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360" w:lineRule="auto"/>
        <w:ind w:firstLine="0" w:firstLineChars="0"/>
        <w:rPr>
          <w:rFonts w:ascii="方正行楷简体" w:hAnsi="新宋体" w:eastAsia="方正行楷简体" w:cs="STXingkai"/>
          <w:b/>
          <w:sz w:val="44"/>
          <w:szCs w:val="44"/>
          <w:lang w:val="zh-CN"/>
        </w:rPr>
      </w:pPr>
      <w:r>
        <w:rPr>
          <w:rFonts w:hint="eastAsia" w:ascii="方正行楷简体" w:hAnsi="新宋体" w:eastAsia="方正行楷简体" w:cs="STXingkai"/>
          <w:b/>
          <w:sz w:val="44"/>
          <w:szCs w:val="44"/>
          <w:lang w:val="zh-CN"/>
        </w:rPr>
        <w:t xml:space="preserve">                                                                                                                                                                                                                                                                                                                                                                                                                                                                                                                                                                                                                                                                                                                                                                                                                                                                                                                                                                                                                                                                                                                                                                                                                                                                                                                                                                                                                                                                                                                                                                                                                                                                                                                                                                                                                                                                                                                                                                                                                                                                                                                 </w:t>
      </w:r>
    </w:p>
    <w:p>
      <w:pPr>
        <w:autoSpaceDE w:val="0"/>
        <w:autoSpaceDN w:val="0"/>
        <w:adjustRightInd w:val="0"/>
        <w:spacing w:line="360" w:lineRule="auto"/>
        <w:ind w:firstLine="0" w:firstLineChars="0"/>
        <w:jc w:val="center"/>
        <w:rPr>
          <w:rFonts w:hint="eastAsia" w:ascii="仿宋" w:hAnsi="仿宋" w:eastAsia="仿宋" w:cs="仿宋"/>
          <w:b/>
          <w:color w:val="000000"/>
          <w:sz w:val="72"/>
          <w:szCs w:val="72"/>
          <w:lang w:val="zh-CN" w:eastAsia="zh-CN"/>
        </w:rPr>
      </w:pPr>
      <w:r>
        <w:rPr>
          <w:rFonts w:hint="eastAsia" w:ascii="仿宋" w:hAnsi="仿宋" w:eastAsia="仿宋" w:cs="仿宋"/>
          <w:b/>
          <w:color w:val="000000"/>
          <w:sz w:val="72"/>
          <w:szCs w:val="72"/>
          <w:lang w:val="zh-CN" w:eastAsia="zh-CN"/>
        </w:rPr>
        <w:t>德令哈市中小学及幼儿园安保服务项目</w:t>
      </w:r>
    </w:p>
    <w:p>
      <w:pPr>
        <w:autoSpaceDE w:val="0"/>
        <w:autoSpaceDN w:val="0"/>
        <w:adjustRightInd w:val="0"/>
        <w:spacing w:line="360" w:lineRule="auto"/>
        <w:ind w:firstLine="0" w:firstLineChars="0"/>
        <w:rPr>
          <w:rFonts w:ascii="FZKai-Z03" w:hAnsi="宋体" w:eastAsia="FZKai-Z03" w:cs="STZhongsong"/>
          <w:b/>
          <w:color w:val="000000"/>
          <w:sz w:val="36"/>
          <w:szCs w:val="36"/>
          <w:lang w:val="zh-CN"/>
        </w:rPr>
      </w:pPr>
    </w:p>
    <w:p>
      <w:pPr>
        <w:autoSpaceDE w:val="0"/>
        <w:autoSpaceDN w:val="0"/>
        <w:adjustRightInd w:val="0"/>
        <w:spacing w:line="360" w:lineRule="auto"/>
        <w:ind w:firstLine="0" w:firstLineChars="0"/>
        <w:rPr>
          <w:rFonts w:ascii="FZKai-Z03" w:hAnsi="宋体" w:eastAsia="FZKai-Z03" w:cs="STZhongsong"/>
          <w:b/>
          <w:color w:val="000000"/>
          <w:sz w:val="36"/>
          <w:szCs w:val="36"/>
          <w:lang w:val="zh-CN"/>
        </w:rPr>
      </w:pPr>
    </w:p>
    <w:p>
      <w:pPr>
        <w:autoSpaceDE w:val="0"/>
        <w:autoSpaceDN w:val="0"/>
        <w:adjustRightInd w:val="0"/>
        <w:spacing w:line="360" w:lineRule="auto"/>
        <w:ind w:firstLine="2108" w:firstLineChars="250"/>
        <w:rPr>
          <w:rFonts w:ascii="FZKai-Z03" w:hAnsi="宋体" w:eastAsia="FZKai-Z03"/>
          <w:b/>
          <w:color w:val="000000"/>
          <w:sz w:val="84"/>
          <w:szCs w:val="84"/>
        </w:rPr>
      </w:pPr>
      <w:r>
        <w:rPr>
          <w:rFonts w:hint="eastAsia" w:ascii="FZKai-Z03" w:hAnsi="宋体" w:eastAsia="FZKai-Z03" w:cs="STZhongsong"/>
          <w:b/>
          <w:color w:val="000000"/>
          <w:sz w:val="84"/>
          <w:szCs w:val="84"/>
          <w:lang w:val="zh-CN"/>
        </w:rPr>
        <w:t>招 标</w:t>
      </w:r>
      <w:r>
        <w:rPr>
          <w:rFonts w:hint="eastAsia" w:ascii="FZKai-Z03" w:hAnsi="宋体" w:eastAsia="FZKai-Z03"/>
          <w:b/>
          <w:color w:val="000000"/>
          <w:sz w:val="84"/>
          <w:szCs w:val="84"/>
        </w:rPr>
        <w:t xml:space="preserve"> </w:t>
      </w:r>
      <w:r>
        <w:rPr>
          <w:rFonts w:hint="eastAsia" w:ascii="FZKai-Z03" w:hAnsi="宋体" w:eastAsia="FZKai-Z03" w:cs="STZhongsong"/>
          <w:b/>
          <w:color w:val="000000"/>
          <w:sz w:val="84"/>
          <w:szCs w:val="84"/>
          <w:lang w:val="zh-CN"/>
        </w:rPr>
        <w:t>文</w:t>
      </w:r>
      <w:r>
        <w:rPr>
          <w:rFonts w:hint="eastAsia" w:ascii="FZKai-Z03" w:hAnsi="宋体" w:eastAsia="FZKai-Z03"/>
          <w:b/>
          <w:color w:val="000000"/>
          <w:sz w:val="84"/>
          <w:szCs w:val="84"/>
        </w:rPr>
        <w:t xml:space="preserve"> </w:t>
      </w:r>
      <w:r>
        <w:rPr>
          <w:rFonts w:hint="eastAsia" w:ascii="FZKai-Z03" w:hAnsi="宋体" w:eastAsia="FZKai-Z03" w:cs="STZhongsong"/>
          <w:b/>
          <w:color w:val="000000"/>
          <w:sz w:val="84"/>
          <w:szCs w:val="84"/>
          <w:lang w:val="zh-CN"/>
        </w:rPr>
        <w:t>件</w:t>
      </w:r>
    </w:p>
    <w:p>
      <w:pPr>
        <w:adjustRightInd w:val="0"/>
        <w:spacing w:line="360" w:lineRule="auto"/>
        <w:ind w:firstLine="0" w:firstLineChars="0"/>
        <w:textAlignment w:val="baseline"/>
        <w:rPr>
          <w:rFonts w:ascii="FangSong_GB2312" w:hAnsi="宋体" w:eastAsia="FangSong_GB2312"/>
          <w:b/>
          <w:sz w:val="36"/>
          <w:szCs w:val="36"/>
        </w:rPr>
      </w:pPr>
    </w:p>
    <w:p>
      <w:pPr>
        <w:pStyle w:val="35"/>
        <w:rPr>
          <w:rFonts w:ascii="FangSong_GB2312" w:hAnsi="宋体" w:eastAsia="FangSong_GB2312"/>
          <w:b/>
          <w:sz w:val="36"/>
          <w:szCs w:val="36"/>
        </w:rPr>
      </w:pPr>
    </w:p>
    <w:p>
      <w:pPr>
        <w:pStyle w:val="35"/>
        <w:rPr>
          <w:rFonts w:ascii="FangSong_GB2312" w:hAnsi="宋体" w:eastAsia="FangSong_GB2312"/>
          <w:b/>
          <w:sz w:val="36"/>
          <w:szCs w:val="36"/>
        </w:rPr>
      </w:pPr>
    </w:p>
    <w:p>
      <w:pPr>
        <w:pStyle w:val="35"/>
        <w:rPr>
          <w:rFonts w:ascii="FangSong_GB2312" w:hAnsi="宋体" w:eastAsia="FangSong_GB2312"/>
          <w:b/>
          <w:sz w:val="36"/>
          <w:szCs w:val="36"/>
        </w:rPr>
      </w:pPr>
    </w:p>
    <w:p>
      <w:pPr>
        <w:pStyle w:val="35"/>
        <w:rPr>
          <w:rFonts w:ascii="FangSong_GB2312" w:hAnsi="宋体" w:eastAsia="FangSong_GB2312"/>
          <w:b/>
          <w:sz w:val="36"/>
          <w:szCs w:val="36"/>
        </w:rPr>
      </w:pPr>
    </w:p>
    <w:p>
      <w:pPr>
        <w:autoSpaceDE w:val="0"/>
        <w:autoSpaceDN w:val="0"/>
        <w:adjustRightInd w:val="0"/>
        <w:spacing w:line="360" w:lineRule="auto"/>
        <w:ind w:firstLine="0" w:firstLineChars="0"/>
        <w:jc w:val="left"/>
        <w:rPr>
          <w:rFonts w:hint="eastAsia" w:ascii="宋体" w:hAnsi="宋体"/>
          <w:b/>
          <w:sz w:val="32"/>
          <w:szCs w:val="32"/>
          <w:lang w:val="en-US" w:eastAsia="zh-CN"/>
        </w:rPr>
      </w:pPr>
      <w:r>
        <w:rPr>
          <w:rFonts w:hint="eastAsia" w:ascii="宋体" w:hAnsi="宋体"/>
          <w:b/>
          <w:sz w:val="32"/>
          <w:szCs w:val="32"/>
        </w:rPr>
        <w:t>采购项目编号：</w:t>
      </w:r>
      <w:r>
        <w:rPr>
          <w:rFonts w:hint="eastAsia" w:ascii="宋体" w:hAnsi="宋体"/>
          <w:b/>
          <w:sz w:val="32"/>
          <w:szCs w:val="32"/>
          <w:lang w:val="zh-CN"/>
        </w:rPr>
        <w:t>青海青融公招（服务）2023-006</w:t>
      </w:r>
    </w:p>
    <w:p>
      <w:pPr>
        <w:autoSpaceDE w:val="0"/>
        <w:autoSpaceDN w:val="0"/>
        <w:adjustRightInd w:val="0"/>
        <w:spacing w:line="360" w:lineRule="auto"/>
        <w:ind w:firstLine="0" w:firstLineChars="0"/>
        <w:jc w:val="left"/>
        <w:rPr>
          <w:rFonts w:hint="eastAsia" w:ascii="宋体" w:hAnsi="宋体"/>
          <w:b/>
          <w:sz w:val="32"/>
          <w:szCs w:val="32"/>
          <w:lang w:val="en-US" w:eastAsia="zh-CN"/>
        </w:rPr>
      </w:pPr>
      <w:r>
        <w:rPr>
          <w:rFonts w:hint="eastAsia" w:ascii="宋体" w:hAnsi="宋体"/>
          <w:b/>
          <w:sz w:val="32"/>
          <w:szCs w:val="32"/>
        </w:rPr>
        <w:t>采购项目名称：</w:t>
      </w:r>
      <w:r>
        <w:rPr>
          <w:rFonts w:hint="eastAsia" w:ascii="宋体" w:hAnsi="宋体"/>
          <w:b/>
          <w:sz w:val="32"/>
          <w:szCs w:val="32"/>
          <w:lang w:eastAsia="zh-CN"/>
        </w:rPr>
        <w:t>德令哈市中小学及幼儿园安保服务项目</w:t>
      </w:r>
    </w:p>
    <w:p>
      <w:pPr>
        <w:autoSpaceDE w:val="0"/>
        <w:autoSpaceDN w:val="0"/>
        <w:adjustRightInd w:val="0"/>
        <w:spacing w:line="360" w:lineRule="auto"/>
        <w:ind w:left="2530" w:hanging="2249" w:hangingChars="700"/>
        <w:jc w:val="left"/>
        <w:rPr>
          <w:rFonts w:ascii="宋体" w:hAnsi="宋体" w:cs="宋体"/>
          <w:b/>
          <w:bCs/>
          <w:color w:val="000000"/>
          <w:kern w:val="0"/>
          <w:sz w:val="24"/>
          <w:szCs w:val="24"/>
          <w:u w:val="dashDotHeavy"/>
          <w:lang w:val="zh-CN"/>
        </w:rPr>
      </w:pPr>
      <w:r>
        <w:rPr>
          <w:rFonts w:hint="eastAsia"/>
          <w:b/>
          <w:sz w:val="32"/>
          <w:szCs w:val="32"/>
        </w:rPr>
        <w:t>采 购 单 位：</w:t>
      </w:r>
      <w:r>
        <w:rPr>
          <w:rFonts w:hint="eastAsia" w:ascii="宋体" w:hAnsi="宋体" w:cs="宋体"/>
          <w:b/>
          <w:bCs/>
          <w:color w:val="000000"/>
          <w:kern w:val="0"/>
          <w:sz w:val="32"/>
          <w:szCs w:val="32"/>
          <w:lang w:val="zh-CN"/>
        </w:rPr>
        <w:t>德令哈市教育局</w:t>
      </w:r>
    </w:p>
    <w:p>
      <w:pPr>
        <w:adjustRightInd w:val="0"/>
        <w:spacing w:line="360" w:lineRule="auto"/>
        <w:ind w:firstLine="0" w:firstLineChars="0"/>
        <w:textAlignment w:val="baseline"/>
        <w:rPr>
          <w:b/>
          <w:sz w:val="22"/>
          <w:szCs w:val="22"/>
        </w:rPr>
      </w:pPr>
    </w:p>
    <w:p>
      <w:pPr>
        <w:adjustRightInd w:val="0"/>
        <w:spacing w:line="360" w:lineRule="auto"/>
        <w:ind w:firstLine="0" w:firstLineChars="0"/>
        <w:jc w:val="center"/>
        <w:textAlignment w:val="baseline"/>
        <w:rPr>
          <w:rFonts w:hint="eastAsia" w:ascii="宋体" w:hAnsi="宋体"/>
          <w:b/>
          <w:sz w:val="28"/>
          <w:szCs w:val="28"/>
        </w:rPr>
      </w:pPr>
    </w:p>
    <w:p>
      <w:pPr>
        <w:adjustRightInd w:val="0"/>
        <w:spacing w:line="360" w:lineRule="auto"/>
        <w:ind w:firstLine="0" w:firstLineChars="0"/>
        <w:jc w:val="both"/>
        <w:textAlignment w:val="baseline"/>
        <w:rPr>
          <w:rFonts w:hint="eastAsia" w:ascii="宋体" w:hAnsi="宋体"/>
          <w:b/>
          <w:sz w:val="28"/>
          <w:szCs w:val="28"/>
        </w:rPr>
      </w:pPr>
    </w:p>
    <w:p>
      <w:pPr>
        <w:adjustRightInd w:val="0"/>
        <w:spacing w:line="360" w:lineRule="auto"/>
        <w:ind w:firstLine="0" w:firstLineChars="0"/>
        <w:jc w:val="center"/>
        <w:textAlignment w:val="baseline"/>
        <w:rPr>
          <w:rFonts w:ascii="宋体" w:hAnsi="宋体"/>
          <w:b/>
          <w:sz w:val="28"/>
          <w:szCs w:val="28"/>
        </w:rPr>
      </w:pPr>
      <w:r>
        <w:rPr>
          <w:rFonts w:hint="eastAsia" w:ascii="宋体" w:hAnsi="宋体"/>
          <w:b/>
          <w:sz w:val="28"/>
          <w:szCs w:val="28"/>
          <w:lang w:eastAsia="zh-CN"/>
        </w:rPr>
        <w:t>青海青融工程项目管理有限公司</w:t>
      </w:r>
      <w:r>
        <w:rPr>
          <w:rFonts w:hint="eastAsia" w:ascii="宋体" w:hAnsi="宋体"/>
          <w:b/>
          <w:sz w:val="28"/>
          <w:szCs w:val="28"/>
        </w:rPr>
        <w:t>编制</w:t>
      </w:r>
    </w:p>
    <w:p>
      <w:pPr>
        <w:adjustRightInd w:val="0"/>
        <w:spacing w:line="360" w:lineRule="auto"/>
        <w:ind w:firstLine="0" w:firstLineChars="0"/>
        <w:jc w:val="center"/>
        <w:textAlignment w:val="baseline"/>
        <w:rPr>
          <w:rFonts w:ascii="宋体" w:hAnsi="宋体"/>
          <w:b/>
          <w:sz w:val="40"/>
          <w:szCs w:val="30"/>
        </w:rPr>
      </w:pPr>
      <w:r>
        <w:rPr>
          <w:rFonts w:hint="eastAsia" w:ascii="宋体" w:hAnsi="宋体"/>
          <w:b/>
          <w:sz w:val="28"/>
          <w:szCs w:val="28"/>
        </w:rPr>
        <w:t>202</w:t>
      </w:r>
      <w:r>
        <w:rPr>
          <w:rFonts w:hint="eastAsia" w:ascii="宋体" w:hAnsi="宋体"/>
          <w:b/>
          <w:sz w:val="28"/>
          <w:szCs w:val="28"/>
          <w:lang w:val="en-US" w:eastAsia="zh-CN"/>
        </w:rPr>
        <w:t>3</w:t>
      </w:r>
      <w:r>
        <w:rPr>
          <w:rFonts w:hint="eastAsia" w:ascii="宋体" w:hAnsi="宋体"/>
          <w:b/>
          <w:sz w:val="28"/>
          <w:szCs w:val="28"/>
        </w:rPr>
        <w:t>年</w:t>
      </w:r>
      <w:r>
        <w:rPr>
          <w:rFonts w:hint="eastAsia" w:ascii="宋体" w:hAnsi="宋体"/>
          <w:b/>
          <w:sz w:val="28"/>
          <w:szCs w:val="28"/>
          <w:lang w:val="en-US" w:eastAsia="zh-CN"/>
        </w:rPr>
        <w:t>3</w:t>
      </w:r>
      <w:r>
        <w:rPr>
          <w:rFonts w:hint="eastAsia" w:ascii="宋体" w:hAnsi="宋体"/>
          <w:b/>
          <w:sz w:val="28"/>
          <w:szCs w:val="28"/>
        </w:rPr>
        <w:t>月</w:t>
      </w:r>
      <w:r>
        <w:rPr>
          <w:rFonts w:ascii="宋体" w:hAnsi="宋体"/>
          <w:b/>
          <w:sz w:val="36"/>
          <w:szCs w:val="28"/>
        </w:rPr>
        <w:br w:type="page"/>
      </w:r>
      <w:r>
        <w:rPr>
          <w:rFonts w:hint="eastAsia" w:ascii="宋体" w:hAnsi="宋体"/>
          <w:b/>
          <w:sz w:val="40"/>
          <w:szCs w:val="30"/>
        </w:rPr>
        <w:t>目  录</w:t>
      </w:r>
    </w:p>
    <w:p>
      <w:pPr>
        <w:pStyle w:val="43"/>
        <w:tabs>
          <w:tab w:val="right" w:leader="dot" w:pos="8958"/>
        </w:tabs>
      </w:pPr>
      <w:r>
        <w:rPr>
          <w:rStyle w:val="78"/>
          <w:rFonts w:ascii="宋体" w:hAnsi="宋体" w:cs="宋体"/>
          <w:i w:val="0"/>
          <w:iCs w:val="0"/>
          <w:kern w:val="0"/>
          <w:sz w:val="24"/>
          <w:szCs w:val="24"/>
        </w:rPr>
        <w:fldChar w:fldCharType="begin"/>
      </w:r>
      <w:r>
        <w:rPr>
          <w:rStyle w:val="78"/>
          <w:rFonts w:ascii="宋体" w:hAnsi="宋体" w:cs="宋体"/>
          <w:i w:val="0"/>
          <w:iCs w:val="0"/>
          <w:kern w:val="0"/>
          <w:sz w:val="24"/>
          <w:szCs w:val="24"/>
        </w:rPr>
        <w:instrText xml:space="preserve">TOC \o "1-3" \h \u </w:instrText>
      </w:r>
      <w:r>
        <w:rPr>
          <w:rStyle w:val="78"/>
          <w:rFonts w:ascii="宋体" w:hAnsi="宋体" w:cs="宋体"/>
          <w:i w:val="0"/>
          <w:iCs w:val="0"/>
          <w:kern w:val="0"/>
          <w:sz w:val="24"/>
          <w:szCs w:val="24"/>
        </w:rPr>
        <w:fldChar w:fldCharType="separate"/>
      </w: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_Toc22555 </w:instrText>
      </w:r>
      <w:r>
        <w:rPr>
          <w:rFonts w:ascii="宋体" w:hAnsi="宋体" w:cs="宋体"/>
          <w:i w:val="0"/>
          <w:iCs w:val="0"/>
          <w:kern w:val="0"/>
          <w:szCs w:val="24"/>
        </w:rPr>
        <w:fldChar w:fldCharType="separate"/>
      </w:r>
      <w:r>
        <w:rPr>
          <w:rFonts w:hint="eastAsia"/>
        </w:rPr>
        <w:t>第一部分  投标人须知前附表</w:t>
      </w:r>
      <w:r>
        <w:tab/>
      </w:r>
      <w:r>
        <w:fldChar w:fldCharType="begin"/>
      </w:r>
      <w:r>
        <w:instrText xml:space="preserve"> PAGEREF _Toc22555 \h </w:instrText>
      </w:r>
      <w:r>
        <w:fldChar w:fldCharType="separate"/>
      </w:r>
      <w:r>
        <w:t>5</w:t>
      </w:r>
      <w:r>
        <w:fldChar w:fldCharType="end"/>
      </w:r>
      <w:r>
        <w:rPr>
          <w:rFonts w:ascii="宋体" w:hAnsi="宋体" w:cs="宋体"/>
          <w:i w:val="0"/>
          <w:iCs w:val="0"/>
          <w:kern w:val="0"/>
          <w:szCs w:val="24"/>
        </w:rPr>
        <w:fldChar w:fldCharType="end"/>
      </w:r>
    </w:p>
    <w:p>
      <w:pPr>
        <w:pStyle w:val="43"/>
        <w:tabs>
          <w:tab w:val="right" w:leader="dot" w:pos="8958"/>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_Toc26771 </w:instrText>
      </w:r>
      <w:r>
        <w:rPr>
          <w:rFonts w:ascii="宋体" w:hAnsi="宋体" w:cs="宋体"/>
          <w:i w:val="0"/>
          <w:iCs w:val="0"/>
          <w:kern w:val="0"/>
          <w:szCs w:val="24"/>
        </w:rPr>
        <w:fldChar w:fldCharType="separate"/>
      </w:r>
      <w:r>
        <w:rPr>
          <w:rFonts w:hint="eastAsia" w:ascii="宋体"/>
          <w:kern w:val="28"/>
          <w:szCs w:val="20"/>
        </w:rPr>
        <w:t>第二部分  投标人须知</w:t>
      </w:r>
      <w:r>
        <w:tab/>
      </w:r>
      <w:r>
        <w:fldChar w:fldCharType="begin"/>
      </w:r>
      <w:r>
        <w:instrText xml:space="preserve"> PAGEREF _Toc26771 \h </w:instrText>
      </w:r>
      <w:r>
        <w:fldChar w:fldCharType="separate"/>
      </w:r>
      <w:r>
        <w:t>9</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_Toc9442 </w:instrText>
      </w:r>
      <w:r>
        <w:rPr>
          <w:rFonts w:ascii="宋体" w:hAnsi="宋体" w:cs="宋体"/>
          <w:i w:val="0"/>
          <w:iCs w:val="0"/>
          <w:kern w:val="0"/>
          <w:szCs w:val="24"/>
        </w:rPr>
        <w:fldChar w:fldCharType="separate"/>
      </w:r>
      <w:r>
        <w:rPr>
          <w:rFonts w:hint="eastAsia" w:ascii="宋体" w:hAnsi="宋体"/>
          <w:bCs/>
          <w:kern w:val="0"/>
          <w:szCs w:val="36"/>
        </w:rPr>
        <w:t>一、说  明</w:t>
      </w:r>
      <w:r>
        <w:tab/>
      </w:r>
      <w:r>
        <w:fldChar w:fldCharType="begin"/>
      </w:r>
      <w:r>
        <w:instrText xml:space="preserve"> PAGEREF _Toc9442 \h </w:instrText>
      </w:r>
      <w:r>
        <w:fldChar w:fldCharType="separate"/>
      </w:r>
      <w:r>
        <w:t>9</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_Toc18434 </w:instrText>
      </w:r>
      <w:r>
        <w:rPr>
          <w:rFonts w:ascii="宋体" w:hAnsi="宋体" w:cs="宋体"/>
          <w:i w:val="0"/>
          <w:iCs w:val="0"/>
          <w:kern w:val="0"/>
          <w:szCs w:val="24"/>
        </w:rPr>
        <w:fldChar w:fldCharType="separate"/>
      </w:r>
      <w:r>
        <w:rPr>
          <w:rFonts w:hint="eastAsia" w:ascii="宋体" w:hAnsi="宋体"/>
          <w:bCs/>
          <w:kern w:val="0"/>
          <w:szCs w:val="27"/>
        </w:rPr>
        <w:t>1.适用范围</w:t>
      </w:r>
      <w:r>
        <w:tab/>
      </w:r>
      <w:r>
        <w:fldChar w:fldCharType="begin"/>
      </w:r>
      <w:r>
        <w:instrText xml:space="preserve"> PAGEREF _Toc18434 \h </w:instrText>
      </w:r>
      <w:r>
        <w:fldChar w:fldCharType="separate"/>
      </w:r>
      <w:r>
        <w:t>9</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_Toc13035 </w:instrText>
      </w:r>
      <w:r>
        <w:rPr>
          <w:rFonts w:ascii="宋体" w:hAnsi="宋体" w:cs="宋体"/>
          <w:i w:val="0"/>
          <w:iCs w:val="0"/>
          <w:kern w:val="0"/>
          <w:szCs w:val="24"/>
        </w:rPr>
        <w:fldChar w:fldCharType="separate"/>
      </w:r>
      <w:r>
        <w:rPr>
          <w:rFonts w:hint="eastAsia" w:ascii="宋体" w:hAnsi="宋体"/>
          <w:bCs/>
          <w:kern w:val="0"/>
          <w:szCs w:val="27"/>
        </w:rPr>
        <w:t>2.招标方式、合格的投标人</w:t>
      </w:r>
      <w:r>
        <w:tab/>
      </w:r>
      <w:r>
        <w:fldChar w:fldCharType="begin"/>
      </w:r>
      <w:r>
        <w:instrText xml:space="preserve"> PAGEREF _Toc13035 \h </w:instrText>
      </w:r>
      <w:r>
        <w:fldChar w:fldCharType="separate"/>
      </w:r>
      <w:r>
        <w:t>9</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_Toc8193 </w:instrText>
      </w:r>
      <w:r>
        <w:rPr>
          <w:rFonts w:ascii="宋体" w:hAnsi="宋体" w:cs="宋体"/>
          <w:i w:val="0"/>
          <w:iCs w:val="0"/>
          <w:kern w:val="0"/>
          <w:szCs w:val="24"/>
        </w:rPr>
        <w:fldChar w:fldCharType="separate"/>
      </w:r>
      <w:r>
        <w:rPr>
          <w:rFonts w:hint="eastAsia" w:ascii="宋体" w:hAnsi="宋体"/>
          <w:bCs/>
          <w:kern w:val="0"/>
          <w:szCs w:val="27"/>
        </w:rPr>
        <w:t>3.投标费用</w:t>
      </w:r>
      <w:r>
        <w:tab/>
      </w:r>
      <w:r>
        <w:fldChar w:fldCharType="begin"/>
      </w:r>
      <w:r>
        <w:instrText xml:space="preserve"> PAGEREF _Toc8193 \h </w:instrText>
      </w:r>
      <w:r>
        <w:fldChar w:fldCharType="separate"/>
      </w:r>
      <w:r>
        <w:t>9</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_Toc3905 </w:instrText>
      </w:r>
      <w:r>
        <w:rPr>
          <w:rFonts w:ascii="宋体" w:hAnsi="宋体" w:cs="宋体"/>
          <w:i w:val="0"/>
          <w:iCs w:val="0"/>
          <w:kern w:val="0"/>
          <w:szCs w:val="24"/>
        </w:rPr>
        <w:fldChar w:fldCharType="separate"/>
      </w:r>
      <w:r>
        <w:rPr>
          <w:rFonts w:hint="eastAsia" w:ascii="宋体" w:hAnsi="宋体"/>
          <w:bCs/>
          <w:kern w:val="0"/>
          <w:szCs w:val="36"/>
        </w:rPr>
        <w:t>二、招标文件说明</w:t>
      </w:r>
      <w:r>
        <w:tab/>
      </w:r>
      <w:r>
        <w:fldChar w:fldCharType="begin"/>
      </w:r>
      <w:r>
        <w:instrText xml:space="preserve"> PAGEREF _Toc3905 \h </w:instrText>
      </w:r>
      <w:r>
        <w:fldChar w:fldCharType="separate"/>
      </w:r>
      <w:r>
        <w:t>9</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_Toc7723 </w:instrText>
      </w:r>
      <w:r>
        <w:rPr>
          <w:rFonts w:ascii="宋体" w:hAnsi="宋体" w:cs="宋体"/>
          <w:i w:val="0"/>
          <w:iCs w:val="0"/>
          <w:kern w:val="0"/>
          <w:szCs w:val="24"/>
        </w:rPr>
        <w:fldChar w:fldCharType="separate"/>
      </w:r>
      <w:r>
        <w:rPr>
          <w:rFonts w:hint="eastAsia" w:ascii="宋体" w:hAnsi="宋体"/>
          <w:bCs/>
          <w:kern w:val="0"/>
          <w:szCs w:val="27"/>
        </w:rPr>
        <w:t>4.招标文件的构成</w:t>
      </w:r>
      <w:r>
        <w:tab/>
      </w:r>
      <w:r>
        <w:fldChar w:fldCharType="begin"/>
      </w:r>
      <w:r>
        <w:instrText xml:space="preserve"> PAGEREF _Toc7723 \h </w:instrText>
      </w:r>
      <w:r>
        <w:fldChar w:fldCharType="separate"/>
      </w:r>
      <w:r>
        <w:t>9</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_Toc6880 </w:instrText>
      </w:r>
      <w:r>
        <w:rPr>
          <w:rFonts w:ascii="宋体" w:hAnsi="宋体" w:cs="宋体"/>
          <w:i w:val="0"/>
          <w:iCs w:val="0"/>
          <w:kern w:val="0"/>
          <w:szCs w:val="24"/>
        </w:rPr>
        <w:fldChar w:fldCharType="separate"/>
      </w:r>
      <w:r>
        <w:rPr>
          <w:rFonts w:hint="eastAsia" w:ascii="宋体" w:hAnsi="宋体"/>
          <w:bCs/>
          <w:kern w:val="0"/>
          <w:szCs w:val="27"/>
        </w:rPr>
        <w:t>5.招标文件的质疑</w:t>
      </w:r>
      <w:r>
        <w:tab/>
      </w:r>
      <w:r>
        <w:fldChar w:fldCharType="begin"/>
      </w:r>
      <w:r>
        <w:instrText xml:space="preserve"> PAGEREF _Toc6880 \h </w:instrText>
      </w:r>
      <w:r>
        <w:fldChar w:fldCharType="separate"/>
      </w:r>
      <w:r>
        <w:t>10</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_Toc10771 </w:instrText>
      </w:r>
      <w:r>
        <w:rPr>
          <w:rFonts w:ascii="宋体" w:hAnsi="宋体" w:cs="宋体"/>
          <w:i w:val="0"/>
          <w:iCs w:val="0"/>
          <w:kern w:val="0"/>
          <w:szCs w:val="24"/>
        </w:rPr>
        <w:fldChar w:fldCharType="separate"/>
      </w:r>
      <w:r>
        <w:rPr>
          <w:rFonts w:hint="eastAsia" w:ascii="宋体" w:hAnsi="宋体"/>
          <w:bCs/>
          <w:kern w:val="0"/>
          <w:szCs w:val="27"/>
        </w:rPr>
        <w:t>6.招标文件的修改</w:t>
      </w:r>
      <w:r>
        <w:tab/>
      </w:r>
      <w:r>
        <w:fldChar w:fldCharType="begin"/>
      </w:r>
      <w:r>
        <w:instrText xml:space="preserve"> PAGEREF _Toc10771 \h </w:instrText>
      </w:r>
      <w:r>
        <w:fldChar w:fldCharType="separate"/>
      </w:r>
      <w:r>
        <w:t>10</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_Toc10099 </w:instrText>
      </w:r>
      <w:r>
        <w:rPr>
          <w:rFonts w:ascii="宋体" w:hAnsi="宋体" w:cs="宋体"/>
          <w:i w:val="0"/>
          <w:iCs w:val="0"/>
          <w:kern w:val="0"/>
          <w:szCs w:val="24"/>
        </w:rPr>
        <w:fldChar w:fldCharType="separate"/>
      </w:r>
      <w:r>
        <w:rPr>
          <w:rFonts w:hint="eastAsia" w:ascii="宋体" w:hAnsi="宋体"/>
          <w:bCs/>
          <w:kern w:val="0"/>
          <w:szCs w:val="36"/>
        </w:rPr>
        <w:t>三、投标文件的编制</w:t>
      </w:r>
      <w:r>
        <w:tab/>
      </w:r>
      <w:r>
        <w:fldChar w:fldCharType="begin"/>
      </w:r>
      <w:r>
        <w:instrText xml:space="preserve"> PAGEREF _Toc10099 \h </w:instrText>
      </w:r>
      <w:r>
        <w:fldChar w:fldCharType="separate"/>
      </w:r>
      <w:r>
        <w:t>10</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_Toc15766 </w:instrText>
      </w:r>
      <w:r>
        <w:rPr>
          <w:rFonts w:ascii="宋体" w:hAnsi="宋体" w:cs="宋体"/>
          <w:i w:val="0"/>
          <w:iCs w:val="0"/>
          <w:kern w:val="0"/>
          <w:szCs w:val="24"/>
        </w:rPr>
        <w:fldChar w:fldCharType="separate"/>
      </w:r>
      <w:r>
        <w:rPr>
          <w:rFonts w:hint="eastAsia" w:ascii="宋体" w:hAnsi="宋体"/>
          <w:bCs/>
          <w:kern w:val="0"/>
          <w:szCs w:val="27"/>
        </w:rPr>
        <w:t>7.投标文件的语言及度量衡单位</w:t>
      </w:r>
      <w:r>
        <w:tab/>
      </w:r>
      <w:r>
        <w:fldChar w:fldCharType="begin"/>
      </w:r>
      <w:r>
        <w:instrText xml:space="preserve"> PAGEREF _Toc15766 \h </w:instrText>
      </w:r>
      <w:r>
        <w:fldChar w:fldCharType="separate"/>
      </w:r>
      <w:r>
        <w:t>10</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_Toc25303 </w:instrText>
      </w:r>
      <w:r>
        <w:rPr>
          <w:rFonts w:ascii="宋体" w:hAnsi="宋体" w:cs="宋体"/>
          <w:i w:val="0"/>
          <w:iCs w:val="0"/>
          <w:kern w:val="0"/>
          <w:szCs w:val="24"/>
        </w:rPr>
        <w:fldChar w:fldCharType="separate"/>
      </w:r>
      <w:r>
        <w:rPr>
          <w:rFonts w:hint="eastAsia" w:ascii="宋体" w:hAnsi="宋体"/>
          <w:bCs/>
          <w:kern w:val="0"/>
          <w:szCs w:val="27"/>
        </w:rPr>
        <w:t>8.投标报价及币种</w:t>
      </w:r>
      <w:r>
        <w:tab/>
      </w:r>
      <w:r>
        <w:fldChar w:fldCharType="begin"/>
      </w:r>
      <w:r>
        <w:instrText xml:space="preserve"> PAGEREF _Toc25303 \h </w:instrText>
      </w:r>
      <w:r>
        <w:fldChar w:fldCharType="separate"/>
      </w:r>
      <w:r>
        <w:t>11</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_Toc17605 </w:instrText>
      </w:r>
      <w:r>
        <w:rPr>
          <w:rFonts w:ascii="宋体" w:hAnsi="宋体" w:cs="宋体"/>
          <w:i w:val="0"/>
          <w:iCs w:val="0"/>
          <w:kern w:val="0"/>
          <w:szCs w:val="24"/>
        </w:rPr>
        <w:fldChar w:fldCharType="separate"/>
      </w:r>
      <w:r>
        <w:rPr>
          <w:rFonts w:hint="eastAsia" w:ascii="宋体" w:hAnsi="宋体"/>
          <w:bCs/>
          <w:kern w:val="0"/>
          <w:szCs w:val="27"/>
        </w:rPr>
        <w:t>9.投标保证金</w:t>
      </w:r>
      <w:r>
        <w:tab/>
      </w:r>
      <w:r>
        <w:fldChar w:fldCharType="begin"/>
      </w:r>
      <w:r>
        <w:instrText xml:space="preserve"> PAGEREF _Toc17605 \h </w:instrText>
      </w:r>
      <w:r>
        <w:fldChar w:fldCharType="separate"/>
      </w:r>
      <w:r>
        <w:t>11</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_Toc20441 </w:instrText>
      </w:r>
      <w:r>
        <w:rPr>
          <w:rFonts w:ascii="宋体" w:hAnsi="宋体" w:cs="宋体"/>
          <w:i w:val="0"/>
          <w:iCs w:val="0"/>
          <w:kern w:val="0"/>
          <w:szCs w:val="24"/>
        </w:rPr>
        <w:fldChar w:fldCharType="separate"/>
      </w:r>
      <w:r>
        <w:rPr>
          <w:rFonts w:hint="eastAsia" w:ascii="宋体" w:hAnsi="宋体"/>
          <w:bCs/>
          <w:kern w:val="0"/>
          <w:szCs w:val="27"/>
        </w:rPr>
        <w:t>10.投标有效期</w:t>
      </w:r>
      <w:r>
        <w:tab/>
      </w:r>
      <w:r>
        <w:fldChar w:fldCharType="begin"/>
      </w:r>
      <w:r>
        <w:instrText xml:space="preserve"> PAGEREF _Toc20441 \h </w:instrText>
      </w:r>
      <w:r>
        <w:fldChar w:fldCharType="separate"/>
      </w:r>
      <w:r>
        <w:t>12</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_Toc27189 </w:instrText>
      </w:r>
      <w:r>
        <w:rPr>
          <w:rFonts w:ascii="宋体" w:hAnsi="宋体" w:cs="宋体"/>
          <w:i w:val="0"/>
          <w:iCs w:val="0"/>
          <w:kern w:val="0"/>
          <w:szCs w:val="24"/>
        </w:rPr>
        <w:fldChar w:fldCharType="separate"/>
      </w:r>
      <w:r>
        <w:rPr>
          <w:rFonts w:hint="eastAsia" w:ascii="宋体" w:hAnsi="宋体"/>
          <w:bCs/>
          <w:kern w:val="0"/>
          <w:szCs w:val="27"/>
        </w:rPr>
        <w:t>11.投标文件构成</w:t>
      </w:r>
      <w:r>
        <w:tab/>
      </w:r>
      <w:r>
        <w:fldChar w:fldCharType="begin"/>
      </w:r>
      <w:r>
        <w:instrText xml:space="preserve"> PAGEREF _Toc27189 \h </w:instrText>
      </w:r>
      <w:r>
        <w:fldChar w:fldCharType="separate"/>
      </w:r>
      <w:r>
        <w:t>12</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_Toc15820 </w:instrText>
      </w:r>
      <w:r>
        <w:rPr>
          <w:rFonts w:ascii="宋体" w:hAnsi="宋体" w:cs="宋体"/>
          <w:i w:val="0"/>
          <w:iCs w:val="0"/>
          <w:kern w:val="0"/>
          <w:szCs w:val="24"/>
        </w:rPr>
        <w:fldChar w:fldCharType="separate"/>
      </w:r>
      <w:r>
        <w:rPr>
          <w:rFonts w:hint="eastAsia" w:ascii="宋体" w:hAnsi="宋体"/>
          <w:bCs/>
          <w:kern w:val="0"/>
          <w:szCs w:val="27"/>
        </w:rPr>
        <w:t>12. 投标文件的格式及编制要求</w:t>
      </w:r>
      <w:r>
        <w:tab/>
      </w:r>
      <w:r>
        <w:fldChar w:fldCharType="begin"/>
      </w:r>
      <w:r>
        <w:instrText xml:space="preserve"> PAGEREF _Toc15820 \h </w:instrText>
      </w:r>
      <w:r>
        <w:fldChar w:fldCharType="separate"/>
      </w:r>
      <w:r>
        <w:t>13</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_Toc6835 </w:instrText>
      </w:r>
      <w:r>
        <w:rPr>
          <w:rFonts w:ascii="宋体" w:hAnsi="宋体" w:cs="宋体"/>
          <w:i w:val="0"/>
          <w:iCs w:val="0"/>
          <w:kern w:val="0"/>
          <w:szCs w:val="24"/>
        </w:rPr>
        <w:fldChar w:fldCharType="separate"/>
      </w:r>
      <w:r>
        <w:rPr>
          <w:rFonts w:hint="eastAsia" w:ascii="宋体" w:hAnsi="宋体"/>
          <w:bCs/>
          <w:kern w:val="0"/>
          <w:szCs w:val="36"/>
        </w:rPr>
        <w:t>四、 网上投标</w:t>
      </w:r>
      <w:r>
        <w:tab/>
      </w:r>
      <w:r>
        <w:fldChar w:fldCharType="begin"/>
      </w:r>
      <w:r>
        <w:instrText xml:space="preserve"> PAGEREF _Toc6835 \h </w:instrText>
      </w:r>
      <w:r>
        <w:fldChar w:fldCharType="separate"/>
      </w:r>
      <w:r>
        <w:t>13</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_Toc32234 </w:instrText>
      </w:r>
      <w:r>
        <w:rPr>
          <w:rFonts w:ascii="宋体" w:hAnsi="宋体" w:cs="宋体"/>
          <w:i w:val="0"/>
          <w:iCs w:val="0"/>
          <w:kern w:val="0"/>
          <w:szCs w:val="24"/>
        </w:rPr>
        <w:fldChar w:fldCharType="separate"/>
      </w:r>
      <w:r>
        <w:rPr>
          <w:rFonts w:hint="eastAsia" w:ascii="宋体" w:hAnsi="宋体"/>
          <w:bCs/>
          <w:kern w:val="0"/>
          <w:szCs w:val="27"/>
        </w:rPr>
        <w:t>13.网上投标</w:t>
      </w:r>
      <w:r>
        <w:tab/>
      </w:r>
      <w:r>
        <w:fldChar w:fldCharType="begin"/>
      </w:r>
      <w:r>
        <w:instrText xml:space="preserve"> PAGEREF _Toc32234 \h </w:instrText>
      </w:r>
      <w:r>
        <w:fldChar w:fldCharType="separate"/>
      </w:r>
      <w:r>
        <w:t>13</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_Toc9133 </w:instrText>
      </w:r>
      <w:r>
        <w:rPr>
          <w:rFonts w:ascii="宋体" w:hAnsi="宋体" w:cs="宋体"/>
          <w:i w:val="0"/>
          <w:iCs w:val="0"/>
          <w:kern w:val="0"/>
          <w:szCs w:val="24"/>
        </w:rPr>
        <w:fldChar w:fldCharType="separate"/>
      </w:r>
      <w:r>
        <w:rPr>
          <w:rFonts w:hint="eastAsia" w:ascii="宋体" w:hAnsi="宋体"/>
          <w:bCs/>
          <w:kern w:val="0"/>
          <w:szCs w:val="27"/>
        </w:rPr>
        <w:t>14.投标截止日期</w:t>
      </w:r>
      <w:r>
        <w:tab/>
      </w:r>
      <w:r>
        <w:fldChar w:fldCharType="begin"/>
      </w:r>
      <w:r>
        <w:instrText xml:space="preserve"> PAGEREF _Toc9133 \h </w:instrText>
      </w:r>
      <w:r>
        <w:fldChar w:fldCharType="separate"/>
      </w:r>
      <w:r>
        <w:t>13</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_Toc19613 </w:instrText>
      </w:r>
      <w:r>
        <w:rPr>
          <w:rFonts w:ascii="宋体" w:hAnsi="宋体" w:cs="宋体"/>
          <w:i w:val="0"/>
          <w:iCs w:val="0"/>
          <w:kern w:val="0"/>
          <w:szCs w:val="24"/>
        </w:rPr>
        <w:fldChar w:fldCharType="separate"/>
      </w:r>
      <w:r>
        <w:rPr>
          <w:rFonts w:hint="eastAsia" w:ascii="宋体" w:hAnsi="宋体"/>
          <w:bCs/>
          <w:kern w:val="0"/>
          <w:szCs w:val="27"/>
        </w:rPr>
        <w:t>15.投标文件的撤回</w:t>
      </w:r>
      <w:r>
        <w:tab/>
      </w:r>
      <w:r>
        <w:fldChar w:fldCharType="begin"/>
      </w:r>
      <w:r>
        <w:instrText xml:space="preserve"> PAGEREF _Toc19613 \h </w:instrText>
      </w:r>
      <w:r>
        <w:fldChar w:fldCharType="separate"/>
      </w:r>
      <w:r>
        <w:t>13</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_Toc10705 </w:instrText>
      </w:r>
      <w:r>
        <w:rPr>
          <w:rFonts w:ascii="宋体" w:hAnsi="宋体" w:cs="宋体"/>
          <w:i w:val="0"/>
          <w:iCs w:val="0"/>
          <w:kern w:val="0"/>
          <w:szCs w:val="24"/>
        </w:rPr>
        <w:fldChar w:fldCharType="separate"/>
      </w:r>
      <w:r>
        <w:rPr>
          <w:rFonts w:hint="eastAsia" w:ascii="宋体" w:hAnsi="宋体"/>
          <w:bCs/>
          <w:kern w:val="0"/>
          <w:szCs w:val="36"/>
        </w:rPr>
        <w:t>五、开标</w:t>
      </w:r>
      <w:r>
        <w:tab/>
      </w:r>
      <w:r>
        <w:fldChar w:fldCharType="begin"/>
      </w:r>
      <w:r>
        <w:instrText xml:space="preserve"> PAGEREF _Toc10705 \h </w:instrText>
      </w:r>
      <w:r>
        <w:fldChar w:fldCharType="separate"/>
      </w:r>
      <w:r>
        <w:t>14</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_Toc22045 </w:instrText>
      </w:r>
      <w:r>
        <w:rPr>
          <w:rFonts w:ascii="宋体" w:hAnsi="宋体" w:cs="宋体"/>
          <w:i w:val="0"/>
          <w:iCs w:val="0"/>
          <w:kern w:val="0"/>
          <w:szCs w:val="24"/>
        </w:rPr>
        <w:fldChar w:fldCharType="separate"/>
      </w:r>
      <w:r>
        <w:rPr>
          <w:rFonts w:hint="eastAsia" w:ascii="宋体" w:hAnsi="宋体"/>
          <w:bCs/>
          <w:kern w:val="0"/>
          <w:szCs w:val="27"/>
        </w:rPr>
        <w:t>16.开标</w:t>
      </w:r>
      <w:r>
        <w:tab/>
      </w:r>
      <w:r>
        <w:fldChar w:fldCharType="begin"/>
      </w:r>
      <w:r>
        <w:instrText xml:space="preserve"> PAGEREF _Toc22045 \h </w:instrText>
      </w:r>
      <w:r>
        <w:fldChar w:fldCharType="separate"/>
      </w:r>
      <w:r>
        <w:t>14</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_Toc25005 </w:instrText>
      </w:r>
      <w:r>
        <w:rPr>
          <w:rFonts w:ascii="宋体" w:hAnsi="宋体" w:cs="宋体"/>
          <w:i w:val="0"/>
          <w:iCs w:val="0"/>
          <w:kern w:val="0"/>
          <w:szCs w:val="24"/>
        </w:rPr>
        <w:fldChar w:fldCharType="separate"/>
      </w:r>
      <w:r>
        <w:rPr>
          <w:rFonts w:hint="eastAsia" w:ascii="宋体" w:hAnsi="宋体"/>
          <w:bCs/>
          <w:kern w:val="0"/>
          <w:szCs w:val="36"/>
        </w:rPr>
        <w:t>六、资格审查程序及方法</w:t>
      </w:r>
      <w:r>
        <w:tab/>
      </w:r>
      <w:r>
        <w:fldChar w:fldCharType="begin"/>
      </w:r>
      <w:r>
        <w:instrText xml:space="preserve"> PAGEREF _Toc25005 \h </w:instrText>
      </w:r>
      <w:r>
        <w:fldChar w:fldCharType="separate"/>
      </w:r>
      <w:r>
        <w:t>14</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_Toc14608 </w:instrText>
      </w:r>
      <w:r>
        <w:rPr>
          <w:rFonts w:ascii="宋体" w:hAnsi="宋体" w:cs="宋体"/>
          <w:i w:val="0"/>
          <w:iCs w:val="0"/>
          <w:kern w:val="0"/>
          <w:szCs w:val="24"/>
        </w:rPr>
        <w:fldChar w:fldCharType="separate"/>
      </w:r>
      <w:r>
        <w:rPr>
          <w:rFonts w:hint="eastAsia" w:ascii="宋体" w:hAnsi="宋体"/>
          <w:bCs/>
          <w:kern w:val="0"/>
          <w:szCs w:val="27"/>
        </w:rPr>
        <w:t>17. 资格审查程序</w:t>
      </w:r>
      <w:r>
        <w:tab/>
      </w:r>
      <w:r>
        <w:fldChar w:fldCharType="begin"/>
      </w:r>
      <w:r>
        <w:instrText xml:space="preserve"> PAGEREF _Toc14608 \h </w:instrText>
      </w:r>
      <w:r>
        <w:fldChar w:fldCharType="separate"/>
      </w:r>
      <w:r>
        <w:t>14</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_Toc604 </w:instrText>
      </w:r>
      <w:r>
        <w:rPr>
          <w:rFonts w:ascii="宋体" w:hAnsi="宋体" w:cs="宋体"/>
          <w:i w:val="0"/>
          <w:iCs w:val="0"/>
          <w:kern w:val="0"/>
          <w:szCs w:val="24"/>
        </w:rPr>
        <w:fldChar w:fldCharType="separate"/>
      </w:r>
      <w:r>
        <w:rPr>
          <w:rFonts w:hint="eastAsia" w:ascii="宋体" w:hAnsi="宋体"/>
          <w:bCs/>
          <w:kern w:val="0"/>
          <w:szCs w:val="27"/>
        </w:rPr>
        <w:t>18.资格审查不通过的情形</w:t>
      </w:r>
      <w:r>
        <w:tab/>
      </w:r>
      <w:r>
        <w:fldChar w:fldCharType="begin"/>
      </w:r>
      <w:r>
        <w:instrText xml:space="preserve"> PAGEREF _Toc604 \h </w:instrText>
      </w:r>
      <w:r>
        <w:fldChar w:fldCharType="separate"/>
      </w:r>
      <w:r>
        <w:t>15</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_Toc16137 </w:instrText>
      </w:r>
      <w:r>
        <w:rPr>
          <w:rFonts w:ascii="宋体" w:hAnsi="宋体" w:cs="宋体"/>
          <w:i w:val="0"/>
          <w:iCs w:val="0"/>
          <w:kern w:val="0"/>
          <w:szCs w:val="24"/>
        </w:rPr>
        <w:fldChar w:fldCharType="separate"/>
      </w:r>
      <w:r>
        <w:rPr>
          <w:rFonts w:hint="eastAsia" w:ascii="宋体" w:hAnsi="宋体"/>
          <w:bCs/>
          <w:kern w:val="0"/>
          <w:szCs w:val="36"/>
        </w:rPr>
        <w:t>七、评标程序及方法</w:t>
      </w:r>
      <w:r>
        <w:tab/>
      </w:r>
      <w:r>
        <w:fldChar w:fldCharType="begin"/>
      </w:r>
      <w:r>
        <w:instrText xml:space="preserve"> PAGEREF _Toc16137 \h </w:instrText>
      </w:r>
      <w:r>
        <w:fldChar w:fldCharType="separate"/>
      </w:r>
      <w:r>
        <w:t>15</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_Toc27263 </w:instrText>
      </w:r>
      <w:r>
        <w:rPr>
          <w:rFonts w:ascii="宋体" w:hAnsi="宋体" w:cs="宋体"/>
          <w:i w:val="0"/>
          <w:iCs w:val="0"/>
          <w:kern w:val="0"/>
          <w:szCs w:val="24"/>
        </w:rPr>
        <w:fldChar w:fldCharType="separate"/>
      </w:r>
      <w:r>
        <w:rPr>
          <w:rFonts w:hint="eastAsia" w:ascii="宋体" w:hAnsi="宋体"/>
          <w:bCs/>
          <w:kern w:val="0"/>
          <w:szCs w:val="27"/>
        </w:rPr>
        <w:t>19.评标委员会</w:t>
      </w:r>
      <w:r>
        <w:tab/>
      </w:r>
      <w:r>
        <w:fldChar w:fldCharType="begin"/>
      </w:r>
      <w:r>
        <w:instrText xml:space="preserve"> PAGEREF _Toc27263 \h </w:instrText>
      </w:r>
      <w:r>
        <w:fldChar w:fldCharType="separate"/>
      </w:r>
      <w:r>
        <w:t>15</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_Toc536 </w:instrText>
      </w:r>
      <w:r>
        <w:rPr>
          <w:rFonts w:ascii="宋体" w:hAnsi="宋体" w:cs="宋体"/>
          <w:i w:val="0"/>
          <w:iCs w:val="0"/>
          <w:kern w:val="0"/>
          <w:szCs w:val="24"/>
        </w:rPr>
        <w:fldChar w:fldCharType="separate"/>
      </w:r>
      <w:r>
        <w:rPr>
          <w:rFonts w:hint="eastAsia" w:ascii="宋体" w:hAnsi="宋体"/>
          <w:bCs/>
          <w:kern w:val="0"/>
          <w:szCs w:val="27"/>
        </w:rPr>
        <w:t>20.评标工作程序</w:t>
      </w:r>
      <w:r>
        <w:tab/>
      </w:r>
      <w:r>
        <w:fldChar w:fldCharType="begin"/>
      </w:r>
      <w:r>
        <w:instrText xml:space="preserve"> PAGEREF _Toc536 \h </w:instrText>
      </w:r>
      <w:r>
        <w:fldChar w:fldCharType="separate"/>
      </w:r>
      <w:r>
        <w:t>16</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_Toc29201 </w:instrText>
      </w:r>
      <w:r>
        <w:rPr>
          <w:rFonts w:ascii="宋体" w:hAnsi="宋体" w:cs="宋体"/>
          <w:i w:val="0"/>
          <w:iCs w:val="0"/>
          <w:kern w:val="0"/>
          <w:szCs w:val="24"/>
        </w:rPr>
        <w:fldChar w:fldCharType="separate"/>
      </w:r>
      <w:r>
        <w:rPr>
          <w:rFonts w:hint="eastAsia" w:ascii="宋体" w:hAnsi="宋体"/>
          <w:bCs/>
          <w:kern w:val="0"/>
          <w:szCs w:val="27"/>
        </w:rPr>
        <w:t>21.答疑的方式和情形</w:t>
      </w:r>
      <w:r>
        <w:tab/>
      </w:r>
      <w:r>
        <w:fldChar w:fldCharType="begin"/>
      </w:r>
      <w:r>
        <w:instrText xml:space="preserve"> PAGEREF _Toc29201 \h </w:instrText>
      </w:r>
      <w:r>
        <w:fldChar w:fldCharType="separate"/>
      </w:r>
      <w:r>
        <w:t>17</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_Toc12235 </w:instrText>
      </w:r>
      <w:r>
        <w:rPr>
          <w:rFonts w:ascii="宋体" w:hAnsi="宋体" w:cs="宋体"/>
          <w:i w:val="0"/>
          <w:iCs w:val="0"/>
          <w:kern w:val="0"/>
          <w:szCs w:val="24"/>
        </w:rPr>
        <w:fldChar w:fldCharType="separate"/>
      </w:r>
      <w:r>
        <w:rPr>
          <w:rFonts w:hint="eastAsia" w:ascii="宋体" w:hAnsi="宋体"/>
          <w:bCs/>
          <w:kern w:val="0"/>
          <w:szCs w:val="36"/>
        </w:rPr>
        <w:t>八、定 标</w:t>
      </w:r>
      <w:r>
        <w:tab/>
      </w:r>
      <w:r>
        <w:fldChar w:fldCharType="begin"/>
      </w:r>
      <w:r>
        <w:instrText xml:space="preserve"> PAGEREF _Toc12235 \h </w:instrText>
      </w:r>
      <w:r>
        <w:fldChar w:fldCharType="separate"/>
      </w:r>
      <w:r>
        <w:t>20</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_Toc30685 </w:instrText>
      </w:r>
      <w:r>
        <w:rPr>
          <w:rFonts w:ascii="宋体" w:hAnsi="宋体" w:cs="宋体"/>
          <w:i w:val="0"/>
          <w:iCs w:val="0"/>
          <w:kern w:val="0"/>
          <w:szCs w:val="24"/>
        </w:rPr>
        <w:fldChar w:fldCharType="separate"/>
      </w:r>
      <w:r>
        <w:rPr>
          <w:rFonts w:hint="eastAsia" w:ascii="宋体" w:hAnsi="宋体"/>
          <w:bCs/>
          <w:kern w:val="0"/>
          <w:szCs w:val="27"/>
        </w:rPr>
        <w:t>23.推荐并确定中标供应商</w:t>
      </w:r>
      <w:r>
        <w:tab/>
      </w:r>
      <w:r>
        <w:fldChar w:fldCharType="begin"/>
      </w:r>
      <w:r>
        <w:instrText xml:space="preserve"> PAGEREF _Toc30685 \h </w:instrText>
      </w:r>
      <w:r>
        <w:fldChar w:fldCharType="separate"/>
      </w:r>
      <w:r>
        <w:t>20</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_Toc23892 </w:instrText>
      </w:r>
      <w:r>
        <w:rPr>
          <w:rFonts w:ascii="宋体" w:hAnsi="宋体" w:cs="宋体"/>
          <w:i w:val="0"/>
          <w:iCs w:val="0"/>
          <w:kern w:val="0"/>
          <w:szCs w:val="24"/>
        </w:rPr>
        <w:fldChar w:fldCharType="separate"/>
      </w:r>
      <w:r>
        <w:rPr>
          <w:rFonts w:hint="eastAsia" w:ascii="宋体" w:hAnsi="宋体"/>
          <w:bCs/>
          <w:kern w:val="0"/>
          <w:szCs w:val="27"/>
        </w:rPr>
        <w:t>24.中标通知</w:t>
      </w:r>
      <w:r>
        <w:tab/>
      </w:r>
      <w:r>
        <w:fldChar w:fldCharType="begin"/>
      </w:r>
      <w:r>
        <w:instrText xml:space="preserve"> PAGEREF _Toc23892 \h </w:instrText>
      </w:r>
      <w:r>
        <w:fldChar w:fldCharType="separate"/>
      </w:r>
      <w:r>
        <w:t>20</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_Toc28572 </w:instrText>
      </w:r>
      <w:r>
        <w:rPr>
          <w:rFonts w:ascii="宋体" w:hAnsi="宋体" w:cs="宋体"/>
          <w:i w:val="0"/>
          <w:iCs w:val="0"/>
          <w:kern w:val="0"/>
          <w:szCs w:val="24"/>
        </w:rPr>
        <w:fldChar w:fldCharType="separate"/>
      </w:r>
      <w:r>
        <w:rPr>
          <w:rFonts w:hint="eastAsia" w:ascii="宋体" w:hAnsi="宋体"/>
          <w:bCs/>
          <w:kern w:val="0"/>
          <w:szCs w:val="36"/>
        </w:rPr>
        <w:t>九、授予合同</w:t>
      </w:r>
      <w:r>
        <w:tab/>
      </w:r>
      <w:r>
        <w:fldChar w:fldCharType="begin"/>
      </w:r>
      <w:r>
        <w:instrText xml:space="preserve"> PAGEREF _Toc28572 \h </w:instrText>
      </w:r>
      <w:r>
        <w:fldChar w:fldCharType="separate"/>
      </w:r>
      <w:r>
        <w:t>21</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_Toc15785 </w:instrText>
      </w:r>
      <w:r>
        <w:rPr>
          <w:rFonts w:ascii="宋体" w:hAnsi="宋体" w:cs="宋体"/>
          <w:i w:val="0"/>
          <w:iCs w:val="0"/>
          <w:kern w:val="0"/>
          <w:szCs w:val="24"/>
        </w:rPr>
        <w:fldChar w:fldCharType="separate"/>
      </w:r>
      <w:r>
        <w:rPr>
          <w:rFonts w:hint="eastAsia" w:ascii="宋体" w:hAnsi="宋体"/>
          <w:bCs/>
          <w:kern w:val="0"/>
          <w:szCs w:val="27"/>
        </w:rPr>
        <w:t>25.签订合同</w:t>
      </w:r>
      <w:r>
        <w:tab/>
      </w:r>
      <w:r>
        <w:fldChar w:fldCharType="begin"/>
      </w:r>
      <w:r>
        <w:instrText xml:space="preserve"> PAGEREF _Toc15785 \h </w:instrText>
      </w:r>
      <w:r>
        <w:fldChar w:fldCharType="separate"/>
      </w:r>
      <w:r>
        <w:t>21</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_Toc7685 </w:instrText>
      </w:r>
      <w:r>
        <w:rPr>
          <w:rFonts w:ascii="宋体" w:hAnsi="宋体" w:cs="宋体"/>
          <w:i w:val="0"/>
          <w:iCs w:val="0"/>
          <w:kern w:val="0"/>
          <w:szCs w:val="24"/>
        </w:rPr>
        <w:fldChar w:fldCharType="separate"/>
      </w:r>
      <w:r>
        <w:rPr>
          <w:rFonts w:hint="eastAsia" w:ascii="宋体" w:hAnsi="宋体"/>
          <w:bCs/>
          <w:kern w:val="0"/>
          <w:szCs w:val="36"/>
        </w:rPr>
        <w:t>十、串通投标的认定及处理办法</w:t>
      </w:r>
      <w:r>
        <w:tab/>
      </w:r>
      <w:r>
        <w:fldChar w:fldCharType="begin"/>
      </w:r>
      <w:r>
        <w:instrText xml:space="preserve"> PAGEREF _Toc7685 \h </w:instrText>
      </w:r>
      <w:r>
        <w:fldChar w:fldCharType="separate"/>
      </w:r>
      <w:r>
        <w:t>22</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_Toc20953 </w:instrText>
      </w:r>
      <w:r>
        <w:rPr>
          <w:rFonts w:ascii="宋体" w:hAnsi="宋体" w:cs="宋体"/>
          <w:i w:val="0"/>
          <w:iCs w:val="0"/>
          <w:kern w:val="0"/>
          <w:szCs w:val="24"/>
        </w:rPr>
        <w:fldChar w:fldCharType="separate"/>
      </w:r>
      <w:r>
        <w:rPr>
          <w:rFonts w:hint="eastAsia" w:ascii="宋体" w:hAnsi="宋体"/>
          <w:bCs/>
          <w:kern w:val="0"/>
          <w:szCs w:val="27"/>
        </w:rPr>
        <w:t>26.串通投标的情形</w:t>
      </w:r>
      <w:r>
        <w:tab/>
      </w:r>
      <w:r>
        <w:fldChar w:fldCharType="begin"/>
      </w:r>
      <w:r>
        <w:instrText xml:space="preserve"> PAGEREF _Toc20953 \h </w:instrText>
      </w:r>
      <w:r>
        <w:fldChar w:fldCharType="separate"/>
      </w:r>
      <w:r>
        <w:t>22</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_Toc23123 </w:instrText>
      </w:r>
      <w:r>
        <w:rPr>
          <w:rFonts w:ascii="宋体" w:hAnsi="宋体" w:cs="宋体"/>
          <w:i w:val="0"/>
          <w:iCs w:val="0"/>
          <w:kern w:val="0"/>
          <w:szCs w:val="24"/>
        </w:rPr>
        <w:fldChar w:fldCharType="separate"/>
      </w:r>
      <w:r>
        <w:rPr>
          <w:rFonts w:hint="eastAsia" w:ascii="宋体" w:hAnsi="宋体"/>
          <w:bCs/>
          <w:kern w:val="0"/>
          <w:szCs w:val="36"/>
        </w:rPr>
        <w:t>十一、废标</w:t>
      </w:r>
      <w:r>
        <w:tab/>
      </w:r>
      <w:r>
        <w:fldChar w:fldCharType="begin"/>
      </w:r>
      <w:r>
        <w:instrText xml:space="preserve"> PAGEREF _Toc23123 \h </w:instrText>
      </w:r>
      <w:r>
        <w:fldChar w:fldCharType="separate"/>
      </w:r>
      <w:r>
        <w:t>22</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_Toc11509 </w:instrText>
      </w:r>
      <w:r>
        <w:rPr>
          <w:rFonts w:ascii="宋体" w:hAnsi="宋体" w:cs="宋体"/>
          <w:i w:val="0"/>
          <w:iCs w:val="0"/>
          <w:kern w:val="0"/>
          <w:szCs w:val="24"/>
        </w:rPr>
        <w:fldChar w:fldCharType="separate"/>
      </w:r>
      <w:r>
        <w:rPr>
          <w:rFonts w:hint="eastAsia" w:ascii="宋体" w:hAnsi="宋体"/>
          <w:bCs/>
          <w:kern w:val="0"/>
          <w:szCs w:val="27"/>
        </w:rPr>
        <w:t>27. 废标情形</w:t>
      </w:r>
      <w:r>
        <w:tab/>
      </w:r>
      <w:r>
        <w:fldChar w:fldCharType="begin"/>
      </w:r>
      <w:r>
        <w:instrText xml:space="preserve"> PAGEREF _Toc11509 \h </w:instrText>
      </w:r>
      <w:r>
        <w:fldChar w:fldCharType="separate"/>
      </w:r>
      <w:r>
        <w:t>22</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_Toc10512 </w:instrText>
      </w:r>
      <w:r>
        <w:rPr>
          <w:rFonts w:ascii="宋体" w:hAnsi="宋体" w:cs="宋体"/>
          <w:i w:val="0"/>
          <w:iCs w:val="0"/>
          <w:kern w:val="0"/>
          <w:szCs w:val="24"/>
        </w:rPr>
        <w:fldChar w:fldCharType="separate"/>
      </w:r>
      <w:r>
        <w:rPr>
          <w:rFonts w:hint="eastAsia" w:ascii="宋体" w:hAnsi="宋体"/>
          <w:bCs/>
          <w:kern w:val="0"/>
          <w:szCs w:val="36"/>
        </w:rPr>
        <w:t>十二、处罚</w:t>
      </w:r>
      <w:r>
        <w:tab/>
      </w:r>
      <w:r>
        <w:fldChar w:fldCharType="begin"/>
      </w:r>
      <w:r>
        <w:instrText xml:space="preserve"> PAGEREF _Toc10512 \h </w:instrText>
      </w:r>
      <w:r>
        <w:fldChar w:fldCharType="separate"/>
      </w:r>
      <w:r>
        <w:t>22</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_Toc28721 </w:instrText>
      </w:r>
      <w:r>
        <w:rPr>
          <w:rFonts w:ascii="宋体" w:hAnsi="宋体" w:cs="宋体"/>
          <w:i w:val="0"/>
          <w:iCs w:val="0"/>
          <w:kern w:val="0"/>
          <w:szCs w:val="24"/>
        </w:rPr>
        <w:fldChar w:fldCharType="separate"/>
      </w:r>
      <w:r>
        <w:rPr>
          <w:rFonts w:hint="eastAsia" w:ascii="宋体" w:hAnsi="宋体"/>
          <w:bCs/>
          <w:kern w:val="0"/>
          <w:szCs w:val="27"/>
        </w:rPr>
        <w:t>28.处罚情形</w:t>
      </w:r>
      <w:r>
        <w:tab/>
      </w:r>
      <w:r>
        <w:fldChar w:fldCharType="begin"/>
      </w:r>
      <w:r>
        <w:instrText xml:space="preserve"> PAGEREF _Toc28721 \h </w:instrText>
      </w:r>
      <w:r>
        <w:fldChar w:fldCharType="separate"/>
      </w:r>
      <w:r>
        <w:t>22</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_Toc25124 </w:instrText>
      </w:r>
      <w:r>
        <w:rPr>
          <w:rFonts w:ascii="宋体" w:hAnsi="宋体" w:cs="宋体"/>
          <w:i w:val="0"/>
          <w:iCs w:val="0"/>
          <w:kern w:val="0"/>
          <w:szCs w:val="24"/>
        </w:rPr>
        <w:fldChar w:fldCharType="separate"/>
      </w:r>
      <w:r>
        <w:rPr>
          <w:rFonts w:hint="eastAsia" w:ascii="宋体" w:hAnsi="宋体" w:eastAsia="宋体" w:cs="Times New Roman"/>
          <w:bCs/>
          <w:kern w:val="0"/>
          <w:szCs w:val="27"/>
          <w:lang w:val="en-US" w:eastAsia="zh-CN"/>
        </w:rPr>
        <w:t>29 中标服务费</w:t>
      </w:r>
      <w:r>
        <w:tab/>
      </w:r>
      <w:r>
        <w:fldChar w:fldCharType="begin"/>
      </w:r>
      <w:r>
        <w:instrText xml:space="preserve"> PAGEREF _Toc25124 \h </w:instrText>
      </w:r>
      <w:r>
        <w:fldChar w:fldCharType="separate"/>
      </w:r>
      <w:r>
        <w:t>23</w:t>
      </w:r>
      <w:r>
        <w:fldChar w:fldCharType="end"/>
      </w:r>
      <w:r>
        <w:rPr>
          <w:rFonts w:ascii="宋体" w:hAnsi="宋体" w:cs="宋体"/>
          <w:i w:val="0"/>
          <w:iCs w:val="0"/>
          <w:kern w:val="0"/>
          <w:szCs w:val="24"/>
        </w:rPr>
        <w:fldChar w:fldCharType="end"/>
      </w:r>
    </w:p>
    <w:p>
      <w:pPr>
        <w:pStyle w:val="43"/>
        <w:tabs>
          <w:tab w:val="right" w:leader="dot" w:pos="8958"/>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_Toc2355 </w:instrText>
      </w:r>
      <w:r>
        <w:rPr>
          <w:rFonts w:ascii="宋体" w:hAnsi="宋体" w:cs="宋体"/>
          <w:i w:val="0"/>
          <w:iCs w:val="0"/>
          <w:kern w:val="0"/>
          <w:szCs w:val="24"/>
        </w:rPr>
        <w:fldChar w:fldCharType="separate"/>
      </w:r>
      <w:r>
        <w:rPr>
          <w:rFonts w:hint="eastAsia"/>
          <w:szCs w:val="48"/>
          <w:lang w:val="en-US" w:eastAsia="zh-CN"/>
        </w:rPr>
        <w:t>青海省</w:t>
      </w:r>
      <w:r>
        <w:rPr>
          <w:rFonts w:hint="eastAsia"/>
          <w:szCs w:val="48"/>
        </w:rPr>
        <w:t>政府采购项目合同书</w:t>
      </w:r>
      <w:r>
        <w:tab/>
      </w:r>
      <w:r>
        <w:fldChar w:fldCharType="begin"/>
      </w:r>
      <w:r>
        <w:instrText xml:space="preserve"> PAGEREF _Toc2355 \h </w:instrText>
      </w:r>
      <w:r>
        <w:fldChar w:fldCharType="separate"/>
      </w:r>
      <w:r>
        <w:t>24</w:t>
      </w:r>
      <w:r>
        <w:fldChar w:fldCharType="end"/>
      </w:r>
      <w:r>
        <w:rPr>
          <w:rFonts w:ascii="宋体" w:hAnsi="宋体" w:cs="宋体"/>
          <w:i w:val="0"/>
          <w:iCs w:val="0"/>
          <w:kern w:val="0"/>
          <w:szCs w:val="24"/>
        </w:rPr>
        <w:fldChar w:fldCharType="end"/>
      </w:r>
    </w:p>
    <w:p>
      <w:pPr>
        <w:pStyle w:val="43"/>
        <w:tabs>
          <w:tab w:val="right" w:leader="dot" w:pos="8958"/>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_Toc25727 </w:instrText>
      </w:r>
      <w:r>
        <w:rPr>
          <w:rFonts w:ascii="宋体" w:hAnsi="宋体" w:cs="宋体"/>
          <w:i w:val="0"/>
          <w:iCs w:val="0"/>
          <w:kern w:val="0"/>
          <w:szCs w:val="24"/>
        </w:rPr>
        <w:fldChar w:fldCharType="separate"/>
      </w:r>
      <w:r>
        <w:rPr>
          <w:rFonts w:hint="eastAsia" w:ascii="宋体"/>
          <w:kern w:val="28"/>
          <w:szCs w:val="20"/>
        </w:rPr>
        <w:t>第四部分</w:t>
      </w:r>
      <w:r>
        <w:rPr>
          <w:rFonts w:ascii="宋体"/>
          <w:kern w:val="28"/>
          <w:szCs w:val="20"/>
        </w:rPr>
        <w:t xml:space="preserve">  </w:t>
      </w:r>
      <w:r>
        <w:rPr>
          <w:rFonts w:hint="eastAsia" w:ascii="宋体"/>
          <w:kern w:val="28"/>
          <w:szCs w:val="20"/>
        </w:rPr>
        <w:t>投标文件格式</w:t>
      </w:r>
      <w:r>
        <w:tab/>
      </w:r>
      <w:r>
        <w:fldChar w:fldCharType="begin"/>
      </w:r>
      <w:r>
        <w:instrText xml:space="preserve"> PAGEREF _Toc25727 \h </w:instrText>
      </w:r>
      <w:r>
        <w:fldChar w:fldCharType="separate"/>
      </w:r>
      <w:r>
        <w:t>37</w:t>
      </w:r>
      <w:r>
        <w:fldChar w:fldCharType="end"/>
      </w:r>
      <w:r>
        <w:rPr>
          <w:rFonts w:ascii="宋体" w:hAnsi="宋体" w:cs="宋体"/>
          <w:i w:val="0"/>
          <w:iCs w:val="0"/>
          <w:kern w:val="0"/>
          <w:szCs w:val="24"/>
        </w:rPr>
        <w:fldChar w:fldCharType="end"/>
      </w:r>
    </w:p>
    <w:p>
      <w:pPr>
        <w:pStyle w:val="43"/>
        <w:tabs>
          <w:tab w:val="right" w:leader="dot" w:pos="8958"/>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_Toc19363 </w:instrText>
      </w:r>
      <w:r>
        <w:rPr>
          <w:rFonts w:ascii="宋体" w:hAnsi="宋体" w:cs="宋体"/>
          <w:i w:val="0"/>
          <w:iCs w:val="0"/>
          <w:kern w:val="0"/>
          <w:szCs w:val="24"/>
        </w:rPr>
        <w:fldChar w:fldCharType="separate"/>
      </w:r>
      <w:r>
        <w:rPr>
          <w:rFonts w:hint="eastAsia" w:ascii="宋体"/>
          <w:kern w:val="28"/>
          <w:szCs w:val="20"/>
        </w:rPr>
        <w:t>投标文件的组成</w:t>
      </w:r>
      <w:r>
        <w:tab/>
      </w:r>
      <w:r>
        <w:fldChar w:fldCharType="begin"/>
      </w:r>
      <w:r>
        <w:instrText xml:space="preserve"> PAGEREF _Toc19363 \h </w:instrText>
      </w:r>
      <w:r>
        <w:fldChar w:fldCharType="separate"/>
      </w:r>
      <w:r>
        <w:t>37</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_Toc11212 </w:instrText>
      </w:r>
      <w:r>
        <w:rPr>
          <w:rFonts w:ascii="宋体" w:hAnsi="宋体" w:cs="宋体"/>
          <w:i w:val="0"/>
          <w:iCs w:val="0"/>
          <w:kern w:val="0"/>
          <w:szCs w:val="24"/>
        </w:rPr>
        <w:fldChar w:fldCharType="separate"/>
      </w:r>
      <w:r>
        <w:rPr>
          <w:rFonts w:hint="eastAsia" w:ascii="宋体"/>
          <w:szCs w:val="28"/>
        </w:rPr>
        <w:t>附件1：投 标 函</w:t>
      </w:r>
      <w:r>
        <w:tab/>
      </w:r>
      <w:r>
        <w:fldChar w:fldCharType="begin"/>
      </w:r>
      <w:r>
        <w:instrText xml:space="preserve"> PAGEREF _Toc11212 \h </w:instrText>
      </w:r>
      <w:r>
        <w:fldChar w:fldCharType="separate"/>
      </w:r>
      <w:r>
        <w:t>39</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_Toc2174 </w:instrText>
      </w:r>
      <w:r>
        <w:rPr>
          <w:rFonts w:ascii="宋体" w:hAnsi="宋体" w:cs="宋体"/>
          <w:i w:val="0"/>
          <w:iCs w:val="0"/>
          <w:kern w:val="0"/>
          <w:szCs w:val="24"/>
        </w:rPr>
        <w:fldChar w:fldCharType="separate"/>
      </w:r>
      <w:r>
        <w:rPr>
          <w:rFonts w:hint="eastAsia" w:ascii="宋体"/>
          <w:szCs w:val="28"/>
        </w:rPr>
        <w:t>附件2：法定代表人证明书</w:t>
      </w:r>
      <w:r>
        <w:tab/>
      </w:r>
      <w:r>
        <w:fldChar w:fldCharType="begin"/>
      </w:r>
      <w:r>
        <w:instrText xml:space="preserve"> PAGEREF _Toc2174 \h </w:instrText>
      </w:r>
      <w:r>
        <w:fldChar w:fldCharType="separate"/>
      </w:r>
      <w:r>
        <w:t>40</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_Toc279 </w:instrText>
      </w:r>
      <w:r>
        <w:rPr>
          <w:rFonts w:ascii="宋体" w:hAnsi="宋体" w:cs="宋体"/>
          <w:i w:val="0"/>
          <w:iCs w:val="0"/>
          <w:kern w:val="0"/>
          <w:szCs w:val="24"/>
        </w:rPr>
        <w:fldChar w:fldCharType="separate"/>
      </w:r>
      <w:r>
        <w:rPr>
          <w:rFonts w:hint="eastAsia" w:ascii="宋体"/>
          <w:szCs w:val="28"/>
        </w:rPr>
        <w:t>附件3：法定代表人授权书</w:t>
      </w:r>
      <w:r>
        <w:tab/>
      </w:r>
      <w:r>
        <w:fldChar w:fldCharType="begin"/>
      </w:r>
      <w:r>
        <w:instrText xml:space="preserve"> PAGEREF _Toc279 \h </w:instrText>
      </w:r>
      <w:r>
        <w:fldChar w:fldCharType="separate"/>
      </w:r>
      <w:r>
        <w:t>41</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_Toc6325 </w:instrText>
      </w:r>
      <w:r>
        <w:rPr>
          <w:rFonts w:ascii="宋体" w:hAnsi="宋体" w:cs="宋体"/>
          <w:i w:val="0"/>
          <w:iCs w:val="0"/>
          <w:kern w:val="0"/>
          <w:szCs w:val="24"/>
        </w:rPr>
        <w:fldChar w:fldCharType="separate"/>
      </w:r>
      <w:r>
        <w:rPr>
          <w:rFonts w:hint="eastAsia" w:ascii="宋体"/>
          <w:szCs w:val="28"/>
        </w:rPr>
        <w:t>附件4：投标人承诺函</w:t>
      </w:r>
      <w:r>
        <w:tab/>
      </w:r>
      <w:r>
        <w:fldChar w:fldCharType="begin"/>
      </w:r>
      <w:r>
        <w:instrText xml:space="preserve"> PAGEREF _Toc6325 \h </w:instrText>
      </w:r>
      <w:r>
        <w:fldChar w:fldCharType="separate"/>
      </w:r>
      <w:r>
        <w:t>42</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_Toc1354 </w:instrText>
      </w:r>
      <w:r>
        <w:rPr>
          <w:rFonts w:ascii="宋体" w:hAnsi="宋体" w:cs="宋体"/>
          <w:i w:val="0"/>
          <w:iCs w:val="0"/>
          <w:kern w:val="0"/>
          <w:szCs w:val="24"/>
        </w:rPr>
        <w:fldChar w:fldCharType="separate"/>
      </w:r>
      <w:r>
        <w:rPr>
          <w:rFonts w:hint="eastAsia" w:ascii="宋体"/>
          <w:szCs w:val="28"/>
        </w:rPr>
        <w:t>附件5：供应商诚信承诺书</w:t>
      </w:r>
      <w:r>
        <w:tab/>
      </w:r>
      <w:r>
        <w:fldChar w:fldCharType="begin"/>
      </w:r>
      <w:r>
        <w:instrText xml:space="preserve"> PAGEREF _Toc1354 \h </w:instrText>
      </w:r>
      <w:r>
        <w:fldChar w:fldCharType="separate"/>
      </w:r>
      <w:r>
        <w:t>43</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_Toc15911 </w:instrText>
      </w:r>
      <w:r>
        <w:rPr>
          <w:rFonts w:ascii="宋体" w:hAnsi="宋体" w:cs="宋体"/>
          <w:i w:val="0"/>
          <w:iCs w:val="0"/>
          <w:kern w:val="0"/>
          <w:szCs w:val="24"/>
        </w:rPr>
        <w:fldChar w:fldCharType="separate"/>
      </w:r>
      <w:r>
        <w:rPr>
          <w:rFonts w:hint="eastAsia" w:ascii="宋体"/>
          <w:szCs w:val="28"/>
        </w:rPr>
        <w:t>附件6：投标人资格证明文件</w:t>
      </w:r>
      <w:r>
        <w:tab/>
      </w:r>
      <w:r>
        <w:fldChar w:fldCharType="begin"/>
      </w:r>
      <w:r>
        <w:instrText xml:space="preserve"> PAGEREF _Toc15911 \h </w:instrText>
      </w:r>
      <w:r>
        <w:fldChar w:fldCharType="separate"/>
      </w:r>
      <w:r>
        <w:t>44</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_Toc3311 </w:instrText>
      </w:r>
      <w:r>
        <w:rPr>
          <w:rFonts w:ascii="宋体" w:hAnsi="宋体" w:cs="宋体"/>
          <w:i w:val="0"/>
          <w:iCs w:val="0"/>
          <w:kern w:val="0"/>
          <w:szCs w:val="24"/>
        </w:rPr>
        <w:fldChar w:fldCharType="separate"/>
      </w:r>
      <w:r>
        <w:rPr>
          <w:rFonts w:hint="eastAsia" w:ascii="宋体"/>
          <w:szCs w:val="28"/>
        </w:rPr>
        <w:t>附件7：财务状况、缴纳税收和社会保障资金证明</w:t>
      </w:r>
      <w:r>
        <w:tab/>
      </w:r>
      <w:r>
        <w:fldChar w:fldCharType="begin"/>
      </w:r>
      <w:r>
        <w:instrText xml:space="preserve"> PAGEREF _Toc3311 \h </w:instrText>
      </w:r>
      <w:r>
        <w:fldChar w:fldCharType="separate"/>
      </w:r>
      <w:r>
        <w:t>45</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_Toc24736 </w:instrText>
      </w:r>
      <w:r>
        <w:rPr>
          <w:rFonts w:ascii="宋体" w:hAnsi="宋体" w:cs="宋体"/>
          <w:i w:val="0"/>
          <w:iCs w:val="0"/>
          <w:kern w:val="0"/>
          <w:szCs w:val="24"/>
        </w:rPr>
        <w:fldChar w:fldCharType="separate"/>
      </w:r>
      <w:r>
        <w:rPr>
          <w:rFonts w:hint="eastAsia" w:ascii="宋体" w:hAnsi="Times New Roman" w:eastAsia="宋体" w:cs="Times New Roman"/>
          <w:smallCaps w:val="0"/>
          <w:kern w:val="2"/>
          <w:szCs w:val="28"/>
          <w:lang w:val="en-US" w:eastAsia="zh-CN" w:bidi="ar-SA"/>
        </w:rPr>
        <w:t>附件8：</w:t>
      </w:r>
      <w:r>
        <w:rPr>
          <w:rFonts w:hint="eastAsia" w:ascii="宋体" w:hAnsi="Times New Roman" w:eastAsia="宋体" w:cs="Times New Roman"/>
          <w:smallCaps w:val="0"/>
          <w:kern w:val="2"/>
          <w:szCs w:val="28"/>
          <w:lang w:val="zh-CN" w:eastAsia="zh-CN" w:bidi="ar-SA"/>
        </w:rPr>
        <w:t>具备履行合同所必需的设备和专业技术能力的证明材料</w:t>
      </w:r>
      <w:r>
        <w:tab/>
      </w:r>
      <w:r>
        <w:fldChar w:fldCharType="begin"/>
      </w:r>
      <w:r>
        <w:instrText xml:space="preserve"> PAGEREF _Toc24736 \h </w:instrText>
      </w:r>
      <w:r>
        <w:fldChar w:fldCharType="separate"/>
      </w:r>
      <w:r>
        <w:t>46</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_Toc7139 </w:instrText>
      </w:r>
      <w:r>
        <w:rPr>
          <w:rFonts w:ascii="宋体" w:hAnsi="宋体" w:cs="宋体"/>
          <w:i w:val="0"/>
          <w:iCs w:val="0"/>
          <w:kern w:val="0"/>
          <w:szCs w:val="24"/>
        </w:rPr>
        <w:fldChar w:fldCharType="separate"/>
      </w:r>
      <w:r>
        <w:rPr>
          <w:rFonts w:hint="eastAsia" w:ascii="宋体" w:hAnsi="Times New Roman" w:eastAsia="宋体" w:cs="Times New Roman"/>
          <w:smallCaps w:val="0"/>
          <w:kern w:val="2"/>
          <w:szCs w:val="28"/>
          <w:lang w:val="en-US" w:eastAsia="zh-CN" w:bidi="ar-SA"/>
        </w:rPr>
        <w:t>附件9：无重大违法记录声明</w:t>
      </w:r>
      <w:r>
        <w:tab/>
      </w:r>
      <w:r>
        <w:fldChar w:fldCharType="begin"/>
      </w:r>
      <w:r>
        <w:instrText xml:space="preserve"> PAGEREF _Toc7139 \h </w:instrText>
      </w:r>
      <w:r>
        <w:fldChar w:fldCharType="separate"/>
      </w:r>
      <w:r>
        <w:t>47</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_Toc31368 </w:instrText>
      </w:r>
      <w:r>
        <w:rPr>
          <w:rFonts w:ascii="宋体" w:hAnsi="宋体" w:cs="宋体"/>
          <w:i w:val="0"/>
          <w:iCs w:val="0"/>
          <w:kern w:val="0"/>
          <w:szCs w:val="24"/>
        </w:rPr>
        <w:fldChar w:fldCharType="separate"/>
      </w:r>
      <w:r>
        <w:rPr>
          <w:rFonts w:hint="eastAsia" w:ascii="宋体" w:hAnsi="Times New Roman" w:eastAsia="宋体" w:cs="Times New Roman"/>
          <w:smallCaps w:val="0"/>
          <w:kern w:val="2"/>
          <w:szCs w:val="28"/>
          <w:lang w:val="en-US" w:eastAsia="zh-CN" w:bidi="ar-SA"/>
        </w:rPr>
        <w:t>附件10：投标保证金证明</w:t>
      </w:r>
      <w:r>
        <w:tab/>
      </w:r>
      <w:r>
        <w:fldChar w:fldCharType="begin"/>
      </w:r>
      <w:r>
        <w:instrText xml:space="preserve"> PAGEREF _Toc31368 \h </w:instrText>
      </w:r>
      <w:r>
        <w:fldChar w:fldCharType="separate"/>
      </w:r>
      <w:r>
        <w:t>48</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_Toc32616 </w:instrText>
      </w:r>
      <w:r>
        <w:rPr>
          <w:rFonts w:ascii="宋体" w:hAnsi="宋体" w:cs="宋体"/>
          <w:i w:val="0"/>
          <w:iCs w:val="0"/>
          <w:kern w:val="0"/>
          <w:szCs w:val="24"/>
        </w:rPr>
        <w:fldChar w:fldCharType="separate"/>
      </w:r>
      <w:r>
        <w:rPr>
          <w:rFonts w:hint="eastAsia" w:ascii="宋体"/>
          <w:szCs w:val="28"/>
        </w:rPr>
        <w:t>附件1</w:t>
      </w:r>
      <w:r>
        <w:rPr>
          <w:rFonts w:hint="eastAsia" w:ascii="宋体"/>
          <w:szCs w:val="28"/>
          <w:lang w:val="en-US" w:eastAsia="zh-CN"/>
        </w:rPr>
        <w:t>1</w:t>
      </w:r>
      <w:r>
        <w:rPr>
          <w:rFonts w:hint="eastAsia" w:ascii="宋体"/>
          <w:szCs w:val="28"/>
        </w:rPr>
        <w:t>：报价一览表</w:t>
      </w:r>
      <w:r>
        <w:tab/>
      </w:r>
      <w:r>
        <w:fldChar w:fldCharType="begin"/>
      </w:r>
      <w:r>
        <w:instrText xml:space="preserve"> PAGEREF _Toc32616 \h </w:instrText>
      </w:r>
      <w:r>
        <w:fldChar w:fldCharType="separate"/>
      </w:r>
      <w:r>
        <w:t>51</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_Toc14712 </w:instrText>
      </w:r>
      <w:r>
        <w:rPr>
          <w:rFonts w:ascii="宋体" w:hAnsi="宋体" w:cs="宋体"/>
          <w:i w:val="0"/>
          <w:iCs w:val="0"/>
          <w:kern w:val="0"/>
          <w:szCs w:val="24"/>
        </w:rPr>
        <w:fldChar w:fldCharType="separate"/>
      </w:r>
      <w:r>
        <w:rPr>
          <w:rFonts w:hint="eastAsia" w:ascii="宋体"/>
          <w:szCs w:val="28"/>
        </w:rPr>
        <w:t>附件1</w:t>
      </w:r>
      <w:r>
        <w:rPr>
          <w:rFonts w:hint="eastAsia" w:ascii="宋体"/>
          <w:szCs w:val="28"/>
          <w:lang w:val="en-US" w:eastAsia="zh-CN"/>
        </w:rPr>
        <w:t>2</w:t>
      </w:r>
      <w:r>
        <w:rPr>
          <w:rFonts w:hint="eastAsia" w:ascii="宋体"/>
          <w:szCs w:val="28"/>
        </w:rPr>
        <w:t>：分项报价表</w:t>
      </w:r>
      <w:r>
        <w:tab/>
      </w:r>
      <w:r>
        <w:fldChar w:fldCharType="begin"/>
      </w:r>
      <w:r>
        <w:instrText xml:space="preserve"> PAGEREF _Toc14712 \h </w:instrText>
      </w:r>
      <w:r>
        <w:fldChar w:fldCharType="separate"/>
      </w:r>
      <w:r>
        <w:t>52</w:t>
      </w:r>
      <w:r>
        <w:fldChar w:fldCharType="end"/>
      </w:r>
      <w:r>
        <w:rPr>
          <w:rFonts w:ascii="宋体" w:hAnsi="宋体" w:cs="宋体"/>
          <w:i w:val="0"/>
          <w:iCs w:val="0"/>
          <w:kern w:val="0"/>
          <w:szCs w:val="24"/>
        </w:rPr>
        <w:fldChar w:fldCharType="end"/>
      </w:r>
    </w:p>
    <w:p>
      <w:pPr>
        <w:pStyle w:val="34"/>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_Toc26929 </w:instrText>
      </w:r>
      <w:r>
        <w:rPr>
          <w:rFonts w:ascii="宋体" w:hAnsi="宋体" w:cs="宋体"/>
          <w:i w:val="0"/>
          <w:iCs w:val="0"/>
          <w:kern w:val="0"/>
          <w:szCs w:val="24"/>
        </w:rPr>
        <w:fldChar w:fldCharType="separate"/>
      </w:r>
      <w:r>
        <w:rPr>
          <w:rFonts w:hint="eastAsia" w:ascii="宋体" w:hAnsi="Times New Roman" w:eastAsia="宋体" w:cs="Times New Roman"/>
          <w:kern w:val="2"/>
          <w:szCs w:val="28"/>
          <w:lang w:val="zh-CN" w:eastAsia="zh-CN" w:bidi="ar-SA"/>
        </w:rPr>
        <w:t>格式</w:t>
      </w:r>
      <w:r>
        <w:rPr>
          <w:rFonts w:hint="eastAsia" w:ascii="宋体" w:hAnsi="Times New Roman" w:eastAsia="宋体" w:cs="Times New Roman"/>
          <w:kern w:val="2"/>
          <w:szCs w:val="28"/>
          <w:lang w:val="en-US" w:eastAsia="zh-CN" w:bidi="ar-SA"/>
        </w:rPr>
        <w:t>13</w:t>
      </w:r>
      <w:r>
        <w:rPr>
          <w:rFonts w:hint="eastAsia" w:ascii="宋体" w:hAnsi="Times New Roman" w:eastAsia="宋体" w:cs="Times New Roman"/>
          <w:kern w:val="2"/>
          <w:szCs w:val="28"/>
          <w:lang w:val="zh-CN" w:eastAsia="zh-CN" w:bidi="ar-SA"/>
        </w:rPr>
        <w:t>、服务应答表</w:t>
      </w:r>
      <w:r>
        <w:tab/>
      </w:r>
      <w:r>
        <w:fldChar w:fldCharType="begin"/>
      </w:r>
      <w:r>
        <w:instrText xml:space="preserve"> PAGEREF _Toc26929 \h </w:instrText>
      </w:r>
      <w:r>
        <w:fldChar w:fldCharType="separate"/>
      </w:r>
      <w:r>
        <w:t>53</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_Toc13307 </w:instrText>
      </w:r>
      <w:r>
        <w:rPr>
          <w:rFonts w:ascii="宋体" w:hAnsi="宋体" w:cs="宋体"/>
          <w:i w:val="0"/>
          <w:iCs w:val="0"/>
          <w:kern w:val="0"/>
          <w:szCs w:val="24"/>
        </w:rPr>
        <w:fldChar w:fldCharType="separate"/>
      </w:r>
      <w:r>
        <w:rPr>
          <w:rFonts w:hint="eastAsia" w:ascii="宋体" w:hAnsi="Times New Roman" w:eastAsia="宋体" w:cs="Times New Roman"/>
          <w:szCs w:val="28"/>
        </w:rPr>
        <w:t>附件1</w:t>
      </w:r>
      <w:r>
        <w:rPr>
          <w:rFonts w:hint="eastAsia" w:ascii="宋体" w:hAnsi="Times New Roman" w:eastAsia="宋体" w:cs="Times New Roman"/>
          <w:szCs w:val="28"/>
          <w:lang w:val="en-US" w:eastAsia="zh-CN"/>
        </w:rPr>
        <w:t>4</w:t>
      </w:r>
      <w:r>
        <w:rPr>
          <w:rFonts w:hint="eastAsia" w:ascii="宋体" w:hAnsi="Times New Roman" w:eastAsia="宋体" w:cs="Times New Roman"/>
          <w:szCs w:val="28"/>
        </w:rPr>
        <w:t>：其他资格证明材料</w:t>
      </w:r>
      <w:r>
        <w:tab/>
      </w:r>
      <w:r>
        <w:fldChar w:fldCharType="begin"/>
      </w:r>
      <w:r>
        <w:instrText xml:space="preserve"> PAGEREF _Toc13307 \h </w:instrText>
      </w:r>
      <w:r>
        <w:fldChar w:fldCharType="separate"/>
      </w:r>
      <w:r>
        <w:t>54</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_Toc10926 </w:instrText>
      </w:r>
      <w:r>
        <w:rPr>
          <w:rFonts w:ascii="宋体" w:hAnsi="宋体" w:cs="宋体"/>
          <w:i w:val="0"/>
          <w:iCs w:val="0"/>
          <w:kern w:val="0"/>
          <w:szCs w:val="24"/>
        </w:rPr>
        <w:fldChar w:fldCharType="separate"/>
      </w:r>
      <w:r>
        <w:rPr>
          <w:rFonts w:hint="eastAsia" w:ascii="宋体" w:hAnsi="Times New Roman" w:eastAsia="宋体" w:cs="Times New Roman"/>
          <w:szCs w:val="28"/>
        </w:rPr>
        <w:t>附件1</w:t>
      </w:r>
      <w:r>
        <w:rPr>
          <w:rFonts w:hint="eastAsia" w:ascii="宋体" w:hAnsi="Times New Roman" w:eastAsia="宋体" w:cs="Times New Roman"/>
          <w:szCs w:val="28"/>
          <w:lang w:val="en-US" w:eastAsia="zh-CN"/>
        </w:rPr>
        <w:t>5</w:t>
      </w:r>
      <w:r>
        <w:rPr>
          <w:rFonts w:hint="eastAsia" w:ascii="宋体" w:hAnsi="Times New Roman" w:eastAsia="宋体" w:cs="Times New Roman"/>
          <w:szCs w:val="28"/>
        </w:rPr>
        <w:t>：技术服务及保障措施</w:t>
      </w:r>
      <w:r>
        <w:tab/>
      </w:r>
      <w:r>
        <w:fldChar w:fldCharType="begin"/>
      </w:r>
      <w:r>
        <w:instrText xml:space="preserve"> PAGEREF _Toc10926 \h </w:instrText>
      </w:r>
      <w:r>
        <w:fldChar w:fldCharType="separate"/>
      </w:r>
      <w:r>
        <w:t>55</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_Toc21135 </w:instrText>
      </w:r>
      <w:r>
        <w:rPr>
          <w:rFonts w:ascii="宋体" w:hAnsi="宋体" w:cs="宋体"/>
          <w:i w:val="0"/>
          <w:iCs w:val="0"/>
          <w:kern w:val="0"/>
          <w:szCs w:val="24"/>
        </w:rPr>
        <w:fldChar w:fldCharType="separate"/>
      </w:r>
      <w:r>
        <w:rPr>
          <w:rFonts w:hint="eastAsia" w:ascii="宋体" w:hAnsi="Times New Roman" w:eastAsia="宋体" w:cs="Times New Roman"/>
          <w:szCs w:val="28"/>
        </w:rPr>
        <w:t>附件1</w:t>
      </w:r>
      <w:r>
        <w:rPr>
          <w:rFonts w:hint="eastAsia" w:ascii="宋体" w:hAnsi="Times New Roman" w:eastAsia="宋体" w:cs="Times New Roman"/>
          <w:szCs w:val="28"/>
          <w:lang w:val="en-US" w:eastAsia="zh-CN"/>
        </w:rPr>
        <w:t>6</w:t>
      </w:r>
      <w:r>
        <w:rPr>
          <w:rFonts w:hint="eastAsia" w:ascii="宋体" w:hAnsi="Times New Roman" w:eastAsia="宋体" w:cs="Times New Roman"/>
          <w:szCs w:val="28"/>
        </w:rPr>
        <w:t>：投标人类似业绩证明材料</w:t>
      </w:r>
      <w:r>
        <w:tab/>
      </w:r>
      <w:r>
        <w:fldChar w:fldCharType="begin"/>
      </w:r>
      <w:r>
        <w:instrText xml:space="preserve"> PAGEREF _Toc21135 \h </w:instrText>
      </w:r>
      <w:r>
        <w:fldChar w:fldCharType="separate"/>
      </w:r>
      <w:r>
        <w:t>56</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_Toc17267 </w:instrText>
      </w:r>
      <w:r>
        <w:rPr>
          <w:rFonts w:ascii="宋体" w:hAnsi="宋体" w:cs="宋体"/>
          <w:i w:val="0"/>
          <w:iCs w:val="0"/>
          <w:kern w:val="0"/>
          <w:szCs w:val="24"/>
        </w:rPr>
        <w:fldChar w:fldCharType="separate"/>
      </w:r>
      <w:r>
        <w:rPr>
          <w:rFonts w:hint="eastAsia" w:ascii="宋体" w:hAnsi="Times New Roman" w:eastAsia="宋体" w:cs="Times New Roman"/>
          <w:szCs w:val="28"/>
        </w:rPr>
        <w:t>附件</w:t>
      </w:r>
      <w:r>
        <w:rPr>
          <w:rFonts w:hint="eastAsia" w:ascii="宋体" w:hAnsi="Times New Roman" w:eastAsia="宋体" w:cs="Times New Roman"/>
          <w:szCs w:val="28"/>
          <w:lang w:val="en-US" w:eastAsia="zh-CN"/>
        </w:rPr>
        <w:t>17</w:t>
      </w:r>
      <w:r>
        <w:rPr>
          <w:rFonts w:hint="eastAsia" w:ascii="宋体" w:hAnsi="Times New Roman" w:eastAsia="宋体" w:cs="Times New Roman"/>
          <w:szCs w:val="28"/>
        </w:rPr>
        <w:t>：中小企业声明函</w:t>
      </w:r>
      <w:r>
        <w:tab/>
      </w:r>
      <w:r>
        <w:fldChar w:fldCharType="begin"/>
      </w:r>
      <w:r>
        <w:instrText xml:space="preserve"> PAGEREF _Toc17267 \h </w:instrText>
      </w:r>
      <w:r>
        <w:fldChar w:fldCharType="separate"/>
      </w:r>
      <w:r>
        <w:t>57</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_Toc20960 </w:instrText>
      </w:r>
      <w:r>
        <w:rPr>
          <w:rFonts w:ascii="宋体" w:hAnsi="宋体" w:cs="宋体"/>
          <w:i w:val="0"/>
          <w:iCs w:val="0"/>
          <w:kern w:val="0"/>
          <w:szCs w:val="24"/>
        </w:rPr>
        <w:fldChar w:fldCharType="separate"/>
      </w:r>
      <w:r>
        <w:rPr>
          <w:rFonts w:hint="eastAsia" w:ascii="宋体" w:hAnsi="Times New Roman" w:eastAsia="宋体" w:cs="Times New Roman"/>
          <w:szCs w:val="28"/>
        </w:rPr>
        <w:t>附件1</w:t>
      </w:r>
      <w:r>
        <w:rPr>
          <w:rFonts w:hint="eastAsia" w:ascii="宋体" w:hAnsi="Times New Roman" w:eastAsia="宋体" w:cs="Times New Roman"/>
          <w:szCs w:val="28"/>
          <w:lang w:val="en-US" w:eastAsia="zh-CN"/>
        </w:rPr>
        <w:t>8</w:t>
      </w:r>
      <w:r>
        <w:rPr>
          <w:rFonts w:hint="eastAsia" w:ascii="宋体" w:hAnsi="Times New Roman" w:eastAsia="宋体" w:cs="Times New Roman"/>
          <w:szCs w:val="28"/>
        </w:rPr>
        <w:t>：残疾人福利性单位声明函</w:t>
      </w:r>
      <w:r>
        <w:tab/>
      </w:r>
      <w:r>
        <w:fldChar w:fldCharType="begin"/>
      </w:r>
      <w:r>
        <w:instrText xml:space="preserve"> PAGEREF _Toc20960 \h </w:instrText>
      </w:r>
      <w:r>
        <w:fldChar w:fldCharType="separate"/>
      </w:r>
      <w:r>
        <w:t>58</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_Toc29495 </w:instrText>
      </w:r>
      <w:r>
        <w:rPr>
          <w:rFonts w:ascii="宋体" w:hAnsi="宋体" w:cs="宋体"/>
          <w:i w:val="0"/>
          <w:iCs w:val="0"/>
          <w:kern w:val="0"/>
          <w:szCs w:val="24"/>
        </w:rPr>
        <w:fldChar w:fldCharType="separate"/>
      </w:r>
      <w:r>
        <w:rPr>
          <w:rFonts w:hint="eastAsia" w:ascii="宋体" w:hAnsi="Times New Roman" w:eastAsia="宋体" w:cs="Times New Roman"/>
          <w:szCs w:val="28"/>
        </w:rPr>
        <w:t>附件1</w:t>
      </w:r>
      <w:r>
        <w:rPr>
          <w:rFonts w:hint="eastAsia" w:ascii="宋体" w:hAnsi="Times New Roman" w:eastAsia="宋体" w:cs="Times New Roman"/>
          <w:szCs w:val="28"/>
          <w:lang w:val="en-US" w:eastAsia="zh-CN"/>
        </w:rPr>
        <w:t>9</w:t>
      </w:r>
      <w:r>
        <w:rPr>
          <w:rFonts w:hint="eastAsia" w:ascii="宋体" w:hAnsi="Times New Roman" w:eastAsia="宋体" w:cs="Times New Roman"/>
          <w:szCs w:val="28"/>
        </w:rPr>
        <w:t>：服务相关内容</w:t>
      </w:r>
      <w:r>
        <w:tab/>
      </w:r>
      <w:r>
        <w:fldChar w:fldCharType="begin"/>
      </w:r>
      <w:r>
        <w:instrText xml:space="preserve"> PAGEREF _Toc29495 \h </w:instrText>
      </w:r>
      <w:r>
        <w:fldChar w:fldCharType="separate"/>
      </w:r>
      <w:r>
        <w:t>59</w:t>
      </w:r>
      <w:r>
        <w:fldChar w:fldCharType="end"/>
      </w:r>
      <w:r>
        <w:rPr>
          <w:rFonts w:ascii="宋体" w:hAnsi="宋体" w:cs="宋体"/>
          <w:i w:val="0"/>
          <w:iCs w:val="0"/>
          <w:kern w:val="0"/>
          <w:szCs w:val="24"/>
        </w:rPr>
        <w:fldChar w:fldCharType="end"/>
      </w:r>
    </w:p>
    <w:p>
      <w:pPr>
        <w:pStyle w:val="55"/>
        <w:tabs>
          <w:tab w:val="right" w:leader="dot" w:pos="8958"/>
          <w:tab w:val="clear" w:pos="8777"/>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_Toc6536 </w:instrText>
      </w:r>
      <w:r>
        <w:rPr>
          <w:rFonts w:ascii="宋体" w:hAnsi="宋体" w:cs="宋体"/>
          <w:i w:val="0"/>
          <w:iCs w:val="0"/>
          <w:kern w:val="0"/>
          <w:szCs w:val="24"/>
        </w:rPr>
        <w:fldChar w:fldCharType="separate"/>
      </w:r>
      <w:r>
        <w:rPr>
          <w:rFonts w:hint="eastAsia" w:ascii="宋体" w:hAnsi="Times New Roman" w:eastAsia="宋体" w:cs="Times New Roman"/>
          <w:szCs w:val="28"/>
        </w:rPr>
        <w:t>附件</w:t>
      </w:r>
      <w:r>
        <w:rPr>
          <w:rFonts w:hint="eastAsia" w:ascii="宋体" w:hAnsi="Times New Roman" w:eastAsia="宋体" w:cs="Times New Roman"/>
          <w:szCs w:val="28"/>
          <w:lang w:val="en-US" w:eastAsia="zh-CN"/>
        </w:rPr>
        <w:t>20</w:t>
      </w:r>
      <w:r>
        <w:rPr>
          <w:rFonts w:hint="eastAsia" w:ascii="宋体" w:hAnsi="Times New Roman" w:eastAsia="宋体" w:cs="Times New Roman"/>
          <w:szCs w:val="28"/>
        </w:rPr>
        <w:t>：投标人认为在其他方面有必要说明的事项</w:t>
      </w:r>
      <w:r>
        <w:tab/>
      </w:r>
      <w:r>
        <w:fldChar w:fldCharType="begin"/>
      </w:r>
      <w:r>
        <w:instrText xml:space="preserve"> PAGEREF _Toc6536 \h </w:instrText>
      </w:r>
      <w:r>
        <w:fldChar w:fldCharType="separate"/>
      </w:r>
      <w:r>
        <w:t>62</w:t>
      </w:r>
      <w:r>
        <w:fldChar w:fldCharType="end"/>
      </w:r>
      <w:r>
        <w:rPr>
          <w:rFonts w:ascii="宋体" w:hAnsi="宋体" w:cs="宋体"/>
          <w:i w:val="0"/>
          <w:iCs w:val="0"/>
          <w:kern w:val="0"/>
          <w:szCs w:val="24"/>
        </w:rPr>
        <w:fldChar w:fldCharType="end"/>
      </w:r>
    </w:p>
    <w:p>
      <w:pPr>
        <w:pStyle w:val="43"/>
        <w:tabs>
          <w:tab w:val="right" w:leader="dot" w:pos="8958"/>
        </w:tabs>
      </w:pPr>
      <w:r>
        <w:rPr>
          <w:rFonts w:ascii="宋体" w:hAnsi="宋体" w:cs="宋体"/>
          <w:i w:val="0"/>
          <w:iCs w:val="0"/>
          <w:kern w:val="0"/>
          <w:szCs w:val="24"/>
        </w:rPr>
        <w:fldChar w:fldCharType="begin"/>
      </w:r>
      <w:r>
        <w:rPr>
          <w:rFonts w:ascii="宋体" w:hAnsi="宋体" w:cs="宋体"/>
          <w:i w:val="0"/>
          <w:iCs w:val="0"/>
          <w:kern w:val="0"/>
          <w:szCs w:val="24"/>
        </w:rPr>
        <w:instrText xml:space="preserve"> HYPERLINK \l _Toc30472 </w:instrText>
      </w:r>
      <w:r>
        <w:rPr>
          <w:rFonts w:ascii="宋体" w:hAnsi="宋体" w:cs="宋体"/>
          <w:i w:val="0"/>
          <w:iCs w:val="0"/>
          <w:kern w:val="0"/>
          <w:szCs w:val="24"/>
        </w:rPr>
        <w:fldChar w:fldCharType="separate"/>
      </w:r>
      <w:r>
        <w:rPr>
          <w:rFonts w:hint="eastAsia" w:ascii="宋体"/>
          <w:kern w:val="28"/>
          <w:szCs w:val="20"/>
        </w:rPr>
        <w:t>第五部分  采购项目要求及技术参数</w:t>
      </w:r>
      <w:r>
        <w:tab/>
      </w:r>
      <w:r>
        <w:fldChar w:fldCharType="begin"/>
      </w:r>
      <w:r>
        <w:instrText xml:space="preserve"> PAGEREF _Toc30472 \h </w:instrText>
      </w:r>
      <w:r>
        <w:fldChar w:fldCharType="separate"/>
      </w:r>
      <w:r>
        <w:t>63</w:t>
      </w:r>
      <w:r>
        <w:fldChar w:fldCharType="end"/>
      </w:r>
      <w:r>
        <w:rPr>
          <w:rFonts w:ascii="宋体" w:hAnsi="宋体" w:cs="宋体"/>
          <w:i w:val="0"/>
          <w:iCs w:val="0"/>
          <w:kern w:val="0"/>
          <w:szCs w:val="24"/>
        </w:rPr>
        <w:fldChar w:fldCharType="end"/>
      </w:r>
    </w:p>
    <w:p>
      <w:pPr>
        <w:pStyle w:val="34"/>
        <w:spacing w:line="320" w:lineRule="exact"/>
        <w:rPr>
          <w:rStyle w:val="78"/>
          <w:rFonts w:ascii="宋体" w:hAnsi="宋体" w:cs="宋体"/>
          <w:i w:val="0"/>
          <w:iCs w:val="0"/>
          <w:kern w:val="0"/>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964" w:right="1474" w:bottom="2041" w:left="1474" w:header="1021" w:footer="1021" w:gutter="0"/>
          <w:pgNumType w:start="0"/>
          <w:cols w:space="720" w:num="1"/>
          <w:titlePg/>
          <w:docGrid w:linePitch="312" w:charSpace="0"/>
        </w:sectPr>
      </w:pPr>
      <w:r>
        <w:rPr>
          <w:rFonts w:ascii="宋体" w:hAnsi="宋体" w:cs="宋体"/>
          <w:i w:val="0"/>
          <w:iCs w:val="0"/>
          <w:kern w:val="0"/>
          <w:szCs w:val="24"/>
        </w:rPr>
        <w:fldChar w:fldCharType="end"/>
      </w:r>
    </w:p>
    <w:p>
      <w:pPr>
        <w:pStyle w:val="215"/>
      </w:pPr>
      <w:bookmarkStart w:id="0" w:name="_Toc325725996"/>
    </w:p>
    <w:p>
      <w:pPr>
        <w:pStyle w:val="7"/>
      </w:pPr>
      <w:bookmarkStart w:id="1" w:name="_Toc22555"/>
      <w:bookmarkStart w:id="2" w:name="_Toc20011"/>
      <w:r>
        <w:rPr>
          <w:rFonts w:hint="eastAsia"/>
        </w:rPr>
        <w:t>第一部分  投标人须知前附表</w:t>
      </w:r>
      <w:bookmarkEnd w:id="1"/>
      <w:bookmarkEnd w:id="2"/>
    </w:p>
    <w:bookmarkEnd w:id="0"/>
    <w:tbl>
      <w:tblPr>
        <w:tblStyle w:val="66"/>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27" w:type="dxa"/>
            <w:vAlign w:val="center"/>
          </w:tcPr>
          <w:p>
            <w:pPr>
              <w:widowControl/>
              <w:spacing w:line="360" w:lineRule="auto"/>
              <w:ind w:firstLine="0" w:firstLineChars="0"/>
              <w:rPr>
                <w:rFonts w:ascii="宋体" w:hAnsi="宋体"/>
                <w:color w:val="000000"/>
                <w:spacing w:val="-2"/>
                <w:kern w:val="16"/>
              </w:rPr>
            </w:pPr>
            <w:r>
              <w:rPr>
                <w:rFonts w:hint="eastAsia" w:ascii="宋体" w:hAnsi="宋体"/>
                <w:color w:val="000000"/>
                <w:spacing w:val="-2"/>
                <w:kern w:val="16"/>
              </w:rPr>
              <w:t>采购项目名称</w:t>
            </w:r>
          </w:p>
        </w:tc>
        <w:tc>
          <w:tcPr>
            <w:tcW w:w="7087" w:type="dxa"/>
            <w:vAlign w:val="center"/>
          </w:tcPr>
          <w:p>
            <w:pPr>
              <w:adjustRightInd w:val="0"/>
              <w:spacing w:line="360" w:lineRule="auto"/>
              <w:ind w:left="2023" w:right="77" w:rightChars="32" w:hanging="2023" w:hangingChars="843"/>
              <w:textAlignment w:val="baseline"/>
              <w:rPr>
                <w:rFonts w:ascii="宋体" w:hAnsi="宋体"/>
                <w:color w:val="000000"/>
                <w:spacing w:val="-2"/>
                <w:kern w:val="16"/>
              </w:rPr>
            </w:pPr>
            <w:r>
              <w:rPr>
                <w:rFonts w:hint="eastAsia" w:ascii="宋体" w:hAnsi="宋体" w:cs="宋体"/>
                <w:color w:val="000000"/>
                <w:kern w:val="0"/>
                <w:lang w:val="zh-CN"/>
              </w:rPr>
              <w:t>德令哈市中小学及幼儿园安保服务项目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27" w:type="dxa"/>
            <w:vAlign w:val="center"/>
          </w:tcPr>
          <w:p>
            <w:pPr>
              <w:widowControl/>
              <w:spacing w:line="360" w:lineRule="auto"/>
              <w:ind w:firstLine="0" w:firstLineChars="0"/>
              <w:rPr>
                <w:rFonts w:ascii="宋体" w:hAnsi="宋体" w:cs="宋体"/>
                <w:kern w:val="0"/>
              </w:rPr>
            </w:pPr>
            <w:r>
              <w:rPr>
                <w:rFonts w:ascii="宋体" w:hAnsi="宋体" w:cs="宋体"/>
                <w:kern w:val="0"/>
              </w:rPr>
              <w:t>采购项目编号</w:t>
            </w:r>
          </w:p>
        </w:tc>
        <w:tc>
          <w:tcPr>
            <w:tcW w:w="7087" w:type="dxa"/>
            <w:vAlign w:val="center"/>
          </w:tcPr>
          <w:p>
            <w:pPr>
              <w:widowControl/>
              <w:spacing w:line="360" w:lineRule="auto"/>
              <w:ind w:firstLine="0" w:firstLineChars="0"/>
              <w:rPr>
                <w:rFonts w:hint="default" w:ascii="宋体" w:hAnsi="宋体" w:cs="宋体"/>
                <w:kern w:val="0"/>
                <w:lang w:val="en-US"/>
              </w:rPr>
            </w:pPr>
            <w:r>
              <w:rPr>
                <w:rFonts w:hint="eastAsia" w:ascii="宋体" w:hAnsi="宋体" w:cs="宋体"/>
                <w:color w:val="000000"/>
                <w:kern w:val="0"/>
                <w:lang w:val="zh-CN"/>
              </w:rPr>
              <w:t>青海青融公招（服务）2023-006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27" w:type="dxa"/>
            <w:vAlign w:val="center"/>
          </w:tcPr>
          <w:p>
            <w:pPr>
              <w:widowControl/>
              <w:spacing w:line="360" w:lineRule="auto"/>
              <w:ind w:firstLine="0" w:firstLineChars="0"/>
              <w:rPr>
                <w:rFonts w:ascii="宋体" w:hAnsi="宋体" w:cs="宋体"/>
                <w:kern w:val="0"/>
              </w:rPr>
            </w:pPr>
            <w:r>
              <w:rPr>
                <w:rFonts w:ascii="宋体" w:hAnsi="宋体" w:cs="宋体"/>
                <w:kern w:val="0"/>
              </w:rPr>
              <w:t>采购方式</w:t>
            </w:r>
          </w:p>
        </w:tc>
        <w:tc>
          <w:tcPr>
            <w:tcW w:w="7087" w:type="dxa"/>
            <w:vAlign w:val="center"/>
          </w:tcPr>
          <w:p>
            <w:pPr>
              <w:widowControl/>
              <w:spacing w:line="360" w:lineRule="auto"/>
              <w:ind w:firstLine="0" w:firstLineChars="0"/>
              <w:rPr>
                <w:rFonts w:ascii="宋体" w:hAnsi="宋体" w:cs="宋体"/>
                <w:kern w:val="0"/>
              </w:rPr>
            </w:pPr>
            <w:r>
              <w:rPr>
                <w:rFonts w:ascii="宋体" w:hAnsi="宋体" w:cs="宋体"/>
                <w:kern w:val="0"/>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27" w:type="dxa"/>
            <w:vAlign w:val="center"/>
          </w:tcPr>
          <w:p>
            <w:pPr>
              <w:widowControl/>
              <w:spacing w:line="360" w:lineRule="auto"/>
              <w:ind w:firstLine="0" w:firstLineChars="0"/>
              <w:rPr>
                <w:rFonts w:ascii="宋体" w:hAnsi="宋体" w:cs="宋体"/>
                <w:kern w:val="0"/>
              </w:rPr>
            </w:pPr>
            <w:r>
              <w:rPr>
                <w:rFonts w:ascii="宋体" w:hAnsi="宋体" w:cs="宋体"/>
                <w:kern w:val="0"/>
              </w:rPr>
              <w:t>采购预算</w:t>
            </w:r>
          </w:p>
        </w:tc>
        <w:tc>
          <w:tcPr>
            <w:tcW w:w="7087" w:type="dxa"/>
            <w:vAlign w:val="center"/>
          </w:tcPr>
          <w:p>
            <w:pPr>
              <w:widowControl/>
              <w:spacing w:line="360" w:lineRule="auto"/>
              <w:ind w:left="0" w:leftChars="0" w:firstLine="0" w:firstLineChars="0"/>
              <w:rPr>
                <w:rFonts w:hint="default" w:ascii="宋体" w:hAnsi="宋体" w:eastAsia="宋体" w:cs="宋体"/>
                <w:kern w:val="0"/>
                <w:lang w:val="en-US" w:eastAsia="zh-CN"/>
              </w:rPr>
            </w:pPr>
            <w:r>
              <w:rPr>
                <w:rFonts w:ascii="宋体" w:hAnsi="宋体" w:cs="宋体"/>
                <w:kern w:val="0"/>
              </w:rPr>
              <w:t>555</w:t>
            </w:r>
            <w:r>
              <w:rPr>
                <w:rFonts w:hint="eastAsia" w:ascii="宋体" w:hAnsi="宋体" w:cs="宋体"/>
                <w:kern w:val="0"/>
                <w:lang w:val="en-US" w:eastAsia="zh-CN"/>
              </w:rPr>
              <w:t>.</w:t>
            </w:r>
            <w:r>
              <w:rPr>
                <w:rFonts w:ascii="宋体" w:hAnsi="宋体" w:cs="宋体"/>
                <w:kern w:val="0"/>
              </w:rPr>
              <w:t>35</w:t>
            </w:r>
            <w:r>
              <w:rPr>
                <w:rFonts w:hint="eastAsia" w:ascii="宋体" w:hAnsi="宋体" w:cs="宋体"/>
                <w:kern w:val="0"/>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27" w:type="dxa"/>
            <w:vAlign w:val="center"/>
          </w:tcPr>
          <w:p>
            <w:pPr>
              <w:widowControl/>
              <w:spacing w:line="360" w:lineRule="auto"/>
              <w:ind w:firstLine="0" w:firstLineChars="0"/>
              <w:rPr>
                <w:rFonts w:ascii="宋体" w:hAnsi="宋体" w:cs="宋体"/>
                <w:kern w:val="0"/>
              </w:rPr>
            </w:pPr>
            <w:r>
              <w:rPr>
                <w:rFonts w:ascii="宋体" w:hAnsi="宋体" w:cs="宋体"/>
                <w:kern w:val="0"/>
              </w:rPr>
              <w:t>项目分包个数</w:t>
            </w:r>
          </w:p>
        </w:tc>
        <w:tc>
          <w:tcPr>
            <w:tcW w:w="7087" w:type="dxa"/>
            <w:vAlign w:val="center"/>
          </w:tcPr>
          <w:p>
            <w:pPr>
              <w:widowControl/>
              <w:spacing w:line="360" w:lineRule="auto"/>
              <w:ind w:firstLine="0" w:firstLineChars="0"/>
              <w:rPr>
                <w:rFonts w:hint="default" w:ascii="宋体" w:hAnsi="宋体" w:eastAsia="宋体" w:cs="宋体"/>
                <w:kern w:val="0"/>
                <w:lang w:val="en-US" w:eastAsia="zh-CN"/>
              </w:rPr>
            </w:pPr>
            <w:r>
              <w:rPr>
                <w:rFonts w:hint="eastAsia" w:ascii="宋体" w:hAnsi="宋体" w:cs="宋体"/>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127" w:type="dxa"/>
            <w:vAlign w:val="center"/>
          </w:tcPr>
          <w:p>
            <w:pPr>
              <w:widowControl/>
              <w:spacing w:line="360" w:lineRule="auto"/>
              <w:ind w:firstLine="0" w:firstLineChars="0"/>
              <w:rPr>
                <w:rFonts w:ascii="宋体" w:hAnsi="宋体" w:cs="宋体"/>
                <w:kern w:val="0"/>
              </w:rPr>
            </w:pPr>
            <w:r>
              <w:rPr>
                <w:rFonts w:hint="eastAsia" w:ascii="宋体" w:hAnsi="宋体" w:cs="宋体"/>
                <w:kern w:val="0"/>
              </w:rPr>
              <w:t>采购要求</w:t>
            </w:r>
          </w:p>
        </w:tc>
        <w:tc>
          <w:tcPr>
            <w:tcW w:w="7087" w:type="dxa"/>
            <w:vAlign w:val="center"/>
          </w:tcPr>
          <w:p>
            <w:pPr>
              <w:pStyle w:val="315"/>
              <w:spacing w:before="156" w:after="156" w:line="360" w:lineRule="auto"/>
              <w:ind w:firstLine="0" w:firstLineChars="0"/>
              <w:jc w:val="both"/>
              <w:rPr>
                <w:kern w:val="16"/>
                <w:lang w:eastAsia="zh-CN"/>
              </w:rPr>
            </w:pPr>
            <w:r>
              <w:rPr>
                <w:rFonts w:hint="eastAsia"/>
                <w:kern w:val="16"/>
                <w:lang w:eastAsia="zh-CN"/>
              </w:rPr>
              <w:t xml:space="preserve">具体要求详见《招标文件》。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127" w:type="dxa"/>
            <w:vAlign w:val="center"/>
          </w:tcPr>
          <w:p>
            <w:pPr>
              <w:widowControl/>
              <w:spacing w:line="360" w:lineRule="auto"/>
              <w:ind w:firstLine="0" w:firstLineChars="0"/>
              <w:rPr>
                <w:rFonts w:ascii="宋体" w:hAnsi="宋体" w:cs="宋体"/>
                <w:kern w:val="0"/>
              </w:rPr>
            </w:pPr>
            <w:r>
              <w:rPr>
                <w:rFonts w:ascii="宋体" w:hAnsi="宋体" w:cs="宋体"/>
                <w:kern w:val="0"/>
              </w:rPr>
              <w:t>供应商资格条件</w:t>
            </w:r>
          </w:p>
        </w:tc>
        <w:tc>
          <w:tcPr>
            <w:tcW w:w="7087" w:type="dxa"/>
            <w:vAlign w:val="center"/>
          </w:tcPr>
          <w:p>
            <w:pPr>
              <w:widowControl/>
              <w:spacing w:line="360" w:lineRule="auto"/>
              <w:ind w:firstLine="0" w:firstLineChars="0"/>
            </w:pPr>
            <w:r>
              <w:rPr>
                <w:rFonts w:hint="eastAsia"/>
              </w:rPr>
              <w:t>1、应具备《政府采购法》第22条所规定的条件：</w:t>
            </w:r>
          </w:p>
          <w:p>
            <w:pPr>
              <w:widowControl/>
              <w:spacing w:line="360" w:lineRule="auto"/>
              <w:ind w:firstLine="0" w:firstLineChars="0"/>
            </w:pPr>
            <w:r>
              <w:rPr>
                <w:rFonts w:hint="eastAsia"/>
              </w:rPr>
              <w:t>（1）投标人的营业执照等证明文件，自然人的身份证明；</w:t>
            </w:r>
          </w:p>
          <w:p>
            <w:pPr>
              <w:widowControl/>
              <w:spacing w:line="360" w:lineRule="auto"/>
              <w:ind w:firstLine="0" w:firstLineChars="0"/>
            </w:pPr>
            <w:r>
              <w:rPr>
                <w:rFonts w:hint="eastAsia"/>
              </w:rPr>
              <w:t>（2）财务状况报告和依法缴纳税收和社会保障资金的相关材料；</w:t>
            </w:r>
          </w:p>
          <w:p>
            <w:pPr>
              <w:widowControl/>
              <w:spacing w:line="360" w:lineRule="auto"/>
              <w:ind w:firstLine="0" w:firstLineChars="0"/>
            </w:pPr>
            <w:r>
              <w:rPr>
                <w:rFonts w:hint="eastAsia"/>
              </w:rPr>
              <w:t>（3）具备履行合同所必须的设备和专业技术能力的证明材料；</w:t>
            </w:r>
          </w:p>
          <w:p>
            <w:pPr>
              <w:widowControl/>
              <w:spacing w:line="360" w:lineRule="auto"/>
              <w:ind w:firstLine="0" w:firstLineChars="0"/>
            </w:pPr>
            <w:r>
              <w:rPr>
                <w:rFonts w:hint="eastAsia"/>
              </w:rPr>
              <w:t>（4）参加政府采购活动前3年内在经营活动中没有重大违法记录的书面声明；</w:t>
            </w:r>
          </w:p>
          <w:p>
            <w:pPr>
              <w:widowControl/>
              <w:spacing w:line="360" w:lineRule="auto"/>
              <w:ind w:firstLine="0" w:firstLineChars="0"/>
            </w:pPr>
            <w:r>
              <w:rPr>
                <w:rFonts w:hint="eastAsia"/>
              </w:rPr>
              <w:t>（5）具备法律、行政法规规定的其他条件的证明材料。</w:t>
            </w:r>
          </w:p>
          <w:p>
            <w:pPr>
              <w:widowControl/>
              <w:spacing w:line="360" w:lineRule="auto"/>
              <w:ind w:firstLine="0" w:firstLineChars="0"/>
            </w:pPr>
            <w:r>
              <w:rPr>
                <w:rFonts w:hint="eastAsia"/>
              </w:rPr>
              <w:t>2、</w:t>
            </w:r>
            <w:r>
              <w:rPr>
                <w:rFonts w:hint="eastAsia"/>
                <w:lang w:val="zh-CN"/>
              </w:rPr>
              <w:t>经信用中国（www.creditchina.gov.cn）、中国政府采购网（www.ccgp.gov.cn）等渠道查询后，列入失信被执行人、重大税收违法案件当事人名单、政府采购严重违法失信行为记录名单的，取消投标资格。</w:t>
            </w:r>
            <w:r>
              <w:rPr>
                <w:rFonts w:hint="eastAsia"/>
                <w:lang w:val="zh-CN" w:eastAsia="zh-CN"/>
              </w:rPr>
              <w:t xml:space="preserve"> （提供“信用中国”网站“</w:t>
            </w:r>
            <w:r>
              <w:rPr>
                <w:rFonts w:hint="eastAsia"/>
                <w:lang w:val="en-US" w:eastAsia="zh-CN"/>
              </w:rPr>
              <w:t>查询</w:t>
            </w:r>
            <w:r>
              <w:rPr>
                <w:rFonts w:hint="eastAsia"/>
                <w:lang w:val="zh-CN" w:eastAsia="zh-CN"/>
              </w:rPr>
              <w:t>下载信用信息”栏中的法人和其他组织信用信息，时间为投标截止时间前20天内）</w:t>
            </w:r>
          </w:p>
          <w:p>
            <w:pPr>
              <w:widowControl/>
              <w:spacing w:line="360" w:lineRule="auto"/>
              <w:ind w:firstLine="0" w:firstLineChars="0"/>
              <w:jc w:val="left"/>
            </w:pPr>
            <w:r>
              <w:rPr>
                <w:rFonts w:hint="eastAsia"/>
              </w:rPr>
              <w:t>3、单位负责人为同一人或者存在直接控股、管理关系的不同供应商，不得参加同一合同项下的政府采购活动。否则，皆取消投标资格。</w:t>
            </w:r>
          </w:p>
          <w:p>
            <w:pPr>
              <w:widowControl/>
              <w:spacing w:line="360" w:lineRule="auto"/>
              <w:ind w:firstLine="0" w:firstLineChars="0"/>
              <w:rPr>
                <w:rFonts w:hint="eastAsia"/>
              </w:rPr>
            </w:pPr>
            <w:r>
              <w:rPr>
                <w:rFonts w:hint="eastAsia"/>
              </w:rPr>
              <w:t>4、为本采购项目提供整体设计、规范编制或者项目管理、监理、检测等服务的供应商，不得再参加该采购项目的其他采购活动。</w:t>
            </w:r>
          </w:p>
          <w:p>
            <w:pPr>
              <w:widowControl/>
              <w:spacing w:line="360" w:lineRule="auto"/>
              <w:ind w:firstLine="0" w:firstLineChars="0"/>
              <w:rPr>
                <w:rFonts w:hint="eastAsia"/>
              </w:rPr>
            </w:pPr>
            <w:r>
              <w:rPr>
                <w:rFonts w:hint="eastAsia"/>
                <w:lang w:val="en-US" w:eastAsia="zh-CN"/>
              </w:rPr>
              <w:t>5、</w:t>
            </w:r>
            <w:r>
              <w:rPr>
                <w:rFonts w:hint="eastAsia"/>
              </w:rPr>
              <w:t xml:space="preserve">本项目不接受供应商以联合体方式进行投标 </w:t>
            </w:r>
          </w:p>
          <w:p>
            <w:pPr>
              <w:widowControl/>
              <w:spacing w:line="360" w:lineRule="auto"/>
              <w:ind w:firstLine="0" w:firstLineChars="0"/>
            </w:pPr>
            <w:r>
              <w:rPr>
                <w:rFonts w:hint="eastAsia"/>
                <w:lang w:val="en-US" w:eastAsia="zh-CN"/>
              </w:rPr>
              <w:t>6、</w:t>
            </w:r>
            <w:r>
              <w:rPr>
                <w:rFonts w:hint="eastAsia"/>
              </w:rPr>
              <w:t xml:space="preserve"> 招标文件中规定的其他资质条件</w:t>
            </w:r>
            <w:r>
              <w:rPr>
                <w:rFonts w:hint="eastAsia"/>
                <w:lang w:eastAsia="zh-CN"/>
              </w:rPr>
              <w:t>：</w:t>
            </w:r>
            <w:r>
              <w:rPr>
                <w:rFonts w:hint="eastAsia"/>
              </w:rPr>
              <w:t xml:space="preserve">投标人必须经公安部门书面批准可承担保安服务工作（经公安部门核发的《保安服务许可证》）。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127" w:type="dxa"/>
            <w:vAlign w:val="center"/>
          </w:tcPr>
          <w:p>
            <w:pPr>
              <w:widowControl/>
              <w:spacing w:line="360" w:lineRule="auto"/>
              <w:ind w:firstLine="0" w:firstLineChars="0"/>
              <w:rPr>
                <w:rFonts w:ascii="宋体" w:hAnsi="宋体" w:cs="宋体"/>
                <w:kern w:val="0"/>
              </w:rPr>
            </w:pPr>
            <w:r>
              <w:rPr>
                <w:rFonts w:ascii="宋体" w:hAnsi="宋体" w:cs="宋体"/>
                <w:kern w:val="0"/>
              </w:rPr>
              <w:t>公告发布时间</w:t>
            </w:r>
          </w:p>
        </w:tc>
        <w:tc>
          <w:tcPr>
            <w:tcW w:w="7087" w:type="dxa"/>
            <w:vAlign w:val="center"/>
          </w:tcPr>
          <w:p>
            <w:pPr>
              <w:widowControl/>
              <w:spacing w:line="360" w:lineRule="auto"/>
              <w:ind w:firstLine="0" w:firstLineChars="0"/>
              <w:rPr>
                <w:rFonts w:ascii="宋体" w:hAnsi="宋体" w:cs="宋体"/>
                <w:kern w:val="0"/>
              </w:rPr>
            </w:pPr>
            <w:r>
              <w:rPr>
                <w:rFonts w:ascii="宋体" w:hAnsi="宋体" w:cs="宋体"/>
                <w:kern w:val="0"/>
              </w:rPr>
              <w:t>20</w:t>
            </w:r>
            <w:r>
              <w:rPr>
                <w:rFonts w:hint="eastAsia" w:ascii="宋体" w:hAnsi="宋体" w:cs="宋体"/>
                <w:kern w:val="0"/>
              </w:rPr>
              <w:t>2</w:t>
            </w:r>
            <w:r>
              <w:rPr>
                <w:rFonts w:hint="eastAsia" w:ascii="宋体" w:hAnsi="宋体" w:cs="宋体"/>
                <w:kern w:val="0"/>
                <w:lang w:val="en-US" w:eastAsia="zh-CN"/>
              </w:rPr>
              <w:t>3</w:t>
            </w:r>
            <w:r>
              <w:rPr>
                <w:rFonts w:ascii="宋体" w:hAnsi="宋体" w:cs="宋体"/>
                <w:kern w:val="0"/>
              </w:rPr>
              <w:t>年</w:t>
            </w:r>
            <w:r>
              <w:rPr>
                <w:rFonts w:hint="eastAsia" w:ascii="宋体" w:hAnsi="宋体" w:cs="宋体"/>
                <w:kern w:val="0"/>
                <w:lang w:val="en-US" w:eastAsia="zh-CN"/>
              </w:rPr>
              <w:t>3</w:t>
            </w:r>
            <w:r>
              <w:rPr>
                <w:rFonts w:ascii="宋体" w:hAnsi="宋体" w:cs="宋体"/>
                <w:kern w:val="0"/>
              </w:rPr>
              <w:t>月</w:t>
            </w:r>
            <w:r>
              <w:rPr>
                <w:rFonts w:hint="eastAsia" w:ascii="宋体" w:hAnsi="宋体" w:cs="宋体"/>
                <w:kern w:val="0"/>
                <w:lang w:val="en-US" w:eastAsia="zh-CN"/>
              </w:rPr>
              <w:t>19</w:t>
            </w:r>
            <w:r>
              <w:rPr>
                <w:rFonts w:ascii="宋体" w:hAnsi="宋体" w:cs="宋体"/>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widowControl/>
              <w:spacing w:line="360" w:lineRule="auto"/>
              <w:ind w:firstLine="0" w:firstLineChars="0"/>
              <w:rPr>
                <w:rFonts w:ascii="宋体" w:hAnsi="宋体" w:cs="宋体"/>
                <w:kern w:val="0"/>
              </w:rPr>
            </w:pPr>
            <w:r>
              <w:rPr>
                <w:rFonts w:hint="eastAsia" w:ascii="宋体" w:hAnsi="宋体" w:cs="宋体"/>
                <w:kern w:val="0"/>
              </w:rPr>
              <w:t>网上报名、获取招标文件时间、方式</w:t>
            </w:r>
          </w:p>
        </w:tc>
        <w:tc>
          <w:tcPr>
            <w:tcW w:w="7087" w:type="dxa"/>
            <w:vAlign w:val="center"/>
          </w:tcPr>
          <w:p>
            <w:pPr>
              <w:widowControl/>
              <w:spacing w:line="360" w:lineRule="auto"/>
              <w:ind w:firstLine="0" w:firstLineChars="0"/>
              <w:rPr>
                <w:rFonts w:ascii="宋体" w:hAnsi="宋体"/>
              </w:rPr>
            </w:pPr>
            <w:r>
              <w:rPr>
                <w:rFonts w:ascii="宋体" w:hAnsi="宋体" w:cs="宋体"/>
                <w:kern w:val="0"/>
              </w:rPr>
              <w:t>20</w:t>
            </w:r>
            <w:r>
              <w:rPr>
                <w:rFonts w:hint="eastAsia" w:ascii="宋体" w:hAnsi="宋体" w:cs="宋体"/>
                <w:kern w:val="0"/>
              </w:rPr>
              <w:t>2</w:t>
            </w:r>
            <w:r>
              <w:rPr>
                <w:rFonts w:hint="eastAsia" w:ascii="宋体" w:hAnsi="宋体" w:cs="宋体"/>
                <w:kern w:val="0"/>
                <w:lang w:val="en-US" w:eastAsia="zh-CN"/>
              </w:rPr>
              <w:t>3</w:t>
            </w:r>
            <w:r>
              <w:rPr>
                <w:rFonts w:ascii="宋体" w:hAnsi="宋体" w:cs="宋体"/>
                <w:kern w:val="0"/>
              </w:rPr>
              <w:t>年</w:t>
            </w:r>
            <w:r>
              <w:rPr>
                <w:rFonts w:hint="eastAsia" w:ascii="宋体" w:hAnsi="宋体" w:cs="宋体"/>
                <w:kern w:val="0"/>
                <w:lang w:val="en-US" w:eastAsia="zh-CN"/>
              </w:rPr>
              <w:t>3</w:t>
            </w:r>
            <w:r>
              <w:rPr>
                <w:rFonts w:ascii="宋体" w:hAnsi="宋体" w:cs="宋体"/>
                <w:kern w:val="0"/>
              </w:rPr>
              <w:t>月</w:t>
            </w:r>
            <w:r>
              <w:rPr>
                <w:rFonts w:hint="eastAsia" w:ascii="宋体" w:hAnsi="宋体" w:cs="宋体"/>
                <w:kern w:val="0"/>
                <w:lang w:val="en-US" w:eastAsia="zh-CN"/>
              </w:rPr>
              <w:t>20</w:t>
            </w:r>
            <w:r>
              <w:rPr>
                <w:rFonts w:ascii="宋体" w:hAnsi="宋体" w:cs="宋体"/>
                <w:kern w:val="0"/>
              </w:rPr>
              <w:t>日</w:t>
            </w:r>
            <w:r>
              <w:rPr>
                <w:rFonts w:hint="eastAsia" w:ascii="宋体" w:hAnsi="宋体" w:cs="宋体"/>
                <w:kern w:val="0"/>
              </w:rPr>
              <w:t>起，</w:t>
            </w:r>
            <w:r>
              <w:rPr>
                <w:rFonts w:ascii="宋体" w:hAnsi="宋体" w:cs="宋体"/>
                <w:kern w:val="0"/>
              </w:rPr>
              <w:t>至20</w:t>
            </w:r>
            <w:r>
              <w:rPr>
                <w:rFonts w:hint="eastAsia" w:ascii="宋体" w:hAnsi="宋体" w:cs="宋体"/>
                <w:kern w:val="0"/>
              </w:rPr>
              <w:t>2</w:t>
            </w:r>
            <w:r>
              <w:rPr>
                <w:rFonts w:hint="eastAsia" w:ascii="宋体" w:hAnsi="宋体" w:cs="宋体"/>
                <w:kern w:val="0"/>
                <w:lang w:val="en-US" w:eastAsia="zh-CN"/>
              </w:rPr>
              <w:t>3</w:t>
            </w:r>
            <w:r>
              <w:rPr>
                <w:rFonts w:ascii="宋体" w:hAnsi="宋体" w:cs="宋体"/>
                <w:kern w:val="0"/>
              </w:rPr>
              <w:t>年</w:t>
            </w:r>
            <w:r>
              <w:rPr>
                <w:rFonts w:hint="eastAsia" w:ascii="宋体" w:hAnsi="宋体" w:cs="宋体"/>
                <w:kern w:val="0"/>
                <w:lang w:val="en-US" w:eastAsia="zh-CN"/>
              </w:rPr>
              <w:t>3</w:t>
            </w:r>
            <w:r>
              <w:rPr>
                <w:rFonts w:ascii="宋体" w:hAnsi="宋体" w:cs="宋体"/>
                <w:kern w:val="0"/>
              </w:rPr>
              <w:t>月</w:t>
            </w:r>
            <w:r>
              <w:rPr>
                <w:rFonts w:hint="eastAsia" w:ascii="宋体" w:hAnsi="宋体" w:cs="宋体"/>
                <w:kern w:val="0"/>
                <w:lang w:val="en-US" w:eastAsia="zh-CN"/>
              </w:rPr>
              <w:t>24</w:t>
            </w:r>
            <w:r>
              <w:rPr>
                <w:rFonts w:ascii="宋体" w:hAnsi="宋体" w:cs="宋体"/>
                <w:kern w:val="0"/>
              </w:rPr>
              <w:t>日</w:t>
            </w:r>
            <w:r>
              <w:rPr>
                <w:rFonts w:hint="eastAsia" w:ascii="宋体" w:hAnsi="宋体" w:cs="宋体"/>
                <w:kern w:val="0"/>
              </w:rPr>
              <w:t>止；</w:t>
            </w:r>
            <w:r>
              <w:rPr>
                <w:rFonts w:hint="eastAsia" w:ascii="宋体" w:hAnsi="宋体"/>
              </w:rPr>
              <w:t>在青海省政府采购</w:t>
            </w:r>
            <w:r>
              <w:rPr>
                <w:rFonts w:hint="eastAsia" w:ascii="宋体" w:hAnsi="宋体"/>
                <w:lang w:val="en-US" w:eastAsia="zh-CN"/>
              </w:rPr>
              <w:t>网</w:t>
            </w:r>
            <w:r>
              <w:rPr>
                <w:rFonts w:hint="eastAsia" w:ascii="宋体" w:hAnsi="宋体"/>
              </w:rPr>
              <w:t>上自行下载招标文件（下载的“招标文件”以澄清确定后的版本为准）。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autoSpaceDE w:val="0"/>
              <w:autoSpaceDN w:val="0"/>
              <w:adjustRightInd w:val="0"/>
              <w:spacing w:line="360" w:lineRule="auto"/>
              <w:ind w:left="0" w:leftChars="0" w:firstLine="0" w:firstLineChars="0"/>
              <w:rPr>
                <w:rFonts w:hint="eastAsia" w:ascii="宋体" w:hAnsi="宋体" w:cs="宋体"/>
                <w:kern w:val="0"/>
              </w:rPr>
            </w:pPr>
            <w:r>
              <w:rPr>
                <w:rFonts w:hint="eastAsia" w:ascii="宋体" w:hAnsi="宋体" w:cs="宋体"/>
                <w:kern w:val="0"/>
                <w:lang w:val="zh-CN"/>
              </w:rPr>
              <w:t>购买文件时应提供材料</w:t>
            </w:r>
          </w:p>
        </w:tc>
        <w:tc>
          <w:tcPr>
            <w:tcW w:w="7087" w:type="dxa"/>
            <w:vAlign w:val="top"/>
          </w:tcPr>
          <w:p>
            <w:pPr>
              <w:spacing w:line="360" w:lineRule="auto"/>
              <w:ind w:left="0" w:leftChars="0" w:firstLine="0" w:firstLineChars="0"/>
              <w:rPr>
                <w:rFonts w:ascii="宋体" w:hAnsi="宋体" w:cs="宋体"/>
                <w:kern w:val="0"/>
              </w:rPr>
            </w:pPr>
            <w:r>
              <w:rPr>
                <w:rFonts w:hint="eastAsia"/>
              </w:rPr>
              <w:t>供应商</w:t>
            </w:r>
            <w:r>
              <w:rPr>
                <w:rFonts w:hint="eastAsia"/>
                <w:lang w:val="zh-CN"/>
              </w:rPr>
              <w:t>报名时须持营业执照复印件，介绍信或授权委托书原件</w:t>
            </w:r>
            <w:r>
              <w:rPr>
                <w:rFonts w:hint="eastAsia"/>
              </w:rPr>
              <w:t>《保安服务许可证》</w:t>
            </w:r>
            <w:r>
              <w:rPr>
                <w:rFonts w:hint="eastAsia"/>
                <w:lang w:val="zh-CN"/>
              </w:rPr>
              <w:t>复印件及被授权人身份证复印件，以上资料必须加盖公章。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2127" w:type="dxa"/>
            <w:vAlign w:val="center"/>
          </w:tcPr>
          <w:p>
            <w:pPr>
              <w:widowControl/>
              <w:spacing w:line="360" w:lineRule="auto"/>
              <w:ind w:firstLine="0" w:firstLineChars="0"/>
              <w:rPr>
                <w:rFonts w:hint="eastAsia" w:ascii="宋体" w:hAnsi="宋体" w:eastAsia="宋体" w:cs="宋体"/>
                <w:lang w:val="en-US" w:eastAsia="zh-CN"/>
              </w:rPr>
            </w:pPr>
            <w:r>
              <w:rPr>
                <w:rFonts w:hint="eastAsia" w:ascii="宋体" w:hAnsi="宋体" w:cs="宋体"/>
              </w:rPr>
              <w:t>投标保证金</w:t>
            </w:r>
            <w:r>
              <w:rPr>
                <w:rFonts w:hint="eastAsia" w:ascii="宋体" w:hAnsi="宋体" w:cs="宋体"/>
                <w:lang w:val="en-US" w:eastAsia="zh-CN"/>
              </w:rPr>
              <w:t>缴纳账户</w:t>
            </w:r>
          </w:p>
        </w:tc>
        <w:tc>
          <w:tcPr>
            <w:tcW w:w="7087" w:type="dxa"/>
            <w:vAlign w:val="center"/>
          </w:tcPr>
          <w:p>
            <w:pPr>
              <w:snapToGrid w:val="0"/>
              <w:spacing w:line="360" w:lineRule="auto"/>
              <w:ind w:left="0" w:leftChars="0" w:firstLine="0" w:firstLineChars="0"/>
              <w:rPr>
                <w:color w:val="FF0000"/>
                <w:lang w:val="zh-CN"/>
              </w:rPr>
            </w:pPr>
            <w:r>
              <w:rPr>
                <w:rFonts w:hint="eastAsia"/>
                <w:color w:val="FF0000"/>
              </w:rPr>
              <w:t>缴纳投标保证金账户：</w:t>
            </w:r>
            <w:r>
              <w:rPr>
                <w:rFonts w:hint="eastAsia" w:ascii="宋体" w:hAnsi="宋体" w:cs="宋体"/>
                <w:lang w:val="zh-CN"/>
              </w:rPr>
              <w:t>青海青融工程项目管理有限公司</w:t>
            </w:r>
          </w:p>
          <w:p>
            <w:pPr>
              <w:snapToGrid w:val="0"/>
              <w:spacing w:line="360" w:lineRule="auto"/>
              <w:ind w:left="0" w:leftChars="0" w:firstLine="0" w:firstLineChars="0"/>
              <w:rPr>
                <w:rFonts w:hint="eastAsia"/>
                <w:color w:val="FF0000"/>
                <w:lang w:val="zh-CN"/>
              </w:rPr>
            </w:pPr>
            <w:r>
              <w:rPr>
                <w:rFonts w:hint="eastAsia"/>
                <w:color w:val="FF0000"/>
              </w:rPr>
              <w:t>开户行：</w:t>
            </w:r>
            <w:r>
              <w:rPr>
                <w:rFonts w:hint="eastAsia" w:ascii="宋体" w:hAnsi="宋体" w:cs="宋体"/>
                <w:lang w:val="zh-CN"/>
              </w:rPr>
              <w:t xml:space="preserve">中国银行股份有限公司格尔木江源路支行  </w:t>
            </w:r>
          </w:p>
          <w:p>
            <w:pPr>
              <w:snapToGrid w:val="0"/>
              <w:spacing w:line="360" w:lineRule="auto"/>
              <w:ind w:left="0" w:leftChars="0" w:firstLine="0" w:firstLineChars="0"/>
              <w:rPr>
                <w:rFonts w:hint="default" w:eastAsia="宋体"/>
                <w:color w:val="FF0000"/>
                <w:lang w:val="en-US" w:eastAsia="zh-CN"/>
              </w:rPr>
            </w:pPr>
            <w:r>
              <w:rPr>
                <w:rFonts w:hint="eastAsia"/>
                <w:color w:val="FF0000"/>
              </w:rPr>
              <w:t>账号：</w:t>
            </w:r>
            <w:r>
              <w:rPr>
                <w:rFonts w:hint="eastAsia" w:ascii="宋体" w:hAnsi="宋体" w:cs="宋体"/>
                <w:lang w:val="zh-CN"/>
              </w:rPr>
              <w:t>1050 5006 6171</w:t>
            </w:r>
          </w:p>
          <w:p>
            <w:pPr>
              <w:snapToGrid w:val="0"/>
              <w:spacing w:line="360" w:lineRule="auto"/>
              <w:ind w:left="0" w:leftChars="0" w:firstLine="0" w:firstLineChars="0"/>
              <w:rPr>
                <w:rFonts w:hint="default" w:eastAsia="宋体"/>
                <w:sz w:val="21"/>
                <w:szCs w:val="21"/>
                <w:lang w:val="en-US" w:eastAsia="zh-CN"/>
              </w:rPr>
            </w:pPr>
            <w:r>
              <w:rPr>
                <w:color w:val="FF0000"/>
                <w:lang w:val="zh-CN"/>
              </w:rPr>
              <w:t>投标</w:t>
            </w:r>
            <w:r>
              <w:rPr>
                <w:rFonts w:hint="eastAsia"/>
                <w:color w:val="FF0000"/>
                <w:lang w:val="zh-CN" w:eastAsia="zh-CN"/>
              </w:rPr>
              <w:t>保证金</w:t>
            </w:r>
            <w:r>
              <w:rPr>
                <w:color w:val="FF0000"/>
                <w:lang w:val="zh-CN"/>
              </w:rPr>
              <w:t>截止时间</w:t>
            </w:r>
            <w:r>
              <w:rPr>
                <w:rFonts w:hint="eastAsia"/>
                <w:color w:val="FF0000"/>
                <w:lang w:val="en-US" w:eastAsia="zh-CN"/>
              </w:rPr>
              <w:t>2023年4月10日上午9:00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27" w:type="dxa"/>
            <w:vAlign w:val="center"/>
          </w:tcPr>
          <w:p>
            <w:pPr>
              <w:snapToGrid w:val="0"/>
              <w:spacing w:line="360" w:lineRule="auto"/>
              <w:ind w:left="0" w:leftChars="0" w:firstLine="0" w:firstLineChars="0"/>
              <w:rPr>
                <w:rFonts w:hint="eastAsia"/>
                <w:color w:val="FF0000"/>
                <w:lang w:val="en-US" w:eastAsia="zh-CN"/>
              </w:rPr>
            </w:pPr>
            <w:r>
              <w:rPr>
                <w:rFonts w:hint="eastAsia"/>
                <w:color w:val="FF0000"/>
                <w:lang w:val="en-US" w:eastAsia="zh-CN"/>
              </w:rPr>
              <w:t>投标保证金</w:t>
            </w:r>
          </w:p>
        </w:tc>
        <w:tc>
          <w:tcPr>
            <w:tcW w:w="7087" w:type="dxa"/>
            <w:vAlign w:val="center"/>
          </w:tcPr>
          <w:p>
            <w:pPr>
              <w:snapToGrid w:val="0"/>
              <w:spacing w:line="360" w:lineRule="auto"/>
              <w:ind w:left="0" w:leftChars="0" w:firstLine="0" w:firstLineChars="0"/>
              <w:rPr>
                <w:rFonts w:hint="default"/>
                <w:color w:val="FF0000"/>
                <w:lang w:val="en-US" w:eastAsia="zh-CN"/>
              </w:rPr>
            </w:pPr>
            <w:r>
              <w:rPr>
                <w:rFonts w:hint="eastAsia"/>
                <w:color w:val="FF0000"/>
                <w:lang w:val="en-US" w:eastAsia="zh-CN"/>
              </w:rPr>
              <w:t>110000.00元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27" w:type="dxa"/>
            <w:vAlign w:val="center"/>
          </w:tcPr>
          <w:p>
            <w:pPr>
              <w:widowControl/>
              <w:spacing w:line="360" w:lineRule="auto"/>
              <w:ind w:firstLine="0" w:firstLineChars="0"/>
              <w:rPr>
                <w:rFonts w:ascii="宋体" w:hAnsi="宋体" w:cs="宋体"/>
                <w:kern w:val="0"/>
              </w:rPr>
            </w:pPr>
            <w:r>
              <w:rPr>
                <w:rFonts w:hint="eastAsia" w:ascii="宋体" w:hAnsi="宋体" w:cs="宋体"/>
              </w:rPr>
              <w:t>提交投标文件及投标方式</w:t>
            </w:r>
          </w:p>
        </w:tc>
        <w:tc>
          <w:tcPr>
            <w:tcW w:w="7087" w:type="dxa"/>
            <w:vAlign w:val="center"/>
          </w:tcPr>
          <w:p>
            <w:pPr>
              <w:widowControl/>
              <w:spacing w:line="360" w:lineRule="auto"/>
              <w:ind w:firstLine="0" w:firstLineChars="0"/>
              <w:rPr>
                <w:rFonts w:ascii="宋体" w:hAnsi="宋体"/>
              </w:rPr>
            </w:pPr>
            <w:r>
              <w:rPr>
                <w:rFonts w:hint="eastAsia" w:ascii="宋体" w:hAnsi="宋体"/>
              </w:rPr>
              <w:t>本项目在青海省政府采购电子化平台上提交电子投标文件，逾期未完成提交的，将视为放弃此次投标活动。不需提供纸质投标文件。政采云平台（www.zcygov.cn）加密上传投标文件 如非系统原因造成无法上传、无法解密或解密不成功的视为放弃投标。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27" w:type="dxa"/>
            <w:vAlign w:val="center"/>
          </w:tcPr>
          <w:p>
            <w:pPr>
              <w:widowControl/>
              <w:spacing w:line="360" w:lineRule="auto"/>
              <w:ind w:firstLine="0" w:firstLineChars="0"/>
              <w:rPr>
                <w:rFonts w:ascii="宋体" w:hAnsi="宋体" w:cs="宋体"/>
                <w:color w:val="FF0000"/>
                <w:kern w:val="0"/>
              </w:rPr>
            </w:pPr>
            <w:r>
              <w:rPr>
                <w:rFonts w:ascii="宋体" w:hAnsi="宋体" w:cs="宋体"/>
                <w:color w:val="FF0000"/>
                <w:kern w:val="0"/>
              </w:rPr>
              <w:t>投标截止时间</w:t>
            </w:r>
          </w:p>
        </w:tc>
        <w:tc>
          <w:tcPr>
            <w:tcW w:w="7087" w:type="dxa"/>
            <w:vAlign w:val="center"/>
          </w:tcPr>
          <w:p>
            <w:pPr>
              <w:widowControl/>
              <w:spacing w:line="360" w:lineRule="auto"/>
              <w:ind w:firstLine="0" w:firstLineChars="0"/>
              <w:rPr>
                <w:rFonts w:hint="eastAsia" w:ascii="宋体" w:hAnsi="宋体" w:eastAsia="宋体" w:cs="宋体"/>
                <w:color w:val="FF0000"/>
                <w:kern w:val="0"/>
                <w:lang w:eastAsia="zh-CN"/>
              </w:rPr>
            </w:pPr>
            <w:r>
              <w:rPr>
                <w:rFonts w:hint="eastAsia" w:ascii="宋体" w:hAnsi="宋体" w:cs="宋体"/>
                <w:color w:val="FF0000"/>
                <w:kern w:val="0"/>
                <w:lang w:eastAsia="zh-CN"/>
              </w:rPr>
              <w:t>2023年</w:t>
            </w:r>
            <w:r>
              <w:rPr>
                <w:rFonts w:hint="eastAsia" w:ascii="宋体" w:hAnsi="宋体" w:cs="宋体"/>
                <w:color w:val="FF0000"/>
                <w:kern w:val="0"/>
                <w:lang w:val="en-US" w:eastAsia="zh-CN"/>
              </w:rPr>
              <w:t>4</w:t>
            </w:r>
            <w:r>
              <w:rPr>
                <w:rFonts w:hint="eastAsia" w:ascii="宋体" w:hAnsi="宋体" w:cs="宋体"/>
                <w:color w:val="FF0000"/>
                <w:kern w:val="0"/>
                <w:lang w:eastAsia="zh-CN"/>
              </w:rPr>
              <w:t>月</w:t>
            </w:r>
            <w:r>
              <w:rPr>
                <w:rFonts w:hint="eastAsia" w:ascii="宋体" w:hAnsi="宋体" w:cs="宋体"/>
                <w:color w:val="FF0000"/>
                <w:kern w:val="0"/>
                <w:lang w:val="en-US" w:eastAsia="zh-CN"/>
              </w:rPr>
              <w:t>10</w:t>
            </w:r>
            <w:r>
              <w:rPr>
                <w:rFonts w:hint="eastAsia" w:ascii="宋体" w:hAnsi="宋体" w:cs="宋体"/>
                <w:color w:val="FF0000"/>
                <w:kern w:val="0"/>
                <w:lang w:eastAsia="zh-CN"/>
              </w:rPr>
              <w:t>日上午9:00（北京时间）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27" w:type="dxa"/>
            <w:vAlign w:val="center"/>
          </w:tcPr>
          <w:p>
            <w:pPr>
              <w:widowControl/>
              <w:spacing w:line="360" w:lineRule="auto"/>
              <w:ind w:firstLine="0" w:firstLineChars="0"/>
              <w:rPr>
                <w:rFonts w:ascii="宋体" w:hAnsi="宋体" w:cs="宋体"/>
                <w:color w:val="FF0000"/>
                <w:kern w:val="0"/>
              </w:rPr>
            </w:pPr>
            <w:r>
              <w:rPr>
                <w:rFonts w:ascii="宋体" w:hAnsi="宋体" w:cs="宋体"/>
                <w:color w:val="FF0000"/>
                <w:kern w:val="0"/>
              </w:rPr>
              <w:t>开标时间</w:t>
            </w:r>
          </w:p>
        </w:tc>
        <w:tc>
          <w:tcPr>
            <w:tcW w:w="7087" w:type="dxa"/>
            <w:vAlign w:val="center"/>
          </w:tcPr>
          <w:p>
            <w:pPr>
              <w:widowControl/>
              <w:spacing w:line="360" w:lineRule="auto"/>
              <w:ind w:firstLine="0" w:firstLineChars="0"/>
              <w:rPr>
                <w:rFonts w:hint="eastAsia" w:ascii="宋体" w:hAnsi="宋体" w:eastAsia="宋体" w:cs="宋体"/>
                <w:color w:val="FF0000"/>
                <w:kern w:val="0"/>
                <w:lang w:eastAsia="zh-CN"/>
              </w:rPr>
            </w:pPr>
            <w:r>
              <w:rPr>
                <w:rFonts w:hint="eastAsia" w:ascii="宋体" w:hAnsi="宋体" w:cs="宋体"/>
                <w:color w:val="FF0000"/>
                <w:kern w:val="0"/>
                <w:lang w:eastAsia="zh-CN"/>
              </w:rPr>
              <w:t>2023年</w:t>
            </w:r>
            <w:r>
              <w:rPr>
                <w:rFonts w:hint="eastAsia" w:ascii="宋体" w:hAnsi="宋体" w:cs="宋体"/>
                <w:color w:val="FF0000"/>
                <w:kern w:val="0"/>
                <w:lang w:val="en-US" w:eastAsia="zh-CN"/>
              </w:rPr>
              <w:t>4</w:t>
            </w:r>
            <w:r>
              <w:rPr>
                <w:rFonts w:hint="eastAsia" w:ascii="宋体" w:hAnsi="宋体" w:cs="宋体"/>
                <w:color w:val="FF0000"/>
                <w:kern w:val="0"/>
                <w:lang w:eastAsia="zh-CN"/>
              </w:rPr>
              <w:t>月</w:t>
            </w:r>
            <w:r>
              <w:rPr>
                <w:rFonts w:hint="eastAsia" w:ascii="宋体" w:hAnsi="宋体" w:cs="宋体"/>
                <w:color w:val="FF0000"/>
                <w:kern w:val="0"/>
                <w:lang w:val="en-US" w:eastAsia="zh-CN"/>
              </w:rPr>
              <w:t>10</w:t>
            </w:r>
            <w:r>
              <w:rPr>
                <w:rFonts w:hint="eastAsia" w:ascii="宋体" w:hAnsi="宋体" w:cs="宋体"/>
                <w:color w:val="FF0000"/>
                <w:kern w:val="0"/>
                <w:lang w:eastAsia="zh-CN"/>
              </w:rPr>
              <w:t>日上午9:00（北京时间）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widowControl/>
              <w:spacing w:line="360" w:lineRule="auto"/>
              <w:ind w:firstLine="0" w:firstLineChars="0"/>
              <w:rPr>
                <w:rFonts w:ascii="宋体" w:hAnsi="宋体" w:cs="宋体"/>
                <w:kern w:val="0"/>
              </w:rPr>
            </w:pPr>
            <w:r>
              <w:rPr>
                <w:rFonts w:ascii="宋体" w:hAnsi="宋体" w:cs="宋体"/>
                <w:kern w:val="0"/>
              </w:rPr>
              <w:t>开标地点</w:t>
            </w:r>
          </w:p>
        </w:tc>
        <w:tc>
          <w:tcPr>
            <w:tcW w:w="7087" w:type="dxa"/>
            <w:vAlign w:val="center"/>
          </w:tcPr>
          <w:p>
            <w:pPr>
              <w:widowControl/>
              <w:spacing w:line="360" w:lineRule="auto"/>
              <w:ind w:firstLine="0" w:firstLineChars="0"/>
              <w:rPr>
                <w:rFonts w:ascii="宋体" w:hAnsi="宋体" w:cs="宋体"/>
                <w:kern w:val="0"/>
              </w:rPr>
            </w:pPr>
            <w:r>
              <w:rPr>
                <w:rFonts w:hint="eastAsia" w:ascii="宋体" w:hAnsi="宋体" w:cs="宋体"/>
                <w:kern w:val="0"/>
                <w:lang w:val="en-US" w:eastAsia="zh-CN"/>
              </w:rPr>
              <w:t>海西州公共资源交易中心4</w:t>
            </w:r>
            <w:r>
              <w:rPr>
                <w:rFonts w:hint="eastAsia" w:ascii="宋体" w:hAnsi="宋体" w:cs="宋体"/>
                <w:kern w:val="0"/>
              </w:rPr>
              <w:t>楼2号评标室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27" w:type="dxa"/>
            <w:vAlign w:val="center"/>
          </w:tcPr>
          <w:p>
            <w:pPr>
              <w:widowControl/>
              <w:spacing w:line="360" w:lineRule="auto"/>
              <w:ind w:firstLine="0" w:firstLineChars="0"/>
              <w:rPr>
                <w:rFonts w:ascii="宋体" w:hAnsi="宋体"/>
                <w:szCs w:val="20"/>
              </w:rPr>
            </w:pPr>
            <w:r>
              <w:rPr>
                <w:rFonts w:hint="eastAsia" w:ascii="宋体" w:hAnsi="宋体"/>
              </w:rPr>
              <w:t>投标文件格式及编制要求</w:t>
            </w:r>
          </w:p>
        </w:tc>
        <w:tc>
          <w:tcPr>
            <w:tcW w:w="7087" w:type="dxa"/>
            <w:vAlign w:val="center"/>
          </w:tcPr>
          <w:p>
            <w:pPr>
              <w:widowControl/>
              <w:spacing w:line="360" w:lineRule="auto"/>
              <w:ind w:firstLine="0" w:firstLineChars="0"/>
              <w:rPr>
                <w:rFonts w:ascii="宋体" w:hAnsi="宋体" w:cs="宋体"/>
              </w:rPr>
            </w:pPr>
            <w:r>
              <w:rPr>
                <w:rFonts w:hint="eastAsia" w:ascii="宋体" w:hAnsi="宋体" w:cs="宋体"/>
              </w:rPr>
              <w:t>1、投标文件编制格式为word系统签章保存后转换为pdf格式上传，格式须按招标文件第四部分“投标文件格式”要求制作，且目录索引定位到内容。</w:t>
            </w:r>
          </w:p>
          <w:p>
            <w:pPr>
              <w:widowControl/>
              <w:spacing w:line="360" w:lineRule="auto"/>
              <w:ind w:firstLine="0" w:firstLineChars="0"/>
              <w:rPr>
                <w:rFonts w:ascii="宋体" w:hAnsi="宋体" w:cs="宋体"/>
              </w:rPr>
            </w:pPr>
            <w:r>
              <w:rPr>
                <w:rFonts w:hint="eastAsia" w:ascii="宋体" w:hAnsi="宋体" w:cs="宋体"/>
              </w:rPr>
              <w:t>2、投标文件中的扫描或复印件内容应清晰可辨，且要求正向放置。</w:t>
            </w:r>
          </w:p>
          <w:p>
            <w:pPr>
              <w:widowControl/>
              <w:spacing w:line="360" w:lineRule="auto"/>
              <w:ind w:firstLine="0" w:firstLineChars="0"/>
              <w:rPr>
                <w:rFonts w:ascii="宋体" w:hAnsi="宋体" w:cs="宋体"/>
                <w:color w:val="FF0000"/>
              </w:rPr>
            </w:pPr>
            <w:r>
              <w:rPr>
                <w:rFonts w:hint="eastAsia" w:ascii="宋体" w:hAnsi="宋体" w:cs="宋体"/>
              </w:rPr>
              <w:t>3、</w:t>
            </w:r>
            <w:r>
              <w:rPr>
                <w:rFonts w:hint="eastAsia" w:ascii="宋体" w:hAnsi="宋体"/>
              </w:rPr>
              <w:t>招标文件要求签字、盖章的地方必须由投标人的法定代表人或委托代理人按要求签字、盖章。</w:t>
            </w:r>
          </w:p>
          <w:p>
            <w:pPr>
              <w:widowControl/>
              <w:spacing w:line="360" w:lineRule="auto"/>
              <w:ind w:firstLine="0" w:firstLineChars="0"/>
              <w:rPr>
                <w:rFonts w:ascii="宋体" w:hAnsi="宋体" w:cs="宋体"/>
              </w:rPr>
            </w:pPr>
            <w:r>
              <w:rPr>
                <w:rFonts w:hint="eastAsia" w:ascii="宋体" w:hAnsi="宋体" w:cs="宋体"/>
              </w:rPr>
              <w:t>4、上传的投标文件不得超过100M。</w:t>
            </w:r>
          </w:p>
          <w:p>
            <w:pPr>
              <w:widowControl/>
              <w:spacing w:line="360" w:lineRule="auto"/>
              <w:ind w:firstLine="0" w:firstLineChars="0"/>
              <w:rPr>
                <w:rFonts w:ascii="宋体" w:hAnsi="宋体"/>
              </w:rPr>
            </w:pPr>
            <w:r>
              <w:rPr>
                <w:rFonts w:hint="eastAsia" w:ascii="宋体" w:hAnsi="宋体" w:cs="宋体"/>
              </w:rPr>
              <w:t>5、投标人应在投标截止期前上传投标文件。因目录格式不准确、不能索引定位到内容、文件过大、未提交全部文件内容或文件内容错误、上传效果差等原因导致无法评审的，有可能判定为无效投标。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127" w:type="dxa"/>
            <w:vAlign w:val="center"/>
          </w:tcPr>
          <w:p>
            <w:pPr>
              <w:widowControl/>
              <w:spacing w:line="360" w:lineRule="auto"/>
              <w:ind w:firstLine="0" w:firstLineChars="0"/>
              <w:rPr>
                <w:rFonts w:ascii="宋体" w:hAnsi="宋体"/>
              </w:rPr>
            </w:pPr>
            <w:r>
              <w:rPr>
                <w:rFonts w:hint="eastAsia" w:ascii="宋体" w:hAnsi="宋体"/>
              </w:rPr>
              <w:t>投标文件编制要求</w:t>
            </w:r>
          </w:p>
        </w:tc>
        <w:tc>
          <w:tcPr>
            <w:tcW w:w="7087" w:type="dxa"/>
            <w:vAlign w:val="center"/>
          </w:tcPr>
          <w:p>
            <w:pPr>
              <w:widowControl/>
              <w:spacing w:line="360" w:lineRule="auto"/>
              <w:ind w:firstLine="0" w:firstLineChars="0"/>
              <w:rPr>
                <w:rFonts w:ascii="宋体" w:hAnsi="宋体" w:cs="宋体"/>
              </w:rPr>
            </w:pPr>
            <w:r>
              <w:rPr>
                <w:rFonts w:hint="eastAsia" w:ascii="宋体" w:hAnsi="宋体" w:cs="宋体"/>
              </w:rPr>
              <w:t>按照投标人须知11.1项规定的投标文件构成及格式，投标文件按以下要求分两部分编制。分别为：</w:t>
            </w:r>
          </w:p>
          <w:p>
            <w:pPr>
              <w:widowControl/>
              <w:spacing w:line="360" w:lineRule="auto"/>
              <w:ind w:firstLine="0" w:firstLineChars="0"/>
              <w:rPr>
                <w:rFonts w:ascii="宋体" w:hAnsi="宋体" w:cs="宋体"/>
              </w:rPr>
            </w:pPr>
            <w:r>
              <w:rPr>
                <w:rFonts w:hint="eastAsia" w:ascii="宋体" w:hAnsi="宋体" w:cs="宋体"/>
              </w:rPr>
              <w:t>资格审查部分，包括11.1.1（1）至（</w:t>
            </w:r>
            <w:r>
              <w:rPr>
                <w:rFonts w:hint="eastAsia" w:ascii="宋体" w:hAnsi="宋体" w:cs="宋体"/>
                <w:lang w:val="en-US" w:eastAsia="zh-CN"/>
              </w:rPr>
              <w:t>10</w:t>
            </w:r>
            <w:r>
              <w:rPr>
                <w:rFonts w:hint="eastAsia" w:ascii="宋体" w:hAnsi="宋体" w:cs="宋体"/>
              </w:rPr>
              <w:t>）的内容；</w:t>
            </w:r>
          </w:p>
          <w:p>
            <w:pPr>
              <w:widowControl/>
              <w:spacing w:line="360" w:lineRule="auto"/>
              <w:ind w:firstLine="0" w:firstLineChars="0"/>
              <w:rPr>
                <w:rFonts w:ascii="宋体" w:hAnsi="宋体" w:cs="宋体"/>
              </w:rPr>
            </w:pPr>
            <w:r>
              <w:rPr>
                <w:rFonts w:hint="eastAsia" w:ascii="宋体" w:hAnsi="宋体" w:cs="宋体"/>
              </w:rPr>
              <w:t>符合性审查部分，包括11.1.2（1</w:t>
            </w:r>
            <w:r>
              <w:rPr>
                <w:rFonts w:hint="eastAsia" w:ascii="宋体" w:hAnsi="宋体" w:cs="宋体"/>
                <w:lang w:val="en-US" w:eastAsia="zh-CN"/>
              </w:rPr>
              <w:t>1</w:t>
            </w:r>
            <w:r>
              <w:rPr>
                <w:rFonts w:hint="eastAsia" w:ascii="宋体" w:hAnsi="宋体" w:cs="宋体"/>
              </w:rPr>
              <w:t>）至（1</w:t>
            </w:r>
            <w:r>
              <w:rPr>
                <w:rFonts w:hint="eastAsia" w:ascii="宋体" w:hAnsi="宋体" w:cs="宋体"/>
                <w:lang w:val="en-US" w:eastAsia="zh-CN"/>
              </w:rPr>
              <w:t>9</w:t>
            </w:r>
            <w:r>
              <w:rPr>
                <w:rFonts w:hint="eastAsia" w:ascii="宋体" w:hAnsi="宋体" w:cs="宋体"/>
              </w:rPr>
              <w:t>）的内容；</w:t>
            </w:r>
          </w:p>
          <w:p>
            <w:pPr>
              <w:widowControl/>
              <w:spacing w:line="360" w:lineRule="auto"/>
              <w:ind w:firstLine="0" w:firstLineChars="0"/>
              <w:rPr>
                <w:rFonts w:ascii="宋体" w:hAnsi="宋体" w:cs="宋体"/>
              </w:rPr>
            </w:pPr>
            <w:r>
              <w:rPr>
                <w:rFonts w:hint="eastAsia" w:ascii="宋体" w:hAnsi="宋体" w:cs="宋体"/>
              </w:rPr>
              <w:t>以上两部分投标文件建立在一个文件中，文件名设定为“***投标单位***项目投标文件”，与数据文件一并上传至青海省政府采购采购网。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127" w:type="dxa"/>
            <w:vAlign w:val="center"/>
          </w:tcPr>
          <w:p>
            <w:pPr>
              <w:widowControl/>
              <w:spacing w:line="360" w:lineRule="auto"/>
              <w:ind w:firstLine="0" w:firstLineChars="0"/>
              <w:rPr>
                <w:rFonts w:ascii="宋体" w:hAnsi="宋体"/>
                <w:szCs w:val="20"/>
              </w:rPr>
            </w:pPr>
            <w:r>
              <w:rPr>
                <w:rFonts w:hint="eastAsia" w:ascii="宋体" w:hAnsi="宋体"/>
              </w:rPr>
              <w:t>答疑方式</w:t>
            </w:r>
          </w:p>
        </w:tc>
        <w:tc>
          <w:tcPr>
            <w:tcW w:w="7087" w:type="dxa"/>
            <w:vAlign w:val="center"/>
          </w:tcPr>
          <w:p>
            <w:pPr>
              <w:widowControl/>
              <w:spacing w:line="360" w:lineRule="auto"/>
              <w:ind w:firstLine="0" w:firstLineChars="0"/>
              <w:rPr>
                <w:rFonts w:ascii="宋体" w:hAnsi="宋体" w:cs="宋体"/>
              </w:rPr>
            </w:pPr>
            <w:r>
              <w:rPr>
                <w:rFonts w:hint="eastAsia" w:ascii="宋体" w:hAnsi="宋体"/>
                <w:color w:val="000000"/>
              </w:rPr>
              <w:t>评标委员会</w:t>
            </w:r>
            <w:r>
              <w:rPr>
                <w:rFonts w:hint="eastAsia" w:ascii="宋体" w:hAnsi="宋体"/>
              </w:rPr>
              <w:t>根据投标情况确定答疑时间，答疑或澄清在青海省政府采购网上进行，</w:t>
            </w:r>
            <w:r>
              <w:rPr>
                <w:rFonts w:hint="eastAsia" w:ascii="宋体" w:hAnsi="宋体"/>
                <w:color w:val="000000"/>
              </w:rPr>
              <w:t>投标人</w:t>
            </w:r>
            <w:r>
              <w:rPr>
                <w:rFonts w:hint="eastAsia" w:ascii="宋体" w:hAnsi="宋体" w:cs="宋体"/>
              </w:rPr>
              <w:t>须提供准确的联系方式（手机和固定电话）</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127" w:type="dxa"/>
            <w:vAlign w:val="center"/>
          </w:tcPr>
          <w:p>
            <w:pPr>
              <w:widowControl/>
              <w:spacing w:line="360" w:lineRule="auto"/>
              <w:ind w:firstLine="0" w:firstLineChars="0"/>
              <w:rPr>
                <w:rFonts w:ascii="宋体" w:hAnsi="宋体" w:cs="宋体"/>
                <w:kern w:val="0"/>
              </w:rPr>
            </w:pPr>
            <w:r>
              <w:rPr>
                <w:rFonts w:ascii="宋体" w:hAnsi="宋体" w:cs="宋体"/>
                <w:kern w:val="0"/>
              </w:rPr>
              <w:t>采购单位及联系人</w:t>
            </w:r>
          </w:p>
        </w:tc>
        <w:tc>
          <w:tcPr>
            <w:tcW w:w="7087" w:type="dxa"/>
            <w:vAlign w:val="center"/>
          </w:tcPr>
          <w:p>
            <w:pPr>
              <w:widowControl/>
              <w:spacing w:line="360" w:lineRule="auto"/>
              <w:ind w:firstLine="0" w:firstLineChars="0"/>
              <w:rPr>
                <w:rFonts w:hint="default" w:ascii="宋体" w:hAnsi="宋体" w:eastAsia="宋体" w:cs="宋体"/>
                <w:kern w:val="0"/>
                <w:lang w:val="en-US" w:eastAsia="zh-CN"/>
              </w:rPr>
            </w:pPr>
            <w:r>
              <w:rPr>
                <w:rFonts w:hint="default" w:ascii="宋体" w:hAnsi="宋体" w:eastAsia="宋体" w:cs="宋体"/>
                <w:kern w:val="0"/>
                <w:lang w:val="en-US" w:eastAsia="zh-CN"/>
              </w:rPr>
              <w:t>采购人：德令哈市教育局</w:t>
            </w:r>
          </w:p>
          <w:p>
            <w:pPr>
              <w:widowControl/>
              <w:spacing w:line="360" w:lineRule="auto"/>
              <w:ind w:firstLine="0" w:firstLineChars="0"/>
              <w:rPr>
                <w:rFonts w:hint="default" w:ascii="宋体" w:hAnsi="宋体" w:eastAsia="宋体" w:cs="宋体"/>
                <w:kern w:val="0"/>
                <w:lang w:val="en-US" w:eastAsia="zh-CN"/>
              </w:rPr>
            </w:pPr>
            <w:r>
              <w:rPr>
                <w:rFonts w:hint="default" w:ascii="宋体" w:hAnsi="宋体" w:eastAsia="宋体" w:cs="宋体"/>
                <w:kern w:val="0"/>
                <w:lang w:val="en-US" w:eastAsia="zh-CN"/>
              </w:rPr>
              <w:t>联系人：熊女士</w:t>
            </w:r>
          </w:p>
          <w:p>
            <w:pPr>
              <w:widowControl/>
              <w:spacing w:line="360" w:lineRule="auto"/>
              <w:ind w:firstLine="0" w:firstLineChars="0"/>
              <w:rPr>
                <w:rFonts w:hint="default" w:ascii="宋体" w:hAnsi="宋体" w:eastAsia="宋体" w:cs="宋体"/>
                <w:kern w:val="0"/>
                <w:lang w:val="en-US" w:eastAsia="zh-CN"/>
              </w:rPr>
            </w:pPr>
            <w:r>
              <w:rPr>
                <w:rFonts w:hint="default" w:ascii="宋体" w:hAnsi="宋体" w:eastAsia="宋体" w:cs="宋体"/>
                <w:kern w:val="0"/>
                <w:lang w:val="en-US" w:eastAsia="zh-CN"/>
              </w:rPr>
              <w:t>电话：18087101061</w:t>
            </w:r>
          </w:p>
          <w:p>
            <w:pPr>
              <w:widowControl/>
              <w:spacing w:line="360" w:lineRule="auto"/>
              <w:ind w:firstLine="0" w:firstLineChars="0"/>
              <w:rPr>
                <w:rFonts w:hint="default" w:ascii="宋体" w:hAnsi="宋体" w:eastAsia="宋体" w:cs="宋体"/>
                <w:kern w:val="0"/>
                <w:lang w:val="en-US" w:eastAsia="zh-CN"/>
              </w:rPr>
            </w:pPr>
            <w:r>
              <w:rPr>
                <w:rFonts w:hint="default" w:ascii="宋体" w:hAnsi="宋体" w:eastAsia="宋体" w:cs="宋体"/>
                <w:kern w:val="0"/>
                <w:lang w:val="en-US" w:eastAsia="zh-CN"/>
              </w:rPr>
              <w:t>邮箱：1061126958@qq.com</w:t>
            </w:r>
          </w:p>
          <w:p>
            <w:pPr>
              <w:widowControl/>
              <w:spacing w:line="360" w:lineRule="auto"/>
              <w:ind w:firstLine="0" w:firstLineChars="0"/>
              <w:rPr>
                <w:rFonts w:hint="default" w:ascii="宋体" w:hAnsi="宋体" w:eastAsia="宋体" w:cs="宋体"/>
                <w:kern w:val="0"/>
                <w:lang w:val="en-US" w:eastAsia="zh-CN"/>
              </w:rPr>
            </w:pPr>
            <w:r>
              <w:rPr>
                <w:rFonts w:hint="default" w:ascii="宋体" w:hAnsi="宋体" w:eastAsia="宋体" w:cs="宋体"/>
                <w:kern w:val="0"/>
                <w:lang w:val="en-US" w:eastAsia="zh-CN"/>
              </w:rPr>
              <w:t>联系地址：德令哈市昆仑路12号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widowControl/>
              <w:spacing w:line="360" w:lineRule="auto"/>
              <w:ind w:firstLine="0" w:firstLineChars="0"/>
              <w:rPr>
                <w:rFonts w:ascii="宋体" w:hAnsi="宋体" w:cs="宋体"/>
                <w:kern w:val="0"/>
              </w:rPr>
            </w:pPr>
            <w:r>
              <w:rPr>
                <w:rFonts w:ascii="宋体" w:hAnsi="宋体" w:cs="宋体"/>
                <w:kern w:val="0"/>
              </w:rPr>
              <w:t>采购机构及联系人</w:t>
            </w:r>
          </w:p>
        </w:tc>
        <w:tc>
          <w:tcPr>
            <w:tcW w:w="7087" w:type="dxa"/>
            <w:vAlign w:val="center"/>
          </w:tcPr>
          <w:p>
            <w:pPr>
              <w:widowControl/>
              <w:spacing w:line="360" w:lineRule="auto"/>
              <w:ind w:firstLine="0" w:firstLineChars="0"/>
              <w:rPr>
                <w:rFonts w:hint="eastAsia" w:ascii="宋体" w:hAnsi="宋体" w:cs="宋体"/>
                <w:kern w:val="0"/>
                <w:lang w:val="zh-CN"/>
              </w:rPr>
            </w:pPr>
            <w:r>
              <w:rPr>
                <w:rFonts w:hint="eastAsia" w:ascii="宋体" w:hAnsi="宋体" w:cs="宋体"/>
                <w:kern w:val="0"/>
                <w:lang w:val="zh-CN"/>
              </w:rPr>
              <w:t>采购代理机构：青海青融工程项目管理有限公司</w:t>
            </w:r>
          </w:p>
          <w:p>
            <w:pPr>
              <w:widowControl/>
              <w:spacing w:line="360" w:lineRule="auto"/>
              <w:ind w:firstLine="0" w:firstLineChars="0"/>
              <w:rPr>
                <w:rFonts w:hint="eastAsia" w:ascii="宋体" w:hAnsi="宋体" w:cs="宋体"/>
                <w:kern w:val="0"/>
                <w:lang w:val="zh-CN" w:eastAsia="zh-CN"/>
              </w:rPr>
            </w:pPr>
            <w:r>
              <w:rPr>
                <w:rFonts w:hint="eastAsia" w:ascii="宋体" w:hAnsi="宋体" w:cs="宋体"/>
                <w:kern w:val="0"/>
                <w:lang w:val="zh-CN"/>
              </w:rPr>
              <w:t>联系人：</w:t>
            </w:r>
            <w:r>
              <w:rPr>
                <w:rFonts w:hint="eastAsia" w:ascii="宋体" w:hAnsi="宋体" w:cs="宋体"/>
                <w:kern w:val="0"/>
                <w:lang w:val="en-US" w:eastAsia="zh-CN"/>
              </w:rPr>
              <w:t>吴先生</w:t>
            </w:r>
          </w:p>
          <w:p>
            <w:pPr>
              <w:widowControl/>
              <w:spacing w:line="360" w:lineRule="auto"/>
              <w:ind w:firstLine="0" w:firstLineChars="0"/>
              <w:rPr>
                <w:rFonts w:hint="default" w:ascii="宋体" w:hAnsi="宋体" w:cs="宋体"/>
                <w:kern w:val="0"/>
                <w:lang w:val="en-US" w:eastAsia="zh-CN"/>
              </w:rPr>
            </w:pPr>
            <w:r>
              <w:rPr>
                <w:rFonts w:hint="eastAsia" w:ascii="宋体" w:hAnsi="宋体" w:cs="宋体"/>
                <w:kern w:val="0"/>
                <w:lang w:val="zh-CN"/>
              </w:rPr>
              <w:t>联系电话：18</w:t>
            </w:r>
            <w:r>
              <w:rPr>
                <w:rFonts w:hint="eastAsia" w:ascii="宋体" w:hAnsi="宋体" w:cs="宋体"/>
                <w:kern w:val="0"/>
                <w:lang w:val="en-US" w:eastAsia="zh-CN"/>
              </w:rPr>
              <w:t>097376297</w:t>
            </w:r>
          </w:p>
          <w:p>
            <w:pPr>
              <w:widowControl/>
              <w:spacing w:line="360" w:lineRule="auto"/>
              <w:ind w:firstLine="0" w:firstLineChars="0"/>
              <w:rPr>
                <w:rFonts w:hint="default" w:ascii="宋体" w:hAnsi="宋体" w:cs="宋体"/>
                <w:kern w:val="0"/>
                <w:lang w:val="en-US" w:eastAsia="zh-CN"/>
              </w:rPr>
            </w:pPr>
            <w:r>
              <w:rPr>
                <w:rFonts w:hint="eastAsia" w:ascii="宋体" w:hAnsi="宋体" w:cs="宋体"/>
                <w:kern w:val="0"/>
                <w:lang w:val="zh-CN"/>
              </w:rPr>
              <w:t>联系地址：</w:t>
            </w:r>
            <w:r>
              <w:rPr>
                <w:rFonts w:hint="eastAsia" w:ascii="宋体" w:hAnsi="宋体" w:cs="宋体"/>
                <w:kern w:val="0"/>
                <w:lang w:val="en-US" w:eastAsia="zh-CN"/>
              </w:rPr>
              <w:t>德令哈市莲湖路和新源路交叉口西北角三楼</w:t>
            </w:r>
          </w:p>
          <w:p>
            <w:pPr>
              <w:widowControl/>
              <w:spacing w:line="360" w:lineRule="auto"/>
              <w:ind w:firstLine="0" w:firstLineChars="0"/>
              <w:rPr>
                <w:rFonts w:ascii="宋体" w:hAnsi="宋体" w:cs="宋体"/>
                <w:kern w:val="0"/>
              </w:rPr>
            </w:pPr>
            <w:r>
              <w:rPr>
                <w:rFonts w:hint="eastAsia" w:ascii="宋体" w:hAnsi="宋体" w:cs="宋体"/>
                <w:kern w:val="0"/>
                <w:lang w:val="en-US" w:eastAsia="zh-CN"/>
              </w:rPr>
              <w:t>电子邮箱：547817050@qq.com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2127" w:type="dxa"/>
            <w:vAlign w:val="center"/>
          </w:tcPr>
          <w:p>
            <w:pPr>
              <w:widowControl/>
              <w:spacing w:line="360" w:lineRule="auto"/>
              <w:ind w:firstLine="0" w:firstLineChars="0"/>
              <w:rPr>
                <w:rFonts w:ascii="宋体" w:hAnsi="宋体" w:cs="宋体"/>
                <w:kern w:val="0"/>
              </w:rPr>
            </w:pPr>
            <w:r>
              <w:rPr>
                <w:rFonts w:ascii="宋体" w:hAnsi="宋体" w:cs="宋体"/>
                <w:kern w:val="0"/>
              </w:rPr>
              <w:t>其他事项</w:t>
            </w:r>
          </w:p>
        </w:tc>
        <w:tc>
          <w:tcPr>
            <w:tcW w:w="7087" w:type="dxa"/>
            <w:vAlign w:val="center"/>
          </w:tcPr>
          <w:p>
            <w:pPr>
              <w:autoSpaceDE w:val="0"/>
              <w:autoSpaceDN w:val="0"/>
              <w:adjustRightInd w:val="0"/>
              <w:spacing w:line="360" w:lineRule="auto"/>
              <w:ind w:left="0" w:leftChars="0" w:firstLine="0" w:firstLineChars="0"/>
              <w:rPr>
                <w:lang w:val="zh-CN"/>
              </w:rPr>
            </w:pPr>
            <w:r>
              <w:rPr>
                <w:rFonts w:hint="eastAsia"/>
                <w:lang w:val="zh-CN"/>
              </w:rPr>
              <w:t>公告期限：自青海政府采购网发布之日起</w:t>
            </w:r>
            <w:r>
              <w:rPr>
                <w:rFonts w:hint="eastAsia"/>
                <w:lang w:val="en-US" w:eastAsia="zh-CN"/>
              </w:rPr>
              <w:t>5</w:t>
            </w:r>
            <w:r>
              <w:rPr>
                <w:rFonts w:hint="eastAsia"/>
              </w:rPr>
              <w:t>个</w:t>
            </w:r>
            <w:r>
              <w:rPr>
                <w:rFonts w:hint="eastAsia"/>
                <w:lang w:val="en-US" w:eastAsia="zh-CN"/>
              </w:rPr>
              <w:t>工作日</w:t>
            </w:r>
            <w:r>
              <w:rPr>
                <w:rFonts w:hint="eastAsia"/>
              </w:rPr>
              <w:t>；公告内容以</w:t>
            </w:r>
            <w:r>
              <w:rPr>
                <w:rFonts w:hint="eastAsia"/>
                <w:lang w:val="zh-CN"/>
              </w:rPr>
              <w:t>青海政府采购网发布的为准</w:t>
            </w:r>
          </w:p>
          <w:p>
            <w:pPr>
              <w:numPr>
                <w:ilvl w:val="0"/>
                <w:numId w:val="20"/>
              </w:numPr>
              <w:autoSpaceDE w:val="0"/>
              <w:autoSpaceDN w:val="0"/>
              <w:spacing w:line="360" w:lineRule="auto"/>
              <w:ind w:firstLine="0" w:firstLineChars="0"/>
              <w:rPr>
                <w:rFonts w:ascii="宋体" w:hAnsi="宋体" w:cs="宋体"/>
                <w:b/>
                <w:bCs/>
                <w:kern w:val="0"/>
                <w:lang w:val="zh-CN"/>
              </w:rPr>
            </w:pPr>
            <w:r>
              <w:rPr>
                <w:rFonts w:hint="eastAsia" w:ascii="宋体" w:hAnsi="宋体" w:cs="宋体"/>
                <w:b/>
                <w:bCs/>
                <w:kern w:val="0"/>
                <w:lang w:val="zh-CN"/>
              </w:rPr>
              <w:t>本次项目招标采用线上进行，线上电子加密投标文件必须在投标文件递交截止时间前上传至电子开评标系统；</w:t>
            </w:r>
          </w:p>
          <w:p>
            <w:pPr>
              <w:autoSpaceDE w:val="0"/>
              <w:autoSpaceDN w:val="0"/>
              <w:spacing w:line="360" w:lineRule="auto"/>
              <w:ind w:firstLine="0" w:firstLineChars="0"/>
              <w:rPr>
                <w:rFonts w:ascii="宋体" w:hAnsi="宋体" w:cs="宋体"/>
                <w:b/>
                <w:bCs/>
                <w:kern w:val="0"/>
                <w:lang w:val="zh-CN"/>
              </w:rPr>
            </w:pPr>
            <w:r>
              <w:rPr>
                <w:rFonts w:hint="eastAsia" w:ascii="宋体" w:hAnsi="宋体" w:cs="宋体"/>
                <w:b/>
                <w:bCs/>
                <w:kern w:val="0"/>
                <w:lang w:val="zh-CN"/>
              </w:rPr>
              <w:t>2、线上电子化开评标系统操作及办理CA锁等相关事宜请咨询政采云：咨询电话：400-881-7190。</w:t>
            </w:r>
          </w:p>
          <w:p>
            <w:pPr>
              <w:autoSpaceDE w:val="0"/>
              <w:autoSpaceDN w:val="0"/>
              <w:spacing w:line="360" w:lineRule="auto"/>
              <w:ind w:firstLine="0" w:firstLineChars="0"/>
              <w:rPr>
                <w:rFonts w:ascii="宋体" w:hAnsi="宋体" w:cs="宋体"/>
                <w:b/>
                <w:bCs/>
                <w:kern w:val="0"/>
                <w:lang w:val="zh-CN"/>
              </w:rPr>
            </w:pPr>
            <w:r>
              <w:rPr>
                <w:rFonts w:hint="eastAsia" w:ascii="宋体" w:hAnsi="宋体" w:cs="宋体"/>
                <w:b/>
                <w:bCs/>
                <w:kern w:val="0"/>
                <w:lang w:val="zh-CN"/>
              </w:rPr>
              <w:t>3、线上CA：</w:t>
            </w:r>
          </w:p>
          <w:p>
            <w:pPr>
              <w:autoSpaceDE w:val="0"/>
              <w:autoSpaceDN w:val="0"/>
              <w:spacing w:line="360" w:lineRule="auto"/>
              <w:ind w:firstLine="0" w:firstLineChars="0"/>
              <w:rPr>
                <w:rFonts w:ascii="宋体" w:hAnsi="宋体" w:cs="宋体"/>
                <w:b/>
                <w:bCs/>
                <w:kern w:val="0"/>
                <w:lang w:val="zh-CN"/>
              </w:rPr>
            </w:pPr>
            <w:r>
              <w:rPr>
                <w:rFonts w:hint="eastAsia" w:ascii="宋体" w:hAnsi="宋体" w:cs="宋体"/>
                <w:b/>
                <w:bCs/>
                <w:kern w:val="0"/>
                <w:lang w:val="zh-CN"/>
              </w:rPr>
              <w:t>PC咨询网址（可及时反馈问题截图，让客服快速定位问题）:http://tseal.cn/k.html，咨询电话：400-0878-198。</w:t>
            </w:r>
          </w:p>
          <w:p>
            <w:pPr>
              <w:autoSpaceDE w:val="0"/>
              <w:autoSpaceDN w:val="0"/>
              <w:adjustRightInd w:val="0"/>
              <w:spacing w:line="360" w:lineRule="auto"/>
              <w:ind w:firstLine="0" w:firstLineChars="0"/>
              <w:jc w:val="left"/>
              <w:rPr>
                <w:rFonts w:ascii="宋体" w:cs="宋体"/>
                <w:b/>
                <w:bCs/>
                <w:kern w:val="0"/>
              </w:rPr>
            </w:pPr>
            <w:r>
              <w:rPr>
                <w:rFonts w:hint="eastAsia" w:ascii="宋体" w:hAnsi="宋体" w:cs="宋体"/>
                <w:b/>
                <w:bCs/>
                <w:kern w:val="0"/>
              </w:rPr>
              <w:t>4、</w:t>
            </w:r>
            <w:r>
              <w:rPr>
                <w:rFonts w:hint="eastAsia" w:ascii="宋体" w:hAnsi="宋体" w:cs="宋体"/>
                <w:b/>
                <w:bCs/>
                <w:kern w:val="0"/>
                <w:lang w:val="zh-CN"/>
              </w:rPr>
              <w:t>公示网址</w:t>
            </w:r>
            <w:r>
              <w:rPr>
                <w:rFonts w:hint="eastAsia" w:ascii="宋体" w:hAnsi="宋体" w:cs="宋体"/>
                <w:b/>
                <w:bCs/>
                <w:kern w:val="0"/>
              </w:rPr>
              <w:t>：</w:t>
            </w:r>
          </w:p>
          <w:p>
            <w:pPr>
              <w:widowControl/>
              <w:spacing w:line="360" w:lineRule="auto"/>
              <w:ind w:firstLine="0" w:firstLineChars="0"/>
              <w:jc w:val="left"/>
              <w:rPr>
                <w:rFonts w:ascii="宋体" w:hAnsi="宋体" w:cs="宋体"/>
                <w:kern w:val="0"/>
              </w:rPr>
            </w:pPr>
            <w:r>
              <w:rPr>
                <w:rFonts w:hint="eastAsia"/>
                <w:b/>
                <w:bCs/>
                <w:lang w:val="zh-CN"/>
              </w:rPr>
              <w:t>青海政府采购信息网</w:t>
            </w:r>
            <w:r>
              <w:rPr>
                <w:rFonts w:hint="eastAsia" w:ascii="宋体" w:cs="宋体"/>
                <w:b/>
                <w:bCs/>
                <w:kern w:val="0"/>
              </w:rPr>
              <w:t>（http://www.ccgp-qinghai.gov.cn/home.html）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widowControl/>
              <w:spacing w:line="360" w:lineRule="auto"/>
              <w:ind w:firstLine="0" w:firstLineChars="0"/>
              <w:rPr>
                <w:rFonts w:ascii="宋体" w:hAnsi="宋体" w:cs="宋体"/>
                <w:kern w:val="0"/>
              </w:rPr>
            </w:pPr>
            <w:r>
              <w:rPr>
                <w:rFonts w:ascii="宋体" w:hAnsi="宋体" w:cs="宋体"/>
                <w:kern w:val="0"/>
              </w:rPr>
              <w:t>财政</w:t>
            </w:r>
            <w:r>
              <w:rPr>
                <w:rFonts w:hint="eastAsia" w:ascii="宋体" w:hAnsi="宋体" w:cs="宋体"/>
                <w:kern w:val="0"/>
              </w:rPr>
              <w:t>监管</w:t>
            </w:r>
            <w:r>
              <w:rPr>
                <w:rFonts w:ascii="宋体" w:hAnsi="宋体" w:cs="宋体"/>
                <w:kern w:val="0"/>
              </w:rPr>
              <w:t>部门</w:t>
            </w:r>
            <w:r>
              <w:rPr>
                <w:rFonts w:hint="eastAsia" w:ascii="宋体" w:hAnsi="宋体" w:cs="宋体"/>
                <w:kern w:val="0"/>
              </w:rPr>
              <w:t>及</w:t>
            </w:r>
            <w:r>
              <w:rPr>
                <w:rFonts w:ascii="宋体" w:hAnsi="宋体" w:cs="宋体"/>
                <w:kern w:val="0"/>
              </w:rPr>
              <w:t>电话</w:t>
            </w:r>
          </w:p>
        </w:tc>
        <w:tc>
          <w:tcPr>
            <w:tcW w:w="7087" w:type="dxa"/>
            <w:vAlign w:val="center"/>
          </w:tcPr>
          <w:p>
            <w:pPr>
              <w:widowControl/>
              <w:spacing w:line="360" w:lineRule="auto"/>
              <w:ind w:firstLine="0" w:firstLineChars="0"/>
              <w:rPr>
                <w:rFonts w:hint="default" w:ascii="宋体" w:hAnsi="宋体" w:eastAsia="宋体" w:cs="宋体"/>
                <w:kern w:val="0"/>
                <w:lang w:val="en-US" w:eastAsia="zh-CN"/>
              </w:rPr>
            </w:pPr>
            <w:r>
              <w:rPr>
                <w:rFonts w:hint="eastAsia" w:ascii="宋体" w:hAnsi="宋体" w:cs="宋体"/>
                <w:kern w:val="0"/>
                <w:lang w:val="en-US" w:eastAsia="zh-CN"/>
              </w:rPr>
              <w:t>德令哈市</w:t>
            </w:r>
            <w:r>
              <w:rPr>
                <w:rFonts w:hint="eastAsia" w:ascii="宋体" w:hAnsi="宋体" w:cs="宋体"/>
                <w:kern w:val="0"/>
              </w:rPr>
              <w:t>财政局      联系电话：</w:t>
            </w:r>
            <w:r>
              <w:rPr>
                <w:rFonts w:ascii="宋体" w:hAnsi="宋体" w:cs="宋体"/>
                <w:kern w:val="0"/>
              </w:rPr>
              <w:t>097</w:t>
            </w:r>
            <w:r>
              <w:rPr>
                <w:rFonts w:hint="eastAsia" w:ascii="宋体" w:hAnsi="宋体" w:cs="宋体"/>
                <w:kern w:val="0"/>
                <w:lang w:val="en-US" w:eastAsia="zh-CN"/>
              </w:rPr>
              <w:t>7</w:t>
            </w:r>
            <w:r>
              <w:rPr>
                <w:rFonts w:ascii="宋体" w:hAnsi="宋体" w:cs="宋体"/>
                <w:kern w:val="0"/>
              </w:rPr>
              <w:t>-</w:t>
            </w:r>
            <w:r>
              <w:rPr>
                <w:rFonts w:hint="eastAsia" w:ascii="宋体" w:hAnsi="宋体" w:cs="宋体"/>
                <w:kern w:val="0"/>
              </w:rPr>
              <w:t>8</w:t>
            </w:r>
            <w:r>
              <w:rPr>
                <w:rFonts w:hint="eastAsia" w:ascii="宋体" w:hAnsi="宋体" w:cs="宋体"/>
                <w:kern w:val="0"/>
                <w:lang w:val="en-US" w:eastAsia="zh-CN"/>
              </w:rPr>
              <w:t>228484</w:t>
            </w:r>
          </w:p>
        </w:tc>
      </w:tr>
    </w:tbl>
    <w:p>
      <w:pPr>
        <w:ind w:firstLine="480"/>
      </w:pPr>
      <w:bookmarkStart w:id="3" w:name="_Toc376936727"/>
      <w:r>
        <w:br w:type="page"/>
      </w:r>
    </w:p>
    <w:p>
      <w:pPr>
        <w:keepNext/>
        <w:keepLines/>
        <w:widowControl/>
        <w:snapToGrid w:val="0"/>
        <w:spacing w:line="400" w:lineRule="atLeast"/>
        <w:ind w:firstLine="0" w:firstLineChars="0"/>
        <w:jc w:val="center"/>
        <w:outlineLvl w:val="0"/>
        <w:rPr>
          <w:rFonts w:ascii="宋体"/>
          <w:b/>
          <w:kern w:val="28"/>
          <w:sz w:val="36"/>
          <w:szCs w:val="20"/>
        </w:rPr>
      </w:pPr>
      <w:bookmarkStart w:id="4" w:name="_Toc26071"/>
      <w:bookmarkStart w:id="5" w:name="_Toc26771"/>
      <w:r>
        <w:rPr>
          <w:rFonts w:hint="eastAsia" w:ascii="宋体"/>
          <w:b/>
          <w:kern w:val="28"/>
          <w:sz w:val="36"/>
          <w:szCs w:val="20"/>
        </w:rPr>
        <w:t>第二部分  投标人须知</w:t>
      </w:r>
      <w:bookmarkEnd w:id="3"/>
      <w:bookmarkEnd w:id="4"/>
      <w:bookmarkEnd w:id="5"/>
      <w:bookmarkStart w:id="6" w:name="_Toc325725997"/>
    </w:p>
    <w:p>
      <w:pPr>
        <w:widowControl/>
        <w:spacing w:before="480" w:beforeLines="200" w:after="480" w:afterLines="200" w:line="240" w:lineRule="auto"/>
        <w:ind w:firstLine="0" w:firstLineChars="0"/>
        <w:jc w:val="center"/>
        <w:outlineLvl w:val="1"/>
        <w:rPr>
          <w:rFonts w:ascii="宋体" w:hAnsi="宋体"/>
          <w:b/>
          <w:bCs/>
          <w:kern w:val="0"/>
          <w:sz w:val="36"/>
          <w:szCs w:val="36"/>
        </w:rPr>
      </w:pPr>
      <w:bookmarkStart w:id="7" w:name="_Toc376936728"/>
      <w:bookmarkStart w:id="8" w:name="_Toc9442"/>
      <w:bookmarkStart w:id="9" w:name="_Toc25593"/>
      <w:r>
        <w:rPr>
          <w:rFonts w:hint="eastAsia" w:ascii="宋体" w:hAnsi="宋体"/>
          <w:b/>
          <w:bCs/>
          <w:kern w:val="0"/>
          <w:sz w:val="36"/>
          <w:szCs w:val="36"/>
        </w:rPr>
        <w:t>一、说  明</w:t>
      </w:r>
      <w:bookmarkEnd w:id="6"/>
      <w:bookmarkEnd w:id="7"/>
      <w:bookmarkEnd w:id="8"/>
      <w:bookmarkEnd w:id="9"/>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0" w:name="_Toc376936729"/>
      <w:bookmarkStart w:id="11" w:name="_Toc18434"/>
      <w:bookmarkStart w:id="12" w:name="_Toc325725998"/>
      <w:bookmarkStart w:id="13" w:name="_Toc26194"/>
      <w:r>
        <w:rPr>
          <w:rFonts w:hint="eastAsia" w:ascii="宋体" w:hAnsi="宋体"/>
          <w:b/>
          <w:bCs/>
          <w:kern w:val="0"/>
          <w:sz w:val="27"/>
          <w:szCs w:val="27"/>
        </w:rPr>
        <w:t>1.适用范围</w:t>
      </w:r>
      <w:bookmarkEnd w:id="10"/>
      <w:bookmarkEnd w:id="11"/>
      <w:bookmarkEnd w:id="12"/>
      <w:bookmarkEnd w:id="13"/>
    </w:p>
    <w:p>
      <w:pPr>
        <w:tabs>
          <w:tab w:val="left" w:pos="840"/>
        </w:tabs>
        <w:ind w:firstLine="360" w:firstLineChars="150"/>
        <w:rPr>
          <w:rFonts w:ascii="宋体" w:hAnsi="宋体"/>
          <w:color w:val="000000"/>
        </w:rPr>
      </w:pPr>
      <w:r>
        <w:rPr>
          <w:rFonts w:hint="eastAsia" w:ascii="宋体" w:hAnsi="宋体"/>
          <w:color w:val="000000"/>
        </w:rPr>
        <w:t>1.1本次招标依据</w:t>
      </w:r>
      <w:r>
        <w:rPr>
          <w:rFonts w:hint="eastAsia" w:ascii="宋体" w:hAnsi="宋体"/>
          <w:color w:val="000000"/>
          <w:lang w:val="en-US" w:eastAsia="zh-CN"/>
        </w:rPr>
        <w:t>德令哈市</w:t>
      </w:r>
      <w:r>
        <w:rPr>
          <w:rFonts w:hint="eastAsia" w:ascii="宋体" w:hAnsi="宋体"/>
          <w:color w:val="000000"/>
        </w:rPr>
        <w:t>财政局下达的采购计划，仅适用于本招标文件中所叙述的项目。</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4" w:name="_Toc376936730"/>
      <w:bookmarkStart w:id="15" w:name="_Toc325725999"/>
      <w:bookmarkStart w:id="16" w:name="_Toc17528"/>
      <w:bookmarkStart w:id="17" w:name="_Toc13035"/>
      <w:r>
        <w:rPr>
          <w:rFonts w:hint="eastAsia" w:ascii="宋体" w:hAnsi="宋体"/>
          <w:b/>
          <w:bCs/>
          <w:kern w:val="0"/>
          <w:sz w:val="27"/>
          <w:szCs w:val="27"/>
        </w:rPr>
        <w:t>2.招标方式、合格的投标人</w:t>
      </w:r>
      <w:bookmarkEnd w:id="14"/>
      <w:bookmarkEnd w:id="15"/>
      <w:bookmarkEnd w:id="16"/>
      <w:bookmarkEnd w:id="17"/>
    </w:p>
    <w:p>
      <w:pPr>
        <w:tabs>
          <w:tab w:val="left" w:pos="840"/>
        </w:tabs>
        <w:ind w:firstLine="360" w:firstLineChars="150"/>
        <w:rPr>
          <w:rFonts w:ascii="宋体" w:hAnsi="宋体"/>
          <w:color w:val="000000"/>
        </w:rPr>
      </w:pPr>
      <w:r>
        <w:rPr>
          <w:rFonts w:hint="eastAsia" w:ascii="宋体" w:hAnsi="宋体"/>
          <w:color w:val="000000"/>
        </w:rPr>
        <w:t>2.1本次招标采取公开招标方式。</w:t>
      </w:r>
    </w:p>
    <w:p>
      <w:pPr>
        <w:tabs>
          <w:tab w:val="left" w:pos="840"/>
        </w:tabs>
        <w:ind w:firstLine="360" w:firstLineChars="150"/>
        <w:rPr>
          <w:rFonts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ascii="宋体" w:hAnsi="宋体" w:cs="宋体"/>
          <w:kern w:val="0"/>
        </w:rPr>
        <w:t>供应商资格条件</w:t>
      </w:r>
      <w:r>
        <w:rPr>
          <w:rFonts w:hint="eastAsia" w:ascii="宋体" w:hAnsi="宋体"/>
          <w:color w:val="000000"/>
        </w:rPr>
        <w:t>”。</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8" w:name="_Toc10277"/>
      <w:bookmarkStart w:id="19" w:name="_Toc376936731"/>
      <w:bookmarkStart w:id="20" w:name="_Toc325726000"/>
      <w:bookmarkStart w:id="21" w:name="_Toc8193"/>
      <w:r>
        <w:rPr>
          <w:rFonts w:hint="eastAsia" w:ascii="宋体" w:hAnsi="宋体"/>
          <w:b/>
          <w:bCs/>
          <w:kern w:val="0"/>
          <w:sz w:val="27"/>
          <w:szCs w:val="27"/>
        </w:rPr>
        <w:t>3.投标费用</w:t>
      </w:r>
      <w:bookmarkEnd w:id="18"/>
      <w:bookmarkEnd w:id="19"/>
      <w:bookmarkEnd w:id="20"/>
      <w:bookmarkEnd w:id="21"/>
    </w:p>
    <w:p>
      <w:pPr>
        <w:tabs>
          <w:tab w:val="left" w:pos="840"/>
        </w:tabs>
        <w:ind w:firstLine="360" w:firstLineChars="150"/>
        <w:rPr>
          <w:rFonts w:ascii="宋体" w:hAnsi="宋体"/>
          <w:color w:val="000000"/>
        </w:rPr>
      </w:pPr>
      <w:r>
        <w:rPr>
          <w:rFonts w:hint="eastAsia" w:ascii="宋体" w:hAnsi="宋体"/>
          <w:color w:val="000000"/>
        </w:rPr>
        <w:t>投标人应承担准备和参加本次投标有关的所有费用。</w:t>
      </w:r>
      <w:r>
        <w:rPr>
          <w:rFonts w:hint="eastAsia" w:ascii="宋体" w:hAnsi="宋体"/>
          <w:color w:val="000000"/>
          <w:lang w:eastAsia="zh-CN"/>
        </w:rPr>
        <w:t>代理</w:t>
      </w:r>
      <w:r>
        <w:rPr>
          <w:rFonts w:hint="eastAsia" w:ascii="宋体" w:hAnsi="宋体"/>
          <w:color w:val="000000"/>
        </w:rPr>
        <w:t>机构对投标人发生的费用均不承担任何责任。</w:t>
      </w:r>
    </w:p>
    <w:p>
      <w:pPr>
        <w:widowControl/>
        <w:spacing w:before="480" w:beforeLines="200" w:after="480" w:afterLines="200" w:line="240" w:lineRule="auto"/>
        <w:ind w:firstLine="0" w:firstLineChars="0"/>
        <w:jc w:val="center"/>
        <w:outlineLvl w:val="1"/>
        <w:rPr>
          <w:rFonts w:ascii="宋体" w:hAnsi="宋体"/>
          <w:b/>
          <w:bCs/>
          <w:kern w:val="0"/>
          <w:sz w:val="36"/>
          <w:szCs w:val="36"/>
        </w:rPr>
      </w:pPr>
      <w:bookmarkStart w:id="22" w:name="_Toc376936732"/>
      <w:bookmarkStart w:id="23" w:name="_Toc14764"/>
      <w:bookmarkStart w:id="24" w:name="_Toc325726001"/>
      <w:bookmarkStart w:id="25" w:name="_Toc3905"/>
      <w:r>
        <w:rPr>
          <w:rFonts w:hint="eastAsia" w:ascii="宋体" w:hAnsi="宋体"/>
          <w:b/>
          <w:bCs/>
          <w:kern w:val="0"/>
          <w:sz w:val="36"/>
          <w:szCs w:val="36"/>
        </w:rPr>
        <w:t>二、招标文件说明</w:t>
      </w:r>
      <w:bookmarkEnd w:id="22"/>
      <w:bookmarkEnd w:id="23"/>
      <w:bookmarkEnd w:id="24"/>
      <w:bookmarkEnd w:id="25"/>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6" w:name="_Toc7723"/>
      <w:bookmarkStart w:id="27" w:name="_Toc376936733"/>
      <w:bookmarkStart w:id="28" w:name="_Toc27297"/>
      <w:bookmarkStart w:id="29" w:name="_Toc325726002"/>
      <w:r>
        <w:rPr>
          <w:rFonts w:hint="eastAsia" w:ascii="宋体" w:hAnsi="宋体"/>
          <w:b/>
          <w:bCs/>
          <w:kern w:val="0"/>
          <w:sz w:val="27"/>
          <w:szCs w:val="27"/>
        </w:rPr>
        <w:t>4.招标文件的构成</w:t>
      </w:r>
      <w:bookmarkEnd w:id="26"/>
      <w:bookmarkEnd w:id="27"/>
      <w:bookmarkEnd w:id="28"/>
      <w:bookmarkEnd w:id="29"/>
    </w:p>
    <w:p>
      <w:pPr>
        <w:ind w:firstLine="480"/>
        <w:rPr>
          <w:rFonts w:ascii="宋体" w:hAnsi="宋体"/>
        </w:rPr>
      </w:pPr>
      <w:r>
        <w:rPr>
          <w:rFonts w:hint="eastAsia" w:ascii="宋体" w:hAnsi="宋体"/>
        </w:rPr>
        <w:t>招标文件压缩包电子版文件格式由本文件（word格式）和数据文件（excel格式）构成。</w:t>
      </w:r>
    </w:p>
    <w:p>
      <w:pPr>
        <w:ind w:firstLine="480"/>
        <w:rPr>
          <w:rFonts w:ascii="宋体" w:hAnsi="宋体"/>
        </w:rPr>
      </w:pPr>
      <w:r>
        <w:rPr>
          <w:rFonts w:hint="eastAsia" w:ascii="宋体" w:hAnsi="宋体"/>
        </w:rPr>
        <w:t>4.1招标文件包括：</w:t>
      </w:r>
    </w:p>
    <w:p>
      <w:pPr>
        <w:ind w:firstLine="480"/>
        <w:rPr>
          <w:rFonts w:ascii="宋体" w:hAnsi="宋体"/>
        </w:rPr>
      </w:pPr>
      <w:r>
        <w:rPr>
          <w:rFonts w:hint="eastAsia" w:ascii="宋体" w:hAnsi="宋体"/>
        </w:rPr>
        <w:t>（1）投标人须知前附表</w:t>
      </w:r>
    </w:p>
    <w:p>
      <w:pPr>
        <w:ind w:firstLine="480"/>
        <w:rPr>
          <w:rFonts w:ascii="宋体" w:hAnsi="宋体"/>
        </w:rPr>
      </w:pPr>
      <w:r>
        <w:rPr>
          <w:rFonts w:hint="eastAsia" w:ascii="宋体" w:hAnsi="宋体"/>
        </w:rPr>
        <w:t>（2）投标人须知</w:t>
      </w:r>
    </w:p>
    <w:p>
      <w:pPr>
        <w:ind w:firstLine="480"/>
        <w:rPr>
          <w:rFonts w:ascii="宋体" w:hAnsi="宋体"/>
        </w:rPr>
      </w:pPr>
      <w:r>
        <w:rPr>
          <w:rFonts w:hint="eastAsia" w:ascii="宋体" w:hAnsi="宋体"/>
        </w:rPr>
        <w:t>（3）政府采购项目合同书范本</w:t>
      </w:r>
    </w:p>
    <w:p>
      <w:pPr>
        <w:ind w:firstLine="480"/>
        <w:rPr>
          <w:rFonts w:ascii="宋体" w:hAnsi="宋体"/>
        </w:rPr>
      </w:pPr>
      <w:r>
        <w:rPr>
          <w:rFonts w:hint="eastAsia" w:ascii="宋体" w:hAnsi="宋体"/>
        </w:rPr>
        <w:t>（4）投标文件格式（相关附件）</w:t>
      </w:r>
    </w:p>
    <w:p>
      <w:pPr>
        <w:ind w:firstLine="480"/>
        <w:rPr>
          <w:rFonts w:ascii="宋体" w:hAnsi="宋体"/>
        </w:rPr>
      </w:pPr>
      <w:r>
        <w:rPr>
          <w:rFonts w:hint="eastAsia" w:ascii="宋体" w:hAnsi="宋体"/>
        </w:rPr>
        <w:t>（5）采购项目要求及技术参数</w:t>
      </w:r>
    </w:p>
    <w:p>
      <w:pPr>
        <w:ind w:firstLine="480"/>
        <w:rPr>
          <w:rFonts w:ascii="宋体" w:hAnsi="宋体"/>
        </w:rPr>
      </w:pPr>
      <w:r>
        <w:rPr>
          <w:rFonts w:hint="eastAsia" w:ascii="宋体" w:hAnsi="宋体"/>
        </w:rPr>
        <w:t>（6）采购过程中发生的澄清、变更和补充文件</w:t>
      </w:r>
    </w:p>
    <w:p>
      <w:pPr>
        <w:ind w:firstLine="480"/>
        <w:rPr>
          <w:rFonts w:ascii="宋体" w:hAnsi="宋体"/>
        </w:rPr>
      </w:pPr>
      <w:r>
        <w:rPr>
          <w:rFonts w:hint="eastAsia" w:ascii="宋体" w:hAnsi="宋体"/>
        </w:rPr>
        <w:t>4.2 数据文件（excel格式）由下列文件组成：</w:t>
      </w:r>
    </w:p>
    <w:p>
      <w:pPr>
        <w:ind w:firstLine="480"/>
        <w:rPr>
          <w:rFonts w:ascii="宋体" w:hAnsi="宋体"/>
        </w:rPr>
      </w:pPr>
      <w:r>
        <w:rPr>
          <w:rFonts w:hint="eastAsia" w:ascii="宋体" w:hAnsi="宋体"/>
        </w:rPr>
        <w:t>（1）投标一览表</w:t>
      </w:r>
    </w:p>
    <w:p>
      <w:pPr>
        <w:ind w:firstLine="480"/>
        <w:rPr>
          <w:rFonts w:ascii="宋体" w:hAnsi="宋体"/>
        </w:rPr>
      </w:pPr>
      <w:r>
        <w:rPr>
          <w:rFonts w:hint="eastAsia" w:ascii="宋体" w:hAnsi="宋体"/>
        </w:rPr>
        <w:t>（2）分项报价表</w:t>
      </w:r>
    </w:p>
    <w:p>
      <w:pPr>
        <w:ind w:firstLine="480"/>
        <w:rPr>
          <w:rFonts w:ascii="宋体" w:hAnsi="宋体"/>
        </w:rPr>
      </w:pPr>
      <w:r>
        <w:rPr>
          <w:rFonts w:hint="eastAsia" w:ascii="宋体" w:hAnsi="宋体"/>
        </w:rPr>
        <w:t>（3）评审对照表</w:t>
      </w:r>
    </w:p>
    <w:p>
      <w:pPr>
        <w:ind w:firstLine="480"/>
        <w:rPr>
          <w:rFonts w:ascii="宋体" w:hAnsi="宋体"/>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投标人应当按照招标文件的要求编制投标文件。投标文件应当对招标文件提出的要求和条件作出明确响应。</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0" w:name="_Toc325726003"/>
      <w:bookmarkStart w:id="31" w:name="_Toc376936734"/>
      <w:bookmarkStart w:id="32" w:name="_Toc6880"/>
      <w:bookmarkStart w:id="33" w:name="_Toc5528"/>
      <w:r>
        <w:rPr>
          <w:rFonts w:hint="eastAsia" w:ascii="宋体" w:hAnsi="宋体"/>
          <w:b/>
          <w:bCs/>
          <w:kern w:val="0"/>
          <w:sz w:val="27"/>
          <w:szCs w:val="27"/>
        </w:rPr>
        <w:t>5.招标文件的</w:t>
      </w:r>
      <w:bookmarkEnd w:id="30"/>
      <w:bookmarkEnd w:id="31"/>
      <w:r>
        <w:rPr>
          <w:rFonts w:hint="eastAsia" w:ascii="宋体" w:hAnsi="宋体"/>
          <w:b/>
          <w:bCs/>
          <w:kern w:val="0"/>
          <w:sz w:val="27"/>
          <w:szCs w:val="27"/>
        </w:rPr>
        <w:t>质疑</w:t>
      </w:r>
      <w:bookmarkEnd w:id="32"/>
      <w:bookmarkEnd w:id="33"/>
    </w:p>
    <w:p>
      <w:pPr>
        <w:ind w:firstLine="480"/>
      </w:pPr>
      <w:r>
        <w:rPr>
          <w:rFonts w:hint="eastAsia"/>
        </w:rPr>
        <w:t>投标人认为招标文件</w:t>
      </w:r>
      <w:r>
        <w:rPr>
          <w:rFonts w:ascii="Arial" w:hAnsi="Arial" w:cs="Arial"/>
          <w:color w:val="333333"/>
          <w:kern w:val="0"/>
          <w:szCs w:val="21"/>
        </w:rPr>
        <w:t>使自己的权益受到损害的</w:t>
      </w:r>
      <w:r>
        <w:rPr>
          <w:rFonts w:hint="eastAsia"/>
        </w:rPr>
        <w:t>，应在获取招标文件之日或者招标文件公告期限届满之日</w:t>
      </w:r>
      <w:r>
        <w:rPr>
          <w:rFonts w:hint="eastAsia" w:ascii="宋体" w:hAnsi="宋体"/>
        </w:rPr>
        <w:t>起7个工作日</w:t>
      </w:r>
      <w:r>
        <w:rPr>
          <w:rFonts w:hint="eastAsia"/>
        </w:rPr>
        <w:t>内以书面形式提出质疑（不接受匿名质疑），供应商须在法定质疑期内一次性提出针对同一采购程序环节的质疑。</w:t>
      </w:r>
      <w:r>
        <w:rPr>
          <w:rFonts w:hint="eastAsia" w:ascii="宋体" w:hAnsi="宋体"/>
          <w:color w:val="000000"/>
          <w:lang w:eastAsia="zh-CN"/>
        </w:rPr>
        <w:t>代理</w:t>
      </w:r>
      <w:r>
        <w:rPr>
          <w:rFonts w:hint="eastAsia" w:ascii="宋体" w:hAnsi="宋体"/>
          <w:color w:val="000000"/>
        </w:rPr>
        <w:t>机构在收到投标人的书面质疑后7个工作日内</w:t>
      </w:r>
      <w:r>
        <w:rPr>
          <w:rFonts w:hint="eastAsia"/>
        </w:rPr>
        <w:t>予以答复，并将变更事宜</w:t>
      </w:r>
      <w:r>
        <w:rPr>
          <w:rFonts w:hint="eastAsia" w:ascii="宋体" w:hAnsi="宋体"/>
        </w:rPr>
        <w:t>在青海政府采购信息网上发布公告，</w:t>
      </w:r>
      <w:r>
        <w:rPr>
          <w:rFonts w:hint="eastAsia"/>
        </w:rPr>
        <w:t>告知本项目的所有潜在投标人。</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4" w:name="_Toc20450"/>
      <w:bookmarkStart w:id="35" w:name="_Toc10771"/>
      <w:bookmarkStart w:id="36" w:name="_Toc325726004"/>
      <w:bookmarkStart w:id="37" w:name="_Toc376936735"/>
      <w:r>
        <w:rPr>
          <w:rFonts w:hint="eastAsia" w:ascii="宋体" w:hAnsi="宋体"/>
          <w:b/>
          <w:bCs/>
          <w:kern w:val="0"/>
          <w:sz w:val="27"/>
          <w:szCs w:val="27"/>
        </w:rPr>
        <w:t>6.招标文件的修改</w:t>
      </w:r>
      <w:bookmarkEnd w:id="34"/>
      <w:bookmarkEnd w:id="35"/>
      <w:bookmarkEnd w:id="36"/>
      <w:bookmarkEnd w:id="37"/>
    </w:p>
    <w:p>
      <w:pPr>
        <w:ind w:firstLine="480"/>
        <w:rPr>
          <w:rFonts w:ascii="宋体" w:hAnsi="宋体"/>
        </w:rPr>
      </w:pPr>
      <w:r>
        <w:rPr>
          <w:rFonts w:hint="eastAsia" w:ascii="宋体" w:hAnsi="宋体"/>
        </w:rPr>
        <w:t>6.1 在投标截止期前，采购人、</w:t>
      </w:r>
      <w:r>
        <w:rPr>
          <w:rFonts w:hint="eastAsia" w:ascii="宋体" w:hAnsi="宋体"/>
          <w:color w:val="000000"/>
          <w:lang w:eastAsia="zh-CN"/>
        </w:rPr>
        <w:t>代理</w:t>
      </w:r>
      <w:r>
        <w:rPr>
          <w:rFonts w:hint="eastAsia" w:ascii="宋体" w:hAnsi="宋体"/>
          <w:color w:val="000000"/>
        </w:rPr>
        <w:t>机构</w:t>
      </w:r>
      <w:r>
        <w:rPr>
          <w:rFonts w:hint="eastAsia" w:ascii="宋体" w:hAnsi="宋体"/>
        </w:rPr>
        <w:t>可以对招标文件进行必要的修改或者澄清。</w:t>
      </w:r>
    </w:p>
    <w:p>
      <w:pPr>
        <w:ind w:firstLine="480"/>
        <w:rPr>
          <w:rFonts w:ascii="宋体" w:hAnsi="宋体"/>
        </w:rPr>
      </w:pPr>
      <w:r>
        <w:rPr>
          <w:rFonts w:hint="eastAsia" w:ascii="宋体" w:hAnsi="宋体"/>
        </w:rPr>
        <w:t>6.2采购人、</w:t>
      </w:r>
      <w:r>
        <w:rPr>
          <w:rFonts w:hint="eastAsia" w:ascii="宋体" w:hAnsi="宋体"/>
          <w:color w:val="000000"/>
          <w:lang w:eastAsia="zh-CN"/>
        </w:rPr>
        <w:t>代理</w:t>
      </w:r>
      <w:r>
        <w:rPr>
          <w:rFonts w:hint="eastAsia" w:ascii="宋体" w:hAnsi="宋体"/>
          <w:color w:val="000000"/>
        </w:rPr>
        <w:t>机构</w:t>
      </w:r>
      <w:r>
        <w:rPr>
          <w:rFonts w:hint="eastAsia" w:ascii="宋体" w:hAnsi="宋体"/>
        </w:rPr>
        <w:t>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pPr>
        <w:ind w:firstLine="480"/>
        <w:rPr>
          <w:rFonts w:ascii="宋体" w:hAnsi="宋体"/>
        </w:rPr>
      </w:pPr>
      <w:r>
        <w:rPr>
          <w:rFonts w:hint="eastAsia" w:ascii="宋体" w:hAnsi="宋体"/>
        </w:rPr>
        <w:t>6.3 在投标截止时间前，采购人、</w:t>
      </w:r>
      <w:r>
        <w:rPr>
          <w:rFonts w:hint="eastAsia" w:ascii="宋体" w:hAnsi="宋体"/>
          <w:lang w:eastAsia="zh-CN"/>
        </w:rPr>
        <w:t>代理</w:t>
      </w:r>
      <w:r>
        <w:rPr>
          <w:rFonts w:hint="eastAsia" w:ascii="宋体" w:hAnsi="宋体"/>
        </w:rPr>
        <w:t>机构可以视采购具体情况，延长投标截止时间和开标时间，并在招标文件中要求的投标截止时间和开标时间的3日前，将变更公告发布在青海省政府采购信息网上。</w:t>
      </w:r>
    </w:p>
    <w:p>
      <w:pPr>
        <w:widowControl/>
        <w:spacing w:before="480" w:beforeLines="200" w:after="480" w:afterLines="200" w:line="240" w:lineRule="auto"/>
        <w:ind w:firstLine="0" w:firstLineChars="0"/>
        <w:jc w:val="center"/>
        <w:outlineLvl w:val="1"/>
        <w:rPr>
          <w:rFonts w:ascii="宋体" w:hAnsi="宋体"/>
          <w:b/>
          <w:bCs/>
          <w:kern w:val="0"/>
          <w:sz w:val="36"/>
          <w:szCs w:val="36"/>
        </w:rPr>
      </w:pPr>
      <w:bookmarkStart w:id="38" w:name="_Toc376936736"/>
      <w:bookmarkStart w:id="39" w:name="_Toc10099"/>
      <w:bookmarkStart w:id="40" w:name="_Toc20836"/>
      <w:bookmarkStart w:id="41" w:name="_Toc325726005"/>
      <w:r>
        <w:rPr>
          <w:rFonts w:hint="eastAsia" w:ascii="宋体" w:hAnsi="宋体"/>
          <w:b/>
          <w:bCs/>
          <w:kern w:val="0"/>
          <w:sz w:val="36"/>
          <w:szCs w:val="36"/>
        </w:rPr>
        <w:t>三、投标文件的编制</w:t>
      </w:r>
      <w:bookmarkEnd w:id="38"/>
      <w:bookmarkEnd w:id="39"/>
      <w:bookmarkEnd w:id="40"/>
      <w:bookmarkEnd w:id="41"/>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2" w:name="_Toc325726006"/>
      <w:bookmarkStart w:id="43" w:name="_Toc21995"/>
      <w:bookmarkStart w:id="44" w:name="_Toc15766"/>
      <w:bookmarkStart w:id="45" w:name="_Toc376936737"/>
      <w:r>
        <w:rPr>
          <w:rFonts w:hint="eastAsia" w:ascii="宋体" w:hAnsi="宋体"/>
          <w:b/>
          <w:bCs/>
          <w:kern w:val="0"/>
          <w:sz w:val="27"/>
          <w:szCs w:val="27"/>
        </w:rPr>
        <w:t>7.投标文件的语言及度量衡单位</w:t>
      </w:r>
      <w:bookmarkEnd w:id="42"/>
      <w:bookmarkEnd w:id="43"/>
      <w:bookmarkEnd w:id="44"/>
      <w:bookmarkEnd w:id="45"/>
    </w:p>
    <w:p>
      <w:pPr>
        <w:ind w:firstLine="480"/>
        <w:rPr>
          <w:rFonts w:ascii="宋体" w:hAnsi="宋体"/>
        </w:rPr>
      </w:pPr>
      <w:r>
        <w:rPr>
          <w:rFonts w:hint="eastAsia" w:ascii="宋体" w:hAnsi="宋体"/>
        </w:rPr>
        <w:t>7.1投标人提交的投标文件以及投标人与</w:t>
      </w:r>
      <w:r>
        <w:rPr>
          <w:rFonts w:hint="eastAsia" w:ascii="宋体" w:hAnsi="宋体"/>
          <w:color w:val="000000"/>
          <w:lang w:eastAsia="zh-CN"/>
        </w:rPr>
        <w:t>代理</w:t>
      </w:r>
      <w:r>
        <w:rPr>
          <w:rFonts w:hint="eastAsia" w:ascii="宋体" w:hAnsi="宋体"/>
          <w:color w:val="000000"/>
        </w:rPr>
        <w:t>机构</w:t>
      </w:r>
      <w:r>
        <w:rPr>
          <w:rFonts w:hint="eastAsia" w:ascii="宋体" w:hAnsi="宋体"/>
        </w:rPr>
        <w:t>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ind w:firstLine="480"/>
        <w:rPr>
          <w:rFonts w:ascii="宋体" w:hAnsi="宋体"/>
        </w:rPr>
      </w:pPr>
      <w:r>
        <w:rPr>
          <w:rFonts w:hint="eastAsia" w:ascii="宋体" w:hAnsi="宋体"/>
        </w:rPr>
        <w:t>7.2 除招标文件中另有规定外，投标文件所使用的度量衡单位，均须采用国家法定计量单位。</w:t>
      </w:r>
    </w:p>
    <w:p>
      <w:pPr>
        <w:ind w:firstLine="480"/>
        <w:rPr>
          <w:rFonts w:ascii="宋体" w:hAnsi="宋体"/>
        </w:rPr>
      </w:pPr>
      <w:r>
        <w:rPr>
          <w:rFonts w:hint="eastAsia" w:ascii="宋体" w:hAnsi="宋体"/>
        </w:rPr>
        <w:t>7.3 附有外文资料的，须翻译成中文并加盖投标人公章，如果翻译的中文资料与外文资料存在差异和矛盾时，以中文资料为准。其准确性由投标人负责。</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6" w:name="_Toc7838"/>
      <w:bookmarkStart w:id="47" w:name="_Toc325726007"/>
      <w:bookmarkStart w:id="48" w:name="_Toc376936738"/>
      <w:bookmarkStart w:id="49" w:name="_Toc25303"/>
      <w:r>
        <w:rPr>
          <w:rFonts w:hint="eastAsia" w:ascii="宋体" w:hAnsi="宋体"/>
          <w:b/>
          <w:bCs/>
          <w:kern w:val="0"/>
          <w:sz w:val="27"/>
          <w:szCs w:val="27"/>
        </w:rPr>
        <w:t>8.投标报价及币种</w:t>
      </w:r>
      <w:bookmarkEnd w:id="46"/>
      <w:bookmarkEnd w:id="47"/>
      <w:bookmarkEnd w:id="48"/>
      <w:bookmarkEnd w:id="49"/>
    </w:p>
    <w:p>
      <w:pPr>
        <w:ind w:firstLine="480"/>
        <w:rPr>
          <w:rFonts w:ascii="宋体" w:hAnsi="宋体"/>
        </w:rPr>
      </w:pPr>
      <w:r>
        <w:rPr>
          <w:rFonts w:hint="eastAsia" w:ascii="宋体" w:hAnsi="宋体"/>
        </w:rPr>
        <w:t>8.l 投标总报价必须包括：服务费、税费及不可预见费等全部费用。投标人须按“投标报价一览表”格式填写投标总报价，不得出现两个或两个以上的报价方案。</w:t>
      </w:r>
    </w:p>
    <w:p>
      <w:pPr>
        <w:ind w:firstLine="480"/>
        <w:rPr>
          <w:rFonts w:ascii="宋体" w:hAnsi="宋体"/>
        </w:rPr>
      </w:pPr>
      <w:r>
        <w:rPr>
          <w:rFonts w:hint="eastAsia" w:ascii="宋体" w:hAnsi="宋体"/>
        </w:rPr>
        <w:t>8.2 投标函中应注明投标有效期。</w:t>
      </w:r>
    </w:p>
    <w:p>
      <w:pPr>
        <w:ind w:firstLine="480"/>
        <w:rPr>
          <w:rFonts w:ascii="宋体" w:hAnsi="宋体" w:cs="宋体"/>
          <w:color w:val="000000"/>
          <w:kern w:val="0"/>
          <w:shd w:val="pct10" w:color="auto" w:fill="FFFFFF"/>
        </w:rPr>
      </w:pPr>
      <w:r>
        <w:rPr>
          <w:rFonts w:hint="eastAsia" w:ascii="宋体" w:hAnsi="宋体"/>
        </w:rPr>
        <w:t>8.3 投标人应根据招标文件规定的格式完整填写所有内容，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ascii="宋体" w:hAnsi="宋体"/>
        </w:rPr>
      </w:pPr>
      <w:r>
        <w:rPr>
          <w:rFonts w:hint="eastAsia" w:ascii="宋体" w:hAnsi="宋体"/>
        </w:rPr>
        <w:t>8.4 投标报价为闭口价，即中标后在合同有效期内价格不变。</w:t>
      </w:r>
    </w:p>
    <w:p>
      <w:pPr>
        <w:ind w:firstLine="480"/>
        <w:rPr>
          <w:rFonts w:ascii="宋体" w:hAnsi="宋体"/>
        </w:rPr>
      </w:pPr>
      <w:r>
        <w:rPr>
          <w:rFonts w:hint="eastAsia" w:ascii="宋体" w:hAnsi="宋体"/>
        </w:rPr>
        <w:t>8.5 投标币种为人民币。</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50" w:name="_Toc17605"/>
      <w:bookmarkStart w:id="51" w:name="_Toc325726012"/>
      <w:bookmarkStart w:id="52" w:name="_Toc376936743"/>
      <w:bookmarkStart w:id="53" w:name="_Toc11615"/>
      <w:r>
        <w:rPr>
          <w:rFonts w:hint="eastAsia" w:ascii="宋体" w:hAnsi="宋体"/>
          <w:b/>
          <w:bCs/>
          <w:kern w:val="0"/>
          <w:sz w:val="27"/>
          <w:szCs w:val="27"/>
        </w:rPr>
        <w:t>9.投标保证金</w:t>
      </w:r>
      <w:bookmarkEnd w:id="50"/>
      <w:bookmarkEnd w:id="51"/>
      <w:bookmarkEnd w:id="52"/>
      <w:bookmarkEnd w:id="53"/>
    </w:p>
    <w:p>
      <w:pPr>
        <w:pStyle w:val="289"/>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cs="Times New Roman"/>
          <w:b w:val="0"/>
          <w:bCs w:val="0"/>
          <w:kern w:val="2"/>
          <w:sz w:val="24"/>
          <w:szCs w:val="24"/>
          <w:highlight w:val="none"/>
          <w:lang w:val="en-US" w:eastAsia="zh-CN" w:bidi="ar-SA"/>
        </w:rPr>
        <w:t xml:space="preserve">9.1 </w:t>
      </w:r>
      <w:r>
        <w:rPr>
          <w:rFonts w:hint="eastAsia" w:ascii="Times New Roman" w:hAnsi="Times New Roman" w:eastAsia="宋体" w:cs="Times New Roman"/>
          <w:b w:val="0"/>
          <w:bCs w:val="0"/>
          <w:kern w:val="2"/>
          <w:sz w:val="24"/>
          <w:szCs w:val="24"/>
          <w:highlight w:val="none"/>
          <w:lang w:val="zh-CN" w:eastAsia="zh-CN" w:bidi="ar-SA"/>
        </w:rPr>
        <w:t>投标保证金：</w:t>
      </w:r>
      <w:r>
        <w:rPr>
          <w:rFonts w:hint="eastAsia" w:ascii="Times New Roman" w:hAnsi="Times New Roman" w:cs="Times New Roman"/>
          <w:b w:val="0"/>
          <w:bCs w:val="0"/>
          <w:kern w:val="2"/>
          <w:sz w:val="24"/>
          <w:szCs w:val="24"/>
          <w:highlight w:val="none"/>
          <w:lang w:val="en-US" w:eastAsia="zh-CN" w:bidi="ar-SA"/>
        </w:rPr>
        <w:t>110000.00</w:t>
      </w:r>
      <w:r>
        <w:rPr>
          <w:rFonts w:hint="eastAsia" w:ascii="Times New Roman" w:hAnsi="Times New Roman" w:eastAsia="宋体" w:cs="Times New Roman"/>
          <w:b w:val="0"/>
          <w:bCs w:val="0"/>
          <w:kern w:val="2"/>
          <w:sz w:val="24"/>
          <w:szCs w:val="24"/>
          <w:highlight w:val="none"/>
          <w:lang w:val="en-US" w:eastAsia="zh-CN" w:bidi="ar-SA"/>
        </w:rPr>
        <w:t>元（</w:t>
      </w:r>
      <w:r>
        <w:rPr>
          <w:rFonts w:hint="eastAsia" w:ascii="Times New Roman" w:hAnsi="Times New Roman" w:cs="Times New Roman"/>
          <w:b w:val="0"/>
          <w:bCs w:val="0"/>
          <w:kern w:val="2"/>
          <w:sz w:val="24"/>
          <w:szCs w:val="24"/>
          <w:highlight w:val="none"/>
          <w:lang w:val="en-US" w:eastAsia="zh-CN" w:bidi="ar-SA"/>
        </w:rPr>
        <w:t>壹拾壹万</w:t>
      </w:r>
      <w:r>
        <w:rPr>
          <w:rFonts w:hint="eastAsia" w:ascii="Times New Roman" w:hAnsi="Times New Roman" w:eastAsia="宋体" w:cs="Times New Roman"/>
          <w:b w:val="0"/>
          <w:bCs w:val="0"/>
          <w:kern w:val="2"/>
          <w:sz w:val="24"/>
          <w:szCs w:val="24"/>
          <w:highlight w:val="none"/>
          <w:lang w:val="en-US" w:eastAsia="zh-CN" w:bidi="ar-SA"/>
        </w:rPr>
        <w:t>元整）</w:t>
      </w:r>
    </w:p>
    <w:p>
      <w:pPr>
        <w:keepNext w:val="0"/>
        <w:keepLines w:val="0"/>
        <w:pageBreakBefore w:val="0"/>
        <w:widowControl w:val="0"/>
        <w:kinsoku/>
        <w:wordWrap/>
        <w:overflowPunct/>
        <w:topLinePunct w:val="0"/>
        <w:bidi w:val="0"/>
        <w:adjustRightInd/>
        <w:snapToGrid/>
        <w:spacing w:line="360" w:lineRule="auto"/>
        <w:ind w:firstLine="720" w:firstLineChars="300"/>
        <w:textAlignment w:val="auto"/>
        <w:rPr>
          <w:rFonts w:hint="eastAsia" w:eastAsia="宋体"/>
          <w:b w:val="0"/>
          <w:bCs w:val="0"/>
          <w:spacing w:val="-9"/>
          <w:kern w:val="0"/>
          <w:sz w:val="24"/>
          <w:lang w:val="en-US" w:eastAsia="zh-CN"/>
        </w:rPr>
      </w:pPr>
      <w:r>
        <w:rPr>
          <w:rFonts w:hint="eastAsia" w:ascii="Times New Roman" w:hAnsi="Times New Roman" w:eastAsia="宋体" w:cs="Times New Roman"/>
          <w:b w:val="0"/>
          <w:bCs w:val="0"/>
          <w:kern w:val="2"/>
          <w:sz w:val="24"/>
          <w:szCs w:val="24"/>
          <w:lang w:val="zh-CN" w:eastAsia="zh-CN" w:bidi="ar-SA"/>
        </w:rPr>
        <w:t>收款单位：</w:t>
      </w:r>
      <w:r>
        <w:rPr>
          <w:rFonts w:hint="eastAsia"/>
          <w:b w:val="0"/>
          <w:bCs w:val="0"/>
          <w:spacing w:val="-9"/>
          <w:kern w:val="0"/>
          <w:sz w:val="24"/>
          <w:lang w:val="en-US" w:eastAsia="zh-CN"/>
        </w:rPr>
        <w:t>青海青融工程项目管理有限公司</w:t>
      </w:r>
    </w:p>
    <w:p>
      <w:pPr>
        <w:keepNext w:val="0"/>
        <w:keepLines w:val="0"/>
        <w:pageBreakBefore w:val="0"/>
        <w:widowControl w:val="0"/>
        <w:kinsoku/>
        <w:wordWrap/>
        <w:overflowPunct/>
        <w:topLinePunct w:val="0"/>
        <w:bidi w:val="0"/>
        <w:adjustRightInd/>
        <w:snapToGrid/>
        <w:spacing w:line="360" w:lineRule="auto"/>
        <w:ind w:firstLine="720" w:firstLineChars="300"/>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zh-CN" w:eastAsia="zh-CN" w:bidi="ar-SA"/>
        </w:rPr>
        <w:t xml:space="preserve">开 户 行：中国银行股份有限公司格尔木江源路支行  </w:t>
      </w:r>
    </w:p>
    <w:p>
      <w:pPr>
        <w:keepNext w:val="0"/>
        <w:keepLines w:val="0"/>
        <w:pageBreakBefore w:val="0"/>
        <w:widowControl w:val="0"/>
        <w:kinsoku/>
        <w:wordWrap/>
        <w:overflowPunct/>
        <w:topLinePunct w:val="0"/>
        <w:bidi w:val="0"/>
        <w:adjustRightInd/>
        <w:snapToGrid/>
        <w:spacing w:line="360" w:lineRule="auto"/>
        <w:ind w:firstLine="720" w:firstLineChars="300"/>
        <w:textAlignment w:val="auto"/>
        <w:rPr>
          <w:rFonts w:hint="eastAsia"/>
          <w:b w:val="0"/>
          <w:bCs w:val="0"/>
          <w:lang w:val="zh-CN" w:eastAsia="zh-CN"/>
        </w:rPr>
      </w:pPr>
      <w:r>
        <w:rPr>
          <w:rFonts w:hint="eastAsia" w:ascii="Times New Roman" w:hAnsi="Times New Roman" w:eastAsia="宋体" w:cs="Times New Roman"/>
          <w:b w:val="0"/>
          <w:bCs w:val="0"/>
          <w:kern w:val="2"/>
          <w:sz w:val="24"/>
          <w:szCs w:val="24"/>
          <w:lang w:val="zh-CN" w:eastAsia="zh-CN" w:bidi="ar-SA"/>
        </w:rPr>
        <w:t>银行账号：1050 5006 6171</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lang w:val="zh-CN" w:eastAsia="zh-CN"/>
        </w:rPr>
      </w:pPr>
      <w:r>
        <w:rPr>
          <w:rFonts w:hint="eastAsia" w:ascii="Times New Roman" w:hAnsi="Times New Roman" w:eastAsia="宋体" w:cs="Times New Roman"/>
          <w:b w:val="0"/>
          <w:bCs w:val="0"/>
          <w:kern w:val="2"/>
          <w:sz w:val="24"/>
          <w:szCs w:val="24"/>
          <w:lang w:val="zh-CN" w:eastAsia="zh-CN" w:bidi="ar-SA"/>
        </w:rPr>
        <w:t>交纳时间：</w:t>
      </w:r>
      <w:r>
        <w:rPr>
          <w:rFonts w:hint="eastAsia" w:ascii="Times New Roman" w:hAnsi="Times New Roman" w:eastAsia="宋体" w:cs="Times New Roman"/>
          <w:b/>
          <w:bCs/>
          <w:kern w:val="2"/>
          <w:sz w:val="24"/>
          <w:szCs w:val="24"/>
          <w:lang w:val="zh-CN" w:eastAsia="zh-CN" w:bidi="ar-SA"/>
        </w:rPr>
        <w:t>投标截止时间前，以银行到账时</w:t>
      </w:r>
      <w:r>
        <w:rPr>
          <w:rFonts w:hint="eastAsia" w:ascii="宋体" w:hAnsi="宋体" w:eastAsia="宋体" w:cs="宋体"/>
          <w:b/>
          <w:bCs/>
          <w:sz w:val="24"/>
          <w:szCs w:val="22"/>
          <w:lang w:val="zh-CN" w:eastAsia="zh-CN" w:bidi="zh-CN"/>
        </w:rPr>
        <w:t>间为准。</w:t>
      </w:r>
      <w:r>
        <w:rPr>
          <w:rFonts w:hint="eastAsia"/>
          <w:b/>
          <w:bCs/>
          <w:sz w:val="24"/>
          <w:lang w:val="zh-CN" w:eastAsia="zh-CN"/>
        </w:rPr>
        <w:t>汇款单附言栏内须写明项目名称、标段及汇款用途；</w:t>
      </w:r>
    </w:p>
    <w:p>
      <w:pPr>
        <w:autoSpaceDE w:val="0"/>
        <w:autoSpaceDN w:val="0"/>
        <w:spacing w:line="360" w:lineRule="auto"/>
        <w:ind w:firstLine="480" w:firstLineChars="200"/>
        <w:rPr>
          <w:rFonts w:hint="eastAsia" w:ascii="宋体" w:hAnsi="宋体" w:cs="宋体"/>
          <w:b/>
          <w:bCs/>
          <w:color w:val="000000"/>
          <w:kern w:val="0"/>
          <w:lang w:val="zh-CN"/>
        </w:rPr>
      </w:pPr>
      <w:r>
        <w:rPr>
          <w:rFonts w:hint="eastAsia" w:ascii="宋体" w:hAnsi="宋体" w:cs="宋体"/>
          <w:b w:val="0"/>
          <w:bCs w:val="0"/>
          <w:color w:val="000000"/>
          <w:kern w:val="0"/>
          <w:lang w:val="zh-CN"/>
        </w:rPr>
        <w:t>如采购项目变更开标时间，则保证金交纳时间相应顺延。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缴费方式：投标保证金应当以支票、汇票、本票或者金融机构、担保机构出具的保函等非现金形式提交。通过银行转账的，必须由投标人从其基本账户(须提供开户许可证复印件)汇（转）入9.1条规定的账户。</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9.3</w:t>
      </w:r>
      <w:r>
        <w:rPr>
          <w:rFonts w:hint="eastAsia" w:ascii="宋体" w:hAnsi="宋体" w:cs="宋体"/>
          <w:color w:val="000000"/>
          <w:kern w:val="0"/>
        </w:rPr>
        <w:t xml:space="preserve"> </w:t>
      </w:r>
      <w:r>
        <w:rPr>
          <w:rFonts w:hint="eastAsia" w:ascii="宋体" w:hAnsi="宋体" w:cs="宋体"/>
          <w:color w:val="000000"/>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9.4</w:t>
      </w:r>
      <w:r>
        <w:rPr>
          <w:rFonts w:hint="eastAsia" w:ascii="宋体" w:hAnsi="宋体" w:cs="宋体"/>
          <w:color w:val="000000"/>
          <w:kern w:val="0"/>
        </w:rPr>
        <w:t>发生下列情形之一的，采购代理机构可以不予退还投标保证金：</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（1）在招标文件规定的投标截止时间后撤回投标的；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（2）在采购人确定中标人以前放弃中标候选资格的；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（3）中标后放弃中标、不领取或者不接收中标通知书的；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（4）由于中标人的原因未能按照招标文件的规定与采购人签订合同的；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（5）由于中标人的原因未能按照招标文件的规定交纳履约保证金的；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（6）投标人提供虚假资料的；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（7）投标有效期内，投标人在政府采购活动中有违法、违规、违纪行为；</w:t>
      </w:r>
    </w:p>
    <w:p>
      <w:pPr>
        <w:autoSpaceDE w:val="0"/>
        <w:autoSpaceDN w:val="0"/>
        <w:spacing w:line="360" w:lineRule="auto"/>
        <w:ind w:firstLine="480" w:firstLineChars="200"/>
        <w:rPr>
          <w:rFonts w:ascii="宋体" w:hAnsi="宋体"/>
          <w:color w:val="000000"/>
        </w:rPr>
      </w:pPr>
      <w:r>
        <w:rPr>
          <w:rFonts w:hint="eastAsia" w:ascii="宋体" w:hAnsi="宋体" w:cs="宋体"/>
          <w:color w:val="000000"/>
          <w:kern w:val="0"/>
        </w:rPr>
        <w:t>（8）投标有效期内，投标人撤销投标文件的。</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54" w:name="_Toc20441"/>
      <w:bookmarkStart w:id="55" w:name="_Toc17276"/>
      <w:bookmarkStart w:id="56" w:name="_Toc325726013"/>
      <w:bookmarkStart w:id="57" w:name="_Toc376936744"/>
      <w:r>
        <w:rPr>
          <w:rFonts w:hint="eastAsia" w:ascii="宋体" w:hAnsi="宋体"/>
          <w:b/>
          <w:bCs/>
          <w:kern w:val="0"/>
          <w:sz w:val="27"/>
          <w:szCs w:val="27"/>
        </w:rPr>
        <w:t>10.投标有效期</w:t>
      </w:r>
      <w:bookmarkEnd w:id="54"/>
      <w:bookmarkEnd w:id="55"/>
      <w:bookmarkEnd w:id="56"/>
      <w:bookmarkEnd w:id="57"/>
    </w:p>
    <w:p>
      <w:pPr>
        <w:ind w:firstLine="480"/>
        <w:rPr>
          <w:rFonts w:ascii="宋体" w:hAnsi="宋体"/>
        </w:rPr>
      </w:pPr>
      <w:r>
        <w:rPr>
          <w:rFonts w:hint="eastAsia" w:ascii="宋体" w:hAnsi="宋体"/>
        </w:rPr>
        <w:t>投标有效期为自开标之日起60天。</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58" w:name="_Toc27189"/>
      <w:bookmarkStart w:id="59" w:name="_Toc376936739"/>
      <w:bookmarkStart w:id="60" w:name="_Toc325726008"/>
      <w:bookmarkStart w:id="61" w:name="_Toc819"/>
      <w:r>
        <w:rPr>
          <w:rFonts w:hint="eastAsia" w:ascii="宋体" w:hAnsi="宋体"/>
          <w:b/>
          <w:bCs/>
          <w:kern w:val="0"/>
          <w:sz w:val="27"/>
          <w:szCs w:val="27"/>
        </w:rPr>
        <w:t>11.投标文件构成</w:t>
      </w:r>
      <w:bookmarkEnd w:id="58"/>
      <w:bookmarkEnd w:id="59"/>
      <w:bookmarkEnd w:id="60"/>
      <w:bookmarkEnd w:id="61"/>
    </w:p>
    <w:p>
      <w:pPr>
        <w:ind w:firstLine="480"/>
        <w:rPr>
          <w:rFonts w:ascii="宋体" w:hAnsi="宋体"/>
        </w:rPr>
      </w:pPr>
      <w:r>
        <w:rPr>
          <w:rFonts w:hint="eastAsia" w:ascii="宋体" w:hAnsi="宋体" w:cs="宋体"/>
          <w:lang w:val="zh-CN"/>
        </w:rPr>
        <w:t>11.1</w:t>
      </w:r>
      <w:r>
        <w:rPr>
          <w:rFonts w:hint="eastAsia" w:ascii="宋体" w:hAnsi="宋体"/>
        </w:rPr>
        <w:t>投标人应提交相关证明材料，作为其参加投标和中标后有能力履行合同的证明。编写的投标文件须包括以下内容（格式详见招标文件第四部分内容）：</w:t>
      </w:r>
    </w:p>
    <w:p>
      <w:pPr>
        <w:ind w:left="2" w:firstLine="422" w:firstLineChars="176"/>
        <w:rPr>
          <w:rFonts w:ascii="宋体" w:hAnsi="宋体"/>
        </w:rPr>
      </w:pPr>
      <w:r>
        <w:rPr>
          <w:rFonts w:hint="eastAsia" w:ascii="宋体" w:hAnsi="宋体"/>
        </w:rPr>
        <w:t>11.1.1资格审查部分</w:t>
      </w:r>
    </w:p>
    <w:p>
      <w:pPr>
        <w:ind w:left="2" w:firstLine="422" w:firstLineChars="176"/>
        <w:rPr>
          <w:rFonts w:ascii="宋体" w:hAnsi="宋体"/>
        </w:rPr>
      </w:pPr>
      <w:r>
        <w:rPr>
          <w:rFonts w:hint="eastAsia" w:ascii="宋体" w:hAnsi="宋体"/>
        </w:rPr>
        <w:t>（1）投标函</w:t>
      </w:r>
    </w:p>
    <w:p>
      <w:pPr>
        <w:ind w:left="2" w:firstLine="422" w:firstLineChars="176"/>
        <w:rPr>
          <w:rFonts w:ascii="宋体" w:hAnsi="宋体"/>
        </w:rPr>
      </w:pPr>
      <w:r>
        <w:rPr>
          <w:rFonts w:hint="eastAsia" w:ascii="宋体" w:hAnsi="宋体"/>
        </w:rPr>
        <w:t>（2）法定代表人证明书</w:t>
      </w:r>
    </w:p>
    <w:p>
      <w:pPr>
        <w:ind w:left="2" w:firstLine="422" w:firstLineChars="176"/>
        <w:rPr>
          <w:rFonts w:ascii="宋体" w:hAnsi="宋体"/>
        </w:rPr>
      </w:pPr>
      <w:r>
        <w:rPr>
          <w:rFonts w:hint="eastAsia" w:ascii="宋体" w:hAnsi="宋体"/>
        </w:rPr>
        <w:t>（3）法定代表人授权书</w:t>
      </w:r>
    </w:p>
    <w:p>
      <w:pPr>
        <w:ind w:left="2" w:firstLine="422" w:firstLineChars="176"/>
        <w:rPr>
          <w:rFonts w:ascii="宋体" w:hAnsi="宋体"/>
        </w:rPr>
      </w:pPr>
      <w:r>
        <w:rPr>
          <w:rFonts w:hint="eastAsia" w:ascii="宋体" w:hAnsi="宋体"/>
        </w:rPr>
        <w:t>（4）投标人承诺函</w:t>
      </w:r>
    </w:p>
    <w:p>
      <w:pPr>
        <w:ind w:left="2" w:firstLine="422" w:firstLineChars="176"/>
        <w:rPr>
          <w:rFonts w:ascii="宋体" w:hAnsi="宋体"/>
        </w:rPr>
      </w:pPr>
      <w:r>
        <w:rPr>
          <w:rFonts w:hint="eastAsia" w:ascii="宋体" w:hAnsi="宋体"/>
        </w:rPr>
        <w:t>（5）供应商诚信承诺书</w:t>
      </w:r>
    </w:p>
    <w:p>
      <w:pPr>
        <w:ind w:left="2" w:firstLine="422" w:firstLineChars="176"/>
        <w:rPr>
          <w:rFonts w:ascii="宋体" w:hAnsi="宋体"/>
        </w:rPr>
      </w:pPr>
      <w:r>
        <w:rPr>
          <w:rFonts w:hint="eastAsia" w:ascii="宋体" w:hAnsi="宋体"/>
        </w:rPr>
        <w:t>（6）投标人资格证明文件</w:t>
      </w:r>
    </w:p>
    <w:p>
      <w:pPr>
        <w:ind w:left="2" w:firstLine="422" w:firstLineChars="176"/>
        <w:rPr>
          <w:rFonts w:ascii="宋体" w:hAnsi="宋体"/>
        </w:rPr>
      </w:pPr>
      <w:r>
        <w:rPr>
          <w:rFonts w:hint="eastAsia" w:ascii="宋体" w:hAnsi="宋体"/>
        </w:rPr>
        <w:t>（7）财务状况、缴纳税收和社会保障资金证明</w:t>
      </w:r>
    </w:p>
    <w:p>
      <w:pPr>
        <w:ind w:left="2" w:firstLine="422" w:firstLineChars="176"/>
        <w:rPr>
          <w:rFonts w:hint="eastAsia"/>
        </w:rPr>
      </w:pPr>
      <w:r>
        <w:rPr>
          <w:rFonts w:hint="eastAsia" w:ascii="宋体" w:hAnsi="宋体"/>
        </w:rPr>
        <w:t>（8）</w:t>
      </w:r>
      <w:r>
        <w:rPr>
          <w:rFonts w:hint="eastAsia"/>
        </w:rPr>
        <w:t>具备履行合同所必须的设备和专业技术能力的证明材料</w:t>
      </w:r>
    </w:p>
    <w:p>
      <w:pPr>
        <w:ind w:left="2" w:firstLine="422" w:firstLineChars="176"/>
        <w:rPr>
          <w:rFonts w:ascii="宋体" w:hAnsi="宋体"/>
        </w:rPr>
      </w:pPr>
      <w:r>
        <w:rPr>
          <w:rFonts w:hint="eastAsia"/>
          <w:lang w:eastAsia="zh-CN"/>
        </w:rPr>
        <w:t>（</w:t>
      </w:r>
      <w:r>
        <w:rPr>
          <w:rFonts w:hint="eastAsia"/>
          <w:lang w:val="en-US" w:eastAsia="zh-CN"/>
        </w:rPr>
        <w:t>9）</w:t>
      </w:r>
      <w:r>
        <w:rPr>
          <w:rFonts w:hint="eastAsia" w:ascii="宋体" w:hAnsi="宋体"/>
        </w:rPr>
        <w:t>无重大违法记录声明</w:t>
      </w:r>
    </w:p>
    <w:p>
      <w:pPr>
        <w:ind w:left="2" w:firstLine="422" w:firstLineChars="176"/>
        <w:rPr>
          <w:rFonts w:ascii="宋体" w:hAnsi="宋体"/>
        </w:rPr>
      </w:pPr>
      <w:r>
        <w:rPr>
          <w:rFonts w:hint="eastAsia" w:ascii="宋体" w:hAnsi="宋体"/>
        </w:rPr>
        <w:t>（</w:t>
      </w:r>
      <w:r>
        <w:rPr>
          <w:rFonts w:hint="eastAsia" w:ascii="宋体" w:hAnsi="宋体"/>
          <w:lang w:val="en-US" w:eastAsia="zh-CN"/>
        </w:rPr>
        <w:t>10</w:t>
      </w:r>
      <w:r>
        <w:rPr>
          <w:rFonts w:hint="eastAsia" w:ascii="宋体" w:hAnsi="宋体"/>
        </w:rPr>
        <w:t>）投标保证金证明</w:t>
      </w:r>
    </w:p>
    <w:p>
      <w:pPr>
        <w:ind w:left="2" w:firstLine="422" w:firstLineChars="176"/>
        <w:rPr>
          <w:rFonts w:ascii="宋体" w:hAnsi="宋体"/>
        </w:rPr>
      </w:pPr>
      <w:r>
        <w:rPr>
          <w:rFonts w:hint="eastAsia" w:ascii="宋体" w:hAnsi="宋体"/>
        </w:rPr>
        <w:t>11.1.2符合性审查部分</w:t>
      </w:r>
    </w:p>
    <w:p>
      <w:pPr>
        <w:ind w:left="2" w:firstLine="422" w:firstLineChars="176"/>
        <w:rPr>
          <w:rFonts w:ascii="宋体" w:hAnsi="宋体"/>
        </w:rPr>
      </w:pPr>
      <w:r>
        <w:rPr>
          <w:rFonts w:hint="eastAsia" w:ascii="宋体" w:hAnsi="宋体"/>
        </w:rPr>
        <w:t>（1</w:t>
      </w:r>
      <w:r>
        <w:rPr>
          <w:rFonts w:hint="eastAsia" w:ascii="宋体" w:hAnsi="宋体"/>
          <w:lang w:val="en-US" w:eastAsia="zh-CN"/>
        </w:rPr>
        <w:t>1</w:t>
      </w:r>
      <w:r>
        <w:rPr>
          <w:rFonts w:hint="eastAsia" w:ascii="宋体" w:hAnsi="宋体"/>
        </w:rPr>
        <w:t>）报价一览表</w:t>
      </w:r>
    </w:p>
    <w:p>
      <w:pPr>
        <w:ind w:left="2" w:firstLine="422" w:firstLineChars="176"/>
        <w:rPr>
          <w:rFonts w:hint="eastAsia" w:ascii="宋体" w:hAnsi="宋体"/>
        </w:rPr>
      </w:pPr>
      <w:r>
        <w:rPr>
          <w:rFonts w:hint="eastAsia" w:ascii="宋体" w:hAnsi="宋体"/>
        </w:rPr>
        <w:t>（1</w:t>
      </w:r>
      <w:r>
        <w:rPr>
          <w:rFonts w:hint="eastAsia" w:ascii="宋体" w:hAnsi="宋体"/>
          <w:lang w:val="en-US" w:eastAsia="zh-CN"/>
        </w:rPr>
        <w:t>2</w:t>
      </w:r>
      <w:r>
        <w:rPr>
          <w:rFonts w:hint="eastAsia" w:ascii="宋体" w:hAnsi="宋体"/>
        </w:rPr>
        <w:t>）分项报价表</w:t>
      </w:r>
    </w:p>
    <w:p>
      <w:pPr>
        <w:pStyle w:val="2"/>
        <w:rPr>
          <w:rFonts w:hint="default" w:eastAsia="宋体"/>
          <w:lang w:val="en-US" w:eastAsia="zh-CN"/>
        </w:rPr>
      </w:pPr>
      <w:r>
        <w:rPr>
          <w:rFonts w:hint="eastAsia" w:ascii="宋体" w:hAnsi="宋体"/>
          <w:lang w:val="en-US" w:eastAsia="zh-CN"/>
        </w:rPr>
        <w:t xml:space="preserve">   （13）服务应答表</w:t>
      </w:r>
    </w:p>
    <w:p>
      <w:pPr>
        <w:ind w:left="2" w:firstLine="422" w:firstLineChars="176"/>
        <w:rPr>
          <w:rFonts w:ascii="宋体" w:hAnsi="宋体"/>
        </w:rPr>
      </w:pPr>
      <w:r>
        <w:rPr>
          <w:rFonts w:hint="eastAsia" w:ascii="宋体" w:hAnsi="宋体"/>
        </w:rPr>
        <w:t>（1</w:t>
      </w:r>
      <w:r>
        <w:rPr>
          <w:rFonts w:hint="eastAsia" w:ascii="宋体" w:hAnsi="宋体"/>
          <w:lang w:val="en-US" w:eastAsia="zh-CN"/>
        </w:rPr>
        <w:t>4</w:t>
      </w:r>
      <w:r>
        <w:rPr>
          <w:rFonts w:hint="eastAsia" w:ascii="宋体" w:hAnsi="宋体"/>
        </w:rPr>
        <w:t>）其他资格证明材料</w:t>
      </w:r>
    </w:p>
    <w:p>
      <w:pPr>
        <w:ind w:left="2" w:firstLine="422" w:firstLineChars="176"/>
        <w:rPr>
          <w:rFonts w:ascii="宋体" w:hAnsi="宋体"/>
        </w:rPr>
      </w:pPr>
      <w:r>
        <w:rPr>
          <w:rFonts w:hint="eastAsia" w:ascii="宋体" w:hAnsi="宋体"/>
        </w:rPr>
        <w:t>（1</w:t>
      </w:r>
      <w:r>
        <w:rPr>
          <w:rFonts w:hint="eastAsia" w:ascii="宋体" w:hAnsi="宋体"/>
          <w:lang w:val="en-US" w:eastAsia="zh-CN"/>
        </w:rPr>
        <w:t>5</w:t>
      </w:r>
      <w:r>
        <w:rPr>
          <w:rFonts w:hint="eastAsia" w:ascii="宋体" w:hAnsi="宋体"/>
        </w:rPr>
        <w:t>）技术服务及保障措施</w:t>
      </w:r>
    </w:p>
    <w:p>
      <w:pPr>
        <w:ind w:left="2" w:firstLine="422" w:firstLineChars="176"/>
        <w:rPr>
          <w:rFonts w:ascii="宋体" w:hAnsi="宋体"/>
        </w:rPr>
      </w:pPr>
      <w:r>
        <w:rPr>
          <w:rFonts w:hint="eastAsia" w:ascii="宋体" w:hAnsi="宋体"/>
        </w:rPr>
        <w:t>（1</w:t>
      </w:r>
      <w:r>
        <w:rPr>
          <w:rFonts w:hint="eastAsia" w:ascii="宋体" w:hAnsi="宋体"/>
          <w:lang w:val="en-US" w:eastAsia="zh-CN"/>
        </w:rPr>
        <w:t>6</w:t>
      </w:r>
      <w:r>
        <w:rPr>
          <w:rFonts w:hint="eastAsia" w:ascii="宋体" w:hAnsi="宋体"/>
        </w:rPr>
        <w:t>）投标人类似业绩证明材料</w:t>
      </w:r>
    </w:p>
    <w:p>
      <w:pPr>
        <w:ind w:left="2" w:firstLine="422" w:firstLineChars="176"/>
        <w:rPr>
          <w:rFonts w:ascii="宋体" w:hAnsi="宋体"/>
        </w:rPr>
      </w:pPr>
      <w:r>
        <w:rPr>
          <w:rFonts w:hint="eastAsia" w:ascii="宋体" w:hAnsi="宋体"/>
        </w:rPr>
        <w:t>（1</w:t>
      </w:r>
      <w:r>
        <w:rPr>
          <w:rFonts w:hint="eastAsia" w:ascii="宋体" w:hAnsi="宋体"/>
          <w:lang w:val="en-US" w:eastAsia="zh-CN"/>
        </w:rPr>
        <w:t>7</w:t>
      </w:r>
      <w:r>
        <w:rPr>
          <w:rFonts w:hint="eastAsia" w:ascii="宋体" w:hAnsi="宋体"/>
        </w:rPr>
        <w:t>）中小企业声明函</w:t>
      </w:r>
    </w:p>
    <w:p>
      <w:pPr>
        <w:ind w:left="2" w:firstLine="422" w:firstLineChars="176"/>
        <w:rPr>
          <w:rFonts w:ascii="宋体" w:hAnsi="宋体"/>
        </w:rPr>
      </w:pPr>
      <w:r>
        <w:rPr>
          <w:rFonts w:hint="eastAsia" w:ascii="宋体" w:hAnsi="宋体"/>
        </w:rPr>
        <w:t>（1</w:t>
      </w:r>
      <w:r>
        <w:rPr>
          <w:rFonts w:hint="eastAsia" w:ascii="宋体" w:hAnsi="宋体"/>
          <w:lang w:val="en-US" w:eastAsia="zh-CN"/>
        </w:rPr>
        <w:t>8</w:t>
      </w:r>
      <w:r>
        <w:rPr>
          <w:rFonts w:hint="eastAsia" w:ascii="宋体" w:hAnsi="宋体"/>
        </w:rPr>
        <w:t>）残疾人福利性单位声明函</w:t>
      </w:r>
    </w:p>
    <w:p>
      <w:pPr>
        <w:ind w:left="2" w:firstLine="422" w:firstLineChars="176"/>
        <w:rPr>
          <w:rFonts w:ascii="宋体" w:hAnsi="宋体"/>
        </w:rPr>
      </w:pPr>
      <w:r>
        <w:rPr>
          <w:rFonts w:hint="eastAsia" w:ascii="宋体" w:hAnsi="宋体"/>
        </w:rPr>
        <w:t>（1</w:t>
      </w:r>
      <w:r>
        <w:rPr>
          <w:rFonts w:hint="eastAsia" w:ascii="宋体" w:hAnsi="宋体"/>
          <w:lang w:val="en-US" w:eastAsia="zh-CN"/>
        </w:rPr>
        <w:t>9</w:t>
      </w:r>
      <w:r>
        <w:rPr>
          <w:rFonts w:hint="eastAsia" w:ascii="宋体" w:hAnsi="宋体"/>
        </w:rPr>
        <w:t>）服务相关内容</w:t>
      </w:r>
    </w:p>
    <w:p>
      <w:pPr>
        <w:ind w:left="2" w:firstLine="422" w:firstLineChars="176"/>
        <w:rPr>
          <w:rFonts w:ascii="宋体" w:hAnsi="宋体"/>
        </w:rPr>
      </w:pPr>
      <w:r>
        <w:rPr>
          <w:rFonts w:hint="eastAsia" w:ascii="宋体" w:hAnsi="宋体"/>
        </w:rPr>
        <w:t>（</w:t>
      </w:r>
      <w:r>
        <w:rPr>
          <w:rFonts w:hint="eastAsia" w:ascii="宋体" w:hAnsi="宋体"/>
          <w:lang w:val="en-US" w:eastAsia="zh-CN"/>
        </w:rPr>
        <w:t>20</w:t>
      </w:r>
      <w:r>
        <w:rPr>
          <w:rFonts w:hint="eastAsia" w:ascii="宋体" w:hAnsi="宋体"/>
        </w:rPr>
        <w:t>）投标人在其他方面有必要说明的事项</w:t>
      </w:r>
    </w:p>
    <w:p>
      <w:pPr>
        <w:ind w:left="2" w:firstLine="422" w:firstLineChars="176"/>
        <w:rPr>
          <w:rFonts w:ascii="宋体" w:hAnsi="宋体"/>
          <w:color w:val="000000"/>
        </w:rPr>
      </w:pPr>
      <w:r>
        <w:rPr>
          <w:rFonts w:hint="eastAsia" w:ascii="宋体" w:hAnsi="宋体"/>
          <w:color w:val="000000"/>
        </w:rPr>
        <w:t>注：投标人须按上述内容、顺序和第12项“投标文件的格式及编制要求”格式编制、与数据文件一并上传至青海省政府采购电子化平台。</w:t>
      </w:r>
    </w:p>
    <w:p>
      <w:pPr>
        <w:widowControl/>
        <w:spacing w:before="100" w:beforeAutospacing="1" w:after="100" w:afterAutospacing="1" w:line="240" w:lineRule="auto"/>
        <w:ind w:firstLine="542"/>
        <w:jc w:val="left"/>
        <w:outlineLvl w:val="2"/>
        <w:rPr>
          <w:rFonts w:ascii="宋体" w:hAnsi="宋体"/>
          <w:b/>
          <w:bCs/>
          <w:color w:val="000000"/>
          <w:kern w:val="0"/>
          <w:sz w:val="27"/>
          <w:szCs w:val="27"/>
        </w:rPr>
      </w:pPr>
      <w:bookmarkStart w:id="62" w:name="_Toc325726014"/>
      <w:bookmarkStart w:id="63" w:name="_Toc15820"/>
      <w:bookmarkStart w:id="64" w:name="_Toc8787"/>
      <w:bookmarkStart w:id="65" w:name="_Toc376936745"/>
      <w:r>
        <w:rPr>
          <w:rFonts w:hint="eastAsia" w:ascii="宋体" w:hAnsi="宋体"/>
          <w:b/>
          <w:bCs/>
          <w:color w:val="000000"/>
          <w:kern w:val="0"/>
          <w:sz w:val="27"/>
          <w:szCs w:val="27"/>
        </w:rPr>
        <w:t>12.</w:t>
      </w:r>
      <w:bookmarkEnd w:id="62"/>
      <w:bookmarkStart w:id="66" w:name="_Toc325726015"/>
      <w:r>
        <w:rPr>
          <w:rFonts w:hint="eastAsia" w:ascii="宋体" w:hAnsi="宋体"/>
          <w:b/>
          <w:bCs/>
          <w:color w:val="000000"/>
          <w:kern w:val="0"/>
          <w:sz w:val="27"/>
          <w:szCs w:val="27"/>
        </w:rPr>
        <w:t xml:space="preserve"> 投标文件的格式及编制要求</w:t>
      </w:r>
      <w:bookmarkEnd w:id="63"/>
      <w:bookmarkEnd w:id="64"/>
      <w:bookmarkEnd w:id="65"/>
    </w:p>
    <w:p>
      <w:pPr>
        <w:autoSpaceDE w:val="0"/>
        <w:autoSpaceDN w:val="0"/>
        <w:adjustRightInd w:val="0"/>
        <w:ind w:firstLine="530" w:firstLineChars="221"/>
        <w:rPr>
          <w:rFonts w:ascii="宋体" w:hAnsi="宋体" w:cs="宋体"/>
        </w:rPr>
      </w:pPr>
      <w:r>
        <w:rPr>
          <w:rFonts w:hint="eastAsia" w:ascii="宋体" w:hAnsi="宋体" w:cs="宋体"/>
          <w:color w:val="000000"/>
          <w:lang w:val="zh-CN"/>
        </w:rPr>
        <w:t xml:space="preserve">12.1 </w:t>
      </w:r>
      <w:r>
        <w:rPr>
          <w:rFonts w:hint="eastAsia" w:ascii="宋体" w:hAnsi="宋体" w:cs="宋体"/>
        </w:rPr>
        <w:t>投标文件格式及编制要求：详见第一部分投标人须知前附表“投标文件格式及编制要求”。</w:t>
      </w:r>
    </w:p>
    <w:p>
      <w:pPr>
        <w:autoSpaceDE w:val="0"/>
        <w:autoSpaceDN w:val="0"/>
        <w:adjustRightInd w:val="0"/>
        <w:ind w:firstLine="530" w:firstLineChars="221"/>
        <w:rPr>
          <w:rFonts w:ascii="宋体" w:hAnsi="宋体" w:cs="宋体"/>
          <w:color w:val="000000"/>
          <w:lang w:val="zh-CN"/>
        </w:rPr>
      </w:pPr>
      <w:r>
        <w:rPr>
          <w:rFonts w:hint="eastAsia" w:ascii="宋体" w:hAnsi="宋体" w:cs="宋体"/>
        </w:rPr>
        <w:t>12.2 投标文件编制要求：详见第一部分投标人须知前附表“投标文件编制要求”。</w:t>
      </w:r>
    </w:p>
    <w:p>
      <w:pPr>
        <w:autoSpaceDE w:val="0"/>
        <w:autoSpaceDN w:val="0"/>
        <w:adjustRightInd w:val="0"/>
        <w:ind w:firstLine="530" w:firstLineChars="221"/>
        <w:rPr>
          <w:rFonts w:ascii="宋体" w:hAnsi="宋体"/>
        </w:rPr>
      </w:pPr>
      <w:r>
        <w:rPr>
          <w:rFonts w:hint="eastAsia" w:ascii="宋体" w:hAnsi="宋体"/>
        </w:rPr>
        <w:t xml:space="preserve">12.3 </w:t>
      </w:r>
      <w:r>
        <w:rPr>
          <w:rFonts w:hint="eastAsia" w:ascii="宋体" w:hAnsi="宋体" w:cs="宋体"/>
          <w:color w:val="000000"/>
          <w:lang w:val="zh-CN"/>
        </w:rPr>
        <w:t>投标人须在 “法定代表人授</w:t>
      </w:r>
      <w:r>
        <w:rPr>
          <w:rFonts w:hint="eastAsia" w:ascii="宋体" w:hAnsi="宋体" w:cs="宋体"/>
          <w:lang w:val="zh-CN"/>
        </w:rPr>
        <w:t>权书”中提供被授权人（委托代理人）准确的联系方式（手机或固定电话）</w:t>
      </w:r>
      <w:r>
        <w:rPr>
          <w:rFonts w:hint="eastAsia" w:ascii="宋体" w:hAnsi="宋体"/>
        </w:rPr>
        <w:t>。</w:t>
      </w:r>
    </w:p>
    <w:bookmarkEnd w:id="66"/>
    <w:p>
      <w:pPr>
        <w:widowControl/>
        <w:spacing w:before="480" w:beforeLines="200" w:after="480" w:afterLines="200" w:line="240" w:lineRule="auto"/>
        <w:ind w:firstLine="0" w:firstLineChars="0"/>
        <w:jc w:val="center"/>
        <w:outlineLvl w:val="1"/>
        <w:rPr>
          <w:rFonts w:ascii="宋体" w:hAnsi="宋体"/>
          <w:b/>
          <w:bCs/>
          <w:kern w:val="0"/>
          <w:sz w:val="36"/>
          <w:szCs w:val="36"/>
        </w:rPr>
      </w:pPr>
      <w:bookmarkStart w:id="67" w:name="_Toc376936746"/>
      <w:bookmarkStart w:id="68" w:name="_Toc371090027"/>
      <w:bookmarkStart w:id="69" w:name="_Toc15573"/>
      <w:bookmarkStart w:id="70" w:name="_Toc6835"/>
      <w:r>
        <w:rPr>
          <w:rFonts w:hint="eastAsia" w:ascii="宋体" w:hAnsi="宋体"/>
          <w:b/>
          <w:bCs/>
          <w:kern w:val="0"/>
          <w:sz w:val="36"/>
          <w:szCs w:val="36"/>
        </w:rPr>
        <w:t>四、 网上投标</w:t>
      </w:r>
      <w:bookmarkEnd w:id="67"/>
      <w:bookmarkEnd w:id="68"/>
      <w:bookmarkEnd w:id="69"/>
      <w:bookmarkEnd w:id="70"/>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1" w:name="_Toc371090028"/>
      <w:bookmarkStart w:id="72" w:name="_Toc376936747"/>
      <w:bookmarkStart w:id="73" w:name="_Toc32234"/>
      <w:bookmarkStart w:id="74" w:name="_Toc3483"/>
      <w:r>
        <w:rPr>
          <w:rFonts w:hint="eastAsia" w:ascii="宋体" w:hAnsi="宋体"/>
          <w:b/>
          <w:bCs/>
          <w:kern w:val="0"/>
          <w:sz w:val="27"/>
          <w:szCs w:val="27"/>
        </w:rPr>
        <w:t>13.网上投标</w:t>
      </w:r>
      <w:bookmarkEnd w:id="71"/>
      <w:bookmarkEnd w:id="72"/>
      <w:bookmarkEnd w:id="73"/>
      <w:bookmarkEnd w:id="74"/>
    </w:p>
    <w:p>
      <w:pPr>
        <w:ind w:firstLine="480"/>
        <w:rPr>
          <w:rFonts w:ascii="宋体" w:hAnsi="宋体"/>
          <w:color w:val="000000"/>
        </w:rPr>
      </w:pPr>
      <w:r>
        <w:rPr>
          <w:rFonts w:hint="eastAsia" w:ascii="宋体" w:hAnsi="宋体"/>
          <w:color w:val="000000"/>
        </w:rPr>
        <w:t>13.1 投标人应在青海省政府采购电子化平台上报价并上传电子投标文件。</w:t>
      </w:r>
    </w:p>
    <w:p>
      <w:pPr>
        <w:ind w:firstLine="480"/>
        <w:rPr>
          <w:rFonts w:ascii="宋体" w:hAnsi="宋体"/>
          <w:color w:val="000000"/>
        </w:rPr>
      </w:pPr>
      <w:r>
        <w:rPr>
          <w:rFonts w:hint="eastAsia" w:ascii="宋体" w:hAnsi="宋体"/>
          <w:color w:val="000000"/>
        </w:rPr>
        <w:t>13.2 投标人应按所投包缴纳投标保证金，并按包报价，填写</w:t>
      </w:r>
      <w:r>
        <w:rPr>
          <w:rFonts w:hint="eastAsia" w:ascii="宋体" w:hAnsi="宋体"/>
          <w:color w:val="000000"/>
          <w:lang w:val="en-US" w:eastAsia="zh-CN"/>
        </w:rPr>
        <w:t>服务</w:t>
      </w:r>
      <w:r>
        <w:rPr>
          <w:rFonts w:hint="eastAsia" w:ascii="宋体" w:hAnsi="宋体"/>
          <w:color w:val="000000"/>
        </w:rPr>
        <w:t>期。</w:t>
      </w:r>
    </w:p>
    <w:p>
      <w:pPr>
        <w:ind w:firstLine="480"/>
        <w:rPr>
          <w:rFonts w:ascii="宋体" w:hAnsi="宋体"/>
        </w:rPr>
      </w:pPr>
      <w:r>
        <w:rPr>
          <w:rFonts w:hint="eastAsia" w:ascii="宋体" w:hAnsi="宋体"/>
          <w:color w:val="000000"/>
        </w:rPr>
        <w:t>13.3 开标时的“开标一览表</w:t>
      </w:r>
      <w:r>
        <w:rPr>
          <w:rFonts w:hint="eastAsia" w:ascii="宋体" w:hAnsi="宋体"/>
        </w:rPr>
        <w:t>”由各投标人网上报价生成。</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5" w:name="_Toc25237"/>
      <w:bookmarkStart w:id="76" w:name="_Toc376936748"/>
      <w:bookmarkStart w:id="77" w:name="_Toc9133"/>
      <w:bookmarkStart w:id="78" w:name="_Toc371090029"/>
      <w:r>
        <w:rPr>
          <w:rFonts w:hint="eastAsia" w:ascii="宋体" w:hAnsi="宋体"/>
          <w:b/>
          <w:bCs/>
          <w:kern w:val="0"/>
          <w:sz w:val="27"/>
          <w:szCs w:val="27"/>
        </w:rPr>
        <w:t>14.投标截止日期</w:t>
      </w:r>
      <w:bookmarkEnd w:id="75"/>
      <w:bookmarkEnd w:id="76"/>
      <w:bookmarkEnd w:id="77"/>
      <w:bookmarkEnd w:id="78"/>
    </w:p>
    <w:p>
      <w:pPr>
        <w:ind w:firstLine="480"/>
        <w:rPr>
          <w:rFonts w:ascii="宋体" w:hAnsi="宋体"/>
        </w:rPr>
      </w:pPr>
      <w:r>
        <w:rPr>
          <w:rFonts w:hint="eastAsia" w:ascii="宋体" w:hAnsi="宋体"/>
        </w:rPr>
        <w:t>14.1 若采购人、</w:t>
      </w:r>
      <w:r>
        <w:rPr>
          <w:rFonts w:hint="eastAsia" w:ascii="宋体" w:hAnsi="宋体"/>
          <w:lang w:eastAsia="zh-CN"/>
        </w:rPr>
        <w:t>代理</w:t>
      </w:r>
      <w:r>
        <w:rPr>
          <w:rFonts w:hint="eastAsia" w:ascii="宋体" w:hAnsi="宋体"/>
        </w:rPr>
        <w:t>机构推迟投标截止期，采购人、</w:t>
      </w:r>
      <w:r>
        <w:rPr>
          <w:rFonts w:hint="eastAsia" w:ascii="宋体" w:hAnsi="宋体"/>
          <w:lang w:eastAsia="zh-CN"/>
        </w:rPr>
        <w:t>代理</w:t>
      </w:r>
      <w:r>
        <w:rPr>
          <w:rFonts w:hint="eastAsia" w:ascii="宋体" w:hAnsi="宋体"/>
        </w:rPr>
        <w:t>机构和投标人受投标截止期约束的所有权利和义务均延长至新的投标截止期。</w:t>
      </w:r>
    </w:p>
    <w:p>
      <w:pPr>
        <w:ind w:firstLine="480"/>
        <w:rPr>
          <w:rFonts w:ascii="宋体" w:hAnsi="宋体"/>
        </w:rPr>
      </w:pPr>
      <w:r>
        <w:rPr>
          <w:rFonts w:hint="eastAsia" w:ascii="宋体" w:hAnsi="宋体"/>
        </w:rPr>
        <w:t>14.2 采购人、</w:t>
      </w:r>
      <w:r>
        <w:rPr>
          <w:rFonts w:hint="eastAsia" w:ascii="宋体" w:hAnsi="宋体"/>
          <w:lang w:eastAsia="zh-CN"/>
        </w:rPr>
        <w:t>代理</w:t>
      </w:r>
      <w:r>
        <w:rPr>
          <w:rFonts w:hint="eastAsia" w:ascii="宋体" w:hAnsi="宋体"/>
        </w:rPr>
        <w:t>机构按照“投标人须知”第6条规定，通过修改招标文件延长投标截止日期，在此情况下，采购人、</w:t>
      </w:r>
      <w:r>
        <w:rPr>
          <w:rFonts w:hint="eastAsia" w:ascii="宋体" w:hAnsi="宋体"/>
          <w:lang w:eastAsia="zh-CN"/>
        </w:rPr>
        <w:t>代理</w:t>
      </w:r>
      <w:r>
        <w:rPr>
          <w:rFonts w:hint="eastAsia" w:ascii="宋体" w:hAnsi="宋体"/>
        </w:rPr>
        <w:t>机构、投标人受投标截止时间制约的所有权利和义务均延长至新的截止日期。</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9" w:name="_Toc376936749"/>
      <w:bookmarkStart w:id="80" w:name="_Toc19613"/>
      <w:bookmarkStart w:id="81" w:name="_Toc21814"/>
      <w:bookmarkStart w:id="82" w:name="_Toc371090030"/>
      <w:r>
        <w:rPr>
          <w:rFonts w:hint="eastAsia" w:ascii="宋体" w:hAnsi="宋体"/>
          <w:b/>
          <w:bCs/>
          <w:kern w:val="0"/>
          <w:sz w:val="27"/>
          <w:szCs w:val="27"/>
        </w:rPr>
        <w:t>15.投标文件的撤回</w:t>
      </w:r>
      <w:bookmarkEnd w:id="79"/>
      <w:bookmarkEnd w:id="80"/>
      <w:bookmarkEnd w:id="81"/>
      <w:bookmarkEnd w:id="82"/>
    </w:p>
    <w:p>
      <w:pPr>
        <w:ind w:firstLine="480"/>
        <w:rPr>
          <w:rFonts w:ascii="宋体" w:hAnsi="宋体"/>
        </w:rPr>
      </w:pPr>
      <w:r>
        <w:rPr>
          <w:rFonts w:hint="eastAsia" w:ascii="宋体" w:hAnsi="宋体"/>
        </w:rPr>
        <w:t>允许投标人在投标截止时间前声明撤回投标文件（须以书面形式通知</w:t>
      </w:r>
      <w:r>
        <w:rPr>
          <w:rFonts w:hint="eastAsia" w:ascii="宋体" w:hAnsi="宋体"/>
          <w:lang w:eastAsia="zh-CN"/>
        </w:rPr>
        <w:t>代理</w:t>
      </w:r>
      <w:r>
        <w:rPr>
          <w:rFonts w:hint="eastAsia" w:ascii="宋体" w:hAnsi="宋体"/>
        </w:rPr>
        <w:t>机构），但投标截止时间后不得撤回其投标，否则其缴纳的投标保证金将不予退还。</w:t>
      </w:r>
    </w:p>
    <w:p>
      <w:pPr>
        <w:widowControl/>
        <w:spacing w:before="480" w:beforeLines="200" w:after="480" w:afterLines="200" w:line="240" w:lineRule="auto"/>
        <w:ind w:firstLine="0" w:firstLineChars="0"/>
        <w:jc w:val="center"/>
        <w:outlineLvl w:val="1"/>
        <w:rPr>
          <w:rFonts w:ascii="宋体" w:hAnsi="宋体"/>
          <w:b/>
          <w:bCs/>
          <w:kern w:val="0"/>
          <w:sz w:val="36"/>
          <w:szCs w:val="36"/>
        </w:rPr>
      </w:pPr>
      <w:bookmarkStart w:id="83" w:name="_Toc10705"/>
      <w:bookmarkStart w:id="84" w:name="_Toc4695"/>
      <w:bookmarkStart w:id="85" w:name="_Toc376936750"/>
      <w:bookmarkStart w:id="86" w:name="_Toc325726019"/>
      <w:r>
        <w:rPr>
          <w:rFonts w:hint="eastAsia" w:ascii="宋体" w:hAnsi="宋体"/>
          <w:b/>
          <w:bCs/>
          <w:kern w:val="0"/>
          <w:sz w:val="36"/>
          <w:szCs w:val="36"/>
        </w:rPr>
        <w:t>五、开标</w:t>
      </w:r>
      <w:bookmarkEnd w:id="83"/>
      <w:bookmarkEnd w:id="84"/>
      <w:bookmarkEnd w:id="85"/>
      <w:bookmarkEnd w:id="86"/>
    </w:p>
    <w:p>
      <w:pPr>
        <w:widowControl/>
        <w:spacing w:before="100" w:beforeAutospacing="1" w:after="100" w:afterAutospacing="1" w:line="240" w:lineRule="auto"/>
        <w:ind w:firstLine="542"/>
        <w:jc w:val="left"/>
        <w:outlineLvl w:val="2"/>
        <w:rPr>
          <w:rFonts w:ascii="宋体" w:hAnsi="宋体"/>
          <w:b/>
          <w:bCs/>
          <w:kern w:val="0"/>
          <w:sz w:val="27"/>
          <w:szCs w:val="27"/>
        </w:rPr>
      </w:pPr>
      <w:bookmarkStart w:id="87" w:name="_Toc7897"/>
      <w:bookmarkStart w:id="88" w:name="_Toc376936751"/>
      <w:bookmarkStart w:id="89" w:name="_Toc325726020"/>
      <w:bookmarkStart w:id="90" w:name="_Toc22045"/>
      <w:r>
        <w:rPr>
          <w:rFonts w:hint="eastAsia" w:ascii="宋体" w:hAnsi="宋体"/>
          <w:b/>
          <w:bCs/>
          <w:kern w:val="0"/>
          <w:sz w:val="27"/>
          <w:szCs w:val="27"/>
        </w:rPr>
        <w:t>16.开标</w:t>
      </w:r>
      <w:bookmarkEnd w:id="87"/>
      <w:bookmarkEnd w:id="88"/>
      <w:bookmarkEnd w:id="89"/>
      <w:bookmarkEnd w:id="90"/>
    </w:p>
    <w:p>
      <w:pPr>
        <w:ind w:firstLine="480"/>
        <w:rPr>
          <w:rFonts w:ascii="宋体" w:hAnsi="宋体"/>
        </w:rPr>
      </w:pPr>
      <w:r>
        <w:rPr>
          <w:rFonts w:hint="eastAsia" w:ascii="宋体" w:hAnsi="宋体"/>
        </w:rPr>
        <w:t>16.1采购人、</w:t>
      </w:r>
      <w:r>
        <w:rPr>
          <w:rFonts w:hint="eastAsia" w:ascii="宋体" w:hAnsi="宋体"/>
          <w:lang w:eastAsia="zh-CN"/>
        </w:rPr>
        <w:t>代理</w:t>
      </w:r>
      <w:r>
        <w:rPr>
          <w:rFonts w:hint="eastAsia" w:ascii="宋体" w:hAnsi="宋体"/>
        </w:rPr>
        <w:t>机构在青海省政府采购电子化平台上组织开标、评标活动，时间和地点以本招标文件中确定的为准。</w:t>
      </w:r>
    </w:p>
    <w:p>
      <w:pPr>
        <w:ind w:firstLine="480"/>
        <w:rPr>
          <w:rFonts w:ascii="宋体" w:hAnsi="宋体"/>
        </w:rPr>
      </w:pPr>
      <w:r>
        <w:rPr>
          <w:rFonts w:hint="eastAsia" w:ascii="宋体" w:hAnsi="宋体"/>
        </w:rPr>
        <w:t>16.2 投标截止时间投标人不足三家的，</w:t>
      </w:r>
      <w:r>
        <w:rPr>
          <w:rFonts w:hint="eastAsia" w:ascii="宋体" w:hAnsi="宋体"/>
          <w:lang w:val="en-US" w:eastAsia="zh-CN"/>
        </w:rPr>
        <w:t>系统将自动废标</w:t>
      </w:r>
      <w:r>
        <w:rPr>
          <w:rFonts w:hint="eastAsia" w:ascii="宋体" w:hAnsi="宋体"/>
        </w:rPr>
        <w:t>。</w:t>
      </w:r>
    </w:p>
    <w:p>
      <w:pPr>
        <w:ind w:firstLine="480"/>
        <w:rPr>
          <w:rFonts w:ascii="宋体" w:hAnsi="宋体"/>
        </w:rPr>
      </w:pPr>
      <w:r>
        <w:rPr>
          <w:rFonts w:hint="eastAsia" w:ascii="宋体" w:hAnsi="宋体"/>
        </w:rPr>
        <w:t>16.3开标时，潜在投标人未在青海省政府采购电子化平台上报价的，视同未参与投标。</w:t>
      </w:r>
    </w:p>
    <w:p>
      <w:pPr>
        <w:ind w:firstLine="480"/>
        <w:rPr>
          <w:rFonts w:ascii="宋体" w:hAnsi="宋体"/>
        </w:rPr>
      </w:pPr>
      <w:r>
        <w:rPr>
          <w:rFonts w:hint="eastAsia" w:ascii="宋体" w:hAnsi="宋体"/>
        </w:rPr>
        <w:t>16.4开标后，投标人在青海省政府采购电子化平台上报价与投标文件内容不一致的，以网上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pPr>
        <w:ind w:firstLine="480"/>
        <w:rPr>
          <w:rFonts w:ascii="宋体" w:hAnsi="宋体"/>
        </w:rPr>
      </w:pPr>
      <w:r>
        <w:rPr>
          <w:rFonts w:hint="eastAsia" w:ascii="宋体" w:hAnsi="宋体"/>
        </w:rPr>
        <w:t>16.5开标工作由</w:t>
      </w:r>
      <w:r>
        <w:rPr>
          <w:rFonts w:hint="eastAsia" w:ascii="宋体" w:hAnsi="宋体"/>
          <w:lang w:eastAsia="zh-CN"/>
        </w:rPr>
        <w:t>代理</w:t>
      </w:r>
      <w:r>
        <w:rPr>
          <w:rFonts w:hint="eastAsia" w:ascii="宋体" w:hAnsi="宋体"/>
        </w:rPr>
        <w:t>机构组织，采购人、采购管理、纪检监察等有关方面代表可根据采购项目的具体情况列席，并对开标过程签字确认。评标委员会成员不得参加开标活动。</w:t>
      </w:r>
    </w:p>
    <w:p>
      <w:pPr>
        <w:ind w:firstLine="480"/>
        <w:rPr>
          <w:rFonts w:ascii="宋体" w:hAnsi="宋体"/>
        </w:rPr>
      </w:pPr>
      <w:r>
        <w:rPr>
          <w:rFonts w:hint="eastAsia" w:ascii="宋体" w:hAnsi="宋体"/>
        </w:rPr>
        <w:t>16.6开标后，投标人可登录青海省政府采购电子化平台同步查看“开标一览表”及开标情况。</w:t>
      </w:r>
    </w:p>
    <w:p>
      <w:pPr>
        <w:ind w:firstLine="480"/>
        <w:rPr>
          <w:rFonts w:ascii="宋体" w:hAnsi="宋体"/>
        </w:rPr>
      </w:pPr>
      <w:r>
        <w:rPr>
          <w:rFonts w:hint="eastAsia" w:ascii="宋体" w:hAnsi="宋体"/>
        </w:rPr>
        <w:t>16.7 开标后投标人必须在规定的时间内解密文件，因投标人输入密码错误（10次输入机会）、未能按时完成解密、其《数据文件》填写、盖章不规范等原因导致系统无法解析、或上传的投标文件损坏无法正常打开的，将会被视为无效投标。</w:t>
      </w:r>
    </w:p>
    <w:p>
      <w:pPr>
        <w:widowControl/>
        <w:spacing w:before="480" w:beforeLines="200" w:after="480" w:afterLines="200" w:line="240" w:lineRule="auto"/>
        <w:ind w:firstLine="0" w:firstLineChars="0"/>
        <w:jc w:val="center"/>
        <w:outlineLvl w:val="1"/>
        <w:rPr>
          <w:rFonts w:ascii="宋体" w:hAnsi="宋体"/>
          <w:b/>
          <w:bCs/>
          <w:kern w:val="0"/>
          <w:sz w:val="36"/>
          <w:szCs w:val="36"/>
        </w:rPr>
      </w:pPr>
      <w:bookmarkStart w:id="91" w:name="_Toc25005"/>
      <w:bookmarkStart w:id="92" w:name="_Toc25815"/>
      <w:bookmarkStart w:id="93" w:name="_Toc325726021"/>
      <w:bookmarkStart w:id="94" w:name="_Toc376936752"/>
      <w:r>
        <w:rPr>
          <w:rFonts w:hint="eastAsia" w:ascii="宋体" w:hAnsi="宋体"/>
          <w:b/>
          <w:bCs/>
          <w:kern w:val="0"/>
          <w:sz w:val="36"/>
          <w:szCs w:val="36"/>
        </w:rPr>
        <w:t>六、资格审查程序及方法</w:t>
      </w:r>
      <w:bookmarkEnd w:id="91"/>
      <w:bookmarkEnd w:id="92"/>
    </w:p>
    <w:p>
      <w:pPr>
        <w:widowControl/>
        <w:spacing w:before="100" w:beforeAutospacing="1" w:after="100" w:afterAutospacing="1" w:line="240" w:lineRule="auto"/>
        <w:ind w:firstLine="542"/>
        <w:jc w:val="left"/>
        <w:outlineLvl w:val="2"/>
        <w:rPr>
          <w:rFonts w:ascii="宋体" w:hAnsi="宋体"/>
          <w:b/>
          <w:bCs/>
          <w:kern w:val="0"/>
          <w:sz w:val="27"/>
          <w:szCs w:val="27"/>
        </w:rPr>
      </w:pPr>
      <w:bookmarkStart w:id="95" w:name="_Toc14608"/>
      <w:bookmarkStart w:id="96" w:name="_Toc27329"/>
      <w:r>
        <w:rPr>
          <w:rFonts w:hint="eastAsia" w:ascii="宋体" w:hAnsi="宋体"/>
          <w:b/>
          <w:bCs/>
          <w:kern w:val="0"/>
          <w:sz w:val="27"/>
          <w:szCs w:val="27"/>
        </w:rPr>
        <w:t>17. 资格审查程序</w:t>
      </w:r>
      <w:bookmarkEnd w:id="95"/>
      <w:bookmarkEnd w:id="96"/>
    </w:p>
    <w:p>
      <w:pPr>
        <w:ind w:firstLine="480"/>
        <w:rPr>
          <w:rFonts w:ascii="宋体" w:hAnsi="宋体"/>
        </w:rPr>
      </w:pPr>
      <w:r>
        <w:rPr>
          <w:rFonts w:hint="eastAsia" w:ascii="宋体" w:hAnsi="宋体"/>
        </w:rPr>
        <w:t>17.1 开标结束后，由采购人、</w:t>
      </w:r>
      <w:r>
        <w:rPr>
          <w:rFonts w:hint="eastAsia" w:ascii="宋体" w:hAnsi="宋体"/>
          <w:lang w:eastAsia="zh-CN"/>
        </w:rPr>
        <w:t>代理</w:t>
      </w:r>
      <w:r>
        <w:rPr>
          <w:rFonts w:hint="eastAsia" w:ascii="宋体" w:hAnsi="宋体"/>
        </w:rPr>
        <w:t>机构依法对投标人的资格进行审查。</w:t>
      </w:r>
    </w:p>
    <w:p>
      <w:pPr>
        <w:ind w:firstLine="480"/>
        <w:rPr>
          <w:rFonts w:ascii="Arial" w:hAnsi="Arial" w:cs="Arial"/>
          <w:kern w:val="0"/>
        </w:rPr>
      </w:pPr>
      <w:r>
        <w:rPr>
          <w:rFonts w:hint="eastAsia" w:ascii="宋体" w:hAnsi="宋体"/>
        </w:rPr>
        <w:t xml:space="preserve">17.2 </w:t>
      </w:r>
      <w:r>
        <w:rPr>
          <w:rFonts w:ascii="Arial" w:hAnsi="Arial" w:cs="Arial"/>
          <w:kern w:val="0"/>
        </w:rPr>
        <w:t>合格投标人不足3家的，不得评标。</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97" w:name="_Toc604"/>
      <w:bookmarkStart w:id="98" w:name="_Toc16900"/>
      <w:r>
        <w:rPr>
          <w:rFonts w:hint="eastAsia" w:ascii="宋体" w:hAnsi="宋体"/>
          <w:b/>
          <w:bCs/>
          <w:kern w:val="0"/>
          <w:sz w:val="27"/>
          <w:szCs w:val="27"/>
        </w:rPr>
        <w:t>18.资格审查不通过的情形</w:t>
      </w:r>
      <w:bookmarkEnd w:id="97"/>
      <w:bookmarkEnd w:id="98"/>
    </w:p>
    <w:p>
      <w:pPr>
        <w:ind w:firstLine="480"/>
        <w:jc w:val="left"/>
        <w:rPr>
          <w:rFonts w:ascii="宋体" w:hAnsi="宋体"/>
        </w:rPr>
      </w:pPr>
      <w:r>
        <w:rPr>
          <w:rFonts w:hint="eastAsia" w:ascii="宋体" w:hAnsi="宋体"/>
        </w:rPr>
        <w:t>资格审查时，投标人存在下列情况之一的，按无效投标处理：</w:t>
      </w:r>
    </w:p>
    <w:p>
      <w:pPr>
        <w:ind w:firstLine="480"/>
        <w:jc w:val="left"/>
        <w:rPr>
          <w:rFonts w:ascii="宋体" w:hAnsi="宋体"/>
        </w:rPr>
      </w:pPr>
      <w:r>
        <w:rPr>
          <w:rFonts w:hint="eastAsia" w:ascii="宋体" w:hAnsi="宋体"/>
        </w:rPr>
        <w:t>18.1 不符合招标文件第一部分投标人须知前附表“供应商资格条件”的；</w:t>
      </w:r>
    </w:p>
    <w:p>
      <w:pPr>
        <w:ind w:firstLine="480"/>
        <w:jc w:val="left"/>
        <w:rPr>
          <w:rFonts w:ascii="宋体" w:hAnsi="宋体"/>
        </w:rPr>
      </w:pPr>
      <w:r>
        <w:rPr>
          <w:rFonts w:hint="eastAsia" w:ascii="宋体" w:hAnsi="宋体"/>
        </w:rPr>
        <w:t>18.2 未按招标文件要求缴纳或未足额缴纳投标保证金的；</w:t>
      </w:r>
    </w:p>
    <w:p>
      <w:pPr>
        <w:ind w:firstLine="480"/>
        <w:jc w:val="left"/>
        <w:rPr>
          <w:rFonts w:ascii="宋体" w:hAnsi="宋体"/>
        </w:rPr>
      </w:pPr>
      <w:r>
        <w:rPr>
          <w:rFonts w:hint="eastAsia" w:ascii="宋体" w:hAnsi="宋体"/>
        </w:rPr>
        <w:t>18.3 未按第11.1.1款（1）-（</w:t>
      </w:r>
      <w:r>
        <w:rPr>
          <w:rFonts w:hint="eastAsia" w:ascii="宋体" w:hAnsi="宋体"/>
          <w:lang w:val="en-US" w:eastAsia="zh-CN"/>
        </w:rPr>
        <w:t>10</w:t>
      </w:r>
      <w:r>
        <w:rPr>
          <w:rFonts w:hint="eastAsia" w:ascii="宋体" w:hAnsi="宋体"/>
        </w:rPr>
        <w:t>）要求提供相关资料的；</w:t>
      </w:r>
    </w:p>
    <w:p>
      <w:pPr>
        <w:ind w:firstLine="480"/>
        <w:jc w:val="left"/>
        <w:rPr>
          <w:rFonts w:ascii="宋体" w:hAnsi="宋体"/>
        </w:rPr>
      </w:pPr>
      <w:r>
        <w:rPr>
          <w:rFonts w:hint="eastAsia" w:ascii="宋体" w:hAnsi="宋体"/>
        </w:rPr>
        <w:t>18.4 资格性审查文件没有按招标文件规定和要求签字、盖章的；</w:t>
      </w:r>
    </w:p>
    <w:p>
      <w:pPr>
        <w:ind w:firstLine="480"/>
        <w:jc w:val="left"/>
        <w:rPr>
          <w:rFonts w:ascii="宋体" w:hAnsi="宋体"/>
        </w:rPr>
      </w:pPr>
      <w:r>
        <w:rPr>
          <w:rFonts w:hint="eastAsia" w:ascii="宋体" w:hAnsi="宋体"/>
        </w:rPr>
        <w:t>18.5 擅自修改招标文件规定的投标文件格式以及编制要求的。</w:t>
      </w:r>
    </w:p>
    <w:p>
      <w:pPr>
        <w:widowControl/>
        <w:spacing w:before="480" w:beforeLines="200" w:after="480" w:afterLines="200" w:line="240" w:lineRule="auto"/>
        <w:ind w:firstLine="0" w:firstLineChars="0"/>
        <w:jc w:val="center"/>
        <w:outlineLvl w:val="1"/>
        <w:rPr>
          <w:rFonts w:ascii="宋体" w:hAnsi="宋体"/>
          <w:b/>
          <w:bCs/>
          <w:kern w:val="0"/>
          <w:sz w:val="36"/>
          <w:szCs w:val="36"/>
        </w:rPr>
      </w:pPr>
      <w:bookmarkStart w:id="99" w:name="_Toc28451"/>
      <w:bookmarkStart w:id="100" w:name="_Toc16137"/>
      <w:r>
        <w:rPr>
          <w:rFonts w:hint="eastAsia" w:ascii="宋体" w:hAnsi="宋体"/>
          <w:b/>
          <w:bCs/>
          <w:kern w:val="0"/>
          <w:sz w:val="36"/>
          <w:szCs w:val="36"/>
        </w:rPr>
        <w:t>七、评标程序及方法</w:t>
      </w:r>
      <w:bookmarkEnd w:id="93"/>
      <w:bookmarkEnd w:id="94"/>
      <w:bookmarkEnd w:id="99"/>
      <w:bookmarkEnd w:id="100"/>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01" w:name="_Toc27263"/>
      <w:bookmarkStart w:id="102" w:name="_Toc376936753"/>
      <w:bookmarkStart w:id="103" w:name="_Toc325726022"/>
      <w:bookmarkStart w:id="104" w:name="_Toc17728"/>
      <w:r>
        <w:rPr>
          <w:rFonts w:hint="eastAsia" w:ascii="宋体" w:hAnsi="宋体"/>
          <w:b/>
          <w:bCs/>
          <w:kern w:val="0"/>
          <w:sz w:val="27"/>
          <w:szCs w:val="27"/>
        </w:rPr>
        <w:t>19.评标委员会</w:t>
      </w:r>
      <w:bookmarkEnd w:id="101"/>
      <w:bookmarkEnd w:id="102"/>
      <w:bookmarkEnd w:id="103"/>
      <w:bookmarkEnd w:id="104"/>
    </w:p>
    <w:p>
      <w:pPr>
        <w:ind w:firstLine="480"/>
        <w:jc w:val="left"/>
        <w:rPr>
          <w:rFonts w:ascii="宋体" w:hAnsi="宋体"/>
        </w:rPr>
      </w:pPr>
      <w:r>
        <w:rPr>
          <w:rFonts w:hint="eastAsia" w:ascii="宋体" w:hAnsi="宋体"/>
        </w:rPr>
        <w:t>19.1 采购人、</w:t>
      </w:r>
      <w:r>
        <w:rPr>
          <w:rFonts w:hint="eastAsia" w:ascii="宋体" w:hAnsi="宋体"/>
          <w:lang w:eastAsia="zh-CN"/>
        </w:rPr>
        <w:t>代理</w:t>
      </w:r>
      <w:r>
        <w:rPr>
          <w:rFonts w:hint="eastAsia" w:ascii="宋体" w:hAnsi="宋体"/>
        </w:rPr>
        <w:t>机构将根据采购项目的特点依法组建评标委员会，其成员由具有一定专业水平的技术、经济等方面的专家和采购人代表等五人以上单数组成。其中技术、经济等方面的专家不少于成员总数的三分之二。</w:t>
      </w:r>
    </w:p>
    <w:p>
      <w:pPr>
        <w:ind w:firstLine="480"/>
        <w:jc w:val="left"/>
        <w:rPr>
          <w:rFonts w:ascii="宋体" w:hAnsi="宋体"/>
        </w:rPr>
      </w:pPr>
      <w:r>
        <w:rPr>
          <w:rFonts w:hint="eastAsia" w:ascii="宋体" w:hAnsi="宋体"/>
        </w:rPr>
        <w:t>19.2评标由采购人、</w:t>
      </w:r>
      <w:r>
        <w:rPr>
          <w:rFonts w:hint="eastAsia" w:ascii="宋体" w:hAnsi="宋体"/>
          <w:lang w:eastAsia="zh-CN"/>
        </w:rPr>
        <w:t>代理</w:t>
      </w:r>
      <w:r>
        <w:rPr>
          <w:rFonts w:hint="eastAsia" w:ascii="宋体" w:hAnsi="宋体"/>
        </w:rPr>
        <w:t>机构负责组织，具体评标事务由依法组建的评标委员会负责，并独立履行下列职责：</w:t>
      </w:r>
    </w:p>
    <w:p>
      <w:pPr>
        <w:ind w:firstLine="480"/>
        <w:jc w:val="left"/>
        <w:rPr>
          <w:rFonts w:ascii="宋体" w:hAnsi="宋体"/>
        </w:rPr>
      </w:pPr>
      <w:r>
        <w:rPr>
          <w:rFonts w:hint="eastAsia" w:ascii="宋体" w:hAnsi="宋体"/>
        </w:rPr>
        <w:t>（1）审查、评价投标文件是否符合招标文件的商务、技术等实质性要求；</w:t>
      </w:r>
    </w:p>
    <w:p>
      <w:pPr>
        <w:ind w:firstLine="480"/>
        <w:jc w:val="left"/>
        <w:rPr>
          <w:rFonts w:ascii="宋体" w:hAnsi="宋体"/>
        </w:rPr>
      </w:pPr>
      <w:r>
        <w:rPr>
          <w:rFonts w:hint="eastAsia" w:ascii="宋体" w:hAnsi="宋体"/>
        </w:rPr>
        <w:t>（2）要求投标人对投标文件有关事项作出澄清或者说明；</w:t>
      </w:r>
    </w:p>
    <w:p>
      <w:pPr>
        <w:ind w:firstLine="480"/>
        <w:jc w:val="left"/>
        <w:rPr>
          <w:rFonts w:ascii="宋体" w:hAnsi="宋体"/>
        </w:rPr>
      </w:pPr>
      <w:r>
        <w:rPr>
          <w:rFonts w:hint="eastAsia" w:ascii="宋体" w:hAnsi="宋体"/>
        </w:rPr>
        <w:t>（3）对投标文件进行比较和评价；</w:t>
      </w:r>
    </w:p>
    <w:p>
      <w:pPr>
        <w:ind w:firstLine="480"/>
        <w:jc w:val="left"/>
        <w:rPr>
          <w:rFonts w:ascii="宋体" w:hAnsi="宋体"/>
        </w:rPr>
      </w:pPr>
      <w:r>
        <w:rPr>
          <w:rFonts w:hint="eastAsia" w:ascii="宋体" w:hAnsi="宋体"/>
        </w:rPr>
        <w:t>（4）确定中标候选人名单，以及根据采购人委托直接确定中标人；</w:t>
      </w:r>
    </w:p>
    <w:p>
      <w:pPr>
        <w:ind w:firstLine="480"/>
        <w:jc w:val="left"/>
        <w:rPr>
          <w:rFonts w:ascii="宋体" w:hAnsi="宋体"/>
        </w:rPr>
      </w:pPr>
      <w:r>
        <w:rPr>
          <w:rFonts w:hint="eastAsia" w:ascii="宋体" w:hAnsi="宋体"/>
        </w:rPr>
        <w:t>（5）向采购人、</w:t>
      </w:r>
      <w:r>
        <w:rPr>
          <w:rFonts w:hint="eastAsia" w:ascii="宋体" w:hAnsi="宋体"/>
          <w:lang w:eastAsia="zh-CN"/>
        </w:rPr>
        <w:t>代理</w:t>
      </w:r>
      <w:r>
        <w:rPr>
          <w:rFonts w:hint="eastAsia" w:ascii="宋体" w:hAnsi="宋体"/>
        </w:rPr>
        <w:t>机构或者有关部门报告评标中发现的违法行为。</w:t>
      </w:r>
    </w:p>
    <w:p>
      <w:pPr>
        <w:ind w:firstLine="480"/>
        <w:jc w:val="left"/>
        <w:rPr>
          <w:rFonts w:ascii="宋体" w:hAnsi="宋体"/>
        </w:rPr>
      </w:pPr>
      <w:r>
        <w:rPr>
          <w:rFonts w:hint="eastAsia" w:ascii="宋体" w:hAnsi="宋体"/>
        </w:rPr>
        <w:t>19.3评标委员会应遵守并履行下列义务：</w:t>
      </w:r>
    </w:p>
    <w:p>
      <w:pPr>
        <w:ind w:firstLine="480"/>
        <w:jc w:val="left"/>
        <w:rPr>
          <w:rFonts w:ascii="宋体" w:hAnsi="宋体"/>
        </w:rPr>
      </w:pPr>
      <w:r>
        <w:rPr>
          <w:rFonts w:hint="eastAsia" w:ascii="宋体" w:hAnsi="宋体"/>
        </w:rPr>
        <w:t>（1）遵纪守法，客观、公正、廉洁地履行职责；</w:t>
      </w:r>
    </w:p>
    <w:p>
      <w:pPr>
        <w:ind w:firstLine="480"/>
        <w:jc w:val="left"/>
        <w:rPr>
          <w:rFonts w:ascii="宋体" w:hAnsi="宋体"/>
        </w:rPr>
      </w:pPr>
      <w:r>
        <w:rPr>
          <w:rFonts w:hint="eastAsia" w:ascii="宋体" w:hAnsi="宋体"/>
        </w:rPr>
        <w:t>（2）按照招标文件规定的评标方法和评标标准进行评审，对评审意见承担评标委员会成员责任；</w:t>
      </w:r>
    </w:p>
    <w:p>
      <w:pPr>
        <w:ind w:firstLine="480"/>
        <w:jc w:val="left"/>
        <w:rPr>
          <w:rFonts w:ascii="宋体" w:hAnsi="宋体"/>
        </w:rPr>
      </w:pPr>
      <w:r>
        <w:rPr>
          <w:rFonts w:hint="eastAsia" w:ascii="宋体" w:hAnsi="宋体"/>
        </w:rPr>
        <w:t>（3）对评标文件、评标情况和评标中获悉的商业秘密保密；</w:t>
      </w:r>
    </w:p>
    <w:p>
      <w:pPr>
        <w:ind w:firstLine="480"/>
        <w:jc w:val="left"/>
        <w:rPr>
          <w:rFonts w:ascii="宋体" w:hAnsi="宋体"/>
        </w:rPr>
      </w:pPr>
      <w:r>
        <w:rPr>
          <w:rFonts w:hint="eastAsia" w:ascii="宋体" w:hAnsi="宋体"/>
        </w:rPr>
        <w:t>（4）参与评标报告的起草；</w:t>
      </w:r>
    </w:p>
    <w:p>
      <w:pPr>
        <w:ind w:firstLine="480"/>
        <w:jc w:val="left"/>
        <w:rPr>
          <w:rFonts w:ascii="宋体" w:hAnsi="宋体"/>
        </w:rPr>
      </w:pPr>
      <w:r>
        <w:rPr>
          <w:rFonts w:hint="eastAsia" w:ascii="宋体" w:hAnsi="宋体"/>
        </w:rPr>
        <w:t>（5）解答投标供应商及有关方面的质疑；</w:t>
      </w:r>
    </w:p>
    <w:p>
      <w:pPr>
        <w:ind w:firstLine="480"/>
        <w:jc w:val="left"/>
        <w:rPr>
          <w:rFonts w:ascii="宋体" w:hAnsi="宋体"/>
        </w:rPr>
      </w:pPr>
      <w:r>
        <w:rPr>
          <w:rFonts w:hint="eastAsia" w:ascii="宋体" w:hAnsi="宋体"/>
        </w:rPr>
        <w:t>（6）配合纪检部门进行投诉处理工作。</w:t>
      </w:r>
    </w:p>
    <w:p>
      <w:pPr>
        <w:ind w:firstLine="480"/>
        <w:jc w:val="left"/>
        <w:rPr>
          <w:rFonts w:ascii="宋体" w:hAnsi="宋体"/>
        </w:rPr>
      </w:pPr>
      <w:r>
        <w:rPr>
          <w:rFonts w:hint="eastAsia" w:ascii="宋体" w:hAnsi="宋体"/>
        </w:rPr>
        <w:t>19.4评标工作在有关部门的监督下依法开展，任何单位和个人不得非法干预、影响评标工作和评标结果。</w:t>
      </w:r>
    </w:p>
    <w:p>
      <w:pPr>
        <w:autoSpaceDE w:val="0"/>
        <w:autoSpaceDN w:val="0"/>
        <w:adjustRightInd w:val="0"/>
        <w:ind w:firstLine="480"/>
        <w:jc w:val="left"/>
        <w:rPr>
          <w:rFonts w:ascii="宋体" w:hAnsi="宋体"/>
          <w:color w:val="000000"/>
        </w:rPr>
      </w:pPr>
      <w:r>
        <w:rPr>
          <w:rFonts w:hint="eastAsia" w:ascii="宋体" w:hAnsi="宋体"/>
          <w:color w:val="000000"/>
        </w:rPr>
        <w:t>19.5 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adjustRightInd w:val="0"/>
        <w:ind w:firstLine="480"/>
        <w:jc w:val="left"/>
        <w:rPr>
          <w:rFonts w:ascii="宋体" w:hAnsi="宋体"/>
          <w:color w:val="000000"/>
        </w:rPr>
      </w:pPr>
      <w:r>
        <w:rPr>
          <w:rFonts w:hint="eastAsia" w:ascii="宋体" w:hAnsi="宋体" w:cs="宋体"/>
          <w:color w:val="000000"/>
        </w:rPr>
        <w:t>19.6 评标委员会发现招标文件存在歧义、重大缺陷导致评标工作无法进行，或者招标文件内容违反国家有关强制性规定的，应当停止评标工作，与采购人、</w:t>
      </w:r>
      <w:r>
        <w:rPr>
          <w:rFonts w:hint="eastAsia" w:ascii="宋体" w:hAnsi="宋体" w:cs="宋体"/>
          <w:color w:val="000000"/>
          <w:lang w:eastAsia="zh-CN"/>
        </w:rPr>
        <w:t>代理</w:t>
      </w:r>
      <w:r>
        <w:rPr>
          <w:rFonts w:hint="eastAsia" w:ascii="宋体" w:hAnsi="宋体" w:cs="宋体"/>
          <w:color w:val="000000"/>
        </w:rPr>
        <w:t>机构沟通并作书面记录。采购人、</w:t>
      </w:r>
      <w:r>
        <w:rPr>
          <w:rFonts w:hint="eastAsia" w:ascii="宋体" w:hAnsi="宋体" w:cs="宋体"/>
          <w:color w:val="000000"/>
          <w:lang w:eastAsia="zh-CN"/>
        </w:rPr>
        <w:t>代理</w:t>
      </w:r>
      <w:r>
        <w:rPr>
          <w:rFonts w:hint="eastAsia" w:ascii="宋体" w:hAnsi="宋体" w:cs="宋体"/>
          <w:color w:val="000000"/>
        </w:rPr>
        <w:t>机构确认后，应当修改招标文件，重新组织采购活动。</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05" w:name="_Toc376936754"/>
      <w:bookmarkStart w:id="106" w:name="_Toc325726023"/>
      <w:bookmarkStart w:id="107" w:name="_Toc536"/>
      <w:bookmarkStart w:id="108" w:name="_Toc2030"/>
      <w:r>
        <w:rPr>
          <w:rFonts w:hint="eastAsia" w:ascii="宋体" w:hAnsi="宋体"/>
          <w:b/>
          <w:bCs/>
          <w:kern w:val="0"/>
          <w:sz w:val="27"/>
          <w:szCs w:val="27"/>
        </w:rPr>
        <w:t>20.评标工作程序</w:t>
      </w:r>
      <w:bookmarkEnd w:id="105"/>
      <w:bookmarkEnd w:id="106"/>
      <w:bookmarkEnd w:id="107"/>
      <w:bookmarkEnd w:id="108"/>
    </w:p>
    <w:p>
      <w:pPr>
        <w:ind w:firstLine="480"/>
        <w:jc w:val="left"/>
        <w:rPr>
          <w:rFonts w:ascii="宋体" w:hAnsi="宋体"/>
          <w:color w:val="000000"/>
        </w:rPr>
      </w:pPr>
      <w:r>
        <w:rPr>
          <w:rFonts w:hint="eastAsia" w:ascii="宋体" w:hAnsi="Courier New"/>
          <w:szCs w:val="20"/>
        </w:rPr>
        <w:t>20.1</w:t>
      </w:r>
      <w:r>
        <w:rPr>
          <w:rFonts w:hint="eastAsia" w:ascii="宋体" w:hAnsi="宋体"/>
          <w:color w:val="000000"/>
        </w:rPr>
        <w:t>进入符合性评标阶段后，由评标委员会独立开展评标工作，负责审议资格性审查通过的所有投标文件，并对投标文件进行评审。</w:t>
      </w:r>
    </w:p>
    <w:p>
      <w:pPr>
        <w:ind w:firstLine="480"/>
        <w:jc w:val="left"/>
        <w:rPr>
          <w:rFonts w:ascii="宋体" w:hAnsi="宋体"/>
          <w:color w:val="000000"/>
          <w:highlight w:val="yellow"/>
        </w:rPr>
      </w:pPr>
      <w:r>
        <w:rPr>
          <w:rFonts w:hint="eastAsia" w:ascii="宋体" w:hAnsi="宋体"/>
          <w:color w:val="000000"/>
        </w:rPr>
        <w:t>20.2 符合性审查时，存在下列情况之一的，按无效投标处理：</w:t>
      </w:r>
    </w:p>
    <w:p>
      <w:pPr>
        <w:ind w:firstLine="480"/>
        <w:jc w:val="left"/>
        <w:rPr>
          <w:rFonts w:ascii="宋体" w:hAnsi="宋体"/>
          <w:color w:val="000000"/>
        </w:rPr>
      </w:pPr>
      <w:r>
        <w:rPr>
          <w:rFonts w:hint="eastAsia" w:ascii="宋体" w:hAnsi="宋体"/>
          <w:color w:val="000000"/>
        </w:rPr>
        <w:t>（1）</w:t>
      </w:r>
      <w:r>
        <w:rPr>
          <w:rFonts w:hint="eastAsia" w:ascii="宋体" w:hAnsi="宋体" w:cs="KaiTi_GB2312"/>
          <w:color w:val="000000"/>
          <w:lang w:val="zh-CN"/>
        </w:rPr>
        <w:t>未按第11</w:t>
      </w:r>
      <w:r>
        <w:rPr>
          <w:rFonts w:hint="eastAsia" w:ascii="宋体" w:hAnsi="宋体"/>
          <w:color w:val="000000"/>
        </w:rPr>
        <w:t>.</w:t>
      </w:r>
      <w:r>
        <w:rPr>
          <w:rFonts w:hint="eastAsia" w:ascii="宋体" w:hAnsi="宋体" w:cs="KaiTi_GB2312"/>
          <w:color w:val="000000"/>
          <w:lang w:val="zh-CN"/>
        </w:rPr>
        <w:t>1.2款（1</w:t>
      </w:r>
      <w:r>
        <w:rPr>
          <w:rFonts w:hint="eastAsia" w:ascii="宋体" w:hAnsi="宋体" w:cs="KaiTi_GB2312"/>
          <w:color w:val="000000"/>
          <w:lang w:val="en-US" w:eastAsia="zh-CN"/>
        </w:rPr>
        <w:t>1</w:t>
      </w:r>
      <w:r>
        <w:rPr>
          <w:rFonts w:hint="eastAsia" w:ascii="宋体" w:hAnsi="宋体" w:cs="KaiTi_GB2312"/>
          <w:color w:val="000000"/>
          <w:lang w:val="zh-CN"/>
        </w:rPr>
        <w:t>）-（</w:t>
      </w:r>
      <w:r>
        <w:rPr>
          <w:rFonts w:hint="eastAsia" w:ascii="宋体" w:hAnsi="宋体" w:cs="KaiTi_GB2312"/>
          <w:color w:val="000000"/>
        </w:rPr>
        <w:t>1</w:t>
      </w:r>
      <w:r>
        <w:rPr>
          <w:rFonts w:hint="eastAsia" w:ascii="宋体" w:hAnsi="宋体" w:cs="KaiTi_GB2312"/>
          <w:color w:val="000000"/>
          <w:lang w:val="en-US" w:eastAsia="zh-CN"/>
        </w:rPr>
        <w:t>3</w:t>
      </w:r>
      <w:r>
        <w:rPr>
          <w:rFonts w:hint="eastAsia" w:ascii="宋体" w:hAnsi="宋体" w:cs="KaiTi_GB2312"/>
          <w:color w:val="000000"/>
          <w:lang w:val="zh-CN"/>
        </w:rPr>
        <w:t>）要求提供相关资料的；</w:t>
      </w:r>
    </w:p>
    <w:p>
      <w:pPr>
        <w:ind w:firstLine="480"/>
        <w:jc w:val="left"/>
        <w:rPr>
          <w:rFonts w:ascii="宋体" w:hAnsi="宋体"/>
          <w:color w:val="000000"/>
        </w:rPr>
      </w:pPr>
      <w:r>
        <w:rPr>
          <w:rFonts w:hint="eastAsia" w:ascii="宋体" w:hAnsi="宋体"/>
          <w:color w:val="000000"/>
        </w:rPr>
        <w:t>（2）符合性审查部分没有按招标文件规定和要求签字、盖章的；</w:t>
      </w:r>
    </w:p>
    <w:p>
      <w:pPr>
        <w:ind w:firstLine="480"/>
        <w:jc w:val="left"/>
        <w:rPr>
          <w:rFonts w:ascii="宋体" w:hAnsi="宋体"/>
          <w:color w:val="000000"/>
        </w:rPr>
      </w:pPr>
      <w:r>
        <w:rPr>
          <w:rFonts w:hint="eastAsia" w:ascii="宋体" w:hAnsi="宋体"/>
          <w:color w:val="000000"/>
        </w:rPr>
        <w:t>（3）投标人网上报价与投标文件报价不一致且不接受网上报价的；或出现两个或两个以上报价方案的；</w:t>
      </w:r>
    </w:p>
    <w:p>
      <w:pPr>
        <w:ind w:firstLine="480"/>
        <w:jc w:val="left"/>
        <w:rPr>
          <w:rFonts w:ascii="宋体" w:hAnsi="宋体"/>
          <w:color w:val="000000"/>
        </w:rPr>
      </w:pPr>
      <w:r>
        <w:rPr>
          <w:rFonts w:hint="eastAsia" w:ascii="宋体" w:hAnsi="宋体"/>
          <w:color w:val="000000"/>
        </w:rPr>
        <w:t>（4）产品交货期（服务期）、投标有效期不能满足招标文件要求的；</w:t>
      </w:r>
    </w:p>
    <w:p>
      <w:pPr>
        <w:ind w:firstLine="480"/>
        <w:jc w:val="left"/>
        <w:rPr>
          <w:rFonts w:ascii="宋体" w:hAnsi="宋体"/>
          <w:color w:val="000000"/>
          <w:szCs w:val="20"/>
        </w:rPr>
      </w:pPr>
      <w:r>
        <w:rPr>
          <w:rFonts w:hint="eastAsia" w:ascii="宋体" w:hAnsi="宋体"/>
          <w:color w:val="000000"/>
          <w:szCs w:val="20"/>
        </w:rPr>
        <w:t>（5）</w:t>
      </w:r>
      <w:r>
        <w:rPr>
          <w:rFonts w:hint="eastAsia" w:ascii="宋体" w:hAnsi="宋体"/>
          <w:color w:val="000000"/>
        </w:rPr>
        <w:t>投标总报价超过招标文件规定的采购预算或者最高限价的；</w:t>
      </w:r>
    </w:p>
    <w:p>
      <w:pPr>
        <w:ind w:firstLine="480"/>
        <w:jc w:val="left"/>
        <w:rPr>
          <w:rFonts w:ascii="宋体" w:hAnsi="宋体"/>
          <w:color w:val="000000"/>
        </w:rPr>
      </w:pPr>
      <w:r>
        <w:rPr>
          <w:rFonts w:hint="eastAsia" w:ascii="宋体" w:hAnsi="宋体"/>
          <w:color w:val="000000"/>
        </w:rPr>
        <w:t>（6）</w:t>
      </w:r>
      <w:r>
        <w:rPr>
          <w:rFonts w:hint="eastAsia" w:ascii="宋体" w:hAnsi="宋体"/>
        </w:rPr>
        <w:t>服务内容未完全满足招标文件确定的服务要求的；</w:t>
      </w:r>
    </w:p>
    <w:p>
      <w:pPr>
        <w:ind w:firstLine="480"/>
        <w:jc w:val="left"/>
        <w:rPr>
          <w:rFonts w:ascii="宋体" w:hAnsi="宋体"/>
        </w:rPr>
      </w:pPr>
      <w:r>
        <w:rPr>
          <w:rFonts w:hint="eastAsia" w:ascii="宋体" w:hAnsi="宋体"/>
        </w:rPr>
        <w:t>（7）</w:t>
      </w:r>
      <w:r>
        <w:rPr>
          <w:rFonts w:hint="eastAsia" w:ascii="宋体" w:hAnsi="宋体"/>
          <w:color w:val="000000"/>
          <w:szCs w:val="20"/>
        </w:rPr>
        <w:t>投标文件含有采购人不能接受的附加条件的；</w:t>
      </w:r>
    </w:p>
    <w:p>
      <w:pPr>
        <w:ind w:firstLine="480"/>
        <w:rPr>
          <w:rFonts w:ascii="宋体" w:hAnsi="宋体"/>
          <w:color w:val="000000"/>
        </w:rPr>
      </w:pPr>
      <w:r>
        <w:rPr>
          <w:rFonts w:hint="eastAsia" w:ascii="宋体" w:hAnsi="宋体"/>
          <w:color w:val="000000"/>
        </w:rPr>
        <w:t>（8）评标委员会认为应按无效投标处理的其他情况；</w:t>
      </w:r>
    </w:p>
    <w:p>
      <w:pPr>
        <w:ind w:firstLine="480"/>
        <w:rPr>
          <w:rFonts w:ascii="宋体" w:hAnsi="宋体"/>
          <w:color w:val="000000"/>
        </w:rPr>
      </w:pPr>
      <w:r>
        <w:rPr>
          <w:rFonts w:hint="eastAsia" w:ascii="宋体" w:hAnsi="宋体"/>
          <w:color w:val="000000"/>
        </w:rPr>
        <w:t>（9）法律、法规规定的其他情形。</w:t>
      </w:r>
    </w:p>
    <w:p>
      <w:pPr>
        <w:autoSpaceDE w:val="0"/>
        <w:autoSpaceDN w:val="0"/>
        <w:adjustRightInd w:val="0"/>
        <w:ind w:firstLine="480"/>
        <w:jc w:val="left"/>
        <w:rPr>
          <w:rFonts w:ascii="宋体" w:hAnsi="宋体"/>
          <w:color w:val="000000"/>
        </w:rPr>
      </w:pPr>
      <w:r>
        <w:rPr>
          <w:rFonts w:hint="eastAsia" w:ascii="宋体" w:hAnsi="宋体"/>
          <w:color w:val="000000"/>
        </w:rPr>
        <w:t>20.3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jc w:val="left"/>
        <w:rPr>
          <w:rFonts w:ascii="宋体" w:hAnsi="宋体"/>
        </w:rPr>
      </w:pPr>
      <w:r>
        <w:rPr>
          <w:rFonts w:hint="eastAsia" w:ascii="宋体" w:hAnsi="宋体"/>
        </w:rPr>
        <w:t>20.4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09" w:name="_Toc6273"/>
      <w:bookmarkStart w:id="110" w:name="_Toc29201"/>
      <w:r>
        <w:rPr>
          <w:rFonts w:hint="eastAsia" w:ascii="宋体" w:hAnsi="宋体"/>
          <w:b/>
          <w:bCs/>
          <w:kern w:val="0"/>
          <w:sz w:val="27"/>
          <w:szCs w:val="27"/>
        </w:rPr>
        <w:t>21.答疑的方式和情形</w:t>
      </w:r>
      <w:bookmarkEnd w:id="109"/>
      <w:bookmarkEnd w:id="110"/>
    </w:p>
    <w:p>
      <w:pPr>
        <w:ind w:firstLine="480"/>
        <w:jc w:val="left"/>
        <w:rPr>
          <w:rFonts w:ascii="宋体" w:hAnsi="宋体"/>
        </w:rPr>
      </w:pPr>
      <w:r>
        <w:rPr>
          <w:rFonts w:hint="eastAsia" w:ascii="宋体" w:hAnsi="宋体"/>
        </w:rPr>
        <w:t>21.1 答疑方式：详见第一部分投标人须知前附表“答疑方式”。</w:t>
      </w:r>
    </w:p>
    <w:p>
      <w:pPr>
        <w:ind w:firstLine="480"/>
        <w:jc w:val="left"/>
        <w:rPr>
          <w:rFonts w:ascii="宋体" w:hAnsi="宋体"/>
        </w:rPr>
      </w:pPr>
      <w:r>
        <w:rPr>
          <w:rFonts w:hint="eastAsia" w:ascii="宋体" w:hAnsi="宋体"/>
        </w:rPr>
        <w:t xml:space="preserve">21.2 </w:t>
      </w:r>
      <w:r>
        <w:rPr>
          <w:rFonts w:ascii="宋体" w:hAnsi="宋体"/>
        </w:rPr>
        <w:t>对</w:t>
      </w:r>
      <w:r>
        <w:rPr>
          <w:rFonts w:ascii="Arial" w:hAnsi="Arial" w:cs="Arial"/>
          <w:kern w:val="0"/>
        </w:rPr>
        <w:t>于投标文件中含义不明确、同类问题表述不一致或者有明显文字和计算错误的内容，评标委员会</w:t>
      </w:r>
      <w:r>
        <w:rPr>
          <w:rFonts w:hint="eastAsia" w:ascii="Arial" w:hAnsi="Arial" w:cs="Arial"/>
          <w:kern w:val="0"/>
        </w:rPr>
        <w:t>应当</w:t>
      </w:r>
      <w:r>
        <w:rPr>
          <w:rFonts w:ascii="Arial" w:hAnsi="Arial" w:cs="Arial"/>
          <w:kern w:val="0"/>
        </w:rPr>
        <w:t>要求投标人作出必要的澄清、说明或者补正。投标人的澄清、说明或者补正</w:t>
      </w:r>
      <w:r>
        <w:rPr>
          <w:rFonts w:hint="eastAsia" w:ascii="宋体" w:hAnsi="宋体"/>
        </w:rPr>
        <w:t>不得超出投标文件的范围或者改变投标文件的实质性内容，并作为投标文件的组成部分。</w:t>
      </w:r>
    </w:p>
    <w:p>
      <w:pPr>
        <w:ind w:firstLine="480"/>
        <w:jc w:val="left"/>
        <w:rPr>
          <w:rFonts w:ascii="宋体" w:hAnsi="宋体"/>
        </w:rPr>
      </w:pPr>
      <w:r>
        <w:rPr>
          <w:rFonts w:hint="eastAsia" w:ascii="宋体" w:hAnsi="宋体"/>
        </w:rPr>
        <w:t>21.3 答疑期间，投标人存在以下情况的，</w:t>
      </w:r>
      <w:r>
        <w:rPr>
          <w:rFonts w:ascii="宋体" w:hAnsi="宋体"/>
        </w:rPr>
        <w:t>澄清</w:t>
      </w:r>
      <w:r>
        <w:rPr>
          <w:rFonts w:hint="eastAsia" w:ascii="宋体" w:hAnsi="宋体"/>
        </w:rPr>
        <w:t>、</w:t>
      </w:r>
      <w:r>
        <w:rPr>
          <w:rFonts w:ascii="宋体" w:hAnsi="宋体"/>
        </w:rPr>
        <w:t>说明</w:t>
      </w:r>
      <w:r>
        <w:rPr>
          <w:rFonts w:hint="eastAsia" w:ascii="宋体" w:hAnsi="宋体"/>
        </w:rPr>
        <w:t>的内容将不予接受，评标委员会将按照招标文件的要求对现有的投标资料做出评审意见：</w:t>
      </w:r>
    </w:p>
    <w:p>
      <w:pPr>
        <w:ind w:firstLine="480"/>
        <w:jc w:val="left"/>
        <w:rPr>
          <w:rFonts w:ascii="宋体" w:hAnsi="宋体"/>
        </w:rPr>
      </w:pPr>
      <w:r>
        <w:rPr>
          <w:rFonts w:hint="eastAsia" w:ascii="宋体" w:hAnsi="宋体"/>
        </w:rPr>
        <w:t>（1）拒绝或在规定的时间内未做出澄清、说明；</w:t>
      </w:r>
    </w:p>
    <w:p>
      <w:pPr>
        <w:ind w:firstLine="480"/>
        <w:jc w:val="left"/>
        <w:rPr>
          <w:rFonts w:ascii="宋体" w:hAnsi="宋体"/>
        </w:rPr>
      </w:pPr>
      <w:r>
        <w:rPr>
          <w:rFonts w:hint="eastAsia" w:ascii="宋体" w:hAnsi="宋体"/>
        </w:rPr>
        <w:t>（2）</w:t>
      </w:r>
      <w:r>
        <w:rPr>
          <w:rFonts w:ascii="Arial" w:hAnsi="Arial" w:cs="Arial"/>
          <w:kern w:val="0"/>
        </w:rPr>
        <w:t>投标人的澄清、说明或者补正</w:t>
      </w:r>
      <w:r>
        <w:rPr>
          <w:rFonts w:hint="eastAsia" w:ascii="宋体" w:hAnsi="宋体"/>
        </w:rPr>
        <w:t>超出投标文件的范围或者改变投标文件的实质性内容；</w:t>
      </w:r>
    </w:p>
    <w:p>
      <w:pPr>
        <w:ind w:firstLine="480"/>
        <w:jc w:val="left"/>
        <w:rPr>
          <w:rFonts w:ascii="宋体" w:hAnsi="宋体"/>
        </w:rPr>
      </w:pPr>
      <w:r>
        <w:rPr>
          <w:rFonts w:hint="eastAsia" w:ascii="宋体" w:hAnsi="宋体"/>
        </w:rPr>
        <w:t>（3）澄清、说明的内容仍不能说明问题的；</w:t>
      </w:r>
    </w:p>
    <w:p>
      <w:pPr>
        <w:ind w:firstLine="480"/>
        <w:jc w:val="left"/>
        <w:rPr>
          <w:rFonts w:ascii="宋体" w:hAnsi="宋体"/>
        </w:rPr>
      </w:pPr>
      <w:r>
        <w:rPr>
          <w:rFonts w:hint="eastAsia" w:ascii="宋体" w:hAnsi="宋体"/>
        </w:rPr>
        <w:t>（4）</w:t>
      </w:r>
      <w:r>
        <w:rPr>
          <w:rFonts w:ascii="宋体" w:hAnsi="宋体"/>
        </w:rPr>
        <w:t>投标人主动提出的澄清</w:t>
      </w:r>
      <w:r>
        <w:rPr>
          <w:rFonts w:hint="eastAsia" w:ascii="宋体" w:hAnsi="宋体"/>
        </w:rPr>
        <w:t>、</w:t>
      </w:r>
      <w:r>
        <w:rPr>
          <w:rFonts w:ascii="宋体" w:hAnsi="宋体"/>
        </w:rPr>
        <w:t>说明</w:t>
      </w:r>
      <w:r>
        <w:rPr>
          <w:rFonts w:hint="eastAsia" w:ascii="宋体" w:hAnsi="宋体"/>
        </w:rPr>
        <w:t>的内容；</w:t>
      </w:r>
    </w:p>
    <w:p>
      <w:pPr>
        <w:ind w:firstLine="480"/>
        <w:jc w:val="left"/>
        <w:rPr>
          <w:rFonts w:ascii="宋体" w:hAnsi="宋体"/>
        </w:rPr>
      </w:pPr>
      <w:r>
        <w:rPr>
          <w:rFonts w:hint="eastAsia" w:ascii="宋体" w:hAnsi="宋体"/>
        </w:rPr>
        <w:t>（5）评标委员会认为应不予接受的其他情况。</w:t>
      </w:r>
    </w:p>
    <w:p>
      <w:pPr>
        <w:pStyle w:val="63"/>
        <w:ind w:firstLine="542"/>
        <w:jc w:val="left"/>
        <w:rPr>
          <w:rFonts w:ascii="宋体" w:hAnsi="宋体" w:cs="宋体"/>
          <w:color w:val="000000"/>
          <w:sz w:val="28"/>
          <w:szCs w:val="28"/>
          <w:lang w:val="zh-CN" w:eastAsia="zh-CN"/>
        </w:rPr>
      </w:pPr>
      <w:bookmarkStart w:id="111" w:name="_Toc376936755"/>
      <w:bookmarkStart w:id="112" w:name="_Toc325726024"/>
      <w:r>
        <w:rPr>
          <w:rFonts w:hint="eastAsia" w:ascii="宋体" w:hAnsi="宋体"/>
          <w:bCs/>
          <w:kern w:val="0"/>
          <w:sz w:val="27"/>
          <w:szCs w:val="27"/>
          <w:lang w:eastAsia="zh-CN"/>
        </w:rPr>
        <w:t>22.</w:t>
      </w:r>
      <w:bookmarkEnd w:id="111"/>
      <w:bookmarkEnd w:id="112"/>
      <w:r>
        <w:rPr>
          <w:rFonts w:hint="eastAsia" w:ascii="宋体" w:hAnsi="宋体" w:cs="宋体"/>
          <w:color w:val="000000"/>
          <w:sz w:val="28"/>
          <w:szCs w:val="28"/>
          <w:lang w:val="zh-CN" w:eastAsia="zh-CN"/>
        </w:rPr>
        <w:t>评审方法和标准</w:t>
      </w:r>
    </w:p>
    <w:p>
      <w:pPr>
        <w:autoSpaceDE w:val="0"/>
        <w:autoSpaceDN w:val="0"/>
        <w:spacing w:line="360" w:lineRule="auto"/>
        <w:ind w:firstLine="480"/>
        <w:rPr>
          <w:rFonts w:ascii="宋体" w:hAnsi="宋体" w:cs="宋体"/>
          <w:color w:val="000000"/>
          <w:kern w:val="0"/>
          <w:lang w:val="zh-CN"/>
        </w:rPr>
      </w:pPr>
      <w:bookmarkStart w:id="113" w:name="_Toc325726025"/>
      <w:bookmarkStart w:id="114" w:name="_Toc376936756"/>
      <w:r>
        <w:rPr>
          <w:rFonts w:hint="eastAsia" w:ascii="宋体" w:hAnsi="宋体" w:cs="宋体"/>
          <w:color w:val="000000"/>
          <w:kern w:val="0"/>
        </w:rPr>
        <w:t>22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rPr>
          <w:rFonts w:ascii="宋体" w:hAnsi="宋体" w:cs="宋体"/>
          <w:color w:val="FF0000"/>
          <w:kern w:val="0"/>
        </w:rPr>
      </w:pPr>
      <w:r>
        <w:rPr>
          <w:rFonts w:hint="eastAsia" w:ascii="宋体" w:hAnsi="宋体" w:cs="宋体"/>
          <w:color w:val="000000"/>
          <w:kern w:val="0"/>
        </w:rPr>
        <w:t>22</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FF0000"/>
          <w:kern w:val="0"/>
          <w:lang w:val="zh-CN"/>
        </w:rPr>
        <w:t>本次评审方法采用综合评分法</w:t>
      </w:r>
      <w:r>
        <w:rPr>
          <w:rFonts w:hint="eastAsia" w:ascii="宋体" w:hAnsi="宋体" w:cs="宋体"/>
          <w:color w:val="FF0000"/>
          <w:kern w:val="0"/>
        </w:rPr>
        <w:t>。</w:t>
      </w:r>
    </w:p>
    <w:p>
      <w:pPr>
        <w:autoSpaceDE w:val="0"/>
        <w:autoSpaceDN w:val="0"/>
        <w:spacing w:line="360" w:lineRule="auto"/>
        <w:ind w:firstLine="482"/>
        <w:rPr>
          <w:rFonts w:ascii="宋体" w:hAnsi="宋体" w:cs="宋体"/>
          <w:b/>
          <w:bCs/>
          <w:color w:val="000000"/>
          <w:kern w:val="0"/>
        </w:rPr>
      </w:pPr>
      <w:r>
        <w:rPr>
          <w:rFonts w:hint="eastAsia" w:ascii="宋体" w:hAnsi="宋体" w:cs="宋体"/>
          <w:b/>
          <w:bCs/>
          <w:color w:val="000000"/>
          <w:kern w:val="0"/>
        </w:rPr>
        <w:t>评审方法一：最低评标</w:t>
      </w:r>
      <w:r>
        <w:rPr>
          <w:rFonts w:hint="eastAsia" w:ascii="宋体" w:hAnsi="宋体" w:cs="宋体"/>
          <w:b/>
          <w:bCs/>
          <w:color w:val="000000"/>
          <w:kern w:val="0"/>
          <w:lang w:val="zh-CN"/>
        </w:rPr>
        <w:t>价法</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最低评标价法，是指投标文件满足招标文件全部实质性要求，且投标报价最低的投标人为中标候选人的评标方法。</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技术、服务等标准统一的货物服务项目，应当采用最低评标价法。</w:t>
      </w:r>
    </w:p>
    <w:p>
      <w:pPr>
        <w:pStyle w:val="61"/>
        <w:widowControl/>
        <w:spacing w:line="360" w:lineRule="auto"/>
        <w:ind w:firstLine="480"/>
        <w:rPr>
          <w:rFonts w:ascii="宋体" w:hAnsi="宋体" w:cs="宋体"/>
          <w:color w:val="000000"/>
          <w:lang w:val="zh-CN"/>
        </w:rPr>
      </w:pPr>
      <w:r>
        <w:rPr>
          <w:rFonts w:hint="eastAsia" w:ascii="宋体" w:hAnsi="宋体" w:cs="宋体"/>
          <w:color w:val="000000"/>
          <w:lang w:val="zh-CN"/>
        </w:rPr>
        <w:t>采用最低评标价法评标时，除了算术修正和落实政府采购政策需进行的价格扣除外，不能对投标人的投标价格进行任何调整。</w:t>
      </w:r>
    </w:p>
    <w:p>
      <w:pPr>
        <w:autoSpaceDE w:val="0"/>
        <w:autoSpaceDN w:val="0"/>
        <w:spacing w:line="360" w:lineRule="auto"/>
        <w:ind w:firstLine="482"/>
        <w:rPr>
          <w:rFonts w:ascii="宋体" w:hAnsi="宋体" w:cs="宋体"/>
          <w:color w:val="000000"/>
          <w:kern w:val="0"/>
          <w:lang w:val="zh-CN"/>
        </w:rPr>
      </w:pPr>
      <w:r>
        <w:rPr>
          <w:rFonts w:hint="eastAsia" w:ascii="宋体" w:hAnsi="宋体" w:cs="宋体"/>
          <w:b/>
          <w:bCs/>
          <w:color w:val="000000"/>
          <w:kern w:val="0"/>
        </w:rPr>
        <w:t>评审方法二：采用</w:t>
      </w:r>
      <w:r>
        <w:rPr>
          <w:rFonts w:hint="eastAsia" w:ascii="宋体" w:hAnsi="宋体" w:cs="宋体"/>
          <w:b/>
          <w:bCs/>
          <w:color w:val="000000"/>
          <w:kern w:val="0"/>
          <w:lang w:val="zh-CN"/>
        </w:rPr>
        <w:t>综合评分法</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综合评分法，</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360" w:lineRule="auto"/>
        <w:ind w:firstLine="480"/>
        <w:rPr>
          <w:rFonts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评审因素的设定应当与投标人所提供货物服务的质量相关，包括</w:t>
      </w:r>
      <w:r>
        <w:rPr>
          <w:rFonts w:hint="eastAsia" w:ascii="宋体" w:hAnsi="宋体" w:cs="宋体"/>
          <w:b/>
          <w:bCs/>
          <w:color w:val="000000"/>
          <w:shd w:val="clear" w:color="auto" w:fill="FFFFFF"/>
        </w:rPr>
        <w:t>投标报价、服务水平、履约能力、本地化服务</w:t>
      </w:r>
      <w:r>
        <w:rPr>
          <w:rFonts w:hint="eastAsia" w:ascii="宋体" w:hAnsi="宋体" w:cs="宋体"/>
          <w:color w:val="000000"/>
          <w:shd w:val="clear" w:color="auto" w:fill="FFFFFF"/>
        </w:rPr>
        <w:t>等。资格条件不得作为评审因素。</w:t>
      </w:r>
    </w:p>
    <w:p>
      <w:pPr>
        <w:autoSpaceDE w:val="0"/>
        <w:autoSpaceDN w:val="0"/>
        <w:spacing w:line="360" w:lineRule="auto"/>
        <w:ind w:firstLine="480"/>
        <w:rPr>
          <w:rFonts w:ascii="宋体" w:hAnsi="宋体" w:cs="宋体"/>
          <w:color w:val="000000"/>
          <w:shd w:val="clear" w:color="auto" w:fill="FFFFFF"/>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Style w:val="66"/>
        <w:tblW w:w="9243" w:type="dxa"/>
        <w:jc w:val="center"/>
        <w:tblLayout w:type="fixed"/>
        <w:tblCellMar>
          <w:top w:w="0" w:type="dxa"/>
          <w:left w:w="108" w:type="dxa"/>
          <w:bottom w:w="0" w:type="dxa"/>
          <w:right w:w="108" w:type="dxa"/>
        </w:tblCellMar>
      </w:tblPr>
      <w:tblGrid>
        <w:gridCol w:w="1288"/>
        <w:gridCol w:w="1134"/>
        <w:gridCol w:w="850"/>
        <w:gridCol w:w="5971"/>
      </w:tblGrid>
      <w:tr>
        <w:tblPrEx>
          <w:tblCellMar>
            <w:top w:w="0" w:type="dxa"/>
            <w:left w:w="108" w:type="dxa"/>
            <w:bottom w:w="0" w:type="dxa"/>
            <w:right w:w="108" w:type="dxa"/>
          </w:tblCellMar>
        </w:tblPrEx>
        <w:trPr>
          <w:trHeight w:val="537" w:hRule="atLeast"/>
          <w:jc w:val="center"/>
        </w:trPr>
        <w:tc>
          <w:tcPr>
            <w:tcW w:w="12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spacing w:line="360" w:lineRule="auto"/>
              <w:ind w:firstLine="480"/>
              <w:rPr>
                <w:rFonts w:ascii="宋体" w:hAnsi="宋体"/>
                <w:bCs/>
                <w:color w:val="000000"/>
              </w:rPr>
            </w:pPr>
            <w:r>
              <w:rPr>
                <w:rFonts w:hint="eastAsia" w:ascii="宋体" w:hAnsi="宋体"/>
                <w:bCs/>
                <w:color w:val="000000"/>
              </w:rPr>
              <w:t>类别</w:t>
            </w:r>
          </w:p>
        </w:tc>
        <w:tc>
          <w:tcPr>
            <w:tcW w:w="113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spacing w:line="360" w:lineRule="auto"/>
              <w:ind w:firstLine="0" w:firstLineChars="0"/>
              <w:rPr>
                <w:rFonts w:ascii="宋体" w:hAnsi="宋体"/>
                <w:bCs/>
                <w:color w:val="000000"/>
              </w:rPr>
            </w:pPr>
            <w:r>
              <w:rPr>
                <w:rFonts w:hint="eastAsia" w:ascii="宋体" w:hAnsi="宋体"/>
                <w:bCs/>
                <w:color w:val="000000"/>
              </w:rPr>
              <w:t>项目</w:t>
            </w:r>
          </w:p>
        </w:tc>
        <w:tc>
          <w:tcPr>
            <w:tcW w:w="85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spacing w:line="360" w:lineRule="auto"/>
              <w:ind w:firstLine="0" w:firstLineChars="0"/>
              <w:rPr>
                <w:rFonts w:ascii="宋体" w:hAnsi="宋体"/>
                <w:bCs/>
                <w:color w:val="000000"/>
              </w:rPr>
            </w:pPr>
            <w:r>
              <w:rPr>
                <w:rFonts w:hint="eastAsia" w:ascii="宋体" w:hAnsi="宋体"/>
                <w:bCs/>
                <w:color w:val="000000"/>
              </w:rPr>
              <w:t>分值</w:t>
            </w:r>
          </w:p>
        </w:tc>
        <w:tc>
          <w:tcPr>
            <w:tcW w:w="5971"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spacing w:line="360" w:lineRule="auto"/>
              <w:ind w:firstLine="480"/>
              <w:jc w:val="center"/>
              <w:rPr>
                <w:rFonts w:ascii="宋体" w:hAnsi="宋体"/>
                <w:bCs/>
                <w:color w:val="000000"/>
              </w:rPr>
            </w:pPr>
            <w:r>
              <w:rPr>
                <w:rFonts w:hint="eastAsia" w:ascii="宋体" w:hAnsi="宋体"/>
                <w:bCs/>
                <w:color w:val="000000"/>
              </w:rPr>
              <w:t>评分标准</w:t>
            </w:r>
          </w:p>
        </w:tc>
      </w:tr>
      <w:tr>
        <w:tblPrEx>
          <w:tblCellMar>
            <w:top w:w="0" w:type="dxa"/>
            <w:left w:w="108" w:type="dxa"/>
            <w:bottom w:w="0" w:type="dxa"/>
            <w:right w:w="108" w:type="dxa"/>
          </w:tblCellMar>
        </w:tblPrEx>
        <w:trPr>
          <w:trHeight w:val="4537" w:hRule="exact"/>
          <w:jc w:val="center"/>
        </w:trPr>
        <w:tc>
          <w:tcPr>
            <w:tcW w:w="1288"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pPr>
              <w:spacing w:line="360" w:lineRule="auto"/>
              <w:ind w:firstLine="0" w:firstLineChars="0"/>
              <w:rPr>
                <w:b/>
                <w:bCs/>
                <w:color w:val="000000"/>
              </w:rPr>
            </w:pPr>
            <w:r>
              <w:rPr>
                <w:rFonts w:hint="eastAsia"/>
                <w:b/>
                <w:bCs/>
                <w:color w:val="000000"/>
              </w:rPr>
              <w:t>投标报价</w:t>
            </w:r>
          </w:p>
          <w:p>
            <w:pPr>
              <w:spacing w:line="360" w:lineRule="auto"/>
              <w:ind w:firstLine="0" w:firstLineChars="0"/>
              <w:rPr>
                <w:color w:val="000000"/>
              </w:rPr>
            </w:pPr>
            <w:r>
              <w:rPr>
                <w:rFonts w:hint="eastAsia"/>
                <w:b/>
                <w:bCs/>
                <w:color w:val="000000"/>
              </w:rPr>
              <w:t>（</w:t>
            </w:r>
            <w:r>
              <w:rPr>
                <w:rFonts w:hint="eastAsia"/>
                <w:b/>
                <w:bCs/>
                <w:color w:val="000000"/>
                <w:lang w:val="en-US" w:eastAsia="zh-CN"/>
              </w:rPr>
              <w:t>10</w:t>
            </w:r>
            <w:r>
              <w:rPr>
                <w:rFonts w:hint="eastAsia"/>
                <w:b/>
                <w:bCs/>
                <w:color w:val="000000"/>
              </w:rPr>
              <w:t>分）</w:t>
            </w:r>
          </w:p>
        </w:tc>
        <w:tc>
          <w:tcPr>
            <w:tcW w:w="1134"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pPr>
              <w:spacing w:line="360" w:lineRule="auto"/>
              <w:ind w:firstLine="0" w:firstLineChars="0"/>
              <w:rPr>
                <w:color w:val="000000"/>
              </w:rPr>
            </w:pPr>
            <w:r>
              <w:rPr>
                <w:rFonts w:hint="eastAsia"/>
                <w:b/>
                <w:bCs/>
                <w:color w:val="000000"/>
              </w:rPr>
              <w:t>报价分（</w:t>
            </w:r>
            <w:r>
              <w:rPr>
                <w:rFonts w:hint="eastAsia"/>
                <w:b/>
                <w:bCs/>
                <w:color w:val="000000"/>
                <w:lang w:val="en-US" w:eastAsia="zh-CN"/>
              </w:rPr>
              <w:t>10</w:t>
            </w:r>
            <w:r>
              <w:rPr>
                <w:rFonts w:hint="eastAsia"/>
                <w:b/>
                <w:bCs/>
                <w:color w:val="000000"/>
              </w:rPr>
              <w:t>分）</w:t>
            </w:r>
          </w:p>
        </w:tc>
        <w:tc>
          <w:tcPr>
            <w:tcW w:w="850"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pPr>
              <w:spacing w:line="360" w:lineRule="auto"/>
              <w:ind w:firstLine="0" w:firstLineChars="0"/>
              <w:rPr>
                <w:color w:val="000000"/>
              </w:rPr>
            </w:pPr>
            <w:r>
              <w:rPr>
                <w:rFonts w:hint="eastAsia"/>
                <w:b/>
                <w:bCs/>
                <w:color w:val="000000"/>
                <w:lang w:val="en-US" w:eastAsia="zh-CN"/>
              </w:rPr>
              <w:t>10</w:t>
            </w:r>
            <w:r>
              <w:rPr>
                <w:rFonts w:hint="eastAsia"/>
                <w:b/>
                <w:bCs/>
                <w:color w:val="000000"/>
              </w:rPr>
              <w:t>分</w:t>
            </w:r>
          </w:p>
        </w:tc>
        <w:tc>
          <w:tcPr>
            <w:tcW w:w="5971"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pPr>
              <w:spacing w:line="360" w:lineRule="auto"/>
              <w:ind w:firstLine="480"/>
              <w:rPr>
                <w:color w:val="000000"/>
              </w:rPr>
            </w:pPr>
            <w:r>
              <w:rPr>
                <w:color w:val="000000"/>
              </w:rPr>
              <w:t>1、价格分应当采用低价优先法计算，即满足招标文件要求且投标价格最低的投标报价为评标基准价，其价格分为满分。其他投标人的价格分统一按照下列公式计算：投标报价得分=(评标基准价／投标报价)×100×投标报价比重（</w:t>
            </w:r>
            <w:r>
              <w:rPr>
                <w:rFonts w:hint="eastAsia"/>
                <w:color w:val="000000"/>
                <w:lang w:val="en-US" w:eastAsia="zh-CN"/>
              </w:rPr>
              <w:t>10</w:t>
            </w:r>
            <w:r>
              <w:rPr>
                <w:color w:val="000000"/>
              </w:rPr>
              <w:t xml:space="preserve">%） </w:t>
            </w:r>
          </w:p>
          <w:p>
            <w:pPr>
              <w:spacing w:line="360" w:lineRule="auto"/>
              <w:ind w:firstLine="480"/>
              <w:rPr>
                <w:color w:val="000000"/>
              </w:rPr>
            </w:pPr>
            <w:r>
              <w:rPr>
                <w:color w:val="000000"/>
              </w:rPr>
              <w:t>2、因落实政府采购政策进行价格调整的，以调整后的价格计算评标基准价和投标报价，政策性价格给予</w:t>
            </w:r>
            <w:r>
              <w:rPr>
                <w:rFonts w:hint="eastAsia"/>
                <w:color w:val="000000"/>
              </w:rPr>
              <w:t>1</w:t>
            </w:r>
            <w:r>
              <w:rPr>
                <w:rFonts w:hint="eastAsia"/>
                <w:color w:val="000000"/>
                <w:lang w:val="en-US" w:eastAsia="zh-CN"/>
              </w:rPr>
              <w:t>0</w:t>
            </w:r>
            <w:r>
              <w:rPr>
                <w:color w:val="000000"/>
              </w:rPr>
              <w:t>%的扣除。（残疾人福利性单位属于小型、微型企业及监狱企业的，不重复享受政策）</w:t>
            </w:r>
          </w:p>
        </w:tc>
      </w:tr>
      <w:tr>
        <w:tblPrEx>
          <w:tblCellMar>
            <w:top w:w="0" w:type="dxa"/>
            <w:left w:w="108" w:type="dxa"/>
            <w:bottom w:w="0" w:type="dxa"/>
            <w:right w:w="108" w:type="dxa"/>
          </w:tblCellMar>
        </w:tblPrEx>
        <w:trPr>
          <w:trHeight w:val="2694" w:hRule="exact"/>
          <w:jc w:val="center"/>
        </w:trPr>
        <w:tc>
          <w:tcPr>
            <w:tcW w:w="1288" w:type="dxa"/>
            <w:vMerge w:val="restart"/>
            <w:tcBorders>
              <w:top w:val="single" w:color="auto" w:sz="4" w:space="0"/>
              <w:left w:val="single" w:color="auto" w:sz="4" w:space="0"/>
              <w:right w:val="single" w:color="auto" w:sz="4" w:space="0"/>
            </w:tcBorders>
            <w:shd w:val="clear" w:color="000000" w:fill="FFFFFF"/>
            <w:noWrap/>
            <w:vAlign w:val="center"/>
          </w:tcPr>
          <w:p>
            <w:pPr>
              <w:spacing w:line="360" w:lineRule="auto"/>
              <w:ind w:firstLine="480"/>
              <w:rPr>
                <w:color w:val="000000"/>
              </w:rPr>
            </w:pPr>
          </w:p>
          <w:p>
            <w:pPr>
              <w:spacing w:line="360" w:lineRule="auto"/>
              <w:ind w:firstLine="480"/>
              <w:rPr>
                <w:color w:val="000000"/>
              </w:rPr>
            </w:pPr>
          </w:p>
          <w:p>
            <w:pPr>
              <w:spacing w:line="360" w:lineRule="auto"/>
              <w:ind w:firstLine="480"/>
              <w:rPr>
                <w:color w:val="000000"/>
              </w:rPr>
            </w:pPr>
          </w:p>
          <w:p>
            <w:pPr>
              <w:spacing w:line="360" w:lineRule="auto"/>
              <w:ind w:firstLine="480"/>
              <w:rPr>
                <w:color w:val="000000"/>
              </w:rPr>
            </w:pPr>
          </w:p>
          <w:p>
            <w:pPr>
              <w:spacing w:line="360" w:lineRule="auto"/>
              <w:ind w:firstLine="0" w:firstLineChars="0"/>
              <w:rPr>
                <w:color w:val="000000"/>
              </w:rPr>
            </w:pPr>
            <w:r>
              <w:rPr>
                <w:rFonts w:hint="eastAsia"/>
                <w:b/>
                <w:bCs/>
                <w:color w:val="000000"/>
              </w:rPr>
              <w:t>服务</w:t>
            </w:r>
            <w:r>
              <w:rPr>
                <w:rFonts w:hint="eastAsia"/>
                <w:b/>
                <w:bCs/>
                <w:color w:val="000000"/>
                <w:lang w:eastAsia="zh-CN"/>
              </w:rPr>
              <w:t>质量</w:t>
            </w:r>
            <w:r>
              <w:rPr>
                <w:color w:val="000000"/>
              </w:rPr>
              <w:t xml:space="preserve"> </w:t>
            </w:r>
            <w:r>
              <w:rPr>
                <w:rFonts w:hint="eastAsia"/>
                <w:b/>
                <w:bCs/>
                <w:color w:val="000000"/>
              </w:rPr>
              <w:t>（</w:t>
            </w:r>
            <w:r>
              <w:rPr>
                <w:rFonts w:hint="eastAsia"/>
                <w:b/>
                <w:bCs/>
                <w:color w:val="000000"/>
                <w:lang w:val="en-US" w:eastAsia="zh-CN"/>
              </w:rPr>
              <w:t>75</w:t>
            </w:r>
            <w:r>
              <w:rPr>
                <w:rFonts w:hint="eastAsia"/>
                <w:b/>
                <w:bCs/>
                <w:color w:val="000000"/>
              </w:rPr>
              <w:t>分）</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60" w:lineRule="auto"/>
              <w:ind w:left="0" w:leftChars="0" w:firstLine="0" w:firstLineChars="0"/>
              <w:rPr>
                <w:rFonts w:hint="eastAsia" w:ascii="宋体" w:hAnsi="宋体"/>
                <w:color w:val="000000"/>
              </w:rPr>
            </w:pPr>
            <w:r>
              <w:rPr>
                <w:rFonts w:hint="eastAsia" w:ascii="宋体" w:hAnsi="宋体"/>
                <w:color w:val="000000"/>
              </w:rPr>
              <w:t>人员管理</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60" w:lineRule="auto"/>
              <w:ind w:left="0" w:leftChars="0" w:firstLine="0" w:firstLineChars="0"/>
              <w:rPr>
                <w:rFonts w:hint="eastAsia" w:ascii="宋体" w:hAnsi="宋体"/>
                <w:color w:val="000000"/>
                <w:lang w:eastAsia="zh-CN"/>
              </w:rPr>
            </w:pPr>
            <w:r>
              <w:rPr>
                <w:rFonts w:hint="eastAsia" w:ascii="宋体" w:hAnsi="宋体"/>
                <w:color w:val="000000"/>
                <w:lang w:val="en-US" w:eastAsia="zh-CN"/>
              </w:rPr>
              <w:t>16</w:t>
            </w:r>
            <w:r>
              <w:rPr>
                <w:rFonts w:hint="eastAsia" w:ascii="宋体" w:hAnsi="宋体"/>
                <w:color w:val="000000"/>
                <w:lang w:eastAsia="zh-CN"/>
              </w:rPr>
              <w:t>分</w:t>
            </w:r>
          </w:p>
        </w:tc>
        <w:tc>
          <w:tcPr>
            <w:tcW w:w="5971" w:type="dxa"/>
            <w:tcBorders>
              <w:top w:val="single" w:color="auto" w:sz="4" w:space="0"/>
              <w:left w:val="single" w:color="auto" w:sz="4" w:space="0"/>
              <w:bottom w:val="single" w:color="auto" w:sz="4" w:space="0"/>
              <w:right w:val="single" w:color="auto" w:sz="4" w:space="0"/>
            </w:tcBorders>
            <w:shd w:val="clear" w:color="000000" w:fill="FFFFFF"/>
            <w:noWrap/>
          </w:tcPr>
          <w:p>
            <w:pPr>
              <w:spacing w:line="360" w:lineRule="auto"/>
              <w:ind w:left="0" w:leftChars="0" w:firstLine="0" w:firstLineChars="0"/>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针对本项目特点提供相应的人员管理及业务素质培训方案，包括人员考核管理办法、岗前培训、消防培训、医疗急救培训、业务培训等。方案科学合理，健全完善，可行性</w:t>
            </w:r>
            <w:r>
              <w:rPr>
                <w:rFonts w:hint="eastAsia" w:ascii="宋体" w:hAnsi="宋体"/>
                <w:color w:val="000000" w:themeColor="text1"/>
                <w14:textFill>
                  <w14:solidFill>
                    <w14:schemeClr w14:val="tx1"/>
                  </w14:solidFill>
                </w14:textFill>
              </w:rPr>
              <w:t>进行比较，</w:t>
            </w:r>
            <w:r>
              <w:rPr>
                <w:rFonts w:hint="eastAsia" w:ascii="宋体" w:hAnsi="宋体"/>
                <w:color w:val="000000" w:themeColor="text1"/>
                <w:lang w:val="en-US" w:eastAsia="zh-CN"/>
                <w14:textFill>
                  <w14:solidFill>
                    <w14:schemeClr w14:val="tx1"/>
                  </w14:solidFill>
                </w14:textFill>
              </w:rPr>
              <w:t>对各投标单位的投标文件进行横向对比</w:t>
            </w:r>
            <w:r>
              <w:rPr>
                <w:rFonts w:hint="eastAsia" w:ascii="宋体" w:hAnsi="宋体"/>
                <w:color w:val="000000" w:themeColor="text1"/>
                <w14:textFill>
                  <w14:solidFill>
                    <w14:schemeClr w14:val="tx1"/>
                  </w14:solidFill>
                </w14:textFill>
              </w:rPr>
              <w:t>好的得1</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分，</w:t>
            </w:r>
            <w:r>
              <w:rPr>
                <w:rFonts w:hint="eastAsia" w:ascii="宋体" w:hAnsi="宋体"/>
                <w:color w:val="000000" w:themeColor="text1"/>
                <w:lang w:val="en-US" w:eastAsia="zh-CN"/>
                <w14:textFill>
                  <w14:solidFill>
                    <w14:schemeClr w14:val="tx1"/>
                  </w14:solidFill>
                </w14:textFill>
              </w:rPr>
              <w:t>较好</w:t>
            </w:r>
            <w:r>
              <w:rPr>
                <w:rFonts w:hint="eastAsia" w:ascii="宋体" w:hAnsi="宋体"/>
                <w:color w:val="000000" w:themeColor="text1"/>
                <w14:textFill>
                  <w14:solidFill>
                    <w14:schemeClr w14:val="tx1"/>
                  </w14:solidFill>
                </w14:textFill>
              </w:rPr>
              <w:t>的得</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分，一般的得</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分，差</w:t>
            </w:r>
            <w:r>
              <w:rPr>
                <w:rFonts w:hint="eastAsia" w:ascii="宋体" w:hAnsi="宋体"/>
                <w:color w:val="000000" w:themeColor="text1"/>
                <w:lang w:val="en-US" w:eastAsia="zh-CN"/>
                <w14:textFill>
                  <w14:solidFill>
                    <w14:schemeClr w14:val="tx1"/>
                  </w14:solidFill>
                </w14:textFill>
              </w:rPr>
              <w:t>的得1</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未提供的不得分</w:t>
            </w:r>
            <w:r>
              <w:rPr>
                <w:rFonts w:hint="eastAsia" w:ascii="宋体" w:hAnsi="宋体"/>
                <w:color w:val="000000" w:themeColor="text1"/>
                <w:lang w:eastAsia="zh-CN"/>
                <w14:textFill>
                  <w14:solidFill>
                    <w14:schemeClr w14:val="tx1"/>
                  </w14:solidFill>
                </w14:textFill>
              </w:rPr>
              <w:t>。</w:t>
            </w:r>
          </w:p>
          <w:p>
            <w:pPr>
              <w:spacing w:line="360" w:lineRule="auto"/>
              <w:ind w:left="0" w:leftChars="0" w:firstLine="0" w:firstLineChars="0"/>
              <w:rPr>
                <w:rFonts w:hint="eastAsia"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1834" w:hRule="atLeast"/>
          <w:jc w:val="center"/>
        </w:trPr>
        <w:tc>
          <w:tcPr>
            <w:tcW w:w="1288" w:type="dxa"/>
            <w:vMerge w:val="continue"/>
            <w:tcBorders>
              <w:left w:val="single" w:color="auto" w:sz="4" w:space="0"/>
              <w:right w:val="single" w:color="auto" w:sz="4" w:space="0"/>
            </w:tcBorders>
            <w:shd w:val="clear" w:color="000000" w:fill="FFFFFF"/>
            <w:noWrap/>
            <w:vAlign w:val="center"/>
          </w:tcPr>
          <w:p>
            <w:pPr>
              <w:spacing w:line="360" w:lineRule="auto"/>
              <w:ind w:firstLine="480"/>
            </w:pPr>
            <w:r>
              <w:rPr>
                <w:rFonts w:hint="eastAsia"/>
              </w:rPr>
              <w:t>.</w:t>
            </w:r>
          </w:p>
          <w:p>
            <w:pPr>
              <w:pStyle w:val="21"/>
              <w:spacing w:line="360" w:lineRule="auto"/>
              <w:rPr>
                <w:color w:val="000000"/>
              </w:rPr>
            </w:pPr>
            <w:r>
              <w:rPr>
                <w:rFonts w:hint="eastAsia"/>
                <w:color w:val="000000"/>
              </w:rPr>
              <w:t>.0</w:t>
            </w:r>
          </w:p>
          <w:p>
            <w:pPr>
              <w:pStyle w:val="21"/>
              <w:spacing w:line="360" w:lineRule="auto"/>
              <w:rPr>
                <w:color w:val="000000"/>
              </w:rPr>
            </w:pPr>
            <w:r>
              <w:rPr>
                <w:rFonts w:hint="eastAsia"/>
                <w:color w:val="000000"/>
              </w:rPr>
              <w:t>.</w:t>
            </w:r>
          </w:p>
          <w:p>
            <w:pPr>
              <w:pStyle w:val="21"/>
              <w:spacing w:line="360" w:lineRule="auto"/>
              <w:rPr>
                <w:color w:val="000000"/>
              </w:rPr>
            </w:pPr>
          </w:p>
        </w:tc>
        <w:tc>
          <w:tcPr>
            <w:tcW w:w="113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spacing w:line="360" w:lineRule="auto"/>
              <w:ind w:firstLine="0" w:firstLineChars="0"/>
              <w:rPr>
                <w:color w:val="000000"/>
              </w:rPr>
            </w:pPr>
            <w:r>
              <w:rPr>
                <w:rFonts w:hint="eastAsia" w:ascii="宋体" w:hAnsi="宋体"/>
                <w:color w:val="000000"/>
              </w:rPr>
              <w:t>应急方案</w:t>
            </w:r>
          </w:p>
        </w:tc>
        <w:tc>
          <w:tcPr>
            <w:tcW w:w="850" w:type="dxa"/>
            <w:tcBorders>
              <w:top w:val="single" w:color="auto" w:sz="4" w:space="0"/>
              <w:left w:val="single" w:color="000000" w:sz="6" w:space="0"/>
              <w:bottom w:val="single" w:color="000000" w:sz="6" w:space="0"/>
              <w:right w:val="single" w:color="000000" w:sz="6" w:space="0"/>
            </w:tcBorders>
            <w:shd w:val="clear" w:color="000000" w:fill="FFFFFF"/>
            <w:noWrap/>
            <w:vAlign w:val="center"/>
          </w:tcPr>
          <w:p>
            <w:pPr>
              <w:spacing w:line="360" w:lineRule="auto"/>
              <w:ind w:left="0" w:leftChars="0" w:firstLine="0" w:firstLineChars="0"/>
              <w:jc w:val="both"/>
              <w:rPr>
                <w:rFonts w:hint="eastAsia" w:eastAsia="宋体"/>
                <w:color w:val="000000"/>
                <w:lang w:eastAsia="zh-CN"/>
              </w:rPr>
            </w:pPr>
            <w:r>
              <w:rPr>
                <w:rFonts w:hint="eastAsia" w:ascii="宋体" w:hAnsi="宋体"/>
                <w:b/>
                <w:bCs/>
                <w:color w:val="000000"/>
              </w:rPr>
              <w:t>1</w:t>
            </w:r>
            <w:r>
              <w:rPr>
                <w:rFonts w:hint="eastAsia" w:ascii="宋体" w:hAnsi="宋体"/>
                <w:b/>
                <w:bCs/>
                <w:color w:val="000000"/>
                <w:lang w:val="en-US" w:eastAsia="zh-CN"/>
              </w:rPr>
              <w:t>0</w:t>
            </w:r>
            <w:r>
              <w:rPr>
                <w:rFonts w:hint="eastAsia" w:ascii="宋体" w:hAnsi="宋体"/>
                <w:b/>
                <w:bCs/>
                <w:color w:val="000000"/>
                <w:lang w:eastAsia="zh-CN"/>
              </w:rPr>
              <w:t>分</w:t>
            </w:r>
          </w:p>
        </w:tc>
        <w:tc>
          <w:tcPr>
            <w:tcW w:w="5971" w:type="dxa"/>
            <w:tcBorders>
              <w:top w:val="single" w:color="auto" w:sz="4" w:space="0"/>
              <w:left w:val="single" w:color="000000" w:sz="6" w:space="0"/>
              <w:bottom w:val="single" w:color="000000" w:sz="6" w:space="0"/>
              <w:right w:val="single" w:color="000000" w:sz="6" w:space="0"/>
            </w:tcBorders>
            <w:shd w:val="clear" w:color="000000" w:fill="FFFFFF"/>
            <w:noWrap/>
            <w:vAlign w:val="center"/>
          </w:tcPr>
          <w:p>
            <w:pPr>
              <w:spacing w:line="360" w:lineRule="auto"/>
              <w:ind w:left="0" w:leftChars="0" w:firstLine="0" w:firstLineChars="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根据投标人对管理的应急方案、措施及处置流程，及事件发生后事件的控制方案、事件调查及善后处理等方面进行比较，</w:t>
            </w:r>
            <w:r>
              <w:rPr>
                <w:rFonts w:hint="eastAsia" w:ascii="宋体" w:hAnsi="宋体"/>
                <w:color w:val="000000" w:themeColor="text1"/>
                <w:lang w:val="en-US" w:eastAsia="zh-CN"/>
                <w14:textFill>
                  <w14:solidFill>
                    <w14:schemeClr w14:val="tx1"/>
                  </w14:solidFill>
                </w14:textFill>
              </w:rPr>
              <w:t>对各投标单位的投标文件进行横向对比</w:t>
            </w:r>
            <w:r>
              <w:rPr>
                <w:rFonts w:hint="eastAsia" w:ascii="宋体" w:hAnsi="宋体"/>
                <w:color w:val="000000" w:themeColor="text1"/>
                <w14:textFill>
                  <w14:solidFill>
                    <w14:schemeClr w14:val="tx1"/>
                  </w14:solidFill>
                </w14:textFill>
              </w:rPr>
              <w:t>好的得1</w:t>
            </w:r>
            <w:r>
              <w:rPr>
                <w:rFonts w:hint="eastAsia" w:ascii="宋体" w:hAnsi="宋体"/>
                <w:color w:val="000000" w:themeColor="text1"/>
                <w:lang w:val="en-US" w:eastAsia="zh-CN"/>
                <w14:textFill>
                  <w14:solidFill>
                    <w14:schemeClr w14:val="tx1"/>
                  </w14:solidFill>
                </w14:textFill>
              </w:rPr>
              <w:t>0</w:t>
            </w:r>
            <w:r>
              <w:rPr>
                <w:rFonts w:hint="eastAsia" w:ascii="宋体" w:hAnsi="宋体"/>
                <w:color w:val="000000" w:themeColor="text1"/>
                <w14:textFill>
                  <w14:solidFill>
                    <w14:schemeClr w14:val="tx1"/>
                  </w14:solidFill>
                </w14:textFill>
              </w:rPr>
              <w:t>分，</w:t>
            </w:r>
            <w:r>
              <w:rPr>
                <w:rFonts w:hint="eastAsia" w:ascii="宋体" w:hAnsi="宋体"/>
                <w:color w:val="000000" w:themeColor="text1"/>
                <w:lang w:val="en-US" w:eastAsia="zh-CN"/>
                <w14:textFill>
                  <w14:solidFill>
                    <w14:schemeClr w14:val="tx1"/>
                  </w14:solidFill>
                </w14:textFill>
              </w:rPr>
              <w:t>较好</w:t>
            </w:r>
            <w:r>
              <w:rPr>
                <w:rFonts w:hint="eastAsia" w:ascii="宋体" w:hAnsi="宋体"/>
                <w:color w:val="000000" w:themeColor="text1"/>
                <w14:textFill>
                  <w14:solidFill>
                    <w14:schemeClr w14:val="tx1"/>
                  </w14:solidFill>
                </w14:textFill>
              </w:rPr>
              <w:t>的得</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分，一般的得</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分，差</w:t>
            </w:r>
            <w:r>
              <w:rPr>
                <w:rFonts w:hint="eastAsia" w:ascii="宋体" w:hAnsi="宋体"/>
                <w:color w:val="000000" w:themeColor="text1"/>
                <w:lang w:val="en-US" w:eastAsia="zh-CN"/>
                <w14:textFill>
                  <w14:solidFill>
                    <w14:schemeClr w14:val="tx1"/>
                  </w14:solidFill>
                </w14:textFill>
              </w:rPr>
              <w:t>的得1</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未提供的不得分。</w:t>
            </w:r>
          </w:p>
        </w:tc>
      </w:tr>
      <w:tr>
        <w:tblPrEx>
          <w:tblCellMar>
            <w:top w:w="0" w:type="dxa"/>
            <w:left w:w="108" w:type="dxa"/>
            <w:bottom w:w="0" w:type="dxa"/>
            <w:right w:w="108" w:type="dxa"/>
          </w:tblCellMar>
        </w:tblPrEx>
        <w:trPr>
          <w:trHeight w:val="447" w:hRule="atLeast"/>
          <w:jc w:val="center"/>
        </w:trPr>
        <w:tc>
          <w:tcPr>
            <w:tcW w:w="1288" w:type="dxa"/>
            <w:vMerge w:val="continue"/>
            <w:tcBorders>
              <w:left w:val="single" w:color="auto" w:sz="4" w:space="0"/>
              <w:right w:val="single" w:color="auto" w:sz="4" w:space="0"/>
            </w:tcBorders>
            <w:shd w:val="clear" w:color="000000" w:fill="FFFFFF"/>
            <w:noWrap/>
            <w:vAlign w:val="center"/>
          </w:tcPr>
          <w:p>
            <w:pPr>
              <w:spacing w:line="360" w:lineRule="auto"/>
              <w:ind w:firstLine="480"/>
              <w:rPr>
                <w:color w:val="000000"/>
              </w:rPr>
            </w:pPr>
          </w:p>
        </w:tc>
        <w:tc>
          <w:tcPr>
            <w:tcW w:w="113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spacing w:line="360" w:lineRule="auto"/>
              <w:ind w:left="0" w:leftChars="0" w:firstLine="0" w:firstLineChars="0"/>
              <w:rPr>
                <w:rFonts w:hint="eastAsia" w:ascii="宋体" w:hAnsi="宋体" w:eastAsia="宋体"/>
                <w:color w:val="000000"/>
                <w:lang w:eastAsia="zh-CN"/>
              </w:rPr>
            </w:pPr>
            <w:r>
              <w:rPr>
                <w:rFonts w:hint="eastAsia" w:ascii="宋体" w:hAnsi="宋体"/>
                <w:color w:val="000000"/>
                <w:lang w:val="en-US" w:eastAsia="zh-CN"/>
              </w:rPr>
              <w:t>人员保障</w:t>
            </w:r>
          </w:p>
        </w:tc>
        <w:tc>
          <w:tcPr>
            <w:tcW w:w="850" w:type="dxa"/>
            <w:tcBorders>
              <w:top w:val="single" w:color="auto" w:sz="4" w:space="0"/>
              <w:left w:val="single" w:color="000000" w:sz="6" w:space="0"/>
              <w:bottom w:val="single" w:color="000000" w:sz="6" w:space="0"/>
              <w:right w:val="single" w:color="000000" w:sz="6" w:space="0"/>
            </w:tcBorders>
            <w:shd w:val="clear" w:color="000000" w:fill="FFFFFF"/>
            <w:noWrap/>
            <w:vAlign w:val="center"/>
          </w:tcPr>
          <w:p>
            <w:pPr>
              <w:spacing w:line="360" w:lineRule="auto"/>
              <w:ind w:left="0" w:leftChars="0" w:firstLine="0" w:firstLineChars="0"/>
              <w:rPr>
                <w:rFonts w:hint="default" w:ascii="宋体" w:hAnsi="宋体"/>
                <w:color w:val="000000"/>
                <w:lang w:val="en-US" w:eastAsia="zh-CN"/>
              </w:rPr>
            </w:pPr>
            <w:r>
              <w:rPr>
                <w:rFonts w:hint="eastAsia" w:ascii="宋体" w:hAnsi="宋体"/>
                <w:b/>
                <w:bCs/>
                <w:color w:val="000000"/>
                <w:lang w:val="en-US" w:eastAsia="zh-CN"/>
              </w:rPr>
              <w:t>20分</w:t>
            </w:r>
          </w:p>
        </w:tc>
        <w:tc>
          <w:tcPr>
            <w:tcW w:w="5971" w:type="dxa"/>
            <w:tcBorders>
              <w:top w:val="single" w:color="auto" w:sz="4" w:space="0"/>
              <w:left w:val="single" w:color="000000" w:sz="6" w:space="0"/>
              <w:bottom w:val="single" w:color="000000" w:sz="6" w:space="0"/>
              <w:right w:val="single" w:color="000000" w:sz="6" w:space="0"/>
            </w:tcBorders>
            <w:shd w:val="clear" w:color="000000" w:fill="FFFFFF"/>
            <w:noWrap/>
            <w:vAlign w:val="center"/>
          </w:tcPr>
          <w:p>
            <w:pPr>
              <w:spacing w:line="360" w:lineRule="auto"/>
              <w:ind w:left="0" w:leftChars="0" w:firstLine="0"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根据下述内容，各投标人之间相互比较，进行评审：</w:t>
            </w:r>
          </w:p>
          <w:p>
            <w:pPr>
              <w:spacing w:line="360" w:lineRule="auto"/>
              <w:ind w:left="0" w:leftChars="0" w:firstLine="0"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1.派遣安保人员持有《中华人民共和国保安员证》</w:t>
            </w:r>
            <w:r>
              <w:rPr>
                <w:rFonts w:hint="eastAsia" w:ascii="宋体" w:hAnsi="宋体"/>
                <w:color w:val="000000" w:themeColor="text1"/>
                <w:lang w:val="en-US"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提供</w:t>
            </w:r>
            <w:r>
              <w:rPr>
                <w:rFonts w:hint="eastAsia" w:ascii="宋体" w:hAnsi="宋体"/>
                <w:color w:val="000000" w:themeColor="text1"/>
                <w:lang w:val="en-US" w:eastAsia="zh-CN"/>
                <w14:textFill>
                  <w14:solidFill>
                    <w14:schemeClr w14:val="tx1"/>
                  </w14:solidFill>
                </w14:textFill>
              </w:rPr>
              <w:t>50人以上（含50人）证件的得20分，每缺一人扣5分扣完为止</w:t>
            </w:r>
            <w:r>
              <w:rPr>
                <w:rFonts w:hint="eastAsia" w:ascii="宋体" w:hAnsi="宋体"/>
                <w:color w:val="000000" w:themeColor="text1"/>
                <w14:textFill>
                  <w14:solidFill>
                    <w14:schemeClr w14:val="tx1"/>
                  </w14:solidFill>
                </w14:textFill>
              </w:rPr>
              <w:t>；</w:t>
            </w:r>
          </w:p>
        </w:tc>
      </w:tr>
      <w:tr>
        <w:tblPrEx>
          <w:tblCellMar>
            <w:top w:w="0" w:type="dxa"/>
            <w:left w:w="108" w:type="dxa"/>
            <w:bottom w:w="0" w:type="dxa"/>
            <w:right w:w="108" w:type="dxa"/>
          </w:tblCellMar>
        </w:tblPrEx>
        <w:trPr>
          <w:trHeight w:val="400" w:hRule="atLeast"/>
          <w:jc w:val="center"/>
        </w:trPr>
        <w:tc>
          <w:tcPr>
            <w:tcW w:w="1288" w:type="dxa"/>
            <w:vMerge w:val="continue"/>
            <w:tcBorders>
              <w:left w:val="single" w:color="auto" w:sz="4" w:space="0"/>
              <w:right w:val="single" w:color="auto" w:sz="4" w:space="0"/>
            </w:tcBorders>
            <w:shd w:val="clear" w:color="000000" w:fill="FFFFFF"/>
            <w:noWrap/>
            <w:vAlign w:val="center"/>
          </w:tcPr>
          <w:p>
            <w:pPr>
              <w:spacing w:line="360" w:lineRule="auto"/>
              <w:ind w:firstLine="480"/>
              <w:rPr>
                <w:color w:val="000000"/>
              </w:rPr>
            </w:pPr>
          </w:p>
        </w:tc>
        <w:tc>
          <w:tcPr>
            <w:tcW w:w="1134"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pPr>
              <w:autoSpaceDE w:val="0"/>
              <w:autoSpaceDN w:val="0"/>
              <w:adjustRightInd w:val="0"/>
              <w:spacing w:line="360" w:lineRule="auto"/>
              <w:ind w:left="0" w:leftChars="0" w:firstLine="0" w:firstLineChars="0"/>
              <w:jc w:val="both"/>
              <w:rPr>
                <w:rFonts w:hint="eastAsia" w:ascii="宋体" w:hAnsi="宋体" w:cs="宋体"/>
                <w:color w:val="000000"/>
              </w:rPr>
            </w:pPr>
            <w:r>
              <w:rPr>
                <w:rFonts w:hint="eastAsia" w:ascii="宋体" w:hAnsi="宋体" w:cs="宋体"/>
                <w:color w:val="000000"/>
              </w:rPr>
              <w:t>物资装</w:t>
            </w:r>
          </w:p>
          <w:p>
            <w:pPr>
              <w:autoSpaceDE w:val="0"/>
              <w:autoSpaceDN w:val="0"/>
              <w:adjustRightInd w:val="0"/>
              <w:spacing w:line="360" w:lineRule="auto"/>
              <w:ind w:left="0" w:leftChars="0" w:firstLine="0" w:firstLineChars="0"/>
              <w:jc w:val="both"/>
              <w:rPr>
                <w:color w:val="000000"/>
              </w:rPr>
            </w:pPr>
            <w:r>
              <w:rPr>
                <w:rFonts w:hint="eastAsia" w:ascii="宋体" w:hAnsi="宋体" w:cs="宋体"/>
                <w:color w:val="000000"/>
              </w:rPr>
              <w:t>备计划</w:t>
            </w:r>
          </w:p>
        </w:tc>
        <w:tc>
          <w:tcPr>
            <w:tcW w:w="850" w:type="dxa"/>
            <w:tcBorders>
              <w:top w:val="single" w:color="auto" w:sz="4" w:space="0"/>
              <w:left w:val="single" w:color="000000" w:sz="6" w:space="0"/>
              <w:bottom w:val="single" w:color="auto" w:sz="4" w:space="0"/>
              <w:right w:val="single" w:color="000000" w:sz="6" w:space="0"/>
            </w:tcBorders>
            <w:shd w:val="clear" w:color="000000" w:fill="FFFFFF"/>
            <w:noWrap/>
            <w:vAlign w:val="center"/>
          </w:tcPr>
          <w:p>
            <w:pPr>
              <w:autoSpaceDE w:val="0"/>
              <w:autoSpaceDN w:val="0"/>
              <w:adjustRightInd w:val="0"/>
              <w:spacing w:line="360" w:lineRule="auto"/>
              <w:ind w:left="0" w:leftChars="0" w:firstLine="0" w:firstLineChars="0"/>
              <w:jc w:val="both"/>
              <w:rPr>
                <w:rFonts w:hint="default" w:eastAsia="宋体"/>
                <w:color w:val="000000"/>
                <w:lang w:val="en-US" w:eastAsia="zh-CN"/>
              </w:rPr>
            </w:pPr>
            <w:r>
              <w:rPr>
                <w:rFonts w:hint="eastAsia"/>
                <w:b/>
                <w:bCs/>
                <w:color w:val="000000"/>
                <w:lang w:val="en-US" w:eastAsia="zh-CN"/>
              </w:rPr>
              <w:t>10分</w:t>
            </w:r>
          </w:p>
        </w:tc>
        <w:tc>
          <w:tcPr>
            <w:tcW w:w="5971" w:type="dxa"/>
            <w:tcBorders>
              <w:top w:val="single" w:color="auto" w:sz="4" w:space="0"/>
              <w:left w:val="single" w:color="000000" w:sz="6" w:space="0"/>
              <w:bottom w:val="single" w:color="auto" w:sz="4" w:space="0"/>
              <w:right w:val="single" w:color="000000" w:sz="6" w:space="0"/>
            </w:tcBorders>
            <w:shd w:val="clear" w:color="000000" w:fill="FFFFFF"/>
            <w:noWrap/>
            <w:vAlign w:val="center"/>
          </w:tcPr>
          <w:p>
            <w:pPr>
              <w:autoSpaceDE w:val="0"/>
              <w:autoSpaceDN w:val="0"/>
              <w:adjustRightInd w:val="0"/>
              <w:spacing w:line="360" w:lineRule="auto"/>
              <w:ind w:left="0" w:leftChars="0" w:firstLine="0" w:firstLine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针对本项目需求提供完整的物资装备计划。包含：① </w:t>
            </w:r>
          </w:p>
          <w:p>
            <w:pPr>
              <w:autoSpaceDE w:val="0"/>
              <w:autoSpaceDN w:val="0"/>
              <w:adjustRightInd w:val="0"/>
              <w:spacing w:line="360" w:lineRule="auto"/>
              <w:ind w:left="0" w:leftChars="0" w:firstLine="0" w:firstLine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提供针对项目拟投入的员工服装、配饰等；②提供针对项目拟投入的易耗品、等设备、机具、用具；③提供针对项目拟投入的耗材清单配置表，包含种类、数量、品牌等。投入工具齐全、设备先进、配备合理，耗材种类齐全，数量充足，符合项目实际的，得 10 分；投入工具、设备齐全，耗材种类齐全，数量充足，能够满足项目基本需要，得 5 分； 投入工具、设备陈旧，配备缺失，耗材数量不足的得1分，未提供不得分。</w:t>
            </w:r>
          </w:p>
        </w:tc>
      </w:tr>
      <w:tr>
        <w:tblPrEx>
          <w:tblCellMar>
            <w:top w:w="0" w:type="dxa"/>
            <w:left w:w="108" w:type="dxa"/>
            <w:bottom w:w="0" w:type="dxa"/>
            <w:right w:w="108" w:type="dxa"/>
          </w:tblCellMar>
        </w:tblPrEx>
        <w:trPr>
          <w:trHeight w:val="400" w:hRule="atLeast"/>
          <w:jc w:val="center"/>
        </w:trPr>
        <w:tc>
          <w:tcPr>
            <w:tcW w:w="1288" w:type="dxa"/>
            <w:vMerge w:val="continue"/>
            <w:tcBorders>
              <w:left w:val="single" w:color="auto" w:sz="4" w:space="0"/>
              <w:right w:val="single" w:color="auto" w:sz="4" w:space="0"/>
            </w:tcBorders>
            <w:shd w:val="clear" w:color="000000" w:fill="FFFFFF"/>
            <w:noWrap/>
            <w:vAlign w:val="center"/>
          </w:tcPr>
          <w:p>
            <w:pPr>
              <w:spacing w:line="360" w:lineRule="auto"/>
              <w:ind w:firstLine="480"/>
              <w:rPr>
                <w:color w:val="000000"/>
              </w:rPr>
            </w:pPr>
          </w:p>
        </w:tc>
        <w:tc>
          <w:tcPr>
            <w:tcW w:w="1134"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pPr>
              <w:autoSpaceDE w:val="0"/>
              <w:autoSpaceDN w:val="0"/>
              <w:adjustRightInd w:val="0"/>
              <w:spacing w:line="360" w:lineRule="auto"/>
              <w:ind w:left="0" w:leftChars="0" w:firstLine="0" w:firstLineChars="0"/>
              <w:jc w:val="both"/>
              <w:rPr>
                <w:rFonts w:hint="eastAsia" w:ascii="宋体" w:hAnsi="宋体" w:cs="宋体"/>
                <w:color w:val="000000"/>
              </w:rPr>
            </w:pPr>
            <w:r>
              <w:rPr>
                <w:rFonts w:hint="eastAsia" w:ascii="宋体" w:hAnsi="宋体" w:eastAsia="宋体" w:cs="宋体"/>
                <w:color w:val="000000"/>
                <w:kern w:val="2"/>
                <w:sz w:val="24"/>
                <w:szCs w:val="24"/>
                <w:lang w:val="en-US" w:eastAsia="zh-CN" w:bidi="ar-SA"/>
              </w:rPr>
              <w:t>档案资料管理</w:t>
            </w:r>
          </w:p>
        </w:tc>
        <w:tc>
          <w:tcPr>
            <w:tcW w:w="850" w:type="dxa"/>
            <w:tcBorders>
              <w:top w:val="single" w:color="auto" w:sz="4" w:space="0"/>
              <w:left w:val="single" w:color="000000" w:sz="6" w:space="0"/>
              <w:bottom w:val="single" w:color="auto" w:sz="4" w:space="0"/>
              <w:right w:val="single" w:color="000000" w:sz="6" w:space="0"/>
            </w:tcBorders>
            <w:shd w:val="clear" w:color="000000" w:fill="FFFFFF"/>
            <w:noWrap/>
            <w:vAlign w:val="center"/>
          </w:tcPr>
          <w:p>
            <w:pPr>
              <w:autoSpaceDE w:val="0"/>
              <w:autoSpaceDN w:val="0"/>
              <w:adjustRightInd w:val="0"/>
              <w:spacing w:line="360" w:lineRule="auto"/>
              <w:ind w:left="0" w:leftChars="0" w:firstLine="0" w:firstLineChars="0"/>
              <w:jc w:val="both"/>
              <w:rPr>
                <w:rFonts w:hint="default"/>
                <w:b/>
                <w:bCs/>
                <w:color w:val="000000"/>
                <w:lang w:val="en-US" w:eastAsia="zh-CN"/>
              </w:rPr>
            </w:pPr>
            <w:r>
              <w:rPr>
                <w:rFonts w:hint="eastAsia"/>
                <w:b/>
                <w:bCs/>
                <w:color w:val="000000"/>
                <w:lang w:val="en-US" w:eastAsia="zh-CN"/>
              </w:rPr>
              <w:t>5分</w:t>
            </w:r>
          </w:p>
        </w:tc>
        <w:tc>
          <w:tcPr>
            <w:tcW w:w="5971" w:type="dxa"/>
            <w:tcBorders>
              <w:top w:val="single" w:color="auto" w:sz="4" w:space="0"/>
              <w:left w:val="single" w:color="000000" w:sz="6" w:space="0"/>
              <w:bottom w:val="single" w:color="auto" w:sz="4" w:space="0"/>
              <w:right w:val="single" w:color="000000" w:sz="6" w:space="0"/>
            </w:tcBorders>
            <w:shd w:val="clear" w:color="000000" w:fill="FFFFFF"/>
            <w:noWrap/>
            <w:vAlign w:val="center"/>
          </w:tcPr>
          <w:p>
            <w:pPr>
              <w:autoSpaceDE w:val="0"/>
              <w:autoSpaceDN w:val="0"/>
              <w:adjustRightInd w:val="0"/>
              <w:spacing w:line="360" w:lineRule="auto"/>
              <w:ind w:left="0" w:leftChars="0"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档案资料管理，方案全面、完整、合理可行的得5分；方案较全面、较完整、较合理可行的得2分；方案不全面、不完整、不合理可行的得0分。</w:t>
            </w:r>
          </w:p>
        </w:tc>
      </w:tr>
      <w:tr>
        <w:tblPrEx>
          <w:tblCellMar>
            <w:top w:w="0" w:type="dxa"/>
            <w:left w:w="108" w:type="dxa"/>
            <w:bottom w:w="0" w:type="dxa"/>
            <w:right w:w="108" w:type="dxa"/>
          </w:tblCellMar>
        </w:tblPrEx>
        <w:trPr>
          <w:trHeight w:val="400" w:hRule="atLeast"/>
          <w:jc w:val="center"/>
        </w:trPr>
        <w:tc>
          <w:tcPr>
            <w:tcW w:w="1288" w:type="dxa"/>
            <w:vMerge w:val="continue"/>
            <w:tcBorders>
              <w:left w:val="single" w:color="auto" w:sz="4" w:space="0"/>
              <w:right w:val="single" w:color="auto" w:sz="4" w:space="0"/>
            </w:tcBorders>
            <w:shd w:val="clear" w:color="000000" w:fill="FFFFFF"/>
            <w:noWrap/>
            <w:vAlign w:val="center"/>
          </w:tcPr>
          <w:p>
            <w:pPr>
              <w:spacing w:line="360" w:lineRule="auto"/>
              <w:ind w:firstLine="480"/>
              <w:rPr>
                <w:color w:val="000000"/>
              </w:rPr>
            </w:pPr>
          </w:p>
        </w:tc>
        <w:tc>
          <w:tcPr>
            <w:tcW w:w="1134"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pPr>
              <w:autoSpaceDE w:val="0"/>
              <w:autoSpaceDN w:val="0"/>
              <w:adjustRightInd w:val="0"/>
              <w:spacing w:line="360" w:lineRule="auto"/>
              <w:ind w:left="0" w:leftChars="0" w:firstLine="0" w:firstLineChar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服务满意度</w:t>
            </w:r>
          </w:p>
        </w:tc>
        <w:tc>
          <w:tcPr>
            <w:tcW w:w="850" w:type="dxa"/>
            <w:tcBorders>
              <w:top w:val="single" w:color="auto" w:sz="4" w:space="0"/>
              <w:left w:val="single" w:color="000000" w:sz="6" w:space="0"/>
              <w:bottom w:val="single" w:color="auto" w:sz="4" w:space="0"/>
              <w:right w:val="single" w:color="000000" w:sz="6" w:space="0"/>
            </w:tcBorders>
            <w:shd w:val="clear" w:color="000000" w:fill="FFFFFF"/>
            <w:noWrap/>
            <w:vAlign w:val="center"/>
          </w:tcPr>
          <w:p>
            <w:pPr>
              <w:autoSpaceDE w:val="0"/>
              <w:autoSpaceDN w:val="0"/>
              <w:adjustRightInd w:val="0"/>
              <w:spacing w:line="360" w:lineRule="auto"/>
              <w:ind w:left="0" w:leftChars="0" w:firstLine="0" w:firstLineChars="0"/>
              <w:jc w:val="both"/>
              <w:rPr>
                <w:rFonts w:hint="default"/>
                <w:b/>
                <w:bCs/>
                <w:color w:val="000000"/>
                <w:lang w:val="en-US" w:eastAsia="zh-CN"/>
              </w:rPr>
            </w:pPr>
            <w:r>
              <w:rPr>
                <w:rFonts w:hint="eastAsia"/>
                <w:b/>
                <w:bCs/>
                <w:color w:val="000000"/>
                <w:lang w:val="en-US" w:eastAsia="zh-CN"/>
              </w:rPr>
              <w:t>4分</w:t>
            </w:r>
          </w:p>
        </w:tc>
        <w:tc>
          <w:tcPr>
            <w:tcW w:w="5971" w:type="dxa"/>
            <w:tcBorders>
              <w:top w:val="single" w:color="auto" w:sz="4" w:space="0"/>
              <w:left w:val="single" w:color="000000" w:sz="6" w:space="0"/>
              <w:bottom w:val="single" w:color="auto" w:sz="4" w:space="0"/>
              <w:right w:val="single" w:color="000000" w:sz="6" w:space="0"/>
            </w:tcBorders>
            <w:shd w:val="clear" w:color="000000" w:fill="FFFFFF"/>
            <w:noWrap/>
            <w:vAlign w:val="center"/>
          </w:tcPr>
          <w:p>
            <w:pPr>
              <w:autoSpaceDE w:val="0"/>
              <w:autoSpaceDN w:val="0"/>
              <w:adjustRightInd w:val="0"/>
              <w:spacing w:line="360" w:lineRule="auto"/>
              <w:ind w:left="0" w:leftChars="0"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服务商提供以往服务项目满意度的评价函，提供一份得 </w:t>
            </w:r>
          </w:p>
          <w:p>
            <w:pPr>
              <w:autoSpaceDE w:val="0"/>
              <w:autoSpaceDN w:val="0"/>
              <w:adjustRightInd w:val="0"/>
              <w:spacing w:line="360" w:lineRule="auto"/>
              <w:ind w:left="0" w:leftChars="0"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 分，最高得 4 分，不提供不得分。</w:t>
            </w:r>
          </w:p>
        </w:tc>
      </w:tr>
      <w:tr>
        <w:tblPrEx>
          <w:tblCellMar>
            <w:top w:w="0" w:type="dxa"/>
            <w:left w:w="108" w:type="dxa"/>
            <w:bottom w:w="0" w:type="dxa"/>
            <w:right w:w="108" w:type="dxa"/>
          </w:tblCellMar>
        </w:tblPrEx>
        <w:trPr>
          <w:trHeight w:val="2038" w:hRule="atLeast"/>
          <w:jc w:val="center"/>
        </w:trPr>
        <w:tc>
          <w:tcPr>
            <w:tcW w:w="1288" w:type="dxa"/>
            <w:vMerge w:val="continue"/>
            <w:tcBorders>
              <w:left w:val="single" w:color="auto" w:sz="4" w:space="0"/>
              <w:bottom w:val="single" w:color="auto" w:sz="4" w:space="0"/>
              <w:right w:val="single" w:color="auto" w:sz="4" w:space="0"/>
            </w:tcBorders>
            <w:shd w:val="clear" w:color="000000" w:fill="FFFFFF"/>
            <w:noWrap/>
            <w:vAlign w:val="center"/>
          </w:tcPr>
          <w:p>
            <w:pPr>
              <w:spacing w:line="360" w:lineRule="auto"/>
              <w:ind w:firstLine="480"/>
              <w:rPr>
                <w:color w:val="000000"/>
              </w:rPr>
            </w:pP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60" w:lineRule="auto"/>
              <w:ind w:left="0" w:leftChars="0" w:firstLine="0" w:firstLineChars="0"/>
              <w:jc w:val="both"/>
              <w:rPr>
                <w:color w:val="000000"/>
              </w:rPr>
            </w:pPr>
            <w:r>
              <w:rPr>
                <w:rFonts w:hint="eastAsia" w:ascii="宋体" w:hAnsi="宋体"/>
                <w:color w:val="000000"/>
              </w:rPr>
              <w:t>服务方案</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60" w:lineRule="auto"/>
              <w:ind w:left="0" w:leftChars="0" w:firstLine="0" w:firstLineChars="0"/>
              <w:jc w:val="both"/>
              <w:rPr>
                <w:rFonts w:hint="default" w:eastAsia="宋体"/>
                <w:color w:val="000000"/>
                <w:lang w:val="en-US" w:eastAsia="zh-CN"/>
              </w:rPr>
            </w:pPr>
            <w:r>
              <w:rPr>
                <w:rFonts w:hint="eastAsia"/>
                <w:b/>
                <w:bCs/>
                <w:color w:val="000000"/>
                <w:lang w:val="en-US" w:eastAsia="zh-CN"/>
              </w:rPr>
              <w:t>10分</w:t>
            </w:r>
          </w:p>
        </w:tc>
        <w:tc>
          <w:tcPr>
            <w:tcW w:w="59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60" w:lineRule="auto"/>
              <w:ind w:left="0" w:leftChars="0" w:firstLine="0" w:firstLineChars="0"/>
              <w:rPr>
                <w:rFonts w:hAnsi="宋体" w:cs="Helv"/>
                <w:color w:val="000000" w:themeColor="text1"/>
                <w:szCs w:val="24"/>
                <w14:textFill>
                  <w14:solidFill>
                    <w14:schemeClr w14:val="tx1"/>
                  </w14:solidFill>
                </w14:textFill>
              </w:rPr>
            </w:pPr>
            <w:r>
              <w:rPr>
                <w:rFonts w:hint="eastAsia" w:ascii="宋体" w:hAnsi="宋体"/>
                <w:color w:val="000000" w:themeColor="text1"/>
                <w14:textFill>
                  <w14:solidFill>
                    <w14:schemeClr w14:val="tx1"/>
                  </w14:solidFill>
                </w14:textFill>
              </w:rPr>
              <w:t>各投标人投标文件中的整体服务方案应该包括：各项规章制度、岗位职责、服务标准、人员安排、考核办法、档案资料详细等内容，相互进行比较，</w:t>
            </w:r>
            <w:r>
              <w:rPr>
                <w:rFonts w:hint="eastAsia" w:ascii="宋体" w:hAnsi="宋体"/>
                <w:color w:val="000000" w:themeColor="text1"/>
                <w:lang w:val="en-US" w:eastAsia="zh-CN"/>
                <w14:textFill>
                  <w14:solidFill>
                    <w14:schemeClr w14:val="tx1"/>
                  </w14:solidFill>
                </w14:textFill>
              </w:rPr>
              <w:t>对各投标单位的投标文件进行横向对比</w:t>
            </w:r>
            <w:r>
              <w:rPr>
                <w:rFonts w:hint="eastAsia" w:ascii="宋体" w:hAnsi="宋体"/>
                <w:color w:val="000000" w:themeColor="text1"/>
                <w14:textFill>
                  <w14:solidFill>
                    <w14:schemeClr w14:val="tx1"/>
                  </w14:solidFill>
                </w14:textFill>
              </w:rPr>
              <w:t>优秀的得</w:t>
            </w:r>
            <w:r>
              <w:rPr>
                <w:rFonts w:hint="eastAsia" w:ascii="宋体" w:hAnsi="宋体"/>
                <w:color w:val="000000" w:themeColor="text1"/>
                <w:lang w:val="en-US" w:eastAsia="zh-CN"/>
                <w14:textFill>
                  <w14:solidFill>
                    <w14:schemeClr w14:val="tx1"/>
                  </w14:solidFill>
                </w14:textFill>
              </w:rPr>
              <w:t>10</w:t>
            </w:r>
            <w:r>
              <w:rPr>
                <w:rFonts w:hint="eastAsia" w:ascii="宋体" w:hAnsi="宋体"/>
                <w:color w:val="000000" w:themeColor="text1"/>
                <w14:textFill>
                  <w14:solidFill>
                    <w14:schemeClr w14:val="tx1"/>
                  </w14:solidFill>
                </w14:textFill>
              </w:rPr>
              <w:t>分，较好的得</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分，一般的得</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分，差</w:t>
            </w:r>
            <w:r>
              <w:rPr>
                <w:rFonts w:hint="eastAsia" w:ascii="宋体" w:hAnsi="宋体"/>
                <w:color w:val="000000" w:themeColor="text1"/>
                <w:lang w:val="en-US" w:eastAsia="zh-CN"/>
                <w14:textFill>
                  <w14:solidFill>
                    <w14:schemeClr w14:val="tx1"/>
                  </w14:solidFill>
                </w14:textFill>
              </w:rPr>
              <w:t>的得1分，</w:t>
            </w:r>
            <w:r>
              <w:rPr>
                <w:rFonts w:hint="eastAsia" w:ascii="宋体" w:hAnsi="宋体"/>
                <w:color w:val="000000" w:themeColor="text1"/>
                <w14:textFill>
                  <w14:solidFill>
                    <w14:schemeClr w14:val="tx1"/>
                  </w14:solidFill>
                </w14:textFill>
              </w:rPr>
              <w:t>或未提供的不得分。</w:t>
            </w:r>
          </w:p>
        </w:tc>
      </w:tr>
      <w:tr>
        <w:tblPrEx>
          <w:tblCellMar>
            <w:top w:w="0" w:type="dxa"/>
            <w:left w:w="108" w:type="dxa"/>
            <w:bottom w:w="0" w:type="dxa"/>
            <w:right w:w="108" w:type="dxa"/>
          </w:tblCellMar>
        </w:tblPrEx>
        <w:trPr>
          <w:trHeight w:val="1811" w:hRule="atLeast"/>
          <w:jc w:val="center"/>
        </w:trPr>
        <w:tc>
          <w:tcPr>
            <w:tcW w:w="128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60" w:lineRule="auto"/>
              <w:ind w:firstLine="240" w:firstLineChars="100"/>
              <w:rPr>
                <w:rFonts w:hint="eastAsia"/>
                <w:color w:val="000000"/>
                <w:highlight w:val="none"/>
                <w:lang w:val="en-US" w:eastAsia="zh-CN"/>
              </w:rPr>
            </w:pPr>
            <w:r>
              <w:rPr>
                <w:rFonts w:hint="eastAsia"/>
                <w:color w:val="000000"/>
                <w:highlight w:val="none"/>
                <w:lang w:val="en-US" w:eastAsia="zh-CN"/>
              </w:rPr>
              <w:t>业绩</w:t>
            </w:r>
          </w:p>
          <w:p>
            <w:pPr>
              <w:spacing w:line="360" w:lineRule="auto"/>
              <w:ind w:firstLine="0" w:firstLineChars="0"/>
              <w:rPr>
                <w:color w:val="000000"/>
                <w:highlight w:val="none"/>
              </w:rPr>
            </w:pPr>
            <w:r>
              <w:rPr>
                <w:rFonts w:hint="eastAsia"/>
                <w:b/>
                <w:bCs/>
                <w:color w:val="000000"/>
                <w:highlight w:val="none"/>
              </w:rPr>
              <w:t>（1</w:t>
            </w:r>
            <w:r>
              <w:rPr>
                <w:rFonts w:hint="eastAsia"/>
                <w:b/>
                <w:bCs/>
                <w:color w:val="000000"/>
                <w:highlight w:val="none"/>
                <w:lang w:val="en-US" w:eastAsia="zh-CN"/>
              </w:rPr>
              <w:t>5</w:t>
            </w:r>
            <w:r>
              <w:rPr>
                <w:rFonts w:hint="eastAsia"/>
                <w:b/>
                <w:bCs/>
                <w:color w:val="000000"/>
                <w:highlight w:val="none"/>
              </w:rPr>
              <w:t>分）</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E w:val="0"/>
              <w:autoSpaceDN w:val="0"/>
              <w:adjustRightInd w:val="0"/>
              <w:spacing w:line="360" w:lineRule="auto"/>
              <w:ind w:firstLine="0" w:firstLineChars="0"/>
              <w:rPr>
                <w:color w:val="000000"/>
                <w:highlight w:val="none"/>
              </w:rPr>
            </w:pPr>
            <w:r>
              <w:rPr>
                <w:rFonts w:hint="eastAsia"/>
                <w:color w:val="000000"/>
                <w:highlight w:val="none"/>
              </w:rPr>
              <w:t>类似业</w:t>
            </w:r>
          </w:p>
          <w:p>
            <w:pPr>
              <w:autoSpaceDE w:val="0"/>
              <w:autoSpaceDN w:val="0"/>
              <w:adjustRightInd w:val="0"/>
              <w:spacing w:line="360" w:lineRule="auto"/>
              <w:ind w:firstLine="0" w:firstLineChars="0"/>
              <w:rPr>
                <w:color w:val="000000"/>
                <w:highlight w:val="none"/>
              </w:rPr>
            </w:pPr>
            <w:r>
              <w:rPr>
                <w:rFonts w:hint="eastAsia"/>
                <w:color w:val="000000"/>
                <w:highlight w:val="none"/>
              </w:rPr>
              <w:t>绩情况</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E w:val="0"/>
              <w:autoSpaceDN w:val="0"/>
              <w:adjustRightInd w:val="0"/>
              <w:spacing w:line="360" w:lineRule="auto"/>
              <w:ind w:firstLine="0" w:firstLineChars="0"/>
              <w:rPr>
                <w:color w:val="000000"/>
                <w:highlight w:val="none"/>
              </w:rPr>
            </w:pPr>
            <w:r>
              <w:rPr>
                <w:rFonts w:hint="eastAsia"/>
                <w:b/>
                <w:bCs/>
                <w:color w:val="000000"/>
                <w:highlight w:val="none"/>
              </w:rPr>
              <w:t>1</w:t>
            </w:r>
            <w:r>
              <w:rPr>
                <w:rFonts w:hint="eastAsia"/>
                <w:b/>
                <w:bCs/>
                <w:color w:val="000000"/>
                <w:highlight w:val="none"/>
                <w:lang w:val="en-US" w:eastAsia="zh-CN"/>
              </w:rPr>
              <w:t>5</w:t>
            </w:r>
            <w:r>
              <w:rPr>
                <w:rFonts w:hint="eastAsia"/>
                <w:b/>
                <w:bCs/>
                <w:color w:val="000000"/>
                <w:highlight w:val="none"/>
              </w:rPr>
              <w:t>分</w:t>
            </w:r>
          </w:p>
        </w:tc>
        <w:tc>
          <w:tcPr>
            <w:tcW w:w="59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360" w:lineRule="auto"/>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提供投标截止日前 3 年的投标类似业绩证明材料（以合同书复印件</w:t>
            </w:r>
            <w:r>
              <w:rPr>
                <w:rFonts w:hint="eastAsia"/>
                <w:color w:val="000000" w:themeColor="text1"/>
                <w:highlight w:val="none"/>
                <w:lang w:val="en-US" w:eastAsia="zh-CN"/>
                <w14:textFill>
                  <w14:solidFill>
                    <w14:schemeClr w14:val="tx1"/>
                  </w14:solidFill>
                </w14:textFill>
              </w:rPr>
              <w:t>或中标通知书</w:t>
            </w:r>
            <w:r>
              <w:rPr>
                <w:rFonts w:hint="eastAsia"/>
                <w:color w:val="000000" w:themeColor="text1"/>
                <w:highlight w:val="none"/>
                <w14:textFill>
                  <w14:solidFill>
                    <w14:schemeClr w14:val="tx1"/>
                  </w14:solidFill>
                </w14:textFill>
              </w:rPr>
              <w:t xml:space="preserve">为准）。提供 1 项得 </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w:t>
            </w:r>
            <w:bookmarkStart w:id="311" w:name="_GoBack"/>
            <w:bookmarkEnd w:id="311"/>
            <w:r>
              <w:rPr>
                <w:rFonts w:hint="eastAsia"/>
                <w:color w:val="000000" w:themeColor="text1"/>
                <w:highlight w:val="none"/>
                <w14:textFill>
                  <w14:solidFill>
                    <w14:schemeClr w14:val="tx1"/>
                  </w14:solidFill>
                </w14:textFill>
              </w:rPr>
              <w:t>满分1</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分；不提供不得分。</w:t>
            </w:r>
          </w:p>
        </w:tc>
      </w:tr>
    </w:tbl>
    <w:p>
      <w:pPr>
        <w:autoSpaceDE w:val="0"/>
        <w:autoSpaceDN w:val="0"/>
        <w:spacing w:line="360" w:lineRule="auto"/>
        <w:ind w:firstLine="480"/>
        <w:rPr>
          <w:rFonts w:ascii="宋体" w:hAnsi="宋体" w:cs="宋体"/>
          <w:color w:val="000000"/>
          <w:shd w:val="clear" w:color="auto" w:fill="FFFFFF"/>
        </w:rPr>
      </w:pPr>
    </w:p>
    <w:p>
      <w:pPr>
        <w:autoSpaceDE w:val="0"/>
        <w:autoSpaceDN w:val="0"/>
        <w:spacing w:line="360" w:lineRule="auto"/>
        <w:ind w:firstLine="480"/>
        <w:rPr>
          <w:rFonts w:ascii="宋体" w:hAnsi="宋体" w:cs="宋体"/>
          <w:color w:val="000000"/>
          <w:shd w:val="clear" w:color="auto" w:fill="FFFFFF"/>
        </w:rPr>
      </w:pPr>
      <w:r>
        <w:rPr>
          <w:rFonts w:hint="eastAsia" w:ascii="宋体" w:hAnsi="宋体" w:cs="宋体"/>
          <w:color w:val="000000"/>
          <w:shd w:val="clear" w:color="auto" w:fill="FFFFFF"/>
        </w:rPr>
        <w:t xml:space="preserve">22.3 </w:t>
      </w:r>
      <w:r>
        <w:rPr>
          <w:rFonts w:hint="eastAsia" w:ascii="宋体" w:hAnsi="宋体" w:cs="宋体"/>
          <w:b/>
          <w:bCs/>
          <w:color w:val="000000"/>
          <w:kern w:val="0"/>
          <w:u w:val="single"/>
        </w:rPr>
        <w:t>采用最低评标价法的</w:t>
      </w:r>
      <w:r>
        <w:rPr>
          <w:rFonts w:hint="eastAsia" w:ascii="宋体" w:hAnsi="宋体" w:cs="宋体"/>
          <w:b/>
          <w:bCs/>
          <w:color w:val="000000"/>
          <w:kern w:val="0"/>
        </w:rPr>
        <w:t>，</w:t>
      </w:r>
      <w:r>
        <w:rPr>
          <w:rFonts w:hint="eastAsia" w:ascii="宋体" w:hAnsi="宋体" w:cs="宋体"/>
          <w:color w:val="000000"/>
          <w:shd w:val="clear" w:color="auto" w:fill="FFFFFF"/>
        </w:rPr>
        <w:t>评标结果按投标报价由低到高顺序排列。投标报价相同的并列。投标文件满足招标文件全部实质性要求且投标报价最低的投标人为排名第一的中标候选人。</w:t>
      </w:r>
    </w:p>
    <w:p>
      <w:pPr>
        <w:autoSpaceDE w:val="0"/>
        <w:autoSpaceDN w:val="0"/>
        <w:spacing w:line="360" w:lineRule="auto"/>
        <w:ind w:firstLine="482"/>
        <w:rPr>
          <w:rFonts w:ascii="宋体" w:hAnsi="宋体" w:cs="宋体"/>
          <w:color w:val="000000"/>
          <w:shd w:val="clear" w:color="auto" w:fill="FFFFFF"/>
        </w:rPr>
      </w:pPr>
      <w:r>
        <w:rPr>
          <w:rFonts w:hint="eastAsia" w:ascii="宋体" w:hAnsi="宋体" w:cs="宋体"/>
          <w:b/>
          <w:bCs/>
          <w:color w:val="FF0000"/>
          <w:kern w:val="0"/>
          <w:u w:val="single"/>
        </w:rPr>
        <w:t>采用综合评分法的</w:t>
      </w:r>
      <w:r>
        <w:rPr>
          <w:rFonts w:hint="eastAsia" w:ascii="宋体" w:hAnsi="宋体" w:cs="宋体"/>
          <w:b/>
          <w:bCs/>
          <w:color w:val="FF0000"/>
          <w:kern w:val="0"/>
        </w:rPr>
        <w:t>，</w:t>
      </w:r>
      <w:r>
        <w:rPr>
          <w:rFonts w:hint="eastAsia" w:ascii="宋体" w:hAnsi="宋体" w:cs="宋体"/>
          <w:color w:val="000000"/>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rPr>
          <w:rFonts w:ascii="宋体" w:hAnsi="宋体" w:cs="宋体"/>
          <w:color w:val="000000"/>
          <w:shd w:val="clear" w:color="auto" w:fill="FFFFFF"/>
        </w:rPr>
      </w:pPr>
      <w:r>
        <w:rPr>
          <w:rFonts w:hint="eastAsia" w:ascii="宋体" w:hAnsi="宋体" w:cs="宋体"/>
          <w:color w:val="000000"/>
          <w:shd w:val="clear" w:color="auto" w:fill="FFFFFF"/>
        </w:rPr>
        <w:t>22.4 评标结果汇总完成后，除下列情形外，任何人不得修改评标结果：</w:t>
      </w:r>
    </w:p>
    <w:p>
      <w:pPr>
        <w:autoSpaceDE w:val="0"/>
        <w:autoSpaceDN w:val="0"/>
        <w:spacing w:line="360" w:lineRule="auto"/>
        <w:ind w:firstLine="480"/>
        <w:rPr>
          <w:rFonts w:ascii="宋体" w:hAnsi="宋体" w:cs="宋体"/>
          <w:color w:val="000000"/>
          <w:shd w:val="clear" w:color="auto" w:fill="FFFFFF"/>
        </w:rPr>
      </w:pPr>
      <w:r>
        <w:rPr>
          <w:rFonts w:hint="eastAsia" w:ascii="宋体" w:hAnsi="宋体" w:cs="宋体"/>
          <w:color w:val="000000"/>
          <w:shd w:val="clear" w:color="auto" w:fill="FFFFFF"/>
        </w:rPr>
        <w:t>（1）分值汇总计算错误的；</w:t>
      </w:r>
    </w:p>
    <w:p>
      <w:pPr>
        <w:autoSpaceDE w:val="0"/>
        <w:autoSpaceDN w:val="0"/>
        <w:spacing w:line="360" w:lineRule="auto"/>
        <w:ind w:firstLine="480"/>
        <w:rPr>
          <w:rFonts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pPr>
        <w:autoSpaceDE w:val="0"/>
        <w:autoSpaceDN w:val="0"/>
        <w:spacing w:line="360" w:lineRule="auto"/>
        <w:ind w:firstLine="480"/>
        <w:rPr>
          <w:rFonts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pPr>
        <w:autoSpaceDE w:val="0"/>
        <w:autoSpaceDN w:val="0"/>
        <w:spacing w:line="360" w:lineRule="auto"/>
        <w:ind w:firstLine="480"/>
        <w:rPr>
          <w:rFonts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pPr>
        <w:autoSpaceDE w:val="0"/>
        <w:autoSpaceDN w:val="0"/>
        <w:spacing w:line="360" w:lineRule="auto"/>
        <w:ind w:firstLine="48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rPr>
          <w:rFonts w:ascii="宋体" w:hAnsi="宋体" w:cs="宋体"/>
          <w:color w:val="000000"/>
          <w:shd w:val="clear" w:color="auto" w:fill="FFFFFF"/>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pPr>
        <w:widowControl/>
        <w:spacing w:before="480" w:beforeLines="200" w:after="480" w:afterLines="200" w:line="240" w:lineRule="auto"/>
        <w:ind w:firstLine="0" w:firstLineChars="0"/>
        <w:jc w:val="center"/>
        <w:outlineLvl w:val="1"/>
        <w:rPr>
          <w:rFonts w:ascii="宋体" w:hAnsi="宋体"/>
          <w:b/>
          <w:bCs/>
          <w:kern w:val="0"/>
          <w:sz w:val="36"/>
          <w:szCs w:val="36"/>
        </w:rPr>
      </w:pPr>
      <w:bookmarkStart w:id="115" w:name="_Toc9696"/>
      <w:bookmarkStart w:id="116" w:name="_Toc12235"/>
      <w:r>
        <w:rPr>
          <w:rFonts w:hint="eastAsia" w:ascii="宋体" w:hAnsi="宋体"/>
          <w:b/>
          <w:bCs/>
          <w:kern w:val="0"/>
          <w:sz w:val="36"/>
          <w:szCs w:val="36"/>
        </w:rPr>
        <w:t>八、定 标</w:t>
      </w:r>
      <w:bookmarkEnd w:id="113"/>
      <w:bookmarkEnd w:id="114"/>
      <w:bookmarkEnd w:id="115"/>
      <w:bookmarkEnd w:id="116"/>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17" w:name="_Toc376936757"/>
      <w:bookmarkStart w:id="118" w:name="_Toc325726026"/>
      <w:bookmarkStart w:id="119" w:name="_Toc9645"/>
      <w:bookmarkStart w:id="120" w:name="_Toc30685"/>
      <w:r>
        <w:rPr>
          <w:rFonts w:hint="eastAsia" w:ascii="宋体" w:hAnsi="宋体"/>
          <w:b/>
          <w:bCs/>
          <w:kern w:val="0"/>
          <w:sz w:val="27"/>
          <w:szCs w:val="27"/>
        </w:rPr>
        <w:t>23.推荐并确定中标</w:t>
      </w:r>
      <w:bookmarkEnd w:id="117"/>
      <w:bookmarkEnd w:id="118"/>
      <w:r>
        <w:rPr>
          <w:rFonts w:hint="eastAsia" w:ascii="宋体" w:hAnsi="宋体"/>
          <w:b/>
          <w:bCs/>
          <w:kern w:val="0"/>
          <w:sz w:val="27"/>
          <w:szCs w:val="27"/>
        </w:rPr>
        <w:t>供应商</w:t>
      </w:r>
      <w:bookmarkEnd w:id="119"/>
      <w:bookmarkEnd w:id="120"/>
    </w:p>
    <w:p>
      <w:pPr>
        <w:ind w:firstLine="470" w:firstLineChars="196"/>
        <w:rPr>
          <w:rFonts w:ascii="宋体" w:hAnsi="宋体"/>
        </w:rPr>
      </w:pPr>
      <w:r>
        <w:rPr>
          <w:rFonts w:hint="eastAsia" w:ascii="宋体" w:hAnsi="宋体"/>
        </w:rPr>
        <w:t>23.1评标委员会根据</w:t>
      </w:r>
      <w:r>
        <w:rPr>
          <w:rFonts w:hint="eastAsia" w:ascii="宋体" w:hAnsi="宋体" w:cs="宋体"/>
        </w:rPr>
        <w:t>评审</w:t>
      </w:r>
      <w:r>
        <w:rPr>
          <w:rFonts w:hint="eastAsia" w:ascii="宋体" w:hAnsi="宋体"/>
        </w:rPr>
        <w:t>推荐的合格供应商中以</w:t>
      </w:r>
      <w:r>
        <w:rPr>
          <w:rFonts w:hint="eastAsia" w:ascii="宋体" w:hAnsi="宋体" w:cs="宋体"/>
          <w:kern w:val="0"/>
        </w:rPr>
        <w:t>报价最低的原则确定中标供应商</w:t>
      </w:r>
      <w:r>
        <w:rPr>
          <w:rFonts w:hint="eastAsia" w:ascii="宋体" w:hAnsi="宋体"/>
        </w:rPr>
        <w:t>。根据《政府采购促进中小企业发展管理办法》、《关于促进残疾人就业政府采购政策的通知》的相关规定，对残疾人福利性单位、小型和微型企业制造（生产）产品的价格给予6%的扣除，用扣除后的价格参与评标。若报价相同时，按服务优劣、综合因素考虑排列确定</w:t>
      </w:r>
      <w:r>
        <w:rPr>
          <w:rFonts w:hint="eastAsia" w:ascii="宋体" w:hAnsi="宋体" w:cs="宋体"/>
        </w:rPr>
        <w:t>中标供应商</w:t>
      </w:r>
      <w:r>
        <w:rPr>
          <w:rFonts w:hint="eastAsia" w:ascii="宋体" w:hAnsi="宋体"/>
        </w:rPr>
        <w:t>。</w:t>
      </w:r>
    </w:p>
    <w:p>
      <w:pPr>
        <w:ind w:firstLine="480"/>
        <w:jc w:val="left"/>
        <w:rPr>
          <w:rFonts w:ascii="宋体" w:hAnsi="宋体"/>
        </w:rPr>
      </w:pPr>
      <w:r>
        <w:rPr>
          <w:rFonts w:hint="eastAsia" w:ascii="宋体" w:hAnsi="宋体"/>
        </w:rPr>
        <w:t>23.2中标</w:t>
      </w:r>
      <w:r>
        <w:rPr>
          <w:rFonts w:hint="eastAsia" w:ascii="宋体" w:hAnsi="宋体" w:cs="宋体"/>
        </w:rPr>
        <w:t>供应商</w:t>
      </w:r>
      <w:r>
        <w:rPr>
          <w:rFonts w:hint="eastAsia" w:ascii="宋体" w:hAnsi="宋体"/>
        </w:rPr>
        <w:t>因不可抗力或自身原因不能履行合同时，采购人可以按照评审报告推荐的预中标候选人名单排序，确定下一候选人为中标</w:t>
      </w:r>
      <w:r>
        <w:rPr>
          <w:rFonts w:hint="eastAsia" w:ascii="宋体" w:hAnsi="宋体" w:cs="宋体"/>
        </w:rPr>
        <w:t>供应商</w:t>
      </w:r>
      <w:r>
        <w:rPr>
          <w:rFonts w:hint="eastAsia" w:ascii="宋体" w:hAnsi="宋体"/>
        </w:rPr>
        <w:t>，也可重新开展政府采购活动。</w:t>
      </w:r>
      <w:bookmarkStart w:id="121" w:name="_Toc325726027"/>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22" w:name="_Toc23892"/>
      <w:bookmarkStart w:id="123" w:name="_Toc16122"/>
      <w:bookmarkStart w:id="124" w:name="_Toc376936759"/>
      <w:bookmarkStart w:id="125" w:name="_Toc325726028"/>
      <w:r>
        <w:rPr>
          <w:rFonts w:hint="eastAsia" w:ascii="宋体" w:hAnsi="宋体"/>
          <w:b/>
          <w:bCs/>
          <w:kern w:val="0"/>
          <w:sz w:val="27"/>
          <w:szCs w:val="27"/>
        </w:rPr>
        <w:t>24.中标通知</w:t>
      </w:r>
      <w:bookmarkEnd w:id="122"/>
      <w:bookmarkEnd w:id="123"/>
      <w:bookmarkEnd w:id="124"/>
      <w:bookmarkEnd w:id="125"/>
    </w:p>
    <w:p>
      <w:pPr>
        <w:ind w:firstLine="480"/>
        <w:jc w:val="left"/>
        <w:rPr>
          <w:rFonts w:ascii="宋体" w:hAnsi="宋体"/>
          <w:shd w:val="pct10" w:color="auto" w:fill="FFFFFF"/>
        </w:rPr>
      </w:pPr>
      <w:r>
        <w:rPr>
          <w:rFonts w:hint="eastAsia" w:ascii="宋体" w:hAnsi="宋体"/>
        </w:rPr>
        <w:t>24.1</w:t>
      </w:r>
      <w:r>
        <w:rPr>
          <w:rFonts w:hint="eastAsia" w:ascii="宋体" w:hAnsi="宋体"/>
          <w:lang w:eastAsia="zh-CN"/>
        </w:rPr>
        <w:t>代理</w:t>
      </w:r>
      <w:r>
        <w:rPr>
          <w:rFonts w:hint="eastAsia" w:ascii="宋体" w:hAnsi="宋体"/>
        </w:rPr>
        <w:t>机构自中标供应商确定之日起2个工作日内发出《中标通知书》，并在青海政府采购信息网上公告中标结果，公告期限为1个工作日。在公告中标结果的同时，</w:t>
      </w:r>
      <w:r>
        <w:rPr>
          <w:rFonts w:hint="eastAsia" w:ascii="宋体" w:hAnsi="宋体"/>
          <w:lang w:eastAsia="zh-CN"/>
        </w:rPr>
        <w:t>代理</w:t>
      </w:r>
      <w:r>
        <w:rPr>
          <w:rFonts w:hint="eastAsia" w:ascii="宋体" w:hAnsi="宋体"/>
        </w:rPr>
        <w:t>机构应当向中标人发出中标通知书；对未通过资格审查的投标人，告知其未通过的原因；告知未中标人本人的评审与排序。</w:t>
      </w:r>
    </w:p>
    <w:p>
      <w:pPr>
        <w:ind w:firstLine="480"/>
        <w:jc w:val="left"/>
        <w:rPr>
          <w:rFonts w:ascii="宋体" w:hAnsi="宋体"/>
        </w:rPr>
      </w:pPr>
      <w:r>
        <w:rPr>
          <w:rFonts w:hint="eastAsia" w:ascii="宋体" w:hAnsi="宋体"/>
        </w:rPr>
        <w:t>24.2《中标通知书》发出后，采购人改变中标结果的，或者中标供应商无正当理由放弃中标项目的，依法承担法律责任。</w:t>
      </w:r>
    </w:p>
    <w:p>
      <w:pPr>
        <w:widowControl/>
        <w:spacing w:before="480" w:beforeLines="200" w:after="480" w:afterLines="200" w:line="240" w:lineRule="auto"/>
        <w:ind w:firstLine="0" w:firstLineChars="0"/>
        <w:jc w:val="center"/>
        <w:outlineLvl w:val="1"/>
        <w:rPr>
          <w:rFonts w:ascii="宋体" w:hAnsi="宋体"/>
          <w:b/>
          <w:bCs/>
          <w:kern w:val="0"/>
          <w:sz w:val="36"/>
          <w:szCs w:val="36"/>
        </w:rPr>
      </w:pPr>
      <w:bookmarkStart w:id="126" w:name="_Toc28572"/>
      <w:bookmarkStart w:id="127" w:name="_Toc376936758"/>
      <w:bookmarkStart w:id="128" w:name="_Toc14247"/>
      <w:r>
        <w:rPr>
          <w:rFonts w:hint="eastAsia" w:ascii="宋体" w:hAnsi="宋体"/>
          <w:b/>
          <w:bCs/>
          <w:kern w:val="0"/>
          <w:sz w:val="36"/>
          <w:szCs w:val="36"/>
        </w:rPr>
        <w:t>九、授予合同</w:t>
      </w:r>
      <w:bookmarkEnd w:id="121"/>
      <w:bookmarkEnd w:id="126"/>
      <w:bookmarkEnd w:id="127"/>
      <w:bookmarkEnd w:id="128"/>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29" w:name="_Toc376936760"/>
      <w:bookmarkStart w:id="130" w:name="_Toc15785"/>
      <w:bookmarkStart w:id="131" w:name="_Toc325726029"/>
      <w:bookmarkStart w:id="132" w:name="_Toc5076"/>
      <w:r>
        <w:rPr>
          <w:rFonts w:hint="eastAsia" w:ascii="宋体" w:hAnsi="宋体"/>
          <w:b/>
          <w:bCs/>
          <w:kern w:val="0"/>
          <w:sz w:val="27"/>
          <w:szCs w:val="27"/>
        </w:rPr>
        <w:t>25.签订合同</w:t>
      </w:r>
      <w:bookmarkEnd w:id="129"/>
      <w:bookmarkEnd w:id="130"/>
      <w:bookmarkEnd w:id="131"/>
      <w:bookmarkEnd w:id="132"/>
    </w:p>
    <w:p>
      <w:pPr>
        <w:ind w:firstLine="480"/>
        <w:jc w:val="left"/>
        <w:rPr>
          <w:rFonts w:ascii="宋体" w:hAnsi="宋体"/>
        </w:rPr>
      </w:pPr>
      <w:r>
        <w:rPr>
          <w:rFonts w:hint="eastAsia" w:ascii="宋体" w:hAnsi="宋体"/>
        </w:rPr>
        <w:t>25.1采购人与中标供应商双方应当自《中标通知书》发出之日起30日内，按照招标文件确定的合同文本以及采购标的、规格型号、采购金额、采购数量、技术和服务要求等事项签订采购合同，并报青海省政府采购中心审核备案。</w:t>
      </w:r>
    </w:p>
    <w:p>
      <w:pPr>
        <w:ind w:firstLine="480"/>
        <w:rPr>
          <w:rFonts w:ascii="宋体" w:hAnsi="宋体"/>
          <w:szCs w:val="20"/>
        </w:rPr>
      </w:pPr>
      <w:r>
        <w:rPr>
          <w:rFonts w:hint="eastAsia" w:ascii="宋体" w:hAnsi="宋体"/>
        </w:rPr>
        <w:t>25.2</w:t>
      </w:r>
      <w:r>
        <w:rPr>
          <w:rFonts w:hint="eastAsia" w:ascii="宋体" w:hAnsi="宋体"/>
          <w:szCs w:val="20"/>
        </w:rPr>
        <w:t>签订合同时，中标供应商应按规定向采购人提交履约保证金</w:t>
      </w:r>
      <w:r>
        <w:rPr>
          <w:rFonts w:hint="eastAsia" w:ascii="宋体" w:hAnsi="宋体" w:cs="宋体"/>
          <w:lang w:val="zh-CN"/>
        </w:rPr>
        <w:t>（履约保证金的数额由采购人与中标供应商商定，但数额不得超出采购合同总金额的10%）</w:t>
      </w:r>
      <w:r>
        <w:rPr>
          <w:rFonts w:hint="eastAsia" w:ascii="宋体" w:hAnsi="宋体"/>
          <w:szCs w:val="20"/>
        </w:rPr>
        <w:t>，履约保证金须缴纳到采购人指定的账户。</w:t>
      </w:r>
    </w:p>
    <w:p>
      <w:pPr>
        <w:ind w:firstLine="480"/>
        <w:jc w:val="left"/>
        <w:rPr>
          <w:rFonts w:ascii="宋体" w:hAnsi="宋体"/>
        </w:rPr>
      </w:pPr>
      <w:r>
        <w:rPr>
          <w:rFonts w:hint="eastAsia" w:ascii="宋体" w:hAnsi="宋体"/>
        </w:rPr>
        <w:t>25.3中标供应商在法定期限内无正当理由拒签合同的，按违约处理。同时，</w:t>
      </w:r>
      <w:r>
        <w:rPr>
          <w:rFonts w:hint="eastAsia" w:ascii="宋体" w:hAnsi="宋体"/>
          <w:lang w:eastAsia="zh-CN"/>
        </w:rPr>
        <w:t>代理</w:t>
      </w:r>
      <w:r>
        <w:rPr>
          <w:rFonts w:hint="eastAsia" w:ascii="宋体" w:hAnsi="宋体"/>
        </w:rPr>
        <w:t>机构和采购人可依评标排序重新确定中标供应商，并协调双方签订采购合同。</w:t>
      </w:r>
    </w:p>
    <w:p>
      <w:pPr>
        <w:ind w:firstLine="480"/>
        <w:jc w:val="left"/>
        <w:rPr>
          <w:rFonts w:ascii="宋体" w:hAnsi="宋体"/>
        </w:rPr>
      </w:pPr>
      <w:r>
        <w:rPr>
          <w:rFonts w:hint="eastAsia" w:ascii="宋体" w:hAnsi="宋体"/>
        </w:rPr>
        <w:t>25.4采购人不得向中标供应商提出任何不合理的要求作为订立合同的条件，采购人和中标供应商不得私下订立背离合同实质性内容的协议。</w:t>
      </w:r>
    </w:p>
    <w:p>
      <w:pPr>
        <w:ind w:firstLine="480"/>
        <w:jc w:val="left"/>
        <w:rPr>
          <w:rFonts w:ascii="宋体" w:hAnsi="宋体"/>
        </w:rPr>
      </w:pPr>
      <w:r>
        <w:rPr>
          <w:rFonts w:hint="eastAsia" w:ascii="宋体" w:hAnsi="宋体"/>
        </w:rPr>
        <w:t>25.5招标文件、中标供应商的投标文件、《中标通知书》及其澄清、说明文件等，均为签订采购合同的依据。</w:t>
      </w:r>
      <w:bookmarkStart w:id="133" w:name="_Toc376936761"/>
      <w:bookmarkStart w:id="134" w:name="_Toc325726030"/>
    </w:p>
    <w:p>
      <w:pPr>
        <w:ind w:firstLine="480"/>
        <w:jc w:val="left"/>
        <w:rPr>
          <w:rFonts w:ascii="宋体" w:hAnsi="宋体"/>
        </w:rPr>
      </w:pPr>
      <w:r>
        <w:rPr>
          <w:rFonts w:hint="eastAsia" w:ascii="宋体" w:hAnsi="宋体"/>
        </w:rPr>
        <w:t>25.6采购人或</w:t>
      </w:r>
      <w:r>
        <w:rPr>
          <w:rFonts w:hint="eastAsia" w:ascii="宋体" w:hAnsi="宋体"/>
          <w:lang w:eastAsia="zh-CN"/>
        </w:rPr>
        <w:t>代理</w:t>
      </w:r>
      <w:r>
        <w:rPr>
          <w:rFonts w:hint="eastAsia" w:ascii="宋体" w:hAnsi="宋体"/>
        </w:rPr>
        <w:t>机构应当自采购合同签订之日起2个工作日内，将采购合同在青海政府采购信息网上公告，但政府采购合同中涉及国家秘密、商业秘密的内容除外。</w:t>
      </w:r>
    </w:p>
    <w:p>
      <w:pPr>
        <w:ind w:firstLine="480"/>
        <w:jc w:val="left"/>
        <w:rPr>
          <w:rFonts w:ascii="宋体" w:hAnsi="宋体"/>
        </w:rPr>
      </w:pPr>
      <w:r>
        <w:rPr>
          <w:rFonts w:hint="eastAsia" w:ascii="宋体" w:hAnsi="宋体"/>
        </w:rPr>
        <w:t>25.7采购人与中标人应当根据合同的约定依法履行合同义务。政府采购合同的履行、违约责任和解决争议的方法等适用《中华人民共和国民法典》。</w:t>
      </w:r>
    </w:p>
    <w:p>
      <w:pPr>
        <w:ind w:firstLine="480"/>
        <w:jc w:val="left"/>
        <w:rPr>
          <w:rFonts w:ascii="宋体" w:hAnsi="宋体"/>
        </w:rPr>
      </w:pPr>
      <w:r>
        <w:rPr>
          <w:rFonts w:hint="eastAsia" w:ascii="宋体" w:hAnsi="宋体"/>
        </w:rPr>
        <w:t>25.8 采购人应当按照政府采购合同规定的技术、服务、安全标准组织对供应商履约情况进行验收，并出具验收书。验收书应当包括每一项技术、服务、安全标准的履约情况。</w:t>
      </w:r>
    </w:p>
    <w:p>
      <w:pPr>
        <w:ind w:firstLine="480"/>
        <w:jc w:val="left"/>
        <w:rPr>
          <w:rFonts w:ascii="宋体" w:hAnsi="宋体"/>
        </w:rPr>
      </w:pPr>
      <w:r>
        <w:rPr>
          <w:rFonts w:hint="eastAsia" w:ascii="宋体" w:hAnsi="宋体"/>
        </w:rPr>
        <w:t>25.9 采购人应当加强对中标人的履约管理，并按照采购合同约定，及时向中标人支付采购资金。对于中标人违反采购合同约定的行为，采购人应当及时处理，依法追究其违约责任。</w:t>
      </w:r>
    </w:p>
    <w:p>
      <w:pPr>
        <w:widowControl/>
        <w:spacing w:before="480" w:beforeLines="200" w:after="480" w:afterLines="200" w:line="240" w:lineRule="auto"/>
        <w:ind w:firstLine="0" w:firstLineChars="0"/>
        <w:jc w:val="center"/>
        <w:outlineLvl w:val="1"/>
        <w:rPr>
          <w:rFonts w:ascii="宋体" w:hAnsi="宋体"/>
          <w:b/>
          <w:bCs/>
          <w:kern w:val="0"/>
          <w:sz w:val="36"/>
          <w:szCs w:val="36"/>
        </w:rPr>
      </w:pPr>
      <w:bookmarkStart w:id="135" w:name="_Toc7685"/>
      <w:bookmarkStart w:id="136" w:name="_Toc12513"/>
      <w:r>
        <w:rPr>
          <w:rFonts w:hint="eastAsia" w:ascii="宋体" w:hAnsi="宋体"/>
          <w:b/>
          <w:bCs/>
          <w:kern w:val="0"/>
          <w:sz w:val="36"/>
          <w:szCs w:val="36"/>
        </w:rPr>
        <w:t>十、串通投标的认定及处理办法</w:t>
      </w:r>
      <w:bookmarkEnd w:id="135"/>
      <w:bookmarkEnd w:id="136"/>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37" w:name="_Toc20953"/>
      <w:bookmarkStart w:id="138" w:name="_Toc30825"/>
      <w:r>
        <w:rPr>
          <w:rFonts w:hint="eastAsia" w:ascii="宋体" w:hAnsi="宋体"/>
          <w:b/>
          <w:bCs/>
          <w:kern w:val="0"/>
          <w:sz w:val="27"/>
          <w:szCs w:val="27"/>
        </w:rPr>
        <w:t>26.串通投标的情形</w:t>
      </w:r>
      <w:bookmarkEnd w:id="137"/>
      <w:bookmarkEnd w:id="138"/>
    </w:p>
    <w:p>
      <w:pPr>
        <w:ind w:firstLine="480"/>
        <w:jc w:val="left"/>
        <w:rPr>
          <w:rFonts w:ascii="宋体" w:hAnsi="宋体"/>
        </w:rPr>
      </w:pPr>
      <w:r>
        <w:rPr>
          <w:rFonts w:hint="eastAsia" w:ascii="宋体" w:hAnsi="宋体"/>
        </w:rPr>
        <w:t>26.1</w:t>
      </w:r>
      <w:r>
        <w:rPr>
          <w:rFonts w:ascii="宋体" w:hAnsi="宋体"/>
        </w:rPr>
        <w:t>投标人应当遵循公平竞争的原则，不得恶意串通，不得妨碍其他投标人的竞争行为，不得损害采购人或者其他投标人的合法权益。</w:t>
      </w:r>
    </w:p>
    <w:p>
      <w:pPr>
        <w:ind w:firstLine="480"/>
        <w:jc w:val="left"/>
        <w:rPr>
          <w:rFonts w:ascii="宋体" w:hAnsi="宋体"/>
        </w:rPr>
      </w:pPr>
      <w:r>
        <w:rPr>
          <w:rFonts w:hint="eastAsia" w:ascii="宋体" w:hAnsi="宋体"/>
        </w:rPr>
        <w:t xml:space="preserve">26.2 </w:t>
      </w:r>
      <w:r>
        <w:rPr>
          <w:rFonts w:ascii="宋体" w:hAnsi="宋体"/>
        </w:rPr>
        <w:t>有下列情形之一的，视为投标人串通投标，其投标无效：</w:t>
      </w:r>
    </w:p>
    <w:p>
      <w:pPr>
        <w:ind w:firstLine="480"/>
        <w:jc w:val="left"/>
        <w:rPr>
          <w:rFonts w:ascii="宋体" w:hAnsi="宋体"/>
        </w:rPr>
      </w:pPr>
      <w:r>
        <w:rPr>
          <w:rFonts w:hint="eastAsia" w:ascii="宋体" w:hAnsi="宋体"/>
        </w:rPr>
        <w:t>（1）</w:t>
      </w:r>
      <w:r>
        <w:rPr>
          <w:rFonts w:ascii="宋体" w:hAnsi="宋体"/>
        </w:rPr>
        <w:t>不同投标人的投标文件由同一单位或者个人编制；</w:t>
      </w:r>
    </w:p>
    <w:p>
      <w:pPr>
        <w:ind w:firstLine="480"/>
        <w:jc w:val="left"/>
        <w:rPr>
          <w:rFonts w:ascii="宋体" w:hAnsi="宋体"/>
        </w:rPr>
      </w:pPr>
      <w:r>
        <w:rPr>
          <w:rFonts w:hint="eastAsia" w:ascii="宋体" w:hAnsi="宋体"/>
        </w:rPr>
        <w:t>（2）</w:t>
      </w:r>
      <w:r>
        <w:rPr>
          <w:rFonts w:ascii="宋体" w:hAnsi="宋体"/>
        </w:rPr>
        <w:t>不同投标人委托同一单位或者个人办理投标事宜；</w:t>
      </w:r>
    </w:p>
    <w:p>
      <w:pPr>
        <w:ind w:firstLine="480"/>
        <w:jc w:val="left"/>
        <w:rPr>
          <w:rFonts w:ascii="宋体" w:hAnsi="宋体"/>
        </w:rPr>
      </w:pPr>
      <w:r>
        <w:rPr>
          <w:rFonts w:hint="eastAsia" w:ascii="宋体" w:hAnsi="宋体"/>
        </w:rPr>
        <w:t>（3）</w:t>
      </w:r>
      <w:r>
        <w:rPr>
          <w:rFonts w:ascii="宋体" w:hAnsi="宋体"/>
        </w:rPr>
        <w:t>不同投标人的投标文件载明的项目管理成员或者联系人员为同一人；</w:t>
      </w:r>
    </w:p>
    <w:p>
      <w:pPr>
        <w:ind w:firstLine="480"/>
        <w:jc w:val="left"/>
        <w:rPr>
          <w:rFonts w:ascii="宋体" w:hAnsi="宋体"/>
        </w:rPr>
      </w:pPr>
      <w:r>
        <w:rPr>
          <w:rFonts w:hint="eastAsia" w:ascii="宋体" w:hAnsi="宋体"/>
        </w:rPr>
        <w:t>（4）</w:t>
      </w:r>
      <w:r>
        <w:rPr>
          <w:rFonts w:ascii="宋体" w:hAnsi="宋体"/>
        </w:rPr>
        <w:t>不同投标人的投标文件异常一致或者投标报价呈规律性差异；</w:t>
      </w:r>
    </w:p>
    <w:p>
      <w:pPr>
        <w:ind w:firstLine="480"/>
        <w:jc w:val="left"/>
        <w:rPr>
          <w:rFonts w:ascii="宋体" w:hAnsi="宋体"/>
        </w:rPr>
      </w:pPr>
      <w:r>
        <w:rPr>
          <w:rFonts w:hint="eastAsia" w:ascii="宋体" w:hAnsi="宋体"/>
        </w:rPr>
        <w:t>（5）</w:t>
      </w:r>
      <w:r>
        <w:rPr>
          <w:rFonts w:ascii="宋体" w:hAnsi="宋体"/>
        </w:rPr>
        <w:t>不同投标人的投标文件相互混装；</w:t>
      </w:r>
    </w:p>
    <w:p>
      <w:pPr>
        <w:ind w:firstLine="480"/>
        <w:jc w:val="left"/>
        <w:rPr>
          <w:rFonts w:ascii="宋体" w:hAnsi="宋体"/>
        </w:rPr>
      </w:pPr>
      <w:r>
        <w:rPr>
          <w:rFonts w:hint="eastAsia" w:ascii="宋体" w:hAnsi="宋体"/>
        </w:rPr>
        <w:t>（6）</w:t>
      </w:r>
      <w:r>
        <w:rPr>
          <w:rFonts w:ascii="宋体" w:hAnsi="宋体"/>
        </w:rPr>
        <w:t>不同投标人的投标保证金从同一单位或者个人的账户转出。</w:t>
      </w:r>
    </w:p>
    <w:p>
      <w:pPr>
        <w:widowControl/>
        <w:spacing w:before="480" w:beforeLines="200" w:after="480" w:afterLines="200" w:line="240" w:lineRule="auto"/>
        <w:ind w:firstLine="0" w:firstLineChars="0"/>
        <w:jc w:val="center"/>
        <w:outlineLvl w:val="1"/>
        <w:rPr>
          <w:rFonts w:ascii="宋体" w:hAnsi="宋体"/>
          <w:b/>
          <w:bCs/>
          <w:kern w:val="0"/>
          <w:sz w:val="36"/>
          <w:szCs w:val="36"/>
        </w:rPr>
      </w:pPr>
      <w:bookmarkStart w:id="139" w:name="_Toc27512"/>
      <w:bookmarkStart w:id="140" w:name="_Toc23123"/>
      <w:r>
        <w:rPr>
          <w:rFonts w:hint="eastAsia" w:ascii="宋体" w:hAnsi="宋体"/>
          <w:b/>
          <w:bCs/>
          <w:kern w:val="0"/>
          <w:sz w:val="36"/>
          <w:szCs w:val="36"/>
        </w:rPr>
        <w:t>十一、废标</w:t>
      </w:r>
      <w:bookmarkEnd w:id="133"/>
      <w:bookmarkEnd w:id="134"/>
      <w:bookmarkEnd w:id="139"/>
      <w:bookmarkEnd w:id="140"/>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41" w:name="_Toc1093"/>
      <w:bookmarkStart w:id="142" w:name="_Toc11509"/>
      <w:bookmarkStart w:id="143" w:name="_Toc376936762"/>
      <w:bookmarkStart w:id="144" w:name="_Toc325726031"/>
      <w:r>
        <w:rPr>
          <w:rFonts w:hint="eastAsia" w:ascii="宋体" w:hAnsi="宋体"/>
          <w:b/>
          <w:bCs/>
          <w:kern w:val="0"/>
          <w:sz w:val="27"/>
          <w:szCs w:val="27"/>
        </w:rPr>
        <w:t>27. 废标情形</w:t>
      </w:r>
      <w:bookmarkEnd w:id="141"/>
      <w:bookmarkEnd w:id="142"/>
    </w:p>
    <w:p>
      <w:pPr>
        <w:ind w:firstLine="480"/>
        <w:jc w:val="left"/>
        <w:rPr>
          <w:rFonts w:ascii="宋体" w:hAnsi="宋体"/>
        </w:rPr>
      </w:pPr>
      <w:r>
        <w:rPr>
          <w:rFonts w:hint="eastAsia" w:ascii="宋体" w:hAnsi="宋体"/>
        </w:rPr>
        <w:t>27.1在招标采购中，出现下列情形之一的，应予废标：</w:t>
      </w:r>
      <w:bookmarkEnd w:id="143"/>
      <w:bookmarkEnd w:id="144"/>
    </w:p>
    <w:p>
      <w:pPr>
        <w:ind w:firstLine="480"/>
        <w:jc w:val="left"/>
        <w:rPr>
          <w:rFonts w:ascii="宋体" w:hAnsi="宋体"/>
        </w:rPr>
      </w:pPr>
      <w:r>
        <w:rPr>
          <w:rFonts w:hint="eastAsia" w:ascii="宋体" w:hAnsi="宋体"/>
        </w:rPr>
        <w:t>（1）符合投标条件的供应商或者对招标文件作实质响应的供应商不足三家的；</w:t>
      </w:r>
    </w:p>
    <w:p>
      <w:pPr>
        <w:ind w:firstLine="480"/>
        <w:jc w:val="left"/>
        <w:rPr>
          <w:rFonts w:ascii="宋体" w:hAnsi="宋体"/>
        </w:rPr>
      </w:pPr>
      <w:r>
        <w:rPr>
          <w:rFonts w:hint="eastAsia" w:ascii="宋体" w:hAnsi="宋体"/>
        </w:rPr>
        <w:t>（2）出现影响采购活动正常推进的违法、违规行为的；</w:t>
      </w:r>
    </w:p>
    <w:p>
      <w:pPr>
        <w:ind w:firstLine="480"/>
        <w:jc w:val="left"/>
        <w:rPr>
          <w:rFonts w:ascii="宋体" w:hAnsi="宋体"/>
        </w:rPr>
      </w:pPr>
      <w:r>
        <w:rPr>
          <w:rFonts w:hint="eastAsia" w:ascii="宋体" w:hAnsi="宋体"/>
        </w:rPr>
        <w:t>（3）投标人的报价均超出采购预算，采购人不能支付的；</w:t>
      </w:r>
    </w:p>
    <w:p>
      <w:pPr>
        <w:ind w:firstLine="480"/>
        <w:jc w:val="left"/>
        <w:rPr>
          <w:rFonts w:ascii="宋体" w:hAnsi="宋体"/>
        </w:rPr>
      </w:pPr>
      <w:r>
        <w:rPr>
          <w:rFonts w:hint="eastAsia" w:ascii="宋体" w:hAnsi="宋体"/>
        </w:rPr>
        <w:t>（4）因重大变故，采购任务取消的。</w:t>
      </w:r>
    </w:p>
    <w:p>
      <w:pPr>
        <w:ind w:firstLine="480"/>
        <w:rPr>
          <w:rFonts w:ascii="宋体" w:hAnsi="Courier New"/>
          <w:szCs w:val="20"/>
        </w:rPr>
      </w:pPr>
      <w:r>
        <w:rPr>
          <w:rFonts w:hint="eastAsia" w:ascii="宋体" w:hAnsi="宋体"/>
        </w:rPr>
        <w:t>27.2</w:t>
      </w:r>
      <w:r>
        <w:rPr>
          <w:rFonts w:hint="eastAsia" w:ascii="宋体" w:hAnsi="Courier New"/>
          <w:szCs w:val="20"/>
        </w:rPr>
        <w:t>废标后，由</w:t>
      </w:r>
      <w:r>
        <w:rPr>
          <w:rFonts w:hint="eastAsia" w:ascii="宋体" w:hAnsi="宋体"/>
          <w:lang w:eastAsia="zh-CN"/>
        </w:rPr>
        <w:t>代理</w:t>
      </w:r>
      <w:r>
        <w:rPr>
          <w:rFonts w:hint="eastAsia" w:ascii="宋体" w:hAnsi="宋体"/>
        </w:rPr>
        <w:t>机构</w:t>
      </w:r>
      <w:r>
        <w:rPr>
          <w:rFonts w:hint="eastAsia" w:ascii="宋体" w:hAnsi="Courier New" w:cs="宋体"/>
          <w:szCs w:val="20"/>
        </w:rPr>
        <w:t>发布废标公告</w:t>
      </w:r>
      <w:r>
        <w:rPr>
          <w:rFonts w:hint="eastAsia" w:ascii="宋体" w:hAnsi="Courier New"/>
          <w:szCs w:val="20"/>
        </w:rPr>
        <w:t>。</w:t>
      </w:r>
      <w:bookmarkStart w:id="145" w:name="_Toc325726032"/>
    </w:p>
    <w:p>
      <w:pPr>
        <w:widowControl/>
        <w:spacing w:before="480" w:beforeLines="200" w:after="480" w:afterLines="200" w:line="240" w:lineRule="auto"/>
        <w:ind w:firstLine="0" w:firstLineChars="0"/>
        <w:jc w:val="center"/>
        <w:outlineLvl w:val="1"/>
        <w:rPr>
          <w:rFonts w:ascii="宋体" w:hAnsi="宋体"/>
          <w:b/>
          <w:bCs/>
          <w:kern w:val="0"/>
          <w:sz w:val="36"/>
          <w:szCs w:val="36"/>
        </w:rPr>
      </w:pPr>
      <w:bookmarkStart w:id="146" w:name="_Toc10512"/>
      <w:bookmarkStart w:id="147" w:name="_Toc14109"/>
      <w:bookmarkStart w:id="148" w:name="_Toc376936763"/>
      <w:r>
        <w:rPr>
          <w:rFonts w:hint="eastAsia" w:ascii="宋体" w:hAnsi="宋体"/>
          <w:b/>
          <w:bCs/>
          <w:kern w:val="0"/>
          <w:sz w:val="36"/>
          <w:szCs w:val="36"/>
        </w:rPr>
        <w:t>十二、处罚</w:t>
      </w:r>
      <w:bookmarkEnd w:id="145"/>
      <w:bookmarkEnd w:id="146"/>
      <w:bookmarkEnd w:id="147"/>
      <w:bookmarkEnd w:id="148"/>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49" w:name="_Toc325726033"/>
      <w:bookmarkStart w:id="150" w:name="_Toc376936764"/>
      <w:bookmarkStart w:id="151" w:name="_Toc28721"/>
      <w:bookmarkStart w:id="152" w:name="_Toc27978"/>
      <w:r>
        <w:rPr>
          <w:rFonts w:hint="eastAsia" w:ascii="宋体" w:hAnsi="宋体"/>
          <w:b/>
          <w:bCs/>
          <w:kern w:val="0"/>
          <w:sz w:val="27"/>
          <w:szCs w:val="27"/>
        </w:rPr>
        <w:t>28.处罚情形</w:t>
      </w:r>
      <w:bookmarkEnd w:id="149"/>
      <w:bookmarkEnd w:id="150"/>
      <w:bookmarkEnd w:id="151"/>
      <w:bookmarkEnd w:id="152"/>
    </w:p>
    <w:p>
      <w:pPr>
        <w:ind w:firstLine="480"/>
        <w:jc w:val="left"/>
        <w:rPr>
          <w:rFonts w:ascii="宋体" w:hAnsi="宋体"/>
        </w:rPr>
      </w:pPr>
      <w:r>
        <w:rPr>
          <w:rFonts w:hint="eastAsia" w:ascii="宋体" w:hAnsi="宋体"/>
        </w:rPr>
        <w:t>28.1有下列情形之一的，投标人的投标保证金不予退还；中标供应商的中标结果无效，履约保证金不予退还。</w:t>
      </w:r>
    </w:p>
    <w:p>
      <w:pPr>
        <w:ind w:firstLine="480"/>
        <w:jc w:val="left"/>
        <w:rPr>
          <w:rFonts w:ascii="宋体" w:hAnsi="宋体"/>
        </w:rPr>
      </w:pPr>
      <w:r>
        <w:rPr>
          <w:rFonts w:hint="eastAsia" w:ascii="宋体" w:hAnsi="宋体"/>
        </w:rPr>
        <w:t>（1）投标人在投标截止期后撤回其投标的；</w:t>
      </w:r>
    </w:p>
    <w:p>
      <w:pPr>
        <w:ind w:firstLine="480"/>
        <w:jc w:val="left"/>
        <w:rPr>
          <w:rFonts w:ascii="宋体" w:hAnsi="宋体"/>
        </w:rPr>
      </w:pPr>
      <w:r>
        <w:rPr>
          <w:rFonts w:hint="eastAsia" w:ascii="宋体" w:hAnsi="宋体"/>
        </w:rPr>
        <w:t>（2）提供虚假材料谋取中标的；</w:t>
      </w:r>
    </w:p>
    <w:p>
      <w:pPr>
        <w:ind w:firstLine="480"/>
        <w:jc w:val="left"/>
        <w:rPr>
          <w:rFonts w:ascii="宋体" w:hAnsi="宋体"/>
        </w:rPr>
      </w:pPr>
      <w:r>
        <w:rPr>
          <w:rFonts w:hint="eastAsia" w:ascii="宋体" w:hAnsi="宋体"/>
        </w:rPr>
        <w:t>（3）采取不正当手段诋毁、排挤其他供应商的；</w:t>
      </w:r>
    </w:p>
    <w:p>
      <w:pPr>
        <w:ind w:firstLine="439" w:firstLineChars="183"/>
        <w:jc w:val="left"/>
        <w:rPr>
          <w:rFonts w:ascii="宋体" w:hAnsi="宋体"/>
        </w:rPr>
      </w:pPr>
      <w:r>
        <w:rPr>
          <w:rFonts w:hint="eastAsia" w:ascii="宋体" w:hAnsi="宋体"/>
        </w:rPr>
        <w:t>（4）有恶意串通等不正当竞争行为的；</w:t>
      </w:r>
    </w:p>
    <w:p>
      <w:pPr>
        <w:ind w:firstLine="480"/>
        <w:jc w:val="left"/>
        <w:rPr>
          <w:rFonts w:ascii="宋体" w:hAnsi="宋体"/>
        </w:rPr>
      </w:pPr>
      <w:r>
        <w:rPr>
          <w:rFonts w:hint="eastAsia" w:ascii="宋体" w:hAnsi="宋体"/>
        </w:rPr>
        <w:t>（5）中标后无正当理由拒不与采购人签订采购合同的；</w:t>
      </w:r>
    </w:p>
    <w:p>
      <w:pPr>
        <w:ind w:firstLine="480"/>
        <w:jc w:val="left"/>
        <w:rPr>
          <w:rFonts w:ascii="宋体" w:hAnsi="宋体"/>
        </w:rPr>
      </w:pPr>
      <w:r>
        <w:rPr>
          <w:rFonts w:hint="eastAsia" w:ascii="宋体" w:hAnsi="宋体"/>
        </w:rPr>
        <w:t>（6）未按照招、投标文件确定的事项签订采购合同的；</w:t>
      </w:r>
    </w:p>
    <w:p>
      <w:pPr>
        <w:ind w:firstLine="480"/>
        <w:jc w:val="left"/>
        <w:rPr>
          <w:rFonts w:ascii="宋体" w:hAnsi="宋体"/>
        </w:rPr>
      </w:pPr>
      <w:r>
        <w:rPr>
          <w:rFonts w:hint="eastAsia" w:ascii="宋体" w:hAnsi="宋体"/>
        </w:rPr>
        <w:t>（7）将采购合同转包的；</w:t>
      </w:r>
    </w:p>
    <w:p>
      <w:pPr>
        <w:ind w:firstLine="480"/>
        <w:jc w:val="left"/>
        <w:rPr>
          <w:rFonts w:ascii="宋体" w:hAnsi="宋体"/>
        </w:rPr>
      </w:pPr>
      <w:r>
        <w:rPr>
          <w:rFonts w:hint="eastAsia" w:ascii="宋体" w:hAnsi="宋体"/>
        </w:rPr>
        <w:t>（8）提供假冒伪劣产品的；</w:t>
      </w:r>
    </w:p>
    <w:p>
      <w:pPr>
        <w:ind w:firstLine="480"/>
        <w:jc w:val="left"/>
        <w:rPr>
          <w:rFonts w:ascii="宋体" w:hAnsi="宋体"/>
        </w:rPr>
      </w:pPr>
      <w:r>
        <w:rPr>
          <w:rFonts w:hint="eastAsia" w:ascii="宋体" w:hAnsi="宋体"/>
        </w:rPr>
        <w:t>（9）擅自变更、中止或者终止政府采购合同的；</w:t>
      </w:r>
    </w:p>
    <w:p>
      <w:pPr>
        <w:ind w:firstLine="480"/>
        <w:jc w:val="left"/>
        <w:rPr>
          <w:rFonts w:ascii="宋体" w:hAnsi="宋体"/>
        </w:rPr>
      </w:pPr>
      <w:r>
        <w:rPr>
          <w:rFonts w:hint="eastAsia" w:ascii="宋体" w:hAnsi="宋体"/>
        </w:rPr>
        <w:t>（10）中标供应商签订合同后，因种种原因不能履约或无故拖延履约期的；</w:t>
      </w:r>
    </w:p>
    <w:p>
      <w:pPr>
        <w:ind w:firstLine="480"/>
        <w:jc w:val="left"/>
        <w:rPr>
          <w:rFonts w:ascii="宋体" w:hAnsi="宋体"/>
        </w:rPr>
      </w:pPr>
      <w:r>
        <w:rPr>
          <w:rFonts w:hint="eastAsia" w:ascii="宋体" w:hAnsi="宋体"/>
        </w:rPr>
        <w:t>（11）法律、法规规定的其他情形的。</w:t>
      </w:r>
    </w:p>
    <w:p>
      <w:pPr>
        <w:ind w:firstLine="480"/>
        <w:jc w:val="left"/>
        <w:rPr>
          <w:rFonts w:hint="eastAsia" w:ascii="宋体" w:hAnsi="宋体"/>
        </w:rPr>
      </w:pPr>
      <w:r>
        <w:rPr>
          <w:rFonts w:hint="eastAsia" w:ascii="宋体" w:hAnsi="宋体"/>
        </w:rPr>
        <w:t>28.2出现上述情况，情节严重的，报省财政厅依法进行处理。</w:t>
      </w:r>
    </w:p>
    <w:p>
      <w:pPr>
        <w:widowControl/>
        <w:spacing w:before="100" w:beforeAutospacing="1" w:after="100" w:afterAutospacing="1" w:line="240" w:lineRule="auto"/>
        <w:ind w:firstLine="542"/>
        <w:jc w:val="left"/>
        <w:outlineLvl w:val="2"/>
        <w:rPr>
          <w:rFonts w:hint="eastAsia" w:ascii="宋体" w:hAnsi="宋体" w:eastAsia="宋体" w:cs="Times New Roman"/>
          <w:b/>
          <w:bCs/>
          <w:kern w:val="0"/>
          <w:sz w:val="27"/>
          <w:szCs w:val="27"/>
        </w:rPr>
      </w:pPr>
      <w:bookmarkStart w:id="153" w:name="_Toc19288"/>
      <w:bookmarkStart w:id="154" w:name="_Toc25124"/>
      <w:r>
        <w:rPr>
          <w:rFonts w:hint="eastAsia" w:ascii="宋体" w:hAnsi="宋体" w:eastAsia="宋体" w:cs="Times New Roman"/>
          <w:b/>
          <w:bCs/>
          <w:kern w:val="0"/>
          <w:sz w:val="27"/>
          <w:szCs w:val="27"/>
          <w:lang w:val="en-US" w:eastAsia="zh-CN"/>
        </w:rPr>
        <w:t>29 中标服务费</w:t>
      </w:r>
      <w:bookmarkEnd w:id="153"/>
      <w:bookmarkEnd w:id="154"/>
      <w:r>
        <w:rPr>
          <w:rFonts w:hint="eastAsia" w:ascii="宋体" w:hAnsi="宋体" w:eastAsia="宋体" w:cs="Times New Roman"/>
          <w:b/>
          <w:bCs/>
          <w:kern w:val="0"/>
          <w:sz w:val="27"/>
          <w:szCs w:val="27"/>
          <w:lang w:val="en-US" w:eastAsia="zh-CN"/>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2</w:t>
      </w:r>
      <w:r>
        <w:rPr>
          <w:rFonts w:hint="eastAsia" w:ascii="宋体" w:hAnsi="宋体" w:cs="宋体"/>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 xml:space="preserve">.1 收取对象：中标人。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2</w:t>
      </w:r>
      <w:r>
        <w:rPr>
          <w:rFonts w:hint="eastAsia" w:ascii="宋体" w:hAnsi="宋体" w:cs="宋体"/>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 xml:space="preserve">.2 收费金额：在领取中标通知书前向采购代理机构缴纳。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说明：根据《关于进一步放开建设项目专项业务服务价格的通知》（发改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价格[2015]299号）规定，实行市场调节价，应严格遵守《价格法》、《关于商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品和服务实行明码标价的规定》等法律法规的规定，由采购人和采购代理机构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共同确定合理的收费金额。 </w:t>
      </w:r>
      <w:bookmarkStart w:id="155" w:name="_Toc325726034"/>
      <w:bookmarkStart w:id="156" w:name="_Toc376936765"/>
    </w:p>
    <w:p>
      <w:pPr>
        <w:keepNext w:val="0"/>
        <w:keepLines w:val="0"/>
        <w:widowControl/>
        <w:suppressLineNumbers w:val="0"/>
        <w:jc w:val="center"/>
        <w:rPr>
          <w:rFonts w:ascii="宋体" w:hAnsi="宋体"/>
          <w:b/>
          <w:bCs/>
          <w:kern w:val="0"/>
          <w:sz w:val="36"/>
          <w:szCs w:val="36"/>
        </w:rPr>
      </w:pPr>
      <w:r>
        <w:rPr>
          <w:rFonts w:hint="eastAsia" w:ascii="宋体" w:hAnsi="宋体"/>
          <w:b/>
          <w:bCs/>
          <w:kern w:val="0"/>
          <w:sz w:val="36"/>
          <w:szCs w:val="36"/>
        </w:rPr>
        <w:t>十三、其他</w:t>
      </w:r>
      <w:bookmarkEnd w:id="155"/>
      <w:bookmarkEnd w:id="156"/>
    </w:p>
    <w:p>
      <w:pPr>
        <w:ind w:firstLine="480"/>
        <w:jc w:val="left"/>
        <w:rPr>
          <w:rFonts w:ascii="宋体" w:hAnsi="宋体"/>
        </w:rPr>
      </w:pPr>
      <w:r>
        <w:rPr>
          <w:rFonts w:hint="eastAsia" w:ascii="宋体" w:hAnsi="宋体"/>
        </w:rPr>
        <w:t>其他未尽事宜，按照《中华人民共和国政府采购法》、《中华人民共和国民法典》、《中华人民共和国政府采购法实施条例》等法律法规及中华人民共和国财政部《政府采购货物和服务招标投标管理办法》的有关条款执行。</w:t>
      </w:r>
    </w:p>
    <w:p>
      <w:pPr>
        <w:ind w:firstLine="0" w:firstLineChars="0"/>
        <w:jc w:val="both"/>
        <w:rPr>
          <w:rFonts w:ascii="宋体"/>
          <w:b/>
          <w:kern w:val="28"/>
          <w:sz w:val="36"/>
          <w:szCs w:val="20"/>
        </w:rPr>
      </w:pPr>
      <w:bookmarkStart w:id="157" w:name="_Toc376936766"/>
      <w:r>
        <w:rPr>
          <w:rFonts w:ascii="宋体"/>
          <w:b/>
          <w:kern w:val="28"/>
          <w:sz w:val="36"/>
          <w:szCs w:val="20"/>
        </w:rPr>
        <w:br w:type="page"/>
      </w:r>
      <w:r>
        <w:rPr>
          <w:rFonts w:hint="eastAsia" w:ascii="宋体"/>
          <w:b/>
          <w:kern w:val="28"/>
          <w:sz w:val="36"/>
          <w:szCs w:val="20"/>
        </w:rPr>
        <w:t xml:space="preserve">第三部分  </w:t>
      </w:r>
      <w:bookmarkEnd w:id="157"/>
      <w:r>
        <w:rPr>
          <w:rFonts w:hint="eastAsia" w:ascii="宋体"/>
          <w:b/>
          <w:kern w:val="28"/>
          <w:sz w:val="36"/>
          <w:szCs w:val="20"/>
          <w:lang w:val="en-US" w:eastAsia="zh-CN"/>
        </w:rPr>
        <w:t>青海省</w:t>
      </w:r>
      <w:r>
        <w:rPr>
          <w:rFonts w:hint="eastAsia" w:ascii="宋体"/>
          <w:b/>
          <w:kern w:val="28"/>
          <w:sz w:val="36"/>
          <w:szCs w:val="20"/>
        </w:rPr>
        <w:t>政府采购项目合同书范本（服务类）</w:t>
      </w:r>
    </w:p>
    <w:p>
      <w:pPr>
        <w:ind w:firstLine="480"/>
      </w:pPr>
    </w:p>
    <w:p>
      <w:pPr>
        <w:ind w:firstLine="480"/>
      </w:pPr>
      <w:bookmarkStart w:id="158" w:name="_Toc373954603"/>
      <w:bookmarkStart w:id="159" w:name="_Toc375576842"/>
      <w:bookmarkStart w:id="160" w:name="_Toc373936315"/>
    </w:p>
    <w:p>
      <w:pPr>
        <w:ind w:firstLine="480"/>
      </w:pPr>
    </w:p>
    <w:p>
      <w:pPr>
        <w:ind w:firstLine="480"/>
      </w:pPr>
    </w:p>
    <w:p>
      <w:pPr>
        <w:pStyle w:val="7"/>
        <w:ind w:firstLine="1378" w:firstLineChars="286"/>
        <w:jc w:val="both"/>
        <w:rPr>
          <w:sz w:val="48"/>
          <w:szCs w:val="48"/>
        </w:rPr>
      </w:pPr>
    </w:p>
    <w:p>
      <w:pPr>
        <w:pStyle w:val="7"/>
        <w:ind w:firstLine="1378" w:firstLineChars="286"/>
        <w:jc w:val="both"/>
        <w:rPr>
          <w:sz w:val="48"/>
          <w:szCs w:val="48"/>
        </w:rPr>
      </w:pPr>
    </w:p>
    <w:p>
      <w:pPr>
        <w:pStyle w:val="7"/>
        <w:ind w:firstLine="1378" w:firstLineChars="286"/>
        <w:jc w:val="both"/>
        <w:rPr>
          <w:sz w:val="48"/>
          <w:szCs w:val="48"/>
        </w:rPr>
      </w:pPr>
      <w:bookmarkStart w:id="161" w:name="_Toc82678544"/>
      <w:bookmarkStart w:id="162" w:name="_Toc2355"/>
      <w:bookmarkStart w:id="163" w:name="_Toc10589"/>
      <w:r>
        <w:rPr>
          <w:rFonts w:hint="eastAsia"/>
          <w:sz w:val="48"/>
          <w:szCs w:val="48"/>
          <w:lang w:val="en-US" w:eastAsia="zh-CN"/>
        </w:rPr>
        <w:t>青海省</w:t>
      </w:r>
      <w:r>
        <w:rPr>
          <w:rFonts w:hint="eastAsia"/>
          <w:sz w:val="48"/>
          <w:szCs w:val="48"/>
        </w:rPr>
        <w:t>政府采购项目合同</w:t>
      </w:r>
      <w:bookmarkEnd w:id="158"/>
      <w:bookmarkEnd w:id="159"/>
      <w:bookmarkEnd w:id="160"/>
      <w:r>
        <w:rPr>
          <w:rFonts w:hint="eastAsia"/>
          <w:sz w:val="48"/>
          <w:szCs w:val="48"/>
        </w:rPr>
        <w:t>书</w:t>
      </w:r>
      <w:bookmarkEnd w:id="161"/>
      <w:bookmarkEnd w:id="162"/>
      <w:bookmarkEnd w:id="163"/>
    </w:p>
    <w:p>
      <w:pPr>
        <w:ind w:firstLine="480"/>
      </w:pPr>
    </w:p>
    <w:p>
      <w:pPr>
        <w:ind w:firstLine="480"/>
      </w:pPr>
    </w:p>
    <w:p>
      <w:pPr>
        <w:ind w:firstLine="480"/>
      </w:pPr>
    </w:p>
    <w:p>
      <w:pPr>
        <w:ind w:firstLine="480"/>
      </w:pPr>
    </w:p>
    <w:p>
      <w:pPr>
        <w:ind w:firstLine="0" w:firstLineChars="0"/>
      </w:pPr>
    </w:p>
    <w:p>
      <w:pPr>
        <w:ind w:firstLine="480"/>
      </w:pPr>
    </w:p>
    <w:p>
      <w:pPr>
        <w:ind w:firstLine="480"/>
      </w:pPr>
    </w:p>
    <w:p>
      <w:pPr>
        <w:ind w:firstLine="0" w:firstLineChars="0"/>
      </w:pPr>
    </w:p>
    <w:p>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pPr>
        <w:spacing w:line="360" w:lineRule="auto"/>
        <w:ind w:firstLine="602"/>
        <w:rPr>
          <w:rFonts w:hint="default" w:eastAsia="宋体"/>
          <w:b/>
          <w:sz w:val="30"/>
          <w:szCs w:val="30"/>
          <w:lang w:val="en-US" w:eastAsia="zh-CN"/>
        </w:rPr>
      </w:pPr>
      <w:r>
        <w:rPr>
          <w:rFonts w:hint="eastAsia"/>
          <w:b/>
          <w:sz w:val="30"/>
          <w:szCs w:val="30"/>
        </w:rPr>
        <w:t>采购合同编号：</w:t>
      </w:r>
      <w:r>
        <w:rPr>
          <w:rFonts w:hint="eastAsia"/>
          <w:bCs/>
          <w:sz w:val="32"/>
          <w:szCs w:val="30"/>
          <w:u w:val="thick"/>
        </w:rPr>
        <w:t xml:space="preserve"> </w:t>
      </w:r>
      <w:r>
        <w:rPr>
          <w:rFonts w:hint="eastAsia"/>
          <w:bCs/>
          <w:sz w:val="32"/>
          <w:szCs w:val="30"/>
          <w:u w:val="thick"/>
          <w:lang w:val="en-US" w:eastAsia="zh-CN"/>
        </w:rPr>
        <w:t xml:space="preserve">QHQR-2023-006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采购单位（甲方）：</w:t>
      </w:r>
      <w:r>
        <w:rPr>
          <w:rFonts w:hint="eastAsia"/>
          <w:b/>
          <w:sz w:val="30"/>
          <w:szCs w:val="30"/>
          <w:u w:val="single"/>
        </w:rPr>
        <w:t xml:space="preserve">                        </w:t>
      </w:r>
      <w:r>
        <w:rPr>
          <w:rFonts w:hint="eastAsia"/>
          <w:b/>
          <w:sz w:val="30"/>
          <w:szCs w:val="30"/>
        </w:rPr>
        <w:t>（盖章）</w:t>
      </w:r>
    </w:p>
    <w:p>
      <w:pPr>
        <w:spacing w:line="360" w:lineRule="auto"/>
        <w:ind w:firstLine="602"/>
        <w:jc w:val="left"/>
        <w:rPr>
          <w:b/>
          <w:sz w:val="30"/>
          <w:szCs w:val="30"/>
          <w:u w:val="single"/>
        </w:rPr>
      </w:pPr>
      <w:r>
        <w:rPr>
          <w:rFonts w:hint="eastAsia"/>
          <w:b/>
          <w:sz w:val="30"/>
          <w:szCs w:val="30"/>
        </w:rPr>
        <w:t>中标供应商（乙方）：</w:t>
      </w:r>
      <w:r>
        <w:rPr>
          <w:rFonts w:hint="eastAsia"/>
          <w:b/>
          <w:sz w:val="30"/>
          <w:szCs w:val="30"/>
          <w:u w:val="single"/>
        </w:rPr>
        <w:t xml:space="preserve">                      </w:t>
      </w:r>
      <w:r>
        <w:rPr>
          <w:rFonts w:hint="eastAsia"/>
          <w:b/>
          <w:sz w:val="30"/>
          <w:szCs w:val="30"/>
        </w:rPr>
        <w:t>（盖章）</w:t>
      </w:r>
    </w:p>
    <w:p>
      <w:pPr>
        <w:spacing w:line="360" w:lineRule="auto"/>
        <w:ind w:firstLine="602"/>
        <w:rPr>
          <w:b/>
          <w:sz w:val="30"/>
          <w:szCs w:val="30"/>
        </w:rPr>
      </w:pPr>
      <w:r>
        <w:rPr>
          <w:rFonts w:hint="eastAsia"/>
          <w:b/>
          <w:sz w:val="30"/>
          <w:szCs w:val="30"/>
        </w:rPr>
        <w:t>采购日期：</w:t>
      </w:r>
      <w:r>
        <w:rPr>
          <w:rFonts w:hint="eastAsia"/>
          <w:b/>
          <w:sz w:val="30"/>
          <w:szCs w:val="30"/>
          <w:u w:val="single"/>
        </w:rPr>
        <w:t xml:space="preserve">                                      </w:t>
      </w:r>
    </w:p>
    <w:p>
      <w:pPr>
        <w:ind w:firstLine="0" w:firstLineChars="0"/>
        <w:rPr>
          <w:rFonts w:ascii="宋体" w:hAnsi="宋体"/>
          <w:b/>
          <w:bCs/>
        </w:rPr>
      </w:pPr>
    </w:p>
    <w:p>
      <w:pPr>
        <w:ind w:firstLine="482"/>
        <w:rPr>
          <w:rFonts w:ascii="宋体" w:hAnsi="宋体"/>
          <w:b/>
          <w:bCs/>
        </w:rPr>
      </w:pPr>
    </w:p>
    <w:p>
      <w:pPr>
        <w:pStyle w:val="35"/>
        <w:ind w:firstLine="0" w:firstLineChars="0"/>
      </w:pPr>
    </w:p>
    <w:p>
      <w:pPr>
        <w:ind w:firstLine="482"/>
        <w:rPr>
          <w:rFonts w:ascii="宋体" w:hAnsi="宋体"/>
          <w:b/>
          <w:bCs/>
        </w:rPr>
      </w:pPr>
    </w:p>
    <w:p>
      <w:pPr>
        <w:ind w:firstLine="482"/>
        <w:rPr>
          <w:rFonts w:ascii="宋体" w:hAnsi="宋体"/>
          <w:b/>
          <w:bCs/>
        </w:rPr>
      </w:pPr>
    </w:p>
    <w:p>
      <w:pPr>
        <w:ind w:firstLine="482"/>
        <w:rPr>
          <w:rFonts w:ascii="宋体" w:hAnsi="宋体"/>
          <w:b/>
          <w:bCs/>
        </w:rPr>
      </w:pPr>
      <w:r>
        <w:rPr>
          <w:rFonts w:hint="eastAsia" w:ascii="宋体" w:hAnsi="宋体"/>
          <w:b/>
          <w:bCs/>
        </w:rPr>
        <w:t xml:space="preserve">采 购 人（以下简称甲方）： </w:t>
      </w:r>
    </w:p>
    <w:p>
      <w:pPr>
        <w:ind w:firstLine="482"/>
        <w:rPr>
          <w:rFonts w:ascii="宋体" w:hAnsi="宋体"/>
          <w:bCs/>
        </w:rPr>
      </w:pPr>
      <w:r>
        <w:rPr>
          <w:rFonts w:hint="eastAsia" w:ascii="宋体" w:hAnsi="宋体"/>
          <w:b/>
          <w:bCs/>
        </w:rPr>
        <w:t>供 应 商（以下简称乙方）：</w:t>
      </w:r>
    </w:p>
    <w:p>
      <w:pPr>
        <w:ind w:firstLine="720" w:firstLineChars="300"/>
        <w:rPr>
          <w:rFonts w:ascii="宋体" w:hAnsi="宋体"/>
          <w:bCs/>
        </w:rPr>
      </w:pPr>
      <w:r>
        <w:rPr>
          <w:rFonts w:hint="eastAsia" w:ascii="宋体" w:hAnsi="宋体"/>
          <w:bCs/>
        </w:rPr>
        <w:t>甲、乙双方根据 *年*月*日</w:t>
      </w:r>
      <w:r>
        <w:rPr>
          <w:rFonts w:hint="eastAsia" w:ascii="宋体" w:hAnsi="宋体"/>
          <w:bCs/>
          <w:u w:val="single"/>
        </w:rPr>
        <w:t xml:space="preserve">             </w:t>
      </w:r>
      <w:r>
        <w:rPr>
          <w:rFonts w:hint="eastAsia" w:ascii="宋体" w:hAnsi="宋体"/>
          <w:bCs/>
        </w:rPr>
        <w:t>项目（</w:t>
      </w:r>
      <w:r>
        <w:rPr>
          <w:rFonts w:hint="eastAsia" w:ascii="宋体" w:hAnsi="宋体"/>
          <w:bCs/>
          <w:lang w:eastAsia="zh-CN"/>
        </w:rPr>
        <w:t>青海青融公招（服务）2023-006</w:t>
      </w:r>
      <w:r>
        <w:rPr>
          <w:rFonts w:hint="eastAsia" w:ascii="宋体" w:hAnsi="宋体"/>
          <w:bCs/>
        </w:rPr>
        <w:t>）的招标文件要求和采购机构出具的《中标通知书》，并经双方协商一致，达成合同总价款为</w:t>
      </w:r>
      <w:r>
        <w:rPr>
          <w:rFonts w:hint="eastAsia" w:ascii="宋体" w:hAnsi="宋体"/>
          <w:bCs/>
          <w:u w:val="single"/>
        </w:rPr>
        <w:t xml:space="preserve">                     </w:t>
      </w:r>
      <w:r>
        <w:rPr>
          <w:rFonts w:hint="eastAsia" w:ascii="宋体" w:hAnsi="宋体"/>
          <w:bCs/>
        </w:rPr>
        <w:t>的</w:t>
      </w:r>
      <w:r>
        <w:rPr>
          <w:rFonts w:hint="eastAsia" w:ascii="宋体" w:hAnsi="宋体"/>
          <w:bCs/>
          <w:u w:val="single"/>
        </w:rPr>
        <w:t xml:space="preserve">          </w:t>
      </w:r>
      <w:r>
        <w:rPr>
          <w:rFonts w:hint="eastAsia" w:ascii="宋体" w:hAnsi="宋体"/>
          <w:bCs/>
        </w:rPr>
        <w:t>项目</w:t>
      </w:r>
      <w:r>
        <w:rPr>
          <w:rFonts w:hint="eastAsia" w:ascii="宋体" w:hAnsi="宋体"/>
        </w:rPr>
        <w:t>采购</w:t>
      </w:r>
      <w:r>
        <w:rPr>
          <w:rFonts w:hint="eastAsia" w:ascii="宋体" w:hAnsi="宋体"/>
          <w:bCs/>
        </w:rPr>
        <w:t>合同：</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1.招标文件；</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2.招标文件的</w:t>
      </w:r>
      <w:r>
        <w:rPr>
          <w:rFonts w:hint="eastAsia" w:ascii="宋体" w:hAnsi="宋体" w:cs="宋体"/>
          <w:color w:val="000000"/>
          <w:kern w:val="0"/>
          <w:lang w:val="zh-CN"/>
        </w:rPr>
        <w:t>澄清</w:t>
      </w:r>
      <w:r>
        <w:rPr>
          <w:rFonts w:hint="eastAsia" w:ascii="宋体" w:hAnsi="Calibri" w:cs="宋体"/>
          <w:kern w:val="0"/>
          <w:lang w:val="zh-CN"/>
        </w:rPr>
        <w:t>、变更公告；</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3.中标人提交的投标文件；</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4.招标文件中规定的政府采购合同通用条款；</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5.中标通知书；</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6.履约保证金缴费证明；</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7.省级预算单位政府采购计划备案表。</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二、合同标的及金额                                       单位：元</w:t>
      </w:r>
    </w:p>
    <w:tbl>
      <w:tblPr>
        <w:tblStyle w:val="66"/>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3481"/>
        <w:gridCol w:w="1418"/>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0" w:firstLineChars="0"/>
              <w:jc w:val="center"/>
              <w:rPr>
                <w:rFonts w:ascii="宋体" w:hAnsi="宋体"/>
              </w:rPr>
            </w:pPr>
            <w:r>
              <w:rPr>
                <w:rFonts w:hint="eastAsia" w:ascii="宋体" w:hAnsi="宋体"/>
              </w:rPr>
              <w:t>序号</w:t>
            </w:r>
          </w:p>
        </w:tc>
        <w:tc>
          <w:tcPr>
            <w:tcW w:w="3481" w:type="dxa"/>
            <w:vAlign w:val="center"/>
          </w:tcPr>
          <w:p>
            <w:pPr>
              <w:ind w:firstLine="0" w:firstLineChars="0"/>
              <w:jc w:val="center"/>
              <w:rPr>
                <w:rFonts w:ascii="宋体" w:hAnsi="宋体"/>
              </w:rPr>
            </w:pPr>
            <w:r>
              <w:rPr>
                <w:rFonts w:hint="eastAsia" w:ascii="宋体" w:hAnsi="宋体"/>
              </w:rPr>
              <w:t>项目实施服务内容</w:t>
            </w:r>
          </w:p>
        </w:tc>
        <w:tc>
          <w:tcPr>
            <w:tcW w:w="1418" w:type="dxa"/>
            <w:vAlign w:val="center"/>
          </w:tcPr>
          <w:p>
            <w:pPr>
              <w:ind w:firstLine="0" w:firstLineChars="0"/>
              <w:jc w:val="center"/>
              <w:rPr>
                <w:rFonts w:ascii="宋体" w:hAnsi="宋体"/>
              </w:rPr>
            </w:pPr>
            <w:r>
              <w:rPr>
                <w:rFonts w:hint="eastAsia" w:ascii="宋体" w:hAnsi="宋体"/>
              </w:rPr>
              <w:t>数量及单位</w:t>
            </w:r>
          </w:p>
        </w:tc>
        <w:tc>
          <w:tcPr>
            <w:tcW w:w="1417" w:type="dxa"/>
            <w:vAlign w:val="center"/>
          </w:tcPr>
          <w:p>
            <w:pPr>
              <w:ind w:firstLine="0" w:firstLineChars="0"/>
              <w:jc w:val="center"/>
              <w:rPr>
                <w:rFonts w:ascii="宋体" w:hAnsi="宋体"/>
              </w:rPr>
            </w:pPr>
            <w:r>
              <w:rPr>
                <w:rFonts w:hint="eastAsia" w:ascii="宋体" w:hAnsi="宋体"/>
              </w:rPr>
              <w:t>金额</w:t>
            </w:r>
          </w:p>
        </w:tc>
        <w:tc>
          <w:tcPr>
            <w:tcW w:w="1418" w:type="dxa"/>
            <w:vAlign w:val="center"/>
          </w:tcPr>
          <w:p>
            <w:pPr>
              <w:ind w:firstLine="0" w:firstLineChars="0"/>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hint="eastAsia" w:ascii="宋体" w:hAnsi="宋体"/>
              </w:rPr>
              <w:t>1</w:t>
            </w:r>
          </w:p>
        </w:tc>
        <w:tc>
          <w:tcPr>
            <w:tcW w:w="3481" w:type="dxa"/>
            <w:vAlign w:val="center"/>
          </w:tcPr>
          <w:p>
            <w:pPr>
              <w:ind w:firstLine="480"/>
              <w:jc w:val="center"/>
              <w:rPr>
                <w:rFonts w:ascii="宋体" w:hAnsi="宋体"/>
              </w:rPr>
            </w:pPr>
          </w:p>
        </w:tc>
        <w:tc>
          <w:tcPr>
            <w:tcW w:w="1418" w:type="dxa"/>
            <w:vAlign w:val="center"/>
          </w:tcPr>
          <w:p>
            <w:pPr>
              <w:ind w:firstLine="480"/>
              <w:jc w:val="center"/>
              <w:rPr>
                <w:rFonts w:ascii="宋体" w:hAnsi="宋体"/>
              </w:rPr>
            </w:pPr>
          </w:p>
        </w:tc>
        <w:tc>
          <w:tcPr>
            <w:tcW w:w="1417" w:type="dxa"/>
            <w:vAlign w:val="center"/>
          </w:tcPr>
          <w:p>
            <w:pPr>
              <w:ind w:firstLine="480"/>
              <w:jc w:val="center"/>
              <w:rPr>
                <w:rFonts w:ascii="宋体" w:hAnsi="宋体"/>
              </w:rPr>
            </w:pPr>
          </w:p>
        </w:tc>
        <w:tc>
          <w:tcPr>
            <w:tcW w:w="1418"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hint="eastAsia" w:ascii="宋体" w:hAnsi="宋体"/>
              </w:rPr>
              <w:t>2</w:t>
            </w:r>
          </w:p>
        </w:tc>
        <w:tc>
          <w:tcPr>
            <w:tcW w:w="3481" w:type="dxa"/>
            <w:vAlign w:val="center"/>
          </w:tcPr>
          <w:p>
            <w:pPr>
              <w:ind w:firstLine="480"/>
              <w:jc w:val="center"/>
              <w:rPr>
                <w:rFonts w:ascii="宋体" w:hAnsi="宋体"/>
              </w:rPr>
            </w:pPr>
          </w:p>
        </w:tc>
        <w:tc>
          <w:tcPr>
            <w:tcW w:w="1418" w:type="dxa"/>
            <w:vAlign w:val="center"/>
          </w:tcPr>
          <w:p>
            <w:pPr>
              <w:ind w:firstLine="480"/>
              <w:jc w:val="center"/>
              <w:rPr>
                <w:rFonts w:ascii="宋体" w:hAnsi="宋体"/>
              </w:rPr>
            </w:pPr>
          </w:p>
        </w:tc>
        <w:tc>
          <w:tcPr>
            <w:tcW w:w="1417" w:type="dxa"/>
            <w:vAlign w:val="center"/>
          </w:tcPr>
          <w:p>
            <w:pPr>
              <w:ind w:firstLine="480"/>
              <w:jc w:val="center"/>
              <w:rPr>
                <w:rFonts w:ascii="宋体" w:hAnsi="宋体"/>
              </w:rPr>
            </w:pPr>
          </w:p>
        </w:tc>
        <w:tc>
          <w:tcPr>
            <w:tcW w:w="1418"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ascii="宋体" w:hAnsi="宋体"/>
              </w:rPr>
              <w:t>…</w:t>
            </w:r>
          </w:p>
        </w:tc>
        <w:tc>
          <w:tcPr>
            <w:tcW w:w="3481" w:type="dxa"/>
            <w:vAlign w:val="center"/>
          </w:tcPr>
          <w:p>
            <w:pPr>
              <w:ind w:firstLine="480"/>
              <w:jc w:val="center"/>
              <w:rPr>
                <w:rFonts w:ascii="宋体" w:hAnsi="宋体"/>
              </w:rPr>
            </w:pPr>
          </w:p>
        </w:tc>
        <w:tc>
          <w:tcPr>
            <w:tcW w:w="1418" w:type="dxa"/>
            <w:vAlign w:val="center"/>
          </w:tcPr>
          <w:p>
            <w:pPr>
              <w:ind w:firstLine="480"/>
              <w:jc w:val="center"/>
              <w:rPr>
                <w:rFonts w:ascii="宋体" w:hAnsi="宋体"/>
              </w:rPr>
            </w:pPr>
          </w:p>
        </w:tc>
        <w:tc>
          <w:tcPr>
            <w:tcW w:w="1417" w:type="dxa"/>
            <w:vAlign w:val="center"/>
          </w:tcPr>
          <w:p>
            <w:pPr>
              <w:ind w:firstLine="480"/>
              <w:jc w:val="center"/>
              <w:rPr>
                <w:rFonts w:ascii="宋体" w:hAnsi="宋体"/>
              </w:rPr>
            </w:pPr>
          </w:p>
        </w:tc>
        <w:tc>
          <w:tcPr>
            <w:tcW w:w="1418" w:type="dxa"/>
            <w:vAlign w:val="center"/>
          </w:tcPr>
          <w:p>
            <w:pPr>
              <w:ind w:firstLine="480"/>
              <w:jc w:val="center"/>
              <w:rPr>
                <w:rFonts w:ascii="宋体" w:hAnsi="宋体"/>
              </w:rPr>
            </w:pPr>
          </w:p>
        </w:tc>
      </w:tr>
    </w:tbl>
    <w:p>
      <w:pPr>
        <w:autoSpaceDE w:val="0"/>
        <w:autoSpaceDN w:val="0"/>
        <w:adjustRightInd w:val="0"/>
        <w:ind w:firstLine="480"/>
        <w:rPr>
          <w:rFonts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w:t>
      </w:r>
      <w:r>
        <w:rPr>
          <w:rFonts w:hint="eastAsia" w:ascii="宋体" w:hAnsi="Calibri" w:cs="宋体"/>
          <w:kern w:val="0"/>
          <w:lang w:val="zh-CN"/>
        </w:rPr>
        <w:t>元。</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本合同以人民币进行结算，合同总价包括：</w:t>
      </w:r>
      <w:r>
        <w:rPr>
          <w:rFonts w:hint="eastAsia" w:ascii="宋体" w:hAnsi="宋体"/>
        </w:rPr>
        <w:t>服务费、税费及不可预见费等全部费用。</w:t>
      </w:r>
    </w:p>
    <w:p>
      <w:pPr>
        <w:autoSpaceDE w:val="0"/>
        <w:autoSpaceDN w:val="0"/>
        <w:adjustRightInd w:val="0"/>
        <w:ind w:firstLine="480"/>
        <w:rPr>
          <w:rFonts w:ascii="Calibri" w:hAnsi="Calibri" w:cs="Calibri"/>
          <w:kern w:val="0"/>
        </w:rPr>
      </w:pPr>
      <w:r>
        <w:rPr>
          <w:rFonts w:hint="eastAsia" w:ascii="宋体" w:hAnsi="Calibri" w:cs="宋体"/>
          <w:kern w:val="0"/>
          <w:lang w:val="zh-CN"/>
        </w:rPr>
        <w:t>三、服务时间、地点和要求</w:t>
      </w:r>
    </w:p>
    <w:p>
      <w:pPr>
        <w:autoSpaceDE w:val="0"/>
        <w:autoSpaceDN w:val="0"/>
        <w:adjustRightInd w:val="0"/>
        <w:ind w:firstLine="480"/>
        <w:rPr>
          <w:rFonts w:ascii="宋体" w:hAnsi="Calibri" w:cs="宋体"/>
          <w:kern w:val="0"/>
          <w:lang w:val="zh-CN"/>
        </w:rPr>
      </w:pPr>
      <w:r>
        <w:rPr>
          <w:rFonts w:ascii="Calibri" w:hAnsi="Calibri" w:cs="Calibri"/>
          <w:kern w:val="0"/>
        </w:rPr>
        <w:t>1.</w:t>
      </w:r>
      <w:r>
        <w:rPr>
          <w:rFonts w:hint="eastAsia" w:ascii="宋体" w:hAnsi="Calibri" w:cs="宋体"/>
          <w:kern w:val="0"/>
          <w:lang w:val="zh-CN"/>
        </w:rPr>
        <w:t xml:space="preserve"> 服务、实施时间：</w:t>
      </w:r>
      <w:r>
        <w:rPr>
          <w:rFonts w:hint="eastAsia" w:ascii="宋体" w:hAnsi="Calibri" w:cs="宋体"/>
          <w:kern w:val="0"/>
          <w:u w:val="single"/>
          <w:lang w:val="zh-CN"/>
        </w:rPr>
        <w:t xml:space="preserve">                      </w:t>
      </w:r>
      <w:r>
        <w:rPr>
          <w:rFonts w:hint="eastAsia" w:ascii="宋体" w:hAnsi="Calibri" w:cs="宋体"/>
          <w:kern w:val="0"/>
          <w:lang w:val="zh-CN"/>
        </w:rPr>
        <w:t>；</w:t>
      </w:r>
    </w:p>
    <w:p>
      <w:pPr>
        <w:autoSpaceDE w:val="0"/>
        <w:autoSpaceDN w:val="0"/>
        <w:adjustRightInd w:val="0"/>
        <w:ind w:firstLine="720" w:firstLineChars="300"/>
        <w:rPr>
          <w:rFonts w:ascii="Calibri" w:hAnsi="Calibri" w:cs="Calibri"/>
          <w:kern w:val="0"/>
        </w:rPr>
      </w:pPr>
      <w:r>
        <w:rPr>
          <w:rFonts w:hint="eastAsia" w:ascii="宋体" w:hAnsi="Calibri" w:cs="宋体"/>
          <w:kern w:val="0"/>
          <w:lang w:val="zh-CN"/>
        </w:rPr>
        <w:t>服务、实施地点：</w:t>
      </w:r>
      <w:r>
        <w:rPr>
          <w:rFonts w:hint="eastAsia" w:ascii="宋体" w:hAnsi="Calibri" w:cs="宋体"/>
          <w:kern w:val="0"/>
          <w:u w:val="single"/>
          <w:lang w:val="zh-CN"/>
        </w:rPr>
        <w:t xml:space="preserve">                      </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乙方提供不符合招投标文件和本合同规定的服务，甲方有权拒绝接受。</w:t>
      </w:r>
    </w:p>
    <w:p>
      <w:pPr>
        <w:autoSpaceDE w:val="0"/>
        <w:autoSpaceDN w:val="0"/>
        <w:adjustRightInd w:val="0"/>
        <w:ind w:firstLine="480"/>
        <w:rPr>
          <w:rFonts w:ascii="Calibri" w:hAnsi="Calibri" w:cs="Calibri"/>
          <w:kern w:val="0"/>
        </w:rPr>
      </w:pPr>
      <w:r>
        <w:rPr>
          <w:rFonts w:hint="eastAsia" w:ascii="Calibri" w:hAnsi="Calibri" w:cs="Calibri"/>
          <w:kern w:val="0"/>
        </w:rPr>
        <w:t>3</w:t>
      </w:r>
      <w:r>
        <w:rPr>
          <w:rFonts w:ascii="Calibri" w:hAnsi="Calibri" w:cs="Calibri"/>
          <w:kern w:val="0"/>
        </w:rPr>
        <w:t>.</w:t>
      </w:r>
      <w:r>
        <w:rPr>
          <w:rFonts w:hint="eastAsia" w:ascii="宋体" w:hAnsi="Calibri" w:cs="宋体"/>
          <w:kern w:val="0"/>
          <w:lang w:val="zh-CN"/>
        </w:rPr>
        <w:t>甲方应当在服务期限后</w:t>
      </w:r>
      <w:r>
        <w:rPr>
          <w:rFonts w:ascii="Calibri" w:hAnsi="Calibri" w:cs="Calibri"/>
          <w:kern w:val="0"/>
          <w:u w:val="single"/>
        </w:rPr>
        <w:t xml:space="preserve">    </w:t>
      </w:r>
      <w:r>
        <w:rPr>
          <w:rFonts w:hint="eastAsia" w:ascii="宋体" w:hAnsi="Calibri" w:cs="宋体"/>
          <w:kern w:val="0"/>
          <w:lang w:val="zh-CN"/>
        </w:rPr>
        <w:t>个工作日内进行考核，逾期不考核的，乙方可视为考核合格。</w:t>
      </w:r>
      <w:r>
        <w:rPr>
          <w:rFonts w:hint="eastAsia" w:ascii="宋体" w:hAnsi="宋体" w:cs="宋体"/>
          <w:color w:val="000000"/>
          <w:kern w:val="0"/>
          <w:lang w:val="zh-CN"/>
        </w:rPr>
        <w:t>考核合格后，由甲乙双方签署服务考核单并加盖采购人公章，甲乙双方各执一份</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hint="eastAsia" w:ascii="Calibri" w:hAnsi="Calibri" w:cs="Calibri"/>
          <w:kern w:val="0"/>
        </w:rPr>
        <w:t>5</w:t>
      </w:r>
      <w:r>
        <w:rPr>
          <w:rFonts w:ascii="Calibri" w:hAnsi="Calibri" w:cs="Calibri"/>
          <w:kern w:val="0"/>
        </w:rPr>
        <w:t>.</w:t>
      </w:r>
      <w:r>
        <w:rPr>
          <w:rFonts w:hint="eastAsia" w:ascii="宋体" w:hAnsi="Calibri" w:cs="宋体"/>
          <w:kern w:val="0"/>
          <w:lang w:val="zh-CN"/>
        </w:rPr>
        <w:t xml:space="preserve"> 甲方在考核过程中发现乙方有违约问题，可按招、投标文件的规定要求乙方及时予以解决。</w:t>
      </w:r>
    </w:p>
    <w:p>
      <w:pPr>
        <w:ind w:firstLine="480"/>
        <w:rPr>
          <w:rFonts w:ascii="宋体" w:hAnsi="宋体"/>
        </w:rPr>
      </w:pPr>
      <w:r>
        <w:rPr>
          <w:rFonts w:hint="eastAsia" w:ascii="Calibri" w:hAnsi="Calibri" w:cs="Calibri"/>
          <w:kern w:val="0"/>
        </w:rPr>
        <w:t>6</w:t>
      </w:r>
      <w:r>
        <w:rPr>
          <w:rFonts w:ascii="Calibri" w:hAnsi="Calibri" w:cs="Calibri"/>
          <w:kern w:val="0"/>
        </w:rPr>
        <w:t>.</w:t>
      </w:r>
      <w:r>
        <w:rPr>
          <w:rFonts w:hint="eastAsia" w:ascii="宋体" w:hAnsi="Calibri" w:cs="宋体"/>
          <w:kern w:val="0"/>
          <w:lang w:val="zh-CN"/>
        </w:rPr>
        <w:t>乙方向甲方提供服务相关完税销售发票。</w:t>
      </w:r>
    </w:p>
    <w:p>
      <w:pPr>
        <w:ind w:firstLine="480"/>
        <w:rPr>
          <w:rFonts w:ascii="宋体" w:hAnsi="宋体"/>
        </w:rPr>
      </w:pPr>
      <w:r>
        <w:rPr>
          <w:rFonts w:hint="eastAsia" w:ascii="宋体" w:hAnsi="宋体"/>
        </w:rPr>
        <w:t>四、付款方式</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乙方所提供的服务每月由甲方验收，验收合格后，根据考核结果，每月按合同执行进度向乙方支付。</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乙方向甲方提交的履约保证金计（大写）</w:t>
      </w:r>
      <w:r>
        <w:rPr>
          <w:rFonts w:hint="eastAsia" w:ascii="宋体" w:hAnsi="Calibri" w:cs="宋体"/>
          <w:kern w:val="0"/>
          <w:u w:val="single"/>
          <w:lang w:val="zh-CN"/>
        </w:rPr>
        <w:t xml:space="preserve">             </w:t>
      </w:r>
      <w:r>
        <w:rPr>
          <w:rFonts w:hint="eastAsia" w:ascii="宋体" w:hAnsi="Calibri" w:cs="宋体"/>
          <w:kern w:val="0"/>
          <w:lang w:val="zh-CN"/>
        </w:rPr>
        <w:t>履约保证金待服务期满后，且服务无质量问题，由乙方提出书面申请，甲方以转账方式予以退还。</w:t>
      </w:r>
    </w:p>
    <w:p>
      <w:pPr>
        <w:autoSpaceDE w:val="0"/>
        <w:autoSpaceDN w:val="0"/>
        <w:adjustRightInd w:val="0"/>
        <w:ind w:firstLine="480"/>
        <w:rPr>
          <w:rFonts w:ascii="Calibri" w:hAnsi="Calibri" w:cs="Calibri"/>
          <w:kern w:val="0"/>
        </w:rPr>
      </w:pPr>
      <w:r>
        <w:rPr>
          <w:rFonts w:hint="eastAsia" w:ascii="宋体" w:hAnsi="Calibri" w:cs="宋体"/>
          <w:kern w:val="0"/>
          <w:lang w:val="zh-CN"/>
        </w:rPr>
        <w:t>五、合同的变更、终止与转让</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乙方不得转让其应履行的合同义务。</w:t>
      </w:r>
    </w:p>
    <w:p>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乙方所提供的服务内容、服务标准、服务要求等质量不合格的，应及时整改；整改不及时的，按逾期服务处罚；因质量问题甲方不同意接收的，质保金全额扣除，并由乙方赔偿由此引起的甲方的一切经济损失。</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乙方提供的服务如侵犯了第三方权益而引发纠纷或诉讼的，均由乙方负责交涉并承担全部责任。</w:t>
      </w:r>
    </w:p>
    <w:p>
      <w:pPr>
        <w:autoSpaceDE w:val="0"/>
        <w:autoSpaceDN w:val="0"/>
        <w:adjustRightInd w:val="0"/>
        <w:ind w:firstLine="480"/>
        <w:rPr>
          <w:rFonts w:ascii="Calibri" w:hAnsi="Calibri" w:cs="Calibri"/>
          <w:kern w:val="0"/>
        </w:rPr>
      </w:pPr>
      <w:r>
        <w:rPr>
          <w:rFonts w:hint="eastAsia" w:ascii="Calibri" w:hAnsi="Calibri" w:cs="Calibri"/>
          <w:kern w:val="0"/>
        </w:rPr>
        <w:t>3</w:t>
      </w:r>
      <w:r>
        <w:rPr>
          <w:rFonts w:ascii="Calibri" w:hAnsi="Calibri" w:cs="Calibri"/>
          <w:kern w:val="0"/>
        </w:rPr>
        <w:t>.</w:t>
      </w:r>
      <w:r>
        <w:rPr>
          <w:rFonts w:hint="eastAsia" w:ascii="宋体" w:hAnsi="Calibri" w:cs="宋体"/>
          <w:kern w:val="0"/>
          <w:lang w:val="zh-CN"/>
        </w:rPr>
        <w:t>乙方未按本合同和投标文件中规定的服务承诺提供售后服务的，乙方应按本合同合计金额的</w:t>
      </w:r>
      <w:r>
        <w:rPr>
          <w:rFonts w:ascii="Calibri" w:hAnsi="Calibri" w:cs="Calibri"/>
          <w:kern w:val="0"/>
        </w:rPr>
        <w:t>5%</w:t>
      </w:r>
      <w:r>
        <w:rPr>
          <w:rFonts w:hint="eastAsia" w:ascii="宋体" w:hAnsi="Calibri" w:cs="宋体"/>
          <w:kern w:val="0"/>
          <w:lang w:val="zh-CN"/>
        </w:rPr>
        <w:t>向甲方支付违约金。</w:t>
      </w:r>
    </w:p>
    <w:p>
      <w:pPr>
        <w:autoSpaceDE w:val="0"/>
        <w:autoSpaceDN w:val="0"/>
        <w:adjustRightInd w:val="0"/>
        <w:ind w:firstLine="480"/>
        <w:rPr>
          <w:rFonts w:ascii="Calibri" w:hAnsi="Calibri" w:cs="Calibri"/>
          <w:kern w:val="0"/>
        </w:rPr>
      </w:pPr>
      <w:r>
        <w:rPr>
          <w:rFonts w:hint="eastAsia" w:ascii="Calibri" w:hAnsi="Calibri" w:cs="Calibri"/>
          <w:kern w:val="0"/>
        </w:rPr>
        <w:t>4</w:t>
      </w:r>
      <w:r>
        <w:rPr>
          <w:rFonts w:ascii="Calibri" w:hAnsi="Calibri" w:cs="Calibri"/>
          <w:kern w:val="0"/>
        </w:rPr>
        <w:t>.</w:t>
      </w:r>
      <w:r>
        <w:rPr>
          <w:rFonts w:hint="eastAsia" w:ascii="宋体" w:hAnsi="Calibri" w:cs="宋体"/>
          <w:kern w:val="0"/>
          <w:lang w:val="zh-CN"/>
        </w:rPr>
        <w:t>乙方提供的服务在质量保证期内，因标准、内容或管理的缺陷和其它质量原因造成的问题，由乙方负责，费用从履约保证金中扣除，不足另补。</w:t>
      </w:r>
    </w:p>
    <w:p>
      <w:pPr>
        <w:autoSpaceDE w:val="0"/>
        <w:autoSpaceDN w:val="0"/>
        <w:adjustRightInd w:val="0"/>
        <w:ind w:firstLine="480"/>
        <w:rPr>
          <w:rFonts w:ascii="Calibri" w:hAnsi="Calibri" w:cs="Calibri"/>
          <w:kern w:val="0"/>
        </w:rPr>
      </w:pPr>
      <w:r>
        <w:rPr>
          <w:rFonts w:hint="eastAsia" w:ascii="Calibri" w:hAnsi="Calibri" w:cs="Calibri"/>
          <w:kern w:val="0"/>
        </w:rPr>
        <w:t>5</w:t>
      </w:r>
      <w:r>
        <w:rPr>
          <w:rFonts w:ascii="Calibri" w:hAnsi="Calibri" w:cs="Calibri"/>
          <w:kern w:val="0"/>
        </w:rPr>
        <w:t>.</w:t>
      </w:r>
      <w:r>
        <w:rPr>
          <w:rFonts w:hint="eastAsia" w:ascii="宋体" w:hAnsi="Calibri" w:cs="宋体"/>
          <w:kern w:val="0"/>
          <w:lang w:val="zh-CN"/>
        </w:rPr>
        <w:t>其它违约行为按违约货款额</w:t>
      </w:r>
      <w:r>
        <w:rPr>
          <w:rFonts w:ascii="Calibri" w:hAnsi="Calibri" w:cs="Calibri"/>
          <w:kern w:val="0"/>
        </w:rPr>
        <w:t>5%</w:t>
      </w:r>
      <w:r>
        <w:rPr>
          <w:rFonts w:hint="eastAsia" w:ascii="宋体" w:hAnsi="Calibri" w:cs="宋体"/>
          <w:kern w:val="0"/>
          <w:lang w:val="zh-CN"/>
        </w:rPr>
        <w:t>收取违约金并赔偿经济损失。</w:t>
      </w:r>
    </w:p>
    <w:p>
      <w:pPr>
        <w:autoSpaceDE w:val="0"/>
        <w:autoSpaceDN w:val="0"/>
        <w:adjustRightInd w:val="0"/>
        <w:ind w:firstLine="480"/>
        <w:rPr>
          <w:rFonts w:ascii="Calibri" w:hAnsi="Calibri" w:cs="Calibri"/>
          <w:kern w:val="0"/>
        </w:rPr>
      </w:pPr>
      <w:r>
        <w:rPr>
          <w:rFonts w:hint="eastAsia" w:ascii="宋体" w:hAnsi="Calibri" w:cs="宋体"/>
          <w:kern w:val="0"/>
          <w:lang w:val="zh-CN"/>
        </w:rPr>
        <w:t>七、不可抗力</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不可抗力使合同的某些内容有变更必要的，双方应通过协商在</w:t>
      </w:r>
      <w:r>
        <w:rPr>
          <w:rFonts w:ascii="Calibri" w:hAnsi="Calibri" w:cs="Calibri"/>
          <w:kern w:val="0"/>
          <w:u w:val="single"/>
        </w:rPr>
        <w:t xml:space="preserve">   </w:t>
      </w:r>
      <w:r>
        <w:rPr>
          <w:rFonts w:hint="eastAsia" w:ascii="宋体" w:hAnsi="Calibri" w:cs="宋体"/>
          <w:kern w:val="0"/>
          <w:lang w:val="zh-CN"/>
        </w:rPr>
        <w:t>天内达成进一步履行合同的协议，因不可抗力致使合同不能履行的，合同终止。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除法律、法规规定的不可抗力情形外，双方约定出现</w:t>
      </w:r>
      <w:r>
        <w:rPr>
          <w:rFonts w:ascii="Calibri" w:hAnsi="Calibri" w:cs="Calibri"/>
          <w:kern w:val="0"/>
          <w:u w:val="single"/>
        </w:rPr>
        <w:t xml:space="preserve">         </w:t>
      </w:r>
      <w:r>
        <w:rPr>
          <w:rFonts w:hint="eastAsia" w:ascii="宋体" w:hAnsi="Calibri" w:cs="宋体"/>
          <w:kern w:val="0"/>
          <w:lang w:val="zh-CN"/>
        </w:rPr>
        <w:t>情况亦视为不可抗力。</w:t>
      </w:r>
    </w:p>
    <w:p>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rPr>
          <w:rFonts w:ascii="Calibri" w:hAnsi="Calibri" w:cs="Calibri"/>
          <w:kern w:val="0"/>
        </w:rPr>
      </w:pPr>
      <w:r>
        <w:rPr>
          <w:rFonts w:hint="eastAsia" w:ascii="Calibri" w:hAnsi="Calibri" w:cs="Calibri"/>
          <w:kern w:val="0"/>
        </w:rPr>
        <w:t>1</w:t>
      </w:r>
      <w:r>
        <w:rPr>
          <w:rFonts w:ascii="Calibri" w:hAnsi="Calibri" w:cs="Calibri"/>
          <w:kern w:val="0"/>
        </w:rPr>
        <w:t>.</w:t>
      </w:r>
      <w:r>
        <w:rPr>
          <w:rFonts w:hint="eastAsia" w:ascii="宋体" w:hAnsi="Calibri"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80"/>
        <w:rPr>
          <w:rFonts w:ascii="Calibri" w:hAnsi="Calibri" w:cs="Calibri"/>
          <w:kern w:val="0"/>
        </w:rPr>
      </w:pPr>
      <w:r>
        <w:rPr>
          <w:rFonts w:hint="eastAsia" w:ascii="Calibri" w:hAnsi="Calibri" w:cs="Calibri"/>
          <w:kern w:val="0"/>
        </w:rPr>
        <w:t>2</w:t>
      </w:r>
      <w:r>
        <w:rPr>
          <w:rFonts w:ascii="Calibri" w:hAnsi="Calibri" w:cs="Calibri"/>
          <w:kern w:val="0"/>
        </w:rPr>
        <w:t>.</w:t>
      </w:r>
      <w:r>
        <w:rPr>
          <w:rFonts w:hint="eastAsia" w:ascii="宋体" w:hAnsi="Calibri" w:cs="宋体"/>
          <w:kern w:val="0"/>
          <w:lang w:val="zh-CN"/>
        </w:rPr>
        <w:t>诉讼期间，本合同继续履行。</w:t>
      </w:r>
    </w:p>
    <w:p>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本合同未尽事宜，按《中华人民共和国民法典》有关规定处理。</w:t>
      </w:r>
    </w:p>
    <w:p>
      <w:pPr>
        <w:ind w:firstLine="0" w:firstLineChars="0"/>
        <w:rPr>
          <w:rFonts w:ascii="宋体" w:hAnsi="宋体"/>
        </w:rPr>
      </w:pPr>
    </w:p>
    <w:p>
      <w:pPr>
        <w:ind w:firstLine="482"/>
        <w:rPr>
          <w:rFonts w:ascii="宋体" w:hAnsi="宋体"/>
          <w:b/>
        </w:rPr>
      </w:pPr>
      <w:r>
        <w:rPr>
          <w:rFonts w:hint="eastAsia" w:ascii="宋体" w:hAnsi="宋体"/>
          <w:b/>
        </w:rPr>
        <w:t>甲方（盖章）：                       乙方（盖章）：</w:t>
      </w:r>
    </w:p>
    <w:p>
      <w:pPr>
        <w:ind w:firstLine="482"/>
        <w:rPr>
          <w:rFonts w:ascii="宋体" w:hAnsi="宋体"/>
          <w:b/>
        </w:rPr>
      </w:pPr>
      <w:r>
        <w:rPr>
          <w:rFonts w:hint="eastAsia" w:ascii="宋体" w:hAnsi="宋体"/>
          <w:b/>
        </w:rPr>
        <w:t>地址：                              地址：</w:t>
      </w:r>
    </w:p>
    <w:p>
      <w:pPr>
        <w:ind w:firstLine="482"/>
        <w:rPr>
          <w:rFonts w:ascii="宋体" w:hAnsi="宋体"/>
          <w:b/>
        </w:rPr>
      </w:pPr>
      <w:r>
        <w:rPr>
          <w:rFonts w:hint="eastAsia" w:ascii="宋体" w:hAnsi="宋体"/>
          <w:b/>
        </w:rPr>
        <w:t>法定代表人或</w:t>
      </w:r>
      <w:r>
        <w:rPr>
          <w:rFonts w:hint="eastAsia"/>
          <w:b/>
        </w:rPr>
        <w:t>委托代理人</w:t>
      </w:r>
      <w:r>
        <w:rPr>
          <w:rFonts w:hint="eastAsia" w:ascii="宋体" w:hAnsi="宋体"/>
          <w:b/>
        </w:rPr>
        <w:t>：            法定代表人或</w:t>
      </w:r>
      <w:r>
        <w:rPr>
          <w:rFonts w:hint="eastAsia"/>
          <w:b/>
        </w:rPr>
        <w:t>委托代理人</w:t>
      </w:r>
      <w:r>
        <w:rPr>
          <w:rFonts w:hint="eastAsia" w:ascii="宋体" w:hAnsi="宋体"/>
          <w:b/>
        </w:rPr>
        <w:t>：</w:t>
      </w:r>
    </w:p>
    <w:p>
      <w:pPr>
        <w:ind w:firstLine="482"/>
        <w:rPr>
          <w:b/>
        </w:rPr>
      </w:pPr>
      <w:r>
        <w:rPr>
          <w:rFonts w:hint="eastAsia"/>
          <w:b/>
        </w:rPr>
        <w:t xml:space="preserve">                                    开户银行：</w:t>
      </w:r>
    </w:p>
    <w:p>
      <w:pPr>
        <w:ind w:firstLine="482"/>
        <w:rPr>
          <w:b/>
        </w:rPr>
      </w:pPr>
      <w:r>
        <w:rPr>
          <w:rFonts w:hint="eastAsia"/>
          <w:b/>
        </w:rPr>
        <w:t>联系电话：                          账号：</w:t>
      </w:r>
    </w:p>
    <w:p>
      <w:pPr>
        <w:ind w:firstLine="482"/>
        <w:rPr>
          <w:b/>
        </w:rPr>
      </w:pPr>
      <w:r>
        <w:rPr>
          <w:rFonts w:hint="eastAsia"/>
          <w:b/>
        </w:rPr>
        <w:t xml:space="preserve">                                    联系电话：</w:t>
      </w:r>
    </w:p>
    <w:p>
      <w:pPr>
        <w:ind w:firstLine="2650" w:firstLineChars="1100"/>
        <w:rPr>
          <w:rFonts w:hint="eastAsia"/>
          <w:b/>
        </w:rPr>
      </w:pPr>
    </w:p>
    <w:p>
      <w:pPr>
        <w:ind w:firstLine="2650" w:firstLineChars="1100"/>
        <w:rPr>
          <w:b/>
        </w:rPr>
      </w:pPr>
      <w:r>
        <w:rPr>
          <w:rFonts w:hint="eastAsia"/>
          <w:b/>
        </w:rPr>
        <w:t>签约时间：  年  月  日</w:t>
      </w:r>
    </w:p>
    <w:p>
      <w:pPr>
        <w:ind w:firstLine="0" w:firstLineChars="0"/>
        <w:rPr>
          <w:b/>
        </w:rPr>
      </w:pPr>
    </w:p>
    <w:p>
      <w:pPr>
        <w:ind w:firstLine="482"/>
        <w:rPr>
          <w:b/>
        </w:rPr>
      </w:pPr>
    </w:p>
    <w:p>
      <w:pPr>
        <w:ind w:firstLine="482"/>
        <w:rPr>
          <w:b/>
        </w:rPr>
      </w:pPr>
    </w:p>
    <w:p>
      <w:pPr>
        <w:ind w:firstLine="482"/>
        <w:rPr>
          <w:b/>
        </w:rPr>
      </w:pPr>
    </w:p>
    <w:p>
      <w:pPr>
        <w:ind w:firstLine="482"/>
        <w:rPr>
          <w:b/>
        </w:rPr>
      </w:pPr>
    </w:p>
    <w:p>
      <w:pPr>
        <w:keepNext w:val="0"/>
        <w:keepLines w:val="0"/>
        <w:pageBreakBefore w:val="0"/>
        <w:widowControl w:val="0"/>
        <w:kinsoku/>
        <w:wordWrap/>
        <w:overflowPunct/>
        <w:topLinePunct w:val="0"/>
        <w:autoSpaceDE/>
        <w:autoSpaceDN/>
        <w:bidi w:val="0"/>
        <w:snapToGrid/>
        <w:spacing w:line="400" w:lineRule="exact"/>
        <w:ind w:firstLine="482"/>
        <w:rPr>
          <w:b/>
        </w:rPr>
      </w:pPr>
      <w:r>
        <w:rPr>
          <w:rFonts w:hint="eastAsia"/>
          <w:b/>
          <w:lang w:val="en-US" w:eastAsia="zh-CN"/>
        </w:rPr>
        <w:t>代理机构</w:t>
      </w:r>
      <w:r>
        <w:rPr>
          <w:rFonts w:hint="eastAsia"/>
          <w:b/>
        </w:rPr>
        <w:t xml:space="preserve">：      </w:t>
      </w:r>
    </w:p>
    <w:p>
      <w:pPr>
        <w:keepNext w:val="0"/>
        <w:keepLines w:val="0"/>
        <w:pageBreakBefore w:val="0"/>
        <w:widowControl w:val="0"/>
        <w:kinsoku/>
        <w:wordWrap/>
        <w:overflowPunct/>
        <w:topLinePunct w:val="0"/>
        <w:autoSpaceDE/>
        <w:autoSpaceDN/>
        <w:bidi w:val="0"/>
        <w:snapToGrid/>
        <w:spacing w:line="400" w:lineRule="exact"/>
        <w:ind w:firstLine="482"/>
        <w:rPr>
          <w:b/>
        </w:rPr>
      </w:pPr>
      <w:r>
        <w:rPr>
          <w:rFonts w:hint="eastAsia"/>
          <w:b/>
        </w:rPr>
        <w:t xml:space="preserve">负责人：                               </w:t>
      </w:r>
    </w:p>
    <w:p>
      <w:pPr>
        <w:keepNext w:val="0"/>
        <w:keepLines w:val="0"/>
        <w:pageBreakBefore w:val="0"/>
        <w:widowControl w:val="0"/>
        <w:kinsoku/>
        <w:wordWrap/>
        <w:overflowPunct/>
        <w:topLinePunct w:val="0"/>
        <w:autoSpaceDE/>
        <w:autoSpaceDN/>
        <w:bidi w:val="0"/>
        <w:adjustRightInd w:val="0"/>
        <w:snapToGrid/>
        <w:spacing w:line="400" w:lineRule="exact"/>
        <w:ind w:firstLine="2489" w:firstLineChars="1033"/>
        <w:textAlignment w:val="baseline"/>
        <w:rPr>
          <w:rFonts w:ascii="宋体" w:hAnsi="宋体"/>
          <w:b/>
        </w:rPr>
      </w:pPr>
      <w:r>
        <w:rPr>
          <w:rFonts w:hint="eastAsia" w:ascii="宋体" w:hAnsi="宋体"/>
          <w:b/>
        </w:rPr>
        <w:t xml:space="preserve">时间：     年  </w:t>
      </w:r>
      <w:r>
        <w:rPr>
          <w:rFonts w:hint="eastAsia"/>
          <w:b/>
        </w:rPr>
        <w:t>月  日</w:t>
      </w:r>
    </w:p>
    <w:p>
      <w:pPr>
        <w:keepNext w:val="0"/>
        <w:keepLines w:val="0"/>
        <w:pageBreakBefore w:val="0"/>
        <w:widowControl w:val="0"/>
        <w:kinsoku/>
        <w:wordWrap/>
        <w:overflowPunct/>
        <w:topLinePunct w:val="0"/>
        <w:autoSpaceDE/>
        <w:autoSpaceDN/>
        <w:bidi w:val="0"/>
        <w:snapToGrid/>
        <w:spacing w:line="400" w:lineRule="exact"/>
        <w:ind w:firstLine="0" w:firstLineChars="0"/>
        <w:rPr>
          <w:rFonts w:ascii="宋体" w:hAnsi="宋体"/>
          <w:b/>
          <w:sz w:val="36"/>
          <w:szCs w:val="36"/>
        </w:rPr>
      </w:pPr>
    </w:p>
    <w:p>
      <w:pPr>
        <w:keepNext w:val="0"/>
        <w:keepLines w:val="0"/>
        <w:pageBreakBefore w:val="0"/>
        <w:widowControl w:val="0"/>
        <w:kinsoku/>
        <w:wordWrap/>
        <w:overflowPunct/>
        <w:topLinePunct w:val="0"/>
        <w:autoSpaceDE/>
        <w:autoSpaceDN/>
        <w:bidi w:val="0"/>
        <w:snapToGrid/>
        <w:spacing w:line="400" w:lineRule="exact"/>
        <w:ind w:firstLine="0" w:firstLineChars="0"/>
        <w:rPr>
          <w:rFonts w:ascii="宋体" w:hAnsi="宋体"/>
          <w:b/>
          <w:sz w:val="36"/>
          <w:szCs w:val="36"/>
        </w:rPr>
      </w:pPr>
    </w:p>
    <w:p>
      <w:pPr>
        <w:ind w:firstLine="0" w:firstLineChars="0"/>
        <w:rPr>
          <w:rFonts w:ascii="宋体" w:hAnsi="宋体"/>
          <w:b/>
          <w:sz w:val="36"/>
          <w:szCs w:val="36"/>
        </w:rPr>
      </w:pPr>
    </w:p>
    <w:p>
      <w:pPr>
        <w:ind w:firstLine="0" w:firstLineChars="0"/>
        <w:rPr>
          <w:rFonts w:ascii="宋体" w:hAnsi="宋体"/>
          <w:b/>
          <w:sz w:val="36"/>
          <w:szCs w:val="36"/>
        </w:rPr>
      </w:pPr>
    </w:p>
    <w:p>
      <w:pPr>
        <w:ind w:firstLine="0" w:firstLineChars="0"/>
        <w:rPr>
          <w:rFonts w:ascii="宋体" w:hAnsi="宋体"/>
          <w:b/>
          <w:sz w:val="36"/>
          <w:szCs w:val="36"/>
        </w:rPr>
      </w:pPr>
    </w:p>
    <w:p>
      <w:pPr>
        <w:ind w:firstLine="0" w:firstLineChars="0"/>
        <w:rPr>
          <w:rFonts w:ascii="宋体" w:hAnsi="宋体"/>
          <w:b/>
          <w:sz w:val="36"/>
          <w:szCs w:val="36"/>
        </w:rPr>
      </w:pPr>
    </w:p>
    <w:p>
      <w:pPr>
        <w:ind w:firstLine="0" w:firstLineChars="0"/>
        <w:rPr>
          <w:rFonts w:ascii="宋体" w:hAnsi="宋体"/>
          <w:b/>
          <w:sz w:val="36"/>
          <w:szCs w:val="36"/>
        </w:rPr>
      </w:pPr>
    </w:p>
    <w:p>
      <w:pPr>
        <w:ind w:firstLine="0" w:firstLineChars="0"/>
        <w:rPr>
          <w:rFonts w:ascii="宋体" w:hAnsi="宋体"/>
          <w:b/>
          <w:sz w:val="36"/>
          <w:szCs w:val="36"/>
        </w:rPr>
      </w:pPr>
    </w:p>
    <w:p>
      <w:pPr>
        <w:ind w:firstLine="0" w:firstLineChars="0"/>
        <w:rPr>
          <w:rFonts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ascii="宋体" w:hAnsi="宋体"/>
          <w:b/>
          <w:sz w:val="36"/>
          <w:szCs w:val="36"/>
        </w:rPr>
      </w:pPr>
      <w:r>
        <w:rPr>
          <w:rFonts w:hint="eastAsia" w:ascii="宋体" w:hAnsi="宋体"/>
          <w:b/>
          <w:sz w:val="36"/>
          <w:szCs w:val="36"/>
        </w:rPr>
        <w:t>合同通用条款</w:t>
      </w:r>
    </w:p>
    <w:p>
      <w:pPr>
        <w:spacing w:line="360" w:lineRule="auto"/>
        <w:ind w:firstLine="480"/>
        <w:rPr>
          <w:rFonts w:ascii="宋体" w:hAnsi="宋体"/>
        </w:rPr>
      </w:pPr>
    </w:p>
    <w:p>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本合同条款下提交货物的技术规格要求应等于或优于招投标文件技术规格要求。若技术规格要求中无相应规定，则应符合相应的国家有关部门最新颁布的相应正式标准。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0"/>
        <w:rPr>
          <w:rFonts w:ascii="宋体" w:hAnsi="宋体"/>
        </w:rPr>
      </w:pPr>
      <w:r>
        <w:rPr>
          <w:rFonts w:hint="eastAsia" w:ascii="宋体" w:hAnsi="宋体"/>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6.2.2任何对方的技术措施、技术方案、软件应用及开发，硬件设备的品种、质量、数量、品牌等；</w:t>
      </w:r>
    </w:p>
    <w:p>
      <w:pPr>
        <w:spacing w:line="360" w:lineRule="auto"/>
        <w:ind w:firstLine="480"/>
        <w:rPr>
          <w:rFonts w:ascii="宋体" w:hAnsi="宋体"/>
        </w:rPr>
      </w:pPr>
      <w:r>
        <w:rPr>
          <w:rFonts w:hint="eastAsia" w:ascii="宋体" w:hAnsi="宋体"/>
        </w:rPr>
        <w:t>6.2.3任何对方的技术秘密或专有知识、文件 、报告、数据、客户软件、流程图、数据库、发明、知识、贸易秘密。</w:t>
      </w:r>
    </w:p>
    <w:p>
      <w:pPr>
        <w:spacing w:line="360" w:lineRule="auto"/>
        <w:ind w:firstLine="480"/>
        <w:rPr>
          <w:rFonts w:ascii="宋体" w:hAnsi="宋体"/>
        </w:rPr>
      </w:pPr>
      <w:r>
        <w:rPr>
          <w:rFonts w:hint="eastAsia" w:ascii="宋体" w:hAnsi="宋体"/>
        </w:rPr>
        <w:t>6.3乙方应根据甲方的要求签署相应的保密协议，保密协议与本条款存在不一致的，以保密协议为准。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方须保证所提供的货物经正确安装、正常运转和保养，在其使用寿命期内须具有符合质量要求和产品说明书的性能。在货物质量保证期之内，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方须对由于设计、工艺或材料的缺陷而发生的任何不足或故障负责</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0"/>
        <w:rPr>
          <w:rFonts w:ascii="宋体" w:hAnsi="宋体"/>
        </w:rPr>
      </w:pPr>
      <w:r>
        <w:rPr>
          <w:rFonts w:hint="eastAsia" w:ascii="宋体" w:hAnsi="宋体"/>
        </w:rPr>
        <w:t>7.2辅助服务质量保证</w:t>
      </w:r>
    </w:p>
    <w:p>
      <w:pPr>
        <w:spacing w:line="360" w:lineRule="auto"/>
        <w:ind w:firstLine="480"/>
        <w:rPr>
          <w:rFonts w:ascii="宋体" w:hAnsi="宋体"/>
        </w:rPr>
      </w:pPr>
      <w:r>
        <w:rPr>
          <w:rFonts w:hint="eastAsia" w:ascii="宋体" w:hAnsi="宋体"/>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auto"/>
        <w:ind w:firstLine="480"/>
        <w:rPr>
          <w:rFonts w:ascii="宋体" w:hAnsi="宋体"/>
        </w:rPr>
      </w:pPr>
      <w:r>
        <w:rPr>
          <w:rFonts w:hint="eastAsia" w:ascii="宋体" w:hAnsi="宋体"/>
        </w:rPr>
        <w:t>7.2.2乙方应保证合同条款下所提供的服务包括培训、安装指导、单机调试、系统联调和试验等，按合同规定方式进行，并保证不存在因乙方工作人员的过失、错误或疏忽而产生的缺陷。</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ascii="宋体" w:hAnsi="宋体"/>
        </w:rPr>
      </w:pPr>
      <w:r>
        <w:rPr>
          <w:rFonts w:hint="eastAsia" w:ascii="宋体" w:hAnsi="宋体"/>
        </w:rPr>
        <w:t>8.4 乙方所提供货物必须附有</w:t>
      </w:r>
      <w:r>
        <w:rPr>
          <w:rFonts w:hint="eastAsia" w:ascii="宋体" w:hAnsi="宋体" w:cs="宋体"/>
        </w:rPr>
        <w:t>质量合格证，</w:t>
      </w:r>
      <w:r>
        <w:rPr>
          <w:rFonts w:hint="eastAsia" w:ascii="宋体" w:hAnsi="宋体"/>
        </w:rPr>
        <w:t>装箱清单，主机、附件、各种零部件和消耗品，有清楚的与装箱单相对应的名称和编号。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ascii="宋体" w:hAnsi="宋体"/>
        </w:rPr>
      </w:pPr>
      <w:r>
        <w:rPr>
          <w:rFonts w:hint="eastAsia" w:ascii="宋体" w:hAnsi="宋体"/>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auto"/>
        <w:ind w:firstLine="480"/>
        <w:rPr>
          <w:rFonts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ascii="宋体" w:hAnsi="宋体"/>
        </w:rPr>
      </w:pPr>
      <w:r>
        <w:rPr>
          <w:rFonts w:hint="eastAsia" w:ascii="宋体" w:hAnsi="宋体"/>
        </w:rPr>
        <w:t xml:space="preserve">9.3检验费用 </w:t>
      </w:r>
    </w:p>
    <w:p>
      <w:pPr>
        <w:spacing w:line="360" w:lineRule="auto"/>
        <w:ind w:firstLine="480"/>
        <w:rPr>
          <w:rFonts w:ascii="宋体" w:hAnsi="宋体"/>
        </w:rPr>
      </w:pPr>
      <w:r>
        <w:rPr>
          <w:rFonts w:hint="eastAsia" w:ascii="宋体" w:hAnsi="宋体"/>
        </w:rPr>
        <w:t>9.3.1 乙方必须负担本条款下属于乙方负责的检验、测试、调试、试运行和验收的所有费用，并负责乙方派往买方组织的检验、测试和验收人员的所有费用。</w:t>
      </w:r>
    </w:p>
    <w:p>
      <w:pPr>
        <w:spacing w:line="360" w:lineRule="auto"/>
        <w:ind w:firstLine="480"/>
        <w:rPr>
          <w:rFonts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hint="default" w:ascii="宋体" w:hAnsi="宋体" w:eastAsia="宋体"/>
          <w:lang w:val="en-US" w:eastAsia="zh-CN"/>
        </w:rPr>
      </w:pPr>
      <w:r>
        <w:rPr>
          <w:rFonts w:hint="eastAsia" w:ascii="宋体" w:hAnsi="宋体"/>
        </w:rPr>
        <w:t>交货日期：所有货物运抵现场并经双方开箱验收合格之日。</w:t>
      </w:r>
      <w:r>
        <w:rPr>
          <w:rFonts w:hint="eastAsia" w:ascii="宋体" w:hAnsi="宋体"/>
          <w:lang w:val="en-US" w:eastAsia="zh-CN"/>
        </w:rPr>
        <w:t xml:space="preserve">   </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ascii="宋体" w:hAnsi="宋体"/>
        </w:rPr>
      </w:pPr>
      <w:r>
        <w:rPr>
          <w:rFonts w:hint="eastAsia" w:ascii="宋体" w:hAnsi="宋体"/>
        </w:rPr>
        <w:t>11.2  检验验收</w:t>
      </w:r>
    </w:p>
    <w:p>
      <w:pPr>
        <w:spacing w:line="360" w:lineRule="auto"/>
        <w:ind w:firstLine="480"/>
        <w:rPr>
          <w:rFonts w:ascii="宋体" w:hAnsi="宋体"/>
        </w:rPr>
      </w:pPr>
      <w:r>
        <w:rPr>
          <w:rFonts w:hint="eastAsia" w:ascii="宋体" w:hAnsi="宋体"/>
        </w:rPr>
        <w:t>11.2.1 交货完成后，乙方应及时组装、调试、试运行，按照合同专用条款规定的试运行完成后，双方及时组织对货物检验验收。合同双方均须派人参加合同要求双方参加的试验、检验。</w:t>
      </w:r>
    </w:p>
    <w:p>
      <w:pPr>
        <w:spacing w:line="360" w:lineRule="auto"/>
        <w:ind w:firstLine="480"/>
        <w:rPr>
          <w:rFonts w:ascii="宋体" w:hAnsi="宋体"/>
        </w:rPr>
      </w:pPr>
      <w:r>
        <w:rPr>
          <w:rFonts w:hint="eastAsia" w:ascii="宋体" w:hAnsi="宋体"/>
        </w:rPr>
        <w:t>11.2.2 在具体实施合同规定的检验验收之前，乙方需提前提交相应的测试计划（包括测试程序、测试内容和检验标准、试验时间安排等）供甲方确认。</w:t>
      </w:r>
    </w:p>
    <w:p>
      <w:pPr>
        <w:spacing w:line="360" w:lineRule="auto"/>
        <w:ind w:firstLine="480"/>
        <w:rPr>
          <w:rFonts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ascii="宋体" w:hAnsi="宋体"/>
        </w:rPr>
      </w:pPr>
      <w:r>
        <w:rPr>
          <w:rFonts w:hint="eastAsia" w:ascii="宋体" w:hAnsi="宋体"/>
        </w:rPr>
        <w:t>b.要求乙方对货物进行免费更换，然后重新测试直至合格为止；</w:t>
      </w:r>
    </w:p>
    <w:p>
      <w:pPr>
        <w:spacing w:line="360" w:lineRule="auto"/>
        <w:ind w:firstLine="480"/>
        <w:rPr>
          <w:rFonts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ascii="宋体" w:hAnsi="宋体"/>
        </w:rPr>
      </w:pPr>
      <w:r>
        <w:rPr>
          <w:rFonts w:hint="eastAsia" w:ascii="宋体" w:hAnsi="宋体"/>
        </w:rPr>
        <w:t>11.3  使用过程检验</w:t>
      </w:r>
    </w:p>
    <w:p>
      <w:pPr>
        <w:spacing w:line="360" w:lineRule="auto"/>
        <w:ind w:firstLine="480"/>
        <w:rPr>
          <w:rFonts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（招标文件中另有约定的除外）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w:t>
      </w:r>
      <w:r>
        <w:rPr>
          <w:rFonts w:hint="eastAsia" w:ascii="宋体" w:hAnsi="宋体"/>
        </w:rPr>
        <w:t>支票、汇票、本票或者金融机构、担保机构出具的保函等非现金形式提交。</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keepNext/>
        <w:keepLines/>
        <w:widowControl/>
        <w:snapToGrid w:val="0"/>
        <w:spacing w:line="400" w:lineRule="atLeast"/>
        <w:ind w:firstLine="1452" w:firstLineChars="605"/>
        <w:outlineLvl w:val="0"/>
        <w:rPr>
          <w:rFonts w:ascii="宋体"/>
          <w:b/>
          <w:kern w:val="28"/>
          <w:sz w:val="36"/>
          <w:szCs w:val="20"/>
        </w:rPr>
      </w:pPr>
      <w:bookmarkStart w:id="164" w:name="_Toc325726036"/>
      <w:bookmarkStart w:id="165" w:name="_Toc376936767"/>
      <w:r>
        <w:rPr>
          <w:rFonts w:ascii="宋体" w:hAnsi="宋体"/>
        </w:rPr>
        <w:br w:type="page"/>
      </w:r>
    </w:p>
    <w:p>
      <w:pPr>
        <w:keepNext/>
        <w:keepLines/>
        <w:widowControl/>
        <w:snapToGrid w:val="0"/>
        <w:spacing w:line="400" w:lineRule="atLeast"/>
        <w:ind w:firstLine="2187" w:firstLineChars="605"/>
        <w:outlineLvl w:val="0"/>
        <w:rPr>
          <w:rFonts w:ascii="宋体"/>
          <w:b/>
          <w:kern w:val="28"/>
          <w:sz w:val="36"/>
          <w:szCs w:val="20"/>
        </w:rPr>
      </w:pPr>
      <w:bookmarkStart w:id="166" w:name="_Toc30960"/>
      <w:bookmarkStart w:id="167" w:name="_Toc25727"/>
      <w:r>
        <w:rPr>
          <w:rFonts w:hint="eastAsia" w:ascii="宋体"/>
          <w:b/>
          <w:kern w:val="28"/>
          <w:sz w:val="36"/>
          <w:szCs w:val="20"/>
        </w:rPr>
        <w:t>第四部分</w:t>
      </w:r>
      <w:r>
        <w:rPr>
          <w:rFonts w:ascii="宋体"/>
          <w:b/>
          <w:kern w:val="28"/>
          <w:sz w:val="36"/>
          <w:szCs w:val="20"/>
        </w:rPr>
        <w:t xml:space="preserve">  </w:t>
      </w:r>
      <w:bookmarkEnd w:id="164"/>
      <w:bookmarkEnd w:id="165"/>
      <w:r>
        <w:rPr>
          <w:rFonts w:hint="eastAsia" w:ascii="宋体"/>
          <w:b/>
          <w:kern w:val="28"/>
          <w:sz w:val="36"/>
          <w:szCs w:val="20"/>
        </w:rPr>
        <w:t>投标文件格式</w:t>
      </w:r>
      <w:bookmarkEnd w:id="166"/>
      <w:bookmarkEnd w:id="167"/>
    </w:p>
    <w:p>
      <w:pPr>
        <w:keepNext/>
        <w:keepLines/>
        <w:widowControl/>
        <w:snapToGrid w:val="0"/>
        <w:spacing w:line="400" w:lineRule="atLeast"/>
        <w:ind w:firstLine="0" w:firstLineChars="0"/>
        <w:outlineLvl w:val="0"/>
        <w:rPr>
          <w:rFonts w:ascii="宋体"/>
          <w:b/>
          <w:kern w:val="28"/>
          <w:sz w:val="36"/>
          <w:szCs w:val="20"/>
        </w:rPr>
      </w:pPr>
    </w:p>
    <w:p>
      <w:pPr>
        <w:keepNext/>
        <w:keepLines/>
        <w:widowControl/>
        <w:snapToGrid w:val="0"/>
        <w:spacing w:line="400" w:lineRule="atLeast"/>
        <w:ind w:firstLine="0" w:firstLineChars="0"/>
        <w:jc w:val="center"/>
        <w:outlineLvl w:val="0"/>
        <w:rPr>
          <w:rFonts w:ascii="宋体"/>
          <w:b/>
          <w:kern w:val="28"/>
          <w:sz w:val="36"/>
          <w:szCs w:val="20"/>
        </w:rPr>
      </w:pPr>
      <w:bookmarkStart w:id="168" w:name="_Toc19363"/>
      <w:bookmarkStart w:id="169" w:name="_Toc5820"/>
      <w:r>
        <w:rPr>
          <w:rFonts w:hint="eastAsia" w:ascii="宋体"/>
          <w:b/>
          <w:kern w:val="28"/>
          <w:sz w:val="36"/>
          <w:szCs w:val="20"/>
        </w:rPr>
        <w:t>投标文件的组成</w:t>
      </w:r>
      <w:bookmarkEnd w:id="168"/>
      <w:bookmarkEnd w:id="169"/>
    </w:p>
    <w:p>
      <w:pPr>
        <w:spacing w:line="500" w:lineRule="exact"/>
        <w:ind w:firstLine="480"/>
        <w:rPr>
          <w:rFonts w:ascii="宋体" w:hAnsi="宋体"/>
        </w:rPr>
      </w:pPr>
      <w:r>
        <w:rPr>
          <w:rFonts w:hint="eastAsia" w:ascii="宋体" w:hAnsi="宋体"/>
        </w:rPr>
        <w:t>（一）资格审查部分</w:t>
      </w:r>
    </w:p>
    <w:p>
      <w:pPr>
        <w:spacing w:line="500" w:lineRule="exact"/>
        <w:ind w:firstLine="480"/>
        <w:rPr>
          <w:rFonts w:ascii="宋体" w:hAnsi="宋体"/>
        </w:rPr>
      </w:pPr>
      <w:r>
        <w:rPr>
          <w:rFonts w:hint="eastAsia" w:ascii="宋体" w:hAnsi="宋体"/>
        </w:rPr>
        <w:t>1、投标函……………………………………………………………（附件1）</w:t>
      </w:r>
    </w:p>
    <w:p>
      <w:pPr>
        <w:spacing w:line="500" w:lineRule="exact"/>
        <w:ind w:firstLine="480"/>
        <w:rPr>
          <w:rFonts w:ascii="宋体" w:hAnsi="宋体"/>
        </w:rPr>
      </w:pPr>
      <w:r>
        <w:rPr>
          <w:rFonts w:hint="eastAsia" w:ascii="宋体" w:hAnsi="宋体"/>
        </w:rPr>
        <w:t>2、法定代表人证明书………………………………………………（附件2）</w:t>
      </w:r>
    </w:p>
    <w:p>
      <w:pPr>
        <w:spacing w:line="500" w:lineRule="exact"/>
        <w:ind w:firstLine="480"/>
        <w:rPr>
          <w:rFonts w:ascii="宋体" w:hAnsi="宋体"/>
        </w:rPr>
      </w:pPr>
      <w:r>
        <w:rPr>
          <w:rFonts w:hint="eastAsia" w:ascii="宋体" w:hAnsi="宋体"/>
        </w:rPr>
        <w:t>3、法定代表人授权书………………………………………………（附件3）</w:t>
      </w:r>
    </w:p>
    <w:p>
      <w:pPr>
        <w:spacing w:line="500" w:lineRule="exact"/>
        <w:ind w:firstLine="480"/>
        <w:rPr>
          <w:rFonts w:ascii="宋体" w:hAnsi="宋体"/>
        </w:rPr>
      </w:pPr>
      <w:r>
        <w:rPr>
          <w:rFonts w:hint="eastAsia" w:ascii="宋体" w:hAnsi="宋体"/>
        </w:rPr>
        <w:t>4、投标人承诺函……………………………………………………（附件4）</w:t>
      </w:r>
    </w:p>
    <w:p>
      <w:pPr>
        <w:spacing w:line="500" w:lineRule="exact"/>
        <w:ind w:firstLine="480"/>
        <w:rPr>
          <w:rFonts w:ascii="宋体" w:hAnsi="宋体"/>
        </w:rPr>
      </w:pPr>
      <w:r>
        <w:rPr>
          <w:rFonts w:hint="eastAsia" w:ascii="宋体" w:hAnsi="宋体"/>
        </w:rPr>
        <w:t>5、供应商诚信承诺书………………………………………………（附件5）</w:t>
      </w:r>
    </w:p>
    <w:p>
      <w:pPr>
        <w:spacing w:line="500" w:lineRule="exact"/>
        <w:ind w:firstLine="480"/>
        <w:rPr>
          <w:rFonts w:ascii="宋体" w:hAnsi="宋体"/>
        </w:rPr>
      </w:pPr>
      <w:r>
        <w:rPr>
          <w:rFonts w:hint="eastAsia" w:ascii="宋体" w:hAnsi="宋体"/>
        </w:rPr>
        <w:t>6、投标人资格证明文件……………………………………………（附件6）</w:t>
      </w:r>
    </w:p>
    <w:p>
      <w:pPr>
        <w:spacing w:line="500" w:lineRule="exact"/>
        <w:ind w:firstLine="480"/>
        <w:rPr>
          <w:rFonts w:ascii="宋体" w:hAnsi="宋体"/>
        </w:rPr>
      </w:pPr>
      <w:r>
        <w:rPr>
          <w:rFonts w:hint="eastAsia" w:ascii="宋体" w:hAnsi="宋体"/>
        </w:rPr>
        <w:t>7、财务状况、缴纳税收和社会保障资金证明……………………（附件7）</w:t>
      </w:r>
    </w:p>
    <w:p>
      <w:pPr>
        <w:spacing w:line="500" w:lineRule="exact"/>
        <w:ind w:firstLine="480"/>
        <w:rPr>
          <w:rFonts w:hint="eastAsia"/>
        </w:rPr>
      </w:pPr>
      <w:r>
        <w:rPr>
          <w:rFonts w:hint="eastAsia" w:ascii="宋体" w:hAnsi="宋体"/>
        </w:rPr>
        <w:t>8、</w:t>
      </w:r>
      <w:r>
        <w:rPr>
          <w:rFonts w:hint="eastAsia"/>
        </w:rPr>
        <w:t>具备履行合同所必须的设备和专业技术能力的证明材料</w:t>
      </w:r>
      <w:r>
        <w:rPr>
          <w:rFonts w:hint="eastAsia" w:ascii="宋体" w:hAnsi="宋体"/>
        </w:rPr>
        <w:t>……</w:t>
      </w:r>
      <w:r>
        <w:rPr>
          <w:rFonts w:hint="eastAsia" w:ascii="宋体" w:hAnsi="宋体"/>
          <w:lang w:eastAsia="zh-CN"/>
        </w:rPr>
        <w:t>（</w:t>
      </w:r>
      <w:r>
        <w:rPr>
          <w:rFonts w:hint="eastAsia" w:ascii="宋体" w:hAnsi="宋体"/>
        </w:rPr>
        <w:t>附件8）</w:t>
      </w:r>
    </w:p>
    <w:p>
      <w:pPr>
        <w:spacing w:line="500" w:lineRule="exact"/>
        <w:ind w:firstLine="480"/>
        <w:rPr>
          <w:rFonts w:ascii="宋体" w:hAnsi="宋体"/>
        </w:rPr>
      </w:pPr>
      <w:r>
        <w:rPr>
          <w:rFonts w:hint="eastAsia" w:ascii="宋体" w:hAnsi="宋体"/>
          <w:lang w:val="en-US" w:eastAsia="zh-CN"/>
        </w:rPr>
        <w:t>9、</w:t>
      </w:r>
      <w:r>
        <w:rPr>
          <w:rFonts w:hint="eastAsia" w:ascii="宋体" w:hAnsi="宋体"/>
        </w:rPr>
        <w:t>无重大违法记录声明……………………………………………（附件</w:t>
      </w:r>
      <w:r>
        <w:rPr>
          <w:rFonts w:hint="eastAsia" w:ascii="宋体" w:hAnsi="宋体"/>
          <w:lang w:val="en-US" w:eastAsia="zh-CN"/>
        </w:rPr>
        <w:t>9</w:t>
      </w:r>
      <w:r>
        <w:rPr>
          <w:rFonts w:hint="eastAsia" w:ascii="宋体" w:hAnsi="宋体"/>
        </w:rPr>
        <w:t>）</w:t>
      </w:r>
    </w:p>
    <w:p>
      <w:pPr>
        <w:spacing w:line="500" w:lineRule="exact"/>
        <w:ind w:firstLine="480"/>
        <w:rPr>
          <w:rFonts w:ascii="宋体" w:hAnsi="宋体"/>
        </w:rPr>
      </w:pPr>
      <w:r>
        <w:rPr>
          <w:rFonts w:hint="eastAsia" w:ascii="宋体" w:hAnsi="宋体"/>
          <w:lang w:val="en-US" w:eastAsia="zh-CN"/>
        </w:rPr>
        <w:t>10</w:t>
      </w:r>
      <w:r>
        <w:rPr>
          <w:rFonts w:hint="eastAsia" w:ascii="宋体" w:hAnsi="宋体"/>
        </w:rPr>
        <w:t>、投标保证金证明………………………………………………（附件</w:t>
      </w:r>
      <w:r>
        <w:rPr>
          <w:rFonts w:hint="eastAsia" w:ascii="宋体" w:hAnsi="宋体"/>
          <w:lang w:val="en-US" w:eastAsia="zh-CN"/>
        </w:rPr>
        <w:t>10</w:t>
      </w:r>
      <w:r>
        <w:rPr>
          <w:rFonts w:hint="eastAsia" w:ascii="宋体" w:hAnsi="宋体"/>
        </w:rPr>
        <w:t>）</w:t>
      </w:r>
    </w:p>
    <w:p>
      <w:pPr>
        <w:spacing w:line="500" w:lineRule="exact"/>
        <w:ind w:firstLine="480"/>
        <w:rPr>
          <w:rFonts w:ascii="宋体" w:hAnsi="宋体"/>
        </w:rPr>
      </w:pPr>
      <w:r>
        <w:rPr>
          <w:rFonts w:hint="eastAsia" w:ascii="宋体" w:hAnsi="宋体"/>
        </w:rPr>
        <w:t>（二）符合性审查部分</w:t>
      </w:r>
    </w:p>
    <w:p>
      <w:pPr>
        <w:spacing w:line="500" w:lineRule="exact"/>
        <w:ind w:firstLine="480"/>
        <w:rPr>
          <w:rFonts w:ascii="宋体" w:hAnsi="宋体"/>
        </w:rPr>
      </w:pPr>
      <w:r>
        <w:rPr>
          <w:rFonts w:hint="eastAsia" w:ascii="宋体" w:hAnsi="宋体"/>
        </w:rPr>
        <w:t>1、投标报价一览表…………………………………………………（附件1</w:t>
      </w:r>
      <w:r>
        <w:rPr>
          <w:rFonts w:hint="eastAsia" w:ascii="宋体" w:hAnsi="宋体"/>
          <w:lang w:val="en-US" w:eastAsia="zh-CN"/>
        </w:rPr>
        <w:t>1</w:t>
      </w:r>
      <w:r>
        <w:rPr>
          <w:rFonts w:hint="eastAsia" w:ascii="宋体" w:hAnsi="宋体"/>
        </w:rPr>
        <w:t>）</w:t>
      </w:r>
    </w:p>
    <w:p>
      <w:pPr>
        <w:spacing w:line="500" w:lineRule="exact"/>
        <w:ind w:firstLine="480"/>
        <w:rPr>
          <w:rFonts w:hint="eastAsia" w:ascii="宋体" w:hAnsi="宋体"/>
        </w:rPr>
      </w:pPr>
      <w:r>
        <w:rPr>
          <w:rFonts w:hint="eastAsia" w:ascii="宋体" w:hAnsi="宋体"/>
        </w:rPr>
        <w:t>2、分项报价表………………………………………………………（附件1</w:t>
      </w:r>
      <w:r>
        <w:rPr>
          <w:rFonts w:hint="eastAsia" w:ascii="宋体" w:hAnsi="宋体"/>
          <w:lang w:val="en-US" w:eastAsia="zh-CN"/>
        </w:rPr>
        <w:t>2</w:t>
      </w:r>
      <w:r>
        <w:rPr>
          <w:rFonts w:hint="eastAsia" w:ascii="宋体" w:hAnsi="宋体"/>
        </w:rPr>
        <w:t>）</w:t>
      </w:r>
    </w:p>
    <w:p>
      <w:pPr>
        <w:pStyle w:val="2"/>
        <w:rPr>
          <w:rFonts w:hint="default" w:eastAsia="宋体"/>
          <w:lang w:val="en-US" w:eastAsia="zh-CN"/>
        </w:rPr>
      </w:pPr>
      <w:r>
        <w:rPr>
          <w:rFonts w:hint="eastAsia" w:ascii="宋体" w:hAnsi="宋体"/>
          <w:lang w:val="en-US" w:eastAsia="zh-CN"/>
        </w:rPr>
        <w:t xml:space="preserve"> </w:t>
      </w:r>
      <w:r>
        <w:rPr>
          <w:rFonts w:hint="eastAsia" w:ascii="宋体" w:hAnsi="宋体" w:eastAsia="宋体" w:cs="Times New Roman"/>
          <w:kern w:val="2"/>
          <w:sz w:val="24"/>
          <w:szCs w:val="24"/>
          <w:lang w:val="en-US" w:eastAsia="zh-CN" w:bidi="ar-SA"/>
        </w:rPr>
        <w:t xml:space="preserve"> 3、服务应答表………………………………………………………（附件13）</w:t>
      </w:r>
    </w:p>
    <w:p>
      <w:pPr>
        <w:spacing w:line="500" w:lineRule="exact"/>
        <w:ind w:firstLine="480"/>
        <w:rPr>
          <w:rFonts w:ascii="宋体" w:hAnsi="宋体"/>
        </w:rPr>
      </w:pPr>
      <w:r>
        <w:rPr>
          <w:rFonts w:hint="eastAsia" w:ascii="宋体" w:hAnsi="宋体"/>
          <w:lang w:val="en-US" w:eastAsia="zh-CN"/>
        </w:rPr>
        <w:t>4</w:t>
      </w:r>
      <w:r>
        <w:rPr>
          <w:rFonts w:hint="eastAsia" w:ascii="宋体" w:hAnsi="宋体"/>
        </w:rPr>
        <w:t>、其他资格证明材料………………………………………………（附件1</w:t>
      </w:r>
      <w:r>
        <w:rPr>
          <w:rFonts w:hint="eastAsia" w:ascii="宋体" w:hAnsi="宋体"/>
          <w:lang w:val="en-US" w:eastAsia="zh-CN"/>
        </w:rPr>
        <w:t>4</w:t>
      </w:r>
      <w:r>
        <w:rPr>
          <w:rFonts w:hint="eastAsia" w:ascii="宋体" w:hAnsi="宋体"/>
        </w:rPr>
        <w:t>）</w:t>
      </w:r>
    </w:p>
    <w:p>
      <w:pPr>
        <w:spacing w:line="500" w:lineRule="exact"/>
        <w:ind w:firstLine="480"/>
        <w:rPr>
          <w:rFonts w:ascii="宋体" w:hAnsi="宋体"/>
        </w:rPr>
      </w:pPr>
      <w:r>
        <w:rPr>
          <w:rFonts w:hint="eastAsia" w:ascii="宋体" w:hAnsi="宋体"/>
          <w:lang w:val="en-US" w:eastAsia="zh-CN"/>
        </w:rPr>
        <w:t>5</w:t>
      </w:r>
      <w:r>
        <w:rPr>
          <w:rFonts w:hint="eastAsia" w:ascii="宋体" w:hAnsi="宋体"/>
        </w:rPr>
        <w:t>、技术服务及保障措施……………………………………………（附件1</w:t>
      </w:r>
      <w:r>
        <w:rPr>
          <w:rFonts w:hint="eastAsia" w:ascii="宋体" w:hAnsi="宋体"/>
          <w:lang w:val="en-US" w:eastAsia="zh-CN"/>
        </w:rPr>
        <w:t>5</w:t>
      </w:r>
      <w:r>
        <w:rPr>
          <w:rFonts w:hint="eastAsia" w:ascii="宋体" w:hAnsi="宋体"/>
        </w:rPr>
        <w:t>）</w:t>
      </w:r>
    </w:p>
    <w:p>
      <w:pPr>
        <w:spacing w:line="500" w:lineRule="exact"/>
        <w:ind w:firstLine="480"/>
        <w:rPr>
          <w:rFonts w:ascii="宋体" w:hAnsi="宋体"/>
        </w:rPr>
      </w:pPr>
      <w:r>
        <w:rPr>
          <w:rFonts w:hint="eastAsia" w:ascii="宋体" w:hAnsi="宋体"/>
          <w:lang w:val="en-US" w:eastAsia="zh-CN"/>
        </w:rPr>
        <w:t>6</w:t>
      </w:r>
      <w:r>
        <w:rPr>
          <w:rFonts w:hint="eastAsia" w:ascii="宋体" w:hAnsi="宋体"/>
        </w:rPr>
        <w:t>、投标人类似业绩证明材料………………………………………（附件1</w:t>
      </w:r>
      <w:r>
        <w:rPr>
          <w:rFonts w:hint="eastAsia" w:ascii="宋体" w:hAnsi="宋体"/>
          <w:lang w:val="en-US" w:eastAsia="zh-CN"/>
        </w:rPr>
        <w:t>6</w:t>
      </w:r>
      <w:r>
        <w:rPr>
          <w:rFonts w:hint="eastAsia" w:ascii="宋体" w:hAnsi="宋体"/>
        </w:rPr>
        <w:t>）</w:t>
      </w:r>
    </w:p>
    <w:p>
      <w:pPr>
        <w:spacing w:line="500" w:lineRule="exact"/>
        <w:ind w:firstLine="480"/>
        <w:rPr>
          <w:rFonts w:ascii="宋体" w:hAnsi="宋体"/>
        </w:rPr>
      </w:pPr>
      <w:r>
        <w:rPr>
          <w:rFonts w:hint="eastAsia" w:ascii="宋体" w:hAnsi="宋体"/>
          <w:lang w:val="en-US" w:eastAsia="zh-CN"/>
        </w:rPr>
        <w:t>7</w:t>
      </w:r>
      <w:r>
        <w:rPr>
          <w:rFonts w:hint="eastAsia" w:ascii="宋体" w:hAnsi="宋体"/>
        </w:rPr>
        <w:t>、中小企业声明函…………………………………………………（附件1</w:t>
      </w:r>
      <w:r>
        <w:rPr>
          <w:rFonts w:hint="eastAsia" w:ascii="宋体" w:hAnsi="宋体"/>
          <w:lang w:val="en-US" w:eastAsia="zh-CN"/>
        </w:rPr>
        <w:t>7</w:t>
      </w:r>
      <w:r>
        <w:rPr>
          <w:rFonts w:hint="eastAsia" w:ascii="宋体" w:hAnsi="宋体"/>
        </w:rPr>
        <w:t>）</w:t>
      </w:r>
    </w:p>
    <w:p>
      <w:pPr>
        <w:spacing w:line="500" w:lineRule="exact"/>
        <w:ind w:firstLine="480"/>
        <w:rPr>
          <w:rFonts w:ascii="宋体" w:hAnsi="宋体"/>
        </w:rPr>
      </w:pPr>
      <w:r>
        <w:rPr>
          <w:rFonts w:hint="eastAsia" w:ascii="宋体" w:hAnsi="宋体"/>
          <w:lang w:val="en-US" w:eastAsia="zh-CN"/>
        </w:rPr>
        <w:t>8</w:t>
      </w:r>
      <w:r>
        <w:rPr>
          <w:rFonts w:hint="eastAsia" w:ascii="宋体" w:hAnsi="宋体"/>
        </w:rPr>
        <w:t>、残疾人福利性单位声明函………………………………………（附件1</w:t>
      </w:r>
      <w:r>
        <w:rPr>
          <w:rFonts w:hint="eastAsia" w:ascii="宋体" w:hAnsi="宋体"/>
          <w:lang w:val="en-US" w:eastAsia="zh-CN"/>
        </w:rPr>
        <w:t>8</w:t>
      </w:r>
      <w:r>
        <w:rPr>
          <w:rFonts w:hint="eastAsia" w:ascii="宋体" w:hAnsi="宋体"/>
        </w:rPr>
        <w:t>）</w:t>
      </w:r>
    </w:p>
    <w:p>
      <w:pPr>
        <w:spacing w:line="500" w:lineRule="exact"/>
        <w:ind w:firstLine="480"/>
        <w:rPr>
          <w:rFonts w:ascii="宋体" w:hAnsi="宋体"/>
        </w:rPr>
      </w:pPr>
      <w:r>
        <w:rPr>
          <w:rFonts w:hint="eastAsia" w:ascii="宋体" w:hAnsi="宋体"/>
          <w:lang w:val="en-US" w:eastAsia="zh-CN"/>
        </w:rPr>
        <w:t>9</w:t>
      </w:r>
      <w:r>
        <w:rPr>
          <w:rFonts w:hint="eastAsia" w:ascii="宋体" w:hAnsi="宋体"/>
        </w:rPr>
        <w:t>、服务相关内容……………………………………………………（附件1</w:t>
      </w:r>
      <w:r>
        <w:rPr>
          <w:rFonts w:hint="eastAsia" w:ascii="宋体" w:hAnsi="宋体"/>
          <w:lang w:val="en-US" w:eastAsia="zh-CN"/>
        </w:rPr>
        <w:t>9</w:t>
      </w:r>
      <w:r>
        <w:rPr>
          <w:rFonts w:hint="eastAsia" w:ascii="宋体" w:hAnsi="宋体"/>
        </w:rPr>
        <w:t>）</w:t>
      </w:r>
    </w:p>
    <w:p>
      <w:pPr>
        <w:spacing w:line="500" w:lineRule="exact"/>
        <w:ind w:firstLine="480"/>
        <w:rPr>
          <w:rFonts w:ascii="宋体" w:hAnsi="宋体"/>
        </w:rPr>
      </w:pPr>
      <w:r>
        <w:rPr>
          <w:rFonts w:hint="eastAsia" w:ascii="宋体" w:hAnsi="宋体"/>
          <w:lang w:val="en-US" w:eastAsia="zh-CN"/>
        </w:rPr>
        <w:t>10</w:t>
      </w:r>
      <w:r>
        <w:rPr>
          <w:rFonts w:hint="eastAsia" w:ascii="宋体" w:hAnsi="宋体"/>
        </w:rPr>
        <w:t>、投标人认为在其他方面有必要说明的事项……………………（附件</w:t>
      </w:r>
      <w:r>
        <w:rPr>
          <w:rFonts w:hint="eastAsia" w:ascii="宋体" w:hAnsi="宋体"/>
          <w:lang w:val="en-US" w:eastAsia="zh-CN"/>
        </w:rPr>
        <w:t>20</w:t>
      </w:r>
      <w:r>
        <w:rPr>
          <w:rFonts w:hint="eastAsia" w:ascii="宋体" w:hAnsi="宋体"/>
        </w:rPr>
        <w:t>）</w:t>
      </w:r>
    </w:p>
    <w:p>
      <w:pPr>
        <w:ind w:firstLine="480"/>
        <w:rPr>
          <w:b/>
        </w:rPr>
      </w:pPr>
      <w:r>
        <w:br w:type="page"/>
      </w:r>
      <w:r>
        <w:rPr>
          <w:rFonts w:hint="eastAsia"/>
          <w:b/>
        </w:rPr>
        <w:t>（投标文件封面）</w:t>
      </w:r>
    </w:p>
    <w:p>
      <w:pPr>
        <w:ind w:firstLine="482"/>
        <w:rPr>
          <w:b/>
        </w:rPr>
      </w:pPr>
    </w:p>
    <w:p>
      <w:pPr>
        <w:spacing w:line="360" w:lineRule="auto"/>
        <w:ind w:firstLine="2088" w:firstLineChars="400"/>
        <w:rPr>
          <w:rFonts w:ascii="FangSong_GB2312" w:hAnsi="宋体" w:eastAsia="FangSong_GB2312"/>
          <w:b/>
          <w:sz w:val="52"/>
          <w:szCs w:val="52"/>
        </w:rPr>
      </w:pPr>
      <w:r>
        <w:rPr>
          <w:rFonts w:hint="eastAsia" w:ascii="FangSong_GB2312" w:hAnsi="宋体" w:eastAsia="FangSong_GB2312"/>
          <w:b/>
          <w:sz w:val="52"/>
          <w:szCs w:val="52"/>
          <w:lang w:val="en-US" w:eastAsia="zh-CN"/>
        </w:rPr>
        <w:t>青海省</w:t>
      </w:r>
      <w:r>
        <w:rPr>
          <w:rFonts w:hint="eastAsia" w:ascii="FangSong_GB2312" w:hAnsi="宋体" w:eastAsia="FangSong_GB2312"/>
          <w:b/>
          <w:sz w:val="52"/>
          <w:szCs w:val="52"/>
        </w:rPr>
        <w:t>政府采购项目</w:t>
      </w:r>
    </w:p>
    <w:p>
      <w:pPr>
        <w:spacing w:line="360" w:lineRule="auto"/>
        <w:ind w:firstLine="2833" w:firstLineChars="392"/>
        <w:rPr>
          <w:rFonts w:ascii="宋体" w:hAnsi="宋体"/>
          <w:b/>
          <w:sz w:val="72"/>
          <w:szCs w:val="72"/>
        </w:rPr>
      </w:pPr>
    </w:p>
    <w:p>
      <w:pPr>
        <w:spacing w:line="360" w:lineRule="auto"/>
        <w:ind w:firstLine="2364" w:firstLineChars="327"/>
        <w:rPr>
          <w:rFonts w:ascii="宋体" w:hAnsi="宋体"/>
          <w:sz w:val="72"/>
          <w:szCs w:val="72"/>
        </w:rPr>
      </w:pPr>
      <w:r>
        <w:rPr>
          <w:rFonts w:hint="eastAsia" w:ascii="宋体" w:hAnsi="宋体"/>
          <w:b/>
          <w:sz w:val="72"/>
          <w:szCs w:val="72"/>
        </w:rPr>
        <w:t>投 标 文 件</w:t>
      </w:r>
    </w:p>
    <w:p>
      <w:pPr>
        <w:adjustRightInd w:val="0"/>
        <w:spacing w:line="360" w:lineRule="auto"/>
        <w:ind w:firstLine="0" w:firstLineChars="0"/>
        <w:jc w:val="center"/>
        <w:textAlignment w:val="baseline"/>
        <w:rPr>
          <w:rFonts w:ascii="宋体" w:hAnsi="宋体"/>
          <w:b/>
          <w:bCs/>
          <w:sz w:val="36"/>
          <w:szCs w:val="36"/>
        </w:rPr>
      </w:pPr>
      <w:r>
        <w:rPr>
          <w:rFonts w:hint="eastAsia" w:ascii="宋体" w:hAnsi="宋体"/>
          <w:b/>
          <w:bCs/>
          <w:sz w:val="36"/>
          <w:szCs w:val="36"/>
        </w:rPr>
        <w:t>（资格审查部分）</w:t>
      </w:r>
    </w:p>
    <w:p>
      <w:pPr>
        <w:adjustRightInd w:val="0"/>
        <w:spacing w:line="360" w:lineRule="auto"/>
        <w:ind w:firstLine="0" w:firstLineChars="0"/>
        <w:textAlignment w:val="baseline"/>
        <w:rPr>
          <w:rFonts w:ascii="宋体" w:hAnsi="宋体"/>
          <w:b/>
          <w:bCs/>
          <w:sz w:val="32"/>
        </w:rPr>
      </w:pPr>
    </w:p>
    <w:p>
      <w:pPr>
        <w:adjustRightInd w:val="0"/>
        <w:spacing w:line="360" w:lineRule="auto"/>
        <w:ind w:left="-1" w:leftChars="-118" w:hanging="282" w:hangingChars="78"/>
        <w:textAlignment w:val="baseline"/>
        <w:rPr>
          <w:rFonts w:ascii="宋体" w:hAnsi="宋体"/>
          <w:b/>
          <w:bCs/>
          <w:sz w:val="36"/>
          <w:szCs w:val="36"/>
        </w:rPr>
      </w:pPr>
    </w:p>
    <w:p>
      <w:pPr>
        <w:adjustRightInd w:val="0"/>
        <w:spacing w:line="360" w:lineRule="auto"/>
        <w:ind w:left="194" w:leftChars="81" w:firstLine="260" w:firstLineChars="72"/>
        <w:textAlignment w:val="baseline"/>
        <w:rPr>
          <w:rFonts w:hint="eastAsia" w:ascii="宋体" w:hAnsi="宋体" w:eastAsia="宋体"/>
          <w:b/>
          <w:sz w:val="36"/>
          <w:szCs w:val="36"/>
          <w:lang w:val="en-US"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青海青融公招（服务）2023-006</w:t>
      </w:r>
    </w:p>
    <w:p>
      <w:pPr>
        <w:autoSpaceDE w:val="0"/>
        <w:autoSpaceDN w:val="0"/>
        <w:adjustRightInd w:val="0"/>
        <w:spacing w:line="360" w:lineRule="auto"/>
        <w:ind w:left="2530" w:hanging="2530" w:hangingChars="700"/>
        <w:jc w:val="left"/>
        <w:rPr>
          <w:rFonts w:ascii="宋体" w:hAnsi="宋体"/>
          <w:b/>
          <w:color w:val="FF0000"/>
          <w:sz w:val="36"/>
          <w:szCs w:val="36"/>
        </w:rPr>
      </w:pPr>
      <w:r>
        <w:rPr>
          <w:rFonts w:hint="eastAsia" w:ascii="宋体" w:hAnsi="宋体"/>
          <w:b/>
          <w:bCs/>
          <w:sz w:val="36"/>
          <w:szCs w:val="36"/>
        </w:rPr>
        <w:t xml:space="preserve"> 采购项目名称</w:t>
      </w:r>
      <w:r>
        <w:rPr>
          <w:rFonts w:ascii="宋体" w:hAnsi="宋体"/>
          <w:b/>
          <w:bCs/>
          <w:sz w:val="36"/>
          <w:szCs w:val="36"/>
        </w:rPr>
        <w:t>:</w:t>
      </w:r>
      <w:r>
        <w:rPr>
          <w:rFonts w:hint="eastAsia" w:ascii="宋体" w:hAnsi="宋体"/>
          <w:b/>
          <w:sz w:val="36"/>
          <w:szCs w:val="36"/>
        </w:rPr>
        <w:t xml:space="preserve"> </w:t>
      </w:r>
      <w:r>
        <w:rPr>
          <w:rFonts w:hint="eastAsia" w:ascii="宋体" w:hAnsi="宋体"/>
          <w:b/>
          <w:sz w:val="36"/>
          <w:szCs w:val="36"/>
          <w:lang w:eastAsia="zh-CN"/>
        </w:rPr>
        <w:t>德令哈市中小学及幼儿园安保服务项目</w:t>
      </w:r>
    </w:p>
    <w:p>
      <w:pPr>
        <w:adjustRightInd w:val="0"/>
        <w:spacing w:line="360" w:lineRule="auto"/>
        <w:ind w:left="2473" w:leftChars="-117" w:hanging="2754" w:hangingChars="762"/>
        <w:textAlignment w:val="baseline"/>
        <w:rPr>
          <w:rFonts w:ascii="宋体" w:hAnsi="宋体"/>
          <w:b/>
          <w:bCs/>
          <w:sz w:val="36"/>
          <w:szCs w:val="36"/>
        </w:rPr>
      </w:pPr>
    </w:p>
    <w:p>
      <w:pPr>
        <w:adjustRightInd w:val="0"/>
        <w:spacing w:line="360" w:lineRule="auto"/>
        <w:ind w:left="-242" w:leftChars="-101" w:firstLine="2692" w:firstLineChars="745"/>
        <w:textAlignment w:val="baseline"/>
        <w:rPr>
          <w:rFonts w:ascii="宋体" w:hAnsi="宋体"/>
          <w:b/>
          <w:bCs/>
          <w:sz w:val="36"/>
          <w:szCs w:val="36"/>
        </w:rPr>
      </w:pPr>
    </w:p>
    <w:p>
      <w:pPr>
        <w:spacing w:line="360" w:lineRule="auto"/>
        <w:ind w:firstLine="3534" w:firstLineChars="1100"/>
        <w:rPr>
          <w:rFonts w:hint="eastAsia" w:ascii="宋体" w:hAnsi="宋体"/>
          <w:b/>
          <w:sz w:val="32"/>
        </w:rPr>
      </w:pPr>
      <w:r>
        <w:rPr>
          <w:rFonts w:hint="eastAsia" w:ascii="宋体" w:hAnsi="宋体"/>
          <w:b/>
          <w:sz w:val="32"/>
        </w:rPr>
        <w:t xml:space="preserve"> 投标单位：</w:t>
      </w:r>
      <w:r>
        <w:rPr>
          <w:rFonts w:hint="eastAsia" w:ascii="宋体" w:hAnsi="宋体"/>
          <w:b/>
          <w:sz w:val="32"/>
          <w:u w:val="single"/>
        </w:rPr>
        <w:t xml:space="preserve">     </w:t>
      </w:r>
      <w:r>
        <w:rPr>
          <w:rFonts w:hint="eastAsia" w:ascii="宋体" w:hAnsi="宋体"/>
          <w:b/>
          <w:sz w:val="32"/>
          <w:u w:val="single"/>
          <w:lang w:val="en-US" w:eastAsia="zh-CN"/>
        </w:rPr>
        <w:t xml:space="preserve">   </w:t>
      </w:r>
      <w:r>
        <w:rPr>
          <w:rFonts w:hint="eastAsia" w:ascii="宋体" w:hAnsi="宋体"/>
          <w:b/>
          <w:sz w:val="32"/>
          <w:u w:val="single"/>
        </w:rPr>
        <w:t xml:space="preserve">  </w:t>
      </w:r>
      <w:r>
        <w:rPr>
          <w:rFonts w:hint="eastAsia" w:ascii="宋体" w:hAnsi="宋体"/>
          <w:b/>
          <w:sz w:val="32"/>
        </w:rPr>
        <w:t>（公章）</w:t>
      </w:r>
    </w:p>
    <w:p>
      <w:pPr>
        <w:spacing w:line="360" w:lineRule="auto"/>
        <w:ind w:left="0" w:leftChars="0" w:firstLine="1606" w:firstLineChars="500"/>
        <w:rPr>
          <w:rFonts w:hint="eastAsia" w:ascii="宋体" w:hAnsi="宋体"/>
          <w:b/>
          <w:sz w:val="32"/>
        </w:rPr>
      </w:pPr>
      <w:r>
        <w:rPr>
          <w:rFonts w:hint="eastAsia" w:ascii="宋体" w:hAnsi="宋体"/>
          <w:b/>
          <w:sz w:val="32"/>
        </w:rPr>
        <w:t>法定代表人或委托代理人：</w:t>
      </w:r>
      <w:r>
        <w:rPr>
          <w:rFonts w:hint="eastAsia" w:ascii="宋体" w:hAnsi="宋体"/>
          <w:b/>
          <w:sz w:val="32"/>
          <w:u w:val="single"/>
        </w:rPr>
        <w:t xml:space="preserve">     </w:t>
      </w:r>
      <w:r>
        <w:rPr>
          <w:rFonts w:hint="eastAsia" w:ascii="宋体" w:hAnsi="宋体"/>
          <w:b/>
          <w:sz w:val="32"/>
          <w:u w:val="single"/>
          <w:lang w:val="en-US" w:eastAsia="zh-CN"/>
        </w:rPr>
        <w:t xml:space="preserve">  </w:t>
      </w:r>
      <w:r>
        <w:rPr>
          <w:rFonts w:hint="eastAsia" w:ascii="宋体" w:hAnsi="宋体"/>
          <w:b/>
          <w:sz w:val="32"/>
          <w:u w:val="single"/>
        </w:rPr>
        <w:t xml:space="preserve">  </w:t>
      </w:r>
      <w:r>
        <w:rPr>
          <w:rFonts w:hint="eastAsia" w:ascii="宋体" w:hAnsi="宋体"/>
          <w:b/>
          <w:sz w:val="32"/>
        </w:rPr>
        <w:t>（签字或盖章）</w:t>
      </w:r>
    </w:p>
    <w:p>
      <w:pPr>
        <w:spacing w:line="360" w:lineRule="auto"/>
        <w:ind w:firstLine="3534" w:firstLineChars="1100"/>
        <w:rPr>
          <w:rFonts w:ascii="宋体" w:hAnsi="宋体"/>
          <w:b/>
          <w:sz w:val="32"/>
        </w:rPr>
      </w:pPr>
      <w:r>
        <w:rPr>
          <w:rFonts w:hint="eastAsia" w:ascii="宋体" w:hAnsi="宋体"/>
          <w:b/>
          <w:sz w:val="32"/>
        </w:rPr>
        <w:t>年  月  日</w:t>
      </w:r>
    </w:p>
    <w:p>
      <w:pPr>
        <w:widowControl/>
        <w:snapToGrid w:val="0"/>
        <w:spacing w:line="360" w:lineRule="auto"/>
        <w:ind w:firstLine="0" w:firstLineChars="0"/>
        <w:jc w:val="left"/>
        <w:outlineLvl w:val="1"/>
        <w:rPr>
          <w:rFonts w:ascii="宋体"/>
          <w:b/>
          <w:sz w:val="28"/>
          <w:szCs w:val="28"/>
        </w:rPr>
      </w:pPr>
      <w:r>
        <w:rPr>
          <w:rFonts w:ascii="宋体"/>
          <w:b/>
          <w:sz w:val="28"/>
          <w:szCs w:val="28"/>
        </w:rPr>
        <w:br w:type="page"/>
      </w:r>
      <w:bookmarkStart w:id="170" w:name="_Toc31610"/>
      <w:bookmarkStart w:id="171" w:name="_Toc11212"/>
      <w:r>
        <w:rPr>
          <w:rFonts w:hint="eastAsia" w:ascii="宋体"/>
          <w:b/>
          <w:sz w:val="28"/>
          <w:szCs w:val="28"/>
        </w:rPr>
        <w:t>附件</w:t>
      </w:r>
      <w:bookmarkStart w:id="172" w:name="_Toc376936768"/>
      <w:bookmarkStart w:id="173" w:name="_Toc325726037"/>
      <w:r>
        <w:rPr>
          <w:rFonts w:hint="eastAsia" w:ascii="宋体"/>
          <w:b/>
          <w:sz w:val="28"/>
          <w:szCs w:val="28"/>
        </w:rPr>
        <w:t>1：投 标 函</w:t>
      </w:r>
      <w:bookmarkEnd w:id="170"/>
      <w:bookmarkEnd w:id="171"/>
      <w:bookmarkEnd w:id="172"/>
      <w:bookmarkEnd w:id="173"/>
    </w:p>
    <w:p>
      <w:pPr>
        <w:ind w:firstLine="3813" w:firstLineChars="1055"/>
        <w:rPr>
          <w:rFonts w:ascii="宋体" w:hAnsi="宋体"/>
          <w:b/>
          <w:sz w:val="36"/>
          <w:szCs w:val="36"/>
        </w:rPr>
      </w:pPr>
    </w:p>
    <w:p>
      <w:pPr>
        <w:ind w:firstLine="3813" w:firstLineChars="1055"/>
        <w:rPr>
          <w:rFonts w:ascii="宋体" w:hAnsi="宋体"/>
          <w:b/>
          <w:sz w:val="36"/>
          <w:szCs w:val="36"/>
        </w:rPr>
      </w:pPr>
      <w:r>
        <w:rPr>
          <w:rFonts w:hint="eastAsia" w:ascii="宋体" w:hAnsi="宋体"/>
          <w:b/>
          <w:sz w:val="36"/>
          <w:szCs w:val="36"/>
        </w:rPr>
        <w:t>投标函</w:t>
      </w:r>
    </w:p>
    <w:p>
      <w:pPr>
        <w:adjustRightInd w:val="0"/>
        <w:ind w:firstLine="0" w:firstLineChars="0"/>
        <w:textAlignment w:val="baseline"/>
        <w:rPr>
          <w:rFonts w:ascii="宋体" w:hAnsi="宋体"/>
          <w:b/>
        </w:rPr>
      </w:pPr>
    </w:p>
    <w:p>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hAnsi="宋体"/>
          <w:b/>
          <w:lang w:eastAsia="zh-CN"/>
        </w:rPr>
        <w:t>青海青融工程项目管理有限公司</w:t>
      </w:r>
    </w:p>
    <w:p>
      <w:pPr>
        <w:adjustRightInd w:val="0"/>
        <w:ind w:firstLine="480"/>
        <w:textAlignment w:val="baseline"/>
        <w:rPr>
          <w:rFonts w:ascii="宋体" w:hAnsi="宋体"/>
        </w:rPr>
      </w:pPr>
    </w:p>
    <w:p>
      <w:pPr>
        <w:adjustRightInd w:val="0"/>
        <w:ind w:firstLine="480"/>
        <w:textAlignment w:val="baseline"/>
        <w:rPr>
          <w:rFonts w:ascii="宋体" w:hAnsi="宋体"/>
        </w:rPr>
      </w:pPr>
      <w:r>
        <w:rPr>
          <w:rFonts w:hint="eastAsia" w:ascii="宋体" w:hAnsi="宋体"/>
        </w:rPr>
        <w:t>我们收到</w:t>
      </w:r>
      <w:r>
        <w:rPr>
          <w:rFonts w:hint="eastAsia" w:ascii="宋体" w:hAnsi="宋体"/>
          <w:lang w:eastAsia="zh-CN"/>
        </w:rPr>
        <w:t>青海青融公招（服务）2023-006</w:t>
      </w:r>
      <w:r>
        <w:rPr>
          <w:rFonts w:hint="eastAsia" w:ascii="宋体" w:hAnsi="宋体"/>
        </w:rPr>
        <w:t xml:space="preserve">号招标文件，经研究，法定代表人（姓名、职务）正式授权（委托代理人姓名、职务）代表投标人（投标人名称、地址）提交投标文件。    </w:t>
      </w:r>
    </w:p>
    <w:p>
      <w:pPr>
        <w:adjustRightInd w:val="0"/>
        <w:ind w:firstLine="424" w:firstLineChars="177"/>
        <w:textAlignment w:val="baseline"/>
        <w:rPr>
          <w:rFonts w:ascii="宋体" w:hAnsi="宋体"/>
        </w:rPr>
      </w:pPr>
      <w:r>
        <w:rPr>
          <w:rFonts w:hint="eastAsia" w:ascii="宋体" w:hAnsi="宋体"/>
        </w:rPr>
        <w:t>据此函，签字代表宣布同意如下：</w:t>
      </w:r>
    </w:p>
    <w:p>
      <w:pPr>
        <w:adjustRightInd w:val="0"/>
        <w:ind w:firstLine="424" w:firstLineChars="177"/>
        <w:textAlignment w:val="baseline"/>
        <w:rPr>
          <w:rFonts w:ascii="宋体" w:hAnsi="宋体"/>
        </w:rPr>
      </w:pPr>
      <w:r>
        <w:rPr>
          <w:rFonts w:hint="eastAsia" w:ascii="宋体" w:hAnsi="宋体"/>
        </w:rPr>
        <w:t>1、我方已详阅招标文件的全部内容，包括澄清、修改条款等有关附件，承诺对其完全理解并接受。</w:t>
      </w:r>
    </w:p>
    <w:p>
      <w:pPr>
        <w:adjustRightInd w:val="0"/>
        <w:ind w:firstLine="424" w:firstLineChars="177"/>
        <w:textAlignment w:val="baseline"/>
        <w:rPr>
          <w:rFonts w:ascii="宋体" w:hAnsi="宋体"/>
        </w:rPr>
      </w:pPr>
      <w:r>
        <w:rPr>
          <w:rFonts w:hint="eastAsia" w:ascii="宋体" w:hAnsi="宋体"/>
        </w:rPr>
        <w:t>2、投标有效期自开标之日起</w:t>
      </w:r>
      <w:r>
        <w:rPr>
          <w:rFonts w:hint="eastAsia" w:ascii="宋体" w:hAnsi="宋体"/>
          <w:u w:val="single"/>
          <w:lang w:val="en-US" w:eastAsia="zh-CN"/>
        </w:rPr>
        <w:t xml:space="preserve">  </w:t>
      </w:r>
      <w:r>
        <w:rPr>
          <w:rFonts w:hint="eastAsia" w:ascii="宋体" w:hAnsi="宋体"/>
        </w:rPr>
        <w:t>天内有效。如果在规定的开标时间后，我方在投标有效期内撤回投标或中标后不签约的，投标保证金将被贵方没收。</w:t>
      </w:r>
    </w:p>
    <w:p>
      <w:pPr>
        <w:adjustRightInd w:val="0"/>
        <w:ind w:firstLine="424" w:firstLineChars="177"/>
        <w:textAlignment w:val="baseline"/>
        <w:rPr>
          <w:rFonts w:ascii="宋体" w:hAnsi="宋体"/>
        </w:rPr>
      </w:pPr>
      <w:r>
        <w:rPr>
          <w:rFonts w:hint="eastAsia" w:ascii="宋体" w:hAnsi="宋体"/>
        </w:rPr>
        <w:t>3、我方同意按照贵方要求提供与投标有关的一切数据或资料，理解并接受贵方制定的评标办法。</w:t>
      </w:r>
    </w:p>
    <w:p>
      <w:pPr>
        <w:adjustRightInd w:val="0"/>
        <w:ind w:firstLine="424" w:firstLineChars="177"/>
        <w:textAlignment w:val="baseline"/>
        <w:rPr>
          <w:rFonts w:ascii="宋体" w:hAnsi="宋体"/>
        </w:rPr>
      </w:pPr>
      <w:r>
        <w:rPr>
          <w:rFonts w:hint="eastAsia" w:ascii="宋体" w:hAnsi="宋体"/>
        </w:rPr>
        <w:t>4、与本投标有关的一切正式往来通讯请寄：</w:t>
      </w:r>
    </w:p>
    <w:p>
      <w:pPr>
        <w:adjustRightInd w:val="0"/>
        <w:ind w:firstLine="424" w:firstLineChars="177"/>
        <w:textAlignment w:val="baseline"/>
        <w:rPr>
          <w:rFonts w:ascii="宋体" w:hAnsi="宋体"/>
        </w:rPr>
      </w:pPr>
      <w:r>
        <w:rPr>
          <w:rFonts w:hint="eastAsia" w:ascii="宋体" w:hAnsi="宋体"/>
        </w:rPr>
        <w:t>地址：_______________   邮编：______________</w:t>
      </w:r>
    </w:p>
    <w:p>
      <w:pPr>
        <w:adjustRightInd w:val="0"/>
        <w:ind w:firstLine="424" w:firstLineChars="177"/>
        <w:textAlignment w:val="baseline"/>
        <w:rPr>
          <w:rFonts w:ascii="宋体" w:hAnsi="宋体"/>
        </w:rPr>
      </w:pPr>
      <w:r>
        <w:rPr>
          <w:rFonts w:hint="eastAsia" w:ascii="宋体" w:hAnsi="宋体"/>
        </w:rPr>
        <w:t>电话：_______________   传真：______________</w:t>
      </w:r>
    </w:p>
    <w:p>
      <w:pPr>
        <w:adjustRightInd w:val="0"/>
        <w:ind w:firstLine="424" w:firstLineChars="177"/>
        <w:textAlignment w:val="baseline"/>
        <w:rPr>
          <w:rFonts w:ascii="宋体" w:hAnsi="宋体"/>
        </w:rPr>
      </w:pPr>
      <w:r>
        <w:rPr>
          <w:rFonts w:hint="eastAsia" w:ascii="宋体" w:hAnsi="宋体"/>
        </w:rPr>
        <w:t>法定代表人姓名： ___________ 职务：____________</w:t>
      </w:r>
    </w:p>
    <w:p>
      <w:pPr>
        <w:adjustRightInd w:val="0"/>
        <w:ind w:firstLine="480"/>
        <w:textAlignment w:val="baseline"/>
        <w:rPr>
          <w:rFonts w:ascii="宋体" w:hAnsi="宋体"/>
        </w:rPr>
      </w:pPr>
    </w:p>
    <w:p>
      <w:pPr>
        <w:ind w:firstLine="480"/>
        <w:jc w:val="center"/>
        <w:rPr>
          <w:rFonts w:ascii="宋体" w:hAnsi="宋体"/>
        </w:rPr>
      </w:pPr>
    </w:p>
    <w:p>
      <w:pPr>
        <w:ind w:firstLine="480"/>
        <w:jc w:val="center"/>
        <w:rPr>
          <w:rFonts w:ascii="宋体" w:hAnsi="宋体"/>
        </w:rPr>
      </w:pPr>
    </w:p>
    <w:p>
      <w:pPr>
        <w:ind w:firstLine="560"/>
        <w:jc w:val="center"/>
        <w:rPr>
          <w:rFonts w:ascii="宋体" w:hAnsi="宋体"/>
          <w:sz w:val="28"/>
          <w:szCs w:val="28"/>
        </w:rPr>
      </w:pPr>
    </w:p>
    <w:p>
      <w:pPr>
        <w:adjustRightInd w:val="0"/>
        <w:ind w:firstLine="560"/>
        <w:textAlignment w:val="baseline"/>
        <w:rPr>
          <w:rFonts w:ascii="FangSong_GB2312" w:hAnsi="宋体" w:eastAsia="FangSong_GB2312"/>
          <w:sz w:val="28"/>
          <w:szCs w:val="28"/>
        </w:rPr>
      </w:pPr>
    </w:p>
    <w:p>
      <w:pPr>
        <w:adjustRightInd w:val="0"/>
        <w:ind w:firstLine="560"/>
        <w:textAlignment w:val="baseline"/>
        <w:rPr>
          <w:rFonts w:ascii="FangSong_GB2312" w:hAnsi="宋体" w:eastAsia="FangSong_GB2312"/>
          <w:sz w:val="28"/>
          <w:szCs w:val="28"/>
        </w:rPr>
      </w:pPr>
    </w:p>
    <w:p>
      <w:pPr>
        <w:adjustRightInd w:val="0"/>
        <w:ind w:firstLine="560"/>
        <w:textAlignment w:val="baseline"/>
        <w:rPr>
          <w:rFonts w:ascii="FangSong_GB2312" w:hAnsi="宋体" w:eastAsia="FangSong_GB2312"/>
          <w:sz w:val="28"/>
          <w:szCs w:val="28"/>
        </w:rPr>
      </w:pPr>
    </w:p>
    <w:p>
      <w:pPr>
        <w:adjustRightInd w:val="0"/>
        <w:ind w:firstLine="0" w:firstLineChars="0"/>
        <w:textAlignment w:val="baseline"/>
        <w:rPr>
          <w:rFonts w:ascii="FangSong_GB2312" w:hAnsi="宋体" w:eastAsia="FangSong_GB2312"/>
          <w:sz w:val="28"/>
          <w:szCs w:val="28"/>
        </w:rPr>
      </w:pPr>
    </w:p>
    <w:p>
      <w:pPr>
        <w:adjustRightInd w:val="0"/>
        <w:ind w:firstLine="0" w:firstLineChars="0"/>
        <w:textAlignment w:val="baseline"/>
        <w:rPr>
          <w:rFonts w:ascii="FangSong_GB2312" w:hAnsi="宋体" w:eastAsia="FangSong_GB2312"/>
          <w:sz w:val="28"/>
          <w:szCs w:val="28"/>
        </w:rPr>
      </w:pPr>
    </w:p>
    <w:p>
      <w:pPr>
        <w:ind w:firstLine="560"/>
        <w:jc w:val="center"/>
        <w:rPr>
          <w:rFonts w:ascii="宋体" w:hAnsi="宋体"/>
          <w:b/>
        </w:rPr>
      </w:pPr>
      <w:r>
        <w:rPr>
          <w:rFonts w:hint="eastAsia" w:ascii="FangSong_GB2312" w:hAnsi="宋体" w:eastAsia="FangSong_GB2312"/>
          <w:sz w:val="28"/>
          <w:szCs w:val="28"/>
        </w:rPr>
        <w:t xml:space="preserve">                  </w:t>
      </w:r>
      <w:r>
        <w:rPr>
          <w:rFonts w:hint="eastAsia" w:ascii="FangSong_GB2312" w:hAnsi="宋体" w:eastAsia="FangSong_GB2312"/>
          <w:b/>
        </w:rPr>
        <w:t xml:space="preserve"> </w:t>
      </w:r>
      <w:r>
        <w:rPr>
          <w:rFonts w:hint="eastAsia" w:ascii="宋体" w:hAnsi="宋体"/>
          <w:b/>
        </w:rPr>
        <w:t>投标单位：</w:t>
      </w:r>
      <w:r>
        <w:rPr>
          <w:rFonts w:hint="eastAsia" w:ascii="FangSong_GB2312" w:eastAsia="FangSong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w:t>
      </w:r>
    </w:p>
    <w:p>
      <w:pPr>
        <w:ind w:firstLine="480"/>
        <w:jc w:val="center"/>
        <w:rPr>
          <w:b/>
        </w:rPr>
      </w:pPr>
      <w:r>
        <w:rPr>
          <w:rFonts w:hint="eastAsia"/>
        </w:rPr>
        <w:t xml:space="preserve">              </w:t>
      </w:r>
      <w:r>
        <w:rPr>
          <w:rFonts w:hint="eastAsia"/>
          <w:b/>
        </w:rPr>
        <w:t xml:space="preserve"> 年   月  日</w:t>
      </w:r>
    </w:p>
    <w:p>
      <w:pPr>
        <w:ind w:firstLine="482"/>
        <w:jc w:val="center"/>
        <w:rPr>
          <w:rFonts w:ascii="宋体" w:hAnsi="宋体"/>
          <w:b/>
        </w:rPr>
      </w:pPr>
    </w:p>
    <w:p>
      <w:pPr>
        <w:widowControl/>
        <w:snapToGrid w:val="0"/>
        <w:spacing w:line="360" w:lineRule="auto"/>
        <w:ind w:firstLine="0" w:firstLineChars="0"/>
        <w:jc w:val="left"/>
        <w:outlineLvl w:val="1"/>
        <w:rPr>
          <w:rFonts w:hint="eastAsia" w:ascii="宋体"/>
          <w:b/>
          <w:sz w:val="28"/>
          <w:szCs w:val="28"/>
        </w:rPr>
      </w:pPr>
      <w:bookmarkStart w:id="174" w:name="_Toc2174"/>
      <w:bookmarkStart w:id="175" w:name="_Toc10192"/>
      <w:r>
        <w:rPr>
          <w:rFonts w:hint="eastAsia" w:ascii="宋体"/>
          <w:b/>
          <w:sz w:val="28"/>
          <w:szCs w:val="28"/>
        </w:rPr>
        <w:t>附件</w:t>
      </w:r>
      <w:bookmarkStart w:id="176" w:name="_Toc376936774"/>
      <w:bookmarkStart w:id="177" w:name="_Toc325726043"/>
      <w:bookmarkStart w:id="178" w:name="_Toc376936773"/>
      <w:bookmarkStart w:id="179" w:name="_Toc325726042"/>
      <w:r>
        <w:rPr>
          <w:rFonts w:hint="eastAsia" w:ascii="宋体"/>
          <w:b/>
          <w:sz w:val="28"/>
          <w:szCs w:val="28"/>
        </w:rPr>
        <w:t>2：法定代表人证明书</w:t>
      </w:r>
      <w:bookmarkEnd w:id="174"/>
      <w:bookmarkEnd w:id="175"/>
      <w:bookmarkEnd w:id="176"/>
      <w:bookmarkEnd w:id="177"/>
    </w:p>
    <w:p>
      <w:pPr>
        <w:ind w:firstLine="723"/>
        <w:jc w:val="center"/>
        <w:rPr>
          <w:rFonts w:ascii="宋体" w:hAnsi="宋体"/>
          <w:b/>
          <w:bCs/>
          <w:sz w:val="36"/>
          <w:szCs w:val="36"/>
        </w:rPr>
      </w:pPr>
    </w:p>
    <w:p>
      <w:pPr>
        <w:ind w:firstLine="723"/>
        <w:jc w:val="center"/>
        <w:rPr>
          <w:rFonts w:ascii="宋体" w:hAnsi="宋体"/>
          <w:b/>
          <w:bCs/>
          <w:sz w:val="36"/>
          <w:szCs w:val="36"/>
        </w:rPr>
      </w:pPr>
      <w:r>
        <w:rPr>
          <w:rFonts w:hint="eastAsia" w:ascii="宋体" w:hAnsi="宋体"/>
          <w:b/>
          <w:bCs/>
          <w:sz w:val="36"/>
          <w:szCs w:val="36"/>
        </w:rPr>
        <w:t>法定代表人证明书</w:t>
      </w:r>
    </w:p>
    <w:p>
      <w:pPr>
        <w:adjustRightInd w:val="0"/>
        <w:ind w:firstLine="0" w:firstLineChars="0"/>
        <w:textAlignment w:val="baseline"/>
        <w:rPr>
          <w:rFonts w:hint="eastAsia" w:ascii="宋体" w:hAnsi="宋体" w:eastAsia="宋体"/>
          <w:b/>
          <w:lang w:eastAsia="zh-CN"/>
        </w:rPr>
      </w:pPr>
      <w:r>
        <w:rPr>
          <w:rFonts w:hint="eastAsia" w:ascii="宋体" w:hAnsi="宋体"/>
          <w:b/>
          <w:bCs/>
        </w:rPr>
        <w:t>致：</w:t>
      </w:r>
      <w:r>
        <w:rPr>
          <w:rFonts w:hint="eastAsia" w:ascii="宋体" w:hAnsi="宋体"/>
          <w:b/>
          <w:lang w:eastAsia="zh-CN"/>
        </w:rPr>
        <w:t>青海青融工程项目管理有限公司</w:t>
      </w:r>
    </w:p>
    <w:p>
      <w:pPr>
        <w:adjustRightInd w:val="0"/>
        <w:ind w:firstLine="480"/>
        <w:textAlignment w:val="baseline"/>
        <w:rPr>
          <w:rFonts w:ascii="宋体" w:hAnsi="宋体"/>
        </w:rPr>
      </w:pPr>
    </w:p>
    <w:p>
      <w:pPr>
        <w:ind w:firstLine="0" w:firstLineChars="0"/>
        <w:rPr>
          <w:rFonts w:ascii="宋体" w:hAnsi="宋体"/>
          <w:b/>
          <w:bCs/>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ascii="宋体" w:hAnsi="宋体"/>
        </w:rPr>
      </w:pPr>
    </w:p>
    <w:p>
      <w:pPr>
        <w:autoSpaceDE w:val="0"/>
        <w:autoSpaceDN w:val="0"/>
        <w:adjustRightInd w:val="0"/>
        <w:ind w:firstLine="480"/>
        <w:jc w:val="left"/>
        <w:rPr>
          <w:rFonts w:ascii="宋体" w:hAnsi="宋体" w:cs="宋体"/>
          <w:kern w:val="0"/>
        </w:rPr>
      </w:pPr>
      <w:r>
        <w:rPr>
          <w:rFonts w:hint="eastAsia" w:ascii="宋体" w:hAnsi="宋体"/>
        </w:rPr>
        <w:t>法定代表人基本情况：</w:t>
      </w:r>
    </w:p>
    <w:p>
      <w:pPr>
        <w:autoSpaceDE w:val="0"/>
        <w:autoSpaceDN w:val="0"/>
        <w:adjustRightInd w:val="0"/>
        <w:ind w:firstLine="480"/>
        <w:jc w:val="left"/>
        <w:rPr>
          <w:rFonts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0" w:firstLineChars="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0" w:firstLineChars="0"/>
        <w:jc w:val="left"/>
        <w:rPr>
          <w:rFonts w:ascii="宋体" w:hAnsi="宋体" w:cs="宋体"/>
          <w:kern w:val="0"/>
        </w:rPr>
      </w:pPr>
    </w:p>
    <w:p>
      <w:pPr>
        <w:ind w:firstLine="4768" w:firstLineChars="1987"/>
        <w:rPr>
          <w:rFonts w:ascii="宋体" w:hAnsi="宋体"/>
          <w:b/>
        </w:rPr>
      </w:pPr>
      <w:r>
        <w:rPr>
          <w:rFonts w:hint="eastAsia" w:ascii="宋体" w:hAnsi="宋体"/>
        </w:rPr>
        <w:t xml:space="preserve">  </w:t>
      </w: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w:t>
      </w:r>
    </w:p>
    <w:p>
      <w:pPr>
        <w:ind w:firstLine="3614" w:firstLineChars="1500"/>
        <w:rPr>
          <w:rFonts w:ascii="宋体" w:hAnsi="宋体"/>
          <w:b/>
        </w:rPr>
      </w:pPr>
    </w:p>
    <w:p>
      <w:pPr>
        <w:ind w:firstLine="482"/>
        <w:jc w:val="center"/>
        <w:rPr>
          <w:rFonts w:ascii="宋体" w:hAnsi="宋体"/>
          <w:b/>
        </w:rPr>
      </w:pPr>
    </w:p>
    <w:p>
      <w:pPr>
        <w:ind w:firstLine="482"/>
        <w:jc w:val="center"/>
        <w:rPr>
          <w:rFonts w:ascii="宋体" w:hAnsi="宋体"/>
          <w:b/>
        </w:rPr>
      </w:pPr>
      <w:r>
        <w:rPr>
          <w:rFonts w:hint="eastAsia" w:ascii="宋体" w:hAnsi="宋体"/>
          <w:b/>
        </w:rPr>
        <w:t xml:space="preserve">               年   月   日</w:t>
      </w:r>
    </w:p>
    <w:bookmarkEnd w:id="178"/>
    <w:bookmarkEnd w:id="179"/>
    <w:p>
      <w:pPr>
        <w:ind w:firstLine="0" w:firstLineChars="0"/>
        <w:rPr>
          <w:rFonts w:ascii="宋体"/>
          <w:b/>
          <w:sz w:val="36"/>
          <w:szCs w:val="36"/>
        </w:rPr>
      </w:pPr>
    </w:p>
    <w:p>
      <w:pPr>
        <w:ind w:firstLine="0" w:firstLineChars="0"/>
        <w:rPr>
          <w:rFonts w:ascii="宋体" w:hAnsi="宋体"/>
          <w:b/>
          <w:bCs/>
        </w:rPr>
      </w:pPr>
    </w:p>
    <w:p>
      <w:pPr>
        <w:widowControl/>
        <w:snapToGrid w:val="0"/>
        <w:spacing w:line="360" w:lineRule="auto"/>
        <w:ind w:firstLine="0" w:firstLineChars="0"/>
        <w:outlineLvl w:val="1"/>
        <w:rPr>
          <w:rFonts w:ascii="宋体"/>
          <w:b/>
          <w:sz w:val="28"/>
          <w:szCs w:val="28"/>
        </w:rPr>
      </w:pPr>
      <w:bookmarkStart w:id="180" w:name="_Toc324756736"/>
      <w:bookmarkStart w:id="181" w:name="_Toc201287639"/>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jc w:val="left"/>
        <w:outlineLvl w:val="1"/>
        <w:rPr>
          <w:rFonts w:hint="eastAsia" w:ascii="宋体"/>
          <w:b/>
          <w:sz w:val="28"/>
          <w:szCs w:val="28"/>
        </w:rPr>
      </w:pPr>
      <w:bookmarkStart w:id="182" w:name="_Toc5201"/>
      <w:bookmarkStart w:id="183" w:name="_Toc279"/>
      <w:r>
        <w:rPr>
          <w:rFonts w:hint="eastAsia" w:ascii="宋体"/>
          <w:b/>
          <w:sz w:val="28"/>
          <w:szCs w:val="28"/>
        </w:rPr>
        <w:t>附件</w:t>
      </w:r>
      <w:bookmarkEnd w:id="180"/>
      <w:bookmarkEnd w:id="181"/>
      <w:r>
        <w:rPr>
          <w:rFonts w:hint="eastAsia" w:ascii="宋体"/>
          <w:b/>
          <w:sz w:val="28"/>
          <w:szCs w:val="28"/>
        </w:rPr>
        <w:t>3：法定代表人授权书</w:t>
      </w:r>
      <w:bookmarkEnd w:id="182"/>
      <w:bookmarkEnd w:id="183"/>
    </w:p>
    <w:p>
      <w:pPr>
        <w:ind w:firstLine="3813" w:firstLineChars="105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法定代表人授权书</w:t>
      </w:r>
    </w:p>
    <w:p>
      <w:pPr>
        <w:adjustRightInd w:val="0"/>
        <w:ind w:firstLine="0" w:firstLineChars="0"/>
        <w:textAlignment w:val="baseline"/>
        <w:rPr>
          <w:rFonts w:hint="eastAsia" w:ascii="宋体" w:hAnsi="宋体" w:eastAsia="宋体"/>
          <w:b/>
          <w:lang w:eastAsia="zh-CN"/>
        </w:rPr>
      </w:pPr>
      <w:r>
        <w:rPr>
          <w:rFonts w:hint="eastAsia" w:ascii="宋体" w:hAnsi="宋体"/>
          <w:b/>
          <w:bCs/>
        </w:rPr>
        <w:t>致：</w:t>
      </w:r>
      <w:r>
        <w:rPr>
          <w:rFonts w:hint="eastAsia" w:ascii="宋体" w:hAnsi="宋体"/>
          <w:b/>
          <w:lang w:eastAsia="zh-CN"/>
        </w:rPr>
        <w:t>青海青融工程项目管理有限公司</w:t>
      </w:r>
    </w:p>
    <w:p>
      <w:pPr>
        <w:ind w:firstLine="0" w:firstLineChars="0"/>
        <w:rPr>
          <w:rFonts w:ascii="宋体" w:hAnsi="宋体"/>
          <w:u w:val="single"/>
        </w:rPr>
      </w:pPr>
    </w:p>
    <w:p>
      <w:pPr>
        <w:pStyle w:val="3"/>
        <w:ind w:firstLine="420"/>
      </w:pPr>
    </w:p>
    <w:p>
      <w:pPr>
        <w:spacing w:line="360" w:lineRule="auto"/>
        <w:ind w:firstLine="480"/>
        <w:rPr>
          <w:rFonts w:ascii="宋体" w:hAnsi="宋体"/>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项目的投标、答疑等具体工作，并签署全部有关的文件、资料。</w:t>
      </w:r>
    </w:p>
    <w:p>
      <w:pPr>
        <w:spacing w:line="360" w:lineRule="auto"/>
        <w:ind w:firstLine="480"/>
        <w:rPr>
          <w:rFonts w:ascii="宋体" w:hAnsi="宋体"/>
        </w:rPr>
      </w:pPr>
      <w:r>
        <w:rPr>
          <w:rFonts w:hint="eastAsia" w:ascii="宋体" w:hAnsi="宋体"/>
        </w:rPr>
        <w:t>我单位对被授权人的签名负全部责任。</w:t>
      </w:r>
    </w:p>
    <w:p>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ascii="宋体" w:hAnsi="宋体"/>
        </w:rPr>
      </w:pPr>
    </w:p>
    <w:p>
      <w:pPr>
        <w:ind w:firstLine="480"/>
        <w:rPr>
          <w:rFonts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ascii="宋体" w:hAnsi="宋体"/>
        </w:rPr>
      </w:pPr>
    </w:p>
    <w:p>
      <w:pPr>
        <w:ind w:firstLine="480"/>
        <w:rPr>
          <w:rFonts w:ascii="宋体" w:hAnsi="宋体"/>
        </w:rPr>
      </w:pPr>
      <w:r>
        <w:rPr>
          <w:rFonts w:hint="eastAsia" w:ascii="宋体" w:hAnsi="宋体"/>
        </w:rPr>
        <w:t>被授权人联系电话：</w:t>
      </w:r>
      <w:r>
        <w:rPr>
          <w:rFonts w:hint="eastAsia" w:ascii="宋体" w:hAnsi="宋体"/>
          <w:u w:val="single"/>
        </w:rPr>
        <w:t xml:space="preserve">           </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pPr>
        <w:ind w:firstLine="480"/>
        <w:rPr>
          <w:rFonts w:ascii="宋体" w:hAnsi="宋体"/>
          <w:u w:val="single"/>
        </w:rPr>
      </w:pPr>
      <w:r>
        <w:rPr>
          <w:rFonts w:hint="eastAsia" w:ascii="宋体" w:hAnsi="宋体"/>
        </w:rPr>
        <w:t>授权人（法定代表人）签字或盖章：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附被授权人第二代身份证双面扫描（或复印）件</w:t>
      </w:r>
    </w:p>
    <w:p>
      <w:pPr>
        <w:ind w:firstLine="480"/>
        <w:jc w:val="center"/>
        <w:rPr>
          <w:rFonts w:ascii="宋体" w:hAnsi="宋体"/>
        </w:rPr>
      </w:pPr>
    </w:p>
    <w:p>
      <w:pPr>
        <w:jc w:val="both"/>
        <w:rPr>
          <w:rFonts w:ascii="宋体" w:hAnsi="宋体"/>
        </w:rPr>
      </w:pPr>
    </w:p>
    <w:p>
      <w:pPr>
        <w:ind w:firstLine="480"/>
        <w:rPr>
          <w:rFonts w:ascii="宋体" w:hAnsi="宋体"/>
        </w:rPr>
      </w:pPr>
    </w:p>
    <w:p>
      <w:pPr>
        <w:ind w:firstLine="4787" w:firstLineChars="1987"/>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w:t>
      </w:r>
    </w:p>
    <w:p>
      <w:pPr>
        <w:ind w:firstLine="4185" w:firstLineChars="1737"/>
        <w:rPr>
          <w:rFonts w:ascii="宋体" w:hAnsi="宋体"/>
          <w:b/>
        </w:rPr>
      </w:pPr>
    </w:p>
    <w:p>
      <w:pPr>
        <w:ind w:firstLine="4185" w:firstLineChars="1737"/>
        <w:rPr>
          <w:rFonts w:ascii="宋体"/>
          <w:b/>
          <w:sz w:val="28"/>
          <w:szCs w:val="28"/>
        </w:rPr>
      </w:pPr>
      <w:r>
        <w:rPr>
          <w:rFonts w:hint="eastAsia" w:ascii="宋体" w:hAnsi="宋体"/>
          <w:b/>
        </w:rPr>
        <w:t xml:space="preserve">               年   月 </w:t>
      </w:r>
    </w:p>
    <w:p>
      <w:pPr>
        <w:widowControl/>
        <w:snapToGrid w:val="0"/>
        <w:spacing w:line="360" w:lineRule="auto"/>
        <w:ind w:firstLine="0" w:firstLineChars="0"/>
        <w:jc w:val="left"/>
        <w:outlineLvl w:val="1"/>
        <w:rPr>
          <w:rFonts w:hint="eastAsia" w:ascii="宋体"/>
          <w:b/>
          <w:sz w:val="28"/>
          <w:szCs w:val="28"/>
        </w:rPr>
      </w:pPr>
      <w:bookmarkStart w:id="184" w:name="_Toc14001"/>
      <w:bookmarkStart w:id="185" w:name="_Toc6325"/>
      <w:r>
        <w:rPr>
          <w:rFonts w:hint="eastAsia" w:ascii="宋体"/>
          <w:b/>
          <w:sz w:val="28"/>
          <w:szCs w:val="28"/>
        </w:rPr>
        <w:t>附件4：投标人承诺函</w:t>
      </w:r>
      <w:bookmarkEnd w:id="184"/>
      <w:bookmarkEnd w:id="185"/>
    </w:p>
    <w:p>
      <w:pPr>
        <w:ind w:firstLine="723"/>
        <w:jc w:val="center"/>
        <w:rPr>
          <w:rFonts w:ascii="宋体" w:hAnsi="宋体"/>
          <w:b/>
          <w:bCs/>
          <w:sz w:val="36"/>
          <w:szCs w:val="36"/>
        </w:rPr>
      </w:pPr>
    </w:p>
    <w:p>
      <w:pPr>
        <w:ind w:firstLine="3253" w:firstLineChars="900"/>
        <w:rPr>
          <w:rFonts w:ascii="宋体" w:hAnsi="宋体"/>
          <w:b/>
          <w:bCs/>
          <w:sz w:val="36"/>
          <w:szCs w:val="36"/>
        </w:rPr>
      </w:pPr>
      <w:r>
        <w:rPr>
          <w:rFonts w:hint="eastAsia" w:ascii="宋体" w:hAnsi="宋体"/>
          <w:b/>
          <w:bCs/>
          <w:sz w:val="36"/>
          <w:szCs w:val="36"/>
        </w:rPr>
        <w:t>投标人承诺函</w:t>
      </w:r>
    </w:p>
    <w:p>
      <w:pPr>
        <w:adjustRightInd w:val="0"/>
        <w:ind w:firstLine="0" w:firstLineChars="0"/>
        <w:textAlignment w:val="baseline"/>
        <w:rPr>
          <w:rFonts w:hint="eastAsia" w:ascii="宋体" w:hAnsi="宋体" w:eastAsia="宋体"/>
          <w:b/>
          <w:lang w:eastAsia="zh-CN"/>
        </w:rPr>
      </w:pPr>
      <w:r>
        <w:rPr>
          <w:rFonts w:hint="eastAsia" w:ascii="宋体" w:hAnsi="宋体"/>
          <w:b/>
          <w:bCs/>
        </w:rPr>
        <w:t>致：</w:t>
      </w:r>
      <w:r>
        <w:rPr>
          <w:rFonts w:hint="eastAsia" w:ascii="宋体" w:hAnsi="宋体"/>
          <w:b/>
          <w:lang w:eastAsia="zh-CN"/>
        </w:rPr>
        <w:t>青海青融工程项目管理有限公司</w:t>
      </w:r>
    </w:p>
    <w:p>
      <w:pPr>
        <w:ind w:firstLine="0" w:firstLineChars="0"/>
        <w:rPr>
          <w:rFonts w:ascii="宋体" w:hAnsi="宋体"/>
        </w:rPr>
      </w:pPr>
    </w:p>
    <w:p>
      <w:pPr>
        <w:ind w:firstLine="480"/>
        <w:rPr>
          <w:rFonts w:ascii="宋体" w:hAnsi="宋体"/>
        </w:rPr>
      </w:pPr>
      <w:r>
        <w:rPr>
          <w:rFonts w:hint="eastAsia" w:ascii="宋体" w:hAnsi="宋体"/>
        </w:rPr>
        <w:t>关于贵方</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lang w:eastAsia="zh-CN"/>
        </w:rPr>
        <w:t>青海青融公招（服务）2023-006</w:t>
      </w:r>
      <w:r>
        <w:rPr>
          <w:rFonts w:hint="eastAsia" w:ascii="宋体" w:hAnsi="宋体"/>
        </w:rPr>
        <w:t>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pPr>
        <w:ind w:firstLine="480"/>
        <w:rPr>
          <w:rFonts w:ascii="宋体" w:hAnsi="宋体"/>
        </w:rPr>
      </w:pPr>
      <w:r>
        <w:rPr>
          <w:rFonts w:hint="eastAsia" w:ascii="宋体" w:hAnsi="宋体"/>
        </w:rPr>
        <w:t xml:space="preserve">  1、完全理解和接受招标文件的一切规定和要求；</w:t>
      </w:r>
    </w:p>
    <w:p>
      <w:pPr>
        <w:ind w:firstLine="480"/>
        <w:rPr>
          <w:rFonts w:ascii="宋体" w:hAnsi="宋体"/>
        </w:rPr>
      </w:pPr>
      <w:r>
        <w:rPr>
          <w:rFonts w:hint="eastAsia" w:ascii="宋体" w:hAnsi="宋体"/>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ind w:firstLine="720" w:firstLineChars="300"/>
        <w:rPr>
          <w:rFonts w:ascii="宋体" w:hAnsi="宋体"/>
          <w:color w:val="000000"/>
        </w:rPr>
      </w:pPr>
      <w:r>
        <w:rPr>
          <w:rFonts w:hint="eastAsia" w:ascii="宋体" w:hAnsi="宋体"/>
        </w:rPr>
        <w:t>3、我方保证甲方在使用该产品或其任何一部分时，不受第三方提出的侵犯专利权、著作权、商标权和工业设计权等知识产权的起诉，若有违犯，愿承担相应的一切责</w:t>
      </w:r>
      <w:r>
        <w:rPr>
          <w:rFonts w:hint="eastAsia" w:ascii="宋体" w:hAnsi="宋体"/>
          <w:color w:val="000000"/>
        </w:rPr>
        <w:t>任。</w:t>
      </w:r>
    </w:p>
    <w:p>
      <w:pPr>
        <w:ind w:firstLine="720" w:firstLineChars="300"/>
        <w:rPr>
          <w:rFonts w:ascii="宋体" w:hAnsi="宋体"/>
          <w:color w:val="000000"/>
        </w:rPr>
      </w:pPr>
      <w:r>
        <w:rPr>
          <w:rFonts w:hint="eastAsia" w:ascii="宋体" w:hAnsi="宋体"/>
          <w:color w:val="000000"/>
        </w:rPr>
        <w:t>4、我方承诺，除招标文件中规定的进口产品外，所投的产品均为国产产品，且均符合国家强制性标准。若有不实，愿承担相应的责任。</w:t>
      </w:r>
    </w:p>
    <w:p>
      <w:pPr>
        <w:ind w:firstLine="720" w:firstLineChars="300"/>
        <w:rPr>
          <w:rFonts w:ascii="宋体" w:hAnsi="宋体"/>
          <w:color w:val="000000"/>
        </w:rPr>
      </w:pPr>
      <w:r>
        <w:rPr>
          <w:rFonts w:hint="eastAsia" w:ascii="宋体" w:hAnsi="宋体"/>
        </w:rPr>
        <w:t>5、针对本项目，我方承诺具备履行合同所必需的设备和专业技术能力。</w:t>
      </w:r>
    </w:p>
    <w:p>
      <w:pPr>
        <w:ind w:firstLine="480"/>
        <w:rPr>
          <w:rFonts w:ascii="宋体" w:hAnsi="宋体"/>
          <w:color w:val="000000"/>
        </w:rPr>
      </w:pPr>
      <w:r>
        <w:rPr>
          <w:rFonts w:hint="eastAsia" w:ascii="宋体" w:hAnsi="宋体"/>
          <w:color w:val="000000"/>
        </w:rPr>
        <w:t xml:space="preserve">  6、在整个招标过程中我方若有违规行为，贵方可按招标文件之规定给予处罚，我方完全接受。</w:t>
      </w:r>
    </w:p>
    <w:p>
      <w:pPr>
        <w:ind w:firstLine="720" w:firstLineChars="300"/>
        <w:rPr>
          <w:rFonts w:ascii="宋体" w:hAnsi="宋体"/>
        </w:rPr>
      </w:pPr>
      <w:r>
        <w:rPr>
          <w:rFonts w:hint="eastAsia" w:ascii="宋体" w:hAnsi="宋体"/>
          <w:color w:val="000000"/>
        </w:rPr>
        <w:t>7、若中标，本承诺将成为合同</w:t>
      </w:r>
      <w:r>
        <w:rPr>
          <w:rFonts w:hint="eastAsia" w:ascii="宋体" w:hAnsi="宋体"/>
        </w:rPr>
        <w:t>不可分割的一部分，与合同具有同等的法律效力。</w:t>
      </w:r>
    </w:p>
    <w:p>
      <w:pPr>
        <w:ind w:firstLine="48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480"/>
        <w:rPr>
          <w:rFonts w:ascii="宋体" w:hAnsi="宋体"/>
        </w:rPr>
      </w:pPr>
    </w:p>
    <w:p>
      <w:pPr>
        <w:ind w:firstLine="480"/>
        <w:rPr>
          <w:rFonts w:ascii="宋体" w:hAnsi="宋体"/>
        </w:rPr>
      </w:pPr>
    </w:p>
    <w:p>
      <w:pPr>
        <w:ind w:firstLine="4787" w:firstLineChars="1987"/>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w:t>
      </w:r>
    </w:p>
    <w:p>
      <w:pPr>
        <w:ind w:firstLine="482"/>
        <w:jc w:val="center"/>
        <w:rPr>
          <w:rFonts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jc w:val="left"/>
        <w:outlineLvl w:val="1"/>
        <w:rPr>
          <w:rFonts w:hint="eastAsia" w:ascii="宋体"/>
          <w:b/>
          <w:sz w:val="28"/>
          <w:szCs w:val="28"/>
        </w:rPr>
      </w:pPr>
      <w:bookmarkStart w:id="186" w:name="_Toc1354"/>
      <w:bookmarkStart w:id="187" w:name="_Toc8856"/>
      <w:r>
        <w:rPr>
          <w:rFonts w:hint="eastAsia" w:ascii="宋体"/>
          <w:b/>
          <w:sz w:val="28"/>
          <w:szCs w:val="28"/>
        </w:rPr>
        <w:t>附件</w:t>
      </w:r>
      <w:bookmarkStart w:id="188" w:name="_Toc365019584"/>
      <w:bookmarkStart w:id="189" w:name="_Toc376936779"/>
      <w:bookmarkStart w:id="190" w:name="_Toc351475542"/>
      <w:r>
        <w:rPr>
          <w:rFonts w:hint="eastAsia" w:ascii="宋体"/>
          <w:b/>
          <w:sz w:val="28"/>
          <w:szCs w:val="28"/>
        </w:rPr>
        <w:t>5：供应商诚信承诺书</w:t>
      </w:r>
      <w:bookmarkEnd w:id="186"/>
      <w:bookmarkEnd w:id="187"/>
      <w:bookmarkEnd w:id="188"/>
      <w:bookmarkEnd w:id="189"/>
      <w:bookmarkEnd w:id="190"/>
    </w:p>
    <w:p>
      <w:pPr>
        <w:widowControl/>
        <w:snapToGrid w:val="0"/>
        <w:spacing w:line="360" w:lineRule="auto"/>
        <w:ind w:firstLine="0" w:firstLineChars="0"/>
        <w:outlineLvl w:val="1"/>
        <w:rPr>
          <w:rFonts w:ascii="宋体"/>
          <w:b/>
          <w:sz w:val="28"/>
          <w:szCs w:val="28"/>
        </w:rPr>
      </w:pPr>
    </w:p>
    <w:p>
      <w:pPr>
        <w:ind w:firstLine="2729" w:firstLineChars="755"/>
        <w:rPr>
          <w:rFonts w:ascii="宋体" w:hAnsi="宋体"/>
          <w:b/>
          <w:sz w:val="36"/>
          <w:szCs w:val="36"/>
        </w:rPr>
      </w:pPr>
      <w:r>
        <w:rPr>
          <w:rFonts w:hint="eastAsia" w:ascii="宋体" w:hAnsi="宋体"/>
          <w:b/>
          <w:sz w:val="36"/>
          <w:szCs w:val="36"/>
        </w:rPr>
        <w:t>供应商诚信承诺书</w:t>
      </w:r>
    </w:p>
    <w:p>
      <w:pPr>
        <w:adjustRightInd w:val="0"/>
        <w:ind w:firstLine="0" w:firstLineChars="0"/>
        <w:textAlignment w:val="baseline"/>
        <w:rPr>
          <w:rFonts w:hint="eastAsia" w:ascii="宋体" w:hAnsi="宋体" w:eastAsia="宋体"/>
          <w:b/>
          <w:lang w:eastAsia="zh-CN"/>
        </w:rPr>
      </w:pPr>
      <w:r>
        <w:rPr>
          <w:rFonts w:hint="eastAsia" w:ascii="宋体" w:hAnsi="宋体"/>
          <w:b/>
          <w:bCs/>
        </w:rPr>
        <w:t>致：</w:t>
      </w:r>
      <w:r>
        <w:rPr>
          <w:rFonts w:hint="eastAsia" w:ascii="宋体" w:hAnsi="宋体"/>
          <w:b/>
          <w:lang w:eastAsia="zh-CN"/>
        </w:rPr>
        <w:t>青海青融工程项目管理有限公司</w:t>
      </w:r>
    </w:p>
    <w:p>
      <w:pPr>
        <w:adjustRightInd w:val="0"/>
        <w:ind w:firstLine="480"/>
        <w:textAlignment w:val="baseline"/>
        <w:rPr>
          <w:rFonts w:ascii="宋体" w:hAnsi="宋体"/>
        </w:rPr>
      </w:pPr>
    </w:p>
    <w:p>
      <w:pPr>
        <w:ind w:firstLine="0" w:firstLineChars="0"/>
        <w:rPr>
          <w:rFonts w:ascii="宋体" w:hAnsi="宋体"/>
        </w:rPr>
      </w:pPr>
    </w:p>
    <w:p>
      <w:pPr>
        <w:ind w:firstLine="480"/>
        <w:rPr>
          <w:rFonts w:ascii="宋体" w:hAnsi="宋体"/>
        </w:rPr>
      </w:pPr>
      <w:r>
        <w:rPr>
          <w:rFonts w:hint="eastAsia" w:ascii="宋体" w:hAnsi="宋体"/>
        </w:rPr>
        <w:t>为了诚实、客观、有序地参与青海省政府采购活动，愿就以下内容作出承诺：</w:t>
      </w:r>
    </w:p>
    <w:p>
      <w:pPr>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ascii="宋体" w:hAnsi="宋体"/>
        </w:rPr>
      </w:pPr>
      <w:r>
        <w:rPr>
          <w:rFonts w:hint="eastAsia" w:ascii="宋体" w:hAnsi="宋体"/>
        </w:rPr>
        <w:t>二、参加青海省政府采购中心组织的政府采购活动时，严格按照招标文件的规定和要求提供所需的相关材料，并对所提供的各类资料的真实性负责，不虚假应标，不虚列业绩。</w:t>
      </w:r>
    </w:p>
    <w:p>
      <w:pPr>
        <w:ind w:firstLine="480"/>
        <w:rPr>
          <w:rFonts w:ascii="宋体" w:hAnsi="宋体"/>
        </w:rPr>
      </w:pPr>
      <w:r>
        <w:rPr>
          <w:rFonts w:hint="eastAsia" w:ascii="宋体" w:hAnsi="宋体"/>
        </w:rPr>
        <w:t>三、尊重参与政府采购活动各相关方的合法行为，接受政府采购活动依法形成的意见、结果。</w:t>
      </w:r>
    </w:p>
    <w:p>
      <w:pPr>
        <w:ind w:firstLine="480"/>
        <w:rPr>
          <w:rFonts w:ascii="宋体" w:hAnsi="宋体"/>
        </w:rPr>
      </w:pPr>
      <w:r>
        <w:rPr>
          <w:rFonts w:hint="eastAsia" w:ascii="宋体" w:hAnsi="宋体"/>
        </w:rPr>
        <w:t>四、依法参加政府采购活动，不围标、串标，维护市场秩序，不提供“三无”产品、以次充好。</w:t>
      </w:r>
    </w:p>
    <w:p>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rPr>
      </w:pPr>
      <w:r>
        <w:rPr>
          <w:rFonts w:hint="eastAsia" w:ascii="宋体" w:hAnsi="宋体"/>
        </w:rPr>
        <w:t>六、认真履行中标供应商应承担的责任和义务，全面执行采购合同规定的各项内容，保质保量地按时提供采购物品。</w:t>
      </w:r>
    </w:p>
    <w:p>
      <w:pPr>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ascii="宋体" w:hAnsi="宋体"/>
        </w:rPr>
      </w:pPr>
      <w:r>
        <w:rPr>
          <w:rFonts w:hint="eastAsia" w:ascii="宋体" w:hAnsi="宋体"/>
        </w:rPr>
        <w:t>本承诺是采购项目投标文件的组成部分。</w:t>
      </w:r>
    </w:p>
    <w:p>
      <w:pPr>
        <w:spacing w:line="360" w:lineRule="auto"/>
        <w:ind w:firstLine="0" w:firstLineChars="0"/>
        <w:rPr>
          <w:rFonts w:ascii="宋体" w:hAnsi="宋体"/>
          <w:b/>
        </w:rPr>
      </w:pPr>
    </w:p>
    <w:p>
      <w:pPr>
        <w:spacing w:line="360" w:lineRule="auto"/>
        <w:ind w:firstLine="3735" w:firstLineChars="1550"/>
        <w:rPr>
          <w:rFonts w:ascii="宋体" w:hAnsi="宋体"/>
          <w:b/>
        </w:rPr>
      </w:pPr>
    </w:p>
    <w:p>
      <w:pPr>
        <w:spacing w:line="360" w:lineRule="auto"/>
        <w:ind w:firstLine="3735" w:firstLineChars="1550"/>
        <w:rPr>
          <w:rFonts w:ascii="宋体" w:hAnsi="宋体"/>
          <w:b/>
        </w:rPr>
      </w:pPr>
      <w:r>
        <w:rPr>
          <w:rFonts w:hint="eastAsia" w:ascii="宋体" w:hAnsi="宋体"/>
          <w:b/>
        </w:rPr>
        <w:t>投标单位：</w:t>
      </w:r>
      <w:r>
        <w:rPr>
          <w:rFonts w:hint="eastAsia" w:ascii="FangSong_GB2312" w:eastAsia="FangSong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w:t>
      </w:r>
    </w:p>
    <w:p>
      <w:pPr>
        <w:ind w:firstLine="482"/>
        <w:jc w:val="center"/>
        <w:rPr>
          <w:rFonts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jc w:val="left"/>
        <w:outlineLvl w:val="1"/>
        <w:rPr>
          <w:rFonts w:hint="eastAsia" w:ascii="宋体"/>
          <w:b/>
          <w:sz w:val="28"/>
          <w:szCs w:val="28"/>
        </w:rPr>
      </w:pPr>
      <w:bookmarkStart w:id="191" w:name="_Toc1471"/>
      <w:bookmarkStart w:id="192" w:name="_Toc15911"/>
      <w:r>
        <w:rPr>
          <w:rFonts w:hint="eastAsia" w:ascii="宋体"/>
          <w:b/>
          <w:sz w:val="28"/>
          <w:szCs w:val="28"/>
        </w:rPr>
        <w:t>附件6：投标人资格证明文件</w:t>
      </w:r>
      <w:bookmarkEnd w:id="191"/>
      <w:bookmarkEnd w:id="192"/>
    </w:p>
    <w:p>
      <w:pPr>
        <w:widowControl/>
        <w:snapToGrid w:val="0"/>
        <w:spacing w:line="360" w:lineRule="auto"/>
        <w:ind w:firstLine="0" w:firstLineChars="0"/>
        <w:outlineLvl w:val="1"/>
        <w:rPr>
          <w:rFonts w:ascii="宋体"/>
          <w:b/>
          <w:sz w:val="28"/>
          <w:szCs w:val="28"/>
        </w:rPr>
      </w:pPr>
    </w:p>
    <w:p>
      <w:pPr>
        <w:ind w:firstLine="3090" w:firstLineChars="855"/>
        <w:rPr>
          <w:rFonts w:ascii="宋体" w:hAnsi="宋体"/>
          <w:b/>
          <w:sz w:val="36"/>
          <w:szCs w:val="36"/>
        </w:rPr>
      </w:pPr>
      <w:r>
        <w:rPr>
          <w:rFonts w:hint="eastAsia" w:ascii="宋体" w:hAnsi="宋体"/>
          <w:b/>
          <w:sz w:val="36"/>
          <w:szCs w:val="36"/>
        </w:rPr>
        <w:t>投标人资格证明文件</w:t>
      </w:r>
    </w:p>
    <w:p>
      <w:pPr>
        <w:ind w:firstLine="480"/>
        <w:rPr>
          <w:rFonts w:ascii="宋体" w:hAnsi="宋体"/>
        </w:rPr>
      </w:pPr>
    </w:p>
    <w:p>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pPr>
        <w:ind w:firstLine="480"/>
        <w:rPr>
          <w:rFonts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ascii="宋体" w:hAnsi="宋体"/>
        </w:rPr>
      </w:pPr>
      <w:r>
        <w:rPr>
          <w:rFonts w:hint="eastAsia" w:ascii="宋体" w:hAnsi="宋体"/>
        </w:rPr>
        <w:t>2、根据采购项目内容，提供投标人的相关资质证书、许可证等。</w:t>
      </w:r>
    </w:p>
    <w:p>
      <w:pPr>
        <w:widowControl/>
        <w:snapToGrid w:val="0"/>
        <w:spacing w:line="360" w:lineRule="auto"/>
        <w:ind w:firstLine="0" w:firstLineChars="0"/>
        <w:outlineLvl w:val="1"/>
        <w:rPr>
          <w:rFonts w:ascii="宋体"/>
          <w:b/>
          <w:sz w:val="28"/>
          <w:szCs w:val="28"/>
        </w:rPr>
      </w:pPr>
      <w:r>
        <w:rPr>
          <w:rFonts w:ascii="宋体" w:hAnsi="宋体"/>
        </w:rPr>
        <w:br w:type="page"/>
      </w:r>
      <w:bookmarkStart w:id="193" w:name="_Toc18411"/>
      <w:bookmarkStart w:id="194" w:name="_Toc3311"/>
      <w:r>
        <w:rPr>
          <w:rFonts w:hint="eastAsia" w:ascii="宋体"/>
          <w:b/>
          <w:sz w:val="28"/>
          <w:szCs w:val="28"/>
        </w:rPr>
        <w:t>附件7：财务状况、缴纳税收和社会保障资金证明</w:t>
      </w:r>
      <w:bookmarkEnd w:id="193"/>
      <w:bookmarkEnd w:id="194"/>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904" w:firstLineChars="250"/>
        <w:rPr>
          <w:rFonts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jc w:val="center"/>
        <w:rPr>
          <w:rFonts w:ascii="宋体" w:hAnsi="宋体"/>
          <w:b/>
          <w:sz w:val="36"/>
          <w:szCs w:val="36"/>
        </w:rPr>
      </w:pPr>
    </w:p>
    <w:p>
      <w:pPr>
        <w:widowControl/>
        <w:snapToGrid w:val="0"/>
        <w:spacing w:line="360" w:lineRule="auto"/>
        <w:ind w:firstLine="240" w:firstLineChars="100"/>
        <w:outlineLvl w:val="1"/>
        <w:rPr>
          <w:rFonts w:hint="eastAsia" w:ascii="宋体" w:hAnsi="宋体"/>
          <w:color w:val="000000"/>
          <w:lang w:val="zh-CN"/>
        </w:rPr>
      </w:pPr>
      <w:bookmarkStart w:id="195" w:name="_Toc5360"/>
      <w:bookmarkStart w:id="196" w:name="_Toc743"/>
      <w:bookmarkStart w:id="197" w:name="_Toc24050"/>
      <w:r>
        <w:rPr>
          <w:rFonts w:hint="eastAsia" w:ascii="宋体" w:hAnsi="宋体"/>
          <w:color w:val="000000"/>
          <w:lang w:val="zh-CN"/>
        </w:rPr>
        <w:t>1、投标人是</w:t>
      </w:r>
      <w:r>
        <w:rPr>
          <w:rFonts w:ascii="宋体" w:hAnsi="宋体"/>
          <w:color w:val="000000"/>
          <w:lang w:val="zh-CN"/>
        </w:rPr>
        <w:t>法人的，</w:t>
      </w:r>
      <w:r>
        <w:rPr>
          <w:rFonts w:hint="eastAsia" w:ascii="宋体" w:hAnsi="宋体"/>
          <w:color w:val="000000"/>
          <w:lang w:val="en-US" w:eastAsia="zh-CN"/>
        </w:rPr>
        <w:t>提供</w:t>
      </w:r>
      <w:r>
        <w:rPr>
          <w:rFonts w:hint="eastAsia" w:ascii="宋体" w:hAnsi="宋体"/>
          <w:color w:val="000000"/>
        </w:rPr>
        <w:t>20</w:t>
      </w:r>
      <w:r>
        <w:rPr>
          <w:rFonts w:hint="eastAsia" w:ascii="宋体" w:hAnsi="宋体"/>
          <w:color w:val="000000"/>
          <w:lang w:val="en-US" w:eastAsia="zh-CN"/>
        </w:rPr>
        <w:t>21</w:t>
      </w:r>
      <w:r>
        <w:rPr>
          <w:rFonts w:hint="eastAsia" w:ascii="宋体" w:hAnsi="宋体"/>
          <w:color w:val="000000"/>
          <w:lang w:eastAsia="zh-CN"/>
        </w:rPr>
        <w:t>或</w:t>
      </w:r>
      <w:r>
        <w:rPr>
          <w:rFonts w:hint="eastAsia" w:ascii="宋体" w:hAnsi="宋体"/>
          <w:color w:val="000000"/>
          <w:lang w:val="en-US" w:eastAsia="zh-CN"/>
        </w:rPr>
        <w:t>2022</w:t>
      </w:r>
      <w:r>
        <w:rPr>
          <w:rFonts w:hint="eastAsia" w:ascii="宋体" w:hAnsi="宋体"/>
          <w:color w:val="000000"/>
        </w:rPr>
        <w:t>年度经第三方审计的财务状况报告</w:t>
      </w:r>
      <w:r>
        <w:rPr>
          <w:rFonts w:hint="eastAsia" w:ascii="宋体" w:hAnsi="宋体"/>
          <w:color w:val="000000"/>
          <w:lang w:val="zh-CN"/>
        </w:rPr>
        <w:t>（扫描或复印件应全面、完整、清晰），包括资产负债表、现金流量表、利润表和财务（会计）报表附注</w:t>
      </w:r>
      <w:r>
        <w:rPr>
          <w:rFonts w:hint="eastAsia" w:ascii="宋体" w:hAnsi="宋体"/>
          <w:color w:val="000000"/>
        </w:rPr>
        <w:t>，</w:t>
      </w:r>
      <w:r>
        <w:rPr>
          <w:rFonts w:hint="eastAsia" w:ascii="宋体" w:hAnsi="宋体"/>
          <w:color w:val="000000"/>
          <w:lang w:val="zh-CN"/>
        </w:rPr>
        <w:t>并提供第三方机构的营业执照、执业证书。</w:t>
      </w:r>
      <w:r>
        <w:rPr>
          <w:rFonts w:hint="eastAsia" w:ascii="宋体" w:hAnsi="宋体"/>
          <w:color w:val="000000"/>
        </w:rPr>
        <w:t>投标人是其他组织和自然人，没有经审计的财务报告</w:t>
      </w:r>
      <w:r>
        <w:rPr>
          <w:rFonts w:hint="eastAsia" w:ascii="宋体" w:hAnsi="宋体"/>
          <w:color w:val="000000"/>
          <w:lang w:val="en-US" w:eastAsia="zh-CN"/>
        </w:rPr>
        <w:t>或成立不足一年的</w:t>
      </w:r>
      <w:r>
        <w:rPr>
          <w:rFonts w:hint="eastAsia" w:ascii="宋体" w:hAnsi="宋体"/>
          <w:color w:val="000000"/>
        </w:rPr>
        <w:t>可以提供基本开户银行出具的资信证明（同时提供基本存款账户开户许可证）。</w:t>
      </w:r>
      <w:bookmarkEnd w:id="195"/>
      <w:bookmarkEnd w:id="196"/>
      <w:bookmarkEnd w:id="197"/>
    </w:p>
    <w:p>
      <w:pPr>
        <w:widowControl/>
        <w:snapToGrid w:val="0"/>
        <w:spacing w:line="360" w:lineRule="auto"/>
        <w:ind w:firstLine="240" w:firstLineChars="100"/>
        <w:outlineLvl w:val="1"/>
        <w:rPr>
          <w:rFonts w:hint="eastAsia" w:ascii="宋体" w:hAnsi="宋体"/>
          <w:color w:val="000000"/>
          <w:lang w:val="zh-CN"/>
        </w:rPr>
      </w:pPr>
      <w:bookmarkStart w:id="198" w:name="_Toc17949"/>
      <w:bookmarkStart w:id="199" w:name="_Toc16020"/>
      <w:bookmarkStart w:id="200" w:name="_Toc26599"/>
      <w:r>
        <w:rPr>
          <w:rFonts w:hint="eastAsia" w:ascii="宋体" w:hAnsi="宋体"/>
          <w:color w:val="000000"/>
          <w:lang w:val="zh-CN"/>
        </w:rPr>
        <w:t>2、</w:t>
      </w:r>
      <w:r>
        <w:rPr>
          <w:rFonts w:hint="eastAsia" w:ascii="宋体" w:hAnsi="宋体"/>
          <w:color w:val="000000"/>
          <w:lang w:val="en-US" w:eastAsia="zh-CN"/>
        </w:rPr>
        <w:t>2022年6月至今</w:t>
      </w:r>
      <w:r>
        <w:rPr>
          <w:rFonts w:hint="eastAsia" w:ascii="宋体" w:hAnsi="宋体"/>
          <w:color w:val="000000"/>
          <w:lang w:val="zh-CN"/>
        </w:rPr>
        <w:t>连续</w:t>
      </w:r>
      <w:r>
        <w:rPr>
          <w:rFonts w:hint="eastAsia" w:ascii="宋体" w:hAnsi="宋体"/>
          <w:color w:val="000000"/>
          <w:lang w:val="en-US" w:eastAsia="zh-CN"/>
        </w:rPr>
        <w:t>3个月</w:t>
      </w:r>
      <w:r>
        <w:rPr>
          <w:rFonts w:hint="eastAsia" w:ascii="宋体" w:hAnsi="宋体"/>
          <w:color w:val="000000"/>
          <w:lang w:val="zh-CN"/>
        </w:rPr>
        <w:t>的依法缴纳税收和连续</w:t>
      </w:r>
      <w:r>
        <w:rPr>
          <w:rFonts w:hint="eastAsia" w:ascii="宋体" w:hAnsi="宋体"/>
          <w:color w:val="000000"/>
          <w:lang w:val="en-US" w:eastAsia="zh-CN"/>
        </w:rPr>
        <w:t>3个月</w:t>
      </w:r>
      <w:r>
        <w:rPr>
          <w:rFonts w:hint="eastAsia" w:ascii="宋体" w:hAnsi="宋体"/>
          <w:color w:val="000000"/>
          <w:lang w:val="zh-CN"/>
        </w:rPr>
        <w:t>社会保障资金记录的证明材料；依法免税或不需要缴纳社会保障资金的投标人须提供相应文件证明其依法免税或不需要缴纳社会保障资金。</w:t>
      </w:r>
      <w:bookmarkEnd w:id="198"/>
      <w:bookmarkEnd w:id="199"/>
      <w:bookmarkEnd w:id="200"/>
    </w:p>
    <w:p>
      <w:pPr>
        <w:pStyle w:val="63"/>
        <w:spacing w:before="0" w:after="0" w:line="360" w:lineRule="auto"/>
        <w:ind w:left="0" w:leftChars="0" w:firstLine="0" w:firstLineChars="0"/>
        <w:jc w:val="left"/>
        <w:outlineLvl w:val="1"/>
        <w:rPr>
          <w:rFonts w:hint="eastAsia" w:ascii="宋体" w:hAnsi="宋体" w:cs="宋体"/>
          <w:color w:val="000000"/>
        </w:rPr>
      </w:pPr>
      <w:r>
        <w:rPr>
          <w:rFonts w:ascii="宋体" w:hAnsi="宋体"/>
          <w:color w:val="000000"/>
        </w:rPr>
        <w:br w:type="page"/>
      </w:r>
      <w:bookmarkStart w:id="201" w:name="_Toc29202"/>
      <w:bookmarkStart w:id="202" w:name="_Toc24736"/>
      <w:bookmarkStart w:id="203" w:name="_Toc219"/>
      <w:r>
        <w:rPr>
          <w:rFonts w:hint="eastAsia" w:ascii="宋体" w:hAnsi="Times New Roman" w:eastAsia="宋体" w:cs="Times New Roman"/>
          <w:b/>
          <w:smallCaps w:val="0"/>
          <w:kern w:val="2"/>
          <w:sz w:val="28"/>
          <w:szCs w:val="28"/>
          <w:lang w:val="en-US" w:eastAsia="zh-CN" w:bidi="ar-SA"/>
        </w:rPr>
        <w:t>附件8：</w:t>
      </w:r>
      <w:r>
        <w:rPr>
          <w:rFonts w:hint="eastAsia" w:ascii="宋体" w:hAnsi="Times New Roman" w:eastAsia="宋体" w:cs="Times New Roman"/>
          <w:b/>
          <w:smallCaps w:val="0"/>
          <w:kern w:val="2"/>
          <w:sz w:val="28"/>
          <w:szCs w:val="28"/>
          <w:lang w:val="zh-CN" w:eastAsia="zh-CN" w:bidi="ar-SA"/>
        </w:rPr>
        <w:t>具备履行合同所必需的设备和专业技术能力的证明材料</w:t>
      </w:r>
      <w:bookmarkEnd w:id="201"/>
      <w:bookmarkEnd w:id="202"/>
      <w:bookmarkEnd w:id="203"/>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具备履行合同所必需的设备和专业技术能力的证明材料</w:t>
      </w:r>
    </w:p>
    <w:p>
      <w:pPr>
        <w:autoSpaceDE w:val="0"/>
        <w:autoSpaceDN w:val="0"/>
        <w:spacing w:line="360" w:lineRule="auto"/>
        <w:rPr>
          <w:rFonts w:hint="eastAsia" w:ascii="宋体" w:hAnsi="宋体" w:cs="宋体"/>
          <w:color w:val="000000"/>
          <w:kern w:val="0"/>
          <w:sz w:val="28"/>
          <w:szCs w:val="28"/>
          <w:lang w:val="zh-CN"/>
        </w:rPr>
      </w:pPr>
    </w:p>
    <w:p>
      <w:pPr>
        <w:widowControl/>
        <w:snapToGrid w:val="0"/>
        <w:spacing w:line="360" w:lineRule="auto"/>
        <w:ind w:firstLine="240" w:firstLineChars="100"/>
        <w:outlineLvl w:val="1"/>
        <w:rPr>
          <w:rFonts w:hint="eastAsia" w:ascii="宋体" w:hAnsi="宋体" w:cs="宋体"/>
          <w:color w:val="000000"/>
          <w:kern w:val="0"/>
          <w:lang w:val="zh-CN"/>
        </w:rPr>
      </w:pPr>
      <w:bookmarkStart w:id="204" w:name="_Toc25559"/>
      <w:bookmarkStart w:id="205" w:name="_Toc12743"/>
      <w:bookmarkStart w:id="206" w:name="_Toc184"/>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w:t>
      </w:r>
      <w:bookmarkEnd w:id="204"/>
      <w:bookmarkEnd w:id="205"/>
      <w:bookmarkEnd w:id="206"/>
    </w:p>
    <w:p>
      <w:pPr>
        <w:widowControl/>
        <w:snapToGrid w:val="0"/>
        <w:spacing w:line="360" w:lineRule="auto"/>
        <w:ind w:firstLine="0" w:firstLineChars="0"/>
        <w:outlineLvl w:val="1"/>
        <w:rPr>
          <w:rFonts w:hint="eastAsia" w:ascii="宋体" w:hAnsi="宋体" w:cs="宋体"/>
          <w:color w:val="000000"/>
          <w:kern w:val="0"/>
          <w:lang w:val="zh-CN"/>
        </w:rPr>
      </w:pPr>
    </w:p>
    <w:p>
      <w:pPr>
        <w:widowControl/>
        <w:snapToGrid w:val="0"/>
        <w:spacing w:line="360" w:lineRule="auto"/>
        <w:ind w:firstLine="0" w:firstLineChars="0"/>
        <w:outlineLvl w:val="1"/>
        <w:rPr>
          <w:rFonts w:hint="eastAsia" w:ascii="宋体" w:hAnsi="宋体" w:cs="宋体"/>
          <w:color w:val="000000"/>
          <w:kern w:val="0"/>
          <w:lang w:val="zh-CN"/>
        </w:rPr>
      </w:pPr>
    </w:p>
    <w:p>
      <w:pPr>
        <w:widowControl/>
        <w:snapToGrid w:val="0"/>
        <w:spacing w:line="360" w:lineRule="auto"/>
        <w:ind w:firstLine="0" w:firstLineChars="0"/>
        <w:outlineLvl w:val="1"/>
        <w:rPr>
          <w:rFonts w:hint="eastAsia" w:ascii="宋体" w:hAnsi="宋体" w:cs="宋体"/>
          <w:color w:val="000000"/>
          <w:kern w:val="0"/>
          <w:lang w:val="zh-CN"/>
        </w:rPr>
      </w:pPr>
    </w:p>
    <w:p>
      <w:pPr>
        <w:widowControl/>
        <w:snapToGrid w:val="0"/>
        <w:spacing w:line="360" w:lineRule="auto"/>
        <w:ind w:firstLine="0" w:firstLineChars="0"/>
        <w:outlineLvl w:val="1"/>
        <w:rPr>
          <w:rFonts w:hint="eastAsia" w:ascii="宋体" w:hAnsi="宋体" w:cs="宋体"/>
          <w:color w:val="000000"/>
          <w:kern w:val="0"/>
          <w:lang w:val="zh-CN"/>
        </w:rPr>
      </w:pPr>
    </w:p>
    <w:p>
      <w:pPr>
        <w:widowControl/>
        <w:snapToGrid w:val="0"/>
        <w:spacing w:line="360" w:lineRule="auto"/>
        <w:ind w:firstLine="0" w:firstLineChars="0"/>
        <w:outlineLvl w:val="1"/>
        <w:rPr>
          <w:rFonts w:hint="eastAsia" w:ascii="宋体" w:hAnsi="宋体" w:cs="宋体"/>
          <w:color w:val="000000"/>
          <w:kern w:val="0"/>
          <w:lang w:val="zh-CN"/>
        </w:rPr>
      </w:pPr>
    </w:p>
    <w:p>
      <w:pPr>
        <w:widowControl/>
        <w:snapToGrid w:val="0"/>
        <w:spacing w:line="360" w:lineRule="auto"/>
        <w:ind w:firstLine="0" w:firstLineChars="0"/>
        <w:outlineLvl w:val="1"/>
        <w:rPr>
          <w:rFonts w:hint="eastAsia" w:ascii="宋体" w:hAnsi="宋体" w:cs="宋体"/>
          <w:color w:val="000000"/>
          <w:kern w:val="0"/>
          <w:lang w:val="zh-CN"/>
        </w:rPr>
      </w:pPr>
    </w:p>
    <w:p>
      <w:pPr>
        <w:widowControl/>
        <w:snapToGrid w:val="0"/>
        <w:spacing w:line="360" w:lineRule="auto"/>
        <w:ind w:firstLine="0" w:firstLineChars="0"/>
        <w:outlineLvl w:val="1"/>
        <w:rPr>
          <w:rFonts w:hint="eastAsia" w:ascii="宋体" w:hAnsi="宋体" w:cs="宋体"/>
          <w:color w:val="000000"/>
          <w:kern w:val="0"/>
          <w:lang w:val="zh-CN"/>
        </w:rPr>
      </w:pPr>
    </w:p>
    <w:p>
      <w:pPr>
        <w:widowControl/>
        <w:snapToGrid w:val="0"/>
        <w:spacing w:line="360" w:lineRule="auto"/>
        <w:ind w:firstLine="0" w:firstLineChars="0"/>
        <w:outlineLvl w:val="1"/>
        <w:rPr>
          <w:rFonts w:hint="eastAsia" w:ascii="宋体" w:hAnsi="宋体" w:cs="宋体"/>
          <w:color w:val="000000"/>
          <w:kern w:val="0"/>
          <w:lang w:val="zh-CN"/>
        </w:rPr>
      </w:pPr>
    </w:p>
    <w:p>
      <w:pPr>
        <w:widowControl/>
        <w:snapToGrid w:val="0"/>
        <w:spacing w:line="360" w:lineRule="auto"/>
        <w:ind w:firstLine="0" w:firstLineChars="0"/>
        <w:outlineLvl w:val="1"/>
        <w:rPr>
          <w:rFonts w:hint="eastAsia" w:ascii="宋体" w:hAnsi="宋体" w:cs="宋体"/>
          <w:color w:val="000000"/>
          <w:kern w:val="0"/>
          <w:lang w:val="zh-CN"/>
        </w:rPr>
      </w:pPr>
    </w:p>
    <w:p>
      <w:pPr>
        <w:widowControl/>
        <w:snapToGrid w:val="0"/>
        <w:spacing w:line="360" w:lineRule="auto"/>
        <w:ind w:firstLine="0" w:firstLineChars="0"/>
        <w:outlineLvl w:val="1"/>
        <w:rPr>
          <w:rFonts w:hint="eastAsia" w:ascii="宋体" w:hAnsi="宋体" w:cs="宋体"/>
          <w:color w:val="000000"/>
          <w:kern w:val="0"/>
          <w:lang w:val="zh-CN"/>
        </w:rPr>
      </w:pPr>
    </w:p>
    <w:p>
      <w:pPr>
        <w:widowControl/>
        <w:snapToGrid w:val="0"/>
        <w:spacing w:line="360" w:lineRule="auto"/>
        <w:ind w:firstLine="0" w:firstLineChars="0"/>
        <w:outlineLvl w:val="1"/>
        <w:rPr>
          <w:rFonts w:hint="eastAsia" w:ascii="宋体" w:hAnsi="宋体" w:cs="宋体"/>
          <w:color w:val="000000"/>
          <w:kern w:val="0"/>
          <w:lang w:val="zh-CN"/>
        </w:rPr>
      </w:pPr>
    </w:p>
    <w:p>
      <w:pPr>
        <w:widowControl/>
        <w:snapToGrid w:val="0"/>
        <w:spacing w:line="360" w:lineRule="auto"/>
        <w:ind w:firstLine="0" w:firstLineChars="0"/>
        <w:outlineLvl w:val="1"/>
        <w:rPr>
          <w:rFonts w:hint="eastAsia" w:ascii="宋体" w:hAnsi="宋体" w:cs="宋体"/>
          <w:color w:val="000000"/>
          <w:kern w:val="0"/>
          <w:lang w:val="zh-CN"/>
        </w:rPr>
      </w:pPr>
    </w:p>
    <w:p>
      <w:pPr>
        <w:widowControl/>
        <w:snapToGrid w:val="0"/>
        <w:spacing w:line="360" w:lineRule="auto"/>
        <w:ind w:firstLine="0" w:firstLineChars="0"/>
        <w:outlineLvl w:val="1"/>
        <w:rPr>
          <w:rFonts w:hint="eastAsia" w:ascii="宋体" w:hAnsi="宋体" w:cs="宋体"/>
          <w:color w:val="000000"/>
          <w:kern w:val="0"/>
          <w:lang w:val="zh-CN"/>
        </w:rPr>
      </w:pPr>
    </w:p>
    <w:p>
      <w:pPr>
        <w:widowControl/>
        <w:snapToGrid w:val="0"/>
        <w:spacing w:line="360" w:lineRule="auto"/>
        <w:ind w:firstLine="0" w:firstLineChars="0"/>
        <w:outlineLvl w:val="1"/>
        <w:rPr>
          <w:rFonts w:hint="eastAsia" w:ascii="宋体" w:hAnsi="宋体" w:cs="宋体"/>
          <w:color w:val="000000"/>
          <w:kern w:val="0"/>
          <w:lang w:val="zh-CN"/>
        </w:rPr>
      </w:pPr>
    </w:p>
    <w:p>
      <w:pPr>
        <w:widowControl/>
        <w:snapToGrid w:val="0"/>
        <w:spacing w:line="360" w:lineRule="auto"/>
        <w:ind w:firstLine="0" w:firstLineChars="0"/>
        <w:outlineLvl w:val="1"/>
        <w:rPr>
          <w:rFonts w:hint="eastAsia" w:ascii="宋体" w:hAnsi="宋体" w:cs="宋体"/>
          <w:color w:val="000000"/>
          <w:kern w:val="0"/>
          <w:lang w:val="zh-CN"/>
        </w:rPr>
      </w:pPr>
    </w:p>
    <w:p>
      <w:pPr>
        <w:widowControl/>
        <w:snapToGrid w:val="0"/>
        <w:spacing w:line="360" w:lineRule="auto"/>
        <w:ind w:firstLine="0" w:firstLineChars="0"/>
        <w:outlineLvl w:val="1"/>
        <w:rPr>
          <w:rFonts w:hint="eastAsia" w:ascii="宋体" w:hAnsi="宋体" w:cs="宋体"/>
          <w:color w:val="000000"/>
          <w:kern w:val="0"/>
          <w:lang w:val="zh-CN"/>
        </w:rPr>
      </w:pPr>
    </w:p>
    <w:p>
      <w:pPr>
        <w:widowControl/>
        <w:snapToGrid w:val="0"/>
        <w:spacing w:line="360" w:lineRule="auto"/>
        <w:ind w:firstLine="0" w:firstLineChars="0"/>
        <w:outlineLvl w:val="1"/>
        <w:rPr>
          <w:rFonts w:hint="eastAsia" w:ascii="宋体" w:hAnsi="宋体" w:cs="宋体"/>
          <w:color w:val="000000"/>
          <w:kern w:val="0"/>
          <w:lang w:val="zh-CN"/>
        </w:rPr>
      </w:pPr>
    </w:p>
    <w:p>
      <w:pPr>
        <w:widowControl/>
        <w:snapToGrid w:val="0"/>
        <w:spacing w:line="360" w:lineRule="auto"/>
        <w:ind w:firstLine="0" w:firstLineChars="0"/>
        <w:outlineLvl w:val="1"/>
        <w:rPr>
          <w:rFonts w:hint="eastAsia" w:ascii="宋体" w:hAnsi="宋体" w:cs="宋体"/>
          <w:color w:val="000000"/>
          <w:kern w:val="0"/>
          <w:lang w:val="zh-CN"/>
        </w:rPr>
      </w:pPr>
    </w:p>
    <w:p>
      <w:pPr>
        <w:widowControl/>
        <w:snapToGrid w:val="0"/>
        <w:spacing w:line="360" w:lineRule="auto"/>
        <w:ind w:firstLine="0" w:firstLineChars="0"/>
        <w:outlineLvl w:val="1"/>
        <w:rPr>
          <w:rFonts w:hint="eastAsia" w:ascii="宋体" w:hAnsi="宋体" w:cs="宋体"/>
          <w:color w:val="000000"/>
          <w:kern w:val="0"/>
          <w:lang w:val="zh-CN"/>
        </w:rPr>
      </w:pPr>
    </w:p>
    <w:p>
      <w:pPr>
        <w:widowControl/>
        <w:snapToGrid w:val="0"/>
        <w:spacing w:line="360" w:lineRule="auto"/>
        <w:ind w:firstLine="0" w:firstLineChars="0"/>
        <w:outlineLvl w:val="1"/>
        <w:rPr>
          <w:rFonts w:hint="eastAsia" w:ascii="宋体" w:hAnsi="宋体" w:cs="宋体"/>
          <w:color w:val="000000"/>
          <w:kern w:val="0"/>
          <w:lang w:val="zh-CN"/>
        </w:rPr>
      </w:pPr>
    </w:p>
    <w:p>
      <w:pPr>
        <w:widowControl/>
        <w:snapToGrid w:val="0"/>
        <w:spacing w:line="360" w:lineRule="auto"/>
        <w:ind w:firstLine="0" w:firstLineChars="0"/>
        <w:outlineLvl w:val="1"/>
        <w:rPr>
          <w:rFonts w:hint="eastAsia" w:ascii="宋体" w:hAnsi="Times New Roman" w:eastAsia="宋体" w:cs="Times New Roman"/>
          <w:b/>
          <w:smallCaps w:val="0"/>
          <w:kern w:val="2"/>
          <w:sz w:val="28"/>
          <w:szCs w:val="28"/>
          <w:lang w:val="en-US" w:eastAsia="zh-CN" w:bidi="ar-SA"/>
        </w:rPr>
      </w:pPr>
    </w:p>
    <w:p>
      <w:pPr>
        <w:widowControl/>
        <w:snapToGrid w:val="0"/>
        <w:spacing w:line="360" w:lineRule="auto"/>
        <w:ind w:firstLine="0" w:firstLineChars="0"/>
        <w:outlineLvl w:val="1"/>
        <w:rPr>
          <w:rFonts w:hint="eastAsia" w:ascii="宋体" w:hAnsi="Times New Roman" w:eastAsia="宋体" w:cs="Times New Roman"/>
          <w:b/>
          <w:smallCaps w:val="0"/>
          <w:kern w:val="2"/>
          <w:sz w:val="28"/>
          <w:szCs w:val="28"/>
          <w:lang w:val="en-US" w:eastAsia="zh-CN" w:bidi="ar-SA"/>
        </w:rPr>
      </w:pPr>
      <w:bookmarkStart w:id="207" w:name="_Toc4964"/>
      <w:bookmarkStart w:id="208" w:name="_Toc7139"/>
      <w:r>
        <w:rPr>
          <w:rFonts w:hint="eastAsia" w:ascii="宋体" w:hAnsi="Times New Roman" w:eastAsia="宋体" w:cs="Times New Roman"/>
          <w:b/>
          <w:smallCaps w:val="0"/>
          <w:kern w:val="2"/>
          <w:sz w:val="28"/>
          <w:szCs w:val="28"/>
          <w:lang w:val="en-US" w:eastAsia="zh-CN" w:bidi="ar-SA"/>
        </w:rPr>
        <w:t>附件9：无重大违法记录声明</w:t>
      </w:r>
      <w:bookmarkEnd w:id="207"/>
      <w:bookmarkEnd w:id="208"/>
    </w:p>
    <w:p>
      <w:pPr>
        <w:ind w:firstLine="2909" w:firstLineChars="80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ascii="宋体"/>
          <w:b/>
          <w:sz w:val="36"/>
          <w:szCs w:val="36"/>
        </w:rPr>
      </w:pPr>
    </w:p>
    <w:p>
      <w:pPr>
        <w:ind w:firstLine="480"/>
        <w:rPr>
          <w:rFonts w:ascii="宋体" w:hAnsi="宋体"/>
          <w:color w:val="000000"/>
        </w:rPr>
      </w:pPr>
      <w:r>
        <w:rPr>
          <w:rFonts w:hint="eastAsia" w:ascii="宋体" w:hAnsi="宋体"/>
          <w:color w:val="000000"/>
        </w:rPr>
        <w:t>提供参加政府采购活动前3年内在经营活动中没有重大违法记录的书面声明（格式可自定）。</w:t>
      </w:r>
    </w:p>
    <w:p>
      <w:pPr>
        <w:ind w:firstLine="480"/>
        <w:rPr>
          <w:rFonts w:ascii="宋体" w:hAnsi="宋体"/>
          <w:color w:val="000000"/>
        </w:rPr>
      </w:pPr>
    </w:p>
    <w:p>
      <w:pPr>
        <w:ind w:firstLine="480"/>
        <w:rPr>
          <w:rFonts w:ascii="宋体" w:hAnsi="宋体"/>
          <w:color w:val="000000"/>
        </w:rPr>
      </w:pPr>
    </w:p>
    <w:p>
      <w:pPr>
        <w:ind w:firstLine="480"/>
        <w:rPr>
          <w:rFonts w:hint="eastAsia" w:ascii="宋体" w:hAnsi="宋体" w:eastAsia="宋体"/>
          <w:color w:val="000000"/>
          <w:lang w:val="en-US" w:eastAsia="zh-CN"/>
        </w:rPr>
      </w:pPr>
      <w:r>
        <w:rPr>
          <w:rFonts w:hint="eastAsia" w:ascii="宋体" w:hAnsi="宋体"/>
          <w:color w:val="000000"/>
          <w:lang w:val="en-US" w:eastAsia="zh-CN"/>
        </w:rPr>
        <w:t>后附：经信用中国（www.creditchina.gov.cn）、中国政府采购网（www.ccgp.gov.cn）等渠道查询后，列入失信被执行人、重大税收违法案件当事人名单、政府采购严重违法失信行为记录名单的，取消投标资格。 （提供“信用中国”网站“查询及下载信用信息”栏中的法人和其他组织信用信息，时间为投标截止时间前20天内）</w:t>
      </w:r>
    </w:p>
    <w:p>
      <w:pPr>
        <w:ind w:firstLine="480"/>
        <w:rPr>
          <w:rFonts w:ascii="宋体" w:hAnsi="宋体"/>
          <w:color w:val="000000"/>
        </w:rPr>
      </w:pPr>
    </w:p>
    <w:p>
      <w:pPr>
        <w:ind w:firstLine="480"/>
        <w:rPr>
          <w:rFonts w:ascii="宋体" w:hAnsi="宋体"/>
          <w:color w:val="000000"/>
        </w:rPr>
      </w:pPr>
    </w:p>
    <w:p>
      <w:pPr>
        <w:ind w:firstLine="480"/>
        <w:rPr>
          <w:rFonts w:ascii="宋体" w:hAnsi="宋体"/>
          <w:color w:val="000000"/>
        </w:rPr>
      </w:pPr>
    </w:p>
    <w:p>
      <w:pPr>
        <w:ind w:firstLine="480"/>
        <w:rPr>
          <w:rFonts w:ascii="宋体" w:hAnsi="宋体"/>
          <w:color w:val="000000"/>
        </w:rPr>
      </w:pPr>
    </w:p>
    <w:p>
      <w:pPr>
        <w:ind w:firstLine="480"/>
        <w:rPr>
          <w:rFonts w:ascii="宋体" w:hAnsi="宋体"/>
          <w:color w:val="000000"/>
        </w:rPr>
      </w:pPr>
    </w:p>
    <w:p>
      <w:pPr>
        <w:ind w:firstLine="480"/>
        <w:rPr>
          <w:rFonts w:ascii="宋体" w:hAnsi="宋体"/>
          <w:color w:val="000000"/>
        </w:rPr>
      </w:pPr>
    </w:p>
    <w:p>
      <w:pPr>
        <w:ind w:firstLine="480"/>
        <w:rPr>
          <w:rFonts w:ascii="宋体" w:hAnsi="宋体"/>
          <w:color w:val="000000"/>
        </w:rPr>
      </w:pPr>
    </w:p>
    <w:p>
      <w:pPr>
        <w:ind w:firstLine="480"/>
        <w:rPr>
          <w:rFonts w:ascii="宋体" w:hAnsi="宋体"/>
          <w:color w:val="000000"/>
        </w:rPr>
      </w:pPr>
    </w:p>
    <w:p>
      <w:pPr>
        <w:ind w:firstLine="480"/>
        <w:rPr>
          <w:rFonts w:ascii="宋体" w:hAnsi="宋体"/>
          <w:color w:val="000000"/>
        </w:rPr>
      </w:pPr>
    </w:p>
    <w:p>
      <w:pPr>
        <w:ind w:firstLine="480"/>
        <w:rPr>
          <w:rFonts w:ascii="宋体" w:hAnsi="宋体"/>
          <w:color w:val="000000"/>
        </w:rPr>
      </w:pPr>
    </w:p>
    <w:p>
      <w:pPr>
        <w:ind w:firstLine="480"/>
        <w:rPr>
          <w:rFonts w:ascii="宋体" w:hAnsi="宋体"/>
          <w:color w:val="000000"/>
        </w:rPr>
      </w:pPr>
    </w:p>
    <w:p>
      <w:pPr>
        <w:ind w:firstLine="480"/>
        <w:rPr>
          <w:rFonts w:ascii="宋体" w:hAnsi="宋体"/>
          <w:color w:val="000000"/>
        </w:rPr>
      </w:pPr>
    </w:p>
    <w:p>
      <w:pPr>
        <w:ind w:firstLine="480"/>
        <w:rPr>
          <w:rFonts w:ascii="宋体" w:hAnsi="宋体"/>
          <w:color w:val="000000"/>
        </w:rPr>
      </w:pPr>
    </w:p>
    <w:p>
      <w:pPr>
        <w:ind w:firstLine="480"/>
        <w:rPr>
          <w:rFonts w:ascii="宋体" w:hAnsi="宋体"/>
          <w:color w:val="000000"/>
        </w:rPr>
      </w:pPr>
    </w:p>
    <w:p>
      <w:pPr>
        <w:ind w:firstLine="480"/>
        <w:rPr>
          <w:rFonts w:ascii="宋体" w:hAnsi="宋体"/>
          <w:color w:val="000000"/>
        </w:rPr>
      </w:pPr>
    </w:p>
    <w:p>
      <w:pPr>
        <w:ind w:firstLine="480"/>
        <w:rPr>
          <w:rFonts w:ascii="宋体" w:hAnsi="宋体"/>
          <w:color w:val="000000"/>
        </w:rPr>
      </w:pPr>
    </w:p>
    <w:p>
      <w:pPr>
        <w:ind w:firstLine="480"/>
        <w:rPr>
          <w:rFonts w:ascii="宋体" w:hAnsi="宋体"/>
          <w:color w:val="000000"/>
        </w:rPr>
      </w:pPr>
    </w:p>
    <w:p>
      <w:pPr>
        <w:ind w:firstLine="480"/>
        <w:rPr>
          <w:rFonts w:ascii="宋体" w:hAnsi="宋体"/>
          <w:color w:val="000000"/>
        </w:rPr>
      </w:pPr>
    </w:p>
    <w:p>
      <w:pPr>
        <w:ind w:firstLine="480"/>
        <w:rPr>
          <w:rFonts w:ascii="宋体" w:hAnsi="宋体"/>
          <w:color w:val="000000"/>
        </w:rPr>
      </w:pPr>
    </w:p>
    <w:p>
      <w:pPr>
        <w:ind w:left="0" w:leftChars="0" w:firstLine="0" w:firstLineChars="0"/>
        <w:rPr>
          <w:rFonts w:ascii="宋体" w:hAnsi="宋体"/>
          <w:color w:val="000000"/>
        </w:rPr>
      </w:pPr>
    </w:p>
    <w:p>
      <w:pPr>
        <w:widowControl/>
        <w:snapToGrid w:val="0"/>
        <w:spacing w:line="360" w:lineRule="auto"/>
        <w:ind w:firstLine="0" w:firstLineChars="0"/>
        <w:outlineLvl w:val="1"/>
        <w:rPr>
          <w:rFonts w:hint="eastAsia" w:ascii="宋体" w:hAnsi="Times New Roman" w:eastAsia="宋体" w:cs="Times New Roman"/>
          <w:b/>
          <w:smallCaps w:val="0"/>
          <w:kern w:val="2"/>
          <w:sz w:val="28"/>
          <w:szCs w:val="28"/>
          <w:lang w:val="en-US" w:eastAsia="zh-CN" w:bidi="ar-SA"/>
        </w:rPr>
      </w:pPr>
      <w:bookmarkStart w:id="209" w:name="_Toc31368"/>
      <w:bookmarkStart w:id="210" w:name="_Toc82441634"/>
      <w:bookmarkStart w:id="211" w:name="_Toc3402"/>
      <w:r>
        <w:rPr>
          <w:rFonts w:hint="eastAsia" w:ascii="宋体" w:hAnsi="Times New Roman" w:eastAsia="宋体" w:cs="Times New Roman"/>
          <w:b/>
          <w:smallCaps w:val="0"/>
          <w:kern w:val="2"/>
          <w:sz w:val="28"/>
          <w:szCs w:val="28"/>
          <w:lang w:val="en-US" w:eastAsia="zh-CN" w:bidi="ar-SA"/>
        </w:rPr>
        <w:t>附件10：投标保证金证明</w:t>
      </w:r>
      <w:bookmarkEnd w:id="209"/>
      <w:bookmarkEnd w:id="210"/>
      <w:bookmarkEnd w:id="211"/>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jc w:val="center"/>
        <w:outlineLvl w:val="1"/>
        <w:rPr>
          <w:rFonts w:ascii="宋体" w:hAnsi="宋体"/>
          <w:b/>
          <w:sz w:val="36"/>
          <w:szCs w:val="36"/>
        </w:rPr>
      </w:pPr>
      <w:bookmarkStart w:id="212" w:name="_Toc82679067"/>
      <w:bookmarkStart w:id="213" w:name="_Toc82441345"/>
      <w:bookmarkStart w:id="214" w:name="_Toc22273"/>
      <w:bookmarkStart w:id="215" w:name="_Toc82441635"/>
      <w:bookmarkStart w:id="216" w:name="_Toc4045"/>
      <w:bookmarkStart w:id="217" w:name="_Toc9880"/>
      <w:r>
        <w:rPr>
          <w:rFonts w:hint="eastAsia" w:ascii="宋体" w:hAnsi="宋体"/>
          <w:b/>
          <w:sz w:val="36"/>
          <w:szCs w:val="36"/>
        </w:rPr>
        <w:t>投标保证金证明</w:t>
      </w:r>
      <w:bookmarkEnd w:id="212"/>
      <w:bookmarkEnd w:id="213"/>
      <w:bookmarkEnd w:id="214"/>
      <w:bookmarkEnd w:id="215"/>
      <w:bookmarkEnd w:id="216"/>
      <w:bookmarkEnd w:id="217"/>
    </w:p>
    <w:p>
      <w:pPr>
        <w:spacing w:after="120" w:afterLines="50"/>
        <w:ind w:firstLine="0" w:firstLineChars="0"/>
        <w:rPr>
          <w:rFonts w:ascii="宋体" w:hAnsi="宋体"/>
          <w:b/>
          <w:bCs/>
        </w:rPr>
      </w:pPr>
    </w:p>
    <w:p>
      <w:pPr>
        <w:spacing w:after="120"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青海青融工程项目管理有限公司</w:t>
      </w:r>
    </w:p>
    <w:p>
      <w:pPr>
        <w:widowControl/>
        <w:snapToGrid w:val="0"/>
        <w:ind w:firstLine="465" w:firstLineChars="0"/>
        <w:jc w:val="left"/>
        <w:outlineLvl w:val="1"/>
        <w:rPr>
          <w:rFonts w:ascii="宋体" w:hAnsi="宋体"/>
        </w:rPr>
      </w:pPr>
      <w:bookmarkStart w:id="218" w:name="_Toc82441636"/>
      <w:bookmarkStart w:id="219" w:name="_Toc82678557"/>
      <w:bookmarkStart w:id="220" w:name="_Toc82441346"/>
      <w:bookmarkStart w:id="221" w:name="_Toc82679068"/>
      <w:bookmarkStart w:id="222" w:name="_Toc26065"/>
      <w:bookmarkStart w:id="223" w:name="_Toc11675"/>
      <w:bookmarkStart w:id="224" w:name="_Toc14148"/>
      <w:r>
        <w:rPr>
          <w:rFonts w:hint="eastAsia" w:ascii="宋体" w:hAnsi="宋体"/>
        </w:rPr>
        <w:t>我方为项目名称</w:t>
      </w:r>
      <w:r>
        <w:rPr>
          <w:rFonts w:hint="eastAsia" w:ascii="宋体" w:hAnsi="宋体"/>
          <w:u w:val="single"/>
        </w:rPr>
        <w:t xml:space="preserve">                             </w:t>
      </w:r>
      <w:r>
        <w:rPr>
          <w:rFonts w:hint="eastAsia" w:ascii="宋体" w:hAnsi="宋体"/>
        </w:rPr>
        <w:t>（招标文件编号：</w:t>
      </w:r>
      <w:r>
        <w:rPr>
          <w:rFonts w:hint="eastAsia" w:ascii="宋体" w:hAnsi="宋体"/>
          <w:lang w:eastAsia="zh-CN"/>
        </w:rPr>
        <w:t>青海青融公招（服务）2023-006</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，已按招标文件要求于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w:t>
      </w:r>
      <w:bookmarkEnd w:id="218"/>
      <w:bookmarkEnd w:id="219"/>
      <w:bookmarkEnd w:id="220"/>
      <w:bookmarkEnd w:id="221"/>
      <w:bookmarkEnd w:id="222"/>
      <w:bookmarkEnd w:id="223"/>
      <w:bookmarkEnd w:id="224"/>
    </w:p>
    <w:p>
      <w:pPr>
        <w:autoSpaceDE w:val="0"/>
        <w:autoSpaceDN w:val="0"/>
        <w:ind w:firstLine="199" w:firstLineChars="83"/>
        <w:rPr>
          <w:rFonts w:ascii="新宋体" w:hAnsi="新宋体" w:eastAsia="新宋体" w:cs="新宋体"/>
          <w:bCs/>
        </w:rPr>
      </w:pPr>
    </w:p>
    <w:tbl>
      <w:tblPr>
        <w:tblStyle w:val="66"/>
        <w:tblpPr w:leftFromText="180" w:rightFromText="180" w:vertAnchor="text" w:horzAnchor="margin" w:tblpY="133"/>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4" w:hRule="atLeast"/>
        </w:trPr>
        <w:tc>
          <w:tcPr>
            <w:tcW w:w="8868" w:type="dxa"/>
          </w:tcPr>
          <w:p>
            <w:pPr>
              <w:widowControl/>
              <w:snapToGrid w:val="0"/>
              <w:spacing w:line="360" w:lineRule="auto"/>
              <w:ind w:firstLine="0" w:firstLineChars="0"/>
              <w:jc w:val="left"/>
              <w:outlineLvl w:val="1"/>
              <w:rPr>
                <w:rFonts w:ascii="宋体" w:hAnsi="宋体"/>
                <w:bCs/>
              </w:rPr>
            </w:pPr>
          </w:p>
          <w:p>
            <w:pPr>
              <w:widowControl/>
              <w:snapToGrid w:val="0"/>
              <w:spacing w:line="360" w:lineRule="auto"/>
              <w:ind w:firstLine="0" w:firstLineChars="0"/>
              <w:jc w:val="left"/>
              <w:outlineLvl w:val="1"/>
              <w:rPr>
                <w:rFonts w:ascii="宋体" w:hAnsi="宋体"/>
                <w:bCs/>
              </w:rPr>
            </w:pPr>
          </w:p>
          <w:p>
            <w:pPr>
              <w:widowControl/>
              <w:snapToGrid w:val="0"/>
              <w:spacing w:line="360" w:lineRule="auto"/>
              <w:ind w:firstLine="0" w:firstLineChars="0"/>
              <w:jc w:val="left"/>
              <w:outlineLvl w:val="1"/>
              <w:rPr>
                <w:rFonts w:ascii="宋体" w:hAnsi="宋体"/>
                <w:bCs/>
              </w:rPr>
            </w:pPr>
          </w:p>
          <w:p>
            <w:pPr>
              <w:widowControl/>
              <w:snapToGrid w:val="0"/>
              <w:spacing w:line="360" w:lineRule="auto"/>
              <w:ind w:firstLine="0" w:firstLineChars="0"/>
              <w:jc w:val="left"/>
              <w:outlineLvl w:val="1"/>
              <w:rPr>
                <w:rFonts w:ascii="宋体" w:hAnsi="宋体"/>
                <w:bCs/>
              </w:rPr>
            </w:pPr>
          </w:p>
          <w:p>
            <w:pPr>
              <w:widowControl/>
              <w:snapToGrid w:val="0"/>
              <w:spacing w:line="360" w:lineRule="auto"/>
              <w:ind w:firstLine="0" w:firstLineChars="0"/>
              <w:jc w:val="left"/>
              <w:outlineLvl w:val="1"/>
              <w:rPr>
                <w:rFonts w:ascii="宋体" w:hAnsi="宋体"/>
                <w:bCs/>
              </w:rPr>
            </w:pPr>
          </w:p>
          <w:p>
            <w:pPr>
              <w:widowControl/>
              <w:snapToGrid w:val="0"/>
              <w:spacing w:line="360" w:lineRule="auto"/>
              <w:ind w:firstLine="2520" w:firstLineChars="1050"/>
              <w:jc w:val="left"/>
              <w:outlineLvl w:val="1"/>
              <w:rPr>
                <w:rFonts w:ascii="宋体" w:hAnsi="宋体"/>
                <w:b/>
                <w:bCs/>
              </w:rPr>
            </w:pPr>
            <w:bookmarkStart w:id="225" w:name="_Toc137"/>
            <w:bookmarkStart w:id="226" w:name="_Toc3435"/>
            <w:bookmarkStart w:id="227" w:name="_Toc839"/>
            <w:r>
              <w:rPr>
                <w:rFonts w:hint="eastAsia" w:ascii="宋体" w:hAnsi="宋体"/>
                <w:bCs/>
              </w:rPr>
              <w:t>投标保证金缴款证明（</w:t>
            </w:r>
            <w:r>
              <w:rPr>
                <w:rFonts w:hint="eastAsia" w:ascii="新宋体" w:hAnsi="新宋体" w:eastAsia="新宋体" w:cs="新宋体"/>
                <w:color w:val="000000"/>
                <w:kern w:val="0"/>
                <w:lang w:val="zh-CN"/>
              </w:rPr>
              <w:t>加盖公章）</w:t>
            </w:r>
            <w:bookmarkEnd w:id="225"/>
            <w:bookmarkEnd w:id="226"/>
            <w:bookmarkEnd w:id="227"/>
          </w:p>
          <w:p>
            <w:pPr>
              <w:widowControl/>
              <w:snapToGrid w:val="0"/>
              <w:spacing w:line="360" w:lineRule="auto"/>
              <w:ind w:firstLine="0" w:firstLineChars="0"/>
              <w:jc w:val="left"/>
              <w:outlineLvl w:val="1"/>
              <w:rPr>
                <w:rFonts w:ascii="宋体" w:hAnsi="宋体"/>
                <w:b/>
                <w:bCs/>
              </w:rPr>
            </w:pPr>
          </w:p>
        </w:tc>
      </w:tr>
    </w:tbl>
    <w:p>
      <w:pPr>
        <w:ind w:right="720" w:firstLine="482"/>
        <w:jc w:val="right"/>
        <w:rPr>
          <w:rFonts w:ascii="宋体" w:hAnsi="宋体"/>
          <w:b/>
        </w:rPr>
      </w:pPr>
    </w:p>
    <w:p>
      <w:pPr>
        <w:ind w:right="720" w:firstLine="0" w:firstLineChars="0"/>
        <w:rPr>
          <w:rFonts w:ascii="宋体" w:hAnsi="宋体"/>
          <w:b/>
        </w:rPr>
      </w:pPr>
    </w:p>
    <w:p>
      <w:pPr>
        <w:ind w:right="720" w:firstLine="482"/>
        <w:jc w:val="right"/>
        <w:rPr>
          <w:rFonts w:ascii="宋体" w:hAnsi="宋体"/>
          <w:b/>
        </w:rPr>
      </w:pPr>
      <w:r>
        <w:rPr>
          <w:rFonts w:hint="eastAsia" w:ascii="宋体" w:hAnsi="宋体"/>
          <w:b/>
        </w:rPr>
        <w:t>投标单位：</w:t>
      </w:r>
      <w:r>
        <w:rPr>
          <w:rFonts w:hint="eastAsia" w:ascii="FangSong_GB2312" w:eastAsia="FangSong_GB2312"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FangSong_GB2312" w:eastAsia="FangSong_GB2312" w:cs="宋体"/>
          <w:kern w:val="0"/>
          <w:u w:val="single"/>
        </w:rPr>
        <w:t xml:space="preserve">       </w:t>
      </w:r>
      <w:r>
        <w:rPr>
          <w:rFonts w:hint="eastAsia" w:ascii="宋体" w:hAnsi="宋体"/>
          <w:b/>
        </w:rPr>
        <w:t>（签字或盖章）</w:t>
      </w:r>
    </w:p>
    <w:p>
      <w:pPr>
        <w:ind w:right="480" w:firstLine="5421" w:firstLineChars="2250"/>
        <w:rPr>
          <w:rFonts w:ascii="宋体" w:hAnsi="宋体"/>
          <w:b/>
        </w:rPr>
      </w:pPr>
      <w:r>
        <w:rPr>
          <w:rFonts w:hint="eastAsia" w:ascii="宋体" w:hAnsi="宋体"/>
          <w:b/>
        </w:rPr>
        <w:t>年  月  日</w:t>
      </w:r>
    </w:p>
    <w:p>
      <w:pPr>
        <w:pStyle w:val="8"/>
        <w:jc w:val="left"/>
      </w:pPr>
      <w:r>
        <w:rPr>
          <w:rFonts w:hAnsi="宋体"/>
          <w:bCs/>
        </w:rPr>
        <w:br w:type="page"/>
      </w:r>
      <w:r>
        <w:rPr>
          <w:rFonts w:hint="eastAsia"/>
        </w:rPr>
        <w:t xml:space="preserve">  </w:t>
      </w:r>
      <w:bookmarkStart w:id="228" w:name="_Toc3109"/>
      <w:bookmarkStart w:id="229" w:name="_Toc31173"/>
      <w:r>
        <w:rPr>
          <w:rFonts w:hint="eastAsia"/>
        </w:rPr>
        <w:t>（投标文件封面）</w:t>
      </w:r>
      <w:bookmarkEnd w:id="228"/>
      <w:bookmarkEnd w:id="229"/>
    </w:p>
    <w:p>
      <w:pPr>
        <w:spacing w:line="360" w:lineRule="auto"/>
        <w:ind w:firstLine="2088" w:firstLineChars="400"/>
        <w:rPr>
          <w:rFonts w:ascii="FangSong_GB2312" w:hAnsi="宋体" w:eastAsia="FangSong_GB2312"/>
          <w:b/>
          <w:sz w:val="52"/>
          <w:szCs w:val="52"/>
        </w:rPr>
      </w:pPr>
      <w:r>
        <w:rPr>
          <w:rFonts w:hint="eastAsia" w:ascii="FangSong_GB2312" w:hAnsi="宋体" w:eastAsia="FangSong_GB2312"/>
          <w:b/>
          <w:sz w:val="52"/>
          <w:szCs w:val="52"/>
          <w:lang w:val="en-US" w:eastAsia="zh-CN"/>
        </w:rPr>
        <w:t>青海省</w:t>
      </w:r>
      <w:r>
        <w:rPr>
          <w:rFonts w:hint="eastAsia" w:ascii="FangSong_GB2312" w:hAnsi="宋体" w:eastAsia="FangSong_GB2312"/>
          <w:b/>
          <w:sz w:val="52"/>
          <w:szCs w:val="52"/>
        </w:rPr>
        <w:t>政府采购项目</w:t>
      </w:r>
    </w:p>
    <w:p>
      <w:pPr>
        <w:spacing w:line="360" w:lineRule="auto"/>
        <w:ind w:firstLine="2833" w:firstLineChars="392"/>
        <w:rPr>
          <w:rFonts w:ascii="宋体" w:hAnsi="宋体"/>
          <w:b/>
          <w:sz w:val="72"/>
          <w:szCs w:val="72"/>
        </w:rPr>
      </w:pPr>
    </w:p>
    <w:p>
      <w:pPr>
        <w:spacing w:line="360" w:lineRule="auto"/>
        <w:ind w:firstLine="2364" w:firstLineChars="327"/>
        <w:rPr>
          <w:rFonts w:ascii="宋体" w:hAnsi="宋体"/>
          <w:sz w:val="72"/>
          <w:szCs w:val="72"/>
        </w:rPr>
      </w:pPr>
      <w:r>
        <w:rPr>
          <w:rFonts w:hint="eastAsia" w:ascii="宋体" w:hAnsi="宋体"/>
          <w:b/>
          <w:sz w:val="72"/>
          <w:szCs w:val="72"/>
        </w:rPr>
        <w:t>投 标 文 件</w:t>
      </w:r>
    </w:p>
    <w:p>
      <w:pPr>
        <w:adjustRightInd w:val="0"/>
        <w:spacing w:line="360" w:lineRule="auto"/>
        <w:ind w:firstLine="0" w:firstLineChars="0"/>
        <w:jc w:val="center"/>
        <w:textAlignment w:val="baseline"/>
        <w:rPr>
          <w:rFonts w:ascii="宋体" w:hAnsi="宋体"/>
          <w:b/>
          <w:bCs/>
          <w:sz w:val="36"/>
          <w:szCs w:val="36"/>
        </w:rPr>
      </w:pPr>
      <w:r>
        <w:rPr>
          <w:rFonts w:hint="eastAsia" w:ascii="宋体" w:hAnsi="宋体"/>
          <w:b/>
          <w:bCs/>
          <w:sz w:val="36"/>
          <w:szCs w:val="36"/>
        </w:rPr>
        <w:t>（符合性审查部分）</w:t>
      </w:r>
    </w:p>
    <w:p>
      <w:pPr>
        <w:adjustRightInd w:val="0"/>
        <w:spacing w:line="360" w:lineRule="auto"/>
        <w:ind w:firstLine="0" w:firstLineChars="0"/>
        <w:textAlignment w:val="baseline"/>
        <w:rPr>
          <w:rFonts w:ascii="宋体" w:hAnsi="宋体"/>
          <w:b/>
          <w:bCs/>
          <w:sz w:val="32"/>
        </w:rPr>
      </w:pPr>
    </w:p>
    <w:p>
      <w:pPr>
        <w:adjustRightInd w:val="0"/>
        <w:spacing w:line="360" w:lineRule="auto"/>
        <w:ind w:left="-62" w:leftChars="-68" w:hanging="101" w:hangingChars="28"/>
        <w:textAlignment w:val="baseline"/>
        <w:rPr>
          <w:rFonts w:hint="eastAsia" w:ascii="宋体" w:hAnsi="宋体" w:eastAsia="宋体"/>
          <w:b/>
          <w:sz w:val="36"/>
          <w:szCs w:val="36"/>
          <w:lang w:val="en-US"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青海青融公招（服务）2023-006</w:t>
      </w:r>
    </w:p>
    <w:p>
      <w:pPr>
        <w:autoSpaceDE w:val="0"/>
        <w:autoSpaceDN w:val="0"/>
        <w:adjustRightInd w:val="0"/>
        <w:spacing w:line="360" w:lineRule="auto"/>
        <w:ind w:left="2530" w:hanging="2530" w:hangingChars="700"/>
        <w:jc w:val="left"/>
        <w:rPr>
          <w:rFonts w:ascii="宋体" w:hAnsi="宋体" w:cs="宋体"/>
          <w:b/>
          <w:bCs/>
          <w:color w:val="000000"/>
          <w:kern w:val="0"/>
          <w:sz w:val="36"/>
          <w:szCs w:val="36"/>
          <w:lang w:val="zh-CN"/>
        </w:rPr>
      </w:pPr>
      <w:r>
        <w:rPr>
          <w:rFonts w:hint="eastAsia" w:ascii="宋体" w:hAnsi="宋体"/>
          <w:b/>
          <w:bCs/>
          <w:sz w:val="36"/>
          <w:szCs w:val="36"/>
        </w:rPr>
        <w:t>采购项目名称</w:t>
      </w:r>
      <w:r>
        <w:rPr>
          <w:rFonts w:ascii="宋体" w:hAnsi="宋体"/>
          <w:b/>
          <w:bCs/>
          <w:sz w:val="36"/>
          <w:szCs w:val="36"/>
        </w:rPr>
        <w:t>:</w:t>
      </w:r>
      <w:r>
        <w:rPr>
          <w:rFonts w:hint="eastAsia" w:ascii="宋体" w:hAnsi="宋体"/>
          <w:b/>
          <w:sz w:val="36"/>
          <w:szCs w:val="36"/>
        </w:rPr>
        <w:t xml:space="preserve"> </w:t>
      </w:r>
      <w:r>
        <w:rPr>
          <w:rFonts w:hint="eastAsia" w:ascii="宋体" w:hAnsi="宋体"/>
          <w:b/>
          <w:sz w:val="36"/>
          <w:szCs w:val="36"/>
          <w:lang w:val="zh-CN"/>
        </w:rPr>
        <w:t>德令哈市中小学及幼儿园安保服务项目</w:t>
      </w:r>
    </w:p>
    <w:p>
      <w:pPr>
        <w:adjustRightInd w:val="0"/>
        <w:spacing w:line="360" w:lineRule="auto"/>
        <w:ind w:left="1399" w:leftChars="583" w:firstLine="803" w:firstLineChars="250"/>
        <w:textAlignment w:val="baseline"/>
        <w:rPr>
          <w:rFonts w:ascii="宋体" w:hAnsi="宋体"/>
          <w:b/>
          <w:sz w:val="32"/>
        </w:rPr>
      </w:pPr>
    </w:p>
    <w:p>
      <w:pPr>
        <w:adjustRightInd w:val="0"/>
        <w:spacing w:line="360" w:lineRule="auto"/>
        <w:ind w:left="-283" w:leftChars="-118" w:firstLine="1" w:firstLineChars="0"/>
        <w:textAlignment w:val="baseline"/>
        <w:rPr>
          <w:rFonts w:ascii="宋体" w:hAnsi="宋体"/>
          <w:b/>
          <w:bCs/>
          <w:sz w:val="36"/>
          <w:szCs w:val="36"/>
        </w:rPr>
      </w:pPr>
    </w:p>
    <w:p>
      <w:pPr>
        <w:adjustRightInd w:val="0"/>
        <w:spacing w:line="360" w:lineRule="auto"/>
        <w:ind w:left="-283" w:leftChars="-118" w:firstLine="1" w:firstLineChars="0"/>
        <w:textAlignment w:val="baseline"/>
        <w:rPr>
          <w:rFonts w:ascii="宋体" w:hAnsi="宋体"/>
          <w:b/>
          <w:bCs/>
          <w:sz w:val="36"/>
          <w:szCs w:val="36"/>
        </w:rPr>
      </w:pPr>
    </w:p>
    <w:p>
      <w:pPr>
        <w:adjustRightInd w:val="0"/>
        <w:spacing w:line="360" w:lineRule="auto"/>
        <w:ind w:left="-283" w:leftChars="-118" w:firstLine="1" w:firstLineChars="0"/>
        <w:jc w:val="center"/>
        <w:textAlignment w:val="baseline"/>
        <w:rPr>
          <w:rFonts w:hint="eastAsia" w:ascii="宋体" w:hAnsi="宋体"/>
          <w:b/>
          <w:bCs/>
          <w:sz w:val="36"/>
          <w:szCs w:val="36"/>
        </w:rPr>
      </w:pPr>
      <w:r>
        <w:rPr>
          <w:rFonts w:hint="eastAsia" w:ascii="宋体" w:hAnsi="宋体"/>
          <w:b/>
          <w:bCs/>
          <w:sz w:val="36"/>
          <w:szCs w:val="36"/>
        </w:rPr>
        <w:t xml:space="preserve">    </w:t>
      </w:r>
      <w:r>
        <w:rPr>
          <w:rFonts w:hint="eastAsia" w:ascii="宋体" w:hAnsi="宋体"/>
          <w:b/>
          <w:bCs/>
          <w:sz w:val="36"/>
          <w:szCs w:val="36"/>
          <w:lang w:val="en-US" w:eastAsia="zh-CN"/>
        </w:rPr>
        <w:t xml:space="preserve">           </w:t>
      </w:r>
      <w:r>
        <w:rPr>
          <w:rFonts w:hint="eastAsia" w:ascii="宋体" w:hAnsi="宋体"/>
          <w:b/>
          <w:bCs/>
          <w:sz w:val="36"/>
          <w:szCs w:val="36"/>
        </w:rPr>
        <w:t>投标单位：       （公章）</w:t>
      </w:r>
    </w:p>
    <w:p>
      <w:pPr>
        <w:adjustRightInd w:val="0"/>
        <w:spacing w:line="360" w:lineRule="auto"/>
        <w:ind w:left="-283" w:leftChars="-118" w:firstLine="1" w:firstLineChars="0"/>
        <w:jc w:val="center"/>
        <w:textAlignment w:val="baseline"/>
        <w:rPr>
          <w:rFonts w:ascii="宋体" w:hAnsi="宋体"/>
          <w:b/>
          <w:sz w:val="36"/>
          <w:szCs w:val="36"/>
        </w:rPr>
      </w:pPr>
      <w:r>
        <w:rPr>
          <w:rFonts w:hint="eastAsia" w:ascii="宋体" w:hAnsi="宋体"/>
          <w:b/>
          <w:bCs/>
          <w:sz w:val="36"/>
          <w:szCs w:val="36"/>
        </w:rPr>
        <w:t xml:space="preserve">       法定代表人或委托代理人：       （签字或盖章）</w:t>
      </w:r>
    </w:p>
    <w:p>
      <w:pPr>
        <w:spacing w:line="360" w:lineRule="auto"/>
        <w:ind w:firstLine="0" w:firstLineChars="0"/>
        <w:jc w:val="center"/>
        <w:rPr>
          <w:rFonts w:ascii="宋体" w:hAnsi="宋体"/>
          <w:b/>
          <w:sz w:val="32"/>
        </w:rPr>
      </w:pPr>
      <w:r>
        <w:rPr>
          <w:rFonts w:hint="eastAsia" w:ascii="宋体" w:hAnsi="宋体"/>
          <w:b/>
          <w:sz w:val="32"/>
          <w:lang w:val="en-US" w:eastAsia="zh-CN"/>
        </w:rPr>
        <w:t xml:space="preserve">                       </w:t>
      </w:r>
      <w:r>
        <w:rPr>
          <w:rFonts w:hint="eastAsia" w:ascii="宋体" w:hAnsi="宋体"/>
          <w:b/>
          <w:sz w:val="32"/>
        </w:rPr>
        <w:t>年  月  日</w:t>
      </w:r>
    </w:p>
    <w:p>
      <w:pPr>
        <w:ind w:firstLine="643"/>
        <w:jc w:val="center"/>
        <w:rPr>
          <w:rFonts w:ascii="宋体" w:hAnsi="宋体"/>
          <w:b/>
          <w:sz w:val="32"/>
        </w:rPr>
      </w:pPr>
    </w:p>
    <w:p>
      <w:pPr>
        <w:widowControl/>
        <w:snapToGrid w:val="0"/>
        <w:spacing w:line="360" w:lineRule="auto"/>
        <w:ind w:firstLine="0" w:firstLineChars="0"/>
        <w:jc w:val="left"/>
        <w:outlineLvl w:val="1"/>
        <w:rPr>
          <w:rFonts w:ascii="宋体"/>
          <w:b/>
          <w:sz w:val="28"/>
          <w:szCs w:val="28"/>
        </w:rPr>
      </w:pPr>
    </w:p>
    <w:p>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230" w:name="_Toc4822"/>
      <w:bookmarkStart w:id="231" w:name="_Toc32616"/>
      <w:r>
        <w:rPr>
          <w:rFonts w:hint="eastAsia" w:ascii="宋体"/>
          <w:b/>
          <w:sz w:val="28"/>
          <w:szCs w:val="28"/>
        </w:rPr>
        <w:t>附件</w:t>
      </w:r>
      <w:bookmarkStart w:id="232" w:name="_Toc376936769"/>
      <w:bookmarkStart w:id="233" w:name="_Toc325726038"/>
      <w:r>
        <w:rPr>
          <w:rFonts w:hint="eastAsia" w:ascii="宋体"/>
          <w:b/>
          <w:sz w:val="28"/>
          <w:szCs w:val="28"/>
        </w:rPr>
        <w:t>1</w:t>
      </w:r>
      <w:r>
        <w:rPr>
          <w:rFonts w:hint="eastAsia" w:ascii="宋体"/>
          <w:b/>
          <w:sz w:val="28"/>
          <w:szCs w:val="28"/>
          <w:lang w:val="en-US" w:eastAsia="zh-CN"/>
        </w:rPr>
        <w:t>1</w:t>
      </w:r>
      <w:r>
        <w:rPr>
          <w:rFonts w:hint="eastAsia" w:ascii="宋体"/>
          <w:b/>
          <w:sz w:val="28"/>
          <w:szCs w:val="28"/>
        </w:rPr>
        <w:t>：报价一览表</w:t>
      </w:r>
      <w:bookmarkEnd w:id="230"/>
      <w:bookmarkEnd w:id="231"/>
      <w:bookmarkEnd w:id="232"/>
      <w:bookmarkEnd w:id="233"/>
    </w:p>
    <w:p>
      <w:pPr>
        <w:widowControl/>
        <w:snapToGrid w:val="0"/>
        <w:spacing w:line="360" w:lineRule="auto"/>
        <w:ind w:firstLine="0" w:firstLineChars="0"/>
        <w:outlineLvl w:val="1"/>
        <w:rPr>
          <w:rFonts w:ascii="宋体"/>
          <w:b/>
          <w:sz w:val="36"/>
          <w:szCs w:val="36"/>
        </w:rPr>
      </w:pPr>
    </w:p>
    <w:p>
      <w:pPr>
        <w:ind w:firstLine="0" w:firstLineChars="0"/>
        <w:jc w:val="center"/>
        <w:rPr>
          <w:rFonts w:ascii="宋体" w:hAnsi="宋体"/>
          <w:b/>
          <w:sz w:val="36"/>
          <w:szCs w:val="36"/>
        </w:rPr>
      </w:pPr>
      <w:r>
        <w:rPr>
          <w:rFonts w:hint="eastAsia" w:ascii="宋体" w:hAnsi="宋体"/>
          <w:b/>
          <w:sz w:val="36"/>
          <w:szCs w:val="36"/>
        </w:rPr>
        <w:t>投标报价一览表</w:t>
      </w:r>
    </w:p>
    <w:p>
      <w:pPr>
        <w:ind w:firstLine="0" w:firstLineChars="0"/>
        <w:rPr>
          <w:rFonts w:ascii="宋体" w:hAnsi="宋体"/>
          <w:b/>
        </w:rPr>
      </w:pPr>
      <w:r>
        <w:rPr>
          <w:rFonts w:hint="eastAsia" w:ascii="宋体" w:hAnsi="宋体"/>
          <w:b/>
        </w:rPr>
        <w:t xml:space="preserve">投标单位名称：                                          </w:t>
      </w:r>
    </w:p>
    <w:p>
      <w:pPr>
        <w:ind w:firstLine="0" w:firstLineChars="0"/>
        <w:jc w:val="right"/>
        <w:rPr>
          <w:rFonts w:ascii="宋体" w:hAnsi="宋体"/>
          <w:b/>
        </w:rPr>
      </w:pPr>
      <w:r>
        <w:rPr>
          <w:rFonts w:hint="eastAsia" w:ascii="宋体" w:hAnsi="宋体"/>
          <w:b/>
          <w:bCs/>
        </w:rPr>
        <w:t xml:space="preserve"> </w:t>
      </w:r>
      <w:r>
        <w:rPr>
          <w:rFonts w:hint="eastAsia" w:ascii="宋体" w:hAnsi="宋体"/>
        </w:rPr>
        <w:t>单位：</w:t>
      </w:r>
      <w:r>
        <w:rPr>
          <w:rFonts w:hint="eastAsia" w:ascii="宋体" w:hAnsi="宋体"/>
          <w:bCs/>
        </w:rPr>
        <w:t>人民币(元)</w:t>
      </w:r>
    </w:p>
    <w:tbl>
      <w:tblPr>
        <w:tblStyle w:val="66"/>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adjustRightInd w:val="0"/>
              <w:ind w:firstLine="482"/>
              <w:textAlignment w:val="baseline"/>
              <w:rPr>
                <w:rFonts w:ascii="宋体" w:hAnsi="宋体"/>
                <w:b/>
              </w:rPr>
            </w:pPr>
            <w:r>
              <w:rPr>
                <w:rFonts w:hint="eastAsia" w:ascii="宋体" w:hAnsi="宋体"/>
                <w:b/>
              </w:rPr>
              <w:t>项目名称</w:t>
            </w:r>
          </w:p>
        </w:tc>
        <w:tc>
          <w:tcPr>
            <w:tcW w:w="3827" w:type="dxa"/>
            <w:vAlign w:val="center"/>
          </w:tcPr>
          <w:p>
            <w:pPr>
              <w:adjustRightInd w:val="0"/>
              <w:ind w:firstLine="482"/>
              <w:jc w:val="center"/>
              <w:textAlignment w:val="baseline"/>
              <w:rPr>
                <w:rFonts w:ascii="宋体" w:hAnsi="宋体"/>
                <w:b/>
              </w:rPr>
            </w:pPr>
            <w:r>
              <w:rPr>
                <w:rFonts w:hint="eastAsia" w:ascii="宋体" w:hAnsi="宋体"/>
                <w:b/>
              </w:rPr>
              <w:t>投标总报价</w:t>
            </w:r>
          </w:p>
        </w:tc>
        <w:tc>
          <w:tcPr>
            <w:tcW w:w="1560" w:type="dxa"/>
            <w:vAlign w:val="center"/>
          </w:tcPr>
          <w:p>
            <w:pPr>
              <w:adjustRightInd w:val="0"/>
              <w:ind w:firstLine="0" w:firstLineChars="0"/>
              <w:jc w:val="center"/>
              <w:textAlignment w:val="baseline"/>
              <w:rPr>
                <w:rFonts w:ascii="宋体" w:hAnsi="宋体"/>
                <w:b/>
              </w:rPr>
            </w:pPr>
            <w:r>
              <w:rPr>
                <w:rFonts w:hint="eastAsia" w:ascii="宋体" w:hAnsi="宋体"/>
                <w:b/>
              </w:rPr>
              <w:t>服务期限</w:t>
            </w:r>
          </w:p>
        </w:tc>
        <w:tc>
          <w:tcPr>
            <w:tcW w:w="1560" w:type="dxa"/>
            <w:vAlign w:val="center"/>
          </w:tcPr>
          <w:p>
            <w:pPr>
              <w:adjustRightInd w:val="0"/>
              <w:ind w:left="279" w:leftChars="16" w:hanging="241" w:hangingChars="100"/>
              <w:jc w:val="center"/>
              <w:textAlignment w:val="baseline"/>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pPr>
              <w:adjustRightInd w:val="0"/>
              <w:ind w:firstLine="482"/>
              <w:textAlignment w:val="baseline"/>
              <w:rPr>
                <w:rFonts w:ascii="宋体" w:hAnsi="宋体"/>
                <w:b/>
                <w:bCs/>
              </w:rPr>
            </w:pPr>
          </w:p>
        </w:tc>
        <w:tc>
          <w:tcPr>
            <w:tcW w:w="3827" w:type="dxa"/>
          </w:tcPr>
          <w:p>
            <w:pPr>
              <w:adjustRightInd w:val="0"/>
              <w:ind w:firstLine="0" w:firstLineChars="0"/>
              <w:textAlignment w:val="baseline"/>
              <w:rPr>
                <w:rFonts w:ascii="宋体" w:hAnsi="宋体"/>
                <w:b/>
              </w:rPr>
            </w:pPr>
            <w:r>
              <w:rPr>
                <w:rFonts w:hint="eastAsia" w:ascii="宋体" w:hAnsi="宋体"/>
                <w:b/>
              </w:rPr>
              <w:t>大写：</w:t>
            </w:r>
          </w:p>
        </w:tc>
        <w:tc>
          <w:tcPr>
            <w:tcW w:w="1560" w:type="dxa"/>
            <w:vMerge w:val="restart"/>
          </w:tcPr>
          <w:p>
            <w:pPr>
              <w:adjustRightInd w:val="0"/>
              <w:ind w:firstLine="198" w:firstLineChars="82"/>
              <w:textAlignment w:val="baseline"/>
              <w:rPr>
                <w:rFonts w:ascii="宋体" w:hAnsi="宋体"/>
                <w:b/>
              </w:rPr>
            </w:pPr>
          </w:p>
        </w:tc>
        <w:tc>
          <w:tcPr>
            <w:tcW w:w="1560" w:type="dxa"/>
            <w:vMerge w:val="restart"/>
          </w:tcPr>
          <w:p>
            <w:pPr>
              <w:adjustRightInd w:val="0"/>
              <w:ind w:firstLine="0" w:firstLineChars="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pPr>
              <w:adjustRightInd w:val="0"/>
              <w:ind w:firstLine="482"/>
              <w:textAlignment w:val="baseline"/>
              <w:rPr>
                <w:rFonts w:ascii="宋体" w:hAnsi="宋体"/>
                <w:b/>
                <w:bCs/>
              </w:rPr>
            </w:pPr>
          </w:p>
        </w:tc>
        <w:tc>
          <w:tcPr>
            <w:tcW w:w="3827" w:type="dxa"/>
          </w:tcPr>
          <w:p>
            <w:pPr>
              <w:adjustRightInd w:val="0"/>
              <w:ind w:firstLine="0" w:firstLineChars="0"/>
              <w:textAlignment w:val="baseline"/>
              <w:rPr>
                <w:rFonts w:ascii="宋体" w:hAnsi="宋体"/>
                <w:b/>
              </w:rPr>
            </w:pPr>
            <w:r>
              <w:rPr>
                <w:rFonts w:hint="eastAsia" w:ascii="宋体" w:hAnsi="宋体"/>
                <w:b/>
              </w:rPr>
              <w:t>小写：</w:t>
            </w:r>
          </w:p>
        </w:tc>
        <w:tc>
          <w:tcPr>
            <w:tcW w:w="1560" w:type="dxa"/>
            <w:vMerge w:val="continue"/>
          </w:tcPr>
          <w:p>
            <w:pPr>
              <w:adjustRightInd w:val="0"/>
              <w:ind w:firstLine="482"/>
              <w:textAlignment w:val="baseline"/>
              <w:rPr>
                <w:rFonts w:ascii="宋体" w:hAnsi="宋体"/>
                <w:b/>
              </w:rPr>
            </w:pPr>
          </w:p>
        </w:tc>
        <w:tc>
          <w:tcPr>
            <w:tcW w:w="1560" w:type="dxa"/>
            <w:vMerge w:val="continue"/>
          </w:tcPr>
          <w:p>
            <w:pPr>
              <w:adjustRightInd w:val="0"/>
              <w:ind w:firstLine="0" w:firstLineChars="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pPr>
              <w:adjustRightInd w:val="0"/>
              <w:ind w:firstLine="0" w:firstLineChars="0"/>
              <w:textAlignment w:val="baseline"/>
              <w:rPr>
                <w:rFonts w:ascii="宋体" w:hAnsi="宋体"/>
                <w:b/>
              </w:rPr>
            </w:pPr>
            <w:r>
              <w:rPr>
                <w:rFonts w:hint="eastAsia" w:ascii="宋体" w:hAnsi="宋体"/>
                <w:b/>
              </w:rPr>
              <w:t>其他承诺及需要说明的事项：</w:t>
            </w:r>
          </w:p>
        </w:tc>
      </w:tr>
    </w:tbl>
    <w:p>
      <w:pPr>
        <w:adjustRightInd w:val="0"/>
        <w:spacing w:line="276" w:lineRule="auto"/>
        <w:ind w:firstLine="0" w:firstLineChars="0"/>
        <w:textAlignment w:val="baseline"/>
        <w:rPr>
          <w:rFonts w:ascii="宋体" w:hAnsi="宋体"/>
        </w:rPr>
      </w:pPr>
      <w:r>
        <w:rPr>
          <w:rFonts w:hint="eastAsia" w:ascii="宋体" w:hAnsi="宋体"/>
          <w:b/>
        </w:rPr>
        <w:t>注：</w:t>
      </w:r>
      <w:r>
        <w:rPr>
          <w:rFonts w:hint="eastAsia" w:ascii="宋体" w:hAnsi="宋体"/>
        </w:rPr>
        <w:t>1、填写此表时不得改变表格形式。</w:t>
      </w:r>
    </w:p>
    <w:p>
      <w:pPr>
        <w:adjustRightInd w:val="0"/>
        <w:spacing w:line="276" w:lineRule="auto"/>
        <w:ind w:firstLine="480"/>
        <w:textAlignment w:val="baseline"/>
        <w:rPr>
          <w:rFonts w:ascii="宋体" w:hAnsi="宋体"/>
        </w:rPr>
      </w:pPr>
      <w:r>
        <w:rPr>
          <w:rFonts w:hint="eastAsia" w:ascii="宋体" w:hAnsi="宋体"/>
        </w:rPr>
        <w:t>2、投标总报价包括开展该项目服务所投入产品、耗材、器械、人员服务费、税费</w:t>
      </w:r>
      <w:r>
        <w:rPr>
          <w:rFonts w:hint="eastAsia" w:ascii="宋体" w:hAnsi="宋体"/>
          <w:lang w:eastAsia="zh-CN"/>
        </w:rPr>
        <w:t>、</w:t>
      </w:r>
      <w:r>
        <w:rPr>
          <w:rFonts w:hint="eastAsia" w:ascii="宋体" w:hAnsi="宋体"/>
          <w:lang w:val="en-US" w:eastAsia="zh-CN"/>
        </w:rPr>
        <w:t>中标服务费</w:t>
      </w:r>
      <w:r>
        <w:rPr>
          <w:rFonts w:hint="eastAsia" w:ascii="宋体" w:hAnsi="宋体"/>
        </w:rPr>
        <w:t>及其他不可预见费等全部费用。</w:t>
      </w:r>
    </w:p>
    <w:p>
      <w:pPr>
        <w:adjustRightInd w:val="0"/>
        <w:spacing w:line="276" w:lineRule="auto"/>
        <w:ind w:firstLine="480"/>
        <w:textAlignment w:val="baseline"/>
        <w:rPr>
          <w:rFonts w:ascii="宋体" w:hAnsi="宋体"/>
        </w:rPr>
      </w:pPr>
      <w:r>
        <w:rPr>
          <w:rFonts w:hint="eastAsia" w:ascii="宋体" w:hAnsi="宋体"/>
        </w:rPr>
        <w:t>3、“服务期限”是指该项目的具体服务期限。</w:t>
      </w:r>
    </w:p>
    <w:p>
      <w:pPr>
        <w:adjustRightInd w:val="0"/>
        <w:spacing w:line="276" w:lineRule="auto"/>
        <w:ind w:firstLine="480"/>
        <w:textAlignment w:val="baseline"/>
        <w:rPr>
          <w:rFonts w:ascii="宋体" w:hAnsi="宋体"/>
          <w:color w:val="000000"/>
        </w:rPr>
      </w:pPr>
      <w:r>
        <w:rPr>
          <w:rFonts w:hint="eastAsia" w:ascii="宋体" w:hAnsi="宋体"/>
        </w:rPr>
        <w:t>4</w:t>
      </w:r>
      <w:r>
        <w:rPr>
          <w:rFonts w:hint="eastAsia" w:ascii="宋体" w:hAnsi="宋体"/>
          <w:color w:val="000000"/>
        </w:rPr>
        <w:t>、除在投标文件中编制此表以外，投标人应在青海省政府采购电子化平台中进行网上报价，网上报价应和此表报价一致，否则以网上报价为准，不接受者投标无效</w:t>
      </w:r>
    </w:p>
    <w:p>
      <w:pPr>
        <w:adjustRightInd w:val="0"/>
        <w:spacing w:line="276" w:lineRule="auto"/>
        <w:ind w:firstLine="480"/>
        <w:textAlignment w:val="baseline"/>
        <w:rPr>
          <w:rFonts w:ascii="宋体" w:hAnsi="宋体"/>
          <w:color w:val="000000"/>
        </w:rPr>
      </w:pPr>
      <w:r>
        <w:rPr>
          <w:rFonts w:hint="eastAsia" w:ascii="宋体" w:hAnsi="宋体"/>
          <w:color w:val="000000"/>
        </w:rPr>
        <w:t>5、投标总报价不能有两个或两个以上的报价方案，否则，投标无效。</w:t>
      </w:r>
    </w:p>
    <w:p>
      <w:pPr>
        <w:adjustRightInd w:val="0"/>
        <w:spacing w:line="276" w:lineRule="auto"/>
        <w:ind w:firstLine="480"/>
        <w:textAlignment w:val="baseline"/>
        <w:rPr>
          <w:rFonts w:ascii="宋体" w:hAnsi="宋体"/>
          <w:color w:val="000000"/>
        </w:rPr>
      </w:pPr>
      <w:r>
        <w:rPr>
          <w:rFonts w:hint="eastAsia" w:ascii="宋体" w:hAnsi="宋体"/>
        </w:rPr>
        <w:t>6、投标人应及时关注开标过程，查看开标结果并在报价一览表上进行电子签署。若投标人不进行相关签署，将被视为其对报价一览表中所载内容无异议。</w:t>
      </w: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ind w:firstLine="0" w:firstLineChars="0"/>
        <w:rPr>
          <w:rFonts w:ascii="宋体" w:hAnsi="宋体"/>
        </w:rPr>
      </w:pPr>
    </w:p>
    <w:p>
      <w:pPr>
        <w:ind w:firstLine="480"/>
        <w:jc w:val="center"/>
        <w:rPr>
          <w:rFonts w:ascii="宋体" w:hAnsi="宋体"/>
        </w:rPr>
      </w:pPr>
    </w:p>
    <w:p>
      <w:pPr>
        <w:ind w:firstLine="2532" w:firstLineChars="1055"/>
        <w:rPr>
          <w:rFonts w:ascii="宋体" w:hAnsi="宋体"/>
        </w:rPr>
      </w:pPr>
    </w:p>
    <w:p>
      <w:pPr>
        <w:ind w:firstLine="482"/>
        <w:jc w:val="center"/>
        <w:rPr>
          <w:rFonts w:ascii="宋体" w:hAnsi="宋体"/>
          <w:b/>
        </w:rPr>
      </w:pPr>
      <w:r>
        <w:rPr>
          <w:rFonts w:hint="eastAsia" w:ascii="宋体" w:hAnsi="宋体"/>
          <w:b/>
        </w:rPr>
        <w:t xml:space="preserve">                      投标单位：</w:t>
      </w:r>
      <w:r>
        <w:rPr>
          <w:rFonts w:hint="eastAsia" w:ascii="FangSong_GB2312" w:eastAsia="FangSong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w:t>
      </w:r>
    </w:p>
    <w:p>
      <w:pPr>
        <w:ind w:firstLine="482"/>
        <w:jc w:val="center"/>
        <w:rPr>
          <w:rFonts w:ascii="宋体"/>
          <w:b/>
          <w:sz w:val="28"/>
          <w:szCs w:val="28"/>
        </w:rPr>
      </w:pPr>
      <w:r>
        <w:rPr>
          <w:rFonts w:hint="eastAsia" w:ascii="宋体" w:hAnsi="宋体"/>
          <w:b/>
        </w:rPr>
        <w:t xml:space="preserve">             年   月  日</w:t>
      </w: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hint="eastAsia" w:ascii="宋体"/>
          <w:b/>
          <w:sz w:val="28"/>
          <w:szCs w:val="28"/>
        </w:rPr>
      </w:pPr>
      <w:bookmarkStart w:id="234" w:name="_Toc22149"/>
      <w:bookmarkStart w:id="235" w:name="_Toc14712"/>
      <w:r>
        <w:rPr>
          <w:rFonts w:hint="eastAsia" w:ascii="宋体"/>
          <w:b/>
          <w:sz w:val="28"/>
          <w:szCs w:val="28"/>
        </w:rPr>
        <w:t>附件</w:t>
      </w:r>
      <w:bookmarkStart w:id="236" w:name="_Toc325726039"/>
      <w:bookmarkStart w:id="237" w:name="_Toc376936770"/>
      <w:r>
        <w:rPr>
          <w:rFonts w:hint="eastAsia" w:ascii="宋体"/>
          <w:b/>
          <w:sz w:val="28"/>
          <w:szCs w:val="28"/>
        </w:rPr>
        <w:t>1</w:t>
      </w:r>
      <w:r>
        <w:rPr>
          <w:rFonts w:hint="eastAsia" w:ascii="宋体"/>
          <w:b/>
          <w:sz w:val="28"/>
          <w:szCs w:val="28"/>
          <w:lang w:val="en-US" w:eastAsia="zh-CN"/>
        </w:rPr>
        <w:t>2</w:t>
      </w:r>
      <w:r>
        <w:rPr>
          <w:rFonts w:hint="eastAsia" w:ascii="宋体"/>
          <w:b/>
          <w:sz w:val="28"/>
          <w:szCs w:val="28"/>
        </w:rPr>
        <w:t>：分项报价表</w:t>
      </w:r>
      <w:bookmarkEnd w:id="234"/>
      <w:bookmarkEnd w:id="235"/>
      <w:bookmarkEnd w:id="236"/>
      <w:bookmarkEnd w:id="237"/>
    </w:p>
    <w:p>
      <w:pPr>
        <w:widowControl/>
        <w:snapToGrid w:val="0"/>
        <w:spacing w:line="360" w:lineRule="auto"/>
        <w:ind w:firstLine="0" w:firstLineChars="0"/>
        <w:jc w:val="center"/>
        <w:outlineLvl w:val="1"/>
        <w:rPr>
          <w:rFonts w:ascii="宋体"/>
          <w:b/>
          <w:sz w:val="36"/>
          <w:szCs w:val="36"/>
        </w:rPr>
      </w:pPr>
    </w:p>
    <w:p>
      <w:pPr>
        <w:ind w:firstLine="3813" w:firstLineChars="1055"/>
        <w:rPr>
          <w:rFonts w:ascii="宋体" w:hAnsi="宋体"/>
          <w:b/>
          <w:sz w:val="36"/>
          <w:szCs w:val="36"/>
        </w:rPr>
      </w:pPr>
      <w:r>
        <w:rPr>
          <w:rFonts w:hint="eastAsia" w:ascii="宋体" w:hAnsi="宋体"/>
          <w:b/>
          <w:sz w:val="36"/>
          <w:szCs w:val="36"/>
        </w:rPr>
        <w:t>分项报价表</w:t>
      </w:r>
    </w:p>
    <w:p>
      <w:pPr>
        <w:ind w:firstLine="0" w:firstLineChars="0"/>
        <w:rPr>
          <w:rFonts w:ascii="宋体" w:hAnsi="宋体"/>
          <w:b/>
        </w:rPr>
      </w:pPr>
      <w:r>
        <w:rPr>
          <w:rFonts w:hint="eastAsia" w:ascii="宋体" w:hAnsi="宋体"/>
          <w:b/>
        </w:rPr>
        <w:t>投标单位名称:</w:t>
      </w:r>
    </w:p>
    <w:p>
      <w:pPr>
        <w:ind w:firstLine="0" w:firstLineChars="0"/>
        <w:jc w:val="right"/>
        <w:rPr>
          <w:rFonts w:ascii="宋体" w:hAnsi="宋体"/>
        </w:rPr>
      </w:pPr>
      <w:r>
        <w:rPr>
          <w:rFonts w:hint="eastAsia" w:ascii="宋体" w:hAnsi="宋体"/>
        </w:rPr>
        <w:t xml:space="preserve">                                                  单位：人民币（元）</w:t>
      </w:r>
    </w:p>
    <w:tbl>
      <w:tblPr>
        <w:tblStyle w:val="66"/>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3336"/>
        <w:gridCol w:w="851"/>
        <w:gridCol w:w="992"/>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0" w:firstLineChars="0"/>
              <w:rPr>
                <w:rFonts w:ascii="宋体" w:hAnsi="宋体"/>
              </w:rPr>
            </w:pPr>
            <w:r>
              <w:rPr>
                <w:rFonts w:hint="eastAsia" w:ascii="宋体" w:hAnsi="宋体"/>
              </w:rPr>
              <w:t>序号</w:t>
            </w:r>
          </w:p>
        </w:tc>
        <w:tc>
          <w:tcPr>
            <w:tcW w:w="5040" w:type="dxa"/>
            <w:gridSpan w:val="2"/>
            <w:vAlign w:val="center"/>
          </w:tcPr>
          <w:p>
            <w:pPr>
              <w:ind w:firstLine="0" w:firstLineChars="0"/>
              <w:jc w:val="center"/>
              <w:rPr>
                <w:rFonts w:ascii="宋体" w:hAnsi="宋体"/>
              </w:rPr>
            </w:pPr>
            <w:r>
              <w:rPr>
                <w:rFonts w:hint="eastAsia" w:ascii="宋体" w:hAnsi="宋体"/>
              </w:rPr>
              <w:t>项目实施服务内容</w:t>
            </w:r>
          </w:p>
        </w:tc>
        <w:tc>
          <w:tcPr>
            <w:tcW w:w="851" w:type="dxa"/>
            <w:vAlign w:val="center"/>
          </w:tcPr>
          <w:p>
            <w:pPr>
              <w:ind w:firstLine="0" w:firstLineChars="0"/>
              <w:jc w:val="center"/>
              <w:rPr>
                <w:rFonts w:ascii="宋体" w:hAnsi="宋体"/>
              </w:rPr>
            </w:pPr>
            <w:r>
              <w:rPr>
                <w:rFonts w:hint="eastAsia" w:ascii="宋体" w:hAnsi="宋体"/>
              </w:rPr>
              <w:t>数量及单位</w:t>
            </w:r>
          </w:p>
        </w:tc>
        <w:tc>
          <w:tcPr>
            <w:tcW w:w="992" w:type="dxa"/>
            <w:vAlign w:val="center"/>
          </w:tcPr>
          <w:p>
            <w:pPr>
              <w:ind w:firstLine="0" w:firstLineChars="0"/>
              <w:jc w:val="center"/>
              <w:rPr>
                <w:rFonts w:ascii="宋体" w:hAnsi="宋体"/>
              </w:rPr>
            </w:pPr>
            <w:r>
              <w:rPr>
                <w:rFonts w:hint="eastAsia" w:ascii="宋体" w:hAnsi="宋体"/>
              </w:rPr>
              <w:t>金额</w:t>
            </w:r>
          </w:p>
        </w:tc>
        <w:tc>
          <w:tcPr>
            <w:tcW w:w="1378" w:type="dxa"/>
            <w:vAlign w:val="center"/>
          </w:tcPr>
          <w:p>
            <w:pPr>
              <w:ind w:firstLine="480"/>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rPr>
                <w:rFonts w:ascii="宋体" w:hAnsi="宋体"/>
              </w:rPr>
            </w:pPr>
            <w:r>
              <w:rPr>
                <w:rFonts w:hint="eastAsia" w:ascii="宋体" w:hAnsi="宋体"/>
              </w:rPr>
              <w:t>1</w:t>
            </w:r>
          </w:p>
        </w:tc>
        <w:tc>
          <w:tcPr>
            <w:tcW w:w="5040" w:type="dxa"/>
            <w:gridSpan w:val="2"/>
            <w:vAlign w:val="center"/>
          </w:tcPr>
          <w:p>
            <w:pPr>
              <w:ind w:firstLine="420"/>
              <w:rPr>
                <w:rFonts w:ascii="宋体" w:hAnsi="宋体" w:cs="宋体"/>
                <w:sz w:val="21"/>
                <w:szCs w:val="21"/>
              </w:rPr>
            </w:pPr>
          </w:p>
        </w:tc>
        <w:tc>
          <w:tcPr>
            <w:tcW w:w="851" w:type="dxa"/>
            <w:vAlign w:val="center"/>
          </w:tcPr>
          <w:p>
            <w:pPr>
              <w:ind w:firstLine="0" w:firstLineChars="0"/>
              <w:jc w:val="center"/>
              <w:rPr>
                <w:rFonts w:ascii="宋体" w:hAnsi="宋体" w:cs="宋体"/>
                <w:sz w:val="21"/>
                <w:szCs w:val="21"/>
              </w:rPr>
            </w:pPr>
          </w:p>
        </w:tc>
        <w:tc>
          <w:tcPr>
            <w:tcW w:w="992" w:type="dxa"/>
            <w:vAlign w:val="center"/>
          </w:tcPr>
          <w:p>
            <w:pPr>
              <w:ind w:firstLine="480"/>
              <w:jc w:val="center"/>
              <w:rPr>
                <w:rFonts w:ascii="宋体" w:hAnsi="宋体"/>
              </w:rPr>
            </w:pPr>
          </w:p>
        </w:tc>
        <w:tc>
          <w:tcPr>
            <w:tcW w:w="1378"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rPr>
                <w:rFonts w:ascii="宋体" w:hAnsi="宋体"/>
              </w:rPr>
            </w:pPr>
            <w:r>
              <w:rPr>
                <w:rFonts w:hint="eastAsia" w:ascii="宋体" w:hAnsi="宋体"/>
              </w:rPr>
              <w:t>2</w:t>
            </w:r>
          </w:p>
        </w:tc>
        <w:tc>
          <w:tcPr>
            <w:tcW w:w="5040" w:type="dxa"/>
            <w:gridSpan w:val="2"/>
            <w:vAlign w:val="center"/>
          </w:tcPr>
          <w:p>
            <w:pPr>
              <w:ind w:firstLine="420"/>
              <w:rPr>
                <w:rFonts w:ascii="宋体" w:hAnsi="宋体" w:cs="宋体"/>
                <w:sz w:val="21"/>
                <w:szCs w:val="21"/>
              </w:rPr>
            </w:pPr>
          </w:p>
        </w:tc>
        <w:tc>
          <w:tcPr>
            <w:tcW w:w="851" w:type="dxa"/>
            <w:vAlign w:val="center"/>
          </w:tcPr>
          <w:p>
            <w:pPr>
              <w:ind w:firstLine="0" w:firstLineChars="0"/>
              <w:jc w:val="center"/>
              <w:rPr>
                <w:rFonts w:ascii="宋体" w:hAnsi="宋体" w:cs="宋体"/>
                <w:sz w:val="21"/>
                <w:szCs w:val="21"/>
              </w:rPr>
            </w:pPr>
          </w:p>
        </w:tc>
        <w:tc>
          <w:tcPr>
            <w:tcW w:w="992" w:type="dxa"/>
            <w:vAlign w:val="center"/>
          </w:tcPr>
          <w:p>
            <w:pPr>
              <w:ind w:firstLine="480"/>
              <w:jc w:val="center"/>
              <w:rPr>
                <w:rFonts w:ascii="宋体" w:hAnsi="宋体"/>
              </w:rPr>
            </w:pPr>
          </w:p>
        </w:tc>
        <w:tc>
          <w:tcPr>
            <w:tcW w:w="1378"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rPr>
                <w:rFonts w:ascii="宋体" w:hAnsi="宋体"/>
              </w:rPr>
            </w:pPr>
            <w:r>
              <w:rPr>
                <w:rFonts w:hint="eastAsia" w:ascii="宋体" w:hAnsi="宋体"/>
              </w:rPr>
              <w:t>3</w:t>
            </w:r>
          </w:p>
        </w:tc>
        <w:tc>
          <w:tcPr>
            <w:tcW w:w="5040" w:type="dxa"/>
            <w:gridSpan w:val="2"/>
            <w:vAlign w:val="center"/>
          </w:tcPr>
          <w:p>
            <w:pPr>
              <w:ind w:firstLine="420"/>
              <w:jc w:val="center"/>
              <w:rPr>
                <w:rFonts w:ascii="宋体" w:hAnsi="宋体" w:cs="宋体"/>
                <w:sz w:val="21"/>
                <w:szCs w:val="21"/>
              </w:rPr>
            </w:pPr>
          </w:p>
        </w:tc>
        <w:tc>
          <w:tcPr>
            <w:tcW w:w="851" w:type="dxa"/>
            <w:vAlign w:val="center"/>
          </w:tcPr>
          <w:p>
            <w:pPr>
              <w:ind w:firstLine="0" w:firstLineChars="0"/>
              <w:jc w:val="center"/>
              <w:rPr>
                <w:rFonts w:ascii="宋体" w:hAnsi="宋体" w:cs="宋体"/>
                <w:sz w:val="21"/>
                <w:szCs w:val="21"/>
              </w:rPr>
            </w:pPr>
          </w:p>
        </w:tc>
        <w:tc>
          <w:tcPr>
            <w:tcW w:w="992" w:type="dxa"/>
            <w:vAlign w:val="center"/>
          </w:tcPr>
          <w:p>
            <w:pPr>
              <w:ind w:firstLine="480"/>
              <w:jc w:val="center"/>
              <w:rPr>
                <w:rFonts w:ascii="宋体" w:hAnsi="宋体"/>
              </w:rPr>
            </w:pPr>
          </w:p>
        </w:tc>
        <w:tc>
          <w:tcPr>
            <w:tcW w:w="1378"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rPr>
                <w:rFonts w:ascii="宋体" w:hAnsi="宋体"/>
              </w:rPr>
            </w:pPr>
            <w:r>
              <w:rPr>
                <w:rFonts w:hint="eastAsia" w:ascii="宋体" w:hAnsi="宋体"/>
              </w:rPr>
              <w:t>4</w:t>
            </w:r>
          </w:p>
        </w:tc>
        <w:tc>
          <w:tcPr>
            <w:tcW w:w="5040" w:type="dxa"/>
            <w:gridSpan w:val="2"/>
            <w:vAlign w:val="center"/>
          </w:tcPr>
          <w:p>
            <w:pPr>
              <w:ind w:firstLine="420"/>
              <w:rPr>
                <w:rFonts w:ascii="宋体" w:hAnsi="宋体" w:cs="宋体"/>
                <w:sz w:val="21"/>
                <w:szCs w:val="21"/>
              </w:rPr>
            </w:pPr>
          </w:p>
        </w:tc>
        <w:tc>
          <w:tcPr>
            <w:tcW w:w="851" w:type="dxa"/>
            <w:vAlign w:val="center"/>
          </w:tcPr>
          <w:p>
            <w:pPr>
              <w:ind w:firstLine="0" w:firstLineChars="0"/>
              <w:jc w:val="center"/>
              <w:rPr>
                <w:rFonts w:ascii="宋体" w:hAnsi="宋体" w:cs="宋体"/>
                <w:sz w:val="21"/>
                <w:szCs w:val="21"/>
              </w:rPr>
            </w:pPr>
          </w:p>
        </w:tc>
        <w:tc>
          <w:tcPr>
            <w:tcW w:w="992" w:type="dxa"/>
            <w:vAlign w:val="center"/>
          </w:tcPr>
          <w:p>
            <w:pPr>
              <w:ind w:firstLine="480"/>
              <w:jc w:val="center"/>
              <w:rPr>
                <w:rFonts w:ascii="宋体" w:hAnsi="宋体"/>
              </w:rPr>
            </w:pPr>
          </w:p>
        </w:tc>
        <w:tc>
          <w:tcPr>
            <w:tcW w:w="1378"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rPr>
                <w:rFonts w:ascii="宋体" w:hAnsi="宋体"/>
              </w:rPr>
            </w:pPr>
            <w:r>
              <w:rPr>
                <w:rFonts w:hint="eastAsia" w:ascii="宋体" w:hAnsi="宋体"/>
              </w:rPr>
              <w:t>5</w:t>
            </w:r>
          </w:p>
        </w:tc>
        <w:tc>
          <w:tcPr>
            <w:tcW w:w="5040" w:type="dxa"/>
            <w:gridSpan w:val="2"/>
            <w:vAlign w:val="center"/>
          </w:tcPr>
          <w:p>
            <w:pPr>
              <w:ind w:firstLine="420"/>
              <w:rPr>
                <w:rFonts w:ascii="宋体" w:hAnsi="宋体" w:cs="宋体"/>
                <w:sz w:val="21"/>
                <w:szCs w:val="21"/>
              </w:rPr>
            </w:pPr>
          </w:p>
        </w:tc>
        <w:tc>
          <w:tcPr>
            <w:tcW w:w="851" w:type="dxa"/>
            <w:vAlign w:val="center"/>
          </w:tcPr>
          <w:p>
            <w:pPr>
              <w:ind w:firstLine="0" w:firstLineChars="0"/>
              <w:jc w:val="center"/>
              <w:rPr>
                <w:rFonts w:ascii="宋体" w:hAnsi="宋体" w:cs="宋体"/>
                <w:sz w:val="21"/>
                <w:szCs w:val="21"/>
              </w:rPr>
            </w:pPr>
          </w:p>
        </w:tc>
        <w:tc>
          <w:tcPr>
            <w:tcW w:w="992" w:type="dxa"/>
            <w:vAlign w:val="center"/>
          </w:tcPr>
          <w:p>
            <w:pPr>
              <w:ind w:firstLine="480"/>
              <w:jc w:val="center"/>
              <w:rPr>
                <w:rFonts w:ascii="宋体" w:hAnsi="宋体"/>
              </w:rPr>
            </w:pPr>
          </w:p>
        </w:tc>
        <w:tc>
          <w:tcPr>
            <w:tcW w:w="1378"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rPr>
                <w:rFonts w:ascii="宋体" w:hAnsi="宋体"/>
              </w:rPr>
            </w:pPr>
            <w:r>
              <w:rPr>
                <w:rFonts w:hint="eastAsia" w:ascii="宋体" w:hAnsi="宋体"/>
              </w:rPr>
              <w:t>6</w:t>
            </w:r>
          </w:p>
        </w:tc>
        <w:tc>
          <w:tcPr>
            <w:tcW w:w="5040" w:type="dxa"/>
            <w:gridSpan w:val="2"/>
            <w:vAlign w:val="center"/>
          </w:tcPr>
          <w:p>
            <w:pPr>
              <w:ind w:firstLine="420"/>
              <w:rPr>
                <w:rFonts w:ascii="宋体" w:hAnsi="宋体" w:cs="宋体"/>
                <w:sz w:val="21"/>
                <w:szCs w:val="21"/>
              </w:rPr>
            </w:pPr>
          </w:p>
        </w:tc>
        <w:tc>
          <w:tcPr>
            <w:tcW w:w="851" w:type="dxa"/>
            <w:vAlign w:val="center"/>
          </w:tcPr>
          <w:p>
            <w:pPr>
              <w:ind w:firstLine="0" w:firstLineChars="0"/>
              <w:jc w:val="center"/>
              <w:rPr>
                <w:rFonts w:ascii="宋体" w:hAnsi="宋体" w:cs="宋体"/>
                <w:sz w:val="21"/>
                <w:szCs w:val="21"/>
              </w:rPr>
            </w:pPr>
          </w:p>
        </w:tc>
        <w:tc>
          <w:tcPr>
            <w:tcW w:w="992" w:type="dxa"/>
            <w:vAlign w:val="center"/>
          </w:tcPr>
          <w:p>
            <w:pPr>
              <w:ind w:firstLine="480"/>
              <w:jc w:val="center"/>
              <w:rPr>
                <w:rFonts w:ascii="宋体" w:hAnsi="宋体"/>
              </w:rPr>
            </w:pPr>
          </w:p>
        </w:tc>
        <w:tc>
          <w:tcPr>
            <w:tcW w:w="1378"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rPr>
                <w:rFonts w:ascii="宋体" w:hAnsi="宋体"/>
              </w:rPr>
            </w:pPr>
            <w:r>
              <w:rPr>
                <w:rFonts w:hint="eastAsia" w:ascii="宋体" w:hAnsi="宋体"/>
              </w:rPr>
              <w:t>7</w:t>
            </w:r>
          </w:p>
        </w:tc>
        <w:tc>
          <w:tcPr>
            <w:tcW w:w="5040" w:type="dxa"/>
            <w:gridSpan w:val="2"/>
            <w:vAlign w:val="center"/>
          </w:tcPr>
          <w:p>
            <w:pPr>
              <w:ind w:firstLine="420"/>
              <w:rPr>
                <w:rFonts w:ascii="宋体" w:hAnsi="宋体" w:cs="宋体"/>
                <w:sz w:val="21"/>
                <w:szCs w:val="21"/>
              </w:rPr>
            </w:pPr>
          </w:p>
        </w:tc>
        <w:tc>
          <w:tcPr>
            <w:tcW w:w="851" w:type="dxa"/>
            <w:vAlign w:val="center"/>
          </w:tcPr>
          <w:p>
            <w:pPr>
              <w:ind w:firstLine="0" w:firstLineChars="0"/>
              <w:jc w:val="center"/>
              <w:rPr>
                <w:rFonts w:ascii="宋体" w:hAnsi="宋体" w:cs="宋体"/>
                <w:sz w:val="21"/>
                <w:szCs w:val="21"/>
              </w:rPr>
            </w:pPr>
          </w:p>
        </w:tc>
        <w:tc>
          <w:tcPr>
            <w:tcW w:w="992" w:type="dxa"/>
            <w:vAlign w:val="center"/>
          </w:tcPr>
          <w:p>
            <w:pPr>
              <w:ind w:firstLine="480"/>
              <w:jc w:val="center"/>
              <w:rPr>
                <w:rFonts w:ascii="宋体" w:hAnsi="宋体"/>
              </w:rPr>
            </w:pPr>
          </w:p>
        </w:tc>
        <w:tc>
          <w:tcPr>
            <w:tcW w:w="1378"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rPr>
                <w:rFonts w:ascii="宋体" w:hAnsi="宋体"/>
              </w:rPr>
            </w:pPr>
            <w:r>
              <w:rPr>
                <w:rFonts w:hint="eastAsia" w:ascii="宋体" w:hAnsi="宋体"/>
              </w:rPr>
              <w:t>8</w:t>
            </w:r>
          </w:p>
        </w:tc>
        <w:tc>
          <w:tcPr>
            <w:tcW w:w="5040" w:type="dxa"/>
            <w:gridSpan w:val="2"/>
            <w:vAlign w:val="center"/>
          </w:tcPr>
          <w:p>
            <w:pPr>
              <w:ind w:firstLine="420"/>
              <w:rPr>
                <w:rFonts w:ascii="宋体" w:hAnsi="宋体" w:cs="宋体"/>
                <w:sz w:val="21"/>
                <w:szCs w:val="21"/>
              </w:rPr>
            </w:pPr>
          </w:p>
        </w:tc>
        <w:tc>
          <w:tcPr>
            <w:tcW w:w="851" w:type="dxa"/>
            <w:vAlign w:val="center"/>
          </w:tcPr>
          <w:p>
            <w:pPr>
              <w:ind w:firstLine="0" w:firstLineChars="0"/>
              <w:jc w:val="center"/>
              <w:rPr>
                <w:rFonts w:ascii="宋体" w:hAnsi="宋体" w:cs="宋体"/>
                <w:sz w:val="21"/>
                <w:szCs w:val="21"/>
              </w:rPr>
            </w:pPr>
          </w:p>
        </w:tc>
        <w:tc>
          <w:tcPr>
            <w:tcW w:w="992" w:type="dxa"/>
            <w:vAlign w:val="center"/>
          </w:tcPr>
          <w:p>
            <w:pPr>
              <w:ind w:firstLine="480"/>
              <w:jc w:val="center"/>
              <w:rPr>
                <w:rFonts w:ascii="宋体" w:hAnsi="宋体"/>
              </w:rPr>
            </w:pPr>
          </w:p>
        </w:tc>
        <w:tc>
          <w:tcPr>
            <w:tcW w:w="1378"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6" w:hRule="atLeast"/>
        </w:trPr>
        <w:tc>
          <w:tcPr>
            <w:tcW w:w="8919" w:type="dxa"/>
            <w:gridSpan w:val="6"/>
            <w:vAlign w:val="center"/>
          </w:tcPr>
          <w:p>
            <w:pPr>
              <w:adjustRightInd w:val="0"/>
              <w:ind w:firstLine="480"/>
              <w:textAlignment w:val="baseline"/>
              <w:rPr>
                <w:rFonts w:ascii="宋体" w:hAnsi="宋体"/>
              </w:rPr>
            </w:pPr>
            <w:r>
              <w:rPr>
                <w:rFonts w:hint="eastAsia" w:ascii="宋体" w:hAnsi="宋体"/>
              </w:rPr>
              <w:t>其他承诺及需要说明的事项：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vAlign w:val="center"/>
          </w:tcPr>
          <w:p>
            <w:pPr>
              <w:ind w:firstLine="480"/>
              <w:rPr>
                <w:rFonts w:ascii="宋体" w:hAnsi="宋体"/>
              </w:rPr>
            </w:pPr>
            <w:r>
              <w:rPr>
                <w:rFonts w:hint="eastAsia" w:ascii="宋体" w:hAnsi="宋体"/>
              </w:rPr>
              <w:t>投标总价</w:t>
            </w:r>
          </w:p>
        </w:tc>
        <w:tc>
          <w:tcPr>
            <w:tcW w:w="6557" w:type="dxa"/>
            <w:gridSpan w:val="4"/>
            <w:vAlign w:val="center"/>
          </w:tcPr>
          <w:p>
            <w:pPr>
              <w:ind w:firstLine="480"/>
              <w:rPr>
                <w:rFonts w:ascii="宋体" w:hAnsi="宋体"/>
              </w:rPr>
            </w:pPr>
            <w:r>
              <w:rPr>
                <w:rFonts w:hint="eastAsia" w:ascii="宋体" w:hAnsi="宋体"/>
              </w:rPr>
              <w:t>大写：                      小写：</w:t>
            </w:r>
          </w:p>
        </w:tc>
      </w:tr>
    </w:tbl>
    <w:p>
      <w:pPr>
        <w:spacing w:line="276" w:lineRule="auto"/>
        <w:ind w:firstLine="480"/>
        <w:rPr>
          <w:rFonts w:ascii="宋体" w:hAnsi="宋体"/>
        </w:rPr>
      </w:pPr>
      <w:r>
        <w:rPr>
          <w:rFonts w:hint="eastAsia" w:ascii="宋体" w:hAnsi="宋体"/>
        </w:rPr>
        <w:t>注：</w:t>
      </w:r>
      <w:r>
        <w:rPr>
          <w:rFonts w:hint="eastAsia" w:ascii="宋体" w:hAnsi="宋体"/>
          <w:color w:val="000000"/>
        </w:rPr>
        <w:t>投标时须列出具体的服务项目名称、内容及费用清单。（此表可按服务内容自行调整表格或增加附页）</w:t>
      </w:r>
    </w:p>
    <w:p>
      <w:pPr>
        <w:ind w:firstLine="2532" w:firstLineChars="1055"/>
        <w:rPr>
          <w:rFonts w:ascii="宋体" w:hAnsi="宋体"/>
        </w:rPr>
      </w:pPr>
    </w:p>
    <w:p>
      <w:pPr>
        <w:ind w:firstLine="2532" w:firstLineChars="1055"/>
        <w:rPr>
          <w:rFonts w:ascii="宋体" w:hAnsi="宋体"/>
        </w:rPr>
      </w:pPr>
    </w:p>
    <w:p>
      <w:pPr>
        <w:ind w:firstLine="2532" w:firstLineChars="1055"/>
        <w:rPr>
          <w:rFonts w:ascii="宋体" w:hAnsi="宋体"/>
        </w:rPr>
      </w:pPr>
    </w:p>
    <w:p>
      <w:pPr>
        <w:ind w:firstLine="2532" w:firstLineChars="1055"/>
        <w:rPr>
          <w:rFonts w:ascii="宋体" w:hAnsi="宋体"/>
        </w:rPr>
      </w:pPr>
    </w:p>
    <w:p>
      <w:pPr>
        <w:ind w:firstLine="2532" w:firstLineChars="1055"/>
        <w:rPr>
          <w:rFonts w:ascii="宋体" w:hAnsi="宋体"/>
        </w:rPr>
      </w:pPr>
    </w:p>
    <w:p>
      <w:pPr>
        <w:ind w:firstLine="4204" w:firstLineChars="1745"/>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w:t>
      </w:r>
    </w:p>
    <w:p>
      <w:pPr>
        <w:ind w:firstLine="480"/>
        <w:jc w:val="center"/>
        <w:rPr>
          <w:b/>
        </w:rPr>
      </w:pPr>
      <w:r>
        <w:rPr>
          <w:rFonts w:hint="eastAsia"/>
        </w:rPr>
        <w:t xml:space="preserve">              </w:t>
      </w:r>
      <w:r>
        <w:rPr>
          <w:rFonts w:hint="eastAsia"/>
          <w:b/>
        </w:rPr>
        <w:t xml:space="preserve"> 年   月  日</w:t>
      </w:r>
    </w:p>
    <w:p>
      <w:pPr>
        <w:ind w:firstLine="482"/>
        <w:jc w:val="center"/>
        <w:rPr>
          <w:rFonts w:ascii="宋体" w:hAnsi="宋体"/>
          <w:b/>
        </w:rPr>
      </w:pPr>
    </w:p>
    <w:p>
      <w:pPr>
        <w:pStyle w:val="9"/>
        <w:numPr>
          <w:ilvl w:val="0"/>
          <w:numId w:val="0"/>
        </w:numPr>
        <w:tabs>
          <w:tab w:val="left" w:pos="425"/>
          <w:tab w:val="left" w:pos="720"/>
        </w:tabs>
        <w:rPr>
          <w:rFonts w:hint="eastAsia" w:ascii="宋体" w:hAnsi="Times New Roman" w:eastAsia="宋体" w:cs="Times New Roman"/>
          <w:b/>
          <w:kern w:val="2"/>
          <w:sz w:val="28"/>
          <w:szCs w:val="28"/>
          <w:lang w:val="zh-CN" w:eastAsia="zh-CN" w:bidi="ar-SA"/>
        </w:rPr>
      </w:pPr>
      <w:r>
        <w:rPr>
          <w:rFonts w:ascii="宋体"/>
          <w:b/>
          <w:sz w:val="28"/>
          <w:szCs w:val="28"/>
        </w:rPr>
        <w:br w:type="page"/>
      </w:r>
      <w:bookmarkStart w:id="238" w:name="_Toc19035"/>
      <w:bookmarkStart w:id="239" w:name="_Toc26929"/>
      <w:bookmarkStart w:id="240" w:name="_Toc18249"/>
      <w:r>
        <w:rPr>
          <w:rFonts w:hint="eastAsia" w:ascii="宋体" w:hAnsi="Times New Roman" w:eastAsia="宋体" w:cs="Times New Roman"/>
          <w:b/>
          <w:kern w:val="2"/>
          <w:sz w:val="28"/>
          <w:szCs w:val="28"/>
          <w:lang w:val="zh-CN" w:eastAsia="zh-CN" w:bidi="ar-SA"/>
        </w:rPr>
        <w:t>格式</w:t>
      </w:r>
      <w:r>
        <w:rPr>
          <w:rFonts w:hint="eastAsia" w:ascii="宋体" w:hAnsi="Times New Roman" w:eastAsia="宋体" w:cs="Times New Roman"/>
          <w:b/>
          <w:kern w:val="2"/>
          <w:sz w:val="28"/>
          <w:szCs w:val="28"/>
          <w:lang w:val="en-US" w:eastAsia="zh-CN" w:bidi="ar-SA"/>
        </w:rPr>
        <w:t>13</w:t>
      </w:r>
      <w:r>
        <w:rPr>
          <w:rFonts w:hint="eastAsia" w:ascii="宋体" w:hAnsi="Times New Roman" w:eastAsia="宋体" w:cs="Times New Roman"/>
          <w:b/>
          <w:kern w:val="2"/>
          <w:sz w:val="28"/>
          <w:szCs w:val="28"/>
          <w:lang w:val="zh-CN" w:eastAsia="zh-CN" w:bidi="ar-SA"/>
        </w:rPr>
        <w:t>、服务应答表</w:t>
      </w:r>
      <w:bookmarkEnd w:id="238"/>
      <w:bookmarkEnd w:id="239"/>
    </w:p>
    <w:p>
      <w:pPr>
        <w:autoSpaceDE w:val="0"/>
        <w:autoSpaceDN w:val="0"/>
        <w:adjustRightInd w:val="0"/>
        <w:spacing w:line="400" w:lineRule="exact"/>
        <w:jc w:val="center"/>
        <w:rPr>
          <w:rFonts w:ascii="宋体" w:hAnsi="宋体"/>
          <w:b/>
          <w:bCs/>
          <w:kern w:val="0"/>
          <w:sz w:val="28"/>
        </w:rPr>
      </w:pPr>
      <w:r>
        <w:rPr>
          <w:rFonts w:hint="eastAsia" w:ascii="宋体" w:hAnsi="宋体"/>
          <w:b/>
          <w:bCs/>
          <w:kern w:val="0"/>
          <w:sz w:val="28"/>
          <w:lang w:val="zh-CN"/>
        </w:rPr>
        <w:t>服务应答表</w:t>
      </w:r>
    </w:p>
    <w:p>
      <w:pPr>
        <w:spacing w:line="400" w:lineRule="exact"/>
        <w:rPr>
          <w:rFonts w:ascii="宋体" w:hAnsi="宋体"/>
          <w:szCs w:val="21"/>
        </w:rPr>
      </w:pPr>
      <w:r>
        <w:rPr>
          <w:rFonts w:hint="eastAsia" w:ascii="宋体" w:hAnsi="宋体"/>
          <w:sz w:val="24"/>
        </w:rPr>
        <w:t xml:space="preserve">项目编号：                                         </w:t>
      </w:r>
    </w:p>
    <w:tbl>
      <w:tblPr>
        <w:tblStyle w:val="66"/>
        <w:tblW w:w="847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97"/>
        <w:gridCol w:w="1866"/>
        <w:gridCol w:w="229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62" w:type="dxa"/>
            <w:noWrap w:val="0"/>
            <w:vAlign w:val="center"/>
          </w:tcPr>
          <w:p>
            <w:pPr>
              <w:tabs>
                <w:tab w:val="left" w:pos="6880"/>
              </w:tabs>
              <w:spacing w:line="360" w:lineRule="auto"/>
              <w:ind w:left="0" w:leftChars="0" w:firstLine="0" w:firstLineChars="0"/>
              <w:rPr>
                <w:rFonts w:ascii="宋体" w:hAnsi="宋体" w:cs="宋体"/>
                <w:b/>
                <w:kern w:val="0"/>
                <w:sz w:val="24"/>
              </w:rPr>
            </w:pPr>
            <w:r>
              <w:rPr>
                <w:rFonts w:hint="eastAsia" w:ascii="宋体" w:hAnsi="宋体" w:cs="宋体"/>
                <w:b/>
                <w:kern w:val="0"/>
                <w:sz w:val="24"/>
              </w:rPr>
              <w:t>序号</w:t>
            </w:r>
          </w:p>
        </w:tc>
        <w:tc>
          <w:tcPr>
            <w:tcW w:w="2297" w:type="dxa"/>
            <w:noWrap w:val="0"/>
            <w:vAlign w:val="center"/>
          </w:tcPr>
          <w:p>
            <w:pPr>
              <w:tabs>
                <w:tab w:val="left" w:pos="6880"/>
              </w:tabs>
              <w:spacing w:line="360" w:lineRule="auto"/>
              <w:ind w:left="0" w:leftChars="0" w:firstLine="0" w:firstLineChars="0"/>
              <w:jc w:val="both"/>
              <w:rPr>
                <w:rFonts w:ascii="宋体" w:hAnsi="宋体" w:cs="宋体"/>
                <w:b/>
                <w:kern w:val="0"/>
                <w:sz w:val="24"/>
              </w:rPr>
            </w:pPr>
            <w:r>
              <w:rPr>
                <w:rFonts w:ascii="宋体" w:hAnsi="宋体" w:cs="宋体"/>
                <w:b/>
                <w:kern w:val="0"/>
                <w:sz w:val="24"/>
              </w:rPr>
              <w:t>招标文件条目号</w:t>
            </w:r>
          </w:p>
        </w:tc>
        <w:tc>
          <w:tcPr>
            <w:tcW w:w="1866" w:type="dxa"/>
            <w:noWrap w:val="0"/>
            <w:vAlign w:val="center"/>
          </w:tcPr>
          <w:p>
            <w:pPr>
              <w:tabs>
                <w:tab w:val="left" w:pos="6880"/>
              </w:tabs>
              <w:spacing w:line="360" w:lineRule="auto"/>
              <w:ind w:left="0" w:leftChars="0" w:firstLine="0" w:firstLineChars="0"/>
              <w:jc w:val="both"/>
              <w:rPr>
                <w:rFonts w:ascii="宋体" w:hAnsi="宋体" w:cs="宋体"/>
                <w:b/>
                <w:kern w:val="0"/>
                <w:sz w:val="24"/>
              </w:rPr>
            </w:pPr>
            <w:r>
              <w:rPr>
                <w:rFonts w:hint="eastAsia" w:ascii="宋体" w:hAnsi="宋体" w:cs="宋体"/>
                <w:b/>
                <w:kern w:val="0"/>
                <w:sz w:val="24"/>
              </w:rPr>
              <w:t>招标文件要求</w:t>
            </w:r>
          </w:p>
        </w:tc>
        <w:tc>
          <w:tcPr>
            <w:tcW w:w="2297" w:type="dxa"/>
            <w:noWrap w:val="0"/>
            <w:vAlign w:val="center"/>
          </w:tcPr>
          <w:p>
            <w:pPr>
              <w:tabs>
                <w:tab w:val="left" w:pos="6880"/>
              </w:tabs>
              <w:spacing w:line="360" w:lineRule="auto"/>
              <w:ind w:left="0" w:leftChars="0" w:firstLine="0" w:firstLineChars="0"/>
              <w:jc w:val="both"/>
              <w:rPr>
                <w:rFonts w:ascii="宋体" w:hAnsi="宋体" w:cs="宋体"/>
                <w:b/>
                <w:kern w:val="0"/>
                <w:sz w:val="24"/>
              </w:rPr>
            </w:pPr>
            <w:r>
              <w:rPr>
                <w:rFonts w:hint="eastAsia" w:ascii="宋体" w:hAnsi="宋体" w:cs="宋体"/>
                <w:b/>
                <w:kern w:val="0"/>
                <w:sz w:val="24"/>
              </w:rPr>
              <w:t>投标文件的应答</w:t>
            </w:r>
          </w:p>
        </w:tc>
        <w:tc>
          <w:tcPr>
            <w:tcW w:w="1148" w:type="dxa"/>
            <w:noWrap w:val="0"/>
            <w:vAlign w:val="center"/>
          </w:tcPr>
          <w:p>
            <w:pPr>
              <w:tabs>
                <w:tab w:val="left" w:pos="6880"/>
              </w:tabs>
              <w:spacing w:line="360" w:lineRule="auto"/>
              <w:jc w:val="center"/>
              <w:rPr>
                <w:rFonts w:hint="eastAsia" w:ascii="宋体" w:hAnsi="宋体" w:eastAsia="宋体" w:cs="宋体"/>
                <w:b/>
                <w:kern w:val="0"/>
                <w:sz w:val="24"/>
                <w:lang w:eastAsia="zh-CN"/>
              </w:rPr>
            </w:pPr>
            <w:r>
              <w:rPr>
                <w:rFonts w:hint="eastAsia" w:ascii="宋体" w:hAnsi="宋体" w:cs="宋体"/>
                <w:b/>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noWrap w:val="0"/>
            <w:vAlign w:val="center"/>
          </w:tcPr>
          <w:p>
            <w:pPr>
              <w:tabs>
                <w:tab w:val="left" w:pos="34"/>
              </w:tabs>
              <w:spacing w:line="360" w:lineRule="auto"/>
              <w:ind w:left="-108"/>
              <w:jc w:val="center"/>
              <w:rPr>
                <w:rFonts w:ascii="宋体" w:hAnsi="宋体" w:cs="宋体"/>
                <w:kern w:val="0"/>
                <w:sz w:val="24"/>
              </w:rPr>
            </w:pPr>
            <w:r>
              <w:rPr>
                <w:rFonts w:hint="eastAsia" w:ascii="宋体" w:hAnsi="宋体" w:cs="宋体"/>
                <w:kern w:val="0"/>
                <w:sz w:val="24"/>
              </w:rPr>
              <w:t>1</w:t>
            </w:r>
          </w:p>
        </w:tc>
        <w:tc>
          <w:tcPr>
            <w:tcW w:w="2297" w:type="dxa"/>
            <w:noWrap w:val="0"/>
            <w:vAlign w:val="center"/>
          </w:tcPr>
          <w:p>
            <w:pPr>
              <w:tabs>
                <w:tab w:val="left" w:pos="6880"/>
              </w:tabs>
              <w:spacing w:line="360" w:lineRule="auto"/>
              <w:ind w:firstLine="480" w:firstLineChars="200"/>
              <w:jc w:val="center"/>
              <w:rPr>
                <w:rFonts w:ascii="宋体" w:hAnsi="宋体" w:cs="宋体"/>
                <w:kern w:val="0"/>
                <w:sz w:val="24"/>
              </w:rPr>
            </w:pPr>
          </w:p>
        </w:tc>
        <w:tc>
          <w:tcPr>
            <w:tcW w:w="1866" w:type="dxa"/>
            <w:noWrap w:val="0"/>
            <w:vAlign w:val="center"/>
          </w:tcPr>
          <w:p>
            <w:pPr>
              <w:tabs>
                <w:tab w:val="left" w:pos="6880"/>
              </w:tabs>
              <w:spacing w:line="360" w:lineRule="auto"/>
              <w:ind w:firstLine="480" w:firstLineChars="200"/>
              <w:rPr>
                <w:rFonts w:ascii="宋体" w:hAnsi="宋体" w:cs="宋体"/>
                <w:kern w:val="0"/>
                <w:sz w:val="24"/>
              </w:rPr>
            </w:pPr>
          </w:p>
        </w:tc>
        <w:tc>
          <w:tcPr>
            <w:tcW w:w="2297" w:type="dxa"/>
            <w:noWrap w:val="0"/>
            <w:vAlign w:val="center"/>
          </w:tcPr>
          <w:p>
            <w:pPr>
              <w:tabs>
                <w:tab w:val="left" w:pos="6880"/>
              </w:tabs>
              <w:spacing w:line="360" w:lineRule="auto"/>
              <w:ind w:firstLine="480" w:firstLineChars="200"/>
              <w:rPr>
                <w:rFonts w:ascii="宋体" w:hAnsi="宋体" w:cs="宋体"/>
                <w:kern w:val="0"/>
                <w:sz w:val="24"/>
              </w:rPr>
            </w:pPr>
          </w:p>
        </w:tc>
        <w:tc>
          <w:tcPr>
            <w:tcW w:w="1148" w:type="dxa"/>
            <w:noWrap w:val="0"/>
            <w:vAlign w:val="center"/>
          </w:tcPr>
          <w:p>
            <w:pPr>
              <w:tabs>
                <w:tab w:val="left" w:pos="6880"/>
              </w:tabs>
              <w:spacing w:line="360" w:lineRule="auto"/>
              <w:ind w:firstLine="480" w:firstLineChars="20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noWrap w:val="0"/>
            <w:vAlign w:val="center"/>
          </w:tcPr>
          <w:p>
            <w:pPr>
              <w:tabs>
                <w:tab w:val="left" w:pos="34"/>
              </w:tabs>
              <w:spacing w:line="360" w:lineRule="auto"/>
              <w:ind w:left="-108"/>
              <w:jc w:val="center"/>
              <w:rPr>
                <w:rFonts w:ascii="宋体" w:hAnsi="宋体" w:cs="宋体"/>
                <w:kern w:val="0"/>
                <w:sz w:val="24"/>
              </w:rPr>
            </w:pPr>
            <w:r>
              <w:rPr>
                <w:rFonts w:hint="eastAsia" w:ascii="宋体" w:hAnsi="宋体" w:cs="宋体"/>
                <w:kern w:val="0"/>
                <w:sz w:val="24"/>
              </w:rPr>
              <w:t>2</w:t>
            </w:r>
          </w:p>
        </w:tc>
        <w:tc>
          <w:tcPr>
            <w:tcW w:w="2297" w:type="dxa"/>
            <w:noWrap w:val="0"/>
            <w:vAlign w:val="center"/>
          </w:tcPr>
          <w:p>
            <w:pPr>
              <w:tabs>
                <w:tab w:val="left" w:pos="6880"/>
              </w:tabs>
              <w:spacing w:line="360" w:lineRule="auto"/>
              <w:ind w:firstLine="480" w:firstLineChars="200"/>
              <w:jc w:val="center"/>
              <w:rPr>
                <w:rFonts w:ascii="宋体" w:hAnsi="宋体" w:cs="宋体"/>
                <w:kern w:val="0"/>
                <w:sz w:val="24"/>
              </w:rPr>
            </w:pPr>
          </w:p>
        </w:tc>
        <w:tc>
          <w:tcPr>
            <w:tcW w:w="1866" w:type="dxa"/>
            <w:noWrap w:val="0"/>
            <w:vAlign w:val="center"/>
          </w:tcPr>
          <w:p>
            <w:pPr>
              <w:tabs>
                <w:tab w:val="left" w:pos="6880"/>
              </w:tabs>
              <w:spacing w:line="360" w:lineRule="auto"/>
              <w:ind w:firstLine="480" w:firstLineChars="200"/>
              <w:rPr>
                <w:rFonts w:ascii="宋体" w:hAnsi="宋体" w:cs="宋体"/>
                <w:kern w:val="0"/>
                <w:sz w:val="24"/>
              </w:rPr>
            </w:pPr>
          </w:p>
        </w:tc>
        <w:tc>
          <w:tcPr>
            <w:tcW w:w="2297" w:type="dxa"/>
            <w:noWrap w:val="0"/>
            <w:vAlign w:val="center"/>
          </w:tcPr>
          <w:p>
            <w:pPr>
              <w:tabs>
                <w:tab w:val="left" w:pos="6880"/>
              </w:tabs>
              <w:spacing w:line="360" w:lineRule="auto"/>
              <w:ind w:firstLine="480" w:firstLineChars="200"/>
              <w:rPr>
                <w:rFonts w:ascii="宋体" w:hAnsi="宋体" w:cs="宋体"/>
                <w:kern w:val="0"/>
                <w:sz w:val="24"/>
              </w:rPr>
            </w:pPr>
          </w:p>
        </w:tc>
        <w:tc>
          <w:tcPr>
            <w:tcW w:w="1148" w:type="dxa"/>
            <w:noWrap w:val="0"/>
            <w:vAlign w:val="center"/>
          </w:tcPr>
          <w:p>
            <w:pPr>
              <w:tabs>
                <w:tab w:val="left" w:pos="6880"/>
              </w:tabs>
              <w:spacing w:line="360" w:lineRule="auto"/>
              <w:ind w:firstLine="480" w:firstLineChars="20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62" w:type="dxa"/>
            <w:noWrap w:val="0"/>
            <w:vAlign w:val="center"/>
          </w:tcPr>
          <w:p>
            <w:pPr>
              <w:tabs>
                <w:tab w:val="left" w:pos="34"/>
              </w:tabs>
              <w:spacing w:line="360" w:lineRule="auto"/>
              <w:ind w:left="-108"/>
              <w:jc w:val="center"/>
              <w:rPr>
                <w:rFonts w:ascii="宋体" w:hAnsi="宋体" w:cs="宋体"/>
                <w:kern w:val="0"/>
                <w:sz w:val="24"/>
              </w:rPr>
            </w:pPr>
            <w:r>
              <w:rPr>
                <w:rFonts w:hint="eastAsia" w:ascii="宋体" w:hAnsi="宋体" w:cs="宋体"/>
                <w:kern w:val="0"/>
                <w:sz w:val="24"/>
              </w:rPr>
              <w:t>3</w:t>
            </w:r>
          </w:p>
        </w:tc>
        <w:tc>
          <w:tcPr>
            <w:tcW w:w="2297" w:type="dxa"/>
            <w:noWrap w:val="0"/>
            <w:vAlign w:val="center"/>
          </w:tcPr>
          <w:p>
            <w:pPr>
              <w:tabs>
                <w:tab w:val="left" w:pos="6880"/>
              </w:tabs>
              <w:spacing w:line="360" w:lineRule="auto"/>
              <w:ind w:firstLine="480" w:firstLineChars="200"/>
              <w:jc w:val="center"/>
              <w:rPr>
                <w:rFonts w:ascii="宋体" w:hAnsi="宋体" w:cs="宋体"/>
                <w:kern w:val="0"/>
                <w:sz w:val="24"/>
              </w:rPr>
            </w:pPr>
          </w:p>
        </w:tc>
        <w:tc>
          <w:tcPr>
            <w:tcW w:w="1866" w:type="dxa"/>
            <w:noWrap w:val="0"/>
            <w:vAlign w:val="center"/>
          </w:tcPr>
          <w:p>
            <w:pPr>
              <w:tabs>
                <w:tab w:val="left" w:pos="6880"/>
              </w:tabs>
              <w:spacing w:line="360" w:lineRule="auto"/>
              <w:ind w:firstLine="480" w:firstLineChars="200"/>
              <w:rPr>
                <w:rFonts w:ascii="宋体" w:hAnsi="宋体" w:cs="宋体"/>
                <w:kern w:val="0"/>
                <w:sz w:val="24"/>
              </w:rPr>
            </w:pPr>
          </w:p>
        </w:tc>
        <w:tc>
          <w:tcPr>
            <w:tcW w:w="2297" w:type="dxa"/>
            <w:noWrap w:val="0"/>
            <w:vAlign w:val="center"/>
          </w:tcPr>
          <w:p>
            <w:pPr>
              <w:tabs>
                <w:tab w:val="left" w:pos="6880"/>
              </w:tabs>
              <w:spacing w:line="360" w:lineRule="auto"/>
              <w:ind w:firstLine="480" w:firstLineChars="200"/>
              <w:rPr>
                <w:rFonts w:ascii="宋体" w:hAnsi="宋体" w:cs="宋体"/>
                <w:kern w:val="0"/>
                <w:sz w:val="24"/>
              </w:rPr>
            </w:pPr>
          </w:p>
        </w:tc>
        <w:tc>
          <w:tcPr>
            <w:tcW w:w="1148" w:type="dxa"/>
            <w:noWrap w:val="0"/>
            <w:vAlign w:val="center"/>
          </w:tcPr>
          <w:p>
            <w:pPr>
              <w:tabs>
                <w:tab w:val="left" w:pos="6880"/>
              </w:tabs>
              <w:spacing w:line="360" w:lineRule="auto"/>
              <w:ind w:firstLine="480" w:firstLineChars="20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noWrap w:val="0"/>
            <w:vAlign w:val="center"/>
          </w:tcPr>
          <w:p>
            <w:pPr>
              <w:tabs>
                <w:tab w:val="left" w:pos="34"/>
              </w:tabs>
              <w:spacing w:line="360" w:lineRule="auto"/>
              <w:ind w:left="-108"/>
              <w:jc w:val="center"/>
              <w:rPr>
                <w:rFonts w:ascii="宋体" w:hAnsi="宋体" w:cs="宋体"/>
                <w:kern w:val="0"/>
                <w:sz w:val="24"/>
              </w:rPr>
            </w:pPr>
            <w:r>
              <w:rPr>
                <w:rFonts w:hint="eastAsia" w:ascii="宋体" w:hAnsi="宋体" w:cs="宋体"/>
                <w:kern w:val="0"/>
                <w:sz w:val="24"/>
              </w:rPr>
              <w:t>4</w:t>
            </w:r>
          </w:p>
        </w:tc>
        <w:tc>
          <w:tcPr>
            <w:tcW w:w="2297" w:type="dxa"/>
            <w:noWrap w:val="0"/>
            <w:vAlign w:val="center"/>
          </w:tcPr>
          <w:p>
            <w:pPr>
              <w:tabs>
                <w:tab w:val="left" w:pos="6880"/>
              </w:tabs>
              <w:spacing w:line="360" w:lineRule="auto"/>
              <w:ind w:firstLine="480" w:firstLineChars="200"/>
              <w:jc w:val="center"/>
              <w:rPr>
                <w:rFonts w:ascii="宋体" w:hAnsi="宋体" w:cs="宋体"/>
                <w:kern w:val="0"/>
                <w:sz w:val="24"/>
              </w:rPr>
            </w:pPr>
          </w:p>
        </w:tc>
        <w:tc>
          <w:tcPr>
            <w:tcW w:w="1866" w:type="dxa"/>
            <w:noWrap w:val="0"/>
            <w:vAlign w:val="center"/>
          </w:tcPr>
          <w:p>
            <w:pPr>
              <w:tabs>
                <w:tab w:val="left" w:pos="6880"/>
              </w:tabs>
              <w:spacing w:line="360" w:lineRule="auto"/>
              <w:ind w:firstLine="480" w:firstLineChars="200"/>
              <w:rPr>
                <w:rFonts w:ascii="宋体" w:hAnsi="宋体" w:cs="宋体"/>
                <w:kern w:val="0"/>
                <w:sz w:val="24"/>
              </w:rPr>
            </w:pPr>
          </w:p>
        </w:tc>
        <w:tc>
          <w:tcPr>
            <w:tcW w:w="2297" w:type="dxa"/>
            <w:noWrap w:val="0"/>
            <w:vAlign w:val="center"/>
          </w:tcPr>
          <w:p>
            <w:pPr>
              <w:tabs>
                <w:tab w:val="left" w:pos="6880"/>
              </w:tabs>
              <w:spacing w:line="360" w:lineRule="auto"/>
              <w:ind w:firstLine="480" w:firstLineChars="200"/>
              <w:rPr>
                <w:rFonts w:ascii="宋体" w:hAnsi="宋体" w:cs="宋体"/>
                <w:kern w:val="0"/>
                <w:sz w:val="24"/>
              </w:rPr>
            </w:pPr>
          </w:p>
        </w:tc>
        <w:tc>
          <w:tcPr>
            <w:tcW w:w="1148" w:type="dxa"/>
            <w:noWrap w:val="0"/>
            <w:vAlign w:val="center"/>
          </w:tcPr>
          <w:p>
            <w:pPr>
              <w:tabs>
                <w:tab w:val="left" w:pos="6880"/>
              </w:tabs>
              <w:spacing w:line="360" w:lineRule="auto"/>
              <w:ind w:firstLine="480" w:firstLineChars="20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62" w:type="dxa"/>
            <w:noWrap w:val="0"/>
            <w:vAlign w:val="center"/>
          </w:tcPr>
          <w:p>
            <w:pPr>
              <w:tabs>
                <w:tab w:val="left" w:pos="34"/>
              </w:tabs>
              <w:spacing w:line="360" w:lineRule="auto"/>
              <w:ind w:left="-108"/>
              <w:jc w:val="center"/>
              <w:rPr>
                <w:rFonts w:ascii="宋体" w:hAnsi="宋体" w:cs="宋体"/>
                <w:kern w:val="0"/>
                <w:sz w:val="24"/>
              </w:rPr>
            </w:pPr>
            <w:r>
              <w:rPr>
                <w:rFonts w:hint="eastAsia" w:ascii="宋体" w:hAnsi="宋体" w:cs="宋体"/>
                <w:kern w:val="0"/>
                <w:sz w:val="24"/>
              </w:rPr>
              <w:t>5</w:t>
            </w:r>
          </w:p>
        </w:tc>
        <w:tc>
          <w:tcPr>
            <w:tcW w:w="2297" w:type="dxa"/>
            <w:noWrap w:val="0"/>
            <w:vAlign w:val="center"/>
          </w:tcPr>
          <w:p>
            <w:pPr>
              <w:tabs>
                <w:tab w:val="left" w:pos="6880"/>
              </w:tabs>
              <w:spacing w:line="360" w:lineRule="auto"/>
              <w:ind w:firstLine="480" w:firstLineChars="200"/>
              <w:jc w:val="center"/>
              <w:rPr>
                <w:rFonts w:ascii="宋体" w:hAnsi="宋体" w:cs="宋体"/>
                <w:kern w:val="0"/>
                <w:sz w:val="24"/>
              </w:rPr>
            </w:pPr>
          </w:p>
        </w:tc>
        <w:tc>
          <w:tcPr>
            <w:tcW w:w="1866" w:type="dxa"/>
            <w:noWrap w:val="0"/>
            <w:vAlign w:val="center"/>
          </w:tcPr>
          <w:p>
            <w:pPr>
              <w:tabs>
                <w:tab w:val="left" w:pos="6880"/>
              </w:tabs>
              <w:spacing w:line="360" w:lineRule="auto"/>
              <w:ind w:firstLine="480" w:firstLineChars="200"/>
              <w:rPr>
                <w:rFonts w:ascii="宋体" w:hAnsi="宋体" w:cs="宋体"/>
                <w:kern w:val="0"/>
                <w:sz w:val="24"/>
              </w:rPr>
            </w:pPr>
          </w:p>
        </w:tc>
        <w:tc>
          <w:tcPr>
            <w:tcW w:w="2297" w:type="dxa"/>
            <w:noWrap w:val="0"/>
            <w:vAlign w:val="center"/>
          </w:tcPr>
          <w:p>
            <w:pPr>
              <w:tabs>
                <w:tab w:val="left" w:pos="6880"/>
              </w:tabs>
              <w:spacing w:line="360" w:lineRule="auto"/>
              <w:ind w:firstLine="480" w:firstLineChars="200"/>
              <w:rPr>
                <w:rFonts w:ascii="宋体" w:hAnsi="宋体" w:cs="宋体"/>
                <w:kern w:val="0"/>
                <w:sz w:val="24"/>
              </w:rPr>
            </w:pPr>
          </w:p>
        </w:tc>
        <w:tc>
          <w:tcPr>
            <w:tcW w:w="1148" w:type="dxa"/>
            <w:noWrap w:val="0"/>
            <w:vAlign w:val="center"/>
          </w:tcPr>
          <w:p>
            <w:pPr>
              <w:tabs>
                <w:tab w:val="left" w:pos="6880"/>
              </w:tabs>
              <w:spacing w:line="360" w:lineRule="auto"/>
              <w:ind w:firstLine="480" w:firstLineChars="200"/>
              <w:rPr>
                <w:rFonts w:ascii="宋体" w:hAnsi="宋体" w:cs="宋体"/>
                <w:kern w:val="0"/>
                <w:sz w:val="24"/>
              </w:rPr>
            </w:pPr>
          </w:p>
        </w:tc>
      </w:tr>
    </w:tbl>
    <w:p>
      <w:pPr>
        <w:spacing w:line="400" w:lineRule="exact"/>
        <w:ind w:left="617" w:leftChars="57" w:hanging="480" w:hangingChars="200"/>
        <w:rPr>
          <w:rFonts w:ascii="宋体" w:hAnsi="宋体"/>
          <w:sz w:val="24"/>
        </w:rPr>
      </w:pPr>
      <w:r>
        <w:rPr>
          <w:rFonts w:hint="eastAsia" w:ascii="宋体" w:hAnsi="宋体"/>
          <w:sz w:val="24"/>
        </w:rPr>
        <w:t>注：1. 投标人必须把招标项目的全部服务内容事项列入此表。</w:t>
      </w:r>
    </w:p>
    <w:p>
      <w:pPr>
        <w:spacing w:line="400" w:lineRule="exact"/>
        <w:ind w:left="684" w:leftChars="285"/>
        <w:rPr>
          <w:rFonts w:ascii="宋体" w:hAnsi="宋体"/>
          <w:sz w:val="24"/>
        </w:rPr>
      </w:pPr>
      <w:r>
        <w:rPr>
          <w:rFonts w:hint="eastAsia" w:ascii="宋体" w:hAnsi="宋体"/>
          <w:sz w:val="24"/>
        </w:rPr>
        <w:t>2．按照招标项目服务要求的顺序对应填写</w:t>
      </w:r>
      <w:r>
        <w:rPr>
          <w:rFonts w:hint="eastAsia" w:ascii="宋体" w:hAnsi="宋体"/>
          <w:sz w:val="24"/>
          <w:lang w:eastAsia="zh-CN"/>
        </w:rPr>
        <w:t>不得完全复制</w:t>
      </w:r>
      <w:r>
        <w:rPr>
          <w:rFonts w:hint="eastAsia" w:ascii="宋体" w:hAnsi="宋体"/>
          <w:sz w:val="24"/>
        </w:rPr>
        <w:t>。</w:t>
      </w:r>
    </w:p>
    <w:p>
      <w:pPr>
        <w:spacing w:line="400" w:lineRule="exact"/>
        <w:ind w:left="684" w:leftChars="285"/>
        <w:rPr>
          <w:rFonts w:ascii="宋体" w:hAnsi="宋体"/>
          <w:sz w:val="24"/>
        </w:rPr>
      </w:pPr>
      <w:r>
        <w:rPr>
          <w:rFonts w:hint="eastAsia" w:ascii="宋体" w:hAnsi="宋体"/>
          <w:sz w:val="24"/>
        </w:rPr>
        <w:t>3．投标人必须据实填写，不得虚假填写，否则将取消其投标或中标资格。</w:t>
      </w:r>
    </w:p>
    <w:p>
      <w:pPr>
        <w:adjustRightInd w:val="0"/>
        <w:spacing w:line="400" w:lineRule="exact"/>
        <w:ind w:firstLine="490" w:firstLineChars="175"/>
        <w:jc w:val="left"/>
        <w:rPr>
          <w:rFonts w:ascii="宋体" w:hAnsi="宋体"/>
          <w:bCs/>
          <w:sz w:val="28"/>
          <w:szCs w:val="28"/>
        </w:rPr>
      </w:pPr>
    </w:p>
    <w:p>
      <w:pPr>
        <w:rPr>
          <w:lang w:val="zh-CN"/>
        </w:rPr>
      </w:pPr>
    </w:p>
    <w:p>
      <w:pPr>
        <w:rPr>
          <w:lang w:val="zh-CN"/>
        </w:rPr>
      </w:pPr>
    </w:p>
    <w:p>
      <w:pPr>
        <w:rPr>
          <w:lang w:val="zh-CN"/>
        </w:rPr>
      </w:pPr>
    </w:p>
    <w:p>
      <w:pPr>
        <w:rPr>
          <w:lang w:val="zh-CN"/>
        </w:rPr>
      </w:pPr>
    </w:p>
    <w:p>
      <w:pPr>
        <w:rPr>
          <w:lang w:val="zh-CN"/>
        </w:rPr>
      </w:pPr>
    </w:p>
    <w:p>
      <w:pPr>
        <w:rPr>
          <w:lang w:val="zh-CN"/>
        </w:rPr>
      </w:pPr>
    </w:p>
    <w:p>
      <w:pPr>
        <w:autoSpaceDE w:val="0"/>
        <w:autoSpaceDN w:val="0"/>
        <w:spacing w:line="360" w:lineRule="auto"/>
        <w:ind w:firstLine="480"/>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p>
    <w:p>
      <w:pPr>
        <w:autoSpaceDE w:val="0"/>
        <w:autoSpaceDN w:val="0"/>
        <w:spacing w:line="360" w:lineRule="auto"/>
        <w:ind w:firstLine="3253"/>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widowControl/>
        <w:snapToGrid w:val="0"/>
        <w:spacing w:line="360" w:lineRule="auto"/>
        <w:ind w:firstLine="0" w:firstLineChars="0"/>
        <w:outlineLvl w:val="1"/>
        <w:rPr>
          <w:rFonts w:ascii="宋体"/>
          <w:b/>
          <w:sz w:val="28"/>
          <w:szCs w:val="28"/>
        </w:rPr>
      </w:pPr>
      <w:r>
        <w:rPr>
          <w:rFonts w:hint="eastAsia" w:ascii="宋体" w:hAnsi="宋体" w:cs="宋体"/>
          <w:kern w:val="0"/>
          <w:sz w:val="24"/>
          <w:szCs w:val="24"/>
          <w:lang w:val="zh-CN"/>
        </w:rPr>
        <w:br w:type="page"/>
      </w:r>
      <w:bookmarkStart w:id="241" w:name="_Toc13307"/>
      <w:r>
        <w:rPr>
          <w:rFonts w:hint="eastAsia" w:ascii="宋体" w:hAnsi="Times New Roman" w:eastAsia="宋体" w:cs="Times New Roman"/>
          <w:b/>
          <w:sz w:val="28"/>
          <w:szCs w:val="28"/>
        </w:rPr>
        <w:t>附件</w:t>
      </w:r>
      <w:bookmarkStart w:id="242" w:name="_Toc325726040"/>
      <w:bookmarkStart w:id="243" w:name="_Toc376936771"/>
      <w:r>
        <w:rPr>
          <w:rFonts w:hint="eastAsia" w:ascii="宋体" w:hAnsi="Times New Roman" w:eastAsia="宋体" w:cs="Times New Roman"/>
          <w:b/>
          <w:sz w:val="28"/>
          <w:szCs w:val="28"/>
        </w:rPr>
        <w:t>1</w:t>
      </w:r>
      <w:r>
        <w:rPr>
          <w:rFonts w:hint="eastAsia" w:ascii="宋体" w:hAnsi="Times New Roman" w:eastAsia="宋体" w:cs="Times New Roman"/>
          <w:b/>
          <w:sz w:val="28"/>
          <w:szCs w:val="28"/>
          <w:lang w:val="en-US" w:eastAsia="zh-CN"/>
        </w:rPr>
        <w:t>4</w:t>
      </w:r>
      <w:r>
        <w:rPr>
          <w:rFonts w:hint="eastAsia" w:ascii="宋体" w:hAnsi="Times New Roman" w:eastAsia="宋体" w:cs="Times New Roman"/>
          <w:b/>
          <w:sz w:val="28"/>
          <w:szCs w:val="28"/>
        </w:rPr>
        <w:t>：</w:t>
      </w:r>
      <w:bookmarkEnd w:id="242"/>
      <w:bookmarkEnd w:id="243"/>
      <w:r>
        <w:rPr>
          <w:rFonts w:hint="eastAsia" w:ascii="宋体" w:hAnsi="Times New Roman" w:eastAsia="宋体" w:cs="Times New Roman"/>
          <w:b/>
          <w:sz w:val="28"/>
          <w:szCs w:val="28"/>
        </w:rPr>
        <w:t>其他资格证明材料</w:t>
      </w:r>
      <w:bookmarkEnd w:id="240"/>
      <w:bookmarkEnd w:id="241"/>
    </w:p>
    <w:p>
      <w:pPr>
        <w:ind w:firstLine="0" w:firstLineChars="0"/>
        <w:jc w:val="center"/>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其他资格证明材料</w:t>
      </w:r>
    </w:p>
    <w:p>
      <w:pPr>
        <w:ind w:firstLine="2909" w:firstLineChars="805"/>
        <w:rPr>
          <w:rFonts w:ascii="宋体" w:hAnsi="宋体"/>
          <w:b/>
          <w:sz w:val="36"/>
          <w:szCs w:val="36"/>
        </w:rPr>
      </w:pPr>
    </w:p>
    <w:p>
      <w:pPr>
        <w:ind w:firstLine="480"/>
        <w:rPr>
          <w:rFonts w:ascii="宋体" w:hAnsi="宋体"/>
        </w:rPr>
      </w:pPr>
      <w:r>
        <w:rPr>
          <w:rFonts w:hint="eastAsia" w:ascii="宋体" w:hAnsi="宋体"/>
          <w:bCs/>
        </w:rPr>
        <w:t>根据采购项目内容，投标时按招标文件要求提供</w:t>
      </w:r>
      <w:r>
        <w:rPr>
          <w:rFonts w:hint="eastAsia" w:ascii="宋体" w:hAnsi="宋体"/>
        </w:rPr>
        <w:t>服务提供商的相关资质、相关认证和投标人认为有必要提供的其他资格证明文件等材料。</w:t>
      </w:r>
    </w:p>
    <w:p>
      <w:pPr>
        <w:tabs>
          <w:tab w:val="left" w:pos="168"/>
        </w:tabs>
        <w:adjustRightInd w:val="0"/>
        <w:ind w:firstLine="480"/>
        <w:textAlignment w:val="baseline"/>
        <w:rPr>
          <w:rFonts w:ascii="宋体" w:hAnsi="宋体"/>
          <w:color w:val="000000"/>
        </w:rPr>
      </w:pPr>
    </w:p>
    <w:p>
      <w:pPr>
        <w:widowControl/>
        <w:snapToGrid w:val="0"/>
        <w:spacing w:line="360" w:lineRule="auto"/>
        <w:ind w:firstLine="0" w:firstLineChars="0"/>
        <w:outlineLvl w:val="1"/>
        <w:rPr>
          <w:rFonts w:ascii="宋体"/>
          <w:b/>
          <w:sz w:val="28"/>
          <w:szCs w:val="28"/>
        </w:rPr>
      </w:pPr>
      <w:r>
        <w:rPr>
          <w:rFonts w:ascii="宋体" w:hAnsi="宋体"/>
          <w:color w:val="000000"/>
        </w:rPr>
        <w:br w:type="page"/>
      </w:r>
      <w:bookmarkStart w:id="244" w:name="_Toc500754532"/>
      <w:bookmarkStart w:id="245" w:name="_Toc10926"/>
      <w:bookmarkStart w:id="246" w:name="_Toc18485"/>
      <w:r>
        <w:rPr>
          <w:rFonts w:hint="eastAsia" w:ascii="宋体" w:hAnsi="Times New Roman" w:eastAsia="宋体" w:cs="Times New Roman"/>
          <w:b/>
          <w:sz w:val="28"/>
          <w:szCs w:val="28"/>
        </w:rPr>
        <w:t>附件1</w:t>
      </w:r>
      <w:r>
        <w:rPr>
          <w:rFonts w:hint="eastAsia" w:ascii="宋体" w:hAnsi="Times New Roman" w:eastAsia="宋体" w:cs="Times New Roman"/>
          <w:b/>
          <w:sz w:val="28"/>
          <w:szCs w:val="28"/>
          <w:lang w:val="en-US" w:eastAsia="zh-CN"/>
        </w:rPr>
        <w:t>5</w:t>
      </w:r>
      <w:r>
        <w:rPr>
          <w:rFonts w:hint="eastAsia" w:ascii="宋体" w:hAnsi="Times New Roman" w:eastAsia="宋体" w:cs="Times New Roman"/>
          <w:b/>
          <w:sz w:val="28"/>
          <w:szCs w:val="28"/>
        </w:rPr>
        <w:t>：</w:t>
      </w:r>
      <w:bookmarkEnd w:id="244"/>
      <w:r>
        <w:rPr>
          <w:rFonts w:hint="eastAsia" w:ascii="宋体" w:hAnsi="Times New Roman" w:eastAsia="宋体" w:cs="Times New Roman"/>
          <w:b/>
          <w:sz w:val="28"/>
          <w:szCs w:val="28"/>
        </w:rPr>
        <w:t>技术服务及保障措施</w:t>
      </w:r>
      <w:bookmarkEnd w:id="245"/>
      <w:bookmarkEnd w:id="246"/>
    </w:p>
    <w:p>
      <w:pPr>
        <w:ind w:firstLine="2909" w:firstLineChars="805"/>
        <w:rPr>
          <w:rFonts w:ascii="宋体"/>
          <w:b/>
          <w:sz w:val="36"/>
          <w:szCs w:val="36"/>
        </w:rPr>
      </w:pPr>
    </w:p>
    <w:p>
      <w:pPr>
        <w:ind w:firstLine="708" w:firstLineChars="196"/>
        <w:jc w:val="center"/>
        <w:rPr>
          <w:rFonts w:ascii="宋体" w:hAnsi="宋体"/>
          <w:bCs/>
        </w:rPr>
      </w:pPr>
      <w:r>
        <w:rPr>
          <w:rFonts w:hint="eastAsia" w:ascii="宋体" w:hAnsi="宋体"/>
          <w:b/>
          <w:sz w:val="36"/>
          <w:szCs w:val="36"/>
        </w:rPr>
        <w:t>技术服务及保障措施</w:t>
      </w:r>
    </w:p>
    <w:p>
      <w:pPr>
        <w:ind w:firstLine="480"/>
        <w:rPr>
          <w:rFonts w:ascii="宋体" w:hAnsi="宋体"/>
          <w:bCs/>
        </w:rPr>
      </w:pPr>
    </w:p>
    <w:p>
      <w:pPr>
        <w:ind w:firstLine="480"/>
        <w:rPr>
          <w:rFonts w:ascii="宋体" w:hAnsi="宋体"/>
          <w:bCs/>
        </w:rPr>
      </w:pPr>
      <w:r>
        <w:rPr>
          <w:rFonts w:hint="eastAsia" w:ascii="宋体" w:hAnsi="宋体"/>
          <w:color w:val="000000"/>
        </w:rPr>
        <w:t>根据采购项目内容及评审标准，投标时提供详细的总体服务方案、物资装备计划和保障措施。</w:t>
      </w:r>
    </w:p>
    <w:p>
      <w:pPr>
        <w:widowControl/>
        <w:snapToGrid w:val="0"/>
        <w:spacing w:line="360" w:lineRule="auto"/>
        <w:ind w:firstLine="0" w:firstLineChars="0"/>
        <w:outlineLvl w:val="1"/>
        <w:rPr>
          <w:rFonts w:ascii="宋体"/>
          <w:b/>
          <w:sz w:val="28"/>
          <w:szCs w:val="28"/>
        </w:rPr>
      </w:pPr>
      <w:r>
        <w:rPr>
          <w:rFonts w:ascii="宋体" w:hAnsi="宋体"/>
        </w:rPr>
        <w:br w:type="page"/>
      </w:r>
      <w:bookmarkStart w:id="247" w:name="_Toc30642"/>
      <w:bookmarkStart w:id="248" w:name="_Toc21135"/>
      <w:r>
        <w:rPr>
          <w:rFonts w:hint="eastAsia" w:ascii="宋体" w:hAnsi="Times New Roman" w:eastAsia="宋体" w:cs="Times New Roman"/>
          <w:b/>
          <w:sz w:val="28"/>
          <w:szCs w:val="28"/>
        </w:rPr>
        <w:t>附件1</w:t>
      </w:r>
      <w:r>
        <w:rPr>
          <w:rFonts w:hint="eastAsia" w:ascii="宋体" w:hAnsi="Times New Roman" w:eastAsia="宋体" w:cs="Times New Roman"/>
          <w:b/>
          <w:sz w:val="28"/>
          <w:szCs w:val="28"/>
          <w:lang w:val="en-US" w:eastAsia="zh-CN"/>
        </w:rPr>
        <w:t>6</w:t>
      </w:r>
      <w:r>
        <w:rPr>
          <w:rFonts w:hint="eastAsia" w:ascii="宋体" w:hAnsi="Times New Roman" w:eastAsia="宋体" w:cs="Times New Roman"/>
          <w:b/>
          <w:sz w:val="28"/>
          <w:szCs w:val="28"/>
        </w:rPr>
        <w:t>：投标人类似业绩证明材料</w:t>
      </w:r>
      <w:bookmarkEnd w:id="247"/>
      <w:bookmarkEnd w:id="248"/>
    </w:p>
    <w:p>
      <w:pPr>
        <w:ind w:firstLine="2909" w:firstLineChars="805"/>
        <w:rPr>
          <w:rFonts w:ascii="宋体" w:hAnsi="宋体"/>
          <w:b/>
          <w:sz w:val="36"/>
          <w:szCs w:val="36"/>
        </w:rPr>
      </w:pPr>
    </w:p>
    <w:p>
      <w:pPr>
        <w:ind w:firstLine="0" w:firstLineChars="0"/>
        <w:jc w:val="center"/>
        <w:rPr>
          <w:rFonts w:ascii="宋体" w:hAnsi="宋体"/>
          <w:b/>
          <w:sz w:val="36"/>
          <w:szCs w:val="36"/>
        </w:rPr>
      </w:pPr>
      <w:r>
        <w:rPr>
          <w:rFonts w:hint="eastAsia" w:ascii="宋体" w:hAnsi="宋体"/>
          <w:b/>
          <w:sz w:val="36"/>
          <w:szCs w:val="36"/>
        </w:rPr>
        <w:t>投标人类似业绩证明材料</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color w:val="000000"/>
        </w:rPr>
      </w:pPr>
      <w:r>
        <w:rPr>
          <w:rFonts w:hint="eastAsia" w:ascii="宋体" w:hAnsi="宋体"/>
          <w:color w:val="000000"/>
        </w:rPr>
        <w:t>提供</w:t>
      </w:r>
      <w:r>
        <w:rPr>
          <w:rFonts w:hint="eastAsia" w:ascii="宋体" w:hAnsi="宋体"/>
          <w:color w:val="000000"/>
          <w:lang w:eastAsia="zh-CN"/>
        </w:rPr>
        <w:t>近三年</w:t>
      </w:r>
      <w:r>
        <w:rPr>
          <w:rFonts w:hint="eastAsia" w:ascii="宋体" w:hAnsi="宋体"/>
          <w:color w:val="000000"/>
          <w:lang w:val="en-US" w:eastAsia="zh-CN"/>
        </w:rPr>
        <w:t>2020年3月分</w:t>
      </w:r>
      <w:r>
        <w:rPr>
          <w:rFonts w:hint="eastAsia" w:ascii="宋体" w:hAnsi="宋体"/>
          <w:color w:val="000000"/>
        </w:rPr>
        <w:t>以来的类似业绩证明材料。类似业绩是指与采购项目在服务类型、服务功能、合同规模等方面相同或相近的项目。需提供包含合同首页、标的及金额所在页、供货合同签字盖章页的扫描（或复印）件</w:t>
      </w:r>
      <w:r>
        <w:rPr>
          <w:rFonts w:hint="eastAsia" w:ascii="宋体" w:hAnsi="宋体"/>
          <w:color w:val="000000"/>
          <w:lang w:val="en-US" w:eastAsia="zh-CN"/>
        </w:rPr>
        <w:t>或中标通知书</w:t>
      </w:r>
      <w:r>
        <w:rPr>
          <w:rFonts w:hint="eastAsia" w:ascii="宋体" w:hAnsi="宋体"/>
          <w:color w:val="000000"/>
        </w:rPr>
        <w:t>。</w:t>
      </w:r>
    </w:p>
    <w:p>
      <w:pPr>
        <w:widowControl/>
        <w:snapToGrid w:val="0"/>
        <w:spacing w:line="360" w:lineRule="auto"/>
        <w:ind w:firstLine="0" w:firstLineChars="0"/>
        <w:outlineLvl w:val="1"/>
        <w:rPr>
          <w:rFonts w:ascii="宋体" w:hAnsi="宋体"/>
          <w:b/>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249" w:name="_Toc3752"/>
      <w:bookmarkStart w:id="250" w:name="_Toc17267"/>
      <w:r>
        <w:rPr>
          <w:rFonts w:hint="eastAsia" w:ascii="宋体" w:hAnsi="Times New Roman" w:eastAsia="宋体" w:cs="Times New Roman"/>
          <w:b/>
          <w:sz w:val="28"/>
          <w:szCs w:val="28"/>
        </w:rPr>
        <w:t>附件</w:t>
      </w:r>
      <w:r>
        <w:rPr>
          <w:rFonts w:hint="eastAsia" w:ascii="宋体" w:hAnsi="Times New Roman" w:eastAsia="宋体" w:cs="Times New Roman"/>
          <w:b/>
          <w:sz w:val="28"/>
          <w:szCs w:val="28"/>
          <w:lang w:val="en-US" w:eastAsia="zh-CN"/>
        </w:rPr>
        <w:t>17</w:t>
      </w:r>
      <w:r>
        <w:rPr>
          <w:rFonts w:hint="eastAsia" w:ascii="宋体" w:hAnsi="Times New Roman" w:eastAsia="宋体" w:cs="Times New Roman"/>
          <w:b/>
          <w:sz w:val="28"/>
          <w:szCs w:val="28"/>
        </w:rPr>
        <w:t>：中小企业声明函</w:t>
      </w:r>
      <w:bookmarkEnd w:id="249"/>
      <w:bookmarkEnd w:id="250"/>
    </w:p>
    <w:p>
      <w:pPr>
        <w:ind w:firstLine="2367" w:firstLineChars="655"/>
        <w:rPr>
          <w:rFonts w:ascii="宋体"/>
          <w:b/>
          <w:sz w:val="36"/>
          <w:szCs w:val="36"/>
        </w:rPr>
      </w:pPr>
    </w:p>
    <w:p>
      <w:pPr>
        <w:spacing w:line="360" w:lineRule="auto"/>
        <w:ind w:firstLine="0" w:firstLineChars="0"/>
        <w:jc w:val="center"/>
        <w:rPr>
          <w:rFonts w:ascii="宋体" w:hAnsi="宋体"/>
          <w:b/>
          <w:sz w:val="36"/>
          <w:szCs w:val="36"/>
        </w:rPr>
      </w:pPr>
      <w:r>
        <w:rPr>
          <w:rFonts w:hint="eastAsia" w:ascii="宋体" w:hAnsi="宋体"/>
          <w:b/>
          <w:sz w:val="36"/>
          <w:szCs w:val="36"/>
        </w:rPr>
        <w:t>中小企业声明函（服务）</w:t>
      </w:r>
    </w:p>
    <w:p>
      <w:pPr>
        <w:ind w:firstLine="2367" w:firstLineChars="655"/>
        <w:rPr>
          <w:rFonts w:ascii="宋体" w:hAnsi="宋体"/>
          <w:b/>
          <w:sz w:val="36"/>
          <w:szCs w:val="36"/>
        </w:rPr>
      </w:pPr>
    </w:p>
    <w:p>
      <w:pPr>
        <w:spacing w:after="120" w:afterLines="50"/>
        <w:ind w:firstLine="0" w:firstLineChars="0"/>
        <w:rPr>
          <w:rFonts w:hint="eastAsia" w:eastAsia="宋体"/>
          <w:b/>
          <w:lang w:eastAsia="zh-CN"/>
        </w:rPr>
      </w:pPr>
      <w:r>
        <w:rPr>
          <w:rFonts w:hint="eastAsia"/>
          <w:b/>
        </w:rPr>
        <w:t>致：</w:t>
      </w:r>
      <w:r>
        <w:rPr>
          <w:rFonts w:hint="eastAsia" w:ascii="宋体" w:hAnsi="宋体"/>
          <w:b/>
          <w:lang w:eastAsia="zh-CN"/>
        </w:rPr>
        <w:t>青海青融工程项目管理有限公司</w:t>
      </w:r>
    </w:p>
    <w:p>
      <w:pPr>
        <w:spacing w:after="120" w:afterLines="50"/>
        <w:ind w:firstLine="0" w:firstLineChars="0"/>
      </w:pPr>
    </w:p>
    <w:p>
      <w:pPr>
        <w:spacing w:after="120" w:afterLines="50"/>
        <w:ind w:firstLine="0" w:firstLineChars="0"/>
      </w:pPr>
      <w:r>
        <w:rPr>
          <w:rFonts w:hint="eastAsia"/>
        </w:rPr>
        <w:t xml:space="preserve">    本公司（联合体） 郑重声明， 根据《政府采购促进中小企业发展管理办法》（财库﹝ 2020﹞ 46 号） 的规定， 本公司（联合体） 参加</w:t>
      </w:r>
      <w:r>
        <w:rPr>
          <w:rFonts w:hint="eastAsia"/>
          <w:u w:val="single"/>
        </w:rPr>
        <w:t xml:space="preserve">（单位名称） </w:t>
      </w:r>
      <w:r>
        <w:rPr>
          <w:rFonts w:hint="eastAsia"/>
        </w:rPr>
        <w:t>的</w:t>
      </w:r>
      <w:r>
        <w:rPr>
          <w:rFonts w:hint="eastAsia"/>
          <w:u w:val="single"/>
        </w:rPr>
        <w:t xml:space="preserve">（项目名称） </w:t>
      </w:r>
      <w:r>
        <w:rPr>
          <w:rFonts w:hint="eastAsia"/>
        </w:rPr>
        <w:t>采购活动，服务全部由符合政策要求的中小企业承接。 相关企业（ 含联合体中的中小企业、 签订分包意向协议的中小企业） 的具体情况如下：</w:t>
      </w:r>
    </w:p>
    <w:p>
      <w:pPr>
        <w:ind w:firstLine="480" w:firstLineChars="0"/>
      </w:pPr>
      <w:r>
        <w:rPr>
          <w:rFonts w:hint="eastAsia"/>
        </w:rPr>
        <w:t>1.</w:t>
      </w:r>
      <w:r>
        <w:rPr>
          <w:rFonts w:hint="eastAsia"/>
          <w:u w:val="single"/>
        </w:rPr>
        <w:t xml:space="preserve"> （标的名称） </w:t>
      </w:r>
      <w:r>
        <w:rPr>
          <w:rFonts w:hint="eastAsia"/>
        </w:rPr>
        <w:t>，属于</w:t>
      </w:r>
      <w:r>
        <w:rPr>
          <w:rFonts w:hint="eastAsia"/>
          <w:u w:val="single"/>
        </w:rPr>
        <w:t>（采购文件中明确的所属行业）</w:t>
      </w:r>
      <w:r>
        <w:rPr>
          <w:rFonts w:hint="eastAsia"/>
        </w:rPr>
        <w:t>；承接企业为</w:t>
      </w:r>
      <w:r>
        <w:rPr>
          <w:rFonts w:hint="eastAsia"/>
          <w:u w:val="single"/>
        </w:rPr>
        <w:t>（企业名称）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 属于</w:t>
      </w:r>
      <w:r>
        <w:rPr>
          <w:rFonts w:hint="eastAsia"/>
          <w:u w:val="single"/>
        </w:rPr>
        <w:t>（中型企业、小型企业、 微型企业）</w:t>
      </w:r>
      <w:r>
        <w:rPr>
          <w:rFonts w:hint="eastAsia"/>
        </w:rPr>
        <w:t>；</w:t>
      </w:r>
    </w:p>
    <w:p>
      <w:pPr>
        <w:ind w:firstLine="480" w:firstLineChars="0"/>
      </w:pPr>
      <w:r>
        <w:rPr>
          <w:rFonts w:hint="eastAsia"/>
        </w:rPr>
        <w:t>2.</w:t>
      </w:r>
      <w:r>
        <w:rPr>
          <w:rFonts w:hint="eastAsia"/>
          <w:u w:val="single"/>
        </w:rPr>
        <w:t xml:space="preserve"> （标的名称） </w:t>
      </w:r>
      <w:r>
        <w:rPr>
          <w:rFonts w:hint="eastAsia"/>
        </w:rPr>
        <w:t>， 属于</w:t>
      </w:r>
      <w:r>
        <w:rPr>
          <w:rFonts w:hint="eastAsia"/>
          <w:u w:val="single"/>
        </w:rPr>
        <w:t>（采购文件中明确的所属行业）</w:t>
      </w:r>
      <w:r>
        <w:rPr>
          <w:rFonts w:hint="eastAsia"/>
        </w:rPr>
        <w:t>； 承接企业为</w:t>
      </w:r>
      <w:r>
        <w:rPr>
          <w:rFonts w:hint="eastAsia"/>
          <w:u w:val="single"/>
        </w:rPr>
        <w:t>（企业名称）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 属于</w:t>
      </w:r>
      <w:r>
        <w:rPr>
          <w:rFonts w:hint="eastAsia"/>
          <w:u w:val="single"/>
        </w:rPr>
        <w:t>（中型企业、小型企业、 微型企业）</w:t>
      </w:r>
      <w:r>
        <w:rPr>
          <w:rFonts w:hint="eastAsia"/>
        </w:rPr>
        <w:t>；</w:t>
      </w:r>
    </w:p>
    <w:p>
      <w:pPr>
        <w:ind w:firstLine="0" w:firstLineChars="0"/>
      </w:pPr>
      <w:r>
        <w:rPr>
          <w:rFonts w:hint="eastAsia"/>
        </w:rPr>
        <w:t xml:space="preserve">    ……</w:t>
      </w:r>
    </w:p>
    <w:p>
      <w:pPr>
        <w:ind w:firstLine="480" w:firstLineChars="0"/>
      </w:pPr>
      <w:r>
        <w:rPr>
          <w:rFonts w:hint="eastAsia"/>
        </w:rPr>
        <w:t>以上企业， 不属于大企业的分支机构， 不存在控股股东为大企业的情形， 也不存在与大企业的负责人为同一人的情形。</w:t>
      </w:r>
    </w:p>
    <w:p>
      <w:pPr>
        <w:ind w:firstLine="480" w:firstLineChars="0"/>
      </w:pPr>
      <w:r>
        <w:rPr>
          <w:rFonts w:hint="eastAsia"/>
        </w:rPr>
        <w:t>本企业对上述声明内容的真实性负责。 如有虚假， 将依法承担相应责任。</w:t>
      </w:r>
    </w:p>
    <w:p>
      <w:pPr>
        <w:ind w:firstLine="480" w:firstLineChars="0"/>
      </w:pPr>
    </w:p>
    <w:p>
      <w:pPr>
        <w:ind w:firstLine="0" w:firstLineChars="0"/>
      </w:pPr>
      <w:r>
        <w:rPr>
          <w:rFonts w:hint="eastAsia"/>
        </w:rPr>
        <w:t>注：1、从业人员、营业收入、资产总额填报上一年度数据，无上一年度数据的新成立企业可不填报。</w:t>
      </w:r>
    </w:p>
    <w:p>
      <w:pPr>
        <w:ind w:firstLine="480"/>
      </w:pPr>
      <w:r>
        <w:rPr>
          <w:rFonts w:hint="eastAsia"/>
        </w:rPr>
        <w:t>2、</w:t>
      </w:r>
      <w:r>
        <w:rPr>
          <w:rFonts w:hint="eastAsia" w:ascii="宋体" w:hAnsi="宋体"/>
        </w:rPr>
        <w:t>若无此项内容，可不提供此函。</w:t>
      </w:r>
    </w:p>
    <w:p>
      <w:pPr>
        <w:spacing w:line="360" w:lineRule="auto"/>
        <w:ind w:firstLine="0" w:firstLineChars="0"/>
      </w:pPr>
    </w:p>
    <w:p>
      <w:pPr>
        <w:spacing w:line="360" w:lineRule="auto"/>
        <w:ind w:right="480" w:firstLine="0" w:firstLineChars="0"/>
        <w:jc w:val="right"/>
        <w:rPr>
          <w:rFonts w:ascii="宋体" w:hAnsi="宋体"/>
          <w:b/>
        </w:rPr>
      </w:pPr>
      <w:r>
        <w:rPr>
          <w:rFonts w:hint="eastAsia" w:ascii="宋体" w:hAnsi="宋体"/>
          <w:b/>
        </w:rPr>
        <w:t>企业名称：</w:t>
      </w:r>
      <w:r>
        <w:rPr>
          <w:rFonts w:hint="eastAsia" w:ascii="FangSong_GB2312" w:eastAsia="FangSong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FangSong_GB2312" w:eastAsia="FangSong_GB2312" w:cs="宋体"/>
          <w:kern w:val="0"/>
          <w:sz w:val="28"/>
          <w:szCs w:val="28"/>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w:t>
      </w:r>
      <w:bookmarkStart w:id="251" w:name="_Toc74231772"/>
      <w:bookmarkStart w:id="252" w:name="_Toc74144467"/>
      <w:bookmarkStart w:id="253" w:name="_Toc72167658"/>
      <w:bookmarkStart w:id="254" w:name="_Toc72416754"/>
      <w:r>
        <w:rPr>
          <w:rFonts w:hint="eastAsia" w:ascii="宋体" w:hAnsi="宋体"/>
          <w:b/>
        </w:rPr>
        <w:t>年  月  日</w:t>
      </w:r>
      <w:bookmarkEnd w:id="251"/>
      <w:bookmarkEnd w:id="252"/>
      <w:bookmarkEnd w:id="253"/>
      <w:bookmarkEnd w:id="254"/>
    </w:p>
    <w:p>
      <w:pPr>
        <w:widowControl/>
        <w:snapToGrid w:val="0"/>
        <w:spacing w:line="360" w:lineRule="auto"/>
        <w:ind w:firstLine="0" w:firstLineChars="0"/>
        <w:outlineLvl w:val="1"/>
        <w:rPr>
          <w:rFonts w:ascii="宋体"/>
          <w:b/>
          <w:sz w:val="28"/>
          <w:szCs w:val="28"/>
        </w:rPr>
      </w:pPr>
      <w:bookmarkStart w:id="255" w:name="_Toc474913501"/>
      <w:bookmarkStart w:id="256" w:name="_Toc460486440"/>
      <w:r>
        <w:rPr>
          <w:rFonts w:ascii="宋体"/>
          <w:b/>
          <w:color w:val="000000"/>
          <w:sz w:val="28"/>
          <w:szCs w:val="28"/>
        </w:rPr>
        <w:br w:type="page"/>
      </w:r>
      <w:bookmarkStart w:id="257" w:name="_Toc20960"/>
      <w:bookmarkStart w:id="258" w:name="_Toc25843"/>
      <w:r>
        <w:rPr>
          <w:rFonts w:hint="eastAsia" w:ascii="宋体" w:hAnsi="Times New Roman" w:eastAsia="宋体" w:cs="Times New Roman"/>
          <w:b/>
          <w:sz w:val="28"/>
          <w:szCs w:val="28"/>
        </w:rPr>
        <w:t>附件1</w:t>
      </w:r>
      <w:r>
        <w:rPr>
          <w:rFonts w:hint="eastAsia" w:ascii="宋体" w:hAnsi="Times New Roman" w:eastAsia="宋体" w:cs="Times New Roman"/>
          <w:b/>
          <w:sz w:val="28"/>
          <w:szCs w:val="28"/>
          <w:lang w:val="en-US" w:eastAsia="zh-CN"/>
        </w:rPr>
        <w:t>8</w:t>
      </w:r>
      <w:r>
        <w:rPr>
          <w:rFonts w:hint="eastAsia" w:ascii="宋体" w:hAnsi="Times New Roman" w:eastAsia="宋体" w:cs="Times New Roman"/>
          <w:b/>
          <w:sz w:val="28"/>
          <w:szCs w:val="28"/>
        </w:rPr>
        <w:t>：残疾人福利性单位声明函</w:t>
      </w:r>
      <w:bookmarkEnd w:id="257"/>
      <w:bookmarkEnd w:id="258"/>
    </w:p>
    <w:p>
      <w:pPr>
        <w:ind w:firstLine="0" w:firstLineChars="0"/>
        <w:jc w:val="center"/>
        <w:rPr>
          <w:rFonts w:ascii="宋体" w:hAnsi="宋体"/>
          <w:b/>
          <w:sz w:val="36"/>
          <w:szCs w:val="36"/>
        </w:rPr>
      </w:pPr>
      <w:bookmarkStart w:id="259" w:name="OLE_LINK13"/>
      <w:bookmarkStart w:id="260" w:name="OLE_LINK14"/>
    </w:p>
    <w:p>
      <w:pPr>
        <w:ind w:firstLine="0" w:firstLineChars="0"/>
        <w:jc w:val="center"/>
        <w:rPr>
          <w:rFonts w:ascii="宋体" w:hAnsi="宋体"/>
          <w:b/>
          <w:sz w:val="36"/>
          <w:szCs w:val="36"/>
        </w:rPr>
      </w:pPr>
      <w:r>
        <w:rPr>
          <w:rFonts w:hint="eastAsia" w:ascii="宋体" w:hAnsi="宋体"/>
          <w:b/>
          <w:sz w:val="36"/>
          <w:szCs w:val="36"/>
        </w:rPr>
        <w:t>残疾人福利性单位声明函</w:t>
      </w:r>
    </w:p>
    <w:bookmarkEnd w:id="259"/>
    <w:bookmarkEnd w:id="260"/>
    <w:p>
      <w:pPr>
        <w:spacing w:after="120" w:afterLines="50"/>
        <w:ind w:firstLine="0" w:firstLineChars="0"/>
        <w:rPr>
          <w:rFonts w:ascii="宋体" w:hAnsi="宋体"/>
          <w:bCs/>
        </w:rPr>
      </w:pPr>
    </w:p>
    <w:p>
      <w:pPr>
        <w:spacing w:after="120"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lang w:eastAsia="zh-CN"/>
        </w:rPr>
        <w:t>青海青融工程项目管理有限公司</w:t>
      </w:r>
    </w:p>
    <w:p>
      <w:pPr>
        <w:spacing w:line="360" w:lineRule="auto"/>
        <w:ind w:firstLine="480"/>
      </w:pPr>
    </w:p>
    <w:p>
      <w:pPr>
        <w:spacing w:line="360" w:lineRule="auto"/>
        <w:ind w:firstLine="480"/>
      </w:pPr>
      <w:r>
        <w:rPr>
          <w:rFonts w:hint="eastAsia"/>
        </w:rPr>
        <w:t>本单位郑重声明，根据《财政部、民政部、中国残疾人联合会关于促进残疾人就业政府采购政策的通知》（财库〔2017〕141号）的规定，本单位为符合条件的残疾人福利性单位，本单位在职职工人数为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pPr>
      <w:r>
        <w:rPr>
          <w:rFonts w:hint="eastAsia"/>
        </w:rPr>
        <w:t>本单位对上述声明的真实性负责。如有虚假，将依法承担相应责任。</w:t>
      </w:r>
    </w:p>
    <w:p>
      <w:pPr>
        <w:spacing w:line="360" w:lineRule="auto"/>
        <w:ind w:firstLine="480"/>
      </w:pPr>
    </w:p>
    <w:p>
      <w:pPr>
        <w:spacing w:line="360" w:lineRule="auto"/>
        <w:ind w:firstLine="0" w:firstLineChars="0"/>
      </w:pPr>
      <w:r>
        <w:rPr>
          <w:rFonts w:hint="eastAsia"/>
        </w:rPr>
        <w:t>注：</w:t>
      </w:r>
      <w:r>
        <w:rPr>
          <w:rFonts w:hint="eastAsia" w:ascii="宋体" w:hAnsi="宋体"/>
        </w:rPr>
        <w:t>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0" w:firstLineChars="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0" w:firstLineChars="0"/>
        <w:jc w:val="center"/>
        <w:rPr>
          <w:rFonts w:ascii="宋体" w:hAnsi="宋体"/>
          <w:b/>
        </w:rPr>
      </w:pPr>
      <w:r>
        <w:rPr>
          <w:rFonts w:hint="eastAsia" w:ascii="宋体" w:hAnsi="宋体"/>
          <w:b/>
        </w:rPr>
        <w:t xml:space="preserve">                                企业名称：</w:t>
      </w:r>
      <w:r>
        <w:rPr>
          <w:rFonts w:hint="eastAsia" w:ascii="FangSong_GB2312" w:eastAsia="FangSong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 xml:space="preserve">       企业法定代表人：</w:t>
      </w:r>
      <w:r>
        <w:rPr>
          <w:rFonts w:hint="eastAsia" w:ascii="FangSong_GB2312" w:eastAsia="FangSong_GB2312" w:cs="宋体"/>
          <w:kern w:val="0"/>
          <w:sz w:val="28"/>
          <w:szCs w:val="28"/>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ascii="宋体"/>
          <w:b/>
          <w:color w:val="000000"/>
          <w:sz w:val="28"/>
          <w:szCs w:val="28"/>
        </w:rPr>
      </w:pPr>
      <w:r>
        <w:rPr>
          <w:rFonts w:ascii="宋体"/>
          <w:b/>
          <w:color w:val="000000"/>
          <w:sz w:val="28"/>
          <w:szCs w:val="28"/>
        </w:rPr>
        <w:br w:type="page"/>
      </w:r>
      <w:bookmarkStart w:id="261" w:name="_Toc29495"/>
      <w:bookmarkStart w:id="262" w:name="_Toc11839"/>
      <w:r>
        <w:rPr>
          <w:rFonts w:hint="eastAsia" w:ascii="宋体" w:hAnsi="Times New Roman" w:eastAsia="宋体" w:cs="Times New Roman"/>
          <w:b/>
          <w:sz w:val="28"/>
          <w:szCs w:val="28"/>
        </w:rPr>
        <w:t>附件1</w:t>
      </w:r>
      <w:r>
        <w:rPr>
          <w:rFonts w:hint="eastAsia" w:ascii="宋体" w:hAnsi="Times New Roman" w:eastAsia="宋体" w:cs="Times New Roman"/>
          <w:b/>
          <w:sz w:val="28"/>
          <w:szCs w:val="28"/>
          <w:lang w:val="en-US" w:eastAsia="zh-CN"/>
        </w:rPr>
        <w:t>9</w:t>
      </w:r>
      <w:r>
        <w:rPr>
          <w:rFonts w:hint="eastAsia" w:ascii="宋体" w:hAnsi="Times New Roman" w:eastAsia="宋体" w:cs="Times New Roman"/>
          <w:b/>
          <w:sz w:val="28"/>
          <w:szCs w:val="28"/>
        </w:rPr>
        <w:t>：服务相关</w:t>
      </w:r>
      <w:bookmarkEnd w:id="255"/>
      <w:r>
        <w:rPr>
          <w:rFonts w:hint="eastAsia" w:ascii="宋体" w:hAnsi="Times New Roman" w:eastAsia="宋体" w:cs="Times New Roman"/>
          <w:b/>
          <w:sz w:val="28"/>
          <w:szCs w:val="28"/>
        </w:rPr>
        <w:t>内容</w:t>
      </w:r>
      <w:bookmarkEnd w:id="261"/>
      <w:bookmarkEnd w:id="262"/>
    </w:p>
    <w:p>
      <w:pPr>
        <w:ind w:firstLine="723"/>
        <w:jc w:val="center"/>
        <w:rPr>
          <w:rFonts w:ascii="宋体" w:hAnsi="宋体"/>
          <w:b/>
          <w:color w:val="000000"/>
          <w:sz w:val="36"/>
          <w:szCs w:val="36"/>
        </w:rPr>
      </w:pPr>
      <w:r>
        <w:rPr>
          <w:rFonts w:hint="eastAsia" w:ascii="宋体" w:hAnsi="宋体"/>
          <w:b/>
          <w:color w:val="000000"/>
          <w:sz w:val="36"/>
          <w:szCs w:val="36"/>
        </w:rPr>
        <w:t xml:space="preserve">  </w:t>
      </w:r>
    </w:p>
    <w:p>
      <w:pPr>
        <w:ind w:firstLine="723"/>
        <w:jc w:val="center"/>
        <w:rPr>
          <w:rFonts w:ascii="宋体" w:hAnsi="宋体"/>
          <w:b/>
          <w:color w:val="000000"/>
          <w:sz w:val="36"/>
          <w:szCs w:val="36"/>
        </w:rPr>
      </w:pPr>
      <w:r>
        <w:rPr>
          <w:rFonts w:hint="eastAsia" w:ascii="宋体" w:hAnsi="宋体"/>
          <w:b/>
          <w:color w:val="000000"/>
          <w:sz w:val="36"/>
          <w:szCs w:val="36"/>
        </w:rPr>
        <w:t>服务相关内容</w:t>
      </w:r>
    </w:p>
    <w:p>
      <w:pPr>
        <w:ind w:firstLine="480"/>
        <w:rPr>
          <w:color w:val="000000"/>
        </w:rPr>
      </w:pPr>
    </w:p>
    <w:p>
      <w:pPr>
        <w:ind w:firstLine="480"/>
        <w:rPr>
          <w:rFonts w:ascii="宋体" w:hAnsi="宋体"/>
          <w:color w:val="000000"/>
        </w:rPr>
      </w:pPr>
      <w:r>
        <w:rPr>
          <w:rFonts w:hint="eastAsia" w:ascii="宋体" w:hAnsi="宋体"/>
          <w:color w:val="000000"/>
        </w:rPr>
        <w:t>按照招标文件评标标准中的相关要求，提供服务人员配置（表附后）。</w:t>
      </w:r>
    </w:p>
    <w:p>
      <w:pPr>
        <w:ind w:firstLine="480"/>
        <w:rPr>
          <w:rFonts w:ascii="宋体" w:hAnsi="宋体"/>
          <w:color w:val="000000"/>
        </w:rPr>
      </w:pPr>
      <w:r>
        <w:rPr>
          <w:rFonts w:ascii="宋体" w:hAnsi="宋体"/>
          <w:color w:val="000000"/>
        </w:rPr>
        <w:br w:type="page"/>
      </w:r>
    </w:p>
    <w:p>
      <w:pPr>
        <w:ind w:firstLine="482"/>
        <w:jc w:val="center"/>
        <w:rPr>
          <w:b/>
        </w:rPr>
      </w:pPr>
      <w:r>
        <w:rPr>
          <w:rFonts w:hint="eastAsia"/>
          <w:b/>
        </w:rPr>
        <w:t>（一）项目负责人基本情况表</w:t>
      </w:r>
    </w:p>
    <w:p>
      <w:pPr>
        <w:ind w:firstLine="0" w:firstLineChars="0"/>
        <w:rPr>
          <w:b/>
        </w:rPr>
      </w:pP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430"/>
        <w:gridCol w:w="770"/>
        <w:gridCol w:w="741"/>
        <w:gridCol w:w="719"/>
        <w:gridCol w:w="415"/>
        <w:gridCol w:w="1145"/>
        <w:gridCol w:w="414"/>
        <w:gridCol w:w="189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89" w:hRule="atLeast"/>
          <w:jc w:val="center"/>
        </w:trPr>
        <w:tc>
          <w:tcPr>
            <w:tcW w:w="1997"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姓名</w:t>
            </w:r>
          </w:p>
        </w:tc>
        <w:tc>
          <w:tcPr>
            <w:tcW w:w="1200"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741" w:type="dxa"/>
            <w:vAlign w:val="center"/>
          </w:tcPr>
          <w:p>
            <w:pPr>
              <w:widowControl/>
              <w:spacing w:before="100" w:beforeAutospacing="1" w:after="100" w:afterAutospacing="1" w:line="345" w:lineRule="atLeast"/>
              <w:ind w:firstLine="0" w:firstLineChars="0"/>
              <w:rPr>
                <w:rFonts w:ascii="宋体" w:hAnsi="宋体" w:cs="宋体"/>
                <w:kern w:val="0"/>
                <w:szCs w:val="28"/>
              </w:rPr>
            </w:pPr>
            <w:r>
              <w:rPr>
                <w:rFonts w:hint="eastAsia" w:ascii="宋体" w:hAnsi="宋体" w:cs="宋体"/>
                <w:kern w:val="0"/>
                <w:szCs w:val="28"/>
              </w:rPr>
              <w:t>性别</w:t>
            </w:r>
          </w:p>
        </w:tc>
        <w:tc>
          <w:tcPr>
            <w:tcW w:w="1134"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1559"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出生日期</w:t>
            </w:r>
          </w:p>
        </w:tc>
        <w:tc>
          <w:tcPr>
            <w:tcW w:w="1895"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54" w:hRule="atLeast"/>
          <w:jc w:val="center"/>
        </w:trPr>
        <w:tc>
          <w:tcPr>
            <w:tcW w:w="1997"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毕业院校及专业</w:t>
            </w:r>
          </w:p>
        </w:tc>
        <w:tc>
          <w:tcPr>
            <w:tcW w:w="3075" w:type="dxa"/>
            <w:gridSpan w:val="5"/>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1559"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学历</w:t>
            </w:r>
          </w:p>
        </w:tc>
        <w:tc>
          <w:tcPr>
            <w:tcW w:w="1895"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8" w:hRule="atLeast"/>
          <w:jc w:val="center"/>
        </w:trPr>
        <w:tc>
          <w:tcPr>
            <w:tcW w:w="1997"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从事本专业时间</w:t>
            </w:r>
          </w:p>
        </w:tc>
        <w:tc>
          <w:tcPr>
            <w:tcW w:w="3075" w:type="dxa"/>
            <w:gridSpan w:val="5"/>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1559"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为投标人工作时间</w:t>
            </w:r>
          </w:p>
        </w:tc>
        <w:tc>
          <w:tcPr>
            <w:tcW w:w="1895"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70" w:hRule="atLeast"/>
          <w:jc w:val="center"/>
        </w:trPr>
        <w:tc>
          <w:tcPr>
            <w:tcW w:w="1997" w:type="dxa"/>
            <w:vAlign w:val="center"/>
          </w:tcPr>
          <w:p>
            <w:pPr>
              <w:widowControl/>
              <w:spacing w:line="280" w:lineRule="exact"/>
              <w:ind w:firstLine="0" w:firstLineChars="0"/>
              <w:jc w:val="center"/>
              <w:rPr>
                <w:rFonts w:ascii="宋体" w:hAnsi="宋体" w:cs="宋体"/>
                <w:kern w:val="0"/>
                <w:szCs w:val="28"/>
              </w:rPr>
            </w:pPr>
            <w:r>
              <w:rPr>
                <w:rFonts w:hint="eastAsia" w:ascii="宋体" w:hAnsi="宋体" w:cs="宋体"/>
                <w:kern w:val="0"/>
                <w:szCs w:val="28"/>
              </w:rPr>
              <w:t>职务</w:t>
            </w:r>
          </w:p>
        </w:tc>
        <w:tc>
          <w:tcPr>
            <w:tcW w:w="3075" w:type="dxa"/>
            <w:gridSpan w:val="5"/>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1559"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职称</w:t>
            </w:r>
          </w:p>
        </w:tc>
        <w:tc>
          <w:tcPr>
            <w:tcW w:w="1895"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35" w:hRule="atLeast"/>
          <w:jc w:val="center"/>
        </w:trPr>
        <w:tc>
          <w:tcPr>
            <w:tcW w:w="1997" w:type="dxa"/>
            <w:vAlign w:val="center"/>
          </w:tcPr>
          <w:p>
            <w:pPr>
              <w:widowControl/>
              <w:spacing w:line="280" w:lineRule="exact"/>
              <w:ind w:firstLine="0" w:firstLineChars="0"/>
              <w:jc w:val="center"/>
              <w:rPr>
                <w:rFonts w:ascii="宋体" w:hAnsi="宋体" w:cs="宋体"/>
                <w:kern w:val="0"/>
                <w:szCs w:val="28"/>
              </w:rPr>
            </w:pPr>
            <w:r>
              <w:rPr>
                <w:rFonts w:hint="eastAsia" w:ascii="宋体" w:hAnsi="宋体" w:cs="宋体"/>
                <w:kern w:val="0"/>
                <w:szCs w:val="28"/>
              </w:rPr>
              <w:t>在本项目中主要负责内容</w:t>
            </w:r>
          </w:p>
        </w:tc>
        <w:tc>
          <w:tcPr>
            <w:tcW w:w="6529" w:type="dxa"/>
            <w:gridSpan w:val="8"/>
            <w:vAlign w:val="center"/>
          </w:tcPr>
          <w:p>
            <w:pPr>
              <w:widowControl/>
              <w:spacing w:before="100" w:beforeAutospacing="1" w:after="100" w:afterAutospacing="1" w:line="345" w:lineRule="atLeast"/>
              <w:ind w:firstLine="0" w:firstLineChars="0"/>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97" w:type="dxa"/>
            <w:vMerge w:val="restart"/>
            <w:vAlign w:val="center"/>
          </w:tcPr>
          <w:p>
            <w:pPr>
              <w:widowControl/>
              <w:spacing w:line="280" w:lineRule="exact"/>
              <w:ind w:firstLine="0" w:firstLineChars="0"/>
              <w:jc w:val="center"/>
              <w:rPr>
                <w:rFonts w:ascii="宋体" w:hAnsi="宋体" w:cs="宋体"/>
                <w:kern w:val="0"/>
                <w:szCs w:val="28"/>
              </w:rPr>
            </w:pPr>
            <w:r>
              <w:rPr>
                <w:rFonts w:hint="eastAsia" w:ascii="宋体" w:hAnsi="宋体" w:cs="宋体"/>
                <w:kern w:val="0"/>
                <w:szCs w:val="28"/>
              </w:rPr>
              <w:t>主要成果</w:t>
            </w:r>
          </w:p>
        </w:tc>
        <w:tc>
          <w:tcPr>
            <w:tcW w:w="430"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1</w:t>
            </w:r>
          </w:p>
        </w:tc>
        <w:tc>
          <w:tcPr>
            <w:tcW w:w="2230" w:type="dxa"/>
            <w:gridSpan w:val="3"/>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项目名称及规模</w:t>
            </w:r>
          </w:p>
        </w:tc>
        <w:tc>
          <w:tcPr>
            <w:tcW w:w="1560" w:type="dxa"/>
            <w:gridSpan w:val="2"/>
            <w:vAlign w:val="center"/>
          </w:tcPr>
          <w:p>
            <w:pPr>
              <w:widowControl/>
              <w:spacing w:before="100" w:beforeAutospacing="1" w:after="100" w:afterAutospacing="1" w:line="345" w:lineRule="atLeast"/>
              <w:ind w:firstLine="0" w:firstLineChars="0"/>
              <w:rPr>
                <w:rFonts w:ascii="宋体" w:hAnsi="宋体" w:cs="宋体"/>
                <w:kern w:val="0"/>
                <w:szCs w:val="28"/>
              </w:rPr>
            </w:pPr>
            <w:r>
              <w:rPr>
                <w:rFonts w:hint="eastAsia" w:ascii="宋体" w:hAnsi="宋体" w:cs="宋体"/>
                <w:kern w:val="0"/>
                <w:szCs w:val="28"/>
              </w:rPr>
              <w:t>完成年月</w:t>
            </w:r>
          </w:p>
        </w:tc>
        <w:tc>
          <w:tcPr>
            <w:tcW w:w="2320" w:type="dxa"/>
            <w:gridSpan w:val="3"/>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在该项目中任何职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97" w:type="dxa"/>
            <w:vMerge w:val="continue"/>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430"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2</w:t>
            </w:r>
          </w:p>
        </w:tc>
        <w:tc>
          <w:tcPr>
            <w:tcW w:w="2230" w:type="dxa"/>
            <w:gridSpan w:val="3"/>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1560"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2320" w:type="dxa"/>
            <w:gridSpan w:val="3"/>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97" w:type="dxa"/>
            <w:vMerge w:val="continue"/>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430"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3</w:t>
            </w:r>
          </w:p>
        </w:tc>
        <w:tc>
          <w:tcPr>
            <w:tcW w:w="2230" w:type="dxa"/>
            <w:gridSpan w:val="3"/>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1560" w:type="dxa"/>
            <w:gridSpan w:val="2"/>
            <w:vAlign w:val="center"/>
          </w:tcPr>
          <w:p>
            <w:pPr>
              <w:widowControl/>
              <w:spacing w:before="100" w:beforeAutospacing="1" w:after="100" w:afterAutospacing="1" w:line="345" w:lineRule="atLeast"/>
              <w:ind w:firstLine="0" w:firstLineChars="0"/>
              <w:rPr>
                <w:rFonts w:ascii="宋体" w:hAnsi="宋体" w:cs="宋体"/>
                <w:kern w:val="0"/>
                <w:szCs w:val="28"/>
              </w:rPr>
            </w:pPr>
          </w:p>
        </w:tc>
        <w:tc>
          <w:tcPr>
            <w:tcW w:w="2320" w:type="dxa"/>
            <w:gridSpan w:val="3"/>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97" w:type="dxa"/>
            <w:vMerge w:val="continue"/>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430"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4</w:t>
            </w:r>
          </w:p>
        </w:tc>
        <w:tc>
          <w:tcPr>
            <w:tcW w:w="2230" w:type="dxa"/>
            <w:gridSpan w:val="3"/>
            <w:vAlign w:val="center"/>
          </w:tcPr>
          <w:p>
            <w:pPr>
              <w:widowControl/>
              <w:spacing w:before="100" w:beforeAutospacing="1" w:after="100" w:afterAutospacing="1" w:line="345" w:lineRule="atLeast"/>
              <w:ind w:firstLine="0" w:firstLineChars="0"/>
              <w:rPr>
                <w:rFonts w:ascii="宋体" w:hAnsi="宋体" w:cs="宋体"/>
                <w:kern w:val="0"/>
                <w:szCs w:val="28"/>
              </w:rPr>
            </w:pPr>
          </w:p>
        </w:tc>
        <w:tc>
          <w:tcPr>
            <w:tcW w:w="1560"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2320" w:type="dxa"/>
            <w:gridSpan w:val="3"/>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97" w:type="dxa"/>
            <w:vMerge w:val="continue"/>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430"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5</w:t>
            </w:r>
          </w:p>
        </w:tc>
        <w:tc>
          <w:tcPr>
            <w:tcW w:w="2230" w:type="dxa"/>
            <w:gridSpan w:val="3"/>
            <w:vAlign w:val="center"/>
          </w:tcPr>
          <w:p>
            <w:pPr>
              <w:widowControl/>
              <w:spacing w:before="100" w:beforeAutospacing="1" w:after="100" w:afterAutospacing="1" w:line="345" w:lineRule="atLeast"/>
              <w:ind w:firstLine="0" w:firstLineChars="0"/>
              <w:rPr>
                <w:rFonts w:ascii="宋体" w:hAnsi="宋体" w:cs="宋体"/>
                <w:kern w:val="0"/>
                <w:szCs w:val="28"/>
              </w:rPr>
            </w:pPr>
          </w:p>
        </w:tc>
        <w:tc>
          <w:tcPr>
            <w:tcW w:w="1560"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2320" w:type="dxa"/>
            <w:gridSpan w:val="3"/>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319" w:hRule="atLeast"/>
          <w:jc w:val="center"/>
        </w:trPr>
        <w:tc>
          <w:tcPr>
            <w:tcW w:w="1997"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技术职称</w:t>
            </w:r>
          </w:p>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（资质证书）</w:t>
            </w:r>
          </w:p>
        </w:tc>
        <w:tc>
          <w:tcPr>
            <w:tcW w:w="6529" w:type="dxa"/>
            <w:gridSpan w:val="8"/>
            <w:vAlign w:val="center"/>
          </w:tcPr>
          <w:p>
            <w:pPr>
              <w:widowControl/>
              <w:spacing w:before="100" w:beforeAutospacing="1" w:after="100" w:afterAutospacing="1" w:line="345" w:lineRule="atLeast"/>
              <w:ind w:firstLine="0" w:firstLineChars="0"/>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58" w:hRule="atLeast"/>
          <w:jc w:val="center"/>
        </w:trPr>
        <w:tc>
          <w:tcPr>
            <w:tcW w:w="1997"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获奖情况</w:t>
            </w:r>
          </w:p>
        </w:tc>
        <w:tc>
          <w:tcPr>
            <w:tcW w:w="6529" w:type="dxa"/>
            <w:gridSpan w:val="8"/>
            <w:vAlign w:val="center"/>
          </w:tcPr>
          <w:p>
            <w:pPr>
              <w:widowControl/>
              <w:spacing w:before="100" w:beforeAutospacing="1" w:after="100" w:afterAutospacing="1" w:line="345" w:lineRule="atLeast"/>
              <w:ind w:firstLine="0" w:firstLineChars="0"/>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088" w:hRule="atLeast"/>
          <w:jc w:val="center"/>
        </w:trPr>
        <w:tc>
          <w:tcPr>
            <w:tcW w:w="1997"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备注</w:t>
            </w:r>
          </w:p>
        </w:tc>
        <w:tc>
          <w:tcPr>
            <w:tcW w:w="6529" w:type="dxa"/>
            <w:gridSpan w:val="8"/>
            <w:vAlign w:val="center"/>
          </w:tcPr>
          <w:p>
            <w:pPr>
              <w:widowControl/>
              <w:spacing w:before="100" w:beforeAutospacing="1" w:after="100" w:afterAutospacing="1" w:line="345" w:lineRule="atLeast"/>
              <w:ind w:firstLine="0" w:firstLineChars="0"/>
              <w:rPr>
                <w:rFonts w:ascii="宋体" w:hAnsi="宋体" w:cs="宋体"/>
                <w:kern w:val="0"/>
                <w:szCs w:val="28"/>
              </w:rPr>
            </w:pPr>
          </w:p>
        </w:tc>
      </w:tr>
    </w:tbl>
    <w:p>
      <w:pPr>
        <w:ind w:firstLine="482"/>
        <w:jc w:val="center"/>
        <w:rPr>
          <w:b/>
        </w:rPr>
      </w:pPr>
    </w:p>
    <w:p>
      <w:pPr>
        <w:widowControl/>
        <w:snapToGrid w:val="0"/>
        <w:spacing w:line="360" w:lineRule="auto"/>
        <w:ind w:firstLine="0" w:firstLineChars="0"/>
        <w:outlineLvl w:val="1"/>
        <w:rPr>
          <w:rFonts w:ascii="宋体" w:hAnsi="宋体"/>
          <w:b/>
        </w:rPr>
      </w:pPr>
    </w:p>
    <w:p>
      <w:pPr>
        <w:ind w:firstLine="480"/>
        <w:rPr>
          <w:rFonts w:ascii="宋体" w:hAnsi="宋体"/>
          <w:color w:val="000000"/>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b/>
        </w:rPr>
      </w:pPr>
      <w:r>
        <w:rPr>
          <w:rFonts w:hint="eastAsia"/>
          <w:b/>
        </w:rPr>
        <w:t>（二）拟投入项目工作人员汇总表</w:t>
      </w:r>
    </w:p>
    <w:p>
      <w:pPr>
        <w:ind w:firstLine="482"/>
        <w:jc w:val="center"/>
        <w:rPr>
          <w:b/>
        </w:rPr>
      </w:pPr>
    </w:p>
    <w:p>
      <w:pPr>
        <w:ind w:firstLine="482"/>
        <w:jc w:val="center"/>
        <w:rPr>
          <w:b/>
        </w:rPr>
      </w:pPr>
      <w:r>
        <w:rPr>
          <w:rFonts w:hint="eastAsia"/>
          <w:b/>
        </w:rPr>
        <w:t xml:space="preserve"> </w:t>
      </w:r>
    </w:p>
    <w:tbl>
      <w:tblPr>
        <w:tblStyle w:val="6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0"/>
        <w:gridCol w:w="992"/>
        <w:gridCol w:w="1276"/>
        <w:gridCol w:w="930"/>
        <w:gridCol w:w="912"/>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60" w:type="dxa"/>
            <w:gridSpan w:val="3"/>
            <w:vAlign w:val="center"/>
          </w:tcPr>
          <w:p>
            <w:pPr>
              <w:widowControl/>
              <w:spacing w:before="100" w:beforeAutospacing="1" w:after="100" w:afterAutospacing="1" w:line="345" w:lineRule="atLeast"/>
              <w:ind w:firstLine="0" w:firstLineChars="0"/>
              <w:jc w:val="center"/>
              <w:rPr>
                <w:rFonts w:ascii="宋体" w:hAnsi="宋体" w:cs="宋体"/>
                <w:b/>
                <w:kern w:val="0"/>
              </w:rPr>
            </w:pPr>
            <w:r>
              <w:rPr>
                <w:rFonts w:hint="eastAsia" w:ascii="宋体" w:hAnsi="宋体"/>
                <w:b/>
              </w:rPr>
              <w:t>项目工作人员总数</w:t>
            </w:r>
          </w:p>
        </w:tc>
        <w:tc>
          <w:tcPr>
            <w:tcW w:w="6379" w:type="dxa"/>
            <w:gridSpan w:val="5"/>
            <w:vAlign w:val="center"/>
          </w:tcPr>
          <w:p>
            <w:pPr>
              <w:widowControl/>
              <w:spacing w:before="100" w:beforeAutospacing="1" w:after="100" w:afterAutospacing="1" w:line="345" w:lineRule="atLeast"/>
              <w:ind w:firstLine="0" w:firstLineChars="0"/>
              <w:jc w:val="center"/>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vAlign w:val="center"/>
          </w:tcPr>
          <w:p>
            <w:pPr>
              <w:widowControl/>
              <w:spacing w:before="100" w:beforeAutospacing="1" w:after="100" w:afterAutospacing="1" w:line="345" w:lineRule="atLeast"/>
              <w:ind w:firstLine="0" w:firstLineChars="0"/>
              <w:jc w:val="center"/>
              <w:rPr>
                <w:rFonts w:ascii="宋体" w:hAnsi="宋体" w:cs="宋体"/>
                <w:b/>
                <w:kern w:val="0"/>
              </w:rPr>
            </w:pPr>
            <w:r>
              <w:rPr>
                <w:rFonts w:hint="eastAsia" w:ascii="宋体" w:hAnsi="宋体" w:cs="宋体"/>
                <w:b/>
                <w:kern w:val="0"/>
              </w:rPr>
              <w:t>序号</w:t>
            </w:r>
          </w:p>
        </w:tc>
        <w:tc>
          <w:tcPr>
            <w:tcW w:w="840" w:type="dxa"/>
            <w:vAlign w:val="center"/>
          </w:tcPr>
          <w:p>
            <w:pPr>
              <w:widowControl/>
              <w:spacing w:before="100" w:beforeAutospacing="1" w:after="100" w:afterAutospacing="1" w:line="345" w:lineRule="atLeast"/>
              <w:ind w:firstLine="22" w:firstLineChars="9"/>
              <w:jc w:val="center"/>
              <w:rPr>
                <w:rFonts w:ascii="宋体" w:hAnsi="宋体" w:cs="宋体"/>
                <w:b/>
                <w:kern w:val="0"/>
              </w:rPr>
            </w:pPr>
            <w:r>
              <w:rPr>
                <w:rFonts w:hint="eastAsia" w:ascii="宋体" w:hAnsi="宋体" w:cs="宋体"/>
                <w:b/>
                <w:kern w:val="0"/>
              </w:rPr>
              <w:t>姓名</w:t>
            </w:r>
          </w:p>
        </w:tc>
        <w:tc>
          <w:tcPr>
            <w:tcW w:w="992" w:type="dxa"/>
            <w:vAlign w:val="center"/>
          </w:tcPr>
          <w:p>
            <w:pPr>
              <w:widowControl/>
              <w:spacing w:before="100" w:beforeAutospacing="1" w:after="100" w:afterAutospacing="1" w:line="345" w:lineRule="atLeast"/>
              <w:ind w:firstLine="31" w:firstLineChars="13"/>
              <w:jc w:val="center"/>
              <w:rPr>
                <w:rFonts w:ascii="宋体" w:hAnsi="宋体" w:cs="宋体"/>
                <w:b/>
                <w:kern w:val="0"/>
              </w:rPr>
            </w:pPr>
            <w:r>
              <w:rPr>
                <w:rFonts w:hint="eastAsia" w:ascii="宋体" w:hAnsi="宋体" w:cs="宋体"/>
                <w:b/>
                <w:kern w:val="0"/>
              </w:rPr>
              <w:t>性别</w:t>
            </w:r>
          </w:p>
        </w:tc>
        <w:tc>
          <w:tcPr>
            <w:tcW w:w="1276" w:type="dxa"/>
            <w:vAlign w:val="center"/>
          </w:tcPr>
          <w:p>
            <w:pPr>
              <w:widowControl/>
              <w:spacing w:before="100" w:beforeAutospacing="1" w:after="100" w:afterAutospacing="1" w:line="345" w:lineRule="atLeast"/>
              <w:ind w:firstLine="0" w:firstLineChars="0"/>
              <w:jc w:val="center"/>
              <w:rPr>
                <w:rFonts w:ascii="宋体" w:hAnsi="宋体" w:cs="宋体"/>
                <w:b/>
                <w:kern w:val="0"/>
              </w:rPr>
            </w:pPr>
            <w:r>
              <w:rPr>
                <w:rFonts w:hint="eastAsia" w:ascii="宋体" w:hAnsi="宋体" w:cs="宋体"/>
                <w:b/>
                <w:kern w:val="0"/>
              </w:rPr>
              <w:t>出生日期</w:t>
            </w:r>
          </w:p>
        </w:tc>
        <w:tc>
          <w:tcPr>
            <w:tcW w:w="930" w:type="dxa"/>
            <w:vAlign w:val="center"/>
          </w:tcPr>
          <w:p>
            <w:pPr>
              <w:widowControl/>
              <w:spacing w:before="100" w:beforeAutospacing="1" w:after="100" w:afterAutospacing="1" w:line="345" w:lineRule="atLeast"/>
              <w:ind w:firstLine="0" w:firstLineChars="0"/>
              <w:jc w:val="center"/>
              <w:rPr>
                <w:rFonts w:ascii="宋体" w:hAnsi="宋体" w:cs="宋体"/>
                <w:b/>
                <w:kern w:val="0"/>
              </w:rPr>
            </w:pPr>
            <w:r>
              <w:rPr>
                <w:rFonts w:hint="eastAsia" w:ascii="宋体" w:hAnsi="宋体" w:cs="宋体"/>
                <w:b/>
                <w:kern w:val="0"/>
              </w:rPr>
              <w:t>学历</w:t>
            </w:r>
          </w:p>
        </w:tc>
        <w:tc>
          <w:tcPr>
            <w:tcW w:w="912" w:type="dxa"/>
            <w:vAlign w:val="center"/>
          </w:tcPr>
          <w:p>
            <w:pPr>
              <w:widowControl/>
              <w:spacing w:before="100" w:beforeAutospacing="1" w:after="100" w:afterAutospacing="1" w:line="345" w:lineRule="atLeast"/>
              <w:ind w:firstLine="0" w:firstLineChars="0"/>
              <w:jc w:val="center"/>
              <w:rPr>
                <w:rFonts w:ascii="宋体" w:hAnsi="宋体" w:cs="宋体"/>
                <w:b/>
                <w:kern w:val="0"/>
              </w:rPr>
            </w:pPr>
            <w:r>
              <w:rPr>
                <w:rFonts w:hint="eastAsia" w:ascii="宋体" w:hAnsi="宋体" w:cs="宋体"/>
                <w:b/>
                <w:kern w:val="0"/>
              </w:rPr>
              <w:t>专业</w:t>
            </w:r>
          </w:p>
        </w:tc>
        <w:tc>
          <w:tcPr>
            <w:tcW w:w="1560" w:type="dxa"/>
            <w:vAlign w:val="center"/>
          </w:tcPr>
          <w:p>
            <w:pPr>
              <w:widowControl/>
              <w:spacing w:before="100" w:beforeAutospacing="1" w:after="100" w:afterAutospacing="1" w:line="345" w:lineRule="atLeast"/>
              <w:ind w:firstLine="0" w:firstLineChars="0"/>
              <w:jc w:val="center"/>
              <w:rPr>
                <w:rFonts w:ascii="宋体" w:hAnsi="宋体" w:cs="宋体"/>
                <w:b/>
                <w:kern w:val="0"/>
              </w:rPr>
            </w:pPr>
            <w:r>
              <w:rPr>
                <w:rFonts w:hint="eastAsia" w:ascii="宋体" w:hAnsi="宋体" w:cs="宋体"/>
                <w:b/>
                <w:kern w:val="0"/>
              </w:rPr>
              <w:t>技术职称</w:t>
            </w:r>
          </w:p>
          <w:p>
            <w:pPr>
              <w:widowControl/>
              <w:spacing w:before="100" w:beforeAutospacing="1" w:after="100" w:afterAutospacing="1" w:line="345" w:lineRule="atLeast"/>
              <w:ind w:firstLine="0" w:firstLineChars="0"/>
              <w:jc w:val="center"/>
              <w:rPr>
                <w:rFonts w:ascii="宋体" w:hAnsi="宋体" w:cs="宋体"/>
                <w:b/>
                <w:kern w:val="0"/>
              </w:rPr>
            </w:pPr>
            <w:r>
              <w:rPr>
                <w:rFonts w:hint="eastAsia" w:ascii="宋体" w:hAnsi="宋体" w:cs="宋体"/>
                <w:b/>
                <w:kern w:val="0"/>
              </w:rPr>
              <w:t>（资质证书）</w:t>
            </w:r>
          </w:p>
        </w:tc>
        <w:tc>
          <w:tcPr>
            <w:tcW w:w="1701" w:type="dxa"/>
            <w:vAlign w:val="center"/>
          </w:tcPr>
          <w:p>
            <w:pPr>
              <w:widowControl/>
              <w:spacing w:before="100" w:beforeAutospacing="1" w:after="100" w:afterAutospacing="1" w:line="345" w:lineRule="atLeast"/>
              <w:ind w:firstLine="0" w:firstLineChars="0"/>
              <w:jc w:val="center"/>
              <w:rPr>
                <w:rFonts w:ascii="宋体" w:hAnsi="宋体" w:cs="宋体"/>
                <w:b/>
                <w:kern w:val="0"/>
              </w:rPr>
            </w:pPr>
            <w:r>
              <w:rPr>
                <w:rFonts w:hint="eastAsia" w:ascii="宋体" w:hAnsi="宋体" w:cs="宋体"/>
                <w:b/>
                <w:kern w:val="0"/>
              </w:rPr>
              <w:t>在本项目中主要负责工作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vAlign w:val="center"/>
          </w:tcPr>
          <w:p>
            <w:pPr>
              <w:widowControl/>
              <w:spacing w:before="100" w:beforeAutospacing="1" w:after="100" w:afterAutospacing="1" w:line="345" w:lineRule="atLeast"/>
              <w:ind w:firstLine="0" w:firstLineChars="0"/>
              <w:jc w:val="center"/>
              <w:rPr>
                <w:rFonts w:ascii="宋体" w:hAnsi="宋体" w:cs="宋体"/>
                <w:kern w:val="0"/>
              </w:rPr>
            </w:pPr>
            <w:r>
              <w:rPr>
                <w:rFonts w:hint="eastAsia" w:ascii="宋体" w:hAnsi="宋体" w:cs="宋体"/>
                <w:kern w:val="0"/>
              </w:rPr>
              <w:t>1</w:t>
            </w:r>
          </w:p>
        </w:tc>
        <w:tc>
          <w:tcPr>
            <w:tcW w:w="840" w:type="dxa"/>
            <w:vAlign w:val="center"/>
          </w:tcPr>
          <w:p>
            <w:pPr>
              <w:widowControl/>
              <w:spacing w:before="100" w:beforeAutospacing="1" w:after="100" w:afterAutospacing="1" w:line="345" w:lineRule="atLeast"/>
              <w:ind w:firstLine="21" w:firstLineChars="9"/>
              <w:jc w:val="center"/>
              <w:rPr>
                <w:rFonts w:ascii="宋体" w:hAnsi="宋体" w:cs="宋体"/>
                <w:kern w:val="0"/>
              </w:rPr>
            </w:pPr>
          </w:p>
        </w:tc>
        <w:tc>
          <w:tcPr>
            <w:tcW w:w="992" w:type="dxa"/>
            <w:vAlign w:val="center"/>
          </w:tcPr>
          <w:p>
            <w:pPr>
              <w:widowControl/>
              <w:spacing w:before="100" w:beforeAutospacing="1" w:after="100" w:afterAutospacing="1" w:line="345" w:lineRule="atLeast"/>
              <w:ind w:firstLine="31" w:firstLineChars="13"/>
              <w:jc w:val="center"/>
              <w:rPr>
                <w:rFonts w:ascii="宋体" w:hAnsi="宋体" w:cs="宋体"/>
                <w:kern w:val="0"/>
              </w:rPr>
            </w:pPr>
          </w:p>
        </w:tc>
        <w:tc>
          <w:tcPr>
            <w:tcW w:w="1276"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930"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912"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560"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701" w:type="dxa"/>
            <w:vAlign w:val="center"/>
          </w:tcPr>
          <w:p>
            <w:pPr>
              <w:widowControl/>
              <w:spacing w:before="100" w:beforeAutospacing="1" w:after="100" w:afterAutospacing="1" w:line="345" w:lineRule="atLeas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vAlign w:val="center"/>
          </w:tcPr>
          <w:p>
            <w:pPr>
              <w:widowControl/>
              <w:spacing w:before="100" w:beforeAutospacing="1" w:after="100" w:afterAutospacing="1" w:line="345" w:lineRule="atLeast"/>
              <w:ind w:firstLine="0" w:firstLineChars="0"/>
              <w:jc w:val="center"/>
              <w:rPr>
                <w:rFonts w:ascii="宋体" w:hAnsi="宋体" w:cs="宋体"/>
                <w:kern w:val="0"/>
              </w:rPr>
            </w:pPr>
            <w:r>
              <w:rPr>
                <w:rFonts w:hint="eastAsia" w:ascii="宋体" w:hAnsi="宋体" w:cs="宋体"/>
                <w:kern w:val="0"/>
              </w:rPr>
              <w:t>2</w:t>
            </w:r>
          </w:p>
        </w:tc>
        <w:tc>
          <w:tcPr>
            <w:tcW w:w="840" w:type="dxa"/>
            <w:vAlign w:val="center"/>
          </w:tcPr>
          <w:p>
            <w:pPr>
              <w:widowControl/>
              <w:spacing w:before="100" w:beforeAutospacing="1" w:after="100" w:afterAutospacing="1" w:line="345" w:lineRule="atLeast"/>
              <w:ind w:firstLine="21" w:firstLineChars="9"/>
              <w:jc w:val="center"/>
              <w:rPr>
                <w:rFonts w:ascii="宋体" w:hAnsi="宋体" w:cs="宋体"/>
                <w:kern w:val="0"/>
              </w:rPr>
            </w:pPr>
          </w:p>
        </w:tc>
        <w:tc>
          <w:tcPr>
            <w:tcW w:w="992" w:type="dxa"/>
            <w:vAlign w:val="center"/>
          </w:tcPr>
          <w:p>
            <w:pPr>
              <w:widowControl/>
              <w:spacing w:before="100" w:beforeAutospacing="1" w:after="100" w:afterAutospacing="1" w:line="345" w:lineRule="atLeast"/>
              <w:ind w:firstLine="31" w:firstLineChars="13"/>
              <w:jc w:val="center"/>
              <w:rPr>
                <w:rFonts w:ascii="宋体" w:hAnsi="宋体" w:cs="宋体"/>
                <w:kern w:val="0"/>
              </w:rPr>
            </w:pPr>
          </w:p>
        </w:tc>
        <w:tc>
          <w:tcPr>
            <w:tcW w:w="1276"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930"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912"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560"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701" w:type="dxa"/>
            <w:vAlign w:val="center"/>
          </w:tcPr>
          <w:p>
            <w:pPr>
              <w:widowControl/>
              <w:spacing w:before="100" w:beforeAutospacing="1" w:after="100" w:afterAutospacing="1" w:line="345" w:lineRule="atLeas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pPr>
              <w:widowControl/>
              <w:spacing w:before="100" w:beforeAutospacing="1" w:after="100" w:afterAutospacing="1" w:line="345" w:lineRule="atLeast"/>
              <w:ind w:firstLine="0" w:firstLineChars="0"/>
              <w:jc w:val="center"/>
              <w:rPr>
                <w:rFonts w:ascii="宋体" w:hAnsi="宋体" w:cs="宋体"/>
                <w:kern w:val="0"/>
              </w:rPr>
            </w:pPr>
            <w:r>
              <w:rPr>
                <w:rFonts w:hint="eastAsia" w:ascii="宋体" w:hAnsi="宋体" w:cs="宋体"/>
                <w:kern w:val="0"/>
              </w:rPr>
              <w:t>3</w:t>
            </w:r>
          </w:p>
        </w:tc>
        <w:tc>
          <w:tcPr>
            <w:tcW w:w="840" w:type="dxa"/>
            <w:vAlign w:val="center"/>
          </w:tcPr>
          <w:p>
            <w:pPr>
              <w:widowControl/>
              <w:spacing w:before="100" w:beforeAutospacing="1" w:after="100" w:afterAutospacing="1" w:line="345" w:lineRule="atLeast"/>
              <w:ind w:firstLine="21" w:firstLineChars="9"/>
              <w:jc w:val="center"/>
              <w:rPr>
                <w:rFonts w:ascii="宋体" w:hAnsi="宋体" w:cs="宋体"/>
                <w:kern w:val="0"/>
              </w:rPr>
            </w:pPr>
          </w:p>
        </w:tc>
        <w:tc>
          <w:tcPr>
            <w:tcW w:w="992" w:type="dxa"/>
            <w:vAlign w:val="center"/>
          </w:tcPr>
          <w:p>
            <w:pPr>
              <w:widowControl/>
              <w:spacing w:before="100" w:beforeAutospacing="1" w:after="100" w:afterAutospacing="1" w:line="345" w:lineRule="atLeast"/>
              <w:ind w:firstLine="31" w:firstLineChars="13"/>
              <w:jc w:val="center"/>
              <w:rPr>
                <w:rFonts w:ascii="宋体" w:hAnsi="宋体" w:cs="宋体"/>
                <w:kern w:val="0"/>
              </w:rPr>
            </w:pPr>
          </w:p>
        </w:tc>
        <w:tc>
          <w:tcPr>
            <w:tcW w:w="1276"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930"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912"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560"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701" w:type="dxa"/>
            <w:vAlign w:val="center"/>
          </w:tcPr>
          <w:p>
            <w:pPr>
              <w:widowControl/>
              <w:spacing w:before="100" w:beforeAutospacing="1" w:after="100" w:afterAutospacing="1" w:line="345" w:lineRule="atLeas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vAlign w:val="center"/>
          </w:tcPr>
          <w:p>
            <w:pPr>
              <w:widowControl/>
              <w:spacing w:before="100" w:beforeAutospacing="1" w:after="100" w:afterAutospacing="1" w:line="345" w:lineRule="atLeast"/>
              <w:ind w:firstLine="0" w:firstLineChars="0"/>
              <w:jc w:val="center"/>
              <w:rPr>
                <w:rFonts w:ascii="宋体" w:hAnsi="宋体" w:cs="宋体"/>
                <w:kern w:val="0"/>
              </w:rPr>
            </w:pPr>
            <w:r>
              <w:rPr>
                <w:rFonts w:hint="eastAsia" w:ascii="宋体" w:hAnsi="宋体" w:cs="宋体"/>
                <w:kern w:val="0"/>
              </w:rPr>
              <w:t>4</w:t>
            </w:r>
          </w:p>
        </w:tc>
        <w:tc>
          <w:tcPr>
            <w:tcW w:w="840" w:type="dxa"/>
            <w:vAlign w:val="center"/>
          </w:tcPr>
          <w:p>
            <w:pPr>
              <w:widowControl/>
              <w:spacing w:before="100" w:beforeAutospacing="1" w:after="100" w:afterAutospacing="1" w:line="345" w:lineRule="atLeast"/>
              <w:ind w:firstLine="21" w:firstLineChars="9"/>
              <w:jc w:val="center"/>
              <w:rPr>
                <w:rFonts w:ascii="宋体" w:hAnsi="宋体" w:cs="宋体"/>
                <w:kern w:val="0"/>
              </w:rPr>
            </w:pPr>
          </w:p>
        </w:tc>
        <w:tc>
          <w:tcPr>
            <w:tcW w:w="992" w:type="dxa"/>
            <w:vAlign w:val="center"/>
          </w:tcPr>
          <w:p>
            <w:pPr>
              <w:widowControl/>
              <w:spacing w:before="100" w:beforeAutospacing="1" w:after="100" w:afterAutospacing="1" w:line="345" w:lineRule="atLeast"/>
              <w:ind w:firstLine="31" w:firstLineChars="13"/>
              <w:jc w:val="center"/>
              <w:rPr>
                <w:rFonts w:ascii="宋体" w:hAnsi="宋体" w:cs="宋体"/>
                <w:kern w:val="0"/>
              </w:rPr>
            </w:pPr>
          </w:p>
        </w:tc>
        <w:tc>
          <w:tcPr>
            <w:tcW w:w="1276"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930"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912"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560"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701" w:type="dxa"/>
            <w:vAlign w:val="center"/>
          </w:tcPr>
          <w:p>
            <w:pPr>
              <w:widowControl/>
              <w:spacing w:before="100" w:beforeAutospacing="1" w:after="100" w:afterAutospacing="1" w:line="345" w:lineRule="atLeas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8" w:type="dxa"/>
            <w:vAlign w:val="center"/>
          </w:tcPr>
          <w:p>
            <w:pPr>
              <w:widowControl/>
              <w:spacing w:before="100" w:beforeAutospacing="1" w:after="100" w:afterAutospacing="1" w:line="345" w:lineRule="atLeast"/>
              <w:ind w:firstLine="0" w:firstLineChars="0"/>
              <w:jc w:val="center"/>
              <w:rPr>
                <w:rFonts w:ascii="宋体" w:hAnsi="宋体" w:cs="宋体"/>
                <w:kern w:val="0"/>
              </w:rPr>
            </w:pPr>
            <w:r>
              <w:rPr>
                <w:rFonts w:hint="eastAsia" w:ascii="宋体" w:hAnsi="宋体" w:cs="宋体"/>
                <w:kern w:val="0"/>
              </w:rPr>
              <w:t>5</w:t>
            </w:r>
          </w:p>
        </w:tc>
        <w:tc>
          <w:tcPr>
            <w:tcW w:w="840" w:type="dxa"/>
            <w:vAlign w:val="center"/>
          </w:tcPr>
          <w:p>
            <w:pPr>
              <w:widowControl/>
              <w:spacing w:before="100" w:beforeAutospacing="1" w:after="100" w:afterAutospacing="1" w:line="345" w:lineRule="atLeast"/>
              <w:ind w:firstLine="21" w:firstLineChars="9"/>
              <w:jc w:val="center"/>
              <w:rPr>
                <w:rFonts w:ascii="宋体" w:hAnsi="宋体" w:cs="宋体"/>
                <w:kern w:val="0"/>
              </w:rPr>
            </w:pPr>
          </w:p>
        </w:tc>
        <w:tc>
          <w:tcPr>
            <w:tcW w:w="992" w:type="dxa"/>
            <w:vAlign w:val="center"/>
          </w:tcPr>
          <w:p>
            <w:pPr>
              <w:widowControl/>
              <w:spacing w:before="100" w:beforeAutospacing="1" w:after="100" w:afterAutospacing="1" w:line="345" w:lineRule="atLeast"/>
              <w:ind w:firstLine="31" w:firstLineChars="13"/>
              <w:jc w:val="center"/>
              <w:rPr>
                <w:rFonts w:ascii="宋体" w:hAnsi="宋体" w:cs="宋体"/>
                <w:kern w:val="0"/>
              </w:rPr>
            </w:pPr>
          </w:p>
        </w:tc>
        <w:tc>
          <w:tcPr>
            <w:tcW w:w="1276"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930"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912"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560"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701" w:type="dxa"/>
            <w:vAlign w:val="center"/>
          </w:tcPr>
          <w:p>
            <w:pPr>
              <w:widowControl/>
              <w:spacing w:before="100" w:beforeAutospacing="1" w:after="100" w:afterAutospacing="1" w:line="345" w:lineRule="atLeas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Align w:val="center"/>
          </w:tcPr>
          <w:p>
            <w:pPr>
              <w:widowControl/>
              <w:spacing w:before="100" w:beforeAutospacing="1" w:after="100" w:afterAutospacing="1" w:line="345" w:lineRule="atLeast"/>
              <w:ind w:firstLine="0" w:firstLineChars="0"/>
              <w:jc w:val="center"/>
              <w:rPr>
                <w:rFonts w:ascii="宋体" w:hAnsi="宋体" w:cs="宋体"/>
                <w:kern w:val="0"/>
              </w:rPr>
            </w:pPr>
            <w:r>
              <w:rPr>
                <w:rFonts w:hint="eastAsia" w:ascii="宋体" w:hAnsi="宋体" w:cs="宋体"/>
                <w:kern w:val="0"/>
              </w:rPr>
              <w:t>6</w:t>
            </w:r>
          </w:p>
        </w:tc>
        <w:tc>
          <w:tcPr>
            <w:tcW w:w="840" w:type="dxa"/>
            <w:vAlign w:val="center"/>
          </w:tcPr>
          <w:p>
            <w:pPr>
              <w:widowControl/>
              <w:spacing w:before="100" w:beforeAutospacing="1" w:after="100" w:afterAutospacing="1" w:line="345" w:lineRule="atLeast"/>
              <w:ind w:firstLine="21" w:firstLineChars="9"/>
              <w:jc w:val="center"/>
              <w:rPr>
                <w:rFonts w:ascii="宋体" w:hAnsi="宋体" w:cs="宋体"/>
                <w:kern w:val="0"/>
              </w:rPr>
            </w:pPr>
          </w:p>
        </w:tc>
        <w:tc>
          <w:tcPr>
            <w:tcW w:w="992" w:type="dxa"/>
            <w:vAlign w:val="center"/>
          </w:tcPr>
          <w:p>
            <w:pPr>
              <w:widowControl/>
              <w:spacing w:before="100" w:beforeAutospacing="1" w:after="100" w:afterAutospacing="1" w:line="345" w:lineRule="atLeast"/>
              <w:ind w:firstLine="31" w:firstLineChars="13"/>
              <w:jc w:val="center"/>
              <w:rPr>
                <w:rFonts w:ascii="宋体" w:hAnsi="宋体" w:cs="宋体"/>
                <w:kern w:val="0"/>
              </w:rPr>
            </w:pPr>
          </w:p>
        </w:tc>
        <w:tc>
          <w:tcPr>
            <w:tcW w:w="1276"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930"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912"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560"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701" w:type="dxa"/>
            <w:vAlign w:val="center"/>
          </w:tcPr>
          <w:p>
            <w:pPr>
              <w:widowControl/>
              <w:spacing w:before="100" w:beforeAutospacing="1" w:after="100" w:afterAutospacing="1" w:line="345" w:lineRule="atLeas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 w:type="dxa"/>
            <w:vAlign w:val="center"/>
          </w:tcPr>
          <w:p>
            <w:pPr>
              <w:widowControl/>
              <w:spacing w:before="100" w:beforeAutospacing="1" w:after="100" w:afterAutospacing="1" w:line="345" w:lineRule="atLeast"/>
              <w:ind w:firstLine="0" w:firstLineChars="0"/>
              <w:jc w:val="center"/>
              <w:rPr>
                <w:rFonts w:ascii="宋体" w:hAnsi="宋体" w:cs="宋体"/>
                <w:kern w:val="0"/>
              </w:rPr>
            </w:pPr>
            <w:r>
              <w:rPr>
                <w:rFonts w:hint="eastAsia" w:ascii="宋体" w:hAnsi="宋体" w:cs="宋体"/>
                <w:kern w:val="0"/>
              </w:rPr>
              <w:t>7</w:t>
            </w:r>
          </w:p>
        </w:tc>
        <w:tc>
          <w:tcPr>
            <w:tcW w:w="840" w:type="dxa"/>
            <w:vAlign w:val="center"/>
          </w:tcPr>
          <w:p>
            <w:pPr>
              <w:widowControl/>
              <w:spacing w:before="100" w:beforeAutospacing="1" w:after="100" w:afterAutospacing="1" w:line="345" w:lineRule="atLeast"/>
              <w:ind w:firstLine="21" w:firstLineChars="9"/>
              <w:jc w:val="center"/>
              <w:rPr>
                <w:rFonts w:ascii="宋体" w:hAnsi="宋体" w:cs="宋体"/>
                <w:kern w:val="0"/>
              </w:rPr>
            </w:pPr>
          </w:p>
        </w:tc>
        <w:tc>
          <w:tcPr>
            <w:tcW w:w="992" w:type="dxa"/>
            <w:vAlign w:val="center"/>
          </w:tcPr>
          <w:p>
            <w:pPr>
              <w:widowControl/>
              <w:spacing w:before="100" w:beforeAutospacing="1" w:after="100" w:afterAutospacing="1" w:line="345" w:lineRule="atLeast"/>
              <w:ind w:firstLine="31" w:firstLineChars="13"/>
              <w:jc w:val="center"/>
              <w:rPr>
                <w:rFonts w:ascii="宋体" w:hAnsi="宋体" w:cs="宋体"/>
                <w:kern w:val="0"/>
              </w:rPr>
            </w:pPr>
          </w:p>
        </w:tc>
        <w:tc>
          <w:tcPr>
            <w:tcW w:w="1276"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930"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912"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560"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701" w:type="dxa"/>
            <w:vAlign w:val="center"/>
          </w:tcPr>
          <w:p>
            <w:pPr>
              <w:widowControl/>
              <w:spacing w:before="100" w:beforeAutospacing="1" w:after="100" w:afterAutospacing="1" w:line="345" w:lineRule="atLeas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vAlign w:val="center"/>
          </w:tcPr>
          <w:p>
            <w:pPr>
              <w:widowControl/>
              <w:spacing w:before="100" w:beforeAutospacing="1" w:after="100" w:afterAutospacing="1" w:line="345" w:lineRule="atLeast"/>
              <w:ind w:firstLine="0" w:firstLineChars="0"/>
              <w:jc w:val="center"/>
              <w:rPr>
                <w:rFonts w:ascii="宋体" w:hAnsi="宋体" w:cs="宋体"/>
                <w:kern w:val="0"/>
              </w:rPr>
            </w:pPr>
            <w:r>
              <w:rPr>
                <w:rFonts w:hint="eastAsia" w:ascii="宋体" w:hAnsi="宋体" w:cs="宋体"/>
                <w:kern w:val="0"/>
              </w:rPr>
              <w:t>8</w:t>
            </w:r>
          </w:p>
        </w:tc>
        <w:tc>
          <w:tcPr>
            <w:tcW w:w="840" w:type="dxa"/>
            <w:vAlign w:val="center"/>
          </w:tcPr>
          <w:p>
            <w:pPr>
              <w:widowControl/>
              <w:spacing w:before="100" w:beforeAutospacing="1" w:after="100" w:afterAutospacing="1" w:line="345" w:lineRule="atLeast"/>
              <w:ind w:firstLine="21" w:firstLineChars="9"/>
              <w:jc w:val="center"/>
              <w:rPr>
                <w:rFonts w:ascii="宋体" w:hAnsi="宋体" w:cs="宋体"/>
                <w:kern w:val="0"/>
              </w:rPr>
            </w:pPr>
          </w:p>
        </w:tc>
        <w:tc>
          <w:tcPr>
            <w:tcW w:w="992" w:type="dxa"/>
            <w:vAlign w:val="center"/>
          </w:tcPr>
          <w:p>
            <w:pPr>
              <w:widowControl/>
              <w:spacing w:before="100" w:beforeAutospacing="1" w:after="100" w:afterAutospacing="1" w:line="345" w:lineRule="atLeast"/>
              <w:ind w:firstLine="31" w:firstLineChars="13"/>
              <w:jc w:val="center"/>
              <w:rPr>
                <w:rFonts w:ascii="宋体" w:hAnsi="宋体" w:cs="宋体"/>
                <w:kern w:val="0"/>
              </w:rPr>
            </w:pPr>
          </w:p>
        </w:tc>
        <w:tc>
          <w:tcPr>
            <w:tcW w:w="1276"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930"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912"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560" w:type="dxa"/>
            <w:vAlign w:val="center"/>
          </w:tcPr>
          <w:p>
            <w:pPr>
              <w:widowControl/>
              <w:spacing w:before="100" w:beforeAutospacing="1" w:after="100" w:afterAutospacing="1" w:line="345" w:lineRule="atLeast"/>
              <w:ind w:firstLine="480"/>
              <w:jc w:val="center"/>
              <w:rPr>
                <w:rFonts w:ascii="宋体" w:hAnsi="宋体" w:cs="宋体"/>
                <w:kern w:val="0"/>
              </w:rPr>
            </w:pPr>
          </w:p>
        </w:tc>
        <w:tc>
          <w:tcPr>
            <w:tcW w:w="1701" w:type="dxa"/>
            <w:vAlign w:val="center"/>
          </w:tcPr>
          <w:p>
            <w:pPr>
              <w:widowControl/>
              <w:spacing w:before="100" w:beforeAutospacing="1" w:after="100" w:afterAutospacing="1" w:line="345" w:lineRule="atLeast"/>
              <w:ind w:firstLine="480"/>
              <w:jc w:val="center"/>
              <w:rPr>
                <w:rFonts w:ascii="宋体" w:hAnsi="宋体" w:cs="宋体"/>
                <w:kern w:val="0"/>
              </w:rPr>
            </w:pPr>
          </w:p>
        </w:tc>
      </w:tr>
    </w:tbl>
    <w:p>
      <w:pPr>
        <w:spacing w:line="380" w:lineRule="exact"/>
        <w:ind w:firstLine="480"/>
        <w:rPr>
          <w:rFonts w:ascii="宋体" w:hAnsi="宋体"/>
        </w:rPr>
      </w:pPr>
      <w:bookmarkStart w:id="263" w:name="_Toc487816975"/>
      <w:bookmarkStart w:id="264" w:name="_Toc501444775"/>
      <w:bookmarkStart w:id="265" w:name="_Toc501444975"/>
      <w:bookmarkStart w:id="266" w:name="_Toc493753807"/>
      <w:bookmarkStart w:id="267" w:name="_Toc493752348"/>
      <w:bookmarkStart w:id="268" w:name="_Toc478396721"/>
      <w:bookmarkStart w:id="269" w:name="_Toc457229309"/>
      <w:bookmarkStart w:id="270" w:name="_Toc476039519"/>
      <w:bookmarkStart w:id="271" w:name="_Toc501444651"/>
      <w:bookmarkStart w:id="272" w:name="_Toc478482844"/>
      <w:bookmarkStart w:id="273" w:name="_Toc489004471"/>
      <w:bookmarkStart w:id="274" w:name="_Toc21732"/>
      <w:bookmarkStart w:id="275" w:name="_Toc492973937"/>
      <w:r>
        <w:rPr>
          <w:rFonts w:hint="eastAsia" w:ascii="宋体" w:hAnsi="宋体"/>
        </w:rPr>
        <w:t>注：要求在表格后附相关专业职称证书证明材料。未提供证明材料或工作人员专业与本项目无关的不计入有效</w:t>
      </w:r>
      <w:r>
        <w:rPr>
          <w:rFonts w:hint="eastAsia" w:ascii="宋体" w:hAnsi="宋体"/>
          <w:lang w:val="en-US" w:eastAsia="zh-CN"/>
        </w:rPr>
        <w:t>得分</w:t>
      </w:r>
      <w:r>
        <w:rPr>
          <w:rFonts w:hint="eastAsia" w:ascii="宋体" w:hAnsi="宋体"/>
        </w:rPr>
        <w:t>范围。</w:t>
      </w:r>
      <w:bookmarkEnd w:id="263"/>
      <w:bookmarkEnd w:id="264"/>
      <w:bookmarkEnd w:id="265"/>
      <w:bookmarkEnd w:id="266"/>
      <w:bookmarkEnd w:id="267"/>
      <w:bookmarkEnd w:id="268"/>
      <w:bookmarkEnd w:id="269"/>
      <w:bookmarkEnd w:id="270"/>
      <w:bookmarkEnd w:id="271"/>
      <w:bookmarkEnd w:id="272"/>
      <w:bookmarkEnd w:id="273"/>
      <w:bookmarkEnd w:id="274"/>
      <w:bookmarkEnd w:id="275"/>
    </w:p>
    <w:p>
      <w:pPr>
        <w:widowControl/>
        <w:snapToGrid w:val="0"/>
        <w:spacing w:line="360" w:lineRule="auto"/>
        <w:ind w:firstLine="0" w:firstLineChars="0"/>
        <w:outlineLvl w:val="1"/>
        <w:rPr>
          <w:rFonts w:ascii="宋体"/>
          <w:b/>
          <w:color w:val="000000"/>
          <w:sz w:val="28"/>
          <w:szCs w:val="28"/>
        </w:rPr>
      </w:pPr>
      <w:r>
        <w:rPr>
          <w:rFonts w:ascii="宋体" w:hAnsi="宋体"/>
          <w:b/>
        </w:rPr>
        <w:br w:type="page"/>
      </w:r>
      <w:bookmarkStart w:id="276" w:name="_Toc21699"/>
      <w:bookmarkStart w:id="277" w:name="_Toc6536"/>
      <w:r>
        <w:rPr>
          <w:rFonts w:hint="eastAsia" w:ascii="宋体" w:hAnsi="Times New Roman" w:eastAsia="宋体" w:cs="Times New Roman"/>
          <w:b/>
          <w:sz w:val="28"/>
          <w:szCs w:val="28"/>
        </w:rPr>
        <w:t>附件</w:t>
      </w:r>
      <w:r>
        <w:rPr>
          <w:rFonts w:hint="eastAsia" w:ascii="宋体" w:hAnsi="Times New Roman" w:eastAsia="宋体" w:cs="Times New Roman"/>
          <w:b/>
          <w:sz w:val="28"/>
          <w:szCs w:val="28"/>
          <w:lang w:val="en-US" w:eastAsia="zh-CN"/>
        </w:rPr>
        <w:t>20</w:t>
      </w:r>
      <w:r>
        <w:rPr>
          <w:rFonts w:hint="eastAsia" w:ascii="宋体" w:hAnsi="Times New Roman" w:eastAsia="宋体" w:cs="Times New Roman"/>
          <w:b/>
          <w:sz w:val="28"/>
          <w:szCs w:val="28"/>
        </w:rPr>
        <w:t>：投标人认为在其他方面有必要说明的事项</w:t>
      </w:r>
      <w:bookmarkEnd w:id="276"/>
      <w:bookmarkEnd w:id="277"/>
    </w:p>
    <w:p>
      <w:pPr>
        <w:ind w:firstLine="723"/>
        <w:jc w:val="center"/>
        <w:rPr>
          <w:rFonts w:ascii="宋体" w:hAnsi="宋体"/>
          <w:b/>
          <w:color w:val="000000"/>
          <w:sz w:val="36"/>
          <w:szCs w:val="36"/>
        </w:rPr>
      </w:pPr>
    </w:p>
    <w:p>
      <w:pPr>
        <w:ind w:firstLine="723"/>
        <w:jc w:val="center"/>
        <w:rPr>
          <w:rFonts w:ascii="宋体" w:hAnsi="宋体"/>
          <w:b/>
          <w:color w:val="000000"/>
          <w:sz w:val="36"/>
          <w:szCs w:val="36"/>
        </w:rPr>
      </w:pPr>
      <w:r>
        <w:rPr>
          <w:rFonts w:hint="eastAsia" w:ascii="宋体" w:hAnsi="宋体"/>
          <w:b/>
          <w:color w:val="000000"/>
          <w:sz w:val="36"/>
          <w:szCs w:val="36"/>
        </w:rPr>
        <w:t>投标人认为在其他方面有必要说明的事项</w:t>
      </w:r>
    </w:p>
    <w:p>
      <w:pPr>
        <w:ind w:firstLine="723"/>
        <w:jc w:val="center"/>
        <w:rPr>
          <w:rFonts w:ascii="宋体" w:hAnsi="宋体"/>
          <w:b/>
          <w:color w:val="000000"/>
          <w:sz w:val="36"/>
          <w:szCs w:val="36"/>
        </w:rPr>
      </w:pPr>
      <w:r>
        <w:rPr>
          <w:rFonts w:hint="eastAsia" w:ascii="宋体" w:hAnsi="宋体"/>
          <w:b/>
          <w:color w:val="000000"/>
          <w:sz w:val="36"/>
          <w:szCs w:val="36"/>
        </w:rPr>
        <w:t>（格式自定）</w:t>
      </w:r>
    </w:p>
    <w:p>
      <w:pPr>
        <w:widowControl/>
        <w:snapToGrid w:val="0"/>
        <w:spacing w:line="360" w:lineRule="auto"/>
        <w:ind w:firstLine="0" w:firstLineChars="0"/>
        <w:outlineLvl w:val="1"/>
        <w:rPr>
          <w:rFonts w:ascii="宋体" w:hAnsi="宋体"/>
          <w:b/>
        </w:rPr>
      </w:pPr>
    </w:p>
    <w:p>
      <w:pPr>
        <w:widowControl/>
        <w:snapToGrid w:val="0"/>
        <w:spacing w:line="360" w:lineRule="auto"/>
        <w:ind w:firstLine="0" w:firstLineChars="0"/>
        <w:outlineLvl w:val="1"/>
        <w:rPr>
          <w:rFonts w:ascii="宋体" w:hAnsi="宋体"/>
          <w:b/>
          <w:bCs/>
        </w:rPr>
      </w:pPr>
      <w:r>
        <w:rPr>
          <w:rFonts w:ascii="宋体" w:hAnsi="宋体"/>
          <w:b/>
        </w:rPr>
        <w:br w:type="page"/>
      </w:r>
      <w:bookmarkEnd w:id="256"/>
    </w:p>
    <w:p>
      <w:pPr>
        <w:keepNext/>
        <w:keepLines/>
        <w:widowControl/>
        <w:snapToGrid w:val="0"/>
        <w:spacing w:line="400" w:lineRule="atLeast"/>
        <w:ind w:firstLine="0" w:firstLineChars="0"/>
        <w:jc w:val="center"/>
        <w:outlineLvl w:val="0"/>
        <w:rPr>
          <w:rFonts w:ascii="宋体"/>
          <w:b/>
          <w:kern w:val="28"/>
          <w:sz w:val="36"/>
          <w:szCs w:val="20"/>
        </w:rPr>
      </w:pPr>
      <w:bookmarkStart w:id="278" w:name="_Toc376936782"/>
      <w:bookmarkStart w:id="279" w:name="_Toc30472"/>
      <w:bookmarkStart w:id="280" w:name="_Toc25901"/>
      <w:bookmarkStart w:id="281" w:name="_Toc325726051"/>
      <w:r>
        <w:rPr>
          <w:rFonts w:hint="eastAsia" w:ascii="宋体"/>
          <w:b/>
          <w:kern w:val="28"/>
          <w:sz w:val="36"/>
          <w:szCs w:val="20"/>
        </w:rPr>
        <w:t>第五部分  采购项目要求及技术参数</w:t>
      </w:r>
      <w:bookmarkEnd w:id="278"/>
      <w:bookmarkEnd w:id="279"/>
      <w:bookmarkEnd w:id="280"/>
      <w:bookmarkEnd w:id="281"/>
    </w:p>
    <w:p>
      <w:pPr>
        <w:widowControl/>
        <w:spacing w:before="480" w:beforeLines="200" w:after="480" w:afterLines="200" w:line="240" w:lineRule="auto"/>
        <w:ind w:firstLine="0" w:firstLineChars="0"/>
        <w:jc w:val="center"/>
        <w:outlineLvl w:val="1"/>
        <w:rPr>
          <w:rFonts w:ascii="宋体" w:hAnsi="宋体"/>
          <w:b/>
          <w:bCs/>
          <w:kern w:val="0"/>
          <w:sz w:val="36"/>
          <w:szCs w:val="36"/>
        </w:rPr>
      </w:pPr>
      <w:bookmarkStart w:id="282" w:name="_Toc325726052"/>
      <w:bookmarkStart w:id="283" w:name="_Toc376936783"/>
      <w:bookmarkStart w:id="284" w:name="_Toc24293"/>
      <w:bookmarkStart w:id="285" w:name="_Toc18047"/>
      <w:r>
        <w:rPr>
          <w:rFonts w:hint="eastAsia" w:ascii="宋体" w:hAnsi="宋体"/>
          <w:b/>
          <w:bCs/>
          <w:kern w:val="0"/>
          <w:sz w:val="36"/>
          <w:szCs w:val="36"/>
        </w:rPr>
        <w:t>一、投标要求</w:t>
      </w:r>
      <w:bookmarkEnd w:id="282"/>
      <w:bookmarkEnd w:id="283"/>
      <w:bookmarkEnd w:id="284"/>
      <w:bookmarkEnd w:id="285"/>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86" w:name="_Toc20359"/>
      <w:bookmarkStart w:id="287" w:name="_Toc376936784"/>
      <w:bookmarkStart w:id="288" w:name="_Toc4387"/>
      <w:bookmarkStart w:id="289" w:name="_Toc325726053"/>
      <w:r>
        <w:rPr>
          <w:rFonts w:hint="eastAsia" w:ascii="宋体" w:hAnsi="宋体"/>
          <w:b/>
          <w:bCs/>
          <w:kern w:val="0"/>
          <w:sz w:val="27"/>
          <w:szCs w:val="27"/>
        </w:rPr>
        <w:t>1、投标说明</w:t>
      </w:r>
      <w:bookmarkEnd w:id="286"/>
      <w:bookmarkEnd w:id="287"/>
      <w:bookmarkEnd w:id="288"/>
      <w:bookmarkEnd w:id="289"/>
    </w:p>
    <w:p>
      <w:pPr>
        <w:ind w:firstLine="470" w:firstLineChars="196"/>
      </w:pPr>
      <w:r>
        <w:rPr>
          <w:rFonts w:hint="eastAsia" w:ascii="宋体" w:hAnsi="宋体"/>
        </w:rPr>
        <w:t>1.1</w:t>
      </w:r>
      <w:r>
        <w:rPr>
          <w:rFonts w:hint="eastAsia"/>
        </w:rPr>
        <w:t>投标人必须对招标文件中的所有内容作为一个整体进行投标，不能拆分或少报。否则，投标无效。</w:t>
      </w:r>
    </w:p>
    <w:p>
      <w:pPr>
        <w:ind w:firstLine="470" w:firstLineChars="196"/>
        <w:rPr>
          <w:rFonts w:ascii="宋体" w:hAnsi="宋体"/>
        </w:rPr>
      </w:pPr>
      <w:r>
        <w:rPr>
          <w:rFonts w:hint="eastAsia" w:ascii="宋体" w:hAnsi="宋体"/>
        </w:rPr>
        <w:t>1.2投标报价为投标总价。包括开展该项目服务所投入产品、耗材、器械、人员服务费、税费及其他不可预见费等全部费用。若投标报价不能完全包括上述内容，该投标将被认为非实质性响应。</w:t>
      </w:r>
    </w:p>
    <w:p>
      <w:pPr>
        <w:ind w:firstLine="470" w:firstLineChars="196"/>
        <w:rPr>
          <w:rFonts w:ascii="宋体" w:hAnsi="宋体"/>
        </w:rPr>
      </w:pPr>
      <w:r>
        <w:rPr>
          <w:rFonts w:hint="eastAsia" w:ascii="宋体" w:hAnsi="宋体"/>
        </w:rPr>
        <w:t>1.3所投产品或其任何一部分不得侵犯专利权、著作权、商标权和工业设计权等知识产权。</w:t>
      </w:r>
    </w:p>
    <w:p>
      <w:pPr>
        <w:ind w:firstLine="470" w:firstLineChars="196"/>
        <w:rPr>
          <w:rFonts w:ascii="宋体" w:hAnsi="宋体"/>
        </w:rPr>
      </w:pPr>
      <w:r>
        <w:rPr>
          <w:rFonts w:hint="eastAsia" w:ascii="宋体" w:hAnsi="宋体"/>
        </w:rPr>
        <w:t>1.</w:t>
      </w:r>
      <w:bookmarkStart w:id="290" w:name="_Toc325726054"/>
      <w:r>
        <w:rPr>
          <w:rFonts w:hint="eastAsia" w:ascii="宋体" w:hAnsi="宋体"/>
        </w:rPr>
        <w:t>4服务时间、地点：按采购人指定的时间、地点提供相关服务。</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91" w:name="_Toc15384"/>
      <w:bookmarkStart w:id="292" w:name="_Toc376936785"/>
      <w:bookmarkStart w:id="293" w:name="_Toc16235"/>
      <w:r>
        <w:rPr>
          <w:rFonts w:hint="eastAsia" w:ascii="宋体" w:hAnsi="宋体"/>
          <w:b/>
          <w:bCs/>
          <w:kern w:val="0"/>
          <w:sz w:val="27"/>
          <w:szCs w:val="27"/>
        </w:rPr>
        <w:t>2、报价说明</w:t>
      </w:r>
      <w:bookmarkEnd w:id="291"/>
      <w:bookmarkEnd w:id="292"/>
      <w:bookmarkEnd w:id="293"/>
    </w:p>
    <w:p>
      <w:pPr>
        <w:ind w:firstLine="470" w:firstLineChars="196"/>
        <w:rPr>
          <w:rFonts w:ascii="宋体" w:hAnsi="宋体"/>
        </w:rPr>
      </w:pPr>
      <w:r>
        <w:rPr>
          <w:rFonts w:hint="eastAsia" w:ascii="宋体" w:hAnsi="宋体"/>
        </w:rPr>
        <w:t>本次招标文件中规定的采购预算为招标最高限价，投标单位的投标报价不得超出此预算。否则，投标无效。</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94" w:name="_Toc14494"/>
      <w:bookmarkStart w:id="295" w:name="_Toc376936786"/>
      <w:bookmarkStart w:id="296" w:name="_Toc22776"/>
      <w:r>
        <w:rPr>
          <w:rFonts w:hint="eastAsia" w:ascii="宋体" w:hAnsi="宋体"/>
          <w:b/>
          <w:bCs/>
          <w:kern w:val="0"/>
          <w:sz w:val="27"/>
          <w:szCs w:val="27"/>
        </w:rPr>
        <w:t>3、重要指标</w:t>
      </w:r>
      <w:bookmarkEnd w:id="290"/>
      <w:bookmarkEnd w:id="294"/>
      <w:bookmarkEnd w:id="295"/>
      <w:bookmarkEnd w:id="296"/>
    </w:p>
    <w:p>
      <w:pPr>
        <w:widowControl/>
        <w:spacing w:before="100" w:beforeAutospacing="1" w:after="100" w:afterAutospacing="1" w:line="240" w:lineRule="auto"/>
        <w:ind w:firstLine="542"/>
        <w:jc w:val="left"/>
        <w:outlineLvl w:val="2"/>
        <w:rPr>
          <w:rFonts w:hint="eastAsia" w:ascii="宋体" w:hAnsi="宋体"/>
          <w:kern w:val="0"/>
          <w:sz w:val="24"/>
        </w:rPr>
      </w:pPr>
      <w:bookmarkStart w:id="297" w:name="_Toc17289"/>
      <w:bookmarkStart w:id="298" w:name="_Toc29206"/>
      <w:bookmarkStart w:id="299" w:name="_Toc325726061"/>
      <w:bookmarkStart w:id="300" w:name="_Toc376936787"/>
      <w:r>
        <w:rPr>
          <w:rFonts w:hint="eastAsia" w:ascii="宋体" w:hAnsi="宋体" w:eastAsia="宋体" w:cs="宋体"/>
          <w:kern w:val="0"/>
          <w:sz w:val="24"/>
        </w:rPr>
        <w:t>★</w:t>
      </w:r>
      <w:r>
        <w:rPr>
          <w:rFonts w:hint="eastAsia" w:ascii="宋体" w:hAnsi="宋体"/>
          <w:kern w:val="0"/>
          <w:sz w:val="24"/>
        </w:rPr>
        <w:t>供应商向相关服务保安</w:t>
      </w:r>
      <w:r>
        <w:rPr>
          <w:rFonts w:hint="eastAsia" w:ascii="宋体" w:hAnsi="宋体"/>
          <w:color w:val="000000"/>
          <w:kern w:val="0"/>
          <w:sz w:val="24"/>
        </w:rPr>
        <w:t>人员的基本工资不能低于3000元/月（含个人保</w:t>
      </w:r>
      <w:r>
        <w:rPr>
          <w:rFonts w:hint="eastAsia" w:ascii="宋体" w:hAnsi="宋体"/>
          <w:kern w:val="0"/>
          <w:sz w:val="24"/>
        </w:rPr>
        <w:t>险费用及相关福利），供应商在服务期内必须向保安人员缴纳意外险和工伤保险，提供相关承诺函，否则投标无效</w:t>
      </w:r>
      <w:bookmarkEnd w:id="297"/>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01" w:name="_Toc30531"/>
      <w:r>
        <w:rPr>
          <w:rFonts w:hint="eastAsia" w:ascii="宋体" w:hAnsi="宋体"/>
          <w:b/>
          <w:bCs/>
          <w:kern w:val="0"/>
          <w:sz w:val="27"/>
          <w:szCs w:val="27"/>
        </w:rPr>
        <w:t>4、项目说明</w:t>
      </w:r>
      <w:bookmarkEnd w:id="298"/>
      <w:bookmarkEnd w:id="301"/>
    </w:p>
    <w:p>
      <w:pPr>
        <w:widowControl/>
        <w:spacing w:line="360" w:lineRule="auto"/>
        <w:jc w:val="both"/>
        <w:outlineLvl w:val="1"/>
        <w:rPr>
          <w:rFonts w:ascii="宋体" w:hAnsi="宋体"/>
        </w:rPr>
      </w:pPr>
      <w:bookmarkStart w:id="302" w:name="_Toc20770"/>
      <w:bookmarkStart w:id="303" w:name="_Toc1159"/>
      <w:bookmarkStart w:id="304" w:name="_Toc7382"/>
      <w:bookmarkStart w:id="305" w:name="_Toc82678573"/>
      <w:bookmarkStart w:id="306" w:name="_Toc82679085"/>
      <w:r>
        <w:rPr>
          <w:rFonts w:hint="eastAsia" w:ascii="宋体" w:hAnsi="宋体"/>
          <w:lang w:val="en-US" w:eastAsia="zh-CN"/>
        </w:rPr>
        <w:t>当前社会环境日趋复杂，校园及周边不安定因素有所增加，校园安保任务显得尤为严峻，各级部门对保安的要求越来越高。为进一步提升各中小学、幼儿园安保水平，确保各中小学、幼儿园安全和谐稳定，根据州政府领导批示精神及海西州教育局关于《进一步加强全州各级各类学校（幼儿园）出入管理的若干规定的通知》（西教字【2018】450号）文件规定，配足配齐爱岗敬业、体质健康、符合年龄要求等条件的合格保安，切实加强各中小学、幼儿园安全保卫工作，此项目涉及教育局及各中小学、幼儿园19家单位20名保安，服务期为自合同签订之日起至2025年12月31日。</w:t>
      </w:r>
      <w:bookmarkEnd w:id="302"/>
      <w:bookmarkEnd w:id="303"/>
      <w:bookmarkEnd w:id="304"/>
    </w:p>
    <w:p>
      <w:pPr>
        <w:widowControl/>
        <w:spacing w:line="360" w:lineRule="auto"/>
        <w:ind w:firstLine="723"/>
        <w:jc w:val="center"/>
        <w:outlineLvl w:val="1"/>
        <w:rPr>
          <w:rFonts w:ascii="宋体" w:hAnsi="宋体"/>
          <w:b/>
          <w:bCs/>
          <w:kern w:val="0"/>
          <w:sz w:val="36"/>
          <w:szCs w:val="36"/>
        </w:rPr>
      </w:pPr>
      <w:bookmarkStart w:id="307" w:name="_Toc28487"/>
      <w:bookmarkStart w:id="308" w:name="_Toc25018"/>
      <w:r>
        <w:rPr>
          <w:rFonts w:hint="eastAsia" w:ascii="宋体" w:hAnsi="宋体"/>
          <w:b/>
          <w:bCs/>
          <w:kern w:val="0"/>
          <w:sz w:val="36"/>
          <w:szCs w:val="36"/>
        </w:rPr>
        <w:t>二</w:t>
      </w:r>
      <w:bookmarkEnd w:id="299"/>
      <w:r>
        <w:rPr>
          <w:rFonts w:hint="eastAsia" w:ascii="宋体" w:hAnsi="宋体"/>
          <w:b/>
          <w:bCs/>
          <w:kern w:val="0"/>
          <w:sz w:val="36"/>
          <w:szCs w:val="36"/>
        </w:rPr>
        <w:t>、项目概况及</w:t>
      </w:r>
      <w:bookmarkEnd w:id="300"/>
      <w:r>
        <w:rPr>
          <w:rFonts w:hint="eastAsia" w:ascii="宋体" w:hAnsi="宋体"/>
          <w:b/>
          <w:bCs/>
          <w:kern w:val="0"/>
          <w:sz w:val="36"/>
          <w:szCs w:val="36"/>
        </w:rPr>
        <w:t>服务要求</w:t>
      </w:r>
      <w:bookmarkEnd w:id="305"/>
      <w:bookmarkEnd w:id="306"/>
      <w:bookmarkEnd w:id="307"/>
      <w:bookmarkEnd w:id="308"/>
    </w:p>
    <w:p>
      <w:pPr>
        <w:spacing w:before="240" w:beforeLines="100" w:after="240" w:afterLines="100" w:line="240" w:lineRule="auto"/>
        <w:ind w:firstLine="562"/>
        <w:rPr>
          <w:rFonts w:ascii="宋体" w:hAnsi="宋体"/>
          <w:b/>
          <w:bCs/>
          <w:kern w:val="0"/>
          <w:sz w:val="28"/>
        </w:rPr>
      </w:pPr>
      <w:bookmarkStart w:id="309" w:name="_Toc27150"/>
      <w:bookmarkStart w:id="310" w:name="_Toc376936788"/>
      <w:r>
        <w:rPr>
          <w:rFonts w:hint="eastAsia" w:ascii="宋体" w:hAnsi="宋体"/>
          <w:b/>
          <w:bCs/>
          <w:kern w:val="0"/>
          <w:sz w:val="28"/>
        </w:rPr>
        <w:t>一、项目概况：</w:t>
      </w:r>
    </w:p>
    <w:p>
      <w:pPr>
        <w:pStyle w:val="3"/>
        <w:spacing w:line="360" w:lineRule="auto"/>
        <w:ind w:firstLine="480"/>
        <w:rPr>
          <w:rFonts w:hint="eastAsia" w:ascii="宋体" w:hAnsi="宋体" w:cs="宋体"/>
          <w:sz w:val="24"/>
          <w:lang w:eastAsia="zh-CN"/>
        </w:rPr>
      </w:pPr>
      <w:r>
        <w:rPr>
          <w:rFonts w:hint="eastAsia" w:ascii="宋体" w:hAnsi="宋体" w:cs="宋体"/>
          <w:sz w:val="24"/>
        </w:rPr>
        <w:t>1.服务期限：自合同签订</w:t>
      </w:r>
      <w:r>
        <w:rPr>
          <w:rFonts w:hint="eastAsia" w:ascii="宋体" w:hAnsi="宋体" w:cs="宋体"/>
          <w:sz w:val="24"/>
          <w:lang w:val="en-US" w:eastAsia="zh-CN"/>
        </w:rPr>
        <w:t>之日起至2025年12月31日</w:t>
      </w:r>
      <w:r>
        <w:rPr>
          <w:rFonts w:hint="eastAsia" w:ascii="宋体" w:hAnsi="宋体" w:cs="宋体"/>
          <w:sz w:val="24"/>
          <w:lang w:eastAsia="zh-CN"/>
        </w:rPr>
        <w:t>。</w:t>
      </w:r>
    </w:p>
    <w:p>
      <w:pPr>
        <w:pStyle w:val="3"/>
        <w:spacing w:line="360" w:lineRule="auto"/>
        <w:ind w:firstLine="480"/>
        <w:rPr>
          <w:rFonts w:ascii="宋体" w:hAnsi="宋体" w:cs="宋体"/>
          <w:sz w:val="24"/>
        </w:rPr>
      </w:pPr>
      <w:r>
        <w:rPr>
          <w:rFonts w:hint="eastAsia" w:ascii="宋体" w:hAnsi="宋体" w:cs="宋体"/>
          <w:sz w:val="24"/>
        </w:rPr>
        <w:t>2.服务地点：</w:t>
      </w:r>
      <w:bookmarkEnd w:id="309"/>
      <w:bookmarkEnd w:id="310"/>
      <w:r>
        <w:rPr>
          <w:rFonts w:hint="eastAsia" w:ascii="宋体" w:hAnsi="宋体" w:cs="宋体"/>
          <w:sz w:val="24"/>
          <w:lang w:eastAsia="zh-CN"/>
        </w:rPr>
        <w:t>详见服务清单</w:t>
      </w:r>
    </w:p>
    <w:p>
      <w:pPr>
        <w:pStyle w:val="3"/>
        <w:spacing w:line="360" w:lineRule="auto"/>
        <w:ind w:firstLine="480"/>
        <w:rPr>
          <w:rFonts w:hint="eastAsia" w:ascii="宋体" w:hAnsi="宋体" w:cs="宋体"/>
          <w:sz w:val="24"/>
          <w:lang w:eastAsia="zh-CN"/>
        </w:rPr>
      </w:pPr>
      <w:r>
        <w:rPr>
          <w:rFonts w:hint="eastAsia" w:ascii="宋体" w:hAnsi="宋体" w:cs="宋体"/>
          <w:sz w:val="24"/>
          <w:lang w:val="en-US" w:eastAsia="zh-CN"/>
        </w:rPr>
        <w:t>3.</w:t>
      </w:r>
      <w:r>
        <w:rPr>
          <w:rFonts w:hint="eastAsia" w:ascii="宋体" w:hAnsi="宋体" w:cs="宋体"/>
          <w:sz w:val="24"/>
          <w:lang w:eastAsia="zh-CN"/>
        </w:rPr>
        <w:t>服务内容：</w:t>
      </w:r>
      <w:r>
        <w:rPr>
          <w:rFonts w:hint="eastAsia" w:ascii="宋体" w:hAnsi="宋体" w:cs="宋体"/>
          <w:sz w:val="24"/>
          <w:lang w:val="en-US" w:eastAsia="zh-CN"/>
        </w:rPr>
        <w:t>服务清单内</w:t>
      </w:r>
      <w:r>
        <w:rPr>
          <w:rFonts w:hint="eastAsia" w:ascii="宋体" w:hAnsi="宋体" w:cs="宋体"/>
          <w:sz w:val="24"/>
          <w:lang w:eastAsia="zh-CN"/>
        </w:rPr>
        <w:t>各中小学、幼儿园安全保卫工作。</w:t>
      </w:r>
    </w:p>
    <w:p>
      <w:pPr>
        <w:spacing w:line="360" w:lineRule="auto"/>
        <w:rPr>
          <w:rFonts w:ascii="宋体" w:hAnsi="宋体" w:cs="宋体"/>
          <w:sz w:val="24"/>
        </w:rPr>
      </w:pPr>
      <w:r>
        <w:rPr>
          <w:rFonts w:hint="eastAsia" w:ascii="宋体" w:hAnsi="宋体" w:cs="宋体"/>
          <w:sz w:val="24"/>
          <w:lang w:val="en-US" w:eastAsia="zh-CN"/>
        </w:rPr>
        <w:t>4.</w:t>
      </w:r>
      <w:r>
        <w:rPr>
          <w:rFonts w:hint="eastAsia" w:ascii="宋体" w:hAnsi="宋体" w:cs="宋体"/>
          <w:sz w:val="24"/>
        </w:rPr>
        <w:t>付款方式：</w:t>
      </w:r>
      <w:r>
        <w:rPr>
          <w:rFonts w:hint="eastAsia" w:ascii="宋体" w:hAnsi="宋体"/>
          <w:color w:val="000000"/>
          <w:sz w:val="24"/>
        </w:rPr>
        <w:t>每月结算一次</w:t>
      </w:r>
      <w:r>
        <w:rPr>
          <w:rFonts w:hint="eastAsia" w:ascii="宋体" w:hAnsi="宋体" w:cs="宋体"/>
          <w:color w:val="000000"/>
          <w:sz w:val="24"/>
        </w:rPr>
        <w:t>。</w:t>
      </w:r>
    </w:p>
    <w:p>
      <w:pPr>
        <w:spacing w:before="240" w:beforeLines="100" w:after="240" w:afterLines="100" w:line="240" w:lineRule="auto"/>
        <w:ind w:firstLine="562"/>
        <w:rPr>
          <w:rFonts w:hint="eastAsia" w:ascii="宋体" w:hAnsi="宋体" w:eastAsia="宋体" w:cs="Times New Roman"/>
          <w:b/>
          <w:bCs/>
          <w:kern w:val="0"/>
          <w:sz w:val="28"/>
          <w:lang w:val="en-US" w:eastAsia="zh-CN"/>
        </w:rPr>
      </w:pPr>
      <w:r>
        <w:rPr>
          <w:rFonts w:hint="eastAsia" w:ascii="宋体" w:hAnsi="宋体" w:eastAsia="宋体" w:cs="Times New Roman"/>
          <w:b/>
          <w:bCs/>
          <w:kern w:val="0"/>
          <w:sz w:val="28"/>
          <w:lang w:val="en-US" w:eastAsia="zh-CN"/>
        </w:rPr>
        <w:t>二、服务要求：</w:t>
      </w:r>
    </w:p>
    <w:p>
      <w:pPr>
        <w:spacing w:line="360" w:lineRule="auto"/>
        <w:rPr>
          <w:rFonts w:ascii="宋体" w:hAnsi="宋体" w:cs="宋体"/>
          <w:sz w:val="24"/>
        </w:rPr>
      </w:pPr>
      <w:r>
        <w:rPr>
          <w:rFonts w:hint="eastAsia" w:ascii="宋体" w:hAnsi="宋体" w:cs="宋体"/>
          <w:sz w:val="24"/>
          <w:lang w:val="en-US" w:eastAsia="zh-CN"/>
        </w:rPr>
        <w:t>1</w:t>
      </w:r>
      <w:r>
        <w:rPr>
          <w:rFonts w:hint="eastAsia" w:ascii="宋体" w:hAnsi="宋体" w:cs="宋体"/>
          <w:sz w:val="24"/>
        </w:rPr>
        <w:t>服务形式：</w:t>
      </w:r>
    </w:p>
    <w:p>
      <w:pPr>
        <w:spacing w:line="360" w:lineRule="auto"/>
        <w:ind w:firstLine="360" w:firstLineChars="150"/>
        <w:rPr>
          <w:rFonts w:ascii="宋体" w:hAnsi="宋体" w:cs="宋体"/>
          <w:sz w:val="24"/>
        </w:rPr>
      </w:pPr>
      <w:r>
        <w:rPr>
          <w:rFonts w:hint="eastAsia" w:ascii="宋体" w:hAnsi="宋体" w:cs="宋体"/>
          <w:sz w:val="24"/>
          <w:lang w:val="en-US" w:eastAsia="zh-CN"/>
        </w:rPr>
        <w:t>1.1</w:t>
      </w:r>
      <w:r>
        <w:rPr>
          <w:rFonts w:hint="eastAsia" w:ascii="宋体" w:hAnsi="宋体" w:cs="宋体"/>
          <w:sz w:val="24"/>
        </w:rPr>
        <w:t>供应商不得将整体管理责任转让和转包第三方。供应商应按照国家及青海省有关规定与保安服务人员依法签订劳动合同。</w:t>
      </w:r>
    </w:p>
    <w:p>
      <w:pPr>
        <w:spacing w:line="360" w:lineRule="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人员要求：</w:t>
      </w:r>
    </w:p>
    <w:p>
      <w:pPr>
        <w:spacing w:line="360" w:lineRule="auto"/>
        <w:rPr>
          <w:rFonts w:ascii="宋体" w:hAnsi="宋体" w:cs="宋体"/>
          <w:sz w:val="24"/>
        </w:rPr>
      </w:pPr>
      <w:r>
        <w:rPr>
          <w:rFonts w:hint="eastAsia" w:ascii="宋体" w:hAnsi="宋体" w:cs="宋体"/>
          <w:sz w:val="24"/>
          <w:lang w:val="en-US" w:eastAsia="zh-CN"/>
        </w:rPr>
        <w:t>2</w:t>
      </w:r>
      <w:r>
        <w:rPr>
          <w:rFonts w:hint="eastAsia" w:ascii="宋体" w:hAnsi="宋体" w:cs="宋体"/>
          <w:sz w:val="24"/>
        </w:rPr>
        <w:t>.2供应商应提供保安</w:t>
      </w:r>
      <w:r>
        <w:rPr>
          <w:rFonts w:hint="eastAsia" w:ascii="宋体" w:hAnsi="宋体" w:cs="宋体"/>
          <w:color w:val="000000"/>
          <w:sz w:val="24"/>
        </w:rPr>
        <w:t>员50名，具体</w:t>
      </w:r>
      <w:r>
        <w:rPr>
          <w:rFonts w:hint="eastAsia" w:ascii="宋体" w:hAnsi="宋体" w:cs="宋体"/>
          <w:sz w:val="24"/>
        </w:rPr>
        <w:t>人员分配以教育局安排的学校为准。供应商根据采购人的要求制定具体的人员编制方案，派驻人员在服务过程中，如需更换，应征得采购人同意。</w:t>
      </w:r>
    </w:p>
    <w:p>
      <w:pPr>
        <w:spacing w:line="360" w:lineRule="auto"/>
        <w:rPr>
          <w:rFonts w:ascii="宋体" w:hAnsi="宋体" w:cs="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保安员年龄要求：男，55周岁以下，身体健康</w:t>
      </w:r>
      <w:r>
        <w:rPr>
          <w:rFonts w:hint="eastAsia" w:ascii="宋体" w:hAnsi="宋体" w:cs="宋体"/>
          <w:sz w:val="24"/>
          <w:lang w:eastAsia="zh-CN"/>
        </w:rPr>
        <w:t>，</w:t>
      </w:r>
      <w:r>
        <w:rPr>
          <w:rFonts w:hint="eastAsia" w:ascii="宋体" w:hAnsi="宋体" w:cs="宋体"/>
          <w:sz w:val="24"/>
        </w:rPr>
        <w:t>初中以上（含初中）文化程，无不良记录及前科</w:t>
      </w:r>
    </w:p>
    <w:p>
      <w:pPr>
        <w:spacing w:line="360" w:lineRule="auto"/>
        <w:rPr>
          <w:rFonts w:ascii="宋体" w:hAnsi="宋体" w:cs="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保安员执行勤务时，着统一的保安服装，佩戴统一的保安标志，持有保安人员工作证件。</w:t>
      </w:r>
    </w:p>
    <w:p>
      <w:pPr>
        <w:spacing w:line="360" w:lineRule="auto"/>
        <w:rPr>
          <w:rFonts w:ascii="宋体" w:hAnsi="宋体" w:cs="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做好夜间的巡视工作，有相关记录及巡点部位签到记录。</w:t>
      </w:r>
    </w:p>
    <w:p>
      <w:pPr>
        <w:spacing w:line="360" w:lineRule="auto"/>
        <w:rPr>
          <w:rFonts w:ascii="宋体" w:hAnsi="宋体" w:cs="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保安员没有认真履行职责，发现一次警告；发现两次书面发整改通知；发现三次按保安员月服务费的10%扣除服务费。</w:t>
      </w:r>
    </w:p>
    <w:p>
      <w:pPr>
        <w:spacing w:line="360" w:lineRule="auto"/>
        <w:rPr>
          <w:rFonts w:ascii="宋体" w:hAnsi="宋体" w:cs="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在保安服务过程中，因保安人员过失，学校财产丢失的，由提供保安服务的公司负责赔偿。</w:t>
      </w:r>
    </w:p>
    <w:p>
      <w:pPr>
        <w:spacing w:line="360" w:lineRule="auto"/>
        <w:rPr>
          <w:rFonts w:ascii="宋体" w:hAnsi="宋体" w:cs="宋体"/>
          <w:sz w:val="24"/>
        </w:rPr>
      </w:pPr>
      <w:r>
        <w:rPr>
          <w:rFonts w:hint="eastAsia" w:ascii="宋体" w:hAnsi="宋体" w:cs="宋体"/>
          <w:sz w:val="24"/>
        </w:rPr>
        <w:t>3工作范围：</w:t>
      </w:r>
    </w:p>
    <w:p>
      <w:pPr>
        <w:spacing w:line="360" w:lineRule="auto"/>
        <w:rPr>
          <w:rFonts w:ascii="宋体" w:hAnsi="宋体" w:cs="宋体"/>
          <w:sz w:val="24"/>
        </w:rPr>
      </w:pPr>
      <w:r>
        <w:rPr>
          <w:rFonts w:hint="eastAsia" w:ascii="宋体" w:hAnsi="宋体" w:cs="宋体"/>
          <w:sz w:val="24"/>
        </w:rPr>
        <w:t>3.1负责学校的保安服务工作，按采购人要求做好防火、防盗、防破坏、防灾害等工作，为学校的安全提供保障。</w:t>
      </w:r>
    </w:p>
    <w:p>
      <w:pPr>
        <w:spacing w:line="360" w:lineRule="auto"/>
        <w:rPr>
          <w:rFonts w:ascii="宋体" w:hAnsi="宋体" w:cs="宋体"/>
          <w:sz w:val="24"/>
        </w:rPr>
      </w:pPr>
      <w:r>
        <w:rPr>
          <w:rFonts w:hint="eastAsia" w:ascii="宋体" w:hAnsi="宋体" w:cs="宋体"/>
          <w:sz w:val="24"/>
        </w:rPr>
        <w:t>3.2在法律范围内完成要求协助的其他工作。</w:t>
      </w:r>
    </w:p>
    <w:p>
      <w:pPr>
        <w:spacing w:line="360" w:lineRule="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对供应商的其他要求：</w:t>
      </w:r>
    </w:p>
    <w:p>
      <w:pPr>
        <w:spacing w:line="360" w:lineRule="auto"/>
        <w:rPr>
          <w:rFonts w:ascii="宋体" w:hAnsi="宋体" w:cs="宋体"/>
          <w:sz w:val="24"/>
        </w:rPr>
      </w:pPr>
      <w:r>
        <w:rPr>
          <w:rFonts w:hint="eastAsia" w:ascii="宋体" w:hAnsi="宋体" w:cs="宋体"/>
          <w:sz w:val="24"/>
          <w:lang w:val="en-US" w:eastAsia="zh-CN"/>
        </w:rPr>
        <w:t>4.1</w:t>
      </w:r>
      <w:r>
        <w:rPr>
          <w:rFonts w:hint="eastAsia" w:ascii="宋体" w:hAnsi="宋体" w:cs="宋体"/>
          <w:sz w:val="24"/>
        </w:rPr>
        <w:t>★供应商向相关服务保安人员的基本工资不能低于3000元/月（含个人保险费用及相关福利），供应商在服务期内必须向保安人员缴纳意外险和工伤保险，提供承诺函，否则投标无效</w:t>
      </w:r>
    </w:p>
    <w:p>
      <w:pPr>
        <w:spacing w:line="360" w:lineRule="auto"/>
        <w:rPr>
          <w:rFonts w:ascii="宋体" w:hAnsi="宋体" w:cs="宋体"/>
          <w:color w:val="FF0000"/>
          <w:sz w:val="24"/>
        </w:rPr>
      </w:pPr>
      <w:r>
        <w:rPr>
          <w:rFonts w:hint="eastAsia" w:ascii="宋体" w:hAnsi="宋体" w:cs="宋体"/>
          <w:sz w:val="24"/>
          <w:lang w:val="en-US" w:eastAsia="zh-CN"/>
        </w:rPr>
        <w:t>4.2</w:t>
      </w:r>
      <w:r>
        <w:rPr>
          <w:rFonts w:hint="eastAsia" w:ascii="宋体" w:hAnsi="宋体" w:cs="宋体"/>
          <w:sz w:val="24"/>
        </w:rPr>
        <w:t>供应商应为每位保安服务人员统一配备保安人员制服2套（夏季服一套6月15日前配备、冬季服一套10月15日前配备）、帽子2顶、黑色三接头皮鞋1双。</w:t>
      </w:r>
    </w:p>
    <w:p>
      <w:pPr>
        <w:spacing w:line="360" w:lineRule="auto"/>
        <w:rPr>
          <w:rFonts w:ascii="宋体" w:hAnsi="宋体" w:cs="宋体"/>
          <w:sz w:val="24"/>
        </w:rPr>
      </w:pPr>
      <w:r>
        <w:rPr>
          <w:rFonts w:hint="eastAsia" w:ascii="宋体" w:hAnsi="宋体" w:cs="宋体"/>
          <w:sz w:val="24"/>
          <w:lang w:val="en-US" w:eastAsia="zh-CN"/>
        </w:rPr>
        <w:t>4.3</w:t>
      </w:r>
      <w:r>
        <w:rPr>
          <w:rFonts w:hint="eastAsia" w:ascii="宋体" w:hAnsi="宋体" w:cs="宋体"/>
          <w:sz w:val="24"/>
        </w:rPr>
        <w:t>如因保安服务人员离职、享受探亲假或请事假，而出现缺编的现象，供应商应在3日内补齐,且缺编人员不得超过2人。</w:t>
      </w:r>
    </w:p>
    <w:p>
      <w:pPr>
        <w:spacing w:line="360" w:lineRule="auto"/>
        <w:rPr>
          <w:rFonts w:hint="eastAsia" w:ascii="宋体" w:hAnsi="宋体" w:cs="宋体"/>
          <w:sz w:val="24"/>
        </w:rPr>
      </w:pPr>
      <w:r>
        <w:rPr>
          <w:rFonts w:hint="eastAsia" w:ascii="宋体" w:hAnsi="宋体" w:cs="宋体"/>
          <w:sz w:val="24"/>
          <w:lang w:val="en-US" w:eastAsia="zh-CN"/>
        </w:rPr>
        <w:t>4.4</w:t>
      </w:r>
      <w:r>
        <w:rPr>
          <w:rFonts w:hint="eastAsia" w:ascii="宋体" w:hAnsi="宋体" w:cs="宋体"/>
          <w:sz w:val="24"/>
        </w:rPr>
        <w:t>供应商应负责办理保安服务人员在青海省务工的就业证、暂住证等各种证件。</w:t>
      </w:r>
    </w:p>
    <w:p>
      <w:pPr>
        <w:spacing w:line="360" w:lineRule="auto"/>
        <w:rPr>
          <w:rFonts w:ascii="宋体" w:hAnsi="宋体" w:cs="宋体"/>
          <w:sz w:val="24"/>
        </w:rPr>
      </w:pPr>
      <w:r>
        <w:rPr>
          <w:rFonts w:hint="eastAsia" w:ascii="宋体" w:hAnsi="宋体" w:cs="宋体"/>
          <w:sz w:val="24"/>
          <w:lang w:val="en-US" w:eastAsia="zh-CN"/>
        </w:rPr>
        <w:t>4.5</w:t>
      </w:r>
      <w:r>
        <w:rPr>
          <w:rFonts w:hint="eastAsia" w:ascii="宋体" w:hAnsi="宋体" w:cs="宋体"/>
          <w:sz w:val="24"/>
        </w:rPr>
        <w:t>如遇重大节庆或事件时，供应商需提供临时调派人员进行安全保障工作的方案。</w:t>
      </w:r>
    </w:p>
    <w:p>
      <w:pPr>
        <w:numPr>
          <w:ilvl w:val="0"/>
          <w:numId w:val="0"/>
        </w:numPr>
        <w:ind w:firstLine="240" w:firstLineChars="100"/>
        <w:rPr>
          <w:rFonts w:hint="default"/>
          <w:lang w:val="en-US" w:eastAsia="zh-CN"/>
        </w:rPr>
      </w:pPr>
      <w:r>
        <w:rPr>
          <w:rFonts w:hint="eastAsia" w:ascii="宋体" w:hAnsi="宋体" w:cs="宋体"/>
          <w:sz w:val="24"/>
          <w:lang w:val="en-US" w:eastAsia="zh-CN"/>
        </w:rPr>
        <w:t>4.6</w:t>
      </w:r>
      <w:r>
        <w:rPr>
          <w:rFonts w:hint="eastAsia" w:ascii="宋体" w:hAnsi="宋体" w:cs="宋体"/>
          <w:sz w:val="24"/>
        </w:rPr>
        <w:t>供应商应按照《中小学幼儿园安全管理办法》及相关规定配备以下基础设备，投标供应商应保证设备在人员到位后及时供货，以满足学校安保要求，</w:t>
      </w:r>
    </w:p>
    <w:p>
      <w:pPr>
        <w:ind w:firstLine="480"/>
        <w:rPr>
          <w:rFonts w:ascii="宋体" w:hAnsi="宋体" w:cs="宋体"/>
        </w:rPr>
      </w:pPr>
    </w:p>
    <w:p>
      <w:pPr>
        <w:pStyle w:val="3"/>
        <w:ind w:firstLine="480"/>
        <w:rPr>
          <w:rFonts w:ascii="宋体" w:hAnsi="宋体" w:cs="宋体"/>
          <w:sz w:val="24"/>
        </w:rPr>
      </w:pPr>
    </w:p>
    <w:p>
      <w:pPr>
        <w:pStyle w:val="4"/>
        <w:rPr>
          <w:rFonts w:ascii="宋体" w:hAnsi="宋体" w:cs="宋体"/>
          <w:sz w:val="24"/>
        </w:rPr>
      </w:pPr>
    </w:p>
    <w:p>
      <w:pPr>
        <w:pStyle w:val="6"/>
        <w:ind w:firstLine="480"/>
        <w:rPr>
          <w:rFonts w:hAnsi="宋体" w:cs="宋体"/>
          <w:sz w:val="24"/>
        </w:rPr>
      </w:pPr>
    </w:p>
    <w:p>
      <w:pPr>
        <w:ind w:firstLine="480"/>
        <w:rPr>
          <w:rFonts w:ascii="宋体" w:hAnsi="宋体" w:cs="宋体"/>
        </w:rPr>
      </w:pPr>
    </w:p>
    <w:p>
      <w:pPr>
        <w:pStyle w:val="3"/>
        <w:ind w:firstLine="480"/>
        <w:rPr>
          <w:rFonts w:ascii="宋体" w:hAnsi="宋体" w:cs="宋体"/>
          <w:sz w:val="24"/>
        </w:rPr>
      </w:pPr>
    </w:p>
    <w:p>
      <w:pPr>
        <w:pStyle w:val="4"/>
        <w:rPr>
          <w:rFonts w:ascii="宋体" w:hAnsi="宋体" w:cs="宋体"/>
          <w:sz w:val="24"/>
        </w:rPr>
      </w:pPr>
    </w:p>
    <w:p>
      <w:pPr>
        <w:pStyle w:val="6"/>
        <w:ind w:firstLine="480"/>
        <w:rPr>
          <w:rFonts w:hAnsi="宋体" w:cs="宋体"/>
          <w:sz w:val="24"/>
        </w:rPr>
      </w:pPr>
    </w:p>
    <w:p>
      <w:pPr>
        <w:ind w:firstLine="480"/>
        <w:rPr>
          <w:rFonts w:ascii="宋体" w:hAnsi="宋体" w:cs="宋体"/>
        </w:rPr>
      </w:pPr>
    </w:p>
    <w:p>
      <w:pPr>
        <w:pStyle w:val="3"/>
        <w:ind w:firstLine="480"/>
        <w:rPr>
          <w:rFonts w:ascii="宋体" w:hAnsi="宋体" w:cs="宋体"/>
          <w:sz w:val="24"/>
        </w:rPr>
      </w:pPr>
    </w:p>
    <w:p>
      <w:pPr>
        <w:pStyle w:val="4"/>
        <w:rPr>
          <w:rFonts w:ascii="宋体" w:hAnsi="宋体" w:cs="宋体"/>
          <w:sz w:val="24"/>
        </w:rPr>
      </w:pPr>
    </w:p>
    <w:p>
      <w:pPr>
        <w:pStyle w:val="6"/>
        <w:ind w:firstLine="480"/>
        <w:rPr>
          <w:rFonts w:hAnsi="宋体" w:cs="宋体"/>
          <w:sz w:val="24"/>
        </w:rPr>
      </w:pPr>
    </w:p>
    <w:p>
      <w:pPr>
        <w:ind w:firstLine="480"/>
        <w:rPr>
          <w:rFonts w:ascii="宋体" w:hAnsi="宋体" w:cs="宋体"/>
        </w:rPr>
      </w:pPr>
    </w:p>
    <w:p>
      <w:pPr>
        <w:pStyle w:val="3"/>
        <w:ind w:firstLine="480"/>
        <w:rPr>
          <w:rFonts w:ascii="宋体" w:hAnsi="宋体" w:cs="宋体"/>
          <w:sz w:val="24"/>
        </w:rPr>
      </w:pPr>
    </w:p>
    <w:p>
      <w:pPr>
        <w:ind w:firstLine="0" w:firstLineChars="0"/>
        <w:sectPr>
          <w:footerReference r:id="rId11" w:type="default"/>
          <w:footerReference r:id="rId12" w:type="even"/>
          <w:pgSz w:w="11906" w:h="16838"/>
          <w:pgMar w:top="1560" w:right="1531" w:bottom="568" w:left="1588" w:header="1021" w:footer="866" w:gutter="0"/>
          <w:cols w:space="720" w:num="1"/>
          <w:docGrid w:linePitch="312" w:charSpace="0"/>
        </w:sectPr>
      </w:pPr>
    </w:p>
    <w:p>
      <w:pPr>
        <w:jc w:val="center"/>
        <w:rPr>
          <w:rFonts w:hint="eastAsia" w:ascii="FangSong_GB2312" w:hAnsi="FangSong_GB2312" w:eastAsia="FangSong_GB2312" w:cs="FangSong_GB2312"/>
          <w:b/>
          <w:bCs/>
          <w:sz w:val="28"/>
          <w:szCs w:val="28"/>
          <w:lang w:val="en-US" w:eastAsia="zh-CN"/>
        </w:rPr>
      </w:pPr>
      <w:r>
        <w:rPr>
          <w:rFonts w:hint="eastAsia" w:ascii="FangSong_GB2312" w:hAnsi="FangSong_GB2312" w:eastAsia="FangSong_GB2312" w:cs="FangSong_GB2312"/>
          <w:b/>
          <w:bCs/>
          <w:sz w:val="36"/>
          <w:szCs w:val="36"/>
          <w:lang w:val="en-US" w:eastAsia="zh-CN"/>
        </w:rPr>
        <w:t>德令哈市中小学及幼儿园安保服务项目服务清单</w:t>
      </w:r>
    </w:p>
    <w:p>
      <w:pPr>
        <w:pStyle w:val="2"/>
        <w:ind w:left="0" w:leftChars="0" w:firstLine="0" w:firstLineChars="0"/>
        <w:rPr>
          <w:rFonts w:hint="eastAsia"/>
          <w:lang w:eastAsia="zh-CN"/>
        </w:rPr>
      </w:pPr>
    </w:p>
    <w:tbl>
      <w:tblPr>
        <w:tblStyle w:val="6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4"/>
        <w:gridCol w:w="184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576" w:lineRule="exact"/>
              <w:ind w:left="0" w:leftChars="0" w:firstLine="0" w:firstLineChars="0"/>
              <w:jc w:val="both"/>
              <w:rPr>
                <w:rFonts w:hint="eastAsia" w:ascii="宋体" w:hAnsi="宋体" w:cs="宋体"/>
                <w:sz w:val="24"/>
              </w:rPr>
            </w:pPr>
            <w:r>
              <w:rPr>
                <w:rFonts w:hint="eastAsia" w:ascii="宋体" w:hAnsi="宋体" w:cs="宋体"/>
                <w:sz w:val="24"/>
              </w:rPr>
              <w:t>序号</w:t>
            </w:r>
          </w:p>
        </w:tc>
        <w:tc>
          <w:tcPr>
            <w:tcW w:w="3404" w:type="dxa"/>
            <w:noWrap w:val="0"/>
            <w:vAlign w:val="top"/>
          </w:tcPr>
          <w:p>
            <w:pPr>
              <w:spacing w:line="576" w:lineRule="exact"/>
              <w:jc w:val="center"/>
              <w:rPr>
                <w:rFonts w:hint="eastAsia" w:ascii="宋体" w:hAnsi="宋体" w:cs="宋体"/>
                <w:sz w:val="24"/>
              </w:rPr>
            </w:pPr>
            <w:r>
              <w:rPr>
                <w:rFonts w:hint="eastAsia" w:ascii="宋体" w:hAnsi="宋体" w:cs="宋体"/>
                <w:sz w:val="24"/>
              </w:rPr>
              <w:t>驻守学校</w:t>
            </w:r>
          </w:p>
        </w:tc>
        <w:tc>
          <w:tcPr>
            <w:tcW w:w="1841" w:type="dxa"/>
            <w:noWrap w:val="0"/>
            <w:vAlign w:val="top"/>
          </w:tcPr>
          <w:p>
            <w:pPr>
              <w:spacing w:line="576" w:lineRule="exact"/>
              <w:jc w:val="center"/>
              <w:rPr>
                <w:rFonts w:hint="eastAsia" w:ascii="宋体" w:hAnsi="宋体" w:cs="宋体"/>
                <w:sz w:val="24"/>
              </w:rPr>
            </w:pPr>
            <w:r>
              <w:rPr>
                <w:rFonts w:hint="eastAsia" w:ascii="宋体" w:hAnsi="宋体" w:cs="宋体"/>
                <w:sz w:val="24"/>
              </w:rPr>
              <w:t>数（名）</w:t>
            </w:r>
          </w:p>
        </w:tc>
        <w:tc>
          <w:tcPr>
            <w:tcW w:w="2410" w:type="dxa"/>
            <w:noWrap w:val="0"/>
            <w:vAlign w:val="top"/>
          </w:tcPr>
          <w:p>
            <w:pPr>
              <w:spacing w:line="576" w:lineRule="exact"/>
              <w:jc w:val="center"/>
              <w:rPr>
                <w:rFonts w:hint="eastAsia" w:ascii="宋体" w:hAnsi="宋体" w:cs="宋体"/>
                <w:sz w:val="24"/>
              </w:rPr>
            </w:pPr>
            <w:r>
              <w:rPr>
                <w:rFonts w:hint="eastAsia" w:ascii="宋体" w:hAnsi="宋体" w:cs="宋体"/>
                <w:sz w:val="24"/>
              </w:rPr>
              <w:t>值班时制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576" w:lineRule="exact"/>
              <w:jc w:val="center"/>
              <w:rPr>
                <w:rFonts w:hint="eastAsia" w:ascii="宋体" w:hAnsi="宋体" w:cs="宋体"/>
                <w:sz w:val="24"/>
              </w:rPr>
            </w:pPr>
            <w:r>
              <w:rPr>
                <w:rFonts w:hint="eastAsia" w:ascii="宋体" w:hAnsi="宋体" w:cs="宋体"/>
                <w:sz w:val="24"/>
              </w:rPr>
              <w:t>1</w:t>
            </w:r>
          </w:p>
        </w:tc>
        <w:tc>
          <w:tcPr>
            <w:tcW w:w="3404" w:type="dxa"/>
            <w:noWrap w:val="0"/>
            <w:vAlign w:val="top"/>
          </w:tcPr>
          <w:p>
            <w:pPr>
              <w:spacing w:line="576" w:lineRule="exact"/>
              <w:jc w:val="center"/>
              <w:rPr>
                <w:rFonts w:hint="eastAsia" w:ascii="宋体" w:hAnsi="宋体" w:cs="宋体"/>
                <w:sz w:val="24"/>
              </w:rPr>
            </w:pPr>
            <w:r>
              <w:rPr>
                <w:rFonts w:hint="eastAsia" w:ascii="宋体" w:hAnsi="宋体" w:cs="宋体"/>
                <w:sz w:val="24"/>
              </w:rPr>
              <w:t>德令哈市一中</w:t>
            </w:r>
          </w:p>
        </w:tc>
        <w:tc>
          <w:tcPr>
            <w:tcW w:w="1841" w:type="dxa"/>
            <w:noWrap w:val="0"/>
            <w:vAlign w:val="top"/>
          </w:tcPr>
          <w:p>
            <w:pPr>
              <w:spacing w:line="576" w:lineRule="exact"/>
              <w:jc w:val="center"/>
              <w:rPr>
                <w:rFonts w:hint="eastAsia" w:ascii="宋体" w:hAnsi="宋体" w:cs="宋体"/>
                <w:sz w:val="24"/>
              </w:rPr>
            </w:pPr>
            <w:r>
              <w:rPr>
                <w:rFonts w:hint="eastAsia" w:ascii="宋体" w:hAnsi="宋体" w:cs="宋体"/>
                <w:sz w:val="24"/>
              </w:rPr>
              <w:t>2名保安员</w:t>
            </w:r>
          </w:p>
        </w:tc>
        <w:tc>
          <w:tcPr>
            <w:tcW w:w="2410" w:type="dxa"/>
            <w:noWrap w:val="0"/>
            <w:vAlign w:val="top"/>
          </w:tcPr>
          <w:p>
            <w:pPr>
              <w:spacing w:line="576" w:lineRule="exact"/>
              <w:jc w:val="center"/>
              <w:rPr>
                <w:rFonts w:hint="eastAsia" w:ascii="宋体" w:hAnsi="宋体" w:cs="宋体"/>
                <w:sz w:val="24"/>
              </w:rPr>
            </w:pPr>
            <w:r>
              <w:rPr>
                <w:rFonts w:hint="eastAsia" w:ascii="宋体" w:hAnsi="宋体" w:cs="宋体"/>
                <w:sz w:val="24"/>
              </w:rPr>
              <w:t>24小时值班制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576" w:lineRule="exact"/>
              <w:jc w:val="center"/>
              <w:rPr>
                <w:rFonts w:hint="eastAsia" w:ascii="宋体" w:hAnsi="宋体" w:cs="宋体"/>
                <w:sz w:val="24"/>
              </w:rPr>
            </w:pPr>
            <w:r>
              <w:rPr>
                <w:rFonts w:hint="eastAsia" w:ascii="宋体" w:hAnsi="宋体" w:cs="宋体"/>
                <w:sz w:val="24"/>
              </w:rPr>
              <w:t>2</w:t>
            </w:r>
          </w:p>
        </w:tc>
        <w:tc>
          <w:tcPr>
            <w:tcW w:w="3404" w:type="dxa"/>
            <w:noWrap w:val="0"/>
            <w:vAlign w:val="top"/>
          </w:tcPr>
          <w:p>
            <w:pPr>
              <w:spacing w:line="576" w:lineRule="exact"/>
              <w:jc w:val="center"/>
              <w:rPr>
                <w:rFonts w:hint="eastAsia" w:ascii="宋体" w:hAnsi="宋体" w:cs="宋体"/>
                <w:sz w:val="24"/>
              </w:rPr>
            </w:pPr>
            <w:r>
              <w:rPr>
                <w:rFonts w:hint="eastAsia" w:ascii="宋体" w:hAnsi="宋体" w:cs="宋体"/>
                <w:sz w:val="24"/>
              </w:rPr>
              <w:t>德令哈市二中</w:t>
            </w:r>
          </w:p>
        </w:tc>
        <w:tc>
          <w:tcPr>
            <w:tcW w:w="1841" w:type="dxa"/>
            <w:noWrap w:val="0"/>
            <w:vAlign w:val="top"/>
          </w:tcPr>
          <w:p>
            <w:pPr>
              <w:spacing w:line="576" w:lineRule="exact"/>
              <w:jc w:val="center"/>
              <w:rPr>
                <w:rFonts w:hint="eastAsia" w:ascii="宋体" w:hAnsi="宋体" w:cs="宋体"/>
                <w:sz w:val="24"/>
              </w:rPr>
            </w:pPr>
            <w:r>
              <w:rPr>
                <w:rFonts w:hint="eastAsia" w:ascii="宋体" w:hAnsi="宋体" w:cs="宋体"/>
                <w:sz w:val="24"/>
              </w:rPr>
              <w:t>2名保安员</w:t>
            </w:r>
          </w:p>
        </w:tc>
        <w:tc>
          <w:tcPr>
            <w:tcW w:w="2410" w:type="dxa"/>
            <w:noWrap w:val="0"/>
            <w:vAlign w:val="top"/>
          </w:tcPr>
          <w:p>
            <w:pPr>
              <w:spacing w:line="576" w:lineRule="exact"/>
              <w:jc w:val="center"/>
              <w:rPr>
                <w:rFonts w:hint="eastAsia" w:ascii="宋体" w:hAnsi="宋体" w:cs="宋体"/>
                <w:sz w:val="24"/>
              </w:rPr>
            </w:pPr>
            <w:r>
              <w:rPr>
                <w:rFonts w:hint="eastAsia" w:ascii="宋体" w:hAnsi="宋体" w:cs="宋体"/>
                <w:sz w:val="24"/>
              </w:rPr>
              <w:t>24小时值班制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576" w:lineRule="exact"/>
              <w:jc w:val="center"/>
              <w:rPr>
                <w:rFonts w:hint="eastAsia" w:ascii="宋体" w:hAnsi="宋体" w:cs="宋体"/>
                <w:sz w:val="24"/>
              </w:rPr>
            </w:pPr>
            <w:r>
              <w:rPr>
                <w:rFonts w:hint="eastAsia" w:ascii="宋体" w:hAnsi="宋体" w:cs="宋体"/>
                <w:sz w:val="24"/>
              </w:rPr>
              <w:t>3</w:t>
            </w:r>
          </w:p>
        </w:tc>
        <w:tc>
          <w:tcPr>
            <w:tcW w:w="3404" w:type="dxa"/>
            <w:noWrap w:val="0"/>
            <w:vAlign w:val="top"/>
          </w:tcPr>
          <w:p>
            <w:pPr>
              <w:spacing w:line="576" w:lineRule="exact"/>
              <w:jc w:val="center"/>
              <w:rPr>
                <w:rFonts w:hint="eastAsia" w:ascii="宋体" w:hAnsi="宋体" w:cs="宋体"/>
                <w:sz w:val="24"/>
              </w:rPr>
            </w:pPr>
            <w:r>
              <w:rPr>
                <w:rFonts w:hint="eastAsia" w:ascii="宋体" w:hAnsi="宋体" w:cs="宋体"/>
                <w:sz w:val="24"/>
              </w:rPr>
              <w:t>德令哈市三中</w:t>
            </w:r>
          </w:p>
        </w:tc>
        <w:tc>
          <w:tcPr>
            <w:tcW w:w="1841" w:type="dxa"/>
            <w:noWrap w:val="0"/>
            <w:vAlign w:val="top"/>
          </w:tcPr>
          <w:p>
            <w:pPr>
              <w:spacing w:line="576" w:lineRule="exact"/>
              <w:jc w:val="center"/>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名保安员</w:t>
            </w:r>
          </w:p>
        </w:tc>
        <w:tc>
          <w:tcPr>
            <w:tcW w:w="2410" w:type="dxa"/>
            <w:noWrap w:val="0"/>
            <w:vAlign w:val="top"/>
          </w:tcPr>
          <w:p>
            <w:pPr>
              <w:spacing w:line="576" w:lineRule="exact"/>
              <w:jc w:val="center"/>
              <w:rPr>
                <w:rFonts w:hint="eastAsia" w:ascii="宋体" w:hAnsi="宋体" w:cs="宋体"/>
                <w:sz w:val="24"/>
              </w:rPr>
            </w:pPr>
            <w:r>
              <w:rPr>
                <w:rFonts w:hint="eastAsia" w:ascii="宋体" w:hAnsi="宋体" w:cs="宋体"/>
                <w:sz w:val="24"/>
              </w:rPr>
              <w:t>24小时值班制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576" w:lineRule="exact"/>
              <w:jc w:val="center"/>
              <w:rPr>
                <w:rFonts w:hint="eastAsia" w:ascii="宋体" w:hAnsi="宋体" w:cs="宋体"/>
                <w:sz w:val="24"/>
              </w:rPr>
            </w:pPr>
            <w:r>
              <w:rPr>
                <w:rFonts w:hint="eastAsia" w:ascii="宋体" w:hAnsi="宋体" w:cs="宋体"/>
                <w:sz w:val="24"/>
              </w:rPr>
              <w:t>4</w:t>
            </w:r>
          </w:p>
        </w:tc>
        <w:tc>
          <w:tcPr>
            <w:tcW w:w="3404" w:type="dxa"/>
            <w:noWrap w:val="0"/>
            <w:vAlign w:val="top"/>
          </w:tcPr>
          <w:p>
            <w:pPr>
              <w:spacing w:line="576" w:lineRule="exact"/>
              <w:jc w:val="center"/>
              <w:rPr>
                <w:rFonts w:hint="eastAsia" w:ascii="宋体" w:hAnsi="宋体" w:cs="宋体"/>
                <w:sz w:val="24"/>
              </w:rPr>
            </w:pPr>
            <w:r>
              <w:rPr>
                <w:rFonts w:hint="eastAsia" w:ascii="宋体" w:hAnsi="宋体" w:cs="宋体"/>
                <w:sz w:val="24"/>
              </w:rPr>
              <w:t>德令哈市五中</w:t>
            </w:r>
          </w:p>
        </w:tc>
        <w:tc>
          <w:tcPr>
            <w:tcW w:w="1841" w:type="dxa"/>
            <w:noWrap w:val="0"/>
            <w:vAlign w:val="top"/>
          </w:tcPr>
          <w:p>
            <w:pPr>
              <w:spacing w:line="576" w:lineRule="exact"/>
              <w:jc w:val="center"/>
              <w:rPr>
                <w:rFonts w:hint="eastAsia" w:ascii="宋体" w:hAnsi="宋体" w:cs="宋体"/>
                <w:sz w:val="24"/>
              </w:rPr>
            </w:pPr>
            <w:r>
              <w:rPr>
                <w:rFonts w:hint="eastAsia" w:ascii="宋体" w:hAnsi="宋体" w:cs="宋体"/>
                <w:sz w:val="24"/>
              </w:rPr>
              <w:t>3名保安员</w:t>
            </w:r>
          </w:p>
        </w:tc>
        <w:tc>
          <w:tcPr>
            <w:tcW w:w="2410" w:type="dxa"/>
            <w:noWrap w:val="0"/>
            <w:vAlign w:val="top"/>
          </w:tcPr>
          <w:p>
            <w:pPr>
              <w:spacing w:line="576" w:lineRule="exact"/>
              <w:jc w:val="center"/>
              <w:rPr>
                <w:rFonts w:hint="eastAsia" w:ascii="宋体" w:hAnsi="宋体" w:cs="宋体"/>
                <w:sz w:val="24"/>
              </w:rPr>
            </w:pPr>
            <w:r>
              <w:rPr>
                <w:rFonts w:hint="eastAsia" w:ascii="宋体" w:hAnsi="宋体" w:cs="宋体"/>
                <w:sz w:val="24"/>
              </w:rPr>
              <w:t>24小时值班制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576" w:lineRule="exact"/>
              <w:jc w:val="center"/>
              <w:rPr>
                <w:rFonts w:hint="eastAsia" w:ascii="宋体" w:hAnsi="宋体" w:cs="宋体"/>
                <w:sz w:val="24"/>
              </w:rPr>
            </w:pPr>
            <w:r>
              <w:rPr>
                <w:rFonts w:hint="eastAsia" w:ascii="宋体" w:hAnsi="宋体" w:cs="宋体"/>
                <w:sz w:val="24"/>
              </w:rPr>
              <w:t>5</w:t>
            </w:r>
          </w:p>
        </w:tc>
        <w:tc>
          <w:tcPr>
            <w:tcW w:w="3404" w:type="dxa"/>
            <w:noWrap w:val="0"/>
            <w:vAlign w:val="top"/>
          </w:tcPr>
          <w:p>
            <w:pPr>
              <w:spacing w:line="576" w:lineRule="exact"/>
              <w:jc w:val="center"/>
              <w:rPr>
                <w:rFonts w:hint="eastAsia" w:ascii="宋体" w:hAnsi="宋体" w:cs="宋体"/>
                <w:sz w:val="24"/>
              </w:rPr>
            </w:pPr>
            <w:r>
              <w:rPr>
                <w:rFonts w:hint="eastAsia" w:ascii="宋体" w:hAnsi="宋体" w:cs="宋体"/>
                <w:sz w:val="24"/>
              </w:rPr>
              <w:t>德令哈市实验小学</w:t>
            </w:r>
          </w:p>
        </w:tc>
        <w:tc>
          <w:tcPr>
            <w:tcW w:w="1841" w:type="dxa"/>
            <w:noWrap w:val="0"/>
            <w:vAlign w:val="top"/>
          </w:tcPr>
          <w:p>
            <w:pPr>
              <w:spacing w:line="576" w:lineRule="exact"/>
              <w:jc w:val="center"/>
              <w:rPr>
                <w:rFonts w:hint="eastAsia" w:ascii="宋体" w:hAnsi="宋体" w:cs="宋体"/>
                <w:sz w:val="24"/>
              </w:rPr>
            </w:pPr>
            <w:r>
              <w:rPr>
                <w:rFonts w:hint="eastAsia" w:ascii="宋体" w:hAnsi="宋体" w:cs="宋体"/>
                <w:sz w:val="24"/>
              </w:rPr>
              <w:t>2名保安员</w:t>
            </w:r>
          </w:p>
        </w:tc>
        <w:tc>
          <w:tcPr>
            <w:tcW w:w="2410" w:type="dxa"/>
            <w:noWrap w:val="0"/>
            <w:vAlign w:val="top"/>
          </w:tcPr>
          <w:p>
            <w:pPr>
              <w:spacing w:line="576" w:lineRule="exact"/>
              <w:jc w:val="center"/>
              <w:rPr>
                <w:rFonts w:hint="eastAsia" w:ascii="宋体" w:hAnsi="宋体" w:cs="宋体"/>
                <w:sz w:val="24"/>
              </w:rPr>
            </w:pPr>
            <w:r>
              <w:rPr>
                <w:rFonts w:hint="eastAsia" w:ascii="宋体" w:hAnsi="宋体" w:cs="宋体"/>
                <w:sz w:val="24"/>
              </w:rPr>
              <w:t>24小时值班制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576" w:lineRule="exact"/>
              <w:jc w:val="center"/>
              <w:rPr>
                <w:rFonts w:hint="eastAsia" w:ascii="宋体" w:hAnsi="宋体" w:cs="宋体"/>
                <w:sz w:val="24"/>
              </w:rPr>
            </w:pPr>
            <w:r>
              <w:rPr>
                <w:rFonts w:hint="eastAsia" w:ascii="宋体" w:hAnsi="宋体" w:cs="宋体"/>
                <w:sz w:val="24"/>
              </w:rPr>
              <w:t>6</w:t>
            </w:r>
          </w:p>
        </w:tc>
        <w:tc>
          <w:tcPr>
            <w:tcW w:w="3404" w:type="dxa"/>
            <w:noWrap w:val="0"/>
            <w:vAlign w:val="top"/>
          </w:tcPr>
          <w:p>
            <w:pPr>
              <w:spacing w:line="576" w:lineRule="exact"/>
              <w:jc w:val="center"/>
              <w:rPr>
                <w:rFonts w:hint="eastAsia" w:ascii="宋体" w:hAnsi="宋体" w:cs="宋体"/>
                <w:sz w:val="24"/>
              </w:rPr>
            </w:pPr>
            <w:r>
              <w:rPr>
                <w:rFonts w:hint="eastAsia" w:ascii="宋体" w:hAnsi="宋体" w:cs="宋体"/>
                <w:sz w:val="24"/>
              </w:rPr>
              <w:t>德令哈市柴达木小学</w:t>
            </w:r>
          </w:p>
        </w:tc>
        <w:tc>
          <w:tcPr>
            <w:tcW w:w="1841" w:type="dxa"/>
            <w:noWrap w:val="0"/>
            <w:vAlign w:val="top"/>
          </w:tcPr>
          <w:p>
            <w:pPr>
              <w:spacing w:line="576" w:lineRule="exact"/>
              <w:jc w:val="center"/>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名保安员</w:t>
            </w:r>
          </w:p>
        </w:tc>
        <w:tc>
          <w:tcPr>
            <w:tcW w:w="2410" w:type="dxa"/>
            <w:noWrap w:val="0"/>
            <w:vAlign w:val="top"/>
          </w:tcPr>
          <w:p>
            <w:pPr>
              <w:spacing w:line="576" w:lineRule="exact"/>
              <w:jc w:val="center"/>
              <w:rPr>
                <w:rFonts w:hint="eastAsia" w:ascii="宋体" w:hAnsi="宋体" w:cs="宋体"/>
                <w:sz w:val="24"/>
              </w:rPr>
            </w:pPr>
            <w:r>
              <w:rPr>
                <w:rFonts w:hint="eastAsia" w:ascii="宋体" w:hAnsi="宋体" w:cs="宋体"/>
                <w:sz w:val="24"/>
              </w:rPr>
              <w:t>24小时值班制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576" w:lineRule="exact"/>
              <w:jc w:val="center"/>
              <w:rPr>
                <w:rFonts w:hint="eastAsia" w:ascii="宋体" w:hAnsi="宋体" w:cs="宋体"/>
                <w:sz w:val="24"/>
              </w:rPr>
            </w:pPr>
            <w:r>
              <w:rPr>
                <w:rFonts w:hint="eastAsia" w:ascii="宋体" w:hAnsi="宋体" w:cs="宋体"/>
                <w:sz w:val="24"/>
              </w:rPr>
              <w:t>7</w:t>
            </w:r>
          </w:p>
        </w:tc>
        <w:tc>
          <w:tcPr>
            <w:tcW w:w="3404" w:type="dxa"/>
            <w:noWrap w:val="0"/>
            <w:vAlign w:val="top"/>
          </w:tcPr>
          <w:p>
            <w:pPr>
              <w:spacing w:line="576" w:lineRule="exact"/>
              <w:jc w:val="center"/>
              <w:rPr>
                <w:rFonts w:hint="eastAsia" w:ascii="宋体" w:hAnsi="宋体" w:cs="宋体"/>
                <w:sz w:val="24"/>
              </w:rPr>
            </w:pPr>
            <w:r>
              <w:rPr>
                <w:rFonts w:hint="eastAsia" w:ascii="宋体" w:hAnsi="宋体" w:cs="宋体"/>
                <w:sz w:val="24"/>
              </w:rPr>
              <w:t>德令哈市昆仑路小学</w:t>
            </w:r>
          </w:p>
        </w:tc>
        <w:tc>
          <w:tcPr>
            <w:tcW w:w="1841" w:type="dxa"/>
            <w:noWrap w:val="0"/>
            <w:vAlign w:val="top"/>
          </w:tcPr>
          <w:p>
            <w:pPr>
              <w:spacing w:line="576" w:lineRule="exact"/>
              <w:jc w:val="center"/>
              <w:rPr>
                <w:rFonts w:hint="eastAsia" w:ascii="宋体" w:hAnsi="宋体" w:cs="宋体"/>
                <w:sz w:val="24"/>
              </w:rPr>
            </w:pPr>
            <w:r>
              <w:rPr>
                <w:rFonts w:hint="eastAsia" w:ascii="宋体" w:hAnsi="宋体" w:cs="宋体"/>
                <w:sz w:val="24"/>
              </w:rPr>
              <w:t>2名保安员</w:t>
            </w:r>
          </w:p>
        </w:tc>
        <w:tc>
          <w:tcPr>
            <w:tcW w:w="2410" w:type="dxa"/>
            <w:noWrap w:val="0"/>
            <w:vAlign w:val="top"/>
          </w:tcPr>
          <w:p>
            <w:pPr>
              <w:spacing w:line="576" w:lineRule="exact"/>
              <w:jc w:val="center"/>
              <w:rPr>
                <w:rFonts w:hint="eastAsia" w:ascii="宋体" w:hAnsi="宋体" w:cs="宋体"/>
                <w:sz w:val="24"/>
              </w:rPr>
            </w:pPr>
            <w:r>
              <w:rPr>
                <w:rFonts w:hint="eastAsia" w:ascii="宋体" w:hAnsi="宋体" w:cs="宋体"/>
                <w:sz w:val="24"/>
              </w:rPr>
              <w:t>24小时值班制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576" w:lineRule="exact"/>
              <w:jc w:val="center"/>
              <w:rPr>
                <w:rFonts w:hint="eastAsia" w:ascii="宋体" w:hAnsi="宋体" w:cs="宋体"/>
                <w:sz w:val="24"/>
              </w:rPr>
            </w:pPr>
            <w:r>
              <w:rPr>
                <w:rFonts w:hint="eastAsia" w:ascii="宋体" w:hAnsi="宋体" w:cs="宋体"/>
                <w:sz w:val="24"/>
              </w:rPr>
              <w:t>8</w:t>
            </w:r>
          </w:p>
        </w:tc>
        <w:tc>
          <w:tcPr>
            <w:tcW w:w="3404" w:type="dxa"/>
            <w:noWrap w:val="0"/>
            <w:vAlign w:val="top"/>
          </w:tcPr>
          <w:p>
            <w:pPr>
              <w:spacing w:line="576" w:lineRule="exact"/>
              <w:jc w:val="center"/>
              <w:rPr>
                <w:rFonts w:hint="eastAsia" w:ascii="宋体" w:hAnsi="宋体" w:cs="宋体"/>
                <w:sz w:val="24"/>
              </w:rPr>
            </w:pPr>
            <w:r>
              <w:rPr>
                <w:rFonts w:hint="eastAsia" w:ascii="宋体" w:hAnsi="宋体" w:cs="宋体"/>
                <w:sz w:val="24"/>
              </w:rPr>
              <w:t>德令哈市长江路小学</w:t>
            </w:r>
          </w:p>
        </w:tc>
        <w:tc>
          <w:tcPr>
            <w:tcW w:w="1841" w:type="dxa"/>
            <w:noWrap w:val="0"/>
            <w:vAlign w:val="top"/>
          </w:tcPr>
          <w:p>
            <w:pPr>
              <w:spacing w:line="576" w:lineRule="exact"/>
              <w:jc w:val="center"/>
              <w:rPr>
                <w:rFonts w:hint="eastAsia" w:ascii="宋体" w:hAnsi="宋体" w:cs="宋体"/>
                <w:sz w:val="24"/>
              </w:rPr>
            </w:pPr>
            <w:r>
              <w:rPr>
                <w:rFonts w:hint="eastAsia" w:ascii="宋体" w:hAnsi="宋体" w:cs="宋体"/>
                <w:sz w:val="24"/>
              </w:rPr>
              <w:t>2名保安员</w:t>
            </w:r>
          </w:p>
        </w:tc>
        <w:tc>
          <w:tcPr>
            <w:tcW w:w="2410" w:type="dxa"/>
            <w:noWrap w:val="0"/>
            <w:vAlign w:val="top"/>
          </w:tcPr>
          <w:p>
            <w:pPr>
              <w:spacing w:line="576" w:lineRule="exact"/>
              <w:jc w:val="center"/>
              <w:rPr>
                <w:rFonts w:hint="eastAsia" w:ascii="宋体" w:hAnsi="宋体" w:cs="宋体"/>
                <w:sz w:val="24"/>
              </w:rPr>
            </w:pPr>
            <w:r>
              <w:rPr>
                <w:rFonts w:hint="eastAsia" w:ascii="宋体" w:hAnsi="宋体" w:cs="宋体"/>
                <w:sz w:val="24"/>
              </w:rPr>
              <w:t>24小时值班制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576" w:lineRule="exact"/>
              <w:jc w:val="center"/>
              <w:rPr>
                <w:rFonts w:hint="eastAsia" w:ascii="宋体" w:hAnsi="宋体" w:cs="宋体"/>
                <w:sz w:val="24"/>
              </w:rPr>
            </w:pPr>
            <w:r>
              <w:rPr>
                <w:rFonts w:hint="eastAsia" w:ascii="宋体" w:hAnsi="宋体" w:cs="宋体"/>
                <w:sz w:val="24"/>
              </w:rPr>
              <w:t>9</w:t>
            </w:r>
          </w:p>
        </w:tc>
        <w:tc>
          <w:tcPr>
            <w:tcW w:w="3404" w:type="dxa"/>
            <w:noWrap w:val="0"/>
            <w:vAlign w:val="top"/>
          </w:tcPr>
          <w:p>
            <w:pPr>
              <w:spacing w:line="576" w:lineRule="exact"/>
              <w:jc w:val="center"/>
              <w:rPr>
                <w:rFonts w:hint="eastAsia" w:ascii="宋体" w:hAnsi="宋体" w:cs="宋体"/>
                <w:sz w:val="24"/>
              </w:rPr>
            </w:pPr>
            <w:r>
              <w:rPr>
                <w:rFonts w:hint="eastAsia" w:ascii="宋体" w:hAnsi="宋体" w:cs="宋体"/>
                <w:sz w:val="24"/>
              </w:rPr>
              <w:t>德令哈市黄河路小学</w:t>
            </w:r>
          </w:p>
        </w:tc>
        <w:tc>
          <w:tcPr>
            <w:tcW w:w="1841" w:type="dxa"/>
            <w:noWrap w:val="0"/>
            <w:vAlign w:val="top"/>
          </w:tcPr>
          <w:p>
            <w:pPr>
              <w:spacing w:line="576" w:lineRule="exact"/>
              <w:jc w:val="center"/>
              <w:rPr>
                <w:rFonts w:hint="eastAsia" w:ascii="宋体" w:hAnsi="宋体" w:cs="宋体"/>
                <w:sz w:val="24"/>
              </w:rPr>
            </w:pPr>
            <w:r>
              <w:rPr>
                <w:rFonts w:hint="eastAsia" w:ascii="宋体" w:hAnsi="宋体" w:cs="宋体"/>
                <w:sz w:val="24"/>
              </w:rPr>
              <w:t>2名保安员</w:t>
            </w:r>
          </w:p>
        </w:tc>
        <w:tc>
          <w:tcPr>
            <w:tcW w:w="2410" w:type="dxa"/>
            <w:noWrap w:val="0"/>
            <w:vAlign w:val="top"/>
          </w:tcPr>
          <w:p>
            <w:pPr>
              <w:spacing w:line="576" w:lineRule="exact"/>
              <w:jc w:val="center"/>
              <w:rPr>
                <w:rFonts w:hint="eastAsia" w:ascii="宋体" w:hAnsi="宋体" w:cs="宋体"/>
                <w:sz w:val="24"/>
              </w:rPr>
            </w:pPr>
            <w:r>
              <w:rPr>
                <w:rFonts w:hint="eastAsia" w:ascii="宋体" w:hAnsi="宋体" w:cs="宋体"/>
                <w:sz w:val="24"/>
              </w:rPr>
              <w:t>24小时值班制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576" w:lineRule="exact"/>
              <w:ind w:left="0" w:leftChars="0" w:firstLine="0" w:firstLineChars="0"/>
              <w:jc w:val="both"/>
              <w:rPr>
                <w:rFonts w:hint="eastAsia" w:ascii="宋体" w:hAnsi="宋体" w:cs="宋体"/>
                <w:sz w:val="24"/>
              </w:rPr>
            </w:pPr>
            <w:r>
              <w:rPr>
                <w:rFonts w:hint="eastAsia" w:ascii="宋体" w:hAnsi="宋体" w:cs="宋体"/>
                <w:sz w:val="24"/>
              </w:rPr>
              <w:t>10</w:t>
            </w:r>
          </w:p>
        </w:tc>
        <w:tc>
          <w:tcPr>
            <w:tcW w:w="3404" w:type="dxa"/>
            <w:noWrap w:val="0"/>
            <w:vAlign w:val="top"/>
          </w:tcPr>
          <w:p>
            <w:pPr>
              <w:spacing w:line="576" w:lineRule="exact"/>
              <w:jc w:val="center"/>
              <w:rPr>
                <w:rFonts w:hint="eastAsia" w:ascii="宋体" w:hAnsi="宋体" w:cs="宋体"/>
                <w:sz w:val="24"/>
              </w:rPr>
            </w:pPr>
            <w:r>
              <w:rPr>
                <w:rFonts w:hint="eastAsia" w:ascii="宋体" w:hAnsi="宋体" w:cs="宋体"/>
                <w:sz w:val="24"/>
              </w:rPr>
              <w:t>德令哈市滨河路小学</w:t>
            </w:r>
          </w:p>
        </w:tc>
        <w:tc>
          <w:tcPr>
            <w:tcW w:w="1841" w:type="dxa"/>
            <w:noWrap w:val="0"/>
            <w:vAlign w:val="top"/>
          </w:tcPr>
          <w:p>
            <w:pPr>
              <w:spacing w:line="576" w:lineRule="exact"/>
              <w:jc w:val="center"/>
              <w:rPr>
                <w:rFonts w:hint="eastAsia" w:ascii="宋体" w:hAnsi="宋体" w:cs="宋体"/>
                <w:sz w:val="24"/>
              </w:rPr>
            </w:pPr>
            <w:r>
              <w:rPr>
                <w:rFonts w:hint="eastAsia" w:ascii="宋体" w:hAnsi="宋体" w:cs="宋体"/>
                <w:sz w:val="24"/>
              </w:rPr>
              <w:t>2名保安员</w:t>
            </w:r>
          </w:p>
        </w:tc>
        <w:tc>
          <w:tcPr>
            <w:tcW w:w="2410" w:type="dxa"/>
            <w:noWrap w:val="0"/>
            <w:vAlign w:val="top"/>
          </w:tcPr>
          <w:p>
            <w:pPr>
              <w:spacing w:line="576" w:lineRule="exact"/>
              <w:jc w:val="center"/>
              <w:rPr>
                <w:rFonts w:hint="eastAsia" w:ascii="宋体" w:hAnsi="宋体" w:cs="宋体"/>
                <w:sz w:val="24"/>
              </w:rPr>
            </w:pPr>
            <w:r>
              <w:rPr>
                <w:rFonts w:hint="eastAsia" w:ascii="宋体" w:hAnsi="宋体" w:cs="宋体"/>
                <w:sz w:val="24"/>
              </w:rPr>
              <w:t>24小时值班制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576" w:lineRule="exact"/>
              <w:ind w:left="0" w:leftChars="0" w:firstLine="0" w:firstLineChars="0"/>
              <w:jc w:val="both"/>
              <w:rPr>
                <w:rFonts w:hint="eastAsia" w:ascii="宋体" w:hAnsi="宋体" w:cs="宋体"/>
                <w:sz w:val="24"/>
              </w:rPr>
            </w:pPr>
            <w:r>
              <w:rPr>
                <w:rFonts w:hint="eastAsia" w:ascii="宋体" w:hAnsi="宋体" w:cs="宋体"/>
                <w:sz w:val="24"/>
              </w:rPr>
              <w:t>11</w:t>
            </w:r>
          </w:p>
        </w:tc>
        <w:tc>
          <w:tcPr>
            <w:tcW w:w="3404" w:type="dxa"/>
            <w:noWrap w:val="0"/>
            <w:vAlign w:val="top"/>
          </w:tcPr>
          <w:p>
            <w:pPr>
              <w:spacing w:line="576" w:lineRule="exact"/>
              <w:jc w:val="center"/>
              <w:rPr>
                <w:rFonts w:hint="eastAsia" w:ascii="宋体" w:hAnsi="宋体" w:cs="宋体"/>
                <w:sz w:val="24"/>
              </w:rPr>
            </w:pPr>
            <w:r>
              <w:rPr>
                <w:rFonts w:hint="eastAsia" w:ascii="宋体" w:hAnsi="宋体" w:cs="宋体"/>
                <w:sz w:val="24"/>
              </w:rPr>
              <w:t>德令哈市平原小学</w:t>
            </w:r>
          </w:p>
        </w:tc>
        <w:tc>
          <w:tcPr>
            <w:tcW w:w="1841" w:type="dxa"/>
            <w:noWrap w:val="0"/>
            <w:vAlign w:val="top"/>
          </w:tcPr>
          <w:p>
            <w:pPr>
              <w:spacing w:line="576" w:lineRule="exact"/>
              <w:jc w:val="center"/>
              <w:rPr>
                <w:rFonts w:hint="eastAsia" w:ascii="宋体" w:hAnsi="宋体" w:cs="宋体"/>
                <w:sz w:val="24"/>
              </w:rPr>
            </w:pPr>
            <w:r>
              <w:rPr>
                <w:rFonts w:hint="eastAsia" w:ascii="宋体" w:hAnsi="宋体" w:cs="宋体"/>
                <w:sz w:val="24"/>
              </w:rPr>
              <w:t>2名保安员</w:t>
            </w:r>
          </w:p>
        </w:tc>
        <w:tc>
          <w:tcPr>
            <w:tcW w:w="2410" w:type="dxa"/>
            <w:noWrap w:val="0"/>
            <w:vAlign w:val="top"/>
          </w:tcPr>
          <w:p>
            <w:pPr>
              <w:spacing w:line="576" w:lineRule="exact"/>
              <w:jc w:val="center"/>
              <w:rPr>
                <w:rFonts w:hint="eastAsia" w:ascii="宋体" w:hAnsi="宋体" w:cs="宋体"/>
                <w:sz w:val="24"/>
              </w:rPr>
            </w:pPr>
            <w:r>
              <w:rPr>
                <w:rFonts w:hint="eastAsia" w:ascii="宋体" w:hAnsi="宋体" w:cs="宋体"/>
                <w:sz w:val="24"/>
              </w:rPr>
              <w:t>24小时值班制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576" w:lineRule="exact"/>
              <w:ind w:left="0" w:leftChars="0" w:firstLine="0" w:firstLineChars="0"/>
              <w:jc w:val="both"/>
              <w:rPr>
                <w:rFonts w:hint="eastAsia" w:ascii="宋体" w:hAnsi="宋体" w:cs="宋体"/>
                <w:sz w:val="24"/>
              </w:rPr>
            </w:pPr>
            <w:r>
              <w:rPr>
                <w:rFonts w:hint="eastAsia" w:ascii="宋体" w:hAnsi="宋体" w:cs="宋体"/>
                <w:sz w:val="24"/>
              </w:rPr>
              <w:t>12</w:t>
            </w:r>
          </w:p>
        </w:tc>
        <w:tc>
          <w:tcPr>
            <w:tcW w:w="3404" w:type="dxa"/>
            <w:noWrap w:val="0"/>
            <w:vAlign w:val="top"/>
          </w:tcPr>
          <w:p>
            <w:pPr>
              <w:spacing w:line="576" w:lineRule="exact"/>
              <w:jc w:val="center"/>
              <w:rPr>
                <w:rFonts w:hint="eastAsia" w:ascii="宋体" w:hAnsi="宋体" w:cs="宋体"/>
                <w:sz w:val="24"/>
              </w:rPr>
            </w:pPr>
            <w:r>
              <w:rPr>
                <w:rFonts w:hint="eastAsia" w:ascii="宋体" w:hAnsi="宋体" w:cs="宋体"/>
                <w:sz w:val="24"/>
              </w:rPr>
              <w:t>德令哈市西湖小学</w:t>
            </w:r>
          </w:p>
        </w:tc>
        <w:tc>
          <w:tcPr>
            <w:tcW w:w="1841" w:type="dxa"/>
            <w:noWrap w:val="0"/>
            <w:vAlign w:val="top"/>
          </w:tcPr>
          <w:p>
            <w:pPr>
              <w:spacing w:line="576" w:lineRule="exact"/>
              <w:jc w:val="center"/>
              <w:rPr>
                <w:rFonts w:hint="eastAsia" w:ascii="宋体" w:hAnsi="宋体" w:cs="宋体"/>
                <w:sz w:val="24"/>
              </w:rPr>
            </w:pPr>
            <w:r>
              <w:rPr>
                <w:rFonts w:hint="eastAsia" w:ascii="宋体" w:hAnsi="宋体" w:cs="宋体"/>
                <w:sz w:val="24"/>
              </w:rPr>
              <w:t>2名保安员</w:t>
            </w:r>
          </w:p>
        </w:tc>
        <w:tc>
          <w:tcPr>
            <w:tcW w:w="2410" w:type="dxa"/>
            <w:noWrap w:val="0"/>
            <w:vAlign w:val="top"/>
          </w:tcPr>
          <w:p>
            <w:pPr>
              <w:spacing w:line="576" w:lineRule="exact"/>
              <w:jc w:val="center"/>
              <w:rPr>
                <w:rFonts w:hint="eastAsia" w:ascii="宋体" w:hAnsi="宋体" w:cs="宋体"/>
                <w:sz w:val="24"/>
              </w:rPr>
            </w:pPr>
            <w:r>
              <w:rPr>
                <w:rFonts w:hint="eastAsia" w:ascii="宋体" w:hAnsi="宋体" w:cs="宋体"/>
                <w:sz w:val="24"/>
              </w:rPr>
              <w:t>24小时值班制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576" w:lineRule="exact"/>
              <w:ind w:left="0" w:leftChars="0" w:firstLine="0" w:firstLineChars="0"/>
              <w:jc w:val="both"/>
              <w:rPr>
                <w:rFonts w:hint="eastAsia" w:ascii="宋体" w:hAnsi="宋体" w:cs="宋体"/>
                <w:sz w:val="24"/>
              </w:rPr>
            </w:pPr>
            <w:r>
              <w:rPr>
                <w:rFonts w:hint="eastAsia" w:ascii="宋体" w:hAnsi="宋体" w:cs="宋体"/>
                <w:sz w:val="24"/>
              </w:rPr>
              <w:t>13</w:t>
            </w:r>
          </w:p>
        </w:tc>
        <w:tc>
          <w:tcPr>
            <w:tcW w:w="3404" w:type="dxa"/>
            <w:noWrap w:val="0"/>
            <w:vAlign w:val="top"/>
          </w:tcPr>
          <w:p>
            <w:pPr>
              <w:spacing w:line="576" w:lineRule="exact"/>
              <w:jc w:val="center"/>
              <w:rPr>
                <w:rFonts w:hint="eastAsia" w:ascii="宋体" w:hAnsi="宋体" w:cs="宋体"/>
                <w:sz w:val="24"/>
              </w:rPr>
            </w:pPr>
            <w:r>
              <w:rPr>
                <w:rFonts w:hint="eastAsia" w:ascii="宋体" w:hAnsi="宋体" w:cs="宋体"/>
                <w:sz w:val="24"/>
              </w:rPr>
              <w:t>德令哈市怀头他拉镇小学</w:t>
            </w:r>
          </w:p>
        </w:tc>
        <w:tc>
          <w:tcPr>
            <w:tcW w:w="1841" w:type="dxa"/>
            <w:noWrap w:val="0"/>
            <w:vAlign w:val="top"/>
          </w:tcPr>
          <w:p>
            <w:pPr>
              <w:spacing w:line="576" w:lineRule="exact"/>
              <w:jc w:val="center"/>
              <w:rPr>
                <w:rFonts w:hint="eastAsia" w:ascii="宋体" w:hAnsi="宋体" w:cs="宋体"/>
                <w:sz w:val="24"/>
              </w:rPr>
            </w:pPr>
            <w:r>
              <w:rPr>
                <w:rFonts w:hint="eastAsia" w:ascii="宋体" w:hAnsi="宋体" w:cs="宋体"/>
                <w:sz w:val="24"/>
              </w:rPr>
              <w:t>2名保安员</w:t>
            </w:r>
          </w:p>
        </w:tc>
        <w:tc>
          <w:tcPr>
            <w:tcW w:w="2410" w:type="dxa"/>
            <w:noWrap w:val="0"/>
            <w:vAlign w:val="top"/>
          </w:tcPr>
          <w:p>
            <w:pPr>
              <w:spacing w:line="576" w:lineRule="exact"/>
              <w:jc w:val="center"/>
              <w:rPr>
                <w:rFonts w:hint="eastAsia" w:ascii="宋体" w:hAnsi="宋体" w:cs="宋体"/>
                <w:sz w:val="24"/>
              </w:rPr>
            </w:pPr>
            <w:r>
              <w:rPr>
                <w:rFonts w:hint="eastAsia" w:ascii="宋体" w:hAnsi="宋体" w:cs="宋体"/>
                <w:sz w:val="24"/>
              </w:rPr>
              <w:t>24小时值班制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576" w:lineRule="exact"/>
              <w:ind w:left="0" w:leftChars="0" w:firstLine="0" w:firstLineChars="0"/>
              <w:jc w:val="both"/>
              <w:rPr>
                <w:rFonts w:hint="eastAsia" w:ascii="宋体" w:hAnsi="宋体" w:cs="宋体"/>
                <w:sz w:val="24"/>
              </w:rPr>
            </w:pPr>
            <w:r>
              <w:rPr>
                <w:rFonts w:hint="eastAsia" w:ascii="宋体" w:hAnsi="宋体" w:cs="宋体"/>
                <w:sz w:val="24"/>
              </w:rPr>
              <w:t>14</w:t>
            </w:r>
          </w:p>
        </w:tc>
        <w:tc>
          <w:tcPr>
            <w:tcW w:w="3404" w:type="dxa"/>
            <w:noWrap w:val="0"/>
            <w:vAlign w:val="top"/>
          </w:tcPr>
          <w:p>
            <w:pPr>
              <w:spacing w:line="576" w:lineRule="exact"/>
              <w:jc w:val="center"/>
              <w:rPr>
                <w:rFonts w:hint="eastAsia" w:ascii="宋体" w:hAnsi="宋体" w:cs="宋体"/>
                <w:sz w:val="24"/>
              </w:rPr>
            </w:pPr>
            <w:r>
              <w:rPr>
                <w:rFonts w:hint="eastAsia" w:ascii="宋体" w:hAnsi="宋体" w:cs="宋体"/>
                <w:sz w:val="24"/>
              </w:rPr>
              <w:t>德令哈市尕海镇小学</w:t>
            </w:r>
          </w:p>
        </w:tc>
        <w:tc>
          <w:tcPr>
            <w:tcW w:w="1841" w:type="dxa"/>
            <w:noWrap w:val="0"/>
            <w:vAlign w:val="top"/>
          </w:tcPr>
          <w:p>
            <w:pPr>
              <w:spacing w:line="576" w:lineRule="exact"/>
              <w:jc w:val="center"/>
              <w:rPr>
                <w:rFonts w:hint="eastAsia" w:ascii="宋体" w:hAnsi="宋体" w:cs="宋体"/>
                <w:sz w:val="24"/>
              </w:rPr>
            </w:pPr>
            <w:r>
              <w:rPr>
                <w:rFonts w:hint="eastAsia" w:ascii="宋体" w:hAnsi="宋体" w:cs="宋体"/>
                <w:sz w:val="24"/>
              </w:rPr>
              <w:t>2名保安员</w:t>
            </w:r>
          </w:p>
        </w:tc>
        <w:tc>
          <w:tcPr>
            <w:tcW w:w="2410" w:type="dxa"/>
            <w:noWrap w:val="0"/>
            <w:vAlign w:val="top"/>
          </w:tcPr>
          <w:p>
            <w:pPr>
              <w:spacing w:line="576" w:lineRule="exact"/>
              <w:jc w:val="center"/>
              <w:rPr>
                <w:rFonts w:hint="eastAsia" w:ascii="宋体" w:hAnsi="宋体" w:cs="宋体"/>
                <w:sz w:val="24"/>
              </w:rPr>
            </w:pPr>
            <w:r>
              <w:rPr>
                <w:rFonts w:hint="eastAsia" w:ascii="宋体" w:hAnsi="宋体" w:cs="宋体"/>
                <w:sz w:val="24"/>
              </w:rPr>
              <w:t>24小时值班制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576" w:lineRule="exact"/>
              <w:ind w:left="0" w:leftChars="0" w:firstLine="0" w:firstLineChars="0"/>
              <w:jc w:val="both"/>
              <w:rPr>
                <w:rFonts w:hint="eastAsia" w:ascii="宋体" w:hAnsi="宋体" w:cs="宋体"/>
                <w:sz w:val="24"/>
              </w:rPr>
            </w:pPr>
            <w:r>
              <w:rPr>
                <w:rFonts w:hint="eastAsia" w:ascii="宋体" w:hAnsi="宋体" w:cs="宋体"/>
                <w:sz w:val="24"/>
              </w:rPr>
              <w:t>15</w:t>
            </w:r>
          </w:p>
        </w:tc>
        <w:tc>
          <w:tcPr>
            <w:tcW w:w="3404" w:type="dxa"/>
            <w:noWrap w:val="0"/>
            <w:vAlign w:val="top"/>
          </w:tcPr>
          <w:p>
            <w:pPr>
              <w:spacing w:line="576" w:lineRule="exact"/>
              <w:jc w:val="center"/>
              <w:rPr>
                <w:rFonts w:hint="eastAsia" w:ascii="宋体" w:hAnsi="宋体" w:cs="宋体"/>
                <w:kern w:val="2"/>
                <w:sz w:val="24"/>
                <w:szCs w:val="24"/>
                <w:lang w:val="en-US" w:eastAsia="zh-CN" w:bidi="ar-SA"/>
              </w:rPr>
            </w:pPr>
            <w:r>
              <w:rPr>
                <w:rFonts w:hint="eastAsia" w:ascii="宋体" w:hAnsi="宋体" w:cs="宋体"/>
                <w:sz w:val="24"/>
              </w:rPr>
              <w:t>德令哈市民族学校</w:t>
            </w:r>
          </w:p>
        </w:tc>
        <w:tc>
          <w:tcPr>
            <w:tcW w:w="1841" w:type="dxa"/>
            <w:noWrap w:val="0"/>
            <w:vAlign w:val="top"/>
          </w:tcPr>
          <w:p>
            <w:pPr>
              <w:spacing w:line="576" w:lineRule="exact"/>
              <w:jc w:val="center"/>
              <w:rPr>
                <w:rFonts w:hint="eastAsia" w:ascii="宋体" w:hAnsi="宋体" w:cs="宋体"/>
                <w:kern w:val="2"/>
                <w:sz w:val="24"/>
                <w:szCs w:val="24"/>
                <w:lang w:val="en-US" w:eastAsia="zh-CN" w:bidi="ar-SA"/>
              </w:rPr>
            </w:pPr>
            <w:r>
              <w:rPr>
                <w:rFonts w:hint="eastAsia" w:ascii="宋体" w:hAnsi="宋体" w:cs="宋体"/>
                <w:sz w:val="24"/>
                <w:lang w:val="en-US" w:eastAsia="zh-CN"/>
              </w:rPr>
              <w:t>3</w:t>
            </w:r>
            <w:r>
              <w:rPr>
                <w:rFonts w:hint="eastAsia" w:ascii="宋体" w:hAnsi="宋体" w:cs="宋体"/>
                <w:sz w:val="24"/>
              </w:rPr>
              <w:t>名保安员</w:t>
            </w:r>
          </w:p>
        </w:tc>
        <w:tc>
          <w:tcPr>
            <w:tcW w:w="2410" w:type="dxa"/>
            <w:noWrap w:val="0"/>
            <w:vAlign w:val="top"/>
          </w:tcPr>
          <w:p>
            <w:pPr>
              <w:spacing w:line="576" w:lineRule="exact"/>
              <w:jc w:val="center"/>
              <w:rPr>
                <w:rFonts w:hint="eastAsia" w:ascii="宋体" w:hAnsi="宋体" w:cs="宋体"/>
                <w:kern w:val="2"/>
                <w:sz w:val="24"/>
                <w:szCs w:val="24"/>
                <w:lang w:val="en-US" w:eastAsia="zh-CN" w:bidi="ar-SA"/>
              </w:rPr>
            </w:pPr>
            <w:r>
              <w:rPr>
                <w:rFonts w:hint="eastAsia" w:ascii="宋体" w:hAnsi="宋体" w:cs="宋体"/>
                <w:sz w:val="24"/>
              </w:rPr>
              <w:t>24小时值班制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576" w:lineRule="exact"/>
              <w:ind w:left="0" w:leftChars="0" w:firstLine="0" w:firstLineChars="0"/>
              <w:jc w:val="both"/>
              <w:rPr>
                <w:rFonts w:hint="eastAsia" w:ascii="宋体" w:hAnsi="宋体" w:cs="宋体"/>
                <w:sz w:val="24"/>
              </w:rPr>
            </w:pPr>
            <w:r>
              <w:rPr>
                <w:rFonts w:hint="eastAsia" w:ascii="宋体" w:hAnsi="宋体" w:cs="宋体"/>
                <w:sz w:val="24"/>
              </w:rPr>
              <w:t>16</w:t>
            </w:r>
          </w:p>
        </w:tc>
        <w:tc>
          <w:tcPr>
            <w:tcW w:w="3404" w:type="dxa"/>
            <w:noWrap w:val="0"/>
            <w:vAlign w:val="top"/>
          </w:tcPr>
          <w:p>
            <w:pPr>
              <w:spacing w:line="576" w:lineRule="exact"/>
              <w:jc w:val="center"/>
              <w:rPr>
                <w:rFonts w:hint="eastAsia" w:ascii="宋体" w:hAnsi="宋体" w:cs="宋体"/>
                <w:sz w:val="24"/>
                <w:lang w:val="en-US" w:eastAsia="zh-CN"/>
              </w:rPr>
            </w:pPr>
            <w:r>
              <w:rPr>
                <w:rFonts w:hint="eastAsia" w:ascii="宋体" w:hAnsi="宋体" w:cs="宋体"/>
                <w:sz w:val="24"/>
              </w:rPr>
              <w:t>德令哈市八一路幼儿园</w:t>
            </w:r>
          </w:p>
        </w:tc>
        <w:tc>
          <w:tcPr>
            <w:tcW w:w="1841" w:type="dxa"/>
            <w:noWrap w:val="0"/>
            <w:vAlign w:val="top"/>
          </w:tcPr>
          <w:p>
            <w:pPr>
              <w:spacing w:line="576" w:lineRule="exact"/>
              <w:jc w:val="center"/>
              <w:rPr>
                <w:rFonts w:hint="eastAsia" w:ascii="宋体" w:hAnsi="宋体" w:cs="宋体"/>
                <w:kern w:val="2"/>
                <w:sz w:val="24"/>
                <w:szCs w:val="24"/>
                <w:lang w:val="en-US" w:eastAsia="zh-CN" w:bidi="ar-SA"/>
              </w:rPr>
            </w:pPr>
            <w:r>
              <w:rPr>
                <w:rFonts w:hint="eastAsia" w:ascii="宋体" w:hAnsi="宋体" w:cs="宋体"/>
                <w:sz w:val="24"/>
              </w:rPr>
              <w:t>2名保安员</w:t>
            </w:r>
          </w:p>
        </w:tc>
        <w:tc>
          <w:tcPr>
            <w:tcW w:w="2410" w:type="dxa"/>
            <w:noWrap w:val="0"/>
            <w:vAlign w:val="top"/>
          </w:tcPr>
          <w:p>
            <w:pPr>
              <w:spacing w:line="576" w:lineRule="exact"/>
              <w:jc w:val="center"/>
              <w:rPr>
                <w:rFonts w:hint="eastAsia" w:ascii="宋体" w:hAnsi="宋体" w:cs="宋体"/>
                <w:kern w:val="2"/>
                <w:sz w:val="24"/>
                <w:szCs w:val="24"/>
                <w:lang w:val="en-US" w:eastAsia="zh-CN" w:bidi="ar-SA"/>
              </w:rPr>
            </w:pPr>
            <w:r>
              <w:rPr>
                <w:rFonts w:hint="eastAsia" w:ascii="宋体" w:hAnsi="宋体" w:cs="宋体"/>
                <w:sz w:val="24"/>
              </w:rPr>
              <w:t>24小时值班制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576" w:lineRule="exact"/>
              <w:ind w:left="0" w:leftChars="0" w:firstLine="0" w:firstLineChars="0"/>
              <w:jc w:val="both"/>
              <w:rPr>
                <w:rFonts w:hint="eastAsia" w:ascii="宋体" w:hAnsi="宋体" w:cs="宋体"/>
                <w:sz w:val="24"/>
              </w:rPr>
            </w:pPr>
            <w:r>
              <w:rPr>
                <w:rFonts w:hint="eastAsia" w:ascii="宋体" w:hAnsi="宋体" w:cs="宋体"/>
                <w:sz w:val="24"/>
              </w:rPr>
              <w:t>17</w:t>
            </w:r>
          </w:p>
        </w:tc>
        <w:tc>
          <w:tcPr>
            <w:tcW w:w="3404" w:type="dxa"/>
            <w:noWrap w:val="0"/>
            <w:vAlign w:val="top"/>
          </w:tcPr>
          <w:p>
            <w:pPr>
              <w:spacing w:line="576" w:lineRule="exact"/>
              <w:jc w:val="center"/>
              <w:rPr>
                <w:rFonts w:hint="eastAsia" w:ascii="宋体" w:hAnsi="宋体" w:cs="宋体"/>
                <w:sz w:val="24"/>
                <w:lang w:val="en-US" w:eastAsia="zh-CN"/>
              </w:rPr>
            </w:pPr>
            <w:r>
              <w:rPr>
                <w:rFonts w:hint="eastAsia" w:ascii="宋体" w:hAnsi="宋体" w:cs="宋体"/>
                <w:sz w:val="24"/>
              </w:rPr>
              <w:t>德令哈市市幼儿园</w:t>
            </w:r>
          </w:p>
        </w:tc>
        <w:tc>
          <w:tcPr>
            <w:tcW w:w="1841" w:type="dxa"/>
            <w:noWrap w:val="0"/>
            <w:vAlign w:val="top"/>
          </w:tcPr>
          <w:p>
            <w:pPr>
              <w:spacing w:line="576" w:lineRule="exact"/>
              <w:jc w:val="center"/>
              <w:rPr>
                <w:rFonts w:hint="eastAsia" w:ascii="宋体" w:hAnsi="宋体" w:cs="宋体"/>
                <w:kern w:val="2"/>
                <w:sz w:val="24"/>
                <w:szCs w:val="24"/>
                <w:lang w:val="en-US" w:eastAsia="zh-CN" w:bidi="ar-SA"/>
              </w:rPr>
            </w:pPr>
            <w:r>
              <w:rPr>
                <w:rFonts w:hint="eastAsia" w:ascii="宋体" w:hAnsi="宋体" w:cs="宋体"/>
                <w:sz w:val="24"/>
              </w:rPr>
              <w:t>2名保安员</w:t>
            </w:r>
          </w:p>
        </w:tc>
        <w:tc>
          <w:tcPr>
            <w:tcW w:w="2410" w:type="dxa"/>
            <w:noWrap w:val="0"/>
            <w:vAlign w:val="top"/>
          </w:tcPr>
          <w:p>
            <w:pPr>
              <w:spacing w:line="576" w:lineRule="exact"/>
              <w:jc w:val="center"/>
              <w:rPr>
                <w:rFonts w:hint="eastAsia" w:ascii="宋体" w:hAnsi="宋体" w:cs="宋体"/>
                <w:kern w:val="2"/>
                <w:sz w:val="24"/>
                <w:szCs w:val="24"/>
                <w:lang w:val="en-US" w:eastAsia="zh-CN" w:bidi="ar-SA"/>
              </w:rPr>
            </w:pPr>
            <w:r>
              <w:rPr>
                <w:rFonts w:hint="eastAsia" w:ascii="宋体" w:hAnsi="宋体" w:cs="宋体"/>
                <w:sz w:val="24"/>
              </w:rPr>
              <w:t>24小时值班制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576" w:lineRule="exact"/>
              <w:ind w:left="0" w:leftChars="0" w:firstLine="0" w:firstLineChars="0"/>
              <w:jc w:val="both"/>
              <w:rPr>
                <w:rFonts w:hint="eastAsia" w:ascii="宋体" w:hAnsi="宋体" w:cs="宋体"/>
                <w:sz w:val="24"/>
              </w:rPr>
            </w:pPr>
            <w:r>
              <w:rPr>
                <w:rFonts w:hint="eastAsia" w:ascii="宋体" w:hAnsi="宋体" w:cs="宋体"/>
                <w:sz w:val="24"/>
              </w:rPr>
              <w:t>18</w:t>
            </w:r>
          </w:p>
        </w:tc>
        <w:tc>
          <w:tcPr>
            <w:tcW w:w="3404" w:type="dxa"/>
            <w:noWrap w:val="0"/>
            <w:vAlign w:val="top"/>
          </w:tcPr>
          <w:p>
            <w:pPr>
              <w:spacing w:line="576" w:lineRule="exact"/>
              <w:jc w:val="center"/>
              <w:rPr>
                <w:rFonts w:hint="eastAsia" w:ascii="宋体" w:hAnsi="宋体" w:cs="宋体"/>
                <w:sz w:val="24"/>
                <w:lang w:val="en-US" w:eastAsia="zh-CN"/>
              </w:rPr>
            </w:pPr>
            <w:r>
              <w:rPr>
                <w:rFonts w:hint="eastAsia" w:ascii="宋体" w:hAnsi="宋体" w:cs="宋体"/>
                <w:sz w:val="24"/>
              </w:rPr>
              <w:t>教育局门卫</w:t>
            </w:r>
          </w:p>
        </w:tc>
        <w:tc>
          <w:tcPr>
            <w:tcW w:w="1841" w:type="dxa"/>
            <w:noWrap w:val="0"/>
            <w:vAlign w:val="top"/>
          </w:tcPr>
          <w:p>
            <w:pPr>
              <w:spacing w:line="576" w:lineRule="exact"/>
              <w:jc w:val="center"/>
              <w:rPr>
                <w:rFonts w:hint="eastAsia" w:ascii="宋体" w:hAnsi="宋体" w:cs="宋体"/>
                <w:kern w:val="2"/>
                <w:sz w:val="24"/>
                <w:szCs w:val="24"/>
                <w:lang w:val="en-US" w:eastAsia="zh-CN" w:bidi="ar-SA"/>
              </w:rPr>
            </w:pPr>
            <w:r>
              <w:rPr>
                <w:rFonts w:hint="eastAsia" w:ascii="宋体" w:hAnsi="宋体" w:cs="宋体"/>
                <w:sz w:val="24"/>
              </w:rPr>
              <w:t>2名保安员</w:t>
            </w:r>
          </w:p>
        </w:tc>
        <w:tc>
          <w:tcPr>
            <w:tcW w:w="2410" w:type="dxa"/>
            <w:noWrap w:val="0"/>
            <w:vAlign w:val="top"/>
          </w:tcPr>
          <w:p>
            <w:pPr>
              <w:spacing w:line="576" w:lineRule="exact"/>
              <w:jc w:val="center"/>
              <w:rPr>
                <w:rFonts w:hint="eastAsia" w:ascii="宋体" w:hAnsi="宋体" w:cs="宋体"/>
                <w:kern w:val="2"/>
                <w:sz w:val="24"/>
                <w:szCs w:val="24"/>
                <w:lang w:val="en-US" w:eastAsia="zh-CN" w:bidi="ar-SA"/>
              </w:rPr>
            </w:pPr>
            <w:r>
              <w:rPr>
                <w:rFonts w:hint="eastAsia" w:ascii="宋体" w:hAnsi="宋体" w:cs="宋体"/>
                <w:sz w:val="24"/>
              </w:rPr>
              <w:t>24小时值班制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576" w:lineRule="exact"/>
              <w:ind w:left="0" w:leftChars="0" w:firstLine="0" w:firstLineChars="0"/>
              <w:jc w:val="both"/>
              <w:rPr>
                <w:rFonts w:hint="eastAsia" w:ascii="宋体" w:hAnsi="宋体" w:cs="宋体"/>
                <w:sz w:val="24"/>
              </w:rPr>
            </w:pPr>
            <w:r>
              <w:rPr>
                <w:rFonts w:hint="eastAsia" w:ascii="宋体" w:hAnsi="宋体" w:cs="宋体"/>
                <w:sz w:val="24"/>
              </w:rPr>
              <w:t>19</w:t>
            </w:r>
          </w:p>
        </w:tc>
        <w:tc>
          <w:tcPr>
            <w:tcW w:w="3404" w:type="dxa"/>
            <w:noWrap w:val="0"/>
            <w:vAlign w:val="top"/>
          </w:tcPr>
          <w:p>
            <w:pPr>
              <w:spacing w:line="576" w:lineRule="exact"/>
              <w:jc w:val="center"/>
              <w:rPr>
                <w:rFonts w:hint="eastAsia" w:ascii="宋体" w:hAnsi="宋体" w:cs="宋体"/>
                <w:sz w:val="24"/>
                <w:lang w:val="en-US" w:eastAsia="zh-CN"/>
              </w:rPr>
            </w:pPr>
            <w:r>
              <w:rPr>
                <w:rFonts w:hint="eastAsia" w:ascii="宋体" w:hAnsi="宋体" w:cs="宋体"/>
                <w:sz w:val="24"/>
              </w:rPr>
              <w:t>青少年活动中心</w:t>
            </w:r>
          </w:p>
        </w:tc>
        <w:tc>
          <w:tcPr>
            <w:tcW w:w="1841" w:type="dxa"/>
            <w:noWrap w:val="0"/>
            <w:vAlign w:val="top"/>
          </w:tcPr>
          <w:p>
            <w:pPr>
              <w:spacing w:line="576" w:lineRule="exact"/>
              <w:jc w:val="center"/>
              <w:rPr>
                <w:rFonts w:hint="eastAsia" w:ascii="宋体" w:hAnsi="宋体" w:cs="宋体"/>
                <w:kern w:val="2"/>
                <w:sz w:val="24"/>
                <w:szCs w:val="24"/>
                <w:lang w:val="en-US" w:eastAsia="zh-CN" w:bidi="ar-SA"/>
              </w:rPr>
            </w:pPr>
            <w:r>
              <w:rPr>
                <w:rFonts w:hint="eastAsia" w:ascii="宋体" w:hAnsi="宋体" w:cs="宋体"/>
                <w:sz w:val="24"/>
              </w:rPr>
              <w:t>2名保安员</w:t>
            </w:r>
          </w:p>
        </w:tc>
        <w:tc>
          <w:tcPr>
            <w:tcW w:w="2410" w:type="dxa"/>
            <w:noWrap w:val="0"/>
            <w:vAlign w:val="top"/>
          </w:tcPr>
          <w:p>
            <w:pPr>
              <w:spacing w:line="576" w:lineRule="exact"/>
              <w:jc w:val="center"/>
              <w:rPr>
                <w:rFonts w:hint="eastAsia" w:ascii="宋体" w:hAnsi="宋体" w:cs="宋体"/>
                <w:kern w:val="2"/>
                <w:sz w:val="24"/>
                <w:szCs w:val="24"/>
                <w:lang w:val="en-US" w:eastAsia="zh-CN" w:bidi="ar-SA"/>
              </w:rPr>
            </w:pPr>
            <w:r>
              <w:rPr>
                <w:rFonts w:hint="eastAsia" w:ascii="宋体" w:hAnsi="宋体" w:cs="宋体"/>
                <w:sz w:val="24"/>
              </w:rPr>
              <w:t>24小时值班制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576" w:lineRule="exact"/>
              <w:ind w:left="0" w:leftChars="0" w:firstLine="0" w:firstLineChars="0"/>
              <w:jc w:val="both"/>
              <w:rPr>
                <w:rFonts w:hint="eastAsia" w:ascii="宋体" w:hAnsi="宋体" w:cs="宋体"/>
                <w:sz w:val="24"/>
              </w:rPr>
            </w:pPr>
            <w:r>
              <w:rPr>
                <w:rFonts w:hint="eastAsia" w:ascii="宋体" w:hAnsi="宋体" w:cs="宋体"/>
                <w:sz w:val="24"/>
              </w:rPr>
              <w:t>20</w:t>
            </w:r>
          </w:p>
        </w:tc>
        <w:tc>
          <w:tcPr>
            <w:tcW w:w="3404" w:type="dxa"/>
            <w:noWrap w:val="0"/>
            <w:vAlign w:val="top"/>
          </w:tcPr>
          <w:p>
            <w:pPr>
              <w:spacing w:line="576" w:lineRule="exact"/>
              <w:jc w:val="center"/>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管理人员</w:t>
            </w:r>
          </w:p>
        </w:tc>
        <w:tc>
          <w:tcPr>
            <w:tcW w:w="1841" w:type="dxa"/>
            <w:noWrap w:val="0"/>
            <w:vAlign w:val="top"/>
          </w:tcPr>
          <w:p>
            <w:pPr>
              <w:spacing w:line="576" w:lineRule="exact"/>
              <w:jc w:val="center"/>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1名</w:t>
            </w:r>
          </w:p>
        </w:tc>
        <w:tc>
          <w:tcPr>
            <w:tcW w:w="2410" w:type="dxa"/>
            <w:noWrap w:val="0"/>
            <w:vAlign w:val="top"/>
          </w:tcPr>
          <w:p>
            <w:pPr>
              <w:spacing w:line="576" w:lineRule="exact"/>
              <w:jc w:val="center"/>
              <w:rPr>
                <w:rFonts w:hint="eastAsia" w:ascii="宋体" w:hAnsi="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576" w:lineRule="exact"/>
              <w:ind w:left="0" w:leftChars="0" w:firstLine="0" w:firstLineChars="0"/>
              <w:jc w:val="both"/>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val="en-US" w:eastAsia="zh-CN"/>
              </w:rPr>
              <w:t>1</w:t>
            </w:r>
          </w:p>
        </w:tc>
        <w:tc>
          <w:tcPr>
            <w:tcW w:w="7655" w:type="dxa"/>
            <w:gridSpan w:val="3"/>
            <w:noWrap w:val="0"/>
            <w:vAlign w:val="top"/>
          </w:tcPr>
          <w:p>
            <w:pPr>
              <w:spacing w:line="576" w:lineRule="exact"/>
              <w:jc w:val="center"/>
              <w:rPr>
                <w:rFonts w:hint="eastAsia" w:ascii="宋体" w:hAnsi="宋体" w:cs="宋体"/>
                <w:sz w:val="24"/>
              </w:rPr>
            </w:pPr>
            <w:r>
              <w:rPr>
                <w:rFonts w:hint="eastAsia" w:ascii="宋体" w:hAnsi="宋体" w:cs="宋体"/>
                <w:sz w:val="24"/>
              </w:rPr>
              <w:t>共计人员：50名</w:t>
            </w:r>
          </w:p>
        </w:tc>
      </w:tr>
    </w:tbl>
    <w:p>
      <w:pPr>
        <w:rPr>
          <w:rFonts w:hint="eastAsia"/>
          <w:lang w:eastAsia="zh-CN"/>
        </w:rPr>
        <w:sectPr>
          <w:pgSz w:w="11906" w:h="16838"/>
          <w:pgMar w:top="1440" w:right="1800" w:bottom="1440" w:left="1800" w:header="851" w:footer="992" w:gutter="0"/>
          <w:cols w:space="425" w:num="1"/>
          <w:docGrid w:type="lines" w:linePitch="312" w:charSpace="0"/>
        </w:sectPr>
      </w:pPr>
    </w:p>
    <w:p>
      <w:pPr>
        <w:pStyle w:val="3"/>
        <w:ind w:left="0" w:leftChars="0" w:firstLine="0" w:firstLineChars="0"/>
        <w:jc w:val="both"/>
      </w:pPr>
    </w:p>
    <w:sectPr>
      <w:pgSz w:w="11906" w:h="16838"/>
      <w:pgMar w:top="1560" w:right="1531" w:bottom="568" w:left="1588" w:header="1021" w:footer="866"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KaiTi_GB2312">
    <w:altName w:val="楷体"/>
    <w:panose1 w:val="02010609030101010101"/>
    <w:charset w:val="86"/>
    <w:family w:val="modern"/>
    <w:pitch w:val="default"/>
    <w:sig w:usb0="00000000" w:usb1="00000000" w:usb2="00000000" w:usb3="00000000" w:csb0="00040000"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TZhongsong">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长城仿宋">
    <w:altName w:val="仿宋"/>
    <w:panose1 w:val="00000000000000000000"/>
    <w:charset w:val="86"/>
    <w:family w:val="auto"/>
    <w:pitch w:val="default"/>
    <w:sig w:usb0="00000000" w:usb1="00000000" w:usb2="00000010" w:usb3="00000000" w:csb0="00040000" w:csb1="00000000"/>
  </w:font>
  <w:font w:name="STXihei">
    <w:altName w:val="宋体"/>
    <w:panose1 w:val="02010600040101010101"/>
    <w:charset w:val="86"/>
    <w:family w:val="auto"/>
    <w:pitch w:val="default"/>
    <w:sig w:usb0="00000000" w:usb1="00000000" w:usb2="00000000" w:usb3="00000000" w:csb0="0004009F" w:csb1="DFD70000"/>
  </w:font>
  <w:font w:name="Baskerville">
    <w:altName w:val="Segoe Print"/>
    <w:panose1 w:val="00000000000000000000"/>
    <w:charset w:val="00"/>
    <w:family w:val="auto"/>
    <w:pitch w:val="default"/>
    <w:sig w:usb0="00000000" w:usb1="00000000" w:usb2="00000000" w:usb3="00000000" w:csb0="00000001" w:csb1="00000000"/>
  </w:font>
  <w:font w:name="ヒラギノ角ゴ Pro W3">
    <w:altName w:val="Malgun Gothic Semilight"/>
    <w:panose1 w:val="00000000000000000000"/>
    <w:charset w:val="80"/>
    <w:family w:val="auto"/>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ˎ̥">
    <w:altName w:val="微软雅黑"/>
    <w:panose1 w:val="00000000000000000000"/>
    <w:charset w:val="01"/>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Adobe Heiti Std R">
    <w:altName w:val="仿宋"/>
    <w:panose1 w:val="00000000000000000000"/>
    <w:charset w:val="86"/>
    <w:family w:val="auto"/>
    <w:pitch w:val="default"/>
    <w:sig w:usb0="00000000" w:usb1="00000000" w:usb2="00000010" w:usb3="00000000" w:csb0="00040000" w:csb1="00000000"/>
  </w:font>
  <w:font w:name="昆仑楷体">
    <w:altName w:val="黑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LiSu">
    <w:altName w:val="宋体"/>
    <w:panose1 w:val="02010509060101010101"/>
    <w:charset w:val="86"/>
    <w:family w:val="modern"/>
    <w:pitch w:val="default"/>
    <w:sig w:usb0="00000000" w:usb1="00000000" w:usb2="00000000" w:usb3="00000000" w:csb0="00040000" w:csb1="00000000"/>
  </w:font>
  <w:font w:name="MicrosoftYaHei">
    <w:altName w:val="仿宋"/>
    <w:panose1 w:val="00000000000000000000"/>
    <w:charset w:val="86"/>
    <w:family w:val="auto"/>
    <w:pitch w:val="default"/>
    <w:sig w:usb0="00000000" w:usb1="00000000" w:usb2="00000010" w:usb3="00000000" w:csb0="00040000" w:csb1="00000000"/>
  </w:font>
  <w:font w:name="_x000B__x000C_">
    <w:altName w:val="微软雅黑"/>
    <w:panose1 w:val="00000000000000000000"/>
    <w:charset w:val="01"/>
    <w:family w:val="roman"/>
    <w:pitch w:val="default"/>
    <w:sig w:usb0="00000000" w:usb1="00000000" w:usb2="00000000" w:usb3="00000000" w:csb0="00040001" w:csb1="00000000"/>
  </w:font>
  <w:font w:name="??">
    <w:altName w:val="Segoe Print"/>
    <w:panose1 w:val="00000000000000000000"/>
    <w:charset w:val="00"/>
    <w:family w:val="roman"/>
    <w:pitch w:val="default"/>
    <w:sig w:usb0="00000000" w:usb1="00000000" w:usb2="00000000" w:usb3="00000000" w:csb0="0000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STXingkai">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ZKai-Z03">
    <w:altName w:val="宋体"/>
    <w:panose1 w:val="03000509000000000000"/>
    <w:charset w:val="86"/>
    <w:family w:val="script"/>
    <w:pitch w:val="default"/>
    <w:sig w:usb0="00000000" w:usb1="00000000" w:usb2="00000000" w:usb3="00000000" w:csb0="00040000" w:csb1="00000000"/>
  </w:font>
  <w:font w:name="Helv">
    <w:altName w:val="Segoe Print"/>
    <w:panose1 w:val="020B060402020203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pPr>
    <w:r>
      <w:rPr>
        <w:vanish/>
        <w:highlight w:val="yellow"/>
      </w:rPr>
      <w:t>&gt;</w:t>
    </w:r>
  </w:p>
  <w:p>
    <w:pPr>
      <w:pStyle w:val="4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y="1"/>
      <w:ind w:firstLine="360"/>
      <w:rPr>
        <w:rStyle w:val="71"/>
      </w:rPr>
    </w:pPr>
    <w:r>
      <w:fldChar w:fldCharType="begin"/>
    </w:r>
    <w:r>
      <w:rPr>
        <w:rStyle w:val="71"/>
      </w:rPr>
      <w:instrText xml:space="preserve">PAGE  </w:instrText>
    </w:r>
    <w:r>
      <w:fldChar w:fldCharType="separate"/>
    </w:r>
    <w:r>
      <w:rPr>
        <w:rStyle w:val="71"/>
      </w:rPr>
      <w:t>0</w:t>
    </w:r>
    <w:r>
      <w:fldChar w:fldCharType="end"/>
    </w:r>
  </w:p>
  <w:p>
    <w:pPr>
      <w:pStyle w:val="4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61</w:t>
    </w:r>
    <w:r>
      <w:rPr>
        <w:rFonts w:ascii="宋体" w:hAnsi="宋体"/>
        <w:b/>
        <w:sz w:val="24"/>
      </w:rPr>
      <w:fldChar w:fldCharType="end"/>
    </w:r>
    <w:r>
      <w:rPr>
        <w:sz w:val="24"/>
        <w:lang w:val="zh-CN"/>
      </w:rPr>
      <w:t xml:space="preserve"> </w:t>
    </w:r>
  </w:p>
  <w:p>
    <w:pPr>
      <w:pStyle w:val="41"/>
      <w:ind w:firstLineChars="1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1"/>
      <w:ind w:firstLine="360"/>
      <w:rPr>
        <w:rStyle w:val="71"/>
      </w:rPr>
    </w:pPr>
    <w:r>
      <w:fldChar w:fldCharType="begin"/>
    </w:r>
    <w:r>
      <w:rPr>
        <w:rStyle w:val="71"/>
      </w:rPr>
      <w:instrText xml:space="preserve">PAGE  </w:instrText>
    </w:r>
    <w:r>
      <w:fldChar w:fldCharType="separate"/>
    </w:r>
    <w:r>
      <w:rPr>
        <w:rStyle w:val="71"/>
      </w:rPr>
      <w:t>0</w:t>
    </w:r>
    <w:r>
      <w:fldChar w:fldCharType="end"/>
    </w:r>
  </w:p>
  <w:p>
    <w:pPr>
      <w:pStyle w:val="4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ind w:firstLine="0" w:firstLineChars="0"/>
      <w:rPr>
        <w:rFonts w:ascii="FangSong_GB2312" w:eastAsia="FangSong_GB2312"/>
        <w:b/>
        <w:i/>
        <w:sz w:val="24"/>
        <w:szCs w:val="24"/>
        <w:u w:val="single"/>
      </w:rPr>
    </w:pPr>
  </w:p>
  <w:p>
    <w:pPr>
      <w:pStyle w:val="42"/>
      <w:pBdr>
        <w:bottom w:val="none" w:color="auto" w:sz="0" w:space="0"/>
      </w:pBdr>
      <w:ind w:firstLine="0" w:firstLineChars="0"/>
      <w:jc w:val="both"/>
      <w:rPr>
        <w:rFonts w:hint="default" w:ascii="FangSong_GB2312" w:eastAsia="FangSong_GB2312"/>
        <w:b/>
        <w:i/>
        <w:sz w:val="24"/>
        <w:szCs w:val="24"/>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258"/>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decimal"/>
      <w:pStyle w:val="2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decimal"/>
      <w:pStyle w:val="39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1"/>
      <w:numFmt w:val="decimal"/>
      <w:pStyle w:val="2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E"/>
    <w:multiLevelType w:val="multilevel"/>
    <w:tmpl w:val="0000000E"/>
    <w:lvl w:ilvl="0" w:tentative="0">
      <w:start w:val="1"/>
      <w:numFmt w:val="decimal"/>
      <w:lvlText w:val="%1."/>
      <w:lvlJc w:val="left"/>
      <w:pPr>
        <w:tabs>
          <w:tab w:val="left" w:pos="360"/>
        </w:tabs>
        <w:ind w:left="360" w:hanging="360"/>
      </w:pPr>
      <w:rPr>
        <w:rFonts w:hint="default"/>
      </w:rPr>
    </w:lvl>
    <w:lvl w:ilvl="1" w:tentative="0">
      <w:start w:val="1"/>
      <w:numFmt w:val="decimal"/>
      <w:pStyle w:val="455"/>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F"/>
    <w:multiLevelType w:val="multilevel"/>
    <w:tmpl w:val="0000000F"/>
    <w:lvl w:ilvl="0" w:tentative="0">
      <w:start w:val="1"/>
      <w:numFmt w:val="decimal"/>
      <w:pStyle w:val="28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0"/>
    <w:multiLevelType w:val="multilevel"/>
    <w:tmpl w:val="00000010"/>
    <w:lvl w:ilvl="0" w:tentative="0">
      <w:start w:val="1"/>
      <w:numFmt w:val="decimal"/>
      <w:pStyle w:val="36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1"/>
    <w:multiLevelType w:val="multilevel"/>
    <w:tmpl w:val="00000011"/>
    <w:lvl w:ilvl="0" w:tentative="0">
      <w:start w:val="1"/>
      <w:numFmt w:val="decimal"/>
      <w:pStyle w:val="172"/>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368"/>
      <w:lvlText w:val="%1.%2.%3."/>
      <w:lvlJc w:val="left"/>
      <w:pPr>
        <w:tabs>
          <w:tab w:val="left" w:pos="709"/>
        </w:tabs>
        <w:ind w:left="709" w:hanging="709"/>
      </w:pPr>
      <w:rPr>
        <w:rFonts w:hint="eastAsia"/>
      </w:rPr>
    </w:lvl>
    <w:lvl w:ilvl="3" w:tentative="0">
      <w:start w:val="1"/>
      <w:numFmt w:val="decimal"/>
      <w:pStyle w:val="432"/>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13"/>
      <w:lvlText w:val="%1.%2.%3.%4.%5.%6."/>
      <w:lvlJc w:val="left"/>
      <w:pPr>
        <w:tabs>
          <w:tab w:val="left" w:pos="1134"/>
        </w:tabs>
        <w:ind w:left="1134" w:hanging="1134"/>
      </w:pPr>
      <w:rPr>
        <w:rFonts w:hint="eastAsia"/>
      </w:rPr>
    </w:lvl>
    <w:lvl w:ilvl="6" w:tentative="0">
      <w:start w:val="1"/>
      <w:numFmt w:val="decimal"/>
      <w:pStyle w:val="14"/>
      <w:lvlText w:val="%1.%2.%3.%4.%5.%6.%7."/>
      <w:lvlJc w:val="left"/>
      <w:pPr>
        <w:tabs>
          <w:tab w:val="left" w:pos="1276"/>
        </w:tabs>
        <w:ind w:left="1276" w:hanging="1276"/>
      </w:pPr>
      <w:rPr>
        <w:rFonts w:hint="eastAsia"/>
      </w:rPr>
    </w:lvl>
    <w:lvl w:ilvl="7" w:tentative="0">
      <w:start w:val="1"/>
      <w:numFmt w:val="decimal"/>
      <w:pStyle w:val="15"/>
      <w:lvlText w:val="%1.%2.%3.%4.%5.%6.%7.%8."/>
      <w:lvlJc w:val="left"/>
      <w:pPr>
        <w:tabs>
          <w:tab w:val="left" w:pos="1418"/>
        </w:tabs>
        <w:ind w:left="1418" w:hanging="1418"/>
      </w:pPr>
      <w:rPr>
        <w:rFonts w:hint="eastAsia"/>
      </w:rPr>
    </w:lvl>
    <w:lvl w:ilvl="8" w:tentative="0">
      <w:start w:val="1"/>
      <w:numFmt w:val="decimal"/>
      <w:pStyle w:val="16"/>
      <w:lvlText w:val="%1.%2.%3.%4.%5.%6.%7.%8.%9."/>
      <w:lvlJc w:val="left"/>
      <w:pPr>
        <w:tabs>
          <w:tab w:val="left" w:pos="1559"/>
        </w:tabs>
        <w:ind w:left="1559" w:hanging="1559"/>
      </w:pPr>
      <w:rPr>
        <w:rFonts w:hint="eastAsia"/>
      </w:rPr>
    </w:lvl>
  </w:abstractNum>
  <w:abstractNum w:abstractNumId="8">
    <w:nsid w:val="00000012"/>
    <w:multiLevelType w:val="singleLevel"/>
    <w:tmpl w:val="00000012"/>
    <w:lvl w:ilvl="0" w:tentative="0">
      <w:start w:val="1"/>
      <w:numFmt w:val="bullet"/>
      <w:pStyle w:val="11"/>
      <w:lvlText w:val=""/>
      <w:lvlJc w:val="left"/>
      <w:pPr>
        <w:tabs>
          <w:tab w:val="left" w:pos="425"/>
        </w:tabs>
        <w:ind w:left="425" w:hanging="425"/>
      </w:pPr>
      <w:rPr>
        <w:rFonts w:hint="default" w:ascii="Wingdings" w:hAnsi="Wingdings"/>
      </w:rPr>
    </w:lvl>
  </w:abstractNum>
  <w:abstractNum w:abstractNumId="9">
    <w:nsid w:val="00000013"/>
    <w:multiLevelType w:val="multilevel"/>
    <w:tmpl w:val="00000013"/>
    <w:lvl w:ilvl="0" w:tentative="0">
      <w:start w:val="1"/>
      <w:numFmt w:val="decimal"/>
      <w:lvlText w:val="%1."/>
      <w:lvlJc w:val="left"/>
      <w:pPr>
        <w:tabs>
          <w:tab w:val="left" w:pos="0"/>
        </w:tabs>
        <w:ind w:left="420" w:hanging="420"/>
      </w:pPr>
      <w:rPr>
        <w:rFonts w:hint="eastAsia"/>
      </w:rPr>
    </w:lvl>
    <w:lvl w:ilvl="1" w:tentative="0">
      <w:start w:val="1"/>
      <w:numFmt w:val="decimal"/>
      <w:pStyle w:val="219"/>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00000014"/>
    <w:multiLevelType w:val="multilevel"/>
    <w:tmpl w:val="00000014"/>
    <w:lvl w:ilvl="0" w:tentative="0">
      <w:start w:val="1"/>
      <w:numFmt w:val="decimal"/>
      <w:pStyle w:val="484"/>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5"/>
    <w:multiLevelType w:val="multilevel"/>
    <w:tmpl w:val="00000015"/>
    <w:lvl w:ilvl="0" w:tentative="0">
      <w:start w:val="1"/>
      <w:numFmt w:val="decimal"/>
      <w:pStyle w:val="41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6"/>
    <w:multiLevelType w:val="multilevel"/>
    <w:tmpl w:val="00000016"/>
    <w:lvl w:ilvl="0" w:tentative="0">
      <w:start w:val="1"/>
      <w:numFmt w:val="bullet"/>
      <w:pStyle w:val="32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17"/>
    <w:multiLevelType w:val="multilevel"/>
    <w:tmpl w:val="00000017"/>
    <w:lvl w:ilvl="0" w:tentative="0">
      <w:start w:val="1"/>
      <w:numFmt w:val="decimal"/>
      <w:pStyle w:val="95"/>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371"/>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4">
    <w:nsid w:val="00000018"/>
    <w:multiLevelType w:val="multilevel"/>
    <w:tmpl w:val="00000018"/>
    <w:lvl w:ilvl="0" w:tentative="0">
      <w:start w:val="3"/>
      <w:numFmt w:val="decimal"/>
      <w:pStyle w:val="20"/>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5">
    <w:nsid w:val="00000019"/>
    <w:multiLevelType w:val="multilevel"/>
    <w:tmpl w:val="00000019"/>
    <w:lvl w:ilvl="0" w:tentative="0">
      <w:start w:val="1"/>
      <w:numFmt w:val="decimal"/>
      <w:pStyle w:val="31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A"/>
    <w:multiLevelType w:val="multilevel"/>
    <w:tmpl w:val="0000001A"/>
    <w:lvl w:ilvl="0" w:tentative="0">
      <w:start w:val="1"/>
      <w:numFmt w:val="decimal"/>
      <w:pStyle w:val="3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B"/>
    <w:multiLevelType w:val="multilevel"/>
    <w:tmpl w:val="0000001B"/>
    <w:lvl w:ilvl="0" w:tentative="0">
      <w:start w:val="1"/>
      <w:numFmt w:val="bullet"/>
      <w:pStyle w:val="506"/>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18">
    <w:nsid w:val="0000001C"/>
    <w:multiLevelType w:val="multilevel"/>
    <w:tmpl w:val="0000001C"/>
    <w:lvl w:ilvl="0" w:tentative="0">
      <w:start w:val="2"/>
      <w:numFmt w:val="decimal"/>
      <w:pStyle w:val="505"/>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C1B146D"/>
    <w:multiLevelType w:val="singleLevel"/>
    <w:tmpl w:val="0C1B146D"/>
    <w:lvl w:ilvl="0" w:tentative="0">
      <w:start w:val="1"/>
      <w:numFmt w:val="decimal"/>
      <w:suff w:val="nothing"/>
      <w:lvlText w:val="%1、"/>
      <w:lvlJc w:val="left"/>
    </w:lvl>
  </w:abstractNum>
  <w:num w:numId="1">
    <w:abstractNumId w:val="8"/>
  </w:num>
  <w:num w:numId="2">
    <w:abstractNumId w:val="7"/>
  </w:num>
  <w:num w:numId="3">
    <w:abstractNumId w:val="14"/>
  </w:num>
  <w:num w:numId="4">
    <w:abstractNumId w:val="1"/>
  </w:num>
  <w:num w:numId="5">
    <w:abstractNumId w:val="3"/>
  </w:num>
  <w:num w:numId="6">
    <w:abstractNumId w:val="16"/>
  </w:num>
  <w:num w:numId="7">
    <w:abstractNumId w:val="13"/>
  </w:num>
  <w:num w:numId="8">
    <w:abstractNumId w:val="9"/>
  </w:num>
  <w:num w:numId="9">
    <w:abstractNumId w:val="0"/>
  </w:num>
  <w:num w:numId="10">
    <w:abstractNumId w:val="5"/>
  </w:num>
  <w:num w:numId="11">
    <w:abstractNumId w:val="15"/>
  </w:num>
  <w:num w:numId="12">
    <w:abstractNumId w:val="12"/>
  </w:num>
  <w:num w:numId="13">
    <w:abstractNumId w:val="6"/>
  </w:num>
  <w:num w:numId="14">
    <w:abstractNumId w:val="2"/>
  </w:num>
  <w:num w:numId="15">
    <w:abstractNumId w:val="11"/>
  </w:num>
  <w:num w:numId="16">
    <w:abstractNumId w:val="4"/>
  </w:num>
  <w:num w:numId="17">
    <w:abstractNumId w:val="10"/>
  </w:num>
  <w:num w:numId="18">
    <w:abstractNumId w:val="18"/>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2MwN2MwNjMwOGZmZWMxZTkwODNiY2VkNjc5MGEifQ=="/>
  </w:docVars>
  <w:rsids>
    <w:rsidRoot w:val="00172A27"/>
    <w:rsid w:val="00001A5B"/>
    <w:rsid w:val="00003FA6"/>
    <w:rsid w:val="000076C2"/>
    <w:rsid w:val="000128D9"/>
    <w:rsid w:val="000129AE"/>
    <w:rsid w:val="00016830"/>
    <w:rsid w:val="00020690"/>
    <w:rsid w:val="00020780"/>
    <w:rsid w:val="00023412"/>
    <w:rsid w:val="00024FB0"/>
    <w:rsid w:val="000261AF"/>
    <w:rsid w:val="000268F0"/>
    <w:rsid w:val="00026A81"/>
    <w:rsid w:val="0002757D"/>
    <w:rsid w:val="00031DB9"/>
    <w:rsid w:val="00034908"/>
    <w:rsid w:val="00036885"/>
    <w:rsid w:val="0004017F"/>
    <w:rsid w:val="00042329"/>
    <w:rsid w:val="00045805"/>
    <w:rsid w:val="00080387"/>
    <w:rsid w:val="00081A76"/>
    <w:rsid w:val="000842CF"/>
    <w:rsid w:val="00085294"/>
    <w:rsid w:val="00087B88"/>
    <w:rsid w:val="00092543"/>
    <w:rsid w:val="0009353E"/>
    <w:rsid w:val="00094793"/>
    <w:rsid w:val="000A01F9"/>
    <w:rsid w:val="000A1505"/>
    <w:rsid w:val="000A168F"/>
    <w:rsid w:val="000A1AEF"/>
    <w:rsid w:val="000A7C3C"/>
    <w:rsid w:val="000B42C7"/>
    <w:rsid w:val="000B5A9B"/>
    <w:rsid w:val="000C5DF2"/>
    <w:rsid w:val="000C748A"/>
    <w:rsid w:val="000D020E"/>
    <w:rsid w:val="000D0534"/>
    <w:rsid w:val="000D4A96"/>
    <w:rsid w:val="000D63CA"/>
    <w:rsid w:val="000E2DF2"/>
    <w:rsid w:val="000E3A49"/>
    <w:rsid w:val="000E7EE5"/>
    <w:rsid w:val="000F05AB"/>
    <w:rsid w:val="000F0B53"/>
    <w:rsid w:val="000F42C1"/>
    <w:rsid w:val="000F63BF"/>
    <w:rsid w:val="00100174"/>
    <w:rsid w:val="00102350"/>
    <w:rsid w:val="00113F01"/>
    <w:rsid w:val="00116270"/>
    <w:rsid w:val="0011657F"/>
    <w:rsid w:val="001167C7"/>
    <w:rsid w:val="001224C5"/>
    <w:rsid w:val="001356DA"/>
    <w:rsid w:val="00135860"/>
    <w:rsid w:val="0013716E"/>
    <w:rsid w:val="0013761E"/>
    <w:rsid w:val="00147792"/>
    <w:rsid w:val="00147C34"/>
    <w:rsid w:val="0015340B"/>
    <w:rsid w:val="0015693E"/>
    <w:rsid w:val="00162408"/>
    <w:rsid w:val="001632EE"/>
    <w:rsid w:val="00165164"/>
    <w:rsid w:val="00172A27"/>
    <w:rsid w:val="00175885"/>
    <w:rsid w:val="0017608B"/>
    <w:rsid w:val="00177B94"/>
    <w:rsid w:val="001836CF"/>
    <w:rsid w:val="001840AF"/>
    <w:rsid w:val="001913BF"/>
    <w:rsid w:val="001949B5"/>
    <w:rsid w:val="0019529D"/>
    <w:rsid w:val="001959FC"/>
    <w:rsid w:val="00196EDF"/>
    <w:rsid w:val="001A4458"/>
    <w:rsid w:val="001A5928"/>
    <w:rsid w:val="001B368F"/>
    <w:rsid w:val="001B414B"/>
    <w:rsid w:val="001C382E"/>
    <w:rsid w:val="001C6E68"/>
    <w:rsid w:val="001C7592"/>
    <w:rsid w:val="001D3D55"/>
    <w:rsid w:val="001D6526"/>
    <w:rsid w:val="001E119F"/>
    <w:rsid w:val="001F0350"/>
    <w:rsid w:val="001F09AE"/>
    <w:rsid w:val="001F4C12"/>
    <w:rsid w:val="002001BB"/>
    <w:rsid w:val="00210C9F"/>
    <w:rsid w:val="002113CD"/>
    <w:rsid w:val="0021188E"/>
    <w:rsid w:val="002333FE"/>
    <w:rsid w:val="00233D73"/>
    <w:rsid w:val="00242217"/>
    <w:rsid w:val="00254CCD"/>
    <w:rsid w:val="002603B3"/>
    <w:rsid w:val="00261062"/>
    <w:rsid w:val="002613FD"/>
    <w:rsid w:val="00273080"/>
    <w:rsid w:val="002730E2"/>
    <w:rsid w:val="00277377"/>
    <w:rsid w:val="00280F99"/>
    <w:rsid w:val="002813DB"/>
    <w:rsid w:val="00286385"/>
    <w:rsid w:val="00294C19"/>
    <w:rsid w:val="002A0B80"/>
    <w:rsid w:val="002A3B92"/>
    <w:rsid w:val="002A4BCC"/>
    <w:rsid w:val="002A6475"/>
    <w:rsid w:val="002B0A04"/>
    <w:rsid w:val="002B59CA"/>
    <w:rsid w:val="002C1F2E"/>
    <w:rsid w:val="002C40C0"/>
    <w:rsid w:val="002C78E7"/>
    <w:rsid w:val="002C7E4C"/>
    <w:rsid w:val="002D242C"/>
    <w:rsid w:val="002D6076"/>
    <w:rsid w:val="002E687D"/>
    <w:rsid w:val="002F1427"/>
    <w:rsid w:val="002F1982"/>
    <w:rsid w:val="0030079C"/>
    <w:rsid w:val="00302185"/>
    <w:rsid w:val="00302913"/>
    <w:rsid w:val="00327668"/>
    <w:rsid w:val="00332376"/>
    <w:rsid w:val="00334637"/>
    <w:rsid w:val="00334D3B"/>
    <w:rsid w:val="003547C6"/>
    <w:rsid w:val="00360E39"/>
    <w:rsid w:val="00364043"/>
    <w:rsid w:val="0036736A"/>
    <w:rsid w:val="00375252"/>
    <w:rsid w:val="0038193E"/>
    <w:rsid w:val="003837C5"/>
    <w:rsid w:val="0038628B"/>
    <w:rsid w:val="0039012E"/>
    <w:rsid w:val="00392647"/>
    <w:rsid w:val="003962B9"/>
    <w:rsid w:val="003967BB"/>
    <w:rsid w:val="003B0FB8"/>
    <w:rsid w:val="003B472B"/>
    <w:rsid w:val="003B7382"/>
    <w:rsid w:val="003C044D"/>
    <w:rsid w:val="003C0DCA"/>
    <w:rsid w:val="003C578B"/>
    <w:rsid w:val="003D4FDA"/>
    <w:rsid w:val="003D5344"/>
    <w:rsid w:val="003D6313"/>
    <w:rsid w:val="003D7CC2"/>
    <w:rsid w:val="003E0F46"/>
    <w:rsid w:val="003E5405"/>
    <w:rsid w:val="003E779C"/>
    <w:rsid w:val="003F74E9"/>
    <w:rsid w:val="004004EF"/>
    <w:rsid w:val="00400F5C"/>
    <w:rsid w:val="00400F77"/>
    <w:rsid w:val="00404A88"/>
    <w:rsid w:val="004053D1"/>
    <w:rsid w:val="0040793F"/>
    <w:rsid w:val="00411A2B"/>
    <w:rsid w:val="00414806"/>
    <w:rsid w:val="00415684"/>
    <w:rsid w:val="00416DD4"/>
    <w:rsid w:val="0041711E"/>
    <w:rsid w:val="004233C1"/>
    <w:rsid w:val="00426A2A"/>
    <w:rsid w:val="0042798B"/>
    <w:rsid w:val="00427AE1"/>
    <w:rsid w:val="00435819"/>
    <w:rsid w:val="00437389"/>
    <w:rsid w:val="0043761C"/>
    <w:rsid w:val="004417A4"/>
    <w:rsid w:val="00442C38"/>
    <w:rsid w:val="00444F64"/>
    <w:rsid w:val="00446F2D"/>
    <w:rsid w:val="00453358"/>
    <w:rsid w:val="00464C6E"/>
    <w:rsid w:val="00465E1F"/>
    <w:rsid w:val="00473C30"/>
    <w:rsid w:val="00474D1B"/>
    <w:rsid w:val="004800E0"/>
    <w:rsid w:val="004858F7"/>
    <w:rsid w:val="00487CDB"/>
    <w:rsid w:val="00490C29"/>
    <w:rsid w:val="00492530"/>
    <w:rsid w:val="00497C67"/>
    <w:rsid w:val="00497E56"/>
    <w:rsid w:val="004A4582"/>
    <w:rsid w:val="004B48F2"/>
    <w:rsid w:val="004B6CDB"/>
    <w:rsid w:val="004C09E8"/>
    <w:rsid w:val="004C0F4D"/>
    <w:rsid w:val="004C1D15"/>
    <w:rsid w:val="004C2042"/>
    <w:rsid w:val="004C514F"/>
    <w:rsid w:val="004C7677"/>
    <w:rsid w:val="004D2122"/>
    <w:rsid w:val="004E0182"/>
    <w:rsid w:val="004E0E11"/>
    <w:rsid w:val="00503153"/>
    <w:rsid w:val="00505BD7"/>
    <w:rsid w:val="00506FCD"/>
    <w:rsid w:val="00514324"/>
    <w:rsid w:val="0051493C"/>
    <w:rsid w:val="00525BE5"/>
    <w:rsid w:val="0052665B"/>
    <w:rsid w:val="00526BF5"/>
    <w:rsid w:val="00526D63"/>
    <w:rsid w:val="00532DE8"/>
    <w:rsid w:val="00535923"/>
    <w:rsid w:val="00536A95"/>
    <w:rsid w:val="00543D4F"/>
    <w:rsid w:val="005607AE"/>
    <w:rsid w:val="00564789"/>
    <w:rsid w:val="00565734"/>
    <w:rsid w:val="00565F73"/>
    <w:rsid w:val="00571066"/>
    <w:rsid w:val="00581FB4"/>
    <w:rsid w:val="0058447D"/>
    <w:rsid w:val="00585F6A"/>
    <w:rsid w:val="00591EA6"/>
    <w:rsid w:val="005932F0"/>
    <w:rsid w:val="005953CE"/>
    <w:rsid w:val="005A138F"/>
    <w:rsid w:val="005A7A44"/>
    <w:rsid w:val="005B1006"/>
    <w:rsid w:val="005B27A7"/>
    <w:rsid w:val="005B326C"/>
    <w:rsid w:val="005B41F4"/>
    <w:rsid w:val="005B6A79"/>
    <w:rsid w:val="005C12FC"/>
    <w:rsid w:val="005C3049"/>
    <w:rsid w:val="005C3289"/>
    <w:rsid w:val="005C3DB8"/>
    <w:rsid w:val="005C5FFB"/>
    <w:rsid w:val="005D3A05"/>
    <w:rsid w:val="005D3C76"/>
    <w:rsid w:val="005D3F2F"/>
    <w:rsid w:val="005D43C2"/>
    <w:rsid w:val="005D792D"/>
    <w:rsid w:val="005E35BE"/>
    <w:rsid w:val="005F06A8"/>
    <w:rsid w:val="005F2211"/>
    <w:rsid w:val="005F4450"/>
    <w:rsid w:val="005F4F89"/>
    <w:rsid w:val="00601430"/>
    <w:rsid w:val="00604779"/>
    <w:rsid w:val="00611501"/>
    <w:rsid w:val="00615F6D"/>
    <w:rsid w:val="00617BCE"/>
    <w:rsid w:val="006236CE"/>
    <w:rsid w:val="0062703C"/>
    <w:rsid w:val="00627046"/>
    <w:rsid w:val="0063530B"/>
    <w:rsid w:val="006436EE"/>
    <w:rsid w:val="0064461E"/>
    <w:rsid w:val="00653D27"/>
    <w:rsid w:val="00660EFE"/>
    <w:rsid w:val="00662BE5"/>
    <w:rsid w:val="00666763"/>
    <w:rsid w:val="0067504E"/>
    <w:rsid w:val="0068443A"/>
    <w:rsid w:val="00692280"/>
    <w:rsid w:val="00692C01"/>
    <w:rsid w:val="00693876"/>
    <w:rsid w:val="006949E5"/>
    <w:rsid w:val="006979FD"/>
    <w:rsid w:val="006A0A09"/>
    <w:rsid w:val="006A46C4"/>
    <w:rsid w:val="006C3C7A"/>
    <w:rsid w:val="006C70A7"/>
    <w:rsid w:val="006C785C"/>
    <w:rsid w:val="006D10BE"/>
    <w:rsid w:val="006D370F"/>
    <w:rsid w:val="006E5261"/>
    <w:rsid w:val="006F21DB"/>
    <w:rsid w:val="006F77B8"/>
    <w:rsid w:val="0070069D"/>
    <w:rsid w:val="00704D81"/>
    <w:rsid w:val="00705BA8"/>
    <w:rsid w:val="00710FAB"/>
    <w:rsid w:val="007122F4"/>
    <w:rsid w:val="00712F76"/>
    <w:rsid w:val="0071558B"/>
    <w:rsid w:val="007159F6"/>
    <w:rsid w:val="00716542"/>
    <w:rsid w:val="00716999"/>
    <w:rsid w:val="00716F04"/>
    <w:rsid w:val="0071770B"/>
    <w:rsid w:val="00732691"/>
    <w:rsid w:val="00740B5C"/>
    <w:rsid w:val="007433E7"/>
    <w:rsid w:val="0074489A"/>
    <w:rsid w:val="00745530"/>
    <w:rsid w:val="00745778"/>
    <w:rsid w:val="007474E4"/>
    <w:rsid w:val="00750CDA"/>
    <w:rsid w:val="00753C5A"/>
    <w:rsid w:val="007546CA"/>
    <w:rsid w:val="007567BA"/>
    <w:rsid w:val="00776E85"/>
    <w:rsid w:val="00780E8F"/>
    <w:rsid w:val="007879AE"/>
    <w:rsid w:val="00791581"/>
    <w:rsid w:val="00793377"/>
    <w:rsid w:val="007B308F"/>
    <w:rsid w:val="007B30D7"/>
    <w:rsid w:val="007B7F0F"/>
    <w:rsid w:val="007D36A1"/>
    <w:rsid w:val="007D48B8"/>
    <w:rsid w:val="007F07DC"/>
    <w:rsid w:val="007F2639"/>
    <w:rsid w:val="007F263E"/>
    <w:rsid w:val="007F6723"/>
    <w:rsid w:val="007F6C6F"/>
    <w:rsid w:val="00812429"/>
    <w:rsid w:val="00821C9F"/>
    <w:rsid w:val="008230B5"/>
    <w:rsid w:val="00834093"/>
    <w:rsid w:val="0083423B"/>
    <w:rsid w:val="00841A42"/>
    <w:rsid w:val="0084784C"/>
    <w:rsid w:val="00850EDC"/>
    <w:rsid w:val="00856B0E"/>
    <w:rsid w:val="00857F2D"/>
    <w:rsid w:val="00863359"/>
    <w:rsid w:val="008660E7"/>
    <w:rsid w:val="008769BD"/>
    <w:rsid w:val="00877369"/>
    <w:rsid w:val="00882743"/>
    <w:rsid w:val="00893649"/>
    <w:rsid w:val="0089486B"/>
    <w:rsid w:val="00895343"/>
    <w:rsid w:val="008A711A"/>
    <w:rsid w:val="008B1027"/>
    <w:rsid w:val="008B3D0D"/>
    <w:rsid w:val="008B554F"/>
    <w:rsid w:val="008B69A5"/>
    <w:rsid w:val="008C0C60"/>
    <w:rsid w:val="008C33A6"/>
    <w:rsid w:val="008C6DCF"/>
    <w:rsid w:val="008D1DE9"/>
    <w:rsid w:val="008D3313"/>
    <w:rsid w:val="008D3424"/>
    <w:rsid w:val="008D5958"/>
    <w:rsid w:val="008E383C"/>
    <w:rsid w:val="008E6836"/>
    <w:rsid w:val="00901699"/>
    <w:rsid w:val="0090411D"/>
    <w:rsid w:val="009043F8"/>
    <w:rsid w:val="009049C2"/>
    <w:rsid w:val="00906350"/>
    <w:rsid w:val="0091127F"/>
    <w:rsid w:val="00911530"/>
    <w:rsid w:val="00914D81"/>
    <w:rsid w:val="00933206"/>
    <w:rsid w:val="00933D53"/>
    <w:rsid w:val="00933D88"/>
    <w:rsid w:val="00942BCA"/>
    <w:rsid w:val="0095197E"/>
    <w:rsid w:val="009553A6"/>
    <w:rsid w:val="0096695F"/>
    <w:rsid w:val="00966CD3"/>
    <w:rsid w:val="0096719A"/>
    <w:rsid w:val="009676C0"/>
    <w:rsid w:val="0097525E"/>
    <w:rsid w:val="009802E6"/>
    <w:rsid w:val="00983AE2"/>
    <w:rsid w:val="0098631A"/>
    <w:rsid w:val="009927C1"/>
    <w:rsid w:val="009961C8"/>
    <w:rsid w:val="009A25D0"/>
    <w:rsid w:val="009A58B9"/>
    <w:rsid w:val="009A5ECA"/>
    <w:rsid w:val="009B0853"/>
    <w:rsid w:val="009B391D"/>
    <w:rsid w:val="009B467E"/>
    <w:rsid w:val="009B4B7A"/>
    <w:rsid w:val="009C171C"/>
    <w:rsid w:val="009C26A8"/>
    <w:rsid w:val="009C5AE2"/>
    <w:rsid w:val="009C63A7"/>
    <w:rsid w:val="009C7393"/>
    <w:rsid w:val="009C7C8E"/>
    <w:rsid w:val="009D63DB"/>
    <w:rsid w:val="009E0168"/>
    <w:rsid w:val="009E158C"/>
    <w:rsid w:val="009E6924"/>
    <w:rsid w:val="00A0282A"/>
    <w:rsid w:val="00A02BFC"/>
    <w:rsid w:val="00A04059"/>
    <w:rsid w:val="00A078B9"/>
    <w:rsid w:val="00A145A2"/>
    <w:rsid w:val="00A17D22"/>
    <w:rsid w:val="00A2073E"/>
    <w:rsid w:val="00A24144"/>
    <w:rsid w:val="00A3659E"/>
    <w:rsid w:val="00A370F6"/>
    <w:rsid w:val="00A40E2D"/>
    <w:rsid w:val="00A44A31"/>
    <w:rsid w:val="00A44C3F"/>
    <w:rsid w:val="00A45ED1"/>
    <w:rsid w:val="00A6115A"/>
    <w:rsid w:val="00A64723"/>
    <w:rsid w:val="00A66C89"/>
    <w:rsid w:val="00A73860"/>
    <w:rsid w:val="00A73C15"/>
    <w:rsid w:val="00A75B06"/>
    <w:rsid w:val="00A76D11"/>
    <w:rsid w:val="00A81E8E"/>
    <w:rsid w:val="00A84C94"/>
    <w:rsid w:val="00A84FC9"/>
    <w:rsid w:val="00A857B8"/>
    <w:rsid w:val="00AA14AD"/>
    <w:rsid w:val="00AA508C"/>
    <w:rsid w:val="00AA6FEB"/>
    <w:rsid w:val="00AB332C"/>
    <w:rsid w:val="00AB464F"/>
    <w:rsid w:val="00AB6FDF"/>
    <w:rsid w:val="00AC0576"/>
    <w:rsid w:val="00AC1C66"/>
    <w:rsid w:val="00AC356B"/>
    <w:rsid w:val="00AC4DDC"/>
    <w:rsid w:val="00AD146F"/>
    <w:rsid w:val="00AD2766"/>
    <w:rsid w:val="00AD47DD"/>
    <w:rsid w:val="00AD7329"/>
    <w:rsid w:val="00AE5C46"/>
    <w:rsid w:val="00AF0FE0"/>
    <w:rsid w:val="00B03004"/>
    <w:rsid w:val="00B04DBC"/>
    <w:rsid w:val="00B06D71"/>
    <w:rsid w:val="00B078F7"/>
    <w:rsid w:val="00B15B3B"/>
    <w:rsid w:val="00B168C0"/>
    <w:rsid w:val="00B2055A"/>
    <w:rsid w:val="00B302C3"/>
    <w:rsid w:val="00B31068"/>
    <w:rsid w:val="00B310EA"/>
    <w:rsid w:val="00B31983"/>
    <w:rsid w:val="00B365D8"/>
    <w:rsid w:val="00B418D1"/>
    <w:rsid w:val="00B425A9"/>
    <w:rsid w:val="00B4297B"/>
    <w:rsid w:val="00B50F15"/>
    <w:rsid w:val="00B53029"/>
    <w:rsid w:val="00B61584"/>
    <w:rsid w:val="00B703A3"/>
    <w:rsid w:val="00B76661"/>
    <w:rsid w:val="00B82A24"/>
    <w:rsid w:val="00B8409E"/>
    <w:rsid w:val="00B858F0"/>
    <w:rsid w:val="00B940E2"/>
    <w:rsid w:val="00B97388"/>
    <w:rsid w:val="00BA0F24"/>
    <w:rsid w:val="00BA1E5F"/>
    <w:rsid w:val="00BA50B1"/>
    <w:rsid w:val="00BA7106"/>
    <w:rsid w:val="00BB25E3"/>
    <w:rsid w:val="00BB2C79"/>
    <w:rsid w:val="00BC44A8"/>
    <w:rsid w:val="00BC5B0F"/>
    <w:rsid w:val="00BD1F52"/>
    <w:rsid w:val="00BD331C"/>
    <w:rsid w:val="00BF0E34"/>
    <w:rsid w:val="00BF3740"/>
    <w:rsid w:val="00BF4D44"/>
    <w:rsid w:val="00BF6AAD"/>
    <w:rsid w:val="00C0049C"/>
    <w:rsid w:val="00C014F6"/>
    <w:rsid w:val="00C04893"/>
    <w:rsid w:val="00C174D8"/>
    <w:rsid w:val="00C24ECF"/>
    <w:rsid w:val="00C25049"/>
    <w:rsid w:val="00C30F39"/>
    <w:rsid w:val="00C32C99"/>
    <w:rsid w:val="00C36E00"/>
    <w:rsid w:val="00C37133"/>
    <w:rsid w:val="00C404F9"/>
    <w:rsid w:val="00C43E77"/>
    <w:rsid w:val="00C46211"/>
    <w:rsid w:val="00C52F24"/>
    <w:rsid w:val="00C57340"/>
    <w:rsid w:val="00C62747"/>
    <w:rsid w:val="00C635A3"/>
    <w:rsid w:val="00C65CF2"/>
    <w:rsid w:val="00C72112"/>
    <w:rsid w:val="00C741F9"/>
    <w:rsid w:val="00C76282"/>
    <w:rsid w:val="00C81770"/>
    <w:rsid w:val="00C81BEA"/>
    <w:rsid w:val="00C87DD9"/>
    <w:rsid w:val="00C956AE"/>
    <w:rsid w:val="00C95B27"/>
    <w:rsid w:val="00CA31BB"/>
    <w:rsid w:val="00CA3453"/>
    <w:rsid w:val="00CA48E5"/>
    <w:rsid w:val="00CA686A"/>
    <w:rsid w:val="00CB05D4"/>
    <w:rsid w:val="00CB7850"/>
    <w:rsid w:val="00CC1F80"/>
    <w:rsid w:val="00CC2B3F"/>
    <w:rsid w:val="00CC5C4A"/>
    <w:rsid w:val="00CD0641"/>
    <w:rsid w:val="00CD7DFC"/>
    <w:rsid w:val="00CE3695"/>
    <w:rsid w:val="00CE4E5A"/>
    <w:rsid w:val="00CF08E6"/>
    <w:rsid w:val="00CF4AAB"/>
    <w:rsid w:val="00CF79B8"/>
    <w:rsid w:val="00D011F1"/>
    <w:rsid w:val="00D0371D"/>
    <w:rsid w:val="00D14078"/>
    <w:rsid w:val="00D140AA"/>
    <w:rsid w:val="00D1568B"/>
    <w:rsid w:val="00D161CB"/>
    <w:rsid w:val="00D1786D"/>
    <w:rsid w:val="00D20EB3"/>
    <w:rsid w:val="00D243D0"/>
    <w:rsid w:val="00D325BA"/>
    <w:rsid w:val="00D353AE"/>
    <w:rsid w:val="00D3761C"/>
    <w:rsid w:val="00D37E7D"/>
    <w:rsid w:val="00D40913"/>
    <w:rsid w:val="00D43FD0"/>
    <w:rsid w:val="00D44B53"/>
    <w:rsid w:val="00D47EC1"/>
    <w:rsid w:val="00D514EF"/>
    <w:rsid w:val="00D51BFE"/>
    <w:rsid w:val="00D55F71"/>
    <w:rsid w:val="00D57AFE"/>
    <w:rsid w:val="00D6007D"/>
    <w:rsid w:val="00D6085E"/>
    <w:rsid w:val="00D62FBA"/>
    <w:rsid w:val="00D7212F"/>
    <w:rsid w:val="00D74640"/>
    <w:rsid w:val="00D75B7A"/>
    <w:rsid w:val="00D95D6F"/>
    <w:rsid w:val="00D96D7D"/>
    <w:rsid w:val="00DA4D24"/>
    <w:rsid w:val="00DA556A"/>
    <w:rsid w:val="00DB3FDB"/>
    <w:rsid w:val="00DB7593"/>
    <w:rsid w:val="00DD0842"/>
    <w:rsid w:val="00DD2EF6"/>
    <w:rsid w:val="00DD474B"/>
    <w:rsid w:val="00DE03D0"/>
    <w:rsid w:val="00DE2C08"/>
    <w:rsid w:val="00DE33F4"/>
    <w:rsid w:val="00DE4252"/>
    <w:rsid w:val="00DE4DA3"/>
    <w:rsid w:val="00DF38DE"/>
    <w:rsid w:val="00DF4865"/>
    <w:rsid w:val="00DF4FAA"/>
    <w:rsid w:val="00DF60F0"/>
    <w:rsid w:val="00E0218C"/>
    <w:rsid w:val="00E20209"/>
    <w:rsid w:val="00E324A2"/>
    <w:rsid w:val="00E33C69"/>
    <w:rsid w:val="00E44741"/>
    <w:rsid w:val="00E45297"/>
    <w:rsid w:val="00E466F8"/>
    <w:rsid w:val="00E47AA0"/>
    <w:rsid w:val="00E557D1"/>
    <w:rsid w:val="00E57FEB"/>
    <w:rsid w:val="00E615E2"/>
    <w:rsid w:val="00E62181"/>
    <w:rsid w:val="00E66EBE"/>
    <w:rsid w:val="00E84DC2"/>
    <w:rsid w:val="00E927F5"/>
    <w:rsid w:val="00E92C3C"/>
    <w:rsid w:val="00EA7CD0"/>
    <w:rsid w:val="00EB1B06"/>
    <w:rsid w:val="00EB37CD"/>
    <w:rsid w:val="00ED5A41"/>
    <w:rsid w:val="00ED6BFF"/>
    <w:rsid w:val="00EE029B"/>
    <w:rsid w:val="00EE5FCE"/>
    <w:rsid w:val="00EF1157"/>
    <w:rsid w:val="00EF1A31"/>
    <w:rsid w:val="00EF45C5"/>
    <w:rsid w:val="00EF4649"/>
    <w:rsid w:val="00EF4BB8"/>
    <w:rsid w:val="00EF5FA7"/>
    <w:rsid w:val="00F06829"/>
    <w:rsid w:val="00F116E4"/>
    <w:rsid w:val="00F20D8A"/>
    <w:rsid w:val="00F21E2B"/>
    <w:rsid w:val="00F22A6F"/>
    <w:rsid w:val="00F35014"/>
    <w:rsid w:val="00F364CD"/>
    <w:rsid w:val="00F42690"/>
    <w:rsid w:val="00F504AC"/>
    <w:rsid w:val="00F51E8E"/>
    <w:rsid w:val="00F55AA1"/>
    <w:rsid w:val="00F613D1"/>
    <w:rsid w:val="00F66F99"/>
    <w:rsid w:val="00F67A38"/>
    <w:rsid w:val="00F72B87"/>
    <w:rsid w:val="00F750A0"/>
    <w:rsid w:val="00F8315B"/>
    <w:rsid w:val="00F831FB"/>
    <w:rsid w:val="00F83DB4"/>
    <w:rsid w:val="00F90528"/>
    <w:rsid w:val="00F9074C"/>
    <w:rsid w:val="00F9324F"/>
    <w:rsid w:val="00F9327F"/>
    <w:rsid w:val="00F95990"/>
    <w:rsid w:val="00F96193"/>
    <w:rsid w:val="00F96413"/>
    <w:rsid w:val="00F97B57"/>
    <w:rsid w:val="00FA1FF7"/>
    <w:rsid w:val="00FA37D5"/>
    <w:rsid w:val="00FA5D3D"/>
    <w:rsid w:val="00FB0906"/>
    <w:rsid w:val="00FB75CC"/>
    <w:rsid w:val="00FC036B"/>
    <w:rsid w:val="00FD3B02"/>
    <w:rsid w:val="00FE17A6"/>
    <w:rsid w:val="00FE18E9"/>
    <w:rsid w:val="00FE2BBD"/>
    <w:rsid w:val="00FE52E8"/>
    <w:rsid w:val="00FF0E33"/>
    <w:rsid w:val="00FF435A"/>
    <w:rsid w:val="01686A0D"/>
    <w:rsid w:val="017B4A30"/>
    <w:rsid w:val="01AE73FC"/>
    <w:rsid w:val="01B30A3B"/>
    <w:rsid w:val="02337D11"/>
    <w:rsid w:val="034222CE"/>
    <w:rsid w:val="03E72B61"/>
    <w:rsid w:val="04CF19FE"/>
    <w:rsid w:val="04F16F45"/>
    <w:rsid w:val="051C4A8C"/>
    <w:rsid w:val="057B7A05"/>
    <w:rsid w:val="05D22D9C"/>
    <w:rsid w:val="05DC5CBD"/>
    <w:rsid w:val="05F81055"/>
    <w:rsid w:val="0616772D"/>
    <w:rsid w:val="064B16BA"/>
    <w:rsid w:val="06C75473"/>
    <w:rsid w:val="06FE15A3"/>
    <w:rsid w:val="07322345"/>
    <w:rsid w:val="073A6851"/>
    <w:rsid w:val="07481B68"/>
    <w:rsid w:val="077A3CEC"/>
    <w:rsid w:val="087150EF"/>
    <w:rsid w:val="08A94889"/>
    <w:rsid w:val="08B558FB"/>
    <w:rsid w:val="096B06AD"/>
    <w:rsid w:val="099E3C8B"/>
    <w:rsid w:val="0ACF434F"/>
    <w:rsid w:val="0B156206"/>
    <w:rsid w:val="0B2B5A29"/>
    <w:rsid w:val="0B666A61"/>
    <w:rsid w:val="0BAB0918"/>
    <w:rsid w:val="0BFA53FB"/>
    <w:rsid w:val="0C880C59"/>
    <w:rsid w:val="0D5D127B"/>
    <w:rsid w:val="0DB33506"/>
    <w:rsid w:val="0E4A4418"/>
    <w:rsid w:val="0EF95E3E"/>
    <w:rsid w:val="0F040A6B"/>
    <w:rsid w:val="0F0C5B71"/>
    <w:rsid w:val="0FA91612"/>
    <w:rsid w:val="0FCD77D1"/>
    <w:rsid w:val="101A606C"/>
    <w:rsid w:val="101C1DE4"/>
    <w:rsid w:val="102134EA"/>
    <w:rsid w:val="10DD6D29"/>
    <w:rsid w:val="117A5014"/>
    <w:rsid w:val="11D5049D"/>
    <w:rsid w:val="12573AAE"/>
    <w:rsid w:val="126F5B2D"/>
    <w:rsid w:val="12CF1390"/>
    <w:rsid w:val="133E02C4"/>
    <w:rsid w:val="134716D2"/>
    <w:rsid w:val="13695C36"/>
    <w:rsid w:val="13743CE5"/>
    <w:rsid w:val="13A46379"/>
    <w:rsid w:val="13AA7707"/>
    <w:rsid w:val="13F15336"/>
    <w:rsid w:val="1444190A"/>
    <w:rsid w:val="14CF5677"/>
    <w:rsid w:val="1514752E"/>
    <w:rsid w:val="155344FA"/>
    <w:rsid w:val="1585042C"/>
    <w:rsid w:val="163D2AB4"/>
    <w:rsid w:val="164E1E5A"/>
    <w:rsid w:val="168E50BE"/>
    <w:rsid w:val="177C13BA"/>
    <w:rsid w:val="17B2302E"/>
    <w:rsid w:val="181B5077"/>
    <w:rsid w:val="184C10A8"/>
    <w:rsid w:val="18B52DD6"/>
    <w:rsid w:val="18EE0096"/>
    <w:rsid w:val="194B54E8"/>
    <w:rsid w:val="195E521C"/>
    <w:rsid w:val="19C64BBA"/>
    <w:rsid w:val="19F23EEE"/>
    <w:rsid w:val="1A1A3838"/>
    <w:rsid w:val="1A436249"/>
    <w:rsid w:val="1ADD120E"/>
    <w:rsid w:val="1AE94FB9"/>
    <w:rsid w:val="1B697EA8"/>
    <w:rsid w:val="1BD73D92"/>
    <w:rsid w:val="1BFD0D1C"/>
    <w:rsid w:val="1C2344FA"/>
    <w:rsid w:val="1D796AD8"/>
    <w:rsid w:val="1DCB4E4A"/>
    <w:rsid w:val="1DD91315"/>
    <w:rsid w:val="1E707ECB"/>
    <w:rsid w:val="1F0D19A2"/>
    <w:rsid w:val="1F705CA9"/>
    <w:rsid w:val="1FA93EC0"/>
    <w:rsid w:val="1FEFD0CC"/>
    <w:rsid w:val="20670E5A"/>
    <w:rsid w:val="209B58DE"/>
    <w:rsid w:val="210A6470"/>
    <w:rsid w:val="2120216D"/>
    <w:rsid w:val="212705E9"/>
    <w:rsid w:val="215C10DE"/>
    <w:rsid w:val="2191541A"/>
    <w:rsid w:val="219C4B33"/>
    <w:rsid w:val="21C4408A"/>
    <w:rsid w:val="22F95FB5"/>
    <w:rsid w:val="234611FA"/>
    <w:rsid w:val="23825FAA"/>
    <w:rsid w:val="23AC3027"/>
    <w:rsid w:val="23D5432C"/>
    <w:rsid w:val="23F92711"/>
    <w:rsid w:val="240055A2"/>
    <w:rsid w:val="243B153D"/>
    <w:rsid w:val="24A00DDE"/>
    <w:rsid w:val="24E011DB"/>
    <w:rsid w:val="25473008"/>
    <w:rsid w:val="262275D1"/>
    <w:rsid w:val="266A3452"/>
    <w:rsid w:val="268F0A5C"/>
    <w:rsid w:val="26E054C2"/>
    <w:rsid w:val="27343A60"/>
    <w:rsid w:val="27695898"/>
    <w:rsid w:val="27800A53"/>
    <w:rsid w:val="27930786"/>
    <w:rsid w:val="27CE7A10"/>
    <w:rsid w:val="283D6944"/>
    <w:rsid w:val="28862099"/>
    <w:rsid w:val="28E84B02"/>
    <w:rsid w:val="290336EA"/>
    <w:rsid w:val="2A0E0598"/>
    <w:rsid w:val="2A1F4553"/>
    <w:rsid w:val="2A9F0F97"/>
    <w:rsid w:val="2AB34731"/>
    <w:rsid w:val="2B204A27"/>
    <w:rsid w:val="2B6D7540"/>
    <w:rsid w:val="2BA94A1C"/>
    <w:rsid w:val="2BB86A0D"/>
    <w:rsid w:val="2C2045B2"/>
    <w:rsid w:val="2D3227EF"/>
    <w:rsid w:val="2D850B71"/>
    <w:rsid w:val="2D8B364F"/>
    <w:rsid w:val="2DEA4E78"/>
    <w:rsid w:val="2E025F0C"/>
    <w:rsid w:val="2FB13E9F"/>
    <w:rsid w:val="2FED283C"/>
    <w:rsid w:val="30153B25"/>
    <w:rsid w:val="30B04157"/>
    <w:rsid w:val="30C1356E"/>
    <w:rsid w:val="30E65DCB"/>
    <w:rsid w:val="31AB2B70"/>
    <w:rsid w:val="31C64C34"/>
    <w:rsid w:val="3251196A"/>
    <w:rsid w:val="326E6078"/>
    <w:rsid w:val="32B80C80"/>
    <w:rsid w:val="330D1F59"/>
    <w:rsid w:val="331F7372"/>
    <w:rsid w:val="332901F1"/>
    <w:rsid w:val="33CD5020"/>
    <w:rsid w:val="349E5F8F"/>
    <w:rsid w:val="34A83397"/>
    <w:rsid w:val="350C1B78"/>
    <w:rsid w:val="35841CFE"/>
    <w:rsid w:val="360F1920"/>
    <w:rsid w:val="362B35F6"/>
    <w:rsid w:val="364610BA"/>
    <w:rsid w:val="368A71F8"/>
    <w:rsid w:val="371F3DE4"/>
    <w:rsid w:val="372707B9"/>
    <w:rsid w:val="37461371"/>
    <w:rsid w:val="37C93D50"/>
    <w:rsid w:val="37D44BCF"/>
    <w:rsid w:val="384D672F"/>
    <w:rsid w:val="386677F1"/>
    <w:rsid w:val="38765C86"/>
    <w:rsid w:val="38BD172F"/>
    <w:rsid w:val="390F1C37"/>
    <w:rsid w:val="398E34A3"/>
    <w:rsid w:val="399D779D"/>
    <w:rsid w:val="399F0B26"/>
    <w:rsid w:val="39DB7DF1"/>
    <w:rsid w:val="39EF150B"/>
    <w:rsid w:val="3A12378C"/>
    <w:rsid w:val="3AA27206"/>
    <w:rsid w:val="3AB6680E"/>
    <w:rsid w:val="3C081B4B"/>
    <w:rsid w:val="3C886C6C"/>
    <w:rsid w:val="3CC11E03"/>
    <w:rsid w:val="3D781778"/>
    <w:rsid w:val="3DD31485"/>
    <w:rsid w:val="3DDA70C8"/>
    <w:rsid w:val="3DEC2546"/>
    <w:rsid w:val="3E2241BA"/>
    <w:rsid w:val="3EA11583"/>
    <w:rsid w:val="3EFF1F31"/>
    <w:rsid w:val="3F160DD8"/>
    <w:rsid w:val="3F4C1C9A"/>
    <w:rsid w:val="3F9B1DC9"/>
    <w:rsid w:val="3FE7786E"/>
    <w:rsid w:val="40493141"/>
    <w:rsid w:val="40520D87"/>
    <w:rsid w:val="40B76E3C"/>
    <w:rsid w:val="40D23C76"/>
    <w:rsid w:val="40E513ED"/>
    <w:rsid w:val="40EF181C"/>
    <w:rsid w:val="41281AE7"/>
    <w:rsid w:val="412A7939"/>
    <w:rsid w:val="418D60B8"/>
    <w:rsid w:val="41A575DC"/>
    <w:rsid w:val="41FB36A0"/>
    <w:rsid w:val="436037BB"/>
    <w:rsid w:val="43942282"/>
    <w:rsid w:val="43C53F65"/>
    <w:rsid w:val="43E77A38"/>
    <w:rsid w:val="440C3942"/>
    <w:rsid w:val="44226CC2"/>
    <w:rsid w:val="442962A2"/>
    <w:rsid w:val="44A1408B"/>
    <w:rsid w:val="44C164DB"/>
    <w:rsid w:val="44CB1108"/>
    <w:rsid w:val="44F1569B"/>
    <w:rsid w:val="450B3122"/>
    <w:rsid w:val="450F3B7E"/>
    <w:rsid w:val="4515190E"/>
    <w:rsid w:val="45EE0C0D"/>
    <w:rsid w:val="46144D52"/>
    <w:rsid w:val="46506C7A"/>
    <w:rsid w:val="465D0485"/>
    <w:rsid w:val="46A30048"/>
    <w:rsid w:val="47176886"/>
    <w:rsid w:val="47622B47"/>
    <w:rsid w:val="47745A86"/>
    <w:rsid w:val="47775577"/>
    <w:rsid w:val="486E0728"/>
    <w:rsid w:val="48742308"/>
    <w:rsid w:val="488F069E"/>
    <w:rsid w:val="48BD520B"/>
    <w:rsid w:val="48D82045"/>
    <w:rsid w:val="49470F79"/>
    <w:rsid w:val="495C4A24"/>
    <w:rsid w:val="498310FA"/>
    <w:rsid w:val="49A71640"/>
    <w:rsid w:val="49F04845"/>
    <w:rsid w:val="4A3741C0"/>
    <w:rsid w:val="4A9326C8"/>
    <w:rsid w:val="4AB278B1"/>
    <w:rsid w:val="4B555AB4"/>
    <w:rsid w:val="4B7FC8A6"/>
    <w:rsid w:val="4BCC2319"/>
    <w:rsid w:val="4C1E4213"/>
    <w:rsid w:val="4C7C64C6"/>
    <w:rsid w:val="4D626381"/>
    <w:rsid w:val="4D926C66"/>
    <w:rsid w:val="4DF257A8"/>
    <w:rsid w:val="4DF3347D"/>
    <w:rsid w:val="4DF96CE5"/>
    <w:rsid w:val="4DFC0584"/>
    <w:rsid w:val="4EBB21ED"/>
    <w:rsid w:val="4F2E26C8"/>
    <w:rsid w:val="4FFF69F9"/>
    <w:rsid w:val="50936E41"/>
    <w:rsid w:val="50B335BA"/>
    <w:rsid w:val="51134562"/>
    <w:rsid w:val="512E0A88"/>
    <w:rsid w:val="51453EE4"/>
    <w:rsid w:val="51477D68"/>
    <w:rsid w:val="51905BB3"/>
    <w:rsid w:val="523C53F3"/>
    <w:rsid w:val="52815843"/>
    <w:rsid w:val="52CA0C50"/>
    <w:rsid w:val="52DE5B3D"/>
    <w:rsid w:val="52F049D9"/>
    <w:rsid w:val="52F67648"/>
    <w:rsid w:val="533741F9"/>
    <w:rsid w:val="537A08C9"/>
    <w:rsid w:val="53980D4F"/>
    <w:rsid w:val="53CB1124"/>
    <w:rsid w:val="5415414D"/>
    <w:rsid w:val="54FA208E"/>
    <w:rsid w:val="551F24B6"/>
    <w:rsid w:val="553625CD"/>
    <w:rsid w:val="55D1679A"/>
    <w:rsid w:val="56044479"/>
    <w:rsid w:val="56570A4D"/>
    <w:rsid w:val="566E5D97"/>
    <w:rsid w:val="567E7367"/>
    <w:rsid w:val="56904466"/>
    <w:rsid w:val="57461F78"/>
    <w:rsid w:val="577218B7"/>
    <w:rsid w:val="57F50A1F"/>
    <w:rsid w:val="58427FC9"/>
    <w:rsid w:val="586C4558"/>
    <w:rsid w:val="59F842F5"/>
    <w:rsid w:val="5A183292"/>
    <w:rsid w:val="5A411B9D"/>
    <w:rsid w:val="5A755946"/>
    <w:rsid w:val="5AFD593B"/>
    <w:rsid w:val="5B0731DF"/>
    <w:rsid w:val="5B0E18F6"/>
    <w:rsid w:val="5B1241A3"/>
    <w:rsid w:val="5B1C4013"/>
    <w:rsid w:val="5B392E17"/>
    <w:rsid w:val="5C182A2D"/>
    <w:rsid w:val="5C2C63C6"/>
    <w:rsid w:val="5D011713"/>
    <w:rsid w:val="5D131446"/>
    <w:rsid w:val="5D447851"/>
    <w:rsid w:val="5D885990"/>
    <w:rsid w:val="5DB872A1"/>
    <w:rsid w:val="5DC325FA"/>
    <w:rsid w:val="5DD07337"/>
    <w:rsid w:val="5DDF63AB"/>
    <w:rsid w:val="5E6006BB"/>
    <w:rsid w:val="5E745F14"/>
    <w:rsid w:val="5E9600BA"/>
    <w:rsid w:val="5EA467FA"/>
    <w:rsid w:val="5FD50C35"/>
    <w:rsid w:val="5FD924D3"/>
    <w:rsid w:val="60593614"/>
    <w:rsid w:val="605D3104"/>
    <w:rsid w:val="6084387B"/>
    <w:rsid w:val="608C39E9"/>
    <w:rsid w:val="60E07891"/>
    <w:rsid w:val="61DF5D9B"/>
    <w:rsid w:val="62143C96"/>
    <w:rsid w:val="622B0FE0"/>
    <w:rsid w:val="622F79E8"/>
    <w:rsid w:val="62791D4B"/>
    <w:rsid w:val="628030DA"/>
    <w:rsid w:val="632C5010"/>
    <w:rsid w:val="63732C3E"/>
    <w:rsid w:val="63D538F9"/>
    <w:rsid w:val="63F83144"/>
    <w:rsid w:val="64476B18"/>
    <w:rsid w:val="64A55079"/>
    <w:rsid w:val="64C249A4"/>
    <w:rsid w:val="65130235"/>
    <w:rsid w:val="657A4F7F"/>
    <w:rsid w:val="65894FB3"/>
    <w:rsid w:val="667E5B82"/>
    <w:rsid w:val="66880046"/>
    <w:rsid w:val="66C05B5F"/>
    <w:rsid w:val="67002A3B"/>
    <w:rsid w:val="67C25F42"/>
    <w:rsid w:val="67D068B1"/>
    <w:rsid w:val="67F41FC1"/>
    <w:rsid w:val="68251D5A"/>
    <w:rsid w:val="689C6793"/>
    <w:rsid w:val="68EA5751"/>
    <w:rsid w:val="68F5398F"/>
    <w:rsid w:val="69166546"/>
    <w:rsid w:val="69F12B0F"/>
    <w:rsid w:val="69F14DC5"/>
    <w:rsid w:val="6A4B221F"/>
    <w:rsid w:val="6A503CD9"/>
    <w:rsid w:val="6B447253"/>
    <w:rsid w:val="6BA02A3F"/>
    <w:rsid w:val="6C225511"/>
    <w:rsid w:val="6C847C6A"/>
    <w:rsid w:val="6C8907C5"/>
    <w:rsid w:val="6D500FBD"/>
    <w:rsid w:val="6DFD1A82"/>
    <w:rsid w:val="6E6B2E90"/>
    <w:rsid w:val="6E7C509D"/>
    <w:rsid w:val="6EED1AF7"/>
    <w:rsid w:val="6F685621"/>
    <w:rsid w:val="6F6F075E"/>
    <w:rsid w:val="6FF15617"/>
    <w:rsid w:val="701B3D42"/>
    <w:rsid w:val="701C2DB0"/>
    <w:rsid w:val="701D640C"/>
    <w:rsid w:val="70646CA5"/>
    <w:rsid w:val="70DA42FD"/>
    <w:rsid w:val="71234381"/>
    <w:rsid w:val="71237A52"/>
    <w:rsid w:val="71732FE5"/>
    <w:rsid w:val="71BE3FB2"/>
    <w:rsid w:val="71DF6C29"/>
    <w:rsid w:val="720F7FD6"/>
    <w:rsid w:val="7238752D"/>
    <w:rsid w:val="72C9287B"/>
    <w:rsid w:val="73216213"/>
    <w:rsid w:val="743B3304"/>
    <w:rsid w:val="74AA2238"/>
    <w:rsid w:val="74AE1D28"/>
    <w:rsid w:val="74B17A6A"/>
    <w:rsid w:val="74E51FF9"/>
    <w:rsid w:val="754E7067"/>
    <w:rsid w:val="75706FDE"/>
    <w:rsid w:val="75D05CCE"/>
    <w:rsid w:val="76050C77"/>
    <w:rsid w:val="762322A2"/>
    <w:rsid w:val="767E344E"/>
    <w:rsid w:val="76B5F8A4"/>
    <w:rsid w:val="76FFEF81"/>
    <w:rsid w:val="77147E3D"/>
    <w:rsid w:val="777D3C34"/>
    <w:rsid w:val="781F6A99"/>
    <w:rsid w:val="78697846"/>
    <w:rsid w:val="7883171E"/>
    <w:rsid w:val="78B43685"/>
    <w:rsid w:val="78CD2730"/>
    <w:rsid w:val="78CE2E79"/>
    <w:rsid w:val="78D45AD6"/>
    <w:rsid w:val="79782905"/>
    <w:rsid w:val="797F1EE5"/>
    <w:rsid w:val="79C95AF0"/>
    <w:rsid w:val="79D316DD"/>
    <w:rsid w:val="79F268D9"/>
    <w:rsid w:val="7A036672"/>
    <w:rsid w:val="7A70182E"/>
    <w:rsid w:val="7A8D23E0"/>
    <w:rsid w:val="7AB83901"/>
    <w:rsid w:val="7AD149C3"/>
    <w:rsid w:val="7B5D6256"/>
    <w:rsid w:val="7B694BFB"/>
    <w:rsid w:val="7B7A6B50"/>
    <w:rsid w:val="7C792C1C"/>
    <w:rsid w:val="7C9712F4"/>
    <w:rsid w:val="7C9A0DE4"/>
    <w:rsid w:val="7C9F1E5B"/>
    <w:rsid w:val="7CAF00F2"/>
    <w:rsid w:val="7CE64029"/>
    <w:rsid w:val="7D4A45B8"/>
    <w:rsid w:val="7D6F401F"/>
    <w:rsid w:val="7E1A3F8B"/>
    <w:rsid w:val="7E5D031B"/>
    <w:rsid w:val="7F7EF5AB"/>
    <w:rsid w:val="7F89032B"/>
    <w:rsid w:val="BFEDC84C"/>
    <w:rsid w:val="D71D25DE"/>
    <w:rsid w:val="D79D51C2"/>
    <w:rsid w:val="DDFFBE62"/>
    <w:rsid w:val="FAFE2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59" w:semiHidden="0" w:name="Table Grid"/>
    <w:lsdException w:unhideWhenUsed="0"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7">
    <w:name w:val="heading 1"/>
    <w:next w:val="1"/>
    <w:link w:val="518"/>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8">
    <w:name w:val="heading 2"/>
    <w:basedOn w:val="1"/>
    <w:next w:val="1"/>
    <w:link w:val="519"/>
    <w:qFormat/>
    <w:uiPriority w:val="0"/>
    <w:pPr>
      <w:snapToGrid w:val="0"/>
      <w:spacing w:line="360" w:lineRule="auto"/>
      <w:jc w:val="center"/>
      <w:outlineLvl w:val="1"/>
    </w:pPr>
    <w:rPr>
      <w:rFonts w:ascii="宋体" w:hAnsi="Times New Roman" w:eastAsia="宋体" w:cs="Times New Roman"/>
      <w:b/>
      <w:kern w:val="2"/>
      <w:sz w:val="28"/>
      <w:lang w:val="en-US" w:eastAsia="zh-CN" w:bidi="ar-SA"/>
    </w:rPr>
  </w:style>
  <w:style w:type="paragraph" w:styleId="9">
    <w:name w:val="heading 3"/>
    <w:basedOn w:val="1"/>
    <w:next w:val="1"/>
    <w:link w:val="520"/>
    <w:qFormat/>
    <w:uiPriority w:val="0"/>
    <w:pPr>
      <w:outlineLvl w:val="2"/>
    </w:pPr>
    <w:rPr>
      <w:rFonts w:ascii="宋体" w:hAnsi="Times New Roman" w:eastAsia="宋体" w:cs="Times New Roman"/>
      <w:b/>
      <w:kern w:val="2"/>
      <w:sz w:val="24"/>
      <w:lang w:val="en-US" w:eastAsia="zh-CN" w:bidi="ar-SA"/>
    </w:rPr>
  </w:style>
  <w:style w:type="paragraph" w:styleId="10">
    <w:name w:val="heading 4"/>
    <w:basedOn w:val="1"/>
    <w:next w:val="1"/>
    <w:link w:val="521"/>
    <w:qFormat/>
    <w:uiPriority w:val="0"/>
    <w:pPr>
      <w:keepNext/>
      <w:keepLines/>
      <w:spacing w:line="372" w:lineRule="auto"/>
      <w:outlineLvl w:val="3"/>
    </w:pPr>
    <w:rPr>
      <w:rFonts w:ascii="Arial" w:hAnsi="Arial" w:eastAsia="黑体"/>
      <w:b/>
      <w:bCs/>
      <w:sz w:val="28"/>
      <w:szCs w:val="28"/>
    </w:rPr>
  </w:style>
  <w:style w:type="paragraph" w:styleId="11">
    <w:name w:val="heading 5"/>
    <w:basedOn w:val="1"/>
    <w:next w:val="12"/>
    <w:link w:val="522"/>
    <w:qFormat/>
    <w:uiPriority w:val="0"/>
    <w:pPr>
      <w:keepNext/>
      <w:keepLines/>
      <w:numPr>
        <w:ilvl w:val="0"/>
        <w:numId w:val="1"/>
      </w:numPr>
      <w:tabs>
        <w:tab w:val="clear" w:pos="425"/>
      </w:tabs>
      <w:adjustRightInd w:val="0"/>
      <w:snapToGrid w:val="0"/>
      <w:spacing w:before="120" w:after="60"/>
      <w:ind w:left="284" w:hanging="284"/>
      <w:textAlignment w:val="baseline"/>
      <w:outlineLvl w:val="4"/>
    </w:pPr>
    <w:rPr>
      <w:rFonts w:ascii="Arial" w:hAnsi="Arial" w:eastAsia="KaiTi_GB2312"/>
      <w:b/>
      <w:kern w:val="0"/>
    </w:rPr>
  </w:style>
  <w:style w:type="paragraph" w:styleId="13">
    <w:name w:val="heading 6"/>
    <w:basedOn w:val="1"/>
    <w:next w:val="1"/>
    <w:link w:val="523"/>
    <w:qFormat/>
    <w:uiPriority w:val="0"/>
    <w:pPr>
      <w:keepNext/>
      <w:keepLines/>
      <w:numPr>
        <w:ilvl w:val="5"/>
        <w:numId w:val="2"/>
      </w:numPr>
      <w:tabs>
        <w:tab w:val="left" w:pos="1152"/>
        <w:tab w:val="clear" w:pos="1134"/>
      </w:tabs>
      <w:spacing w:before="240" w:after="64" w:line="317" w:lineRule="auto"/>
      <w:outlineLvl w:val="5"/>
    </w:pPr>
    <w:rPr>
      <w:rFonts w:ascii="Arial" w:hAnsi="Arial" w:eastAsia="黑体"/>
      <w:b/>
      <w:szCs w:val="20"/>
    </w:rPr>
  </w:style>
  <w:style w:type="paragraph" w:styleId="14">
    <w:name w:val="heading 7"/>
    <w:basedOn w:val="1"/>
    <w:next w:val="1"/>
    <w:link w:val="524"/>
    <w:qFormat/>
    <w:uiPriority w:val="0"/>
    <w:pPr>
      <w:keepNext/>
      <w:keepLines/>
      <w:numPr>
        <w:ilvl w:val="6"/>
        <w:numId w:val="2"/>
      </w:numPr>
      <w:tabs>
        <w:tab w:val="left" w:pos="1296"/>
        <w:tab w:val="clear" w:pos="1276"/>
      </w:tabs>
      <w:spacing w:before="240" w:after="64" w:line="317" w:lineRule="auto"/>
      <w:outlineLvl w:val="6"/>
    </w:pPr>
    <w:rPr>
      <w:b/>
      <w:szCs w:val="20"/>
    </w:rPr>
  </w:style>
  <w:style w:type="paragraph" w:styleId="15">
    <w:name w:val="heading 8"/>
    <w:basedOn w:val="1"/>
    <w:next w:val="1"/>
    <w:link w:val="525"/>
    <w:qFormat/>
    <w:uiPriority w:val="0"/>
    <w:pPr>
      <w:keepNext/>
      <w:keepLines/>
      <w:numPr>
        <w:ilvl w:val="7"/>
        <w:numId w:val="2"/>
      </w:numPr>
      <w:tabs>
        <w:tab w:val="left" w:pos="1440"/>
        <w:tab w:val="clear" w:pos="1418"/>
      </w:tabs>
      <w:spacing w:before="240" w:after="64" w:line="317" w:lineRule="auto"/>
      <w:outlineLvl w:val="7"/>
    </w:pPr>
    <w:rPr>
      <w:rFonts w:ascii="Arial" w:hAnsi="Arial" w:eastAsia="黑体"/>
      <w:szCs w:val="20"/>
    </w:rPr>
  </w:style>
  <w:style w:type="paragraph" w:styleId="16">
    <w:name w:val="heading 9"/>
    <w:basedOn w:val="1"/>
    <w:next w:val="1"/>
    <w:link w:val="526"/>
    <w:qFormat/>
    <w:uiPriority w:val="0"/>
    <w:pPr>
      <w:keepNext/>
      <w:keepLines/>
      <w:numPr>
        <w:ilvl w:val="8"/>
        <w:numId w:val="2"/>
      </w:numPr>
      <w:tabs>
        <w:tab w:val="left" w:pos="1584"/>
        <w:tab w:val="clear" w:pos="1559"/>
      </w:tabs>
      <w:spacing w:before="240" w:after="64" w:line="317" w:lineRule="auto"/>
      <w:outlineLvl w:val="8"/>
    </w:pPr>
    <w:rPr>
      <w:rFonts w:ascii="Arial" w:hAnsi="Arial" w:eastAsia="黑体"/>
      <w:szCs w:val="20"/>
    </w:rPr>
  </w:style>
  <w:style w:type="character" w:default="1" w:styleId="68">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546"/>
    <w:qFormat/>
    <w:uiPriority w:val="0"/>
    <w:pPr>
      <w:ind w:firstLine="420" w:firstLineChars="100"/>
    </w:pPr>
  </w:style>
  <w:style w:type="paragraph" w:styleId="3">
    <w:name w:val="Body Text"/>
    <w:basedOn w:val="1"/>
    <w:next w:val="4"/>
    <w:link w:val="516"/>
    <w:qFormat/>
    <w:uiPriority w:val="0"/>
    <w:rPr>
      <w:sz w:val="21"/>
    </w:rPr>
  </w:style>
  <w:style w:type="paragraph" w:customStyle="1" w:styleId="4">
    <w:name w:val="一级条标题"/>
    <w:basedOn w:val="5"/>
    <w:next w:val="6"/>
    <w:qFormat/>
    <w:uiPriority w:val="0"/>
    <w:pPr>
      <w:tabs>
        <w:tab w:val="left" w:pos="720"/>
      </w:tabs>
      <w:spacing w:beforeLines="0" w:afterLines="0"/>
      <w:outlineLvl w:val="2"/>
    </w:pPr>
  </w:style>
  <w:style w:type="paragraph" w:customStyle="1" w:styleId="5">
    <w:name w:val="章标题"/>
    <w:next w:val="1"/>
    <w:qFormat/>
    <w:uiPriority w:val="0"/>
    <w:pPr>
      <w:tabs>
        <w:tab w:val="left" w:pos="720"/>
      </w:tabs>
      <w:spacing w:beforeLines="50" w:afterLines="50"/>
      <w:ind w:left="567" w:hanging="567"/>
      <w:jc w:val="both"/>
      <w:outlineLvl w:val="1"/>
    </w:pPr>
    <w:rPr>
      <w:rFonts w:ascii="黑体" w:hAnsi="Times New Roman" w:eastAsia="黑体" w:cs="Times New Roman"/>
      <w:sz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styleId="17">
    <w:name w:val="List 3"/>
    <w:basedOn w:val="1"/>
    <w:qFormat/>
    <w:uiPriority w:val="0"/>
    <w:pPr>
      <w:adjustRightInd w:val="0"/>
      <w:snapToGrid w:val="0"/>
      <w:spacing w:line="360" w:lineRule="auto"/>
      <w:ind w:left="100" w:leftChars="400" w:hanging="200" w:hangingChars="200"/>
    </w:pPr>
    <w:rPr>
      <w:szCs w:val="20"/>
    </w:rPr>
  </w:style>
  <w:style w:type="paragraph" w:styleId="18">
    <w:name w:val="toc 7"/>
    <w:basedOn w:val="1"/>
    <w:next w:val="1"/>
    <w:qFormat/>
    <w:uiPriority w:val="0"/>
    <w:pPr>
      <w:ind w:left="1440"/>
      <w:jc w:val="left"/>
    </w:pPr>
    <w:rPr>
      <w:rFonts w:ascii="Calibri" w:hAnsi="Calibri"/>
      <w:sz w:val="18"/>
      <w:szCs w:val="18"/>
    </w:rPr>
  </w:style>
  <w:style w:type="paragraph" w:styleId="19">
    <w:name w:val="Note Heading"/>
    <w:basedOn w:val="1"/>
    <w:next w:val="1"/>
    <w:link w:val="527"/>
    <w:qFormat/>
    <w:uiPriority w:val="0"/>
    <w:pPr>
      <w:spacing w:line="240" w:lineRule="auto"/>
      <w:ind w:firstLine="0" w:firstLineChars="0"/>
      <w:jc w:val="center"/>
    </w:pPr>
    <w:rPr>
      <w:sz w:val="21"/>
    </w:rPr>
  </w:style>
  <w:style w:type="paragraph" w:styleId="20">
    <w:name w:val="List Bullet 4"/>
    <w:basedOn w:val="1"/>
    <w:qFormat/>
    <w:uiPriority w:val="0"/>
    <w:pPr>
      <w:widowControl/>
      <w:numPr>
        <w:ilvl w:val="0"/>
        <w:numId w:val="3"/>
      </w:numPr>
      <w:tabs>
        <w:tab w:val="left" w:pos="1134"/>
        <w:tab w:val="clear" w:pos="540"/>
      </w:tabs>
      <w:adjustRightInd w:val="0"/>
      <w:snapToGrid w:val="0"/>
      <w:spacing w:before="120" w:line="280" w:lineRule="atLeast"/>
      <w:ind w:left="1418" w:hanging="284" w:firstLineChars="0"/>
      <w:jc w:val="left"/>
    </w:pPr>
    <w:rPr>
      <w:rFonts w:ascii="宋体"/>
      <w:kern w:val="0"/>
      <w:sz w:val="22"/>
      <w:szCs w:val="20"/>
    </w:rPr>
  </w:style>
  <w:style w:type="paragraph" w:styleId="21">
    <w:name w:val="Normal Indent"/>
    <w:basedOn w:val="1"/>
    <w:link w:val="528"/>
    <w:qFormat/>
    <w:uiPriority w:val="0"/>
    <w:pPr>
      <w:ind w:firstLine="420"/>
    </w:pPr>
    <w:rPr>
      <w:sz w:val="21"/>
    </w:rPr>
  </w:style>
  <w:style w:type="paragraph" w:styleId="22">
    <w:name w:val="caption"/>
    <w:basedOn w:val="1"/>
    <w:next w:val="1"/>
    <w:qFormat/>
    <w:uiPriority w:val="0"/>
    <w:pPr>
      <w:adjustRightInd w:val="0"/>
      <w:snapToGrid w:val="0"/>
      <w:spacing w:line="312" w:lineRule="atLeast"/>
      <w:jc w:val="center"/>
      <w:textAlignment w:val="baseline"/>
    </w:pPr>
    <w:rPr>
      <w:rFonts w:ascii="Palatino Linotype" w:hAnsi="Palatino Linotype" w:eastAsia="KaiTi_GB2312" w:cs="Arial"/>
      <w:b/>
      <w:kern w:val="0"/>
      <w:szCs w:val="21"/>
    </w:rPr>
  </w:style>
  <w:style w:type="paragraph" w:styleId="23">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24">
    <w:name w:val="Document Map"/>
    <w:basedOn w:val="1"/>
    <w:link w:val="529"/>
    <w:qFormat/>
    <w:uiPriority w:val="0"/>
    <w:pPr>
      <w:shd w:val="clear" w:color="auto" w:fill="000080"/>
    </w:pPr>
    <w:rPr>
      <w:sz w:val="21"/>
      <w:shd w:val="clear" w:color="auto" w:fill="000080"/>
    </w:rPr>
  </w:style>
  <w:style w:type="paragraph" w:styleId="25">
    <w:name w:val="annotation text"/>
    <w:basedOn w:val="1"/>
    <w:link w:val="530"/>
    <w:qFormat/>
    <w:uiPriority w:val="0"/>
    <w:pPr>
      <w:jc w:val="left"/>
    </w:pPr>
    <w:rPr>
      <w:sz w:val="21"/>
    </w:rPr>
  </w:style>
  <w:style w:type="paragraph" w:styleId="26">
    <w:name w:val="Body Text 3"/>
    <w:basedOn w:val="1"/>
    <w:link w:val="531"/>
    <w:qFormat/>
    <w:uiPriority w:val="0"/>
    <w:pPr>
      <w:jc w:val="center"/>
    </w:pPr>
    <w:rPr>
      <w:sz w:val="18"/>
      <w:szCs w:val="20"/>
    </w:rPr>
  </w:style>
  <w:style w:type="paragraph" w:styleId="27">
    <w:name w:val="List Bullet 3"/>
    <w:basedOn w:val="1"/>
    <w:qFormat/>
    <w:uiPriority w:val="0"/>
    <w:pPr>
      <w:numPr>
        <w:ilvl w:val="0"/>
        <w:numId w:val="4"/>
      </w:numPr>
      <w:tabs>
        <w:tab w:val="left" w:pos="1200"/>
        <w:tab w:val="clear" w:pos="360"/>
      </w:tabs>
      <w:adjustRightInd w:val="0"/>
      <w:snapToGrid w:val="0"/>
      <w:spacing w:line="360" w:lineRule="auto"/>
      <w:ind w:firstLine="0" w:firstLineChars="0"/>
    </w:pPr>
    <w:rPr>
      <w:szCs w:val="20"/>
    </w:rPr>
  </w:style>
  <w:style w:type="paragraph" w:styleId="28">
    <w:name w:val="Body Text Indent"/>
    <w:basedOn w:val="1"/>
    <w:next w:val="1"/>
    <w:link w:val="532"/>
    <w:qFormat/>
    <w:uiPriority w:val="0"/>
    <w:pPr>
      <w:tabs>
        <w:tab w:val="left" w:pos="2160"/>
      </w:tabs>
      <w:ind w:left="2159" w:leftChars="1028" w:firstLine="1"/>
    </w:pPr>
    <w:rPr>
      <w:rFonts w:ascii="宋体" w:hAnsi="宋体"/>
      <w:sz w:val="21"/>
      <w:szCs w:val="21"/>
    </w:rPr>
  </w:style>
  <w:style w:type="paragraph" w:styleId="29">
    <w:name w:val="List Number 3"/>
    <w:basedOn w:val="1"/>
    <w:qFormat/>
    <w:uiPriority w:val="0"/>
    <w:pPr>
      <w:numPr>
        <w:ilvl w:val="0"/>
        <w:numId w:val="5"/>
      </w:numPr>
      <w:tabs>
        <w:tab w:val="left" w:pos="840"/>
        <w:tab w:val="clear" w:pos="360"/>
      </w:tabs>
      <w:adjustRightInd w:val="0"/>
      <w:snapToGrid w:val="0"/>
      <w:spacing w:line="360" w:lineRule="auto"/>
      <w:ind w:firstLine="0" w:firstLineChars="0"/>
    </w:pPr>
  </w:style>
  <w:style w:type="paragraph" w:styleId="30">
    <w:name w:val="List 2"/>
    <w:basedOn w:val="1"/>
    <w:qFormat/>
    <w:uiPriority w:val="0"/>
    <w:pPr>
      <w:ind w:left="100" w:leftChars="200" w:hanging="200" w:hangingChars="200"/>
    </w:pPr>
    <w:rPr>
      <w:szCs w:val="20"/>
    </w:rPr>
  </w:style>
  <w:style w:type="paragraph" w:styleId="31">
    <w:name w:val="List Continue"/>
    <w:basedOn w:val="1"/>
    <w:qFormat/>
    <w:uiPriority w:val="0"/>
    <w:pPr>
      <w:adjustRightInd w:val="0"/>
      <w:snapToGrid w:val="0"/>
      <w:spacing w:line="360" w:lineRule="auto"/>
      <w:ind w:left="420" w:leftChars="200" w:firstLine="0" w:firstLineChars="0"/>
    </w:pPr>
    <w:rPr>
      <w:szCs w:val="20"/>
    </w:rPr>
  </w:style>
  <w:style w:type="paragraph" w:styleId="32">
    <w:name w:val="List Bullet 2"/>
    <w:basedOn w:val="1"/>
    <w:qFormat/>
    <w:uiPriority w:val="0"/>
    <w:pPr>
      <w:numPr>
        <w:ilvl w:val="0"/>
        <w:numId w:val="6"/>
      </w:numPr>
      <w:tabs>
        <w:tab w:val="left" w:pos="780"/>
        <w:tab w:val="clear" w:pos="360"/>
      </w:tabs>
      <w:adjustRightInd w:val="0"/>
      <w:snapToGrid w:val="0"/>
      <w:spacing w:line="360" w:lineRule="auto"/>
      <w:ind w:firstLine="0" w:firstLineChars="0"/>
    </w:pPr>
    <w:rPr>
      <w:szCs w:val="20"/>
    </w:rPr>
  </w:style>
  <w:style w:type="paragraph" w:styleId="33">
    <w:name w:val="toc 5"/>
    <w:basedOn w:val="1"/>
    <w:next w:val="1"/>
    <w:qFormat/>
    <w:uiPriority w:val="0"/>
    <w:pPr>
      <w:ind w:left="960"/>
      <w:jc w:val="left"/>
    </w:pPr>
    <w:rPr>
      <w:rFonts w:ascii="Calibri" w:hAnsi="Calibri"/>
      <w:sz w:val="18"/>
      <w:szCs w:val="18"/>
    </w:rPr>
  </w:style>
  <w:style w:type="paragraph" w:styleId="34">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5">
    <w:name w:val="Plain Text"/>
    <w:basedOn w:val="1"/>
    <w:link w:val="517"/>
    <w:qFormat/>
    <w:uiPriority w:val="0"/>
    <w:rPr>
      <w:rFonts w:ascii="宋体" w:hAnsi="Courier New"/>
      <w:szCs w:val="20"/>
    </w:rPr>
  </w:style>
  <w:style w:type="paragraph" w:styleId="36">
    <w:name w:val="toc 8"/>
    <w:basedOn w:val="1"/>
    <w:next w:val="1"/>
    <w:qFormat/>
    <w:uiPriority w:val="0"/>
    <w:pPr>
      <w:ind w:left="1680"/>
      <w:jc w:val="left"/>
    </w:pPr>
    <w:rPr>
      <w:rFonts w:ascii="Calibri" w:hAnsi="Calibri"/>
      <w:sz w:val="18"/>
      <w:szCs w:val="18"/>
    </w:rPr>
  </w:style>
  <w:style w:type="paragraph" w:styleId="37">
    <w:name w:val="Date"/>
    <w:basedOn w:val="1"/>
    <w:next w:val="1"/>
    <w:link w:val="533"/>
    <w:qFormat/>
    <w:uiPriority w:val="0"/>
    <w:rPr>
      <w:rFonts w:ascii="宋体"/>
      <w:szCs w:val="20"/>
    </w:rPr>
  </w:style>
  <w:style w:type="paragraph" w:styleId="38">
    <w:name w:val="Body Text Indent 2"/>
    <w:basedOn w:val="1"/>
    <w:link w:val="534"/>
    <w:qFormat/>
    <w:uiPriority w:val="0"/>
    <w:pPr>
      <w:spacing w:line="480" w:lineRule="auto"/>
      <w:ind w:left="420" w:leftChars="200"/>
    </w:pPr>
    <w:rPr>
      <w:sz w:val="21"/>
      <w:szCs w:val="20"/>
    </w:rPr>
  </w:style>
  <w:style w:type="paragraph" w:styleId="39">
    <w:name w:val="endnote text"/>
    <w:basedOn w:val="1"/>
    <w:link w:val="535"/>
    <w:qFormat/>
    <w:uiPriority w:val="0"/>
    <w:pPr>
      <w:snapToGrid w:val="0"/>
      <w:spacing w:line="240" w:lineRule="auto"/>
      <w:ind w:firstLine="0" w:firstLineChars="0"/>
      <w:jc w:val="left"/>
    </w:pPr>
    <w:rPr>
      <w:sz w:val="21"/>
    </w:rPr>
  </w:style>
  <w:style w:type="paragraph" w:styleId="40">
    <w:name w:val="Balloon Text"/>
    <w:basedOn w:val="1"/>
    <w:link w:val="536"/>
    <w:qFormat/>
    <w:uiPriority w:val="0"/>
    <w:rPr>
      <w:sz w:val="18"/>
      <w:szCs w:val="18"/>
    </w:rPr>
  </w:style>
  <w:style w:type="paragraph" w:styleId="41">
    <w:name w:val="footer"/>
    <w:basedOn w:val="1"/>
    <w:link w:val="537"/>
    <w:qFormat/>
    <w:uiPriority w:val="0"/>
    <w:pPr>
      <w:tabs>
        <w:tab w:val="center" w:pos="4153"/>
        <w:tab w:val="right" w:pos="8306"/>
      </w:tabs>
      <w:snapToGrid w:val="0"/>
      <w:jc w:val="left"/>
    </w:pPr>
    <w:rPr>
      <w:sz w:val="18"/>
      <w:szCs w:val="20"/>
    </w:rPr>
  </w:style>
  <w:style w:type="paragraph" w:styleId="42">
    <w:name w:val="header"/>
    <w:basedOn w:val="1"/>
    <w:link w:val="538"/>
    <w:qFormat/>
    <w:uiPriority w:val="0"/>
    <w:pPr>
      <w:pBdr>
        <w:bottom w:val="single" w:color="auto" w:sz="6" w:space="1"/>
      </w:pBdr>
      <w:tabs>
        <w:tab w:val="center" w:pos="4153"/>
        <w:tab w:val="right" w:pos="8306"/>
      </w:tabs>
      <w:snapToGrid w:val="0"/>
      <w:jc w:val="center"/>
    </w:pPr>
    <w:rPr>
      <w:sz w:val="18"/>
      <w:szCs w:val="18"/>
    </w:rPr>
  </w:style>
  <w:style w:type="paragraph" w:styleId="43">
    <w:name w:val="toc 1"/>
    <w:basedOn w:val="1"/>
    <w:next w:val="1"/>
    <w:qFormat/>
    <w:uiPriority w:val="39"/>
    <w:pPr>
      <w:jc w:val="left"/>
    </w:pPr>
    <w:rPr>
      <w:rFonts w:ascii="Calibri" w:hAnsi="Calibri"/>
      <w:b/>
      <w:bCs/>
      <w:caps/>
      <w:sz w:val="20"/>
      <w:szCs w:val="20"/>
    </w:rPr>
  </w:style>
  <w:style w:type="paragraph" w:styleId="44">
    <w:name w:val="List Continue 4"/>
    <w:basedOn w:val="1"/>
    <w:qFormat/>
    <w:uiPriority w:val="0"/>
    <w:pPr>
      <w:adjustRightInd w:val="0"/>
      <w:snapToGrid w:val="0"/>
      <w:spacing w:line="360" w:lineRule="auto"/>
      <w:ind w:left="1680" w:leftChars="800" w:firstLine="0" w:firstLineChars="0"/>
    </w:pPr>
    <w:rPr>
      <w:szCs w:val="20"/>
    </w:rPr>
  </w:style>
  <w:style w:type="paragraph" w:styleId="45">
    <w:name w:val="toc 4"/>
    <w:basedOn w:val="1"/>
    <w:next w:val="1"/>
    <w:qFormat/>
    <w:uiPriority w:val="0"/>
    <w:pPr>
      <w:ind w:left="720"/>
      <w:jc w:val="left"/>
    </w:pPr>
    <w:rPr>
      <w:rFonts w:ascii="Calibri" w:hAnsi="Calibri"/>
      <w:sz w:val="18"/>
      <w:szCs w:val="18"/>
    </w:rPr>
  </w:style>
  <w:style w:type="paragraph" w:styleId="46">
    <w:name w:val="index heading"/>
    <w:basedOn w:val="1"/>
    <w:next w:val="47"/>
    <w:qFormat/>
    <w:uiPriority w:val="0"/>
    <w:pPr>
      <w:spacing w:line="240" w:lineRule="auto"/>
      <w:ind w:firstLine="0" w:firstLineChars="0"/>
    </w:pPr>
    <w:rPr>
      <w:sz w:val="21"/>
      <w:szCs w:val="20"/>
    </w:rPr>
  </w:style>
  <w:style w:type="paragraph" w:styleId="47">
    <w:name w:val="index 1"/>
    <w:basedOn w:val="1"/>
    <w:next w:val="1"/>
    <w:qFormat/>
    <w:uiPriority w:val="0"/>
    <w:rPr>
      <w:szCs w:val="20"/>
    </w:rPr>
  </w:style>
  <w:style w:type="paragraph" w:styleId="48">
    <w:name w:val="Subtitle"/>
    <w:basedOn w:val="1"/>
    <w:next w:val="1"/>
    <w:link w:val="539"/>
    <w:qFormat/>
    <w:uiPriority w:val="0"/>
    <w:pPr>
      <w:spacing w:line="312" w:lineRule="auto"/>
      <w:jc w:val="center"/>
      <w:outlineLvl w:val="1"/>
    </w:pPr>
    <w:rPr>
      <w:rFonts w:ascii="Cambria" w:hAnsi="Cambria"/>
      <w:b/>
      <w:bCs/>
      <w:kern w:val="28"/>
      <w:sz w:val="32"/>
      <w:szCs w:val="32"/>
    </w:rPr>
  </w:style>
  <w:style w:type="paragraph" w:styleId="49">
    <w:name w:val="List"/>
    <w:basedOn w:val="1"/>
    <w:qFormat/>
    <w:uiPriority w:val="0"/>
    <w:pPr>
      <w:spacing w:line="240" w:lineRule="auto"/>
      <w:ind w:left="200" w:hanging="200" w:hangingChars="200"/>
    </w:pPr>
    <w:rPr>
      <w:sz w:val="21"/>
      <w:szCs w:val="20"/>
    </w:rPr>
  </w:style>
  <w:style w:type="paragraph" w:styleId="50">
    <w:name w:val="footnote text"/>
    <w:basedOn w:val="1"/>
    <w:link w:val="540"/>
    <w:qFormat/>
    <w:uiPriority w:val="0"/>
    <w:pPr>
      <w:spacing w:line="360" w:lineRule="auto"/>
      <w:ind w:firstLine="0" w:firstLineChars="0"/>
    </w:pPr>
    <w:rPr>
      <w:sz w:val="18"/>
    </w:rPr>
  </w:style>
  <w:style w:type="paragraph" w:styleId="51">
    <w:name w:val="toc 6"/>
    <w:basedOn w:val="1"/>
    <w:next w:val="1"/>
    <w:qFormat/>
    <w:uiPriority w:val="0"/>
    <w:pPr>
      <w:ind w:left="1200"/>
      <w:jc w:val="left"/>
    </w:pPr>
    <w:rPr>
      <w:rFonts w:ascii="Calibri" w:hAnsi="Calibri"/>
      <w:sz w:val="18"/>
      <w:szCs w:val="18"/>
    </w:rPr>
  </w:style>
  <w:style w:type="paragraph" w:styleId="52">
    <w:name w:val="List 5"/>
    <w:basedOn w:val="1"/>
    <w:qFormat/>
    <w:uiPriority w:val="0"/>
    <w:pPr>
      <w:adjustRightInd w:val="0"/>
      <w:snapToGrid w:val="0"/>
      <w:spacing w:line="360" w:lineRule="auto"/>
      <w:ind w:left="100" w:leftChars="800" w:hanging="200" w:hangingChars="200"/>
    </w:pPr>
    <w:rPr>
      <w:szCs w:val="20"/>
    </w:rPr>
  </w:style>
  <w:style w:type="paragraph" w:styleId="53">
    <w:name w:val="Body Text Indent 3"/>
    <w:basedOn w:val="1"/>
    <w:link w:val="541"/>
    <w:qFormat/>
    <w:uiPriority w:val="0"/>
    <w:pPr>
      <w:ind w:left="420" w:leftChars="200"/>
    </w:pPr>
    <w:rPr>
      <w:sz w:val="16"/>
      <w:szCs w:val="20"/>
    </w:rPr>
  </w:style>
  <w:style w:type="paragraph" w:styleId="54">
    <w:name w:val="table of figures"/>
    <w:basedOn w:val="1"/>
    <w:next w:val="1"/>
    <w:qFormat/>
    <w:uiPriority w:val="0"/>
    <w:pPr>
      <w:tabs>
        <w:tab w:val="right" w:leader="dot" w:pos="8640"/>
      </w:tabs>
      <w:spacing w:line="360" w:lineRule="auto"/>
      <w:ind w:left="400" w:hanging="400" w:firstLineChars="0"/>
    </w:pPr>
  </w:style>
  <w:style w:type="paragraph" w:styleId="55">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56">
    <w:name w:val="toc 9"/>
    <w:basedOn w:val="1"/>
    <w:next w:val="1"/>
    <w:qFormat/>
    <w:uiPriority w:val="0"/>
    <w:pPr>
      <w:ind w:left="1920"/>
      <w:jc w:val="left"/>
    </w:pPr>
    <w:rPr>
      <w:rFonts w:ascii="Calibri" w:hAnsi="Calibri"/>
      <w:sz w:val="18"/>
      <w:szCs w:val="18"/>
    </w:rPr>
  </w:style>
  <w:style w:type="paragraph" w:styleId="57">
    <w:name w:val="Body Text 2"/>
    <w:basedOn w:val="1"/>
    <w:link w:val="542"/>
    <w:qFormat/>
    <w:uiPriority w:val="0"/>
    <w:pPr>
      <w:spacing w:line="480" w:lineRule="auto"/>
    </w:pPr>
    <w:rPr>
      <w:sz w:val="21"/>
      <w:szCs w:val="20"/>
    </w:rPr>
  </w:style>
  <w:style w:type="paragraph" w:styleId="58">
    <w:name w:val="List 4"/>
    <w:basedOn w:val="1"/>
    <w:qFormat/>
    <w:uiPriority w:val="0"/>
    <w:pPr>
      <w:adjustRightInd w:val="0"/>
      <w:snapToGrid w:val="0"/>
      <w:spacing w:line="360" w:lineRule="auto"/>
      <w:ind w:left="100" w:leftChars="600" w:hanging="200" w:hangingChars="200"/>
    </w:pPr>
    <w:rPr>
      <w:szCs w:val="20"/>
    </w:rPr>
  </w:style>
  <w:style w:type="paragraph" w:styleId="59">
    <w:name w:val="List Continue 2"/>
    <w:basedOn w:val="1"/>
    <w:qFormat/>
    <w:uiPriority w:val="0"/>
    <w:pPr>
      <w:adjustRightInd w:val="0"/>
      <w:snapToGrid w:val="0"/>
      <w:spacing w:line="360" w:lineRule="auto"/>
      <w:ind w:left="840" w:leftChars="400" w:firstLine="0" w:firstLineChars="0"/>
    </w:pPr>
    <w:rPr>
      <w:szCs w:val="20"/>
    </w:rPr>
  </w:style>
  <w:style w:type="paragraph" w:styleId="60">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61">
    <w:name w:val="Normal (Web)"/>
    <w:basedOn w:val="1"/>
    <w:qFormat/>
    <w:uiPriority w:val="0"/>
  </w:style>
  <w:style w:type="paragraph" w:styleId="62">
    <w:name w:val="List Continue 3"/>
    <w:basedOn w:val="1"/>
    <w:qFormat/>
    <w:uiPriority w:val="0"/>
    <w:pPr>
      <w:ind w:left="1260" w:leftChars="600"/>
    </w:pPr>
    <w:rPr>
      <w:szCs w:val="20"/>
    </w:rPr>
  </w:style>
  <w:style w:type="paragraph" w:styleId="63">
    <w:name w:val="Title"/>
    <w:basedOn w:val="1"/>
    <w:next w:val="1"/>
    <w:link w:val="544"/>
    <w:qFormat/>
    <w:uiPriority w:val="0"/>
    <w:pPr>
      <w:widowControl/>
      <w:spacing w:line="360" w:lineRule="auto"/>
      <w:jc w:val="center"/>
    </w:pPr>
    <w:rPr>
      <w:rFonts w:ascii="Arial" w:hAnsi="Arial"/>
      <w:b/>
      <w:smallCaps/>
      <w:kern w:val="28"/>
      <w:sz w:val="36"/>
      <w:szCs w:val="20"/>
      <w:lang w:eastAsia="en-US"/>
    </w:rPr>
  </w:style>
  <w:style w:type="paragraph" w:styleId="64">
    <w:name w:val="annotation subject"/>
    <w:basedOn w:val="25"/>
    <w:next w:val="25"/>
    <w:link w:val="545"/>
    <w:qFormat/>
    <w:uiPriority w:val="0"/>
    <w:rPr>
      <w:b/>
      <w:bCs/>
    </w:rPr>
  </w:style>
  <w:style w:type="paragraph" w:styleId="65">
    <w:name w:val="Body Text First Indent 2"/>
    <w:basedOn w:val="28"/>
    <w:link w:val="547"/>
    <w:qFormat/>
    <w:uiPriority w:val="0"/>
    <w:pPr>
      <w:tabs>
        <w:tab w:val="clear" w:pos="2160"/>
      </w:tabs>
      <w:spacing w:line="480" w:lineRule="auto"/>
      <w:ind w:left="418" w:leftChars="0" w:firstLine="216"/>
    </w:pPr>
    <w:rPr>
      <w:rFonts w:eastAsia="FangSong_GB2312"/>
      <w:sz w:val="24"/>
    </w:rPr>
  </w:style>
  <w:style w:type="table" w:styleId="67">
    <w:name w:val="Table Grid"/>
    <w:basedOn w:val="6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9">
    <w:name w:val="Strong"/>
    <w:qFormat/>
    <w:uiPriority w:val="0"/>
    <w:rPr>
      <w:b/>
      <w:bCs/>
    </w:rPr>
  </w:style>
  <w:style w:type="character" w:styleId="70">
    <w:name w:val="endnote reference"/>
    <w:qFormat/>
    <w:uiPriority w:val="0"/>
    <w:rPr>
      <w:vertAlign w:val="superscript"/>
    </w:rPr>
  </w:style>
  <w:style w:type="character" w:styleId="71">
    <w:name w:val="page number"/>
    <w:qFormat/>
    <w:uiPriority w:val="0"/>
  </w:style>
  <w:style w:type="character" w:styleId="72">
    <w:name w:val="FollowedHyperlink"/>
    <w:qFormat/>
    <w:uiPriority w:val="0"/>
    <w:rPr>
      <w:color w:val="0000FF"/>
      <w:u w:val="single"/>
    </w:rPr>
  </w:style>
  <w:style w:type="character" w:styleId="73">
    <w:name w:val="Emphasis"/>
    <w:basedOn w:val="68"/>
    <w:qFormat/>
    <w:uiPriority w:val="0"/>
    <w:rPr>
      <w:b/>
      <w:bCs/>
    </w:rPr>
  </w:style>
  <w:style w:type="character" w:styleId="74">
    <w:name w:val="HTML Definition"/>
    <w:basedOn w:val="68"/>
    <w:semiHidden/>
    <w:unhideWhenUsed/>
    <w:qFormat/>
    <w:uiPriority w:val="99"/>
  </w:style>
  <w:style w:type="character" w:styleId="75">
    <w:name w:val="HTML Typewriter"/>
    <w:basedOn w:val="68"/>
    <w:semiHidden/>
    <w:unhideWhenUsed/>
    <w:qFormat/>
    <w:uiPriority w:val="99"/>
    <w:rPr>
      <w:rFonts w:hint="default" w:ascii="monospace" w:hAnsi="monospace" w:eastAsia="monospace" w:cs="monospace"/>
      <w:sz w:val="20"/>
    </w:rPr>
  </w:style>
  <w:style w:type="character" w:styleId="76">
    <w:name w:val="HTML Acronym"/>
    <w:basedOn w:val="68"/>
    <w:semiHidden/>
    <w:unhideWhenUsed/>
    <w:qFormat/>
    <w:uiPriority w:val="99"/>
  </w:style>
  <w:style w:type="character" w:styleId="77">
    <w:name w:val="HTML Variable"/>
    <w:basedOn w:val="68"/>
    <w:semiHidden/>
    <w:unhideWhenUsed/>
    <w:qFormat/>
    <w:uiPriority w:val="99"/>
  </w:style>
  <w:style w:type="character" w:styleId="78">
    <w:name w:val="Hyperlink"/>
    <w:qFormat/>
    <w:uiPriority w:val="99"/>
    <w:rPr>
      <w:color w:val="000099"/>
      <w:u w:val="none"/>
    </w:rPr>
  </w:style>
  <w:style w:type="character" w:styleId="79">
    <w:name w:val="HTML Code"/>
    <w:basedOn w:val="68"/>
    <w:semiHidden/>
    <w:unhideWhenUsed/>
    <w:qFormat/>
    <w:uiPriority w:val="99"/>
    <w:rPr>
      <w:rFonts w:ascii="monospace" w:hAnsi="monospace" w:eastAsia="monospace" w:cs="monospace"/>
      <w:sz w:val="20"/>
    </w:rPr>
  </w:style>
  <w:style w:type="character" w:styleId="80">
    <w:name w:val="annotation reference"/>
    <w:qFormat/>
    <w:uiPriority w:val="0"/>
    <w:rPr>
      <w:sz w:val="21"/>
      <w:szCs w:val="21"/>
    </w:rPr>
  </w:style>
  <w:style w:type="character" w:styleId="81">
    <w:name w:val="HTML Cite"/>
    <w:basedOn w:val="68"/>
    <w:semiHidden/>
    <w:unhideWhenUsed/>
    <w:qFormat/>
    <w:uiPriority w:val="99"/>
  </w:style>
  <w:style w:type="character" w:styleId="82">
    <w:name w:val="footnote reference"/>
    <w:qFormat/>
    <w:uiPriority w:val="0"/>
    <w:rPr>
      <w:position w:val="6"/>
      <w:sz w:val="14"/>
      <w:vertAlign w:val="superscript"/>
    </w:rPr>
  </w:style>
  <w:style w:type="character" w:styleId="83">
    <w:name w:val="HTML Keyboard"/>
    <w:basedOn w:val="68"/>
    <w:semiHidden/>
    <w:unhideWhenUsed/>
    <w:qFormat/>
    <w:uiPriority w:val="99"/>
    <w:rPr>
      <w:rFonts w:hint="default" w:ascii="monospace" w:hAnsi="monospace" w:eastAsia="monospace" w:cs="monospace"/>
      <w:color w:val="3D4B64"/>
      <w:sz w:val="15"/>
      <w:szCs w:val="15"/>
    </w:rPr>
  </w:style>
  <w:style w:type="character" w:styleId="84">
    <w:name w:val="HTML Sample"/>
    <w:basedOn w:val="68"/>
    <w:semiHidden/>
    <w:unhideWhenUsed/>
    <w:qFormat/>
    <w:uiPriority w:val="99"/>
    <w:rPr>
      <w:rFonts w:hint="default" w:ascii="monospace" w:hAnsi="monospace" w:eastAsia="monospace" w:cs="monospace"/>
    </w:rPr>
  </w:style>
  <w:style w:type="paragraph" w:customStyle="1" w:styleId="85">
    <w:name w:val="正文内容"/>
    <w:basedOn w:val="1"/>
    <w:link w:val="556"/>
    <w:qFormat/>
    <w:uiPriority w:val="0"/>
    <w:pPr>
      <w:spacing w:beforeLines="50" w:afterLines="50" w:line="360" w:lineRule="auto"/>
      <w:ind w:firstLine="480"/>
    </w:pPr>
    <w:rPr>
      <w:szCs w:val="20"/>
    </w:rPr>
  </w:style>
  <w:style w:type="paragraph" w:customStyle="1" w:styleId="86">
    <w:name w:val="标题5"/>
    <w:basedOn w:val="1"/>
    <w:link w:val="561"/>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paragraph" w:styleId="87">
    <w:name w:val="List Paragraph"/>
    <w:basedOn w:val="1"/>
    <w:link w:val="565"/>
    <w:qFormat/>
    <w:uiPriority w:val="0"/>
    <w:pPr>
      <w:ind w:firstLine="420"/>
    </w:pPr>
  </w:style>
  <w:style w:type="paragraph" w:customStyle="1" w:styleId="88">
    <w:name w:val="正文样式"/>
    <w:basedOn w:val="1"/>
    <w:link w:val="566"/>
    <w:qFormat/>
    <w:uiPriority w:val="0"/>
    <w:pPr>
      <w:spacing w:line="240" w:lineRule="auto"/>
    </w:pPr>
    <w:rPr>
      <w:rFonts w:eastAsia="STZhongsong"/>
      <w:kern w:val="0"/>
      <w:szCs w:val="21"/>
    </w:rPr>
  </w:style>
  <w:style w:type="paragraph" w:customStyle="1" w:styleId="89">
    <w:name w:val="表格文字"/>
    <w:basedOn w:val="1"/>
    <w:link w:val="585"/>
    <w:qFormat/>
    <w:uiPriority w:val="0"/>
    <w:pPr>
      <w:spacing w:line="360" w:lineRule="auto"/>
      <w:ind w:firstLine="0" w:firstLineChars="0"/>
      <w:jc w:val="left"/>
    </w:pPr>
    <w:rPr>
      <w:sz w:val="21"/>
    </w:rPr>
  </w:style>
  <w:style w:type="paragraph" w:customStyle="1" w:styleId="90">
    <w:name w:val="自定义正文"/>
    <w:basedOn w:val="1"/>
    <w:link w:val="586"/>
    <w:qFormat/>
    <w:uiPriority w:val="0"/>
    <w:pPr>
      <w:jc w:val="left"/>
    </w:pPr>
    <w:rPr>
      <w:rFonts w:ascii="FangSong_GB2312" w:eastAsia="FangSong_GB2312"/>
    </w:rPr>
  </w:style>
  <w:style w:type="paragraph" w:customStyle="1" w:styleId="91">
    <w:name w:val="正文 + 三号"/>
    <w:basedOn w:val="1"/>
    <w:link w:val="592"/>
    <w:qFormat/>
    <w:uiPriority w:val="0"/>
    <w:pPr>
      <w:spacing w:line="240" w:lineRule="auto"/>
      <w:ind w:firstLine="0" w:firstLineChars="0"/>
    </w:pPr>
    <w:rPr>
      <w:sz w:val="21"/>
    </w:rPr>
  </w:style>
  <w:style w:type="paragraph" w:styleId="92">
    <w:name w:val="Intense Quote"/>
    <w:basedOn w:val="1"/>
    <w:next w:val="1"/>
    <w:link w:val="593"/>
    <w:qFormat/>
    <w:uiPriority w:val="0"/>
    <w:pPr>
      <w:widowControl/>
      <w:pBdr>
        <w:bottom w:val="single" w:color="auto" w:sz="4" w:space="1"/>
      </w:pBdr>
      <w:spacing w:line="276" w:lineRule="auto"/>
      <w:ind w:left="1008" w:right="1152" w:firstLine="0" w:firstLineChars="0"/>
    </w:pPr>
    <w:rPr>
      <w:rFonts w:ascii="Calibri" w:hAnsi="Calibri"/>
      <w:b/>
      <w:bCs/>
      <w:i/>
      <w:iCs/>
      <w:kern w:val="0"/>
      <w:sz w:val="22"/>
      <w:szCs w:val="22"/>
      <w:lang w:eastAsia="en-US" w:bidi="en-US"/>
    </w:rPr>
  </w:style>
  <w:style w:type="paragraph" w:customStyle="1" w:styleId="93">
    <w:name w:val="Table Heading Char"/>
    <w:link w:val="608"/>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94">
    <w:name w:val="文字"/>
    <w:basedOn w:val="1"/>
    <w:link w:val="616"/>
    <w:qFormat/>
    <w:uiPriority w:val="0"/>
    <w:pPr>
      <w:tabs>
        <w:tab w:val="left" w:pos="8520"/>
      </w:tabs>
      <w:spacing w:line="312" w:lineRule="auto"/>
      <w:ind w:right="-210" w:firstLine="556" w:firstLineChars="0"/>
    </w:pPr>
    <w:rPr>
      <w:rFonts w:ascii="宋体" w:hAnsi="宋体"/>
      <w:sz w:val="28"/>
      <w:szCs w:val="20"/>
    </w:rPr>
  </w:style>
  <w:style w:type="paragraph" w:customStyle="1" w:styleId="95">
    <w:name w:val="Body"/>
    <w:basedOn w:val="1"/>
    <w:link w:val="617"/>
    <w:qFormat/>
    <w:uiPriority w:val="0"/>
    <w:pPr>
      <w:widowControl/>
      <w:numPr>
        <w:ilvl w:val="0"/>
        <w:numId w:val="7"/>
      </w:numPr>
      <w:tabs>
        <w:tab w:val="left" w:pos="420"/>
        <w:tab w:val="left" w:pos="9356"/>
        <w:tab w:val="clear" w:pos="425"/>
      </w:tabs>
      <w:spacing w:before="80" w:after="80" w:line="360" w:lineRule="auto"/>
      <w:ind w:left="420" w:hanging="420" w:firstLineChars="0"/>
    </w:pPr>
    <w:rPr>
      <w:rFonts w:ascii="宋体" w:hAnsi="宋体"/>
      <w:kern w:val="0"/>
      <w:sz w:val="21"/>
      <w:szCs w:val="21"/>
    </w:rPr>
  </w:style>
  <w:style w:type="paragraph" w:customStyle="1" w:styleId="96">
    <w:name w:val="样式 标题 6第五层条 + 三号 段前: 0.5 行"/>
    <w:basedOn w:val="13"/>
    <w:link w:val="641"/>
    <w:qFormat/>
    <w:uiPriority w:val="0"/>
    <w:pPr>
      <w:widowControl/>
      <w:numPr>
        <w:numId w:val="0"/>
      </w:numPr>
      <w:spacing w:beforeLines="50"/>
      <w:ind w:left="1152" w:hanging="1152"/>
      <w:jc w:val="left"/>
    </w:pPr>
    <w:rPr>
      <w:rFonts w:cs="宋体"/>
      <w:bCs/>
      <w:snapToGrid w:val="0"/>
      <w:kern w:val="24"/>
      <w:sz w:val="28"/>
      <w:szCs w:val="24"/>
    </w:rPr>
  </w:style>
  <w:style w:type="paragraph" w:customStyle="1" w:styleId="97">
    <w:name w:val="_Style 85"/>
    <w:basedOn w:val="1"/>
    <w:link w:val="642"/>
    <w:qFormat/>
    <w:uiPriority w:val="0"/>
    <w:pPr>
      <w:spacing w:line="240" w:lineRule="auto"/>
      <w:ind w:firstLine="420"/>
    </w:pPr>
    <w:rPr>
      <w:rFonts w:ascii="Calibri" w:hAnsi="Calibri"/>
      <w:sz w:val="21"/>
      <w:szCs w:val="22"/>
    </w:rPr>
  </w:style>
  <w:style w:type="paragraph" w:customStyle="1" w:styleId="98">
    <w:name w:val="DAS正文"/>
    <w:basedOn w:val="1"/>
    <w:link w:val="652"/>
    <w:qFormat/>
    <w:uiPriority w:val="0"/>
    <w:pPr>
      <w:spacing w:line="240" w:lineRule="auto"/>
      <w:ind w:right="-2" w:firstLine="360"/>
    </w:pPr>
    <w:rPr>
      <w:rFonts w:ascii="Verdana" w:hAnsi="Verdana"/>
      <w:sz w:val="21"/>
      <w:szCs w:val="21"/>
    </w:rPr>
  </w:style>
  <w:style w:type="paragraph" w:styleId="99">
    <w:name w:val="No Spacing"/>
    <w:basedOn w:val="1"/>
    <w:link w:val="656"/>
    <w:qFormat/>
    <w:uiPriority w:val="0"/>
    <w:pPr>
      <w:widowControl/>
      <w:spacing w:line="240" w:lineRule="auto"/>
      <w:ind w:firstLine="0" w:firstLineChars="0"/>
      <w:jc w:val="left"/>
    </w:pPr>
    <w:rPr>
      <w:rFonts w:ascii="Calibri" w:hAnsi="Calibri"/>
      <w:kern w:val="0"/>
      <w:szCs w:val="32"/>
      <w:lang w:eastAsia="en-US" w:bidi="en-US"/>
    </w:rPr>
  </w:style>
  <w:style w:type="paragraph" w:customStyle="1" w:styleId="100">
    <w:name w:val="正文-1"/>
    <w:basedOn w:val="1"/>
    <w:link w:val="659"/>
    <w:qFormat/>
    <w:uiPriority w:val="0"/>
    <w:pPr>
      <w:spacing w:line="360" w:lineRule="auto"/>
      <w:ind w:firstLine="560"/>
    </w:pPr>
    <w:rPr>
      <w:rFonts w:eastAsia="FangSong_GB2312"/>
      <w:sz w:val="28"/>
      <w:szCs w:val="28"/>
    </w:rPr>
  </w:style>
  <w:style w:type="paragraph" w:customStyle="1" w:styleId="101">
    <w:name w:val="标准文本"/>
    <w:basedOn w:val="1"/>
    <w:link w:val="667"/>
    <w:qFormat/>
    <w:uiPriority w:val="0"/>
    <w:pPr>
      <w:spacing w:line="360" w:lineRule="auto"/>
      <w:ind w:firstLine="480"/>
    </w:pPr>
    <w:rPr>
      <w:rFonts w:ascii="Calibri" w:hAnsi="Calibri" w:eastAsia="FangSong_GB2312"/>
      <w:szCs w:val="20"/>
    </w:rPr>
  </w:style>
  <w:style w:type="paragraph" w:customStyle="1" w:styleId="102">
    <w:name w:val="xl102"/>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103">
    <w:name w:val="xl19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104">
    <w:name w:val="xl98"/>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05">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106">
    <w:name w:val="xl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107">
    <w:name w:val="xl130"/>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108">
    <w:name w:val="xl6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18"/>
      <w:szCs w:val="18"/>
    </w:rPr>
  </w:style>
  <w:style w:type="paragraph" w:customStyle="1" w:styleId="109">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110">
    <w:name w:val="xl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color w:val="000000"/>
      <w:kern w:val="0"/>
      <w:sz w:val="20"/>
      <w:szCs w:val="20"/>
    </w:rPr>
  </w:style>
  <w:style w:type="paragraph" w:customStyle="1" w:styleId="11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paragraph" w:customStyle="1" w:styleId="112">
    <w:name w:val="xl10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KaiTi_GB2312" w:hAnsi="宋体" w:eastAsia="KaiTi_GB2312" w:cs="宋体"/>
      <w:b/>
      <w:bCs/>
      <w:kern w:val="0"/>
      <w:sz w:val="20"/>
      <w:szCs w:val="20"/>
    </w:rPr>
  </w:style>
  <w:style w:type="paragraph" w:customStyle="1" w:styleId="113">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114">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115">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116">
    <w:name w:val="xl17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17">
    <w:name w:val="正文缩进1"/>
    <w:basedOn w:val="1"/>
    <w:qFormat/>
    <w:uiPriority w:val="0"/>
    <w:pPr>
      <w:ind w:firstLine="420"/>
    </w:pPr>
    <w:rPr>
      <w:rFonts w:ascii="Calibri" w:hAnsi="Calibri"/>
      <w:szCs w:val="22"/>
    </w:rPr>
  </w:style>
  <w:style w:type="paragraph" w:customStyle="1" w:styleId="118">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paragraph" w:customStyle="1" w:styleId="119">
    <w:name w:val="xl1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20">
    <w:name w:val="xl99"/>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21">
    <w:name w:val="xl179"/>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22">
    <w:name w:val="xl118"/>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123">
    <w:name w:val="正文首行缩进两字符"/>
    <w:basedOn w:val="1"/>
    <w:qFormat/>
    <w:uiPriority w:val="0"/>
    <w:pPr>
      <w:spacing w:line="360" w:lineRule="auto"/>
    </w:pPr>
    <w:rPr>
      <w:sz w:val="21"/>
    </w:rPr>
  </w:style>
  <w:style w:type="paragraph" w:customStyle="1" w:styleId="124">
    <w:name w:val="Char2"/>
    <w:basedOn w:val="1"/>
    <w:qFormat/>
    <w:uiPriority w:val="0"/>
    <w:pPr>
      <w:adjustRightInd w:val="0"/>
      <w:spacing w:line="360" w:lineRule="auto"/>
    </w:pPr>
    <w:rPr>
      <w:kern w:val="0"/>
      <w:szCs w:val="20"/>
    </w:rPr>
  </w:style>
  <w:style w:type="paragraph" w:customStyle="1" w:styleId="125">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126">
    <w:name w:val="xl95"/>
    <w:basedOn w:val="1"/>
    <w:qFormat/>
    <w:uiPriority w:val="0"/>
    <w:pPr>
      <w:widowControl/>
      <w:pBdr>
        <w:top w:val="single" w:color="auto" w:sz="4" w:space="0"/>
        <w:lef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27">
    <w:name w:val="xl6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21"/>
      <w:szCs w:val="21"/>
    </w:rPr>
  </w:style>
  <w:style w:type="paragraph" w:customStyle="1" w:styleId="128">
    <w:name w:val="Char Char Char Char1"/>
    <w:basedOn w:val="24"/>
    <w:qFormat/>
    <w:uiPriority w:val="0"/>
    <w:rPr>
      <w:szCs w:val="20"/>
    </w:rPr>
  </w:style>
  <w:style w:type="paragraph" w:customStyle="1" w:styleId="129">
    <w:name w:val="首行缩进 1"/>
    <w:basedOn w:val="1"/>
    <w:qFormat/>
    <w:uiPriority w:val="0"/>
    <w:pPr>
      <w:spacing w:line="360" w:lineRule="auto"/>
    </w:pPr>
  </w:style>
  <w:style w:type="paragraph" w:customStyle="1" w:styleId="130">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31">
    <w:name w:val="xl15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132">
    <w:name w:val="Char Char Char Char Char Char Char Char Char Char"/>
    <w:basedOn w:val="1"/>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133">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34">
    <w:name w:val="正文编号2"/>
    <w:basedOn w:val="1"/>
    <w:qFormat/>
    <w:uiPriority w:val="0"/>
    <w:pPr>
      <w:spacing w:line="240" w:lineRule="auto"/>
      <w:ind w:firstLine="0" w:firstLineChars="0"/>
    </w:pPr>
    <w:rPr>
      <w:rFonts w:eastAsia="KaiTi_GB2312"/>
      <w:kern w:val="0"/>
      <w:sz w:val="28"/>
    </w:rPr>
  </w:style>
  <w:style w:type="paragraph" w:customStyle="1" w:styleId="135">
    <w:name w:val="xl7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136">
    <w:name w:val="tabletextchar"/>
    <w:basedOn w:val="1"/>
    <w:qFormat/>
    <w:uiPriority w:val="0"/>
    <w:pPr>
      <w:widowControl/>
      <w:spacing w:beforeAutospacing="1" w:afterAutospacing="1"/>
      <w:jc w:val="left"/>
    </w:pPr>
    <w:rPr>
      <w:rFonts w:ascii="宋体" w:hAnsi="宋体" w:cs="宋体"/>
      <w:kern w:val="0"/>
    </w:rPr>
  </w:style>
  <w:style w:type="paragraph" w:customStyle="1" w:styleId="137">
    <w:name w:val="纯文本1"/>
    <w:basedOn w:val="1"/>
    <w:qFormat/>
    <w:uiPriority w:val="0"/>
    <w:rPr>
      <w:rFonts w:ascii="宋体" w:hAnsi="Courier New"/>
    </w:rPr>
  </w:style>
  <w:style w:type="paragraph" w:customStyle="1" w:styleId="138">
    <w:name w:val="目录标题"/>
    <w:basedOn w:val="1"/>
    <w:qFormat/>
    <w:uiPriority w:val="0"/>
    <w:pPr>
      <w:spacing w:line="320" w:lineRule="atLeast"/>
      <w:jc w:val="center"/>
    </w:pPr>
    <w:rPr>
      <w:b/>
      <w:sz w:val="32"/>
    </w:rPr>
  </w:style>
  <w:style w:type="paragraph" w:customStyle="1" w:styleId="139">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140">
    <w:name w:val="xl86"/>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141">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142">
    <w:name w:val="xl11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16"/>
      <w:szCs w:val="16"/>
    </w:rPr>
  </w:style>
  <w:style w:type="paragraph" w:customStyle="1" w:styleId="143">
    <w:name w:val="编号正文"/>
    <w:basedOn w:val="144"/>
    <w:qFormat/>
    <w:uiPriority w:val="0"/>
    <w:pPr>
      <w:spacing w:line="360" w:lineRule="auto"/>
      <w:ind w:left="1407" w:hanging="1047" w:firstLineChars="0"/>
      <w:jc w:val="left"/>
    </w:pPr>
    <w:rPr>
      <w:rFonts w:ascii="Arial Narrow" w:hAnsi="Arial Narrow" w:eastAsia="FangSong_GB2312"/>
      <w:sz w:val="24"/>
      <w:szCs w:val="24"/>
    </w:rPr>
  </w:style>
  <w:style w:type="paragraph" w:customStyle="1" w:styleId="144">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45">
    <w:name w:val="font6"/>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146">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147">
    <w:name w:val="xl13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48">
    <w:name w:val="xl17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49">
    <w:name w:val="@"/>
    <w:basedOn w:val="1"/>
    <w:qFormat/>
    <w:uiPriority w:val="0"/>
    <w:pPr>
      <w:tabs>
        <w:tab w:val="left" w:pos="360"/>
      </w:tabs>
      <w:spacing w:afterLines="50" w:line="360" w:lineRule="auto"/>
      <w:ind w:left="360" w:hanging="360" w:firstLineChars="0"/>
    </w:pPr>
  </w:style>
  <w:style w:type="paragraph" w:customStyle="1" w:styleId="15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b/>
      <w:bCs/>
      <w:kern w:val="0"/>
      <w:sz w:val="20"/>
      <w:szCs w:val="20"/>
    </w:rPr>
  </w:style>
  <w:style w:type="paragraph" w:customStyle="1" w:styleId="151">
    <w:name w:val="Table Text"/>
    <w:basedOn w:val="1"/>
    <w:qFormat/>
    <w:uiPriority w:val="0"/>
    <w:pPr>
      <w:widowControl/>
      <w:tabs>
        <w:tab w:val="decimal" w:pos="0"/>
      </w:tabs>
      <w:autoSpaceDE w:val="0"/>
      <w:autoSpaceDN w:val="0"/>
      <w:adjustRightInd w:val="0"/>
    </w:pPr>
    <w:rPr>
      <w:rFonts w:ascii="Arial" w:hAnsi="Arial"/>
      <w:kern w:val="0"/>
      <w:sz w:val="18"/>
      <w:szCs w:val="20"/>
    </w:rPr>
  </w:style>
  <w:style w:type="paragraph" w:customStyle="1" w:styleId="152">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3">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154">
    <w:name w:val="xl138"/>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155">
    <w:name w:val="xl94"/>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56">
    <w:name w:val="xl96"/>
    <w:basedOn w:val="1"/>
    <w:qFormat/>
    <w:uiPriority w:val="0"/>
    <w:pPr>
      <w:widowControl/>
      <w:pBdr>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157">
    <w:name w:val="xl200"/>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FangSong_GB2312" w:hAnsi="宋体" w:eastAsia="FangSong_GB2312" w:cs="宋体"/>
      <w:kern w:val="0"/>
      <w:sz w:val="20"/>
      <w:szCs w:val="20"/>
    </w:rPr>
  </w:style>
  <w:style w:type="paragraph" w:customStyle="1" w:styleId="158">
    <w:name w:val="IN Feature"/>
    <w:next w:val="159"/>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159">
    <w:name w:val="IN Step"/>
    <w:basedOn w:val="1"/>
    <w:qFormat/>
    <w:uiPriority w:val="0"/>
    <w:pPr>
      <w:keepLines/>
      <w:widowControl/>
      <w:tabs>
        <w:tab w:val="left" w:pos="1134"/>
      </w:tabs>
      <w:spacing w:line="300" w:lineRule="auto"/>
      <w:ind w:left="1134" w:hanging="907" w:firstLineChars="0"/>
      <w:outlineLvl w:val="8"/>
    </w:pPr>
    <w:rPr>
      <w:rFonts w:ascii="Arial" w:hAnsi="Arial" w:cs="Arial"/>
      <w:kern w:val="0"/>
      <w:sz w:val="21"/>
      <w:szCs w:val="21"/>
    </w:rPr>
  </w:style>
  <w:style w:type="paragraph" w:customStyle="1" w:styleId="160">
    <w:name w:val="xl20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40"/>
      <w:szCs w:val="40"/>
    </w:rPr>
  </w:style>
  <w:style w:type="paragraph" w:customStyle="1" w:styleId="161">
    <w:name w:val="样式2"/>
    <w:basedOn w:val="1"/>
    <w:next w:val="1"/>
    <w:qFormat/>
    <w:uiPriority w:val="0"/>
    <w:rPr>
      <w:sz w:val="28"/>
    </w:rPr>
  </w:style>
  <w:style w:type="paragraph" w:customStyle="1" w:styleId="162">
    <w:name w:val="xl206"/>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163">
    <w:name w:val="_正文段落"/>
    <w:basedOn w:val="1"/>
    <w:qFormat/>
    <w:uiPriority w:val="0"/>
    <w:pPr>
      <w:spacing w:beforeLines="15" w:afterLines="15" w:line="240" w:lineRule="auto"/>
      <w:ind w:firstLine="480"/>
    </w:pPr>
    <w:rPr>
      <w:rFonts w:ascii="宋体" w:hAnsi="宋体" w:cs="黑体"/>
      <w:kern w:val="0"/>
      <w:sz w:val="21"/>
    </w:rPr>
  </w:style>
  <w:style w:type="paragraph" w:customStyle="1" w:styleId="164">
    <w:name w:val="xl84"/>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65">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66">
    <w:name w:val="Char Char1 Char Char Char Char"/>
    <w:basedOn w:val="1"/>
    <w:next w:val="1"/>
    <w:qFormat/>
    <w:uiPriority w:val="0"/>
    <w:pPr>
      <w:widowControl/>
      <w:spacing w:line="240" w:lineRule="exact"/>
      <w:ind w:firstLine="0" w:firstLineChars="0"/>
      <w:jc w:val="left"/>
    </w:pPr>
    <w:rPr>
      <w:rFonts w:ascii="Verdana" w:hAnsi="Verdana" w:eastAsia="FangSong_GB2312"/>
      <w:kern w:val="0"/>
      <w:szCs w:val="20"/>
      <w:lang w:eastAsia="en-US"/>
    </w:rPr>
  </w:style>
  <w:style w:type="paragraph" w:customStyle="1" w:styleId="167">
    <w:name w:val="标题1"/>
    <w:basedOn w:val="7"/>
    <w:qFormat/>
    <w:uiPriority w:val="0"/>
    <w:pPr>
      <w:widowControl w:val="0"/>
      <w:tabs>
        <w:tab w:val="left" w:pos="360"/>
      </w:tabs>
      <w:snapToGrid/>
      <w:spacing w:beforeLines="50" w:line="300" w:lineRule="auto"/>
    </w:pPr>
    <w:rPr>
      <w:rFonts w:ascii="Times New Roman" w:eastAsia="黑体"/>
      <w:b w:val="0"/>
      <w:spacing w:val="6"/>
      <w:kern w:val="44"/>
      <w:szCs w:val="24"/>
    </w:rPr>
  </w:style>
  <w:style w:type="paragraph" w:customStyle="1" w:styleId="168">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169">
    <w:name w:val="首行缩进2小四1"/>
    <w:basedOn w:val="1"/>
    <w:next w:val="1"/>
    <w:qFormat/>
    <w:uiPriority w:val="0"/>
    <w:pPr>
      <w:ind w:firstLine="480"/>
    </w:pPr>
    <w:rPr>
      <w:rFonts w:ascii="Verdana" w:hAnsi="Verdana" w:eastAsia="STXihei" w:cs="宋体"/>
      <w:szCs w:val="20"/>
    </w:rPr>
  </w:style>
  <w:style w:type="paragraph" w:customStyle="1" w:styleId="170">
    <w:name w:val="xl19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71">
    <w:name w:val="xl208"/>
    <w:basedOn w:val="1"/>
    <w:qFormat/>
    <w:uiPriority w:val="0"/>
    <w:pPr>
      <w:widowControl/>
      <w:pBdr>
        <w:top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172">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173">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174">
    <w:name w:val="样式 标题 3列表编号3h33rd level + 段前: 1 行"/>
    <w:basedOn w:val="9"/>
    <w:qFormat/>
    <w:uiPriority w:val="0"/>
    <w:pPr>
      <w:widowControl w:val="0"/>
      <w:adjustRightInd w:val="0"/>
      <w:snapToGrid w:val="0"/>
      <w:spacing w:line="240" w:lineRule="atLeast"/>
      <w:ind w:left="-540" w:leftChars="-257"/>
    </w:pPr>
    <w:rPr>
      <w:kern w:val="0"/>
      <w:sz w:val="28"/>
      <w:szCs w:val="28"/>
    </w:rPr>
  </w:style>
  <w:style w:type="paragraph" w:customStyle="1" w:styleId="17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xl180"/>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77">
    <w:name w:val="内容正文"/>
    <w:basedOn w:val="1"/>
    <w:qFormat/>
    <w:uiPriority w:val="0"/>
    <w:pPr>
      <w:spacing w:line="300" w:lineRule="auto"/>
      <w:ind w:firstLine="482" w:firstLineChars="0"/>
    </w:pPr>
    <w:rPr>
      <w:rFonts w:ascii="Georgia" w:hAnsi="Georgia"/>
      <w:szCs w:val="20"/>
    </w:rPr>
  </w:style>
  <w:style w:type="paragraph" w:customStyle="1" w:styleId="178">
    <w:name w:val="xl19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179">
    <w:name w:val="xl1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FangSong_GB2312" w:hAnsi="宋体" w:eastAsia="FangSong_GB2312" w:cs="宋体"/>
      <w:kern w:val="0"/>
      <w:sz w:val="20"/>
      <w:szCs w:val="20"/>
    </w:rPr>
  </w:style>
  <w:style w:type="paragraph" w:customStyle="1" w:styleId="180">
    <w:name w:val="xl112"/>
    <w:basedOn w:val="1"/>
    <w:qFormat/>
    <w:uiPriority w:val="0"/>
    <w:pPr>
      <w:widowControl/>
      <w:pBdr>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81">
    <w:name w:val="列出段落11"/>
    <w:basedOn w:val="1"/>
    <w:qFormat/>
    <w:uiPriority w:val="0"/>
    <w:pPr>
      <w:spacing w:line="240" w:lineRule="auto"/>
      <w:ind w:firstLine="420"/>
    </w:pPr>
    <w:rPr>
      <w:rFonts w:ascii="Calibri" w:hAnsi="Calibri"/>
      <w:sz w:val="21"/>
      <w:szCs w:val="22"/>
    </w:rPr>
  </w:style>
  <w:style w:type="paragraph" w:customStyle="1" w:styleId="182">
    <w:name w:val="Char Char1 Char Char Char Char Char Char Char Char Char Char Char Char Char Char"/>
    <w:basedOn w:val="1"/>
    <w:qFormat/>
    <w:uiPriority w:val="0"/>
    <w:pPr>
      <w:widowControl/>
      <w:spacing w:line="240" w:lineRule="exact"/>
      <w:ind w:firstLine="0" w:firstLineChars="0"/>
      <w:jc w:val="left"/>
    </w:pPr>
    <w:rPr>
      <w:rFonts w:ascii="Verdana" w:hAnsi="Verdana"/>
      <w:kern w:val="0"/>
      <w:sz w:val="20"/>
      <w:szCs w:val="20"/>
      <w:lang w:eastAsia="en-US"/>
    </w:rPr>
  </w:style>
  <w:style w:type="paragraph" w:customStyle="1" w:styleId="183">
    <w:name w:val="(符号)三标题1.1"/>
    <w:basedOn w:val="1"/>
    <w:qFormat/>
    <w:uiPriority w:val="0"/>
    <w:pPr>
      <w:tabs>
        <w:tab w:val="left" w:pos="360"/>
      </w:tabs>
      <w:spacing w:line="500" w:lineRule="exact"/>
      <w:ind w:left="360" w:firstLine="0" w:firstLineChars="0"/>
      <w:outlineLvl w:val="2"/>
    </w:pPr>
    <w:rPr>
      <w:rFonts w:ascii="KaiTi_GB2312" w:hAnsi="宋体" w:eastAsia="KaiTi_GB2312" w:cs="宋体"/>
      <w:b/>
      <w:bCs/>
      <w:sz w:val="28"/>
      <w:szCs w:val="20"/>
    </w:rPr>
  </w:style>
  <w:style w:type="paragraph" w:customStyle="1" w:styleId="184">
    <w:name w:val="没有缩进（为图形使用）"/>
    <w:basedOn w:val="1"/>
    <w:qFormat/>
    <w:uiPriority w:val="0"/>
    <w:pPr>
      <w:spacing w:line="360" w:lineRule="auto"/>
      <w:ind w:firstLine="0" w:firstLineChars="0"/>
    </w:pPr>
    <w:rPr>
      <w:szCs w:val="20"/>
    </w:rPr>
  </w:style>
  <w:style w:type="paragraph" w:customStyle="1" w:styleId="185">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86">
    <w:name w:val="xl8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187">
    <w:name w:val="正文编码"/>
    <w:basedOn w:val="2"/>
    <w:qFormat/>
    <w:uiPriority w:val="0"/>
    <w:pPr>
      <w:tabs>
        <w:tab w:val="left" w:pos="360"/>
        <w:tab w:val="left" w:pos="900"/>
        <w:tab w:val="center" w:pos="2185"/>
      </w:tabs>
      <w:spacing w:line="360" w:lineRule="auto"/>
      <w:ind w:left="360" w:hanging="360" w:firstLineChars="0"/>
    </w:pPr>
    <w:rPr>
      <w:rFonts w:ascii="FangSong_GB2312" w:hAnsi="宋体" w:eastAsia="FangSong_GB2312"/>
      <w:kern w:val="0"/>
      <w:szCs w:val="20"/>
    </w:rPr>
  </w:style>
  <w:style w:type="paragraph" w:customStyle="1" w:styleId="188">
    <w:name w:val="xl121"/>
    <w:basedOn w:val="1"/>
    <w:qFormat/>
    <w:uiPriority w:val="0"/>
    <w:pPr>
      <w:widowControl/>
      <w:spacing w:beforeAutospacing="1" w:afterAutospacing="1" w:line="240" w:lineRule="auto"/>
      <w:ind w:firstLine="0" w:firstLineChars="0"/>
      <w:jc w:val="left"/>
    </w:pPr>
    <w:rPr>
      <w:rFonts w:ascii="FangSong_GB2312" w:hAnsi="宋体" w:eastAsia="FangSong_GB2312" w:cs="宋体"/>
      <w:b/>
      <w:bCs/>
      <w:kern w:val="0"/>
      <w:sz w:val="32"/>
      <w:szCs w:val="32"/>
    </w:rPr>
  </w:style>
  <w:style w:type="paragraph" w:customStyle="1" w:styleId="189">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190">
    <w:name w:val="xl19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91">
    <w:name w:val="xl11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b/>
      <w:bCs/>
      <w:kern w:val="0"/>
      <w:sz w:val="20"/>
      <w:szCs w:val="20"/>
    </w:rPr>
  </w:style>
  <w:style w:type="paragraph" w:customStyle="1" w:styleId="192">
    <w:name w:val="xl166"/>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93">
    <w:name w:val="样式 标题 2 + 首行缩进:  2 字符"/>
    <w:basedOn w:val="8"/>
    <w:qFormat/>
    <w:uiPriority w:val="0"/>
    <w:pPr>
      <w:keepNext/>
      <w:keepLines/>
      <w:widowControl w:val="0"/>
      <w:tabs>
        <w:tab w:val="left" w:pos="720"/>
      </w:tabs>
      <w:snapToGrid/>
      <w:spacing w:line="240" w:lineRule="auto"/>
      <w:ind w:firstLine="790" w:firstLineChars="246"/>
      <w:jc w:val="both"/>
    </w:pPr>
    <w:rPr>
      <w:rFonts w:ascii="Arial" w:hAnsi="Arial" w:eastAsia="FangSong_GB2312" w:cs="宋体"/>
      <w:bCs/>
      <w:kern w:val="0"/>
      <w:sz w:val="32"/>
      <w:szCs w:val="24"/>
    </w:rPr>
  </w:style>
  <w:style w:type="paragraph" w:customStyle="1" w:styleId="194">
    <w:name w:val="表项"/>
    <w:next w:val="130"/>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95">
    <w:name w:val="xl15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196">
    <w:name w:val="xl85"/>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97">
    <w:name w:val="Char Char Char Char Char Char Char Char Char Char Char Char Char Char Char Char"/>
    <w:basedOn w:val="1"/>
    <w:qFormat/>
    <w:uiPriority w:val="0"/>
    <w:pPr>
      <w:widowControl/>
      <w:spacing w:beforeAutospacing="1" w:afterAutospacing="1" w:line="330" w:lineRule="atLeast"/>
      <w:ind w:left="360"/>
      <w:jc w:val="left"/>
    </w:pPr>
    <w:rPr>
      <w:rFonts w:ascii="ˎ̥" w:hAnsi="ˎ̥"/>
      <w:color w:val="51585D"/>
      <w:kern w:val="0"/>
      <w:szCs w:val="20"/>
    </w:rPr>
  </w:style>
  <w:style w:type="paragraph" w:customStyle="1" w:styleId="198">
    <w:name w:val="Char Char Char Char Char Char Char Char Char Char Char Char Char"/>
    <w:basedOn w:val="1"/>
    <w:qFormat/>
    <w:uiPriority w:val="0"/>
    <w:pPr>
      <w:spacing w:line="240" w:lineRule="auto"/>
      <w:ind w:firstLine="0" w:firstLineChars="0"/>
    </w:pPr>
    <w:rPr>
      <w:kern w:val="0"/>
      <w:sz w:val="20"/>
      <w:szCs w:val="20"/>
    </w:rPr>
  </w:style>
  <w:style w:type="paragraph" w:customStyle="1" w:styleId="199">
    <w:name w:val="font12"/>
    <w:basedOn w:val="1"/>
    <w:qFormat/>
    <w:uiPriority w:val="0"/>
    <w:pPr>
      <w:widowControl/>
      <w:spacing w:beforeAutospacing="1" w:afterAutospacing="1" w:line="240" w:lineRule="auto"/>
      <w:ind w:firstLine="0" w:firstLineChars="0"/>
      <w:jc w:val="left"/>
    </w:pPr>
    <w:rPr>
      <w:kern w:val="0"/>
      <w:sz w:val="20"/>
      <w:szCs w:val="20"/>
    </w:rPr>
  </w:style>
  <w:style w:type="paragraph" w:customStyle="1" w:styleId="200">
    <w:name w:val="xl157"/>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201">
    <w:name w:val="xl19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202">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203">
    <w:name w:val="xl93"/>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204">
    <w:name w:val="xl72"/>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205">
    <w:name w:val="正文文本 211"/>
    <w:basedOn w:val="1"/>
    <w:qFormat/>
    <w:uiPriority w:val="0"/>
    <w:pPr>
      <w:adjustRightInd w:val="0"/>
      <w:spacing w:before="120" w:line="360" w:lineRule="auto"/>
      <w:ind w:firstLine="480" w:firstLineChars="0"/>
    </w:pPr>
    <w:rPr>
      <w:szCs w:val="20"/>
    </w:rPr>
  </w:style>
  <w:style w:type="paragraph" w:customStyle="1" w:styleId="206">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207">
    <w:name w:val="font15"/>
    <w:basedOn w:val="1"/>
    <w:qFormat/>
    <w:uiPriority w:val="0"/>
    <w:pPr>
      <w:widowControl/>
      <w:spacing w:beforeAutospacing="1" w:afterAutospacing="1" w:line="240" w:lineRule="auto"/>
      <w:ind w:firstLine="0" w:firstLineChars="0"/>
      <w:jc w:val="left"/>
    </w:pPr>
    <w:rPr>
      <w:kern w:val="0"/>
      <w:sz w:val="18"/>
      <w:szCs w:val="18"/>
    </w:rPr>
  </w:style>
  <w:style w:type="paragraph" w:customStyle="1" w:styleId="208">
    <w:name w:val="font14"/>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209">
    <w:name w:val="font7"/>
    <w:basedOn w:val="1"/>
    <w:qFormat/>
    <w:uiPriority w:val="0"/>
    <w:pPr>
      <w:widowControl/>
      <w:spacing w:beforeAutospacing="1" w:afterAutospacing="1" w:line="240" w:lineRule="auto"/>
      <w:ind w:firstLine="0" w:firstLineChars="0"/>
      <w:jc w:val="left"/>
    </w:pPr>
    <w:rPr>
      <w:rFonts w:ascii="Arial" w:hAnsi="Arial" w:cs="Arial"/>
      <w:kern w:val="0"/>
      <w:sz w:val="16"/>
      <w:szCs w:val="16"/>
    </w:rPr>
  </w:style>
  <w:style w:type="paragraph" w:customStyle="1" w:styleId="210">
    <w:name w:val="xl1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rPr>
  </w:style>
  <w:style w:type="paragraph" w:customStyle="1" w:styleId="211">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pPr>
    <w:rPr>
      <w:rFonts w:ascii="宋体" w:hAnsi="宋体" w:cs="宋体"/>
      <w:kern w:val="0"/>
      <w:sz w:val="20"/>
      <w:szCs w:val="20"/>
    </w:rPr>
  </w:style>
  <w:style w:type="paragraph" w:customStyle="1" w:styleId="212">
    <w:name w:val="xl167"/>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13">
    <w:name w:val="样式5"/>
    <w:basedOn w:val="96"/>
    <w:qFormat/>
    <w:uiPriority w:val="0"/>
    <w:pPr>
      <w:tabs>
        <w:tab w:val="clear" w:pos="1152"/>
      </w:tabs>
    </w:pPr>
  </w:style>
  <w:style w:type="paragraph" w:customStyle="1" w:styleId="214">
    <w:name w:val="xl207"/>
    <w:basedOn w:val="1"/>
    <w:qFormat/>
    <w:uiPriority w:val="0"/>
    <w:pPr>
      <w:widowControl/>
      <w:pBdr>
        <w:top w:val="single" w:color="auto" w:sz="4" w:space="0"/>
        <w:bottom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215">
    <w:name w:val="列出段落1"/>
    <w:basedOn w:val="1"/>
    <w:qFormat/>
    <w:uiPriority w:val="0"/>
    <w:pPr>
      <w:spacing w:line="240" w:lineRule="auto"/>
      <w:ind w:firstLine="420"/>
    </w:pPr>
    <w:rPr>
      <w:rFonts w:ascii="Calibri" w:hAnsi="Calibri"/>
      <w:sz w:val="21"/>
      <w:szCs w:val="22"/>
    </w:rPr>
  </w:style>
  <w:style w:type="paragraph" w:customStyle="1" w:styleId="216">
    <w:name w:val="xl58"/>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217">
    <w:name w:val="关键词"/>
    <w:basedOn w:val="1"/>
    <w:next w:val="1"/>
    <w:qFormat/>
    <w:uiPriority w:val="0"/>
    <w:pPr>
      <w:spacing w:line="360" w:lineRule="auto"/>
      <w:ind w:firstLine="0" w:firstLineChars="0"/>
    </w:pPr>
    <w:rPr>
      <w:rFonts w:eastAsia="黑体"/>
      <w:sz w:val="20"/>
    </w:rPr>
  </w:style>
  <w:style w:type="paragraph" w:customStyle="1" w:styleId="218">
    <w:name w:val="正文12"/>
    <w:qFormat/>
    <w:uiPriority w:val="0"/>
    <w:pPr>
      <w:widowControl w:val="0"/>
      <w:adjustRightInd w:val="0"/>
      <w:spacing w:line="0" w:lineRule="atLeast"/>
    </w:pPr>
    <w:rPr>
      <w:rFonts w:ascii="Times New Roman" w:hAnsi="Times New Roman" w:eastAsia="宋体" w:cs="Times New Roman"/>
      <w:lang w:val="en-US" w:eastAsia="zh-CN" w:bidi="ar-SA"/>
    </w:rPr>
  </w:style>
  <w:style w:type="paragraph" w:customStyle="1" w:styleId="219">
    <w:name w:val="（符号）三标题1.1"/>
    <w:basedOn w:val="1"/>
    <w:qFormat/>
    <w:uiPriority w:val="0"/>
    <w:pPr>
      <w:numPr>
        <w:ilvl w:val="1"/>
        <w:numId w:val="8"/>
      </w:numPr>
      <w:spacing w:line="500" w:lineRule="exact"/>
      <w:ind w:firstLine="0" w:firstLineChars="0"/>
    </w:pPr>
    <w:rPr>
      <w:rFonts w:ascii="宋体" w:hAnsi="宋体"/>
    </w:rPr>
  </w:style>
  <w:style w:type="paragraph" w:customStyle="1" w:styleId="220">
    <w:name w:val="xl7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221">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222">
    <w:name w:val="xl81"/>
    <w:basedOn w:val="1"/>
    <w:qFormat/>
    <w:uiPriority w:val="0"/>
    <w:pPr>
      <w:widowControl/>
      <w:spacing w:beforeAutospacing="1" w:afterAutospacing="1" w:line="240" w:lineRule="auto"/>
      <w:ind w:firstLine="0" w:firstLineChars="0"/>
      <w:jc w:val="left"/>
    </w:pPr>
    <w:rPr>
      <w:rFonts w:ascii="宋体" w:hAnsi="宋体" w:cs="宋体"/>
      <w:kern w:val="0"/>
    </w:rPr>
  </w:style>
  <w:style w:type="paragraph" w:customStyle="1" w:styleId="223">
    <w:name w:val="xl145"/>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24">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25">
    <w:name w:val="xl61"/>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26">
    <w:name w:val="xl209"/>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227">
    <w:name w:val="xl40"/>
    <w:basedOn w:val="1"/>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kern w:val="0"/>
    </w:rPr>
  </w:style>
  <w:style w:type="paragraph" w:customStyle="1" w:styleId="228">
    <w:name w:val="content"/>
    <w:basedOn w:val="1"/>
    <w:qFormat/>
    <w:uiPriority w:val="0"/>
    <w:pPr>
      <w:widowControl/>
      <w:spacing w:beforeAutospacing="1" w:afterAutospacing="1" w:line="280" w:lineRule="atLeast"/>
      <w:ind w:firstLine="375" w:firstLineChars="0"/>
      <w:jc w:val="left"/>
    </w:pPr>
    <w:rPr>
      <w:rFonts w:ascii="宋体" w:hAnsi="宋体" w:cs="宋体"/>
      <w:color w:val="000000"/>
      <w:kern w:val="0"/>
      <w:sz w:val="18"/>
      <w:szCs w:val="18"/>
    </w:rPr>
  </w:style>
  <w:style w:type="paragraph" w:customStyle="1" w:styleId="229">
    <w:name w:val="xl122"/>
    <w:basedOn w:val="1"/>
    <w:qFormat/>
    <w:uiPriority w:val="0"/>
    <w:pPr>
      <w:widowControl/>
      <w:spacing w:beforeAutospacing="1" w:afterAutospacing="1" w:line="240" w:lineRule="auto"/>
      <w:ind w:firstLine="0" w:firstLineChars="0"/>
      <w:jc w:val="left"/>
    </w:pPr>
    <w:rPr>
      <w:rFonts w:ascii="Arial" w:hAnsi="Arial" w:cs="Arial"/>
      <w:kern w:val="0"/>
      <w:sz w:val="32"/>
      <w:szCs w:val="32"/>
    </w:rPr>
  </w:style>
  <w:style w:type="paragraph" w:customStyle="1" w:styleId="230">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231">
    <w:name w:val="xl6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21"/>
      <w:szCs w:val="21"/>
    </w:rPr>
  </w:style>
  <w:style w:type="paragraph" w:customStyle="1" w:styleId="232">
    <w:name w:val="正文文本缩进 21"/>
    <w:basedOn w:val="1"/>
    <w:qFormat/>
    <w:uiPriority w:val="0"/>
    <w:pPr>
      <w:adjustRightInd w:val="0"/>
      <w:spacing w:line="240" w:lineRule="auto"/>
      <w:ind w:firstLine="420" w:firstLineChars="0"/>
      <w:textAlignment w:val="baseline"/>
    </w:pPr>
    <w:rPr>
      <w:szCs w:val="20"/>
    </w:rPr>
  </w:style>
  <w:style w:type="paragraph" w:customStyle="1" w:styleId="233">
    <w:name w:val="xl1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34">
    <w:name w:val="Pa0"/>
    <w:basedOn w:val="1"/>
    <w:next w:val="1"/>
    <w:qFormat/>
    <w:uiPriority w:val="0"/>
    <w:pPr>
      <w:autoSpaceDE w:val="0"/>
      <w:autoSpaceDN w:val="0"/>
      <w:adjustRightInd w:val="0"/>
      <w:spacing w:line="241" w:lineRule="atLeast"/>
      <w:ind w:firstLine="0" w:firstLineChars="0"/>
      <w:jc w:val="left"/>
    </w:pPr>
    <w:rPr>
      <w:rFonts w:ascii="Adobe Heiti Std R" w:eastAsia="Adobe Heiti Std R"/>
      <w:kern w:val="0"/>
    </w:rPr>
  </w:style>
  <w:style w:type="paragraph" w:customStyle="1" w:styleId="235">
    <w:name w:val="xl17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236">
    <w:name w:val="样式 首行缩进:  0.74 厘米"/>
    <w:basedOn w:val="1"/>
    <w:qFormat/>
    <w:uiPriority w:val="0"/>
    <w:pPr>
      <w:spacing w:line="360" w:lineRule="auto"/>
      <w:ind w:firstLine="420" w:firstLineChars="0"/>
    </w:pPr>
    <w:rPr>
      <w:szCs w:val="20"/>
    </w:rPr>
  </w:style>
  <w:style w:type="paragraph" w:customStyle="1" w:styleId="237">
    <w:name w:val="WPS Plain"/>
    <w:qFormat/>
    <w:uiPriority w:val="0"/>
    <w:rPr>
      <w:rFonts w:ascii="Times New Roman" w:hAnsi="Times New Roman" w:eastAsia="宋体" w:cs="Times New Roman"/>
      <w:lang w:val="en-US" w:eastAsia="zh-CN" w:bidi="ar-SA"/>
    </w:rPr>
  </w:style>
  <w:style w:type="paragraph" w:customStyle="1" w:styleId="238">
    <w:name w:val="xl15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239">
    <w:name w:val="xl89"/>
    <w:basedOn w:val="1"/>
    <w:qFormat/>
    <w:uiPriority w:val="0"/>
    <w:pPr>
      <w:widowControl/>
      <w:pBdr>
        <w:top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40">
    <w:name w:val="xl147"/>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41">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24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paragraph" w:customStyle="1" w:styleId="243">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244">
    <w:name w:val="xl129"/>
    <w:basedOn w:val="1"/>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245">
    <w:name w:val="Char Char"/>
    <w:basedOn w:val="1"/>
    <w:next w:val="1"/>
    <w:qFormat/>
    <w:uiPriority w:val="0"/>
    <w:pPr>
      <w:widowControl/>
      <w:spacing w:line="240" w:lineRule="exact"/>
      <w:ind w:firstLine="0" w:firstLineChars="0"/>
      <w:jc w:val="left"/>
    </w:pPr>
    <w:rPr>
      <w:rFonts w:ascii="Verdana" w:hAnsi="Verdana" w:eastAsia="FangSong_GB2312"/>
      <w:kern w:val="0"/>
      <w:szCs w:val="20"/>
      <w:lang w:eastAsia="en-US"/>
    </w:rPr>
  </w:style>
  <w:style w:type="paragraph" w:customStyle="1" w:styleId="246">
    <w:name w:val="xl80"/>
    <w:basedOn w:val="1"/>
    <w:qFormat/>
    <w:uiPriority w:val="0"/>
    <w:pPr>
      <w:widowControl/>
      <w:spacing w:beforeAutospacing="1" w:afterAutospacing="1" w:line="240" w:lineRule="auto"/>
      <w:ind w:firstLine="0" w:firstLineChars="0"/>
      <w:jc w:val="left"/>
    </w:pPr>
    <w:rPr>
      <w:rFonts w:ascii="宋体" w:hAnsi="宋体" w:cs="宋体"/>
      <w:kern w:val="0"/>
      <w:sz w:val="16"/>
      <w:szCs w:val="16"/>
    </w:rPr>
  </w:style>
  <w:style w:type="paragraph" w:customStyle="1" w:styleId="247">
    <w:name w:val="样式1"/>
    <w:basedOn w:val="35"/>
    <w:next w:val="28"/>
    <w:qFormat/>
    <w:uiPriority w:val="0"/>
    <w:pPr>
      <w:ind w:firstLine="1958" w:firstLineChars="650"/>
    </w:pPr>
    <w:rPr>
      <w:rFonts w:ascii="FangSong_GB2312" w:hAnsi="FangSong_GB2312" w:eastAsia="FangSong_GB2312"/>
      <w:sz w:val="32"/>
    </w:rPr>
  </w:style>
  <w:style w:type="paragraph" w:customStyle="1" w:styleId="248">
    <w:name w:val="Title - Revision"/>
    <w:basedOn w:val="63"/>
    <w:qFormat/>
    <w:uiPriority w:val="0"/>
    <w:pPr>
      <w:ind w:firstLine="0" w:firstLineChars="0"/>
    </w:pPr>
    <w:rPr>
      <w:rFonts w:eastAsia="Times New Roman"/>
    </w:rPr>
  </w:style>
  <w:style w:type="paragraph" w:customStyle="1" w:styleId="249">
    <w:name w:val="文章正文"/>
    <w:basedOn w:val="1"/>
    <w:qFormat/>
    <w:uiPriority w:val="0"/>
    <w:pPr>
      <w:spacing w:line="240" w:lineRule="auto"/>
      <w:ind w:firstLine="560"/>
    </w:pPr>
    <w:rPr>
      <w:rFonts w:ascii="FangSong_GB2312" w:hAnsi="宋体" w:eastAsia="FangSong_GB2312" w:cs="宋体"/>
      <w:color w:val="000000"/>
      <w:sz w:val="28"/>
      <w:szCs w:val="20"/>
    </w:rPr>
  </w:style>
  <w:style w:type="paragraph" w:customStyle="1" w:styleId="250">
    <w:name w:val="纯文本11"/>
    <w:basedOn w:val="1"/>
    <w:qFormat/>
    <w:uiPriority w:val="0"/>
    <w:rPr>
      <w:rFonts w:ascii="宋体" w:hAnsi="Courier New"/>
    </w:rPr>
  </w:style>
  <w:style w:type="paragraph" w:customStyle="1" w:styleId="251">
    <w:name w:val="xl101"/>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52">
    <w:name w:val="xl128"/>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253">
    <w:name w:val="xl115"/>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254">
    <w:name w:val="正文表格"/>
    <w:basedOn w:val="1"/>
    <w:qFormat/>
    <w:uiPriority w:val="0"/>
    <w:pPr>
      <w:adjustRightInd w:val="0"/>
      <w:spacing w:line="240" w:lineRule="auto"/>
      <w:ind w:firstLine="0" w:firstLineChars="0"/>
    </w:pPr>
    <w:rPr>
      <w:szCs w:val="20"/>
    </w:rPr>
  </w:style>
  <w:style w:type="paragraph" w:customStyle="1" w:styleId="255">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256">
    <w:name w:val="黑方框"/>
    <w:basedOn w:val="1"/>
    <w:qFormat/>
    <w:uiPriority w:val="0"/>
    <w:pPr>
      <w:spacing w:line="288" w:lineRule="auto"/>
      <w:ind w:firstLine="0" w:firstLineChars="0"/>
    </w:pPr>
    <w:rPr>
      <w:rFonts w:cs="宋体"/>
      <w:sz w:val="21"/>
      <w:szCs w:val="21"/>
    </w:rPr>
  </w:style>
  <w:style w:type="paragraph" w:customStyle="1" w:styleId="257">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258">
    <w:name w:val="操作步骤"/>
    <w:basedOn w:val="1"/>
    <w:qFormat/>
    <w:uiPriority w:val="0"/>
    <w:pPr>
      <w:numPr>
        <w:ilvl w:val="0"/>
        <w:numId w:val="9"/>
      </w:numPr>
      <w:tabs>
        <w:tab w:val="left" w:pos="425"/>
        <w:tab w:val="clear" w:pos="360"/>
      </w:tabs>
      <w:autoSpaceDE w:val="0"/>
      <w:autoSpaceDN w:val="0"/>
      <w:adjustRightInd w:val="0"/>
      <w:snapToGrid w:val="0"/>
      <w:spacing w:line="40" w:lineRule="atLeast"/>
      <w:ind w:firstLine="0" w:firstLineChars="0"/>
      <w:textAlignment w:val="bottom"/>
    </w:pPr>
    <w:rPr>
      <w:rFonts w:ascii="昆仑楷体" w:eastAsia="KaiTi_GB2312"/>
      <w:kern w:val="0"/>
      <w:sz w:val="21"/>
      <w:szCs w:val="20"/>
    </w:rPr>
  </w:style>
  <w:style w:type="paragraph" w:customStyle="1" w:styleId="259">
    <w:name w:val="简单回函地址"/>
    <w:basedOn w:val="1"/>
    <w:qFormat/>
    <w:uiPriority w:val="0"/>
    <w:pPr>
      <w:adjustRightInd w:val="0"/>
      <w:snapToGrid w:val="0"/>
      <w:spacing w:line="360" w:lineRule="auto"/>
      <w:ind w:firstLine="0" w:firstLineChars="0"/>
    </w:pPr>
    <w:rPr>
      <w:szCs w:val="20"/>
    </w:rPr>
  </w:style>
  <w:style w:type="paragraph" w:customStyle="1" w:styleId="260">
    <w:name w:val="Char21"/>
    <w:basedOn w:val="1"/>
    <w:qFormat/>
    <w:uiPriority w:val="0"/>
    <w:pPr>
      <w:adjustRightInd w:val="0"/>
      <w:spacing w:line="360" w:lineRule="auto"/>
    </w:pPr>
    <w:rPr>
      <w:kern w:val="0"/>
      <w:szCs w:val="20"/>
    </w:rPr>
  </w:style>
  <w:style w:type="paragraph" w:customStyle="1" w:styleId="261">
    <w:name w:val="页眉 New New"/>
    <w:basedOn w:val="175"/>
    <w:qFormat/>
    <w:uiPriority w:val="0"/>
    <w:pPr>
      <w:pBdr>
        <w:bottom w:val="single" w:color="auto" w:sz="6" w:space="1"/>
      </w:pBdr>
      <w:tabs>
        <w:tab w:val="center" w:pos="4153"/>
        <w:tab w:val="right" w:pos="8306"/>
      </w:tabs>
      <w:snapToGrid w:val="0"/>
      <w:jc w:val="center"/>
    </w:pPr>
    <w:rPr>
      <w:sz w:val="18"/>
      <w:szCs w:val="18"/>
    </w:rPr>
  </w:style>
  <w:style w:type="paragraph" w:customStyle="1" w:styleId="262">
    <w:name w:val="xl54"/>
    <w:basedOn w:val="1"/>
    <w:qFormat/>
    <w:uiPriority w:val="0"/>
    <w:pPr>
      <w:widowControl/>
      <w:pBdr>
        <w:left w:val="single" w:color="auto" w:sz="4" w:space="0"/>
        <w:right w:val="single" w:color="auto" w:sz="4" w:space="0"/>
      </w:pBdr>
      <w:spacing w:beforeAutospacing="1" w:afterAutospacing="1"/>
      <w:jc w:val="center"/>
      <w:textAlignment w:val="center"/>
    </w:pPr>
    <w:rPr>
      <w:rFonts w:ascii="Arial" w:hAnsi="Arial" w:eastAsia="Arial Unicode MS" w:cs="Arial"/>
      <w:b/>
      <w:bCs/>
      <w:kern w:val="0"/>
      <w:sz w:val="20"/>
      <w:szCs w:val="20"/>
    </w:rPr>
  </w:style>
  <w:style w:type="paragraph" w:customStyle="1" w:styleId="263">
    <w:name w:val="xl11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264">
    <w:name w:val="xl111"/>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265">
    <w:name w:val="Char Char Char1"/>
    <w:basedOn w:val="1"/>
    <w:qFormat/>
    <w:uiPriority w:val="0"/>
    <w:rPr>
      <w:rFonts w:ascii="Tahoma" w:hAnsi="Tahoma"/>
      <w:szCs w:val="20"/>
    </w:rPr>
  </w:style>
  <w:style w:type="paragraph" w:customStyle="1" w:styleId="266">
    <w:name w:val="xl13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67">
    <w:name w:val="CSS1级正文 Char"/>
    <w:basedOn w:val="3"/>
    <w:qFormat/>
    <w:uiPriority w:val="0"/>
    <w:pPr>
      <w:adjustRightInd w:val="0"/>
      <w:snapToGrid w:val="0"/>
      <w:spacing w:line="360" w:lineRule="auto"/>
      <w:ind w:firstLine="480" w:firstLineChars="0"/>
    </w:pPr>
    <w:rPr>
      <w:rFonts w:eastAsia="Times New Roman"/>
    </w:rPr>
  </w:style>
  <w:style w:type="paragraph" w:customStyle="1" w:styleId="268">
    <w:name w:val="Char Char Char Char Char Char Char Char Char Char Char Char Char Char Char Char Char Char Char Char Char Char Char Char Char11"/>
    <w:basedOn w:val="1"/>
    <w:qFormat/>
    <w:uiPriority w:val="0"/>
    <w:rPr>
      <w:rFonts w:ascii="Tahoma" w:hAnsi="Tahoma"/>
      <w:szCs w:val="20"/>
    </w:rPr>
  </w:style>
  <w:style w:type="paragraph" w:customStyle="1" w:styleId="269">
    <w:name w:val="xl16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270">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271">
    <w:name w:val="xl104"/>
    <w:basedOn w:val="1"/>
    <w:qFormat/>
    <w:uiPriority w:val="0"/>
    <w:pPr>
      <w:widowControl/>
      <w:spacing w:beforeAutospacing="1" w:afterAutospacing="1" w:line="240" w:lineRule="auto"/>
      <w:ind w:firstLine="0" w:firstLineChars="0"/>
      <w:jc w:val="left"/>
    </w:pPr>
    <w:rPr>
      <w:rFonts w:ascii="Arial" w:hAnsi="Arial" w:cs="Arial"/>
      <w:kern w:val="0"/>
    </w:rPr>
  </w:style>
  <w:style w:type="paragraph" w:customStyle="1" w:styleId="272">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273">
    <w:name w:val="正文文本 21"/>
    <w:basedOn w:val="1"/>
    <w:qFormat/>
    <w:uiPriority w:val="0"/>
    <w:pPr>
      <w:adjustRightInd w:val="0"/>
      <w:spacing w:line="360" w:lineRule="auto"/>
      <w:ind w:firstLine="480" w:firstLineChars="0"/>
      <w:textAlignment w:val="baseline"/>
    </w:pPr>
    <w:rPr>
      <w:szCs w:val="20"/>
    </w:rPr>
  </w:style>
  <w:style w:type="paragraph" w:customStyle="1" w:styleId="274">
    <w:name w:val="xl23"/>
    <w:basedOn w:val="1"/>
    <w:qFormat/>
    <w:uiPriority w:val="0"/>
    <w:pPr>
      <w:widowControl/>
      <w:spacing w:beforeAutospacing="1" w:afterAutospacing="1" w:line="360" w:lineRule="auto"/>
      <w:ind w:firstLine="0" w:firstLineChars="0"/>
      <w:textAlignment w:val="top"/>
    </w:pPr>
    <w:rPr>
      <w:kern w:val="0"/>
    </w:rPr>
  </w:style>
  <w:style w:type="paragraph" w:customStyle="1" w:styleId="275">
    <w:name w:val="Char Char Char Char Char Char Char Char Char Char Char Char Char Char"/>
    <w:basedOn w:val="1"/>
    <w:qFormat/>
    <w:uiPriority w:val="0"/>
    <w:rPr>
      <w:rFonts w:ascii="Tahoma" w:hAnsi="Tahoma"/>
      <w:szCs w:val="20"/>
    </w:rPr>
  </w:style>
  <w:style w:type="paragraph" w:customStyle="1" w:styleId="276">
    <w:name w:val="xl1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77">
    <w:name w:val="标题3"/>
    <w:basedOn w:val="9"/>
    <w:qFormat/>
    <w:uiPriority w:val="0"/>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lang w:val="ru-RU"/>
    </w:rPr>
  </w:style>
  <w:style w:type="paragraph" w:customStyle="1" w:styleId="278">
    <w:name w:val="Char Char Char Char Char1"/>
    <w:basedOn w:val="1"/>
    <w:qFormat/>
    <w:uiPriority w:val="0"/>
  </w:style>
  <w:style w:type="paragraph" w:customStyle="1" w:styleId="279">
    <w:name w:val="Char Char Char Char Char2 Char2"/>
    <w:basedOn w:val="1"/>
    <w:qFormat/>
    <w:uiPriority w:val="0"/>
    <w:pPr>
      <w:spacing w:line="240" w:lineRule="auto"/>
      <w:ind w:firstLine="0" w:firstLineChars="0"/>
    </w:pPr>
    <w:rPr>
      <w:sz w:val="21"/>
      <w:szCs w:val="20"/>
    </w:rPr>
  </w:style>
  <w:style w:type="paragraph" w:customStyle="1" w:styleId="280">
    <w:name w:val="xl15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281">
    <w:name w:val="xl14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282">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283">
    <w:name w:val="Item List"/>
    <w:qFormat/>
    <w:uiPriority w:val="0"/>
    <w:pPr>
      <w:numPr>
        <w:ilvl w:val="0"/>
        <w:numId w:val="10"/>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284">
    <w:name w:val="xl181"/>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85">
    <w:name w:val="xl88"/>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86">
    <w:name w:val="Char Char12"/>
    <w:basedOn w:val="1"/>
    <w:next w:val="1"/>
    <w:qFormat/>
    <w:uiPriority w:val="0"/>
    <w:pPr>
      <w:widowControl/>
      <w:spacing w:after="160" w:line="240" w:lineRule="exact"/>
      <w:ind w:firstLine="0" w:firstLineChars="0"/>
      <w:jc w:val="left"/>
    </w:pPr>
    <w:rPr>
      <w:rFonts w:ascii="Verdana" w:hAnsi="Verdana" w:eastAsia="FangSong_GB2312"/>
      <w:kern w:val="0"/>
      <w:szCs w:val="20"/>
      <w:lang w:eastAsia="en-US"/>
    </w:rPr>
  </w:style>
  <w:style w:type="paragraph" w:customStyle="1" w:styleId="287">
    <w:name w:val="段落正文"/>
    <w:basedOn w:val="1"/>
    <w:qFormat/>
    <w:uiPriority w:val="0"/>
    <w:pPr>
      <w:spacing w:beforeLines="50" w:line="360" w:lineRule="auto"/>
    </w:pPr>
    <w:rPr>
      <w:spacing w:val="2"/>
    </w:rPr>
  </w:style>
  <w:style w:type="paragraph" w:customStyle="1" w:styleId="288">
    <w:name w:val="xl19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89">
    <w:name w:val="Table Paragraph"/>
    <w:basedOn w:val="1"/>
    <w:qFormat/>
    <w:uiPriority w:val="1"/>
    <w:pPr>
      <w:autoSpaceDE w:val="0"/>
      <w:autoSpaceDN w:val="0"/>
      <w:spacing w:line="240" w:lineRule="auto"/>
      <w:ind w:firstLine="0" w:firstLineChars="0"/>
      <w:jc w:val="left"/>
    </w:pPr>
    <w:rPr>
      <w:rFonts w:ascii="宋体" w:hAnsi="宋体" w:cs="宋体"/>
      <w:kern w:val="0"/>
      <w:sz w:val="22"/>
      <w:szCs w:val="22"/>
      <w:lang w:val="zh-CN" w:bidi="zh-CN"/>
    </w:rPr>
  </w:style>
  <w:style w:type="paragraph" w:customStyle="1" w:styleId="290">
    <w:name w:val="Char Char11"/>
    <w:basedOn w:val="1"/>
    <w:qFormat/>
    <w:uiPriority w:val="0"/>
    <w:pPr>
      <w:widowControl/>
      <w:spacing w:line="240" w:lineRule="exact"/>
      <w:jc w:val="left"/>
    </w:pPr>
    <w:rPr>
      <w:rFonts w:ascii="Verdana" w:hAnsi="Verdana"/>
      <w:kern w:val="0"/>
      <w:sz w:val="20"/>
      <w:szCs w:val="20"/>
      <w:lang w:eastAsia="en-US"/>
    </w:rPr>
  </w:style>
  <w:style w:type="paragraph" w:customStyle="1" w:styleId="291">
    <w:name w:val="a14"/>
    <w:basedOn w:val="1"/>
    <w:qFormat/>
    <w:uiPriority w:val="0"/>
    <w:pPr>
      <w:widowControl/>
      <w:spacing w:beforeAutospacing="1" w:afterAutospacing="1" w:line="300" w:lineRule="atLeast"/>
      <w:ind w:firstLine="375" w:firstLineChars="0"/>
      <w:jc w:val="left"/>
    </w:pPr>
    <w:rPr>
      <w:rFonts w:ascii="宋体" w:hAnsi="宋体"/>
      <w:kern w:val="0"/>
      <w:sz w:val="21"/>
      <w:szCs w:val="21"/>
    </w:rPr>
  </w:style>
  <w:style w:type="paragraph" w:customStyle="1" w:styleId="292">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293">
    <w:name w:val="xl17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94">
    <w:name w:val="1 Char Char Char Char"/>
    <w:basedOn w:val="1"/>
    <w:qFormat/>
    <w:uiPriority w:val="0"/>
    <w:pPr>
      <w:widowControl/>
      <w:spacing w:line="240" w:lineRule="exact"/>
      <w:ind w:firstLine="0" w:firstLineChars="0"/>
      <w:jc w:val="left"/>
    </w:pPr>
    <w:rPr>
      <w:rFonts w:ascii="Tahoma" w:hAnsi="Tahoma" w:eastAsia="Times New Roman"/>
      <w:kern w:val="0"/>
      <w:sz w:val="28"/>
      <w:lang w:eastAsia="en-US"/>
    </w:rPr>
  </w:style>
  <w:style w:type="paragraph" w:customStyle="1" w:styleId="295">
    <w:name w:val="xl1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296">
    <w:name w:val="xl125"/>
    <w:basedOn w:val="1"/>
    <w:qFormat/>
    <w:uiPriority w:val="0"/>
    <w:pPr>
      <w:widowControl/>
      <w:pBdr>
        <w:bottom w:val="single" w:color="auto" w:sz="4" w:space="0"/>
      </w:pBdr>
      <w:spacing w:beforeAutospacing="1" w:afterAutospacing="1" w:line="240" w:lineRule="auto"/>
      <w:ind w:firstLine="0" w:firstLineChars="0"/>
      <w:jc w:val="right"/>
    </w:pPr>
    <w:rPr>
      <w:rFonts w:ascii="Arial" w:hAnsi="Arial" w:cs="Arial"/>
      <w:kern w:val="0"/>
      <w:sz w:val="20"/>
      <w:szCs w:val="20"/>
    </w:rPr>
  </w:style>
  <w:style w:type="paragraph" w:customStyle="1" w:styleId="297">
    <w:name w:val="xl92"/>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98">
    <w:name w:val="正文2"/>
    <w:basedOn w:val="1"/>
    <w:qFormat/>
    <w:uiPriority w:val="0"/>
    <w:pPr>
      <w:spacing w:line="360" w:lineRule="auto"/>
      <w:ind w:firstLine="510"/>
    </w:pPr>
    <w:rPr>
      <w:szCs w:val="20"/>
    </w:rPr>
  </w:style>
  <w:style w:type="paragraph" w:customStyle="1" w:styleId="299">
    <w:name w:val="列出段落12"/>
    <w:basedOn w:val="1"/>
    <w:qFormat/>
    <w:uiPriority w:val="0"/>
    <w:pPr>
      <w:spacing w:line="240" w:lineRule="auto"/>
      <w:ind w:firstLine="420"/>
    </w:pPr>
    <w:rPr>
      <w:rFonts w:ascii="Calibri" w:hAnsi="Calibri"/>
      <w:sz w:val="21"/>
      <w:szCs w:val="22"/>
    </w:rPr>
  </w:style>
  <w:style w:type="paragraph" w:customStyle="1" w:styleId="300">
    <w:name w:val="默认段落字体 Para Char Char Char Char Char Char Char"/>
    <w:basedOn w:val="1"/>
    <w:qFormat/>
    <w:uiPriority w:val="0"/>
    <w:rPr>
      <w:rFonts w:ascii="Tahoma" w:hAnsi="Tahoma"/>
      <w:b/>
      <w:szCs w:val="20"/>
    </w:rPr>
  </w:style>
  <w:style w:type="paragraph" w:customStyle="1" w:styleId="301">
    <w:name w:val="font8"/>
    <w:basedOn w:val="1"/>
    <w:qFormat/>
    <w:uiPriority w:val="0"/>
    <w:pPr>
      <w:widowControl/>
      <w:spacing w:beforeAutospacing="1" w:afterAutospacing="1" w:line="240" w:lineRule="auto"/>
      <w:ind w:firstLine="0" w:firstLineChars="0"/>
      <w:jc w:val="left"/>
    </w:pPr>
    <w:rPr>
      <w:rFonts w:ascii="宋体" w:hAnsi="宋体" w:cs="宋体"/>
      <w:kern w:val="0"/>
      <w:sz w:val="16"/>
      <w:szCs w:val="16"/>
    </w:rPr>
  </w:style>
  <w:style w:type="paragraph" w:customStyle="1" w:styleId="302">
    <w:name w:val="表号"/>
    <w:basedOn w:val="1"/>
    <w:qFormat/>
    <w:uiPriority w:val="0"/>
    <w:pPr>
      <w:tabs>
        <w:tab w:val="left" w:pos="648"/>
        <w:tab w:val="left" w:pos="840"/>
      </w:tabs>
      <w:autoSpaceDE w:val="0"/>
      <w:autoSpaceDN w:val="0"/>
      <w:adjustRightInd w:val="0"/>
      <w:spacing w:line="240" w:lineRule="auto"/>
      <w:ind w:left="425" w:hanging="137" w:firstLineChars="0"/>
      <w:jc w:val="center"/>
    </w:pPr>
    <w:rPr>
      <w:kern w:val="0"/>
      <w:sz w:val="21"/>
      <w:szCs w:val="21"/>
      <w:lang w:eastAsia="en-US"/>
    </w:rPr>
  </w:style>
  <w:style w:type="paragraph" w:customStyle="1" w:styleId="303">
    <w:name w:val="xl148"/>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0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5">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06">
    <w:name w:val="xl97"/>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307">
    <w:name w:val="样式 正文缩进正文（首行缩进两字）表正文正文非缩进特点标题4段1 + 首行缩进:  2 字符"/>
    <w:basedOn w:val="21"/>
    <w:qFormat/>
    <w:uiPriority w:val="0"/>
    <w:pPr>
      <w:adjustRightInd w:val="0"/>
      <w:snapToGrid w:val="0"/>
      <w:spacing w:line="360" w:lineRule="auto"/>
      <w:ind w:firstLine="480"/>
    </w:pPr>
    <w:rPr>
      <w:rFonts w:eastAsia="Times New Roman"/>
      <w:szCs w:val="20"/>
    </w:rPr>
  </w:style>
  <w:style w:type="paragraph" w:customStyle="1" w:styleId="308">
    <w:name w:val="xl83"/>
    <w:basedOn w:val="1"/>
    <w:qFormat/>
    <w:uiPriority w:val="0"/>
    <w:pPr>
      <w:widowControl/>
      <w:pBdr>
        <w:top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309">
    <w:name w:val="xl110"/>
    <w:basedOn w:val="1"/>
    <w:qFormat/>
    <w:uiPriority w:val="0"/>
    <w:pPr>
      <w:widowControl/>
      <w:spacing w:beforeAutospacing="1" w:afterAutospacing="1" w:line="240" w:lineRule="auto"/>
      <w:ind w:firstLine="0" w:firstLineChars="0"/>
      <w:jc w:val="center"/>
      <w:textAlignment w:val="bottom"/>
    </w:pPr>
    <w:rPr>
      <w:rFonts w:ascii="Arial" w:hAnsi="Arial" w:cs="Arial"/>
      <w:kern w:val="0"/>
      <w:sz w:val="20"/>
      <w:szCs w:val="20"/>
    </w:rPr>
  </w:style>
  <w:style w:type="paragraph" w:customStyle="1" w:styleId="310">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311">
    <w:name w:val="xl123"/>
    <w:basedOn w:val="1"/>
    <w:qFormat/>
    <w:uiPriority w:val="0"/>
    <w:pPr>
      <w:widowControl/>
      <w:spacing w:beforeAutospacing="1" w:afterAutospacing="1" w:line="240" w:lineRule="auto"/>
      <w:ind w:firstLine="0" w:firstLineChars="0"/>
      <w:jc w:val="center"/>
    </w:pPr>
    <w:rPr>
      <w:rFonts w:ascii="小标宋" w:hAnsi="宋体" w:eastAsia="小标宋" w:cs="宋体"/>
      <w:b/>
      <w:bCs/>
      <w:kern w:val="0"/>
      <w:sz w:val="40"/>
      <w:szCs w:val="40"/>
    </w:rPr>
  </w:style>
  <w:style w:type="paragraph" w:customStyle="1" w:styleId="312">
    <w:name w:val="xl6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pPr>
    <w:rPr>
      <w:rFonts w:ascii="宋体" w:hAnsi="宋体" w:cs="宋体"/>
      <w:kern w:val="0"/>
      <w:sz w:val="18"/>
      <w:szCs w:val="18"/>
    </w:rPr>
  </w:style>
  <w:style w:type="paragraph" w:customStyle="1" w:styleId="313">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14">
    <w:name w:val="xl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315">
    <w:name w:val="Char"/>
    <w:basedOn w:val="1"/>
    <w:qFormat/>
    <w:uiPriority w:val="0"/>
    <w:pPr>
      <w:widowControl/>
      <w:spacing w:line="240" w:lineRule="exact"/>
      <w:jc w:val="left"/>
    </w:pPr>
    <w:rPr>
      <w:rFonts w:ascii="Verdana" w:hAnsi="Verdana"/>
      <w:kern w:val="0"/>
      <w:szCs w:val="20"/>
      <w:lang w:eastAsia="en-US"/>
    </w:rPr>
  </w:style>
  <w:style w:type="paragraph" w:customStyle="1" w:styleId="316">
    <w:name w:val="标题3——2"/>
    <w:basedOn w:val="9"/>
    <w:next w:val="2"/>
    <w:qFormat/>
    <w:uiPriority w:val="0"/>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rPr>
  </w:style>
  <w:style w:type="paragraph" w:customStyle="1" w:styleId="317">
    <w:name w:val="标题2"/>
    <w:basedOn w:val="8"/>
    <w:qFormat/>
    <w:uiPriority w:val="0"/>
    <w:pPr>
      <w:keepNext/>
      <w:keepLines/>
      <w:widowControl w:val="0"/>
      <w:tabs>
        <w:tab w:val="left" w:pos="567"/>
        <w:tab w:val="left" w:pos="720"/>
      </w:tabs>
      <w:snapToGrid/>
      <w:spacing w:beforeLines="100" w:line="300" w:lineRule="auto"/>
      <w:jc w:val="both"/>
      <w:outlineLvl w:val="9"/>
    </w:pPr>
    <w:rPr>
      <w:rFonts w:ascii="Times New Roman" w:eastAsia="黑体"/>
      <w:b w:val="0"/>
      <w:snapToGrid w:val="0"/>
      <w:spacing w:val="6"/>
      <w:kern w:val="0"/>
      <w:sz w:val="32"/>
      <w:szCs w:val="24"/>
    </w:rPr>
  </w:style>
  <w:style w:type="paragraph" w:customStyle="1" w:styleId="318">
    <w:name w:val="样式 正文首行缩进 2 + 首行缩进:  2 字符"/>
    <w:basedOn w:val="1"/>
    <w:qFormat/>
    <w:uiPriority w:val="0"/>
    <w:pPr>
      <w:numPr>
        <w:ilvl w:val="0"/>
        <w:numId w:val="11"/>
      </w:numPr>
      <w:tabs>
        <w:tab w:val="left" w:pos="987"/>
        <w:tab w:val="clear" w:pos="360"/>
      </w:tabs>
      <w:adjustRightInd w:val="0"/>
      <w:snapToGrid w:val="0"/>
      <w:spacing w:line="360" w:lineRule="auto"/>
      <w:ind w:firstLine="0" w:firstLineChars="0"/>
    </w:pPr>
    <w:rPr>
      <w:rFonts w:ascii="Arial" w:hAnsi="Arial"/>
      <w:b/>
      <w:bCs/>
    </w:rPr>
  </w:style>
  <w:style w:type="paragraph" w:customStyle="1" w:styleId="319">
    <w:name w:val="表头文本"/>
    <w:qFormat/>
    <w:uiPriority w:val="0"/>
    <w:pPr>
      <w:jc w:val="center"/>
    </w:pPr>
    <w:rPr>
      <w:rFonts w:ascii="Arial" w:hAnsi="Arial" w:eastAsia="宋体" w:cs="Times New Roman"/>
      <w:b/>
      <w:sz w:val="21"/>
      <w:szCs w:val="21"/>
      <w:lang w:val="en-US" w:eastAsia="zh-CN" w:bidi="ar-SA"/>
    </w:rPr>
  </w:style>
  <w:style w:type="paragraph" w:customStyle="1" w:styleId="320">
    <w:name w:val="列表内容"/>
    <w:basedOn w:val="1"/>
    <w:next w:val="1"/>
    <w:qFormat/>
    <w:uiPriority w:val="0"/>
    <w:pPr>
      <w:widowControl/>
      <w:numPr>
        <w:ilvl w:val="0"/>
        <w:numId w:val="12"/>
      </w:numPr>
      <w:jc w:val="left"/>
    </w:pPr>
    <w:rPr>
      <w:kern w:val="0"/>
      <w:sz w:val="18"/>
    </w:rPr>
  </w:style>
  <w:style w:type="paragraph" w:customStyle="1" w:styleId="321">
    <w:name w:val="xl19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322">
    <w:name w:val="表格内文字"/>
    <w:basedOn w:val="35"/>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323">
    <w:name w:val="xl10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KaiTi_GB2312" w:hAnsi="宋体" w:eastAsia="KaiTi_GB2312" w:cs="宋体"/>
      <w:b/>
      <w:bCs/>
      <w:kern w:val="0"/>
      <w:sz w:val="20"/>
      <w:szCs w:val="20"/>
    </w:rPr>
  </w:style>
  <w:style w:type="paragraph" w:customStyle="1" w:styleId="324">
    <w:name w:val="样式 正文文本缩进正文文字首行缩进HD正文1特点标题上海中望标准PI正文普通文字正文小标题正文文字缩进 + 首行..."/>
    <w:basedOn w:val="28"/>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25">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26">
    <w:name w:val="xl14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FangSong_GB2312" w:hAnsi="宋体" w:eastAsia="FangSong_GB2312" w:cs="宋体"/>
      <w:kern w:val="0"/>
      <w:sz w:val="20"/>
      <w:szCs w:val="20"/>
    </w:rPr>
  </w:style>
  <w:style w:type="paragraph" w:customStyle="1" w:styleId="327">
    <w:name w:val="xl59"/>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28">
    <w:name w:val="Char Char Char Char Char2"/>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29">
    <w:name w:val="xl146"/>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30">
    <w:name w:val="样式 正文文本缩进 + 段前: 2 字符"/>
    <w:basedOn w:val="1"/>
    <w:qFormat/>
    <w:uiPriority w:val="0"/>
    <w:pPr>
      <w:ind w:left="420" w:leftChars="200"/>
      <w:jc w:val="left"/>
    </w:pPr>
    <w:rPr>
      <w:sz w:val="28"/>
      <w:lang w:eastAsia="zh-TW"/>
    </w:rPr>
  </w:style>
  <w:style w:type="paragraph" w:customStyle="1" w:styleId="331">
    <w:name w:val="xl31"/>
    <w:basedOn w:val="1"/>
    <w:qFormat/>
    <w:uiPriority w:val="0"/>
    <w:pPr>
      <w:widowControl/>
      <w:spacing w:beforeAutospacing="1" w:afterAutospacing="1" w:line="240" w:lineRule="auto"/>
      <w:ind w:firstLine="0" w:firstLineChars="0"/>
    </w:pPr>
    <w:rPr>
      <w:kern w:val="0"/>
      <w:sz w:val="20"/>
      <w:szCs w:val="20"/>
    </w:rPr>
  </w:style>
  <w:style w:type="paragraph" w:customStyle="1" w:styleId="332">
    <w:name w:val="(符号)标书正文"/>
    <w:basedOn w:val="1"/>
    <w:qFormat/>
    <w:uiPriority w:val="0"/>
    <w:pPr>
      <w:spacing w:line="420" w:lineRule="exact"/>
      <w:ind w:firstLine="480"/>
      <w:jc w:val="left"/>
    </w:pPr>
    <w:rPr>
      <w:rFonts w:ascii="宋体" w:hAnsi="宋体" w:cs="宋体"/>
      <w:color w:val="000000"/>
    </w:rPr>
  </w:style>
  <w:style w:type="paragraph" w:customStyle="1" w:styleId="333">
    <w:name w:val="xl19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334">
    <w:name w:val="font10"/>
    <w:basedOn w:val="1"/>
    <w:qFormat/>
    <w:uiPriority w:val="0"/>
    <w:pPr>
      <w:widowControl/>
      <w:spacing w:beforeAutospacing="1" w:afterAutospacing="1" w:line="240" w:lineRule="auto"/>
      <w:ind w:firstLine="0" w:firstLineChars="0"/>
      <w:jc w:val="left"/>
    </w:pPr>
    <w:rPr>
      <w:rFonts w:ascii="宋体" w:hAnsi="宋体" w:cs="宋体"/>
      <w:color w:val="000000"/>
      <w:kern w:val="0"/>
      <w:sz w:val="20"/>
      <w:szCs w:val="20"/>
    </w:rPr>
  </w:style>
  <w:style w:type="paragraph" w:customStyle="1" w:styleId="335">
    <w:name w:val="样式 标题 4 + 宋体 五号 行距: 多倍行距 1.25 字行"/>
    <w:basedOn w:val="10"/>
    <w:qFormat/>
    <w:uiPriority w:val="0"/>
    <w:pPr>
      <w:spacing w:line="300" w:lineRule="auto"/>
      <w:ind w:firstLine="0" w:firstLineChars="0"/>
    </w:pPr>
    <w:rPr>
      <w:rFonts w:hint="eastAsia" w:ascii="宋体" w:hAnsi="宋体" w:eastAsia="宋体"/>
      <w:sz w:val="24"/>
      <w:szCs w:val="20"/>
    </w:rPr>
  </w:style>
  <w:style w:type="paragraph" w:customStyle="1" w:styleId="336">
    <w:name w:val="È±Ê¡ÎÄ±¾"/>
    <w:basedOn w:val="1"/>
    <w:qFormat/>
    <w:uiPriority w:val="0"/>
    <w:pPr>
      <w:widowControl/>
      <w:overflowPunct w:val="0"/>
      <w:autoSpaceDE w:val="0"/>
      <w:autoSpaceDN w:val="0"/>
      <w:adjustRightInd w:val="0"/>
      <w:jc w:val="left"/>
    </w:pPr>
    <w:rPr>
      <w:kern w:val="0"/>
      <w:szCs w:val="20"/>
    </w:rPr>
  </w:style>
  <w:style w:type="paragraph" w:customStyle="1" w:styleId="337">
    <w:name w:val="Char Char Char Char"/>
    <w:basedOn w:val="24"/>
    <w:qFormat/>
    <w:uiPriority w:val="0"/>
    <w:rPr>
      <w:szCs w:val="20"/>
    </w:rPr>
  </w:style>
  <w:style w:type="paragraph" w:customStyle="1" w:styleId="338">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tableheading"/>
    <w:basedOn w:val="1"/>
    <w:qFormat/>
    <w:uiPriority w:val="0"/>
    <w:pPr>
      <w:widowControl/>
      <w:spacing w:beforeAutospacing="1" w:afterAutospacing="1" w:line="200" w:lineRule="atLeast"/>
      <w:jc w:val="left"/>
    </w:pPr>
    <w:rPr>
      <w:rFonts w:ascii="Arial Unicode MS" w:hAnsi="Arial Unicode MS"/>
      <w:kern w:val="0"/>
      <w:sz w:val="15"/>
      <w:szCs w:val="15"/>
    </w:rPr>
  </w:style>
  <w:style w:type="paragraph" w:customStyle="1" w:styleId="341">
    <w:name w:val="正文缩进2"/>
    <w:basedOn w:val="1"/>
    <w:qFormat/>
    <w:uiPriority w:val="0"/>
    <w:pPr>
      <w:ind w:firstLine="420"/>
    </w:pPr>
    <w:rPr>
      <w:rFonts w:ascii="Calibri" w:hAnsi="Calibri"/>
      <w:szCs w:val="22"/>
    </w:rPr>
  </w:style>
  <w:style w:type="paragraph" w:customStyle="1" w:styleId="342">
    <w:name w:val="正文文本缩进 211"/>
    <w:basedOn w:val="1"/>
    <w:qFormat/>
    <w:uiPriority w:val="0"/>
    <w:pPr>
      <w:adjustRightInd w:val="0"/>
      <w:spacing w:before="120" w:line="240" w:lineRule="auto"/>
      <w:ind w:firstLine="420" w:firstLineChars="0"/>
    </w:pPr>
    <w:rPr>
      <w:szCs w:val="20"/>
    </w:rPr>
  </w:style>
  <w:style w:type="paragraph" w:customStyle="1" w:styleId="343">
    <w:name w:val="正文文本缩进 212"/>
    <w:basedOn w:val="1"/>
    <w:qFormat/>
    <w:uiPriority w:val="0"/>
    <w:pPr>
      <w:adjustRightInd w:val="0"/>
      <w:spacing w:line="240" w:lineRule="auto"/>
      <w:ind w:firstLine="420" w:firstLineChars="0"/>
      <w:textAlignment w:val="baseline"/>
    </w:pPr>
    <w:rPr>
      <w:szCs w:val="20"/>
    </w:rPr>
  </w:style>
  <w:style w:type="paragraph" w:customStyle="1" w:styleId="344">
    <w:name w:val="标准正文1"/>
    <w:basedOn w:val="1"/>
    <w:qFormat/>
    <w:uiPriority w:val="0"/>
    <w:pPr>
      <w:spacing w:beforeLines="30" w:afterLines="30" w:line="288" w:lineRule="auto"/>
      <w:ind w:firstLine="420"/>
    </w:pPr>
    <w:rPr>
      <w:rFonts w:cs="宋体"/>
      <w:sz w:val="21"/>
      <w:szCs w:val="20"/>
    </w:rPr>
  </w:style>
  <w:style w:type="paragraph" w:customStyle="1" w:styleId="345">
    <w:name w:val="Char Char Char Char Char Char Char Char Char Char1"/>
    <w:basedOn w:val="1"/>
    <w:qFormat/>
    <w:uiPriority w:val="0"/>
    <w:pPr>
      <w:widowControl/>
      <w:spacing w:line="240" w:lineRule="exact"/>
      <w:ind w:firstLine="0" w:firstLineChars="0"/>
      <w:jc w:val="left"/>
    </w:pPr>
    <w:rPr>
      <w:rFonts w:ascii="Verdana" w:hAnsi="Verdana" w:cs="Verdana"/>
      <w:kern w:val="0"/>
      <w:sz w:val="20"/>
      <w:szCs w:val="20"/>
      <w:lang w:eastAsia="en-US"/>
    </w:rPr>
  </w:style>
  <w:style w:type="paragraph" w:customStyle="1" w:styleId="346">
    <w:name w:val="文本框样式1"/>
    <w:basedOn w:val="1"/>
    <w:qFormat/>
    <w:uiPriority w:val="0"/>
    <w:pPr>
      <w:adjustRightInd w:val="0"/>
      <w:snapToGrid w:val="0"/>
      <w:spacing w:line="180" w:lineRule="exact"/>
      <w:ind w:firstLine="0" w:firstLineChars="0"/>
      <w:jc w:val="center"/>
    </w:pPr>
    <w:rPr>
      <w:sz w:val="21"/>
      <w:szCs w:val="21"/>
    </w:rPr>
  </w:style>
  <w:style w:type="paragraph" w:customStyle="1" w:styleId="347">
    <w:name w:val="xl3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48">
    <w:name w:val="Char Char Char Char2"/>
    <w:basedOn w:val="24"/>
    <w:qFormat/>
    <w:uiPriority w:val="0"/>
    <w:rPr>
      <w:szCs w:val="20"/>
    </w:rPr>
  </w:style>
  <w:style w:type="paragraph" w:customStyle="1" w:styleId="349">
    <w:name w:val="xl18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350">
    <w:name w:val="xl108"/>
    <w:basedOn w:val="1"/>
    <w:qFormat/>
    <w:uiPriority w:val="0"/>
    <w:pPr>
      <w:widowControl/>
      <w:spacing w:beforeAutospacing="1" w:afterAutospacing="1" w:line="240" w:lineRule="auto"/>
      <w:ind w:firstLine="0" w:firstLineChars="0"/>
      <w:jc w:val="left"/>
      <w:textAlignment w:val="bottom"/>
    </w:pPr>
    <w:rPr>
      <w:rFonts w:ascii="Arial" w:hAnsi="Arial" w:cs="Arial"/>
      <w:kern w:val="0"/>
      <w:sz w:val="20"/>
      <w:szCs w:val="20"/>
    </w:rPr>
  </w:style>
  <w:style w:type="paragraph" w:customStyle="1" w:styleId="351">
    <w:name w:val="xl16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52">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353">
    <w:name w:val="font5"/>
    <w:basedOn w:val="1"/>
    <w:qFormat/>
    <w:uiPriority w:val="0"/>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354">
    <w:name w:val="xl19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55">
    <w:name w:val="xl100"/>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356">
    <w:name w:val="Char111"/>
    <w:basedOn w:val="24"/>
    <w:qFormat/>
    <w:uiPriority w:val="0"/>
    <w:rPr>
      <w:rFonts w:ascii="Tahoma" w:hAnsi="Tahoma"/>
      <w:sz w:val="24"/>
    </w:rPr>
  </w:style>
  <w:style w:type="paragraph" w:customStyle="1" w:styleId="357">
    <w:name w:val="Char Char Char Char Char Char Char Char Char Char Char Char Char2"/>
    <w:basedOn w:val="1"/>
    <w:qFormat/>
    <w:uiPriority w:val="0"/>
    <w:pPr>
      <w:widowControl/>
      <w:spacing w:line="240" w:lineRule="exact"/>
      <w:ind w:firstLine="0" w:firstLineChars="0"/>
      <w:jc w:val="left"/>
    </w:pPr>
    <w:rPr>
      <w:rFonts w:ascii="Verdana" w:hAnsi="Verdana" w:eastAsia="FangSong_GB2312"/>
      <w:kern w:val="0"/>
      <w:szCs w:val="20"/>
      <w:lang w:eastAsia="en-US"/>
    </w:rPr>
  </w:style>
  <w:style w:type="paragraph" w:customStyle="1" w:styleId="358">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359">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360">
    <w:name w:val="xl53"/>
    <w:basedOn w:val="1"/>
    <w:qFormat/>
    <w:uiPriority w:val="0"/>
    <w:pPr>
      <w:widowControl/>
      <w:pBdr>
        <w:left w:val="single" w:color="auto" w:sz="4" w:space="0"/>
        <w:bottom w:val="single" w:color="auto" w:sz="4" w:space="0"/>
      </w:pBdr>
      <w:spacing w:beforeAutospacing="1" w:afterAutospacing="1" w:line="240" w:lineRule="auto"/>
      <w:ind w:firstLine="0" w:firstLineChars="0"/>
      <w:jc w:val="center"/>
      <w:textAlignment w:val="center"/>
    </w:pPr>
    <w:rPr>
      <w:rFonts w:ascii="宋体" w:hAnsi="宋体"/>
      <w:kern w:val="0"/>
    </w:rPr>
  </w:style>
  <w:style w:type="paragraph" w:customStyle="1" w:styleId="361">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362">
    <w:name w:val="样式 标题 1章标题Heading 0Section HeadPIM 1H1h11st levell11H1..."/>
    <w:basedOn w:val="7"/>
    <w:qFormat/>
    <w:uiPriority w:val="0"/>
    <w:pPr>
      <w:pageBreakBefore/>
      <w:widowControl w:val="0"/>
      <w:tabs>
        <w:tab w:val="left" w:pos="432"/>
      </w:tabs>
      <w:autoSpaceDE w:val="0"/>
      <w:autoSpaceDN w:val="0"/>
      <w:adjustRightInd w:val="0"/>
      <w:spacing w:line="578" w:lineRule="atLeast"/>
      <w:jc w:val="both"/>
      <w:textAlignment w:val="bottom"/>
    </w:pPr>
    <w:rPr>
      <w:rFonts w:hAnsi="宋体" w:eastAsia="黑体"/>
      <w:bCs/>
      <w:kern w:val="44"/>
      <w:szCs w:val="24"/>
    </w:rPr>
  </w:style>
  <w:style w:type="paragraph" w:customStyle="1" w:styleId="363">
    <w:name w:val="xl1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64">
    <w:name w:val="图标"/>
    <w:basedOn w:val="1"/>
    <w:next w:val="1"/>
    <w:qFormat/>
    <w:uiPriority w:val="0"/>
    <w:pPr>
      <w:numPr>
        <w:ilvl w:val="0"/>
        <w:numId w:val="13"/>
      </w:numPr>
      <w:tabs>
        <w:tab w:val="left" w:pos="420"/>
        <w:tab w:val="left" w:pos="567"/>
        <w:tab w:val="clear" w:pos="360"/>
      </w:tabs>
      <w:autoSpaceDE w:val="0"/>
      <w:autoSpaceDN w:val="0"/>
      <w:adjustRightInd w:val="0"/>
      <w:snapToGrid w:val="0"/>
      <w:spacing w:before="120" w:after="120" w:line="320" w:lineRule="atLeast"/>
      <w:ind w:firstLine="0" w:firstLineChars="0"/>
      <w:jc w:val="center"/>
      <w:textAlignment w:val="baseline"/>
    </w:pPr>
    <w:rPr>
      <w:rFonts w:eastAsia="FangSong_GB2312"/>
      <w:kern w:val="0"/>
      <w:szCs w:val="20"/>
    </w:rPr>
  </w:style>
  <w:style w:type="paragraph" w:customStyle="1" w:styleId="365">
    <w:name w:val="xl60"/>
    <w:basedOn w:val="1"/>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66">
    <w:name w:val="xl15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367">
    <w:name w:val="xl57"/>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68">
    <w:name w:val="缺省文本"/>
    <w:basedOn w:val="1"/>
    <w:qFormat/>
    <w:uiPriority w:val="0"/>
    <w:pPr>
      <w:numPr>
        <w:ilvl w:val="2"/>
        <w:numId w:val="2"/>
      </w:numPr>
      <w:tabs>
        <w:tab w:val="left" w:pos="1685"/>
        <w:tab w:val="clear" w:pos="709"/>
      </w:tabs>
      <w:autoSpaceDE w:val="0"/>
      <w:autoSpaceDN w:val="0"/>
      <w:adjustRightInd w:val="0"/>
      <w:spacing w:line="360" w:lineRule="auto"/>
      <w:ind w:firstLine="0" w:firstLineChars="0"/>
      <w:jc w:val="left"/>
    </w:pPr>
    <w:rPr>
      <w:kern w:val="0"/>
      <w:szCs w:val="20"/>
    </w:rPr>
  </w:style>
  <w:style w:type="paragraph" w:customStyle="1" w:styleId="369">
    <w:name w:val="xl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70">
    <w:name w:val="Char Char Char Char Char Char1 Char"/>
    <w:basedOn w:val="1"/>
    <w:qFormat/>
    <w:uiPriority w:val="0"/>
    <w:pPr>
      <w:widowControl/>
      <w:spacing w:line="240" w:lineRule="exact"/>
      <w:ind w:firstLine="0" w:firstLineChars="0"/>
      <w:jc w:val="left"/>
    </w:pPr>
    <w:rPr>
      <w:rFonts w:ascii="Verdana" w:hAnsi="Verdana"/>
      <w:kern w:val="0"/>
      <w:sz w:val="21"/>
      <w:szCs w:val="20"/>
      <w:lang w:eastAsia="en-US"/>
    </w:rPr>
  </w:style>
  <w:style w:type="paragraph" w:customStyle="1" w:styleId="371">
    <w:name w:val="font11"/>
    <w:basedOn w:val="1"/>
    <w:qFormat/>
    <w:uiPriority w:val="0"/>
    <w:pPr>
      <w:widowControl/>
      <w:numPr>
        <w:ilvl w:val="3"/>
        <w:numId w:val="7"/>
      </w:numPr>
      <w:tabs>
        <w:tab w:val="left" w:pos="1680"/>
        <w:tab w:val="clear" w:pos="1984"/>
      </w:tabs>
      <w:spacing w:before="100" w:beforeAutospacing="1" w:after="100" w:afterAutospacing="1"/>
      <w:ind w:left="0" w:firstLine="0"/>
      <w:jc w:val="left"/>
    </w:pPr>
    <w:rPr>
      <w:rFonts w:eastAsia="Arial Unicode MS"/>
      <w:b/>
      <w:kern w:val="0"/>
      <w:sz w:val="22"/>
      <w:szCs w:val="20"/>
    </w:rPr>
  </w:style>
  <w:style w:type="paragraph" w:customStyle="1" w:styleId="372">
    <w:name w:val="xl14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73">
    <w:name w:val="正文1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74">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375">
    <w:name w:val="普通正文"/>
    <w:basedOn w:val="1"/>
    <w:qFormat/>
    <w:uiPriority w:val="0"/>
    <w:pPr>
      <w:adjustRightInd w:val="0"/>
      <w:spacing w:line="360" w:lineRule="auto"/>
      <w:ind w:firstLine="480" w:firstLineChars="0"/>
      <w:jc w:val="left"/>
      <w:textAlignment w:val="baseline"/>
    </w:pPr>
    <w:rPr>
      <w:rFonts w:ascii="Arial" w:hAnsi="Arial"/>
      <w:kern w:val="0"/>
    </w:rPr>
  </w:style>
  <w:style w:type="paragraph" w:customStyle="1" w:styleId="376">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377">
    <w:name w:val="xl62"/>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78">
    <w:name w:val="正文样式 首行缩进:  0.74 厘米"/>
    <w:basedOn w:val="1"/>
    <w:qFormat/>
    <w:uiPriority w:val="0"/>
    <w:pPr>
      <w:widowControl/>
      <w:tabs>
        <w:tab w:val="right" w:pos="8640"/>
      </w:tabs>
      <w:spacing w:beforeLines="50" w:line="360" w:lineRule="auto"/>
      <w:ind w:firstLine="420" w:firstLineChars="0"/>
    </w:pPr>
    <w:rPr>
      <w:kern w:val="0"/>
      <w:szCs w:val="20"/>
      <w:lang w:bidi="he-IL"/>
    </w:rPr>
  </w:style>
  <w:style w:type="paragraph" w:customStyle="1" w:styleId="379">
    <w:name w:val="xl1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380">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标题无"/>
    <w:basedOn w:val="1"/>
    <w:qFormat/>
    <w:uiPriority w:val="0"/>
    <w:pPr>
      <w:spacing w:line="360" w:lineRule="auto"/>
      <w:ind w:firstLine="0" w:firstLineChars="0"/>
    </w:pPr>
  </w:style>
  <w:style w:type="paragraph" w:customStyle="1" w:styleId="38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3">
    <w:name w:val="xl14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FangSong_GB2312" w:hAnsi="宋体" w:eastAsia="FangSong_GB2312" w:cs="宋体"/>
      <w:kern w:val="0"/>
      <w:sz w:val="20"/>
      <w:szCs w:val="20"/>
    </w:rPr>
  </w:style>
  <w:style w:type="paragraph" w:customStyle="1" w:styleId="384">
    <w:name w:val="xl7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FF0000"/>
      <w:kern w:val="0"/>
      <w:sz w:val="16"/>
      <w:szCs w:val="16"/>
    </w:rPr>
  </w:style>
  <w:style w:type="paragraph" w:customStyle="1" w:styleId="385">
    <w:name w:val="xl50"/>
    <w:basedOn w:val="1"/>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386">
    <w:name w:val="p0"/>
    <w:basedOn w:val="1"/>
    <w:qFormat/>
    <w:uiPriority w:val="0"/>
    <w:pPr>
      <w:widowControl/>
    </w:pPr>
    <w:rPr>
      <w:kern w:val="0"/>
      <w:szCs w:val="21"/>
    </w:rPr>
  </w:style>
  <w:style w:type="paragraph" w:customStyle="1" w:styleId="387">
    <w:name w:val="Char3"/>
    <w:basedOn w:val="1"/>
    <w:qFormat/>
    <w:uiPriority w:val="0"/>
    <w:pPr>
      <w:widowControl/>
      <w:spacing w:line="240" w:lineRule="exact"/>
      <w:jc w:val="left"/>
    </w:pPr>
    <w:rPr>
      <w:rFonts w:ascii="Verdana" w:hAnsi="Verdana"/>
      <w:kern w:val="0"/>
      <w:szCs w:val="20"/>
      <w:lang w:eastAsia="en-US"/>
    </w:rPr>
  </w:style>
  <w:style w:type="paragraph" w:customStyle="1" w:styleId="388">
    <w:name w:val="Char Char Char Char Char11"/>
    <w:basedOn w:val="1"/>
    <w:qFormat/>
    <w:uiPriority w:val="0"/>
  </w:style>
  <w:style w:type="paragraph" w:customStyle="1" w:styleId="389">
    <w:name w:val="默认段落字体 Para Char Char Char Char Char Char Char Char Char1 Char"/>
    <w:basedOn w:val="1"/>
    <w:qFormat/>
    <w:uiPriority w:val="0"/>
    <w:rPr>
      <w:rFonts w:ascii="Tahoma" w:hAnsi="Tahoma"/>
      <w:szCs w:val="20"/>
    </w:rPr>
  </w:style>
  <w:style w:type="paragraph" w:customStyle="1" w:styleId="390">
    <w:name w:val="DAS列表二"/>
    <w:basedOn w:val="98"/>
    <w:next w:val="98"/>
    <w:qFormat/>
    <w:uiPriority w:val="0"/>
    <w:pPr>
      <w:numPr>
        <w:ilvl w:val="0"/>
        <w:numId w:val="14"/>
      </w:numPr>
      <w:ind w:firstLine="0" w:firstLineChars="0"/>
    </w:pPr>
  </w:style>
  <w:style w:type="paragraph" w:customStyle="1" w:styleId="391">
    <w:name w:val="正文字缩2字"/>
    <w:basedOn w:val="1"/>
    <w:qFormat/>
    <w:uiPriority w:val="0"/>
    <w:pPr>
      <w:spacing w:line="360" w:lineRule="auto"/>
      <w:ind w:left="200" w:leftChars="200"/>
    </w:pPr>
  </w:style>
  <w:style w:type="paragraph" w:customStyle="1" w:styleId="392">
    <w:name w:val="xl68"/>
    <w:basedOn w:val="1"/>
    <w:qFormat/>
    <w:uiPriority w:val="0"/>
    <w:pPr>
      <w:widowControl/>
      <w:spacing w:beforeAutospacing="1" w:afterAutospacing="1" w:line="240" w:lineRule="auto"/>
      <w:ind w:firstLine="0" w:firstLineChars="0"/>
      <w:jc w:val="center"/>
    </w:pPr>
    <w:rPr>
      <w:rFonts w:ascii="宋体" w:hAnsi="宋体" w:cs="宋体"/>
      <w:kern w:val="0"/>
    </w:rPr>
  </w:style>
  <w:style w:type="paragraph" w:customStyle="1" w:styleId="393">
    <w:name w:val="报告正文"/>
    <w:basedOn w:val="1"/>
    <w:qFormat/>
    <w:uiPriority w:val="0"/>
    <w:pPr>
      <w:spacing w:line="360" w:lineRule="auto"/>
    </w:pPr>
    <w:rPr>
      <w:rFonts w:eastAsia="微软雅黑"/>
      <w:sz w:val="21"/>
      <w:szCs w:val="22"/>
    </w:rPr>
  </w:style>
  <w:style w:type="paragraph" w:customStyle="1" w:styleId="394">
    <w:name w:val="font16"/>
    <w:basedOn w:val="1"/>
    <w:qFormat/>
    <w:uiPriority w:val="0"/>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395">
    <w:name w:val="xl103"/>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396">
    <w:name w:val="xl18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KaiTi_GB2312" w:hAnsi="宋体" w:eastAsia="KaiTi_GB2312" w:cs="宋体"/>
      <w:b/>
      <w:bCs/>
      <w:kern w:val="0"/>
      <w:sz w:val="20"/>
      <w:szCs w:val="20"/>
    </w:rPr>
  </w:style>
  <w:style w:type="paragraph" w:customStyle="1" w:styleId="397">
    <w:name w:val="样式 小四 行距: 1.5 倍行距 首行缩进:  2 字符"/>
    <w:basedOn w:val="1"/>
    <w:qFormat/>
    <w:uiPriority w:val="0"/>
    <w:pPr>
      <w:spacing w:line="360" w:lineRule="auto"/>
      <w:ind w:firstLine="480"/>
    </w:pPr>
    <w:rPr>
      <w:rFonts w:cs="宋体"/>
      <w:szCs w:val="20"/>
    </w:rPr>
  </w:style>
  <w:style w:type="paragraph" w:customStyle="1" w:styleId="398">
    <w:name w:val="xl91"/>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99">
    <w:name w:val="xl87"/>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00">
    <w:name w:val="表格标题"/>
    <w:basedOn w:val="401"/>
    <w:qFormat/>
    <w:uiPriority w:val="0"/>
    <w:pPr>
      <w:tabs>
        <w:tab w:val="left" w:pos="425"/>
        <w:tab w:val="left" w:pos="851"/>
        <w:tab w:val="left" w:pos="1276"/>
        <w:tab w:val="left" w:pos="1701"/>
        <w:tab w:val="left" w:pos="2126"/>
        <w:tab w:val="left" w:pos="2552"/>
        <w:tab w:val="left" w:pos="2977"/>
      </w:tabs>
      <w:jc w:val="center"/>
    </w:pPr>
    <w:rPr>
      <w:rFonts w:eastAsia="KaiTi_GB2312"/>
      <w:b/>
    </w:rPr>
  </w:style>
  <w:style w:type="paragraph" w:customStyle="1" w:styleId="401">
    <w:name w:val="表格正文"/>
    <w:basedOn w:val="1"/>
    <w:qFormat/>
    <w:uiPriority w:val="0"/>
    <w:pPr>
      <w:tabs>
        <w:tab w:val="left" w:pos="425"/>
        <w:tab w:val="left" w:pos="851"/>
        <w:tab w:val="left" w:pos="1276"/>
        <w:tab w:val="left" w:pos="1701"/>
        <w:tab w:val="left" w:pos="2126"/>
        <w:tab w:val="left" w:pos="2552"/>
        <w:tab w:val="left" w:pos="2977"/>
      </w:tabs>
    </w:pPr>
    <w:rPr>
      <w:rFonts w:ascii="Tahoma" w:hAnsi="Tahoma" w:eastAsia="PMingLiU"/>
      <w:kern w:val="0"/>
      <w:sz w:val="22"/>
      <w:szCs w:val="22"/>
    </w:rPr>
  </w:style>
  <w:style w:type="paragraph" w:customStyle="1" w:styleId="402">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403">
    <w:name w:val="xl51"/>
    <w:basedOn w:val="1"/>
    <w:qFormat/>
    <w:uiPriority w:val="0"/>
    <w:pPr>
      <w:widowControl/>
      <w:pBdr>
        <w:bottom w:val="single" w:color="auto" w:sz="4" w:space="0"/>
        <w:right w:val="single" w:color="auto" w:sz="4" w:space="0"/>
      </w:pBdr>
      <w:spacing w:beforeAutospacing="1" w:afterAutospacing="1" w:line="240" w:lineRule="auto"/>
      <w:ind w:firstLine="0" w:firstLineChars="0"/>
      <w:textAlignment w:val="center"/>
    </w:pPr>
    <w:rPr>
      <w:rFonts w:ascii="Arial" w:hAnsi="Arial" w:eastAsia="Arial Unicode MS" w:cs="Arial"/>
      <w:kern w:val="0"/>
      <w:sz w:val="21"/>
      <w:szCs w:val="21"/>
    </w:rPr>
  </w:style>
  <w:style w:type="paragraph" w:customStyle="1" w:styleId="404">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405">
    <w:name w:val="_Style 16"/>
    <w:basedOn w:val="1"/>
    <w:qFormat/>
    <w:uiPriority w:val="0"/>
  </w:style>
  <w:style w:type="paragraph" w:customStyle="1" w:styleId="406">
    <w:name w:val="xl18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07">
    <w:name w:val="默认段落字体 Para Char Char"/>
    <w:basedOn w:val="1"/>
    <w:qFormat/>
    <w:uiPriority w:val="0"/>
    <w:pPr>
      <w:spacing w:line="360" w:lineRule="auto"/>
    </w:pPr>
    <w:rPr>
      <w:color w:val="000000"/>
      <w:sz w:val="21"/>
      <w:szCs w:val="20"/>
    </w:rPr>
  </w:style>
  <w:style w:type="paragraph" w:customStyle="1" w:styleId="408">
    <w:name w:val="xl205"/>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rPr>
  </w:style>
  <w:style w:type="paragraph" w:customStyle="1" w:styleId="409">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0">
    <w:name w:val="Char Char1"/>
    <w:basedOn w:val="1"/>
    <w:qFormat/>
    <w:uiPriority w:val="0"/>
    <w:pPr>
      <w:widowControl/>
      <w:spacing w:line="240" w:lineRule="exact"/>
      <w:jc w:val="left"/>
    </w:pPr>
    <w:rPr>
      <w:rFonts w:ascii="Verdana" w:hAnsi="Verdana"/>
      <w:kern w:val="0"/>
      <w:sz w:val="20"/>
      <w:szCs w:val="20"/>
      <w:lang w:eastAsia="en-US"/>
    </w:rPr>
  </w:style>
  <w:style w:type="paragraph" w:customStyle="1" w:styleId="411">
    <w:name w:val="xl109"/>
    <w:basedOn w:val="1"/>
    <w:qFormat/>
    <w:uiPriority w:val="0"/>
    <w:pPr>
      <w:widowControl/>
      <w:spacing w:beforeAutospacing="1" w:afterAutospacing="1" w:line="240" w:lineRule="auto"/>
      <w:ind w:firstLine="0" w:firstLineChars="0"/>
      <w:jc w:val="center"/>
    </w:pPr>
    <w:rPr>
      <w:rFonts w:ascii="Arial" w:hAnsi="Arial" w:cs="Arial"/>
      <w:kern w:val="0"/>
      <w:sz w:val="20"/>
      <w:szCs w:val="20"/>
    </w:rPr>
  </w:style>
  <w:style w:type="paragraph" w:customStyle="1" w:styleId="412">
    <w:name w:val="xl12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413">
    <w:name w:val="项目"/>
    <w:basedOn w:val="1"/>
    <w:qFormat/>
    <w:uiPriority w:val="0"/>
    <w:pPr>
      <w:numPr>
        <w:ilvl w:val="0"/>
        <w:numId w:val="15"/>
      </w:numPr>
      <w:tabs>
        <w:tab w:val="left" w:pos="840"/>
        <w:tab w:val="clear" w:pos="360"/>
      </w:tabs>
      <w:spacing w:before="120" w:after="120" w:line="360" w:lineRule="auto"/>
      <w:ind w:firstLine="0" w:firstLineChars="0"/>
      <w:jc w:val="left"/>
      <w:textAlignment w:val="baseline"/>
    </w:pPr>
    <w:rPr>
      <w:rFonts w:ascii="宋体"/>
      <w:kern w:val="0"/>
      <w:szCs w:val="20"/>
    </w:rPr>
  </w:style>
  <w:style w:type="paragraph" w:customStyle="1" w:styleId="414">
    <w:name w:val="xl16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415">
    <w:name w:val="Char Char Char"/>
    <w:basedOn w:val="1"/>
    <w:qFormat/>
    <w:uiPriority w:val="0"/>
    <w:rPr>
      <w:rFonts w:ascii="Tahoma" w:hAnsi="Tahoma"/>
      <w:szCs w:val="20"/>
    </w:rPr>
  </w:style>
  <w:style w:type="paragraph" w:customStyle="1" w:styleId="416">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417">
    <w:name w:val="a0"/>
    <w:basedOn w:val="1"/>
    <w:qFormat/>
    <w:uiPriority w:val="0"/>
    <w:pPr>
      <w:widowControl/>
      <w:spacing w:beforeAutospacing="1" w:afterAutospacing="1" w:line="240" w:lineRule="auto"/>
      <w:ind w:firstLine="0" w:firstLineChars="0"/>
      <w:jc w:val="left"/>
    </w:pPr>
    <w:rPr>
      <w:rFonts w:ascii="宋体" w:hAnsi="宋体" w:cs="宋体"/>
      <w:kern w:val="0"/>
    </w:rPr>
  </w:style>
  <w:style w:type="paragraph" w:customStyle="1" w:styleId="418">
    <w:name w:val="xl15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419">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420">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b/>
      <w:bCs/>
      <w:kern w:val="0"/>
      <w:sz w:val="20"/>
      <w:szCs w:val="20"/>
    </w:rPr>
  </w:style>
  <w:style w:type="paragraph" w:customStyle="1" w:styleId="421">
    <w:name w:val="text1"/>
    <w:basedOn w:val="1"/>
    <w:qFormat/>
    <w:uiPriority w:val="0"/>
    <w:pPr>
      <w:widowControl/>
      <w:spacing w:beforeAutospacing="1" w:afterAutospacing="1"/>
      <w:jc w:val="left"/>
    </w:pPr>
    <w:rPr>
      <w:rFonts w:ascii="宋体" w:hAnsi="宋体"/>
      <w:kern w:val="0"/>
    </w:rPr>
  </w:style>
  <w:style w:type="paragraph" w:customStyle="1" w:styleId="422">
    <w:name w:val="xl11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423">
    <w:name w:val="xl18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424">
    <w:name w:val="Char Char Char2"/>
    <w:basedOn w:val="1"/>
    <w:qFormat/>
    <w:uiPriority w:val="0"/>
    <w:rPr>
      <w:rFonts w:ascii="Tahoma" w:hAnsi="Tahoma"/>
      <w:szCs w:val="20"/>
    </w:rPr>
  </w:style>
  <w:style w:type="paragraph" w:customStyle="1" w:styleId="425">
    <w:name w:val="样式3"/>
    <w:basedOn w:val="247"/>
    <w:qFormat/>
    <w:uiPriority w:val="0"/>
    <w:pPr>
      <w:ind w:firstLine="2080"/>
    </w:pPr>
    <w:rPr>
      <w:szCs w:val="72"/>
    </w:rPr>
  </w:style>
  <w:style w:type="paragraph" w:customStyle="1" w:styleId="426">
    <w:name w:val="tabletext"/>
    <w:basedOn w:val="1"/>
    <w:qFormat/>
    <w:uiPriority w:val="0"/>
    <w:pPr>
      <w:widowControl/>
      <w:spacing w:beforeAutospacing="1" w:afterAutospacing="1"/>
      <w:jc w:val="left"/>
    </w:pPr>
    <w:rPr>
      <w:rFonts w:ascii="宋体" w:hAnsi="宋体" w:cs="宋体"/>
      <w:kern w:val="0"/>
    </w:rPr>
  </w:style>
  <w:style w:type="paragraph" w:customStyle="1" w:styleId="427">
    <w:name w:val="xl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color w:val="FF0000"/>
      <w:kern w:val="0"/>
      <w:sz w:val="20"/>
      <w:szCs w:val="20"/>
    </w:rPr>
  </w:style>
  <w:style w:type="paragraph" w:customStyle="1" w:styleId="428">
    <w:name w:val="xl199"/>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KaiTi_GB2312" w:hAnsi="宋体" w:eastAsia="KaiTi_GB2312" w:cs="宋体"/>
      <w:b/>
      <w:bCs/>
      <w:kern w:val="0"/>
      <w:sz w:val="20"/>
      <w:szCs w:val="20"/>
    </w:rPr>
  </w:style>
  <w:style w:type="paragraph" w:customStyle="1" w:styleId="429">
    <w:name w:val="_"/>
    <w:basedOn w:val="1"/>
    <w:qFormat/>
    <w:uiPriority w:val="0"/>
    <w:pPr>
      <w:adjustRightInd w:val="0"/>
      <w:spacing w:line="360" w:lineRule="auto"/>
      <w:ind w:left="480"/>
      <w:textAlignment w:val="baseline"/>
    </w:pPr>
    <w:rPr>
      <w:kern w:val="0"/>
      <w:szCs w:val="20"/>
    </w:rPr>
  </w:style>
  <w:style w:type="paragraph" w:customStyle="1" w:styleId="430">
    <w:name w:val="xl13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431">
    <w:name w:val="可研正文"/>
    <w:basedOn w:val="3"/>
    <w:qFormat/>
    <w:uiPriority w:val="0"/>
    <w:pPr>
      <w:adjustRightInd w:val="0"/>
      <w:snapToGrid w:val="0"/>
      <w:spacing w:line="440" w:lineRule="exact"/>
      <w:ind w:firstLine="567" w:firstLineChars="0"/>
    </w:pPr>
    <w:rPr>
      <w:rFonts w:ascii="FangSong_GB2312" w:eastAsia="FangSong_GB2312"/>
      <w:sz w:val="28"/>
      <w:szCs w:val="20"/>
    </w:rPr>
  </w:style>
  <w:style w:type="paragraph" w:customStyle="1" w:styleId="432">
    <w:name w:val="标四"/>
    <w:next w:val="1"/>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433">
    <w:name w:val="样式 正文首行缩进 2 + 行距: 2 倍行距"/>
    <w:basedOn w:val="65"/>
    <w:qFormat/>
    <w:uiPriority w:val="0"/>
    <w:pPr>
      <w:spacing w:line="360" w:lineRule="auto"/>
      <w:ind w:left="200" w:leftChars="200" w:firstLine="200"/>
    </w:pPr>
    <w:rPr>
      <w:rFonts w:eastAsia="宋体"/>
      <w:sz w:val="21"/>
      <w:szCs w:val="24"/>
    </w:rPr>
  </w:style>
  <w:style w:type="paragraph" w:customStyle="1" w:styleId="434">
    <w:name w:val="xl204"/>
    <w:basedOn w:val="1"/>
    <w:qFormat/>
    <w:uiPriority w:val="0"/>
    <w:pPr>
      <w:widowControl/>
      <w:pBdr>
        <w:top w:val="single" w:color="auto" w:sz="4" w:space="0"/>
        <w:bottom w:val="single" w:color="auto" w:sz="4" w:space="0"/>
      </w:pBdr>
      <w:spacing w:beforeAutospacing="1" w:afterAutospacing="1" w:line="240" w:lineRule="auto"/>
      <w:ind w:firstLine="0" w:firstLineChars="0"/>
      <w:jc w:val="left"/>
    </w:pPr>
    <w:rPr>
      <w:rFonts w:ascii="Arial" w:hAnsi="Arial" w:cs="Arial"/>
      <w:kern w:val="0"/>
    </w:rPr>
  </w:style>
  <w:style w:type="paragraph" w:customStyle="1" w:styleId="435">
    <w:name w:val="font13"/>
    <w:basedOn w:val="1"/>
    <w:qFormat/>
    <w:uiPriority w:val="0"/>
    <w:pPr>
      <w:widowControl/>
      <w:spacing w:beforeAutospacing="1" w:afterAutospacing="1" w:line="240" w:lineRule="auto"/>
      <w:ind w:firstLine="0" w:firstLineChars="0"/>
      <w:jc w:val="left"/>
    </w:pPr>
    <w:rPr>
      <w:rFonts w:ascii="Tahoma" w:hAnsi="Tahoma" w:cs="Tahoma"/>
      <w:kern w:val="0"/>
      <w:sz w:val="20"/>
      <w:szCs w:val="20"/>
    </w:rPr>
  </w:style>
  <w:style w:type="paragraph" w:customStyle="1" w:styleId="436">
    <w:name w:val="样式 普通正文 + 五号 首行缩进:  2 字符"/>
    <w:basedOn w:val="1"/>
    <w:qFormat/>
    <w:uiPriority w:val="0"/>
    <w:pPr>
      <w:spacing w:line="360" w:lineRule="auto"/>
      <w:ind w:firstLine="420"/>
    </w:pPr>
    <w:rPr>
      <w:rFonts w:cs="宋体"/>
      <w:sz w:val="21"/>
      <w:szCs w:val="20"/>
    </w:rPr>
  </w:style>
  <w:style w:type="paragraph" w:customStyle="1" w:styleId="437">
    <w:name w:val="xl52"/>
    <w:basedOn w:val="1"/>
    <w:qFormat/>
    <w:uiPriority w:val="0"/>
    <w:pPr>
      <w:widowControl/>
      <w:spacing w:beforeAutospacing="1" w:afterAutospacing="1"/>
      <w:jc w:val="center"/>
      <w:textAlignment w:val="top"/>
    </w:pPr>
    <w:rPr>
      <w:kern w:val="0"/>
      <w:sz w:val="20"/>
      <w:szCs w:val="20"/>
    </w:rPr>
  </w:style>
  <w:style w:type="paragraph" w:customStyle="1" w:styleId="438">
    <w:name w:val="Char Char13"/>
    <w:basedOn w:val="1"/>
    <w:qFormat/>
    <w:uiPriority w:val="0"/>
    <w:pPr>
      <w:widowControl/>
      <w:spacing w:line="240" w:lineRule="exact"/>
      <w:jc w:val="left"/>
    </w:pPr>
    <w:rPr>
      <w:rFonts w:ascii="Verdana" w:hAnsi="Verdana"/>
      <w:kern w:val="0"/>
      <w:sz w:val="20"/>
      <w:szCs w:val="20"/>
      <w:lang w:eastAsia="en-US"/>
    </w:rPr>
  </w:style>
  <w:style w:type="paragraph" w:customStyle="1" w:styleId="439">
    <w:name w:val="样式 标题 1 + 居中 段前: 6 磅 段后: 6 磅 行距: 1.5 倍行距"/>
    <w:basedOn w:val="7"/>
    <w:qFormat/>
    <w:uiPriority w:val="0"/>
    <w:pPr>
      <w:widowControl w:val="0"/>
      <w:tabs>
        <w:tab w:val="left" w:pos="425"/>
      </w:tabs>
      <w:adjustRightInd w:val="0"/>
      <w:spacing w:line="360" w:lineRule="auto"/>
    </w:pPr>
    <w:rPr>
      <w:rFonts w:ascii="Times New Roman"/>
      <w:bCs/>
      <w:kern w:val="44"/>
      <w:sz w:val="32"/>
      <w:szCs w:val="24"/>
    </w:rPr>
  </w:style>
  <w:style w:type="paragraph" w:customStyle="1" w:styleId="440">
    <w:name w:val="样式 行距: 1.5 倍行距1"/>
    <w:basedOn w:val="1"/>
    <w:qFormat/>
    <w:uiPriority w:val="0"/>
    <w:pPr>
      <w:snapToGrid w:val="0"/>
      <w:spacing w:line="240" w:lineRule="auto"/>
      <w:ind w:firstLine="0" w:firstLineChars="0"/>
    </w:pPr>
    <w:rPr>
      <w:rFonts w:cs="宋体"/>
      <w:sz w:val="21"/>
      <w:szCs w:val="21"/>
    </w:rPr>
  </w:style>
  <w:style w:type="paragraph" w:customStyle="1" w:styleId="441">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442">
    <w:name w:val="xl18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43">
    <w:name w:val="删除"/>
    <w:basedOn w:val="151"/>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444">
    <w:name w:val="xl20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小标宋" w:hAnsi="宋体" w:eastAsia="小标宋" w:cs="宋体"/>
      <w:b/>
      <w:bCs/>
      <w:kern w:val="0"/>
      <w:sz w:val="40"/>
      <w:szCs w:val="40"/>
    </w:rPr>
  </w:style>
  <w:style w:type="paragraph" w:customStyle="1" w:styleId="445">
    <w:name w:val="普通(网站)1"/>
    <w:basedOn w:val="1"/>
    <w:qFormat/>
    <w:uiPriority w:val="0"/>
    <w:pPr>
      <w:widowControl/>
      <w:spacing w:before="100" w:beforeAutospacing="1" w:after="100" w:afterAutospacing="1"/>
      <w:jc w:val="left"/>
    </w:pPr>
    <w:rPr>
      <w:rFonts w:ascii="宋体" w:hAnsi="宋体" w:cs="宋体"/>
    </w:rPr>
  </w:style>
  <w:style w:type="paragraph" w:customStyle="1" w:styleId="446">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7">
    <w:name w:val="二级列表"/>
    <w:basedOn w:val="287"/>
    <w:next w:val="287"/>
    <w:qFormat/>
    <w:uiPriority w:val="0"/>
    <w:pPr>
      <w:tabs>
        <w:tab w:val="left" w:pos="360"/>
        <w:tab w:val="left" w:pos="840"/>
      </w:tabs>
      <w:ind w:firstLine="0" w:firstLineChars="0"/>
    </w:pPr>
    <w:rPr>
      <w:b/>
    </w:rPr>
  </w:style>
  <w:style w:type="paragraph" w:customStyle="1" w:styleId="448">
    <w:name w:val="xl14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449">
    <w:name w:val="xl18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450">
    <w:name w:val="xl3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451">
    <w:name w:val="List Paragraph1"/>
    <w:basedOn w:val="1"/>
    <w:qFormat/>
    <w:uiPriority w:val="0"/>
    <w:pPr>
      <w:spacing w:line="240" w:lineRule="auto"/>
      <w:ind w:firstLine="420"/>
    </w:pPr>
    <w:rPr>
      <w:rFonts w:ascii="Calibri" w:hAnsi="Calibri" w:cs="Calibri"/>
      <w:sz w:val="21"/>
      <w:szCs w:val="21"/>
    </w:rPr>
  </w:style>
  <w:style w:type="paragraph" w:customStyle="1" w:styleId="452">
    <w:name w:val="xl1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453">
    <w:name w:val="正文文本 212"/>
    <w:basedOn w:val="1"/>
    <w:qFormat/>
    <w:uiPriority w:val="0"/>
    <w:pPr>
      <w:adjustRightInd w:val="0"/>
      <w:spacing w:line="360" w:lineRule="auto"/>
      <w:ind w:firstLine="480" w:firstLineChars="0"/>
      <w:textAlignment w:val="baseline"/>
    </w:pPr>
    <w:rPr>
      <w:szCs w:val="20"/>
    </w:rPr>
  </w:style>
  <w:style w:type="paragraph" w:customStyle="1" w:styleId="454">
    <w:name w:val="Char1"/>
    <w:basedOn w:val="1"/>
    <w:qFormat/>
    <w:uiPriority w:val="0"/>
    <w:pPr>
      <w:adjustRightInd w:val="0"/>
      <w:spacing w:line="360" w:lineRule="auto"/>
    </w:pPr>
    <w:rPr>
      <w:kern w:val="0"/>
      <w:szCs w:val="20"/>
    </w:rPr>
  </w:style>
  <w:style w:type="paragraph" w:customStyle="1" w:styleId="455">
    <w:name w:val="样式 标题 2h2sect 1.2H2UNDERRUBRIK 1-2hhHeading TwoProphead 2..."/>
    <w:basedOn w:val="8"/>
    <w:qFormat/>
    <w:uiPriority w:val="0"/>
    <w:pPr>
      <w:keepLines/>
      <w:widowControl w:val="0"/>
      <w:numPr>
        <w:ilvl w:val="1"/>
        <w:numId w:val="16"/>
      </w:numPr>
      <w:snapToGrid/>
      <w:spacing w:before="312" w:after="312"/>
      <w:jc w:val="left"/>
    </w:pPr>
    <w:rPr>
      <w:rFonts w:ascii="黑体" w:hAnsi="宋体" w:eastAsia="黑体"/>
      <w:bCs/>
      <w:sz w:val="30"/>
      <w:szCs w:val="30"/>
    </w:rPr>
  </w:style>
  <w:style w:type="paragraph" w:customStyle="1" w:styleId="456">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457">
    <w:name w:val="摘要"/>
    <w:basedOn w:val="1"/>
    <w:next w:val="8"/>
    <w:qFormat/>
    <w:uiPriority w:val="0"/>
    <w:pPr>
      <w:spacing w:line="360" w:lineRule="auto"/>
      <w:ind w:firstLine="0" w:firstLineChars="0"/>
    </w:pPr>
    <w:rPr>
      <w:rFonts w:eastAsia="黑体"/>
      <w:sz w:val="20"/>
    </w:rPr>
  </w:style>
  <w:style w:type="paragraph" w:customStyle="1" w:styleId="458">
    <w:name w:val="xl17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FangSong_GB2312" w:hAnsi="宋体" w:eastAsia="FangSong_GB2312" w:cs="宋体"/>
      <w:kern w:val="0"/>
      <w:sz w:val="20"/>
      <w:szCs w:val="20"/>
    </w:rPr>
  </w:style>
  <w:style w:type="paragraph" w:customStyle="1" w:styleId="459">
    <w:name w:val="xl13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460">
    <w:name w:val="Char Char1 Char Char Char Char Char Char Char Char Char Char Char Char Char Char1"/>
    <w:basedOn w:val="1"/>
    <w:qFormat/>
    <w:uiPriority w:val="0"/>
    <w:pPr>
      <w:widowControl/>
      <w:spacing w:line="240" w:lineRule="exact"/>
      <w:ind w:firstLine="0" w:firstLineChars="0"/>
      <w:jc w:val="left"/>
    </w:pPr>
    <w:rPr>
      <w:rFonts w:ascii="Verdana" w:hAnsi="Verdana"/>
      <w:kern w:val="0"/>
      <w:sz w:val="20"/>
      <w:szCs w:val="20"/>
      <w:lang w:eastAsia="en-US"/>
    </w:rPr>
  </w:style>
  <w:style w:type="paragraph" w:customStyle="1" w:styleId="461">
    <w:name w:val="正文xf"/>
    <w:basedOn w:val="1"/>
    <w:qFormat/>
    <w:uiPriority w:val="0"/>
    <w:pPr>
      <w:spacing w:line="440" w:lineRule="exact"/>
      <w:ind w:firstLine="480"/>
    </w:pPr>
  </w:style>
  <w:style w:type="paragraph" w:customStyle="1" w:styleId="462">
    <w:name w:val="font9"/>
    <w:basedOn w:val="1"/>
    <w:qFormat/>
    <w:uiPriority w:val="0"/>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463">
    <w:name w:val="Char Char Char Char Char Char1 Char1"/>
    <w:basedOn w:val="1"/>
    <w:qFormat/>
    <w:uiPriority w:val="0"/>
    <w:pPr>
      <w:widowControl/>
      <w:spacing w:line="240" w:lineRule="exact"/>
      <w:ind w:firstLine="0" w:firstLineChars="0"/>
      <w:jc w:val="left"/>
    </w:pPr>
    <w:rPr>
      <w:rFonts w:ascii="Verdana" w:hAnsi="Verdana"/>
      <w:kern w:val="0"/>
      <w:sz w:val="21"/>
      <w:szCs w:val="20"/>
      <w:lang w:eastAsia="en-US"/>
    </w:rPr>
  </w:style>
  <w:style w:type="paragraph" w:customStyle="1" w:styleId="464">
    <w:name w:val="Char Char Char Char Char Char Char"/>
    <w:basedOn w:val="1"/>
    <w:qFormat/>
    <w:uiPriority w:val="0"/>
    <w:rPr>
      <w:szCs w:val="20"/>
    </w:rPr>
  </w:style>
  <w:style w:type="paragraph" w:customStyle="1" w:styleId="465">
    <w:name w:val="xl16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466">
    <w:name w:val="xl90"/>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467">
    <w:name w:val="style1"/>
    <w:basedOn w:val="1"/>
    <w:qFormat/>
    <w:uiPriority w:val="0"/>
    <w:pPr>
      <w:widowControl/>
      <w:spacing w:beforeAutospacing="1" w:afterAutospacing="1" w:line="240" w:lineRule="auto"/>
      <w:ind w:firstLine="0" w:firstLineChars="0"/>
      <w:jc w:val="left"/>
    </w:pPr>
    <w:rPr>
      <w:rFonts w:ascii="宋体" w:hAnsi="宋体" w:cs="宋体"/>
      <w:kern w:val="0"/>
      <w:sz w:val="21"/>
      <w:szCs w:val="21"/>
    </w:rPr>
  </w:style>
  <w:style w:type="paragraph" w:customStyle="1" w:styleId="468">
    <w:name w:val="xl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469">
    <w:name w:val="Title - Date"/>
    <w:basedOn w:val="63"/>
    <w:next w:val="1"/>
    <w:qFormat/>
    <w:uiPriority w:val="0"/>
    <w:pPr>
      <w:ind w:firstLine="0" w:firstLineChars="0"/>
    </w:pPr>
    <w:rPr>
      <w:rFonts w:eastAsia="Times New Roman"/>
      <w:sz w:val="28"/>
    </w:rPr>
  </w:style>
  <w:style w:type="paragraph" w:customStyle="1" w:styleId="470">
    <w:name w:val="xl16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471">
    <w:name w:val="正文段"/>
    <w:basedOn w:val="1"/>
    <w:qFormat/>
    <w:uiPriority w:val="0"/>
    <w:pPr>
      <w:spacing w:line="312" w:lineRule="auto"/>
      <w:ind w:firstLine="560" w:firstLineChars="0"/>
    </w:pPr>
    <w:rPr>
      <w:sz w:val="28"/>
      <w:szCs w:val="28"/>
    </w:rPr>
  </w:style>
  <w:style w:type="paragraph" w:customStyle="1" w:styleId="472">
    <w:name w:val="xl7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FF0000"/>
      <w:kern w:val="0"/>
      <w:sz w:val="16"/>
      <w:szCs w:val="16"/>
    </w:rPr>
  </w:style>
  <w:style w:type="paragraph" w:customStyle="1" w:styleId="473">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474">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475">
    <w:name w:val="图片文字"/>
    <w:basedOn w:val="1"/>
    <w:qFormat/>
    <w:uiPriority w:val="0"/>
    <w:pPr>
      <w:spacing w:line="240" w:lineRule="atLeast"/>
      <w:ind w:firstLine="0" w:firstLineChars="0"/>
      <w:jc w:val="center"/>
    </w:pPr>
    <w:rPr>
      <w:sz w:val="21"/>
      <w:szCs w:val="21"/>
    </w:rPr>
  </w:style>
  <w:style w:type="paragraph" w:customStyle="1" w:styleId="476">
    <w:name w:val="about_main1"/>
    <w:basedOn w:val="1"/>
    <w:qFormat/>
    <w:uiPriority w:val="0"/>
    <w:pPr>
      <w:widowControl/>
      <w:spacing w:afterAutospacing="1"/>
      <w:jc w:val="left"/>
    </w:pPr>
    <w:rPr>
      <w:rFonts w:ascii="宋体" w:hAnsi="宋体" w:cs="宋体"/>
      <w:kern w:val="0"/>
    </w:rPr>
  </w:style>
  <w:style w:type="paragraph" w:customStyle="1" w:styleId="477">
    <w:name w:val="_Style 465"/>
    <w:basedOn w:val="7"/>
    <w:next w:val="1"/>
    <w:qFormat/>
    <w:uiPriority w:val="0"/>
    <w:pPr>
      <w:snapToGrid/>
      <w:spacing w:line="276" w:lineRule="auto"/>
      <w:jc w:val="left"/>
      <w:outlineLvl w:val="9"/>
    </w:pPr>
    <w:rPr>
      <w:rFonts w:ascii="Cambria" w:hAnsi="Cambria"/>
      <w:bCs/>
      <w:color w:val="365F91"/>
      <w:kern w:val="0"/>
      <w:sz w:val="28"/>
      <w:szCs w:val="28"/>
    </w:rPr>
  </w:style>
  <w:style w:type="paragraph" w:customStyle="1" w:styleId="478">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479">
    <w:name w:val="xl107"/>
    <w:basedOn w:val="1"/>
    <w:qFormat/>
    <w:uiPriority w:val="0"/>
    <w:pPr>
      <w:widowControl/>
      <w:spacing w:beforeAutospacing="1" w:afterAutospacing="1" w:line="240" w:lineRule="auto"/>
      <w:ind w:firstLine="0" w:firstLineChars="0"/>
      <w:jc w:val="center"/>
    </w:pPr>
    <w:rPr>
      <w:rFonts w:ascii="Arial" w:hAnsi="Arial" w:cs="Arial"/>
      <w:b/>
      <w:bCs/>
      <w:kern w:val="0"/>
    </w:rPr>
  </w:style>
  <w:style w:type="paragraph" w:customStyle="1" w:styleId="480">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firstLine="0" w:firstLineChars="0"/>
      <w:jc w:val="center"/>
    </w:pPr>
    <w:rPr>
      <w:b/>
      <w:i/>
    </w:rPr>
  </w:style>
  <w:style w:type="paragraph" w:customStyle="1" w:styleId="482">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483">
    <w:name w:val="xl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484">
    <w:name w:val="样式4"/>
    <w:basedOn w:val="1"/>
    <w:qFormat/>
    <w:uiPriority w:val="0"/>
    <w:pPr>
      <w:keepNext/>
      <w:keepLines/>
      <w:numPr>
        <w:ilvl w:val="0"/>
        <w:numId w:val="17"/>
      </w:numPr>
      <w:tabs>
        <w:tab w:val="clear" w:pos="360"/>
      </w:tabs>
      <w:spacing w:line="360" w:lineRule="auto"/>
      <w:ind w:left="0" w:firstLine="601"/>
      <w:outlineLvl w:val="1"/>
    </w:pPr>
    <w:rPr>
      <w:rFonts w:ascii="宋体" w:hAnsi="宋体"/>
      <w:b/>
      <w:bCs/>
      <w:sz w:val="30"/>
      <w:szCs w:val="30"/>
    </w:rPr>
  </w:style>
  <w:style w:type="paragraph" w:customStyle="1" w:styleId="485">
    <w:name w:val="xl15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486">
    <w:name w:val="xl7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487">
    <w:name w:val="xl203"/>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rPr>
  </w:style>
  <w:style w:type="paragraph" w:customStyle="1" w:styleId="488">
    <w:name w:val="Char12"/>
    <w:basedOn w:val="1"/>
    <w:qFormat/>
    <w:uiPriority w:val="0"/>
    <w:pPr>
      <w:adjustRightInd w:val="0"/>
      <w:spacing w:line="360" w:lineRule="auto"/>
    </w:pPr>
    <w:rPr>
      <w:kern w:val="0"/>
      <w:szCs w:val="20"/>
    </w:rPr>
  </w:style>
  <w:style w:type="paragraph" w:customStyle="1" w:styleId="489">
    <w:name w:val="样式 正文缩进 + 首行缩进:  2 字符"/>
    <w:basedOn w:val="341"/>
    <w:qFormat/>
    <w:uiPriority w:val="0"/>
    <w:pPr>
      <w:spacing w:line="360" w:lineRule="auto"/>
      <w:ind w:firstLine="200"/>
    </w:pPr>
  </w:style>
  <w:style w:type="paragraph" w:customStyle="1" w:styleId="490">
    <w:name w:val="xl26"/>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491">
    <w:name w:val="xl11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492">
    <w:name w:val="xl1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rPr>
  </w:style>
  <w:style w:type="paragraph" w:customStyle="1" w:styleId="493">
    <w:name w:val="普通(网站)2"/>
    <w:basedOn w:val="1"/>
    <w:qFormat/>
    <w:uiPriority w:val="0"/>
    <w:pPr>
      <w:widowControl/>
      <w:spacing w:beforeAutospacing="1" w:afterAutospacing="1"/>
      <w:jc w:val="left"/>
    </w:pPr>
    <w:rPr>
      <w:rFonts w:ascii="宋体" w:hAnsi="宋体" w:cs="宋体"/>
    </w:rPr>
  </w:style>
  <w:style w:type="paragraph" w:customStyle="1" w:styleId="494">
    <w:name w:val="xl18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KaiTi_GB2312" w:hAnsi="宋体" w:eastAsia="KaiTi_GB2312" w:cs="宋体"/>
      <w:b/>
      <w:bCs/>
      <w:kern w:val="0"/>
      <w:sz w:val="20"/>
      <w:szCs w:val="20"/>
    </w:rPr>
  </w:style>
  <w:style w:type="paragraph" w:customStyle="1" w:styleId="495">
    <w:name w:val="!BECC正文"/>
    <w:basedOn w:val="1"/>
    <w:qFormat/>
    <w:uiPriority w:val="0"/>
    <w:pPr>
      <w:tabs>
        <w:tab w:val="left" w:pos="0"/>
      </w:tabs>
      <w:spacing w:beforeLines="50" w:afterLines="50" w:line="360" w:lineRule="auto"/>
    </w:pPr>
  </w:style>
  <w:style w:type="paragraph" w:customStyle="1" w:styleId="496">
    <w:name w:val="Char11"/>
    <w:basedOn w:val="1"/>
    <w:qFormat/>
    <w:uiPriority w:val="0"/>
    <w:pPr>
      <w:adjustRightInd w:val="0"/>
      <w:spacing w:line="360" w:lineRule="auto"/>
    </w:pPr>
    <w:rPr>
      <w:kern w:val="0"/>
      <w:szCs w:val="20"/>
    </w:rPr>
  </w:style>
  <w:style w:type="paragraph" w:customStyle="1" w:styleId="497">
    <w:name w:val="xl32"/>
    <w:basedOn w:val="1"/>
    <w:qFormat/>
    <w:uiPriority w:val="0"/>
    <w:pPr>
      <w:widowControl/>
      <w:spacing w:beforeAutospacing="1" w:afterAutospacing="1"/>
      <w:jc w:val="center"/>
      <w:textAlignment w:val="center"/>
    </w:pPr>
    <w:rPr>
      <w:rFonts w:ascii="宋体" w:hAnsi="宋体"/>
      <w:color w:val="000000"/>
      <w:kern w:val="0"/>
      <w:sz w:val="40"/>
      <w:szCs w:val="40"/>
    </w:rPr>
  </w:style>
  <w:style w:type="paragraph" w:customStyle="1" w:styleId="498">
    <w:name w:val="样式 样式 正文首行缩进 2 + 左  0 字符 + 首行缩进:  2.57 字符"/>
    <w:basedOn w:val="1"/>
    <w:next w:val="1"/>
    <w:qFormat/>
    <w:uiPriority w:val="0"/>
    <w:pPr>
      <w:adjustRightInd w:val="0"/>
      <w:snapToGrid w:val="0"/>
      <w:spacing w:line="240" w:lineRule="auto"/>
      <w:ind w:firstLine="540" w:firstLineChars="257"/>
    </w:pPr>
    <w:rPr>
      <w:sz w:val="21"/>
      <w:szCs w:val="20"/>
    </w:rPr>
  </w:style>
  <w:style w:type="paragraph" w:customStyle="1" w:styleId="499">
    <w:name w:val="xl124"/>
    <w:basedOn w:val="1"/>
    <w:qFormat/>
    <w:uiPriority w:val="0"/>
    <w:pPr>
      <w:widowControl/>
      <w:spacing w:beforeAutospacing="1" w:afterAutospacing="1" w:line="240" w:lineRule="auto"/>
      <w:ind w:firstLine="0" w:firstLineChars="0"/>
      <w:jc w:val="center"/>
    </w:pPr>
    <w:rPr>
      <w:rFonts w:ascii="Arial" w:hAnsi="Arial" w:cs="Arial"/>
      <w:b/>
      <w:bCs/>
      <w:kern w:val="0"/>
      <w:sz w:val="40"/>
      <w:szCs w:val="40"/>
    </w:rPr>
  </w:style>
  <w:style w:type="paragraph" w:customStyle="1" w:styleId="500">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501">
    <w:name w:val="xl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18"/>
      <w:szCs w:val="18"/>
    </w:rPr>
  </w:style>
  <w:style w:type="paragraph" w:customStyle="1" w:styleId="502">
    <w:name w:val="xl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503">
    <w:name w:val="正文00"/>
    <w:basedOn w:val="21"/>
    <w:qFormat/>
    <w:uiPriority w:val="0"/>
    <w:pPr>
      <w:tabs>
        <w:tab w:val="left" w:pos="0"/>
      </w:tabs>
      <w:spacing w:line="360" w:lineRule="auto"/>
      <w:ind w:firstLine="480"/>
    </w:pPr>
    <w:rPr>
      <w:rFonts w:hint="eastAsia" w:ascii="宋体" w:hAnsi="宋体" w:eastAsia="Times New Roman"/>
      <w:kern w:val="28"/>
    </w:rPr>
  </w:style>
  <w:style w:type="paragraph" w:customStyle="1" w:styleId="504">
    <w:name w:val="xl13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505">
    <w:name w:val="正文4"/>
    <w:basedOn w:val="1"/>
    <w:qFormat/>
    <w:uiPriority w:val="0"/>
    <w:pPr>
      <w:numPr>
        <w:ilvl w:val="0"/>
        <w:numId w:val="18"/>
      </w:numPr>
      <w:tabs>
        <w:tab w:val="left" w:pos="425"/>
      </w:tabs>
      <w:spacing w:before="60" w:after="60" w:line="360" w:lineRule="auto"/>
      <w:ind w:left="820" w:leftChars="400" w:firstLine="0" w:firstLineChars="0"/>
    </w:pPr>
  </w:style>
  <w:style w:type="paragraph" w:customStyle="1" w:styleId="506">
    <w:name w:val="DOT Text"/>
    <w:basedOn w:val="12"/>
    <w:qFormat/>
    <w:uiPriority w:val="0"/>
    <w:pPr>
      <w:numPr>
        <w:ilvl w:val="0"/>
        <w:numId w:val="19"/>
      </w:numPr>
      <w:tabs>
        <w:tab w:val="left" w:pos="1680"/>
        <w:tab w:val="clear" w:pos="840"/>
        <w:tab w:val="clear" w:pos="1260"/>
      </w:tabs>
      <w:spacing w:beforeLines="25" w:afterLines="25"/>
      <w:ind w:firstLine="0" w:firstLineChars="0"/>
    </w:pPr>
  </w:style>
  <w:style w:type="paragraph" w:customStyle="1" w:styleId="507">
    <w:name w:val="3"/>
    <w:next w:val="1"/>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08">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509">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510">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511">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512">
    <w:name w:val="xl168"/>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513">
    <w:name w:val="xl169"/>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514">
    <w:name w:val="样式 小四"/>
    <w:qFormat/>
    <w:uiPriority w:val="0"/>
    <w:pPr>
      <w:widowControl w:val="0"/>
      <w:adjustRightInd w:val="0"/>
      <w:spacing w:line="360" w:lineRule="atLeast"/>
      <w:textAlignment w:val="baseline"/>
    </w:pPr>
    <w:rPr>
      <w:rFonts w:ascii="Calibri" w:hAnsi="Calibri" w:eastAsia="宋体" w:cs="Arial"/>
      <w:sz w:val="24"/>
      <w:szCs w:val="22"/>
      <w:lang w:val="en-US" w:eastAsia="zh-CN" w:bidi="ar-SA"/>
    </w:rPr>
  </w:style>
  <w:style w:type="paragraph" w:customStyle="1" w:styleId="515">
    <w:name w:val="系统一级标题"/>
    <w:next w:val="34"/>
    <w:qFormat/>
    <w:uiPriority w:val="0"/>
    <w:pPr>
      <w:widowControl w:val="0"/>
      <w:spacing w:line="480" w:lineRule="auto"/>
      <w:jc w:val="both"/>
    </w:pPr>
    <w:rPr>
      <w:rFonts w:ascii="LiSu" w:hAnsi="Times New Roman" w:eastAsia="LiSu" w:cs="Times New Roman"/>
      <w:kern w:val="2"/>
      <w:sz w:val="28"/>
      <w:szCs w:val="24"/>
      <w:lang w:val="en-US" w:eastAsia="zh-CN" w:bidi="ar-SA"/>
    </w:rPr>
  </w:style>
  <w:style w:type="character" w:customStyle="1" w:styleId="516">
    <w:name w:val="正文文本 Char1"/>
    <w:link w:val="3"/>
    <w:qFormat/>
    <w:uiPriority w:val="0"/>
    <w:rPr>
      <w:kern w:val="2"/>
      <w:sz w:val="21"/>
      <w:szCs w:val="24"/>
    </w:rPr>
  </w:style>
  <w:style w:type="character" w:customStyle="1" w:styleId="517">
    <w:name w:val="纯文本 Char2"/>
    <w:link w:val="35"/>
    <w:qFormat/>
    <w:uiPriority w:val="0"/>
    <w:rPr>
      <w:rFonts w:ascii="宋体" w:hAnsi="Courier New"/>
      <w:kern w:val="2"/>
      <w:sz w:val="24"/>
    </w:rPr>
  </w:style>
  <w:style w:type="character" w:customStyle="1" w:styleId="518">
    <w:name w:val="标题 1 Char1"/>
    <w:link w:val="7"/>
    <w:qFormat/>
    <w:uiPriority w:val="0"/>
    <w:rPr>
      <w:rFonts w:ascii="宋体"/>
      <w:b/>
      <w:kern w:val="28"/>
      <w:sz w:val="36"/>
      <w:lang w:val="en-US" w:eastAsia="zh-CN" w:bidi="ar-SA"/>
    </w:rPr>
  </w:style>
  <w:style w:type="character" w:customStyle="1" w:styleId="519">
    <w:name w:val="标题 2 Char"/>
    <w:link w:val="8"/>
    <w:qFormat/>
    <w:uiPriority w:val="0"/>
    <w:rPr>
      <w:rFonts w:ascii="宋体"/>
      <w:b/>
      <w:kern w:val="2"/>
      <w:sz w:val="28"/>
      <w:lang w:val="en-US" w:eastAsia="zh-CN" w:bidi="ar-SA"/>
    </w:rPr>
  </w:style>
  <w:style w:type="character" w:customStyle="1" w:styleId="520">
    <w:name w:val="标题 3 Char1"/>
    <w:link w:val="9"/>
    <w:qFormat/>
    <w:uiPriority w:val="0"/>
    <w:rPr>
      <w:rFonts w:ascii="宋体"/>
      <w:b/>
      <w:kern w:val="2"/>
      <w:sz w:val="24"/>
      <w:lang w:val="en-US" w:eastAsia="zh-CN" w:bidi="ar-SA"/>
    </w:rPr>
  </w:style>
  <w:style w:type="character" w:customStyle="1" w:styleId="521">
    <w:name w:val="标题 4 Char"/>
    <w:link w:val="10"/>
    <w:qFormat/>
    <w:uiPriority w:val="0"/>
    <w:rPr>
      <w:rFonts w:ascii="Arial" w:hAnsi="Arial" w:eastAsia="黑体"/>
      <w:b/>
      <w:bCs/>
      <w:kern w:val="2"/>
      <w:sz w:val="28"/>
      <w:szCs w:val="28"/>
    </w:rPr>
  </w:style>
  <w:style w:type="character" w:customStyle="1" w:styleId="522">
    <w:name w:val="标题 5 Char"/>
    <w:link w:val="11"/>
    <w:qFormat/>
    <w:uiPriority w:val="0"/>
    <w:rPr>
      <w:rFonts w:ascii="Arial" w:hAnsi="Arial" w:eastAsia="KaiTi_GB2312"/>
      <w:b/>
      <w:sz w:val="24"/>
      <w:szCs w:val="24"/>
    </w:rPr>
  </w:style>
  <w:style w:type="character" w:customStyle="1" w:styleId="523">
    <w:name w:val="标题 6 Char1"/>
    <w:link w:val="13"/>
    <w:qFormat/>
    <w:uiPriority w:val="0"/>
    <w:rPr>
      <w:rFonts w:ascii="Arial" w:hAnsi="Arial" w:eastAsia="黑体"/>
      <w:b/>
      <w:kern w:val="2"/>
      <w:sz w:val="24"/>
    </w:rPr>
  </w:style>
  <w:style w:type="character" w:customStyle="1" w:styleId="524">
    <w:name w:val="标题 7 Char1"/>
    <w:link w:val="14"/>
    <w:qFormat/>
    <w:uiPriority w:val="0"/>
    <w:rPr>
      <w:b/>
      <w:kern w:val="2"/>
      <w:sz w:val="24"/>
    </w:rPr>
  </w:style>
  <w:style w:type="character" w:customStyle="1" w:styleId="525">
    <w:name w:val="标题 8 Char1"/>
    <w:link w:val="15"/>
    <w:qFormat/>
    <w:uiPriority w:val="0"/>
    <w:rPr>
      <w:rFonts w:ascii="Arial" w:hAnsi="Arial" w:eastAsia="黑体"/>
      <w:kern w:val="2"/>
      <w:sz w:val="24"/>
    </w:rPr>
  </w:style>
  <w:style w:type="character" w:customStyle="1" w:styleId="526">
    <w:name w:val="标题 9 Char1"/>
    <w:link w:val="16"/>
    <w:qFormat/>
    <w:uiPriority w:val="0"/>
    <w:rPr>
      <w:rFonts w:ascii="Arial" w:hAnsi="Arial" w:eastAsia="黑体"/>
      <w:kern w:val="2"/>
      <w:sz w:val="24"/>
    </w:rPr>
  </w:style>
  <w:style w:type="character" w:customStyle="1" w:styleId="527">
    <w:name w:val="注释标题 Char"/>
    <w:link w:val="19"/>
    <w:qFormat/>
    <w:uiPriority w:val="0"/>
    <w:rPr>
      <w:kern w:val="2"/>
      <w:sz w:val="21"/>
      <w:szCs w:val="24"/>
      <w:lang w:bidi="ar-SA"/>
    </w:rPr>
  </w:style>
  <w:style w:type="character" w:customStyle="1" w:styleId="528">
    <w:name w:val="正文缩进 Char"/>
    <w:link w:val="21"/>
    <w:qFormat/>
    <w:uiPriority w:val="0"/>
    <w:rPr>
      <w:kern w:val="2"/>
      <w:sz w:val="21"/>
      <w:szCs w:val="24"/>
    </w:rPr>
  </w:style>
  <w:style w:type="character" w:customStyle="1" w:styleId="529">
    <w:name w:val="文档结构图 Char1"/>
    <w:link w:val="24"/>
    <w:qFormat/>
    <w:uiPriority w:val="0"/>
    <w:rPr>
      <w:kern w:val="2"/>
      <w:sz w:val="21"/>
      <w:szCs w:val="24"/>
      <w:shd w:val="clear" w:color="auto" w:fill="000080"/>
    </w:rPr>
  </w:style>
  <w:style w:type="character" w:customStyle="1" w:styleId="530">
    <w:name w:val="批注文字 Char1"/>
    <w:link w:val="25"/>
    <w:qFormat/>
    <w:uiPriority w:val="0"/>
    <w:rPr>
      <w:kern w:val="2"/>
      <w:sz w:val="21"/>
      <w:szCs w:val="24"/>
    </w:rPr>
  </w:style>
  <w:style w:type="character" w:customStyle="1" w:styleId="531">
    <w:name w:val="正文文本 3 Char1"/>
    <w:link w:val="26"/>
    <w:qFormat/>
    <w:uiPriority w:val="0"/>
    <w:rPr>
      <w:kern w:val="2"/>
      <w:sz w:val="18"/>
    </w:rPr>
  </w:style>
  <w:style w:type="character" w:customStyle="1" w:styleId="532">
    <w:name w:val="正文文本缩进 Char"/>
    <w:link w:val="28"/>
    <w:qFormat/>
    <w:uiPriority w:val="0"/>
    <w:rPr>
      <w:rFonts w:ascii="宋体" w:hAnsi="宋体"/>
      <w:kern w:val="2"/>
      <w:sz w:val="21"/>
      <w:szCs w:val="21"/>
    </w:rPr>
  </w:style>
  <w:style w:type="character" w:customStyle="1" w:styleId="533">
    <w:name w:val="日期 Char2"/>
    <w:link w:val="37"/>
    <w:qFormat/>
    <w:uiPriority w:val="0"/>
    <w:rPr>
      <w:rFonts w:ascii="宋体"/>
      <w:kern w:val="2"/>
      <w:sz w:val="24"/>
    </w:rPr>
  </w:style>
  <w:style w:type="character" w:customStyle="1" w:styleId="534">
    <w:name w:val="正文文本缩进 2 Char1"/>
    <w:link w:val="38"/>
    <w:qFormat/>
    <w:uiPriority w:val="0"/>
    <w:rPr>
      <w:kern w:val="2"/>
      <w:sz w:val="21"/>
    </w:rPr>
  </w:style>
  <w:style w:type="character" w:customStyle="1" w:styleId="535">
    <w:name w:val="尾注文本 Char"/>
    <w:link w:val="39"/>
    <w:qFormat/>
    <w:uiPriority w:val="0"/>
    <w:rPr>
      <w:kern w:val="2"/>
      <w:sz w:val="21"/>
      <w:szCs w:val="24"/>
    </w:rPr>
  </w:style>
  <w:style w:type="character" w:customStyle="1" w:styleId="536">
    <w:name w:val="批注框文本 Char1"/>
    <w:link w:val="40"/>
    <w:qFormat/>
    <w:uiPriority w:val="0"/>
    <w:rPr>
      <w:kern w:val="2"/>
      <w:sz w:val="18"/>
      <w:szCs w:val="18"/>
    </w:rPr>
  </w:style>
  <w:style w:type="character" w:customStyle="1" w:styleId="537">
    <w:name w:val="页脚 Char3"/>
    <w:link w:val="41"/>
    <w:qFormat/>
    <w:uiPriority w:val="0"/>
    <w:rPr>
      <w:rFonts w:eastAsia="宋体"/>
      <w:kern w:val="2"/>
      <w:sz w:val="18"/>
      <w:lang w:val="en-US" w:eastAsia="zh-CN" w:bidi="ar-SA"/>
    </w:rPr>
  </w:style>
  <w:style w:type="character" w:customStyle="1" w:styleId="538">
    <w:name w:val="页眉 Char1"/>
    <w:link w:val="42"/>
    <w:qFormat/>
    <w:uiPriority w:val="0"/>
    <w:rPr>
      <w:kern w:val="2"/>
      <w:sz w:val="18"/>
      <w:szCs w:val="18"/>
    </w:rPr>
  </w:style>
  <w:style w:type="character" w:customStyle="1" w:styleId="539">
    <w:name w:val="副标题 Char1"/>
    <w:link w:val="48"/>
    <w:qFormat/>
    <w:uiPriority w:val="0"/>
    <w:rPr>
      <w:rFonts w:ascii="Cambria" w:hAnsi="Cambria"/>
      <w:b/>
      <w:bCs/>
      <w:kern w:val="28"/>
      <w:sz w:val="32"/>
      <w:szCs w:val="32"/>
    </w:rPr>
  </w:style>
  <w:style w:type="character" w:customStyle="1" w:styleId="540">
    <w:name w:val="脚注文本 Char"/>
    <w:link w:val="50"/>
    <w:qFormat/>
    <w:uiPriority w:val="0"/>
    <w:rPr>
      <w:kern w:val="2"/>
      <w:sz w:val="18"/>
      <w:szCs w:val="24"/>
      <w:lang w:bidi="ar-SA"/>
    </w:rPr>
  </w:style>
  <w:style w:type="character" w:customStyle="1" w:styleId="541">
    <w:name w:val="正文文本缩进 3 Char1"/>
    <w:link w:val="53"/>
    <w:qFormat/>
    <w:uiPriority w:val="0"/>
    <w:rPr>
      <w:kern w:val="2"/>
      <w:sz w:val="16"/>
    </w:rPr>
  </w:style>
  <w:style w:type="character" w:customStyle="1" w:styleId="542">
    <w:name w:val="正文文本 2 Char1"/>
    <w:link w:val="57"/>
    <w:qFormat/>
    <w:uiPriority w:val="0"/>
    <w:rPr>
      <w:kern w:val="2"/>
      <w:sz w:val="21"/>
    </w:rPr>
  </w:style>
  <w:style w:type="character" w:customStyle="1" w:styleId="543">
    <w:name w:val="HTML 预设格式 Char1"/>
    <w:link w:val="60"/>
    <w:qFormat/>
    <w:uiPriority w:val="0"/>
    <w:rPr>
      <w:rFonts w:ascii="宋体" w:hAnsi="宋体" w:cs="宋体"/>
      <w:sz w:val="24"/>
      <w:szCs w:val="24"/>
    </w:rPr>
  </w:style>
  <w:style w:type="character" w:customStyle="1" w:styleId="544">
    <w:name w:val="标题 Char1"/>
    <w:link w:val="63"/>
    <w:qFormat/>
    <w:uiPriority w:val="0"/>
    <w:rPr>
      <w:rFonts w:ascii="Arial" w:hAnsi="Arial"/>
      <w:b/>
      <w:smallCaps/>
      <w:kern w:val="28"/>
      <w:sz w:val="36"/>
      <w:lang w:eastAsia="en-US"/>
    </w:rPr>
  </w:style>
  <w:style w:type="character" w:customStyle="1" w:styleId="545">
    <w:name w:val="批注主题 Char1"/>
    <w:link w:val="64"/>
    <w:qFormat/>
    <w:uiPriority w:val="0"/>
    <w:rPr>
      <w:b/>
      <w:bCs/>
      <w:kern w:val="2"/>
      <w:sz w:val="21"/>
      <w:szCs w:val="24"/>
    </w:rPr>
  </w:style>
  <w:style w:type="character" w:customStyle="1" w:styleId="546">
    <w:name w:val="正文首行缩进 Char2"/>
    <w:link w:val="2"/>
    <w:qFormat/>
    <w:uiPriority w:val="0"/>
    <w:rPr>
      <w:rFonts w:eastAsia="宋体"/>
      <w:kern w:val="2"/>
      <w:sz w:val="21"/>
      <w:szCs w:val="24"/>
      <w:lang w:val="en-US" w:eastAsia="zh-CN" w:bidi="ar-SA"/>
    </w:rPr>
  </w:style>
  <w:style w:type="character" w:customStyle="1" w:styleId="547">
    <w:name w:val="正文首行缩进 2 Char1"/>
    <w:link w:val="65"/>
    <w:qFormat/>
    <w:uiPriority w:val="0"/>
    <w:rPr>
      <w:rFonts w:ascii="宋体" w:hAnsi="宋体" w:eastAsia="FangSong_GB2312"/>
      <w:kern w:val="2"/>
      <w:sz w:val="24"/>
      <w:szCs w:val="21"/>
    </w:rPr>
  </w:style>
  <w:style w:type="character" w:customStyle="1" w:styleId="548">
    <w:name w:val="卷标题 Char1"/>
    <w:qFormat/>
    <w:uiPriority w:val="0"/>
    <w:rPr>
      <w:rFonts w:eastAsia="宋体"/>
      <w:b/>
      <w:bCs/>
      <w:kern w:val="44"/>
      <w:sz w:val="44"/>
      <w:szCs w:val="44"/>
      <w:lang w:val="en-US" w:eastAsia="zh-CN" w:bidi="ar-SA"/>
    </w:rPr>
  </w:style>
  <w:style w:type="character" w:customStyle="1" w:styleId="549">
    <w:name w:val="h Char Char"/>
    <w:qFormat/>
    <w:uiPriority w:val="0"/>
    <w:rPr>
      <w:kern w:val="2"/>
      <w:sz w:val="18"/>
      <w:szCs w:val="18"/>
    </w:rPr>
  </w:style>
  <w:style w:type="character" w:customStyle="1" w:styleId="550">
    <w:name w:val="fontstyle01"/>
    <w:qFormat/>
    <w:uiPriority w:val="0"/>
    <w:rPr>
      <w:rFonts w:hint="eastAsia" w:ascii="MicrosoftYaHei" w:eastAsia="MicrosoftYaHei"/>
      <w:color w:val="000000"/>
      <w:sz w:val="18"/>
      <w:szCs w:val="18"/>
    </w:rPr>
  </w:style>
  <w:style w:type="character" w:customStyle="1" w:styleId="551">
    <w:name w:val="页脚 Char1"/>
    <w:qFormat/>
    <w:uiPriority w:val="0"/>
    <w:rPr>
      <w:kern w:val="2"/>
      <w:sz w:val="18"/>
      <w:szCs w:val="18"/>
    </w:rPr>
  </w:style>
  <w:style w:type="character" w:customStyle="1" w:styleId="552">
    <w:name w:val="line"/>
    <w:qFormat/>
    <w:uiPriority w:val="0"/>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v151"/>
    <w:qFormat/>
    <w:uiPriority w:val="0"/>
    <w:rPr>
      <w:sz w:val="18"/>
    </w:rPr>
  </w:style>
  <w:style w:type="character" w:customStyle="1" w:styleId="555">
    <w:name w:val="top-det1"/>
    <w:qFormat/>
    <w:uiPriority w:val="0"/>
    <w:rPr>
      <w:b/>
      <w:bCs/>
      <w:color w:val="000000"/>
    </w:rPr>
  </w:style>
  <w:style w:type="character" w:customStyle="1" w:styleId="556">
    <w:name w:val="正文内容 Char"/>
    <w:link w:val="85"/>
    <w:qFormat/>
    <w:uiPriority w:val="0"/>
    <w:rPr>
      <w:kern w:val="2"/>
      <w:sz w:val="24"/>
      <w:lang w:bidi="ar-SA"/>
    </w:rPr>
  </w:style>
  <w:style w:type="character" w:customStyle="1" w:styleId="557">
    <w:name w:val="mode1"/>
    <w:qFormat/>
    <w:uiPriority w:val="0"/>
    <w:rPr>
      <w:color w:val="444444"/>
      <w:sz w:val="18"/>
      <w:szCs w:val="18"/>
    </w:rPr>
  </w:style>
  <w:style w:type="character" w:customStyle="1" w:styleId="558">
    <w:name w:val="不用 Char1"/>
    <w:qFormat/>
    <w:uiPriority w:val="0"/>
    <w:rPr>
      <w:b/>
      <w:kern w:val="2"/>
      <w:sz w:val="24"/>
    </w:rPr>
  </w:style>
  <w:style w:type="character" w:customStyle="1" w:styleId="559">
    <w:name w:val="正文首行缩进 Char Char Char Char Char3"/>
    <w:qFormat/>
    <w:uiPriority w:val="0"/>
    <w:rPr>
      <w:rFonts w:eastAsia="宋体"/>
      <w:kern w:val="2"/>
      <w:sz w:val="21"/>
      <w:szCs w:val="24"/>
      <w:lang w:val="en-US" w:eastAsia="zh-CN" w:bidi="ar-SA"/>
    </w:rPr>
  </w:style>
  <w:style w:type="character" w:customStyle="1" w:styleId="560">
    <w:name w:val="标题 7 Char"/>
    <w:qFormat/>
    <w:uiPriority w:val="0"/>
    <w:rPr>
      <w:rFonts w:eastAsia="宋体"/>
      <w:b/>
      <w:kern w:val="2"/>
      <w:sz w:val="24"/>
      <w:szCs w:val="24"/>
      <w:lang w:val="en-US" w:eastAsia="zh-CN" w:bidi="ar-SA"/>
    </w:rPr>
  </w:style>
  <w:style w:type="character" w:customStyle="1" w:styleId="561">
    <w:name w:val="标题5 Char"/>
    <w:link w:val="86"/>
    <w:qFormat/>
    <w:uiPriority w:val="0"/>
    <w:rPr>
      <w:rFonts w:ascii="宋体"/>
      <w:sz w:val="21"/>
      <w:szCs w:val="21"/>
      <w:lang w:bidi="ar-SA"/>
    </w:rPr>
  </w:style>
  <w:style w:type="character" w:customStyle="1" w:styleId="562">
    <w:name w:val="PIM 6 Char2"/>
    <w:qFormat/>
    <w:uiPriority w:val="0"/>
    <w:rPr>
      <w:rFonts w:ascii="Arial" w:hAnsi="Arial" w:eastAsia="黑体"/>
      <w:b/>
      <w:kern w:val="2"/>
      <w:sz w:val="24"/>
    </w:rPr>
  </w:style>
  <w:style w:type="character" w:customStyle="1" w:styleId="563">
    <w:name w:val="不用8 Char1"/>
    <w:qFormat/>
    <w:uiPriority w:val="0"/>
    <w:rPr>
      <w:rFonts w:ascii="Arial" w:hAnsi="Arial" w:eastAsia="黑体"/>
      <w:kern w:val="2"/>
      <w:sz w:val="24"/>
    </w:rPr>
  </w:style>
  <w:style w:type="character" w:customStyle="1" w:styleId="564">
    <w:name w:val="h Char Char2"/>
    <w:qFormat/>
    <w:uiPriority w:val="0"/>
    <w:rPr>
      <w:kern w:val="2"/>
      <w:sz w:val="18"/>
      <w:szCs w:val="18"/>
    </w:rPr>
  </w:style>
  <w:style w:type="character" w:customStyle="1" w:styleId="565">
    <w:name w:val="列出段落 Char"/>
    <w:link w:val="87"/>
    <w:qFormat/>
    <w:uiPriority w:val="0"/>
    <w:rPr>
      <w:kern w:val="2"/>
      <w:sz w:val="24"/>
      <w:szCs w:val="24"/>
    </w:rPr>
  </w:style>
  <w:style w:type="character" w:customStyle="1" w:styleId="566">
    <w:name w:val="正文样式 Char Char"/>
    <w:link w:val="88"/>
    <w:qFormat/>
    <w:uiPriority w:val="0"/>
    <w:rPr>
      <w:rFonts w:eastAsia="STZhongsong"/>
      <w:sz w:val="24"/>
      <w:szCs w:val="21"/>
    </w:rPr>
  </w:style>
  <w:style w:type="character" w:customStyle="1" w:styleId="567">
    <w:name w:val="crowed11"/>
    <w:qFormat/>
    <w:uiPriority w:val="0"/>
    <w:rPr>
      <w:rFonts w:hint="default" w:ascii="_x000B__x000C_" w:hAnsi="_x000B__x000C_"/>
      <w:sz w:val="24"/>
      <w:szCs w:val="24"/>
    </w:rPr>
  </w:style>
  <w:style w:type="character" w:customStyle="1" w:styleId="568">
    <w:name w:val="blacklink_text1"/>
    <w:qFormat/>
    <w:uiPriority w:val="0"/>
    <w:rPr>
      <w:color w:val="0E0E0E"/>
      <w:sz w:val="18"/>
      <w:szCs w:val="18"/>
    </w:rPr>
  </w:style>
  <w:style w:type="character" w:customStyle="1" w:styleId="569">
    <w:name w:val="市检方案标题3 Char1"/>
    <w:qFormat/>
    <w:uiPriority w:val="0"/>
    <w:rPr>
      <w:rFonts w:ascii="宋体"/>
      <w:b/>
      <w:kern w:val="2"/>
      <w:sz w:val="24"/>
      <w:lang w:val="en-US" w:eastAsia="zh-CN" w:bidi="ar-SA"/>
    </w:rPr>
  </w:style>
  <w:style w:type="character" w:customStyle="1" w:styleId="570">
    <w:name w:val="Table Text Char Char Char Char"/>
    <w:qFormat/>
    <w:uiPriority w:val="0"/>
    <w:rPr>
      <w:rFonts w:ascii="Arial" w:hAnsi="Arial" w:cs="Arial"/>
      <w:kern w:val="2"/>
      <w:sz w:val="18"/>
      <w:szCs w:val="18"/>
      <w:lang w:val="en-US" w:eastAsia="zh-CN" w:bidi="ar-SA"/>
    </w:rPr>
  </w:style>
  <w:style w:type="character" w:customStyle="1" w:styleId="571">
    <w:name w:val="页脚 Char4"/>
    <w:semiHidden/>
    <w:qFormat/>
    <w:locked/>
    <w:uiPriority w:val="0"/>
    <w:rPr>
      <w:rFonts w:ascii="Times New Roman" w:hAnsi="Times New Roman" w:eastAsia="宋体" w:cs="Times New Roman"/>
      <w:sz w:val="18"/>
      <w:szCs w:val="20"/>
    </w:rPr>
  </w:style>
  <w:style w:type="character" w:customStyle="1" w:styleId="572">
    <w:name w:val="Footer-Even Char2"/>
    <w:qFormat/>
    <w:uiPriority w:val="0"/>
    <w:rPr>
      <w:rFonts w:eastAsia="宋体"/>
      <w:kern w:val="2"/>
      <w:sz w:val="18"/>
      <w:lang w:val="en-US" w:eastAsia="zh-CN" w:bidi="ar-SA"/>
    </w:rPr>
  </w:style>
  <w:style w:type="character" w:customStyle="1" w:styleId="573">
    <w:name w:val="Char Char21"/>
    <w:qFormat/>
    <w:uiPriority w:val="0"/>
    <w:rPr>
      <w:rFonts w:ascii="宋体" w:hAnsi="Courier New" w:eastAsia="宋体"/>
      <w:kern w:val="2"/>
      <w:sz w:val="24"/>
      <w:lang w:val="en-US" w:eastAsia="zh-CN" w:bidi="ar-SA"/>
    </w:rPr>
  </w:style>
  <w:style w:type="character" w:customStyle="1" w:styleId="574">
    <w:name w:val="副标题 Char2"/>
    <w:qFormat/>
    <w:locked/>
    <w:uiPriority w:val="0"/>
    <w:rPr>
      <w:rFonts w:ascii="Cambria" w:hAnsi="Cambria" w:eastAsia="宋体" w:cs="Times New Roman"/>
      <w:b/>
      <w:bCs/>
      <w:kern w:val="28"/>
      <w:sz w:val="32"/>
      <w:szCs w:val="32"/>
    </w:rPr>
  </w:style>
  <w:style w:type="character" w:customStyle="1" w:styleId="575">
    <w:name w:val="Header Char"/>
    <w:qFormat/>
    <w:uiPriority w:val="0"/>
    <w:rPr>
      <w:rFonts w:ascii="Calibri" w:hAnsi="Calibri" w:eastAsia="宋体"/>
      <w:sz w:val="18"/>
      <w:szCs w:val="18"/>
      <w:lang w:val="en-US" w:eastAsia="zh-CN" w:bidi="ar-SA"/>
    </w:rPr>
  </w:style>
  <w:style w:type="character" w:customStyle="1" w:styleId="576">
    <w:name w:val="占位符文本1"/>
    <w:qFormat/>
    <w:uiPriority w:val="0"/>
    <w:rPr>
      <w:color w:val="808080"/>
    </w:rPr>
  </w:style>
  <w:style w:type="character" w:customStyle="1" w:styleId="577">
    <w:name w:val="纯文本 Char"/>
    <w:qFormat/>
    <w:uiPriority w:val="0"/>
    <w:rPr>
      <w:rFonts w:ascii="宋体" w:hAnsi="Courier New" w:eastAsia="宋体"/>
      <w:kern w:val="2"/>
      <w:sz w:val="21"/>
      <w:szCs w:val="28"/>
      <w:lang w:val="en-US" w:eastAsia="zh-CN" w:bidi="ar-SA"/>
    </w:rPr>
  </w:style>
  <w:style w:type="character" w:customStyle="1" w:styleId="578">
    <w:name w:val="正文文本缩进 3 Char"/>
    <w:qFormat/>
    <w:uiPriority w:val="0"/>
    <w:rPr>
      <w:kern w:val="2"/>
      <w:sz w:val="16"/>
      <w:lang w:bidi="ar-SA"/>
    </w:rPr>
  </w:style>
  <w:style w:type="character" w:customStyle="1" w:styleId="579">
    <w:name w:val="apple-converted-space"/>
    <w:qFormat/>
    <w:uiPriority w:val="0"/>
  </w:style>
  <w:style w:type="character" w:customStyle="1" w:styleId="580">
    <w:name w:val="font51"/>
    <w:qFormat/>
    <w:uiPriority w:val="0"/>
    <w:rPr>
      <w:rFonts w:hint="eastAsia" w:ascii="宋体" w:hAnsi="宋体" w:eastAsia="宋体" w:cs="宋体"/>
      <w:color w:val="000000"/>
      <w:sz w:val="21"/>
      <w:szCs w:val="21"/>
      <w:u w:val="none"/>
    </w:rPr>
  </w:style>
  <w:style w:type="character" w:customStyle="1" w:styleId="581">
    <w:name w:val="正文首行缩进 2 Char2"/>
    <w:semiHidden/>
    <w:qFormat/>
    <w:locked/>
    <w:uiPriority w:val="0"/>
    <w:rPr>
      <w:rFonts w:eastAsia="FangSong_GB2312"/>
      <w:sz w:val="24"/>
    </w:rPr>
  </w:style>
  <w:style w:type="character" w:customStyle="1" w:styleId="582">
    <w:name w:val="未命名11"/>
    <w:qFormat/>
    <w:uiPriority w:val="0"/>
    <w:rPr>
      <w:color w:val="77FFFF"/>
      <w:sz w:val="24"/>
      <w:szCs w:val="24"/>
    </w:rPr>
  </w:style>
  <w:style w:type="character" w:customStyle="1" w:styleId="583">
    <w:name w:val="HTML 预设格式 Char2"/>
    <w:semiHidden/>
    <w:qFormat/>
    <w:locked/>
    <w:uiPriority w:val="0"/>
    <w:rPr>
      <w:rFonts w:ascii="宋体" w:hAnsi="宋体" w:eastAsia="宋体" w:cs="宋体"/>
      <w:kern w:val="0"/>
      <w:sz w:val="24"/>
      <w:szCs w:val="24"/>
    </w:rPr>
  </w:style>
  <w:style w:type="character" w:customStyle="1" w:styleId="584">
    <w:name w:val="Footer-Even Char1"/>
    <w:qFormat/>
    <w:uiPriority w:val="0"/>
    <w:rPr>
      <w:rFonts w:eastAsia="宋体"/>
      <w:kern w:val="2"/>
      <w:sz w:val="18"/>
      <w:lang w:val="en-US" w:eastAsia="zh-CN" w:bidi="ar-SA"/>
    </w:rPr>
  </w:style>
  <w:style w:type="character" w:customStyle="1" w:styleId="585">
    <w:name w:val="表格文字 Char"/>
    <w:link w:val="89"/>
    <w:qFormat/>
    <w:uiPriority w:val="0"/>
    <w:rPr>
      <w:kern w:val="2"/>
      <w:sz w:val="21"/>
      <w:szCs w:val="24"/>
    </w:rPr>
  </w:style>
  <w:style w:type="character" w:customStyle="1" w:styleId="586">
    <w:name w:val="自定义正文 Char"/>
    <w:link w:val="90"/>
    <w:qFormat/>
    <w:uiPriority w:val="0"/>
    <w:rPr>
      <w:rFonts w:ascii="FangSong_GB2312" w:eastAsia="FangSong_GB2312"/>
      <w:kern w:val="2"/>
      <w:sz w:val="24"/>
      <w:szCs w:val="24"/>
      <w:lang w:bidi="ar-SA"/>
    </w:rPr>
  </w:style>
  <w:style w:type="character" w:customStyle="1" w:styleId="587">
    <w:name w:val="marklong"/>
    <w:qFormat/>
    <w:uiPriority w:val="0"/>
    <w:rPr>
      <w:rFonts w:ascii="宋体" w:hAnsi="宋体" w:eastAsia="宋体"/>
      <w:kern w:val="2"/>
      <w:sz w:val="28"/>
      <w:szCs w:val="28"/>
      <w:lang w:val="en-US" w:eastAsia="zh-CN" w:bidi="ar-SA"/>
    </w:rPr>
  </w:style>
  <w:style w:type="character" w:customStyle="1" w:styleId="588">
    <w:name w:val="protextfont"/>
    <w:qFormat/>
    <w:uiPriority w:val="0"/>
  </w:style>
  <w:style w:type="character" w:customStyle="1" w:styleId="589">
    <w:name w:val="HTML 预设格式 Char"/>
    <w:qFormat/>
    <w:uiPriority w:val="0"/>
    <w:rPr>
      <w:rFonts w:ascii="宋体" w:hAnsi="宋体"/>
      <w:sz w:val="24"/>
      <w:szCs w:val="24"/>
      <w:lang w:bidi="ar-SA"/>
    </w:rPr>
  </w:style>
  <w:style w:type="character" w:customStyle="1" w:styleId="590">
    <w:name w:val="正文首行缩进 Char1"/>
    <w:qFormat/>
    <w:uiPriority w:val="0"/>
  </w:style>
  <w:style w:type="character" w:customStyle="1" w:styleId="591">
    <w:name w:val="textcontents"/>
    <w:qFormat/>
    <w:uiPriority w:val="0"/>
  </w:style>
  <w:style w:type="character" w:customStyle="1" w:styleId="592">
    <w:name w:val="正文 + 三号 Char"/>
    <w:link w:val="91"/>
    <w:qFormat/>
    <w:uiPriority w:val="0"/>
    <w:rPr>
      <w:kern w:val="2"/>
      <w:sz w:val="21"/>
      <w:szCs w:val="24"/>
      <w:lang w:bidi="ar-SA"/>
    </w:rPr>
  </w:style>
  <w:style w:type="character" w:customStyle="1" w:styleId="593">
    <w:name w:val="明显引用 Char"/>
    <w:link w:val="92"/>
    <w:qFormat/>
    <w:uiPriority w:val="0"/>
    <w:rPr>
      <w:rFonts w:ascii="Calibri" w:hAnsi="Calibri"/>
      <w:b/>
      <w:bCs/>
      <w:i/>
      <w:iCs/>
      <w:sz w:val="22"/>
      <w:szCs w:val="22"/>
      <w:lang w:eastAsia="en-US" w:bidi="en-US"/>
    </w:rPr>
  </w:style>
  <w:style w:type="character" w:customStyle="1" w:styleId="594">
    <w:name w:val="纯文本 Char3"/>
    <w:semiHidden/>
    <w:qFormat/>
    <w:locked/>
    <w:uiPriority w:val="0"/>
    <w:rPr>
      <w:rFonts w:ascii="宋体" w:hAnsi="Courier New" w:eastAsia="宋体" w:cs="Times New Roman"/>
      <w:sz w:val="24"/>
      <w:szCs w:val="20"/>
    </w:rPr>
  </w:style>
  <w:style w:type="character" w:customStyle="1" w:styleId="595">
    <w:name w:val="font31"/>
    <w:qFormat/>
    <w:uiPriority w:val="0"/>
    <w:rPr>
      <w:rFonts w:hint="eastAsia" w:ascii="宋体" w:hAnsi="宋体" w:eastAsia="宋体" w:cs="宋体"/>
      <w:color w:val="000000"/>
      <w:sz w:val="18"/>
      <w:szCs w:val="18"/>
      <w:u w:val="none"/>
    </w:rPr>
  </w:style>
  <w:style w:type="character" w:customStyle="1" w:styleId="596">
    <w:name w:val="Table Text Char Char Char"/>
    <w:qFormat/>
    <w:uiPriority w:val="0"/>
    <w:rPr>
      <w:rFonts w:ascii="Arial" w:hAnsi="Arial" w:eastAsia="宋体" w:cs="Arial"/>
      <w:sz w:val="18"/>
      <w:szCs w:val="18"/>
      <w:lang w:val="en-US" w:eastAsia="zh-CN" w:bidi="ar-SA"/>
    </w:rPr>
  </w:style>
  <w:style w:type="character" w:customStyle="1" w:styleId="597">
    <w:name w:val="标题 9 Char"/>
    <w:qFormat/>
    <w:uiPriority w:val="0"/>
    <w:rPr>
      <w:rFonts w:ascii="Arial" w:hAnsi="Arial" w:eastAsia="黑体"/>
      <w:kern w:val="2"/>
      <w:sz w:val="21"/>
      <w:szCs w:val="24"/>
      <w:lang w:val="en-US" w:eastAsia="zh-CN" w:bidi="ar-SA"/>
    </w:rPr>
  </w:style>
  <w:style w:type="character" w:customStyle="1" w:styleId="598">
    <w:name w:val="正文文本缩进 3 Char2"/>
    <w:semiHidden/>
    <w:qFormat/>
    <w:locked/>
    <w:uiPriority w:val="0"/>
    <w:rPr>
      <w:rFonts w:ascii="Times New Roman" w:hAnsi="Times New Roman" w:eastAsia="宋体" w:cs="Times New Roman"/>
      <w:sz w:val="16"/>
      <w:szCs w:val="20"/>
    </w:rPr>
  </w:style>
  <w:style w:type="character" w:customStyle="1" w:styleId="599">
    <w:name w:val="style81"/>
    <w:qFormat/>
    <w:uiPriority w:val="0"/>
    <w:rPr>
      <w:sz w:val="21"/>
      <w:szCs w:val="21"/>
    </w:rPr>
  </w:style>
  <w:style w:type="character" w:customStyle="1" w:styleId="600">
    <w:name w:val="注释标题 Char1"/>
    <w:semiHidden/>
    <w:qFormat/>
    <w:locked/>
    <w:uiPriority w:val="0"/>
    <w:rPr>
      <w:rFonts w:ascii="Times New Roman" w:hAnsi="Times New Roman" w:eastAsia="宋体" w:cs="Times New Roman"/>
      <w:szCs w:val="24"/>
    </w:rPr>
  </w:style>
  <w:style w:type="character" w:customStyle="1" w:styleId="601">
    <w:name w:val="apple-style-span"/>
    <w:qFormat/>
    <w:uiPriority w:val="0"/>
  </w:style>
  <w:style w:type="character" w:customStyle="1" w:styleId="602">
    <w:name w:val="_Style 590"/>
    <w:qFormat/>
    <w:uiPriority w:val="0"/>
    <w:rPr>
      <w:i/>
      <w:iCs/>
      <w:color w:val="808080"/>
    </w:rPr>
  </w:style>
  <w:style w:type="character" w:customStyle="1" w:styleId="603">
    <w:name w:val="正文首行缩进 2 Char"/>
    <w:qFormat/>
    <w:uiPriority w:val="0"/>
    <w:rPr>
      <w:rFonts w:ascii="宋体" w:hAnsi="宋体" w:eastAsia="FangSong_GB2312"/>
      <w:kern w:val="2"/>
      <w:sz w:val="24"/>
      <w:szCs w:val="21"/>
      <w:lang w:bidi="ar-SA"/>
    </w:rPr>
  </w:style>
  <w:style w:type="character" w:customStyle="1" w:styleId="604">
    <w:name w:val="批注文字 Char"/>
    <w:qFormat/>
    <w:uiPriority w:val="0"/>
    <w:rPr>
      <w:rFonts w:eastAsia="宋体"/>
      <w:kern w:val="2"/>
      <w:sz w:val="21"/>
      <w:szCs w:val="24"/>
      <w:lang w:val="en-US" w:eastAsia="zh-CN" w:bidi="ar-SA"/>
    </w:rPr>
  </w:style>
  <w:style w:type="character" w:customStyle="1" w:styleId="605">
    <w:name w:val="正文文本 3 Char"/>
    <w:qFormat/>
    <w:uiPriority w:val="0"/>
    <w:rPr>
      <w:kern w:val="2"/>
      <w:sz w:val="18"/>
      <w:lang w:bidi="ar-SA"/>
    </w:rPr>
  </w:style>
  <w:style w:type="character" w:customStyle="1" w:styleId="606">
    <w:name w:val="Char Char6"/>
    <w:qFormat/>
    <w:uiPriority w:val="0"/>
    <w:rPr>
      <w:rFonts w:ascii="Arial" w:hAnsi="Arial" w:eastAsia="黑体"/>
      <w:b/>
      <w:bCs/>
      <w:kern w:val="2"/>
      <w:sz w:val="32"/>
      <w:szCs w:val="32"/>
      <w:lang w:val="en-US" w:eastAsia="zh-CN" w:bidi="ar-SA"/>
    </w:rPr>
  </w:style>
  <w:style w:type="character" w:customStyle="1" w:styleId="607">
    <w:name w:val="orange_blod1"/>
    <w:qFormat/>
    <w:uiPriority w:val="0"/>
    <w:rPr>
      <w:rFonts w:hint="default" w:ascii="Verdana" w:hAnsi="Verdana"/>
      <w:b/>
      <w:bCs/>
      <w:color w:val="FF6600"/>
      <w:sz w:val="17"/>
      <w:szCs w:val="17"/>
      <w:u w:val="none"/>
    </w:rPr>
  </w:style>
  <w:style w:type="character" w:customStyle="1" w:styleId="608">
    <w:name w:val="Table Heading Char Char"/>
    <w:link w:val="93"/>
    <w:qFormat/>
    <w:uiPriority w:val="0"/>
    <w:rPr>
      <w:rFonts w:ascii="Arial" w:hAnsi="Arial" w:eastAsia="黑体"/>
      <w:kern w:val="2"/>
      <w:sz w:val="18"/>
      <w:szCs w:val="18"/>
      <w:lang w:val="en-US" w:eastAsia="zh-CN" w:bidi="ar-SA"/>
    </w:rPr>
  </w:style>
  <w:style w:type="character" w:customStyle="1" w:styleId="609">
    <w:name w:val="delimitor"/>
    <w:qFormat/>
    <w:uiPriority w:val="0"/>
  </w:style>
  <w:style w:type="character" w:customStyle="1" w:styleId="610">
    <w:name w:val="font141"/>
    <w:qFormat/>
    <w:uiPriority w:val="0"/>
  </w:style>
  <w:style w:type="character" w:customStyle="1" w:styleId="611">
    <w:name w:val="grame"/>
    <w:qFormat/>
    <w:uiPriority w:val="0"/>
  </w:style>
  <w:style w:type="character" w:customStyle="1" w:styleId="612">
    <w:name w:val="批注文字 Char2"/>
    <w:semiHidden/>
    <w:qFormat/>
    <w:locked/>
    <w:uiPriority w:val="0"/>
    <w:rPr>
      <w:rFonts w:ascii="Times New Roman" w:hAnsi="Times New Roman" w:eastAsia="宋体" w:cs="Times New Roman"/>
      <w:sz w:val="24"/>
      <w:szCs w:val="24"/>
    </w:rPr>
  </w:style>
  <w:style w:type="character" w:customStyle="1" w:styleId="613">
    <w:name w:val="文档结构图 Char"/>
    <w:qFormat/>
    <w:uiPriority w:val="0"/>
    <w:rPr>
      <w:kern w:val="2"/>
      <w:sz w:val="21"/>
      <w:szCs w:val="24"/>
      <w:shd w:val="clear" w:color="auto" w:fill="000080"/>
      <w:lang w:bidi="ar-SA"/>
    </w:rPr>
  </w:style>
  <w:style w:type="character" w:customStyle="1" w:styleId="614">
    <w:name w:val="Char Char2"/>
    <w:qFormat/>
    <w:uiPriority w:val="0"/>
    <w:rPr>
      <w:rFonts w:eastAsia="宋体"/>
      <w:kern w:val="2"/>
      <w:sz w:val="18"/>
      <w:szCs w:val="18"/>
      <w:lang w:val="en-US" w:eastAsia="zh-CN" w:bidi="ar-SA"/>
    </w:rPr>
  </w:style>
  <w:style w:type="character" w:customStyle="1" w:styleId="615">
    <w:name w:val="H3 Char1"/>
    <w:qFormat/>
    <w:uiPriority w:val="0"/>
    <w:rPr>
      <w:rFonts w:eastAsia="宋体"/>
      <w:b/>
      <w:bCs/>
      <w:kern w:val="2"/>
      <w:sz w:val="21"/>
      <w:szCs w:val="32"/>
      <w:lang w:val="en-US" w:eastAsia="zh-CN" w:bidi="ar-SA"/>
    </w:rPr>
  </w:style>
  <w:style w:type="character" w:customStyle="1" w:styleId="616">
    <w:name w:val="文字 Char"/>
    <w:link w:val="94"/>
    <w:qFormat/>
    <w:uiPriority w:val="0"/>
    <w:rPr>
      <w:rFonts w:ascii="宋体" w:hAnsi="宋体"/>
      <w:kern w:val="2"/>
      <w:sz w:val="28"/>
      <w:lang w:bidi="ar-SA"/>
    </w:rPr>
  </w:style>
  <w:style w:type="character" w:customStyle="1" w:styleId="617">
    <w:name w:val="Body Char"/>
    <w:link w:val="95"/>
    <w:qFormat/>
    <w:uiPriority w:val="0"/>
    <w:rPr>
      <w:rFonts w:ascii="宋体" w:hAnsi="宋体"/>
      <w:sz w:val="21"/>
      <w:szCs w:val="21"/>
    </w:rPr>
  </w:style>
  <w:style w:type="character" w:customStyle="1" w:styleId="618">
    <w:name w:val="三级标题 Char2"/>
    <w:qFormat/>
    <w:uiPriority w:val="0"/>
    <w:rPr>
      <w:rFonts w:ascii="Arial" w:hAnsi="Arial" w:eastAsia="黑体"/>
      <w:kern w:val="2"/>
      <w:sz w:val="24"/>
    </w:rPr>
  </w:style>
  <w:style w:type="character" w:customStyle="1" w:styleId="619">
    <w:name w:val="标题4"/>
    <w:qFormat/>
    <w:uiPriority w:val="0"/>
  </w:style>
  <w:style w:type="character" w:customStyle="1" w:styleId="620">
    <w:name w:val="页眉 Char"/>
    <w:qFormat/>
    <w:uiPriority w:val="0"/>
    <w:rPr>
      <w:kern w:val="2"/>
      <w:sz w:val="18"/>
      <w:szCs w:val="18"/>
      <w:lang w:bidi="ar-SA"/>
    </w:rPr>
  </w:style>
  <w:style w:type="character" w:customStyle="1" w:styleId="621">
    <w:name w:val="第三层条 Char"/>
    <w:qFormat/>
    <w:uiPriority w:val="0"/>
    <w:rPr>
      <w:rFonts w:ascii="Arial" w:hAnsi="Arial" w:eastAsia="黑体"/>
      <w:b/>
      <w:bCs/>
      <w:kern w:val="2"/>
      <w:sz w:val="28"/>
      <w:szCs w:val="28"/>
      <w:lang w:val="en-US" w:eastAsia="zh-CN" w:bidi="ar-SA"/>
    </w:rPr>
  </w:style>
  <w:style w:type="character" w:customStyle="1" w:styleId="622">
    <w:name w:val="ca-21"/>
    <w:qFormat/>
    <w:uiPriority w:val="0"/>
    <w:rPr>
      <w:rFonts w:hint="eastAsia" w:ascii="宋体" w:hAnsi="宋体" w:eastAsia="宋体"/>
      <w:sz w:val="24"/>
      <w:szCs w:val="24"/>
    </w:rPr>
  </w:style>
  <w:style w:type="character" w:customStyle="1" w:styleId="623">
    <w:name w:val="日期 Char1"/>
    <w:qFormat/>
    <w:uiPriority w:val="0"/>
    <w:rPr>
      <w:rFonts w:ascii="宋体"/>
      <w:kern w:val="2"/>
      <w:sz w:val="24"/>
    </w:rPr>
  </w:style>
  <w:style w:type="character" w:customStyle="1" w:styleId="624">
    <w:name w:val="Char Char22"/>
    <w:qFormat/>
    <w:uiPriority w:val="0"/>
    <w:rPr>
      <w:rFonts w:eastAsia="宋体"/>
      <w:kern w:val="2"/>
      <w:sz w:val="18"/>
      <w:szCs w:val="18"/>
      <w:lang w:val="en-US" w:eastAsia="zh-CN" w:bidi="ar-SA"/>
    </w:rPr>
  </w:style>
  <w:style w:type="character" w:customStyle="1" w:styleId="625">
    <w:name w:val="h Char Char1"/>
    <w:qFormat/>
    <w:uiPriority w:val="0"/>
    <w:rPr>
      <w:kern w:val="2"/>
      <w:sz w:val="18"/>
      <w:szCs w:val="18"/>
    </w:rPr>
  </w:style>
  <w:style w:type="character" w:customStyle="1" w:styleId="626">
    <w:name w:val="Document Map Char"/>
    <w:qFormat/>
    <w:uiPriority w:val="0"/>
    <w:rPr>
      <w:rFonts w:ascii="宋体" w:hAnsi="Calibri" w:eastAsia="宋体"/>
      <w:kern w:val="2"/>
      <w:sz w:val="18"/>
      <w:szCs w:val="18"/>
      <w:lang w:val="en-US" w:eastAsia="zh-CN" w:bidi="ar-SA"/>
    </w:rPr>
  </w:style>
  <w:style w:type="character" w:customStyle="1" w:styleId="627">
    <w:name w:val="消息标题标签"/>
    <w:qFormat/>
    <w:uiPriority w:val="0"/>
    <w:rPr>
      <w:rFonts w:ascii="Arial" w:hAnsi="Arial"/>
      <w:b/>
      <w:spacing w:val="-4"/>
      <w:sz w:val="18"/>
      <w:lang w:eastAsia="zh-CN"/>
    </w:rPr>
  </w:style>
  <w:style w:type="character" w:customStyle="1" w:styleId="628">
    <w:name w:val="正文文本 Char"/>
    <w:qFormat/>
    <w:uiPriority w:val="0"/>
    <w:rPr>
      <w:kern w:val="2"/>
      <w:sz w:val="21"/>
      <w:szCs w:val="24"/>
      <w:lang w:bidi="ar-SA"/>
    </w:rPr>
  </w:style>
  <w:style w:type="character" w:customStyle="1" w:styleId="629">
    <w:name w:val="副标题 Char"/>
    <w:qFormat/>
    <w:uiPriority w:val="0"/>
    <w:rPr>
      <w:rFonts w:ascii="Cambria" w:hAnsi="Cambria"/>
      <w:b/>
      <w:bCs/>
      <w:kern w:val="28"/>
      <w:sz w:val="32"/>
      <w:szCs w:val="32"/>
      <w:lang w:bidi="ar-SA"/>
    </w:rPr>
  </w:style>
  <w:style w:type="character" w:customStyle="1" w:styleId="630">
    <w:name w:val="占位符文本2"/>
    <w:qFormat/>
    <w:uiPriority w:val="0"/>
    <w:rPr>
      <w:color w:val="808080"/>
    </w:rPr>
  </w:style>
  <w:style w:type="character" w:customStyle="1" w:styleId="631">
    <w:name w:val="标题 6 Char"/>
    <w:qFormat/>
    <w:uiPriority w:val="0"/>
    <w:rPr>
      <w:rFonts w:ascii="Arial" w:hAnsi="Arial" w:eastAsia="黑体"/>
      <w:b/>
      <w:kern w:val="2"/>
      <w:sz w:val="24"/>
      <w:szCs w:val="24"/>
      <w:lang w:val="en-US" w:eastAsia="zh-CN" w:bidi="ar-SA"/>
    </w:rPr>
  </w:style>
  <w:style w:type="character" w:customStyle="1" w:styleId="632">
    <w:name w:val="不用8 Char2"/>
    <w:qFormat/>
    <w:uiPriority w:val="0"/>
    <w:rPr>
      <w:rFonts w:ascii="Arial" w:hAnsi="Arial" w:eastAsia="黑体"/>
      <w:kern w:val="2"/>
      <w:sz w:val="24"/>
    </w:rPr>
  </w:style>
  <w:style w:type="character" w:customStyle="1" w:styleId="633">
    <w:name w:val="fy21"/>
    <w:qFormat/>
    <w:uiPriority w:val="0"/>
    <w:rPr>
      <w:rFonts w:hint="default" w:ascii="Verdana" w:hAnsi="Verdana"/>
      <w:color w:val="0063C7"/>
      <w:sz w:val="18"/>
      <w:szCs w:val="18"/>
    </w:rPr>
  </w:style>
  <w:style w:type="character" w:customStyle="1" w:styleId="634">
    <w:name w:val="章节 Char1"/>
    <w:qFormat/>
    <w:uiPriority w:val="0"/>
    <w:rPr>
      <w:rFonts w:ascii="宋体"/>
      <w:b/>
      <w:kern w:val="28"/>
      <w:sz w:val="36"/>
      <w:lang w:val="en-US" w:eastAsia="zh-CN" w:bidi="ar-SA"/>
    </w:rPr>
  </w:style>
  <w:style w:type="character" w:customStyle="1" w:styleId="635">
    <w:name w:val="content1"/>
    <w:qFormat/>
    <w:uiPriority w:val="0"/>
    <w:rPr>
      <w:sz w:val="18"/>
      <w:szCs w:val="18"/>
    </w:rPr>
  </w:style>
  <w:style w:type="character" w:customStyle="1" w:styleId="636">
    <w:name w:val="H2 Char1"/>
    <w:qFormat/>
    <w:uiPriority w:val="0"/>
    <w:rPr>
      <w:rFonts w:ascii="Arial" w:hAnsi="Arial" w:eastAsia="黑体"/>
      <w:b/>
      <w:bCs/>
      <w:kern w:val="2"/>
      <w:sz w:val="32"/>
      <w:szCs w:val="32"/>
      <w:lang w:val="en-US" w:eastAsia="zh-CN" w:bidi="ar-SA"/>
    </w:rPr>
  </w:style>
  <w:style w:type="character" w:customStyle="1" w:styleId="637">
    <w:name w:val="纯文本 Char1"/>
    <w:qFormat/>
    <w:uiPriority w:val="0"/>
    <w:rPr>
      <w:rFonts w:ascii="宋体" w:hAnsi="Courier New"/>
      <w:kern w:val="2"/>
      <w:sz w:val="24"/>
    </w:rPr>
  </w:style>
  <w:style w:type="character" w:customStyle="1" w:styleId="638">
    <w:name w:val="font91"/>
    <w:qFormat/>
    <w:uiPriority w:val="0"/>
    <w:rPr>
      <w:rFonts w:hint="eastAsia" w:ascii="宋体" w:hAnsi="宋体" w:eastAsia="宋体" w:cs="宋体"/>
      <w:color w:val="000000"/>
      <w:sz w:val="24"/>
      <w:szCs w:val="24"/>
      <w:u w:val="none"/>
      <w:vertAlign w:val="superscript"/>
    </w:rPr>
  </w:style>
  <w:style w:type="character" w:customStyle="1" w:styleId="639">
    <w:name w:val="标题 Char"/>
    <w:qFormat/>
    <w:uiPriority w:val="0"/>
    <w:rPr>
      <w:rFonts w:ascii="Arial" w:hAnsi="Arial"/>
      <w:b/>
      <w:smallCaps/>
      <w:kern w:val="28"/>
      <w:sz w:val="36"/>
      <w:lang w:eastAsia="en-US" w:bidi="ar-SA"/>
    </w:rPr>
  </w:style>
  <w:style w:type="character" w:customStyle="1" w:styleId="640">
    <w:name w:val="标题 2 Char Char Char Char"/>
    <w:qFormat/>
    <w:uiPriority w:val="0"/>
    <w:rPr>
      <w:rFonts w:hint="eastAsia" w:ascii="黑体" w:hAnsi="Arial" w:eastAsia="黑体"/>
      <w:b/>
      <w:sz w:val="30"/>
      <w:szCs w:val="30"/>
      <w:lang w:val="en-US" w:eastAsia="zh-CN" w:bidi="ar-SA"/>
    </w:rPr>
  </w:style>
  <w:style w:type="character" w:customStyle="1" w:styleId="641">
    <w:name w:val="样式 标题 6第五层条 + 三号 段前: 0.5 行 Char"/>
    <w:link w:val="96"/>
    <w:qFormat/>
    <w:uiPriority w:val="0"/>
    <w:rPr>
      <w:rFonts w:ascii="Arial" w:hAnsi="Arial" w:eastAsia="黑体" w:cs="宋体"/>
      <w:b/>
      <w:bCs/>
      <w:snapToGrid w:val="0"/>
      <w:kern w:val="24"/>
      <w:sz w:val="28"/>
      <w:szCs w:val="24"/>
      <w:lang w:val="en-US" w:eastAsia="zh-CN" w:bidi="ar-SA"/>
    </w:rPr>
  </w:style>
  <w:style w:type="character" w:customStyle="1" w:styleId="642">
    <w:name w:val="z-窗体顶端 Char"/>
    <w:link w:val="97"/>
    <w:qFormat/>
    <w:uiPriority w:val="0"/>
    <w:rPr>
      <w:rFonts w:ascii="Calibri" w:hAnsi="Calibri"/>
      <w:kern w:val="2"/>
      <w:sz w:val="21"/>
      <w:szCs w:val="22"/>
    </w:rPr>
  </w:style>
  <w:style w:type="character" w:customStyle="1" w:styleId="643">
    <w:name w:val="font101"/>
    <w:qFormat/>
    <w:uiPriority w:val="0"/>
    <w:rPr>
      <w:rFonts w:hint="eastAsia" w:ascii="宋体" w:hAnsi="宋体" w:eastAsia="宋体" w:cs="宋体"/>
      <w:color w:val="FF0000"/>
      <w:sz w:val="24"/>
      <w:szCs w:val="24"/>
      <w:u w:val="none"/>
      <w:vertAlign w:val="superscript"/>
    </w:rPr>
  </w:style>
  <w:style w:type="character" w:customStyle="1" w:styleId="644">
    <w:name w:val="style21"/>
    <w:qFormat/>
    <w:uiPriority w:val="0"/>
    <w:rPr>
      <w:sz w:val="21"/>
      <w:szCs w:val="21"/>
    </w:rPr>
  </w:style>
  <w:style w:type="character" w:customStyle="1" w:styleId="645">
    <w:name w:val="标题 8 Char"/>
    <w:qFormat/>
    <w:uiPriority w:val="0"/>
    <w:rPr>
      <w:rFonts w:ascii="Arial" w:hAnsi="Arial" w:eastAsia="黑体"/>
      <w:kern w:val="2"/>
      <w:sz w:val="24"/>
      <w:szCs w:val="24"/>
      <w:lang w:val="en-US" w:eastAsia="zh-CN" w:bidi="ar-SA"/>
    </w:rPr>
  </w:style>
  <w:style w:type="character" w:customStyle="1" w:styleId="646">
    <w:name w:val="hei16b"/>
    <w:qFormat/>
    <w:uiPriority w:val="0"/>
  </w:style>
  <w:style w:type="character" w:customStyle="1" w:styleId="647">
    <w:name w:val="PIM 6 Char1"/>
    <w:qFormat/>
    <w:uiPriority w:val="0"/>
    <w:rPr>
      <w:rFonts w:ascii="Arial" w:hAnsi="Arial" w:eastAsia="黑体"/>
      <w:b/>
      <w:kern w:val="2"/>
      <w:sz w:val="24"/>
    </w:rPr>
  </w:style>
  <w:style w:type="character" w:customStyle="1" w:styleId="648">
    <w:name w:val="不用 Char2"/>
    <w:qFormat/>
    <w:uiPriority w:val="0"/>
    <w:rPr>
      <w:b/>
      <w:kern w:val="2"/>
      <w:sz w:val="24"/>
    </w:rPr>
  </w:style>
  <w:style w:type="character" w:customStyle="1" w:styleId="649">
    <w:name w:val="biaolan_12"/>
    <w:qFormat/>
    <w:uiPriority w:val="0"/>
  </w:style>
  <w:style w:type="character" w:customStyle="1" w:styleId="650">
    <w:name w:val="Char Char611"/>
    <w:qFormat/>
    <w:uiPriority w:val="0"/>
    <w:rPr>
      <w:rFonts w:ascii="Arial" w:hAnsi="Arial" w:eastAsia="黑体"/>
      <w:b/>
      <w:bCs/>
      <w:kern w:val="2"/>
      <w:sz w:val="32"/>
      <w:szCs w:val="32"/>
      <w:lang w:val="en-US" w:eastAsia="zh-CN" w:bidi="ar-SA"/>
    </w:rPr>
  </w:style>
  <w:style w:type="character" w:customStyle="1" w:styleId="651">
    <w:name w:val="正文文字 Char2"/>
    <w:qFormat/>
    <w:uiPriority w:val="0"/>
    <w:rPr>
      <w:kern w:val="2"/>
      <w:sz w:val="21"/>
      <w:szCs w:val="24"/>
    </w:rPr>
  </w:style>
  <w:style w:type="character" w:customStyle="1" w:styleId="652">
    <w:name w:val="DAS正文 Char"/>
    <w:link w:val="98"/>
    <w:qFormat/>
    <w:uiPriority w:val="0"/>
    <w:rPr>
      <w:rFonts w:ascii="Verdana" w:hAnsi="Verdana"/>
      <w:kern w:val="2"/>
      <w:sz w:val="21"/>
      <w:szCs w:val="21"/>
      <w:lang w:bidi="ar-SA"/>
    </w:rPr>
  </w:style>
  <w:style w:type="character" w:customStyle="1" w:styleId="653">
    <w:name w:val="页脚 Char2"/>
    <w:qFormat/>
    <w:uiPriority w:val="0"/>
    <w:rPr>
      <w:rFonts w:eastAsia="宋体"/>
      <w:kern w:val="2"/>
      <w:sz w:val="18"/>
      <w:lang w:val="en-US" w:eastAsia="zh-CN" w:bidi="ar-SA"/>
    </w:rPr>
  </w:style>
  <w:style w:type="character" w:customStyle="1" w:styleId="654">
    <w:name w:val="newsbg"/>
    <w:qFormat/>
    <w:uiPriority w:val="0"/>
  </w:style>
  <w:style w:type="character" w:customStyle="1" w:styleId="655">
    <w:name w:val="Char Char23"/>
    <w:qFormat/>
    <w:uiPriority w:val="0"/>
    <w:rPr>
      <w:rFonts w:eastAsia="宋体"/>
      <w:kern w:val="2"/>
      <w:sz w:val="18"/>
      <w:szCs w:val="18"/>
      <w:lang w:val="en-US" w:eastAsia="zh-CN" w:bidi="ar-SA"/>
    </w:rPr>
  </w:style>
  <w:style w:type="character" w:customStyle="1" w:styleId="656">
    <w:name w:val="无间隔 Char"/>
    <w:link w:val="99"/>
    <w:qFormat/>
    <w:uiPriority w:val="0"/>
    <w:rPr>
      <w:rFonts w:ascii="Calibri" w:hAnsi="Calibri"/>
      <w:sz w:val="24"/>
      <w:szCs w:val="32"/>
      <w:lang w:eastAsia="en-US" w:bidi="en-US"/>
    </w:rPr>
  </w:style>
  <w:style w:type="character" w:customStyle="1" w:styleId="657">
    <w:name w:val="Char Char20"/>
    <w:qFormat/>
    <w:uiPriority w:val="0"/>
    <w:rPr>
      <w:rFonts w:ascii="宋体" w:hAnsi="Courier New" w:eastAsia="宋体"/>
      <w:kern w:val="2"/>
      <w:sz w:val="24"/>
      <w:szCs w:val="28"/>
      <w:lang w:val="en-US" w:eastAsia="zh-CN" w:bidi="ar-SA"/>
    </w:rPr>
  </w:style>
  <w:style w:type="character" w:customStyle="1" w:styleId="658">
    <w:name w:val="Char Char61"/>
    <w:qFormat/>
    <w:uiPriority w:val="0"/>
    <w:rPr>
      <w:rFonts w:ascii="Arial" w:hAnsi="Arial" w:eastAsia="黑体"/>
      <w:b/>
      <w:bCs/>
      <w:kern w:val="2"/>
      <w:sz w:val="32"/>
      <w:szCs w:val="32"/>
      <w:lang w:val="en-US" w:eastAsia="zh-CN" w:bidi="ar-SA"/>
    </w:rPr>
  </w:style>
  <w:style w:type="character" w:customStyle="1" w:styleId="659">
    <w:name w:val="正文-1 Char"/>
    <w:link w:val="100"/>
    <w:qFormat/>
    <w:uiPriority w:val="0"/>
    <w:rPr>
      <w:rFonts w:eastAsia="FangSong_GB2312"/>
      <w:kern w:val="2"/>
      <w:sz w:val="28"/>
      <w:szCs w:val="28"/>
      <w:lang w:bidi="ar-SA"/>
    </w:rPr>
  </w:style>
  <w:style w:type="character" w:customStyle="1" w:styleId="660">
    <w:name w:val="页脚 Char"/>
    <w:qFormat/>
    <w:uiPriority w:val="99"/>
    <w:rPr>
      <w:rFonts w:eastAsia="宋体"/>
      <w:kern w:val="2"/>
      <w:sz w:val="18"/>
      <w:lang w:val="en-US" w:eastAsia="zh-CN" w:bidi="ar-SA"/>
    </w:rPr>
  </w:style>
  <w:style w:type="character" w:customStyle="1" w:styleId="661">
    <w:name w:val="标题 1 Char"/>
    <w:qFormat/>
    <w:uiPriority w:val="0"/>
    <w:rPr>
      <w:rFonts w:ascii="宋体" w:eastAsia="黑体"/>
      <w:kern w:val="28"/>
      <w:sz w:val="28"/>
    </w:rPr>
  </w:style>
  <w:style w:type="character" w:customStyle="1" w:styleId="662">
    <w:name w:val="标题 2 Char2"/>
    <w:qFormat/>
    <w:uiPriority w:val="0"/>
    <w:rPr>
      <w:rFonts w:ascii="宋体"/>
      <w:kern w:val="2"/>
      <w:sz w:val="28"/>
    </w:rPr>
  </w:style>
  <w:style w:type="character" w:customStyle="1" w:styleId="663">
    <w:name w:val="三级标题 Char1"/>
    <w:qFormat/>
    <w:uiPriority w:val="0"/>
    <w:rPr>
      <w:rFonts w:ascii="Arial" w:hAnsi="Arial" w:eastAsia="黑体"/>
      <w:kern w:val="2"/>
      <w:sz w:val="21"/>
    </w:rPr>
  </w:style>
  <w:style w:type="character" w:customStyle="1" w:styleId="664">
    <w:name w:val="ca-82"/>
    <w:qFormat/>
    <w:uiPriority w:val="0"/>
  </w:style>
  <w:style w:type="character" w:customStyle="1" w:styleId="665">
    <w:name w:val="ca-22"/>
    <w:qFormat/>
    <w:uiPriority w:val="0"/>
  </w:style>
  <w:style w:type="character" w:customStyle="1" w:styleId="666">
    <w:name w:val="正文文字 Char1"/>
    <w:qFormat/>
    <w:uiPriority w:val="0"/>
    <w:rPr>
      <w:kern w:val="2"/>
      <w:sz w:val="21"/>
      <w:szCs w:val="24"/>
    </w:rPr>
  </w:style>
  <w:style w:type="character" w:customStyle="1" w:styleId="667">
    <w:name w:val="标准文本 Char"/>
    <w:link w:val="101"/>
    <w:qFormat/>
    <w:uiPriority w:val="0"/>
    <w:rPr>
      <w:rFonts w:ascii="Calibri" w:hAnsi="Calibri" w:eastAsia="FangSong_GB2312"/>
      <w:kern w:val="2"/>
      <w:sz w:val="24"/>
    </w:rPr>
  </w:style>
  <w:style w:type="character" w:customStyle="1" w:styleId="668">
    <w:name w:val="正文文本 2 Char"/>
    <w:qFormat/>
    <w:uiPriority w:val="0"/>
    <w:rPr>
      <w:kern w:val="2"/>
      <w:sz w:val="21"/>
      <w:lang w:bidi="ar-SA"/>
    </w:rPr>
  </w:style>
  <w:style w:type="character" w:customStyle="1" w:styleId="669">
    <w:name w:val="日期 Char"/>
    <w:qFormat/>
    <w:uiPriority w:val="0"/>
    <w:rPr>
      <w:rFonts w:ascii="宋体"/>
      <w:kern w:val="2"/>
      <w:sz w:val="24"/>
      <w:lang w:bidi="ar-SA"/>
    </w:rPr>
  </w:style>
  <w:style w:type="character" w:customStyle="1" w:styleId="670">
    <w:name w:val="141"/>
    <w:qFormat/>
    <w:uiPriority w:val="0"/>
    <w:rPr>
      <w:color w:val="333333"/>
      <w:sz w:val="21"/>
      <w:szCs w:val="21"/>
      <w:u w:val="none"/>
    </w:rPr>
  </w:style>
  <w:style w:type="character" w:customStyle="1" w:styleId="671">
    <w:name w:val="标题 3 Char"/>
    <w:qFormat/>
    <w:uiPriority w:val="0"/>
    <w:rPr>
      <w:rFonts w:ascii="宋体" w:eastAsia="宋体"/>
      <w:kern w:val="2"/>
      <w:sz w:val="28"/>
      <w:szCs w:val="24"/>
      <w:lang w:val="en-US" w:eastAsia="zh-CN" w:bidi="ar-SA"/>
    </w:rPr>
  </w:style>
  <w:style w:type="character" w:customStyle="1" w:styleId="672">
    <w:name w:val="批注框文本 Char"/>
    <w:qFormat/>
    <w:uiPriority w:val="0"/>
    <w:rPr>
      <w:kern w:val="2"/>
      <w:sz w:val="18"/>
      <w:szCs w:val="18"/>
      <w:lang w:bidi="ar-SA"/>
    </w:rPr>
  </w:style>
  <w:style w:type="character" w:customStyle="1" w:styleId="673">
    <w:name w:val="Footer Char"/>
    <w:qFormat/>
    <w:uiPriority w:val="0"/>
    <w:rPr>
      <w:rFonts w:ascii="Calibri" w:hAnsi="Calibri" w:eastAsia="宋体"/>
      <w:sz w:val="18"/>
      <w:szCs w:val="18"/>
      <w:lang w:val="en-US" w:eastAsia="zh-CN" w:bidi="ar-SA"/>
    </w:rPr>
  </w:style>
  <w:style w:type="character" w:customStyle="1" w:styleId="674">
    <w:name w:val="正文首行缩进 Char Char Char Char Char2"/>
    <w:qFormat/>
    <w:uiPriority w:val="0"/>
    <w:rPr>
      <w:rFonts w:eastAsia="宋体"/>
      <w:kern w:val="2"/>
      <w:sz w:val="21"/>
      <w:szCs w:val="24"/>
      <w:lang w:val="en-US" w:eastAsia="zh-CN" w:bidi="ar-SA"/>
    </w:rPr>
  </w:style>
  <w:style w:type="character" w:customStyle="1" w:styleId="675">
    <w:name w:val="Table Text Char1"/>
    <w:qFormat/>
    <w:uiPriority w:val="0"/>
    <w:rPr>
      <w:rFonts w:ascii="Arial" w:hAnsi="Arial" w:eastAsia="宋体" w:cs="Arial"/>
      <w:sz w:val="18"/>
      <w:szCs w:val="18"/>
      <w:lang w:val="en-US" w:eastAsia="zh-CN" w:bidi="ar-SA"/>
    </w:rPr>
  </w:style>
  <w:style w:type="character" w:customStyle="1" w:styleId="676">
    <w:name w:val="Table Text Char"/>
    <w:qFormat/>
    <w:uiPriority w:val="0"/>
    <w:rPr>
      <w:rFonts w:ascii="Arial" w:hAnsi="Arial" w:eastAsia="宋体"/>
      <w:sz w:val="18"/>
      <w:lang w:val="en-US" w:eastAsia="zh-CN" w:bidi="ar-SA"/>
    </w:rPr>
  </w:style>
  <w:style w:type="character" w:customStyle="1" w:styleId="677">
    <w:name w:val="正文首行缩进 Char"/>
    <w:qFormat/>
    <w:uiPriority w:val="0"/>
    <w:rPr>
      <w:rFonts w:eastAsia="宋体"/>
      <w:kern w:val="2"/>
      <w:sz w:val="21"/>
      <w:szCs w:val="24"/>
      <w:lang w:val="en-US" w:eastAsia="zh-CN" w:bidi="ar-SA"/>
    </w:rPr>
  </w:style>
  <w:style w:type="character" w:customStyle="1" w:styleId="678">
    <w:name w:val="ca-31"/>
    <w:qFormat/>
    <w:uiPriority w:val="0"/>
    <w:rPr>
      <w:rFonts w:hint="default" w:ascii="??" w:hAnsi="??"/>
      <w:sz w:val="24"/>
      <w:szCs w:val="24"/>
    </w:rPr>
  </w:style>
  <w:style w:type="character" w:customStyle="1" w:styleId="679">
    <w:name w:val="content-white1"/>
    <w:qFormat/>
    <w:uiPriority w:val="0"/>
    <w:rPr>
      <w:rFonts w:ascii="_x000B__x000C_" w:hAnsi="_x000B__x000C_"/>
      <w:color w:val="auto"/>
      <w:sz w:val="18"/>
      <w:szCs w:val="18"/>
      <w:u w:val="none"/>
    </w:rPr>
  </w:style>
  <w:style w:type="character" w:customStyle="1" w:styleId="680">
    <w:name w:val="gray121"/>
    <w:qFormat/>
    <w:uiPriority w:val="0"/>
    <w:rPr>
      <w:color w:val="666666"/>
      <w:sz w:val="18"/>
      <w:szCs w:val="18"/>
    </w:rPr>
  </w:style>
  <w:style w:type="character" w:customStyle="1" w:styleId="681">
    <w:name w:val="font1"/>
    <w:qFormat/>
    <w:uiPriority w:val="0"/>
    <w:rPr>
      <w:color w:val="000000"/>
      <w:sz w:val="18"/>
      <w:szCs w:val="18"/>
    </w:rPr>
  </w:style>
  <w:style w:type="character" w:customStyle="1" w:styleId="682">
    <w:name w:val="正文文本缩进 2 Char"/>
    <w:qFormat/>
    <w:uiPriority w:val="0"/>
    <w:rPr>
      <w:kern w:val="2"/>
      <w:sz w:val="21"/>
      <w:lang w:bidi="ar-SA"/>
    </w:rPr>
  </w:style>
  <w:style w:type="character" w:customStyle="1" w:styleId="683">
    <w:name w:val="页眉 Char2"/>
    <w:semiHidden/>
    <w:qFormat/>
    <w:locked/>
    <w:uiPriority w:val="0"/>
    <w:rPr>
      <w:rFonts w:ascii="Times New Roman" w:hAnsi="Times New Roman" w:eastAsia="宋体" w:cs="Times New Roman"/>
      <w:sz w:val="18"/>
      <w:szCs w:val="18"/>
    </w:rPr>
  </w:style>
  <w:style w:type="character" w:customStyle="1" w:styleId="684">
    <w:name w:val="尾注文本 Char1"/>
    <w:semiHidden/>
    <w:qFormat/>
    <w:locked/>
    <w:uiPriority w:val="0"/>
    <w:rPr>
      <w:rFonts w:ascii="Times New Roman" w:hAnsi="Times New Roman" w:eastAsia="宋体" w:cs="Times New Roman"/>
      <w:szCs w:val="24"/>
    </w:rPr>
  </w:style>
  <w:style w:type="character" w:customStyle="1" w:styleId="685">
    <w:name w:val="正文文本 3 Char2"/>
    <w:semiHidden/>
    <w:qFormat/>
    <w:locked/>
    <w:uiPriority w:val="0"/>
    <w:rPr>
      <w:rFonts w:ascii="Times New Roman" w:hAnsi="Times New Roman" w:eastAsia="宋体" w:cs="Times New Roman"/>
      <w:sz w:val="18"/>
      <w:szCs w:val="20"/>
    </w:rPr>
  </w:style>
  <w:style w:type="character" w:customStyle="1" w:styleId="686">
    <w:name w:val="明显引用 Char1"/>
    <w:qFormat/>
    <w:locked/>
    <w:uiPriority w:val="0"/>
    <w:rPr>
      <w:rFonts w:ascii="Calibri" w:hAnsi="Calibri" w:eastAsia="宋体" w:cs="Times New Roman"/>
      <w:b/>
      <w:bCs/>
      <w:i/>
      <w:iCs/>
      <w:kern w:val="0"/>
      <w:sz w:val="22"/>
      <w:lang w:eastAsia="en-US" w:bidi="en-US"/>
    </w:rPr>
  </w:style>
  <w:style w:type="character" w:customStyle="1" w:styleId="687">
    <w:name w:val="正文文本 2 Char2"/>
    <w:semiHidden/>
    <w:qFormat/>
    <w:locked/>
    <w:uiPriority w:val="0"/>
    <w:rPr>
      <w:rFonts w:ascii="Times New Roman" w:hAnsi="Times New Roman" w:eastAsia="宋体" w:cs="Times New Roman"/>
      <w:szCs w:val="20"/>
    </w:rPr>
  </w:style>
  <w:style w:type="character" w:customStyle="1" w:styleId="688">
    <w:name w:val="批注主题 Char2"/>
    <w:semiHidden/>
    <w:qFormat/>
    <w:locked/>
    <w:uiPriority w:val="0"/>
    <w:rPr>
      <w:b/>
      <w:bCs/>
    </w:rPr>
  </w:style>
  <w:style w:type="character" w:customStyle="1" w:styleId="689">
    <w:name w:val="脚注文本 Char1"/>
    <w:semiHidden/>
    <w:qFormat/>
    <w:locked/>
    <w:uiPriority w:val="0"/>
    <w:rPr>
      <w:rFonts w:ascii="Times New Roman" w:hAnsi="Times New Roman" w:eastAsia="宋体" w:cs="Times New Roman"/>
      <w:sz w:val="18"/>
      <w:szCs w:val="24"/>
    </w:rPr>
  </w:style>
  <w:style w:type="character" w:customStyle="1" w:styleId="690">
    <w:name w:val="z-窗体顶端 Char1"/>
    <w:semiHidden/>
    <w:qFormat/>
    <w:locked/>
    <w:uiPriority w:val="0"/>
    <w:rPr>
      <w:rFonts w:ascii="Arial" w:hAnsi="Arial" w:eastAsia="宋体" w:cs="Arial"/>
      <w:vanish/>
      <w:sz w:val="16"/>
      <w:szCs w:val="16"/>
    </w:rPr>
  </w:style>
  <w:style w:type="character" w:customStyle="1" w:styleId="691">
    <w:name w:val="正文文本缩进 Char1"/>
    <w:semiHidden/>
    <w:qFormat/>
    <w:locked/>
    <w:uiPriority w:val="0"/>
    <w:rPr>
      <w:rFonts w:ascii="宋体" w:hAnsi="宋体" w:eastAsia="宋体" w:cs="Times New Roman"/>
      <w:szCs w:val="21"/>
    </w:rPr>
  </w:style>
  <w:style w:type="character" w:customStyle="1" w:styleId="692">
    <w:name w:val="批注框文本 Char2"/>
    <w:semiHidden/>
    <w:qFormat/>
    <w:locked/>
    <w:uiPriority w:val="0"/>
    <w:rPr>
      <w:rFonts w:ascii="Times New Roman" w:hAnsi="Times New Roman" w:eastAsia="宋体" w:cs="Times New Roman"/>
      <w:sz w:val="18"/>
      <w:szCs w:val="18"/>
    </w:rPr>
  </w:style>
  <w:style w:type="character" w:customStyle="1" w:styleId="693">
    <w:name w:val="正文文本 Char2"/>
    <w:semiHidden/>
    <w:qFormat/>
    <w:locked/>
    <w:uiPriority w:val="0"/>
    <w:rPr>
      <w:rFonts w:ascii="Times New Roman" w:hAnsi="Times New Roman" w:eastAsia="宋体" w:cs="Times New Roman"/>
      <w:szCs w:val="24"/>
    </w:rPr>
  </w:style>
  <w:style w:type="character" w:customStyle="1" w:styleId="694">
    <w:name w:val="正文首行缩进 Char3"/>
    <w:semiHidden/>
    <w:qFormat/>
    <w:locked/>
    <w:uiPriority w:val="0"/>
  </w:style>
  <w:style w:type="character" w:customStyle="1" w:styleId="695">
    <w:name w:val="文档结构图 Char2"/>
    <w:semiHidden/>
    <w:qFormat/>
    <w:locked/>
    <w:uiPriority w:val="0"/>
    <w:rPr>
      <w:rFonts w:ascii="Times New Roman" w:hAnsi="Times New Roman" w:eastAsia="宋体" w:cs="Times New Roman"/>
      <w:szCs w:val="24"/>
      <w:shd w:val="clear" w:color="auto" w:fill="000080"/>
    </w:rPr>
  </w:style>
  <w:style w:type="character" w:customStyle="1" w:styleId="696">
    <w:name w:val="日期 Char3"/>
    <w:semiHidden/>
    <w:qFormat/>
    <w:locked/>
    <w:uiPriority w:val="0"/>
    <w:rPr>
      <w:rFonts w:ascii="宋体" w:hAnsi="Times New Roman" w:eastAsia="宋体" w:cs="Times New Roman"/>
      <w:sz w:val="24"/>
      <w:szCs w:val="20"/>
    </w:rPr>
  </w:style>
  <w:style w:type="character" w:customStyle="1" w:styleId="697">
    <w:name w:val="标题 Char2"/>
    <w:qFormat/>
    <w:locked/>
    <w:uiPriority w:val="0"/>
    <w:rPr>
      <w:rFonts w:ascii="Arial" w:hAnsi="Arial" w:eastAsia="宋体" w:cs="Times New Roman"/>
      <w:b/>
      <w:smallCaps/>
      <w:kern w:val="28"/>
      <w:sz w:val="36"/>
      <w:szCs w:val="20"/>
      <w:lang w:eastAsia="en-US"/>
    </w:rPr>
  </w:style>
  <w:style w:type="character" w:customStyle="1" w:styleId="698">
    <w:name w:val="正文文本缩进 2 Char2"/>
    <w:semiHidden/>
    <w:qFormat/>
    <w:locked/>
    <w:uiPriority w:val="0"/>
    <w:rPr>
      <w:rFonts w:ascii="Times New Roman" w:hAnsi="Times New Roman" w:eastAsia="宋体" w:cs="Times New Roman"/>
      <w:szCs w:val="20"/>
    </w:rPr>
  </w:style>
  <w:style w:type="character" w:customStyle="1" w:styleId="699">
    <w:name w:val="NormalCharacter"/>
    <w:qFormat/>
    <w:uiPriority w:val="0"/>
  </w:style>
  <w:style w:type="character" w:customStyle="1" w:styleId="700">
    <w:name w:val="UserStyle_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Xtzj.Com</Company>
  <Pages>67</Pages>
  <Words>27185</Words>
  <Characters>28669</Characters>
  <Lines>265</Lines>
  <Paragraphs>74</Paragraphs>
  <TotalTime>1</TotalTime>
  <ScaleCrop>false</ScaleCrop>
  <LinksUpToDate>false</LinksUpToDate>
  <CharactersWithSpaces>32802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2022-06-30T23:25:00Z</dcterms:created>
  <dc:creator>lixd</dc:creator>
  <cp:lastModifiedBy>pc</cp:lastModifiedBy>
  <cp:lastPrinted>2022-06-30T23:11:00Z</cp:lastPrinted>
  <dcterms:modified xsi:type="dcterms:W3CDTF">2023-03-19T09:20:56Z</dcterms:modified>
  <dc:title>青海省政府采购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97E5DDEC7130473AADBA6A7455160CD3</vt:lpwstr>
  </property>
</Properties>
</file>