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0D23">
      <w:pPr>
        <w:rPr>
          <w:rFonts w:hint="eastAsia"/>
        </w:rPr>
      </w:pPr>
    </w:p>
    <w:p w14:paraId="7909D73E">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5E3DEDBA">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r>
        <w:rPr>
          <w:rFonts w:hint="eastAsia" w:ascii="宋体" w:hAnsi="宋体" w:cs="宋体"/>
          <w:b/>
          <w:color w:val="auto"/>
          <w:sz w:val="72"/>
          <w:szCs w:val="72"/>
          <w:lang w:val="en-US" w:eastAsia="zh-CN"/>
        </w:rPr>
        <w:t>玉树州政府采购</w:t>
      </w:r>
    </w:p>
    <w:p w14:paraId="5940D428">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7AE89A10">
      <w:pPr>
        <w:autoSpaceDE w:val="0"/>
        <w:autoSpaceDN w:val="0"/>
        <w:adjustRightInd w:val="0"/>
        <w:spacing w:line="720" w:lineRule="auto"/>
        <w:ind w:firstLine="0" w:firstLineChars="0"/>
        <w:jc w:val="center"/>
        <w:rPr>
          <w:rFonts w:ascii="宋体" w:hAnsi="宋体" w:cs="宋体"/>
          <w:b/>
          <w:color w:val="auto"/>
          <w:sz w:val="84"/>
          <w:szCs w:val="84"/>
        </w:rPr>
      </w:pPr>
      <w:r>
        <w:rPr>
          <w:rFonts w:hint="eastAsia" w:ascii="宋体" w:hAnsi="宋体" w:cs="宋体"/>
          <w:b/>
          <w:color w:val="auto"/>
          <w:sz w:val="72"/>
          <w:szCs w:val="72"/>
          <w:lang w:val="en-US" w:eastAsia="zh-CN"/>
        </w:rPr>
        <w:t>竞争性</w:t>
      </w:r>
      <w:r>
        <w:rPr>
          <w:rFonts w:hint="eastAsia" w:ascii="宋体" w:hAnsi="宋体" w:cs="宋体"/>
          <w:b/>
          <w:color w:val="auto"/>
          <w:sz w:val="72"/>
          <w:szCs w:val="72"/>
          <w:lang w:val="zh-CN"/>
        </w:rPr>
        <w:t>磋商文件</w:t>
      </w:r>
    </w:p>
    <w:p w14:paraId="569E1D33">
      <w:pPr>
        <w:jc w:val="center"/>
        <w:rPr>
          <w:b/>
          <w:sz w:val="52"/>
          <w:szCs w:val="52"/>
        </w:rPr>
      </w:pPr>
    </w:p>
    <w:p w14:paraId="72BECA62">
      <w:pPr>
        <w:rPr>
          <w:b/>
          <w:sz w:val="32"/>
          <w:szCs w:val="32"/>
        </w:rPr>
      </w:pPr>
    </w:p>
    <w:p w14:paraId="0D92BD4A">
      <w:pPr>
        <w:jc w:val="center"/>
        <w:rPr>
          <w:b/>
          <w:sz w:val="32"/>
          <w:szCs w:val="32"/>
        </w:rPr>
      </w:pPr>
    </w:p>
    <w:p w14:paraId="275126A7">
      <w:pPr>
        <w:jc w:val="center"/>
        <w:rPr>
          <w:b/>
          <w:sz w:val="32"/>
          <w:szCs w:val="32"/>
        </w:rPr>
      </w:pPr>
    </w:p>
    <w:p w14:paraId="53AE3BED">
      <w:pPr>
        <w:pStyle w:val="6"/>
        <w:spacing w:line="500" w:lineRule="exact"/>
        <w:ind w:firstLine="602" w:firstLineChars="200"/>
        <w:rPr>
          <w:rFonts w:hint="eastAsia" w:ascii="宋体" w:hAnsi="宋体" w:eastAsia="宋体" w:cs="宋体"/>
          <w:b/>
          <w:sz w:val="30"/>
          <w:szCs w:val="30"/>
        </w:rPr>
      </w:pPr>
    </w:p>
    <w:p w14:paraId="0D84FF46">
      <w:pPr>
        <w:pStyle w:val="6"/>
        <w:spacing w:line="500" w:lineRule="exact"/>
        <w:ind w:firstLine="602" w:firstLineChars="200"/>
        <w:rPr>
          <w:rFonts w:hint="eastAsia" w:ascii="宋体" w:hAnsi="宋体" w:eastAsia="宋体" w:cs="宋体"/>
          <w:b/>
          <w:sz w:val="30"/>
          <w:szCs w:val="30"/>
        </w:rPr>
      </w:pPr>
    </w:p>
    <w:p w14:paraId="11505AC9">
      <w:pPr>
        <w:pStyle w:val="6"/>
        <w:spacing w:line="500" w:lineRule="exact"/>
        <w:ind w:firstLine="602" w:firstLineChars="200"/>
        <w:rPr>
          <w:rFonts w:hint="eastAsia" w:ascii="宋体" w:hAnsi="宋体" w:eastAsia="宋体" w:cs="宋体"/>
          <w:b/>
          <w:kern w:val="2"/>
          <w:sz w:val="30"/>
          <w:szCs w:val="30"/>
          <w:lang w:val="en-US" w:eastAsia="zh-CN" w:bidi="ar-SA"/>
        </w:rPr>
      </w:pPr>
      <w:r>
        <w:rPr>
          <w:rFonts w:hint="eastAsia" w:ascii="宋体" w:hAnsi="宋体" w:eastAsia="宋体" w:cs="宋体"/>
          <w:b/>
          <w:sz w:val="30"/>
          <w:szCs w:val="30"/>
        </w:rPr>
        <w:t>采购项目编号：</w:t>
      </w:r>
      <w:r>
        <w:rPr>
          <w:rFonts w:hint="eastAsia" w:ascii="宋体" w:hAnsi="宋体" w:cs="宋体"/>
          <w:b/>
          <w:kern w:val="2"/>
          <w:sz w:val="30"/>
          <w:szCs w:val="30"/>
          <w:lang w:val="en-US" w:eastAsia="zh-CN" w:bidi="ar-SA"/>
        </w:rPr>
        <w:t>玉政采磋商(货物)2025-02-1号</w:t>
      </w:r>
    </w:p>
    <w:p w14:paraId="31C0030D">
      <w:pPr>
        <w:pStyle w:val="6"/>
        <w:spacing w:line="500" w:lineRule="exact"/>
        <w:ind w:left="2403" w:leftChars="284" w:hanging="1807" w:hangingChars="600"/>
        <w:rPr>
          <w:rFonts w:hint="eastAsia" w:ascii="宋体" w:hAnsi="宋体" w:eastAsia="宋体" w:cs="宋体"/>
          <w:b/>
          <w:sz w:val="30"/>
          <w:szCs w:val="30"/>
          <w:lang w:val="en-US" w:eastAsia="zh-CN"/>
        </w:rPr>
      </w:pPr>
      <w:r>
        <w:rPr>
          <w:rFonts w:hint="eastAsia" w:ascii="宋体" w:hAnsi="宋体" w:eastAsia="宋体" w:cs="宋体"/>
          <w:b/>
          <w:sz w:val="30"/>
          <w:szCs w:val="30"/>
        </w:rPr>
        <w:t>采购项目名称：</w:t>
      </w:r>
      <w:r>
        <w:rPr>
          <w:rFonts w:hint="eastAsia" w:ascii="宋体" w:hAnsi="宋体" w:cs="宋体"/>
          <w:b/>
          <w:sz w:val="30"/>
          <w:szCs w:val="30"/>
          <w:lang w:val="en-US" w:eastAsia="zh-CN"/>
        </w:rPr>
        <w:t>玉树州委组织部干部人事档案智能库房建设项目（第二次）</w:t>
      </w:r>
    </w:p>
    <w:p w14:paraId="13C3529F">
      <w:pPr>
        <w:pStyle w:val="6"/>
        <w:spacing w:line="500" w:lineRule="exact"/>
        <w:ind w:firstLine="602" w:firstLineChars="200"/>
        <w:rPr>
          <w:rFonts w:hint="default" w:ascii="宋体" w:hAnsi="宋体" w:eastAsia="宋体" w:cs="宋体"/>
          <w:b/>
          <w:sz w:val="30"/>
          <w:szCs w:val="30"/>
          <w:lang w:val="en-US" w:eastAsia="zh-CN"/>
        </w:rPr>
      </w:pPr>
      <w:r>
        <w:rPr>
          <w:rFonts w:hint="eastAsia" w:ascii="宋体" w:hAnsi="宋体" w:eastAsia="宋体" w:cs="宋体"/>
          <w:b/>
          <w:sz w:val="30"/>
          <w:szCs w:val="30"/>
        </w:rPr>
        <w:t>采</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购</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单</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位：</w:t>
      </w:r>
      <w:r>
        <w:rPr>
          <w:rFonts w:hint="eastAsia" w:ascii="宋体" w:hAnsi="宋体" w:eastAsia="宋体" w:cs="宋体"/>
          <w:b/>
          <w:sz w:val="30"/>
          <w:szCs w:val="30"/>
          <w:lang w:val="en-US" w:eastAsia="zh-CN"/>
        </w:rPr>
        <w:t>中共</w:t>
      </w:r>
      <w:r>
        <w:rPr>
          <w:rFonts w:hint="eastAsia" w:ascii="宋体" w:hAnsi="宋体" w:eastAsia="宋体" w:cs="宋体"/>
          <w:b/>
          <w:sz w:val="30"/>
          <w:szCs w:val="30"/>
          <w:lang w:eastAsia="zh-CN"/>
        </w:rPr>
        <w:t>玉树</w:t>
      </w:r>
      <w:r>
        <w:rPr>
          <w:rFonts w:hint="eastAsia" w:ascii="宋体" w:hAnsi="宋体" w:eastAsia="宋体" w:cs="宋体"/>
          <w:b/>
          <w:sz w:val="30"/>
          <w:szCs w:val="30"/>
          <w:lang w:val="en-US" w:eastAsia="zh-CN"/>
        </w:rPr>
        <w:t>州委组织部</w:t>
      </w:r>
    </w:p>
    <w:p w14:paraId="1958181B">
      <w:pPr>
        <w:pStyle w:val="6"/>
        <w:spacing w:line="50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集中采购机构：</w:t>
      </w:r>
      <w:r>
        <w:rPr>
          <w:rFonts w:hint="eastAsia" w:ascii="宋体" w:hAnsi="宋体" w:eastAsia="宋体" w:cs="宋体"/>
          <w:b/>
          <w:sz w:val="30"/>
          <w:szCs w:val="30"/>
          <w:lang w:eastAsia="zh-CN"/>
        </w:rPr>
        <w:t>玉树州政务服务和公共资源交易中心</w:t>
      </w:r>
    </w:p>
    <w:p w14:paraId="1D896034">
      <w:pPr>
        <w:spacing w:line="720" w:lineRule="auto"/>
        <w:ind w:firstLine="0" w:firstLineChars="0"/>
        <w:jc w:val="center"/>
        <w:rPr>
          <w:rFonts w:ascii="宋体" w:hAnsi="宋体" w:cs="宋体"/>
          <w:b/>
          <w:bCs/>
          <w:color w:val="auto"/>
          <w:sz w:val="36"/>
          <w:szCs w:val="36"/>
        </w:rPr>
      </w:pPr>
    </w:p>
    <w:p w14:paraId="2C5A3C38">
      <w:pPr>
        <w:spacing w:line="720" w:lineRule="auto"/>
        <w:ind w:firstLine="0" w:firstLineChars="0"/>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玉树州政务服务和公共资源交易中心编制</w:t>
      </w:r>
    </w:p>
    <w:p w14:paraId="6EAE6375">
      <w:pPr>
        <w:spacing w:line="720" w:lineRule="auto"/>
        <w:ind w:firstLine="0" w:firstLineChars="0"/>
        <w:jc w:val="center"/>
        <w:rPr>
          <w:rFonts w:hint="eastAsia" w:ascii="宋体" w:hAnsi="宋体" w:cs="宋体"/>
          <w:b/>
          <w:bCs/>
          <w:color w:val="auto"/>
          <w:sz w:val="32"/>
          <w:szCs w:val="32"/>
          <w:lang w:val="en-US" w:eastAsia="zh-CN"/>
        </w:rPr>
      </w:pPr>
      <w:r>
        <w:rPr>
          <w:rFonts w:ascii="宋体" w:hAnsi="宋体" w:cs="宋体"/>
          <w:b/>
          <w:bCs/>
          <w:color w:val="auto"/>
          <w:sz w:val="32"/>
          <w:szCs w:val="32"/>
        </w:rPr>
        <w:t>20</w:t>
      </w:r>
      <w:r>
        <w:rPr>
          <w:rFonts w:hint="eastAsia" w:ascii="宋体" w:hAnsi="宋体" w:cs="宋体"/>
          <w:b/>
          <w:bCs/>
          <w:color w:val="auto"/>
          <w:sz w:val="32"/>
          <w:szCs w:val="32"/>
        </w:rPr>
        <w:t>2</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月</w:t>
      </w:r>
    </w:p>
    <w:p w14:paraId="62C05285">
      <w:pPr>
        <w:keepNext/>
        <w:pageBreakBefore/>
        <w:adjustRightInd w:val="0"/>
        <w:spacing w:line="720" w:lineRule="auto"/>
        <w:ind w:firstLine="0" w:firstLineChars="0"/>
        <w:jc w:val="center"/>
        <w:textAlignment w:val="baseline"/>
        <w:rPr>
          <w:rFonts w:ascii="宋体" w:hAnsi="宋体" w:cs="宋体"/>
          <w:b/>
          <w:color w:val="auto"/>
          <w:sz w:val="40"/>
          <w:szCs w:val="30"/>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0" w:footer="992" w:gutter="0"/>
          <w:pgNumType w:start="1"/>
          <w:cols w:space="0" w:num="1"/>
          <w:rtlGutter w:val="0"/>
          <w:docGrid w:type="lines" w:linePitch="317" w:charSpace="0"/>
        </w:sectPr>
      </w:pPr>
    </w:p>
    <w:p w14:paraId="31557038">
      <w:pPr>
        <w:pStyle w:val="3"/>
        <w:jc w:val="center"/>
        <w:rPr>
          <w:rFonts w:hint="eastAsia" w:ascii="宋体" w:hAnsi="宋体"/>
          <w:b w:val="0"/>
        </w:rPr>
      </w:pPr>
      <w:r>
        <w:rPr>
          <w:rFonts w:hint="eastAsia"/>
          <w:lang w:val="en-US" w:eastAsia="zh-CN"/>
        </w:rPr>
        <w:t>目录</w:t>
      </w:r>
    </w:p>
    <w:p w14:paraId="14290CB6">
      <w:pPr>
        <w:pStyle w:val="12"/>
        <w:tabs>
          <w:tab w:val="right" w:leader="dot" w:pos="9751"/>
        </w:tabs>
        <w:ind w:left="0" w:leftChars="0" w:firstLine="640" w:firstLineChars="200"/>
        <w:rPr>
          <w:rFonts w:eastAsia="宋体" w:cs="Times New Roman"/>
          <w:szCs w:val="24"/>
        </w:rPr>
      </w:pPr>
      <w:r>
        <w:rPr>
          <w:sz w:val="32"/>
          <w:szCs w:val="24"/>
        </w:rPr>
        <w:fldChar w:fldCharType="begin"/>
      </w:r>
      <w:r>
        <w:rPr>
          <w:sz w:val="32"/>
          <w:szCs w:val="24"/>
        </w:rPr>
        <w:instrText xml:space="preserve">TOC \o "1-1" \h \u </w:instrText>
      </w:r>
      <w:r>
        <w:rPr>
          <w:sz w:val="32"/>
          <w:szCs w:val="24"/>
        </w:rPr>
        <w:fldChar w:fldCharType="separate"/>
      </w:r>
      <w:r>
        <w:rPr>
          <w:rFonts w:eastAsia="宋体" w:cs="Times New Roman"/>
          <w:szCs w:val="24"/>
        </w:rPr>
        <w:fldChar w:fldCharType="begin"/>
      </w:r>
      <w:r>
        <w:rPr>
          <w:rFonts w:eastAsia="宋体" w:cs="Times New Roman"/>
          <w:szCs w:val="24"/>
        </w:rPr>
        <w:instrText xml:space="preserve"> HYPERLINK \l _Toc29350 </w:instrText>
      </w:r>
      <w:r>
        <w:rPr>
          <w:rFonts w:eastAsia="宋体" w:cs="Times New Roman"/>
          <w:szCs w:val="24"/>
        </w:rPr>
        <w:fldChar w:fldCharType="separate"/>
      </w:r>
      <w:r>
        <w:rPr>
          <w:rFonts w:hint="eastAsia" w:eastAsia="宋体" w:cs="Times New Roman"/>
          <w:szCs w:val="24"/>
        </w:rPr>
        <w:t xml:space="preserve">第一部分  </w:t>
      </w:r>
      <w:r>
        <w:rPr>
          <w:rFonts w:hint="eastAsia" w:cs="Times New Roman"/>
          <w:szCs w:val="24"/>
          <w:lang w:eastAsia="zh-CN"/>
        </w:rPr>
        <w:t>供应商</w:t>
      </w:r>
      <w:r>
        <w:rPr>
          <w:rFonts w:hint="eastAsia" w:eastAsia="宋体" w:cs="Times New Roman"/>
          <w:szCs w:val="24"/>
        </w:rPr>
        <w:t>须知前附表</w:t>
      </w:r>
      <w:r>
        <w:rPr>
          <w:rFonts w:eastAsia="宋体" w:cs="Times New Roman"/>
          <w:szCs w:val="24"/>
        </w:rPr>
        <w:tab/>
      </w:r>
      <w:r>
        <w:rPr>
          <w:rFonts w:eastAsia="宋体" w:cs="Times New Roman"/>
          <w:szCs w:val="24"/>
        </w:rPr>
        <w:fldChar w:fldCharType="begin"/>
      </w:r>
      <w:r>
        <w:rPr>
          <w:rFonts w:eastAsia="宋体" w:cs="Times New Roman"/>
          <w:szCs w:val="24"/>
        </w:rPr>
        <w:instrText xml:space="preserve"> PAGEREF _Toc29350 \h </w:instrText>
      </w:r>
      <w:r>
        <w:rPr>
          <w:rFonts w:eastAsia="宋体" w:cs="Times New Roman"/>
          <w:szCs w:val="24"/>
        </w:rPr>
        <w:fldChar w:fldCharType="separate"/>
      </w:r>
      <w:r>
        <w:rPr>
          <w:rFonts w:eastAsia="宋体" w:cs="Times New Roman"/>
          <w:szCs w:val="24"/>
        </w:rPr>
        <w:t>3</w:t>
      </w:r>
      <w:r>
        <w:rPr>
          <w:rFonts w:eastAsia="宋体" w:cs="Times New Roman"/>
          <w:szCs w:val="24"/>
        </w:rPr>
        <w:fldChar w:fldCharType="end"/>
      </w:r>
      <w:r>
        <w:rPr>
          <w:rFonts w:eastAsia="宋体" w:cs="Times New Roman"/>
          <w:szCs w:val="24"/>
        </w:rPr>
        <w:fldChar w:fldCharType="end"/>
      </w:r>
    </w:p>
    <w:p w14:paraId="2760F942">
      <w:pPr>
        <w:pStyle w:val="12"/>
        <w:tabs>
          <w:tab w:val="right" w:leader="dot" w:pos="9751"/>
        </w:tabs>
      </w:pPr>
      <w:r>
        <w:rPr>
          <w:szCs w:val="24"/>
        </w:rPr>
        <w:fldChar w:fldCharType="begin"/>
      </w:r>
      <w:r>
        <w:rPr>
          <w:szCs w:val="24"/>
        </w:rPr>
        <w:instrText xml:space="preserve"> HYPERLINK \l _Toc5146 </w:instrText>
      </w:r>
      <w:r>
        <w:rPr>
          <w:szCs w:val="24"/>
        </w:rPr>
        <w:fldChar w:fldCharType="separate"/>
      </w:r>
      <w:r>
        <w:rPr>
          <w:rFonts w:hint="eastAsia"/>
          <w:lang w:val="zh-CN"/>
        </w:rPr>
        <w:t>第二部分</w:t>
      </w:r>
      <w:r>
        <w:rPr>
          <w:rFonts w:cs="Calibri"/>
        </w:rPr>
        <w:t xml:space="preserve">  </w:t>
      </w:r>
      <w:r>
        <w:rPr>
          <w:rFonts w:hint="eastAsia"/>
          <w:lang w:val="zh-CN"/>
        </w:rPr>
        <w:t>供应商须知</w:t>
      </w:r>
      <w:r>
        <w:tab/>
      </w:r>
      <w:r>
        <w:fldChar w:fldCharType="begin"/>
      </w:r>
      <w:r>
        <w:instrText xml:space="preserve"> PAGEREF _Toc5146 \h </w:instrText>
      </w:r>
      <w:r>
        <w:fldChar w:fldCharType="separate"/>
      </w:r>
      <w:r>
        <w:t>5</w:t>
      </w:r>
      <w:r>
        <w:fldChar w:fldCharType="end"/>
      </w:r>
      <w:r>
        <w:rPr>
          <w:szCs w:val="24"/>
        </w:rPr>
        <w:fldChar w:fldCharType="end"/>
      </w:r>
    </w:p>
    <w:p w14:paraId="4240E77E">
      <w:pPr>
        <w:pStyle w:val="12"/>
        <w:tabs>
          <w:tab w:val="right" w:leader="dot" w:pos="9751"/>
        </w:tabs>
      </w:pPr>
      <w:r>
        <w:rPr>
          <w:szCs w:val="24"/>
        </w:rPr>
        <w:fldChar w:fldCharType="begin"/>
      </w:r>
      <w:r>
        <w:rPr>
          <w:szCs w:val="24"/>
        </w:rPr>
        <w:instrText xml:space="preserve"> HYPERLINK \l _Toc23391 </w:instrText>
      </w:r>
      <w:r>
        <w:rPr>
          <w:szCs w:val="24"/>
        </w:rPr>
        <w:fldChar w:fldCharType="separate"/>
      </w:r>
      <w:r>
        <w:rPr>
          <w:rFonts w:hint="eastAsia"/>
          <w:lang w:val="zh-CN"/>
        </w:rPr>
        <w:t>第三部分</w:t>
      </w:r>
      <w:r>
        <w:rPr>
          <w:rFonts w:ascii="Calibri" w:cs="Calibri"/>
        </w:rPr>
        <w:t xml:space="preserve"> </w:t>
      </w:r>
      <w:r>
        <w:rPr>
          <w:rFonts w:hint="eastAsia"/>
          <w:lang w:val="en-US" w:eastAsia="zh-CN"/>
        </w:rPr>
        <w:t>玉树州</w:t>
      </w:r>
      <w:r>
        <w:rPr>
          <w:rFonts w:hint="eastAsia"/>
          <w:lang w:val="zh-CN"/>
        </w:rPr>
        <w:t>政府采购项目合同书范本</w:t>
      </w:r>
      <w:r>
        <w:tab/>
      </w:r>
      <w:r>
        <w:fldChar w:fldCharType="begin"/>
      </w:r>
      <w:r>
        <w:instrText xml:space="preserve"> PAGEREF _Toc23391 \h </w:instrText>
      </w:r>
      <w:r>
        <w:fldChar w:fldCharType="separate"/>
      </w:r>
      <w:r>
        <w:t>15</w:t>
      </w:r>
      <w:r>
        <w:fldChar w:fldCharType="end"/>
      </w:r>
      <w:r>
        <w:rPr>
          <w:szCs w:val="24"/>
        </w:rPr>
        <w:fldChar w:fldCharType="end"/>
      </w:r>
    </w:p>
    <w:p w14:paraId="297D51E6">
      <w:pPr>
        <w:pStyle w:val="12"/>
        <w:tabs>
          <w:tab w:val="right" w:leader="dot" w:pos="9751"/>
        </w:tabs>
      </w:pPr>
      <w:r>
        <w:rPr>
          <w:szCs w:val="24"/>
        </w:rPr>
        <w:fldChar w:fldCharType="begin"/>
      </w:r>
      <w:r>
        <w:rPr>
          <w:szCs w:val="24"/>
        </w:rPr>
        <w:instrText xml:space="preserve"> HYPERLINK \l _Toc14750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_Toc14750 \h </w:instrText>
      </w:r>
      <w:r>
        <w:fldChar w:fldCharType="separate"/>
      </w:r>
      <w:r>
        <w:t>26</w:t>
      </w:r>
      <w:r>
        <w:fldChar w:fldCharType="end"/>
      </w:r>
      <w:r>
        <w:rPr>
          <w:szCs w:val="24"/>
        </w:rPr>
        <w:fldChar w:fldCharType="end"/>
      </w:r>
    </w:p>
    <w:p w14:paraId="09AB885C">
      <w:pPr>
        <w:pStyle w:val="12"/>
        <w:tabs>
          <w:tab w:val="right" w:leader="dot" w:pos="9751"/>
        </w:tabs>
        <w:rPr>
          <w:szCs w:val="24"/>
        </w:rPr>
      </w:pPr>
      <w:r>
        <w:rPr>
          <w:szCs w:val="24"/>
        </w:rPr>
        <w:fldChar w:fldCharType="begin"/>
      </w:r>
      <w:r>
        <w:rPr>
          <w:szCs w:val="24"/>
        </w:rPr>
        <w:instrText xml:space="preserve"> HYPERLINK \l _Toc13748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w:t>
      </w:r>
      <w:r>
        <w:rPr>
          <w:rFonts w:hint="eastAsia" w:ascii="宋体" w:hAnsi="宋体"/>
          <w:lang w:val="en-US" w:eastAsia="zh-CN"/>
        </w:rPr>
        <w:t>磋 商</w:t>
      </w:r>
      <w:r>
        <w:rPr>
          <w:rFonts w:ascii="宋体" w:hAnsi="宋体" w:cs="Cambria"/>
        </w:rPr>
        <w:t xml:space="preserve"> </w:t>
      </w:r>
      <w:r>
        <w:rPr>
          <w:rFonts w:hint="eastAsia" w:ascii="宋体" w:hAnsi="宋体"/>
          <w:lang w:val="zh-CN"/>
        </w:rPr>
        <w:t>函</w:t>
      </w:r>
      <w:r>
        <w:tab/>
      </w:r>
      <w:r>
        <w:fldChar w:fldCharType="begin"/>
      </w:r>
      <w:r>
        <w:instrText xml:space="preserve"> PAGEREF _Toc13748 \h </w:instrText>
      </w:r>
      <w:r>
        <w:fldChar w:fldCharType="separate"/>
      </w:r>
      <w:r>
        <w:t>28</w:t>
      </w:r>
      <w:r>
        <w:fldChar w:fldCharType="end"/>
      </w:r>
      <w:r>
        <w:rPr>
          <w:szCs w:val="24"/>
        </w:rPr>
        <w:fldChar w:fldCharType="end"/>
      </w:r>
    </w:p>
    <w:p w14:paraId="303A19F6">
      <w:pPr>
        <w:pStyle w:val="12"/>
        <w:tabs>
          <w:tab w:val="right" w:leader="dot" w:pos="9751"/>
        </w:tabs>
        <w:rPr>
          <w:rFonts w:hint="default" w:eastAsia="宋体" w:cs="Times New Roman"/>
          <w:szCs w:val="24"/>
          <w:lang w:val="en-US" w:eastAsia="zh-CN"/>
        </w:rPr>
      </w:pPr>
      <w:r>
        <w:rPr>
          <w:rFonts w:hint="eastAsia" w:eastAsia="宋体" w:cs="Times New Roman"/>
          <w:szCs w:val="24"/>
          <w:lang w:val="en-US" w:eastAsia="zh-CN"/>
        </w:rPr>
        <w:t>格式2：</w:t>
      </w:r>
      <w:r>
        <w:rPr>
          <w:rFonts w:hint="eastAsia" w:eastAsia="宋体" w:cs="Times New Roman"/>
          <w:szCs w:val="24"/>
          <w:lang w:val="zh-CN"/>
        </w:rPr>
        <w:t>法定代表人</w:t>
      </w:r>
      <w:r>
        <w:rPr>
          <w:rFonts w:hint="eastAsia" w:eastAsia="宋体" w:cs="Times New Roman"/>
          <w:szCs w:val="24"/>
          <w:lang w:val="en-US" w:eastAsia="zh-CN"/>
        </w:rPr>
        <w:t>证明书</w:t>
      </w:r>
      <w:r>
        <w:rPr>
          <w:rFonts w:eastAsia="宋体" w:cs="Times New Roman"/>
          <w:szCs w:val="24"/>
        </w:rPr>
        <w:tab/>
      </w:r>
      <w:r>
        <w:rPr>
          <w:rFonts w:hint="eastAsia" w:cs="Times New Roman"/>
          <w:szCs w:val="24"/>
          <w:lang w:val="en-US" w:eastAsia="zh-CN"/>
        </w:rPr>
        <w:t>29</w:t>
      </w:r>
    </w:p>
    <w:p w14:paraId="06EDF060">
      <w:pPr>
        <w:pStyle w:val="12"/>
        <w:tabs>
          <w:tab w:val="right" w:leader="dot" w:pos="9751"/>
        </w:tabs>
      </w:pPr>
      <w:r>
        <w:rPr>
          <w:szCs w:val="24"/>
        </w:rPr>
        <w:fldChar w:fldCharType="begin"/>
      </w:r>
      <w:r>
        <w:rPr>
          <w:szCs w:val="24"/>
        </w:rPr>
        <w:instrText xml:space="preserve"> HYPERLINK \l _Toc15245 </w:instrText>
      </w:r>
      <w:r>
        <w:rPr>
          <w:szCs w:val="24"/>
        </w:rPr>
        <w:fldChar w:fldCharType="separate"/>
      </w:r>
      <w:r>
        <w:rPr>
          <w:rFonts w:hint="eastAsia" w:ascii="宋体" w:hAnsi="宋体"/>
          <w:lang w:val="zh-CN"/>
        </w:rPr>
        <w:t>格式3：法定代表人授权书</w:t>
      </w:r>
      <w:r>
        <w:tab/>
      </w:r>
      <w:r>
        <w:fldChar w:fldCharType="begin"/>
      </w:r>
      <w:r>
        <w:instrText xml:space="preserve"> PAGEREF _Toc15245 \h </w:instrText>
      </w:r>
      <w:r>
        <w:fldChar w:fldCharType="separate"/>
      </w:r>
      <w:r>
        <w:t>30</w:t>
      </w:r>
      <w:r>
        <w:fldChar w:fldCharType="end"/>
      </w:r>
      <w:r>
        <w:rPr>
          <w:szCs w:val="24"/>
        </w:rPr>
        <w:fldChar w:fldCharType="end"/>
      </w:r>
    </w:p>
    <w:p w14:paraId="378B6994">
      <w:pPr>
        <w:pStyle w:val="12"/>
        <w:tabs>
          <w:tab w:val="right" w:leader="dot" w:pos="9751"/>
        </w:tabs>
      </w:pPr>
      <w:r>
        <w:rPr>
          <w:szCs w:val="24"/>
        </w:rPr>
        <w:fldChar w:fldCharType="begin"/>
      </w:r>
      <w:r>
        <w:rPr>
          <w:szCs w:val="24"/>
        </w:rPr>
        <w:instrText xml:space="preserve"> HYPERLINK \l _Toc17553 </w:instrText>
      </w:r>
      <w:r>
        <w:rPr>
          <w:szCs w:val="24"/>
        </w:rPr>
        <w:fldChar w:fldCharType="separate"/>
      </w:r>
      <w:r>
        <w:rPr>
          <w:rFonts w:hint="eastAsia" w:ascii="宋体" w:hAnsi="宋体"/>
          <w:lang w:val="zh-CN"/>
        </w:rPr>
        <w:t>格式4：供应商承诺函</w:t>
      </w:r>
      <w:r>
        <w:tab/>
      </w:r>
      <w:r>
        <w:fldChar w:fldCharType="begin"/>
      </w:r>
      <w:r>
        <w:instrText xml:space="preserve"> PAGEREF _Toc17553 \h </w:instrText>
      </w:r>
      <w:r>
        <w:fldChar w:fldCharType="separate"/>
      </w:r>
      <w:r>
        <w:t>31</w:t>
      </w:r>
      <w:r>
        <w:fldChar w:fldCharType="end"/>
      </w:r>
      <w:r>
        <w:rPr>
          <w:szCs w:val="24"/>
        </w:rPr>
        <w:fldChar w:fldCharType="end"/>
      </w:r>
    </w:p>
    <w:p w14:paraId="7F71EAC3">
      <w:pPr>
        <w:pStyle w:val="12"/>
        <w:tabs>
          <w:tab w:val="right" w:leader="dot" w:pos="9751"/>
        </w:tabs>
      </w:pPr>
      <w:r>
        <w:rPr>
          <w:szCs w:val="24"/>
        </w:rPr>
        <w:fldChar w:fldCharType="begin"/>
      </w:r>
      <w:r>
        <w:rPr>
          <w:szCs w:val="24"/>
        </w:rPr>
        <w:instrText xml:space="preserve"> HYPERLINK \l _Toc19277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_Toc19277 \h </w:instrText>
      </w:r>
      <w:r>
        <w:fldChar w:fldCharType="separate"/>
      </w:r>
      <w:r>
        <w:t>32</w:t>
      </w:r>
      <w:r>
        <w:fldChar w:fldCharType="end"/>
      </w:r>
      <w:r>
        <w:rPr>
          <w:szCs w:val="24"/>
        </w:rPr>
        <w:fldChar w:fldCharType="end"/>
      </w:r>
    </w:p>
    <w:p w14:paraId="489D656B">
      <w:pPr>
        <w:pStyle w:val="12"/>
        <w:tabs>
          <w:tab w:val="right" w:leader="dot" w:pos="9751"/>
        </w:tabs>
      </w:pPr>
      <w:r>
        <w:rPr>
          <w:szCs w:val="24"/>
        </w:rPr>
        <w:fldChar w:fldCharType="begin"/>
      </w:r>
      <w:r>
        <w:rPr>
          <w:szCs w:val="24"/>
        </w:rPr>
        <w:instrText xml:space="preserve"> HYPERLINK \l _Toc15730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：供应商资格证明文件</w:t>
      </w:r>
      <w:r>
        <w:tab/>
      </w:r>
      <w:r>
        <w:fldChar w:fldCharType="begin"/>
      </w:r>
      <w:r>
        <w:instrText xml:space="preserve"> PAGEREF _Toc15730 \h </w:instrText>
      </w:r>
      <w:r>
        <w:fldChar w:fldCharType="separate"/>
      </w:r>
      <w:r>
        <w:t>33</w:t>
      </w:r>
      <w:r>
        <w:fldChar w:fldCharType="end"/>
      </w:r>
      <w:r>
        <w:rPr>
          <w:szCs w:val="24"/>
        </w:rPr>
        <w:fldChar w:fldCharType="end"/>
      </w:r>
    </w:p>
    <w:p w14:paraId="10953F5A">
      <w:pPr>
        <w:pStyle w:val="12"/>
        <w:tabs>
          <w:tab w:val="right" w:leader="dot" w:pos="9751"/>
        </w:tabs>
      </w:pPr>
      <w:r>
        <w:rPr>
          <w:szCs w:val="24"/>
        </w:rPr>
        <w:fldChar w:fldCharType="begin"/>
      </w:r>
      <w:r>
        <w:rPr>
          <w:szCs w:val="24"/>
        </w:rPr>
        <w:instrText xml:space="preserve"> HYPERLINK \l _Toc20708 </w:instrText>
      </w:r>
      <w:r>
        <w:rPr>
          <w:szCs w:val="24"/>
        </w:rPr>
        <w:fldChar w:fldCharType="separate"/>
      </w:r>
      <w:r>
        <w:rPr>
          <w:rFonts w:hint="eastAsia" w:ascii="宋体" w:hAnsi="宋体"/>
          <w:lang w:val="zh-CN"/>
        </w:rPr>
        <w:t>格式7：无重大违法记录声明</w:t>
      </w:r>
      <w:r>
        <w:tab/>
      </w:r>
      <w:r>
        <w:fldChar w:fldCharType="begin"/>
      </w:r>
      <w:r>
        <w:instrText xml:space="preserve"> PAGEREF _Toc20708 \h </w:instrText>
      </w:r>
      <w:r>
        <w:fldChar w:fldCharType="separate"/>
      </w:r>
      <w:r>
        <w:t>34</w:t>
      </w:r>
      <w:r>
        <w:fldChar w:fldCharType="end"/>
      </w:r>
      <w:r>
        <w:rPr>
          <w:szCs w:val="24"/>
        </w:rPr>
        <w:fldChar w:fldCharType="end"/>
      </w:r>
    </w:p>
    <w:p w14:paraId="7823E84F">
      <w:pPr>
        <w:pStyle w:val="12"/>
        <w:tabs>
          <w:tab w:val="right" w:leader="dot" w:pos="9751"/>
        </w:tabs>
      </w:pPr>
      <w:r>
        <w:rPr>
          <w:szCs w:val="24"/>
        </w:rPr>
        <w:fldChar w:fldCharType="begin"/>
      </w:r>
      <w:r>
        <w:rPr>
          <w:szCs w:val="24"/>
        </w:rPr>
        <w:instrText xml:space="preserve"> HYPERLINK \l _Toc8734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_Toc8734 \h </w:instrText>
      </w:r>
      <w:r>
        <w:fldChar w:fldCharType="separate"/>
      </w:r>
      <w:r>
        <w:t>35</w:t>
      </w:r>
      <w:r>
        <w:fldChar w:fldCharType="end"/>
      </w:r>
      <w:r>
        <w:rPr>
          <w:szCs w:val="24"/>
        </w:rPr>
        <w:fldChar w:fldCharType="end"/>
      </w:r>
    </w:p>
    <w:p w14:paraId="1CDC9908">
      <w:pPr>
        <w:pStyle w:val="12"/>
        <w:tabs>
          <w:tab w:val="right" w:leader="dot" w:pos="9751"/>
        </w:tabs>
        <w:rPr>
          <w:rFonts w:hint="eastAsia" w:eastAsia="宋体"/>
          <w:lang w:val="en-US" w:eastAsia="zh-CN"/>
        </w:rPr>
      </w:pPr>
      <w:r>
        <w:rPr>
          <w:szCs w:val="24"/>
        </w:rPr>
        <w:fldChar w:fldCharType="begin"/>
      </w:r>
      <w:r>
        <w:rPr>
          <w:szCs w:val="24"/>
        </w:rPr>
        <w:instrText xml:space="preserve"> HYPERLINK \l _Toc21329 </w:instrText>
      </w:r>
      <w:r>
        <w:rPr>
          <w:szCs w:val="24"/>
        </w:rPr>
        <w:fldChar w:fldCharType="separate"/>
      </w:r>
      <w:r>
        <w:rPr>
          <w:rFonts w:hint="eastAsia" w:ascii="宋体" w:hAnsi="宋体"/>
          <w:lang w:val="zh-CN"/>
        </w:rPr>
        <w:t>格式</w:t>
      </w:r>
      <w:r>
        <w:rPr>
          <w:rFonts w:hint="eastAsia" w:ascii="宋体" w:hAnsi="宋体" w:cs="Cambria"/>
          <w:lang w:eastAsia="zh-CN"/>
        </w:rPr>
        <w:t>9</w:t>
      </w:r>
      <w:r>
        <w:rPr>
          <w:rFonts w:hint="eastAsia" w:ascii="宋体" w:hAnsi="宋体"/>
          <w:lang w:val="zh-CN"/>
        </w:rPr>
        <w:t>：</w:t>
      </w:r>
      <w:r>
        <w:rPr>
          <w:rFonts w:hint="eastAsia" w:ascii="宋体" w:hAnsi="宋体"/>
          <w:lang w:val="zh-CN" w:eastAsia="zh-CN"/>
        </w:rPr>
        <w:t>磋商</w:t>
      </w:r>
      <w:r>
        <w:rPr>
          <w:rFonts w:hint="eastAsia" w:ascii="宋体" w:hAnsi="宋体"/>
          <w:lang w:val="en-US" w:eastAsia="zh-CN"/>
        </w:rPr>
        <w:t>首次</w:t>
      </w:r>
      <w:r>
        <w:rPr>
          <w:rFonts w:hint="eastAsia" w:ascii="宋体" w:hAnsi="宋体"/>
          <w:lang w:val="zh-CN"/>
        </w:rPr>
        <w:t>报价表</w:t>
      </w:r>
      <w:r>
        <w:tab/>
      </w:r>
      <w:r>
        <w:rPr>
          <w:rFonts w:hint="eastAsia"/>
          <w:lang w:val="en-US" w:eastAsia="zh-CN"/>
        </w:rPr>
        <w:t>3</w:t>
      </w:r>
      <w:r>
        <w:rPr>
          <w:szCs w:val="24"/>
        </w:rPr>
        <w:fldChar w:fldCharType="end"/>
      </w:r>
      <w:r>
        <w:rPr>
          <w:rFonts w:hint="eastAsia"/>
          <w:szCs w:val="24"/>
          <w:lang w:val="en-US" w:eastAsia="zh-CN"/>
        </w:rPr>
        <w:t>7</w:t>
      </w:r>
    </w:p>
    <w:p w14:paraId="1E4E3F7D">
      <w:pPr>
        <w:pStyle w:val="12"/>
        <w:tabs>
          <w:tab w:val="right" w:leader="dot" w:pos="9752"/>
        </w:tabs>
        <w:rPr>
          <w:rFonts w:hint="eastAsia" w:eastAsia="宋体"/>
          <w:lang w:val="en-US" w:eastAsia="zh-CN"/>
        </w:rPr>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w:t>
      </w:r>
      <w:r>
        <w:rPr>
          <w:rFonts w:hint="eastAsia" w:ascii="宋体" w:hAnsi="宋体"/>
          <w:lang w:val="en-US" w:eastAsia="zh-CN"/>
        </w:rPr>
        <w:t>10</w:t>
      </w:r>
      <w:r>
        <w:rPr>
          <w:rFonts w:hint="eastAsia" w:ascii="宋体" w:hAnsi="宋体"/>
          <w:lang w:val="zh-CN"/>
        </w:rPr>
        <w:t>：分项报价表</w:t>
      </w:r>
      <w:r>
        <w:tab/>
      </w:r>
      <w:r>
        <w:rPr>
          <w:szCs w:val="24"/>
        </w:rPr>
        <w:fldChar w:fldCharType="end"/>
      </w:r>
      <w:r>
        <w:rPr>
          <w:rFonts w:hint="eastAsia"/>
          <w:szCs w:val="24"/>
          <w:lang w:val="en-US" w:eastAsia="zh-CN"/>
        </w:rPr>
        <w:t>38</w:t>
      </w:r>
    </w:p>
    <w:p w14:paraId="1F761B7E">
      <w:pPr>
        <w:pStyle w:val="12"/>
        <w:tabs>
          <w:tab w:val="right" w:leader="dot" w:pos="9752"/>
        </w:tabs>
        <w:rPr>
          <w:rFonts w:hint="eastAsia" w:eastAsia="宋体"/>
          <w:lang w:val="en-US" w:eastAsia="zh-CN"/>
        </w:rPr>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1</w:t>
      </w:r>
      <w:r>
        <w:rPr>
          <w:rFonts w:hint="eastAsia" w:ascii="宋体" w:hAnsi="宋体"/>
          <w:lang w:val="zh-CN"/>
        </w:rPr>
        <w:t>：</w:t>
      </w:r>
      <w:r>
        <w:rPr>
          <w:rFonts w:hint="eastAsia" w:ascii="宋体" w:hAnsi="宋体" w:cs="Times New Roman"/>
          <w:lang w:val="zh-CN"/>
        </w:rPr>
        <w:t>技术规格响应表</w:t>
      </w:r>
      <w:r>
        <w:tab/>
      </w:r>
      <w:r>
        <w:rPr>
          <w:rFonts w:hint="eastAsia"/>
          <w:lang w:val="en-US" w:eastAsia="zh-CN"/>
        </w:rPr>
        <w:t>3</w:t>
      </w:r>
      <w:r>
        <w:rPr>
          <w:szCs w:val="24"/>
        </w:rPr>
        <w:fldChar w:fldCharType="end"/>
      </w:r>
      <w:r>
        <w:rPr>
          <w:rFonts w:hint="eastAsia"/>
          <w:szCs w:val="24"/>
          <w:lang w:val="en-US" w:eastAsia="zh-CN"/>
        </w:rPr>
        <w:t>9</w:t>
      </w:r>
    </w:p>
    <w:p w14:paraId="7581C73A">
      <w:pPr>
        <w:pStyle w:val="12"/>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格式12：</w:t>
      </w:r>
      <w:r>
        <w:rPr>
          <w:rFonts w:hint="eastAsia" w:ascii="宋体" w:hAnsi="宋体"/>
          <w:lang w:val="zh-CN" w:eastAsia="zh-CN"/>
        </w:rPr>
        <w:t>磋商最终</w:t>
      </w:r>
      <w:r>
        <w:rPr>
          <w:rFonts w:hint="eastAsia" w:ascii="宋体" w:hAnsi="宋体"/>
          <w:lang w:val="zh-CN"/>
        </w:rPr>
        <w:t>报价表</w:t>
      </w:r>
      <w:r>
        <w:tab/>
      </w:r>
      <w:r>
        <w:rPr>
          <w:rFonts w:hint="eastAsia"/>
          <w:lang w:val="en-US" w:eastAsia="zh-CN"/>
        </w:rPr>
        <w:t>40</w:t>
      </w:r>
    </w:p>
    <w:p w14:paraId="410758A6">
      <w:pPr>
        <w:pStyle w:val="12"/>
        <w:tabs>
          <w:tab w:val="right" w:leader="dot" w:pos="9752"/>
        </w:tabs>
        <w:rPr>
          <w:rFonts w:hint="eastAsia" w:eastAsia="宋体"/>
          <w:lang w:val="en-US" w:eastAsia="zh-CN"/>
        </w:rPr>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13</w:t>
      </w:r>
      <w:r>
        <w:rPr>
          <w:rFonts w:hint="eastAsia" w:ascii="宋体" w:hAnsi="宋体"/>
          <w:lang w:val="zh-CN"/>
        </w:rPr>
        <w:t>：其他资格证明材料</w:t>
      </w:r>
      <w:r>
        <w:tab/>
      </w:r>
      <w:r>
        <w:rPr>
          <w:rFonts w:hint="eastAsia"/>
          <w:lang w:val="en-US" w:eastAsia="zh-CN"/>
        </w:rPr>
        <w:t>42</w:t>
      </w:r>
      <w:r>
        <w:rPr>
          <w:szCs w:val="24"/>
        </w:rPr>
        <w:fldChar w:fldCharType="end"/>
      </w:r>
    </w:p>
    <w:p w14:paraId="696233A9">
      <w:pPr>
        <w:pStyle w:val="12"/>
        <w:tabs>
          <w:tab w:val="right" w:leader="dot" w:pos="9752"/>
        </w:tabs>
        <w:rPr>
          <w:rFonts w:hint="default" w:eastAsia="宋体"/>
          <w:lang w:val="en-US" w:eastAsia="zh-CN"/>
        </w:rPr>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14</w:t>
      </w:r>
      <w:r>
        <w:rPr>
          <w:szCs w:val="24"/>
        </w:rPr>
        <w:fldChar w:fldCharType="end"/>
      </w:r>
      <w:r>
        <w:rPr>
          <w:rFonts w:hint="eastAsia"/>
          <w:szCs w:val="24"/>
          <w:lang w:eastAsia="zh-CN"/>
        </w:rPr>
        <w:t>：</w:t>
      </w:r>
      <w:r>
        <w:rPr>
          <w:rFonts w:hint="eastAsia"/>
          <w:szCs w:val="24"/>
          <w:lang w:val="en-US" w:eastAsia="zh-CN"/>
        </w:rPr>
        <w:t>投标</w:t>
      </w:r>
      <w:r>
        <w:rPr>
          <w:rFonts w:hint="eastAsia" w:ascii="宋体" w:hAnsi="宋体"/>
          <w:lang w:val="zh-CN"/>
        </w:rPr>
        <w:t>产品相关资料</w:t>
      </w:r>
      <w:r>
        <w:tab/>
      </w:r>
      <w:r>
        <w:rPr>
          <w:rFonts w:hint="eastAsia"/>
          <w:lang w:val="en-US" w:eastAsia="zh-CN"/>
        </w:rPr>
        <w:t xml:space="preserve"> 43</w:t>
      </w:r>
    </w:p>
    <w:p w14:paraId="56148C26">
      <w:pPr>
        <w:pStyle w:val="12"/>
        <w:tabs>
          <w:tab w:val="right" w:leader="dot" w:pos="9752"/>
        </w:tabs>
        <w:rPr>
          <w:rFonts w:hint="default" w:eastAsia="宋体"/>
          <w:lang w:val="en-US" w:eastAsia="zh-CN"/>
        </w:rPr>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w:t>
      </w:r>
      <w:r>
        <w:rPr>
          <w:szCs w:val="24"/>
        </w:rPr>
        <w:fldChar w:fldCharType="end"/>
      </w:r>
      <w:r>
        <w:rPr>
          <w:rFonts w:hint="eastAsia" w:ascii="宋体" w:hAnsi="宋体"/>
          <w:lang w:val="zh-CN"/>
        </w:rPr>
        <w:t>供应商的类似业绩证明材料</w:t>
      </w:r>
      <w:r>
        <w:tab/>
      </w:r>
      <w:r>
        <w:rPr>
          <w:rFonts w:hint="eastAsia"/>
          <w:lang w:val="en-US" w:eastAsia="zh-CN"/>
        </w:rPr>
        <w:t>44</w:t>
      </w:r>
    </w:p>
    <w:p w14:paraId="2CD418F9">
      <w:pPr>
        <w:pStyle w:val="12"/>
        <w:tabs>
          <w:tab w:val="right" w:leader="dot" w:pos="9752"/>
        </w:tabs>
        <w:rPr>
          <w:rFonts w:hint="default" w:eastAsia="宋体"/>
          <w:lang w:val="en-US" w:eastAsia="zh-CN"/>
        </w:rPr>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6</w:t>
      </w:r>
      <w:r>
        <w:rPr>
          <w:rFonts w:hint="eastAsia" w:ascii="宋体" w:hAnsi="宋体"/>
          <w:lang w:val="zh-CN"/>
        </w:rPr>
        <w:t>：</w:t>
      </w:r>
      <w:r>
        <w:rPr>
          <w:szCs w:val="24"/>
        </w:rPr>
        <w:fldChar w:fldCharType="end"/>
      </w:r>
      <w:r>
        <w:rPr>
          <w:rFonts w:hint="eastAsia"/>
          <w:szCs w:val="24"/>
          <w:lang w:val="en-US" w:eastAsia="zh-CN"/>
        </w:rPr>
        <w:t>项目管理实施方案及售后服务</w:t>
      </w:r>
      <w:r>
        <w:tab/>
      </w:r>
      <w:r>
        <w:rPr>
          <w:rFonts w:hint="eastAsia"/>
          <w:lang w:val="en-US" w:eastAsia="zh-CN"/>
        </w:rPr>
        <w:t>45</w:t>
      </w:r>
    </w:p>
    <w:p w14:paraId="3D1B47E0">
      <w:pPr>
        <w:pStyle w:val="12"/>
        <w:tabs>
          <w:tab w:val="right" w:leader="dot" w:pos="9752"/>
        </w:tabs>
        <w:rPr>
          <w:rFonts w:hint="default" w:eastAsia="宋体"/>
          <w:lang w:val="en-US" w:eastAsia="zh-CN"/>
        </w:rPr>
      </w:pPr>
      <w:r>
        <w:rPr>
          <w:szCs w:val="24"/>
        </w:rPr>
        <w:fldChar w:fldCharType="begin"/>
      </w:r>
      <w:r>
        <w:rPr>
          <w:szCs w:val="24"/>
        </w:rPr>
        <w:instrText xml:space="preserve"> HYPERLINK \l _Toc9914 </w:instrText>
      </w:r>
      <w:r>
        <w:rPr>
          <w:szCs w:val="24"/>
        </w:rPr>
        <w:fldChar w:fldCharType="separate"/>
      </w:r>
      <w:r>
        <w:rPr>
          <w:rFonts w:hint="eastAsia"/>
          <w:szCs w:val="24"/>
          <w:lang w:val="zh-CN"/>
        </w:rPr>
        <w:t>格式</w:t>
      </w:r>
      <w:r>
        <w:rPr>
          <w:rFonts w:ascii="宋体" w:hAnsi="宋体" w:cs="Cambria"/>
        </w:rPr>
        <w:t>1</w:t>
      </w:r>
      <w:r>
        <w:rPr>
          <w:rFonts w:hint="eastAsia" w:ascii="宋体" w:hAnsi="宋体" w:cs="Cambria"/>
          <w:lang w:val="en-US" w:eastAsia="zh-CN"/>
        </w:rPr>
        <w:t>7</w:t>
      </w:r>
      <w:r>
        <w:rPr>
          <w:rFonts w:hint="eastAsia"/>
          <w:szCs w:val="24"/>
          <w:lang w:val="zh-CN"/>
        </w:rPr>
        <w:t>：</w:t>
      </w:r>
      <w:r>
        <w:rPr>
          <w:szCs w:val="24"/>
        </w:rPr>
        <w:fldChar w:fldCharType="end"/>
      </w:r>
      <w:r>
        <w:rPr>
          <w:rFonts w:hint="eastAsia"/>
          <w:szCs w:val="24"/>
          <w:lang w:val="zh-CN"/>
        </w:rPr>
        <w:t>中小企业声明函（</w:t>
      </w:r>
      <w:r>
        <w:rPr>
          <w:rFonts w:hint="eastAsia"/>
          <w:szCs w:val="24"/>
          <w:lang w:val="en-US" w:eastAsia="zh-CN"/>
        </w:rPr>
        <w:t>货物</w:t>
      </w:r>
      <w:r>
        <w:rPr>
          <w:rFonts w:hint="eastAsia"/>
          <w:szCs w:val="24"/>
          <w:lang w:val="zh-CN"/>
        </w:rPr>
        <w:t>）</w:t>
      </w:r>
      <w:r>
        <w:rPr>
          <w:rFonts w:hint="eastAsia"/>
          <w:szCs w:val="24"/>
          <w:lang w:val="en-US" w:eastAsia="zh-CN"/>
        </w:rPr>
        <w:t>/</w:t>
      </w:r>
      <w:r>
        <w:rPr>
          <w:rFonts w:hint="eastAsia"/>
          <w:szCs w:val="24"/>
          <w:lang w:val="zh-CN"/>
        </w:rPr>
        <w:t>残疾人福利性单位声明函</w:t>
      </w:r>
      <w:r>
        <w:tab/>
      </w:r>
      <w:r>
        <w:rPr>
          <w:rFonts w:hint="eastAsia"/>
          <w:lang w:val="en-US" w:eastAsia="zh-CN"/>
        </w:rPr>
        <w:t>46</w:t>
      </w:r>
    </w:p>
    <w:p w14:paraId="5BFD3497">
      <w:pPr>
        <w:pStyle w:val="12"/>
        <w:tabs>
          <w:tab w:val="right" w:leader="dot" w:pos="9752"/>
        </w:tabs>
        <w:rPr>
          <w:rFonts w:hint="default" w:eastAsia="宋体"/>
          <w:lang w:val="en-US" w:eastAsia="zh-CN"/>
        </w:rPr>
      </w:pPr>
      <w:r>
        <w:rPr>
          <w:rFonts w:hint="eastAsia"/>
          <w:szCs w:val="24"/>
          <w:lang w:val="en-US" w:eastAsia="zh-CN"/>
        </w:rPr>
        <w:t>格式</w:t>
      </w:r>
      <w:r>
        <w:rPr>
          <w:rFonts w:hint="eastAsia" w:ascii="宋体" w:hAnsi="宋体" w:eastAsia="宋体" w:cs="Cambria"/>
          <w:lang w:val="en-US" w:eastAsia="zh-CN"/>
        </w:rPr>
        <w:t>1</w:t>
      </w:r>
      <w:r>
        <w:rPr>
          <w:rFonts w:hint="eastAsia" w:ascii="宋体" w:hAnsi="宋体" w:cs="Cambria"/>
          <w:lang w:val="en-US" w:eastAsia="zh-CN"/>
        </w:rPr>
        <w:t>8</w:t>
      </w:r>
      <w:r>
        <w:rPr>
          <w:rFonts w:hint="eastAsia"/>
          <w:szCs w:val="24"/>
          <w:lang w:val="en-US" w:eastAsia="zh-CN"/>
        </w:rPr>
        <w:t>：</w:t>
      </w:r>
      <w:r>
        <w:rPr>
          <w:rFonts w:hint="eastAsia" w:ascii="宋体" w:hAnsi="宋体"/>
          <w:lang w:val="zh-CN"/>
        </w:rPr>
        <w:t>供应商认为在其他方面有必要说明的事项</w:t>
      </w:r>
      <w:r>
        <w:tab/>
      </w:r>
      <w:r>
        <w:rPr>
          <w:rFonts w:hint="eastAsia"/>
          <w:lang w:val="en-US" w:eastAsia="zh-CN"/>
        </w:rPr>
        <w:t>52</w:t>
      </w:r>
    </w:p>
    <w:p w14:paraId="448E4E42">
      <w:pPr>
        <w:pStyle w:val="12"/>
        <w:tabs>
          <w:tab w:val="right" w:leader="dot" w:pos="9751"/>
        </w:tabs>
        <w:rPr>
          <w:rFonts w:hint="eastAsia" w:eastAsia="宋体"/>
          <w:lang w:val="en-US" w:eastAsia="zh-CN"/>
        </w:rPr>
      </w:pPr>
      <w:r>
        <w:rPr>
          <w:szCs w:val="24"/>
        </w:rPr>
        <w:fldChar w:fldCharType="begin"/>
      </w:r>
      <w:r>
        <w:rPr>
          <w:szCs w:val="24"/>
        </w:rPr>
        <w:instrText xml:space="preserve"> HYPERLINK \l _Toc5065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rPr>
          <w:rFonts w:hint="eastAsia"/>
          <w:lang w:val="en-US" w:eastAsia="zh-CN"/>
        </w:rPr>
        <w:t>5</w:t>
      </w:r>
      <w:r>
        <w:rPr>
          <w:szCs w:val="24"/>
        </w:rPr>
        <w:fldChar w:fldCharType="end"/>
      </w:r>
      <w:r>
        <w:rPr>
          <w:rFonts w:hint="eastAsia"/>
          <w:szCs w:val="24"/>
          <w:lang w:val="en-US" w:eastAsia="zh-CN"/>
        </w:rPr>
        <w:t>3</w:t>
      </w:r>
    </w:p>
    <w:p w14:paraId="4FA92486">
      <w:pPr>
        <w:spacing w:line="400" w:lineRule="exact"/>
        <w:jc w:val="distribute"/>
        <w:rPr>
          <w:szCs w:val="24"/>
        </w:rPr>
        <w:sectPr>
          <w:footerReference r:id="rId9" w:type="default"/>
          <w:pgSz w:w="11906" w:h="16838"/>
          <w:pgMar w:top="1021" w:right="1134" w:bottom="1021" w:left="1021" w:header="851" w:footer="851" w:gutter="0"/>
          <w:cols w:space="720" w:num="1"/>
          <w:docGrid w:type="linesAndChars" w:linePitch="312" w:charSpace="0"/>
        </w:sectPr>
      </w:pPr>
      <w:r>
        <w:rPr>
          <w:szCs w:val="24"/>
        </w:rPr>
        <w:fldChar w:fldCharType="end"/>
      </w:r>
    </w:p>
    <w:p w14:paraId="2FF24952">
      <w:pPr>
        <w:jc w:val="center"/>
        <w:outlineLvl w:val="0"/>
        <w:rPr>
          <w:b/>
          <w:sz w:val="28"/>
        </w:rPr>
      </w:pPr>
      <w:bookmarkStart w:id="0" w:name="_Toc29350"/>
      <w:bookmarkStart w:id="1" w:name="_Toc440276621"/>
      <w:bookmarkStart w:id="2" w:name="_Toc10230"/>
      <w:r>
        <w:rPr>
          <w:rFonts w:hint="eastAsia"/>
          <w:b/>
          <w:sz w:val="28"/>
        </w:rPr>
        <w:t xml:space="preserve">第一部分  </w:t>
      </w:r>
      <w:r>
        <w:rPr>
          <w:rFonts w:hint="eastAsia"/>
          <w:b/>
          <w:sz w:val="28"/>
          <w:lang w:eastAsia="zh-CN"/>
        </w:rPr>
        <w:t>供应商</w:t>
      </w:r>
      <w:r>
        <w:rPr>
          <w:rFonts w:hint="eastAsia"/>
          <w:b/>
          <w:sz w:val="28"/>
        </w:rPr>
        <w:t>须知前附表</w:t>
      </w:r>
      <w:bookmarkEnd w:id="0"/>
      <w:bookmarkEnd w:id="1"/>
      <w:bookmarkEnd w:id="2"/>
    </w:p>
    <w:p w14:paraId="44E16D5E">
      <w:pPr>
        <w:jc w:val="left"/>
      </w:pPr>
    </w:p>
    <w:p w14:paraId="47892498">
      <w:pPr>
        <w:jc w:val="center"/>
        <w:rPr>
          <w:rFonts w:hint="eastAsia"/>
          <w:sz w:val="44"/>
        </w:rPr>
      </w:pPr>
      <w:r>
        <w:rPr>
          <w:rFonts w:hint="eastAsia"/>
          <w:sz w:val="44"/>
        </w:rPr>
        <w:t>竞争性磋商公告</w:t>
      </w:r>
    </w:p>
    <w:p w14:paraId="59526EE9">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1150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2307B872">
            <w:pPr>
              <w:widowControl/>
              <w:spacing w:line="320" w:lineRule="exact"/>
              <w:rPr>
                <w:rFonts w:ascii="宋体" w:hAnsi="宋体" w:cs="宋体"/>
                <w:kern w:val="0"/>
                <w:sz w:val="24"/>
                <w:szCs w:val="24"/>
              </w:rPr>
            </w:pPr>
            <w:bookmarkStart w:id="3" w:name="OLE_LINK1"/>
            <w:r>
              <w:rPr>
                <w:rFonts w:ascii="宋体" w:hAnsi="宋体" w:cs="宋体"/>
                <w:kern w:val="0"/>
                <w:sz w:val="24"/>
                <w:szCs w:val="24"/>
              </w:rPr>
              <w:t>采购项目编号</w:t>
            </w:r>
          </w:p>
        </w:tc>
        <w:tc>
          <w:tcPr>
            <w:tcW w:w="7620" w:type="dxa"/>
            <w:noWrap w:val="0"/>
            <w:vAlign w:val="center"/>
          </w:tcPr>
          <w:p w14:paraId="548CE67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玉政采磋商(货物)2025-02-1号</w:t>
            </w:r>
          </w:p>
        </w:tc>
      </w:tr>
      <w:tr w14:paraId="26C3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41DEC572">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F0100DC">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玉树州委组织部干部人事档案智能库房建设项目（第二次）</w:t>
            </w:r>
          </w:p>
        </w:tc>
      </w:tr>
      <w:tr w14:paraId="3E74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59FDEB96">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174B1A31">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5605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0978E3EA">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34CFCC6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112.13万元</w:t>
            </w:r>
          </w:p>
        </w:tc>
      </w:tr>
      <w:tr w14:paraId="22CD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19582E4B">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7D48DBF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D0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639D103A">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77096783">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620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1B3F8824">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1AAA71C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1.应具备《政府采购法》第22条所规定的条件：</w:t>
            </w:r>
          </w:p>
          <w:p w14:paraId="11A4668F">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（1）投标人的营业执照等证明文件，自然人的身份证明；</w:t>
            </w:r>
          </w:p>
          <w:p w14:paraId="37CD8B9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（2）财务状况报告和依法缴纳税收和社会保障资金的相关材料；</w:t>
            </w:r>
          </w:p>
          <w:p w14:paraId="4B3796A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（3）具备履行合同所必需的设备和专业技术能力的证明材料；</w:t>
            </w:r>
          </w:p>
          <w:p w14:paraId="379A64F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（4）参加政府采购活动前3年内在经营活动中没有重大违法记录的书面声明；</w:t>
            </w:r>
          </w:p>
          <w:p w14:paraId="146627CA">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（5）具备法律、行政法规规定的其他条件的证明材料。</w:t>
            </w:r>
          </w:p>
          <w:p w14:paraId="4ADED48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2.经信用中国（www.creditchina.gov.cn）、中国政府采购网（www.ccgp.gov.cn）等渠道查询后，列入失信被执行人、重大税收违法案件当事人名单、政府采购严重违法失信行为记录名单的，取消投标资格。</w:t>
            </w:r>
          </w:p>
          <w:p w14:paraId="67D265CD">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3.单位负责人为同一人或者存在直接控股、管理关系的不同供应商，不得参加同一合同项下的政府采购活动。否则，皆取消投标资格。</w:t>
            </w:r>
          </w:p>
          <w:p w14:paraId="09B72EB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4.为本采购项目提供整体设计、规范编制或者项目管理、监理、检测等服务的供应商，不得再参加该采购项目的其他采购活动。</w:t>
            </w:r>
          </w:p>
          <w:p w14:paraId="772DF37F">
            <w:pPr>
              <w:widowControl/>
              <w:spacing w:line="300" w:lineRule="exact"/>
              <w:ind w:firstLine="0" w:firstLineChars="0"/>
              <w:rPr>
                <w:rFonts w:hint="eastAsia" w:ascii="宋体" w:hAnsi="宋体" w:cs="宋体"/>
                <w:kern w:val="0"/>
                <w:highlight w:val="none"/>
              </w:rPr>
            </w:pPr>
            <w:r>
              <w:rPr>
                <w:rFonts w:hint="eastAsia" w:ascii="宋体" w:hAnsi="宋体"/>
                <w:szCs w:val="21"/>
                <w:highlight w:val="none"/>
              </w:rPr>
              <w:t>5.不具备独立承担民事责任的分公司不能以分公司名义参与政府采购活动（除银行、保险、石油石化、电力、通信等特殊行业外）。分公司参与本项目政府采购活动须提供总公司针对本项目的授权。</w:t>
            </w:r>
          </w:p>
          <w:p w14:paraId="6A8B95C4">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6.本项目不接受供应商以联合体方式进行投标。</w:t>
            </w:r>
          </w:p>
          <w:p w14:paraId="456EE056">
            <w:pPr>
              <w:widowControl/>
              <w:spacing w:line="320" w:lineRule="exact"/>
              <w:jc w:val="left"/>
              <w:rPr>
                <w:rFonts w:hint="eastAsia"/>
                <w:lang w:eastAsia="zh-CN"/>
              </w:rPr>
            </w:pPr>
            <w:r>
              <w:rPr>
                <w:rFonts w:hint="eastAsia" w:ascii="宋体" w:hAnsi="宋体" w:cs="宋体"/>
                <w:kern w:val="0"/>
                <w:highlight w:val="none"/>
              </w:rPr>
              <w:t>7.磋商文件中规定的其他资质条件。</w:t>
            </w:r>
          </w:p>
        </w:tc>
      </w:tr>
      <w:tr w14:paraId="788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21B53060">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181AA87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27</w:t>
            </w:r>
            <w:r>
              <w:rPr>
                <w:rFonts w:hint="eastAsia" w:ascii="宋体" w:hAnsi="宋体" w:cs="Tahoma"/>
                <w:color w:val="0000FF"/>
                <w:kern w:val="0"/>
                <w:sz w:val="24"/>
                <w:szCs w:val="24"/>
              </w:rPr>
              <w:t>日</w:t>
            </w:r>
          </w:p>
        </w:tc>
      </w:tr>
      <w:tr w14:paraId="071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1F984C8A">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2C8CDB62">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27</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0470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1E2A6AB6">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CD8DB3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。（提示：请潜在供应商报名前务必完成网上企业注册等手续；具体操作详见</w:t>
            </w:r>
            <w:r>
              <w:rPr>
                <w:rFonts w:hint="eastAsia" w:ascii="宋体" w:hAnsi="宋体" w:cs="Tahoma"/>
                <w:kern w:val="0"/>
                <w:sz w:val="24"/>
                <w:szCs w:val="24"/>
                <w:lang w:eastAsia="zh-CN"/>
              </w:rPr>
              <w:t>格式</w:t>
            </w:r>
            <w:r>
              <w:rPr>
                <w:rFonts w:hint="eastAsia" w:ascii="宋体" w:hAnsi="宋体" w:cs="Tahoma"/>
                <w:kern w:val="0"/>
                <w:sz w:val="24"/>
                <w:szCs w:val="24"/>
              </w:rPr>
              <w:t>操作指南）</w:t>
            </w:r>
          </w:p>
        </w:tc>
      </w:tr>
      <w:tr w14:paraId="3CE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6AAC10DA">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1CA539A4">
            <w:pPr>
              <w:widowControl/>
              <w:spacing w:line="320" w:lineRule="exact"/>
              <w:rPr>
                <w:rFonts w:ascii="宋体" w:hAnsi="宋体"/>
                <w:sz w:val="24"/>
                <w:szCs w:val="24"/>
              </w:rPr>
            </w:pP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w:t>
            </w:r>
          </w:p>
        </w:tc>
      </w:tr>
      <w:tr w14:paraId="57A6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496311C6">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395EEF2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16</w:t>
            </w:r>
            <w:r>
              <w:rPr>
                <w:rFonts w:hint="eastAsia" w:ascii="宋体" w:hAnsi="宋体" w:cs="Tahoma"/>
                <w:color w:val="0000FF"/>
                <w:kern w:val="0"/>
                <w:sz w:val="24"/>
                <w:szCs w:val="24"/>
              </w:rPr>
              <w:t>日</w:t>
            </w:r>
            <w:r>
              <w:rPr>
                <w:rFonts w:hint="eastAsia" w:ascii="宋体" w:hAnsi="宋体" w:cs="Tahoma"/>
                <w:color w:val="0000FF"/>
                <w:kern w:val="0"/>
                <w:sz w:val="24"/>
                <w:szCs w:val="24"/>
                <w:lang w:val="en-US" w:eastAsia="zh-CN"/>
              </w:rPr>
              <w:t>下</w:t>
            </w:r>
            <w:r>
              <w:rPr>
                <w:rFonts w:hint="eastAsia" w:ascii="宋体" w:hAnsi="宋体" w:cs="Tahoma"/>
                <w:color w:val="0000FF"/>
                <w:kern w:val="0"/>
                <w:sz w:val="24"/>
                <w:szCs w:val="24"/>
              </w:rPr>
              <w:t xml:space="preserve">午 </w:t>
            </w:r>
            <w:r>
              <w:rPr>
                <w:rFonts w:hint="eastAsia" w:ascii="宋体" w:hAnsi="宋体" w:cs="Tahoma"/>
                <w:color w:val="0000FF"/>
                <w:kern w:val="0"/>
                <w:sz w:val="24"/>
                <w:szCs w:val="24"/>
                <w:lang w:val="en-US" w:eastAsia="zh-CN"/>
              </w:rPr>
              <w:t>13</w:t>
            </w:r>
            <w:r>
              <w:rPr>
                <w:rFonts w:hint="eastAsia" w:ascii="宋体" w:hAnsi="宋体" w:cs="Tahoma"/>
                <w:color w:val="0000FF"/>
                <w:kern w:val="0"/>
                <w:sz w:val="24"/>
                <w:szCs w:val="24"/>
              </w:rPr>
              <w:t>:</w:t>
            </w:r>
            <w:r>
              <w:rPr>
                <w:rFonts w:hint="eastAsia" w:ascii="宋体" w:hAnsi="宋体" w:cs="Tahoma"/>
                <w:color w:val="0000FF"/>
                <w:kern w:val="0"/>
                <w:sz w:val="24"/>
                <w:szCs w:val="24"/>
                <w:lang w:val="en-US" w:eastAsia="zh-CN"/>
              </w:rPr>
              <w:t>30</w:t>
            </w:r>
            <w:r>
              <w:rPr>
                <w:rFonts w:hint="eastAsia" w:ascii="宋体" w:hAnsi="宋体" w:cs="Tahoma"/>
                <w:color w:val="0000FF"/>
                <w:kern w:val="0"/>
                <w:sz w:val="24"/>
                <w:szCs w:val="24"/>
              </w:rPr>
              <w:t>:00时</w:t>
            </w:r>
          </w:p>
        </w:tc>
      </w:tr>
      <w:tr w14:paraId="5F4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1B8F10FF">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lang w:eastAsia="zh-CN"/>
              </w:rPr>
              <w:t>磋商</w:t>
            </w:r>
            <w:r>
              <w:rPr>
                <w:rFonts w:hint="eastAsia" w:ascii="宋体" w:hAnsi="宋体" w:cs="Tahoma"/>
                <w:kern w:val="0"/>
                <w:sz w:val="24"/>
                <w:szCs w:val="24"/>
              </w:rPr>
              <w:t>及开标地点</w:t>
            </w:r>
          </w:p>
        </w:tc>
        <w:tc>
          <w:tcPr>
            <w:tcW w:w="7620" w:type="dxa"/>
            <w:noWrap w:val="0"/>
            <w:vAlign w:val="center"/>
          </w:tcPr>
          <w:p w14:paraId="1A2A219D">
            <w:pPr>
              <w:widowControl/>
              <w:spacing w:before="100" w:beforeAutospacing="1" w:after="100" w:afterAutospacing="1"/>
              <w:jc w:val="left"/>
              <w:rPr>
                <w:rFonts w:hint="eastAsia"/>
                <w:sz w:val="24"/>
                <w:szCs w:val="24"/>
              </w:rPr>
            </w:pPr>
            <w:r>
              <w:rPr>
                <w:rFonts w:hint="eastAsia"/>
                <w:sz w:val="24"/>
                <w:szCs w:val="24"/>
              </w:rPr>
              <w:t>政采云平台（www.zcygov.cn）</w:t>
            </w:r>
          </w:p>
          <w:p w14:paraId="3E6DD8D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w:t>
            </w:r>
            <w:r>
              <w:rPr>
                <w:rFonts w:hint="eastAsia"/>
                <w:b/>
                <w:sz w:val="24"/>
                <w:szCs w:val="24"/>
                <w:lang w:eastAsia="zh-CN"/>
              </w:rPr>
              <w:t>磋商</w:t>
            </w:r>
            <w:r>
              <w:rPr>
                <w:rFonts w:hint="eastAsia"/>
                <w:b/>
                <w:sz w:val="24"/>
                <w:szCs w:val="24"/>
              </w:rPr>
              <w:t>。</w:t>
            </w:r>
            <w:r>
              <w:rPr>
                <w:rFonts w:hint="eastAsia"/>
                <w:b/>
                <w:color w:val="0000FF"/>
                <w:sz w:val="24"/>
                <w:szCs w:val="24"/>
                <w:lang w:eastAsia="zh-CN"/>
              </w:rPr>
              <w:t>（提示：请供应商开启解密后随时关注政采云系统短信，及时完成后续操作）</w:t>
            </w:r>
          </w:p>
        </w:tc>
      </w:tr>
      <w:tr w14:paraId="309F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4428A518">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44B1330C">
            <w:pPr>
              <w:rPr>
                <w:rFonts w:hint="eastAsia" w:ascii="宋体" w:hAnsi="宋体" w:cs="Tahoma"/>
                <w:kern w:val="0"/>
                <w:sz w:val="24"/>
                <w:szCs w:val="24"/>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w:t>
            </w:r>
            <w:r>
              <w:rPr>
                <w:rFonts w:hint="eastAsia" w:ascii="宋体" w:hAnsi="Cambria" w:cs="宋体"/>
                <w:color w:val="auto"/>
                <w:kern w:val="0"/>
                <w:sz w:val="24"/>
                <w:szCs w:val="24"/>
                <w:lang w:val="zh-CN" w:eastAsia="zh-CN"/>
              </w:rPr>
              <w:t>磋商</w:t>
            </w:r>
            <w:r>
              <w:rPr>
                <w:rFonts w:hint="eastAsia" w:ascii="宋体" w:hAnsi="Cambria" w:eastAsia="宋体" w:cs="宋体"/>
                <w:color w:val="auto"/>
                <w:kern w:val="0"/>
                <w:sz w:val="24"/>
                <w:szCs w:val="24"/>
                <w:lang w:val="zh-CN" w:eastAsia="zh-CN"/>
              </w:rPr>
              <w:t>处理</w:t>
            </w:r>
            <w:r>
              <w:rPr>
                <w:rFonts w:hint="eastAsia" w:ascii="宋体" w:hAnsi="Cambria" w:eastAsia="宋体" w:cs="宋体"/>
                <w:color w:val="auto"/>
                <w:kern w:val="0"/>
                <w:sz w:val="24"/>
                <w:szCs w:val="24"/>
                <w:lang w:val="zh-CN"/>
              </w:rPr>
              <w:t>。</w:t>
            </w:r>
          </w:p>
        </w:tc>
      </w:tr>
      <w:tr w14:paraId="2B0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2B491DDC">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687443CC">
            <w:pPr>
              <w:rPr>
                <w:rFonts w:hint="eastAsia" w:ascii="宋体" w:hAnsi="宋体" w:cs="宋体"/>
                <w:kern w:val="0"/>
                <w:sz w:val="24"/>
                <w:szCs w:val="24"/>
              </w:rPr>
            </w:pPr>
            <w:r>
              <w:rPr>
                <w:rFonts w:hint="eastAsia" w:ascii="宋体" w:hAnsi="宋体" w:cs="宋体"/>
                <w:kern w:val="0"/>
                <w:sz w:val="24"/>
                <w:szCs w:val="24"/>
                <w:lang w:val="en-US" w:eastAsia="zh-CN"/>
              </w:rPr>
              <w:t>采购单位：中共玉树州委组织部</w:t>
            </w:r>
            <w:r>
              <w:rPr>
                <w:rFonts w:hint="eastAsia" w:ascii="宋体" w:hAnsi="宋体" w:cs="宋体"/>
                <w:kern w:val="0"/>
                <w:sz w:val="24"/>
                <w:szCs w:val="24"/>
              </w:rPr>
              <w:t xml:space="preserve">        </w:t>
            </w:r>
          </w:p>
          <w:p w14:paraId="24428B22">
            <w:pPr>
              <w:rPr>
                <w:rFonts w:hint="default" w:ascii="宋体" w:hAnsi="宋体" w:eastAsia="宋体" w:cs="宋体"/>
                <w:kern w:val="0"/>
                <w:sz w:val="24"/>
                <w:szCs w:val="24"/>
                <w:lang w:val="en-US" w:eastAsia="zh-CN"/>
              </w:rPr>
            </w:pPr>
            <w:r>
              <w:rPr>
                <w:rFonts w:hint="eastAsia" w:ascii="宋体" w:hAnsi="宋体" w:cs="Tahoma"/>
                <w:kern w:val="0"/>
                <w:sz w:val="24"/>
                <w:szCs w:val="24"/>
              </w:rPr>
              <w:t>联</w:t>
            </w:r>
            <w:r>
              <w:rPr>
                <w:rFonts w:hint="eastAsia" w:ascii="宋体" w:hAnsi="宋体" w:cs="Tahoma"/>
                <w:kern w:val="0"/>
                <w:sz w:val="24"/>
                <w:szCs w:val="24"/>
                <w:lang w:val="en-US" w:eastAsia="zh-CN"/>
              </w:rPr>
              <w:t xml:space="preserve"> </w:t>
            </w:r>
            <w:r>
              <w:rPr>
                <w:rFonts w:hint="eastAsia" w:ascii="宋体" w:hAnsi="宋体" w:cs="Tahoma"/>
                <w:kern w:val="0"/>
                <w:sz w:val="24"/>
                <w:szCs w:val="24"/>
              </w:rPr>
              <w:t>系</w:t>
            </w:r>
            <w:r>
              <w:rPr>
                <w:rFonts w:hint="eastAsia" w:ascii="宋体" w:hAnsi="宋体" w:cs="Tahoma"/>
                <w:kern w:val="0"/>
                <w:sz w:val="24"/>
                <w:szCs w:val="24"/>
                <w:lang w:val="en-US" w:eastAsia="zh-CN"/>
              </w:rPr>
              <w:t xml:space="preserve"> </w:t>
            </w:r>
            <w:r>
              <w:rPr>
                <w:rFonts w:hint="eastAsia" w:ascii="宋体" w:hAnsi="宋体" w:cs="Tahoma"/>
                <w:kern w:val="0"/>
                <w:sz w:val="24"/>
                <w:szCs w:val="24"/>
              </w:rPr>
              <w:t>人：</w:t>
            </w:r>
            <w:r>
              <w:rPr>
                <w:rFonts w:hint="eastAsia" w:ascii="宋体" w:hAnsi="宋体" w:cs="Tahoma"/>
                <w:kern w:val="0"/>
                <w:sz w:val="24"/>
                <w:szCs w:val="24"/>
                <w:lang w:val="en-US" w:eastAsia="zh-CN"/>
              </w:rPr>
              <w:t>王</w:t>
            </w:r>
            <w:r>
              <w:rPr>
                <w:rFonts w:hint="eastAsia" w:ascii="宋体" w:hAnsi="宋体" w:cs="Tahoma"/>
                <w:kern w:val="0"/>
                <w:sz w:val="24"/>
                <w:szCs w:val="24"/>
                <w:lang w:eastAsia="zh-CN"/>
              </w:rPr>
              <w:t>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eastAsia="宋体" w:cs="Tahoma"/>
                <w:kern w:val="0"/>
                <w:sz w:val="24"/>
                <w:szCs w:val="24"/>
              </w:rPr>
              <w:t>0976-8821580</w:t>
            </w:r>
          </w:p>
        </w:tc>
      </w:tr>
      <w:tr w14:paraId="617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3EE641C6">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4AE9B308">
            <w:pPr>
              <w:widowControl/>
              <w:spacing w:line="320" w:lineRule="exact"/>
              <w:jc w:val="left"/>
              <w:rPr>
                <w:rFonts w:hint="eastAsia" w:ascii="宋体" w:hAnsi="宋体" w:eastAsia="宋体"/>
                <w:sz w:val="24"/>
                <w:szCs w:val="24"/>
                <w:lang w:eastAsia="zh-CN"/>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lang w:eastAsia="zh-CN"/>
              </w:rPr>
              <w:t>玉树州政务服务和公共资源交易中心</w:t>
            </w:r>
          </w:p>
          <w:p w14:paraId="41F6A838">
            <w:pPr>
              <w:widowControl/>
              <w:spacing w:line="320" w:lineRule="exact"/>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lang w:val="en-US" w:eastAsia="zh-CN"/>
              </w:rPr>
              <w:t xml:space="preserve">   </w:t>
            </w:r>
            <w:r>
              <w:rPr>
                <w:rFonts w:ascii="宋体" w:hAnsi="宋体" w:cs="宋体"/>
                <w:kern w:val="0"/>
                <w:sz w:val="24"/>
                <w:szCs w:val="24"/>
              </w:rPr>
              <w:t>系</w:t>
            </w:r>
            <w:r>
              <w:rPr>
                <w:rFonts w:hint="eastAsia" w:ascii="宋体" w:hAnsi="宋体" w:cs="宋体"/>
                <w:kern w:val="0"/>
                <w:sz w:val="24"/>
                <w:szCs w:val="24"/>
                <w:lang w:val="en-US" w:eastAsia="zh-CN"/>
              </w:rPr>
              <w:t xml:space="preserve">   </w:t>
            </w:r>
            <w:r>
              <w:rPr>
                <w:rFonts w:ascii="宋体" w:hAnsi="宋体" w:cs="宋体"/>
                <w:kern w:val="0"/>
                <w:sz w:val="24"/>
                <w:szCs w:val="24"/>
              </w:rPr>
              <w:t>人：</w:t>
            </w:r>
            <w:r>
              <w:rPr>
                <w:rFonts w:hint="eastAsia" w:ascii="宋体" w:hAnsi="宋体" w:cs="宋体"/>
                <w:kern w:val="0"/>
                <w:sz w:val="24"/>
                <w:szCs w:val="24"/>
                <w:lang w:val="en-US" w:eastAsia="zh-CN"/>
              </w:rPr>
              <w:t>柳</w:t>
            </w:r>
            <w:r>
              <w:rPr>
                <w:rFonts w:hint="eastAsia" w:ascii="宋体" w:hAnsi="宋体" w:cs="宋体"/>
                <w:kern w:val="0"/>
                <w:sz w:val="24"/>
                <w:szCs w:val="24"/>
                <w:lang w:eastAsia="zh-CN"/>
              </w:rPr>
              <w:t>女士</w:t>
            </w:r>
            <w:r>
              <w:rPr>
                <w:rFonts w:hint="eastAsia" w:ascii="宋体" w:hAnsi="宋体" w:cs="宋体"/>
                <w:kern w:val="0"/>
                <w:sz w:val="24"/>
                <w:szCs w:val="24"/>
              </w:rPr>
              <w:t xml:space="preserve">              联系电话：097</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val="en-US" w:eastAsia="zh-CN"/>
              </w:rPr>
              <w:t>8826638</w:t>
            </w:r>
            <w:r>
              <w:rPr>
                <w:rFonts w:hint="eastAsia" w:ascii="宋体" w:hAnsi="宋体"/>
                <w:kern w:val="16"/>
                <w:sz w:val="24"/>
                <w:szCs w:val="24"/>
              </w:rPr>
              <w:t xml:space="preserve"> </w:t>
            </w:r>
          </w:p>
        </w:tc>
      </w:tr>
      <w:tr w14:paraId="23C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28E2535">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E943870">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w:t>
            </w:r>
            <w:r>
              <w:rPr>
                <w:rFonts w:hint="eastAsia" w:cs="Times New Roman"/>
                <w:lang w:eastAsia="zh-CN"/>
              </w:rPr>
              <w:t>磋商</w:t>
            </w:r>
            <w:r>
              <w:rPr>
                <w:rFonts w:hint="eastAsia" w:ascii="Times New Roman" w:hAnsi="Times New Roman" w:eastAsia="宋体" w:cs="Times New Roman"/>
              </w:rPr>
              <w:t>，线上电子加密响应文件必须在响应文件递交截止时间前上传至电子开评标系统.</w:t>
            </w:r>
          </w:p>
          <w:p w14:paraId="321BD941">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366BE9C2">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446D5F8C">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7DC97258">
            <w:pPr>
              <w:widowControl/>
              <w:spacing w:line="320" w:lineRule="exact"/>
              <w:jc w:val="left"/>
              <w:rPr>
                <w:rFonts w:hint="eastAsia" w:ascii="Times New Roman" w:hAnsi="Times New Roman" w:eastAsia="宋体" w:cs="Times New Roman"/>
                <w:highlight w:val="none"/>
                <w:lang w:eastAsia="zh-CN"/>
              </w:rPr>
            </w:pPr>
            <w:r>
              <w:rPr>
                <w:rFonts w:hint="eastAsia" w:cs="Times New Roman"/>
                <w:lang w:val="en-US" w:eastAsia="zh-CN"/>
              </w:rPr>
              <w:t>4</w:t>
            </w:r>
            <w:r>
              <w:rPr>
                <w:rFonts w:hint="eastAsia" w:ascii="Times New Roman" w:hAnsi="Times New Roman" w:eastAsia="宋体" w:cs="Times New Roman"/>
                <w:lang w:eastAsia="zh-CN"/>
              </w:rPr>
              <w:t>、</w:t>
            </w:r>
            <w:r>
              <w:rPr>
                <w:rFonts w:hint="eastAsia" w:ascii="Times New Roman" w:hAnsi="Times New Roman" w:eastAsia="宋体" w:cs="Times New Roman"/>
              </w:rPr>
              <w:t>履约保证</w:t>
            </w:r>
            <w:r>
              <w:rPr>
                <w:rFonts w:hint="eastAsia" w:ascii="Times New Roman" w:hAnsi="Times New Roman" w:eastAsia="宋体" w:cs="Times New Roman"/>
                <w:highlight w:val="none"/>
                <w:lang w:eastAsia="zh-CN"/>
              </w:rPr>
              <w:t>金：</w:t>
            </w:r>
            <w:r>
              <w:rPr>
                <w:rFonts w:hint="eastAsia" w:cs="Times New Roman"/>
                <w:highlight w:val="none"/>
                <w:lang w:val="en-US" w:eastAsia="zh-CN"/>
              </w:rPr>
              <w:t>无</w:t>
            </w:r>
            <w:r>
              <w:rPr>
                <w:rFonts w:hint="eastAsia" w:ascii="Times New Roman" w:hAnsi="Times New Roman" w:eastAsia="宋体" w:cs="Times New Roman"/>
                <w:highlight w:val="none"/>
                <w:lang w:eastAsia="zh-CN"/>
              </w:rPr>
              <w:t>；</w:t>
            </w:r>
          </w:p>
          <w:p w14:paraId="5B00A19A">
            <w:pPr>
              <w:widowControl/>
              <w:spacing w:line="320" w:lineRule="exact"/>
              <w:jc w:val="left"/>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eastAsia="zh-CN"/>
              </w:rPr>
              <w:t>、合同预付款：</w:t>
            </w:r>
            <w:r>
              <w:rPr>
                <w:rFonts w:hint="eastAsia" w:cs="Times New Roman"/>
                <w:highlight w:val="none"/>
                <w:lang w:val="en-US" w:eastAsia="zh-CN"/>
              </w:rPr>
              <w:t>30%</w:t>
            </w:r>
            <w:r>
              <w:rPr>
                <w:rFonts w:hint="eastAsia" w:ascii="Times New Roman" w:hAnsi="Times New Roman" w:eastAsia="宋体" w:cs="Times New Roman"/>
                <w:highlight w:val="none"/>
                <w:lang w:val="en-US" w:eastAsia="zh-CN"/>
              </w:rPr>
              <w:t>；</w:t>
            </w:r>
          </w:p>
          <w:p w14:paraId="43B0EA9E">
            <w:pPr>
              <w:widowControl/>
              <w:spacing w:line="320" w:lineRule="exact"/>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6、供货期：自合同签订之日起45个工作日。</w:t>
            </w:r>
          </w:p>
          <w:p w14:paraId="7A0B320A">
            <w:pPr>
              <w:widowControl/>
              <w:spacing w:line="320" w:lineRule="exact"/>
              <w:jc w:val="left"/>
              <w:rPr>
                <w:rFonts w:hint="default" w:ascii="Times New Roman" w:hAnsi="Times New Roman" w:eastAsia="宋体" w:cs="Times New Roman"/>
                <w:lang w:val="en-US" w:eastAsia="zh-CN"/>
              </w:rPr>
            </w:pPr>
            <w:r>
              <w:rPr>
                <w:rFonts w:hint="eastAsia" w:cs="Times New Roman"/>
                <w:b w:val="0"/>
                <w:bCs w:val="0"/>
                <w:color w:val="0000FF"/>
                <w:kern w:val="2"/>
                <w:sz w:val="21"/>
                <w:szCs w:val="22"/>
                <w:lang w:val="en-US" w:eastAsia="zh-CN" w:bidi="ar-SA"/>
              </w:rPr>
              <w:t>7</w:t>
            </w:r>
            <w:r>
              <w:rPr>
                <w:rFonts w:hint="eastAsia" w:ascii="Times New Roman" w:hAnsi="Times New Roman" w:eastAsia="宋体" w:cs="Times New Roman"/>
                <w:b w:val="0"/>
                <w:bCs w:val="0"/>
                <w:color w:val="0000FF"/>
                <w:kern w:val="2"/>
                <w:sz w:val="21"/>
                <w:szCs w:val="22"/>
                <w:lang w:val="en-US" w:eastAsia="zh-CN" w:bidi="ar-SA"/>
              </w:rPr>
              <w:t>、</w:t>
            </w:r>
            <w:r>
              <w:rPr>
                <w:rFonts w:hint="eastAsia" w:ascii="Times New Roman" w:hAnsi="Times New Roman" w:eastAsia="宋体" w:cs="Times New Roman"/>
                <w:color w:val="0000FF"/>
                <w:lang w:val="en-US" w:eastAsia="zh-CN"/>
              </w:rPr>
              <w:t>本次标的物所属行业：</w:t>
            </w:r>
            <w:r>
              <w:rPr>
                <w:rFonts w:hint="eastAsia" w:cs="Times New Roman"/>
                <w:b/>
                <w:bCs/>
                <w:color w:val="0000FF"/>
                <w:u w:val="single"/>
                <w:lang w:val="en-US" w:eastAsia="zh-CN"/>
              </w:rPr>
              <w:t>工业</w:t>
            </w:r>
            <w:r>
              <w:rPr>
                <w:rFonts w:hint="eastAsia" w:ascii="Times New Roman" w:hAnsi="Times New Roman" w:eastAsia="宋体" w:cs="Times New Roman"/>
                <w:b/>
                <w:bCs/>
                <w:lang w:val="en-US" w:eastAsia="zh-CN"/>
              </w:rPr>
              <w:t>。</w:t>
            </w:r>
          </w:p>
        </w:tc>
      </w:tr>
      <w:tr w14:paraId="34C6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38B9566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53023033">
            <w:pPr>
              <w:widowControl/>
              <w:spacing w:line="320" w:lineRule="exact"/>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玉树州</w:t>
            </w:r>
            <w:r>
              <w:rPr>
                <w:rFonts w:hint="eastAsia" w:ascii="宋体" w:hAnsi="宋体" w:cs="宋体"/>
                <w:kern w:val="0"/>
                <w:sz w:val="24"/>
                <w:szCs w:val="24"/>
              </w:rPr>
              <w:t>财政局   联系电话：</w:t>
            </w:r>
            <w:r>
              <w:rPr>
                <w:rFonts w:ascii="宋体" w:hAnsi="宋体" w:cs="宋体"/>
                <w:kern w:val="0"/>
                <w:sz w:val="24"/>
                <w:szCs w:val="24"/>
              </w:rPr>
              <w:t>097</w:t>
            </w:r>
            <w:r>
              <w:rPr>
                <w:rFonts w:hint="eastAsia" w:ascii="宋体" w:hAnsi="宋体" w:cs="宋体"/>
                <w:kern w:val="0"/>
                <w:sz w:val="24"/>
                <w:szCs w:val="24"/>
                <w:lang w:val="en-US" w:eastAsia="zh-CN"/>
              </w:rPr>
              <w:t>6</w:t>
            </w:r>
            <w:r>
              <w:rPr>
                <w:rFonts w:ascii="宋体" w:hAnsi="宋体" w:cs="宋体"/>
                <w:kern w:val="0"/>
                <w:sz w:val="24"/>
                <w:szCs w:val="24"/>
              </w:rPr>
              <w:t>-</w:t>
            </w:r>
            <w:r>
              <w:rPr>
                <w:rFonts w:hint="eastAsia" w:ascii="宋体" w:hAnsi="宋体" w:cs="宋体"/>
                <w:kern w:val="0"/>
                <w:sz w:val="24"/>
                <w:szCs w:val="24"/>
                <w:lang w:val="en-US" w:eastAsia="zh-CN"/>
              </w:rPr>
              <w:t>8830733</w:t>
            </w:r>
          </w:p>
        </w:tc>
      </w:tr>
      <w:bookmarkEnd w:id="3"/>
    </w:tbl>
    <w:p w14:paraId="6815D34D">
      <w:pPr>
        <w:rPr>
          <w:rFonts w:hint="eastAsia"/>
        </w:rPr>
      </w:pPr>
    </w:p>
    <w:p w14:paraId="04A21D07">
      <w:pPr>
        <w:rPr>
          <w:rFonts w:hint="eastAsia"/>
        </w:rPr>
      </w:pPr>
    </w:p>
    <w:p w14:paraId="4FDE3D51">
      <w:pPr>
        <w:jc w:val="left"/>
        <w:rPr>
          <w:rFonts w:ascii="宋体" w:hAnsi="宋体"/>
          <w:b/>
          <w:sz w:val="24"/>
          <w:szCs w:val="32"/>
        </w:rPr>
      </w:pPr>
    </w:p>
    <w:p w14:paraId="3BCE42A6">
      <w:pPr>
        <w:jc w:val="center"/>
        <w:rPr>
          <w:rFonts w:hint="eastAsia"/>
          <w:b/>
          <w:sz w:val="28"/>
          <w:lang w:val="zh-CN"/>
        </w:rPr>
      </w:pPr>
      <w:bookmarkStart w:id="4" w:name="_Toc428180536"/>
    </w:p>
    <w:p w14:paraId="27E05DE0">
      <w:pPr>
        <w:jc w:val="center"/>
        <w:rPr>
          <w:rFonts w:hint="eastAsia"/>
          <w:b/>
          <w:sz w:val="28"/>
          <w:lang w:val="zh-CN"/>
        </w:rPr>
      </w:pPr>
    </w:p>
    <w:p w14:paraId="65229F0B">
      <w:pPr>
        <w:jc w:val="center"/>
        <w:rPr>
          <w:rFonts w:hint="eastAsia"/>
          <w:b/>
          <w:sz w:val="28"/>
          <w:lang w:val="zh-CN"/>
        </w:rPr>
      </w:pPr>
    </w:p>
    <w:p w14:paraId="5CD5BC52">
      <w:pPr>
        <w:jc w:val="center"/>
        <w:outlineLvl w:val="0"/>
        <w:rPr>
          <w:rFonts w:hint="eastAsia"/>
          <w:b/>
          <w:sz w:val="28"/>
          <w:lang w:val="zh-CN"/>
        </w:rPr>
      </w:pPr>
      <w:bookmarkStart w:id="5" w:name="_Toc32533"/>
      <w:bookmarkStart w:id="6" w:name="_Toc5146"/>
    </w:p>
    <w:p w14:paraId="03A57665">
      <w:pPr>
        <w:jc w:val="center"/>
        <w:outlineLvl w:val="0"/>
        <w:rPr>
          <w:rFonts w:hint="eastAsia"/>
          <w:b/>
          <w:sz w:val="28"/>
          <w:lang w:val="zh-CN"/>
        </w:rPr>
      </w:pPr>
    </w:p>
    <w:p w14:paraId="6F02F1AE">
      <w:pPr>
        <w:jc w:val="center"/>
        <w:outlineLvl w:val="0"/>
        <w:rPr>
          <w:rFonts w:hint="eastAsia"/>
          <w:b/>
          <w:sz w:val="28"/>
          <w:lang w:val="zh-CN"/>
        </w:rPr>
      </w:pPr>
    </w:p>
    <w:p w14:paraId="69A8401E">
      <w:pPr>
        <w:jc w:val="center"/>
        <w:outlineLvl w:val="0"/>
        <w:rPr>
          <w:rFonts w:cs="Calibri"/>
          <w:b/>
          <w:sz w:val="28"/>
        </w:rPr>
      </w:pPr>
      <w:r>
        <w:rPr>
          <w:rFonts w:hint="eastAsia"/>
          <w:b/>
          <w:sz w:val="28"/>
          <w:lang w:val="zh-CN"/>
        </w:rPr>
        <w:t>第二部分</w:t>
      </w:r>
      <w:r>
        <w:rPr>
          <w:rFonts w:cs="Calibri"/>
          <w:b/>
          <w:sz w:val="28"/>
        </w:rPr>
        <w:t xml:space="preserve">  </w:t>
      </w:r>
      <w:r>
        <w:rPr>
          <w:rFonts w:hint="eastAsia"/>
          <w:b/>
          <w:sz w:val="28"/>
          <w:lang w:val="zh-CN"/>
        </w:rPr>
        <w:t>供应商须知</w:t>
      </w:r>
      <w:bookmarkEnd w:id="4"/>
      <w:bookmarkEnd w:id="5"/>
      <w:bookmarkEnd w:id="6"/>
    </w:p>
    <w:p w14:paraId="5248872C">
      <w:pPr>
        <w:spacing w:line="400" w:lineRule="exact"/>
        <w:ind w:firstLine="566" w:firstLineChars="235"/>
        <w:rPr>
          <w:rFonts w:cs="Cambria"/>
          <w:b/>
          <w:sz w:val="24"/>
          <w:szCs w:val="24"/>
        </w:rPr>
      </w:pPr>
      <w:bookmarkStart w:id="7"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7"/>
    </w:p>
    <w:p w14:paraId="46B131A3">
      <w:pPr>
        <w:spacing w:line="400" w:lineRule="exact"/>
        <w:ind w:firstLine="566" w:firstLineChars="235"/>
        <w:rPr>
          <w:rFonts w:hint="eastAsia" w:ascii="宋体" w:hAnsi="宋体"/>
          <w:b/>
          <w:sz w:val="24"/>
          <w:szCs w:val="24"/>
          <w:lang w:val="zh-CN"/>
        </w:rPr>
      </w:pPr>
      <w:bookmarkStart w:id="8" w:name="_Toc428180538"/>
    </w:p>
    <w:p w14:paraId="619163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8"/>
    </w:p>
    <w:p w14:paraId="2E6520CE">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9" w:name="_Toc428180539"/>
    </w:p>
    <w:p w14:paraId="7AE25620">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w:t>
      </w:r>
      <w:bookmarkEnd w:id="9"/>
      <w:r>
        <w:rPr>
          <w:rFonts w:hint="eastAsia"/>
          <w:b/>
          <w:sz w:val="24"/>
          <w:szCs w:val="24"/>
          <w:lang w:val="zh-CN"/>
        </w:rPr>
        <w:t>供应商</w:t>
      </w:r>
    </w:p>
    <w:p w14:paraId="1DEB58EC">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78DF45EB">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054A3C88">
      <w:pPr>
        <w:spacing w:line="400" w:lineRule="exact"/>
        <w:ind w:firstLine="566" w:firstLineChars="235"/>
        <w:rPr>
          <w:b/>
          <w:sz w:val="24"/>
          <w:szCs w:val="24"/>
          <w:lang w:val="zh-CN"/>
        </w:rPr>
      </w:pPr>
      <w:bookmarkStart w:id="10" w:name="_Toc428180540"/>
      <w:r>
        <w:rPr>
          <w:b/>
          <w:sz w:val="24"/>
          <w:szCs w:val="24"/>
          <w:lang w:val="zh-CN"/>
        </w:rPr>
        <w:t>3.</w:t>
      </w:r>
      <w:r>
        <w:rPr>
          <w:rFonts w:hint="eastAsia"/>
          <w:b/>
          <w:sz w:val="24"/>
          <w:szCs w:val="24"/>
          <w:lang w:val="zh-CN"/>
        </w:rPr>
        <w:t>磋商费用</w:t>
      </w:r>
      <w:bookmarkEnd w:id="10"/>
    </w:p>
    <w:p w14:paraId="7B81B11A">
      <w:pPr>
        <w:tabs>
          <w:tab w:val="left" w:pos="840"/>
        </w:tabs>
        <w:spacing w:line="400" w:lineRule="exact"/>
        <w:ind w:firstLine="564" w:firstLineChars="235"/>
        <w:rPr>
          <w:rFonts w:ascii="宋体" w:hAnsi="Cambria" w:cs="宋体"/>
          <w:kern w:val="0"/>
          <w:sz w:val="24"/>
          <w:lang w:val="zh-CN"/>
        </w:rPr>
      </w:pPr>
      <w:bookmarkStart w:id="11" w:name="_Toc428180541"/>
      <w:r>
        <w:rPr>
          <w:rFonts w:hint="eastAsia" w:ascii="宋体" w:hAnsi="Cambria" w:cs="宋体"/>
          <w:kern w:val="0"/>
          <w:sz w:val="24"/>
          <w:lang w:val="zh-CN"/>
        </w:rPr>
        <w:t>供应商应承担准备和与参加本次磋商有关的费用。集中采购机构对供应商发生的费用不承担任何责任。</w:t>
      </w:r>
    </w:p>
    <w:p w14:paraId="291EE8DF">
      <w:pPr>
        <w:spacing w:line="400" w:lineRule="exact"/>
        <w:ind w:firstLine="566" w:firstLineChars="235"/>
        <w:rPr>
          <w:rFonts w:hint="eastAsia"/>
          <w:b/>
          <w:sz w:val="24"/>
          <w:szCs w:val="24"/>
          <w:lang w:val="zh-CN"/>
        </w:rPr>
      </w:pPr>
    </w:p>
    <w:p w14:paraId="1E5CD1E7">
      <w:pPr>
        <w:spacing w:line="400" w:lineRule="exact"/>
        <w:ind w:firstLine="566" w:firstLineChars="235"/>
        <w:rPr>
          <w:rFonts w:cs="Cambria"/>
          <w:b/>
          <w:sz w:val="24"/>
          <w:szCs w:val="24"/>
        </w:rPr>
      </w:pPr>
      <w:r>
        <w:rPr>
          <w:rFonts w:hint="eastAsia"/>
          <w:b/>
          <w:sz w:val="24"/>
          <w:szCs w:val="24"/>
          <w:lang w:val="zh-CN"/>
        </w:rPr>
        <w:t>二、竞争性磋商文件说明</w:t>
      </w:r>
      <w:bookmarkEnd w:id="11"/>
    </w:p>
    <w:p w14:paraId="1FA91090">
      <w:pPr>
        <w:spacing w:line="400" w:lineRule="exact"/>
        <w:ind w:firstLine="566" w:firstLineChars="235"/>
        <w:rPr>
          <w:rFonts w:hint="eastAsia"/>
          <w:b/>
          <w:sz w:val="24"/>
          <w:szCs w:val="24"/>
          <w:lang w:val="zh-CN"/>
        </w:rPr>
      </w:pPr>
      <w:bookmarkStart w:id="12" w:name="_Toc428180542"/>
    </w:p>
    <w:p w14:paraId="1E74C72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2"/>
    </w:p>
    <w:p w14:paraId="4C05129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4106CEA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（1）供应商须知前附表</w:t>
      </w:r>
    </w:p>
    <w:p w14:paraId="5F5C067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（2）供应商须知</w:t>
      </w:r>
    </w:p>
    <w:p w14:paraId="006FBB5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2FD4287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（4）磋商响应文件格式（相关格式）</w:t>
      </w:r>
    </w:p>
    <w:p w14:paraId="07671CA1">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66332932">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28C4B186">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p>
    <w:p w14:paraId="58584617">
      <w:pPr>
        <w:spacing w:line="400" w:lineRule="exact"/>
        <w:ind w:firstLine="566" w:firstLineChars="235"/>
        <w:rPr>
          <w:rFonts w:hint="eastAsia" w:ascii="宋体" w:hAnsi="宋体"/>
          <w:b/>
          <w:sz w:val="24"/>
          <w:szCs w:val="24"/>
          <w:lang w:val="zh-CN"/>
        </w:rPr>
      </w:pPr>
      <w:bookmarkStart w:id="13" w:name="_Toc428180543"/>
    </w:p>
    <w:p w14:paraId="08CB7CF1">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3"/>
    </w:p>
    <w:p w14:paraId="4AFB18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磋商文件公告期限届满之日起3日内以书面形式提出质疑（不接受匿名质疑），集中采购机构在收到供应商的书面质疑后3日内予以答复，并将变更事宜在青海政府采购网上发布公告，告知本项目的所有潜在供应商。</w:t>
      </w:r>
    </w:p>
    <w:p w14:paraId="07250D93">
      <w:pPr>
        <w:spacing w:line="400" w:lineRule="exact"/>
        <w:ind w:firstLine="566" w:firstLineChars="235"/>
        <w:rPr>
          <w:rFonts w:hint="eastAsia" w:ascii="宋体" w:hAnsi="宋体"/>
          <w:b/>
          <w:sz w:val="24"/>
          <w:szCs w:val="24"/>
          <w:lang w:val="zh-CN"/>
        </w:rPr>
      </w:pPr>
      <w:bookmarkStart w:id="14" w:name="_Toc428180544"/>
    </w:p>
    <w:p w14:paraId="6BB74A39">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4"/>
    </w:p>
    <w:p w14:paraId="29C1C3E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在磋商截止期前，采购人、集中采购机构可对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4DEFE35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ascii="宋体" w:hAnsi="Cambria" w:cs="宋体"/>
          <w:kern w:val="0"/>
          <w:sz w:val="24"/>
          <w:szCs w:val="24"/>
          <w:lang w:val="zh-CN"/>
        </w:rPr>
        <w:t>10</w:t>
      </w:r>
      <w:r>
        <w:rPr>
          <w:rFonts w:hint="eastAsia" w:ascii="宋体" w:hAnsi="Cambria" w:cs="宋体"/>
          <w:kern w:val="0"/>
          <w:sz w:val="24"/>
          <w:szCs w:val="24"/>
          <w:lang w:val="zh-CN"/>
        </w:rPr>
        <w:t>日前，在青海政府采购信息网上发布公告；不足</w:t>
      </w:r>
      <w:r>
        <w:rPr>
          <w:rFonts w:ascii="宋体" w:hAnsi="Cambria" w:cs="宋体"/>
          <w:kern w:val="0"/>
          <w:sz w:val="24"/>
          <w:szCs w:val="24"/>
          <w:lang w:val="zh-CN"/>
        </w:rPr>
        <w:t>10</w:t>
      </w:r>
      <w:r>
        <w:rPr>
          <w:rFonts w:hint="eastAsia" w:ascii="宋体" w:hAnsi="Cambria" w:cs="宋体"/>
          <w:kern w:val="0"/>
          <w:sz w:val="24"/>
          <w:szCs w:val="24"/>
          <w:lang w:val="zh-CN"/>
        </w:rPr>
        <w:t>日的，顺延提交磋商响应文件的截止时间。该澄清或者修改的内容为磋商文件的组成部分。</w:t>
      </w:r>
    </w:p>
    <w:p w14:paraId="581C9B8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在提交磋商响应文件截止时间前，采购人、集中采购机构可以视采购具体情况，延长磋商截止时间和开标时间，并在磋商文件中要求的磋商截止时间和开标时间的3日前，将变更公告发布在青海政府采购网上。</w:t>
      </w:r>
    </w:p>
    <w:p w14:paraId="734489A4">
      <w:pPr>
        <w:spacing w:line="400" w:lineRule="exact"/>
        <w:ind w:firstLine="566" w:firstLineChars="235"/>
        <w:rPr>
          <w:rFonts w:hint="eastAsia"/>
          <w:b/>
          <w:sz w:val="24"/>
          <w:szCs w:val="24"/>
          <w:lang w:val="zh-CN"/>
        </w:rPr>
      </w:pPr>
      <w:bookmarkStart w:id="15" w:name="_Toc428180545"/>
    </w:p>
    <w:p w14:paraId="10B756BF">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5"/>
    </w:p>
    <w:p w14:paraId="0F503FAA">
      <w:pPr>
        <w:spacing w:line="400" w:lineRule="exact"/>
        <w:ind w:firstLine="566" w:firstLineChars="235"/>
        <w:rPr>
          <w:rFonts w:hint="eastAsia" w:ascii="宋体" w:hAnsi="Cambria" w:cs="宋体"/>
          <w:b/>
          <w:kern w:val="0"/>
          <w:sz w:val="24"/>
          <w:szCs w:val="24"/>
          <w:lang w:val="zh-CN"/>
        </w:rPr>
      </w:pPr>
      <w:bookmarkStart w:id="16" w:name="_Toc428180546"/>
    </w:p>
    <w:p w14:paraId="49EC7E1E">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6"/>
    </w:p>
    <w:p w14:paraId="3A5AE6E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7.1供应商提交的磋商响应文件以及供应商与集中采购机构就此磋商发生的所有来往函电均应使用简体中文。除签名、盖章、专用名称等特殊情形外，以中文汉语以外的文字表述的磋商文件视同未提供。</w:t>
      </w:r>
    </w:p>
    <w:p w14:paraId="48F598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35DC2A1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p>
    <w:p w14:paraId="6039B75E">
      <w:pPr>
        <w:spacing w:line="400" w:lineRule="exact"/>
        <w:ind w:firstLine="566" w:firstLineChars="235"/>
        <w:rPr>
          <w:rFonts w:hint="eastAsia" w:ascii="宋体" w:hAnsi="宋体"/>
          <w:b/>
          <w:sz w:val="24"/>
          <w:szCs w:val="24"/>
          <w:lang w:val="zh-CN"/>
        </w:rPr>
      </w:pPr>
      <w:bookmarkStart w:id="17" w:name="_Toc428180547"/>
    </w:p>
    <w:p w14:paraId="65586424">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磋商报价及币种</w:t>
      </w:r>
      <w:bookmarkEnd w:id="17"/>
    </w:p>
    <w:p w14:paraId="0AF57073">
      <w:pPr>
        <w:spacing w:line="400" w:lineRule="exact"/>
        <w:ind w:firstLine="564" w:firstLineChars="235"/>
        <w:rPr>
          <w:rFonts w:hint="eastAsia" w:ascii="宋体" w:hAnsi="Cambria" w:eastAsia="宋体" w:cs="宋体"/>
          <w:kern w:val="0"/>
          <w:sz w:val="24"/>
          <w:szCs w:val="24"/>
          <w:lang w:val="zh-CN"/>
        </w:rPr>
      </w:pPr>
      <w:r>
        <w:rPr>
          <w:rFonts w:hint="eastAsia" w:ascii="宋体" w:hAnsi="Cambria" w:cs="宋体"/>
          <w:kern w:val="0"/>
          <w:sz w:val="24"/>
          <w:szCs w:val="24"/>
          <w:lang w:val="zh-CN"/>
        </w:rPr>
        <w:t>8.l 磋商报价为磋商总价。必须包</w:t>
      </w:r>
      <w:r>
        <w:rPr>
          <w:rFonts w:hint="eastAsia" w:ascii="宋体" w:hAnsi="Cambria" w:eastAsia="宋体" w:cs="宋体"/>
          <w:kern w:val="0"/>
          <w:sz w:val="24"/>
          <w:szCs w:val="24"/>
          <w:lang w:val="zh-CN"/>
        </w:rPr>
        <w:t>括：</w:t>
      </w:r>
      <w:r>
        <w:rPr>
          <w:rFonts w:hint="eastAsia" w:ascii="宋体" w:hAnsi="Cambria" w:eastAsia="宋体" w:cs="宋体"/>
          <w:kern w:val="0"/>
          <w:sz w:val="24"/>
          <w:szCs w:val="24"/>
          <w:lang w:val="zh-CN" w:eastAsia="zh-CN"/>
        </w:rPr>
        <w:t>产品费、检验费、手续费、包装费、运输费、保险费、安装调试费、售后服务费、税金及其他不可预见费等全部费用。</w:t>
      </w:r>
      <w:r>
        <w:rPr>
          <w:rFonts w:hint="eastAsia" w:ascii="宋体" w:hAnsi="Cambria" w:eastAsia="宋体" w:cs="宋体"/>
          <w:kern w:val="0"/>
          <w:sz w:val="24"/>
          <w:szCs w:val="24"/>
          <w:lang w:val="zh-CN"/>
        </w:rPr>
        <w:t>供应商须按“磋商报价表”格式填写磋商总报价，不得出现两个或两个以上的报价方案。</w:t>
      </w:r>
    </w:p>
    <w:p w14:paraId="68C9481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磋商函中应注明磋商有效期。</w:t>
      </w:r>
    </w:p>
    <w:p w14:paraId="20AEED8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供应商应根据磋商文件规定的格式完整填写所有内容，并保证所提供的全部资料真实可信，自愿承担相应责任。</w:t>
      </w:r>
    </w:p>
    <w:p w14:paraId="396242F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磋商币种为人民币。</w:t>
      </w:r>
    </w:p>
    <w:p w14:paraId="366FEBF5">
      <w:pPr>
        <w:spacing w:line="400" w:lineRule="exact"/>
        <w:rPr>
          <w:rFonts w:hint="eastAsia" w:ascii="宋体" w:hAnsi="宋体"/>
          <w:b/>
          <w:sz w:val="24"/>
          <w:szCs w:val="24"/>
          <w:lang w:val="zh-CN"/>
        </w:rPr>
      </w:pPr>
      <w:bookmarkStart w:id="18" w:name="_Toc428180549"/>
    </w:p>
    <w:p w14:paraId="6D2FB6D3">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磋商有效期</w:t>
      </w:r>
      <w:bookmarkEnd w:id="18"/>
    </w:p>
    <w:p w14:paraId="22A97B1C">
      <w:pPr>
        <w:spacing w:line="400" w:lineRule="exact"/>
        <w:ind w:firstLine="564" w:firstLineChars="235"/>
        <w:rPr>
          <w:rFonts w:ascii="宋体" w:hAnsi="Cambria" w:cs="宋体"/>
          <w:kern w:val="0"/>
          <w:sz w:val="24"/>
          <w:szCs w:val="24"/>
          <w:lang w:val="zh-CN"/>
        </w:rPr>
      </w:pPr>
      <w:bookmarkStart w:id="19" w:name="_Toc428180550"/>
      <w:r>
        <w:rPr>
          <w:rFonts w:hint="eastAsia" w:ascii="宋体" w:hAnsi="Cambria" w:cs="宋体"/>
          <w:kern w:val="0"/>
          <w:sz w:val="24"/>
          <w:szCs w:val="24"/>
          <w:lang w:val="zh-CN"/>
        </w:rPr>
        <w:t>磋商有效期为自开标之日起60天。</w:t>
      </w:r>
    </w:p>
    <w:p w14:paraId="0E993258">
      <w:pPr>
        <w:spacing w:line="400" w:lineRule="exact"/>
        <w:ind w:firstLine="566" w:firstLineChars="235"/>
        <w:rPr>
          <w:rFonts w:hint="eastAsia" w:ascii="宋体" w:hAnsi="宋体"/>
          <w:b/>
          <w:sz w:val="24"/>
          <w:szCs w:val="24"/>
          <w:lang w:val="zh-CN"/>
        </w:rPr>
      </w:pPr>
    </w:p>
    <w:p w14:paraId="45D715B1">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9"/>
    </w:p>
    <w:p w14:paraId="590A15DE">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供应商应提交相关证明材料，作为其参加磋商和中标后有能力履行合同的证明。编写的磋商响应文件须包括以下内容（格式见磋商文件第四部分）：</w:t>
      </w:r>
    </w:p>
    <w:p w14:paraId="0A10787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475C4ED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）磋商函</w:t>
      </w:r>
    </w:p>
    <w:p w14:paraId="20374A5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0A4B126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7EE8B17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（4）供应商承诺函</w:t>
      </w:r>
    </w:p>
    <w:p w14:paraId="0FFA856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0260199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）供应商资格证明文件</w:t>
      </w:r>
    </w:p>
    <w:p w14:paraId="75B7BB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1FA59C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44F73C5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）磋商</w:t>
      </w:r>
      <w:r>
        <w:rPr>
          <w:rFonts w:hint="eastAsia" w:ascii="宋体" w:hAnsi="Cambria" w:cs="宋体"/>
          <w:kern w:val="0"/>
          <w:sz w:val="24"/>
          <w:szCs w:val="24"/>
          <w:lang w:val="en-US" w:eastAsia="zh-CN"/>
        </w:rPr>
        <w:t>首次</w:t>
      </w:r>
      <w:r>
        <w:rPr>
          <w:rFonts w:hint="eastAsia" w:ascii="宋体" w:hAnsi="Cambria" w:cs="宋体"/>
          <w:kern w:val="0"/>
          <w:sz w:val="24"/>
          <w:szCs w:val="24"/>
          <w:lang w:val="zh-CN"/>
        </w:rPr>
        <w:t>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）技术规格响应表</w:t>
      </w:r>
    </w:p>
    <w:p w14:paraId="75DFED46">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2</w:t>
      </w:r>
      <w:r>
        <w:rPr>
          <w:rFonts w:hint="eastAsia" w:ascii="宋体" w:hAnsi="Cambria" w:cs="宋体"/>
          <w:kern w:val="0"/>
          <w:sz w:val="24"/>
          <w:szCs w:val="24"/>
          <w:lang w:val="zh-CN"/>
        </w:rPr>
        <w:t>）</w:t>
      </w:r>
      <w:r>
        <w:rPr>
          <w:rFonts w:hint="eastAsia" w:ascii="宋体" w:hAnsi="Cambria" w:cs="宋体"/>
          <w:kern w:val="0"/>
          <w:sz w:val="24"/>
          <w:szCs w:val="24"/>
          <w:lang w:val="en-US" w:eastAsia="zh-CN"/>
        </w:rPr>
        <w:t>磋商最终报价表</w:t>
      </w:r>
    </w:p>
    <w:p w14:paraId="7D790B85">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en-US" w:eastAsia="zh-CN"/>
        </w:rPr>
        <w:t>（13）</w:t>
      </w:r>
      <w:r>
        <w:rPr>
          <w:rFonts w:hint="eastAsia" w:ascii="宋体" w:hAnsi="Cambria" w:cs="宋体"/>
          <w:kern w:val="0"/>
          <w:sz w:val="24"/>
          <w:szCs w:val="24"/>
          <w:lang w:val="zh-CN"/>
        </w:rPr>
        <w:t>其他资格证明材料</w:t>
      </w:r>
    </w:p>
    <w:p w14:paraId="3FA2A32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w:t>
      </w:r>
      <w:r>
        <w:rPr>
          <w:rFonts w:hint="eastAsia" w:ascii="宋体" w:hAnsi="Cambria" w:cs="宋体"/>
          <w:kern w:val="0"/>
          <w:sz w:val="24"/>
          <w:szCs w:val="24"/>
          <w:lang w:val="en-US" w:eastAsia="zh-CN"/>
        </w:rPr>
        <w:t>投标</w:t>
      </w:r>
      <w:r>
        <w:rPr>
          <w:rFonts w:hint="eastAsia" w:ascii="宋体" w:hAnsi="Cambria" w:cs="宋体"/>
          <w:kern w:val="0"/>
          <w:sz w:val="24"/>
          <w:szCs w:val="24"/>
          <w:lang w:val="zh-CN"/>
        </w:rPr>
        <w:t>产品相关资料</w:t>
      </w:r>
    </w:p>
    <w:p w14:paraId="1EBC800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）供应商的类似业绩证明材料</w:t>
      </w:r>
    </w:p>
    <w:p w14:paraId="74721C08">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项目管理实施方案及售后服务</w:t>
      </w:r>
    </w:p>
    <w:p w14:paraId="0C95664B">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17</w:t>
      </w:r>
      <w:r>
        <w:rPr>
          <w:rFonts w:hint="eastAsia" w:ascii="宋体" w:hAnsi="Cambria" w:cs="宋体"/>
          <w:kern w:val="0"/>
          <w:sz w:val="24"/>
          <w:szCs w:val="24"/>
          <w:lang w:val="zh-CN"/>
        </w:rPr>
        <w:t>）中小企业声明函（</w:t>
      </w:r>
      <w:r>
        <w:rPr>
          <w:rFonts w:hint="eastAsia" w:ascii="宋体" w:hAnsi="Cambria" w:cs="宋体"/>
          <w:kern w:val="0"/>
          <w:sz w:val="24"/>
          <w:szCs w:val="24"/>
          <w:lang w:val="en-US" w:eastAsia="zh-CN"/>
        </w:rPr>
        <w:t>货物</w:t>
      </w:r>
      <w:r>
        <w:rPr>
          <w:rFonts w:hint="eastAsia" w:ascii="宋体" w:hAnsi="Cambria" w:cs="宋体"/>
          <w:kern w:val="0"/>
          <w:sz w:val="24"/>
          <w:szCs w:val="24"/>
          <w:lang w:val="zh-CN"/>
        </w:rPr>
        <w:t>）</w:t>
      </w:r>
      <w:r>
        <w:rPr>
          <w:rFonts w:hint="eastAsia" w:ascii="宋体" w:hAnsi="Cambria" w:cs="宋体"/>
          <w:kern w:val="0"/>
          <w:sz w:val="24"/>
          <w:szCs w:val="24"/>
          <w:lang w:val="en-US" w:eastAsia="zh-CN"/>
        </w:rPr>
        <w:t>/</w:t>
      </w:r>
      <w:r>
        <w:rPr>
          <w:rFonts w:hint="eastAsia" w:ascii="宋体" w:hAnsi="Cambria" w:cs="宋体"/>
          <w:kern w:val="0"/>
          <w:sz w:val="24"/>
          <w:szCs w:val="24"/>
          <w:lang w:val="zh-CN"/>
        </w:rPr>
        <w:t>残疾人福利性单位声明函</w:t>
      </w:r>
    </w:p>
    <w:p w14:paraId="604334C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8</w:t>
      </w:r>
      <w:r>
        <w:rPr>
          <w:rFonts w:hint="eastAsia" w:ascii="宋体" w:hAnsi="Cambria" w:cs="宋体"/>
          <w:kern w:val="0"/>
          <w:sz w:val="24"/>
          <w:szCs w:val="24"/>
          <w:lang w:val="zh-CN"/>
        </w:rPr>
        <w:t>）供应商</w:t>
      </w:r>
      <w:r>
        <w:rPr>
          <w:rFonts w:hint="eastAsia" w:ascii="宋体" w:hAnsi="Cambria" w:cs="宋体"/>
          <w:kern w:val="0"/>
          <w:sz w:val="24"/>
          <w:szCs w:val="24"/>
          <w:lang w:val="en-US" w:eastAsia="zh-CN"/>
        </w:rPr>
        <w:t>认为</w:t>
      </w:r>
      <w:r>
        <w:rPr>
          <w:rFonts w:hint="eastAsia" w:ascii="宋体" w:hAnsi="Cambria" w:cs="宋体"/>
          <w:kern w:val="0"/>
          <w:sz w:val="24"/>
          <w:szCs w:val="24"/>
          <w:lang w:val="zh-CN"/>
        </w:rPr>
        <w:t>在其他方面有必要说明的事项</w:t>
      </w:r>
    </w:p>
    <w:p w14:paraId="5B8B6B7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注：竞争性磋商文件要求签字、盖章的地方必须由供应商的法定代表人或委托代理人按要求签字或盖章；供应商提供的扫描（或复印）件均需加盖公章。供应商须按上述内容、顺序和格式编制磋商文件。</w:t>
      </w:r>
    </w:p>
    <w:p w14:paraId="24A5EFC8">
      <w:pPr>
        <w:spacing w:line="400" w:lineRule="exact"/>
        <w:ind w:firstLine="566" w:firstLineChars="235"/>
        <w:rPr>
          <w:rFonts w:hint="eastAsia" w:ascii="宋体" w:hAnsi="宋体"/>
          <w:b/>
          <w:sz w:val="24"/>
          <w:szCs w:val="24"/>
          <w:lang w:val="zh-CN"/>
        </w:rPr>
      </w:pPr>
      <w:bookmarkStart w:id="20" w:name="_Toc428180551"/>
    </w:p>
    <w:p w14:paraId="1E46EFEB">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0"/>
    </w:p>
    <w:p w14:paraId="262832F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9CC7906">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务必在开标截止前上传至电子开评标系统；因供应商原因解密不成功的视为无效磋商。加密电子磋商文件的制作详情请咨询政采云，咨询电话：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0AFDCD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文件中不得行间插字、涂改或增删，如有修改错漏处，须由磋商企业法人或其委托代理人签字或盖个人印鉴。</w:t>
      </w:r>
    </w:p>
    <w:p w14:paraId="3CAC3024">
      <w:pPr>
        <w:spacing w:line="400" w:lineRule="exact"/>
        <w:ind w:firstLine="566" w:firstLineChars="235"/>
        <w:rPr>
          <w:rFonts w:hint="eastAsia"/>
          <w:b/>
          <w:sz w:val="24"/>
          <w:szCs w:val="24"/>
          <w:lang w:val="zh-CN"/>
        </w:rPr>
      </w:pPr>
      <w:bookmarkStart w:id="21" w:name="_Toc428180552"/>
    </w:p>
    <w:p w14:paraId="119C16EF">
      <w:pPr>
        <w:spacing w:line="400" w:lineRule="exact"/>
        <w:ind w:firstLine="566" w:firstLineChars="235"/>
        <w:rPr>
          <w:rFonts w:cs="Cambria"/>
          <w:b/>
          <w:sz w:val="24"/>
          <w:szCs w:val="24"/>
        </w:rPr>
      </w:pPr>
      <w:r>
        <w:rPr>
          <w:rFonts w:hint="eastAsia"/>
          <w:b/>
          <w:sz w:val="24"/>
          <w:szCs w:val="24"/>
          <w:lang w:val="zh-CN"/>
        </w:rPr>
        <w:t>四、磋商响应文件的递交</w:t>
      </w:r>
      <w:bookmarkEnd w:id="21"/>
      <w:r>
        <w:rPr>
          <w:rFonts w:hint="eastAsia"/>
          <w:b/>
          <w:sz w:val="24"/>
          <w:szCs w:val="24"/>
          <w:lang w:val="zh-CN"/>
        </w:rPr>
        <w:t>（供应商无需到现场提交纸质响应文件）</w:t>
      </w:r>
    </w:p>
    <w:p w14:paraId="29947640">
      <w:pPr>
        <w:spacing w:line="400" w:lineRule="exact"/>
        <w:ind w:firstLine="566" w:firstLineChars="235"/>
        <w:rPr>
          <w:rFonts w:hint="eastAsia" w:ascii="宋体" w:hAnsi="宋体"/>
          <w:b/>
          <w:sz w:val="24"/>
          <w:szCs w:val="24"/>
          <w:lang w:val="zh-CN"/>
        </w:rPr>
      </w:pPr>
      <w:bookmarkStart w:id="22" w:name="_Toc428180553"/>
    </w:p>
    <w:p w14:paraId="0645B20C">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2"/>
    </w:p>
    <w:p w14:paraId="2B5B233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加密电子磋商文件需供应商线上填写“最终报价表”。</w:t>
      </w:r>
    </w:p>
    <w:p w14:paraId="21858618">
      <w:pPr>
        <w:spacing w:line="400" w:lineRule="exact"/>
        <w:ind w:firstLine="566" w:firstLineChars="235"/>
        <w:rPr>
          <w:rFonts w:hint="eastAsia" w:ascii="宋体" w:hAnsi="宋体"/>
          <w:b/>
          <w:sz w:val="24"/>
          <w:szCs w:val="24"/>
          <w:lang w:val="zh-CN"/>
        </w:rPr>
      </w:pPr>
      <w:bookmarkStart w:id="23" w:name="_Toc428180554"/>
    </w:p>
    <w:p w14:paraId="1E9B06F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3"/>
    </w:p>
    <w:p w14:paraId="3CCE750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所有磋商响应文件都必须按竞争性磋商文件规定的磋商截止时间之前的要求上传，并在解密时间段内进行解密。</w:t>
      </w:r>
    </w:p>
    <w:p w14:paraId="238FC90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条规定，通过修改竞争性磋商文件自行决定酌情延长磋商截止期，在此情况下，采购人与集中采购机构和供应商受磋商截止时间制约的所有权利和义务均延长至新的截止日期。</w:t>
      </w:r>
    </w:p>
    <w:p w14:paraId="3F5F510F">
      <w:pPr>
        <w:spacing w:line="400" w:lineRule="exact"/>
        <w:ind w:firstLine="566" w:firstLineChars="235"/>
        <w:rPr>
          <w:rFonts w:ascii="宋体" w:hAnsi="宋体"/>
          <w:b/>
          <w:sz w:val="24"/>
          <w:szCs w:val="24"/>
          <w:lang w:val="zh-CN"/>
        </w:rPr>
      </w:pPr>
      <w:bookmarkStart w:id="24"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4"/>
    </w:p>
    <w:p w14:paraId="478751F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允许供应商在磋商截止期前撤回其磋商（须以书面形式通知集中采购机构），但磋商截止时间后不得撤回其磋商。</w:t>
      </w:r>
    </w:p>
    <w:p w14:paraId="5714C7E7">
      <w:pPr>
        <w:spacing w:line="400" w:lineRule="exact"/>
        <w:ind w:firstLine="566" w:firstLineChars="235"/>
        <w:rPr>
          <w:rFonts w:hint="eastAsia"/>
          <w:b/>
          <w:sz w:val="24"/>
          <w:szCs w:val="24"/>
          <w:lang w:val="zh-CN"/>
        </w:rPr>
      </w:pPr>
      <w:bookmarkStart w:id="25" w:name="_Toc428180556"/>
    </w:p>
    <w:p w14:paraId="57B36AF0">
      <w:pPr>
        <w:spacing w:line="400" w:lineRule="exact"/>
        <w:ind w:firstLine="566" w:firstLineChars="235"/>
        <w:rPr>
          <w:rFonts w:cs="Cambria"/>
          <w:b/>
          <w:sz w:val="24"/>
          <w:szCs w:val="24"/>
        </w:rPr>
      </w:pPr>
      <w:r>
        <w:rPr>
          <w:rFonts w:hint="eastAsia"/>
          <w:b/>
          <w:sz w:val="24"/>
          <w:szCs w:val="24"/>
          <w:lang w:val="zh-CN"/>
        </w:rPr>
        <w:t>五、评标</w:t>
      </w:r>
      <w:bookmarkEnd w:id="25"/>
    </w:p>
    <w:p w14:paraId="333B30D6">
      <w:pPr>
        <w:spacing w:line="400" w:lineRule="exact"/>
        <w:ind w:firstLine="566" w:firstLineChars="235"/>
        <w:rPr>
          <w:rFonts w:hint="eastAsia" w:ascii="宋体" w:hAnsi="宋体"/>
          <w:b/>
          <w:sz w:val="24"/>
          <w:szCs w:val="24"/>
          <w:lang w:val="zh-CN"/>
        </w:rPr>
      </w:pPr>
      <w:bookmarkStart w:id="26" w:name="_Toc428180557"/>
    </w:p>
    <w:p w14:paraId="08027AE6">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6"/>
    </w:p>
    <w:p w14:paraId="4AD88555">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采购人、集中采购机构组织磋商、评标活动，时间和地点以竞争性磋商文件中确定的为准。供应商须派法定代表人或委托代理人在磋商截止时间之前进行网上签到以证明其出席磋商会议，否则视为自动放弃。</w:t>
      </w:r>
    </w:p>
    <w:p w14:paraId="14793BF3">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磋商截止时间供应商不足三家的，不得开标。</w:t>
      </w:r>
      <w:r>
        <w:rPr>
          <w:rFonts w:ascii="宋体" w:hAnsi="Cambria" w:cs="宋体"/>
          <w:kern w:val="0"/>
          <w:sz w:val="24"/>
          <w:szCs w:val="24"/>
          <w:lang w:val="zh-CN"/>
        </w:rPr>
        <w:t xml:space="preserve"> </w:t>
      </w:r>
    </w:p>
    <w:p w14:paraId="1F0C9A9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磋商文件的解释发生异议的，以中文文本为准。若供应商拒绝接受，其磋商将被拒绝。</w:t>
      </w:r>
    </w:p>
    <w:p w14:paraId="690147CE">
      <w:pPr>
        <w:spacing w:line="400" w:lineRule="exact"/>
        <w:ind w:firstLine="566" w:firstLineChars="235"/>
        <w:rPr>
          <w:rFonts w:hint="eastAsia"/>
          <w:b/>
          <w:sz w:val="24"/>
          <w:szCs w:val="24"/>
          <w:lang w:val="zh-CN"/>
        </w:rPr>
      </w:pPr>
      <w:bookmarkStart w:id="27" w:name="_Toc428180558"/>
    </w:p>
    <w:p w14:paraId="11A2E683">
      <w:pPr>
        <w:spacing w:line="400" w:lineRule="exact"/>
        <w:ind w:firstLine="566" w:firstLineChars="235"/>
        <w:rPr>
          <w:rFonts w:cs="Cambria"/>
          <w:b/>
          <w:sz w:val="24"/>
          <w:szCs w:val="24"/>
        </w:rPr>
      </w:pPr>
      <w:r>
        <w:rPr>
          <w:rFonts w:hint="eastAsia"/>
          <w:b/>
          <w:sz w:val="24"/>
          <w:szCs w:val="24"/>
          <w:lang w:val="zh-CN"/>
        </w:rPr>
        <w:t>六、资格审查程序及方法</w:t>
      </w:r>
      <w:bookmarkEnd w:id="27"/>
    </w:p>
    <w:p w14:paraId="363510F8">
      <w:pPr>
        <w:spacing w:line="400" w:lineRule="exact"/>
        <w:ind w:firstLine="566" w:firstLineChars="235"/>
        <w:rPr>
          <w:rFonts w:hint="eastAsia" w:ascii="宋体" w:hAnsi="宋体"/>
          <w:b/>
          <w:sz w:val="24"/>
          <w:szCs w:val="24"/>
        </w:rPr>
      </w:pPr>
      <w:bookmarkStart w:id="28" w:name="_Toc428180559"/>
    </w:p>
    <w:p w14:paraId="5766968D">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7FB47578">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3DF0D141">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w:t>
      </w:r>
      <w:r>
        <w:rPr>
          <w:rFonts w:hint="eastAsia" w:ascii="宋体" w:hAnsi="Cambria" w:cs="宋体"/>
          <w:kern w:val="0"/>
          <w:sz w:val="24"/>
          <w:szCs w:val="24"/>
          <w:lang w:val="zh-CN"/>
        </w:rPr>
        <w:t>供应商</w:t>
      </w:r>
      <w:r>
        <w:rPr>
          <w:rFonts w:ascii="宋体" w:hAnsi="Cambria" w:cs="宋体"/>
          <w:kern w:val="0"/>
          <w:sz w:val="24"/>
          <w:szCs w:val="24"/>
          <w:lang w:val="zh-CN"/>
        </w:rPr>
        <w:t>不足3家的，不得评标。</w:t>
      </w:r>
    </w:p>
    <w:p w14:paraId="1FE8CD10">
      <w:pPr>
        <w:spacing w:line="400" w:lineRule="exact"/>
        <w:ind w:firstLine="566" w:firstLineChars="235"/>
        <w:rPr>
          <w:rFonts w:hint="eastAsia"/>
          <w:b/>
          <w:sz w:val="24"/>
          <w:szCs w:val="24"/>
          <w:lang w:val="zh-CN"/>
        </w:rPr>
      </w:pPr>
      <w:bookmarkStart w:id="29" w:name="_Toc500493778"/>
    </w:p>
    <w:p w14:paraId="32CFF5E4">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9"/>
    </w:p>
    <w:p w14:paraId="423883D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资格审查时，供应商存在下列情况之一的，按无效磋商处理：</w:t>
      </w:r>
    </w:p>
    <w:p w14:paraId="40E38E3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不符合磋商文件第一部分供应商须知前附表“供应商资格条件”的；</w:t>
      </w:r>
    </w:p>
    <w:p w14:paraId="2264F77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8</w:t>
      </w:r>
      <w:r>
        <w:rPr>
          <w:rFonts w:hint="eastAsia" w:ascii="宋体" w:hAnsi="Cambria" w:cs="宋体"/>
          <w:kern w:val="0"/>
          <w:sz w:val="24"/>
          <w:szCs w:val="24"/>
          <w:lang w:val="zh-CN"/>
        </w:rPr>
        <w:t>）要求提供相关资料的；</w:t>
      </w:r>
    </w:p>
    <w:p w14:paraId="6CF6CF2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资格性审查文件没有按磋商文件规定和要求签字、盖章的；</w:t>
      </w:r>
    </w:p>
    <w:p w14:paraId="6652658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擅自修改磋商文件规定的磋商文件格式以及编制要求的；</w:t>
      </w:r>
    </w:p>
    <w:p w14:paraId="77D2873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磋商文件中出现的其他无效磋商情形。</w:t>
      </w:r>
    </w:p>
    <w:p w14:paraId="730161CC">
      <w:pPr>
        <w:spacing w:line="400" w:lineRule="exact"/>
        <w:ind w:firstLine="566" w:firstLineChars="235"/>
        <w:rPr>
          <w:rFonts w:hint="eastAsia"/>
          <w:b/>
          <w:sz w:val="24"/>
          <w:szCs w:val="24"/>
          <w:lang w:val="zh-CN"/>
        </w:rPr>
      </w:pPr>
    </w:p>
    <w:p w14:paraId="0FFFAFC0">
      <w:pPr>
        <w:spacing w:line="400" w:lineRule="exact"/>
        <w:ind w:firstLine="566" w:firstLineChars="235"/>
        <w:rPr>
          <w:rFonts w:cs="Cambria"/>
          <w:b/>
          <w:sz w:val="24"/>
          <w:szCs w:val="24"/>
        </w:rPr>
      </w:pPr>
      <w:r>
        <w:rPr>
          <w:rFonts w:hint="eastAsia"/>
          <w:b/>
          <w:sz w:val="24"/>
          <w:szCs w:val="24"/>
          <w:lang w:val="zh-CN"/>
        </w:rPr>
        <w:t>七、评标程序及方法</w:t>
      </w:r>
    </w:p>
    <w:p w14:paraId="74BDB02B">
      <w:pPr>
        <w:spacing w:line="400" w:lineRule="exact"/>
        <w:ind w:firstLine="566" w:firstLineChars="235"/>
        <w:rPr>
          <w:rFonts w:hint="eastAsia" w:ascii="宋体" w:hAnsi="Cambria" w:cs="宋体"/>
          <w:b/>
          <w:kern w:val="0"/>
          <w:sz w:val="24"/>
          <w:szCs w:val="24"/>
          <w:lang w:val="zh-CN"/>
        </w:rPr>
      </w:pPr>
    </w:p>
    <w:p w14:paraId="25ADA2B5">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8"/>
    </w:p>
    <w:p w14:paraId="2A7B6E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由采购人熟悉相关业务的代表以及有关技术方面的专家组成</w:t>
      </w:r>
      <w:r>
        <w:rPr>
          <w:rFonts w:hint="eastAsia" w:ascii="宋体" w:hAnsi="Cambria" w:cs="宋体"/>
          <w:kern w:val="0"/>
          <w:sz w:val="24"/>
          <w:szCs w:val="24"/>
          <w:lang w:val="zh-CN"/>
        </w:rPr>
        <w:t>；人数为三人及三人以上组成。</w:t>
      </w:r>
    </w:p>
    <w:p w14:paraId="630551ED">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3885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4549FA9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04140A1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w:t>
      </w:r>
      <w:r>
        <w:rPr>
          <w:rFonts w:hint="eastAsia" w:ascii="宋体" w:hAnsi="Cambria" w:cs="宋体"/>
          <w:kern w:val="0"/>
          <w:sz w:val="24"/>
          <w:szCs w:val="24"/>
          <w:lang w:val="zh-CN"/>
        </w:rPr>
        <w:t>磋商</w:t>
      </w:r>
      <w:r>
        <w:rPr>
          <w:rFonts w:ascii="宋体" w:hAnsi="Cambria" w:cs="宋体"/>
          <w:kern w:val="0"/>
          <w:sz w:val="24"/>
          <w:szCs w:val="24"/>
          <w:lang w:val="zh-CN"/>
        </w:rPr>
        <w:t>公正评审的</w:t>
      </w:r>
      <w:r>
        <w:rPr>
          <w:rFonts w:hint="eastAsia" w:ascii="宋体" w:hAnsi="Cambria" w:cs="宋体"/>
          <w:kern w:val="0"/>
          <w:sz w:val="24"/>
          <w:szCs w:val="24"/>
          <w:lang w:val="zh-CN"/>
        </w:rPr>
        <w:t>；</w:t>
      </w:r>
    </w:p>
    <w:p w14:paraId="4F31CB60">
      <w:pPr>
        <w:spacing w:line="400" w:lineRule="exact"/>
        <w:ind w:firstLine="564" w:firstLineChars="235"/>
        <w:rPr>
          <w:rFonts w:hint="eastAsia" w:ascii="宋体" w:hAnsi="Cambria" w:cs="宋体"/>
          <w:kern w:val="0"/>
          <w:sz w:val="24"/>
          <w:szCs w:val="24"/>
          <w:lang w:val="zh-CN"/>
        </w:rPr>
      </w:pPr>
      <w:bookmarkStart w:id="30"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267A9B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02C6F3A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（2）按照磋商文件规定的评标方法和评标标准进行评审；</w:t>
      </w:r>
    </w:p>
    <w:p w14:paraId="490D8C3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13F60D5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（4）解答磋商供应商及有关方面的质疑；</w:t>
      </w:r>
    </w:p>
    <w:p w14:paraId="07892A7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）确定中标候选人名单，以及根据采购人委托直接确定中标人；</w:t>
      </w:r>
    </w:p>
    <w:p w14:paraId="1164C34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）向采购人、集中采购机构或者有关部门报告评标中发现的违法行为。</w:t>
      </w:r>
    </w:p>
    <w:p w14:paraId="561448C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74FCDE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应依据磋商文件规定的评标方法和评标标准对其他因素进行客观评审。</w:t>
      </w:r>
    </w:p>
    <w:p w14:paraId="300A2C4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bookmarkEnd w:id="30"/>
      <w:bookmarkStart w:id="31" w:name="_Toc500493781"/>
      <w:bookmarkStart w:id="32" w:name="_Toc376936754"/>
      <w:bookmarkStart w:id="33" w:name="_Toc325726023"/>
      <w:bookmarkStart w:id="34" w:name="_Toc428180561"/>
    </w:p>
    <w:p w14:paraId="285BF233">
      <w:pPr>
        <w:spacing w:line="400" w:lineRule="exact"/>
        <w:ind w:firstLine="637" w:firstLineChars="235"/>
        <w:rPr>
          <w:rFonts w:hint="eastAsia" w:ascii="宋体" w:hAnsi="宋体"/>
          <w:b/>
          <w:bCs/>
          <w:kern w:val="0"/>
          <w:sz w:val="27"/>
          <w:szCs w:val="27"/>
        </w:rPr>
      </w:pPr>
    </w:p>
    <w:p w14:paraId="448AA7E0">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1"/>
      <w:bookmarkEnd w:id="32"/>
      <w:bookmarkEnd w:id="33"/>
    </w:p>
    <w:p w14:paraId="6A532BB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.1进入符合性评标阶段后，由磋商小组负责审议资格性审查通过的所有磋商文件，并对磋商文件进行评审、评分。</w:t>
      </w:r>
    </w:p>
    <w:p w14:paraId="7B6DBC6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符合性审查时，存在下列情况之一的，按无效磋商处理：</w:t>
      </w:r>
    </w:p>
    <w:p w14:paraId="7D9EE3B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lang w:val="en-US" w:eastAsia="zh-CN"/>
        </w:rPr>
        <w:t>9</w:t>
      </w: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）要求提供相关资料的；</w:t>
      </w:r>
    </w:p>
    <w:p w14:paraId="250FC96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6F44C33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）产品服务期、磋商有效期不能满足磋商文件要求的；</w:t>
      </w:r>
    </w:p>
    <w:p w14:paraId="03FCDA9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）磋商总报价超过竞争性磋商文件规定的采购预算额度或者最高限价的；</w:t>
      </w:r>
    </w:p>
    <w:p w14:paraId="15C49A4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）磋商产品的服务、技术标准明显不符合采购项目要求的；</w:t>
      </w:r>
    </w:p>
    <w:p w14:paraId="5899AA0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13EDE41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61D378C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）磋商小组认为应按无效磋商处理的其他情况；</w:t>
      </w:r>
    </w:p>
    <w:p w14:paraId="5DA6AFF7">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8EAEC4E">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磋商处理。</w:t>
      </w:r>
    </w:p>
    <w:p w14:paraId="284BE62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磋商的，按一家供应商计算，评审后得分最高的同品牌供应商获得中标人推荐资格；评审得分相同的，由采购人或者采购人委托磋商小组采取随机抽取方式确定，其他同品牌供应商不作为中标候选人。</w:t>
      </w:r>
      <w:bookmarkStart w:id="35" w:name="_Toc500493782"/>
    </w:p>
    <w:p w14:paraId="3F67CF17">
      <w:pPr>
        <w:spacing w:line="400" w:lineRule="exact"/>
        <w:ind w:firstLine="480"/>
        <w:jc w:val="left"/>
        <w:rPr>
          <w:rFonts w:hint="eastAsia" w:ascii="宋体" w:hAnsi="宋体"/>
          <w:b/>
          <w:bCs/>
          <w:kern w:val="0"/>
          <w:sz w:val="27"/>
          <w:szCs w:val="27"/>
        </w:rPr>
      </w:pPr>
    </w:p>
    <w:p w14:paraId="7EFC3982">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5"/>
    </w:p>
    <w:p w14:paraId="0E4EFFC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3890B1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DAE962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的内容将不予接受，磋商小组将按照竞争性磋商文件的要求对现有的磋商资料做出评审意见：</w:t>
      </w:r>
    </w:p>
    <w:p w14:paraId="1816007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3C553EE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74EFFFA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13A1D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73F40FF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6" w:name="_Toc325726024"/>
      <w:bookmarkStart w:id="37" w:name="_Toc376936755"/>
      <w:bookmarkStart w:id="38" w:name="_Toc500493783"/>
    </w:p>
    <w:p w14:paraId="5EE986E2">
      <w:pPr>
        <w:spacing w:line="400" w:lineRule="exact"/>
        <w:ind w:firstLine="480"/>
        <w:jc w:val="left"/>
        <w:rPr>
          <w:rFonts w:hint="eastAsia" w:ascii="宋体" w:hAnsi="宋体"/>
          <w:b/>
          <w:bCs/>
          <w:kern w:val="0"/>
          <w:sz w:val="27"/>
          <w:szCs w:val="27"/>
        </w:rPr>
      </w:pPr>
    </w:p>
    <w:p w14:paraId="3098DC4A">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6"/>
      <w:bookmarkEnd w:id="37"/>
      <w:bookmarkEnd w:id="38"/>
    </w:p>
    <w:p w14:paraId="7DFFB2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.1依照《中华人民共和国政府采购法》、《中华人民共和国政府采购法实施条例》、财政部《政府采购货物和服务招标磋商管理办法》的规定，结合该项目的特点制定本评标办法，本次评标采用综合评分法。</w:t>
      </w:r>
    </w:p>
    <w:p w14:paraId="1AB0A50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w:t>
      </w:r>
      <w:r>
        <w:rPr>
          <w:rFonts w:hint="eastAsia" w:ascii="宋体" w:hAnsi="Cambria" w:cs="宋体"/>
          <w:kern w:val="0"/>
          <w:sz w:val="24"/>
          <w:szCs w:val="24"/>
          <w:lang w:val="en-US" w:eastAsia="zh-CN"/>
        </w:rPr>
        <w:t>磋商</w:t>
      </w:r>
      <w:r>
        <w:rPr>
          <w:rFonts w:hint="eastAsia" w:ascii="宋体" w:hAnsi="Cambria" w:cs="宋体"/>
          <w:kern w:val="0"/>
          <w:sz w:val="24"/>
          <w:szCs w:val="24"/>
          <w:lang w:val="zh-CN"/>
        </w:rPr>
        <w:t>报价、技术质量、</w:t>
      </w:r>
      <w:r>
        <w:rPr>
          <w:rFonts w:hint="eastAsia" w:ascii="宋体" w:hAnsi="Cambria" w:cs="宋体"/>
          <w:kern w:val="0"/>
          <w:sz w:val="24"/>
          <w:szCs w:val="24"/>
          <w:lang w:val="en-US" w:eastAsia="zh-CN"/>
        </w:rPr>
        <w:t>履约及售后服务能力</w:t>
      </w:r>
      <w:r>
        <w:rPr>
          <w:rFonts w:hint="eastAsia" w:ascii="宋体" w:hAnsi="Cambria" w:cs="宋体"/>
          <w:kern w:val="0"/>
          <w:sz w:val="24"/>
          <w:szCs w:val="24"/>
          <w:lang w:val="zh-CN"/>
        </w:rPr>
        <w:t>等。评标过程中，在同等条件下，优先采购具有环境标志、节能、自主创新的产品。</w:t>
      </w:r>
    </w:p>
    <w:p w14:paraId="175C92F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的，供应商须提供该《中小企业声明函》（详见格式），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08A8E57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格式），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7E0310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磋商报价由低到高顺序排列；得分相同且报价相同的，按技术指标优劣顺序排列。</w:t>
      </w:r>
      <w:bookmarkEnd w:id="34"/>
      <w:bookmarkStart w:id="39" w:name="_Toc428180562"/>
    </w:p>
    <w:p w14:paraId="3D387E10">
      <w:pPr>
        <w:jc w:val="both"/>
        <w:rPr>
          <w:rFonts w:hint="eastAsia" w:ascii="宋体" w:hAnsi="宋体"/>
        </w:rPr>
      </w:pPr>
      <w:r>
        <w:rPr>
          <w:rFonts w:hint="eastAsia" w:hAnsi="Cambria" w:cs="宋体"/>
          <w:b/>
          <w:bCs/>
          <w:kern w:val="0"/>
          <w:sz w:val="28"/>
          <w:szCs w:val="28"/>
          <w:lang w:val="en-US" w:eastAsia="zh-CN"/>
        </w:rPr>
        <w:t>评审标准和分值分配：</w:t>
      </w:r>
      <w:bookmarkStart w:id="40" w:name="_Toc376936756"/>
      <w:bookmarkStart w:id="41" w:name="_Toc500493784"/>
      <w:bookmarkStart w:id="42" w:name="_Toc325726025"/>
    </w:p>
    <w:p w14:paraId="52B3BD27">
      <w:pPr>
        <w:ind w:firstLine="480"/>
        <w:jc w:val="left"/>
        <w:rPr>
          <w:rFonts w:hint="eastAsia" w:ascii="宋体" w:hAnsi="宋体"/>
        </w:rPr>
      </w:pPr>
    </w:p>
    <w:tbl>
      <w:tblPr>
        <w:tblStyle w:val="14"/>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945"/>
        <w:gridCol w:w="809"/>
        <w:gridCol w:w="6242"/>
      </w:tblGrid>
      <w:tr w14:paraId="6968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1942B195">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sz w:val="21"/>
                <w:szCs w:val="21"/>
              </w:rPr>
            </w:pPr>
            <w:r>
              <w:rPr>
                <w:rFonts w:hint="eastAsia" w:ascii="宋体" w:hAnsi="宋体"/>
                <w:sz w:val="21"/>
                <w:szCs w:val="21"/>
              </w:rPr>
              <w:t>评审项目</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0C6502D">
            <w:pPr>
              <w:keepNext w:val="0"/>
              <w:keepLines w:val="0"/>
              <w:pageBreakBefore w:val="0"/>
              <w:kinsoku/>
              <w:wordWrap/>
              <w:overflowPunct/>
              <w:topLinePunct w:val="0"/>
              <w:autoSpaceDE/>
              <w:autoSpaceDN/>
              <w:bidi w:val="0"/>
              <w:adjustRightInd/>
              <w:snapToGrid/>
              <w:spacing w:line="480" w:lineRule="exact"/>
              <w:ind w:firstLine="199" w:firstLineChars="95"/>
              <w:textAlignment w:val="auto"/>
              <w:rPr>
                <w:rFonts w:hint="eastAsia" w:ascii="宋体" w:hAnsi="宋体"/>
                <w:sz w:val="21"/>
                <w:szCs w:val="21"/>
              </w:rPr>
            </w:pPr>
            <w:r>
              <w:rPr>
                <w:rFonts w:hint="eastAsia" w:ascii="宋体" w:hAnsi="宋体"/>
                <w:sz w:val="21"/>
                <w:szCs w:val="21"/>
              </w:rPr>
              <w:t>内容</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6281B5B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满分 分值</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29992F16">
            <w:pPr>
              <w:keepNext w:val="0"/>
              <w:keepLines w:val="0"/>
              <w:pageBreakBefore w:val="0"/>
              <w:kinsoku/>
              <w:wordWrap/>
              <w:overflowPunct/>
              <w:topLinePunct w:val="0"/>
              <w:autoSpaceDE/>
              <w:autoSpaceDN/>
              <w:bidi w:val="0"/>
              <w:adjustRightInd/>
              <w:snapToGrid/>
              <w:spacing w:line="480" w:lineRule="exact"/>
              <w:ind w:firstLine="420"/>
              <w:jc w:val="center"/>
              <w:textAlignment w:val="auto"/>
              <w:rPr>
                <w:rFonts w:ascii="宋体" w:hAnsi="宋体"/>
                <w:sz w:val="21"/>
                <w:szCs w:val="21"/>
              </w:rPr>
            </w:pPr>
            <w:r>
              <w:rPr>
                <w:rFonts w:hint="eastAsia" w:ascii="宋体" w:hAnsi="宋体"/>
                <w:sz w:val="21"/>
                <w:szCs w:val="21"/>
              </w:rPr>
              <w:t>评审标准</w:t>
            </w:r>
          </w:p>
        </w:tc>
      </w:tr>
      <w:tr w14:paraId="1F4C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3013386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磋商报价</w:t>
            </w:r>
            <w:r>
              <w:rPr>
                <w:rFonts w:hint="eastAsia" w:ascii="宋体" w:hAnsi="宋体"/>
                <w:sz w:val="21"/>
                <w:szCs w:val="21"/>
                <w:lang w:val="en-US" w:eastAsia="zh-CN"/>
              </w:rPr>
              <w:t>30</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1867EC">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报价分</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834B8A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5B49E230">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磋商基准值=满足磋商文件要求且最后磋商报价最低的供应商的价格为磋商基准价。磋商报价得分=（磋商基准价/最后磋商报价）×价格权值（</w:t>
            </w:r>
            <w:r>
              <w:rPr>
                <w:rFonts w:hint="eastAsia" w:ascii="宋体" w:hAnsi="宋体"/>
                <w:sz w:val="21"/>
                <w:szCs w:val="21"/>
                <w:lang w:val="en-US" w:eastAsia="zh-CN"/>
              </w:rPr>
              <w:t>30</w:t>
            </w:r>
            <w:r>
              <w:rPr>
                <w:rFonts w:hint="eastAsia" w:ascii="宋体" w:hAnsi="宋体"/>
                <w:sz w:val="21"/>
                <w:szCs w:val="21"/>
              </w:rPr>
              <w:t>%）×100（四舍五入后保留小数点后两位）。</w:t>
            </w:r>
          </w:p>
          <w:p w14:paraId="4CBA4685">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Theme="minorEastAsia" w:hAnsiTheme="minorEastAsia" w:eastAsiaTheme="minorEastAsia" w:cstheme="minorEastAsia"/>
                <w:color w:val="auto"/>
                <w:sz w:val="22"/>
                <w:szCs w:val="21"/>
                <w:lang w:val="zh-CN" w:bidi="zh-CN"/>
              </w:rPr>
              <w:t>残疾人福利性单位属于小型、微型企业的，不重复享受政策。</w:t>
            </w:r>
          </w:p>
        </w:tc>
      </w:tr>
      <w:tr w14:paraId="70E68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1671AE6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技术质量方面</w:t>
            </w:r>
            <w:r>
              <w:rPr>
                <w:rFonts w:hint="eastAsia" w:ascii="宋体" w:hAnsi="宋体"/>
                <w:sz w:val="21"/>
                <w:szCs w:val="21"/>
                <w:lang w:val="en-US" w:eastAsia="zh-CN"/>
              </w:rPr>
              <w:t>44</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49DA66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技术</w:t>
            </w:r>
          </w:p>
          <w:p w14:paraId="1691F13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参数</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0CD86AB">
            <w:pPr>
              <w:keepNext w:val="0"/>
              <w:keepLines w:val="0"/>
              <w:pageBreakBefore w:val="0"/>
              <w:kinsoku/>
              <w:wordWrap/>
              <w:overflowPunct/>
              <w:topLinePunct w:val="0"/>
              <w:autoSpaceDE/>
              <w:autoSpaceDN/>
              <w:bidi w:val="0"/>
              <w:adjustRightInd/>
              <w:snapToGrid/>
              <w:spacing w:line="480" w:lineRule="exact"/>
              <w:ind w:firstLine="199" w:firstLineChars="95"/>
              <w:jc w:val="center"/>
              <w:textAlignment w:val="auto"/>
              <w:rPr>
                <w:rFonts w:hint="eastAsia" w:ascii="宋体" w:hAnsi="宋体" w:eastAsia="宋体"/>
                <w:sz w:val="21"/>
                <w:szCs w:val="21"/>
                <w:lang w:eastAsia="zh-CN"/>
              </w:rPr>
            </w:pPr>
            <w:r>
              <w:rPr>
                <w:rFonts w:hint="eastAsia" w:ascii="宋体" w:hAnsi="宋体"/>
                <w:sz w:val="21"/>
                <w:szCs w:val="21"/>
              </w:rPr>
              <w:t>4</w:t>
            </w:r>
            <w:r>
              <w:rPr>
                <w:rFonts w:hint="eastAsia" w:ascii="宋体" w:hAnsi="宋体"/>
                <w:sz w:val="21"/>
                <w:szCs w:val="21"/>
                <w:lang w:val="en-US" w:eastAsia="zh-CN"/>
              </w:rPr>
              <w:t>0</w:t>
            </w:r>
          </w:p>
        </w:tc>
        <w:tc>
          <w:tcPr>
            <w:tcW w:w="6242" w:type="dxa"/>
            <w:tcBorders>
              <w:top w:val="single" w:color="auto" w:sz="4" w:space="0"/>
              <w:left w:val="single" w:color="auto" w:sz="4" w:space="0"/>
              <w:bottom w:val="single" w:color="auto" w:sz="4" w:space="0"/>
              <w:right w:val="single" w:color="auto" w:sz="4" w:space="0"/>
            </w:tcBorders>
            <w:noWrap w:val="0"/>
            <w:vAlign w:val="top"/>
          </w:tcPr>
          <w:p w14:paraId="0727A5A6">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sz w:val="21"/>
                <w:szCs w:val="21"/>
              </w:rPr>
            </w:pPr>
            <w:r>
              <w:rPr>
                <w:rFonts w:hint="eastAsia" w:ascii="宋体" w:hAnsi="宋体"/>
                <w:sz w:val="21"/>
                <w:szCs w:val="21"/>
              </w:rPr>
              <w:t>投标产品技术参数和配置完全满足或高于磋商文件要求的，得4</w:t>
            </w:r>
            <w:r>
              <w:rPr>
                <w:rFonts w:hint="eastAsia" w:ascii="宋体" w:hAnsi="宋体"/>
                <w:sz w:val="21"/>
                <w:szCs w:val="21"/>
                <w:lang w:val="en-US" w:eastAsia="zh-CN"/>
              </w:rPr>
              <w:t>0</w:t>
            </w:r>
            <w:r>
              <w:rPr>
                <w:rFonts w:hint="eastAsia" w:ascii="宋体" w:hAnsi="宋体"/>
                <w:sz w:val="21"/>
                <w:szCs w:val="21"/>
              </w:rPr>
              <w:t>分；每有一项负偏离扣</w:t>
            </w:r>
            <w:r>
              <w:rPr>
                <w:rFonts w:hint="eastAsia" w:ascii="宋体" w:hAnsi="宋体"/>
                <w:sz w:val="21"/>
                <w:szCs w:val="21"/>
                <w:lang w:val="en-US" w:eastAsia="zh-CN"/>
              </w:rPr>
              <w:t>2</w:t>
            </w:r>
            <w:r>
              <w:rPr>
                <w:rFonts w:hint="eastAsia" w:ascii="宋体" w:hAnsi="宋体"/>
                <w:sz w:val="21"/>
                <w:szCs w:val="21"/>
              </w:rPr>
              <w:t>分，扣完为止。</w:t>
            </w:r>
          </w:p>
        </w:tc>
      </w:tr>
      <w:tr w14:paraId="5CB08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continue"/>
            <w:tcBorders>
              <w:top w:val="single" w:color="auto" w:sz="4" w:space="0"/>
              <w:left w:val="single" w:color="auto" w:sz="4" w:space="0"/>
              <w:right w:val="single" w:color="auto" w:sz="4" w:space="0"/>
            </w:tcBorders>
            <w:noWrap w:val="0"/>
            <w:vAlign w:val="center"/>
          </w:tcPr>
          <w:p w14:paraId="72D72A9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FED0E4">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环保和节能</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88B19C7">
            <w:pPr>
              <w:keepNext w:val="0"/>
              <w:keepLines w:val="0"/>
              <w:pageBreakBefore w:val="0"/>
              <w:kinsoku/>
              <w:wordWrap/>
              <w:overflowPunct/>
              <w:topLinePunct w:val="0"/>
              <w:autoSpaceDE/>
              <w:autoSpaceDN/>
              <w:bidi w:val="0"/>
              <w:adjustRightInd/>
              <w:snapToGrid/>
              <w:spacing w:line="480" w:lineRule="exact"/>
              <w:ind w:firstLine="199" w:firstLineChars="95"/>
              <w:jc w:val="center"/>
              <w:textAlignment w:val="auto"/>
              <w:rPr>
                <w:rFonts w:hint="eastAsia" w:ascii="宋体" w:hAnsi="宋体" w:eastAsia="宋体"/>
                <w:sz w:val="21"/>
                <w:szCs w:val="21"/>
                <w:lang w:eastAsia="zh-CN"/>
              </w:rPr>
            </w:pPr>
            <w:r>
              <w:rPr>
                <w:rFonts w:hint="eastAsia" w:ascii="宋体" w:hAnsi="宋体"/>
                <w:sz w:val="21"/>
                <w:szCs w:val="21"/>
                <w:lang w:val="en-US" w:eastAsia="zh-CN"/>
              </w:rPr>
              <w:t>2</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566CCBF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投标产品为节能产品得1分；投标产品为环保产品得1分；未提供不得分。</w:t>
            </w:r>
            <w:r>
              <w:rPr>
                <w:rFonts w:hint="eastAsia" w:ascii="宋体" w:hAnsi="宋体"/>
                <w:sz w:val="21"/>
                <w:szCs w:val="21"/>
                <w:lang w:eastAsia="zh-CN"/>
              </w:rPr>
              <w:t>（</w:t>
            </w:r>
            <w:r>
              <w:rPr>
                <w:rFonts w:hint="eastAsia" w:ascii="宋体" w:hAnsi="宋体"/>
                <w:sz w:val="21"/>
                <w:szCs w:val="21"/>
              </w:rPr>
              <w:t>该项得分的认定</w:t>
            </w:r>
            <w:r>
              <w:rPr>
                <w:rFonts w:hint="eastAsia" w:asciiTheme="minorEastAsia" w:hAnsiTheme="minorEastAsia" w:eastAsiaTheme="minorEastAsia" w:cstheme="minorEastAsia"/>
                <w:color w:val="auto"/>
                <w:sz w:val="22"/>
                <w:szCs w:val="21"/>
                <w:lang w:val="zh-CN" w:bidi="zh-CN"/>
              </w:rPr>
              <w:t>以提供政府采购环保、节能清单所在页的扫描或复印件为准</w:t>
            </w:r>
            <w:r>
              <w:rPr>
                <w:rFonts w:hint="eastAsia" w:ascii="宋体" w:hAnsi="宋体"/>
                <w:sz w:val="21"/>
                <w:szCs w:val="21"/>
                <w:lang w:eastAsia="zh-CN"/>
              </w:rPr>
              <w:t>）。</w:t>
            </w:r>
          </w:p>
        </w:tc>
      </w:tr>
      <w:tr w14:paraId="37FD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96" w:type="dxa"/>
            <w:vMerge w:val="continue"/>
            <w:tcBorders>
              <w:left w:val="single" w:color="auto" w:sz="4" w:space="0"/>
              <w:right w:val="single" w:color="auto" w:sz="4" w:space="0"/>
            </w:tcBorders>
            <w:noWrap w:val="0"/>
            <w:vAlign w:val="center"/>
          </w:tcPr>
          <w:p w14:paraId="366DA2F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8E8BB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自主创新产品</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65E4136">
            <w:pPr>
              <w:keepNext w:val="0"/>
              <w:keepLines w:val="0"/>
              <w:pageBreakBefore w:val="0"/>
              <w:kinsoku/>
              <w:wordWrap/>
              <w:overflowPunct/>
              <w:topLinePunct w:val="0"/>
              <w:autoSpaceDE/>
              <w:autoSpaceDN/>
              <w:bidi w:val="0"/>
              <w:adjustRightInd/>
              <w:snapToGrid/>
              <w:spacing w:line="480" w:lineRule="exact"/>
              <w:ind w:firstLine="210" w:firstLineChars="100"/>
              <w:jc w:val="center"/>
              <w:textAlignment w:val="auto"/>
              <w:rPr>
                <w:rFonts w:hint="eastAsia" w:ascii="宋体" w:hAnsi="宋体"/>
                <w:sz w:val="21"/>
                <w:szCs w:val="21"/>
              </w:rPr>
            </w:pPr>
            <w:r>
              <w:rPr>
                <w:rFonts w:hint="eastAsia" w:ascii="宋体" w:hAnsi="宋体"/>
                <w:sz w:val="21"/>
                <w:szCs w:val="21"/>
              </w:rPr>
              <w:t>2</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4010B26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投标产品属自主知识产权的，得 2分；反之不得分。</w:t>
            </w:r>
          </w:p>
        </w:tc>
      </w:tr>
      <w:tr w14:paraId="1D42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401DFA7C">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履约及售后服务能力</w:t>
            </w:r>
            <w:r>
              <w:rPr>
                <w:rFonts w:hint="eastAsia" w:ascii="宋体" w:hAnsi="宋体"/>
                <w:sz w:val="21"/>
                <w:szCs w:val="21"/>
                <w:lang w:val="en-US" w:eastAsia="zh-CN"/>
              </w:rPr>
              <w:t>26</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5A6ABA">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类似业绩情况</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4707C79">
            <w:pPr>
              <w:keepNext w:val="0"/>
              <w:keepLines w:val="0"/>
              <w:pageBreakBefore w:val="0"/>
              <w:widowControl/>
              <w:kinsoku/>
              <w:wordWrap/>
              <w:overflowPunct/>
              <w:topLinePunct w:val="0"/>
              <w:autoSpaceDE/>
              <w:autoSpaceDN/>
              <w:bidi w:val="0"/>
              <w:adjustRightInd/>
              <w:snapToGrid/>
              <w:spacing w:line="480" w:lineRule="exact"/>
              <w:ind w:firstLine="199" w:firstLineChars="95"/>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75AB368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sz w:val="21"/>
                <w:szCs w:val="21"/>
                <w:lang w:eastAsia="zh-CN"/>
              </w:rPr>
            </w:pPr>
            <w:r>
              <w:rPr>
                <w:rFonts w:hint="eastAsia" w:ascii="宋体" w:hAnsi="宋体"/>
                <w:sz w:val="21"/>
                <w:szCs w:val="21"/>
              </w:rPr>
              <w:t>提供自20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以来的类似业绩证明材料。提供5项以上（含5项）的，得5分；提供5项以下的，每提供1项得1分；不提供不得分。</w:t>
            </w:r>
            <w:r>
              <w:rPr>
                <w:rFonts w:hint="eastAsia" w:ascii="宋体" w:hAnsi="宋体"/>
                <w:sz w:val="21"/>
                <w:szCs w:val="21"/>
                <w:lang w:eastAsia="zh-CN"/>
              </w:rPr>
              <w:t>（</w:t>
            </w:r>
            <w:r>
              <w:rPr>
                <w:rFonts w:hint="eastAsia" w:asciiTheme="minorEastAsia" w:hAnsiTheme="minorEastAsia" w:eastAsiaTheme="minorEastAsia" w:cstheme="minorEastAsia"/>
                <w:color w:val="auto"/>
                <w:sz w:val="22"/>
                <w:szCs w:val="21"/>
                <w:lang w:val="zh-CN" w:bidi="zh-CN"/>
              </w:rPr>
              <w:t>需提供包含合同首页、标的及金额所在页、签字盖章页的合同复印件</w:t>
            </w:r>
            <w:r>
              <w:rPr>
                <w:rFonts w:hint="eastAsia" w:ascii="宋体" w:hAnsi="宋体"/>
                <w:sz w:val="21"/>
                <w:szCs w:val="21"/>
                <w:lang w:eastAsia="zh-CN"/>
              </w:rPr>
              <w:t>）</w:t>
            </w:r>
          </w:p>
        </w:tc>
      </w:tr>
      <w:tr w14:paraId="3B78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14:paraId="183761D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856D87">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项目管理及实施方案</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66A162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0DD4C94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14:paraId="2AE91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14:paraId="394B1E6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45FB055">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Theme="minorEastAsia" w:hAnsiTheme="minorEastAsia" w:eastAsiaTheme="minorEastAsia" w:cstheme="minorEastAsia"/>
                <w:color w:val="auto"/>
                <w:sz w:val="22"/>
                <w:szCs w:val="21"/>
                <w:lang w:val="en-US" w:eastAsia="zh-CN" w:bidi="zh-CN"/>
              </w:rPr>
              <w:t>质量保证措施</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424754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0F1B02C0">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eastAsia="宋体" w:cs="Times New Roman"/>
                <w:sz w:val="21"/>
                <w:szCs w:val="21"/>
                <w:lang w:val="zh-CN" w:eastAsia="zh-CN"/>
              </w:rPr>
              <w:t>针对本项目提供设备质量保证措施，具体内容包括：①有具体质量保证计划②有具体的质量保证措施③有具体的质量控制流程；上述三项供应商每实质性响应一项得</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eastAsia="zh-CN"/>
              </w:rPr>
              <w:t>分，满分</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lang w:val="zh-CN" w:eastAsia="zh-CN"/>
              </w:rPr>
              <w:t>分。存在缺陷或不足的，每有一处扣</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eastAsia="zh-CN"/>
              </w:rPr>
              <w:t>分。（注：缺陷是指：存在项目名称错误、地点区域错误、内容与本项目需求无关、方案内容矛盾或表述前后不一致、仅有框架或标题、适用的标准（方法）错误、明显复制其他项目内容等情况的任意一种情形。）</w:t>
            </w:r>
          </w:p>
        </w:tc>
      </w:tr>
      <w:tr w14:paraId="53A00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14:paraId="257A201A">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D3B0A58">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Theme="minorEastAsia" w:hAnsiTheme="minorEastAsia" w:eastAsiaTheme="minorEastAsia" w:cstheme="minorEastAsia"/>
                <w:color w:val="auto"/>
                <w:sz w:val="22"/>
                <w:szCs w:val="21"/>
                <w:lang w:val="en-US" w:eastAsia="zh-CN" w:bidi="zh-CN"/>
              </w:rPr>
            </w:pPr>
            <w:r>
              <w:rPr>
                <w:rFonts w:hint="eastAsia" w:ascii="宋体" w:hAnsi="宋体" w:eastAsia="宋体" w:cs="Times New Roman"/>
                <w:sz w:val="21"/>
                <w:szCs w:val="21"/>
                <w:lang w:val="zh-CN" w:eastAsia="zh-CN"/>
              </w:rPr>
              <w:t>安装、测试、验收方案</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A96BB8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333A8C3F">
            <w:pPr>
              <w:widowControl/>
              <w:spacing w:line="400" w:lineRule="exact"/>
              <w:ind w:left="0" w:leftChars="0" w:firstLine="0" w:firstLineChars="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针对本项目提供安装、测试、验收方案，包括但不限于：</w:t>
            </w:r>
          </w:p>
          <w:p w14:paraId="3203D13B">
            <w:pPr>
              <w:widowControl/>
              <w:spacing w:line="400" w:lineRule="exact"/>
              <w:ind w:left="0" w:leftChars="0" w:firstLine="0" w:firstLineChars="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①</w:t>
            </w:r>
            <w:r>
              <w:rPr>
                <w:rFonts w:hint="eastAsia" w:ascii="宋体" w:hAnsi="宋体" w:eastAsia="宋体" w:cs="Times New Roman"/>
                <w:sz w:val="21"/>
                <w:szCs w:val="21"/>
                <w:lang w:val="zh-CN" w:eastAsia="zh-CN"/>
              </w:rPr>
              <w:t>安装、测试、验收方案计划合理、方案严谨、资料详尽齐全的得5分。</w:t>
            </w:r>
            <w:r>
              <w:rPr>
                <w:rFonts w:hint="eastAsia" w:ascii="宋体" w:hAnsi="宋体" w:eastAsia="宋体" w:cs="Times New Roman"/>
                <w:sz w:val="21"/>
                <w:szCs w:val="21"/>
                <w:lang w:val="en-US" w:eastAsia="zh-CN"/>
              </w:rPr>
              <w:t>②</w:t>
            </w:r>
            <w:r>
              <w:rPr>
                <w:rFonts w:hint="eastAsia" w:ascii="宋体" w:hAnsi="宋体" w:eastAsia="宋体" w:cs="Times New Roman"/>
                <w:sz w:val="21"/>
                <w:szCs w:val="21"/>
                <w:lang w:val="zh-CN" w:eastAsia="zh-CN"/>
              </w:rPr>
              <w:t>安装、测试、验收方案基本合理、可行，满足磋商文件要求的，得3分；</w:t>
            </w:r>
            <w:r>
              <w:rPr>
                <w:rFonts w:hint="eastAsia" w:ascii="宋体" w:hAnsi="宋体" w:eastAsia="宋体" w:cs="Times New Roman"/>
                <w:sz w:val="21"/>
                <w:szCs w:val="21"/>
                <w:lang w:val="en-US" w:eastAsia="zh-CN"/>
              </w:rPr>
              <w:t>③</w:t>
            </w:r>
            <w:r>
              <w:rPr>
                <w:rFonts w:hint="eastAsia" w:ascii="宋体" w:hAnsi="宋体" w:eastAsia="宋体" w:cs="Times New Roman"/>
                <w:sz w:val="21"/>
                <w:szCs w:val="21"/>
                <w:lang w:val="zh-CN" w:eastAsia="zh-CN"/>
              </w:rPr>
              <w:t>安装、测试、验收方案有缺陷，操作性一般的得 1 分；</w:t>
            </w:r>
            <w:r>
              <w:rPr>
                <w:rFonts w:hint="eastAsia" w:ascii="宋体" w:hAnsi="宋体" w:eastAsia="宋体" w:cs="Times New Roman"/>
                <w:sz w:val="21"/>
                <w:szCs w:val="21"/>
                <w:lang w:val="en-US" w:eastAsia="zh-CN"/>
              </w:rPr>
              <w:t>④</w:t>
            </w:r>
            <w:r>
              <w:rPr>
                <w:rFonts w:hint="eastAsia" w:ascii="宋体" w:hAnsi="宋体" w:eastAsia="宋体" w:cs="Times New Roman"/>
                <w:sz w:val="21"/>
                <w:szCs w:val="21"/>
                <w:lang w:val="zh-CN" w:eastAsia="zh-CN"/>
              </w:rPr>
              <w:t>未提供或概念模糊的得 0 分。</w:t>
            </w:r>
          </w:p>
        </w:tc>
      </w:tr>
      <w:tr w14:paraId="371B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jc w:val="center"/>
        </w:trPr>
        <w:tc>
          <w:tcPr>
            <w:tcW w:w="1196" w:type="dxa"/>
            <w:vMerge w:val="continue"/>
            <w:tcBorders>
              <w:left w:val="single" w:color="auto" w:sz="4" w:space="0"/>
              <w:right w:val="single" w:color="auto" w:sz="4" w:space="0"/>
            </w:tcBorders>
            <w:noWrap w:val="0"/>
            <w:vAlign w:val="center"/>
          </w:tcPr>
          <w:p w14:paraId="41A3577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43727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售后服务及相关承诺</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D1DFB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3D50B24F">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14:paraId="1AD32064">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2、提供售后服务相关承诺的，得1分；未提供不得分。</w:t>
            </w:r>
          </w:p>
        </w:tc>
      </w:tr>
    </w:tbl>
    <w:p w14:paraId="77906200">
      <w:pPr>
        <w:ind w:firstLine="480"/>
        <w:jc w:val="left"/>
        <w:rPr>
          <w:rFonts w:hint="eastAsia" w:ascii="宋体" w:hAnsi="宋体"/>
        </w:rPr>
      </w:pPr>
    </w:p>
    <w:p w14:paraId="4DA4D48C"/>
    <w:p w14:paraId="1312BA02">
      <w:pPr>
        <w:pStyle w:val="19"/>
        <w:ind w:firstLine="482" w:firstLineChars="200"/>
        <w:rPr>
          <w:rFonts w:hint="eastAsia"/>
          <w:b/>
          <w:kern w:val="0"/>
          <w:sz w:val="24"/>
        </w:rPr>
      </w:pPr>
      <w:r>
        <w:rPr>
          <w:rFonts w:hint="eastAsia"/>
          <w:b/>
          <w:kern w:val="0"/>
          <w:sz w:val="24"/>
        </w:rPr>
        <w:t>八、评审</w:t>
      </w:r>
      <w:r>
        <w:rPr>
          <w:b/>
          <w:kern w:val="0"/>
          <w:sz w:val="24"/>
        </w:rPr>
        <w:t>结果</w:t>
      </w:r>
      <w:bookmarkEnd w:id="39"/>
      <w:bookmarkEnd w:id="40"/>
      <w:bookmarkEnd w:id="41"/>
      <w:bookmarkEnd w:id="42"/>
      <w:bookmarkStart w:id="43" w:name="_Toc500493785"/>
      <w:bookmarkStart w:id="44" w:name="_Toc376936757"/>
      <w:bookmarkStart w:id="45" w:name="_Toc325726026"/>
    </w:p>
    <w:p w14:paraId="046BF815">
      <w:pPr>
        <w:pStyle w:val="19"/>
        <w:ind w:firstLine="424" w:firstLineChars="176"/>
        <w:rPr>
          <w:rFonts w:hint="eastAsia"/>
          <w:b/>
          <w:kern w:val="0"/>
          <w:sz w:val="24"/>
        </w:rPr>
      </w:pPr>
    </w:p>
    <w:p w14:paraId="36B28773">
      <w:pPr>
        <w:pStyle w:val="19"/>
        <w:ind w:firstLine="424" w:firstLineChars="176"/>
        <w:rPr>
          <w:rFonts w:hint="eastAsia"/>
          <w:b/>
          <w:kern w:val="0"/>
          <w:sz w:val="24"/>
        </w:rPr>
      </w:pPr>
      <w:r>
        <w:rPr>
          <w:rFonts w:hint="eastAsia"/>
          <w:b/>
          <w:kern w:val="0"/>
          <w:sz w:val="24"/>
        </w:rPr>
        <w:t>22.确定第一</w:t>
      </w:r>
      <w:r>
        <w:rPr>
          <w:b/>
          <w:kern w:val="0"/>
          <w:sz w:val="24"/>
        </w:rPr>
        <w:t>候选人</w:t>
      </w:r>
      <w:bookmarkEnd w:id="43"/>
      <w:bookmarkEnd w:id="44"/>
      <w:bookmarkEnd w:id="45"/>
    </w:p>
    <w:p w14:paraId="5533C642">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16C220C1">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6" w:name="_Toc325726027"/>
      <w:r>
        <w:rPr>
          <w:rFonts w:hint="eastAsia"/>
          <w:sz w:val="24"/>
          <w:szCs w:val="24"/>
        </w:rPr>
        <w:t>完成评审</w:t>
      </w:r>
      <w:r>
        <w:rPr>
          <w:sz w:val="24"/>
          <w:szCs w:val="24"/>
        </w:rPr>
        <w:t>后应当向采购人提交书面评审报告。</w:t>
      </w:r>
    </w:p>
    <w:p w14:paraId="6914238D">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7" w:name="_Toc325726028"/>
      <w:bookmarkStart w:id="48" w:name="_Toc500493786"/>
      <w:bookmarkStart w:id="49" w:name="_Toc376936759"/>
      <w:r>
        <w:rPr>
          <w:rFonts w:hint="eastAsia" w:ascii="宋体" w:hAnsi="宋体"/>
          <w:b/>
          <w:bCs/>
          <w:kern w:val="0"/>
          <w:sz w:val="24"/>
          <w:szCs w:val="24"/>
        </w:rPr>
        <w:t>23.中标通知</w:t>
      </w:r>
      <w:bookmarkEnd w:id="47"/>
      <w:bookmarkEnd w:id="48"/>
      <w:bookmarkEnd w:id="49"/>
    </w:p>
    <w:p w14:paraId="16A7AA8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w:t>
      </w:r>
      <w:r>
        <w:rPr>
          <w:rFonts w:hint="eastAsia" w:ascii="宋体" w:hAnsi="宋体"/>
          <w:sz w:val="24"/>
          <w:szCs w:val="24"/>
          <w:lang w:eastAsia="zh-CN"/>
        </w:rPr>
        <w:t>供应商</w:t>
      </w:r>
      <w:r>
        <w:rPr>
          <w:rFonts w:hint="eastAsia" w:ascii="宋体" w:hAnsi="宋体"/>
          <w:sz w:val="24"/>
          <w:szCs w:val="24"/>
        </w:rPr>
        <w:t>，告知其未通过的原因；告知未中标人本人的评审得分与排序。</w:t>
      </w:r>
    </w:p>
    <w:p w14:paraId="46EBF29B">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4E2E63DE">
      <w:pPr>
        <w:pStyle w:val="19"/>
        <w:ind w:firstLine="282" w:firstLineChars="117"/>
        <w:rPr>
          <w:rFonts w:hint="eastAsia"/>
          <w:b/>
          <w:kern w:val="0"/>
          <w:sz w:val="24"/>
        </w:rPr>
      </w:pPr>
      <w:bookmarkStart w:id="50" w:name="_Toc500493787"/>
      <w:bookmarkStart w:id="51" w:name="_Toc376936758"/>
    </w:p>
    <w:p w14:paraId="5E71D4D0">
      <w:pPr>
        <w:pStyle w:val="19"/>
        <w:ind w:firstLine="282" w:firstLineChars="117"/>
        <w:rPr>
          <w:rFonts w:hint="eastAsia"/>
          <w:b/>
          <w:kern w:val="0"/>
          <w:sz w:val="24"/>
        </w:rPr>
      </w:pPr>
      <w:r>
        <w:rPr>
          <w:rFonts w:hint="eastAsia"/>
          <w:b/>
          <w:kern w:val="0"/>
          <w:sz w:val="24"/>
        </w:rPr>
        <w:t>九、授予合同</w:t>
      </w:r>
      <w:bookmarkEnd w:id="46"/>
      <w:bookmarkEnd w:id="50"/>
      <w:bookmarkEnd w:id="51"/>
    </w:p>
    <w:p w14:paraId="4677516C">
      <w:pPr>
        <w:pStyle w:val="19"/>
        <w:ind w:firstLine="282" w:firstLineChars="117"/>
        <w:rPr>
          <w:rFonts w:hint="eastAsia"/>
          <w:b/>
          <w:kern w:val="0"/>
          <w:sz w:val="24"/>
        </w:rPr>
      </w:pPr>
      <w:bookmarkStart w:id="52" w:name="_Toc500493788"/>
      <w:bookmarkStart w:id="53" w:name="_Toc376936760"/>
      <w:bookmarkStart w:id="54" w:name="_Toc325726029"/>
    </w:p>
    <w:p w14:paraId="66C12DFF">
      <w:pPr>
        <w:pStyle w:val="19"/>
        <w:ind w:firstLine="282" w:firstLineChars="117"/>
        <w:rPr>
          <w:rFonts w:hint="eastAsia"/>
          <w:b/>
          <w:kern w:val="0"/>
          <w:sz w:val="24"/>
        </w:rPr>
      </w:pPr>
      <w:r>
        <w:rPr>
          <w:rFonts w:hint="eastAsia"/>
          <w:b/>
          <w:kern w:val="0"/>
          <w:sz w:val="24"/>
        </w:rPr>
        <w:t>24.签订合同</w:t>
      </w:r>
      <w:bookmarkEnd w:id="52"/>
      <w:bookmarkEnd w:id="53"/>
      <w:bookmarkEnd w:id="54"/>
    </w:p>
    <w:p w14:paraId="42D28594">
      <w:pPr>
        <w:spacing w:line="400" w:lineRule="exact"/>
        <w:ind w:firstLine="480"/>
        <w:jc w:val="left"/>
        <w:rPr>
          <w:rFonts w:hint="eastAsia" w:ascii="宋体" w:hAnsi="宋体"/>
          <w:color w:val="0000FF"/>
          <w:sz w:val="24"/>
          <w:szCs w:val="24"/>
        </w:rPr>
      </w:pPr>
      <w:bookmarkStart w:id="55" w:name="_Toc500493789"/>
      <w:bookmarkStart w:id="56" w:name="_Toc325726030"/>
      <w:bookmarkStart w:id="57" w:name="_Toc376936761"/>
      <w:r>
        <w:rPr>
          <w:rFonts w:hint="eastAsia" w:ascii="宋体" w:hAnsi="宋体"/>
          <w:sz w:val="24"/>
          <w:szCs w:val="24"/>
        </w:rPr>
        <w:t>24.1采购人与中标供应商双方应当自《中标通知书》发出之日起30日内，按照</w:t>
      </w:r>
      <w:r>
        <w:rPr>
          <w:rFonts w:hint="eastAsia" w:ascii="宋体" w:hAnsi="宋体"/>
          <w:sz w:val="24"/>
          <w:szCs w:val="24"/>
          <w:lang w:eastAsia="zh-CN"/>
        </w:rPr>
        <w:t>磋商文件</w:t>
      </w:r>
      <w:r>
        <w:rPr>
          <w:rFonts w:hint="eastAsia" w:ascii="宋体" w:hAnsi="宋体"/>
          <w:sz w:val="24"/>
          <w:szCs w:val="24"/>
        </w:rPr>
        <w:t>确定的合同文本以及采购标的、规格型号、采购金额、采购数量、技术和服务要求等事项签订采购合同，并报</w:t>
      </w:r>
      <w:r>
        <w:rPr>
          <w:rFonts w:hint="eastAsia" w:ascii="宋体" w:hAnsi="宋体"/>
          <w:color w:val="0000FF"/>
          <w:sz w:val="24"/>
          <w:szCs w:val="24"/>
          <w:lang w:eastAsia="zh-CN"/>
        </w:rPr>
        <w:t>玉树州政务服务和公共资源交易中心</w:t>
      </w:r>
      <w:r>
        <w:rPr>
          <w:rFonts w:hint="eastAsia" w:ascii="宋体" w:hAnsi="宋体"/>
          <w:color w:val="0000FF"/>
          <w:sz w:val="24"/>
          <w:szCs w:val="24"/>
        </w:rPr>
        <w:t>审核备案。</w:t>
      </w:r>
    </w:p>
    <w:p w14:paraId="39D085DF">
      <w:pPr>
        <w:spacing w:line="400" w:lineRule="exact"/>
        <w:ind w:firstLine="480"/>
        <w:rPr>
          <w:rFonts w:hint="eastAsia" w:ascii="宋体" w:hAnsi="宋体"/>
          <w:sz w:val="24"/>
          <w:szCs w:val="24"/>
        </w:rPr>
      </w:pPr>
      <w:r>
        <w:rPr>
          <w:rFonts w:hint="eastAsia" w:ascii="宋体" w:hAnsi="宋体"/>
          <w:sz w:val="24"/>
          <w:szCs w:val="24"/>
        </w:rPr>
        <w:t>24.2</w:t>
      </w:r>
      <w:r>
        <w:rPr>
          <w:rFonts w:hint="eastAsia" w:ascii="宋体" w:hAnsi="宋体" w:eastAsia="宋体" w:cs="Times New Roman"/>
          <w:sz w:val="24"/>
          <w:szCs w:val="24"/>
        </w:rPr>
        <w:t>签订合同时，采购人若要求成交供应商提交履约保证金的，成交供应商可自主选择以支票、汇票、本票、保函等非现金形式向采购人提交履约保证金（履约保证金的数额由采购人与成交供应商商定，但数额不得超出采购合同总金额的10%）。</w:t>
      </w:r>
    </w:p>
    <w:p w14:paraId="64EF9095">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7CD616A0">
      <w:pPr>
        <w:spacing w:line="400" w:lineRule="exact"/>
        <w:ind w:firstLine="480"/>
        <w:jc w:val="left"/>
        <w:rPr>
          <w:rFonts w:hint="eastAsia" w:ascii="宋体" w:hAnsi="宋体"/>
          <w:sz w:val="24"/>
          <w:szCs w:val="24"/>
        </w:rPr>
      </w:pPr>
      <w:r>
        <w:rPr>
          <w:rFonts w:hint="eastAsia" w:ascii="宋体" w:hAnsi="宋体"/>
          <w:sz w:val="24"/>
          <w:szCs w:val="24"/>
        </w:rPr>
        <w:t>24.4</w:t>
      </w:r>
      <w:r>
        <w:rPr>
          <w:rFonts w:hint="eastAsia" w:ascii="宋体" w:hAnsi="宋体" w:eastAsia="宋体" w:cs="Times New Roman"/>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5ABD938">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p>
    <w:p w14:paraId="47E64969">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709556C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采购人应当根据合同的约定依法履行合同义务。政府采购合同的履行、违约责任和解决争议的方法等适用《中华人民共和国民法典》。</w:t>
      </w:r>
    </w:p>
    <w:p w14:paraId="6735689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采购人应当按照政府采购合同规定的技术、服务、安全标准组织对供应商履约情况进行验收，并出具验收书。验收书应当包括每一项技术、服务、安全标准的履约情况。</w:t>
      </w:r>
    </w:p>
    <w:p w14:paraId="60E89FC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采购人应当加强对成交供应商的履约管理，并按照采购合同约定，及时向成交供应商支付采购资金。对于成交供应商违反采购合同约定的行为，采购人应当及时处理，依法追究其违约责任。</w:t>
      </w:r>
    </w:p>
    <w:p w14:paraId="5941DD60">
      <w:pPr>
        <w:pStyle w:val="19"/>
        <w:ind w:firstLine="424" w:firstLineChars="176"/>
        <w:rPr>
          <w:rFonts w:hint="eastAsia"/>
          <w:b/>
          <w:kern w:val="0"/>
          <w:sz w:val="24"/>
        </w:rPr>
      </w:pPr>
    </w:p>
    <w:p w14:paraId="20ACCBB5">
      <w:pPr>
        <w:pStyle w:val="19"/>
        <w:ind w:firstLine="424" w:firstLineChars="176"/>
        <w:rPr>
          <w:rFonts w:hint="eastAsia"/>
          <w:b/>
          <w:kern w:val="0"/>
          <w:sz w:val="24"/>
        </w:rPr>
      </w:pPr>
      <w:r>
        <w:rPr>
          <w:rFonts w:hint="eastAsia"/>
          <w:b/>
          <w:kern w:val="0"/>
          <w:sz w:val="24"/>
        </w:rPr>
        <w:t>十、串通</w:t>
      </w:r>
      <w:r>
        <w:rPr>
          <w:rFonts w:hint="eastAsia"/>
          <w:b/>
          <w:kern w:val="0"/>
          <w:sz w:val="24"/>
          <w:lang w:eastAsia="zh-CN"/>
        </w:rPr>
        <w:t>磋商</w:t>
      </w:r>
      <w:r>
        <w:rPr>
          <w:rFonts w:hint="eastAsia"/>
          <w:b/>
          <w:kern w:val="0"/>
          <w:sz w:val="24"/>
        </w:rPr>
        <w:t>的认定及处理办法</w:t>
      </w:r>
      <w:bookmarkEnd w:id="55"/>
    </w:p>
    <w:p w14:paraId="54CA0A1B">
      <w:pPr>
        <w:pStyle w:val="19"/>
        <w:ind w:firstLine="424" w:firstLineChars="176"/>
        <w:rPr>
          <w:rFonts w:hint="eastAsia"/>
          <w:b/>
          <w:kern w:val="0"/>
          <w:sz w:val="24"/>
        </w:rPr>
      </w:pPr>
      <w:bookmarkStart w:id="58" w:name="_Toc500493790"/>
    </w:p>
    <w:p w14:paraId="0B82AE3E">
      <w:pPr>
        <w:pStyle w:val="19"/>
        <w:ind w:firstLine="424" w:firstLineChars="176"/>
        <w:rPr>
          <w:rFonts w:hint="eastAsia"/>
          <w:b/>
          <w:kern w:val="0"/>
          <w:sz w:val="24"/>
        </w:rPr>
      </w:pPr>
      <w:r>
        <w:rPr>
          <w:rFonts w:hint="eastAsia"/>
          <w:b/>
          <w:kern w:val="0"/>
          <w:sz w:val="24"/>
        </w:rPr>
        <w:t>25.串通</w:t>
      </w:r>
      <w:r>
        <w:rPr>
          <w:rFonts w:hint="eastAsia"/>
          <w:b/>
          <w:kern w:val="0"/>
          <w:sz w:val="24"/>
          <w:lang w:eastAsia="zh-CN"/>
        </w:rPr>
        <w:t>磋商</w:t>
      </w:r>
      <w:r>
        <w:rPr>
          <w:rFonts w:hint="eastAsia"/>
          <w:b/>
          <w:kern w:val="0"/>
          <w:sz w:val="24"/>
        </w:rPr>
        <w:t>的情形</w:t>
      </w:r>
      <w:bookmarkEnd w:id="58"/>
    </w:p>
    <w:p w14:paraId="0E06B3CB">
      <w:pPr>
        <w:spacing w:line="400" w:lineRule="exact"/>
        <w:ind w:firstLine="480"/>
        <w:jc w:val="left"/>
        <w:rPr>
          <w:rFonts w:ascii="宋体" w:hAnsi="宋体"/>
          <w:sz w:val="24"/>
          <w:szCs w:val="24"/>
        </w:rPr>
      </w:pPr>
      <w:r>
        <w:rPr>
          <w:rFonts w:hint="eastAsia" w:ascii="宋体" w:hAnsi="宋体"/>
          <w:sz w:val="24"/>
          <w:szCs w:val="24"/>
        </w:rPr>
        <w:t>25.1</w:t>
      </w:r>
      <w:r>
        <w:rPr>
          <w:rFonts w:hint="eastAsia" w:ascii="宋体" w:hAnsi="宋体"/>
          <w:sz w:val="24"/>
          <w:szCs w:val="24"/>
          <w:lang w:eastAsia="zh-CN"/>
        </w:rPr>
        <w:t>供应商</w:t>
      </w:r>
      <w:r>
        <w:rPr>
          <w:rFonts w:ascii="宋体" w:hAnsi="宋体"/>
          <w:sz w:val="24"/>
          <w:szCs w:val="24"/>
        </w:rPr>
        <w:t>应当遵循公平竞争的原则，不得恶意串通，不得妨碍其他</w:t>
      </w:r>
      <w:r>
        <w:rPr>
          <w:rFonts w:hint="eastAsia" w:ascii="宋体" w:hAnsi="宋体"/>
          <w:sz w:val="24"/>
          <w:szCs w:val="24"/>
          <w:lang w:eastAsia="zh-CN"/>
        </w:rPr>
        <w:t>供应商</w:t>
      </w:r>
      <w:r>
        <w:rPr>
          <w:rFonts w:ascii="宋体" w:hAnsi="宋体"/>
          <w:sz w:val="24"/>
          <w:szCs w:val="24"/>
        </w:rPr>
        <w:t>的竞争行为，不得损害采购人或者其他</w:t>
      </w:r>
      <w:r>
        <w:rPr>
          <w:rFonts w:hint="eastAsia" w:ascii="宋体" w:hAnsi="宋体"/>
          <w:sz w:val="24"/>
          <w:szCs w:val="24"/>
          <w:lang w:eastAsia="zh-CN"/>
        </w:rPr>
        <w:t>供应商</w:t>
      </w:r>
      <w:r>
        <w:rPr>
          <w:rFonts w:ascii="宋体" w:hAnsi="宋体"/>
          <w:sz w:val="24"/>
          <w:szCs w:val="24"/>
        </w:rPr>
        <w:t>的合法权益。</w:t>
      </w:r>
    </w:p>
    <w:p w14:paraId="065CF02F">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lang w:eastAsia="zh-CN"/>
        </w:rPr>
        <w:t>供应商</w:t>
      </w:r>
      <w:r>
        <w:rPr>
          <w:rFonts w:ascii="宋体" w:hAnsi="宋体"/>
          <w:sz w:val="24"/>
          <w:szCs w:val="24"/>
        </w:rPr>
        <w:t>串通</w:t>
      </w:r>
      <w:r>
        <w:rPr>
          <w:rFonts w:hint="eastAsia" w:ascii="宋体" w:hAnsi="宋体"/>
          <w:sz w:val="24"/>
          <w:szCs w:val="24"/>
          <w:lang w:eastAsia="zh-CN"/>
        </w:rPr>
        <w:t>磋商</w:t>
      </w:r>
      <w:r>
        <w:rPr>
          <w:rFonts w:ascii="宋体" w:hAnsi="宋体"/>
          <w:sz w:val="24"/>
          <w:szCs w:val="24"/>
        </w:rPr>
        <w:t>，其</w:t>
      </w:r>
      <w:r>
        <w:rPr>
          <w:rFonts w:hint="eastAsia" w:ascii="宋体" w:hAnsi="宋体"/>
          <w:sz w:val="24"/>
          <w:szCs w:val="24"/>
          <w:lang w:eastAsia="zh-CN"/>
        </w:rPr>
        <w:t>磋商</w:t>
      </w:r>
      <w:r>
        <w:rPr>
          <w:rFonts w:ascii="宋体" w:hAnsi="宋体"/>
          <w:sz w:val="24"/>
          <w:szCs w:val="24"/>
        </w:rPr>
        <w:t>无效：</w:t>
      </w:r>
    </w:p>
    <w:p w14:paraId="12035599">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2EAA9B6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委托同一单位或者个人办理</w:t>
      </w:r>
      <w:r>
        <w:rPr>
          <w:rFonts w:hint="eastAsia" w:ascii="宋体" w:hAnsi="宋体"/>
          <w:sz w:val="24"/>
          <w:szCs w:val="24"/>
          <w:lang w:eastAsia="zh-CN"/>
        </w:rPr>
        <w:t>磋商</w:t>
      </w:r>
      <w:r>
        <w:rPr>
          <w:rFonts w:ascii="宋体" w:hAnsi="宋体"/>
          <w:sz w:val="24"/>
          <w:szCs w:val="24"/>
        </w:rPr>
        <w:t>事宜；</w:t>
      </w:r>
    </w:p>
    <w:p w14:paraId="05F6B295">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14D4693E">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w:t>
      </w:r>
      <w:r>
        <w:rPr>
          <w:rFonts w:hint="eastAsia" w:ascii="宋体" w:hAnsi="宋体"/>
          <w:sz w:val="24"/>
          <w:szCs w:val="24"/>
          <w:lang w:eastAsia="zh-CN"/>
        </w:rPr>
        <w:t>磋商</w:t>
      </w:r>
      <w:r>
        <w:rPr>
          <w:rFonts w:ascii="宋体" w:hAnsi="宋体"/>
          <w:sz w:val="24"/>
          <w:szCs w:val="24"/>
        </w:rPr>
        <w:t>报价呈规律性差异；</w:t>
      </w:r>
    </w:p>
    <w:p w14:paraId="4087A27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6D15FC90">
      <w:pPr>
        <w:pStyle w:val="19"/>
        <w:ind w:firstLine="424" w:firstLineChars="176"/>
        <w:rPr>
          <w:rFonts w:hint="eastAsia"/>
          <w:b/>
          <w:kern w:val="0"/>
          <w:sz w:val="24"/>
        </w:rPr>
      </w:pPr>
      <w:bookmarkStart w:id="59" w:name="_Toc500493791"/>
    </w:p>
    <w:p w14:paraId="65DC574D">
      <w:pPr>
        <w:pStyle w:val="19"/>
        <w:ind w:firstLine="424" w:firstLineChars="176"/>
        <w:rPr>
          <w:rFonts w:hint="eastAsia"/>
          <w:b/>
          <w:kern w:val="0"/>
          <w:sz w:val="24"/>
        </w:rPr>
      </w:pPr>
      <w:r>
        <w:rPr>
          <w:rFonts w:hint="eastAsia"/>
          <w:b/>
          <w:kern w:val="0"/>
          <w:sz w:val="24"/>
        </w:rPr>
        <w:t>十一、废标</w:t>
      </w:r>
      <w:bookmarkEnd w:id="56"/>
      <w:bookmarkEnd w:id="57"/>
      <w:bookmarkEnd w:id="59"/>
    </w:p>
    <w:p w14:paraId="034405FA">
      <w:pPr>
        <w:pStyle w:val="19"/>
        <w:ind w:firstLine="424" w:firstLineChars="176"/>
        <w:rPr>
          <w:rFonts w:hint="eastAsia"/>
          <w:b/>
          <w:kern w:val="0"/>
          <w:sz w:val="24"/>
        </w:rPr>
      </w:pPr>
      <w:bookmarkStart w:id="60" w:name="_Toc500493792"/>
      <w:bookmarkStart w:id="61" w:name="_Toc325726031"/>
      <w:bookmarkStart w:id="62" w:name="_Toc376936762"/>
    </w:p>
    <w:p w14:paraId="2AF5421B">
      <w:pPr>
        <w:pStyle w:val="19"/>
        <w:ind w:firstLine="424" w:firstLineChars="176"/>
        <w:rPr>
          <w:rFonts w:hint="eastAsia"/>
          <w:b/>
          <w:kern w:val="0"/>
          <w:sz w:val="24"/>
        </w:rPr>
      </w:pPr>
      <w:r>
        <w:rPr>
          <w:rFonts w:hint="eastAsia"/>
          <w:b/>
          <w:kern w:val="0"/>
          <w:sz w:val="24"/>
        </w:rPr>
        <w:t>26. 废标情形</w:t>
      </w:r>
      <w:bookmarkEnd w:id="60"/>
    </w:p>
    <w:p w14:paraId="2C0175F2">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1"/>
      <w:bookmarkEnd w:id="62"/>
    </w:p>
    <w:p w14:paraId="096AA096">
      <w:pPr>
        <w:spacing w:line="400" w:lineRule="exact"/>
        <w:ind w:firstLine="480"/>
        <w:jc w:val="left"/>
        <w:rPr>
          <w:rFonts w:hint="eastAsia" w:ascii="宋体" w:hAnsi="宋体"/>
          <w:sz w:val="24"/>
          <w:szCs w:val="24"/>
        </w:rPr>
      </w:pPr>
      <w:r>
        <w:rPr>
          <w:rFonts w:hint="eastAsia" w:ascii="宋体" w:hAnsi="宋体"/>
          <w:sz w:val="24"/>
          <w:szCs w:val="24"/>
        </w:rPr>
        <w:t>（1）符合</w:t>
      </w:r>
      <w:r>
        <w:rPr>
          <w:rFonts w:hint="eastAsia" w:ascii="宋体" w:hAnsi="宋体"/>
          <w:sz w:val="24"/>
          <w:szCs w:val="24"/>
          <w:lang w:eastAsia="zh-CN"/>
        </w:rPr>
        <w:t>磋商</w:t>
      </w:r>
      <w:r>
        <w:rPr>
          <w:rFonts w:hint="eastAsia" w:ascii="宋体" w:hAnsi="宋体"/>
          <w:sz w:val="24"/>
          <w:szCs w:val="24"/>
        </w:rPr>
        <w:t>条件的供应商或者对竞争性磋商文件作实质响应的供应商不足三家的；</w:t>
      </w:r>
    </w:p>
    <w:p w14:paraId="7D0536EA">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AFFB35E">
      <w:pPr>
        <w:spacing w:line="400" w:lineRule="exact"/>
        <w:ind w:firstLine="480"/>
        <w:jc w:val="lef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供应商</w:t>
      </w:r>
      <w:r>
        <w:rPr>
          <w:rFonts w:hint="eastAsia" w:ascii="宋体" w:hAnsi="宋体"/>
          <w:sz w:val="24"/>
          <w:szCs w:val="24"/>
        </w:rPr>
        <w:t>的报价均超出采购预算额度，采购人不能支付的；</w:t>
      </w:r>
    </w:p>
    <w:p w14:paraId="6020279F">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334B8BAF">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3" w:name="_Toc325726032"/>
    </w:p>
    <w:p w14:paraId="44B1CF67">
      <w:pPr>
        <w:pStyle w:val="19"/>
        <w:ind w:firstLine="424" w:firstLineChars="176"/>
        <w:rPr>
          <w:rFonts w:hint="eastAsia"/>
          <w:b/>
          <w:kern w:val="0"/>
          <w:sz w:val="24"/>
        </w:rPr>
      </w:pPr>
      <w:bookmarkStart w:id="64" w:name="_Toc500493793"/>
      <w:bookmarkStart w:id="65" w:name="_Toc376936763"/>
    </w:p>
    <w:p w14:paraId="6899A27D">
      <w:pPr>
        <w:pStyle w:val="19"/>
        <w:ind w:firstLine="424" w:firstLineChars="176"/>
        <w:rPr>
          <w:rFonts w:hint="eastAsia"/>
          <w:b/>
          <w:kern w:val="0"/>
          <w:sz w:val="24"/>
        </w:rPr>
      </w:pPr>
      <w:r>
        <w:rPr>
          <w:rFonts w:hint="eastAsia"/>
          <w:b/>
          <w:kern w:val="0"/>
          <w:sz w:val="24"/>
        </w:rPr>
        <w:t>十二、处罚</w:t>
      </w:r>
      <w:bookmarkEnd w:id="63"/>
      <w:bookmarkEnd w:id="64"/>
      <w:bookmarkEnd w:id="65"/>
    </w:p>
    <w:p w14:paraId="6242AAB3">
      <w:pPr>
        <w:pStyle w:val="19"/>
        <w:ind w:firstLine="424" w:firstLineChars="176"/>
        <w:rPr>
          <w:rFonts w:hint="eastAsia"/>
          <w:b/>
          <w:kern w:val="0"/>
          <w:sz w:val="24"/>
        </w:rPr>
      </w:pPr>
      <w:bookmarkStart w:id="66" w:name="_Toc500493794"/>
      <w:bookmarkStart w:id="67" w:name="_Toc325726033"/>
      <w:bookmarkStart w:id="68" w:name="_Toc376936764"/>
    </w:p>
    <w:p w14:paraId="2E82BF81">
      <w:pPr>
        <w:pStyle w:val="19"/>
        <w:ind w:firstLine="424" w:firstLineChars="176"/>
        <w:rPr>
          <w:rFonts w:hint="eastAsia"/>
          <w:b/>
          <w:kern w:val="0"/>
          <w:sz w:val="24"/>
        </w:rPr>
      </w:pPr>
      <w:r>
        <w:rPr>
          <w:rFonts w:hint="eastAsia"/>
          <w:b/>
          <w:kern w:val="0"/>
          <w:sz w:val="24"/>
        </w:rPr>
        <w:t>27.处罚情形</w:t>
      </w:r>
      <w:bookmarkEnd w:id="66"/>
      <w:bookmarkEnd w:id="67"/>
      <w:bookmarkEnd w:id="68"/>
    </w:p>
    <w:p w14:paraId="58FF8FD1">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22DA9F94">
      <w:pPr>
        <w:spacing w:line="400" w:lineRule="exact"/>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在</w:t>
      </w:r>
      <w:r>
        <w:rPr>
          <w:rFonts w:hint="eastAsia" w:ascii="宋体" w:hAnsi="宋体"/>
          <w:sz w:val="24"/>
          <w:szCs w:val="24"/>
          <w:lang w:eastAsia="zh-CN"/>
        </w:rPr>
        <w:t>磋商</w:t>
      </w:r>
      <w:r>
        <w:rPr>
          <w:rFonts w:hint="eastAsia" w:ascii="宋体" w:hAnsi="宋体"/>
          <w:sz w:val="24"/>
          <w:szCs w:val="24"/>
        </w:rPr>
        <w:t>截止期后撤回其</w:t>
      </w:r>
      <w:r>
        <w:rPr>
          <w:rFonts w:hint="eastAsia" w:ascii="宋体" w:hAnsi="宋体"/>
          <w:sz w:val="24"/>
          <w:szCs w:val="24"/>
          <w:lang w:eastAsia="zh-CN"/>
        </w:rPr>
        <w:t>磋商</w:t>
      </w:r>
      <w:r>
        <w:rPr>
          <w:rFonts w:hint="eastAsia" w:ascii="宋体" w:hAnsi="宋体"/>
          <w:sz w:val="24"/>
          <w:szCs w:val="24"/>
        </w:rPr>
        <w:t>的；</w:t>
      </w:r>
    </w:p>
    <w:p w14:paraId="5BA255A5">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22A0950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36B69873">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3E2B7326">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74CDA28F">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15ABC723">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6F1A215F">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3DBBBBAD">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5D6BA21">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01B21355">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2CF569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w:t>
      </w:r>
      <w:r>
        <w:rPr>
          <w:rFonts w:hint="eastAsia" w:ascii="宋体" w:hAnsi="宋体"/>
          <w:sz w:val="24"/>
          <w:szCs w:val="24"/>
          <w:lang w:val="en-US" w:eastAsia="zh-CN"/>
        </w:rPr>
        <w:t>州财政局</w:t>
      </w:r>
      <w:r>
        <w:rPr>
          <w:rFonts w:hint="eastAsia" w:ascii="宋体" w:hAnsi="宋体"/>
          <w:sz w:val="24"/>
          <w:szCs w:val="24"/>
        </w:rPr>
        <w:t>依法进行处理。</w:t>
      </w:r>
    </w:p>
    <w:p w14:paraId="19871534">
      <w:pPr>
        <w:widowControl/>
        <w:spacing w:before="468" w:beforeLines="150" w:after="468" w:afterLines="150" w:line="300" w:lineRule="exact"/>
        <w:ind w:firstLine="482" w:firstLineChars="200"/>
        <w:jc w:val="left"/>
        <w:outlineLvl w:val="1"/>
        <w:rPr>
          <w:rFonts w:hint="eastAsia" w:ascii="宋体" w:hAnsi="宋体"/>
          <w:b/>
          <w:bCs/>
          <w:kern w:val="0"/>
          <w:sz w:val="24"/>
          <w:szCs w:val="24"/>
        </w:rPr>
      </w:pPr>
      <w:bookmarkStart w:id="69" w:name="_Toc376936765"/>
      <w:bookmarkStart w:id="70" w:name="_Toc500493795"/>
      <w:bookmarkStart w:id="71" w:name="_Toc325726034"/>
      <w:r>
        <w:rPr>
          <w:rFonts w:hint="eastAsia" w:ascii="宋体" w:hAnsi="宋体"/>
          <w:b/>
          <w:bCs/>
          <w:kern w:val="0"/>
          <w:sz w:val="24"/>
          <w:szCs w:val="24"/>
        </w:rPr>
        <w:t>十三、其他</w:t>
      </w:r>
      <w:bookmarkEnd w:id="69"/>
      <w:bookmarkEnd w:id="70"/>
      <w:bookmarkEnd w:id="71"/>
    </w:p>
    <w:p w14:paraId="426FFC65">
      <w:pPr>
        <w:spacing w:line="400" w:lineRule="exact"/>
        <w:ind w:firstLine="480"/>
        <w:jc w:val="left"/>
        <w:rPr>
          <w:rFonts w:hint="eastAsia"/>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w:t>
      </w:r>
      <w:r>
        <w:rPr>
          <w:rFonts w:hint="eastAsia" w:ascii="宋体" w:hAnsi="宋体"/>
          <w:sz w:val="24"/>
          <w:szCs w:val="24"/>
          <w:lang w:eastAsia="zh-CN"/>
        </w:rPr>
        <w:t>磋商</w:t>
      </w:r>
      <w:r>
        <w:rPr>
          <w:rFonts w:hint="eastAsia" w:ascii="宋体" w:hAnsi="宋体"/>
          <w:sz w:val="24"/>
          <w:szCs w:val="24"/>
        </w:rPr>
        <w:t>管理办法》的有关条款执行。</w:t>
      </w:r>
      <w:bookmarkStart w:id="72" w:name="_Toc21328"/>
      <w:bookmarkStart w:id="73" w:name="_Toc23391"/>
      <w:bookmarkStart w:id="74" w:name="_Toc428180573"/>
    </w:p>
    <w:p w14:paraId="17A370B6">
      <w:pPr>
        <w:pStyle w:val="13"/>
        <w:rPr>
          <w:rFonts w:hint="eastAsia"/>
          <w:sz w:val="28"/>
          <w:lang w:val="zh-CN"/>
        </w:rPr>
      </w:pPr>
    </w:p>
    <w:bookmarkEnd w:id="72"/>
    <w:bookmarkEnd w:id="73"/>
    <w:bookmarkEnd w:id="74"/>
    <w:p w14:paraId="1D0FF7CC">
      <w:pPr>
        <w:pStyle w:val="13"/>
        <w:jc w:val="center"/>
        <w:rPr>
          <w:rFonts w:ascii="Calibri" w:cs="Calibri"/>
          <w:sz w:val="21"/>
        </w:rPr>
      </w:pPr>
      <w:bookmarkStart w:id="75" w:name="_Toc31588"/>
      <w:r>
        <w:rPr>
          <w:rFonts w:hint="eastAsia"/>
          <w:sz w:val="28"/>
          <w:lang w:val="zh-CN"/>
        </w:rPr>
        <w:t>第三部分</w:t>
      </w:r>
      <w:r>
        <w:rPr>
          <w:rFonts w:ascii="Calibri" w:cs="Calibri"/>
          <w:sz w:val="28"/>
        </w:rPr>
        <w:t xml:space="preserve"> </w:t>
      </w:r>
      <w:r>
        <w:rPr>
          <w:rFonts w:hint="eastAsia"/>
          <w:sz w:val="28"/>
          <w:lang w:val="en-US" w:eastAsia="zh-CN"/>
        </w:rPr>
        <w:t>玉树州</w:t>
      </w:r>
      <w:r>
        <w:rPr>
          <w:rFonts w:hint="eastAsia"/>
          <w:sz w:val="28"/>
          <w:lang w:val="zh-CN"/>
        </w:rPr>
        <w:t>政府采购项目合同书范本</w:t>
      </w:r>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en-US" w:eastAsia="zh-CN"/>
        </w:rPr>
        <w:t>玉树州</w:t>
      </w:r>
      <w:r>
        <w:rPr>
          <w:rFonts w:hint="eastAsia" w:ascii="宋体" w:hAnsi="宋体" w:cs="宋体"/>
          <w:color w:val="000000"/>
          <w:szCs w:val="36"/>
          <w:lang w:val="zh-CN"/>
        </w:rPr>
        <w:t>政府采购项目合同书范本</w:t>
      </w:r>
      <w:bookmarkEnd w:id="76"/>
      <w:r>
        <w:rPr>
          <w:rFonts w:hint="eastAsia" w:ascii="宋体" w:hAnsi="宋体" w:cs="宋体"/>
          <w:color w:val="000000"/>
          <w:szCs w:val="36"/>
          <w:lang w:val="zh-CN"/>
        </w:rPr>
        <w:t>（货物）</w:t>
      </w:r>
      <w:bookmarkEnd w:id="77"/>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3367909"/>
      <w:bookmarkStart w:id="79" w:name="_Toc102745855"/>
      <w:bookmarkStart w:id="80" w:name="_Toc29232"/>
      <w:bookmarkStart w:id="81" w:name="_Toc5032"/>
      <w:r>
        <w:rPr>
          <w:rFonts w:hint="eastAsia"/>
          <w:sz w:val="48"/>
          <w:szCs w:val="48"/>
          <w:lang w:val="en-US" w:eastAsia="zh-CN"/>
        </w:rPr>
        <w:t>玉树州</w:t>
      </w:r>
      <w:r>
        <w:rPr>
          <w:rFonts w:hint="eastAsia"/>
          <w:sz w:val="48"/>
          <w:szCs w:val="48"/>
        </w:rPr>
        <w:t>政府采购项目合同书</w:t>
      </w:r>
      <w:bookmarkEnd w:id="78"/>
      <w:bookmarkEnd w:id="79"/>
      <w:bookmarkEnd w:id="80"/>
      <w:bookmarkEnd w:id="81"/>
    </w:p>
    <w:p w14:paraId="4F1252FF">
      <w:pPr>
        <w:ind w:firstLine="480"/>
      </w:pPr>
    </w:p>
    <w:p w14:paraId="541FC563">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lang w:val="en-US" w:eastAsia="zh-CN"/>
        </w:rPr>
        <w:t>磋商</w:t>
      </w:r>
      <w:r>
        <w:rPr>
          <w:rFonts w:hint="eastAsia"/>
          <w:b/>
          <w:sz w:val="30"/>
          <w:szCs w:val="30"/>
        </w:rPr>
        <w:t>日期：</w:t>
      </w:r>
      <w:r>
        <w:rPr>
          <w:rFonts w:hint="eastAsia"/>
          <w:b/>
          <w:sz w:val="30"/>
          <w:szCs w:val="30"/>
          <w:u w:val="single"/>
        </w:rPr>
        <w:t xml:space="preserve">                                      </w:t>
      </w:r>
    </w:p>
    <w:p w14:paraId="77513B79">
      <w:pPr>
        <w:spacing w:line="276" w:lineRule="auto"/>
        <w:jc w:val="left"/>
        <w:rPr>
          <w:rFonts w:hint="eastAsia" w:ascii="宋体" w:hAnsi="宋体"/>
          <w:b/>
          <w:sz w:val="24"/>
          <w:szCs w:val="24"/>
        </w:rPr>
      </w:pPr>
    </w:p>
    <w:p w14:paraId="617A7C58">
      <w:pPr>
        <w:spacing w:line="276" w:lineRule="auto"/>
        <w:jc w:val="left"/>
        <w:rPr>
          <w:rFonts w:hint="eastAsia" w:ascii="宋体" w:hAnsi="宋体" w:eastAsia="宋体"/>
          <w:b/>
          <w:sz w:val="24"/>
          <w:szCs w:val="24"/>
          <w:lang w:eastAsia="zh-CN"/>
        </w:rPr>
      </w:pPr>
      <w:r>
        <w:rPr>
          <w:rFonts w:hint="eastAsia" w:ascii="宋体" w:hAnsi="宋体"/>
          <w:b/>
          <w:sz w:val="24"/>
          <w:szCs w:val="24"/>
        </w:rPr>
        <w:t>注：本合同为范本</w:t>
      </w:r>
      <w:r>
        <w:rPr>
          <w:rFonts w:hint="eastAsia" w:ascii="宋体" w:hAnsi="宋体"/>
          <w:b/>
          <w:sz w:val="24"/>
          <w:szCs w:val="24"/>
          <w:lang w:eastAsia="zh-CN"/>
        </w:rPr>
        <w:t>，</w:t>
      </w:r>
      <w:r>
        <w:rPr>
          <w:rFonts w:hint="eastAsia" w:ascii="宋体" w:hAnsi="宋体"/>
          <w:b/>
          <w:sz w:val="24"/>
          <w:szCs w:val="24"/>
        </w:rPr>
        <w:t>甲乙双方协商后修改填写，但不得改变</w:t>
      </w:r>
      <w:r>
        <w:rPr>
          <w:rFonts w:hint="eastAsia" w:ascii="宋体" w:hAnsi="宋体"/>
          <w:b/>
          <w:sz w:val="24"/>
          <w:szCs w:val="24"/>
          <w:lang w:eastAsia="zh-CN"/>
        </w:rPr>
        <w:t>磋商</w:t>
      </w:r>
      <w:r>
        <w:rPr>
          <w:rFonts w:hint="eastAsia" w:ascii="宋体" w:hAnsi="宋体"/>
          <w:b/>
          <w:sz w:val="24"/>
          <w:szCs w:val="24"/>
        </w:rPr>
        <w:t>内容实质性内容，双方签字盖章后即生效</w:t>
      </w:r>
      <w:r>
        <w:rPr>
          <w:rFonts w:hint="eastAsia" w:ascii="宋体" w:hAnsi="宋体"/>
          <w:b/>
          <w:sz w:val="24"/>
          <w:szCs w:val="24"/>
          <w:lang w:eastAsia="zh-CN"/>
        </w:rPr>
        <w:t>。</w:t>
      </w:r>
    </w:p>
    <w:p w14:paraId="3E4E70E4">
      <w:pPr>
        <w:spacing w:line="400" w:lineRule="exact"/>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采 购 人（以下简称甲方）：</w:t>
      </w:r>
      <w:r>
        <w:rPr>
          <w:rFonts w:hint="eastAsia" w:ascii="宋体" w:hAnsi="宋体" w:eastAsia="宋体" w:cs="Times New Roman"/>
          <w:b/>
          <w:bCs/>
          <w:sz w:val="24"/>
          <w:szCs w:val="24"/>
          <w:highlight w:val="none"/>
          <w:lang w:val="en-US" w:eastAsia="zh-CN"/>
        </w:rPr>
        <w:t xml:space="preserve">                              </w:t>
      </w:r>
    </w:p>
    <w:p w14:paraId="52A12D0B">
      <w:p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供 应 商（以下简称乙方）：</w:t>
      </w:r>
      <w:r>
        <w:rPr>
          <w:rFonts w:hint="eastAsia" w:ascii="宋体" w:hAnsi="宋体" w:eastAsia="宋体" w:cs="Times New Roman"/>
          <w:b/>
          <w:bCs/>
          <w:sz w:val="24"/>
          <w:szCs w:val="24"/>
          <w:highlight w:val="none"/>
          <w:lang w:val="en-US" w:eastAsia="zh-CN"/>
        </w:rPr>
        <w:t xml:space="preserve">                              </w:t>
      </w:r>
    </w:p>
    <w:p w14:paraId="405F411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甲、乙双方根据*年*月*日</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w:t>
      </w:r>
      <w:r>
        <w:rPr>
          <w:rFonts w:hint="eastAsia" w:ascii="宋体" w:hAnsi="宋体" w:cs="Times New Roman"/>
          <w:sz w:val="24"/>
          <w:szCs w:val="24"/>
          <w:lang w:val="en-US" w:eastAsia="zh-CN"/>
        </w:rPr>
        <w:t>玉政采磋商(货物)2025-02-1号</w:t>
      </w:r>
      <w:r>
        <w:rPr>
          <w:rFonts w:hint="eastAsia" w:ascii="宋体" w:hAnsi="宋体" w:eastAsia="宋体" w:cs="Times New Roman"/>
          <w:sz w:val="24"/>
          <w:szCs w:val="24"/>
        </w:rPr>
        <w:t>）的磋商文件要求和采购机构出具的《成交通知书》，并经双方协商一致，达成合同总价款为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项目采购合同：</w:t>
      </w:r>
    </w:p>
    <w:p w14:paraId="51B3F705">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一、签订本政府采购合同的依据</w:t>
      </w:r>
    </w:p>
    <w:p w14:paraId="3290300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本政府采购合同所附下列文件是构成本政府采购合同不可分割的部分：</w:t>
      </w:r>
    </w:p>
    <w:p w14:paraId="7C892192">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1.磋商文件；</w:t>
      </w:r>
    </w:p>
    <w:p w14:paraId="7F19EF9B">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2.磋商文件的澄清、变更公告；</w:t>
      </w:r>
    </w:p>
    <w:p w14:paraId="1344044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3.成交供应商提交的磋商响应文件；</w:t>
      </w:r>
    </w:p>
    <w:p w14:paraId="67BEFCB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4.磋商文件中规定的政府采购合同通用条款；</w:t>
      </w:r>
    </w:p>
    <w:p w14:paraId="71ED9B51">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5.成交通知书；</w:t>
      </w:r>
    </w:p>
    <w:p w14:paraId="07652E9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6.履约保证金缴费证明；</w:t>
      </w:r>
    </w:p>
    <w:p w14:paraId="291497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7.</w:t>
      </w:r>
      <w:r>
        <w:rPr>
          <w:rFonts w:hint="eastAsia" w:ascii="宋体" w:hAnsi="宋体" w:eastAsia="宋体" w:cs="Times New Roman"/>
          <w:sz w:val="24"/>
          <w:szCs w:val="24"/>
          <w:lang w:val="en-US" w:eastAsia="zh-CN"/>
        </w:rPr>
        <w:t>州</w:t>
      </w:r>
      <w:r>
        <w:rPr>
          <w:rFonts w:hint="eastAsia" w:ascii="宋体" w:hAnsi="宋体" w:eastAsia="宋体" w:cs="Times New Roman"/>
          <w:sz w:val="24"/>
          <w:szCs w:val="24"/>
          <w:lang w:val="zh-CN"/>
        </w:rPr>
        <w:t>级预算单位政府采购计划备案表。</w:t>
      </w:r>
    </w:p>
    <w:p w14:paraId="15070687">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二、合同标的及金额                                      单位：</w:t>
      </w:r>
      <w:r>
        <w:rPr>
          <w:rFonts w:hint="eastAsia" w:ascii="宋体" w:hAnsi="宋体" w:eastAsia="宋体" w:cs="Times New Roman"/>
          <w:sz w:val="24"/>
          <w:szCs w:val="24"/>
          <w:lang w:val="en-US" w:eastAsia="zh-CN"/>
        </w:rPr>
        <w:t>万</w:t>
      </w:r>
      <w:r>
        <w:rPr>
          <w:rFonts w:hint="eastAsia" w:ascii="宋体" w:hAnsi="宋体" w:eastAsia="宋体" w:cs="Times New Roman"/>
          <w:sz w:val="24"/>
          <w:szCs w:val="24"/>
          <w:lang w:val="zh-CN"/>
        </w:rPr>
        <w:t>元</w:t>
      </w:r>
    </w:p>
    <w:tbl>
      <w:tblPr>
        <w:tblStyle w:val="14"/>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7FFC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954112D">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04" w:type="dxa"/>
            <w:noWrap w:val="0"/>
            <w:vAlign w:val="center"/>
          </w:tcPr>
          <w:p w14:paraId="65846B5E">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产品名称</w:t>
            </w:r>
          </w:p>
        </w:tc>
        <w:tc>
          <w:tcPr>
            <w:tcW w:w="1081" w:type="dxa"/>
            <w:noWrap w:val="0"/>
            <w:vAlign w:val="center"/>
          </w:tcPr>
          <w:p w14:paraId="20D49384">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品牌</w:t>
            </w:r>
          </w:p>
        </w:tc>
        <w:tc>
          <w:tcPr>
            <w:tcW w:w="838" w:type="dxa"/>
            <w:noWrap w:val="0"/>
            <w:vAlign w:val="center"/>
          </w:tcPr>
          <w:p w14:paraId="001601C4">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规格或型号</w:t>
            </w:r>
          </w:p>
        </w:tc>
        <w:tc>
          <w:tcPr>
            <w:tcW w:w="1356" w:type="dxa"/>
            <w:noWrap w:val="0"/>
            <w:vAlign w:val="center"/>
          </w:tcPr>
          <w:p w14:paraId="2AF0DDC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生产厂家</w:t>
            </w:r>
          </w:p>
        </w:tc>
        <w:tc>
          <w:tcPr>
            <w:tcW w:w="953" w:type="dxa"/>
            <w:noWrap w:val="0"/>
            <w:vAlign w:val="center"/>
          </w:tcPr>
          <w:p w14:paraId="7C69B355">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数量及单位</w:t>
            </w:r>
          </w:p>
        </w:tc>
        <w:tc>
          <w:tcPr>
            <w:tcW w:w="710" w:type="dxa"/>
            <w:noWrap w:val="0"/>
            <w:vAlign w:val="center"/>
          </w:tcPr>
          <w:p w14:paraId="5DEF830E">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单价</w:t>
            </w:r>
          </w:p>
        </w:tc>
        <w:tc>
          <w:tcPr>
            <w:tcW w:w="851" w:type="dxa"/>
            <w:noWrap w:val="0"/>
            <w:vAlign w:val="center"/>
          </w:tcPr>
          <w:p w14:paraId="5B39D43A">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总价</w:t>
            </w:r>
          </w:p>
        </w:tc>
        <w:tc>
          <w:tcPr>
            <w:tcW w:w="850" w:type="dxa"/>
            <w:noWrap w:val="0"/>
            <w:vAlign w:val="center"/>
          </w:tcPr>
          <w:p w14:paraId="6327D8E2">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643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60EC6B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1</w:t>
            </w:r>
          </w:p>
        </w:tc>
        <w:tc>
          <w:tcPr>
            <w:tcW w:w="1704" w:type="dxa"/>
            <w:noWrap w:val="0"/>
            <w:vAlign w:val="center"/>
          </w:tcPr>
          <w:p w14:paraId="300CD72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646AE1A">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1B80DC00">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A8FD911">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201BE8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0C2E2068">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40829171">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E39DE2F">
            <w:pPr>
              <w:spacing w:line="400" w:lineRule="exact"/>
              <w:ind w:firstLine="480"/>
              <w:jc w:val="center"/>
              <w:rPr>
                <w:rFonts w:hint="eastAsia" w:ascii="宋体" w:hAnsi="宋体" w:eastAsia="宋体" w:cs="Times New Roman"/>
                <w:sz w:val="24"/>
                <w:szCs w:val="24"/>
              </w:rPr>
            </w:pPr>
          </w:p>
        </w:tc>
      </w:tr>
      <w:tr w14:paraId="600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832EC5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2</w:t>
            </w:r>
          </w:p>
        </w:tc>
        <w:tc>
          <w:tcPr>
            <w:tcW w:w="1704" w:type="dxa"/>
            <w:noWrap w:val="0"/>
            <w:vAlign w:val="center"/>
          </w:tcPr>
          <w:p w14:paraId="52A0BAFD">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3CE0BA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24E9DBEA">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4DABE60C">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4394702">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348FE80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025AB603">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8FD0901">
            <w:pPr>
              <w:spacing w:line="400" w:lineRule="exact"/>
              <w:ind w:firstLine="480"/>
              <w:jc w:val="center"/>
              <w:rPr>
                <w:rFonts w:hint="eastAsia" w:ascii="宋体" w:hAnsi="宋体" w:eastAsia="宋体" w:cs="Times New Roman"/>
                <w:sz w:val="24"/>
                <w:szCs w:val="24"/>
              </w:rPr>
            </w:pPr>
          </w:p>
        </w:tc>
      </w:tr>
      <w:tr w14:paraId="40B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6064775">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3</w:t>
            </w:r>
          </w:p>
        </w:tc>
        <w:tc>
          <w:tcPr>
            <w:tcW w:w="1704" w:type="dxa"/>
            <w:noWrap w:val="0"/>
            <w:vAlign w:val="center"/>
          </w:tcPr>
          <w:p w14:paraId="525706E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5C25B06C">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6481E1B5">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010B2233">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012A973E">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07B9BA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1F7B5F6C">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57E0461D">
            <w:pPr>
              <w:spacing w:line="400" w:lineRule="exact"/>
              <w:ind w:firstLine="480"/>
              <w:jc w:val="center"/>
              <w:rPr>
                <w:rFonts w:hint="eastAsia" w:ascii="宋体" w:hAnsi="宋体" w:eastAsia="宋体" w:cs="Times New Roman"/>
                <w:sz w:val="24"/>
                <w:szCs w:val="24"/>
              </w:rPr>
            </w:pPr>
          </w:p>
        </w:tc>
      </w:tr>
      <w:tr w14:paraId="09FA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66BDEC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4</w:t>
            </w:r>
          </w:p>
        </w:tc>
        <w:tc>
          <w:tcPr>
            <w:tcW w:w="1704" w:type="dxa"/>
            <w:noWrap w:val="0"/>
            <w:vAlign w:val="center"/>
          </w:tcPr>
          <w:p w14:paraId="2A969548">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408B7D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03031604">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DEAA7A9">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15E51F">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6B60D19D">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5EC71B42">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62FB2085">
            <w:pPr>
              <w:spacing w:line="400" w:lineRule="exact"/>
              <w:ind w:firstLine="480"/>
              <w:jc w:val="center"/>
              <w:rPr>
                <w:rFonts w:hint="eastAsia" w:ascii="宋体" w:hAnsi="宋体" w:eastAsia="宋体" w:cs="Times New Roman"/>
                <w:sz w:val="24"/>
                <w:szCs w:val="24"/>
              </w:rPr>
            </w:pPr>
          </w:p>
        </w:tc>
      </w:tr>
      <w:tr w14:paraId="64A7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3BDBB55">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w:t>
            </w:r>
          </w:p>
        </w:tc>
        <w:tc>
          <w:tcPr>
            <w:tcW w:w="1704" w:type="dxa"/>
            <w:noWrap w:val="0"/>
            <w:vAlign w:val="center"/>
          </w:tcPr>
          <w:p w14:paraId="79763E06">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023A07B">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4679D487">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1EB212CA">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64B2C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D7A7780">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78F64B75">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26C26513">
            <w:pPr>
              <w:spacing w:line="400" w:lineRule="exact"/>
              <w:ind w:firstLine="480"/>
              <w:jc w:val="center"/>
              <w:rPr>
                <w:rFonts w:hint="eastAsia" w:ascii="宋体" w:hAnsi="宋体" w:eastAsia="宋体" w:cs="Times New Roman"/>
                <w:sz w:val="24"/>
                <w:szCs w:val="24"/>
              </w:rPr>
            </w:pPr>
          </w:p>
        </w:tc>
      </w:tr>
    </w:tbl>
    <w:p w14:paraId="4E7BF0C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根据上述政府采购合同文件要求，本政府采购合同的总金额为人民币</w:t>
      </w:r>
      <w:r>
        <w:rPr>
          <w:rFonts w:hint="eastAsia" w:ascii="宋体" w:hAnsi="宋体" w:eastAsia="宋体" w:cs="Times New Roman"/>
          <w:sz w:val="24"/>
          <w:szCs w:val="24"/>
          <w:u w:val="single"/>
          <w:lang w:val="zh-CN"/>
        </w:rPr>
        <w:t xml:space="preserve">    </w:t>
      </w:r>
      <w:r>
        <w:rPr>
          <w:rFonts w:hint="eastAsia" w:ascii="宋体" w:hAnsi="宋体" w:cs="Times New Roman"/>
          <w:sz w:val="24"/>
          <w:szCs w:val="24"/>
          <w:u w:val="single"/>
          <w:lang w:val="en-US" w:eastAsia="zh-CN"/>
        </w:rPr>
        <w:t xml:space="preserve"> </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（大写）元。</w:t>
      </w:r>
    </w:p>
    <w:p w14:paraId="325C8CF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本合同以人民币进行结算，合同总价包括：</w:t>
      </w:r>
      <w:r>
        <w:rPr>
          <w:rFonts w:hint="eastAsia" w:ascii="宋体" w:hAnsi="宋体" w:eastAsia="宋体" w:cs="Times New Roman"/>
          <w:sz w:val="24"/>
          <w:szCs w:val="24"/>
          <w:lang w:val="zh-CN" w:eastAsia="zh-CN"/>
        </w:rPr>
        <w:t>产品费、检验费、手续费、包装费、运输费、保险费、安装调试费、售后服务费、税金及其他不可预见费等全部费用。</w:t>
      </w:r>
    </w:p>
    <w:p w14:paraId="55DE063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三、交付时间、地点和要求</w:t>
      </w:r>
    </w:p>
    <w:p w14:paraId="3FFBC85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交货时间：签订合同后</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个工作日；交货地点：</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 xml:space="preserve"> 。</w:t>
      </w:r>
    </w:p>
    <w:p w14:paraId="4D5D84B4">
      <w:pPr>
        <w:spacing w:line="40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乙方提供不符合磋商文件、磋商响应文件和本合同规定的产品，甲方有权拒绝接受。</w:t>
      </w:r>
      <w:r>
        <w:rPr>
          <w:rFonts w:hint="eastAsia" w:ascii="宋体" w:hAnsi="宋体" w:eastAsia="宋体" w:cs="Times New Roman"/>
          <w:sz w:val="24"/>
          <w:szCs w:val="24"/>
          <w:lang w:val="en-US" w:eastAsia="zh-CN"/>
        </w:rPr>
        <w:t xml:space="preserve"> </w:t>
      </w:r>
    </w:p>
    <w:p w14:paraId="79BFBD3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乙方应将提供产品的清单、用户手册、原厂保修卡、随机资料、工具和备品、备件等交付给甲方，如有缺失应及时补齐，否则视为逾期交货。</w:t>
      </w:r>
    </w:p>
    <w:p w14:paraId="69A876F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甲方应当在安装、调试完后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个工作日内进行验收，逾期不验收的，乙方可视为验收合格。验收合格后，由甲乙双方签署产品验收单并加盖采购人公章，甲乙双方各执一份。</w:t>
      </w:r>
    </w:p>
    <w:p w14:paraId="03FC392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 xml:space="preserve"> 甲方应提供该项目验收报告交同级财政监管部门，由财政部门按规定程序抽验后办理资金拨付。</w:t>
      </w:r>
    </w:p>
    <w:p w14:paraId="529F8CE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 xml:space="preserve"> 甲方在验收过程中发现乙方有违约问题，可按磋商文件、磋商响应文件的规定要求乙方及时予以解决。</w:t>
      </w:r>
    </w:p>
    <w:p w14:paraId="2E432D7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乙方向甲方提供产品相关完税销售发票。</w:t>
      </w:r>
    </w:p>
    <w:p w14:paraId="528FFFD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四、付款方式</w:t>
      </w:r>
    </w:p>
    <w:p w14:paraId="79DE069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甲方向乙方在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个工作日内支付合同总价款的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作为预付款（预付款比例原则上不低于合同金额的30%），即人民币（大写）：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元。乙方所提供的货物（服务）由甲方验收，验收合格后按合同金额向乙方支付剩余款项。（具体付款方式、付款比例等事项在签订合同时由甲、乙双方自行约定）  </w:t>
      </w:r>
    </w:p>
    <w:p w14:paraId="7F3897D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647C154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五、合同的变更、终止与转让</w:t>
      </w:r>
    </w:p>
    <w:p w14:paraId="1804ED4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除《中华人民共和国政府采购法》第</w:t>
      </w:r>
      <w:r>
        <w:rPr>
          <w:rFonts w:hint="eastAsia" w:ascii="宋体" w:hAnsi="宋体" w:eastAsia="宋体" w:cs="Times New Roman"/>
          <w:sz w:val="24"/>
          <w:szCs w:val="24"/>
        </w:rPr>
        <w:t>50</w:t>
      </w:r>
      <w:r>
        <w:rPr>
          <w:rFonts w:hint="eastAsia" w:ascii="宋体" w:hAnsi="宋体" w:eastAsia="宋体" w:cs="Times New Roman"/>
          <w:sz w:val="24"/>
          <w:szCs w:val="24"/>
          <w:lang w:val="zh-CN"/>
        </w:rPr>
        <w:t>条规定的情形外，本合同一经签订，甲乙双方不得擅自变更、中止或终止。</w:t>
      </w:r>
    </w:p>
    <w:p w14:paraId="3DCC3FF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六、违约责任</w:t>
      </w:r>
    </w:p>
    <w:p w14:paraId="27E9C58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F6AF98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乙方提供的货物如侵犯了第三方权益而引发纠纷或诉讼的，均由乙方负责交涉并承担全部责任。</w:t>
      </w:r>
    </w:p>
    <w:p w14:paraId="36948D6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因包装、运输引起的货物损坏，按质量不合格处罚。</w:t>
      </w:r>
    </w:p>
    <w:p w14:paraId="7AD48F0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甲方无故延期接受货物和乙方逾期交货的，每天应向对方偿付未交货物的货款</w:t>
      </w:r>
      <w:r>
        <w:rPr>
          <w:rFonts w:hint="eastAsia" w:ascii="宋体" w:hAnsi="宋体" w:eastAsia="宋体" w:cs="Times New Roman"/>
          <w:sz w:val="24"/>
          <w:szCs w:val="24"/>
        </w:rPr>
        <w:t>3</w:t>
      </w:r>
      <w:r>
        <w:rPr>
          <w:rFonts w:hint="eastAsia" w:ascii="宋体" w:hAnsi="宋体" w:eastAsia="宋体" w:cs="Times New Roman"/>
          <w:sz w:val="24"/>
          <w:szCs w:val="24"/>
          <w:lang w:val="zh-CN"/>
        </w:rPr>
        <w:t>‰的违约金，但违约金累计不得超过违约货款的</w:t>
      </w:r>
      <w:r>
        <w:rPr>
          <w:rFonts w:hint="eastAsia" w:ascii="宋体" w:hAnsi="宋体" w:eastAsia="宋体" w:cs="Times New Roman"/>
          <w:sz w:val="24"/>
          <w:szCs w:val="24"/>
        </w:rPr>
        <w:t>5%</w:t>
      </w:r>
      <w:r>
        <w:rPr>
          <w:rFonts w:hint="eastAsia" w:ascii="宋体" w:hAnsi="宋体" w:eastAsia="宋体" w:cs="Times New Roman"/>
          <w:sz w:val="24"/>
          <w:szCs w:val="24"/>
          <w:lang w:val="zh-CN"/>
        </w:rPr>
        <w:t>，超过</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天对方有权解除合同，违约方承担因此给对方造成的经济损失</w:t>
      </w:r>
      <w:r>
        <w:rPr>
          <w:rFonts w:hint="eastAsia" w:ascii="宋体" w:hAnsi="宋体" w:eastAsia="宋体" w:cs="Times New Roman"/>
          <w:sz w:val="24"/>
          <w:szCs w:val="24"/>
        </w:rPr>
        <w:t xml:space="preserve"> </w:t>
      </w:r>
      <w:r>
        <w:rPr>
          <w:rFonts w:hint="eastAsia" w:ascii="宋体" w:hAnsi="宋体" w:eastAsia="宋体" w:cs="Times New Roman"/>
          <w:sz w:val="24"/>
          <w:szCs w:val="24"/>
          <w:lang w:val="zh-CN"/>
        </w:rPr>
        <w:t>。</w:t>
      </w:r>
    </w:p>
    <w:p w14:paraId="06A926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乙方未按本合同和磋商响应文件中规定的服务承诺提供售后服务的，乙方应按本合同合计金额的</w:t>
      </w:r>
      <w:r>
        <w:rPr>
          <w:rFonts w:hint="eastAsia" w:ascii="宋体" w:hAnsi="宋体" w:eastAsia="宋体" w:cs="Times New Roman"/>
          <w:sz w:val="24"/>
          <w:szCs w:val="24"/>
        </w:rPr>
        <w:t>5%</w:t>
      </w:r>
      <w:r>
        <w:rPr>
          <w:rFonts w:hint="eastAsia" w:ascii="宋体" w:hAnsi="宋体" w:eastAsia="宋体" w:cs="Times New Roman"/>
          <w:sz w:val="24"/>
          <w:szCs w:val="24"/>
          <w:lang w:val="zh-CN"/>
        </w:rPr>
        <w:t>向甲方支付违约金。</w:t>
      </w:r>
    </w:p>
    <w:p w14:paraId="426B83C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乙方提供的货物在质量保证期内，因设计、工艺或材料的缺陷和其它质量原因造成的问题，由乙方负责，费用从履约保证金中扣除，不足另补。</w:t>
      </w:r>
    </w:p>
    <w:p w14:paraId="579E242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其它违约行为按违约货款额</w:t>
      </w:r>
      <w:r>
        <w:rPr>
          <w:rFonts w:hint="eastAsia" w:ascii="宋体" w:hAnsi="宋体" w:eastAsia="宋体" w:cs="Times New Roman"/>
          <w:sz w:val="24"/>
          <w:szCs w:val="24"/>
        </w:rPr>
        <w:t>5%</w:t>
      </w:r>
      <w:r>
        <w:rPr>
          <w:rFonts w:hint="eastAsia" w:ascii="宋体" w:hAnsi="宋体" w:eastAsia="宋体" w:cs="Times New Roman"/>
          <w:sz w:val="24"/>
          <w:szCs w:val="24"/>
          <w:lang w:val="zh-CN"/>
        </w:rPr>
        <w:t>收取违约金并赔偿经济损失。</w:t>
      </w:r>
    </w:p>
    <w:p w14:paraId="4DE06C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七、不可抗力</w:t>
      </w:r>
    </w:p>
    <w:p w14:paraId="3886F32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不可抗力使合同的某些内容有变更必要的，双方应通过协商在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天内达成进一步履行合同的协议，因不可抗力致使合同不能履行的，合同终止。</w:t>
      </w:r>
    </w:p>
    <w:p w14:paraId="3117FB6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除法律、法规规定的不可抗力情形外，双方约定出现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情况亦视为不可抗力。</w:t>
      </w:r>
    </w:p>
    <w:p w14:paraId="0F15C919">
      <w:pPr>
        <w:spacing w:line="400" w:lineRule="exact"/>
        <w:ind w:firstLine="480"/>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lang w:val="zh-CN"/>
        </w:rPr>
        <w:t>八、知识产权：</w:t>
      </w:r>
      <w:r>
        <w:rPr>
          <w:rFonts w:hint="eastAsia" w:ascii="宋体" w:hAnsi="宋体" w:eastAsia="宋体" w:cs="Times New Roman"/>
          <w:sz w:val="24"/>
          <w:szCs w:val="24"/>
          <w:u w:val="single"/>
          <w:lang w:val="en-US" w:eastAsia="zh-CN"/>
        </w:rPr>
        <w:t xml:space="preserve">                                           </w:t>
      </w:r>
    </w:p>
    <w:p w14:paraId="5A7D6687">
      <w:pPr>
        <w:spacing w:line="400" w:lineRule="exact"/>
        <w:ind w:firstLine="480"/>
        <w:jc w:val="left"/>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zh-CN"/>
        </w:rPr>
        <w:t>九、其他约定：</w:t>
      </w:r>
      <w:r>
        <w:rPr>
          <w:rFonts w:hint="eastAsia" w:ascii="宋体" w:hAnsi="宋体" w:eastAsia="宋体" w:cs="Times New Roman"/>
          <w:sz w:val="24"/>
          <w:szCs w:val="24"/>
          <w:u w:val="single"/>
          <w:lang w:val="en-US" w:eastAsia="zh-CN"/>
        </w:rPr>
        <w:t xml:space="preserve">                                           </w:t>
      </w:r>
    </w:p>
    <w:p w14:paraId="406752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十、合同争议解决</w:t>
      </w:r>
    </w:p>
    <w:p w14:paraId="5AF3E2E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因产品质量问题发生争议的，应邀请国家认可的质量检测机构进行鉴定。产品符合标准的，鉴定费由甲方承担；产品不符合标准的，鉴定费由乙方承担。</w:t>
      </w:r>
    </w:p>
    <w:p w14:paraId="66D4171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因履行本合同引起的或与本合同有关的争议，甲乙双方应首先通过友好协商解决，如果协商不能解决，可向甲方所在地人民法院提起诉讼。</w:t>
      </w:r>
    </w:p>
    <w:p w14:paraId="60F2D55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诉讼期间，本合同继续履行。</w:t>
      </w:r>
    </w:p>
    <w:p w14:paraId="4355D61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十一、合同生效及其它</w:t>
      </w:r>
      <w:r>
        <w:rPr>
          <w:rFonts w:hint="eastAsia" w:ascii="宋体" w:hAnsi="宋体" w:eastAsia="宋体" w:cs="Times New Roman"/>
          <w:sz w:val="24"/>
          <w:szCs w:val="24"/>
        </w:rPr>
        <w:t>：</w:t>
      </w:r>
    </w:p>
    <w:p w14:paraId="5545977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本合同一式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lang w:val="zh-CN"/>
        </w:rPr>
        <w:t>份，经双方签字，并加盖公章即为生效。</w:t>
      </w:r>
    </w:p>
    <w:p w14:paraId="0776A50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本合同未尽事宜，按《</w:t>
      </w:r>
      <w:r>
        <w:rPr>
          <w:rFonts w:hint="eastAsia" w:ascii="宋体" w:hAnsi="宋体" w:eastAsia="宋体" w:cs="Times New Roman"/>
          <w:sz w:val="24"/>
          <w:szCs w:val="24"/>
        </w:rPr>
        <w:t>中华人民共和国民法典</w:t>
      </w:r>
      <w:r>
        <w:rPr>
          <w:rFonts w:hint="eastAsia" w:ascii="宋体" w:hAnsi="宋体" w:eastAsia="宋体" w:cs="Times New Roman"/>
          <w:sz w:val="24"/>
          <w:szCs w:val="24"/>
          <w:lang w:val="zh-CN"/>
        </w:rPr>
        <w:t>》有关规定处理。</w:t>
      </w:r>
    </w:p>
    <w:p w14:paraId="606E5E52">
      <w:pPr>
        <w:spacing w:line="400" w:lineRule="exact"/>
        <w:ind w:firstLine="480"/>
        <w:jc w:val="left"/>
        <w:rPr>
          <w:rFonts w:hint="eastAsia" w:ascii="宋体" w:hAnsi="宋体" w:eastAsia="宋体" w:cs="Times New Roman"/>
          <w:sz w:val="24"/>
          <w:szCs w:val="24"/>
          <w:lang w:val="zh-CN"/>
        </w:rPr>
      </w:pPr>
    </w:p>
    <w:p w14:paraId="7AC62ACA">
      <w:pPr>
        <w:spacing w:line="400" w:lineRule="exact"/>
        <w:ind w:firstLine="480"/>
        <w:jc w:val="left"/>
        <w:rPr>
          <w:rFonts w:hint="eastAsia" w:ascii="宋体" w:hAnsi="宋体" w:eastAsia="宋体" w:cs="Times New Roman"/>
          <w:sz w:val="24"/>
          <w:szCs w:val="24"/>
          <w:lang w:val="zh-CN"/>
        </w:rPr>
      </w:pPr>
    </w:p>
    <w:p w14:paraId="47A7E171">
      <w:pPr>
        <w:spacing w:line="400" w:lineRule="exact"/>
        <w:ind w:firstLine="480"/>
        <w:jc w:val="left"/>
        <w:rPr>
          <w:rFonts w:hint="eastAsia" w:ascii="宋体" w:hAnsi="宋体" w:eastAsia="宋体" w:cs="Times New Roman"/>
          <w:sz w:val="24"/>
          <w:szCs w:val="24"/>
          <w:lang w:val="zh-CN"/>
        </w:rPr>
      </w:pPr>
    </w:p>
    <w:p w14:paraId="3B7864D6">
      <w:pPr>
        <w:spacing w:line="400" w:lineRule="exact"/>
        <w:ind w:firstLine="480"/>
        <w:jc w:val="left"/>
        <w:rPr>
          <w:rFonts w:hint="eastAsia" w:ascii="宋体" w:hAnsi="宋体" w:eastAsia="宋体" w:cs="Times New Roman"/>
          <w:sz w:val="24"/>
          <w:szCs w:val="24"/>
          <w:lang w:val="zh-CN"/>
        </w:rPr>
      </w:pPr>
    </w:p>
    <w:p w14:paraId="49C176C0">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甲方（盖章）：</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乙方（盖章）：</w:t>
      </w:r>
    </w:p>
    <w:p w14:paraId="1D5C39F4">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p>
    <w:p w14:paraId="2BA64E7E">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开户银行：</w:t>
      </w:r>
      <w:r>
        <w:rPr>
          <w:rFonts w:ascii="Calibri" w:hAnsi="Calibri" w:cs="Calibri"/>
          <w:b/>
          <w:kern w:val="0"/>
          <w:sz w:val="24"/>
          <w:szCs w:val="28"/>
          <w:highlight w:val="none"/>
        </w:rPr>
        <w:t xml:space="preserve">     </w:t>
      </w:r>
    </w:p>
    <w:p w14:paraId="6864E18E">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联系电话：</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账号：</w:t>
      </w:r>
    </w:p>
    <w:p w14:paraId="207B1D60">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联系电话：</w:t>
      </w:r>
    </w:p>
    <w:p w14:paraId="23898FAA">
      <w:pPr>
        <w:autoSpaceDE w:val="0"/>
        <w:autoSpaceDN w:val="0"/>
        <w:adjustRightInd w:val="0"/>
        <w:ind w:firstLine="1325" w:firstLineChars="550"/>
        <w:rPr>
          <w:rFonts w:ascii="Calibri" w:hAnsi="Calibri" w:cs="Calibri"/>
          <w:b/>
          <w:kern w:val="0"/>
          <w:sz w:val="24"/>
          <w:szCs w:val="28"/>
          <w:highlight w:val="none"/>
        </w:rPr>
      </w:pPr>
      <w:r>
        <w:rPr>
          <w:rFonts w:hint="eastAsia" w:ascii="宋体" w:hAnsi="Calibri" w:cs="宋体"/>
          <w:b/>
          <w:kern w:val="0"/>
          <w:sz w:val="24"/>
          <w:szCs w:val="28"/>
          <w:highlight w:val="none"/>
          <w:lang w:val="zh-CN"/>
        </w:rPr>
        <w:t>签约时间：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月</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日</w:t>
      </w:r>
    </w:p>
    <w:p w14:paraId="323B0205">
      <w:pPr>
        <w:spacing w:line="400" w:lineRule="exact"/>
        <w:rPr>
          <w:rFonts w:hint="eastAsia"/>
          <w:b/>
          <w:sz w:val="24"/>
        </w:rPr>
      </w:pPr>
      <w:r>
        <w:rPr>
          <w:rFonts w:hint="eastAsia"/>
          <w:b/>
          <w:sz w:val="24"/>
        </w:rPr>
        <w:t xml:space="preserve"> </w:t>
      </w:r>
    </w:p>
    <w:p w14:paraId="0D1F9F5B">
      <w:pPr>
        <w:spacing w:line="400" w:lineRule="exact"/>
        <w:jc w:val="center"/>
        <w:rPr>
          <w:rFonts w:hint="eastAsia" w:ascii="宋体" w:hAnsi="宋体"/>
          <w:b/>
          <w:sz w:val="36"/>
          <w:szCs w:val="36"/>
        </w:rPr>
      </w:pPr>
    </w:p>
    <w:p w14:paraId="07A3F0C0">
      <w:pPr>
        <w:spacing w:line="400" w:lineRule="exact"/>
        <w:jc w:val="center"/>
        <w:rPr>
          <w:rFonts w:hint="eastAsia" w:ascii="宋体" w:hAnsi="宋体"/>
          <w:b/>
          <w:sz w:val="36"/>
          <w:szCs w:val="36"/>
        </w:rPr>
      </w:pPr>
    </w:p>
    <w:p w14:paraId="69CEEF4F">
      <w:pPr>
        <w:spacing w:line="400" w:lineRule="exact"/>
        <w:jc w:val="center"/>
        <w:rPr>
          <w:rFonts w:hint="eastAsia" w:ascii="宋体" w:hAnsi="宋体"/>
          <w:b/>
          <w:sz w:val="36"/>
          <w:szCs w:val="36"/>
        </w:rPr>
      </w:pPr>
    </w:p>
    <w:p w14:paraId="20E9B410">
      <w:pPr>
        <w:spacing w:line="400" w:lineRule="exact"/>
        <w:jc w:val="center"/>
        <w:rPr>
          <w:rFonts w:hint="eastAsia" w:ascii="宋体" w:hAnsi="宋体"/>
          <w:b/>
          <w:sz w:val="36"/>
          <w:szCs w:val="36"/>
        </w:rPr>
      </w:pPr>
    </w:p>
    <w:p w14:paraId="088C838A">
      <w:pPr>
        <w:spacing w:line="400" w:lineRule="exact"/>
        <w:jc w:val="center"/>
        <w:rPr>
          <w:rFonts w:hint="eastAsia" w:ascii="宋体" w:hAnsi="宋体"/>
          <w:b/>
          <w:sz w:val="36"/>
          <w:szCs w:val="36"/>
        </w:rPr>
      </w:pPr>
    </w:p>
    <w:p w14:paraId="2C6DE755">
      <w:pPr>
        <w:spacing w:line="400" w:lineRule="exact"/>
        <w:jc w:val="center"/>
        <w:rPr>
          <w:rFonts w:hint="eastAsia" w:ascii="宋体" w:hAnsi="宋体"/>
          <w:b/>
          <w:sz w:val="36"/>
          <w:szCs w:val="36"/>
        </w:rPr>
      </w:pPr>
    </w:p>
    <w:p w14:paraId="1692EAC9">
      <w:pPr>
        <w:spacing w:line="400" w:lineRule="exact"/>
        <w:jc w:val="center"/>
        <w:rPr>
          <w:rFonts w:hint="eastAsia" w:ascii="宋体" w:hAnsi="宋体"/>
          <w:b/>
          <w:sz w:val="36"/>
          <w:szCs w:val="36"/>
        </w:rPr>
      </w:pPr>
    </w:p>
    <w:p w14:paraId="3AD714EB">
      <w:pPr>
        <w:spacing w:line="400" w:lineRule="exact"/>
        <w:jc w:val="center"/>
        <w:rPr>
          <w:rFonts w:hint="eastAsia" w:ascii="宋体" w:hAnsi="宋体"/>
          <w:b/>
          <w:sz w:val="36"/>
          <w:szCs w:val="36"/>
        </w:rPr>
      </w:pPr>
    </w:p>
    <w:p w14:paraId="18E9BE91">
      <w:pPr>
        <w:spacing w:line="400" w:lineRule="exact"/>
        <w:jc w:val="center"/>
        <w:rPr>
          <w:rFonts w:hint="eastAsia" w:ascii="宋体" w:hAnsi="宋体"/>
          <w:b/>
          <w:sz w:val="36"/>
          <w:szCs w:val="36"/>
        </w:rPr>
      </w:pPr>
    </w:p>
    <w:p w14:paraId="27A41455">
      <w:pPr>
        <w:spacing w:line="400" w:lineRule="exact"/>
        <w:jc w:val="center"/>
        <w:rPr>
          <w:rFonts w:hint="eastAsia" w:ascii="宋体" w:hAnsi="宋体"/>
          <w:b/>
          <w:sz w:val="36"/>
          <w:szCs w:val="36"/>
        </w:rPr>
      </w:pPr>
    </w:p>
    <w:p w14:paraId="02DE4DE9">
      <w:pPr>
        <w:spacing w:line="400" w:lineRule="exact"/>
        <w:jc w:val="center"/>
        <w:rPr>
          <w:rFonts w:hint="eastAsia" w:ascii="宋体" w:hAnsi="宋体"/>
          <w:b/>
          <w:sz w:val="36"/>
          <w:szCs w:val="36"/>
        </w:rPr>
      </w:pPr>
    </w:p>
    <w:p w14:paraId="3EE17A90">
      <w:pPr>
        <w:spacing w:line="400" w:lineRule="exact"/>
        <w:jc w:val="center"/>
        <w:rPr>
          <w:rFonts w:hint="eastAsia" w:ascii="宋体" w:hAnsi="宋体"/>
          <w:b/>
          <w:sz w:val="36"/>
          <w:szCs w:val="36"/>
        </w:rPr>
      </w:pPr>
    </w:p>
    <w:p w14:paraId="74C78E15">
      <w:pPr>
        <w:spacing w:line="400" w:lineRule="exact"/>
        <w:jc w:val="center"/>
        <w:rPr>
          <w:rFonts w:hint="eastAsia" w:ascii="宋体" w:hAnsi="宋体"/>
          <w:b/>
          <w:sz w:val="36"/>
          <w:szCs w:val="36"/>
        </w:rPr>
      </w:pPr>
    </w:p>
    <w:p w14:paraId="2E7B7D38">
      <w:pPr>
        <w:spacing w:line="400" w:lineRule="exact"/>
        <w:jc w:val="center"/>
        <w:rPr>
          <w:rFonts w:hint="eastAsia" w:ascii="宋体" w:hAnsi="宋体"/>
          <w:b/>
          <w:sz w:val="36"/>
          <w:szCs w:val="36"/>
        </w:rPr>
      </w:pPr>
    </w:p>
    <w:p w14:paraId="75141349">
      <w:pPr>
        <w:spacing w:line="400" w:lineRule="exact"/>
        <w:jc w:val="center"/>
        <w:rPr>
          <w:rFonts w:hint="eastAsia" w:ascii="宋体" w:hAnsi="宋体"/>
          <w:b/>
          <w:sz w:val="36"/>
          <w:szCs w:val="36"/>
        </w:rPr>
      </w:pPr>
    </w:p>
    <w:p w14:paraId="1F9930D3">
      <w:pPr>
        <w:spacing w:line="400" w:lineRule="exact"/>
        <w:jc w:val="center"/>
        <w:rPr>
          <w:rFonts w:hint="eastAsia" w:ascii="宋体" w:hAnsi="宋体"/>
          <w:b/>
          <w:sz w:val="36"/>
          <w:szCs w:val="36"/>
        </w:rPr>
      </w:pPr>
    </w:p>
    <w:p w14:paraId="580F3C22">
      <w:pPr>
        <w:spacing w:line="400" w:lineRule="exact"/>
        <w:jc w:val="center"/>
        <w:rPr>
          <w:rFonts w:hint="eastAsia" w:ascii="宋体" w:hAnsi="宋体"/>
          <w:b/>
          <w:sz w:val="36"/>
          <w:szCs w:val="36"/>
        </w:rPr>
      </w:pPr>
    </w:p>
    <w:p w14:paraId="7EEC6C2F">
      <w:pPr>
        <w:spacing w:line="400" w:lineRule="exact"/>
        <w:jc w:val="center"/>
        <w:rPr>
          <w:rFonts w:hint="eastAsia" w:ascii="宋体" w:hAnsi="宋体"/>
          <w:b/>
          <w:sz w:val="36"/>
          <w:szCs w:val="36"/>
        </w:rPr>
      </w:pPr>
      <w:r>
        <w:rPr>
          <w:rFonts w:hint="eastAsia" w:ascii="宋体" w:hAnsi="宋体"/>
          <w:b/>
          <w:sz w:val="36"/>
          <w:szCs w:val="36"/>
        </w:rPr>
        <w:t>合同通用条款</w:t>
      </w:r>
    </w:p>
    <w:p w14:paraId="13B31976">
      <w:pPr>
        <w:spacing w:line="400" w:lineRule="exact"/>
        <w:ind w:firstLine="3253" w:firstLineChars="900"/>
        <w:rPr>
          <w:rFonts w:hint="eastAsia" w:ascii="宋体" w:hAnsi="宋体"/>
          <w:b/>
          <w:sz w:val="36"/>
          <w:szCs w:val="36"/>
        </w:rPr>
      </w:pPr>
    </w:p>
    <w:p w14:paraId="5BFECE57">
      <w:pPr>
        <w:spacing w:line="400" w:lineRule="exact"/>
        <w:ind w:firstLine="480" w:firstLineChars="200"/>
        <w:rPr>
          <w:rFonts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79E61970">
      <w:pPr>
        <w:spacing w:line="400" w:lineRule="exact"/>
        <w:ind w:firstLine="482" w:firstLineChars="200"/>
        <w:rPr>
          <w:rFonts w:ascii="宋体" w:hAnsi="宋体"/>
          <w:b/>
          <w:sz w:val="24"/>
        </w:rPr>
      </w:pPr>
      <w:r>
        <w:rPr>
          <w:rFonts w:hint="eastAsia" w:ascii="宋体" w:hAnsi="宋体"/>
          <w:b/>
          <w:sz w:val="24"/>
        </w:rPr>
        <w:t>1.定义</w:t>
      </w:r>
    </w:p>
    <w:p w14:paraId="4C8FB7F8">
      <w:pPr>
        <w:spacing w:line="400" w:lineRule="exact"/>
        <w:ind w:firstLine="480" w:firstLineChars="200"/>
        <w:rPr>
          <w:rFonts w:ascii="宋体" w:hAnsi="宋体"/>
          <w:sz w:val="24"/>
        </w:rPr>
      </w:pPr>
      <w:r>
        <w:rPr>
          <w:rFonts w:ascii="宋体" w:hAnsi="宋体"/>
          <w:sz w:val="24"/>
        </w:rPr>
        <w:t>本合同中的下列术语应解释为：</w:t>
      </w:r>
    </w:p>
    <w:p w14:paraId="4CF566EB">
      <w:pPr>
        <w:spacing w:line="400" w:lineRule="exact"/>
        <w:ind w:firstLine="480" w:firstLineChars="200"/>
        <w:rPr>
          <w:rFonts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w:t>
      </w:r>
      <w:r>
        <w:rPr>
          <w:rFonts w:hint="eastAsia" w:ascii="宋体" w:hAnsi="宋体"/>
          <w:sz w:val="24"/>
          <w:lang w:eastAsia="zh-CN"/>
        </w:rPr>
        <w:t>格式</w:t>
      </w:r>
      <w:r>
        <w:rPr>
          <w:rFonts w:ascii="宋体" w:hAnsi="宋体"/>
          <w:sz w:val="24"/>
        </w:rPr>
        <w:t>、附录和</w:t>
      </w:r>
      <w:r>
        <w:rPr>
          <w:rFonts w:hint="eastAsia" w:ascii="宋体" w:hAnsi="宋体"/>
          <w:sz w:val="24"/>
        </w:rPr>
        <w:t>上述文件所提到的构成合同的所有文件</w:t>
      </w:r>
      <w:r>
        <w:rPr>
          <w:rFonts w:ascii="宋体" w:hAnsi="宋体"/>
          <w:sz w:val="24"/>
        </w:rPr>
        <w:t>。</w:t>
      </w:r>
    </w:p>
    <w:p w14:paraId="734B79B1">
      <w:pPr>
        <w:spacing w:line="400" w:lineRule="exact"/>
        <w:ind w:firstLine="480" w:firstLineChars="200"/>
        <w:rPr>
          <w:rFonts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739A3B24">
      <w:pPr>
        <w:spacing w:line="400" w:lineRule="exact"/>
        <w:ind w:firstLine="480" w:firstLineChars="200"/>
        <w:rPr>
          <w:rFonts w:ascii="宋体" w:hAnsi="宋体"/>
          <w:sz w:val="24"/>
        </w:rPr>
      </w:pPr>
      <w:r>
        <w:rPr>
          <w:rFonts w:hint="eastAsia" w:ascii="宋体" w:hAnsi="宋体"/>
          <w:sz w:val="24"/>
        </w:rPr>
        <w:t>1.3 “合同条款”指本合同条款。</w:t>
      </w:r>
    </w:p>
    <w:p w14:paraId="5987A8AA">
      <w:pPr>
        <w:spacing w:line="40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507AE492">
      <w:pPr>
        <w:spacing w:line="400" w:lineRule="exact"/>
        <w:ind w:firstLine="480" w:firstLineChars="200"/>
        <w:rPr>
          <w:rFonts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48E506EC">
      <w:pPr>
        <w:spacing w:line="40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3AE0FE51">
      <w:pPr>
        <w:spacing w:line="40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06A0DFAD">
      <w:pPr>
        <w:spacing w:line="40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02B4722">
      <w:pPr>
        <w:spacing w:line="400" w:lineRule="exact"/>
        <w:ind w:firstLine="480" w:firstLineChars="200"/>
        <w:rPr>
          <w:rFonts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2D57CACB">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32CAD03A">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56A228CC">
      <w:pPr>
        <w:spacing w:line="400" w:lineRule="exact"/>
        <w:ind w:firstLine="480" w:firstLineChars="200"/>
        <w:rPr>
          <w:rFonts w:ascii="宋体" w:hAnsi="宋体"/>
          <w:sz w:val="24"/>
        </w:rPr>
      </w:pPr>
      <w:r>
        <w:rPr>
          <w:rFonts w:hint="eastAsia" w:ascii="宋体" w:hAnsi="宋体"/>
          <w:sz w:val="24"/>
        </w:rPr>
        <w:t>1.12 “工作日”指国家法定工作日，“天”指日历天数。</w:t>
      </w:r>
    </w:p>
    <w:p w14:paraId="7584B681">
      <w:pPr>
        <w:spacing w:line="400" w:lineRule="exact"/>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06DEF728">
      <w:pPr>
        <w:spacing w:line="400" w:lineRule="exact"/>
        <w:ind w:firstLine="480" w:firstLineChars="200"/>
        <w:rPr>
          <w:rFonts w:ascii="宋体" w:hAnsi="宋体"/>
          <w:sz w:val="24"/>
        </w:rPr>
      </w:pPr>
      <w:r>
        <w:rPr>
          <w:rFonts w:hint="eastAsia" w:ascii="宋体" w:hAnsi="宋体"/>
          <w:sz w:val="24"/>
        </w:rPr>
        <w:t>2.1 本合同条款下提服务物的技术规格要求应等于或优于招</w:t>
      </w:r>
      <w:r>
        <w:rPr>
          <w:rFonts w:hint="eastAsia" w:ascii="宋体" w:hAnsi="宋体"/>
          <w:sz w:val="24"/>
          <w:lang w:eastAsia="zh-CN"/>
        </w:rPr>
        <w:t>磋商</w:t>
      </w:r>
      <w:r>
        <w:rPr>
          <w:rFonts w:hint="eastAsia" w:ascii="宋体" w:hAnsi="宋体"/>
          <w:sz w:val="24"/>
        </w:rPr>
        <w:t>文件技术规格要求。若技术规格要求中无相应规定，则应符合相应的国家有关部门最新颁布的相应正式标准。</w:t>
      </w:r>
    </w:p>
    <w:p w14:paraId="3DEED9B8">
      <w:pPr>
        <w:spacing w:line="400" w:lineRule="exact"/>
        <w:ind w:firstLine="480" w:firstLineChars="200"/>
        <w:rPr>
          <w:rFonts w:ascii="宋体" w:hAnsi="宋体"/>
          <w:sz w:val="24"/>
        </w:rPr>
      </w:pPr>
      <w:r>
        <w:rPr>
          <w:rFonts w:hint="eastAsia" w:ascii="宋体" w:hAnsi="宋体"/>
          <w:sz w:val="24"/>
        </w:rPr>
        <w:t>2.2 乙方应向甲方提供货物及服务有关的标准的中文文本。</w:t>
      </w:r>
    </w:p>
    <w:p w14:paraId="7C9B9267">
      <w:pPr>
        <w:spacing w:line="400" w:lineRule="exact"/>
        <w:ind w:firstLine="480" w:firstLineChars="200"/>
        <w:rPr>
          <w:rFonts w:ascii="宋体" w:hAnsi="宋体"/>
          <w:sz w:val="24"/>
        </w:rPr>
      </w:pPr>
      <w:r>
        <w:rPr>
          <w:rFonts w:hint="eastAsia" w:ascii="宋体" w:hAnsi="宋体"/>
          <w:sz w:val="24"/>
        </w:rPr>
        <w:t>2.3 除非技术规范中另有规定，计量单位均采用中华人民共和国法定计量单位。</w:t>
      </w:r>
    </w:p>
    <w:p w14:paraId="4C09933E">
      <w:pPr>
        <w:spacing w:line="400" w:lineRule="exact"/>
        <w:ind w:firstLine="482" w:firstLineChars="200"/>
        <w:rPr>
          <w:rFonts w:ascii="宋体" w:hAnsi="宋体"/>
          <w:b/>
          <w:sz w:val="24"/>
        </w:rPr>
      </w:pPr>
      <w:r>
        <w:rPr>
          <w:rFonts w:hint="eastAsia" w:ascii="宋体" w:hAnsi="宋体"/>
          <w:b/>
          <w:sz w:val="24"/>
        </w:rPr>
        <w:t>3.合同范围</w:t>
      </w:r>
    </w:p>
    <w:p w14:paraId="1EE1926B">
      <w:pPr>
        <w:spacing w:line="400" w:lineRule="exact"/>
        <w:ind w:firstLine="480" w:firstLineChars="200"/>
        <w:rPr>
          <w:rFonts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55D0330">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7A5E4A42">
      <w:pPr>
        <w:spacing w:line="400" w:lineRule="exact"/>
        <w:ind w:firstLine="480" w:firstLineChars="200"/>
        <w:rPr>
          <w:rFonts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A2C5DEE">
      <w:pPr>
        <w:spacing w:line="400" w:lineRule="exact"/>
        <w:ind w:firstLine="482" w:firstLineChars="200"/>
        <w:rPr>
          <w:rFonts w:ascii="宋体" w:hAnsi="宋体"/>
          <w:b/>
          <w:sz w:val="24"/>
        </w:rPr>
      </w:pPr>
      <w:r>
        <w:rPr>
          <w:rFonts w:hint="eastAsia" w:ascii="宋体" w:hAnsi="宋体"/>
          <w:b/>
          <w:sz w:val="24"/>
        </w:rPr>
        <w:t>4.合同文件和资料</w:t>
      </w:r>
    </w:p>
    <w:p w14:paraId="76A47267">
      <w:pPr>
        <w:spacing w:line="400" w:lineRule="exact"/>
        <w:ind w:firstLine="480" w:firstLineChars="200"/>
        <w:rPr>
          <w:rFonts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097139D3">
      <w:pPr>
        <w:spacing w:line="400" w:lineRule="exact"/>
        <w:ind w:firstLine="480" w:firstLineChars="200"/>
        <w:rPr>
          <w:rFonts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67DFFD">
      <w:pPr>
        <w:spacing w:line="400" w:lineRule="exact"/>
        <w:ind w:firstLine="482" w:firstLineChars="200"/>
        <w:rPr>
          <w:rFonts w:ascii="宋体" w:hAnsi="宋体"/>
          <w:b/>
          <w:sz w:val="24"/>
        </w:rPr>
      </w:pPr>
      <w:r>
        <w:rPr>
          <w:rFonts w:hint="eastAsia" w:ascii="宋体" w:hAnsi="宋体"/>
          <w:b/>
          <w:sz w:val="24"/>
        </w:rPr>
        <w:t>5.</w:t>
      </w:r>
      <w:r>
        <w:rPr>
          <w:rFonts w:ascii="宋体" w:hAnsi="宋体"/>
          <w:b/>
          <w:sz w:val="24"/>
        </w:rPr>
        <w:t>知识产权</w:t>
      </w:r>
    </w:p>
    <w:p w14:paraId="4E5FDF1B">
      <w:pPr>
        <w:spacing w:line="400" w:lineRule="exact"/>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45844108">
      <w:pPr>
        <w:spacing w:line="400" w:lineRule="exact"/>
        <w:ind w:firstLine="480" w:firstLineChars="200"/>
        <w:rPr>
          <w:rFonts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1A92AA6">
      <w:pPr>
        <w:spacing w:line="400" w:lineRule="exact"/>
        <w:ind w:firstLine="480" w:firstLineChars="200"/>
        <w:rPr>
          <w:rFonts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00AA021E">
      <w:pPr>
        <w:spacing w:line="400" w:lineRule="exact"/>
        <w:ind w:firstLine="480" w:firstLineChars="200"/>
        <w:rPr>
          <w:rFonts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21939DB9">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AB565E8">
      <w:pPr>
        <w:spacing w:line="400" w:lineRule="exact"/>
        <w:ind w:firstLine="482" w:firstLineChars="200"/>
        <w:rPr>
          <w:rFonts w:ascii="宋体" w:hAnsi="宋体"/>
          <w:b/>
          <w:sz w:val="24"/>
        </w:rPr>
      </w:pPr>
      <w:r>
        <w:rPr>
          <w:rFonts w:hint="eastAsia" w:ascii="宋体" w:hAnsi="宋体"/>
          <w:b/>
          <w:sz w:val="24"/>
        </w:rPr>
        <w:t>6.保密</w:t>
      </w:r>
    </w:p>
    <w:p w14:paraId="4BBB953B">
      <w:pPr>
        <w:spacing w:line="400" w:lineRule="exact"/>
        <w:ind w:firstLine="480" w:firstLineChars="200"/>
        <w:rPr>
          <w:rFonts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64AFA5C">
      <w:pPr>
        <w:spacing w:line="400" w:lineRule="exact"/>
        <w:ind w:firstLine="480" w:firstLineChars="200"/>
        <w:rPr>
          <w:rFonts w:ascii="宋体" w:hAnsi="宋体"/>
          <w:sz w:val="24"/>
        </w:rPr>
      </w:pPr>
      <w:r>
        <w:rPr>
          <w:rFonts w:hint="eastAsia" w:ascii="宋体" w:hAnsi="宋体"/>
          <w:sz w:val="24"/>
        </w:rPr>
        <w:t>6.2保密信息指任何一方因履行本合同所知悉的任何以口头、书面、图表或电子形式存在的对方信息，具体包括：</w:t>
      </w:r>
    </w:p>
    <w:p w14:paraId="4FF28FE3">
      <w:pPr>
        <w:spacing w:line="400" w:lineRule="exact"/>
        <w:ind w:firstLine="480" w:firstLineChars="200"/>
        <w:rPr>
          <w:rFonts w:ascii="宋体" w:hAnsi="宋体"/>
          <w:sz w:val="24"/>
        </w:rPr>
      </w:pPr>
      <w:r>
        <w:rPr>
          <w:rFonts w:hint="eastAsia" w:ascii="宋体" w:hAnsi="宋体"/>
          <w:sz w:val="24"/>
        </w:rPr>
        <w:t>6.2.1任何涉及对方过去、现在或将来的商业计划、规章制度、操作规程、处理手段、财务信息；</w:t>
      </w:r>
    </w:p>
    <w:p w14:paraId="77142639">
      <w:pPr>
        <w:spacing w:line="400" w:lineRule="exact"/>
        <w:ind w:firstLine="480" w:firstLineChars="200"/>
        <w:rPr>
          <w:rFonts w:ascii="宋体" w:hAnsi="宋体"/>
          <w:sz w:val="24"/>
        </w:rPr>
      </w:pPr>
      <w:r>
        <w:rPr>
          <w:rFonts w:hint="eastAsia" w:ascii="宋体" w:hAnsi="宋体"/>
          <w:sz w:val="24"/>
        </w:rPr>
        <w:t>6.2.2任何对方的技术措施、技术方案、软件应用及开发，硬件设备的品种、质量、数量、品牌等；</w:t>
      </w:r>
    </w:p>
    <w:p w14:paraId="1C8C191B">
      <w:pPr>
        <w:spacing w:line="400" w:lineRule="exact"/>
        <w:ind w:firstLine="480" w:firstLineChars="200"/>
        <w:rPr>
          <w:rFonts w:ascii="宋体" w:hAnsi="宋体"/>
          <w:sz w:val="24"/>
        </w:rPr>
      </w:pPr>
      <w:r>
        <w:rPr>
          <w:rFonts w:hint="eastAsia" w:ascii="宋体" w:hAnsi="宋体"/>
          <w:sz w:val="24"/>
        </w:rPr>
        <w:t>6.2.3任何对方的技术秘密或专有知识、文件 、报告、数据、客户软件、流程图、数据库、发明、知识、贸易秘密。</w:t>
      </w:r>
    </w:p>
    <w:p w14:paraId="09FC0F2F">
      <w:pPr>
        <w:spacing w:line="400" w:lineRule="exact"/>
        <w:ind w:firstLine="480" w:firstLineChars="200"/>
        <w:rPr>
          <w:rFonts w:ascii="宋体" w:hAnsi="宋体"/>
          <w:sz w:val="24"/>
        </w:rPr>
      </w:pPr>
      <w:r>
        <w:rPr>
          <w:rFonts w:hint="eastAsia" w:ascii="宋体" w:hAnsi="宋体"/>
          <w:sz w:val="24"/>
        </w:rPr>
        <w:t>6.3乙方应根据甲方的要求签署相应的保密协议，保密协议与本条款存在不一致的，以保密协议为准。</w:t>
      </w:r>
    </w:p>
    <w:p w14:paraId="20E342EA">
      <w:pPr>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 xml:space="preserve"> 质量保证</w:t>
      </w:r>
    </w:p>
    <w:p w14:paraId="37097EF5">
      <w:pPr>
        <w:spacing w:line="400" w:lineRule="exact"/>
        <w:ind w:firstLine="480" w:firstLineChars="200"/>
        <w:rPr>
          <w:rFonts w:hint="eastAsia" w:ascii="宋体" w:hAnsi="宋体"/>
          <w:sz w:val="24"/>
        </w:rPr>
      </w:pPr>
      <w:r>
        <w:rPr>
          <w:rFonts w:hint="eastAsia" w:ascii="宋体" w:hAnsi="宋体"/>
          <w:sz w:val="24"/>
        </w:rPr>
        <w:t>7.1货物质量保证</w:t>
      </w:r>
    </w:p>
    <w:p w14:paraId="005CDEAC">
      <w:pPr>
        <w:spacing w:line="400" w:lineRule="exact"/>
        <w:ind w:firstLine="480" w:firstLineChars="200"/>
        <w:rPr>
          <w:rFonts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42FC7E7C">
      <w:pPr>
        <w:spacing w:line="400" w:lineRule="exact"/>
        <w:ind w:firstLine="480" w:firstLineChars="200"/>
        <w:rPr>
          <w:rFonts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40ABCF68">
      <w:pPr>
        <w:spacing w:line="400" w:lineRule="exact"/>
        <w:ind w:firstLine="480" w:firstLineChars="200"/>
        <w:rPr>
          <w:rFonts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2C670C93">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520ECF99">
      <w:pPr>
        <w:spacing w:line="400" w:lineRule="exact"/>
        <w:ind w:firstLine="480" w:firstLineChars="200"/>
        <w:rPr>
          <w:rFonts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1655425">
      <w:pPr>
        <w:spacing w:line="400" w:lineRule="exact"/>
        <w:ind w:firstLine="480" w:firstLineChars="200"/>
        <w:rPr>
          <w:rFonts w:hint="eastAsia" w:ascii="宋体" w:hAnsi="宋体"/>
          <w:sz w:val="24"/>
        </w:rPr>
      </w:pPr>
      <w:r>
        <w:rPr>
          <w:rFonts w:hint="eastAsia" w:ascii="宋体" w:hAnsi="宋体"/>
          <w:sz w:val="24"/>
        </w:rPr>
        <w:t>7.2辅助服务质量保证</w:t>
      </w:r>
    </w:p>
    <w:p w14:paraId="4860271D">
      <w:pPr>
        <w:spacing w:line="400" w:lineRule="exact"/>
        <w:ind w:firstLine="480" w:firstLineChars="200"/>
        <w:rPr>
          <w:rFonts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2F78EA">
      <w:pPr>
        <w:spacing w:line="400" w:lineRule="exact"/>
        <w:ind w:firstLine="480" w:firstLineChars="200"/>
        <w:rPr>
          <w:rFonts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034E5554">
      <w:pPr>
        <w:spacing w:line="400" w:lineRule="exact"/>
        <w:ind w:firstLine="482" w:firstLineChars="200"/>
        <w:rPr>
          <w:rFonts w:ascii="宋体" w:hAnsi="宋体"/>
          <w:b/>
          <w:sz w:val="24"/>
        </w:rPr>
      </w:pPr>
      <w:r>
        <w:rPr>
          <w:rFonts w:hint="eastAsia" w:ascii="宋体" w:hAnsi="宋体"/>
          <w:b/>
          <w:sz w:val="24"/>
        </w:rPr>
        <w:t>8.</w:t>
      </w:r>
      <w:r>
        <w:rPr>
          <w:rFonts w:ascii="宋体" w:hAnsi="宋体"/>
          <w:b/>
          <w:sz w:val="24"/>
        </w:rPr>
        <w:t>包装要求</w:t>
      </w:r>
    </w:p>
    <w:p w14:paraId="36D8F1B3">
      <w:pPr>
        <w:spacing w:line="40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7796F491">
      <w:pPr>
        <w:spacing w:line="400" w:lineRule="exact"/>
        <w:ind w:firstLine="480" w:firstLineChars="200"/>
        <w:rPr>
          <w:rFonts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3E9F54F5">
      <w:pPr>
        <w:spacing w:line="400" w:lineRule="exact"/>
        <w:ind w:firstLine="480" w:firstLineChars="200"/>
        <w:rPr>
          <w:rFonts w:ascii="宋体" w:hAnsi="宋体"/>
          <w:sz w:val="24"/>
        </w:rPr>
      </w:pPr>
      <w:r>
        <w:rPr>
          <w:rFonts w:hint="eastAsia" w:ascii="宋体" w:hAnsi="宋体"/>
          <w:sz w:val="24"/>
        </w:rPr>
        <w:t>乙方应提供货物运至合同规定的最终目的地所需要的包装，以防止货物在转运中损坏或变质。</w:t>
      </w:r>
    </w:p>
    <w:p w14:paraId="09C3ABBA">
      <w:pPr>
        <w:spacing w:line="400" w:lineRule="exact"/>
        <w:ind w:firstLine="480" w:firstLineChars="200"/>
        <w:rPr>
          <w:rFonts w:ascii="宋体" w:hAnsi="宋体"/>
          <w:sz w:val="24"/>
        </w:rPr>
      </w:pPr>
      <w:r>
        <w:rPr>
          <w:rFonts w:hint="eastAsia" w:ascii="宋体" w:hAnsi="宋体"/>
          <w:sz w:val="24"/>
        </w:rPr>
        <w:t>8.3 乙方所提供的货物包装均为出厂时原包装。</w:t>
      </w:r>
    </w:p>
    <w:p w14:paraId="5AD98C7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w:t>
      </w:r>
      <w:r>
        <w:rPr>
          <w:rFonts w:hint="eastAsia" w:ascii="宋体" w:hAnsi="宋体"/>
          <w:sz w:val="24"/>
          <w:lang w:eastAsia="zh-CN"/>
        </w:rPr>
        <w:t>格式</w:t>
      </w:r>
      <w:r>
        <w:rPr>
          <w:rFonts w:hint="eastAsia" w:ascii="宋体" w:hAnsi="宋体"/>
          <w:sz w:val="24"/>
        </w:rPr>
        <w:t>、各种零部件和消耗品，有清楚的与装箱单相对应的名称和编号。</w:t>
      </w:r>
    </w:p>
    <w:p w14:paraId="6FE1D895">
      <w:pPr>
        <w:spacing w:line="400" w:lineRule="exact"/>
        <w:ind w:firstLine="480" w:firstLineChars="200"/>
        <w:rPr>
          <w:rFonts w:ascii="宋体" w:hAnsi="宋体"/>
          <w:sz w:val="24"/>
        </w:rPr>
      </w:pPr>
      <w:r>
        <w:rPr>
          <w:rFonts w:hint="eastAsia" w:ascii="宋体" w:hAnsi="宋体"/>
          <w:sz w:val="24"/>
        </w:rPr>
        <w:t>8.5 货物运输中的运输费用和保险费用均由乙方承担。运输过程中的一切损失、损坏均由乙方负责。</w:t>
      </w:r>
    </w:p>
    <w:p w14:paraId="7EF1C530">
      <w:pPr>
        <w:spacing w:line="400" w:lineRule="exact"/>
        <w:ind w:firstLine="482" w:firstLineChars="200"/>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297E8CA3">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A891C68">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220942B1">
      <w:pPr>
        <w:spacing w:line="400" w:lineRule="exact"/>
        <w:ind w:firstLine="480" w:firstLineChars="200"/>
        <w:rPr>
          <w:rFonts w:hint="eastAsia" w:ascii="宋体" w:hAnsi="宋体"/>
          <w:sz w:val="24"/>
        </w:rPr>
      </w:pPr>
      <w:r>
        <w:rPr>
          <w:rFonts w:hint="eastAsia" w:ascii="宋体" w:hAnsi="宋体"/>
          <w:sz w:val="24"/>
        </w:rPr>
        <w:t xml:space="preserve">9.3检验费用 </w:t>
      </w:r>
    </w:p>
    <w:p w14:paraId="2FAC02E1">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5E109BE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4B9BAEE7">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2169C340">
      <w:pPr>
        <w:spacing w:line="400" w:lineRule="exact"/>
        <w:ind w:firstLine="482" w:firstLineChars="200"/>
        <w:rPr>
          <w:rFonts w:ascii="宋体" w:hAnsi="宋体"/>
          <w:b/>
          <w:sz w:val="24"/>
        </w:rPr>
      </w:pPr>
      <w:r>
        <w:rPr>
          <w:rFonts w:hint="eastAsia" w:ascii="宋体" w:hAnsi="宋体"/>
          <w:b/>
          <w:sz w:val="24"/>
        </w:rPr>
        <w:t>10.</w:t>
      </w:r>
      <w:r>
        <w:rPr>
          <w:rFonts w:ascii="宋体" w:hAnsi="宋体"/>
          <w:b/>
          <w:sz w:val="24"/>
        </w:rPr>
        <w:t>服务方式</w:t>
      </w:r>
      <w:r>
        <w:rPr>
          <w:rFonts w:hint="eastAsia" w:ascii="宋体" w:hAnsi="宋体"/>
          <w:b/>
          <w:sz w:val="24"/>
        </w:rPr>
        <w:t>及服务日期</w:t>
      </w:r>
    </w:p>
    <w:p w14:paraId="58379D07">
      <w:pPr>
        <w:spacing w:line="400" w:lineRule="exact"/>
        <w:ind w:firstLine="480" w:firstLineChars="200"/>
        <w:rPr>
          <w:rFonts w:hint="eastAsia" w:ascii="宋体" w:hAnsi="宋体"/>
          <w:sz w:val="24"/>
        </w:rPr>
      </w:pPr>
      <w:r>
        <w:rPr>
          <w:rFonts w:ascii="宋体" w:hAnsi="宋体"/>
          <w:sz w:val="24"/>
        </w:rPr>
        <w:t>服务方式：现场服务</w:t>
      </w:r>
      <w:r>
        <w:rPr>
          <w:rFonts w:hint="eastAsia" w:ascii="宋体" w:hAnsi="宋体"/>
          <w:sz w:val="24"/>
        </w:rPr>
        <w:t>，乙</w:t>
      </w:r>
      <w:r>
        <w:rPr>
          <w:rFonts w:ascii="宋体" w:hAnsi="宋体"/>
          <w:sz w:val="24"/>
        </w:rPr>
        <w:t>方负责办理运输和保险，将货物运抵现场。</w:t>
      </w:r>
    </w:p>
    <w:p w14:paraId="5892DEFB">
      <w:pPr>
        <w:spacing w:line="400" w:lineRule="exact"/>
        <w:ind w:firstLine="480" w:firstLineChars="200"/>
        <w:rPr>
          <w:rFonts w:ascii="宋体" w:hAnsi="宋体"/>
          <w:sz w:val="24"/>
        </w:rPr>
      </w:pPr>
      <w:r>
        <w:rPr>
          <w:rFonts w:hint="eastAsia" w:ascii="宋体" w:hAnsi="宋体"/>
          <w:sz w:val="24"/>
        </w:rPr>
        <w:t>服务日期：所有货物运抵现场并经双方开箱验收合格之日。</w:t>
      </w:r>
    </w:p>
    <w:p w14:paraId="15B1622D">
      <w:pPr>
        <w:spacing w:line="400" w:lineRule="exact"/>
        <w:ind w:firstLine="482" w:firstLineChars="200"/>
        <w:rPr>
          <w:rFonts w:ascii="宋体" w:hAnsi="宋体"/>
          <w:b/>
          <w:sz w:val="24"/>
        </w:rPr>
      </w:pPr>
      <w:r>
        <w:rPr>
          <w:rFonts w:hint="eastAsia" w:ascii="宋体" w:hAnsi="宋体"/>
          <w:b/>
          <w:sz w:val="24"/>
        </w:rPr>
        <w:t>11.</w:t>
      </w:r>
      <w:r>
        <w:rPr>
          <w:rFonts w:ascii="宋体" w:hAnsi="宋体"/>
          <w:b/>
          <w:sz w:val="24"/>
        </w:rPr>
        <w:t>检验和验收</w:t>
      </w:r>
    </w:p>
    <w:p w14:paraId="71D7E3A2">
      <w:pPr>
        <w:spacing w:line="400" w:lineRule="exact"/>
        <w:ind w:firstLine="480" w:firstLineChars="200"/>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2C8708C3">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1BA82AA3">
      <w:pPr>
        <w:spacing w:line="400" w:lineRule="exact"/>
        <w:ind w:firstLine="480" w:firstLineChars="200"/>
        <w:rPr>
          <w:rFonts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584EFF28">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5DA6B83">
      <w:pPr>
        <w:spacing w:line="400" w:lineRule="exact"/>
        <w:ind w:firstLine="480" w:firstLineChars="200"/>
        <w:rPr>
          <w:rFonts w:hint="eastAsia" w:ascii="宋体" w:hAnsi="宋体"/>
          <w:sz w:val="24"/>
        </w:rPr>
      </w:pPr>
      <w:r>
        <w:rPr>
          <w:rFonts w:hint="eastAsia" w:ascii="宋体" w:hAnsi="宋体"/>
          <w:sz w:val="24"/>
        </w:rPr>
        <w:t>11.2  检验验收</w:t>
      </w:r>
    </w:p>
    <w:p w14:paraId="6986645E">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1BE48AD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36521EA">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30C0E02C">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1D649FC8">
      <w:pPr>
        <w:spacing w:line="400" w:lineRule="exact"/>
        <w:ind w:firstLine="480" w:firstLineChars="200"/>
        <w:rPr>
          <w:rFonts w:ascii="宋体" w:hAnsi="宋体"/>
          <w:sz w:val="24"/>
        </w:rPr>
      </w:pPr>
      <w:r>
        <w:rPr>
          <w:rFonts w:hint="eastAsia" w:ascii="宋体" w:hAnsi="宋体"/>
          <w:sz w:val="24"/>
        </w:rPr>
        <w:t>a.重新测试直至合格为止；</w:t>
      </w:r>
    </w:p>
    <w:p w14:paraId="2B61492F">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29B6AF68">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03BDD0DC">
      <w:pPr>
        <w:spacing w:line="400" w:lineRule="exact"/>
        <w:ind w:firstLine="480" w:firstLineChars="200"/>
        <w:rPr>
          <w:rFonts w:hint="eastAsia" w:ascii="宋体" w:hAnsi="宋体"/>
          <w:sz w:val="24"/>
        </w:rPr>
      </w:pPr>
      <w:r>
        <w:rPr>
          <w:rFonts w:hint="eastAsia" w:ascii="宋体" w:hAnsi="宋体"/>
          <w:sz w:val="24"/>
        </w:rPr>
        <w:t>11.3  使用过程检验</w:t>
      </w:r>
    </w:p>
    <w:p w14:paraId="52DB590A">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B07AD81">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04B99913">
      <w:pPr>
        <w:spacing w:line="400" w:lineRule="exact"/>
        <w:ind w:firstLine="482" w:firstLineChars="200"/>
        <w:rPr>
          <w:rFonts w:ascii="宋体" w:hAnsi="宋体"/>
          <w:b/>
          <w:sz w:val="24"/>
        </w:rPr>
      </w:pPr>
      <w:r>
        <w:rPr>
          <w:rFonts w:hint="eastAsia" w:ascii="宋体" w:hAnsi="宋体"/>
          <w:b/>
          <w:sz w:val="24"/>
        </w:rPr>
        <w:t>12.</w:t>
      </w:r>
      <w:r>
        <w:rPr>
          <w:rFonts w:ascii="宋体" w:hAnsi="宋体"/>
          <w:b/>
          <w:sz w:val="24"/>
        </w:rPr>
        <w:t>付款条件</w:t>
      </w:r>
    </w:p>
    <w:p w14:paraId="76A9F23D">
      <w:pPr>
        <w:spacing w:line="400" w:lineRule="exact"/>
        <w:ind w:firstLine="480" w:firstLineChars="200"/>
        <w:rPr>
          <w:rFonts w:ascii="宋体" w:hAnsi="宋体"/>
          <w:sz w:val="24"/>
        </w:rPr>
      </w:pPr>
      <w:r>
        <w:rPr>
          <w:rFonts w:hint="eastAsia" w:ascii="宋体" w:hAnsi="宋体"/>
          <w:sz w:val="24"/>
        </w:rPr>
        <w:t>本合同条款下的付款方法和条件在“合同专用条款”中具体规定。</w:t>
      </w:r>
    </w:p>
    <w:p w14:paraId="5FDE487C">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3.履约保证金</w:t>
      </w:r>
    </w:p>
    <w:p w14:paraId="61D59E79">
      <w:pPr>
        <w:spacing w:line="400" w:lineRule="exact"/>
        <w:ind w:firstLine="480" w:firstLineChars="200"/>
        <w:rPr>
          <w:rFonts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30111BCA">
      <w:pPr>
        <w:spacing w:line="400" w:lineRule="exact"/>
        <w:ind w:firstLine="480" w:firstLineChars="200"/>
        <w:rPr>
          <w:rFonts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0E267CB5">
      <w:pPr>
        <w:spacing w:line="400" w:lineRule="exact"/>
        <w:ind w:firstLine="480" w:firstLineChars="200"/>
        <w:rPr>
          <w:rFonts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w:t>
      </w:r>
      <w:r>
        <w:rPr>
          <w:rFonts w:hint="eastAsia" w:ascii="宋体" w:hAnsi="宋体"/>
          <w:sz w:val="24"/>
          <w:lang w:eastAsia="zh-CN"/>
        </w:rPr>
        <w:t>磋商文件</w:t>
      </w:r>
      <w:r>
        <w:rPr>
          <w:rFonts w:hint="eastAsia" w:ascii="宋体" w:hAnsi="宋体"/>
          <w:sz w:val="24"/>
        </w:rPr>
        <w:t>中另有约定的除外）</w:t>
      </w:r>
      <w:r>
        <w:rPr>
          <w:rFonts w:ascii="宋体" w:hAnsi="宋体"/>
          <w:sz w:val="24"/>
        </w:rPr>
        <w:t>：</w:t>
      </w:r>
    </w:p>
    <w:p w14:paraId="2DA6269B">
      <w:pPr>
        <w:spacing w:line="400" w:lineRule="exact"/>
        <w:ind w:firstLine="480" w:firstLineChars="200"/>
        <w:rPr>
          <w:rFonts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6FDC5E31">
      <w:pPr>
        <w:spacing w:line="400" w:lineRule="exact"/>
        <w:ind w:firstLine="480" w:firstLineChars="200"/>
        <w:rPr>
          <w:rFonts w:ascii="宋体" w:hAnsi="宋体"/>
          <w:sz w:val="24"/>
        </w:rPr>
      </w:pPr>
      <w:r>
        <w:rPr>
          <w:rFonts w:hint="eastAsia" w:ascii="宋体" w:hAnsi="宋体"/>
          <w:sz w:val="24"/>
        </w:rPr>
        <w:t>13.3.2</w:t>
      </w:r>
      <w:r>
        <w:rPr>
          <w:rFonts w:ascii="宋体" w:hAnsi="宋体"/>
          <w:sz w:val="24"/>
        </w:rPr>
        <w:t xml:space="preserve"> 支票、汇票或现金。</w:t>
      </w:r>
    </w:p>
    <w:p w14:paraId="08F6EB08">
      <w:pPr>
        <w:spacing w:line="400" w:lineRule="exact"/>
        <w:ind w:firstLine="480" w:firstLineChars="200"/>
        <w:rPr>
          <w:rFonts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68D235D0">
      <w:pPr>
        <w:spacing w:line="400" w:lineRule="exact"/>
        <w:ind w:firstLine="482" w:firstLineChars="200"/>
        <w:rPr>
          <w:rFonts w:ascii="宋体" w:hAnsi="宋体"/>
          <w:b/>
          <w:sz w:val="24"/>
        </w:rPr>
      </w:pPr>
      <w:r>
        <w:rPr>
          <w:rFonts w:hint="eastAsia" w:ascii="宋体" w:hAnsi="宋体"/>
          <w:b/>
          <w:sz w:val="24"/>
        </w:rPr>
        <w:t>14.</w:t>
      </w:r>
      <w:r>
        <w:rPr>
          <w:rFonts w:ascii="宋体" w:hAnsi="宋体"/>
          <w:b/>
          <w:sz w:val="24"/>
        </w:rPr>
        <w:t>索赔</w:t>
      </w:r>
    </w:p>
    <w:p w14:paraId="3AC1C1D9">
      <w:pPr>
        <w:spacing w:line="400" w:lineRule="exact"/>
        <w:ind w:firstLine="480" w:firstLineChars="200"/>
        <w:rPr>
          <w:rFonts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C3934E">
      <w:pPr>
        <w:spacing w:line="400" w:lineRule="exact"/>
        <w:ind w:firstLine="480" w:firstLineChars="200"/>
        <w:rPr>
          <w:rFonts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0F62306">
      <w:pPr>
        <w:spacing w:line="400" w:lineRule="exact"/>
        <w:ind w:firstLine="480" w:firstLineChars="200"/>
        <w:rPr>
          <w:rFonts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53A4FBE">
      <w:pPr>
        <w:spacing w:line="400" w:lineRule="exact"/>
        <w:ind w:firstLine="480" w:firstLineChars="200"/>
        <w:rPr>
          <w:rFonts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308DC560">
      <w:pPr>
        <w:spacing w:line="400" w:lineRule="exact"/>
        <w:ind w:firstLine="480" w:firstLineChars="200"/>
        <w:rPr>
          <w:rFonts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5D6F486">
      <w:pPr>
        <w:spacing w:line="400" w:lineRule="exact"/>
        <w:ind w:firstLine="480" w:firstLineChars="200"/>
        <w:rPr>
          <w:rFonts w:ascii="宋体" w:hAnsi="宋体"/>
          <w:sz w:val="24"/>
        </w:rPr>
      </w:pPr>
      <w:r>
        <w:rPr>
          <w:rFonts w:hint="eastAsia" w:ascii="宋体" w:hAnsi="宋体"/>
          <w:sz w:val="24"/>
        </w:rPr>
        <w:t>14.3乙方收到甲方发出的索赔通知之日起5个工作日内未作答复的，甲方可从合同款或履约保证金中扣回索赔金额，如金额不足以补偿索赔金额，乙方应补足差额部分。</w:t>
      </w:r>
    </w:p>
    <w:p w14:paraId="708C5DEB">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2CEA7C64">
      <w:pPr>
        <w:spacing w:line="400" w:lineRule="exact"/>
        <w:ind w:firstLine="480" w:firstLineChars="200"/>
        <w:rPr>
          <w:rFonts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3C541883">
      <w:pPr>
        <w:spacing w:line="400" w:lineRule="exact"/>
        <w:ind w:firstLine="480" w:firstLineChars="200"/>
        <w:rPr>
          <w:rFonts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384F8B22">
      <w:pPr>
        <w:spacing w:line="400" w:lineRule="exact"/>
        <w:ind w:firstLine="480" w:firstLineChars="200"/>
        <w:rPr>
          <w:rFonts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667AD235">
      <w:pPr>
        <w:spacing w:line="400" w:lineRule="exact"/>
        <w:ind w:firstLine="482" w:firstLineChars="200"/>
        <w:rPr>
          <w:rFonts w:ascii="宋体" w:hAnsi="宋体"/>
          <w:b/>
          <w:sz w:val="24"/>
        </w:rPr>
      </w:pPr>
      <w:r>
        <w:rPr>
          <w:rFonts w:hint="eastAsia" w:ascii="宋体" w:hAnsi="宋体"/>
          <w:b/>
          <w:sz w:val="24"/>
        </w:rPr>
        <w:t>16.</w:t>
      </w:r>
      <w:r>
        <w:rPr>
          <w:rFonts w:ascii="宋体" w:hAnsi="宋体"/>
          <w:b/>
          <w:sz w:val="24"/>
        </w:rPr>
        <w:t>违约赔偿</w:t>
      </w:r>
    </w:p>
    <w:p w14:paraId="600889B1">
      <w:pPr>
        <w:spacing w:line="400" w:lineRule="exact"/>
        <w:ind w:firstLine="480" w:firstLineChars="200"/>
        <w:rPr>
          <w:rFonts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74073F29">
      <w:pPr>
        <w:spacing w:line="400" w:lineRule="exact"/>
        <w:ind w:firstLine="482" w:firstLineChars="200"/>
        <w:rPr>
          <w:rFonts w:ascii="宋体" w:hAnsi="宋体"/>
          <w:b/>
          <w:sz w:val="24"/>
        </w:rPr>
      </w:pPr>
      <w:r>
        <w:rPr>
          <w:rFonts w:hint="eastAsia" w:ascii="宋体" w:hAnsi="宋体"/>
          <w:b/>
          <w:sz w:val="24"/>
        </w:rPr>
        <w:t>17.</w:t>
      </w:r>
      <w:r>
        <w:rPr>
          <w:rFonts w:ascii="宋体" w:hAnsi="宋体"/>
          <w:b/>
          <w:sz w:val="24"/>
        </w:rPr>
        <w:t>不可抗力</w:t>
      </w:r>
    </w:p>
    <w:p w14:paraId="3B6109AB">
      <w:pPr>
        <w:spacing w:line="400" w:lineRule="exact"/>
        <w:ind w:firstLine="480" w:firstLineChars="200"/>
        <w:rPr>
          <w:rFonts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7569D06E">
      <w:pPr>
        <w:spacing w:line="400" w:lineRule="exact"/>
        <w:ind w:firstLine="480" w:firstLineChars="200"/>
        <w:rPr>
          <w:rFonts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140DD385">
      <w:pPr>
        <w:spacing w:line="400" w:lineRule="exact"/>
        <w:ind w:firstLine="480" w:firstLineChars="200"/>
        <w:rPr>
          <w:rFonts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DB1114C">
      <w:pPr>
        <w:spacing w:line="400" w:lineRule="exact"/>
        <w:ind w:firstLine="482" w:firstLineChars="200"/>
        <w:rPr>
          <w:rFonts w:ascii="宋体" w:hAnsi="宋体"/>
          <w:b/>
          <w:sz w:val="24"/>
        </w:rPr>
      </w:pPr>
      <w:r>
        <w:rPr>
          <w:rFonts w:hint="eastAsia" w:ascii="宋体" w:hAnsi="宋体"/>
          <w:b/>
          <w:sz w:val="24"/>
        </w:rPr>
        <w:t>18.</w:t>
      </w:r>
      <w:r>
        <w:rPr>
          <w:rFonts w:ascii="宋体" w:hAnsi="宋体"/>
          <w:b/>
          <w:sz w:val="24"/>
        </w:rPr>
        <w:t>税费</w:t>
      </w:r>
    </w:p>
    <w:p w14:paraId="61E7B0AF">
      <w:pPr>
        <w:spacing w:line="400" w:lineRule="exact"/>
        <w:ind w:firstLine="480" w:firstLineChars="200"/>
        <w:rPr>
          <w:rFonts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7DD889BA">
      <w:pPr>
        <w:spacing w:line="400" w:lineRule="exact"/>
        <w:ind w:firstLine="482" w:firstLineChars="200"/>
        <w:rPr>
          <w:rFonts w:ascii="宋体" w:hAnsi="宋体"/>
          <w:b/>
          <w:sz w:val="24"/>
        </w:rPr>
      </w:pPr>
      <w:r>
        <w:rPr>
          <w:rFonts w:hint="eastAsia" w:ascii="宋体" w:hAnsi="宋体"/>
          <w:b/>
          <w:sz w:val="24"/>
        </w:rPr>
        <w:t>19.</w:t>
      </w:r>
      <w:r>
        <w:rPr>
          <w:rFonts w:ascii="宋体" w:hAnsi="宋体"/>
          <w:b/>
          <w:sz w:val="24"/>
        </w:rPr>
        <w:t>合同争议的解决</w:t>
      </w:r>
    </w:p>
    <w:p w14:paraId="561DBD4C">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53DF2BBA">
      <w:pPr>
        <w:spacing w:line="400" w:lineRule="exact"/>
        <w:ind w:firstLine="480" w:firstLineChars="200"/>
        <w:rPr>
          <w:rFonts w:ascii="宋体" w:hAnsi="宋体"/>
          <w:sz w:val="24"/>
        </w:rPr>
      </w:pPr>
      <w:r>
        <w:rPr>
          <w:rFonts w:hint="eastAsia" w:ascii="宋体" w:hAnsi="宋体"/>
          <w:sz w:val="24"/>
        </w:rPr>
        <w:t>19.2任何一方不愿通过协商或通过协商仍不能解决争议，则双方中任何一方均应向甲方所在地人民法院起诉。</w:t>
      </w:r>
    </w:p>
    <w:p w14:paraId="66B804D5">
      <w:pPr>
        <w:spacing w:line="400" w:lineRule="exact"/>
        <w:ind w:firstLine="482" w:firstLineChars="200"/>
        <w:rPr>
          <w:rFonts w:ascii="宋体" w:hAnsi="宋体"/>
          <w:b/>
          <w:sz w:val="24"/>
        </w:rPr>
      </w:pPr>
      <w:r>
        <w:rPr>
          <w:rFonts w:hint="eastAsia" w:ascii="宋体" w:hAnsi="宋体"/>
          <w:b/>
          <w:sz w:val="24"/>
        </w:rPr>
        <w:t>20.</w:t>
      </w:r>
      <w:r>
        <w:rPr>
          <w:rFonts w:ascii="宋体" w:hAnsi="宋体"/>
          <w:b/>
          <w:sz w:val="24"/>
        </w:rPr>
        <w:t>违约解除合同</w:t>
      </w:r>
    </w:p>
    <w:p w14:paraId="04ACA428">
      <w:pPr>
        <w:spacing w:line="400" w:lineRule="exact"/>
        <w:ind w:firstLine="480" w:firstLineChars="200"/>
        <w:rPr>
          <w:rFonts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60DD3E6F">
      <w:pPr>
        <w:spacing w:line="400" w:lineRule="exact"/>
        <w:ind w:firstLine="480" w:firstLineChars="200"/>
        <w:rPr>
          <w:rFonts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74D54ACF">
      <w:pPr>
        <w:spacing w:line="400" w:lineRule="exact"/>
        <w:ind w:firstLine="480" w:firstLineChars="200"/>
        <w:rPr>
          <w:rFonts w:ascii="宋体" w:hAnsi="宋体"/>
          <w:sz w:val="24"/>
        </w:rPr>
      </w:pPr>
      <w:r>
        <w:rPr>
          <w:rFonts w:hint="eastAsia" w:ascii="宋体" w:hAnsi="宋体"/>
          <w:sz w:val="24"/>
        </w:rPr>
        <w:t>20.1.2乙</w:t>
      </w:r>
      <w:r>
        <w:rPr>
          <w:rFonts w:ascii="宋体" w:hAnsi="宋体"/>
          <w:sz w:val="24"/>
        </w:rPr>
        <w:t>方未能履行合同规定的其它主要义务的；</w:t>
      </w:r>
    </w:p>
    <w:p w14:paraId="1FB62439">
      <w:pPr>
        <w:spacing w:line="400" w:lineRule="exact"/>
        <w:ind w:firstLine="480" w:firstLineChars="200"/>
        <w:rPr>
          <w:rFonts w:ascii="宋体" w:hAnsi="宋体"/>
          <w:sz w:val="24"/>
        </w:rPr>
      </w:pPr>
      <w:r>
        <w:rPr>
          <w:rFonts w:hint="eastAsia" w:ascii="宋体" w:hAnsi="宋体"/>
          <w:sz w:val="24"/>
        </w:rPr>
        <w:t>20.1.3乙</w:t>
      </w:r>
      <w:r>
        <w:rPr>
          <w:rFonts w:ascii="宋体" w:hAnsi="宋体"/>
          <w:sz w:val="24"/>
        </w:rPr>
        <w:t>方在本合同履行过程中有欺诈行为的。</w:t>
      </w:r>
    </w:p>
    <w:p w14:paraId="3A585910">
      <w:pPr>
        <w:spacing w:line="400" w:lineRule="exact"/>
        <w:ind w:firstLine="480" w:firstLineChars="200"/>
        <w:rPr>
          <w:rFonts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3B5D5FA6">
      <w:pPr>
        <w:spacing w:line="400" w:lineRule="exact"/>
        <w:ind w:firstLine="482" w:firstLineChars="200"/>
        <w:rPr>
          <w:rFonts w:ascii="宋体" w:hAnsi="宋体"/>
          <w:b/>
          <w:sz w:val="24"/>
        </w:rPr>
      </w:pPr>
      <w:r>
        <w:rPr>
          <w:rFonts w:hint="eastAsia" w:ascii="宋体" w:hAnsi="宋体"/>
          <w:b/>
          <w:sz w:val="24"/>
        </w:rPr>
        <w:t>21.</w:t>
      </w:r>
      <w:r>
        <w:rPr>
          <w:rFonts w:ascii="宋体" w:hAnsi="宋体"/>
          <w:b/>
          <w:sz w:val="24"/>
        </w:rPr>
        <w:t>破产终止合同</w:t>
      </w:r>
    </w:p>
    <w:p w14:paraId="2B690EE3">
      <w:pPr>
        <w:spacing w:line="400" w:lineRule="exact"/>
        <w:ind w:firstLine="480" w:firstLineChars="200"/>
        <w:rPr>
          <w:rFonts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7066DE64">
      <w:pPr>
        <w:spacing w:line="400" w:lineRule="exact"/>
        <w:ind w:firstLine="482" w:firstLineChars="200"/>
        <w:rPr>
          <w:rFonts w:ascii="宋体" w:hAnsi="宋体"/>
          <w:b/>
          <w:sz w:val="24"/>
        </w:rPr>
      </w:pPr>
      <w:r>
        <w:rPr>
          <w:rFonts w:hint="eastAsia" w:ascii="宋体" w:hAnsi="宋体"/>
          <w:b/>
          <w:sz w:val="24"/>
        </w:rPr>
        <w:t>22.</w:t>
      </w:r>
      <w:r>
        <w:rPr>
          <w:rFonts w:ascii="宋体" w:hAnsi="宋体"/>
          <w:b/>
          <w:sz w:val="24"/>
        </w:rPr>
        <w:t>转让和分包</w:t>
      </w:r>
    </w:p>
    <w:p w14:paraId="2A5C7654">
      <w:pPr>
        <w:spacing w:line="400" w:lineRule="exact"/>
        <w:ind w:firstLine="480" w:firstLineChars="200"/>
        <w:rPr>
          <w:rFonts w:ascii="宋体" w:hAnsi="宋体"/>
          <w:sz w:val="24"/>
        </w:rPr>
      </w:pPr>
      <w:r>
        <w:rPr>
          <w:rFonts w:hint="eastAsia" w:ascii="宋体" w:hAnsi="宋体"/>
          <w:sz w:val="24"/>
        </w:rPr>
        <w:t>22.1</w:t>
      </w:r>
      <w:r>
        <w:rPr>
          <w:rFonts w:ascii="宋体" w:hAnsi="宋体"/>
          <w:sz w:val="24"/>
        </w:rPr>
        <w:t>政府采购合同不能转让。</w:t>
      </w:r>
    </w:p>
    <w:p w14:paraId="20E6D5BE">
      <w:pPr>
        <w:spacing w:line="400" w:lineRule="exact"/>
        <w:ind w:firstLine="480" w:firstLineChars="200"/>
        <w:rPr>
          <w:rFonts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39483D48">
      <w:pPr>
        <w:spacing w:line="400" w:lineRule="exact"/>
        <w:ind w:firstLine="482" w:firstLineChars="200"/>
        <w:rPr>
          <w:rFonts w:ascii="宋体" w:hAnsi="宋体"/>
          <w:b/>
          <w:sz w:val="24"/>
        </w:rPr>
      </w:pPr>
      <w:r>
        <w:rPr>
          <w:rFonts w:hint="eastAsia" w:ascii="宋体" w:hAnsi="宋体"/>
          <w:b/>
          <w:sz w:val="24"/>
        </w:rPr>
        <w:t>23.</w:t>
      </w:r>
      <w:r>
        <w:rPr>
          <w:rFonts w:ascii="宋体" w:hAnsi="宋体"/>
          <w:b/>
          <w:sz w:val="24"/>
          <w:u w:val="none" w:color="FF0000"/>
        </w:rPr>
        <w:t>合同修改</w:t>
      </w:r>
    </w:p>
    <w:p w14:paraId="3FBC8143">
      <w:pPr>
        <w:spacing w:line="400" w:lineRule="exact"/>
        <w:ind w:firstLine="480" w:firstLineChars="200"/>
        <w:rPr>
          <w:rFonts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6D4F3F7F">
      <w:pPr>
        <w:spacing w:line="400" w:lineRule="exact"/>
        <w:ind w:firstLine="482" w:firstLineChars="200"/>
        <w:rPr>
          <w:rFonts w:ascii="宋体" w:hAnsi="宋体"/>
          <w:b/>
          <w:sz w:val="24"/>
        </w:rPr>
      </w:pPr>
      <w:r>
        <w:rPr>
          <w:rFonts w:hint="eastAsia" w:ascii="宋体" w:hAnsi="宋体"/>
          <w:b/>
          <w:sz w:val="24"/>
        </w:rPr>
        <w:t>24.</w:t>
      </w:r>
      <w:r>
        <w:rPr>
          <w:rFonts w:ascii="宋体" w:hAnsi="宋体"/>
          <w:b/>
          <w:sz w:val="24"/>
        </w:rPr>
        <w:t>通知</w:t>
      </w:r>
    </w:p>
    <w:p w14:paraId="1D9D6BB0">
      <w:pPr>
        <w:spacing w:line="400" w:lineRule="exact"/>
        <w:ind w:firstLine="480" w:firstLineChars="200"/>
        <w:rPr>
          <w:rFonts w:ascii="宋体" w:hAnsi="宋体"/>
          <w:sz w:val="24"/>
        </w:rPr>
      </w:pPr>
      <w:r>
        <w:rPr>
          <w:rFonts w:ascii="宋体" w:hAnsi="宋体"/>
          <w:sz w:val="24"/>
        </w:rPr>
        <w:t>本合同任何一方给另一方的通知，都应以书面形式发送，而另一方也应以书面形式确认并发送到对方明确的地址。</w:t>
      </w:r>
    </w:p>
    <w:p w14:paraId="2B4277F3">
      <w:pPr>
        <w:spacing w:line="400" w:lineRule="exact"/>
        <w:ind w:firstLine="482" w:firstLineChars="200"/>
        <w:rPr>
          <w:rFonts w:ascii="宋体" w:hAnsi="宋体"/>
          <w:b/>
          <w:sz w:val="24"/>
        </w:rPr>
      </w:pPr>
      <w:r>
        <w:rPr>
          <w:rFonts w:hint="eastAsia" w:ascii="宋体" w:hAnsi="宋体"/>
          <w:b/>
          <w:sz w:val="24"/>
        </w:rPr>
        <w:t>25.</w:t>
      </w:r>
      <w:r>
        <w:rPr>
          <w:rFonts w:ascii="宋体" w:hAnsi="宋体"/>
          <w:b/>
          <w:sz w:val="24"/>
        </w:rPr>
        <w:t>计量单位</w:t>
      </w:r>
    </w:p>
    <w:p w14:paraId="66A8DCF7">
      <w:pPr>
        <w:spacing w:line="400" w:lineRule="exact"/>
        <w:ind w:firstLine="480" w:firstLineChars="200"/>
        <w:rPr>
          <w:rFonts w:ascii="宋体" w:hAnsi="宋体"/>
          <w:sz w:val="24"/>
        </w:rPr>
      </w:pPr>
      <w:r>
        <w:rPr>
          <w:rFonts w:ascii="宋体" w:hAnsi="宋体"/>
          <w:sz w:val="24"/>
        </w:rPr>
        <w:t>除技术规范中另有规定外，计量单位均使用国家法定计量单位。</w:t>
      </w:r>
    </w:p>
    <w:p w14:paraId="5B95E1BD">
      <w:pPr>
        <w:spacing w:line="400" w:lineRule="exact"/>
        <w:ind w:firstLine="482" w:firstLineChars="200"/>
        <w:rPr>
          <w:rFonts w:ascii="宋体" w:hAnsi="宋体"/>
          <w:b/>
          <w:sz w:val="24"/>
        </w:rPr>
      </w:pPr>
      <w:r>
        <w:rPr>
          <w:rFonts w:hint="eastAsia" w:ascii="宋体" w:hAnsi="宋体"/>
          <w:b/>
          <w:sz w:val="24"/>
        </w:rPr>
        <w:t>26.</w:t>
      </w:r>
      <w:r>
        <w:rPr>
          <w:rFonts w:ascii="宋体" w:hAnsi="宋体"/>
          <w:b/>
          <w:sz w:val="24"/>
        </w:rPr>
        <w:t>适用法律</w:t>
      </w:r>
    </w:p>
    <w:p w14:paraId="12A45AE3">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8F9EC64">
      <w:pPr>
        <w:spacing w:line="400" w:lineRule="exact"/>
        <w:ind w:firstLine="480" w:firstLineChars="200"/>
        <w:rPr>
          <w:rFonts w:hint="eastAsia" w:ascii="宋体" w:hAnsi="宋体"/>
          <w:sz w:val="24"/>
        </w:rPr>
      </w:pPr>
    </w:p>
    <w:p w14:paraId="32013B95">
      <w:pPr>
        <w:autoSpaceDE w:val="0"/>
        <w:autoSpaceDN w:val="0"/>
        <w:adjustRightInd w:val="0"/>
        <w:spacing w:line="400" w:lineRule="exact"/>
        <w:jc w:val="left"/>
        <w:rPr>
          <w:rFonts w:hint="eastAsia" w:cs="Calibri"/>
          <w:kern w:val="0"/>
          <w:sz w:val="28"/>
          <w:szCs w:val="28"/>
        </w:rPr>
      </w:pPr>
    </w:p>
    <w:p w14:paraId="19B2F063">
      <w:pPr>
        <w:autoSpaceDE w:val="0"/>
        <w:autoSpaceDN w:val="0"/>
        <w:adjustRightInd w:val="0"/>
        <w:spacing w:line="400" w:lineRule="exact"/>
        <w:jc w:val="left"/>
        <w:rPr>
          <w:rFonts w:hint="eastAsia" w:cs="Calibri"/>
          <w:kern w:val="0"/>
          <w:sz w:val="28"/>
          <w:szCs w:val="28"/>
        </w:rPr>
      </w:pPr>
    </w:p>
    <w:p w14:paraId="080AC505">
      <w:pPr>
        <w:autoSpaceDE w:val="0"/>
        <w:autoSpaceDN w:val="0"/>
        <w:adjustRightInd w:val="0"/>
        <w:spacing w:line="400" w:lineRule="exact"/>
        <w:jc w:val="left"/>
        <w:rPr>
          <w:rFonts w:hint="eastAsia" w:cs="Calibri"/>
          <w:kern w:val="0"/>
          <w:sz w:val="28"/>
          <w:szCs w:val="28"/>
        </w:rPr>
      </w:pPr>
    </w:p>
    <w:p w14:paraId="7E443007">
      <w:pPr>
        <w:autoSpaceDE w:val="0"/>
        <w:autoSpaceDN w:val="0"/>
        <w:adjustRightInd w:val="0"/>
        <w:spacing w:line="400" w:lineRule="exact"/>
        <w:jc w:val="left"/>
        <w:rPr>
          <w:rFonts w:hint="eastAsia" w:cs="Calibri"/>
          <w:kern w:val="0"/>
          <w:sz w:val="28"/>
          <w:szCs w:val="28"/>
        </w:rPr>
      </w:pPr>
    </w:p>
    <w:p w14:paraId="05E6AD12">
      <w:pPr>
        <w:autoSpaceDE w:val="0"/>
        <w:autoSpaceDN w:val="0"/>
        <w:adjustRightInd w:val="0"/>
        <w:spacing w:line="400" w:lineRule="exact"/>
        <w:jc w:val="left"/>
        <w:rPr>
          <w:rFonts w:hint="eastAsia" w:cs="Calibri"/>
          <w:kern w:val="0"/>
          <w:sz w:val="28"/>
          <w:szCs w:val="28"/>
        </w:rPr>
      </w:pPr>
    </w:p>
    <w:p w14:paraId="49E8235C">
      <w:pPr>
        <w:autoSpaceDE w:val="0"/>
        <w:autoSpaceDN w:val="0"/>
        <w:adjustRightInd w:val="0"/>
        <w:spacing w:line="400" w:lineRule="exact"/>
        <w:jc w:val="left"/>
        <w:rPr>
          <w:rFonts w:hint="eastAsia" w:cs="Calibri"/>
          <w:kern w:val="0"/>
          <w:sz w:val="28"/>
          <w:szCs w:val="28"/>
        </w:rPr>
      </w:pPr>
    </w:p>
    <w:p w14:paraId="2D9FE2A5">
      <w:pPr>
        <w:autoSpaceDE w:val="0"/>
        <w:autoSpaceDN w:val="0"/>
        <w:adjustRightInd w:val="0"/>
        <w:spacing w:line="400" w:lineRule="exact"/>
        <w:jc w:val="left"/>
        <w:rPr>
          <w:rFonts w:hint="eastAsia" w:cs="Calibri"/>
          <w:kern w:val="0"/>
          <w:sz w:val="28"/>
          <w:szCs w:val="28"/>
        </w:rPr>
      </w:pPr>
    </w:p>
    <w:p w14:paraId="531D8F97">
      <w:pPr>
        <w:autoSpaceDE w:val="0"/>
        <w:autoSpaceDN w:val="0"/>
        <w:adjustRightInd w:val="0"/>
        <w:spacing w:line="400" w:lineRule="exact"/>
        <w:jc w:val="left"/>
        <w:rPr>
          <w:rFonts w:hint="eastAsia" w:cs="Calibri"/>
          <w:kern w:val="0"/>
          <w:sz w:val="28"/>
          <w:szCs w:val="28"/>
        </w:rPr>
      </w:pPr>
    </w:p>
    <w:p w14:paraId="3647A08C">
      <w:pPr>
        <w:pStyle w:val="13"/>
        <w:jc w:val="center"/>
        <w:rPr>
          <w:rFonts w:hint="eastAsia"/>
          <w:lang w:val="zh-CN"/>
        </w:rPr>
      </w:pPr>
      <w:bookmarkStart w:id="82" w:name="_Toc14750"/>
      <w:bookmarkStart w:id="83" w:name="_Toc6724"/>
      <w:bookmarkStart w:id="84" w:name="_Toc428180574"/>
    </w:p>
    <w:p w14:paraId="56D624D7">
      <w:pPr>
        <w:pStyle w:val="13"/>
        <w:jc w:val="center"/>
        <w:rPr>
          <w:rFonts w:hint="eastAsia"/>
          <w:lang w:val="zh-CN"/>
        </w:rPr>
      </w:pPr>
    </w:p>
    <w:p w14:paraId="1FCE7D75">
      <w:pPr>
        <w:pStyle w:val="13"/>
        <w:jc w:val="center"/>
        <w:rPr>
          <w:rFonts w:hint="eastAsia"/>
          <w:lang w:val="zh-CN"/>
        </w:rPr>
      </w:pPr>
    </w:p>
    <w:p w14:paraId="36010AAF">
      <w:pPr>
        <w:pStyle w:val="13"/>
        <w:jc w:val="center"/>
        <w:rPr>
          <w:lang w:val="zh-CN"/>
        </w:rPr>
      </w:pP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66DD174F">
      <w:pPr>
        <w:pStyle w:val="19"/>
        <w:jc w:val="center"/>
        <w:rPr>
          <w:rFonts w:hint="eastAsia"/>
          <w:kern w:val="28"/>
          <w:sz w:val="40"/>
        </w:rPr>
      </w:pPr>
      <w:bookmarkStart w:id="85" w:name="_Toc500493799"/>
      <w:r>
        <w:rPr>
          <w:rFonts w:hint="eastAsia"/>
          <w:kern w:val="28"/>
          <w:sz w:val="40"/>
        </w:rPr>
        <w:t>文件的组成</w:t>
      </w:r>
      <w:bookmarkEnd w:id="85"/>
    </w:p>
    <w:p w14:paraId="28DB195A">
      <w:pPr>
        <w:spacing w:line="500" w:lineRule="exact"/>
        <w:ind w:firstLine="480"/>
        <w:rPr>
          <w:rFonts w:hint="eastAsia" w:ascii="宋体" w:hAnsi="宋体"/>
        </w:rPr>
      </w:pPr>
      <w:r>
        <w:rPr>
          <w:rFonts w:hint="eastAsia" w:ascii="宋体" w:hAnsi="宋体"/>
        </w:rPr>
        <w:t>（一）资格审查文件</w:t>
      </w:r>
    </w:p>
    <w:p w14:paraId="2150B9C4">
      <w:pPr>
        <w:spacing w:line="500" w:lineRule="exact"/>
        <w:ind w:firstLine="480"/>
        <w:rPr>
          <w:rFonts w:hint="eastAsia" w:ascii="宋体" w:hAnsi="宋体"/>
        </w:rPr>
      </w:pPr>
      <w:r>
        <w:rPr>
          <w:rFonts w:hint="eastAsia" w:ascii="宋体" w:hAnsi="宋体"/>
        </w:rPr>
        <w:t>1、</w:t>
      </w:r>
      <w:r>
        <w:rPr>
          <w:rFonts w:hint="eastAsia" w:ascii="宋体" w:hAnsi="宋体"/>
          <w:lang w:eastAsia="zh-CN"/>
        </w:rPr>
        <w:t>磋商函</w:t>
      </w:r>
      <w:r>
        <w:rPr>
          <w:rFonts w:hint="eastAsia" w:ascii="宋体" w:hAnsi="宋体"/>
        </w:rPr>
        <w:t>…………………………………………………………………………………（</w:t>
      </w:r>
      <w:r>
        <w:rPr>
          <w:rFonts w:hint="eastAsia" w:ascii="宋体" w:hAnsi="宋体"/>
          <w:lang w:eastAsia="zh-CN"/>
        </w:rPr>
        <w:t>格式</w:t>
      </w:r>
      <w:r>
        <w:rPr>
          <w:rFonts w:hint="eastAsia" w:ascii="宋体" w:hAnsi="宋体"/>
        </w:rPr>
        <w:t>1）</w:t>
      </w:r>
    </w:p>
    <w:p w14:paraId="169F6A80">
      <w:pPr>
        <w:spacing w:line="500" w:lineRule="exact"/>
        <w:ind w:firstLine="480"/>
        <w:rPr>
          <w:rFonts w:hint="eastAsia" w:ascii="宋体" w:hAnsi="宋体"/>
        </w:rPr>
      </w:pPr>
      <w:r>
        <w:rPr>
          <w:rFonts w:hint="eastAsia" w:ascii="宋体" w:hAnsi="宋体"/>
        </w:rPr>
        <w:t>2、法定代表人证明书……………………………………………………………………（</w:t>
      </w:r>
      <w:r>
        <w:rPr>
          <w:rFonts w:hint="eastAsia" w:ascii="宋体" w:hAnsi="宋体"/>
          <w:lang w:eastAsia="zh-CN"/>
        </w:rPr>
        <w:t>格式</w:t>
      </w:r>
      <w:r>
        <w:rPr>
          <w:rFonts w:hint="eastAsia" w:ascii="宋体" w:hAnsi="宋体"/>
        </w:rPr>
        <w:t>2）</w:t>
      </w:r>
    </w:p>
    <w:p w14:paraId="55A5180C">
      <w:pPr>
        <w:spacing w:line="500" w:lineRule="exact"/>
        <w:ind w:firstLine="480"/>
        <w:rPr>
          <w:rFonts w:hint="eastAsia" w:ascii="宋体" w:hAnsi="宋体"/>
        </w:rPr>
      </w:pPr>
      <w:r>
        <w:rPr>
          <w:rFonts w:hint="eastAsia" w:ascii="宋体" w:hAnsi="宋体"/>
        </w:rPr>
        <w:t>3、法定代表人授权书……………………………………………………………………（</w:t>
      </w:r>
      <w:r>
        <w:rPr>
          <w:rFonts w:hint="eastAsia" w:ascii="宋体" w:hAnsi="宋体"/>
          <w:lang w:eastAsia="zh-CN"/>
        </w:rPr>
        <w:t>格式</w:t>
      </w:r>
      <w:r>
        <w:rPr>
          <w:rFonts w:hint="eastAsia" w:ascii="宋体" w:hAnsi="宋体"/>
        </w:rPr>
        <w:t>3）</w:t>
      </w:r>
    </w:p>
    <w:p w14:paraId="1CE82103">
      <w:pPr>
        <w:spacing w:line="500" w:lineRule="exact"/>
        <w:ind w:firstLine="480"/>
        <w:rPr>
          <w:rFonts w:hint="eastAsia" w:ascii="宋体" w:hAnsi="宋体"/>
        </w:rPr>
      </w:pPr>
      <w:r>
        <w:rPr>
          <w:rFonts w:hint="eastAsia" w:ascii="宋体" w:hAnsi="宋体"/>
        </w:rPr>
        <w:t>4、</w:t>
      </w:r>
      <w:r>
        <w:rPr>
          <w:rFonts w:hint="eastAsia" w:ascii="宋体" w:hAnsi="宋体"/>
          <w:lang w:eastAsia="zh-CN"/>
        </w:rPr>
        <w:t>供应商</w:t>
      </w:r>
      <w:r>
        <w:rPr>
          <w:rFonts w:hint="eastAsia" w:ascii="宋体" w:hAnsi="宋体"/>
        </w:rPr>
        <w:t>承诺函…………………………………………………………………………（</w:t>
      </w:r>
      <w:r>
        <w:rPr>
          <w:rFonts w:hint="eastAsia" w:ascii="宋体" w:hAnsi="宋体"/>
          <w:lang w:eastAsia="zh-CN"/>
        </w:rPr>
        <w:t>格式</w:t>
      </w:r>
      <w:r>
        <w:rPr>
          <w:rFonts w:hint="eastAsia" w:ascii="宋体" w:hAnsi="宋体"/>
        </w:rPr>
        <w:t>4）</w:t>
      </w:r>
    </w:p>
    <w:p w14:paraId="2F46021E">
      <w:pPr>
        <w:spacing w:line="500" w:lineRule="exact"/>
        <w:ind w:firstLine="480"/>
        <w:rPr>
          <w:rFonts w:hint="eastAsia" w:ascii="宋体" w:hAnsi="宋体"/>
        </w:rPr>
      </w:pPr>
      <w:r>
        <w:rPr>
          <w:rFonts w:hint="eastAsia" w:ascii="宋体" w:hAnsi="宋体"/>
        </w:rPr>
        <w:t>5、供应商诚信承诺书……………………………………………………………………（</w:t>
      </w:r>
      <w:r>
        <w:rPr>
          <w:rFonts w:hint="eastAsia" w:ascii="宋体" w:hAnsi="宋体"/>
          <w:lang w:eastAsia="zh-CN"/>
        </w:rPr>
        <w:t>格式</w:t>
      </w:r>
      <w:r>
        <w:rPr>
          <w:rFonts w:hint="eastAsia" w:ascii="宋体" w:hAnsi="宋体"/>
        </w:rPr>
        <w:t>5）</w:t>
      </w:r>
      <w:bookmarkStart w:id="218" w:name="_GoBack"/>
      <w:bookmarkEnd w:id="218"/>
    </w:p>
    <w:p w14:paraId="552CC787">
      <w:pPr>
        <w:spacing w:line="500" w:lineRule="exact"/>
        <w:ind w:firstLine="480"/>
        <w:rPr>
          <w:rFonts w:hint="eastAsia" w:ascii="宋体" w:hAnsi="宋体" w:eastAsia="宋体" w:cs="Times New Roman"/>
        </w:rPr>
      </w:pPr>
      <w:r>
        <w:rPr>
          <w:rFonts w:hint="eastAsia" w:ascii="宋体" w:hAnsi="宋体" w:eastAsia="宋体" w:cs="Times New Roman"/>
        </w:rPr>
        <w:t>6、</w:t>
      </w:r>
      <w:r>
        <w:rPr>
          <w:rFonts w:hint="eastAsia" w:ascii="宋体" w:hAnsi="宋体" w:cs="Times New Roman"/>
          <w:lang w:eastAsia="zh-CN"/>
        </w:rPr>
        <w:t>供应商</w:t>
      </w:r>
      <w:r>
        <w:rPr>
          <w:rFonts w:hint="eastAsia" w:ascii="宋体" w:hAnsi="宋体" w:eastAsia="宋体" w:cs="Times New Roman"/>
        </w:rPr>
        <w:t>资格证明文件…………………………………………………</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6）</w:t>
      </w:r>
    </w:p>
    <w:p w14:paraId="51B99185">
      <w:pPr>
        <w:spacing w:line="500" w:lineRule="exact"/>
        <w:ind w:firstLine="480"/>
        <w:rPr>
          <w:rFonts w:hint="eastAsia" w:ascii="宋体" w:hAnsi="宋体" w:eastAsia="宋体" w:cs="Times New Roman"/>
        </w:rPr>
      </w:pPr>
      <w:r>
        <w:rPr>
          <w:rFonts w:hint="eastAsia" w:ascii="宋体" w:hAnsi="宋体" w:eastAsia="宋体" w:cs="Times New Roman"/>
        </w:rPr>
        <w:t>7、无重大违法记录声明…………………………………………………</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7）</w:t>
      </w:r>
    </w:p>
    <w:p w14:paraId="213344C1">
      <w:pPr>
        <w:spacing w:line="500" w:lineRule="exact"/>
        <w:ind w:firstLine="480"/>
        <w:rPr>
          <w:rFonts w:hint="eastAsia" w:ascii="宋体" w:hAnsi="宋体" w:eastAsia="宋体" w:cs="Times New Roman"/>
        </w:rPr>
      </w:pPr>
      <w:r>
        <w:rPr>
          <w:rFonts w:hint="eastAsia" w:ascii="宋体" w:hAnsi="宋体" w:eastAsia="宋体" w:cs="Times New Roman"/>
        </w:rPr>
        <w:t>8、财务状况、缴纳税收和社会保障资金证明…………………………</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8）</w:t>
      </w:r>
    </w:p>
    <w:p w14:paraId="41990880">
      <w:pPr>
        <w:spacing w:line="500" w:lineRule="exact"/>
        <w:ind w:firstLine="480"/>
        <w:rPr>
          <w:rFonts w:hint="eastAsia" w:ascii="宋体" w:hAnsi="宋体"/>
        </w:rPr>
      </w:pPr>
      <w:r>
        <w:rPr>
          <w:rFonts w:hint="eastAsia" w:ascii="宋体" w:hAnsi="宋体"/>
        </w:rPr>
        <w:t>（二）符合性审查文件</w:t>
      </w:r>
    </w:p>
    <w:p w14:paraId="6A9F4A46">
      <w:pPr>
        <w:spacing w:line="500" w:lineRule="exact"/>
        <w:ind w:firstLine="480"/>
        <w:rPr>
          <w:rFonts w:hint="eastAsia" w:ascii="宋体" w:hAnsi="宋体"/>
        </w:rPr>
      </w:pPr>
      <w:r>
        <w:rPr>
          <w:rFonts w:hint="eastAsia" w:ascii="宋体" w:hAnsi="宋体"/>
        </w:rPr>
        <w:t>1、磋商</w:t>
      </w:r>
      <w:r>
        <w:rPr>
          <w:rFonts w:hint="eastAsia" w:ascii="宋体" w:hAnsi="宋体"/>
          <w:lang w:val="en-US" w:eastAsia="zh-CN"/>
        </w:rPr>
        <w:t>首次</w:t>
      </w:r>
      <w:r>
        <w:rPr>
          <w:rFonts w:hint="eastAsia" w:ascii="宋体" w:hAnsi="宋体"/>
        </w:rPr>
        <w:t>报价表………………………………………………………………………（</w:t>
      </w:r>
      <w:r>
        <w:rPr>
          <w:rFonts w:hint="eastAsia" w:ascii="宋体" w:hAnsi="宋体"/>
          <w:lang w:eastAsia="zh-CN"/>
        </w:rPr>
        <w:t>格式</w:t>
      </w:r>
      <w:r>
        <w:rPr>
          <w:rFonts w:hint="eastAsia" w:ascii="宋体" w:hAnsi="宋体"/>
          <w:lang w:val="en-US" w:eastAsia="zh-CN"/>
        </w:rPr>
        <w:t>9</w:t>
      </w:r>
      <w:r>
        <w:rPr>
          <w:rFonts w:hint="eastAsia" w:ascii="宋体" w:hAnsi="宋体"/>
        </w:rPr>
        <w:t>）</w:t>
      </w:r>
    </w:p>
    <w:p w14:paraId="3661AECB">
      <w:pPr>
        <w:spacing w:line="500" w:lineRule="exact"/>
        <w:ind w:firstLine="480"/>
        <w:rPr>
          <w:rFonts w:hint="eastAsia" w:ascii="宋体" w:hAnsi="宋体"/>
        </w:rPr>
      </w:pPr>
      <w:r>
        <w:rPr>
          <w:rFonts w:hint="eastAsia" w:ascii="宋体" w:hAnsi="宋体"/>
        </w:rPr>
        <w:t>2、</w:t>
      </w:r>
      <w:r>
        <w:rPr>
          <w:rFonts w:hint="eastAsia" w:ascii="宋体" w:hAnsi="宋体"/>
          <w:lang w:val="en-US" w:eastAsia="zh-CN"/>
        </w:rPr>
        <w:t>分项报价</w:t>
      </w:r>
      <w:r>
        <w:rPr>
          <w:rFonts w:hint="eastAsia" w:ascii="宋体" w:hAnsi="宋体"/>
          <w:lang w:eastAsia="zh-CN"/>
        </w:rPr>
        <w:t>表</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0</w:t>
      </w:r>
      <w:r>
        <w:rPr>
          <w:rFonts w:hint="eastAsia" w:ascii="宋体" w:hAnsi="宋体"/>
        </w:rPr>
        <w:t>）</w:t>
      </w:r>
    </w:p>
    <w:p w14:paraId="14E84F76">
      <w:pPr>
        <w:spacing w:line="500" w:lineRule="exact"/>
        <w:ind w:firstLine="480"/>
        <w:rPr>
          <w:rFonts w:hint="eastAsia" w:ascii="宋体" w:hAnsi="宋体"/>
        </w:rPr>
      </w:pPr>
      <w:r>
        <w:rPr>
          <w:rFonts w:hint="eastAsia" w:ascii="宋体" w:hAnsi="宋体"/>
        </w:rPr>
        <w:t>3、</w:t>
      </w:r>
      <w:r>
        <w:rPr>
          <w:rFonts w:hint="eastAsia" w:ascii="宋体" w:hAnsi="宋体"/>
          <w:lang w:val="en-US" w:eastAsia="zh-CN"/>
        </w:rPr>
        <w:t>技术规格响应表</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1</w:t>
      </w:r>
      <w:r>
        <w:rPr>
          <w:rFonts w:hint="eastAsia" w:ascii="宋体" w:hAnsi="宋体"/>
        </w:rPr>
        <w:t>）</w:t>
      </w:r>
    </w:p>
    <w:p w14:paraId="20B8A1E1">
      <w:pPr>
        <w:spacing w:line="500" w:lineRule="exact"/>
        <w:ind w:firstLine="480"/>
        <w:rPr>
          <w:rFonts w:hint="eastAsia" w:ascii="宋体" w:hAnsi="宋体"/>
          <w:lang w:eastAsia="zh-CN"/>
        </w:rPr>
      </w:pPr>
      <w:r>
        <w:rPr>
          <w:rFonts w:hint="eastAsia" w:ascii="宋体" w:hAnsi="宋体"/>
        </w:rPr>
        <w:t>4、</w:t>
      </w:r>
      <w:r>
        <w:rPr>
          <w:rFonts w:hint="eastAsia" w:ascii="宋体" w:hAnsi="宋体"/>
          <w:lang w:val="en-US" w:eastAsia="zh-CN"/>
        </w:rPr>
        <w:t>磋商最终报价表</w:t>
      </w:r>
      <w:r>
        <w:rPr>
          <w:rFonts w:hint="eastAsia" w:ascii="宋体" w:hAnsi="宋体"/>
        </w:rPr>
        <w:t>………………………………………………………………………</w:t>
      </w:r>
      <w:r>
        <w:rPr>
          <w:rFonts w:hint="eastAsia" w:ascii="宋体" w:hAnsi="宋体"/>
          <w:lang w:eastAsia="zh-CN"/>
        </w:rPr>
        <w:t>（</w:t>
      </w:r>
      <w:r>
        <w:rPr>
          <w:rFonts w:hint="eastAsia" w:ascii="宋体" w:hAnsi="宋体"/>
          <w:lang w:val="en-US" w:eastAsia="zh-CN"/>
        </w:rPr>
        <w:t>格式12</w:t>
      </w:r>
      <w:r>
        <w:rPr>
          <w:rFonts w:hint="eastAsia" w:ascii="宋体" w:hAnsi="宋体"/>
          <w:lang w:eastAsia="zh-CN"/>
        </w:rPr>
        <w:t>）</w:t>
      </w:r>
    </w:p>
    <w:p w14:paraId="569CF7C3">
      <w:pPr>
        <w:spacing w:line="500" w:lineRule="exact"/>
        <w:ind w:firstLine="480"/>
        <w:rPr>
          <w:rFonts w:hint="eastAsia" w:ascii="宋体" w:hAnsi="宋体" w:eastAsia="宋体"/>
          <w:lang w:val="en-US" w:eastAsia="zh-CN"/>
        </w:rPr>
      </w:pPr>
      <w:r>
        <w:rPr>
          <w:rFonts w:hint="eastAsia" w:ascii="宋体" w:hAnsi="宋体"/>
          <w:lang w:val="en-US" w:eastAsia="zh-CN"/>
        </w:rPr>
        <w:t>5、其他资格证明材料</w:t>
      </w:r>
      <w:r>
        <w:rPr>
          <w:rFonts w:hint="eastAsia" w:ascii="宋体" w:hAnsi="宋体"/>
        </w:rPr>
        <w:t>……………………………………………………………………</w:t>
      </w:r>
      <w:r>
        <w:rPr>
          <w:rFonts w:hint="eastAsia" w:ascii="宋体" w:hAnsi="宋体"/>
          <w:lang w:eastAsia="zh-CN"/>
        </w:rPr>
        <w:t>（</w:t>
      </w:r>
      <w:r>
        <w:rPr>
          <w:rFonts w:hint="eastAsia" w:ascii="宋体" w:hAnsi="宋体"/>
          <w:lang w:val="en-US" w:eastAsia="zh-CN"/>
        </w:rPr>
        <w:t>格式13</w:t>
      </w:r>
      <w:r>
        <w:rPr>
          <w:rFonts w:hint="eastAsia" w:ascii="宋体" w:hAnsi="宋体"/>
          <w:lang w:eastAsia="zh-CN"/>
        </w:rPr>
        <w:t>）</w:t>
      </w:r>
    </w:p>
    <w:p w14:paraId="1F30924E">
      <w:pPr>
        <w:spacing w:line="500" w:lineRule="exact"/>
        <w:ind w:firstLine="480"/>
        <w:rPr>
          <w:rFonts w:hint="eastAsia" w:ascii="宋体" w:hAnsi="宋体" w:eastAsia="宋体"/>
          <w:lang w:val="en-US" w:eastAsia="zh-CN"/>
        </w:rPr>
      </w:pPr>
      <w:r>
        <w:rPr>
          <w:rFonts w:hint="eastAsia" w:ascii="宋体" w:hAnsi="宋体"/>
          <w:lang w:val="en-US" w:eastAsia="zh-CN"/>
        </w:rPr>
        <w:t>6、投标产品相关资料</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4</w:t>
      </w:r>
      <w:r>
        <w:rPr>
          <w:rFonts w:hint="eastAsia" w:ascii="宋体" w:hAnsi="宋体"/>
          <w:lang w:eastAsia="zh-CN"/>
        </w:rPr>
        <w:t>）</w:t>
      </w:r>
    </w:p>
    <w:p w14:paraId="7A914064">
      <w:pPr>
        <w:spacing w:line="500" w:lineRule="exact"/>
        <w:ind w:firstLine="480"/>
        <w:rPr>
          <w:rFonts w:hint="eastAsia" w:ascii="宋体" w:hAnsi="宋体" w:eastAsia="宋体"/>
          <w:lang w:val="en-US" w:eastAsia="zh-CN"/>
        </w:rPr>
      </w:pPr>
      <w:r>
        <w:rPr>
          <w:rFonts w:hint="eastAsia" w:ascii="宋体" w:hAnsi="宋体"/>
          <w:lang w:val="en-US" w:eastAsia="zh-CN"/>
        </w:rPr>
        <w:t>7、</w:t>
      </w:r>
      <w:r>
        <w:rPr>
          <w:rFonts w:hint="eastAsia" w:ascii="宋体" w:hAnsi="宋体"/>
          <w:lang w:eastAsia="zh-CN"/>
        </w:rPr>
        <w:t>供应商</w:t>
      </w:r>
      <w:r>
        <w:rPr>
          <w:rFonts w:hint="eastAsia" w:ascii="宋体" w:hAnsi="宋体"/>
          <w:lang w:val="en-US" w:eastAsia="zh-CN"/>
        </w:rPr>
        <w:t>的</w:t>
      </w:r>
      <w:r>
        <w:rPr>
          <w:rFonts w:hint="eastAsia" w:ascii="宋体" w:hAnsi="宋体"/>
        </w:rPr>
        <w:t>类似业绩证明材料…………………………………………………………</w:t>
      </w:r>
      <w:r>
        <w:rPr>
          <w:rFonts w:hint="eastAsia" w:ascii="宋体" w:hAnsi="宋体"/>
          <w:lang w:eastAsia="zh-CN"/>
        </w:rPr>
        <w:t>（</w:t>
      </w:r>
      <w:r>
        <w:rPr>
          <w:rFonts w:hint="eastAsia" w:ascii="宋体" w:hAnsi="宋体"/>
          <w:lang w:val="en-US" w:eastAsia="zh-CN"/>
        </w:rPr>
        <w:t>格式15</w:t>
      </w:r>
      <w:r>
        <w:rPr>
          <w:rFonts w:hint="eastAsia" w:ascii="宋体" w:hAnsi="宋体"/>
          <w:lang w:eastAsia="zh-CN"/>
        </w:rPr>
        <w:t>）</w:t>
      </w:r>
    </w:p>
    <w:p w14:paraId="1D5C1A70">
      <w:pPr>
        <w:spacing w:line="500" w:lineRule="exact"/>
        <w:ind w:firstLine="480"/>
        <w:rPr>
          <w:rFonts w:hint="eastAsia" w:ascii="宋体" w:hAnsi="宋体"/>
        </w:rPr>
      </w:pPr>
      <w:r>
        <w:rPr>
          <w:rFonts w:hint="eastAsia" w:ascii="宋体" w:hAnsi="宋体"/>
          <w:lang w:val="en-US" w:eastAsia="zh-CN"/>
        </w:rPr>
        <w:t>8、项目管理实施方案及售后服务</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6</w:t>
      </w:r>
      <w:r>
        <w:rPr>
          <w:rFonts w:hint="eastAsia" w:ascii="宋体" w:hAnsi="宋体"/>
        </w:rPr>
        <w:t>）</w:t>
      </w:r>
    </w:p>
    <w:p w14:paraId="140D5FBF">
      <w:pPr>
        <w:spacing w:line="500" w:lineRule="exact"/>
        <w:ind w:firstLine="480"/>
        <w:rPr>
          <w:rFonts w:hint="eastAsia" w:ascii="宋体" w:hAnsi="宋体"/>
        </w:rPr>
      </w:pPr>
      <w:bookmarkStart w:id="86" w:name="_Toc7658"/>
      <w:r>
        <w:rPr>
          <w:rFonts w:hint="eastAsia" w:ascii="宋体" w:hAnsi="宋体" w:eastAsia="宋体" w:cs="Times New Roman"/>
          <w:lang w:val="en-US" w:eastAsia="zh-CN"/>
        </w:rPr>
        <w:t>9、中小企业声明函/残疾人福利性单位声明函………………………</w:t>
      </w:r>
      <w:r>
        <w:rPr>
          <w:rFonts w:hint="eastAsia" w:ascii="宋体" w:hAnsi="宋体"/>
        </w:rPr>
        <w:t>………………</w:t>
      </w:r>
      <w:r>
        <w:rPr>
          <w:rFonts w:hint="eastAsia" w:ascii="宋体" w:hAnsi="宋体"/>
          <w:lang w:val="en-US" w:eastAsia="zh-CN"/>
        </w:rPr>
        <w:t xml:space="preserve"> </w:t>
      </w:r>
      <w:r>
        <w:rPr>
          <w:rFonts w:hint="eastAsia" w:ascii="宋体" w:hAnsi="宋体"/>
          <w:lang w:eastAsia="zh-CN"/>
        </w:rPr>
        <w:t>（</w:t>
      </w:r>
      <w:r>
        <w:rPr>
          <w:rFonts w:hint="eastAsia" w:ascii="宋体" w:hAnsi="宋体" w:cs="Times New Roman"/>
          <w:lang w:val="en-US" w:eastAsia="zh-CN"/>
        </w:rPr>
        <w:t>格式17</w:t>
      </w:r>
      <w:r>
        <w:rPr>
          <w:rFonts w:hint="eastAsia" w:ascii="宋体" w:hAnsi="宋体" w:eastAsia="宋体" w:cs="Times New Roman"/>
          <w:lang w:val="en-US" w:eastAsia="zh-CN"/>
        </w:rPr>
        <w:t>）</w:t>
      </w:r>
      <w:bookmarkEnd w:id="86"/>
    </w:p>
    <w:p w14:paraId="3EE87262">
      <w:pPr>
        <w:spacing w:line="500" w:lineRule="exact"/>
        <w:ind w:firstLine="480"/>
        <w:rPr>
          <w:rFonts w:hint="eastAsia" w:ascii="宋体" w:hAnsi="宋体"/>
        </w:rPr>
      </w:pPr>
      <w:r>
        <w:rPr>
          <w:rFonts w:hint="eastAsia" w:ascii="宋体" w:hAnsi="宋体"/>
          <w:lang w:val="en-US" w:eastAsia="zh-CN"/>
        </w:rPr>
        <w:t>10</w:t>
      </w:r>
      <w:r>
        <w:rPr>
          <w:rFonts w:hint="eastAsia" w:ascii="宋体" w:hAnsi="宋体"/>
        </w:rPr>
        <w:t>、</w:t>
      </w:r>
      <w:r>
        <w:rPr>
          <w:rFonts w:hint="eastAsia" w:ascii="宋体" w:hAnsi="宋体"/>
          <w:lang w:eastAsia="zh-CN"/>
        </w:rPr>
        <w:t>供应商</w:t>
      </w:r>
      <w:r>
        <w:rPr>
          <w:rFonts w:hint="eastAsia" w:ascii="宋体" w:hAnsi="宋体"/>
        </w:rPr>
        <w:t>认为在其他方面有必要说明的事项………………………………………</w:t>
      </w:r>
      <w:r>
        <w:rPr>
          <w:rFonts w:hint="eastAsia" w:ascii="宋体" w:hAnsi="宋体"/>
          <w:lang w:val="en-US" w:eastAsia="zh-CN"/>
        </w:rPr>
        <w:t xml:space="preserve"> </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8</w:t>
      </w:r>
      <w:r>
        <w:rPr>
          <w:rFonts w:hint="eastAsia" w:ascii="宋体" w:hAnsi="宋体"/>
        </w:rPr>
        <w:t>）</w:t>
      </w:r>
    </w:p>
    <w:p w14:paraId="2EDF3032">
      <w:pPr>
        <w:pStyle w:val="13"/>
        <w:jc w:val="left"/>
        <w:rPr>
          <w:rFonts w:hint="eastAsia" w:ascii="宋体" w:hAnsi="宋体"/>
          <w:sz w:val="28"/>
          <w:lang w:val="zh-CN"/>
        </w:rPr>
      </w:pPr>
      <w:bookmarkStart w:id="87" w:name="_Toc428180575"/>
      <w:bookmarkStart w:id="88" w:name="_Toc18734"/>
      <w:bookmarkStart w:id="89" w:name="_Toc25180"/>
    </w:p>
    <w:p w14:paraId="6AFF84E6">
      <w:pPr>
        <w:pStyle w:val="13"/>
        <w:jc w:val="left"/>
        <w:rPr>
          <w:rFonts w:hint="eastAsia" w:ascii="宋体" w:hAnsi="宋体"/>
          <w:sz w:val="28"/>
          <w:lang w:val="zh-CN"/>
        </w:rPr>
      </w:pPr>
    </w:p>
    <w:p w14:paraId="0FFC6E85">
      <w:pPr>
        <w:pStyle w:val="13"/>
        <w:jc w:val="left"/>
        <w:rPr>
          <w:rFonts w:hint="eastAsia" w:ascii="宋体" w:hAnsi="宋体"/>
          <w:sz w:val="28"/>
          <w:lang w:val="zh-CN"/>
        </w:rPr>
      </w:pPr>
    </w:p>
    <w:p w14:paraId="4554443F">
      <w:pPr>
        <w:pStyle w:val="13"/>
        <w:jc w:val="left"/>
        <w:rPr>
          <w:rFonts w:ascii="宋体" w:hAnsi="宋体"/>
          <w:sz w:val="28"/>
          <w:lang w:val="zh-CN"/>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7"/>
      <w:r>
        <w:rPr>
          <w:rFonts w:hint="eastAsia" w:ascii="宋体" w:hAnsi="宋体"/>
          <w:sz w:val="28"/>
          <w:lang w:val="zh-CN"/>
        </w:rPr>
        <w:t>）</w:t>
      </w:r>
      <w:bookmarkEnd w:id="88"/>
      <w:bookmarkEnd w:id="89"/>
    </w:p>
    <w:p w14:paraId="237D671D">
      <w:pPr>
        <w:widowControl/>
        <w:spacing w:line="480" w:lineRule="exact"/>
        <w:ind w:firstLine="630" w:firstLineChars="224"/>
        <w:rPr>
          <w:rFonts w:hint="eastAsia" w:ascii="宋体" w:cs="宋体"/>
          <w:b/>
          <w:bCs/>
          <w:kern w:val="0"/>
          <w:sz w:val="28"/>
          <w:szCs w:val="28"/>
          <w:lang w:val="zh-CN"/>
        </w:rPr>
      </w:pPr>
    </w:p>
    <w:p w14:paraId="24609D45">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w:t>
      </w:r>
      <w:r>
        <w:rPr>
          <w:rFonts w:hint="eastAsia" w:ascii="宋体" w:cs="宋体"/>
          <w:b/>
          <w:bCs/>
          <w:kern w:val="0"/>
          <w:sz w:val="28"/>
          <w:szCs w:val="28"/>
          <w:lang w:val="zh-CN"/>
        </w:rPr>
        <w:t>未按磋商文件要求上传至电子评标系统的视为无效</w:t>
      </w:r>
      <w:r>
        <w:rPr>
          <w:rFonts w:hint="eastAsia" w:ascii="宋体" w:cs="宋体"/>
          <w:b/>
          <w:bCs/>
          <w:kern w:val="0"/>
          <w:sz w:val="28"/>
          <w:szCs w:val="28"/>
          <w:lang w:val="en-US" w:eastAsia="zh-CN"/>
        </w:rPr>
        <w:t>投标</w:t>
      </w:r>
      <w:r>
        <w:rPr>
          <w:rFonts w:hint="eastAsia" w:ascii="宋体" w:cs="宋体"/>
          <w:b/>
          <w:bCs/>
          <w:kern w:val="0"/>
          <w:sz w:val="28"/>
          <w:szCs w:val="28"/>
          <w:lang w:val="zh-CN"/>
        </w:rPr>
        <w:t>。</w:t>
      </w:r>
    </w:p>
    <w:p w14:paraId="2DAFA2A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4B842F93">
      <w:pPr>
        <w:autoSpaceDE w:val="0"/>
        <w:autoSpaceDN w:val="0"/>
        <w:adjustRightInd w:val="0"/>
        <w:rPr>
          <w:rFonts w:eastAsia="仿宋" w:cs="Calibri"/>
          <w:kern w:val="0"/>
          <w:sz w:val="28"/>
          <w:szCs w:val="28"/>
        </w:rPr>
      </w:pPr>
      <w:r>
        <w:rPr>
          <w:rFonts w:eastAsia="仿宋" w:cs="Calibri"/>
          <w:kern w:val="0"/>
          <w:sz w:val="28"/>
          <w:szCs w:val="28"/>
        </w:rPr>
        <w:t xml:space="preserve"> </w:t>
      </w:r>
    </w:p>
    <w:p w14:paraId="36E491B7">
      <w:pPr>
        <w:autoSpaceDE w:val="0"/>
        <w:autoSpaceDN w:val="0"/>
        <w:adjustRightInd w:val="0"/>
        <w:rPr>
          <w:rFonts w:eastAsia="仿宋" w:cs="Calibri"/>
          <w:kern w:val="0"/>
          <w:sz w:val="28"/>
          <w:szCs w:val="28"/>
        </w:rPr>
      </w:pPr>
      <w:r>
        <w:rPr>
          <w:rFonts w:eastAsia="仿宋" w:cs="Calibri"/>
          <w:kern w:val="0"/>
          <w:sz w:val="28"/>
          <w:szCs w:val="28"/>
        </w:rPr>
        <w:t xml:space="preserve"> </w:t>
      </w:r>
    </w:p>
    <w:p w14:paraId="74BBCCA8">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34EB28D8">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63E32F7A">
      <w:pPr>
        <w:autoSpaceDE w:val="0"/>
        <w:autoSpaceDN w:val="0"/>
        <w:adjustRightInd w:val="0"/>
        <w:rPr>
          <w:rFonts w:cs="Calibri"/>
          <w:kern w:val="0"/>
          <w:sz w:val="28"/>
          <w:szCs w:val="28"/>
        </w:rPr>
      </w:pPr>
    </w:p>
    <w:p w14:paraId="7989DAF1">
      <w:pPr>
        <w:autoSpaceDE w:val="0"/>
        <w:autoSpaceDN w:val="0"/>
        <w:adjustRightInd w:val="0"/>
        <w:rPr>
          <w:rFonts w:cs="Calibri"/>
          <w:kern w:val="0"/>
          <w:sz w:val="28"/>
          <w:szCs w:val="28"/>
        </w:rPr>
      </w:pPr>
    </w:p>
    <w:p w14:paraId="4AB22AE3">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23AFB47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53D9566A">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21AA1FA3">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F26AA67">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en-US" w:eastAsia="zh-CN"/>
        </w:rPr>
        <w:t>供应商</w:t>
      </w:r>
      <w:r>
        <w:rPr>
          <w:rFonts w:hint="eastAsia" w:ascii="宋体" w:cs="宋体"/>
          <w:b/>
          <w:bCs/>
          <w:kern w:val="0"/>
          <w:sz w:val="28"/>
          <w:szCs w:val="32"/>
          <w:lang w:val="zh-CN"/>
        </w:rPr>
        <w:t>：</w:t>
      </w:r>
    </w:p>
    <w:p w14:paraId="54D7D7C4">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108C731">
      <w:pPr>
        <w:pStyle w:val="13"/>
        <w:jc w:val="left"/>
        <w:rPr>
          <w:rFonts w:hint="eastAsia" w:ascii="宋体" w:hAnsi="宋体"/>
          <w:sz w:val="28"/>
          <w:lang w:val="zh-CN"/>
        </w:rPr>
      </w:pPr>
      <w:bookmarkStart w:id="90" w:name="_Toc428180576"/>
      <w:bookmarkStart w:id="91" w:name="_Toc1298"/>
    </w:p>
    <w:p w14:paraId="72434EE8">
      <w:pPr>
        <w:pStyle w:val="13"/>
        <w:jc w:val="left"/>
        <w:rPr>
          <w:rFonts w:hint="eastAsia" w:ascii="宋体" w:hAnsi="宋体"/>
          <w:sz w:val="28"/>
          <w:lang w:val="zh-CN" w:eastAsia="zh-CN"/>
        </w:rPr>
      </w:pPr>
    </w:p>
    <w:p w14:paraId="2EA8275E">
      <w:pPr>
        <w:pStyle w:val="13"/>
        <w:jc w:val="left"/>
        <w:rPr>
          <w:rFonts w:hint="eastAsia" w:ascii="宋体" w:hAnsi="宋体"/>
          <w:sz w:val="28"/>
          <w:lang w:val="zh-CN"/>
        </w:rPr>
      </w:pPr>
    </w:p>
    <w:p w14:paraId="4D834346">
      <w:pPr>
        <w:pStyle w:val="13"/>
        <w:jc w:val="left"/>
        <w:rPr>
          <w:rFonts w:hint="eastAsia" w:ascii="宋体" w:hAnsi="宋体"/>
          <w:sz w:val="28"/>
          <w:lang w:val="zh-CN"/>
        </w:rPr>
      </w:pPr>
      <w:bookmarkStart w:id="92" w:name="_Toc13748"/>
    </w:p>
    <w:p w14:paraId="366285BB">
      <w:pPr>
        <w:pStyle w:val="13"/>
        <w:jc w:val="left"/>
        <w:rPr>
          <w:lang w:val="zh-CN"/>
        </w:rPr>
      </w:pPr>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en-US" w:eastAsia="zh-CN"/>
        </w:rPr>
        <w:t>磋 商</w:t>
      </w:r>
      <w:r>
        <w:rPr>
          <w:rFonts w:ascii="宋体" w:hAnsi="宋体" w:cs="Cambria"/>
          <w:sz w:val="28"/>
        </w:rPr>
        <w:t xml:space="preserve"> </w:t>
      </w:r>
      <w:r>
        <w:rPr>
          <w:rFonts w:hint="eastAsia" w:ascii="宋体" w:hAnsi="宋体"/>
          <w:sz w:val="28"/>
          <w:lang w:val="zh-CN"/>
        </w:rPr>
        <w:t>函</w:t>
      </w:r>
      <w:bookmarkEnd w:id="91"/>
      <w:bookmarkEnd w:id="92"/>
    </w:p>
    <w:p w14:paraId="56CBA69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磋商函</w:t>
      </w:r>
    </w:p>
    <w:p w14:paraId="5C21764D">
      <w:pPr>
        <w:autoSpaceDE w:val="0"/>
        <w:autoSpaceDN w:val="0"/>
        <w:adjustRightInd w:val="0"/>
        <w:spacing w:line="400" w:lineRule="exact"/>
        <w:rPr>
          <w:rFonts w:hint="eastAsia" w:ascii="宋体" w:hAnsi="Cambria" w:cs="宋体"/>
          <w:b/>
          <w:kern w:val="0"/>
          <w:sz w:val="24"/>
          <w:lang w:val="zh-CN"/>
        </w:rPr>
      </w:pPr>
    </w:p>
    <w:p w14:paraId="1A398ECF">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致：玉树州政务服务和公共资源交易中心：</w:t>
      </w:r>
    </w:p>
    <w:p w14:paraId="0E7D5B2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1D6401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磋商文件，经研究，法定代表人</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（姓名、职务）正式授权</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（委托代理人姓名、职务）代表供应商</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（供应商名称、地址）提交</w:t>
      </w:r>
      <w:r>
        <w:rPr>
          <w:rFonts w:hint="eastAsia" w:ascii="宋体" w:hAnsi="Cambria" w:cs="宋体"/>
          <w:kern w:val="0"/>
          <w:sz w:val="24"/>
          <w:lang w:val="en-US" w:eastAsia="zh-CN"/>
        </w:rPr>
        <w:t>磋商响应</w:t>
      </w:r>
      <w:r>
        <w:rPr>
          <w:rFonts w:hint="eastAsia" w:ascii="宋体" w:hAnsi="Cambria" w:cs="宋体"/>
          <w:kern w:val="0"/>
          <w:sz w:val="24"/>
          <w:lang w:val="zh-CN"/>
        </w:rPr>
        <w:t>文件。</w:t>
      </w:r>
      <w:r>
        <w:rPr>
          <w:rFonts w:ascii="宋体" w:hAnsi="Cambria" w:cs="宋体"/>
          <w:kern w:val="0"/>
          <w:sz w:val="24"/>
          <w:lang w:val="zh-CN"/>
        </w:rPr>
        <w:t xml:space="preserve">   </w:t>
      </w:r>
    </w:p>
    <w:p w14:paraId="2102118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4EB4F8F">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我方已详阅磋商文件的全部内容，包括澄清、修改条款等有关格式，承诺对其完全理解并接受。</w:t>
      </w:r>
    </w:p>
    <w:p w14:paraId="0CBE906B">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磋商有效期自开标之日起60天内有效。</w:t>
      </w:r>
    </w:p>
    <w:p w14:paraId="3A1DD04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我方同意按照贵方要求提供与磋商有关的一切数据或资料，理解并接受贵方制定的评标办法。</w:t>
      </w:r>
    </w:p>
    <w:p w14:paraId="135FAE43">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与本磋商有关的一切正式往来通讯请寄：</w:t>
      </w:r>
    </w:p>
    <w:p w14:paraId="1A6B63E5">
      <w:pPr>
        <w:autoSpaceDE w:val="0"/>
        <w:autoSpaceDN w:val="0"/>
        <w:adjustRightInd w:val="0"/>
        <w:spacing w:line="400" w:lineRule="exact"/>
        <w:ind w:firstLine="480"/>
        <w:rPr>
          <w:rFonts w:ascii="宋体" w:hAnsi="Cambria" w:cs="宋体"/>
          <w:kern w:val="0"/>
          <w:sz w:val="24"/>
          <w:lang w:val="zh-CN"/>
        </w:rPr>
      </w:pPr>
    </w:p>
    <w:p w14:paraId="22913EA5">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58679208">
      <w:pPr>
        <w:autoSpaceDE w:val="0"/>
        <w:autoSpaceDN w:val="0"/>
        <w:adjustRightInd w:val="0"/>
        <w:spacing w:line="400" w:lineRule="exact"/>
        <w:rPr>
          <w:rFonts w:ascii="宋体" w:hAnsi="Cambria" w:cs="宋体"/>
          <w:kern w:val="0"/>
          <w:sz w:val="24"/>
          <w:lang w:val="zh-CN"/>
        </w:rPr>
      </w:pPr>
    </w:p>
    <w:p w14:paraId="512F19AE">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76096685">
      <w:pPr>
        <w:autoSpaceDE w:val="0"/>
        <w:autoSpaceDN w:val="0"/>
        <w:adjustRightInd w:val="0"/>
        <w:spacing w:line="400" w:lineRule="exact"/>
        <w:rPr>
          <w:rFonts w:ascii="宋体" w:hAnsi="Cambria" w:cs="宋体"/>
          <w:kern w:val="0"/>
          <w:sz w:val="24"/>
          <w:lang w:val="zh-CN"/>
        </w:rPr>
      </w:pPr>
    </w:p>
    <w:p w14:paraId="56D5280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069E324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40E82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48DD5D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94D01FB">
      <w:pPr>
        <w:autoSpaceDE w:val="0"/>
        <w:autoSpaceDN w:val="0"/>
        <w:adjustRightInd w:val="0"/>
        <w:spacing w:line="400" w:lineRule="exact"/>
        <w:rPr>
          <w:rFonts w:ascii="宋体" w:hAnsi="Cambria" w:cs="宋体"/>
          <w:kern w:val="0"/>
          <w:sz w:val="24"/>
          <w:lang w:val="zh-CN"/>
        </w:rPr>
      </w:pPr>
    </w:p>
    <w:p w14:paraId="6167F86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468CC6">
      <w:pPr>
        <w:autoSpaceDE w:val="0"/>
        <w:autoSpaceDN w:val="0"/>
        <w:adjustRightInd w:val="0"/>
        <w:spacing w:line="400" w:lineRule="exact"/>
        <w:rPr>
          <w:rFonts w:ascii="宋体" w:hAnsi="Cambria" w:cs="宋体"/>
          <w:kern w:val="0"/>
          <w:sz w:val="24"/>
          <w:lang w:val="zh-CN"/>
        </w:rPr>
      </w:pPr>
    </w:p>
    <w:p w14:paraId="10DC646E">
      <w:pPr>
        <w:autoSpaceDE w:val="0"/>
        <w:autoSpaceDN w:val="0"/>
        <w:adjustRightInd w:val="0"/>
        <w:spacing w:line="400" w:lineRule="exact"/>
        <w:rPr>
          <w:rFonts w:ascii="宋体" w:hAnsi="Cambria" w:cs="宋体"/>
          <w:kern w:val="0"/>
          <w:sz w:val="24"/>
          <w:lang w:val="zh-CN"/>
        </w:rPr>
      </w:pPr>
    </w:p>
    <w:p w14:paraId="4B45AE6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EE76A0B">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6227BEF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34C6757">
      <w:pPr>
        <w:autoSpaceDE w:val="0"/>
        <w:autoSpaceDN w:val="0"/>
        <w:adjustRightInd w:val="0"/>
        <w:spacing w:line="400" w:lineRule="exact"/>
        <w:rPr>
          <w:rFonts w:ascii="宋体" w:hAnsi="Cambria" w:cs="宋体"/>
          <w:kern w:val="0"/>
          <w:sz w:val="24"/>
          <w:lang w:val="zh-CN"/>
        </w:rPr>
      </w:pPr>
    </w:p>
    <w:p w14:paraId="0EA891AA">
      <w:pPr>
        <w:autoSpaceDE w:val="0"/>
        <w:autoSpaceDN w:val="0"/>
        <w:adjustRightInd w:val="0"/>
        <w:spacing w:line="400" w:lineRule="exact"/>
        <w:rPr>
          <w:rFonts w:hint="eastAsia" w:ascii="宋体" w:hAnsi="Cambria" w:cs="宋体"/>
          <w:kern w:val="0"/>
          <w:sz w:val="24"/>
          <w:lang w:val="zh-CN"/>
        </w:rPr>
      </w:pPr>
    </w:p>
    <w:p w14:paraId="2ED8AE8D">
      <w:pPr>
        <w:autoSpaceDE w:val="0"/>
        <w:autoSpaceDN w:val="0"/>
        <w:adjustRightInd w:val="0"/>
        <w:spacing w:line="400" w:lineRule="exact"/>
        <w:rPr>
          <w:rFonts w:hint="eastAsia" w:ascii="宋体" w:hAnsi="Cambria" w:cs="宋体"/>
          <w:kern w:val="0"/>
          <w:sz w:val="24"/>
          <w:lang w:val="zh-CN"/>
        </w:rPr>
      </w:pPr>
    </w:p>
    <w:p w14:paraId="748E35F2">
      <w:pPr>
        <w:autoSpaceDE w:val="0"/>
        <w:autoSpaceDN w:val="0"/>
        <w:adjustRightInd w:val="0"/>
        <w:spacing w:line="400" w:lineRule="exact"/>
        <w:rPr>
          <w:rFonts w:hint="eastAsia" w:ascii="宋体"/>
          <w:b/>
          <w:sz w:val="28"/>
          <w:szCs w:val="28"/>
        </w:rPr>
      </w:pPr>
      <w:bookmarkStart w:id="93" w:name="_Toc325726043"/>
      <w:bookmarkStart w:id="94" w:name="_Toc376936774"/>
      <w:bookmarkStart w:id="95" w:name="_Toc500493801"/>
    </w:p>
    <w:p w14:paraId="23F3993E">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0D71AF3E">
      <w:pPr>
        <w:autoSpaceDE w:val="0"/>
        <w:autoSpaceDN w:val="0"/>
        <w:adjustRightInd w:val="0"/>
        <w:spacing w:line="400" w:lineRule="exact"/>
        <w:rPr>
          <w:rFonts w:hint="eastAsia" w:ascii="宋体"/>
          <w:b/>
          <w:sz w:val="28"/>
          <w:szCs w:val="28"/>
        </w:rPr>
      </w:pPr>
    </w:p>
    <w:p w14:paraId="4BF926B0">
      <w:pPr>
        <w:ind w:firstLine="723"/>
        <w:jc w:val="center"/>
        <w:rPr>
          <w:rFonts w:hint="eastAsia" w:ascii="宋体" w:hAnsi="宋体"/>
          <w:b/>
          <w:bCs/>
          <w:sz w:val="36"/>
          <w:szCs w:val="36"/>
        </w:rPr>
      </w:pPr>
      <w:r>
        <w:rPr>
          <w:rFonts w:hint="eastAsia" w:ascii="宋体" w:hAnsi="宋体"/>
          <w:b/>
          <w:bCs/>
          <w:sz w:val="36"/>
          <w:szCs w:val="36"/>
        </w:rPr>
        <w:t>法定代表人证明书</w:t>
      </w:r>
    </w:p>
    <w:p w14:paraId="331DD0EE">
      <w:pPr>
        <w:rPr>
          <w:rFonts w:hint="eastAsia" w:ascii="宋体" w:hAnsi="宋体"/>
          <w:b/>
          <w:bCs/>
        </w:rPr>
      </w:pPr>
    </w:p>
    <w:p w14:paraId="092B4404">
      <w:pPr>
        <w:ind w:firstLine="413" w:firstLineChars="147"/>
        <w:rPr>
          <w:rFonts w:hint="eastAsia" w:ascii="宋体" w:hAnsi="宋体" w:eastAsia="宋体"/>
          <w:b/>
          <w:bCs/>
          <w:sz w:val="28"/>
          <w:lang w:eastAsia="zh-CN"/>
        </w:rPr>
      </w:pPr>
      <w:r>
        <w:rPr>
          <w:rFonts w:hint="eastAsia" w:ascii="宋体" w:hAnsi="宋体"/>
          <w:b/>
          <w:bCs/>
          <w:sz w:val="28"/>
        </w:rPr>
        <w:t>致：</w:t>
      </w:r>
      <w:r>
        <w:rPr>
          <w:rFonts w:hint="eastAsia" w:ascii="宋体" w:hAnsi="宋体"/>
          <w:b/>
          <w:bCs/>
          <w:sz w:val="28"/>
          <w:lang w:eastAsia="zh-CN"/>
        </w:rPr>
        <w:t>玉树州政务服务和公共资源交易中心</w:t>
      </w:r>
    </w:p>
    <w:p w14:paraId="46F23421">
      <w:pPr>
        <w:autoSpaceDE w:val="0"/>
        <w:autoSpaceDN w:val="0"/>
        <w:adjustRightInd w:val="0"/>
        <w:ind w:firstLine="480"/>
        <w:jc w:val="left"/>
        <w:rPr>
          <w:rFonts w:hint="eastAsia" w:ascii="宋体" w:hAnsi="宋体" w:cs="宋体"/>
          <w:kern w:val="0"/>
          <w:sz w:val="28"/>
        </w:rPr>
      </w:pPr>
    </w:p>
    <w:p w14:paraId="5AE2501E">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w:t>
      </w:r>
      <w:r>
        <w:rPr>
          <w:rFonts w:hint="eastAsia" w:ascii="宋体" w:hAnsi="Cambria" w:eastAsia="宋体" w:cs="宋体"/>
          <w:kern w:val="0"/>
          <w:sz w:val="24"/>
          <w:u w:val="single"/>
          <w:lang w:val="zh-CN"/>
        </w:rPr>
        <w:t xml:space="preserve"> （法定代表人姓名）  </w:t>
      </w:r>
      <w:r>
        <w:rPr>
          <w:rFonts w:hint="eastAsia" w:ascii="宋体" w:hAnsi="Cambria" w:eastAsia="宋体" w:cs="宋体"/>
          <w:kern w:val="0"/>
          <w:sz w:val="24"/>
          <w:lang w:val="zh-CN"/>
        </w:rPr>
        <w:t>现任我单位</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职务，为法定代表人，特此证明。</w:t>
      </w:r>
    </w:p>
    <w:p w14:paraId="152AA4B8">
      <w:pPr>
        <w:autoSpaceDE w:val="0"/>
        <w:autoSpaceDN w:val="0"/>
        <w:adjustRightInd w:val="0"/>
        <w:spacing w:line="400" w:lineRule="exact"/>
        <w:ind w:firstLine="480"/>
        <w:rPr>
          <w:rFonts w:hint="eastAsia" w:ascii="宋体" w:hAnsi="Cambria" w:eastAsia="宋体" w:cs="宋体"/>
          <w:kern w:val="0"/>
          <w:sz w:val="24"/>
          <w:lang w:val="zh-CN"/>
        </w:rPr>
      </w:pPr>
    </w:p>
    <w:p w14:paraId="6B00BB78">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法定代表人基本情况：</w:t>
      </w:r>
    </w:p>
    <w:p w14:paraId="0D45BC1A">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性别：</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年龄：</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民族：</w:t>
      </w:r>
      <w:r>
        <w:rPr>
          <w:rFonts w:hint="eastAsia" w:ascii="宋体" w:hAnsi="Cambria" w:eastAsia="宋体" w:cs="宋体"/>
          <w:kern w:val="0"/>
          <w:sz w:val="24"/>
          <w:u w:val="single"/>
          <w:lang w:val="zh-CN"/>
        </w:rPr>
        <w:t xml:space="preserve">     </w:t>
      </w:r>
    </w:p>
    <w:p w14:paraId="6B5918BD">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地址：</w:t>
      </w:r>
      <w:r>
        <w:rPr>
          <w:rFonts w:hint="eastAsia" w:ascii="宋体" w:hAnsi="Cambria" w:eastAsia="宋体" w:cs="宋体"/>
          <w:kern w:val="0"/>
          <w:sz w:val="24"/>
          <w:u w:val="single"/>
          <w:lang w:val="zh-CN"/>
        </w:rPr>
        <w:t xml:space="preserve">                 </w:t>
      </w:r>
    </w:p>
    <w:p w14:paraId="3CF7E875">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身份证号码：</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w:t>
      </w:r>
    </w:p>
    <w:p w14:paraId="7828A617">
      <w:pPr>
        <w:autoSpaceDE w:val="0"/>
        <w:autoSpaceDN w:val="0"/>
        <w:adjustRightInd w:val="0"/>
        <w:spacing w:line="400" w:lineRule="exact"/>
        <w:ind w:firstLine="480"/>
        <w:rPr>
          <w:rFonts w:hint="eastAsia" w:ascii="宋体" w:hAnsi="宋体" w:cs="宋体"/>
          <w:kern w:val="0"/>
          <w:sz w:val="28"/>
        </w:rPr>
      </w:pPr>
      <w:r>
        <w:rPr>
          <w:rFonts w:hint="eastAsia" w:ascii="宋体" w:hAnsi="Cambria" w:eastAsia="宋体" w:cs="宋体"/>
          <w:kern w:val="0"/>
          <w:sz w:val="24"/>
          <w:lang w:val="zh-CN"/>
        </w:rPr>
        <w:t>附法定代表人第二代身份证双面扫描（或复印）件</w:t>
      </w:r>
    </w:p>
    <w:p w14:paraId="3482286A">
      <w:pPr>
        <w:autoSpaceDE w:val="0"/>
        <w:autoSpaceDN w:val="0"/>
        <w:adjustRightInd w:val="0"/>
        <w:ind w:firstLine="480"/>
        <w:jc w:val="left"/>
        <w:rPr>
          <w:rFonts w:hint="eastAsia" w:ascii="宋体" w:hAnsi="宋体" w:cs="宋体"/>
          <w:kern w:val="0"/>
        </w:rPr>
      </w:pPr>
    </w:p>
    <w:p w14:paraId="782659FF">
      <w:pPr>
        <w:autoSpaceDE w:val="0"/>
        <w:autoSpaceDN w:val="0"/>
        <w:adjustRightInd w:val="0"/>
        <w:ind w:firstLine="480"/>
        <w:jc w:val="left"/>
        <w:rPr>
          <w:rFonts w:hint="eastAsia" w:ascii="宋体" w:hAnsi="宋体" w:cs="宋体"/>
          <w:kern w:val="0"/>
        </w:rPr>
      </w:pPr>
    </w:p>
    <w:p w14:paraId="6E3BD785">
      <w:pPr>
        <w:autoSpaceDE w:val="0"/>
        <w:autoSpaceDN w:val="0"/>
        <w:adjustRightInd w:val="0"/>
        <w:ind w:firstLine="480"/>
        <w:jc w:val="left"/>
        <w:rPr>
          <w:rFonts w:hint="eastAsia" w:ascii="宋体" w:hAnsi="宋体" w:cs="宋体"/>
          <w:kern w:val="0"/>
        </w:rPr>
      </w:pPr>
    </w:p>
    <w:p w14:paraId="5D7660EA">
      <w:pPr>
        <w:autoSpaceDE w:val="0"/>
        <w:autoSpaceDN w:val="0"/>
        <w:adjustRightInd w:val="0"/>
        <w:ind w:firstLine="480"/>
        <w:jc w:val="left"/>
        <w:rPr>
          <w:rFonts w:hint="eastAsia" w:ascii="宋体" w:hAnsi="宋体" w:cs="宋体"/>
          <w:kern w:val="0"/>
        </w:rPr>
      </w:pPr>
    </w:p>
    <w:p w14:paraId="02150F12">
      <w:pPr>
        <w:autoSpaceDE w:val="0"/>
        <w:autoSpaceDN w:val="0"/>
        <w:adjustRightInd w:val="0"/>
        <w:ind w:firstLine="480"/>
        <w:jc w:val="left"/>
        <w:rPr>
          <w:rFonts w:hint="eastAsia" w:ascii="宋体" w:hAnsi="宋体" w:cs="宋体"/>
          <w:kern w:val="0"/>
        </w:rPr>
      </w:pPr>
    </w:p>
    <w:p w14:paraId="0D38A18F">
      <w:pPr>
        <w:autoSpaceDE w:val="0"/>
        <w:autoSpaceDN w:val="0"/>
        <w:adjustRightInd w:val="0"/>
        <w:ind w:firstLine="480"/>
        <w:jc w:val="left"/>
        <w:rPr>
          <w:rFonts w:hint="eastAsia" w:ascii="宋体" w:hAnsi="宋体" w:cs="宋体"/>
          <w:kern w:val="0"/>
        </w:rPr>
      </w:pPr>
    </w:p>
    <w:p w14:paraId="79B5ED34">
      <w:pPr>
        <w:autoSpaceDE w:val="0"/>
        <w:autoSpaceDN w:val="0"/>
        <w:adjustRightInd w:val="0"/>
        <w:ind w:firstLine="480"/>
        <w:jc w:val="left"/>
        <w:rPr>
          <w:rFonts w:hint="eastAsia" w:ascii="宋体" w:hAnsi="宋体" w:cs="宋体"/>
          <w:kern w:val="0"/>
        </w:rPr>
      </w:pPr>
    </w:p>
    <w:p w14:paraId="14280C80">
      <w:pPr>
        <w:autoSpaceDE w:val="0"/>
        <w:autoSpaceDN w:val="0"/>
        <w:adjustRightInd w:val="0"/>
        <w:ind w:firstLine="480"/>
        <w:jc w:val="left"/>
        <w:rPr>
          <w:rFonts w:hint="eastAsia" w:ascii="宋体" w:hAnsi="宋体" w:cs="宋体"/>
          <w:kern w:val="0"/>
        </w:rPr>
      </w:pPr>
    </w:p>
    <w:p w14:paraId="2F378716">
      <w:pPr>
        <w:autoSpaceDE w:val="0"/>
        <w:autoSpaceDN w:val="0"/>
        <w:adjustRightInd w:val="0"/>
        <w:ind w:firstLine="480"/>
        <w:jc w:val="left"/>
        <w:rPr>
          <w:rFonts w:hint="eastAsia" w:ascii="宋体" w:hAnsi="宋体" w:cs="宋体"/>
          <w:kern w:val="0"/>
        </w:rPr>
      </w:pPr>
    </w:p>
    <w:p w14:paraId="2F39C87B">
      <w:pPr>
        <w:autoSpaceDE w:val="0"/>
        <w:autoSpaceDN w:val="0"/>
        <w:adjustRightInd w:val="0"/>
        <w:ind w:firstLine="480"/>
        <w:jc w:val="left"/>
        <w:rPr>
          <w:rFonts w:hint="eastAsia" w:ascii="宋体" w:hAnsi="宋体" w:cs="宋体"/>
          <w:kern w:val="0"/>
        </w:rPr>
      </w:pPr>
    </w:p>
    <w:p w14:paraId="301D72B8">
      <w:pPr>
        <w:autoSpaceDE w:val="0"/>
        <w:autoSpaceDN w:val="0"/>
        <w:adjustRightInd w:val="0"/>
        <w:ind w:firstLine="480"/>
        <w:jc w:val="left"/>
        <w:rPr>
          <w:rFonts w:hint="eastAsia" w:ascii="宋体" w:hAnsi="宋体" w:cs="宋体"/>
          <w:kern w:val="0"/>
        </w:rPr>
      </w:pPr>
    </w:p>
    <w:p w14:paraId="49B77207">
      <w:pPr>
        <w:autoSpaceDE w:val="0"/>
        <w:autoSpaceDN w:val="0"/>
        <w:adjustRightInd w:val="0"/>
        <w:jc w:val="left"/>
        <w:rPr>
          <w:rFonts w:hint="eastAsia" w:ascii="宋体" w:hAnsi="宋体" w:cs="宋体"/>
          <w:kern w:val="0"/>
        </w:rPr>
      </w:pPr>
    </w:p>
    <w:p w14:paraId="002A2A4E">
      <w:pPr>
        <w:ind w:firstLine="3150" w:firstLineChars="1500"/>
        <w:rPr>
          <w:rFonts w:hint="eastAsia" w:ascii="宋体" w:hAnsi="宋体"/>
          <w:b/>
          <w:sz w:val="24"/>
        </w:rPr>
      </w:pPr>
      <w:r>
        <w:rPr>
          <w:rFonts w:hint="eastAsia" w:ascii="宋体" w:hAnsi="宋体"/>
        </w:rPr>
        <w:t xml:space="preserve">           </w:t>
      </w: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17A8A266">
      <w:pPr>
        <w:ind w:firstLine="482"/>
        <w:jc w:val="center"/>
        <w:rPr>
          <w:rFonts w:hint="eastAsia" w:ascii="宋体" w:hAnsi="宋体"/>
          <w:b/>
          <w:sz w:val="24"/>
        </w:rPr>
      </w:pPr>
      <w:r>
        <w:rPr>
          <w:rFonts w:hint="eastAsia" w:ascii="宋体" w:hAnsi="宋体"/>
          <w:b/>
          <w:sz w:val="24"/>
        </w:rPr>
        <w:t xml:space="preserve">  </w:t>
      </w:r>
    </w:p>
    <w:p w14:paraId="63D9C926">
      <w:pPr>
        <w:ind w:firstLine="482"/>
        <w:jc w:val="center"/>
        <w:rPr>
          <w:rFonts w:hint="eastAsia" w:ascii="宋体" w:hAnsi="宋体"/>
          <w:b/>
          <w:sz w:val="24"/>
        </w:rPr>
      </w:pPr>
      <w:r>
        <w:rPr>
          <w:rFonts w:hint="eastAsia" w:ascii="宋体" w:hAnsi="宋体"/>
          <w:b/>
          <w:sz w:val="24"/>
        </w:rPr>
        <w:t xml:space="preserve">               年   月   日</w:t>
      </w:r>
    </w:p>
    <w:p w14:paraId="5532E7A2">
      <w:pPr>
        <w:rPr>
          <w:rFonts w:hint="eastAsia" w:ascii="宋体"/>
          <w:b/>
          <w:sz w:val="36"/>
          <w:szCs w:val="36"/>
        </w:rPr>
      </w:pPr>
    </w:p>
    <w:p w14:paraId="6D49EBBE">
      <w:pPr>
        <w:pStyle w:val="13"/>
        <w:jc w:val="left"/>
        <w:rPr>
          <w:rFonts w:hint="eastAsia" w:ascii="宋体" w:hAnsi="宋体"/>
          <w:sz w:val="28"/>
          <w:lang w:val="zh-CN"/>
        </w:rPr>
      </w:pPr>
      <w:bookmarkStart w:id="96" w:name="_Toc15276"/>
      <w:bookmarkStart w:id="97" w:name="_Toc15245"/>
      <w:bookmarkStart w:id="98" w:name="_Toc428180582"/>
    </w:p>
    <w:p w14:paraId="31F7818D">
      <w:pPr>
        <w:pStyle w:val="13"/>
        <w:jc w:val="left"/>
        <w:rPr>
          <w:rFonts w:hint="eastAsia" w:ascii="宋体" w:hAnsi="宋体"/>
          <w:sz w:val="28"/>
          <w:lang w:val="zh-CN"/>
        </w:rPr>
      </w:pPr>
    </w:p>
    <w:p w14:paraId="135EA307">
      <w:pPr>
        <w:pStyle w:val="13"/>
        <w:jc w:val="left"/>
        <w:rPr>
          <w:rFonts w:hint="eastAsia" w:ascii="宋体" w:hAnsi="宋体"/>
          <w:sz w:val="28"/>
          <w:lang w:val="zh-CN"/>
        </w:rPr>
      </w:pPr>
    </w:p>
    <w:p w14:paraId="3AAC7EAA">
      <w:pPr>
        <w:pStyle w:val="13"/>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661BB188">
      <w:pPr>
        <w:rPr>
          <w:lang w:val="zh-CN"/>
        </w:rPr>
      </w:pPr>
    </w:p>
    <w:p w14:paraId="03B2FC5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395174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5BBAAA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3CA7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5A07D27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项目的磋商、答疑等具体工作，并签署全部有关的文件、资料。</w:t>
      </w:r>
    </w:p>
    <w:p w14:paraId="1467375C">
      <w:pPr>
        <w:autoSpaceDE w:val="0"/>
        <w:autoSpaceDN w:val="0"/>
        <w:adjustRightInd w:val="0"/>
        <w:spacing w:line="400" w:lineRule="exact"/>
        <w:rPr>
          <w:rFonts w:ascii="宋体" w:hAnsi="Cambria" w:cs="宋体"/>
          <w:kern w:val="0"/>
          <w:sz w:val="24"/>
          <w:lang w:val="zh-CN"/>
        </w:rPr>
      </w:pPr>
    </w:p>
    <w:p w14:paraId="03F21C3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65A8E32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2E20A771">
      <w:pPr>
        <w:autoSpaceDE w:val="0"/>
        <w:autoSpaceDN w:val="0"/>
        <w:adjustRightInd w:val="0"/>
        <w:spacing w:line="400" w:lineRule="exact"/>
        <w:rPr>
          <w:rFonts w:ascii="宋体" w:hAnsi="Cambria" w:cs="宋体"/>
          <w:kern w:val="0"/>
          <w:sz w:val="24"/>
          <w:lang w:val="zh-CN"/>
        </w:rPr>
      </w:pPr>
    </w:p>
    <w:p w14:paraId="79A3522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30DC8CD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0457926F">
      <w:pPr>
        <w:autoSpaceDE w:val="0"/>
        <w:autoSpaceDN w:val="0"/>
        <w:adjustRightInd w:val="0"/>
        <w:spacing w:line="400" w:lineRule="exact"/>
        <w:rPr>
          <w:rFonts w:hint="eastAsia" w:ascii="宋体" w:hAnsi="Cambria" w:cs="宋体"/>
          <w:kern w:val="0"/>
          <w:sz w:val="24"/>
          <w:lang w:val="zh-CN"/>
        </w:rPr>
      </w:pPr>
    </w:p>
    <w:p w14:paraId="53D6B646">
      <w:pPr>
        <w:autoSpaceDE w:val="0"/>
        <w:autoSpaceDN w:val="0"/>
        <w:adjustRightInd w:val="0"/>
        <w:spacing w:line="400" w:lineRule="exact"/>
        <w:rPr>
          <w:rFonts w:hint="eastAsia" w:ascii="宋体" w:hAnsi="Cambria" w:cs="宋体"/>
          <w:kern w:val="0"/>
          <w:sz w:val="24"/>
          <w:lang w:val="zh-CN"/>
        </w:rPr>
      </w:pPr>
    </w:p>
    <w:p w14:paraId="36F312C8">
      <w:pPr>
        <w:autoSpaceDE w:val="0"/>
        <w:autoSpaceDN w:val="0"/>
        <w:adjustRightInd w:val="0"/>
        <w:spacing w:line="400" w:lineRule="exact"/>
        <w:rPr>
          <w:rFonts w:hint="eastAsia" w:ascii="宋体" w:hAnsi="Cambria" w:cs="宋体"/>
          <w:kern w:val="0"/>
          <w:sz w:val="24"/>
          <w:lang w:val="zh-CN"/>
        </w:rPr>
      </w:pPr>
    </w:p>
    <w:p w14:paraId="46A7F796">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B2C8A2">
      <w:pPr>
        <w:autoSpaceDE w:val="0"/>
        <w:autoSpaceDN w:val="0"/>
        <w:adjustRightInd w:val="0"/>
        <w:spacing w:line="400" w:lineRule="exact"/>
        <w:rPr>
          <w:rFonts w:hint="eastAsia" w:ascii="宋体" w:hAnsi="Cambria" w:cs="宋体"/>
          <w:kern w:val="0"/>
          <w:sz w:val="24"/>
          <w:lang w:val="zh-CN"/>
        </w:rPr>
      </w:pPr>
    </w:p>
    <w:p w14:paraId="5BDAFA31">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EE61B5E">
      <w:pPr>
        <w:autoSpaceDE w:val="0"/>
        <w:autoSpaceDN w:val="0"/>
        <w:adjustRightInd w:val="0"/>
        <w:spacing w:line="400" w:lineRule="exact"/>
        <w:rPr>
          <w:rFonts w:hint="eastAsia" w:ascii="宋体" w:hAnsi="Cambria" w:cs="宋体"/>
          <w:kern w:val="0"/>
          <w:sz w:val="24"/>
          <w:lang w:val="zh-CN"/>
        </w:rPr>
      </w:pPr>
    </w:p>
    <w:p w14:paraId="269BBDF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391E74C6">
      <w:pPr>
        <w:autoSpaceDE w:val="0"/>
        <w:autoSpaceDN w:val="0"/>
        <w:adjustRightInd w:val="0"/>
        <w:spacing w:line="400" w:lineRule="exact"/>
        <w:rPr>
          <w:rFonts w:hint="eastAsia" w:ascii="宋体" w:hAnsi="Cambria" w:cs="宋体"/>
          <w:kern w:val="0"/>
          <w:sz w:val="24"/>
          <w:lang w:val="zh-CN"/>
        </w:rPr>
      </w:pPr>
    </w:p>
    <w:p w14:paraId="742FE4A7">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58289F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1CFBF3F">
      <w:pPr>
        <w:autoSpaceDE w:val="0"/>
        <w:autoSpaceDN w:val="0"/>
        <w:adjustRightInd w:val="0"/>
        <w:spacing w:line="400" w:lineRule="exact"/>
        <w:rPr>
          <w:rFonts w:ascii="宋体" w:hAnsi="Cambria" w:cs="宋体"/>
          <w:kern w:val="0"/>
          <w:sz w:val="24"/>
          <w:lang w:val="zh-CN"/>
        </w:rPr>
      </w:pPr>
    </w:p>
    <w:p w14:paraId="60F6AF72">
      <w:pPr>
        <w:autoSpaceDE w:val="0"/>
        <w:autoSpaceDN w:val="0"/>
        <w:adjustRightInd w:val="0"/>
        <w:spacing w:line="400" w:lineRule="exact"/>
        <w:rPr>
          <w:rFonts w:ascii="宋体" w:hAnsi="Cambria" w:cs="宋体"/>
          <w:kern w:val="0"/>
          <w:sz w:val="24"/>
          <w:lang w:val="zh-CN"/>
        </w:rPr>
      </w:pPr>
    </w:p>
    <w:p w14:paraId="697D88EE">
      <w:pPr>
        <w:autoSpaceDE w:val="0"/>
        <w:autoSpaceDN w:val="0"/>
        <w:adjustRightInd w:val="0"/>
        <w:spacing w:line="400" w:lineRule="exact"/>
        <w:rPr>
          <w:rFonts w:hint="eastAsia" w:ascii="宋体" w:hAnsi="Cambria" w:cs="宋体"/>
          <w:kern w:val="0"/>
          <w:sz w:val="24"/>
          <w:lang w:val="zh-CN"/>
        </w:rPr>
      </w:pPr>
    </w:p>
    <w:p w14:paraId="031F14BB">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F8434BE">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F9C387E">
      <w:pPr>
        <w:autoSpaceDE w:val="0"/>
        <w:autoSpaceDN w:val="0"/>
        <w:adjustRightInd w:val="0"/>
        <w:spacing w:line="400" w:lineRule="exact"/>
        <w:rPr>
          <w:rFonts w:ascii="宋体" w:hAnsi="Cambria" w:cs="宋体"/>
          <w:kern w:val="0"/>
          <w:sz w:val="24"/>
          <w:lang w:val="zh-CN"/>
        </w:rPr>
      </w:pPr>
    </w:p>
    <w:p w14:paraId="4E70E937">
      <w:pPr>
        <w:pStyle w:val="13"/>
        <w:jc w:val="left"/>
        <w:rPr>
          <w:rFonts w:hint="eastAsia" w:ascii="宋体" w:hAnsi="宋体"/>
          <w:sz w:val="28"/>
          <w:lang w:val="zh-CN" w:eastAsia="zh-CN"/>
        </w:rPr>
      </w:pPr>
      <w:bookmarkStart w:id="99" w:name="_Toc19581"/>
      <w:bookmarkStart w:id="100" w:name="_Toc428180583"/>
      <w:bookmarkStart w:id="101" w:name="_Toc428180578"/>
    </w:p>
    <w:p w14:paraId="27D16DB6">
      <w:pPr>
        <w:pStyle w:val="13"/>
        <w:jc w:val="left"/>
        <w:rPr>
          <w:rFonts w:ascii="宋体" w:hAnsi="宋体"/>
          <w:sz w:val="28"/>
          <w:lang w:val="zh-CN"/>
        </w:rPr>
      </w:pPr>
      <w:bookmarkStart w:id="102" w:name="_Toc17553"/>
      <w:r>
        <w:rPr>
          <w:rFonts w:hint="eastAsia" w:ascii="宋体" w:hAnsi="宋体"/>
          <w:sz w:val="28"/>
          <w:lang w:val="zh-CN"/>
        </w:rPr>
        <w:t>格式4：供应商承诺函</w:t>
      </w:r>
      <w:bookmarkEnd w:id="99"/>
      <w:bookmarkEnd w:id="100"/>
      <w:bookmarkEnd w:id="102"/>
    </w:p>
    <w:p w14:paraId="1AC961E2">
      <w:pPr>
        <w:pStyle w:val="13"/>
        <w:jc w:val="left"/>
        <w:outlineLvl w:val="9"/>
        <w:rPr>
          <w:rFonts w:ascii="宋体" w:hAnsi="宋体"/>
          <w:sz w:val="28"/>
          <w:lang w:val="zh-CN"/>
        </w:rPr>
      </w:pPr>
      <w:r>
        <w:rPr>
          <w:rFonts w:ascii="宋体" w:hAnsi="宋体"/>
          <w:sz w:val="28"/>
          <w:lang w:val="zh-CN"/>
        </w:rPr>
        <w:t xml:space="preserve"> </w:t>
      </w:r>
    </w:p>
    <w:p w14:paraId="09B1384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3559F44D">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5B3685A1">
      <w:pPr>
        <w:autoSpaceDE w:val="0"/>
        <w:autoSpaceDN w:val="0"/>
        <w:adjustRightInd w:val="0"/>
        <w:spacing w:line="400" w:lineRule="exact"/>
        <w:rPr>
          <w:rFonts w:ascii="宋体" w:hAnsi="Cambria" w:cs="宋体"/>
          <w:b/>
          <w:bCs/>
          <w:kern w:val="0"/>
          <w:sz w:val="24"/>
          <w:lang w:val="zh-CN"/>
        </w:rPr>
      </w:pPr>
    </w:p>
    <w:p w14:paraId="0B9A1EC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w:t>
      </w:r>
      <w:r>
        <w:rPr>
          <w:rFonts w:hint="eastAsia" w:ascii="宋体" w:hAnsi="Cambria" w:cs="宋体"/>
          <w:kern w:val="0"/>
          <w:sz w:val="24"/>
          <w:u w:val="single"/>
          <w:lang w:val="zh-CN"/>
        </w:rPr>
        <w:t>项目名称</w:t>
      </w:r>
      <w:r>
        <w:rPr>
          <w:rFonts w:hint="eastAsia" w:ascii="宋体" w:hAnsi="Cambria" w:cs="宋体"/>
          <w:kern w:val="0"/>
          <w:sz w:val="24"/>
          <w:u w:val="single"/>
          <w:lang w:val="en-US" w:eastAsia="zh-CN"/>
        </w:rPr>
        <w:t>及编号</w:t>
      </w:r>
      <w:r>
        <w:rPr>
          <w:rFonts w:ascii="宋体" w:hAnsi="Cambria" w:cs="宋体"/>
          <w:kern w:val="0"/>
          <w:sz w:val="24"/>
          <w:u w:val="single"/>
          <w:lang w:val="zh-CN"/>
        </w:rPr>
        <w:t>)</w:t>
      </w:r>
      <w:r>
        <w:rPr>
          <w:rFonts w:hint="eastAsia" w:ascii="宋体" w:hAnsi="Cambria" w:cs="宋体"/>
          <w:kern w:val="0"/>
          <w:sz w:val="24"/>
          <w:lang w:val="zh-CN"/>
        </w:rPr>
        <w:t>采购项目，本签字人愿意参加磋商，提供采购一览表中要求的所有产品，并证实提交的所有资料是准确的和真实的。同时，我代表</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（供应商名称），在此作如下承诺：</w:t>
      </w:r>
    </w:p>
    <w:p w14:paraId="0F3FAE4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、完全理解和接受磋商文件的一切规定和要求；</w:t>
      </w:r>
    </w:p>
    <w:p w14:paraId="1D0D6FE6">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磋商文件的具体规定与采购人签订采购合同，并且严格履行合同义务，按时服务，提供优质的产品和服务。如果在合同执行过程中，发现质量、数量出现问题，我方一定尽快更换或补退货，并承担相应的经济责任。</w:t>
      </w:r>
    </w:p>
    <w:p w14:paraId="6037BF94">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63DFB0D7">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4、我方承诺，除磋商文件中规定的进口产品外，所投的产品均为国产产品，且均符合国家强制性标准。若有不实，愿承担相应的责任。</w:t>
      </w:r>
    </w:p>
    <w:p w14:paraId="353C3A5B">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5、在整个招标过程中我方若有违规行为，贵方可按磋商文件之规定给予处罚，我方完全接受。</w:t>
      </w:r>
    </w:p>
    <w:p w14:paraId="508ECF71">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54416A2D">
      <w:pPr>
        <w:spacing w:line="400" w:lineRule="exact"/>
        <w:ind w:firstLine="480"/>
        <w:rPr>
          <w:rFonts w:hint="eastAsia" w:ascii="宋体" w:hAnsi="Cambria" w:cs="宋体"/>
          <w:kern w:val="0"/>
          <w:sz w:val="24"/>
          <w:lang w:val="zh-CN"/>
        </w:rPr>
      </w:pPr>
    </w:p>
    <w:p w14:paraId="2C084EC6">
      <w:pPr>
        <w:ind w:firstLine="480"/>
        <w:rPr>
          <w:rFonts w:hint="eastAsia" w:ascii="宋体" w:hAnsi="Cambria" w:cs="宋体"/>
          <w:kern w:val="0"/>
          <w:sz w:val="24"/>
          <w:lang w:val="zh-CN"/>
        </w:rPr>
      </w:pPr>
    </w:p>
    <w:p w14:paraId="539B059E">
      <w:pPr>
        <w:ind w:firstLine="480"/>
        <w:rPr>
          <w:rFonts w:hint="eastAsia" w:ascii="宋体" w:hAnsi="Cambria" w:cs="宋体"/>
          <w:kern w:val="0"/>
          <w:sz w:val="24"/>
          <w:lang w:val="zh-CN"/>
        </w:rPr>
      </w:pPr>
    </w:p>
    <w:p w14:paraId="20C2C078">
      <w:pPr>
        <w:ind w:firstLine="480"/>
        <w:rPr>
          <w:rFonts w:hint="eastAsia" w:ascii="宋体" w:hAnsi="宋体"/>
        </w:rPr>
      </w:pPr>
    </w:p>
    <w:p w14:paraId="1F8B6069">
      <w:pPr>
        <w:ind w:firstLine="480"/>
        <w:rPr>
          <w:rFonts w:hint="eastAsia" w:ascii="宋体" w:hAnsi="宋体"/>
        </w:rPr>
      </w:pPr>
    </w:p>
    <w:p w14:paraId="66D09800">
      <w:pPr>
        <w:ind w:firstLine="480"/>
        <w:rPr>
          <w:rFonts w:hint="eastAsia" w:ascii="宋体" w:hAnsi="宋体"/>
        </w:rPr>
      </w:pPr>
    </w:p>
    <w:p w14:paraId="74D82C4B">
      <w:pPr>
        <w:ind w:firstLine="480"/>
        <w:rPr>
          <w:rFonts w:hint="eastAsia" w:ascii="宋体" w:hAnsi="宋体"/>
        </w:rPr>
      </w:pPr>
    </w:p>
    <w:p w14:paraId="68FF8F60">
      <w:pPr>
        <w:ind w:firstLine="480"/>
        <w:rPr>
          <w:rFonts w:hint="eastAsia" w:ascii="宋体" w:hAnsi="宋体"/>
        </w:rPr>
      </w:pPr>
    </w:p>
    <w:p w14:paraId="15F9A650">
      <w:pPr>
        <w:ind w:firstLine="480"/>
        <w:rPr>
          <w:rFonts w:hint="eastAsia" w:ascii="宋体" w:hAnsi="宋体"/>
        </w:rPr>
      </w:pPr>
    </w:p>
    <w:p w14:paraId="36D2EFBC">
      <w:pPr>
        <w:ind w:firstLine="480"/>
        <w:rPr>
          <w:rFonts w:hint="eastAsia" w:ascii="宋体" w:hAnsi="宋体"/>
        </w:rPr>
      </w:pPr>
    </w:p>
    <w:p w14:paraId="2D1DCB62">
      <w:pPr>
        <w:ind w:firstLine="480"/>
        <w:rPr>
          <w:rFonts w:hint="eastAsia" w:ascii="宋体" w:hAnsi="宋体"/>
        </w:rPr>
      </w:pPr>
    </w:p>
    <w:p w14:paraId="0A831ECE">
      <w:pPr>
        <w:ind w:firstLine="4787" w:firstLineChars="1987"/>
        <w:rPr>
          <w:rFonts w:hint="eastAsia" w:ascii="宋体" w:hAnsi="宋体"/>
          <w:b/>
          <w:sz w:val="24"/>
        </w:rPr>
      </w:pP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01D4799E">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0C5814D3">
      <w:pPr>
        <w:ind w:firstLine="482"/>
        <w:jc w:val="center"/>
        <w:rPr>
          <w:rFonts w:hint="eastAsia" w:ascii="宋体" w:hAnsi="宋体"/>
          <w:b/>
          <w:sz w:val="24"/>
        </w:rPr>
      </w:pPr>
      <w:r>
        <w:rPr>
          <w:rFonts w:hint="eastAsia" w:ascii="宋体" w:hAnsi="宋体"/>
          <w:b/>
          <w:sz w:val="24"/>
        </w:rPr>
        <w:t xml:space="preserve">               年   月  日</w:t>
      </w:r>
    </w:p>
    <w:p w14:paraId="289A5B3C">
      <w:pPr>
        <w:ind w:firstLine="482"/>
        <w:jc w:val="center"/>
        <w:rPr>
          <w:rFonts w:hint="eastAsia" w:ascii="宋体" w:hAnsi="宋体"/>
          <w:b/>
          <w:sz w:val="24"/>
        </w:rPr>
      </w:pPr>
    </w:p>
    <w:p w14:paraId="3FD69C3D">
      <w:pPr>
        <w:ind w:firstLine="482"/>
        <w:jc w:val="center"/>
        <w:rPr>
          <w:rFonts w:hint="eastAsia" w:ascii="宋体" w:hAnsi="宋体"/>
          <w:b/>
          <w:sz w:val="24"/>
        </w:rPr>
      </w:pPr>
    </w:p>
    <w:p w14:paraId="4E0DCDE7">
      <w:pPr>
        <w:ind w:firstLine="482"/>
        <w:jc w:val="center"/>
        <w:rPr>
          <w:rFonts w:hint="eastAsia" w:ascii="宋体" w:hAnsi="宋体"/>
          <w:b/>
          <w:sz w:val="24"/>
        </w:rPr>
      </w:pPr>
    </w:p>
    <w:p w14:paraId="7C87BC5A">
      <w:pPr>
        <w:pStyle w:val="13"/>
        <w:jc w:val="left"/>
        <w:rPr>
          <w:rFonts w:ascii="宋体" w:hAnsi="宋体"/>
          <w:sz w:val="28"/>
          <w:lang w:val="zh-CN"/>
        </w:rPr>
      </w:pPr>
      <w:bookmarkStart w:id="103" w:name="_Toc25055"/>
      <w:bookmarkStart w:id="104" w:name="_Toc428180584"/>
      <w:bookmarkStart w:id="105" w:name="_Toc19277"/>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3"/>
      <w:bookmarkEnd w:id="104"/>
      <w:bookmarkEnd w:id="105"/>
    </w:p>
    <w:p w14:paraId="55A459BD">
      <w:pPr>
        <w:rPr>
          <w:lang w:val="zh-CN"/>
        </w:rPr>
      </w:pPr>
    </w:p>
    <w:p w14:paraId="00C23A9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1BC56C7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458F61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8867FE1">
      <w:pPr>
        <w:autoSpaceDE w:val="0"/>
        <w:autoSpaceDN w:val="0"/>
        <w:adjustRightInd w:val="0"/>
        <w:spacing w:line="400" w:lineRule="exact"/>
        <w:rPr>
          <w:rFonts w:ascii="宋体" w:hAnsi="Cambria" w:cs="宋体"/>
          <w:kern w:val="0"/>
          <w:sz w:val="24"/>
          <w:lang w:val="zh-CN"/>
        </w:rPr>
      </w:pPr>
    </w:p>
    <w:p w14:paraId="3AEC04A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为了诚实、客观、有序地参与玉树州政府采购活动，愿就以下内容作出承诺：</w:t>
      </w:r>
    </w:p>
    <w:p w14:paraId="1C7712D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72AE4E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二、参加集中采购机构组织的政府采购活动时，严格按照磋商文件的规定和要求提供所需的相关材料，并对所提供的各类资料的真实性负责，不虚假应标，不虚列业绩。</w:t>
      </w:r>
    </w:p>
    <w:p w14:paraId="351ED71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71355B2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645330D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C4AFB1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6D7DD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24B979B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本承诺是采购项目磋商文件的组成部分。</w:t>
      </w:r>
    </w:p>
    <w:p w14:paraId="5E9B307E">
      <w:pPr>
        <w:autoSpaceDE w:val="0"/>
        <w:autoSpaceDN w:val="0"/>
        <w:adjustRightInd w:val="0"/>
        <w:spacing w:line="400" w:lineRule="exact"/>
        <w:rPr>
          <w:rFonts w:ascii="宋体" w:hAnsi="Cambria" w:cs="宋体"/>
          <w:kern w:val="0"/>
          <w:sz w:val="24"/>
          <w:lang w:val="zh-CN"/>
        </w:rPr>
      </w:pPr>
    </w:p>
    <w:p w14:paraId="4F5A186F">
      <w:pPr>
        <w:autoSpaceDE w:val="0"/>
        <w:autoSpaceDN w:val="0"/>
        <w:adjustRightInd w:val="0"/>
        <w:spacing w:line="400" w:lineRule="exact"/>
        <w:rPr>
          <w:rFonts w:ascii="宋体" w:hAnsi="Cambria" w:cs="宋体"/>
          <w:kern w:val="0"/>
          <w:sz w:val="24"/>
          <w:lang w:val="zh-CN"/>
        </w:rPr>
      </w:pPr>
    </w:p>
    <w:p w14:paraId="1828D9C4">
      <w:pPr>
        <w:autoSpaceDE w:val="0"/>
        <w:autoSpaceDN w:val="0"/>
        <w:adjustRightInd w:val="0"/>
        <w:spacing w:line="400" w:lineRule="exact"/>
        <w:rPr>
          <w:rFonts w:ascii="宋体" w:hAnsi="Cambria" w:cs="宋体"/>
          <w:kern w:val="0"/>
          <w:sz w:val="24"/>
          <w:lang w:val="zh-CN"/>
        </w:rPr>
      </w:pPr>
    </w:p>
    <w:p w14:paraId="457D147C">
      <w:pPr>
        <w:autoSpaceDE w:val="0"/>
        <w:autoSpaceDN w:val="0"/>
        <w:adjustRightInd w:val="0"/>
        <w:spacing w:line="400" w:lineRule="exact"/>
        <w:rPr>
          <w:rFonts w:ascii="宋体" w:hAnsi="Cambria" w:cs="宋体"/>
          <w:kern w:val="0"/>
          <w:sz w:val="24"/>
          <w:lang w:val="zh-CN"/>
        </w:rPr>
      </w:pPr>
    </w:p>
    <w:p w14:paraId="6AED5A4C">
      <w:pPr>
        <w:autoSpaceDE w:val="0"/>
        <w:autoSpaceDN w:val="0"/>
        <w:adjustRightInd w:val="0"/>
        <w:spacing w:line="400" w:lineRule="exact"/>
        <w:rPr>
          <w:rFonts w:hint="eastAsia" w:ascii="宋体" w:hAnsi="Cambria" w:cs="宋体"/>
          <w:kern w:val="0"/>
          <w:sz w:val="24"/>
          <w:lang w:val="zh-CN"/>
        </w:rPr>
      </w:pPr>
    </w:p>
    <w:p w14:paraId="68DB8ED7">
      <w:pPr>
        <w:autoSpaceDE w:val="0"/>
        <w:autoSpaceDN w:val="0"/>
        <w:adjustRightInd w:val="0"/>
        <w:spacing w:line="400" w:lineRule="exact"/>
        <w:rPr>
          <w:rFonts w:hint="eastAsia" w:ascii="宋体" w:hAnsi="Cambria" w:cs="宋体"/>
          <w:kern w:val="0"/>
          <w:sz w:val="24"/>
          <w:lang w:val="zh-CN"/>
        </w:rPr>
      </w:pPr>
    </w:p>
    <w:p w14:paraId="28B4A219">
      <w:pPr>
        <w:autoSpaceDE w:val="0"/>
        <w:autoSpaceDN w:val="0"/>
        <w:adjustRightInd w:val="0"/>
        <w:spacing w:line="400" w:lineRule="exact"/>
        <w:rPr>
          <w:rFonts w:ascii="宋体" w:hAnsi="Cambria" w:cs="宋体"/>
          <w:kern w:val="0"/>
          <w:sz w:val="24"/>
          <w:lang w:val="zh-CN"/>
        </w:rPr>
      </w:pPr>
    </w:p>
    <w:p w14:paraId="37BDD3B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39ED36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EFF0A4">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0D8DCDD">
      <w:pPr>
        <w:ind w:firstLine="482"/>
        <w:jc w:val="center"/>
        <w:rPr>
          <w:rFonts w:hint="eastAsia" w:ascii="宋体" w:hAnsi="宋体"/>
          <w:b/>
          <w:sz w:val="24"/>
        </w:rPr>
      </w:pPr>
    </w:p>
    <w:p w14:paraId="42172B45">
      <w:pPr>
        <w:ind w:firstLine="482"/>
        <w:jc w:val="center"/>
        <w:rPr>
          <w:rFonts w:hint="eastAsia" w:ascii="宋体" w:hAnsi="宋体"/>
          <w:b/>
          <w:sz w:val="24"/>
        </w:rPr>
      </w:pPr>
    </w:p>
    <w:p w14:paraId="11EA6C34">
      <w:pPr>
        <w:pStyle w:val="13"/>
        <w:jc w:val="left"/>
        <w:rPr>
          <w:rFonts w:hint="eastAsia" w:ascii="宋体"/>
          <w:b w:val="0"/>
          <w:sz w:val="28"/>
          <w:szCs w:val="28"/>
        </w:rPr>
      </w:pPr>
      <w:bookmarkStart w:id="106" w:name="_Toc500493805"/>
      <w:bookmarkStart w:id="107" w:name="_Toc15730"/>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：供应商资格证明文件</w:t>
      </w:r>
      <w:bookmarkEnd w:id="106"/>
      <w:bookmarkEnd w:id="107"/>
    </w:p>
    <w:p w14:paraId="6A2C97C5">
      <w:pPr>
        <w:ind w:firstLine="3090" w:firstLineChars="855"/>
        <w:rPr>
          <w:rFonts w:hint="eastAsia" w:ascii="宋体" w:hAnsi="宋体"/>
          <w:b/>
          <w:sz w:val="36"/>
          <w:szCs w:val="36"/>
        </w:rPr>
      </w:pPr>
      <w:r>
        <w:rPr>
          <w:rFonts w:hint="eastAsia" w:ascii="宋体" w:hAnsi="宋体"/>
          <w:b/>
          <w:sz w:val="36"/>
          <w:szCs w:val="36"/>
          <w:lang w:eastAsia="zh-CN"/>
        </w:rPr>
        <w:t>供应商</w:t>
      </w:r>
      <w:r>
        <w:rPr>
          <w:rFonts w:hint="eastAsia" w:ascii="宋体" w:hAnsi="宋体"/>
          <w:b/>
          <w:sz w:val="36"/>
          <w:szCs w:val="36"/>
        </w:rPr>
        <w:t>资格证明文件</w:t>
      </w:r>
    </w:p>
    <w:p w14:paraId="532B2351">
      <w:pPr>
        <w:ind w:firstLine="480"/>
        <w:rPr>
          <w:rFonts w:hint="eastAsia" w:ascii="宋体" w:hAnsi="宋体"/>
        </w:rPr>
      </w:pPr>
    </w:p>
    <w:p w14:paraId="410B5BD2">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34F8B4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6DB548CF">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1F179618">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82C137E">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F170E07">
      <w:pPr>
        <w:spacing w:line="400" w:lineRule="exact"/>
        <w:ind w:firstLine="482"/>
        <w:rPr>
          <w:rFonts w:hint="eastAsia" w:ascii="宋体" w:hAnsi="宋体"/>
          <w:sz w:val="24"/>
        </w:rPr>
      </w:pPr>
      <w:r>
        <w:rPr>
          <w:rFonts w:hint="eastAsia" w:ascii="宋体" w:hAnsi="宋体"/>
          <w:sz w:val="24"/>
        </w:rPr>
        <w:t>2、根据采购项目内容，提供</w:t>
      </w:r>
      <w:r>
        <w:rPr>
          <w:rFonts w:hint="eastAsia" w:ascii="宋体" w:hAnsi="宋体"/>
          <w:sz w:val="24"/>
          <w:lang w:eastAsia="zh-CN"/>
        </w:rPr>
        <w:t>供应商</w:t>
      </w:r>
      <w:r>
        <w:rPr>
          <w:rFonts w:hint="eastAsia" w:ascii="宋体" w:hAnsi="宋体"/>
          <w:sz w:val="24"/>
        </w:rPr>
        <w:t>的相关资质证书、许可证等。</w:t>
      </w:r>
    </w:p>
    <w:p w14:paraId="397CA660">
      <w:pPr>
        <w:pStyle w:val="13"/>
        <w:jc w:val="left"/>
        <w:outlineLvl w:val="9"/>
        <w:rPr>
          <w:rFonts w:hint="eastAsia" w:ascii="宋体" w:hAnsi="宋体"/>
          <w:sz w:val="28"/>
          <w:lang w:val="zh-CN"/>
        </w:rPr>
      </w:pPr>
    </w:p>
    <w:p w14:paraId="50C26219">
      <w:pPr>
        <w:rPr>
          <w:rFonts w:hint="eastAsia"/>
          <w:lang w:val="zh-CN"/>
        </w:rPr>
      </w:pPr>
    </w:p>
    <w:p w14:paraId="5AB5F874">
      <w:pPr>
        <w:rPr>
          <w:rFonts w:hint="eastAsia"/>
          <w:lang w:val="zh-CN"/>
        </w:rPr>
      </w:pPr>
    </w:p>
    <w:p w14:paraId="09C579E1">
      <w:pPr>
        <w:rPr>
          <w:rFonts w:hint="eastAsia"/>
          <w:lang w:val="zh-CN"/>
        </w:rPr>
      </w:pPr>
    </w:p>
    <w:p w14:paraId="45DC0AC2">
      <w:pPr>
        <w:rPr>
          <w:rFonts w:hint="eastAsia"/>
          <w:lang w:val="zh-CN"/>
        </w:rPr>
      </w:pPr>
    </w:p>
    <w:p w14:paraId="28518E0D">
      <w:pPr>
        <w:rPr>
          <w:rFonts w:hint="eastAsia"/>
          <w:lang w:val="zh-CN"/>
        </w:rPr>
      </w:pPr>
    </w:p>
    <w:p w14:paraId="247F1D7D">
      <w:pPr>
        <w:rPr>
          <w:rFonts w:hint="eastAsia"/>
          <w:lang w:val="zh-CN"/>
        </w:rPr>
      </w:pPr>
    </w:p>
    <w:p w14:paraId="26EBCF10">
      <w:pPr>
        <w:rPr>
          <w:rFonts w:hint="eastAsia"/>
          <w:lang w:val="zh-CN"/>
        </w:rPr>
      </w:pPr>
    </w:p>
    <w:p w14:paraId="5639DC66">
      <w:pPr>
        <w:rPr>
          <w:rFonts w:hint="eastAsia"/>
          <w:lang w:val="zh-CN"/>
        </w:rPr>
      </w:pPr>
    </w:p>
    <w:p w14:paraId="2D2E0677">
      <w:pPr>
        <w:rPr>
          <w:rFonts w:hint="eastAsia"/>
          <w:lang w:val="zh-CN"/>
        </w:rPr>
      </w:pPr>
    </w:p>
    <w:p w14:paraId="7FC5C473">
      <w:pPr>
        <w:rPr>
          <w:rFonts w:hint="eastAsia"/>
          <w:lang w:val="zh-CN"/>
        </w:rPr>
      </w:pPr>
    </w:p>
    <w:p w14:paraId="140300B2">
      <w:pPr>
        <w:rPr>
          <w:rFonts w:hint="eastAsia"/>
          <w:lang w:val="zh-CN"/>
        </w:rPr>
      </w:pPr>
    </w:p>
    <w:p w14:paraId="608C0AFA">
      <w:pPr>
        <w:rPr>
          <w:rFonts w:hint="eastAsia"/>
          <w:lang w:val="zh-CN"/>
        </w:rPr>
      </w:pPr>
    </w:p>
    <w:p w14:paraId="11FF1617">
      <w:pPr>
        <w:rPr>
          <w:rFonts w:hint="eastAsia"/>
          <w:lang w:val="zh-CN"/>
        </w:rPr>
      </w:pPr>
    </w:p>
    <w:p w14:paraId="75912950">
      <w:pPr>
        <w:rPr>
          <w:rFonts w:hint="eastAsia"/>
          <w:lang w:val="zh-CN"/>
        </w:rPr>
      </w:pPr>
    </w:p>
    <w:p w14:paraId="66171FE6">
      <w:pPr>
        <w:rPr>
          <w:rFonts w:hint="eastAsia"/>
          <w:lang w:val="zh-CN"/>
        </w:rPr>
      </w:pPr>
    </w:p>
    <w:p w14:paraId="3BAECE23">
      <w:pPr>
        <w:rPr>
          <w:rFonts w:hint="eastAsia"/>
          <w:lang w:val="zh-CN"/>
        </w:rPr>
      </w:pPr>
    </w:p>
    <w:p w14:paraId="0FE423E1">
      <w:pPr>
        <w:rPr>
          <w:rFonts w:hint="eastAsia"/>
          <w:lang w:val="zh-CN"/>
        </w:rPr>
      </w:pPr>
    </w:p>
    <w:p w14:paraId="42B7DDA5">
      <w:pPr>
        <w:rPr>
          <w:rFonts w:hint="eastAsia"/>
          <w:lang w:val="zh-CN"/>
        </w:rPr>
      </w:pPr>
    </w:p>
    <w:p w14:paraId="022EC3E3">
      <w:pPr>
        <w:rPr>
          <w:rFonts w:hint="eastAsia"/>
          <w:lang w:val="zh-CN"/>
        </w:rPr>
      </w:pPr>
    </w:p>
    <w:p w14:paraId="78E43407">
      <w:pPr>
        <w:pStyle w:val="13"/>
        <w:jc w:val="left"/>
        <w:rPr>
          <w:rFonts w:hint="eastAsia" w:ascii="宋体" w:hAnsi="宋体"/>
          <w:sz w:val="28"/>
          <w:lang w:val="zh-CN"/>
        </w:rPr>
      </w:pPr>
      <w:bookmarkStart w:id="108" w:name="_Toc500493807"/>
      <w:bookmarkStart w:id="109" w:name="_Toc20708"/>
      <w:r>
        <w:rPr>
          <w:rFonts w:hint="eastAsia" w:ascii="宋体" w:hAnsi="宋体"/>
          <w:sz w:val="28"/>
          <w:lang w:val="zh-CN"/>
        </w:rPr>
        <w:t>格式7：无重大违法记录声明</w:t>
      </w:r>
      <w:bookmarkEnd w:id="108"/>
      <w:bookmarkEnd w:id="109"/>
    </w:p>
    <w:p w14:paraId="32B5762D">
      <w:pPr>
        <w:spacing w:line="400" w:lineRule="exact"/>
        <w:ind w:firstLine="2909" w:firstLineChars="805"/>
        <w:rPr>
          <w:rFonts w:hint="eastAsia" w:ascii="宋体" w:hAnsi="宋体"/>
          <w:b/>
          <w:sz w:val="36"/>
          <w:szCs w:val="36"/>
        </w:rPr>
      </w:pPr>
    </w:p>
    <w:p w14:paraId="2CB8C758">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0A92A3A0">
      <w:pPr>
        <w:tabs>
          <w:tab w:val="left" w:pos="168"/>
        </w:tabs>
        <w:adjustRightInd w:val="0"/>
        <w:spacing w:line="400" w:lineRule="exact"/>
        <w:ind w:firstLine="2530" w:firstLineChars="700"/>
        <w:textAlignment w:val="baseline"/>
        <w:rPr>
          <w:rFonts w:hint="eastAsia" w:ascii="宋体"/>
          <w:b/>
          <w:sz w:val="36"/>
          <w:szCs w:val="36"/>
        </w:rPr>
      </w:pPr>
    </w:p>
    <w:p w14:paraId="4800BCE9">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eastAsia="zh-CN"/>
        </w:rPr>
        <w:t>函（格式自定）。</w:t>
      </w:r>
    </w:p>
    <w:p w14:paraId="4A64A44D">
      <w:pPr>
        <w:rPr>
          <w:rFonts w:hint="eastAsia"/>
          <w:lang w:val="zh-CN"/>
        </w:rPr>
      </w:pPr>
    </w:p>
    <w:p w14:paraId="133B4026">
      <w:pPr>
        <w:rPr>
          <w:rFonts w:hint="eastAsia"/>
          <w:lang w:val="zh-CN"/>
        </w:rPr>
      </w:pPr>
    </w:p>
    <w:p w14:paraId="7787B0D2">
      <w:pPr>
        <w:rPr>
          <w:rFonts w:hint="eastAsia"/>
          <w:lang w:val="zh-CN"/>
        </w:rPr>
      </w:pPr>
    </w:p>
    <w:p w14:paraId="68A210EB">
      <w:pPr>
        <w:rPr>
          <w:rFonts w:hint="eastAsia"/>
          <w:lang w:val="zh-CN"/>
        </w:rPr>
      </w:pPr>
    </w:p>
    <w:p w14:paraId="46173734">
      <w:pPr>
        <w:rPr>
          <w:rFonts w:hint="eastAsia"/>
          <w:lang w:val="zh-CN"/>
        </w:rPr>
      </w:pPr>
    </w:p>
    <w:p w14:paraId="0F1AB752">
      <w:pPr>
        <w:rPr>
          <w:rFonts w:hint="eastAsia"/>
          <w:lang w:val="zh-CN"/>
        </w:rPr>
      </w:pPr>
    </w:p>
    <w:p w14:paraId="7769A76E">
      <w:pPr>
        <w:rPr>
          <w:rFonts w:hint="eastAsia"/>
          <w:lang w:val="zh-CN"/>
        </w:rPr>
      </w:pPr>
    </w:p>
    <w:p w14:paraId="04B0B1A6">
      <w:pPr>
        <w:rPr>
          <w:rFonts w:hint="eastAsia"/>
          <w:lang w:val="zh-CN"/>
        </w:rPr>
      </w:pPr>
    </w:p>
    <w:p w14:paraId="65D7D6FB">
      <w:pPr>
        <w:rPr>
          <w:rFonts w:hint="eastAsia"/>
          <w:lang w:val="zh-CN"/>
        </w:rPr>
      </w:pPr>
    </w:p>
    <w:p w14:paraId="54604E74">
      <w:pPr>
        <w:rPr>
          <w:rFonts w:hint="eastAsia"/>
          <w:lang w:val="zh-CN"/>
        </w:rPr>
      </w:pPr>
    </w:p>
    <w:p w14:paraId="77663836">
      <w:pPr>
        <w:rPr>
          <w:rFonts w:hint="eastAsia"/>
          <w:lang w:val="zh-CN"/>
        </w:rPr>
      </w:pPr>
    </w:p>
    <w:p w14:paraId="00128524">
      <w:pPr>
        <w:rPr>
          <w:rFonts w:hint="eastAsia"/>
          <w:lang w:val="zh-CN"/>
        </w:rPr>
      </w:pPr>
    </w:p>
    <w:p w14:paraId="35CCF62F">
      <w:pPr>
        <w:rPr>
          <w:rFonts w:hint="eastAsia"/>
          <w:lang w:val="zh-CN"/>
        </w:rPr>
      </w:pPr>
    </w:p>
    <w:p w14:paraId="0194ED51">
      <w:pPr>
        <w:rPr>
          <w:rFonts w:hint="eastAsia"/>
          <w:lang w:val="zh-CN"/>
        </w:rPr>
      </w:pPr>
    </w:p>
    <w:p w14:paraId="2874C7CE">
      <w:pPr>
        <w:rPr>
          <w:rFonts w:hint="eastAsia"/>
          <w:lang w:val="zh-CN"/>
        </w:rPr>
      </w:pPr>
    </w:p>
    <w:p w14:paraId="3E00BC29">
      <w:pPr>
        <w:rPr>
          <w:rFonts w:hint="eastAsia"/>
          <w:lang w:val="zh-CN"/>
        </w:rPr>
      </w:pPr>
    </w:p>
    <w:p w14:paraId="4E2CD6C5">
      <w:pPr>
        <w:rPr>
          <w:rFonts w:hint="eastAsia"/>
          <w:lang w:val="zh-CN"/>
        </w:rPr>
      </w:pPr>
    </w:p>
    <w:p w14:paraId="2AAF1FAF">
      <w:pPr>
        <w:rPr>
          <w:rFonts w:hint="eastAsia"/>
          <w:lang w:val="zh-CN"/>
        </w:rPr>
      </w:pPr>
    </w:p>
    <w:p w14:paraId="306009AB">
      <w:pPr>
        <w:rPr>
          <w:rFonts w:hint="eastAsia"/>
          <w:lang w:val="zh-CN"/>
        </w:rPr>
      </w:pPr>
    </w:p>
    <w:p w14:paraId="487592EB">
      <w:pPr>
        <w:rPr>
          <w:rFonts w:hint="eastAsia"/>
          <w:lang w:val="zh-CN"/>
        </w:rPr>
      </w:pPr>
    </w:p>
    <w:p w14:paraId="78A20081">
      <w:pPr>
        <w:rPr>
          <w:rFonts w:hint="eastAsia"/>
          <w:lang w:val="zh-CN"/>
        </w:rPr>
      </w:pPr>
    </w:p>
    <w:p w14:paraId="5DE1A4FE">
      <w:pPr>
        <w:rPr>
          <w:rFonts w:hint="eastAsia"/>
          <w:lang w:val="zh-CN"/>
        </w:rPr>
      </w:pPr>
    </w:p>
    <w:p w14:paraId="12D4C40F">
      <w:pPr>
        <w:rPr>
          <w:rFonts w:hint="eastAsia"/>
          <w:lang w:val="zh-CN"/>
        </w:rPr>
      </w:pPr>
    </w:p>
    <w:p w14:paraId="1DC56F63">
      <w:pPr>
        <w:rPr>
          <w:rFonts w:hint="eastAsia"/>
          <w:lang w:val="zh-CN"/>
        </w:rPr>
      </w:pPr>
    </w:p>
    <w:p w14:paraId="2C70C05E">
      <w:pPr>
        <w:rPr>
          <w:rFonts w:hint="eastAsia"/>
          <w:lang w:val="zh-CN"/>
        </w:rPr>
      </w:pPr>
    </w:p>
    <w:p w14:paraId="2EA97762">
      <w:pPr>
        <w:rPr>
          <w:rFonts w:hint="eastAsia"/>
          <w:lang w:val="zh-CN"/>
        </w:rPr>
      </w:pPr>
    </w:p>
    <w:p w14:paraId="7C0CE00B">
      <w:pPr>
        <w:rPr>
          <w:rFonts w:hint="eastAsia"/>
          <w:lang w:val="zh-CN"/>
        </w:rPr>
      </w:pPr>
    </w:p>
    <w:p w14:paraId="48D43F20">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3D9B8AF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22ED617">
      <w:pPr>
        <w:autoSpaceDE w:val="0"/>
        <w:autoSpaceDN w:val="0"/>
        <w:adjustRightInd w:val="0"/>
        <w:spacing w:line="400" w:lineRule="exact"/>
        <w:ind w:firstLine="4453" w:firstLineChars="1848"/>
        <w:rPr>
          <w:rFonts w:ascii="宋体" w:hAnsi="Cambria" w:cs="宋体"/>
          <w:b/>
          <w:bCs/>
          <w:kern w:val="0"/>
          <w:sz w:val="24"/>
          <w:lang w:val="zh-CN"/>
        </w:rPr>
      </w:pPr>
    </w:p>
    <w:p w14:paraId="7DB485FD">
      <w:pPr>
        <w:pStyle w:val="13"/>
        <w:jc w:val="left"/>
        <w:rPr>
          <w:rFonts w:hint="eastAsia" w:ascii="宋体" w:hAnsi="宋体"/>
          <w:sz w:val="28"/>
          <w:lang w:val="zh-CN" w:eastAsia="zh-CN"/>
        </w:rPr>
      </w:pPr>
      <w:bookmarkStart w:id="110" w:name="_Toc432230210"/>
    </w:p>
    <w:p w14:paraId="7F218876">
      <w:pPr>
        <w:pStyle w:val="13"/>
        <w:jc w:val="left"/>
        <w:rPr>
          <w:rFonts w:hint="eastAsia" w:ascii="宋体" w:hAnsi="宋体"/>
          <w:sz w:val="28"/>
          <w:lang w:val="zh-CN"/>
        </w:rPr>
      </w:pPr>
      <w:bookmarkStart w:id="111" w:name="_Toc8734"/>
    </w:p>
    <w:p w14:paraId="1868B3CD">
      <w:pPr>
        <w:pStyle w:val="13"/>
        <w:jc w:val="left"/>
        <w:rPr>
          <w:rFonts w:hint="eastAsia" w:ascii="宋体" w:hAnsi="宋体"/>
          <w:sz w:val="28"/>
          <w:lang w:val="zh-CN"/>
        </w:rPr>
      </w:pPr>
      <w:r>
        <w:rPr>
          <w:rFonts w:hint="eastAsia" w:ascii="宋体" w:hAnsi="宋体"/>
          <w:sz w:val="28"/>
          <w:lang w:val="zh-CN"/>
        </w:rPr>
        <w:t>格式8：</w:t>
      </w:r>
      <w:bookmarkEnd w:id="110"/>
      <w:r>
        <w:rPr>
          <w:rFonts w:hint="eastAsia" w:ascii="宋体" w:hAnsi="宋体"/>
          <w:sz w:val="28"/>
          <w:lang w:val="zh-CN"/>
        </w:rPr>
        <w:t>财务状况、缴纳税收和社会保障资金证明</w:t>
      </w:r>
      <w:bookmarkEnd w:id="111"/>
    </w:p>
    <w:p w14:paraId="050B8FAF">
      <w:pPr>
        <w:autoSpaceDE w:val="0"/>
        <w:autoSpaceDN w:val="0"/>
        <w:adjustRightInd w:val="0"/>
        <w:ind w:firstLine="904" w:firstLineChars="250"/>
        <w:jc w:val="center"/>
        <w:rPr>
          <w:rFonts w:hint="eastAsia" w:ascii="宋体" w:hAnsi="宋体"/>
          <w:b/>
          <w:sz w:val="36"/>
          <w:szCs w:val="36"/>
        </w:rPr>
      </w:pPr>
    </w:p>
    <w:p w14:paraId="189AFF5F">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D2CED9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提供以下相关材料。</w:t>
      </w:r>
    </w:p>
    <w:p w14:paraId="5BABF098">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1、①</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是法人公司的需提供202</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年度或202</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年度经第三方审计的财务状况报告</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zh-CN"/>
        </w:rPr>
        <w:t>扫描或复印件应全面、完整、清晰）</w:t>
      </w:r>
      <w:r>
        <w:rPr>
          <w:rFonts w:hint="eastAsia" w:ascii="Times New Roman" w:hAnsi="Times New Roman" w:eastAsia="宋体" w:cs="Times New Roman"/>
          <w:sz w:val="24"/>
          <w:szCs w:val="24"/>
          <w:highlight w:val="none"/>
          <w:lang w:val="en-US" w:eastAsia="zh-CN"/>
        </w:rPr>
        <w:t>财务审计报告</w:t>
      </w:r>
      <w:r>
        <w:rPr>
          <w:rFonts w:hint="eastAsia" w:ascii="Times New Roman" w:hAnsi="Times New Roman" w:eastAsia="宋体" w:cs="Times New Roman"/>
          <w:sz w:val="24"/>
          <w:szCs w:val="24"/>
          <w:highlight w:val="none"/>
          <w:lang w:val="zh-CN"/>
        </w:rPr>
        <w:t>包括资产负债表、现金流量表、利润表和财务（会计）报表附注。</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或基本开户银行出具的近三个月资信证明（同时提供基本存款账户：开户许可证或基本存款账户信息）。②</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为202</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年度新成立的公司或是其他组织或自然人的企业，没有经审计的财务报告，可以提供基本开户银行出具的近三个月资信证明（同时提供基本存款账户：开户许可证或基本存款账户信息）。</w:t>
      </w:r>
    </w:p>
    <w:p w14:paraId="088B377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2、提供近半年至今任意一个月企业依法缴纳税收和缴纳职工社会保障资金记录的证明材料；依法免税或不需要缴纳社会保障资金的</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须提供相应文件证明其依法免税或不需要缴纳社会保障资金。</w:t>
      </w:r>
    </w:p>
    <w:p w14:paraId="6B7930C8">
      <w:pPr>
        <w:pStyle w:val="13"/>
        <w:jc w:val="left"/>
        <w:outlineLvl w:val="9"/>
        <w:rPr>
          <w:rFonts w:hint="eastAsia" w:ascii="宋体" w:hAnsi="宋体"/>
          <w:sz w:val="28"/>
          <w:lang w:val="zh-CN" w:eastAsia="zh-CN"/>
        </w:rPr>
      </w:pPr>
    </w:p>
    <w:p w14:paraId="1457545E">
      <w:pPr>
        <w:pStyle w:val="13"/>
        <w:jc w:val="left"/>
        <w:outlineLvl w:val="9"/>
        <w:rPr>
          <w:rFonts w:hint="eastAsia" w:ascii="宋体" w:hAnsi="宋体"/>
          <w:sz w:val="28"/>
          <w:lang w:val="zh-CN" w:eastAsia="zh-CN"/>
        </w:rPr>
      </w:pPr>
    </w:p>
    <w:p w14:paraId="2844AC73">
      <w:pPr>
        <w:pStyle w:val="13"/>
        <w:jc w:val="left"/>
        <w:outlineLvl w:val="9"/>
        <w:rPr>
          <w:rFonts w:hint="eastAsia" w:ascii="宋体" w:hAnsi="宋体"/>
          <w:sz w:val="28"/>
          <w:lang w:val="zh-CN" w:eastAsia="zh-CN"/>
        </w:rPr>
      </w:pPr>
    </w:p>
    <w:p w14:paraId="6A3613AF">
      <w:pPr>
        <w:rPr>
          <w:rFonts w:hint="eastAsia" w:ascii="宋体" w:hAnsi="宋体"/>
          <w:sz w:val="28"/>
          <w:lang w:val="zh-CN" w:eastAsia="zh-CN"/>
        </w:rPr>
      </w:pPr>
    </w:p>
    <w:p w14:paraId="365C004E">
      <w:pPr>
        <w:rPr>
          <w:rFonts w:hint="eastAsia" w:ascii="宋体" w:hAnsi="宋体"/>
          <w:sz w:val="28"/>
          <w:lang w:val="zh-CN" w:eastAsia="zh-CN"/>
        </w:rPr>
      </w:pPr>
    </w:p>
    <w:p w14:paraId="15BFF3C3">
      <w:pPr>
        <w:rPr>
          <w:rFonts w:hint="eastAsia" w:ascii="宋体" w:hAnsi="宋体"/>
          <w:sz w:val="28"/>
          <w:lang w:val="zh-CN" w:eastAsia="zh-CN"/>
        </w:rPr>
      </w:pPr>
    </w:p>
    <w:p w14:paraId="3AC091C7">
      <w:pPr>
        <w:rPr>
          <w:rFonts w:hint="eastAsia" w:ascii="宋体" w:hAnsi="宋体"/>
          <w:sz w:val="28"/>
          <w:lang w:val="zh-CN" w:eastAsia="zh-CN"/>
        </w:rPr>
      </w:pPr>
    </w:p>
    <w:p w14:paraId="573985A8">
      <w:pPr>
        <w:rPr>
          <w:rFonts w:hint="eastAsia" w:ascii="宋体" w:hAnsi="宋体"/>
          <w:sz w:val="28"/>
          <w:lang w:val="zh-CN" w:eastAsia="zh-CN"/>
        </w:rPr>
      </w:pPr>
    </w:p>
    <w:p w14:paraId="5D7DA643">
      <w:pPr>
        <w:rPr>
          <w:rFonts w:hint="eastAsia" w:ascii="宋体" w:hAnsi="宋体"/>
          <w:sz w:val="28"/>
          <w:lang w:val="zh-CN" w:eastAsia="zh-CN"/>
        </w:rPr>
      </w:pPr>
    </w:p>
    <w:p w14:paraId="6415833C">
      <w:pPr>
        <w:rPr>
          <w:rFonts w:hint="eastAsia" w:ascii="宋体" w:hAnsi="宋体"/>
          <w:sz w:val="28"/>
          <w:lang w:val="zh-CN" w:eastAsia="zh-CN"/>
        </w:rPr>
      </w:pPr>
    </w:p>
    <w:p w14:paraId="6CB35587">
      <w:pPr>
        <w:rPr>
          <w:rFonts w:hint="eastAsia" w:ascii="宋体" w:hAnsi="宋体"/>
          <w:sz w:val="28"/>
          <w:lang w:val="zh-CN" w:eastAsia="zh-CN"/>
        </w:rPr>
      </w:pPr>
    </w:p>
    <w:p w14:paraId="735D7030">
      <w:pPr>
        <w:rPr>
          <w:rFonts w:hint="eastAsia" w:ascii="宋体" w:hAnsi="宋体"/>
          <w:sz w:val="28"/>
          <w:lang w:val="zh-CN" w:eastAsia="zh-CN"/>
        </w:rPr>
      </w:pPr>
    </w:p>
    <w:p w14:paraId="1C78BCC9">
      <w:pPr>
        <w:pStyle w:val="13"/>
        <w:numPr>
          <w:ilvl w:val="0"/>
          <w:numId w:val="0"/>
        </w:numPr>
        <w:jc w:val="left"/>
        <w:rPr>
          <w:rFonts w:ascii="宋体" w:hAnsi="宋体" w:cs="Cambria"/>
          <w:sz w:val="28"/>
        </w:rPr>
      </w:pPr>
      <w:bookmarkStart w:id="112" w:name="_Toc18889"/>
      <w:bookmarkStart w:id="113" w:name="_Toc22821"/>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2"/>
      <w:bookmarkEnd w:id="113"/>
    </w:p>
    <w:p w14:paraId="60D69151">
      <w:pPr>
        <w:widowControl/>
        <w:spacing w:line="480" w:lineRule="exact"/>
        <w:ind w:firstLine="630" w:firstLineChars="224"/>
        <w:rPr>
          <w:rFonts w:hint="eastAsia" w:ascii="宋体" w:cs="宋体"/>
          <w:b/>
          <w:bCs/>
          <w:kern w:val="0"/>
          <w:sz w:val="28"/>
          <w:szCs w:val="28"/>
          <w:lang w:val="zh-CN"/>
        </w:rPr>
      </w:pPr>
    </w:p>
    <w:p w14:paraId="49A35362">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符合性审查文件</w:t>
      </w:r>
      <w:r>
        <w:rPr>
          <w:rFonts w:hint="eastAsia" w:ascii="宋体" w:cs="宋体"/>
          <w:b/>
          <w:bCs/>
          <w:kern w:val="0"/>
          <w:sz w:val="28"/>
          <w:szCs w:val="28"/>
          <w:lang w:val="zh-CN"/>
        </w:rPr>
        <w:t>未按磋商文件要求上传至电子评标系统的视为无效磋商。</w:t>
      </w:r>
    </w:p>
    <w:p w14:paraId="510E00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7214AD6B">
      <w:pPr>
        <w:autoSpaceDE w:val="0"/>
        <w:autoSpaceDN w:val="0"/>
        <w:adjustRightInd w:val="0"/>
        <w:rPr>
          <w:rFonts w:eastAsia="仿宋" w:cs="Calibri"/>
          <w:kern w:val="0"/>
          <w:sz w:val="28"/>
          <w:szCs w:val="28"/>
        </w:rPr>
      </w:pPr>
      <w:r>
        <w:rPr>
          <w:rFonts w:eastAsia="仿宋" w:cs="Calibri"/>
          <w:kern w:val="0"/>
          <w:sz w:val="28"/>
          <w:szCs w:val="28"/>
        </w:rPr>
        <w:t xml:space="preserve"> </w:t>
      </w:r>
    </w:p>
    <w:p w14:paraId="6722F39E">
      <w:pPr>
        <w:autoSpaceDE w:val="0"/>
        <w:autoSpaceDN w:val="0"/>
        <w:adjustRightInd w:val="0"/>
        <w:rPr>
          <w:rFonts w:eastAsia="仿宋" w:cs="Calibri"/>
          <w:kern w:val="0"/>
          <w:sz w:val="28"/>
          <w:szCs w:val="28"/>
        </w:rPr>
      </w:pPr>
      <w:r>
        <w:rPr>
          <w:rFonts w:eastAsia="仿宋" w:cs="Calibri"/>
          <w:kern w:val="0"/>
          <w:sz w:val="28"/>
          <w:szCs w:val="28"/>
        </w:rPr>
        <w:t xml:space="preserve"> </w:t>
      </w:r>
    </w:p>
    <w:p w14:paraId="70204E7D">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DD97E80">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398D5A05">
      <w:pPr>
        <w:autoSpaceDE w:val="0"/>
        <w:autoSpaceDN w:val="0"/>
        <w:adjustRightInd w:val="0"/>
        <w:rPr>
          <w:rFonts w:cs="Calibri"/>
          <w:kern w:val="0"/>
          <w:sz w:val="28"/>
          <w:szCs w:val="28"/>
        </w:rPr>
      </w:pPr>
    </w:p>
    <w:p w14:paraId="54566F7B">
      <w:pPr>
        <w:autoSpaceDE w:val="0"/>
        <w:autoSpaceDN w:val="0"/>
        <w:adjustRightInd w:val="0"/>
        <w:rPr>
          <w:rFonts w:cs="Calibri"/>
          <w:kern w:val="0"/>
          <w:sz w:val="28"/>
          <w:szCs w:val="28"/>
        </w:rPr>
      </w:pPr>
    </w:p>
    <w:p w14:paraId="265519D4">
      <w:pPr>
        <w:autoSpaceDE w:val="0"/>
        <w:autoSpaceDN w:val="0"/>
        <w:adjustRightInd w:val="0"/>
        <w:rPr>
          <w:rFonts w:cs="Calibri"/>
          <w:kern w:val="0"/>
          <w:sz w:val="28"/>
          <w:szCs w:val="28"/>
        </w:rPr>
      </w:pPr>
    </w:p>
    <w:p w14:paraId="5CFAF3FF">
      <w:pPr>
        <w:autoSpaceDE w:val="0"/>
        <w:autoSpaceDN w:val="0"/>
        <w:adjustRightInd w:val="0"/>
        <w:rPr>
          <w:rFonts w:cs="Calibri"/>
          <w:kern w:val="0"/>
          <w:sz w:val="28"/>
          <w:szCs w:val="28"/>
        </w:rPr>
      </w:pPr>
    </w:p>
    <w:p w14:paraId="43C5A5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EBE0D4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17EB37B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7D42BC27">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19481A0E">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供应商：</w:t>
      </w:r>
    </w:p>
    <w:p w14:paraId="2FBC2245">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3C140CA7">
      <w:pPr>
        <w:rPr>
          <w:rFonts w:hint="eastAsia"/>
          <w:lang w:val="zh-CN"/>
        </w:rPr>
      </w:pPr>
    </w:p>
    <w:p w14:paraId="582B94F5">
      <w:pPr>
        <w:pStyle w:val="13"/>
        <w:jc w:val="left"/>
        <w:rPr>
          <w:rFonts w:hint="eastAsia" w:ascii="宋体" w:hAnsi="宋体"/>
          <w:sz w:val="28"/>
          <w:lang w:val="zh-CN"/>
        </w:rPr>
      </w:pPr>
      <w:bookmarkStart w:id="114" w:name="_Toc24643"/>
    </w:p>
    <w:p w14:paraId="1D752E87">
      <w:pPr>
        <w:rPr>
          <w:rFonts w:hint="eastAsia" w:ascii="宋体" w:hAnsi="宋体"/>
          <w:sz w:val="28"/>
          <w:lang w:val="zh-CN"/>
        </w:rPr>
      </w:pPr>
    </w:p>
    <w:p w14:paraId="1BDB240A">
      <w:pPr>
        <w:pStyle w:val="13"/>
        <w:jc w:val="left"/>
        <w:rPr>
          <w:rFonts w:ascii="宋体" w:hAnsi="宋体" w:cs="Cambria"/>
          <w:sz w:val="28"/>
          <w:lang w:eastAsia="zh-CN"/>
        </w:rPr>
      </w:pPr>
      <w:bookmarkStart w:id="115" w:name="_Toc12076"/>
      <w:r>
        <w:rPr>
          <w:rFonts w:hint="eastAsia" w:ascii="宋体" w:hAnsi="宋体"/>
          <w:sz w:val="28"/>
          <w:lang w:val="zh-CN"/>
        </w:rPr>
        <w:t>格式</w:t>
      </w:r>
      <w:r>
        <w:rPr>
          <w:rFonts w:hint="eastAsia" w:ascii="宋体" w:hAnsi="宋体"/>
          <w:sz w:val="28"/>
          <w:lang w:val="en-US" w:eastAsia="zh-CN"/>
        </w:rPr>
        <w:t>9</w:t>
      </w: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en-US" w:eastAsia="zh-CN"/>
        </w:rPr>
        <w:t>首次</w:t>
      </w:r>
      <w:r>
        <w:rPr>
          <w:rFonts w:hint="eastAsia" w:ascii="宋体" w:hAnsi="宋体"/>
          <w:sz w:val="28"/>
          <w:lang w:val="zh-CN"/>
        </w:rPr>
        <w:t>报价表</w:t>
      </w:r>
      <w:bookmarkEnd w:id="101"/>
      <w:bookmarkEnd w:id="114"/>
      <w:bookmarkEnd w:id="115"/>
    </w:p>
    <w:p w14:paraId="0D792876">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w:t>
      </w:r>
      <w:r>
        <w:rPr>
          <w:rFonts w:hint="eastAsia" w:ascii="宋体" w:hAnsi="Cambria" w:cs="宋体"/>
          <w:b/>
          <w:bCs/>
          <w:kern w:val="0"/>
          <w:sz w:val="36"/>
          <w:szCs w:val="36"/>
          <w:lang w:val="en-US" w:eastAsia="zh-CN"/>
        </w:rPr>
        <w:t>首次</w:t>
      </w:r>
      <w:r>
        <w:rPr>
          <w:rFonts w:hint="eastAsia" w:ascii="宋体" w:hAnsi="Cambria" w:cs="宋体"/>
          <w:b/>
          <w:bCs/>
          <w:kern w:val="0"/>
          <w:sz w:val="36"/>
          <w:szCs w:val="36"/>
          <w:lang w:val="zh-CN"/>
        </w:rPr>
        <w:t xml:space="preserve">报价表 </w:t>
      </w:r>
    </w:p>
    <w:p w14:paraId="0254E36C">
      <w:pPr>
        <w:autoSpaceDE w:val="0"/>
        <w:autoSpaceDN w:val="0"/>
        <w:adjustRightInd w:val="0"/>
        <w:spacing w:line="400" w:lineRule="exact"/>
        <w:ind w:firstLine="632" w:firstLineChars="300"/>
        <w:rPr>
          <w:rFonts w:hint="default" w:ascii="宋体" w:hAnsi="Cambria" w:eastAsia="宋体" w:cs="宋体"/>
          <w:b/>
          <w:bCs/>
          <w:kern w:val="0"/>
          <w:szCs w:val="21"/>
          <w:lang w:val="en-US"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单位：人民币（元）</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D1C72A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74BD03">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2755D3">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B4FDDB">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en-US" w:eastAsia="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8C8293">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71AEC4DA">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DEA584">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F9238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8DE287">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4E6F72">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7D563B0A">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E8217C">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9D32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183DE9">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5D9200">
            <w:pPr>
              <w:autoSpaceDE w:val="0"/>
              <w:autoSpaceDN w:val="0"/>
              <w:adjustRightInd w:val="0"/>
              <w:spacing w:line="320" w:lineRule="exact"/>
              <w:jc w:val="center"/>
              <w:rPr>
                <w:rFonts w:ascii="宋体" w:hAnsi="Cambria" w:cs="宋体"/>
                <w:kern w:val="0"/>
                <w:sz w:val="22"/>
                <w:lang w:val="zh-CN"/>
              </w:rPr>
            </w:pPr>
          </w:p>
        </w:tc>
      </w:tr>
      <w:tr w14:paraId="60E7E467">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3594B8">
            <w:pPr>
              <w:autoSpaceDE w:val="0"/>
              <w:autoSpaceDN w:val="0"/>
              <w:adjustRightInd w:val="0"/>
              <w:spacing w:line="320" w:lineRule="exact"/>
              <w:jc w:val="left"/>
              <w:rPr>
                <w:rFonts w:ascii="宋体" w:hAnsi="Cambria" w:cs="宋体"/>
                <w:kern w:val="0"/>
                <w:sz w:val="22"/>
                <w:lang w:val="zh-CN"/>
              </w:rPr>
            </w:pPr>
            <w:r>
              <w:rPr>
                <w:rFonts w:hint="eastAsia" w:ascii="宋体" w:hAnsi="Cambria" w:eastAsia="宋体" w:cs="宋体"/>
                <w:b/>
                <w:bCs/>
                <w:kern w:val="0"/>
                <w:sz w:val="24"/>
                <w:lang w:val="zh-CN"/>
              </w:rPr>
              <w:t>其他承诺及需要说明的事项：</w:t>
            </w:r>
          </w:p>
        </w:tc>
      </w:tr>
    </w:tbl>
    <w:p w14:paraId="46CEBF6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61F2EACC">
      <w:pPr>
        <w:numPr>
          <w:ilvl w:val="0"/>
          <w:numId w:val="2"/>
        </w:numPr>
        <w:autoSpaceDE w:val="0"/>
        <w:autoSpaceDN w:val="0"/>
        <w:adjustRightInd w:val="0"/>
        <w:spacing w:line="400" w:lineRule="exact"/>
        <w:ind w:firstLine="480"/>
        <w:rPr>
          <w:rFonts w:hint="eastAsia" w:ascii="宋体" w:hAnsi="Cambria" w:eastAsia="宋体" w:cs="宋体"/>
          <w:kern w:val="0"/>
          <w:sz w:val="24"/>
          <w:lang w:val="zh-CN" w:eastAsia="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zh-CN" w:eastAsia="zh-CN"/>
        </w:rPr>
        <w:t>产品费、检验费、手续费、包装费、运输费、保险费、安装调试费、售后服务费、税金及其他不可预见费等全部费用。</w:t>
      </w:r>
    </w:p>
    <w:p w14:paraId="5B32DA44">
      <w:pPr>
        <w:numPr>
          <w:ilvl w:val="0"/>
          <w:numId w:val="2"/>
        </w:numPr>
        <w:autoSpaceDE w:val="0"/>
        <w:autoSpaceDN w:val="0"/>
        <w:adjustRightInd w:val="0"/>
        <w:spacing w:line="400" w:lineRule="exact"/>
        <w:ind w:firstLine="480"/>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供货</w:t>
      </w:r>
      <w:r>
        <w:rPr>
          <w:rFonts w:hint="eastAsia" w:ascii="宋体" w:hAnsi="Cambria" w:cs="宋体"/>
          <w:kern w:val="0"/>
          <w:sz w:val="24"/>
          <w:lang w:val="zh-CN"/>
        </w:rPr>
        <w:t>期”是指完成服务所需的具体时间（</w:t>
      </w:r>
      <w:r>
        <w:rPr>
          <w:rFonts w:hint="eastAsia" w:ascii="宋体" w:hAnsi="Cambria" w:cs="宋体"/>
          <w:kern w:val="0"/>
          <w:sz w:val="24"/>
          <w:lang w:val="en-US" w:eastAsia="zh-CN"/>
        </w:rPr>
        <w:t>日历日或工作日</w:t>
      </w:r>
      <w:r>
        <w:rPr>
          <w:rFonts w:hint="eastAsia" w:ascii="宋体" w:hAnsi="Cambria" w:cs="宋体"/>
          <w:kern w:val="0"/>
          <w:sz w:val="24"/>
          <w:lang w:val="zh-CN"/>
        </w:rPr>
        <w:t>）。</w:t>
      </w:r>
    </w:p>
    <w:p w14:paraId="47A43FA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磋商报价不能有两个或两个以上的报价方案。</w:t>
      </w:r>
    </w:p>
    <w:p w14:paraId="0F87C63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2DBD0F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8C83AA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C89165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7E88DF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74C132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2512F9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2C8E8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12CD9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F2954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2D62C7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1D1009A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C9CB294">
      <w:pPr>
        <w:autoSpaceDE w:val="0"/>
        <w:autoSpaceDN w:val="0"/>
        <w:adjustRightInd w:val="0"/>
        <w:spacing w:line="400" w:lineRule="exact"/>
        <w:jc w:val="left"/>
        <w:rPr>
          <w:rFonts w:ascii="宋体" w:hAnsi="Cambria" w:cs="宋体"/>
          <w:kern w:val="0"/>
          <w:sz w:val="24"/>
          <w:lang w:val="zh-CN"/>
        </w:rPr>
      </w:pPr>
    </w:p>
    <w:p w14:paraId="5D199636">
      <w:pPr>
        <w:autoSpaceDE w:val="0"/>
        <w:autoSpaceDN w:val="0"/>
        <w:adjustRightInd w:val="0"/>
        <w:spacing w:line="400" w:lineRule="exact"/>
        <w:jc w:val="left"/>
        <w:rPr>
          <w:rFonts w:ascii="宋体" w:hAnsi="Cambria" w:cs="宋体"/>
          <w:kern w:val="0"/>
          <w:sz w:val="24"/>
          <w:lang w:val="zh-CN"/>
        </w:rPr>
      </w:pPr>
    </w:p>
    <w:p w14:paraId="5B13978D">
      <w:pPr>
        <w:autoSpaceDE w:val="0"/>
        <w:autoSpaceDN w:val="0"/>
        <w:adjustRightInd w:val="0"/>
        <w:spacing w:line="400" w:lineRule="exact"/>
        <w:jc w:val="left"/>
        <w:rPr>
          <w:rFonts w:ascii="宋体" w:hAnsi="Cambria" w:cs="宋体"/>
          <w:kern w:val="0"/>
          <w:sz w:val="24"/>
          <w:lang w:val="zh-CN"/>
        </w:rPr>
      </w:pPr>
    </w:p>
    <w:p w14:paraId="3E2CDF6A">
      <w:pPr>
        <w:autoSpaceDE w:val="0"/>
        <w:autoSpaceDN w:val="0"/>
        <w:adjustRightInd w:val="0"/>
        <w:spacing w:line="400" w:lineRule="exact"/>
        <w:jc w:val="left"/>
        <w:rPr>
          <w:rFonts w:ascii="宋体" w:hAnsi="Cambria" w:cs="宋体"/>
          <w:kern w:val="0"/>
          <w:sz w:val="24"/>
          <w:lang w:val="zh-CN"/>
        </w:rPr>
      </w:pPr>
    </w:p>
    <w:p w14:paraId="476E8287">
      <w:pPr>
        <w:autoSpaceDE w:val="0"/>
        <w:autoSpaceDN w:val="0"/>
        <w:adjustRightInd w:val="0"/>
        <w:spacing w:line="400" w:lineRule="exact"/>
        <w:jc w:val="left"/>
        <w:rPr>
          <w:rFonts w:ascii="宋体" w:hAnsi="Cambria" w:cs="宋体"/>
          <w:kern w:val="0"/>
          <w:sz w:val="24"/>
          <w:lang w:val="zh-CN"/>
        </w:rPr>
      </w:pPr>
    </w:p>
    <w:p w14:paraId="715D8271">
      <w:pPr>
        <w:autoSpaceDE w:val="0"/>
        <w:autoSpaceDN w:val="0"/>
        <w:adjustRightInd w:val="0"/>
        <w:spacing w:line="400" w:lineRule="exact"/>
        <w:jc w:val="left"/>
        <w:rPr>
          <w:rFonts w:ascii="宋体" w:hAnsi="Cambria" w:cs="宋体"/>
          <w:kern w:val="0"/>
          <w:sz w:val="24"/>
          <w:lang w:val="zh-CN"/>
        </w:rPr>
      </w:pPr>
    </w:p>
    <w:p w14:paraId="3A3C7CA3">
      <w:pPr>
        <w:pStyle w:val="13"/>
        <w:jc w:val="left"/>
        <w:rPr>
          <w:rFonts w:hint="eastAsia" w:ascii="宋体" w:hAnsi="宋体"/>
          <w:sz w:val="28"/>
          <w:lang w:val="zh-CN"/>
        </w:rPr>
      </w:pPr>
      <w:bookmarkStart w:id="116" w:name="_Toc428180579"/>
      <w:bookmarkStart w:id="117" w:name="_Toc27666"/>
      <w:bookmarkStart w:id="118" w:name="_Toc2698"/>
    </w:p>
    <w:p w14:paraId="45D71440">
      <w:pPr>
        <w:pStyle w:val="13"/>
        <w:jc w:val="left"/>
        <w:rPr>
          <w:rFonts w:ascii="宋体" w:hAnsi="宋体" w:cs="Cambria"/>
          <w:sz w:val="28"/>
        </w:rPr>
      </w:pPr>
      <w:r>
        <w:rPr>
          <w:rFonts w:hint="eastAsia" w:ascii="宋体" w:hAnsi="宋体"/>
          <w:sz w:val="28"/>
          <w:lang w:val="zh-CN"/>
        </w:rPr>
        <w:t>格式</w:t>
      </w:r>
      <w:r>
        <w:rPr>
          <w:rFonts w:hint="eastAsia" w:ascii="宋体" w:hAnsi="宋体"/>
          <w:sz w:val="28"/>
          <w:lang w:val="en-US" w:eastAsia="zh-CN"/>
        </w:rPr>
        <w:t>10</w:t>
      </w:r>
      <w:r>
        <w:rPr>
          <w:rFonts w:hint="eastAsia" w:ascii="宋体" w:hAnsi="宋体"/>
          <w:sz w:val="28"/>
          <w:lang w:val="zh-CN"/>
        </w:rPr>
        <w:t>：分项报价表</w:t>
      </w:r>
    </w:p>
    <w:p w14:paraId="4281D948">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分项报价表</w:t>
      </w:r>
    </w:p>
    <w:p w14:paraId="78681F47">
      <w:pPr>
        <w:autoSpaceDE w:val="0"/>
        <w:autoSpaceDN w:val="0"/>
        <w:adjustRightInd w:val="0"/>
        <w:spacing w:line="400" w:lineRule="exact"/>
        <w:jc w:val="center"/>
        <w:rPr>
          <w:rFonts w:hint="eastAsia" w:ascii="宋体" w:hAnsi="Cambria" w:cs="宋体"/>
          <w:b/>
          <w:bCs/>
          <w:kern w:val="0"/>
          <w:sz w:val="36"/>
          <w:szCs w:val="36"/>
          <w:lang w:val="zh-CN"/>
        </w:rPr>
      </w:pPr>
    </w:p>
    <w:p w14:paraId="02E57DB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eastAsia="宋体" w:cs="宋体"/>
                <w:kern w:val="0"/>
                <w:sz w:val="24"/>
                <w:lang w:val="zh-CN"/>
              </w:rPr>
              <w:t>生产厂家（软件开发、服务商）</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spacing w:line="276" w:lineRule="auto"/>
        <w:ind w:firstLine="352" w:firstLineChars="147"/>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w:t>
      </w:r>
      <w:r>
        <w:rPr>
          <w:rFonts w:hint="eastAsia" w:ascii="宋体" w:hAnsi="宋体" w:eastAsia="宋体"/>
          <w:color w:val="000000"/>
          <w:sz w:val="24"/>
          <w:lang w:val="zh-CN"/>
        </w:rPr>
        <w:t>每包采购一览表中的产品序号</w:t>
      </w:r>
      <w:r>
        <w:rPr>
          <w:rFonts w:hint="eastAsia" w:ascii="宋体" w:hAnsi="宋体" w:eastAsia="宋体"/>
          <w:color w:val="000000"/>
          <w:sz w:val="24"/>
        </w:rPr>
        <w:t>的指标</w:t>
      </w:r>
      <w:r>
        <w:rPr>
          <w:rFonts w:hint="eastAsia" w:ascii="宋体" w:hAnsi="宋体" w:eastAsia="宋体"/>
          <w:color w:val="000000"/>
          <w:sz w:val="24"/>
          <w:lang w:val="zh-CN"/>
        </w:rPr>
        <w:t>逐项填写，不得遗漏，</w:t>
      </w:r>
      <w:r>
        <w:rPr>
          <w:rFonts w:hint="eastAsia" w:ascii="宋体" w:hAnsi="宋体" w:eastAsia="宋体"/>
          <w:color w:val="000000"/>
          <w:sz w:val="24"/>
        </w:rPr>
        <w:t>否则，按无效投标处理。</w:t>
      </w:r>
    </w:p>
    <w:p w14:paraId="7A15EDE6">
      <w:pPr>
        <w:numPr>
          <w:ilvl w:val="0"/>
          <w:numId w:val="0"/>
        </w:numPr>
        <w:autoSpaceDE w:val="0"/>
        <w:autoSpaceDN w:val="0"/>
        <w:adjustRightInd w:val="0"/>
        <w:spacing w:line="400" w:lineRule="exact"/>
        <w:ind w:firstLine="720" w:firstLineChars="3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4A712838">
      <w:pPr>
        <w:ind w:right="0" w:rightChars="0" w:firstLine="720" w:firstLineChars="300"/>
        <w:jc w:val="left"/>
        <w:rPr>
          <w:rFonts w:hint="eastAsia" w:ascii="宋体" w:hAnsi="Cambria" w:eastAsia="宋体" w:cs="宋体"/>
          <w:kern w:val="0"/>
          <w:sz w:val="24"/>
          <w:lang w:val="en-US" w:eastAsia="zh-CN"/>
        </w:rPr>
      </w:pPr>
      <w:r>
        <w:rPr>
          <w:rFonts w:hint="eastAsia" w:ascii="宋体" w:hAnsi="Cambria" w:cs="宋体"/>
          <w:kern w:val="0"/>
          <w:sz w:val="24"/>
          <w:lang w:val="en-US" w:eastAsia="zh-CN"/>
        </w:rPr>
        <w:t>3、</w:t>
      </w:r>
      <w:r>
        <w:rPr>
          <w:rFonts w:hint="eastAsia" w:ascii="宋体" w:hAnsi="Cambria" w:eastAsia="宋体" w:cs="宋体"/>
          <w:kern w:val="0"/>
          <w:sz w:val="24"/>
          <w:lang w:val="en-US" w:eastAsia="zh-CN"/>
        </w:rPr>
        <w:t>采购一览表中如标注“定制”、“配套服务”、“辅材”内容无需填写品牌、规格或型号。</w:t>
      </w:r>
    </w:p>
    <w:p w14:paraId="2A3CC151">
      <w:pPr>
        <w:pStyle w:val="23"/>
        <w:numPr>
          <w:ilvl w:val="0"/>
          <w:numId w:val="0"/>
        </w:numPr>
        <w:ind w:leftChars="0" w:firstLine="480" w:firstLineChars="200"/>
        <w:rPr>
          <w:rFonts w:hint="eastAsia" w:ascii="宋体" w:hAnsi="Cambria" w:cs="宋体"/>
          <w:kern w:val="0"/>
          <w:sz w:val="24"/>
          <w:lang w:val="en-US" w:eastAsia="zh-CN"/>
        </w:rPr>
      </w:pP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FF7F57">
      <w:pPr>
        <w:pStyle w:val="13"/>
        <w:jc w:val="left"/>
        <w:rPr>
          <w:rFonts w:hint="eastAsia" w:ascii="宋体" w:hAnsi="宋体"/>
          <w:sz w:val="28"/>
          <w:lang w:val="zh-CN"/>
        </w:rPr>
      </w:pPr>
      <w:r>
        <w:rPr>
          <w:sz w:val="24"/>
          <w:lang w:val="zh-CN"/>
        </w:rPr>
        <w:br w:type="page"/>
      </w:r>
    </w:p>
    <w:p w14:paraId="2C442971">
      <w:pPr>
        <w:pStyle w:val="13"/>
        <w:jc w:val="left"/>
        <w:rPr>
          <w:rFonts w:hint="eastAsia" w:ascii="宋体" w:hAnsi="宋体" w:eastAsia="宋体" w:cs="Times New Roman"/>
          <w:b/>
          <w:bCs/>
          <w:kern w:val="0"/>
          <w:sz w:val="28"/>
          <w:szCs w:val="32"/>
          <w:lang w:val="en-US" w:eastAsia="zh-CN" w:bidi="ar-SA"/>
        </w:rPr>
      </w:pPr>
      <w:r>
        <w:rPr>
          <w:rFonts w:hint="eastAsia" w:ascii="宋体" w:hAnsi="宋体" w:eastAsia="宋体" w:cs="Times New Roman"/>
          <w:b/>
          <w:bCs/>
          <w:kern w:val="0"/>
          <w:sz w:val="28"/>
          <w:szCs w:val="32"/>
          <w:lang w:val="zh-CN" w:eastAsia="zh-CN" w:bidi="ar-SA"/>
        </w:rPr>
        <w:t>格式1</w:t>
      </w:r>
      <w:r>
        <w:rPr>
          <w:rFonts w:hint="eastAsia" w:ascii="宋体" w:hAnsi="宋体" w:cs="Times New Roman"/>
          <w:b/>
          <w:bCs/>
          <w:kern w:val="0"/>
          <w:sz w:val="28"/>
          <w:szCs w:val="32"/>
          <w:lang w:val="en-US" w:eastAsia="zh-CN" w:bidi="ar-SA"/>
        </w:rPr>
        <w:t>1</w:t>
      </w:r>
      <w:r>
        <w:rPr>
          <w:rFonts w:hint="eastAsia" w:ascii="宋体" w:hAnsi="宋体" w:eastAsia="宋体" w:cs="Times New Roman"/>
          <w:b/>
          <w:bCs/>
          <w:kern w:val="0"/>
          <w:sz w:val="28"/>
          <w:szCs w:val="32"/>
          <w:lang w:val="en-US" w:eastAsia="zh-CN" w:bidi="ar-SA"/>
        </w:rPr>
        <w:t>：技术规格响应表</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1534F271">
      <w:pPr>
        <w:autoSpaceDE w:val="0"/>
        <w:autoSpaceDN w:val="0"/>
        <w:adjustRightInd w:val="0"/>
        <w:spacing w:line="400" w:lineRule="exact"/>
        <w:rPr>
          <w:rFonts w:hint="eastAsia" w:ascii="宋体" w:hAnsi="Cambria" w:cs="宋体"/>
          <w:b/>
          <w:bCs/>
          <w:kern w:val="0"/>
          <w:sz w:val="24"/>
          <w:lang w:val="zh-CN"/>
        </w:rPr>
      </w:pP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4"/>
        <w:tblW w:w="0" w:type="auto"/>
        <w:jc w:val="center"/>
        <w:tblLayout w:type="fixed"/>
        <w:tblCellMar>
          <w:top w:w="0" w:type="dxa"/>
          <w:left w:w="28" w:type="dxa"/>
          <w:bottom w:w="0" w:type="dxa"/>
          <w:right w:w="28" w:type="dxa"/>
        </w:tblCellMar>
      </w:tblPr>
      <w:tblGrid>
        <w:gridCol w:w="598"/>
        <w:gridCol w:w="797"/>
        <w:gridCol w:w="1738"/>
        <w:gridCol w:w="595"/>
        <w:gridCol w:w="688"/>
        <w:gridCol w:w="1290"/>
        <w:gridCol w:w="1833"/>
        <w:gridCol w:w="550"/>
        <w:gridCol w:w="705"/>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130"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361"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en-US" w:eastAsia="zh-CN"/>
              </w:rPr>
              <w:t>投标</w:t>
            </w:r>
            <w:r>
              <w:rPr>
                <w:rFonts w:hint="eastAsia" w:ascii="宋体" w:hAnsi="Cambria" w:cs="宋体"/>
                <w:kern w:val="0"/>
                <w:sz w:val="24"/>
                <w:lang w:val="zh-CN"/>
              </w:rPr>
              <w:t>产品技术参数、指标</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722F9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240" w:firstLineChars="100"/>
              <w:jc w:val="both"/>
              <w:rPr>
                <w:rFonts w:ascii="宋体" w:hAnsi="Cambria" w:cs="宋体"/>
                <w:kern w:val="0"/>
                <w:sz w:val="22"/>
                <w:lang w:val="zh-CN"/>
              </w:rPr>
            </w:pPr>
            <w:r>
              <w:rPr>
                <w:rFonts w:hint="eastAsia" w:ascii="宋体" w:hAnsi="Cambria" w:cs="宋体"/>
                <w:kern w:val="0"/>
                <w:sz w:val="24"/>
                <w:lang w:val="zh-CN"/>
              </w:rPr>
              <w:t>名称</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技术参数及配置</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center"/>
              <w:rPr>
                <w:rFonts w:ascii="宋体" w:hAnsi="Cambria" w:cs="宋体"/>
                <w:kern w:val="0"/>
                <w:sz w:val="22"/>
                <w:lang w:val="zh-CN"/>
              </w:rPr>
            </w:pPr>
            <w:r>
              <w:rPr>
                <w:rFonts w:hint="eastAsia" w:ascii="宋体" w:hAnsi="Cambria" w:cs="宋体"/>
                <w:kern w:val="0"/>
                <w:sz w:val="24"/>
                <w:lang w:val="zh-CN"/>
              </w:rPr>
              <w:t>名称</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jc w:val="center"/>
              <w:rPr>
                <w:rFonts w:ascii="宋体" w:hAnsi="Cambria" w:cs="宋体"/>
                <w:kern w:val="0"/>
                <w:sz w:val="22"/>
                <w:lang w:val="zh-CN"/>
              </w:rPr>
            </w:pPr>
            <w:r>
              <w:rPr>
                <w:rFonts w:hint="eastAsia" w:ascii="宋体" w:hAnsi="Cambria" w:cs="宋体"/>
                <w:kern w:val="0"/>
                <w:sz w:val="24"/>
                <w:lang w:val="zh-CN"/>
              </w:rPr>
              <w:t>技术参数及配置</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796EB5">
            <w:pPr>
              <w:autoSpaceDE w:val="0"/>
              <w:autoSpaceDN w:val="0"/>
              <w:adjustRightInd w:val="0"/>
              <w:spacing w:before="40" w:after="40" w:line="400" w:lineRule="exact"/>
              <w:ind w:firstLine="480"/>
              <w:jc w:val="center"/>
              <w:rPr>
                <w:rFonts w:ascii="宋体" w:hAnsi="Cambria" w:cs="宋体"/>
                <w:kern w:val="0"/>
                <w:sz w:val="22"/>
                <w:lang w:val="zh-CN"/>
              </w:rPr>
            </w:pP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9C31681">
      <w:pPr>
        <w:spacing w:line="276" w:lineRule="auto"/>
        <w:rPr>
          <w:rFonts w:hint="eastAsia" w:ascii="宋体" w:hAnsi="Cambria" w:eastAsia="宋体" w:cs="宋体"/>
          <w:kern w:val="0"/>
          <w:sz w:val="24"/>
          <w:lang w:val="zh-CN"/>
        </w:rPr>
      </w:pPr>
      <w:r>
        <w:rPr>
          <w:rFonts w:hint="eastAsia" w:ascii="宋体" w:hAnsi="宋体"/>
          <w:sz w:val="24"/>
        </w:rPr>
        <w:t>注：</w:t>
      </w:r>
      <w:r>
        <w:rPr>
          <w:rFonts w:hint="eastAsia" w:ascii="宋体" w:hAnsi="Cambria" w:eastAsia="宋体" w:cs="宋体"/>
          <w:kern w:val="0"/>
          <w:sz w:val="24"/>
          <w:lang w:val="zh-CN"/>
        </w:rPr>
        <w:t>1.本表应按照采购分项报价表中“产品名称”及采购一览表中产品序号的指标逐项填写，不得遗漏，否则，按无效投标处理。</w:t>
      </w:r>
    </w:p>
    <w:p w14:paraId="2B641C4F">
      <w:pPr>
        <w:spacing w:line="276" w:lineRule="auto"/>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2.“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磋商文件“采购需求技术参数、指标”内容的，按无效投标处理。</w:t>
      </w:r>
    </w:p>
    <w:p w14:paraId="55FC067E">
      <w:pPr>
        <w:spacing w:line="276" w:lineRule="auto"/>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3</w:t>
      </w:r>
      <w:r>
        <w:rPr>
          <w:rFonts w:hint="eastAsia" w:ascii="宋体" w:hAnsi="Cambria" w:eastAsia="宋体" w:cs="宋体"/>
          <w:b/>
          <w:bCs/>
          <w:kern w:val="0"/>
          <w:sz w:val="24"/>
          <w:lang w:val="zh-CN"/>
        </w:rPr>
        <w:t>.</w:t>
      </w:r>
      <w:r>
        <w:rPr>
          <w:rFonts w:hint="eastAsia" w:ascii="宋体" w:hAnsi="Cambria" w:eastAsia="宋体" w:cs="宋体"/>
          <w:b/>
          <w:bCs/>
          <w:color w:val="0000FF"/>
          <w:kern w:val="0"/>
          <w:sz w:val="24"/>
          <w:lang w:val="zh-CN"/>
        </w:rPr>
        <w:t>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14:paraId="7E9D4255">
      <w:pPr>
        <w:pStyle w:val="23"/>
        <w:ind w:firstLine="480" w:firstLineChars="200"/>
        <w:rPr>
          <w:rFonts w:hint="eastAsia" w:eastAsia="宋体"/>
          <w:lang w:val="en-US" w:eastAsia="zh-CN"/>
        </w:rPr>
      </w:pP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84B1F31">
      <w:pPr>
        <w:pStyle w:val="13"/>
        <w:jc w:val="left"/>
        <w:rPr>
          <w:rFonts w:ascii="宋体" w:hAnsi="宋体" w:cs="Cambria"/>
          <w:sz w:val="28"/>
          <w:lang w:eastAsia="zh-CN"/>
        </w:rPr>
      </w:pPr>
      <w:bookmarkStart w:id="119" w:name="_Toc8830"/>
      <w:r>
        <w:rPr>
          <w:rFonts w:hint="eastAsia" w:ascii="宋体" w:hAnsi="宋体"/>
          <w:sz w:val="28"/>
          <w:lang w:val="zh-CN"/>
        </w:rPr>
        <w:t>格式</w:t>
      </w:r>
      <w:r>
        <w:rPr>
          <w:rFonts w:hint="eastAsia" w:ascii="宋体" w:hAnsi="宋体"/>
          <w:sz w:val="28"/>
          <w:lang w:val="en-US" w:eastAsia="zh-CN"/>
        </w:rPr>
        <w:t>12</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19"/>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hint="eastAsia" w:ascii="宋体" w:hAnsi="Cambria" w:eastAsia="宋体" w:cs="宋体"/>
          <w:b/>
          <w:bCs/>
          <w:kern w:val="0"/>
          <w:szCs w:val="21"/>
          <w:lang w:val="zh-CN"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w:t>
      </w:r>
      <w:r>
        <w:rPr>
          <w:rFonts w:ascii="宋体" w:hAnsi="Cambria" w:cs="宋体"/>
          <w:b/>
          <w:bCs/>
          <w:kern w:val="0"/>
          <w:szCs w:val="21"/>
          <w:lang w:val="zh-CN"/>
        </w:rPr>
        <w:t xml:space="preserve"> </w:t>
      </w:r>
      <w:r>
        <w:rPr>
          <w:rFonts w:hint="eastAsia" w:ascii="宋体" w:hAnsi="Cambria" w:cs="宋体"/>
          <w:b/>
          <w:bCs/>
          <w:kern w:val="0"/>
          <w:szCs w:val="21"/>
          <w:lang w:val="en-US" w:eastAsia="zh-CN"/>
        </w:rPr>
        <w:t>人民币（元）</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2F84CD4C">
      <w:pPr>
        <w:numPr>
          <w:ilvl w:val="0"/>
          <w:numId w:val="3"/>
        </w:num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zh-CN" w:eastAsia="zh-CN"/>
        </w:rPr>
        <w:t>产品费、检验费、手续费、包装费、运输费、保险费、安装调试费、售后服务费、税金及其他不可预见费等全部费用。</w:t>
      </w:r>
    </w:p>
    <w:p w14:paraId="20C80060">
      <w:pPr>
        <w:numPr>
          <w:ilvl w:val="0"/>
          <w:numId w:val="3"/>
        </w:numPr>
        <w:autoSpaceDE w:val="0"/>
        <w:autoSpaceDN w:val="0"/>
        <w:adjustRightInd w:val="0"/>
        <w:spacing w:line="400" w:lineRule="exact"/>
        <w:ind w:firstLine="480"/>
        <w:rPr>
          <w:rFonts w:ascii="宋体" w:hAnsi="Cambria" w:cs="宋体"/>
          <w:kern w:val="0"/>
          <w:sz w:val="24"/>
        </w:rPr>
      </w:pP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磋商报价不能有两个或两个以上的报价方案。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注：此表不需要编制在磋商文件中，最终报价开启后（最终报价线上填报时长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），请在规定的时间内进行线上填报，因供应商原因逾期线上填报最终报价表的，系统自动视为放弃磋商</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0748C1E">
      <w:pPr>
        <w:pStyle w:val="13"/>
        <w:jc w:val="left"/>
        <w:rPr>
          <w:rFonts w:hint="eastAsia" w:ascii="宋体" w:hAnsi="宋体"/>
          <w:color w:val="0000FF"/>
          <w:sz w:val="28"/>
          <w:lang w:val="zh-CN"/>
        </w:rPr>
      </w:pPr>
      <w:bookmarkStart w:id="120" w:name="_Toc20003"/>
    </w:p>
    <w:bookmarkEnd w:id="120"/>
    <w:p w14:paraId="4DD87F17">
      <w:pPr>
        <w:pStyle w:val="13"/>
        <w:jc w:val="center"/>
        <w:rPr>
          <w:rFonts w:hint="eastAsia" w:ascii="宋体" w:hAnsi="Cambria" w:cs="宋体"/>
          <w:b/>
          <w:bCs/>
          <w:kern w:val="0"/>
          <w:sz w:val="36"/>
          <w:szCs w:val="36"/>
          <w:lang w:val="zh-CN"/>
        </w:rPr>
      </w:pPr>
      <w:r>
        <w:rPr>
          <w:rFonts w:hint="eastAsia" w:ascii="宋体" w:cs="宋体"/>
          <w:b/>
          <w:bCs/>
          <w:kern w:val="0"/>
          <w:sz w:val="36"/>
          <w:szCs w:val="36"/>
          <w:lang w:val="en-US" w:eastAsia="zh-CN"/>
        </w:rPr>
        <w:t>最终</w:t>
      </w:r>
      <w:r>
        <w:rPr>
          <w:rFonts w:hint="eastAsia" w:ascii="宋体" w:hAnsi="Cambria" w:cs="宋体"/>
          <w:b/>
          <w:bCs/>
          <w:kern w:val="0"/>
          <w:sz w:val="36"/>
          <w:szCs w:val="36"/>
          <w:lang w:val="zh-CN"/>
        </w:rPr>
        <w:t>分项报价表</w:t>
      </w:r>
    </w:p>
    <w:p w14:paraId="105CAAD9">
      <w:pPr>
        <w:rPr>
          <w:lang w:val="zh-CN"/>
        </w:rPr>
      </w:pP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r>
              <w:rPr>
                <w:rFonts w:hint="eastAsia" w:ascii="宋体" w:hAnsi="Cambria" w:cs="宋体"/>
                <w:kern w:val="0"/>
                <w:sz w:val="24"/>
                <w:lang w:val="en-US" w:eastAsia="zh-CN"/>
              </w:rPr>
              <w:t>软件开发、服务商</w:t>
            </w:r>
            <w:r>
              <w:rPr>
                <w:rFonts w:hint="eastAsia" w:ascii="宋体" w:hAnsi="Cambria" w:cs="宋体"/>
                <w:kern w:val="0"/>
                <w:sz w:val="24"/>
                <w:lang w:val="zh-CN"/>
              </w:rPr>
              <w:t>）</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3"/>
        <w:numPr>
          <w:ilvl w:val="0"/>
          <w:numId w:val="0"/>
        </w:numPr>
        <w:ind w:leftChars="0" w:firstLine="480" w:firstLineChars="200"/>
        <w:rPr>
          <w:rFonts w:hint="eastAsia" w:ascii="宋体" w:hAnsi="Cambria" w:cs="宋体"/>
          <w:kern w:val="0"/>
          <w:sz w:val="24"/>
          <w:lang w:val="en-US" w:eastAsia="zh-CN"/>
        </w:rPr>
      </w:pPr>
      <w:r>
        <w:rPr>
          <w:rFonts w:hint="eastAsia" w:hAnsi="Cambria" w:cs="宋体"/>
          <w:kern w:val="0"/>
          <w:sz w:val="24"/>
          <w:lang w:val="en-US" w:eastAsia="zh-CN"/>
        </w:rPr>
        <w:t>2.</w:t>
      </w:r>
      <w:r>
        <w:rPr>
          <w:rFonts w:hint="eastAsia" w:ascii="宋体" w:hAnsi="Cambria" w:cs="宋体"/>
          <w:kern w:val="0"/>
          <w:sz w:val="24"/>
          <w:lang w:val="en-US" w:eastAsia="zh-CN"/>
        </w:rPr>
        <w:t>行数不够可自行添加。</w:t>
      </w:r>
    </w:p>
    <w:p w14:paraId="2C492618">
      <w:pPr>
        <w:pStyle w:val="23"/>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4"/>
          <w:szCs w:val="28"/>
          <w:lang w:val="zh-CN"/>
        </w:rPr>
      </w:pPr>
      <w:bookmarkStart w:id="121" w:name="_Toc1913"/>
      <w:bookmarkStart w:id="122" w:name="_Toc11579"/>
      <w:bookmarkStart w:id="123" w:name="_Toc28514"/>
      <w:r>
        <w:rPr>
          <w:rFonts w:hint="eastAsia" w:ascii="宋体" w:hAnsi="宋体"/>
          <w:color w:val="0000FF"/>
          <w:sz w:val="24"/>
          <w:szCs w:val="28"/>
          <w:lang w:val="zh-CN"/>
        </w:rPr>
        <w:t>说明：此分项报价表作为最终报价的格式，最终报价开启后</w:t>
      </w:r>
      <w:r>
        <w:rPr>
          <w:rFonts w:hint="eastAsia" w:ascii="宋体" w:hAnsi="宋体" w:eastAsia="宋体" w:cs="Times New Roman"/>
          <w:b/>
          <w:bCs/>
          <w:color w:val="0000FF"/>
          <w:sz w:val="24"/>
          <w:szCs w:val="28"/>
          <w:lang w:val="zh-CN" w:eastAsia="zh-CN"/>
        </w:rPr>
        <w:t>（最终报价线上填报时长</w:t>
      </w:r>
      <w:r>
        <w:rPr>
          <w:rFonts w:hint="eastAsia" w:ascii="宋体" w:hAnsi="宋体" w:eastAsia="宋体" w:cs="Times New Roman"/>
          <w:b/>
          <w:bCs/>
          <w:color w:val="0000FF"/>
          <w:sz w:val="24"/>
          <w:szCs w:val="28"/>
          <w:lang w:val="en-US" w:eastAsia="zh-CN"/>
        </w:rPr>
        <w:t>30分钟</w:t>
      </w:r>
      <w:r>
        <w:rPr>
          <w:rFonts w:hint="eastAsia" w:ascii="宋体" w:hAnsi="宋体" w:eastAsia="宋体" w:cs="Times New Roman"/>
          <w:b/>
          <w:bCs/>
          <w:color w:val="0000FF"/>
          <w:sz w:val="24"/>
          <w:szCs w:val="28"/>
          <w:lang w:val="zh-CN" w:eastAsia="zh-CN"/>
        </w:rPr>
        <w:t>），请</w:t>
      </w:r>
      <w:r>
        <w:rPr>
          <w:rFonts w:hint="eastAsia" w:ascii="宋体" w:hAnsi="宋体"/>
          <w:color w:val="0000FF"/>
          <w:sz w:val="24"/>
          <w:szCs w:val="28"/>
          <w:lang w:val="zh-CN"/>
        </w:rPr>
        <w:t>在规定的时间内在格式中上传此表，此表价格合计要与最终报价一致。</w:t>
      </w:r>
      <w:bookmarkEnd w:id="121"/>
      <w:bookmarkEnd w:id="122"/>
      <w:bookmarkEnd w:id="123"/>
    </w:p>
    <w:p w14:paraId="6C2A1B24">
      <w:pPr>
        <w:pStyle w:val="13"/>
        <w:jc w:val="left"/>
        <w:rPr>
          <w:rFonts w:hint="eastAsia" w:ascii="宋体" w:hAnsi="宋体"/>
          <w:sz w:val="28"/>
          <w:lang w:val="zh-CN"/>
        </w:rPr>
      </w:pPr>
    </w:p>
    <w:bookmarkEnd w:id="116"/>
    <w:bookmarkEnd w:id="117"/>
    <w:bookmarkEnd w:id="118"/>
    <w:p w14:paraId="4440191C">
      <w:pPr>
        <w:pStyle w:val="13"/>
        <w:jc w:val="left"/>
        <w:rPr>
          <w:rFonts w:hint="eastAsia" w:ascii="宋体" w:hAnsi="宋体" w:cs="Cambria"/>
          <w:sz w:val="28"/>
          <w:lang w:eastAsia="zh-CN"/>
        </w:rPr>
      </w:pPr>
      <w:bookmarkStart w:id="124" w:name="_Toc29240"/>
      <w:bookmarkStart w:id="125" w:name="_Toc428180585"/>
      <w:bookmarkStart w:id="126" w:name="_Toc1224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24"/>
      <w:bookmarkEnd w:id="125"/>
      <w:bookmarkEnd w:id="126"/>
      <w:r>
        <w:rPr>
          <w:rFonts w:hint="eastAsia" w:ascii="宋体" w:hAnsi="宋体"/>
          <w:sz w:val="28"/>
          <w:lang w:val="zh-CN" w:eastAsia="zh-CN"/>
        </w:rPr>
        <w:t xml:space="preserve"> </w:t>
      </w:r>
    </w:p>
    <w:p w14:paraId="38DA91A8">
      <w:pPr>
        <w:rPr>
          <w:lang w:val="zh-CN"/>
        </w:rPr>
      </w:pPr>
    </w:p>
    <w:p w14:paraId="7E126C4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2E3B532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w:t>
      </w:r>
      <w:r>
        <w:rPr>
          <w:rFonts w:hint="eastAsia" w:ascii="宋体" w:hAnsi="宋体"/>
          <w:bCs/>
          <w:sz w:val="28"/>
          <w:lang w:eastAsia="zh-CN"/>
        </w:rPr>
        <w:t>磋商</w:t>
      </w:r>
      <w:r>
        <w:rPr>
          <w:rFonts w:hint="eastAsia" w:ascii="宋体" w:hAnsi="宋体"/>
          <w:bCs/>
          <w:sz w:val="28"/>
        </w:rPr>
        <w:t>时按</w:t>
      </w:r>
      <w:r>
        <w:rPr>
          <w:rFonts w:hint="eastAsia" w:ascii="宋体" w:hAnsi="宋体"/>
          <w:bCs/>
          <w:sz w:val="28"/>
          <w:lang w:val="en-US" w:eastAsia="zh-CN"/>
        </w:rPr>
        <w:t>磋商</w:t>
      </w:r>
      <w:r>
        <w:rPr>
          <w:rFonts w:hint="eastAsia" w:ascii="宋体" w:hAnsi="宋体"/>
          <w:bCs/>
          <w:sz w:val="28"/>
        </w:rPr>
        <w:t>文件要求提供</w:t>
      </w:r>
      <w:r>
        <w:rPr>
          <w:rFonts w:hint="eastAsia" w:ascii="宋体" w:hAnsi="宋体"/>
          <w:sz w:val="28"/>
          <w:lang w:eastAsia="zh-CN"/>
        </w:rPr>
        <w:t>磋商</w:t>
      </w:r>
      <w:r>
        <w:rPr>
          <w:rFonts w:hint="eastAsia" w:ascii="宋体" w:hAnsi="宋体"/>
          <w:sz w:val="28"/>
        </w:rPr>
        <w:t>产品的相关认证、合格证等材料，生产厂家的相关资质、相关认证和</w:t>
      </w:r>
      <w:r>
        <w:rPr>
          <w:rFonts w:hint="eastAsia" w:ascii="宋体" w:hAnsi="宋体"/>
          <w:sz w:val="28"/>
          <w:lang w:eastAsia="zh-CN"/>
        </w:rPr>
        <w:t>供应商</w:t>
      </w:r>
      <w:r>
        <w:rPr>
          <w:rFonts w:hint="eastAsia" w:ascii="宋体" w:hAnsi="宋体"/>
          <w:sz w:val="28"/>
        </w:rPr>
        <w:t>认为有必要提供的其他资格证明文件等材料。</w:t>
      </w:r>
    </w:p>
    <w:p w14:paraId="7E87B93A">
      <w:pPr>
        <w:autoSpaceDE w:val="0"/>
        <w:autoSpaceDN w:val="0"/>
        <w:adjustRightInd w:val="0"/>
        <w:spacing w:line="400" w:lineRule="exact"/>
        <w:jc w:val="left"/>
        <w:rPr>
          <w:rFonts w:ascii="宋体" w:hAnsi="Cambria" w:cs="宋体"/>
          <w:kern w:val="0"/>
          <w:sz w:val="24"/>
          <w:lang w:val="zh-CN"/>
        </w:rPr>
      </w:pPr>
    </w:p>
    <w:p w14:paraId="6CE17608">
      <w:pPr>
        <w:autoSpaceDE w:val="0"/>
        <w:autoSpaceDN w:val="0"/>
        <w:adjustRightInd w:val="0"/>
        <w:spacing w:line="400" w:lineRule="exact"/>
        <w:jc w:val="left"/>
        <w:rPr>
          <w:rFonts w:ascii="宋体" w:hAnsi="Cambria" w:cs="宋体"/>
          <w:kern w:val="0"/>
          <w:sz w:val="24"/>
          <w:lang w:val="zh-CN"/>
        </w:rPr>
      </w:pPr>
    </w:p>
    <w:p w14:paraId="0942D8DE">
      <w:pPr>
        <w:autoSpaceDE w:val="0"/>
        <w:autoSpaceDN w:val="0"/>
        <w:adjustRightInd w:val="0"/>
        <w:spacing w:line="400" w:lineRule="exact"/>
        <w:jc w:val="left"/>
        <w:rPr>
          <w:rFonts w:ascii="宋体" w:hAnsi="Cambria" w:cs="宋体"/>
          <w:kern w:val="0"/>
          <w:sz w:val="24"/>
          <w:lang w:val="zh-CN"/>
        </w:rPr>
      </w:pPr>
    </w:p>
    <w:p w14:paraId="60F6BE11">
      <w:pPr>
        <w:autoSpaceDE w:val="0"/>
        <w:autoSpaceDN w:val="0"/>
        <w:adjustRightInd w:val="0"/>
        <w:spacing w:line="400" w:lineRule="exact"/>
        <w:jc w:val="left"/>
        <w:rPr>
          <w:rFonts w:ascii="宋体" w:hAnsi="Cambria" w:cs="宋体"/>
          <w:kern w:val="0"/>
          <w:sz w:val="24"/>
          <w:lang w:val="zh-CN"/>
        </w:rPr>
      </w:pPr>
    </w:p>
    <w:p w14:paraId="30E2C7E4">
      <w:pPr>
        <w:autoSpaceDE w:val="0"/>
        <w:autoSpaceDN w:val="0"/>
        <w:adjustRightInd w:val="0"/>
        <w:spacing w:line="400" w:lineRule="exact"/>
        <w:jc w:val="left"/>
        <w:rPr>
          <w:rFonts w:ascii="宋体" w:hAnsi="Cambria" w:cs="宋体"/>
          <w:kern w:val="0"/>
          <w:sz w:val="24"/>
          <w:lang w:val="zh-CN"/>
        </w:rPr>
      </w:pPr>
    </w:p>
    <w:p w14:paraId="2EF03073">
      <w:pPr>
        <w:autoSpaceDE w:val="0"/>
        <w:autoSpaceDN w:val="0"/>
        <w:adjustRightInd w:val="0"/>
        <w:spacing w:line="400" w:lineRule="exact"/>
        <w:jc w:val="left"/>
        <w:rPr>
          <w:rFonts w:ascii="宋体" w:hAnsi="Cambria" w:cs="宋体"/>
          <w:kern w:val="0"/>
          <w:sz w:val="24"/>
          <w:lang w:val="zh-CN"/>
        </w:rPr>
      </w:pPr>
    </w:p>
    <w:p w14:paraId="2F923417">
      <w:pPr>
        <w:autoSpaceDE w:val="0"/>
        <w:autoSpaceDN w:val="0"/>
        <w:adjustRightInd w:val="0"/>
        <w:spacing w:line="400" w:lineRule="exact"/>
        <w:jc w:val="left"/>
        <w:rPr>
          <w:rFonts w:ascii="宋体" w:hAnsi="Cambria" w:cs="宋体"/>
          <w:kern w:val="0"/>
          <w:sz w:val="24"/>
          <w:lang w:val="zh-CN"/>
        </w:rPr>
      </w:pPr>
    </w:p>
    <w:p w14:paraId="05FE3F10">
      <w:pPr>
        <w:autoSpaceDE w:val="0"/>
        <w:autoSpaceDN w:val="0"/>
        <w:adjustRightInd w:val="0"/>
        <w:spacing w:line="400" w:lineRule="exact"/>
        <w:jc w:val="left"/>
        <w:rPr>
          <w:rFonts w:ascii="宋体" w:hAnsi="Cambria" w:cs="宋体"/>
          <w:kern w:val="0"/>
          <w:sz w:val="24"/>
          <w:lang w:val="zh-CN"/>
        </w:rPr>
      </w:pPr>
    </w:p>
    <w:p w14:paraId="4CA3D29A">
      <w:pPr>
        <w:autoSpaceDE w:val="0"/>
        <w:autoSpaceDN w:val="0"/>
        <w:adjustRightInd w:val="0"/>
        <w:spacing w:line="400" w:lineRule="exact"/>
        <w:jc w:val="left"/>
        <w:rPr>
          <w:rFonts w:ascii="宋体" w:hAnsi="Cambria" w:cs="宋体"/>
          <w:kern w:val="0"/>
          <w:sz w:val="24"/>
          <w:lang w:val="zh-CN"/>
        </w:rPr>
      </w:pPr>
    </w:p>
    <w:p w14:paraId="04D3B30C">
      <w:pPr>
        <w:autoSpaceDE w:val="0"/>
        <w:autoSpaceDN w:val="0"/>
        <w:adjustRightInd w:val="0"/>
        <w:spacing w:line="400" w:lineRule="exact"/>
        <w:jc w:val="left"/>
        <w:rPr>
          <w:rFonts w:ascii="宋体" w:hAnsi="Cambria" w:cs="宋体"/>
          <w:kern w:val="0"/>
          <w:sz w:val="24"/>
          <w:lang w:val="zh-CN"/>
        </w:rPr>
      </w:pPr>
    </w:p>
    <w:p w14:paraId="57414F8A">
      <w:pPr>
        <w:autoSpaceDE w:val="0"/>
        <w:autoSpaceDN w:val="0"/>
        <w:adjustRightInd w:val="0"/>
        <w:spacing w:line="400" w:lineRule="exact"/>
        <w:jc w:val="left"/>
        <w:rPr>
          <w:rFonts w:ascii="宋体" w:hAnsi="Cambria" w:cs="宋体"/>
          <w:kern w:val="0"/>
          <w:sz w:val="24"/>
          <w:lang w:val="zh-CN"/>
        </w:rPr>
      </w:pPr>
    </w:p>
    <w:p w14:paraId="1B027CDC">
      <w:pPr>
        <w:autoSpaceDE w:val="0"/>
        <w:autoSpaceDN w:val="0"/>
        <w:adjustRightInd w:val="0"/>
        <w:spacing w:line="400" w:lineRule="exact"/>
        <w:jc w:val="left"/>
        <w:rPr>
          <w:rFonts w:ascii="宋体" w:hAnsi="Cambria" w:cs="宋体"/>
          <w:kern w:val="0"/>
          <w:sz w:val="24"/>
          <w:lang w:val="zh-CN"/>
        </w:rPr>
      </w:pPr>
    </w:p>
    <w:p w14:paraId="2DCE581C">
      <w:pPr>
        <w:autoSpaceDE w:val="0"/>
        <w:autoSpaceDN w:val="0"/>
        <w:adjustRightInd w:val="0"/>
        <w:spacing w:line="400" w:lineRule="exact"/>
        <w:jc w:val="left"/>
        <w:rPr>
          <w:rFonts w:ascii="宋体" w:hAnsi="Cambria" w:cs="宋体"/>
          <w:kern w:val="0"/>
          <w:sz w:val="24"/>
          <w:lang w:val="zh-CN"/>
        </w:rPr>
      </w:pPr>
    </w:p>
    <w:p w14:paraId="6E396AF2">
      <w:pPr>
        <w:autoSpaceDE w:val="0"/>
        <w:autoSpaceDN w:val="0"/>
        <w:adjustRightInd w:val="0"/>
        <w:spacing w:line="400" w:lineRule="exact"/>
        <w:jc w:val="left"/>
        <w:rPr>
          <w:rFonts w:ascii="宋体" w:hAnsi="Cambria" w:cs="宋体"/>
          <w:kern w:val="0"/>
          <w:sz w:val="24"/>
          <w:lang w:val="zh-CN"/>
        </w:rPr>
      </w:pPr>
    </w:p>
    <w:p w14:paraId="7413F1AA">
      <w:pPr>
        <w:autoSpaceDE w:val="0"/>
        <w:autoSpaceDN w:val="0"/>
        <w:adjustRightInd w:val="0"/>
        <w:spacing w:line="400" w:lineRule="exact"/>
        <w:jc w:val="left"/>
        <w:rPr>
          <w:rFonts w:ascii="宋体" w:hAnsi="Cambria" w:cs="宋体"/>
          <w:kern w:val="0"/>
          <w:sz w:val="24"/>
          <w:lang w:val="zh-CN"/>
        </w:rPr>
      </w:pPr>
    </w:p>
    <w:p w14:paraId="57429DD7">
      <w:pPr>
        <w:autoSpaceDE w:val="0"/>
        <w:autoSpaceDN w:val="0"/>
        <w:adjustRightInd w:val="0"/>
        <w:spacing w:line="400" w:lineRule="exact"/>
        <w:jc w:val="left"/>
        <w:rPr>
          <w:rFonts w:ascii="宋体" w:hAnsi="Cambria" w:cs="宋体"/>
          <w:kern w:val="0"/>
          <w:sz w:val="24"/>
          <w:lang w:val="zh-CN"/>
        </w:rPr>
      </w:pPr>
    </w:p>
    <w:p w14:paraId="2D509427">
      <w:pPr>
        <w:autoSpaceDE w:val="0"/>
        <w:autoSpaceDN w:val="0"/>
        <w:adjustRightInd w:val="0"/>
        <w:spacing w:line="400" w:lineRule="exact"/>
        <w:jc w:val="left"/>
        <w:rPr>
          <w:rFonts w:ascii="宋体" w:hAnsi="Cambria" w:cs="宋体"/>
          <w:kern w:val="0"/>
          <w:sz w:val="24"/>
          <w:lang w:val="zh-CN"/>
        </w:rPr>
      </w:pPr>
    </w:p>
    <w:p w14:paraId="391F2B2F">
      <w:pPr>
        <w:autoSpaceDE w:val="0"/>
        <w:autoSpaceDN w:val="0"/>
        <w:adjustRightInd w:val="0"/>
        <w:spacing w:line="400" w:lineRule="exact"/>
        <w:ind w:firstLine="480"/>
        <w:jc w:val="left"/>
        <w:rPr>
          <w:rFonts w:ascii="宋体" w:hAnsi="Cambria" w:cs="宋体"/>
          <w:kern w:val="0"/>
          <w:sz w:val="24"/>
          <w:lang w:val="zh-CN"/>
        </w:rPr>
      </w:pPr>
    </w:p>
    <w:p w14:paraId="3B89F9DE">
      <w:pPr>
        <w:autoSpaceDE w:val="0"/>
        <w:autoSpaceDN w:val="0"/>
        <w:adjustRightInd w:val="0"/>
        <w:spacing w:line="400" w:lineRule="exact"/>
        <w:ind w:firstLine="480"/>
        <w:jc w:val="left"/>
        <w:rPr>
          <w:rFonts w:ascii="宋体" w:hAnsi="Cambria" w:cs="宋体"/>
          <w:kern w:val="0"/>
          <w:sz w:val="24"/>
          <w:lang w:val="zh-CN"/>
        </w:rPr>
      </w:pPr>
    </w:p>
    <w:p w14:paraId="6244DFCD">
      <w:pPr>
        <w:autoSpaceDE w:val="0"/>
        <w:autoSpaceDN w:val="0"/>
        <w:adjustRightInd w:val="0"/>
        <w:spacing w:line="400" w:lineRule="exact"/>
        <w:ind w:firstLine="480"/>
        <w:jc w:val="left"/>
        <w:rPr>
          <w:rFonts w:ascii="宋体" w:hAnsi="Cambria" w:cs="宋体"/>
          <w:kern w:val="0"/>
          <w:sz w:val="24"/>
          <w:lang w:val="zh-CN"/>
        </w:rPr>
      </w:pPr>
    </w:p>
    <w:p w14:paraId="5070BB5F">
      <w:pPr>
        <w:autoSpaceDE w:val="0"/>
        <w:autoSpaceDN w:val="0"/>
        <w:adjustRightInd w:val="0"/>
        <w:spacing w:line="400" w:lineRule="exact"/>
        <w:ind w:firstLine="480"/>
        <w:jc w:val="left"/>
        <w:rPr>
          <w:rFonts w:ascii="宋体" w:hAnsi="Cambria" w:cs="宋体"/>
          <w:kern w:val="0"/>
          <w:sz w:val="24"/>
          <w:lang w:val="zh-CN"/>
        </w:rPr>
      </w:pPr>
    </w:p>
    <w:p w14:paraId="6CE25FFE">
      <w:pPr>
        <w:autoSpaceDE w:val="0"/>
        <w:autoSpaceDN w:val="0"/>
        <w:adjustRightInd w:val="0"/>
        <w:spacing w:line="400" w:lineRule="exact"/>
        <w:ind w:firstLine="480"/>
        <w:jc w:val="left"/>
        <w:rPr>
          <w:rFonts w:ascii="宋体" w:hAnsi="Cambria" w:cs="宋体"/>
          <w:kern w:val="0"/>
          <w:sz w:val="24"/>
          <w:lang w:val="zh-CN"/>
        </w:rPr>
      </w:pPr>
    </w:p>
    <w:p w14:paraId="00A82F4B">
      <w:pPr>
        <w:autoSpaceDE w:val="0"/>
        <w:autoSpaceDN w:val="0"/>
        <w:adjustRightInd w:val="0"/>
        <w:spacing w:line="400" w:lineRule="exact"/>
        <w:jc w:val="left"/>
        <w:rPr>
          <w:rFonts w:ascii="宋体" w:hAnsi="Cambria" w:cs="宋体"/>
          <w:kern w:val="0"/>
          <w:sz w:val="36"/>
          <w:lang w:val="zh-CN"/>
        </w:rPr>
      </w:pPr>
    </w:p>
    <w:p w14:paraId="0B830ED7">
      <w:pPr>
        <w:autoSpaceDE w:val="0"/>
        <w:autoSpaceDN w:val="0"/>
        <w:adjustRightInd w:val="0"/>
        <w:spacing w:line="400" w:lineRule="exact"/>
        <w:jc w:val="left"/>
        <w:rPr>
          <w:rFonts w:ascii="宋体" w:hAnsi="Cambria" w:cs="宋体"/>
          <w:kern w:val="0"/>
          <w:sz w:val="36"/>
          <w:lang w:val="zh-CN"/>
        </w:rPr>
      </w:pPr>
    </w:p>
    <w:p w14:paraId="50A3641B">
      <w:pPr>
        <w:autoSpaceDE w:val="0"/>
        <w:autoSpaceDN w:val="0"/>
        <w:adjustRightInd w:val="0"/>
        <w:spacing w:line="400" w:lineRule="exact"/>
        <w:jc w:val="left"/>
        <w:rPr>
          <w:rFonts w:ascii="宋体" w:hAnsi="Cambria" w:cs="宋体"/>
          <w:kern w:val="0"/>
          <w:sz w:val="36"/>
          <w:lang w:val="zh-CN"/>
        </w:rPr>
      </w:pPr>
    </w:p>
    <w:p w14:paraId="6C579401">
      <w:pPr>
        <w:autoSpaceDE w:val="0"/>
        <w:autoSpaceDN w:val="0"/>
        <w:adjustRightInd w:val="0"/>
        <w:spacing w:line="400" w:lineRule="exact"/>
        <w:jc w:val="left"/>
        <w:rPr>
          <w:rFonts w:ascii="宋体" w:hAnsi="Cambria" w:cs="宋体"/>
          <w:kern w:val="0"/>
          <w:sz w:val="36"/>
          <w:lang w:val="zh-CN"/>
        </w:rPr>
      </w:pPr>
    </w:p>
    <w:p w14:paraId="515160B8">
      <w:pPr>
        <w:pStyle w:val="13"/>
        <w:jc w:val="left"/>
        <w:rPr>
          <w:rFonts w:ascii="宋体" w:hAnsi="宋体" w:cs="Cambria"/>
          <w:sz w:val="32"/>
        </w:rPr>
      </w:pPr>
      <w:bookmarkStart w:id="127" w:name="_Toc10567"/>
      <w:bookmarkStart w:id="128" w:name="_Toc3330"/>
      <w:bookmarkStart w:id="129" w:name="_Toc428180591"/>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w:t>
      </w:r>
      <w:bookmarkEnd w:id="127"/>
      <w:bookmarkEnd w:id="128"/>
      <w:bookmarkEnd w:id="129"/>
      <w:r>
        <w:rPr>
          <w:rFonts w:hint="eastAsia" w:ascii="宋体" w:hAnsi="宋体"/>
          <w:sz w:val="28"/>
          <w:lang w:val="en-US" w:eastAsia="zh-CN"/>
        </w:rPr>
        <w:t>投标</w:t>
      </w:r>
      <w:r>
        <w:rPr>
          <w:rFonts w:hint="eastAsia" w:ascii="宋体" w:hAnsi="宋体"/>
          <w:sz w:val="28"/>
          <w:lang w:val="zh-CN"/>
        </w:rPr>
        <w:t>产品相关资料</w:t>
      </w:r>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en-US" w:eastAsia="zh-CN"/>
        </w:rPr>
        <w:t>投标</w:t>
      </w:r>
      <w:r>
        <w:rPr>
          <w:rFonts w:hint="eastAsia" w:ascii="宋体" w:hAnsi="Cambria" w:cs="宋体"/>
          <w:b/>
          <w:bCs/>
          <w:kern w:val="0"/>
          <w:sz w:val="36"/>
          <w:szCs w:val="36"/>
          <w:lang w:val="zh-CN"/>
        </w:rPr>
        <w:t>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eastAsia="宋体"/>
          <w:bCs/>
          <w:sz w:val="28"/>
        </w:rPr>
      </w:pPr>
      <w:r>
        <w:rPr>
          <w:rFonts w:hint="eastAsia" w:ascii="宋体" w:hAnsi="宋体" w:eastAsia="宋体"/>
          <w:bCs/>
          <w:sz w:val="28"/>
        </w:rPr>
        <w:t>根据采购项目内容，投标时提供国家认可质检机构出具的投标产品的产品检验报告(测试报告)，或提供能够证明技术参数响应的产品彩页（生产</w:t>
      </w:r>
      <w:r>
        <w:rPr>
          <w:rFonts w:hint="eastAsia" w:ascii="宋体" w:hAnsi="宋体" w:eastAsia="宋体"/>
          <w:bCs/>
          <w:sz w:val="28"/>
          <w:lang w:val="zh-CN"/>
        </w:rPr>
        <w:t>厂家公开发布的资料参数</w:t>
      </w:r>
      <w:r>
        <w:rPr>
          <w:rFonts w:hint="eastAsia" w:ascii="宋体" w:hAnsi="宋体" w:eastAsia="宋体"/>
          <w:bCs/>
          <w:sz w:val="28"/>
        </w:rPr>
        <w:t>）等相关资料</w:t>
      </w:r>
      <w:r>
        <w:rPr>
          <w:rFonts w:hint="eastAsia" w:ascii="宋体" w:hAnsi="宋体" w:eastAsia="宋体"/>
          <w:bCs/>
          <w:sz w:val="28"/>
          <w:lang w:eastAsia="zh-CN"/>
        </w:rPr>
        <w:t>；投标产品为定制开发内容或施工内容，需提供技术方案、施工方案等</w:t>
      </w:r>
      <w:r>
        <w:rPr>
          <w:rFonts w:hint="eastAsia" w:ascii="宋体" w:hAnsi="宋体" w:eastAsia="宋体"/>
          <w:bCs/>
          <w:sz w:val="28"/>
          <w:lang w:val="en-US" w:eastAsia="zh-CN"/>
        </w:rPr>
        <w:t>相关资料</w:t>
      </w:r>
      <w:r>
        <w:rPr>
          <w:rFonts w:hint="eastAsia" w:ascii="宋体" w:hAnsi="宋体" w:eastAsia="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74F152EF">
      <w:pPr>
        <w:autoSpaceDE w:val="0"/>
        <w:autoSpaceDN w:val="0"/>
        <w:adjustRightInd w:val="0"/>
        <w:spacing w:line="400" w:lineRule="exact"/>
        <w:jc w:val="left"/>
        <w:rPr>
          <w:rFonts w:ascii="宋体" w:hAnsi="Cambria" w:cs="宋体"/>
          <w:kern w:val="0"/>
          <w:sz w:val="24"/>
          <w:lang w:val="zh-CN"/>
        </w:rPr>
      </w:pPr>
    </w:p>
    <w:p w14:paraId="106DCBF1">
      <w:pPr>
        <w:pStyle w:val="13"/>
        <w:jc w:val="left"/>
        <w:rPr>
          <w:rFonts w:ascii="宋体" w:hAnsi="宋体" w:cs="Cambria"/>
          <w:sz w:val="28"/>
        </w:rPr>
      </w:pPr>
      <w:bookmarkStart w:id="130" w:name="_Toc500493815"/>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5</w:t>
      </w:r>
      <w:r>
        <w:rPr>
          <w:rFonts w:hint="eastAsia" w:ascii="宋体"/>
          <w:b/>
          <w:sz w:val="28"/>
          <w:szCs w:val="28"/>
        </w:rPr>
        <w:t>：</w:t>
      </w:r>
      <w:bookmarkEnd w:id="130"/>
      <w:r>
        <w:rPr>
          <w:rFonts w:hint="eastAsia" w:ascii="宋体" w:hAnsi="宋体"/>
          <w:sz w:val="28"/>
          <w:lang w:val="zh-CN"/>
        </w:rPr>
        <w:t>供应商的类似业绩证明材料</w:t>
      </w:r>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21</w:t>
      </w:r>
      <w:r>
        <w:rPr>
          <w:rFonts w:hint="eastAsia" w:ascii="宋体" w:hAnsi="Cambria" w:cs="宋体"/>
          <w:kern w:val="0"/>
          <w:sz w:val="24"/>
          <w:lang w:val="zh-CN"/>
        </w:rPr>
        <w:t>年</w:t>
      </w:r>
      <w:r>
        <w:rPr>
          <w:rFonts w:hint="eastAsia" w:ascii="宋体" w:hAnsi="Cambria" w:cs="宋体"/>
          <w:kern w:val="0"/>
          <w:sz w:val="24"/>
          <w:lang w:val="en-US" w:eastAsia="zh-CN"/>
        </w:rPr>
        <w:t>1月1日</w:t>
      </w:r>
      <w:r>
        <w:rPr>
          <w:rFonts w:hint="eastAsia" w:ascii="宋体" w:hAnsi="Cambria" w:cs="宋体"/>
          <w:kern w:val="0"/>
          <w:sz w:val="24"/>
          <w:lang w:val="zh-CN"/>
        </w:rPr>
        <w:t>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9BEE09">
      <w:pPr>
        <w:jc w:val="both"/>
        <w:rPr>
          <w:rFonts w:hint="eastAsia" w:ascii="宋体" w:hAnsi="宋体"/>
          <w:b/>
          <w:sz w:val="24"/>
        </w:rPr>
      </w:pPr>
    </w:p>
    <w:p w14:paraId="1E3CFAB1">
      <w:pPr>
        <w:autoSpaceDE w:val="0"/>
        <w:autoSpaceDN w:val="0"/>
        <w:adjustRightInd w:val="0"/>
        <w:spacing w:line="400" w:lineRule="exact"/>
        <w:rPr>
          <w:rFonts w:hint="eastAsia" w:ascii="宋体" w:hAnsi="Cambria" w:cs="宋体"/>
          <w:kern w:val="0"/>
          <w:sz w:val="24"/>
          <w:lang w:val="zh-CN"/>
        </w:rPr>
      </w:pPr>
    </w:p>
    <w:p w14:paraId="45CC56CD">
      <w:pPr>
        <w:autoSpaceDE w:val="0"/>
        <w:autoSpaceDN w:val="0"/>
        <w:adjustRightInd w:val="0"/>
        <w:spacing w:line="400" w:lineRule="exact"/>
        <w:rPr>
          <w:rFonts w:hint="eastAsia" w:ascii="宋体" w:hAnsi="Cambria" w:cs="宋体"/>
          <w:kern w:val="0"/>
          <w:sz w:val="24"/>
          <w:lang w:val="zh-CN"/>
        </w:rPr>
      </w:pPr>
    </w:p>
    <w:p w14:paraId="60A42016">
      <w:pPr>
        <w:autoSpaceDE w:val="0"/>
        <w:autoSpaceDN w:val="0"/>
        <w:adjustRightInd w:val="0"/>
        <w:spacing w:line="400" w:lineRule="exact"/>
        <w:rPr>
          <w:rFonts w:hint="eastAsia" w:ascii="宋体" w:hAnsi="Cambria" w:cs="宋体"/>
          <w:kern w:val="0"/>
          <w:sz w:val="24"/>
          <w:lang w:val="zh-CN"/>
        </w:rPr>
      </w:pPr>
    </w:p>
    <w:p w14:paraId="53721540">
      <w:pPr>
        <w:autoSpaceDE w:val="0"/>
        <w:autoSpaceDN w:val="0"/>
        <w:adjustRightInd w:val="0"/>
        <w:spacing w:line="400" w:lineRule="exact"/>
        <w:rPr>
          <w:rFonts w:hint="eastAsia" w:ascii="宋体" w:hAnsi="Cambria" w:cs="宋体"/>
          <w:kern w:val="0"/>
          <w:sz w:val="24"/>
          <w:lang w:val="zh-CN"/>
        </w:rPr>
      </w:pPr>
    </w:p>
    <w:p w14:paraId="130E725C">
      <w:pPr>
        <w:autoSpaceDE w:val="0"/>
        <w:autoSpaceDN w:val="0"/>
        <w:adjustRightInd w:val="0"/>
        <w:spacing w:line="400" w:lineRule="exact"/>
        <w:rPr>
          <w:rFonts w:hint="eastAsia" w:ascii="宋体" w:hAnsi="Cambria" w:cs="宋体"/>
          <w:kern w:val="0"/>
          <w:sz w:val="24"/>
          <w:lang w:val="zh-CN"/>
        </w:rPr>
      </w:pPr>
    </w:p>
    <w:p w14:paraId="32A69504">
      <w:pPr>
        <w:autoSpaceDE w:val="0"/>
        <w:autoSpaceDN w:val="0"/>
        <w:adjustRightInd w:val="0"/>
        <w:spacing w:line="400" w:lineRule="exact"/>
        <w:rPr>
          <w:rFonts w:hint="eastAsia" w:ascii="宋体" w:hAnsi="Cambria" w:cs="宋体"/>
          <w:kern w:val="0"/>
          <w:sz w:val="24"/>
          <w:lang w:val="zh-CN"/>
        </w:rPr>
      </w:pPr>
    </w:p>
    <w:p w14:paraId="3D62B35C">
      <w:pPr>
        <w:widowControl/>
        <w:snapToGrid w:val="0"/>
        <w:spacing w:line="360" w:lineRule="auto"/>
        <w:outlineLvl w:val="1"/>
        <w:rPr>
          <w:rFonts w:hint="eastAsia" w:ascii="宋体"/>
          <w:b/>
          <w:color w:val="000000"/>
          <w:sz w:val="28"/>
          <w:szCs w:val="28"/>
        </w:rPr>
      </w:pPr>
      <w:bookmarkStart w:id="131" w:name="_Toc500493816"/>
    </w:p>
    <w:p w14:paraId="261B42A7">
      <w:pPr>
        <w:widowControl/>
        <w:snapToGrid w:val="0"/>
        <w:spacing w:line="360" w:lineRule="auto"/>
        <w:outlineLvl w:val="1"/>
        <w:rPr>
          <w:rFonts w:hint="eastAsia" w:ascii="宋体"/>
          <w:b/>
          <w:color w:val="000000"/>
          <w:sz w:val="28"/>
          <w:szCs w:val="28"/>
        </w:rPr>
      </w:pPr>
    </w:p>
    <w:p w14:paraId="504048FC">
      <w:pPr>
        <w:widowControl/>
        <w:snapToGrid w:val="0"/>
        <w:spacing w:line="360" w:lineRule="auto"/>
        <w:outlineLvl w:val="1"/>
        <w:rPr>
          <w:rFonts w:hint="eastAsia" w:ascii="宋体"/>
          <w:b/>
          <w:color w:val="000000"/>
          <w:sz w:val="28"/>
          <w:szCs w:val="28"/>
        </w:rPr>
      </w:pPr>
    </w:p>
    <w:p w14:paraId="0479D50A">
      <w:pPr>
        <w:widowControl/>
        <w:snapToGrid w:val="0"/>
        <w:spacing w:line="360" w:lineRule="auto"/>
        <w:outlineLvl w:val="1"/>
        <w:rPr>
          <w:rFonts w:hint="eastAsia" w:ascii="宋体"/>
          <w:b/>
          <w:color w:val="000000"/>
          <w:sz w:val="28"/>
          <w:szCs w:val="28"/>
        </w:rPr>
      </w:pPr>
    </w:p>
    <w:p w14:paraId="615A5BCD">
      <w:pPr>
        <w:widowControl/>
        <w:snapToGrid w:val="0"/>
        <w:spacing w:line="360" w:lineRule="auto"/>
        <w:outlineLvl w:val="1"/>
        <w:rPr>
          <w:rFonts w:hint="eastAsia" w:ascii="宋体"/>
          <w:b/>
          <w:color w:val="000000"/>
          <w:sz w:val="28"/>
          <w:szCs w:val="28"/>
        </w:rPr>
      </w:pPr>
    </w:p>
    <w:p w14:paraId="6CA8C4BA">
      <w:pPr>
        <w:widowControl/>
        <w:snapToGrid w:val="0"/>
        <w:spacing w:line="360" w:lineRule="auto"/>
        <w:outlineLvl w:val="1"/>
        <w:rPr>
          <w:rFonts w:hint="eastAsia" w:ascii="宋体"/>
          <w:b/>
          <w:color w:val="000000"/>
          <w:sz w:val="28"/>
          <w:szCs w:val="28"/>
        </w:rPr>
      </w:pPr>
    </w:p>
    <w:p w14:paraId="0D11CCF1">
      <w:pPr>
        <w:widowControl/>
        <w:snapToGrid w:val="0"/>
        <w:spacing w:line="360" w:lineRule="auto"/>
        <w:outlineLvl w:val="1"/>
        <w:rPr>
          <w:rFonts w:hint="eastAsia" w:ascii="宋体"/>
          <w:b/>
          <w:color w:val="000000"/>
          <w:sz w:val="28"/>
          <w:szCs w:val="28"/>
        </w:rPr>
      </w:pPr>
    </w:p>
    <w:p w14:paraId="3BA10423">
      <w:pPr>
        <w:widowControl/>
        <w:snapToGrid w:val="0"/>
        <w:spacing w:line="360" w:lineRule="auto"/>
        <w:outlineLvl w:val="1"/>
        <w:rPr>
          <w:rFonts w:hint="eastAsia" w:ascii="宋体"/>
          <w:b/>
          <w:color w:val="000000"/>
          <w:sz w:val="28"/>
          <w:szCs w:val="28"/>
        </w:rPr>
      </w:pPr>
    </w:p>
    <w:p w14:paraId="0E74E78C">
      <w:pPr>
        <w:widowControl/>
        <w:snapToGrid w:val="0"/>
        <w:spacing w:line="360" w:lineRule="auto"/>
        <w:outlineLvl w:val="1"/>
        <w:rPr>
          <w:rFonts w:hint="eastAsia" w:ascii="宋体"/>
          <w:b/>
          <w:color w:val="000000"/>
          <w:sz w:val="28"/>
          <w:szCs w:val="28"/>
        </w:rPr>
      </w:pPr>
    </w:p>
    <w:p w14:paraId="29783D3D">
      <w:pPr>
        <w:widowControl/>
        <w:snapToGrid w:val="0"/>
        <w:spacing w:line="360" w:lineRule="auto"/>
        <w:outlineLvl w:val="1"/>
        <w:rPr>
          <w:rFonts w:hint="eastAsia" w:ascii="宋体"/>
          <w:b/>
          <w:color w:val="000000"/>
          <w:sz w:val="28"/>
          <w:szCs w:val="28"/>
        </w:rPr>
      </w:pPr>
    </w:p>
    <w:p w14:paraId="09E417D6">
      <w:pPr>
        <w:widowControl/>
        <w:snapToGrid w:val="0"/>
        <w:spacing w:line="360" w:lineRule="auto"/>
        <w:outlineLvl w:val="1"/>
        <w:rPr>
          <w:rFonts w:hint="eastAsia" w:ascii="宋体"/>
          <w:b/>
          <w:color w:val="000000"/>
          <w:sz w:val="28"/>
          <w:szCs w:val="28"/>
        </w:rPr>
      </w:pPr>
    </w:p>
    <w:p w14:paraId="673A144E">
      <w:pPr>
        <w:widowControl/>
        <w:snapToGrid w:val="0"/>
        <w:spacing w:line="360" w:lineRule="auto"/>
        <w:outlineLvl w:val="1"/>
        <w:rPr>
          <w:rFonts w:hint="eastAsia" w:ascii="宋体"/>
          <w:b/>
          <w:color w:val="000000"/>
          <w:sz w:val="28"/>
          <w:szCs w:val="28"/>
        </w:rPr>
      </w:pPr>
    </w:p>
    <w:p w14:paraId="470AB4BE">
      <w:pPr>
        <w:widowControl/>
        <w:snapToGrid w:val="0"/>
        <w:spacing w:line="360" w:lineRule="auto"/>
        <w:outlineLvl w:val="1"/>
        <w:rPr>
          <w:rFonts w:hint="eastAsia" w:ascii="宋体"/>
          <w:b/>
          <w:color w:val="000000"/>
          <w:sz w:val="28"/>
          <w:szCs w:val="28"/>
        </w:rPr>
      </w:pPr>
    </w:p>
    <w:p w14:paraId="5B515D6A">
      <w:pPr>
        <w:widowControl/>
        <w:snapToGrid w:val="0"/>
        <w:spacing w:line="360" w:lineRule="auto"/>
        <w:outlineLvl w:val="1"/>
        <w:rPr>
          <w:rFonts w:hint="eastAsia" w:ascii="宋体"/>
          <w:b/>
          <w:color w:val="000000"/>
          <w:sz w:val="28"/>
          <w:szCs w:val="28"/>
        </w:rPr>
      </w:pPr>
    </w:p>
    <w:p w14:paraId="7716DB68">
      <w:pPr>
        <w:widowControl/>
        <w:snapToGrid w:val="0"/>
        <w:spacing w:line="360" w:lineRule="auto"/>
        <w:outlineLvl w:val="1"/>
        <w:rPr>
          <w:rFonts w:hint="eastAsia" w:ascii="宋体"/>
          <w:b/>
          <w:color w:val="000000"/>
          <w:sz w:val="28"/>
          <w:szCs w:val="28"/>
        </w:rPr>
      </w:pPr>
    </w:p>
    <w:p w14:paraId="688E432D">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6</w:t>
      </w:r>
      <w:r>
        <w:rPr>
          <w:rFonts w:hint="eastAsia" w:ascii="宋体"/>
          <w:b/>
          <w:color w:val="000000"/>
          <w:sz w:val="28"/>
          <w:szCs w:val="28"/>
        </w:rPr>
        <w:t>：</w:t>
      </w:r>
      <w:r>
        <w:rPr>
          <w:rFonts w:hint="eastAsia" w:ascii="宋体"/>
          <w:b/>
          <w:color w:val="000000"/>
          <w:sz w:val="28"/>
          <w:szCs w:val="28"/>
          <w:lang w:val="en-US" w:eastAsia="zh-CN"/>
        </w:rPr>
        <w:t>项目管理实施方案及</w:t>
      </w:r>
      <w:r>
        <w:rPr>
          <w:rFonts w:hint="eastAsia" w:ascii="宋体"/>
          <w:b/>
          <w:color w:val="000000"/>
          <w:sz w:val="28"/>
          <w:szCs w:val="28"/>
        </w:rPr>
        <w:t>销售服务</w:t>
      </w:r>
      <w:bookmarkEnd w:id="131"/>
    </w:p>
    <w:p w14:paraId="6D4484DB">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201A4CB8">
      <w:pPr>
        <w:ind w:firstLine="723"/>
        <w:jc w:val="center"/>
        <w:rPr>
          <w:rFonts w:hint="eastAsia" w:ascii="宋体" w:hAnsi="宋体"/>
          <w:b/>
          <w:color w:val="000000"/>
          <w:sz w:val="36"/>
          <w:szCs w:val="36"/>
        </w:rPr>
      </w:pPr>
      <w:r>
        <w:rPr>
          <w:rFonts w:hint="eastAsia" w:ascii="宋体" w:hAnsi="宋体" w:eastAsia="宋体"/>
          <w:b/>
          <w:color w:val="000000"/>
          <w:sz w:val="36"/>
          <w:szCs w:val="36"/>
          <w:lang w:val="en-US" w:eastAsia="zh-CN"/>
        </w:rPr>
        <w:t>项目管理实施方案及</w:t>
      </w:r>
      <w:r>
        <w:rPr>
          <w:rFonts w:hint="eastAsia" w:ascii="宋体" w:hAnsi="宋体" w:eastAsia="宋体"/>
          <w:b/>
          <w:color w:val="000000"/>
          <w:sz w:val="36"/>
          <w:szCs w:val="36"/>
        </w:rPr>
        <w:t>销售服务</w:t>
      </w:r>
    </w:p>
    <w:p w14:paraId="2C46616E">
      <w:pPr>
        <w:ind w:firstLine="480"/>
        <w:rPr>
          <w:rFonts w:hint="eastAsia"/>
          <w:color w:val="000000"/>
        </w:rPr>
      </w:pPr>
    </w:p>
    <w:p w14:paraId="7867AE65">
      <w:pPr>
        <w:ind w:firstLine="480"/>
        <w:rPr>
          <w:rFonts w:hint="eastAsia" w:ascii="宋体" w:hAnsi="宋体"/>
          <w:color w:val="000000"/>
          <w:sz w:val="28"/>
        </w:rPr>
      </w:pPr>
      <w:r>
        <w:rPr>
          <w:rFonts w:hint="eastAsia" w:ascii="宋体" w:hAnsi="宋体"/>
          <w:color w:val="000000"/>
          <w:sz w:val="28"/>
        </w:rPr>
        <w:t>按照</w:t>
      </w:r>
      <w:r>
        <w:rPr>
          <w:rFonts w:hint="eastAsia" w:ascii="宋体" w:hAnsi="宋体"/>
          <w:color w:val="000000"/>
          <w:sz w:val="28"/>
          <w:lang w:eastAsia="zh-CN"/>
        </w:rPr>
        <w:t>磋商文件</w:t>
      </w:r>
      <w:r>
        <w:rPr>
          <w:rFonts w:hint="eastAsia" w:ascii="宋体" w:hAnsi="宋体"/>
          <w:color w:val="000000"/>
          <w:sz w:val="28"/>
        </w:rPr>
        <w:t>评标标准中的相关要求，提供：</w:t>
      </w:r>
    </w:p>
    <w:p w14:paraId="5A207E04">
      <w:pPr>
        <w:ind w:firstLine="480"/>
        <w:rPr>
          <w:rFonts w:hint="eastAsia" w:ascii="宋体" w:hAnsi="宋体"/>
          <w:color w:val="000000"/>
          <w:sz w:val="28"/>
        </w:rPr>
      </w:pPr>
      <w:r>
        <w:rPr>
          <w:rFonts w:hint="eastAsia" w:ascii="宋体" w:hAnsi="宋体"/>
          <w:color w:val="000000"/>
          <w:sz w:val="28"/>
        </w:rPr>
        <w:t>1、详细的项目管理及实施方案。</w:t>
      </w:r>
    </w:p>
    <w:p w14:paraId="51B55E35">
      <w:pPr>
        <w:ind w:firstLine="480"/>
        <w:rPr>
          <w:rFonts w:hint="eastAsia" w:ascii="宋体" w:hAnsi="宋体"/>
          <w:color w:val="000000"/>
          <w:sz w:val="28"/>
        </w:rPr>
      </w:pPr>
      <w:r>
        <w:rPr>
          <w:rFonts w:hint="eastAsia" w:ascii="宋体" w:hAnsi="宋体"/>
          <w:color w:val="000000"/>
          <w:sz w:val="28"/>
        </w:rPr>
        <w:t>2、</w:t>
      </w:r>
      <w:r>
        <w:rPr>
          <w:rFonts w:hint="eastAsia" w:ascii="宋体" w:hAnsi="宋体"/>
          <w:color w:val="000000"/>
          <w:sz w:val="28"/>
          <w:lang w:val="en-US" w:eastAsia="zh-CN"/>
        </w:rPr>
        <w:t>质量保证措施，安装、测试、验收方案，</w:t>
      </w:r>
      <w:r>
        <w:rPr>
          <w:rFonts w:hint="eastAsia" w:ascii="宋体" w:hAnsi="宋体"/>
          <w:color w:val="000000"/>
          <w:sz w:val="28"/>
        </w:rPr>
        <w:t>售后服务</w:t>
      </w:r>
      <w:r>
        <w:rPr>
          <w:rFonts w:hint="eastAsia" w:ascii="宋体" w:hAnsi="宋体"/>
          <w:color w:val="000000"/>
          <w:sz w:val="28"/>
          <w:lang w:val="en-US" w:eastAsia="zh-CN"/>
        </w:rPr>
        <w:t>及相关</w:t>
      </w:r>
      <w:r>
        <w:rPr>
          <w:rFonts w:hint="eastAsia" w:ascii="宋体" w:hAnsi="宋体"/>
          <w:color w:val="000000"/>
          <w:sz w:val="28"/>
        </w:rPr>
        <w:t>方面的承诺。</w:t>
      </w:r>
    </w:p>
    <w:p w14:paraId="2B990418">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6219E57E">
      <w:pPr>
        <w:autoSpaceDE w:val="0"/>
        <w:autoSpaceDN w:val="0"/>
        <w:adjustRightInd w:val="0"/>
        <w:spacing w:line="400" w:lineRule="exact"/>
        <w:jc w:val="left"/>
        <w:rPr>
          <w:rFonts w:hint="eastAsia" w:ascii="宋体" w:hAnsi="宋体" w:eastAsia="宋体" w:cs="Times New Roman"/>
          <w:b/>
          <w:bCs/>
          <w:kern w:val="0"/>
          <w:sz w:val="28"/>
          <w:szCs w:val="32"/>
          <w:lang w:val="zh-CN" w:eastAsia="zh-CN" w:bidi="ar-SA"/>
        </w:rPr>
      </w:pPr>
      <w:bookmarkStart w:id="132" w:name="_Toc21329"/>
      <w:bookmarkStart w:id="133" w:name="_Toc24800"/>
      <w:bookmarkStart w:id="134" w:name="_Toc428180593"/>
      <w:bookmarkStart w:id="135" w:name="_Toc11535"/>
      <w:r>
        <w:rPr>
          <w:rFonts w:hint="eastAsia" w:ascii="宋体" w:hAnsi="宋体" w:eastAsia="宋体" w:cs="Times New Roman"/>
          <w:b/>
          <w:bCs/>
          <w:kern w:val="0"/>
          <w:sz w:val="28"/>
          <w:szCs w:val="32"/>
          <w:lang w:val="zh-CN" w:eastAsia="zh-CN" w:bidi="ar-SA"/>
        </w:rPr>
        <w:t>格式</w:t>
      </w:r>
      <w:r>
        <w:rPr>
          <w:rFonts w:hint="eastAsia" w:ascii="宋体" w:hAnsi="宋体" w:cs="Times New Roman"/>
          <w:b/>
          <w:bCs/>
          <w:kern w:val="0"/>
          <w:sz w:val="28"/>
          <w:szCs w:val="32"/>
          <w:lang w:val="en-US" w:eastAsia="zh-CN" w:bidi="ar-SA"/>
        </w:rPr>
        <w:t>17</w:t>
      </w:r>
      <w:r>
        <w:rPr>
          <w:rFonts w:hint="eastAsia" w:ascii="宋体" w:hAnsi="宋体" w:eastAsia="宋体" w:cs="Times New Roman"/>
          <w:b/>
          <w:bCs/>
          <w:kern w:val="0"/>
          <w:sz w:val="28"/>
          <w:szCs w:val="32"/>
          <w:lang w:val="zh-CN" w:eastAsia="zh-CN" w:bidi="ar-SA"/>
        </w:rPr>
        <w:t>：</w:t>
      </w:r>
      <w:bookmarkEnd w:id="132"/>
      <w:r>
        <w:rPr>
          <w:rFonts w:hint="eastAsia" w:ascii="宋体" w:hAnsi="宋体" w:eastAsia="宋体" w:cs="Times New Roman"/>
          <w:b/>
          <w:bCs/>
          <w:kern w:val="0"/>
          <w:sz w:val="28"/>
          <w:szCs w:val="32"/>
          <w:lang w:val="zh-CN" w:eastAsia="zh-CN" w:bidi="ar-SA"/>
        </w:rPr>
        <w:t>中小企业声明函（货物）</w:t>
      </w:r>
    </w:p>
    <w:p w14:paraId="6BF85714">
      <w:pPr>
        <w:autoSpaceDE w:val="0"/>
        <w:autoSpaceDN w:val="0"/>
        <w:adjustRightInd w:val="0"/>
        <w:spacing w:line="400" w:lineRule="exact"/>
        <w:jc w:val="center"/>
        <w:rPr>
          <w:rFonts w:hint="eastAsia" w:ascii="宋体" w:hAnsi="宋体"/>
          <w:b/>
          <w:bCs/>
          <w:kern w:val="0"/>
          <w:sz w:val="28"/>
          <w:szCs w:val="32"/>
        </w:rPr>
      </w:pPr>
    </w:p>
    <w:p w14:paraId="33357106">
      <w:pPr>
        <w:autoSpaceDE w:val="0"/>
        <w:autoSpaceDN w:val="0"/>
        <w:adjustRightInd w:val="0"/>
        <w:spacing w:line="400" w:lineRule="exact"/>
        <w:jc w:val="center"/>
        <w:rPr>
          <w:rFonts w:hint="eastAsia" w:ascii="宋体" w:hAnsi="Cambria" w:cs="宋体"/>
          <w:b/>
          <w:bCs/>
          <w:kern w:val="0"/>
          <w:sz w:val="36"/>
          <w:szCs w:val="36"/>
        </w:rPr>
      </w:pPr>
      <w:r>
        <w:rPr>
          <w:rFonts w:hint="eastAsia" w:ascii="宋体" w:hAnsi="Cambria" w:cs="宋体"/>
          <w:b/>
          <w:bCs/>
          <w:kern w:val="0"/>
          <w:sz w:val="36"/>
          <w:szCs w:val="36"/>
        </w:rPr>
        <w:t>中小企业声明函（货物）</w:t>
      </w:r>
    </w:p>
    <w:p w14:paraId="35F77036">
      <w:pPr>
        <w:autoSpaceDE w:val="0"/>
        <w:autoSpaceDN w:val="0"/>
        <w:adjustRightInd w:val="0"/>
        <w:spacing w:line="400" w:lineRule="exact"/>
        <w:jc w:val="both"/>
        <w:rPr>
          <w:rFonts w:hint="eastAsia" w:ascii="宋体" w:hAnsi="Cambria" w:cs="宋体"/>
          <w:b/>
          <w:bCs/>
          <w:kern w:val="0"/>
          <w:sz w:val="36"/>
          <w:szCs w:val="36"/>
        </w:rPr>
      </w:pPr>
    </w:p>
    <w:p w14:paraId="7DF85AF8">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3C12B63B">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6BCEB467">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4C24A1AB">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73D67BC2">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7185AF19">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6FBE129C">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316EA603">
      <w:pPr>
        <w:autoSpaceDE w:val="0"/>
        <w:autoSpaceDN w:val="0"/>
        <w:adjustRightInd w:val="0"/>
        <w:jc w:val="left"/>
        <w:rPr>
          <w:rFonts w:hint="eastAsia" w:ascii="宋体" w:hAnsi="Cambria" w:cs="宋体"/>
          <w:kern w:val="0"/>
          <w:sz w:val="24"/>
          <w:lang w:val="zh-CN"/>
        </w:rPr>
      </w:pPr>
    </w:p>
    <w:p w14:paraId="69687E56">
      <w:pPr>
        <w:autoSpaceDE w:val="0"/>
        <w:autoSpaceDN w:val="0"/>
        <w:adjustRightInd w:val="0"/>
        <w:jc w:val="left"/>
        <w:rPr>
          <w:rFonts w:hint="eastAsia" w:ascii="宋体" w:hAnsi="Cambria" w:cs="宋体"/>
          <w:kern w:val="0"/>
          <w:sz w:val="24"/>
          <w:lang w:val="zh-CN"/>
        </w:rPr>
      </w:pPr>
    </w:p>
    <w:p w14:paraId="29DEBA59">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56C782EA">
      <w:pPr>
        <w:autoSpaceDE w:val="0"/>
        <w:autoSpaceDN w:val="0"/>
        <w:adjustRightInd w:val="0"/>
        <w:jc w:val="right"/>
        <w:rPr>
          <w:rFonts w:hint="eastAsia" w:ascii="宋体" w:hAnsi="Cambria" w:cs="宋体"/>
          <w:kern w:val="0"/>
          <w:sz w:val="24"/>
          <w:lang w:val="zh-CN"/>
        </w:rPr>
      </w:pPr>
    </w:p>
    <w:p w14:paraId="47F2CC18">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2DE5084D">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1929496A">
      <w:pPr>
        <w:autoSpaceDE w:val="0"/>
        <w:autoSpaceDN w:val="0"/>
        <w:adjustRightInd w:val="0"/>
        <w:spacing w:line="400" w:lineRule="exact"/>
        <w:jc w:val="center"/>
        <w:rPr>
          <w:rFonts w:hint="eastAsia" w:ascii="宋体" w:hAnsi="Cambria" w:cs="宋体"/>
          <w:b/>
          <w:bCs/>
          <w:kern w:val="0"/>
          <w:sz w:val="36"/>
          <w:szCs w:val="36"/>
        </w:rPr>
      </w:pPr>
    </w:p>
    <w:p w14:paraId="536B58C4">
      <w:pPr>
        <w:autoSpaceDE w:val="0"/>
        <w:autoSpaceDN w:val="0"/>
        <w:adjustRightInd w:val="0"/>
        <w:spacing w:line="400" w:lineRule="exact"/>
        <w:rPr>
          <w:rFonts w:ascii="宋体" w:hAnsi="Cambria" w:cs="宋体"/>
          <w:kern w:val="0"/>
          <w:sz w:val="24"/>
          <w:lang w:val="zh-CN"/>
        </w:rPr>
      </w:pPr>
    </w:p>
    <w:p w14:paraId="10D64F0C">
      <w:pPr>
        <w:autoSpaceDE w:val="0"/>
        <w:autoSpaceDN w:val="0"/>
        <w:adjustRightInd w:val="0"/>
        <w:spacing w:line="400" w:lineRule="exact"/>
        <w:rPr>
          <w:rFonts w:hint="eastAsia" w:ascii="宋体" w:hAnsi="Cambria" w:cs="宋体"/>
          <w:kern w:val="0"/>
          <w:sz w:val="24"/>
          <w:lang w:val="zh-CN"/>
        </w:rPr>
      </w:pPr>
    </w:p>
    <w:p w14:paraId="3B6F624E">
      <w:pPr>
        <w:autoSpaceDE w:val="0"/>
        <w:autoSpaceDN w:val="0"/>
        <w:adjustRightInd w:val="0"/>
        <w:spacing w:line="400" w:lineRule="exact"/>
        <w:rPr>
          <w:rFonts w:hint="eastAsia" w:ascii="宋体" w:hAnsi="Cambria" w:cs="宋体"/>
          <w:kern w:val="0"/>
          <w:sz w:val="24"/>
          <w:lang w:val="zh-CN"/>
        </w:rPr>
      </w:pPr>
    </w:p>
    <w:p w14:paraId="039254BE">
      <w:pPr>
        <w:autoSpaceDE w:val="0"/>
        <w:autoSpaceDN w:val="0"/>
        <w:adjustRightInd w:val="0"/>
        <w:spacing w:line="400" w:lineRule="exact"/>
        <w:rPr>
          <w:rFonts w:hint="eastAsia" w:ascii="宋体" w:hAnsi="Cambria" w:cs="宋体"/>
          <w:kern w:val="0"/>
          <w:sz w:val="24"/>
          <w:lang w:val="zh-CN"/>
        </w:rPr>
      </w:pPr>
    </w:p>
    <w:p w14:paraId="47FC834A">
      <w:pPr>
        <w:autoSpaceDE w:val="0"/>
        <w:autoSpaceDN w:val="0"/>
        <w:adjustRightInd w:val="0"/>
        <w:spacing w:line="400" w:lineRule="exact"/>
        <w:rPr>
          <w:rFonts w:hint="eastAsia" w:ascii="宋体" w:hAnsi="Cambria" w:cs="宋体"/>
          <w:kern w:val="0"/>
          <w:sz w:val="24"/>
          <w:lang w:val="zh-CN"/>
        </w:rPr>
      </w:pPr>
    </w:p>
    <w:p w14:paraId="66B0D553">
      <w:pPr>
        <w:jc w:val="center"/>
        <w:rPr>
          <w:rFonts w:hint="eastAsia"/>
          <w:b/>
          <w:bCs/>
          <w:sz w:val="30"/>
          <w:szCs w:val="30"/>
        </w:rPr>
      </w:pPr>
    </w:p>
    <w:p w14:paraId="6EEE4F2D">
      <w:pPr>
        <w:jc w:val="center"/>
        <w:rPr>
          <w:rFonts w:hint="eastAsia"/>
          <w:b/>
          <w:bCs/>
          <w:sz w:val="24"/>
          <w:szCs w:val="24"/>
        </w:rPr>
      </w:pPr>
      <w:r>
        <w:rPr>
          <w:rFonts w:hint="eastAsia"/>
          <w:b/>
          <w:bCs/>
          <w:sz w:val="30"/>
          <w:szCs w:val="30"/>
        </w:rPr>
        <w:t>中小企业划型标准规定</w:t>
      </w:r>
    </w:p>
    <w:p w14:paraId="725FFCDD">
      <w:pPr>
        <w:rPr>
          <w:rFonts w:hint="eastAsia"/>
          <w:sz w:val="24"/>
          <w:szCs w:val="24"/>
        </w:rPr>
      </w:pPr>
    </w:p>
    <w:p w14:paraId="5795DE9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6BA595DA">
      <w:pPr>
        <w:rPr>
          <w:rFonts w:hint="eastAsia"/>
          <w:sz w:val="24"/>
          <w:szCs w:val="24"/>
        </w:rPr>
      </w:pPr>
    </w:p>
    <w:p w14:paraId="4A17E3D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D9E8E5D">
      <w:pPr>
        <w:rPr>
          <w:rFonts w:hint="eastAsia"/>
          <w:sz w:val="24"/>
          <w:szCs w:val="24"/>
        </w:rPr>
      </w:pPr>
    </w:p>
    <w:p w14:paraId="4F8220C9">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137DB3">
      <w:pPr>
        <w:rPr>
          <w:rFonts w:hint="eastAsia"/>
          <w:sz w:val="24"/>
          <w:szCs w:val="24"/>
        </w:rPr>
      </w:pPr>
    </w:p>
    <w:p w14:paraId="43B0749B">
      <w:pPr>
        <w:rPr>
          <w:rFonts w:hint="eastAsia"/>
          <w:sz w:val="24"/>
          <w:szCs w:val="24"/>
        </w:rPr>
      </w:pPr>
      <w:r>
        <w:rPr>
          <w:rFonts w:hint="eastAsia"/>
          <w:sz w:val="24"/>
          <w:szCs w:val="24"/>
        </w:rPr>
        <w:t>四、各行业划型标准为：</w:t>
      </w:r>
    </w:p>
    <w:p w14:paraId="354D1ED6">
      <w:pPr>
        <w:rPr>
          <w:rFonts w:hint="eastAsia"/>
          <w:sz w:val="24"/>
          <w:szCs w:val="24"/>
        </w:rPr>
      </w:pPr>
    </w:p>
    <w:p w14:paraId="774C7E36">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4164802C">
      <w:pPr>
        <w:rPr>
          <w:rFonts w:hint="eastAsia"/>
          <w:sz w:val="24"/>
          <w:szCs w:val="24"/>
        </w:rPr>
      </w:pPr>
    </w:p>
    <w:p w14:paraId="498E90C3">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B5F45C">
      <w:pPr>
        <w:rPr>
          <w:rFonts w:hint="eastAsia"/>
          <w:sz w:val="24"/>
          <w:szCs w:val="24"/>
        </w:rPr>
      </w:pPr>
    </w:p>
    <w:p w14:paraId="2B56B4C0">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99F7D5">
      <w:pPr>
        <w:rPr>
          <w:rFonts w:hint="eastAsia"/>
          <w:sz w:val="24"/>
          <w:szCs w:val="24"/>
        </w:rPr>
      </w:pPr>
    </w:p>
    <w:p w14:paraId="1B7A6B24">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E9A0C7">
      <w:pPr>
        <w:rPr>
          <w:rFonts w:hint="eastAsia"/>
          <w:sz w:val="24"/>
          <w:szCs w:val="24"/>
        </w:rPr>
      </w:pPr>
    </w:p>
    <w:p w14:paraId="78BB8B17">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25679A">
      <w:pPr>
        <w:rPr>
          <w:rFonts w:hint="eastAsia"/>
          <w:sz w:val="24"/>
          <w:szCs w:val="24"/>
        </w:rPr>
      </w:pPr>
    </w:p>
    <w:p w14:paraId="591861CB">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90B7C2">
      <w:pPr>
        <w:rPr>
          <w:rFonts w:hint="eastAsia"/>
          <w:sz w:val="24"/>
          <w:szCs w:val="24"/>
        </w:rPr>
      </w:pPr>
    </w:p>
    <w:p w14:paraId="5C2411E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9F0425">
      <w:pPr>
        <w:rPr>
          <w:rFonts w:hint="eastAsia"/>
          <w:sz w:val="24"/>
          <w:szCs w:val="24"/>
        </w:rPr>
      </w:pPr>
    </w:p>
    <w:p w14:paraId="47B63A23">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DFC876">
      <w:pPr>
        <w:rPr>
          <w:rFonts w:hint="eastAsia"/>
          <w:sz w:val="24"/>
          <w:szCs w:val="24"/>
        </w:rPr>
      </w:pPr>
    </w:p>
    <w:p w14:paraId="327F7C72">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0BD183">
      <w:pPr>
        <w:rPr>
          <w:rFonts w:hint="eastAsia"/>
          <w:sz w:val="24"/>
          <w:szCs w:val="24"/>
        </w:rPr>
      </w:pPr>
    </w:p>
    <w:p w14:paraId="3C63EFF4">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E6AC5">
      <w:pPr>
        <w:rPr>
          <w:rFonts w:hint="eastAsia"/>
          <w:sz w:val="24"/>
          <w:szCs w:val="24"/>
        </w:rPr>
      </w:pPr>
    </w:p>
    <w:p w14:paraId="33D57F1B">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6EDF57">
      <w:pPr>
        <w:rPr>
          <w:rFonts w:hint="eastAsia"/>
          <w:sz w:val="24"/>
          <w:szCs w:val="24"/>
        </w:rPr>
      </w:pPr>
    </w:p>
    <w:p w14:paraId="34A980D8">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225A93">
      <w:pPr>
        <w:rPr>
          <w:rFonts w:hint="eastAsia"/>
          <w:sz w:val="24"/>
          <w:szCs w:val="24"/>
        </w:rPr>
      </w:pPr>
    </w:p>
    <w:p w14:paraId="71AC546E">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71BE9D">
      <w:pPr>
        <w:rPr>
          <w:rFonts w:hint="eastAsia"/>
          <w:sz w:val="24"/>
          <w:szCs w:val="24"/>
        </w:rPr>
      </w:pPr>
    </w:p>
    <w:p w14:paraId="21F5EAC9">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D0C828">
      <w:pPr>
        <w:rPr>
          <w:rFonts w:hint="eastAsia"/>
          <w:sz w:val="24"/>
          <w:szCs w:val="24"/>
        </w:rPr>
      </w:pPr>
    </w:p>
    <w:p w14:paraId="77A42F95">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73FF23">
      <w:pPr>
        <w:rPr>
          <w:rFonts w:hint="eastAsia"/>
          <w:sz w:val="24"/>
          <w:szCs w:val="24"/>
        </w:rPr>
      </w:pPr>
    </w:p>
    <w:p w14:paraId="12532B2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0FE42DD">
      <w:pPr>
        <w:rPr>
          <w:rFonts w:hint="eastAsia"/>
          <w:sz w:val="24"/>
          <w:szCs w:val="24"/>
        </w:rPr>
      </w:pPr>
    </w:p>
    <w:p w14:paraId="09D7ADA7">
      <w:pPr>
        <w:rPr>
          <w:rFonts w:hint="eastAsia"/>
          <w:sz w:val="24"/>
          <w:szCs w:val="24"/>
        </w:rPr>
      </w:pPr>
      <w:r>
        <w:rPr>
          <w:rFonts w:hint="eastAsia"/>
          <w:sz w:val="24"/>
          <w:szCs w:val="24"/>
        </w:rPr>
        <w:t>五、企业类型的划分以统计部门的统计数据为依据。</w:t>
      </w:r>
    </w:p>
    <w:p w14:paraId="1B0986A0">
      <w:pPr>
        <w:rPr>
          <w:rFonts w:hint="eastAsia"/>
          <w:sz w:val="24"/>
          <w:szCs w:val="24"/>
        </w:rPr>
      </w:pPr>
    </w:p>
    <w:p w14:paraId="55AE779E">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5EB3003E">
      <w:pPr>
        <w:rPr>
          <w:rFonts w:hint="eastAsia"/>
          <w:sz w:val="24"/>
          <w:szCs w:val="24"/>
        </w:rPr>
      </w:pPr>
    </w:p>
    <w:p w14:paraId="6003E7CE">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16FBA76">
      <w:pPr>
        <w:rPr>
          <w:rFonts w:hint="eastAsia"/>
          <w:sz w:val="24"/>
          <w:szCs w:val="24"/>
        </w:rPr>
      </w:pPr>
    </w:p>
    <w:p w14:paraId="5685C5A8">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29EE0AC6">
      <w:pPr>
        <w:rPr>
          <w:rFonts w:hint="eastAsia"/>
          <w:sz w:val="24"/>
          <w:szCs w:val="24"/>
        </w:rPr>
      </w:pPr>
    </w:p>
    <w:p w14:paraId="013C082C">
      <w:pPr>
        <w:numPr>
          <w:ilvl w:val="0"/>
          <w:numId w:val="4"/>
        </w:numPr>
        <w:rPr>
          <w:rFonts w:hint="eastAsia"/>
          <w:sz w:val="24"/>
          <w:szCs w:val="24"/>
        </w:rPr>
      </w:pPr>
      <w:r>
        <w:rPr>
          <w:rFonts w:hint="eastAsia"/>
          <w:sz w:val="24"/>
          <w:szCs w:val="24"/>
        </w:rPr>
        <w:t>本规定由工业和信息化部、国家统计局会同有关部门负责解释。</w:t>
      </w:r>
    </w:p>
    <w:p w14:paraId="2C793F16">
      <w:pPr>
        <w:numPr>
          <w:ilvl w:val="0"/>
          <w:numId w:val="0"/>
        </w:numPr>
        <w:rPr>
          <w:rFonts w:hint="eastAsia"/>
          <w:sz w:val="24"/>
          <w:szCs w:val="24"/>
        </w:rPr>
      </w:pPr>
    </w:p>
    <w:p w14:paraId="0B7C3E24">
      <w:pPr>
        <w:numPr>
          <w:ilvl w:val="0"/>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D956D46">
      <w:pPr>
        <w:numPr>
          <w:ilvl w:val="0"/>
          <w:numId w:val="4"/>
        </w:numPr>
        <w:rPr>
          <w:rFonts w:hint="eastAsia" w:ascii="Times New Roman" w:hAnsi="Times New Roman" w:eastAsia="宋体" w:cs="Times New Roman"/>
          <w:sz w:val="24"/>
          <w:szCs w:val="24"/>
        </w:rPr>
      </w:pPr>
    </w:p>
    <w:p w14:paraId="56D65095">
      <w:pPr>
        <w:pStyle w:val="13"/>
        <w:numPr>
          <w:ilvl w:val="0"/>
          <w:numId w:val="0"/>
        </w:numPr>
        <w:jc w:val="left"/>
        <w:rPr>
          <w:rFonts w:hint="eastAsia" w:ascii="宋体" w:hAnsi="宋体"/>
          <w:sz w:val="28"/>
          <w:lang w:val="zh-CN"/>
        </w:rPr>
      </w:pPr>
    </w:p>
    <w:p w14:paraId="23435BA1">
      <w:pPr>
        <w:pStyle w:val="13"/>
        <w:numPr>
          <w:ilvl w:val="0"/>
          <w:numId w:val="0"/>
        </w:numPr>
        <w:jc w:val="left"/>
        <w:rPr>
          <w:rFonts w:hint="eastAsia" w:ascii="宋体" w:hAnsi="宋体"/>
          <w:sz w:val="28"/>
          <w:lang w:val="zh-CN"/>
        </w:rPr>
      </w:pPr>
    </w:p>
    <w:p w14:paraId="2AEBC1CE">
      <w:pPr>
        <w:pStyle w:val="13"/>
        <w:numPr>
          <w:ilvl w:val="0"/>
          <w:numId w:val="0"/>
        </w:numPr>
        <w:jc w:val="left"/>
        <w:rPr>
          <w:rFonts w:hint="eastAsia" w:ascii="宋体" w:hAnsi="宋体"/>
          <w:sz w:val="28"/>
          <w:lang w:val="zh-CN"/>
        </w:rPr>
      </w:pPr>
    </w:p>
    <w:p w14:paraId="37544CF8">
      <w:pPr>
        <w:pStyle w:val="13"/>
        <w:numPr>
          <w:ilvl w:val="0"/>
          <w:numId w:val="0"/>
        </w:numPr>
        <w:jc w:val="left"/>
        <w:rPr>
          <w:rFonts w:hint="eastAsia" w:ascii="宋体" w:hAnsi="宋体"/>
          <w:sz w:val="28"/>
          <w:lang w:val="zh-CN"/>
        </w:rPr>
      </w:pPr>
    </w:p>
    <w:p w14:paraId="4D02D48D">
      <w:pPr>
        <w:jc w:val="center"/>
        <w:rPr>
          <w:rFonts w:hint="eastAsia" w:ascii="宋体" w:hAnsi="宋体"/>
          <w:b/>
          <w:sz w:val="36"/>
          <w:szCs w:val="36"/>
        </w:rPr>
      </w:pPr>
    </w:p>
    <w:p w14:paraId="57342F56">
      <w:pPr>
        <w:jc w:val="center"/>
        <w:rPr>
          <w:rFonts w:hint="eastAsia" w:ascii="宋体" w:hAnsi="宋体"/>
          <w:b/>
          <w:sz w:val="36"/>
          <w:szCs w:val="36"/>
        </w:rPr>
      </w:pPr>
    </w:p>
    <w:p w14:paraId="668BC91C">
      <w:pPr>
        <w:jc w:val="center"/>
        <w:rPr>
          <w:rFonts w:hint="eastAsia" w:ascii="宋体" w:hAnsi="宋体"/>
          <w:b/>
          <w:sz w:val="36"/>
          <w:szCs w:val="36"/>
        </w:rPr>
      </w:pPr>
    </w:p>
    <w:p w14:paraId="77E10EB8">
      <w:pPr>
        <w:jc w:val="center"/>
        <w:rPr>
          <w:rFonts w:hint="eastAsia" w:ascii="宋体" w:hAnsi="宋体"/>
          <w:b/>
          <w:sz w:val="36"/>
          <w:szCs w:val="36"/>
        </w:rPr>
      </w:pPr>
    </w:p>
    <w:p w14:paraId="0B035792">
      <w:pPr>
        <w:jc w:val="center"/>
        <w:rPr>
          <w:rFonts w:hint="eastAsia" w:ascii="宋体" w:hAnsi="宋体"/>
          <w:b/>
          <w:sz w:val="36"/>
          <w:szCs w:val="36"/>
        </w:rPr>
      </w:pPr>
    </w:p>
    <w:p w14:paraId="4CCEADCE">
      <w:pPr>
        <w:jc w:val="center"/>
        <w:rPr>
          <w:rFonts w:hint="eastAsia" w:ascii="宋体" w:hAnsi="宋体"/>
          <w:b/>
          <w:sz w:val="36"/>
          <w:szCs w:val="36"/>
        </w:rPr>
      </w:pPr>
    </w:p>
    <w:p w14:paraId="56D27DB3">
      <w:pPr>
        <w:jc w:val="center"/>
        <w:rPr>
          <w:rFonts w:ascii="宋体" w:hAnsi="宋体"/>
          <w:b/>
          <w:sz w:val="36"/>
          <w:szCs w:val="36"/>
        </w:rPr>
      </w:pPr>
      <w:r>
        <w:rPr>
          <w:rFonts w:hint="eastAsia" w:ascii="宋体" w:hAnsi="宋体"/>
          <w:b/>
          <w:sz w:val="36"/>
          <w:szCs w:val="36"/>
        </w:rPr>
        <w:t>残疾人福利性单位声明函</w:t>
      </w:r>
    </w:p>
    <w:p w14:paraId="06ACE7F1">
      <w:pPr>
        <w:spacing w:after="120" w:afterLines="50"/>
        <w:rPr>
          <w:rFonts w:hint="eastAsia" w:ascii="宋体" w:hAnsi="宋体"/>
          <w:bCs/>
        </w:rPr>
      </w:pPr>
    </w:p>
    <w:p w14:paraId="1953CF49">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649FED2B">
      <w:pPr>
        <w:spacing w:line="360" w:lineRule="auto"/>
        <w:ind w:firstLine="480"/>
        <w:rPr>
          <w:rFonts w:hint="eastAsia"/>
          <w:sz w:val="24"/>
        </w:rPr>
      </w:pPr>
    </w:p>
    <w:p w14:paraId="519CB425">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0C7337B">
      <w:pPr>
        <w:spacing w:line="360" w:lineRule="auto"/>
        <w:ind w:firstLine="480"/>
        <w:rPr>
          <w:sz w:val="24"/>
        </w:rPr>
      </w:pPr>
      <w:r>
        <w:rPr>
          <w:rFonts w:hint="eastAsia"/>
          <w:sz w:val="24"/>
        </w:rPr>
        <w:t>本单位对上述声明的真实性负责。如有虚假，将依法承担相应责任。</w:t>
      </w:r>
    </w:p>
    <w:p w14:paraId="621CDF25">
      <w:pPr>
        <w:spacing w:line="360" w:lineRule="auto"/>
        <w:ind w:firstLine="480"/>
        <w:rPr>
          <w:rFonts w:hint="eastAsia"/>
          <w:sz w:val="24"/>
        </w:rPr>
      </w:pPr>
    </w:p>
    <w:p w14:paraId="704C050E">
      <w:pPr>
        <w:spacing w:line="360" w:lineRule="auto"/>
        <w:rPr>
          <w:rFonts w:hint="eastAsia"/>
          <w:b/>
          <w:bCs/>
          <w:sz w:val="24"/>
        </w:rPr>
      </w:pPr>
      <w:r>
        <w:rPr>
          <w:rFonts w:hint="eastAsia"/>
          <w:b/>
          <w:bCs/>
          <w:sz w:val="24"/>
        </w:rPr>
        <w:t>注：</w:t>
      </w:r>
      <w:r>
        <w:rPr>
          <w:rFonts w:hint="eastAsia" w:ascii="宋体" w:hAnsi="宋体"/>
          <w:b/>
          <w:bCs/>
          <w:sz w:val="24"/>
        </w:rPr>
        <w:t>若无此项内容，可不提供此函。</w:t>
      </w:r>
    </w:p>
    <w:p w14:paraId="477A36F5">
      <w:pPr>
        <w:spacing w:line="360" w:lineRule="auto"/>
        <w:ind w:firstLine="480"/>
        <w:rPr>
          <w:rFonts w:hint="eastAsia"/>
        </w:rPr>
      </w:pPr>
    </w:p>
    <w:p w14:paraId="0C143E1F">
      <w:pPr>
        <w:spacing w:line="360" w:lineRule="auto"/>
        <w:ind w:firstLine="480"/>
        <w:rPr>
          <w:rFonts w:hint="eastAsia"/>
        </w:rPr>
      </w:pPr>
    </w:p>
    <w:p w14:paraId="35189BF2">
      <w:pPr>
        <w:spacing w:line="360" w:lineRule="auto"/>
        <w:ind w:firstLine="480"/>
        <w:rPr>
          <w:rFonts w:hint="eastAsia"/>
        </w:rPr>
      </w:pPr>
    </w:p>
    <w:p w14:paraId="44B84EB9">
      <w:pPr>
        <w:spacing w:line="360" w:lineRule="auto"/>
        <w:ind w:firstLine="480"/>
        <w:rPr>
          <w:rFonts w:hint="eastAsia"/>
        </w:rPr>
      </w:pPr>
    </w:p>
    <w:p w14:paraId="7588181C">
      <w:pPr>
        <w:spacing w:line="360" w:lineRule="auto"/>
        <w:ind w:firstLine="480"/>
        <w:rPr>
          <w:rFonts w:hint="eastAsia"/>
        </w:rPr>
      </w:pPr>
    </w:p>
    <w:p w14:paraId="21D54D8C">
      <w:pPr>
        <w:spacing w:line="360" w:lineRule="auto"/>
        <w:ind w:firstLine="480"/>
        <w:rPr>
          <w:rFonts w:hint="eastAsia"/>
        </w:rPr>
      </w:pPr>
    </w:p>
    <w:p w14:paraId="5BC63D3D">
      <w:pPr>
        <w:spacing w:line="360" w:lineRule="auto"/>
        <w:ind w:firstLine="480"/>
        <w:rPr>
          <w:rFonts w:hint="eastAsia"/>
        </w:rPr>
      </w:pPr>
    </w:p>
    <w:p w14:paraId="1A3A3E1A">
      <w:pPr>
        <w:spacing w:line="360" w:lineRule="auto"/>
        <w:ind w:firstLine="480"/>
      </w:pPr>
    </w:p>
    <w:p w14:paraId="1A7059DB">
      <w:pPr>
        <w:spacing w:line="360" w:lineRule="auto"/>
        <w:ind w:firstLine="480"/>
      </w:pPr>
    </w:p>
    <w:p w14:paraId="7C00416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12EB719A">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28EAA964">
      <w:pPr>
        <w:ind w:firstLine="482"/>
        <w:jc w:val="center"/>
        <w:rPr>
          <w:rFonts w:hint="eastAsia" w:ascii="宋体" w:hAnsi="宋体"/>
          <w:b/>
          <w:sz w:val="24"/>
        </w:rPr>
      </w:pPr>
      <w:r>
        <w:rPr>
          <w:rFonts w:hint="eastAsia" w:ascii="宋体" w:hAnsi="宋体"/>
          <w:b/>
          <w:sz w:val="24"/>
        </w:rPr>
        <w:t xml:space="preserve">              年   月  日</w:t>
      </w:r>
    </w:p>
    <w:p w14:paraId="14DDB43E">
      <w:pPr>
        <w:pStyle w:val="13"/>
        <w:numPr>
          <w:ilvl w:val="0"/>
          <w:numId w:val="0"/>
        </w:numPr>
        <w:jc w:val="left"/>
        <w:rPr>
          <w:rFonts w:hint="eastAsia" w:ascii="宋体" w:hAnsi="宋体"/>
          <w:sz w:val="28"/>
          <w:lang w:val="zh-CN"/>
        </w:rPr>
      </w:pPr>
    </w:p>
    <w:p w14:paraId="3811E598">
      <w:pPr>
        <w:pStyle w:val="13"/>
        <w:numPr>
          <w:ilvl w:val="0"/>
          <w:numId w:val="0"/>
        </w:numPr>
        <w:jc w:val="left"/>
        <w:rPr>
          <w:rFonts w:hint="eastAsia" w:ascii="宋体" w:hAnsi="宋体"/>
          <w:sz w:val="28"/>
          <w:lang w:val="zh-CN"/>
        </w:rPr>
      </w:pPr>
    </w:p>
    <w:p w14:paraId="3E8253CA">
      <w:pPr>
        <w:pStyle w:val="13"/>
        <w:numPr>
          <w:ilvl w:val="0"/>
          <w:numId w:val="0"/>
        </w:numPr>
        <w:jc w:val="left"/>
        <w:rPr>
          <w:rFonts w:hint="eastAsia" w:ascii="宋体" w:hAnsi="宋体"/>
          <w:sz w:val="28"/>
          <w:lang w:val="zh-CN"/>
        </w:rPr>
      </w:pPr>
    </w:p>
    <w:p w14:paraId="24F5A05E">
      <w:pPr>
        <w:autoSpaceDE w:val="0"/>
        <w:autoSpaceDN w:val="0"/>
        <w:adjustRightInd w:val="0"/>
        <w:spacing w:line="400" w:lineRule="exact"/>
        <w:ind w:firstLine="602" w:firstLineChars="200"/>
        <w:jc w:val="center"/>
        <w:rPr>
          <w:rFonts w:hint="eastAsia" w:ascii="宋体" w:hAnsi="宋体" w:cs="宋体"/>
          <w:b/>
          <w:bCs/>
          <w:color w:val="auto"/>
          <w:sz w:val="30"/>
          <w:szCs w:val="30"/>
          <w:lang w:val="zh-CN"/>
        </w:rPr>
      </w:pPr>
    </w:p>
    <w:p w14:paraId="185AE66C">
      <w:pPr>
        <w:jc w:val="center"/>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监狱企业声明函</w:t>
      </w:r>
    </w:p>
    <w:p w14:paraId="7CFCE66F">
      <w:pPr>
        <w:adjustRightInd w:val="0"/>
        <w:snapToGrid w:val="0"/>
        <w:spacing w:line="560" w:lineRule="exact"/>
        <w:ind w:firstLineChars="79"/>
        <w:jc w:val="center"/>
        <w:rPr>
          <w:rFonts w:hint="eastAsia" w:ascii="宋体" w:hAnsi="宋体" w:eastAsia="宋体" w:cs="仿宋_GB2312"/>
          <w:b/>
          <w:color w:val="auto"/>
          <w:spacing w:val="6"/>
          <w:sz w:val="24"/>
          <w:szCs w:val="24"/>
        </w:rPr>
      </w:pPr>
      <w:bookmarkStart w:id="136" w:name="_Toc25903_WPSOffice_Level3"/>
      <w:bookmarkStart w:id="137" w:name="_Toc28022_WPSOffice_Level3"/>
      <w:r>
        <w:rPr>
          <w:rFonts w:hint="eastAsia" w:ascii="宋体" w:hAnsi="宋体" w:eastAsia="宋体" w:cs="仿宋_GB2312"/>
          <w:b/>
          <w:color w:val="auto"/>
          <w:spacing w:val="6"/>
          <w:sz w:val="24"/>
          <w:szCs w:val="24"/>
        </w:rPr>
        <w:t>(不属于监狱企业的无需提供)</w:t>
      </w:r>
      <w:bookmarkEnd w:id="136"/>
      <w:bookmarkEnd w:id="137"/>
    </w:p>
    <w:p w14:paraId="1AA40F00">
      <w:pPr>
        <w:adjustRightInd w:val="0"/>
        <w:snapToGrid w:val="0"/>
        <w:spacing w:line="560" w:lineRule="exact"/>
        <w:ind w:firstLineChars="79"/>
        <w:jc w:val="center"/>
        <w:rPr>
          <w:rFonts w:hint="eastAsia" w:ascii="宋体" w:hAnsi="宋体" w:eastAsia="宋体" w:cs="仿宋_GB2312"/>
          <w:b/>
          <w:color w:val="auto"/>
          <w:spacing w:val="6"/>
          <w:sz w:val="24"/>
          <w:szCs w:val="24"/>
          <w:lang w:val="zh-CN"/>
        </w:rPr>
      </w:pPr>
    </w:p>
    <w:p w14:paraId="07C1B76E">
      <w:pPr>
        <w:autoSpaceDE w:val="0"/>
        <w:autoSpaceDN w:val="0"/>
        <w:spacing w:line="360" w:lineRule="auto"/>
        <w:rPr>
          <w:rFonts w:hint="default" w:ascii="宋体" w:hAnsi="Cambria" w:eastAsia="宋体" w:cs="宋体"/>
          <w:b/>
          <w:bCs/>
          <w:color w:val="auto"/>
          <w:sz w:val="36"/>
          <w:szCs w:val="36"/>
          <w:lang w:val="en-US" w:eastAsia="zh-CN"/>
        </w:rPr>
      </w:pPr>
      <w:r>
        <w:rPr>
          <w:rFonts w:hint="eastAsia" w:ascii="宋体" w:hAnsi="宋体" w:cs="宋体"/>
          <w:b/>
          <w:bCs/>
          <w:color w:val="auto"/>
          <w:kern w:val="0"/>
          <w:sz w:val="24"/>
          <w:lang w:val="zh-CN"/>
        </w:rPr>
        <w:t>致：</w:t>
      </w:r>
      <w:r>
        <w:rPr>
          <w:rFonts w:hint="eastAsia" w:ascii="宋体" w:hAnsi="宋体" w:cs="宋体"/>
          <w:b/>
          <w:bCs/>
          <w:color w:val="auto"/>
          <w:kern w:val="0"/>
          <w:sz w:val="24"/>
          <w:lang w:val="en-US" w:eastAsia="zh-CN"/>
        </w:rPr>
        <w:t>玉树州政务服务和公共资源交易中心</w:t>
      </w:r>
    </w:p>
    <w:p w14:paraId="0E30D411">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14:paraId="657B1FFD">
      <w:pPr>
        <w:spacing w:line="360" w:lineRule="auto"/>
        <w:ind w:firstLine="480" w:firstLineChars="200"/>
        <w:rPr>
          <w:rFonts w:hint="eastAsia" w:ascii="宋体" w:hAnsi="Courier New" w:eastAsia="宋体" w:cs="Courier New"/>
          <w:color w:val="auto"/>
          <w:sz w:val="24"/>
          <w:lang w:eastAsia="zh-CN"/>
        </w:rPr>
      </w:pPr>
      <w:r>
        <w:rPr>
          <w:rFonts w:hint="eastAsia" w:ascii="Times New Roman" w:hAnsi="宋体"/>
          <w:color w:val="auto"/>
          <w:sz w:val="24"/>
        </w:rPr>
        <w:t>　</w:t>
      </w:r>
      <w:r>
        <w:rPr>
          <w:rFonts w:hint="eastAsia" w:ascii="宋体" w:hAnsi="Courier New" w:cs="Courier New"/>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4BE33FA8">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7C9FEE1D">
      <w:pPr>
        <w:spacing w:line="360" w:lineRule="auto"/>
        <w:ind w:firstLine="480" w:firstLineChars="200"/>
        <w:rPr>
          <w:rFonts w:hint="eastAsia" w:ascii="Times New Roman" w:hAnsi="宋体"/>
          <w:color w:val="auto"/>
          <w:sz w:val="24"/>
        </w:rPr>
      </w:pPr>
      <w:r>
        <w:rPr>
          <w:rFonts w:hint="eastAsia" w:ascii="宋体" w:hAnsi="Courier New" w:cs="Courier New"/>
          <w:color w:val="auto"/>
          <w:sz w:val="24"/>
        </w:rPr>
        <w:t>　　本公司对上述声明的真实性负责。如有虚假，将依法承担相应责任。</w:t>
      </w:r>
    </w:p>
    <w:p w14:paraId="11A4A2AA">
      <w:pPr>
        <w:spacing w:line="360" w:lineRule="auto"/>
        <w:rPr>
          <w:rFonts w:hint="eastAsia" w:ascii="宋体" w:hAnsi="宋体" w:cs="宋体"/>
          <w:color w:val="auto"/>
          <w:sz w:val="20"/>
          <w:szCs w:val="20"/>
        </w:rPr>
      </w:pPr>
      <w:r>
        <w:rPr>
          <w:rFonts w:hint="eastAsia" w:ascii="宋体" w:hAnsi="宋体" w:cs="宋体"/>
          <w:color w:val="auto"/>
          <w:sz w:val="20"/>
          <w:szCs w:val="20"/>
        </w:rPr>
        <w:t>注：</w:t>
      </w:r>
    </w:p>
    <w:p w14:paraId="64D9A567">
      <w:pPr>
        <w:spacing w:line="360" w:lineRule="auto"/>
        <w:rPr>
          <w:rFonts w:hint="eastAsia" w:ascii="宋体" w:hAnsi="宋体" w:cs="宋体"/>
          <w:color w:val="auto"/>
          <w:sz w:val="20"/>
          <w:szCs w:val="20"/>
        </w:rPr>
      </w:pPr>
      <w:r>
        <w:rPr>
          <w:rFonts w:hint="eastAsia" w:ascii="宋体" w:hAnsi="宋体" w:cs="宋体"/>
          <w:color w:val="auto"/>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308DF04">
      <w:pPr>
        <w:spacing w:line="360" w:lineRule="auto"/>
        <w:rPr>
          <w:rFonts w:hint="eastAsia" w:ascii="宋体" w:hAnsi="宋体" w:cs="宋体"/>
          <w:color w:val="auto"/>
          <w:sz w:val="20"/>
          <w:szCs w:val="20"/>
        </w:rPr>
      </w:pPr>
      <w:r>
        <w:rPr>
          <w:rFonts w:hint="eastAsia" w:ascii="宋体" w:hAnsi="宋体" w:cs="宋体"/>
          <w:color w:val="auto"/>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23FD5223">
      <w:pPr>
        <w:spacing w:line="300" w:lineRule="exact"/>
        <w:rPr>
          <w:rFonts w:hint="eastAsia" w:ascii="宋体" w:hAnsi="Cambria" w:cs="宋体"/>
          <w:b/>
          <w:bCs/>
          <w:color w:val="auto"/>
          <w:sz w:val="20"/>
          <w:szCs w:val="20"/>
        </w:rPr>
      </w:pPr>
      <w:r>
        <w:rPr>
          <w:rFonts w:hint="eastAsia" w:ascii="宋体" w:hAnsi="宋体" w:cs="宋体"/>
          <w:b/>
          <w:bCs/>
          <w:color w:val="auto"/>
          <w:sz w:val="20"/>
          <w:szCs w:val="20"/>
        </w:rPr>
        <w:t>3、供应商为非企业单位的，可不提供此声明。</w:t>
      </w:r>
    </w:p>
    <w:p w14:paraId="3A4B5822">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color w:val="auto"/>
          <w:sz w:val="24"/>
        </w:rPr>
        <w:t xml:space="preserve">     中小企业（监狱企业）</w:t>
      </w:r>
      <w:r>
        <w:rPr>
          <w:rFonts w:hint="eastAsia" w:ascii="宋体" w:hAnsi="宋体" w:cs="宋体"/>
          <w:b/>
          <w:bCs/>
          <w:color w:val="auto"/>
          <w:kern w:val="0"/>
          <w:sz w:val="24"/>
          <w:lang w:val="zh-CN"/>
        </w:rPr>
        <w:t>名称：       （公章）</w:t>
      </w:r>
    </w:p>
    <w:p w14:paraId="1A072192">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中小企业（监狱企业）法定代表人：       （签字或盖章）</w:t>
      </w:r>
    </w:p>
    <w:p w14:paraId="31CF96D3">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5D85E7C3">
      <w:pPr>
        <w:pStyle w:val="13"/>
        <w:numPr>
          <w:ilvl w:val="0"/>
          <w:numId w:val="0"/>
        </w:numPr>
        <w:jc w:val="left"/>
        <w:rPr>
          <w:rFonts w:hint="eastAsia" w:ascii="宋体" w:hAnsi="宋体"/>
          <w:sz w:val="28"/>
          <w:lang w:val="zh-CN"/>
        </w:rPr>
      </w:pPr>
    </w:p>
    <w:p w14:paraId="02158C4E">
      <w:pPr>
        <w:pStyle w:val="13"/>
        <w:jc w:val="left"/>
        <w:rPr>
          <w:rFonts w:hint="eastAsia" w:ascii="宋体" w:hAnsi="宋体"/>
          <w:sz w:val="28"/>
          <w:lang w:val="zh-CN"/>
        </w:rPr>
      </w:pPr>
    </w:p>
    <w:p w14:paraId="0DE1E161">
      <w:pPr>
        <w:pStyle w:val="13"/>
        <w:jc w:val="left"/>
        <w:rPr>
          <w:rFonts w:ascii="宋体" w:hAnsi="宋体" w:cs="Cambria"/>
          <w:sz w:val="32"/>
        </w:rPr>
      </w:pPr>
      <w:r>
        <w:rPr>
          <w:rFonts w:hint="eastAsia" w:ascii="宋体" w:hAnsi="宋体"/>
          <w:sz w:val="28"/>
          <w:lang w:val="en-US" w:eastAsia="zh-CN"/>
        </w:rPr>
        <w:t>格式18：</w:t>
      </w:r>
      <w:r>
        <w:rPr>
          <w:rFonts w:hint="eastAsia" w:ascii="宋体" w:hAnsi="宋体"/>
          <w:sz w:val="28"/>
          <w:lang w:val="zh-CN"/>
        </w:rPr>
        <w:t>供应商认为在其他方面有必要说明的事项</w:t>
      </w:r>
      <w:bookmarkEnd w:id="133"/>
      <w:bookmarkEnd w:id="134"/>
      <w:bookmarkEnd w:id="135"/>
    </w:p>
    <w:p w14:paraId="6C4A2B1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12A42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34056798">
      <w:pPr>
        <w:autoSpaceDE w:val="0"/>
        <w:autoSpaceDN w:val="0"/>
        <w:adjustRightInd w:val="0"/>
        <w:spacing w:line="400" w:lineRule="exact"/>
        <w:ind w:firstLine="600"/>
        <w:rPr>
          <w:rFonts w:ascii="宋体" w:hAnsi="Cambria" w:cs="宋体"/>
          <w:kern w:val="0"/>
          <w:sz w:val="24"/>
          <w:lang w:val="zh-CN"/>
        </w:rPr>
      </w:pPr>
    </w:p>
    <w:p w14:paraId="74DCEEB3">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B41FC60">
      <w:pPr>
        <w:autoSpaceDE w:val="0"/>
        <w:autoSpaceDN w:val="0"/>
        <w:adjustRightInd w:val="0"/>
        <w:spacing w:line="400" w:lineRule="exact"/>
        <w:jc w:val="left"/>
        <w:rPr>
          <w:rFonts w:ascii="宋体" w:hAnsi="Cambria" w:cs="宋体"/>
          <w:kern w:val="0"/>
          <w:sz w:val="24"/>
          <w:lang w:val="zh-CN"/>
        </w:rPr>
      </w:pPr>
    </w:p>
    <w:p w14:paraId="718E951E">
      <w:pPr>
        <w:autoSpaceDE w:val="0"/>
        <w:autoSpaceDN w:val="0"/>
        <w:adjustRightInd w:val="0"/>
        <w:spacing w:line="400" w:lineRule="exact"/>
        <w:jc w:val="left"/>
        <w:rPr>
          <w:rFonts w:ascii="宋体" w:hAnsi="Cambria" w:cs="宋体"/>
          <w:kern w:val="0"/>
          <w:sz w:val="24"/>
          <w:lang w:val="zh-CN"/>
        </w:rPr>
      </w:pPr>
    </w:p>
    <w:p w14:paraId="339C773A">
      <w:pPr>
        <w:autoSpaceDE w:val="0"/>
        <w:autoSpaceDN w:val="0"/>
        <w:adjustRightInd w:val="0"/>
        <w:spacing w:line="400" w:lineRule="exact"/>
        <w:jc w:val="left"/>
        <w:rPr>
          <w:rFonts w:ascii="宋体" w:hAnsi="Cambria" w:cs="宋体"/>
          <w:kern w:val="0"/>
          <w:sz w:val="24"/>
          <w:lang w:val="zh-CN"/>
        </w:rPr>
      </w:pPr>
    </w:p>
    <w:p w14:paraId="6C43A1FE">
      <w:pPr>
        <w:autoSpaceDE w:val="0"/>
        <w:autoSpaceDN w:val="0"/>
        <w:adjustRightInd w:val="0"/>
        <w:spacing w:line="400" w:lineRule="exact"/>
        <w:jc w:val="left"/>
        <w:rPr>
          <w:rFonts w:ascii="宋体" w:hAnsi="Cambria" w:cs="宋体"/>
          <w:kern w:val="0"/>
          <w:sz w:val="24"/>
          <w:lang w:val="zh-CN"/>
        </w:rPr>
      </w:pPr>
    </w:p>
    <w:p w14:paraId="4A259763">
      <w:pPr>
        <w:autoSpaceDE w:val="0"/>
        <w:autoSpaceDN w:val="0"/>
        <w:adjustRightInd w:val="0"/>
        <w:spacing w:line="400" w:lineRule="exact"/>
        <w:jc w:val="left"/>
        <w:rPr>
          <w:rFonts w:ascii="宋体" w:hAnsi="Cambria" w:cs="宋体"/>
          <w:kern w:val="0"/>
          <w:sz w:val="24"/>
          <w:lang w:val="zh-CN"/>
        </w:rPr>
      </w:pPr>
    </w:p>
    <w:p w14:paraId="1A0A0BE2">
      <w:pPr>
        <w:autoSpaceDE w:val="0"/>
        <w:autoSpaceDN w:val="0"/>
        <w:adjustRightInd w:val="0"/>
        <w:spacing w:line="400" w:lineRule="exact"/>
        <w:jc w:val="left"/>
        <w:rPr>
          <w:rFonts w:ascii="宋体" w:hAnsi="Cambria" w:cs="宋体"/>
          <w:kern w:val="0"/>
          <w:sz w:val="24"/>
          <w:lang w:val="zh-CN"/>
        </w:rPr>
      </w:pPr>
    </w:p>
    <w:p w14:paraId="537096DA">
      <w:pPr>
        <w:autoSpaceDE w:val="0"/>
        <w:autoSpaceDN w:val="0"/>
        <w:adjustRightInd w:val="0"/>
        <w:spacing w:line="400" w:lineRule="exact"/>
        <w:jc w:val="left"/>
        <w:rPr>
          <w:rFonts w:ascii="宋体" w:hAnsi="Cambria" w:cs="宋体"/>
          <w:kern w:val="0"/>
          <w:sz w:val="24"/>
          <w:lang w:val="zh-CN"/>
        </w:rPr>
      </w:pPr>
    </w:p>
    <w:p w14:paraId="6C297FD5">
      <w:pPr>
        <w:autoSpaceDE w:val="0"/>
        <w:autoSpaceDN w:val="0"/>
        <w:adjustRightInd w:val="0"/>
        <w:spacing w:line="400" w:lineRule="exact"/>
        <w:jc w:val="left"/>
        <w:rPr>
          <w:rFonts w:ascii="宋体" w:hAnsi="Cambria" w:cs="宋体"/>
          <w:kern w:val="0"/>
          <w:sz w:val="24"/>
          <w:lang w:val="zh-CN"/>
        </w:rPr>
      </w:pPr>
    </w:p>
    <w:p w14:paraId="6649EF8C">
      <w:pPr>
        <w:autoSpaceDE w:val="0"/>
        <w:autoSpaceDN w:val="0"/>
        <w:adjustRightInd w:val="0"/>
        <w:spacing w:line="400" w:lineRule="exact"/>
        <w:jc w:val="left"/>
        <w:rPr>
          <w:rFonts w:ascii="宋体" w:hAnsi="Cambria" w:cs="宋体"/>
          <w:kern w:val="0"/>
          <w:sz w:val="24"/>
          <w:lang w:val="zh-CN"/>
        </w:rPr>
      </w:pPr>
    </w:p>
    <w:p w14:paraId="10CB9FD7">
      <w:pPr>
        <w:autoSpaceDE w:val="0"/>
        <w:autoSpaceDN w:val="0"/>
        <w:adjustRightInd w:val="0"/>
        <w:spacing w:line="400" w:lineRule="exact"/>
        <w:jc w:val="left"/>
        <w:rPr>
          <w:rFonts w:ascii="宋体" w:hAnsi="Cambria" w:cs="宋体"/>
          <w:kern w:val="0"/>
          <w:sz w:val="24"/>
          <w:lang w:val="zh-CN"/>
        </w:rPr>
      </w:pPr>
    </w:p>
    <w:p w14:paraId="34C9FE99">
      <w:pPr>
        <w:autoSpaceDE w:val="0"/>
        <w:autoSpaceDN w:val="0"/>
        <w:adjustRightInd w:val="0"/>
        <w:spacing w:line="400" w:lineRule="exact"/>
        <w:jc w:val="left"/>
        <w:rPr>
          <w:rFonts w:ascii="宋体" w:hAnsi="Cambria" w:cs="宋体"/>
          <w:kern w:val="0"/>
          <w:sz w:val="24"/>
          <w:lang w:val="zh-CN"/>
        </w:rPr>
      </w:pPr>
    </w:p>
    <w:p w14:paraId="54854F40">
      <w:pPr>
        <w:autoSpaceDE w:val="0"/>
        <w:autoSpaceDN w:val="0"/>
        <w:adjustRightInd w:val="0"/>
        <w:spacing w:line="400" w:lineRule="exact"/>
        <w:jc w:val="left"/>
        <w:rPr>
          <w:rFonts w:ascii="宋体" w:hAnsi="Cambria" w:cs="宋体"/>
          <w:kern w:val="0"/>
          <w:sz w:val="24"/>
          <w:lang w:val="zh-CN"/>
        </w:rPr>
      </w:pPr>
    </w:p>
    <w:p w14:paraId="7555D461">
      <w:pPr>
        <w:autoSpaceDE w:val="0"/>
        <w:autoSpaceDN w:val="0"/>
        <w:adjustRightInd w:val="0"/>
        <w:spacing w:line="400" w:lineRule="exact"/>
        <w:jc w:val="left"/>
        <w:rPr>
          <w:rFonts w:ascii="宋体" w:hAnsi="Cambria" w:cs="宋体"/>
          <w:kern w:val="0"/>
          <w:sz w:val="24"/>
          <w:lang w:val="zh-CN"/>
        </w:rPr>
      </w:pPr>
    </w:p>
    <w:p w14:paraId="08DE282C">
      <w:pPr>
        <w:autoSpaceDE w:val="0"/>
        <w:autoSpaceDN w:val="0"/>
        <w:adjustRightInd w:val="0"/>
        <w:spacing w:line="400" w:lineRule="exact"/>
        <w:jc w:val="left"/>
        <w:rPr>
          <w:rFonts w:ascii="宋体" w:hAnsi="Cambria" w:cs="宋体"/>
          <w:kern w:val="0"/>
          <w:sz w:val="24"/>
          <w:lang w:val="zh-CN"/>
        </w:rPr>
      </w:pPr>
    </w:p>
    <w:p w14:paraId="14E6D193">
      <w:pPr>
        <w:autoSpaceDE w:val="0"/>
        <w:autoSpaceDN w:val="0"/>
        <w:adjustRightInd w:val="0"/>
        <w:spacing w:line="400" w:lineRule="exact"/>
        <w:jc w:val="left"/>
        <w:rPr>
          <w:rFonts w:ascii="宋体" w:hAnsi="Cambria" w:cs="宋体"/>
          <w:kern w:val="0"/>
          <w:sz w:val="24"/>
          <w:lang w:val="zh-CN"/>
        </w:rPr>
      </w:pPr>
    </w:p>
    <w:p w14:paraId="3302B7D4">
      <w:pPr>
        <w:autoSpaceDE w:val="0"/>
        <w:autoSpaceDN w:val="0"/>
        <w:adjustRightInd w:val="0"/>
        <w:spacing w:line="400" w:lineRule="exact"/>
        <w:jc w:val="left"/>
        <w:rPr>
          <w:rFonts w:ascii="宋体" w:hAnsi="Cambria" w:cs="宋体"/>
          <w:kern w:val="0"/>
          <w:sz w:val="24"/>
          <w:lang w:val="zh-CN"/>
        </w:rPr>
      </w:pPr>
    </w:p>
    <w:p w14:paraId="62532EDB">
      <w:pPr>
        <w:autoSpaceDE w:val="0"/>
        <w:autoSpaceDN w:val="0"/>
        <w:adjustRightInd w:val="0"/>
        <w:spacing w:line="400" w:lineRule="exact"/>
        <w:jc w:val="left"/>
        <w:rPr>
          <w:rFonts w:ascii="宋体" w:hAnsi="Cambria" w:cs="宋体"/>
          <w:kern w:val="0"/>
          <w:sz w:val="24"/>
          <w:lang w:val="zh-CN"/>
        </w:rPr>
      </w:pPr>
    </w:p>
    <w:p w14:paraId="27BB0929">
      <w:pPr>
        <w:autoSpaceDE w:val="0"/>
        <w:autoSpaceDN w:val="0"/>
        <w:adjustRightInd w:val="0"/>
        <w:spacing w:line="400" w:lineRule="exact"/>
        <w:jc w:val="left"/>
        <w:rPr>
          <w:rFonts w:ascii="宋体" w:hAnsi="Cambria" w:cs="宋体"/>
          <w:kern w:val="0"/>
          <w:sz w:val="24"/>
          <w:lang w:val="zh-CN"/>
        </w:rPr>
      </w:pPr>
    </w:p>
    <w:p w14:paraId="2315744B">
      <w:pPr>
        <w:autoSpaceDE w:val="0"/>
        <w:autoSpaceDN w:val="0"/>
        <w:adjustRightInd w:val="0"/>
        <w:spacing w:line="400" w:lineRule="exact"/>
        <w:jc w:val="left"/>
        <w:rPr>
          <w:rFonts w:ascii="宋体" w:hAnsi="Cambria" w:cs="宋体"/>
          <w:kern w:val="0"/>
          <w:sz w:val="24"/>
          <w:lang w:val="zh-CN"/>
        </w:rPr>
      </w:pPr>
    </w:p>
    <w:p w14:paraId="65EFEBF8">
      <w:pPr>
        <w:autoSpaceDE w:val="0"/>
        <w:autoSpaceDN w:val="0"/>
        <w:adjustRightInd w:val="0"/>
        <w:spacing w:line="400" w:lineRule="exact"/>
        <w:jc w:val="left"/>
        <w:rPr>
          <w:rFonts w:ascii="宋体" w:hAnsi="Cambria" w:cs="宋体"/>
          <w:kern w:val="0"/>
          <w:sz w:val="24"/>
          <w:lang w:val="zh-CN"/>
        </w:rPr>
      </w:pPr>
    </w:p>
    <w:p w14:paraId="05061A3E">
      <w:pPr>
        <w:autoSpaceDE w:val="0"/>
        <w:autoSpaceDN w:val="0"/>
        <w:adjustRightInd w:val="0"/>
        <w:spacing w:line="400" w:lineRule="exact"/>
        <w:jc w:val="left"/>
        <w:rPr>
          <w:rFonts w:ascii="宋体" w:hAnsi="Cambria" w:cs="宋体"/>
          <w:kern w:val="0"/>
          <w:sz w:val="24"/>
          <w:lang w:val="zh-CN"/>
        </w:rPr>
      </w:pPr>
    </w:p>
    <w:p w14:paraId="3D4D6447">
      <w:pPr>
        <w:autoSpaceDE w:val="0"/>
        <w:autoSpaceDN w:val="0"/>
        <w:adjustRightInd w:val="0"/>
        <w:spacing w:line="400" w:lineRule="exact"/>
        <w:jc w:val="left"/>
        <w:rPr>
          <w:rFonts w:ascii="宋体" w:hAnsi="Cambria" w:cs="宋体"/>
          <w:kern w:val="0"/>
          <w:sz w:val="24"/>
          <w:lang w:val="zh-CN"/>
        </w:rPr>
      </w:pPr>
    </w:p>
    <w:p w14:paraId="7D801CEF">
      <w:pPr>
        <w:autoSpaceDE w:val="0"/>
        <w:autoSpaceDN w:val="0"/>
        <w:adjustRightInd w:val="0"/>
        <w:spacing w:line="400" w:lineRule="exact"/>
        <w:jc w:val="left"/>
        <w:rPr>
          <w:rFonts w:ascii="宋体" w:hAnsi="Cambria" w:cs="宋体"/>
          <w:kern w:val="0"/>
          <w:sz w:val="24"/>
          <w:lang w:val="zh-CN"/>
        </w:rPr>
      </w:pPr>
    </w:p>
    <w:p w14:paraId="54F3DB7E">
      <w:pPr>
        <w:autoSpaceDE w:val="0"/>
        <w:autoSpaceDN w:val="0"/>
        <w:adjustRightInd w:val="0"/>
        <w:spacing w:line="400" w:lineRule="exact"/>
        <w:jc w:val="left"/>
        <w:rPr>
          <w:rFonts w:ascii="宋体" w:hAnsi="Cambria" w:cs="宋体"/>
          <w:kern w:val="0"/>
          <w:sz w:val="24"/>
          <w:lang w:val="zh-CN"/>
        </w:rPr>
      </w:pPr>
    </w:p>
    <w:p w14:paraId="6C824B07">
      <w:pPr>
        <w:rPr>
          <w:rFonts w:hint="eastAsia"/>
          <w:lang w:val="zh-CN"/>
        </w:rPr>
      </w:pPr>
    </w:p>
    <w:p w14:paraId="777B2952">
      <w:pPr>
        <w:rPr>
          <w:rFonts w:hint="eastAsia"/>
          <w:lang w:val="zh-CN"/>
        </w:rPr>
      </w:pPr>
    </w:p>
    <w:p w14:paraId="6A5DF9F7">
      <w:pPr>
        <w:rPr>
          <w:rFonts w:hint="eastAsia"/>
          <w:lang w:val="zh-CN"/>
        </w:rPr>
      </w:pPr>
    </w:p>
    <w:p w14:paraId="1EDDE0A8">
      <w:pPr>
        <w:rPr>
          <w:rFonts w:hint="eastAsia"/>
          <w:lang w:val="zh-CN"/>
        </w:rPr>
      </w:pPr>
    </w:p>
    <w:p w14:paraId="4E2956D0">
      <w:pPr>
        <w:rPr>
          <w:rFonts w:hint="eastAsia"/>
          <w:lang w:val="zh-CN"/>
        </w:rPr>
      </w:pPr>
    </w:p>
    <w:p w14:paraId="0AE36BCA">
      <w:pPr>
        <w:rPr>
          <w:rFonts w:hint="eastAsia"/>
          <w:lang w:val="zh-CN"/>
        </w:rPr>
      </w:pPr>
    </w:p>
    <w:p w14:paraId="7D1BD76C">
      <w:pPr>
        <w:rPr>
          <w:rFonts w:hint="eastAsia"/>
          <w:lang w:val="zh-CN"/>
        </w:rPr>
      </w:pPr>
    </w:p>
    <w:p w14:paraId="134605FC">
      <w:pPr>
        <w:rPr>
          <w:rFonts w:hint="eastAsia"/>
          <w:lang w:val="zh-CN"/>
        </w:rPr>
      </w:pPr>
    </w:p>
    <w:p w14:paraId="1D5E3ACD">
      <w:pPr>
        <w:numPr>
          <w:ilvl w:val="0"/>
          <w:numId w:val="5"/>
        </w:numPr>
        <w:ind w:left="2215" w:leftChars="0" w:firstLine="0" w:firstLineChars="0"/>
        <w:jc w:val="both"/>
        <w:outlineLvl w:val="0"/>
        <w:rPr>
          <w:rFonts w:hint="eastAsia" w:eastAsia="宋体"/>
          <w:b/>
          <w:sz w:val="28"/>
          <w:lang w:val="zh-CN"/>
        </w:rPr>
      </w:pPr>
      <w:bookmarkStart w:id="138" w:name="_Toc5065"/>
      <w:bookmarkStart w:id="139" w:name="_Toc2476"/>
      <w:bookmarkStart w:id="140" w:name="_Toc428180594"/>
      <w:r>
        <w:rPr>
          <w:rFonts w:hint="eastAsia" w:eastAsia="宋体"/>
          <w:b/>
          <w:sz w:val="28"/>
          <w:lang w:val="en-US" w:eastAsia="zh-CN"/>
        </w:rPr>
        <w:t xml:space="preserve"> </w:t>
      </w:r>
      <w:r>
        <w:rPr>
          <w:rFonts w:hint="eastAsia" w:eastAsia="宋体"/>
          <w:b/>
          <w:sz w:val="28"/>
          <w:lang w:val="zh-CN"/>
        </w:rPr>
        <w:t>采购项目要求及技术参数</w:t>
      </w:r>
      <w:bookmarkEnd w:id="138"/>
      <w:bookmarkEnd w:id="139"/>
      <w:bookmarkEnd w:id="140"/>
    </w:p>
    <w:p w14:paraId="067700C7">
      <w:pPr>
        <w:pStyle w:val="6"/>
        <w:numPr>
          <w:ilvl w:val="0"/>
          <w:numId w:val="0"/>
        </w:numPr>
        <w:ind w:left="2215" w:leftChars="0"/>
        <w:rPr>
          <w:rFonts w:hint="eastAsia"/>
          <w:lang w:val="zh-CN"/>
        </w:rPr>
      </w:pPr>
    </w:p>
    <w:p w14:paraId="42C5791A">
      <w:pPr>
        <w:keepNext/>
        <w:keepLines/>
        <w:widowControl/>
        <w:snapToGrid w:val="0"/>
        <w:spacing w:line="400" w:lineRule="atLeast"/>
        <w:ind w:firstLine="0" w:firstLineChars="0"/>
        <w:jc w:val="center"/>
        <w:outlineLvl w:val="0"/>
        <w:rPr>
          <w:rFonts w:hint="eastAsia" w:ascii="宋体"/>
          <w:b/>
          <w:kern w:val="28"/>
          <w:sz w:val="36"/>
          <w:szCs w:val="20"/>
        </w:rPr>
      </w:pPr>
      <w:bookmarkStart w:id="141" w:name="_Toc5810"/>
      <w:r>
        <w:rPr>
          <w:rFonts w:hint="eastAsia" w:ascii="宋体"/>
          <w:b/>
          <w:kern w:val="28"/>
          <w:sz w:val="36"/>
          <w:szCs w:val="20"/>
        </w:rPr>
        <w:t xml:space="preserve">  </w:t>
      </w:r>
      <w:r>
        <w:rPr>
          <w:rFonts w:hint="eastAsia" w:ascii="宋体"/>
          <w:b/>
          <w:kern w:val="28"/>
          <w:sz w:val="36"/>
          <w:szCs w:val="20"/>
          <w:lang w:eastAsia="zh-CN"/>
        </w:rPr>
        <w:t>中共玉树州委组织部干部人事档案智能库房建设项目（第二次）</w:t>
      </w:r>
      <w:r>
        <w:rPr>
          <w:rFonts w:hint="eastAsia" w:ascii="宋体"/>
          <w:b/>
          <w:kern w:val="28"/>
          <w:sz w:val="36"/>
          <w:szCs w:val="20"/>
        </w:rPr>
        <w:t>磋商及采购项目服务要求</w:t>
      </w:r>
      <w:bookmarkEnd w:id="141"/>
    </w:p>
    <w:p w14:paraId="2B319B8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42" w:name="_Toc376936783"/>
      <w:bookmarkStart w:id="143" w:name="_Toc325726052"/>
      <w:bookmarkStart w:id="144" w:name="_Toc21073"/>
      <w:r>
        <w:rPr>
          <w:rFonts w:hint="eastAsia" w:ascii="宋体" w:hAnsi="宋体"/>
          <w:b/>
          <w:bCs/>
          <w:kern w:val="0"/>
          <w:sz w:val="36"/>
          <w:szCs w:val="36"/>
        </w:rPr>
        <w:t>一、磋商要求</w:t>
      </w:r>
      <w:bookmarkEnd w:id="142"/>
      <w:bookmarkEnd w:id="143"/>
      <w:bookmarkEnd w:id="144"/>
    </w:p>
    <w:p w14:paraId="4216E13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45" w:name="_Toc325726053"/>
      <w:bookmarkStart w:id="146" w:name="_Toc376936784"/>
      <w:bookmarkStart w:id="147" w:name="_Toc4464"/>
      <w:r>
        <w:rPr>
          <w:rFonts w:hint="eastAsia" w:ascii="宋体" w:hAnsi="宋体"/>
          <w:b/>
          <w:bCs/>
          <w:kern w:val="0"/>
          <w:sz w:val="27"/>
          <w:szCs w:val="27"/>
        </w:rPr>
        <w:t>1、磋商说明</w:t>
      </w:r>
      <w:bookmarkEnd w:id="145"/>
      <w:bookmarkEnd w:id="146"/>
      <w:bookmarkEnd w:id="147"/>
    </w:p>
    <w:p w14:paraId="7DC1CEC0">
      <w:pPr>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1.1供应商必须对磋商文件采购需求中所有内容作为一个整体进行投标，不能拆分或少报。否则，视为无效投标。</w:t>
      </w:r>
    </w:p>
    <w:p w14:paraId="79C38A15">
      <w:pPr>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1.2磋商报价为总报价。包括</w:t>
      </w:r>
      <w:r>
        <w:rPr>
          <w:rFonts w:hint="eastAsia" w:ascii="宋体" w:hAnsi="Cambria" w:eastAsia="宋体" w:cs="宋体"/>
          <w:kern w:val="0"/>
          <w:sz w:val="24"/>
          <w:lang w:val="zh-CN" w:eastAsia="zh-CN"/>
        </w:rPr>
        <w:t>产品费、检验费、手续费、包装费、运输费、保险费、安装调试费、售后服务费、税金及其他不可预见费等全部费用。</w:t>
      </w:r>
      <w:r>
        <w:rPr>
          <w:rFonts w:hint="eastAsia" w:ascii="宋体" w:hAnsi="Cambria" w:eastAsia="宋体" w:cs="宋体"/>
          <w:kern w:val="0"/>
          <w:sz w:val="24"/>
          <w:lang w:val="zh-CN"/>
        </w:rPr>
        <w:t>若投标磋商不能完全包括上述内容，该投标将被认为非实质性响应。</w:t>
      </w:r>
    </w:p>
    <w:p w14:paraId="3CA815AD">
      <w:pPr>
        <w:spacing w:line="400" w:lineRule="exact"/>
        <w:ind w:firstLine="480"/>
        <w:rPr>
          <w:rFonts w:hint="eastAsia" w:ascii="宋体" w:hAnsi="Cambria" w:eastAsia="宋体" w:cs="宋体"/>
          <w:kern w:val="0"/>
          <w:sz w:val="24"/>
          <w:lang w:val="zh-CN"/>
        </w:rPr>
      </w:pPr>
      <w:bookmarkStart w:id="148" w:name="_Toc418665424"/>
      <w:bookmarkStart w:id="149" w:name="_Toc376936785"/>
      <w:bookmarkStart w:id="150" w:name="_Toc325726054"/>
      <w:r>
        <w:rPr>
          <w:rFonts w:hint="eastAsia" w:ascii="宋体" w:hAnsi="Cambria" w:eastAsia="宋体" w:cs="宋体"/>
          <w:kern w:val="0"/>
          <w:sz w:val="24"/>
          <w:lang w:val="zh-CN"/>
        </w:rPr>
        <w:t>1.3本次采购产品均为国产产品，所投产品必须符合国家的强制性标准。</w:t>
      </w:r>
    </w:p>
    <w:p w14:paraId="71872756">
      <w:pPr>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1.4所投产品或其任何一部分不得侵犯专利权、著作权、商标权和工业设计权等知识产权。</w:t>
      </w:r>
    </w:p>
    <w:p w14:paraId="38CC7476">
      <w:pPr>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1.5项目中标后分包情况：不允许。</w:t>
      </w:r>
    </w:p>
    <w:p w14:paraId="1FD4773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51" w:name="_Toc30220"/>
      <w:r>
        <w:rPr>
          <w:rFonts w:hint="eastAsia" w:ascii="宋体" w:hAnsi="宋体"/>
          <w:b/>
          <w:bCs/>
          <w:kern w:val="0"/>
          <w:sz w:val="27"/>
          <w:szCs w:val="27"/>
        </w:rPr>
        <w:t>2、报价说明</w:t>
      </w:r>
      <w:bookmarkEnd w:id="148"/>
      <w:bookmarkEnd w:id="149"/>
      <w:bookmarkEnd w:id="151"/>
    </w:p>
    <w:p w14:paraId="7DBEEAC4">
      <w:pPr>
        <w:spacing w:line="400" w:lineRule="exact"/>
        <w:ind w:firstLine="480"/>
        <w:rPr>
          <w:rFonts w:hint="eastAsia" w:ascii="宋体" w:hAnsi="Cambria" w:eastAsia="宋体" w:cs="宋体"/>
          <w:kern w:val="0"/>
          <w:sz w:val="24"/>
          <w:lang w:val="zh-CN" w:eastAsia="zh-CN"/>
        </w:rPr>
      </w:pPr>
      <w:r>
        <w:rPr>
          <w:rFonts w:hint="eastAsia" w:ascii="宋体" w:hAnsi="Cambria" w:eastAsia="宋体" w:cs="宋体"/>
          <w:kern w:val="0"/>
          <w:sz w:val="24"/>
          <w:lang w:val="zh-CN" w:eastAsia="zh-CN"/>
        </w:rPr>
        <w:t>本次磋商文件中规定的采购预算为</w:t>
      </w:r>
      <w:r>
        <w:rPr>
          <w:rFonts w:hint="eastAsia" w:ascii="宋体" w:hAnsi="Cambria" w:eastAsia="宋体" w:cs="宋体"/>
          <w:kern w:val="0"/>
          <w:sz w:val="24"/>
          <w:lang w:val="en-US" w:eastAsia="zh-CN"/>
        </w:rPr>
        <w:t>磋商</w:t>
      </w:r>
      <w:r>
        <w:rPr>
          <w:rFonts w:hint="eastAsia" w:ascii="宋体" w:hAnsi="Cambria" w:eastAsia="宋体" w:cs="宋体"/>
          <w:kern w:val="0"/>
          <w:sz w:val="24"/>
          <w:lang w:val="zh-CN" w:eastAsia="zh-CN"/>
        </w:rPr>
        <w:t>最高限价，</w:t>
      </w:r>
      <w:r>
        <w:rPr>
          <w:rFonts w:hint="eastAsia" w:ascii="宋体" w:hAnsi="Cambria" w:eastAsia="宋体" w:cs="宋体"/>
          <w:kern w:val="0"/>
          <w:sz w:val="24"/>
          <w:lang w:val="en-US" w:eastAsia="zh-CN"/>
        </w:rPr>
        <w:t>投标供应商</w:t>
      </w:r>
      <w:r>
        <w:rPr>
          <w:rFonts w:hint="eastAsia" w:ascii="宋体" w:hAnsi="Cambria" w:eastAsia="宋体" w:cs="宋体"/>
          <w:kern w:val="0"/>
          <w:sz w:val="24"/>
          <w:lang w:val="zh-CN" w:eastAsia="zh-CN"/>
        </w:rPr>
        <w:t>的</w:t>
      </w:r>
      <w:r>
        <w:rPr>
          <w:rFonts w:hint="eastAsia" w:ascii="宋体" w:hAnsi="Cambria" w:eastAsia="宋体" w:cs="宋体"/>
          <w:kern w:val="0"/>
          <w:sz w:val="24"/>
          <w:lang w:val="en-US" w:eastAsia="zh-CN"/>
        </w:rPr>
        <w:t>磋商</w:t>
      </w:r>
      <w:r>
        <w:rPr>
          <w:rFonts w:hint="eastAsia" w:ascii="宋体" w:hAnsi="Cambria" w:eastAsia="宋体" w:cs="宋体"/>
          <w:kern w:val="0"/>
          <w:sz w:val="24"/>
          <w:lang w:val="zh-CN" w:eastAsia="zh-CN"/>
        </w:rPr>
        <w:t>报价不得超出此预算。否则，</w:t>
      </w:r>
      <w:r>
        <w:rPr>
          <w:rFonts w:hint="eastAsia" w:ascii="宋体" w:hAnsi="Cambria" w:eastAsia="宋体" w:cs="宋体"/>
          <w:kern w:val="0"/>
          <w:sz w:val="24"/>
          <w:lang w:val="en-US" w:eastAsia="zh-CN"/>
        </w:rPr>
        <w:t>磋商</w:t>
      </w:r>
      <w:r>
        <w:rPr>
          <w:rFonts w:hint="eastAsia" w:ascii="宋体" w:hAnsi="Cambria" w:eastAsia="宋体" w:cs="宋体"/>
          <w:kern w:val="0"/>
          <w:sz w:val="24"/>
          <w:lang w:val="zh-CN" w:eastAsia="zh-CN"/>
        </w:rPr>
        <w:t>无效。</w:t>
      </w:r>
    </w:p>
    <w:p w14:paraId="1C822FB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52" w:name="_Toc376936786"/>
      <w:bookmarkStart w:id="153" w:name="_Toc14974"/>
      <w:r>
        <w:rPr>
          <w:rFonts w:hint="eastAsia" w:ascii="宋体" w:hAnsi="宋体"/>
          <w:b/>
          <w:bCs/>
          <w:kern w:val="0"/>
          <w:sz w:val="27"/>
          <w:szCs w:val="27"/>
        </w:rPr>
        <w:t>3、重要指标</w:t>
      </w:r>
      <w:bookmarkEnd w:id="150"/>
      <w:bookmarkEnd w:id="152"/>
      <w:bookmarkEnd w:id="153"/>
    </w:p>
    <w:p w14:paraId="7C7BA1B5">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3.1</w:t>
      </w:r>
      <w:r>
        <w:rPr>
          <w:rFonts w:hint="eastAsia" w:ascii="宋体" w:hAnsi="Cambria" w:eastAsia="宋体" w:cs="宋体"/>
          <w:kern w:val="0"/>
          <w:sz w:val="24"/>
          <w:lang w:val="zh-CN" w:eastAsia="zh-CN"/>
        </w:rPr>
        <w:t>磋商文件在技术要求中列出了采购人可以接受的最低技术指标，供应商必须对技术参数一览表中各项产品和指标进行实质性响应，所提供的每一项技术指标不能低于所列的各项指标。</w:t>
      </w:r>
      <w:bookmarkStart w:id="154" w:name="_Toc408994193"/>
      <w:bookmarkStart w:id="155" w:name="_Toc412645684"/>
      <w:r>
        <w:rPr>
          <w:rFonts w:hint="eastAsia" w:ascii="宋体" w:hAnsi="Cambria" w:eastAsia="宋体" w:cs="宋体"/>
          <w:kern w:val="0"/>
          <w:sz w:val="24"/>
          <w:lang w:val="zh-CN" w:eastAsia="zh-CN"/>
        </w:rPr>
        <w:t>“技术参数”中用“▲”符号标注的属于重要技术参数、指标，必须完全响应（须提供相关证明材料）。否则，视为无效投标。</w:t>
      </w:r>
      <w:r>
        <w:rPr>
          <w:rFonts w:hint="eastAsia" w:ascii="宋体" w:hAnsi="Cambria" w:eastAsia="宋体" w:cs="宋体"/>
          <w:kern w:val="0"/>
          <w:sz w:val="24"/>
          <w:lang w:val="en-US" w:eastAsia="zh-CN"/>
        </w:rPr>
        <w:t xml:space="preserve"> </w:t>
      </w:r>
    </w:p>
    <w:p w14:paraId="519912A8">
      <w:pPr>
        <w:spacing w:line="400" w:lineRule="exact"/>
        <w:ind w:firstLine="480"/>
        <w:rPr>
          <w:rFonts w:hint="eastAsia" w:ascii="宋体" w:hAnsi="Cambria" w:eastAsia="宋体" w:cs="宋体"/>
          <w:kern w:val="0"/>
          <w:sz w:val="24"/>
          <w:lang w:val="zh-CN" w:eastAsia="zh-CN"/>
        </w:rPr>
      </w:pPr>
      <w:r>
        <w:rPr>
          <w:rFonts w:hint="eastAsia" w:ascii="宋体" w:hAnsi="Cambria" w:eastAsia="宋体" w:cs="宋体"/>
          <w:kern w:val="0"/>
          <w:sz w:val="24"/>
          <w:lang w:val="zh-CN" w:eastAsia="zh-CN"/>
        </w:rPr>
        <w:t>3.2磋商文件中凡需与原有设备、系统并机、兼容、匹配等要求的，请主动和采购人联系，取得原有设备、系统相关资料。若有磋商文件未提及或变更内容的，请及时与</w:t>
      </w:r>
      <w:r>
        <w:rPr>
          <w:rFonts w:hint="eastAsia" w:ascii="宋体" w:hAnsi="Cambria" w:eastAsia="宋体" w:cs="宋体"/>
          <w:kern w:val="0"/>
          <w:sz w:val="24"/>
          <w:lang w:val="en-US" w:eastAsia="zh-CN"/>
        </w:rPr>
        <w:t>集中采购</w:t>
      </w:r>
      <w:r>
        <w:rPr>
          <w:rFonts w:hint="eastAsia" w:ascii="宋体" w:hAnsi="Cambria" w:eastAsia="宋体" w:cs="宋体"/>
          <w:kern w:val="0"/>
          <w:sz w:val="24"/>
          <w:lang w:val="zh-CN" w:eastAsia="zh-CN"/>
        </w:rPr>
        <w:t>机构联系。</w:t>
      </w:r>
    </w:p>
    <w:p w14:paraId="7EECC5ED">
      <w:pPr>
        <w:spacing w:line="400" w:lineRule="exact"/>
        <w:ind w:firstLine="480"/>
        <w:rPr>
          <w:rFonts w:hint="eastAsia" w:ascii="宋体" w:hAnsi="Cambria" w:eastAsia="宋体" w:cs="宋体"/>
          <w:kern w:val="0"/>
          <w:sz w:val="24"/>
          <w:lang w:val="zh-CN" w:eastAsia="zh-CN"/>
        </w:rPr>
      </w:pPr>
      <w:r>
        <w:rPr>
          <w:rFonts w:hint="eastAsia" w:ascii="宋体" w:hAnsi="Cambria" w:eastAsia="宋体" w:cs="宋体"/>
          <w:kern w:val="0"/>
          <w:sz w:val="24"/>
          <w:lang w:val="zh-CN" w:eastAsia="zh-CN"/>
        </w:rPr>
        <w:t>3.3技术参数中除注明签订合同时提供的相关授权、服务承诺等资料以外，其余相关资料在磋商时必须附在磋商响应文件中。</w:t>
      </w:r>
    </w:p>
    <w:p w14:paraId="28C272F1">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val="zh-CN"/>
        </w:rPr>
      </w:pPr>
      <w:bookmarkStart w:id="156" w:name="_Toc9224"/>
      <w:r>
        <w:rPr>
          <w:rFonts w:hint="eastAsia" w:ascii="宋体" w:hAnsi="宋体" w:eastAsia="宋体" w:cs="Times New Roman"/>
          <w:b/>
          <w:bCs/>
          <w:kern w:val="0"/>
          <w:sz w:val="27"/>
          <w:szCs w:val="27"/>
          <w:lang w:val="zh-CN"/>
        </w:rPr>
        <w:t>4.商务要求</w:t>
      </w:r>
      <w:bookmarkEnd w:id="156"/>
    </w:p>
    <w:p w14:paraId="6BCFB6DD">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4.1.交货时间：自合同签订之日起45个工作日内完成检测设备调运、安装、调试验收。</w:t>
      </w:r>
    </w:p>
    <w:p w14:paraId="571C57C6">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4.2.交货地点：中共玉树州委组织部指定地点（玉树市内）。</w:t>
      </w:r>
      <w:bookmarkStart w:id="157" w:name="_Toc19907"/>
    </w:p>
    <w:p w14:paraId="07D7442A">
      <w:pPr>
        <w:autoSpaceDE w:val="0"/>
        <w:autoSpaceDN w:val="0"/>
        <w:adjustRightInd w:val="0"/>
        <w:spacing w:line="400" w:lineRule="exact"/>
        <w:ind w:firstLine="420" w:firstLineChars="200"/>
        <w:rPr>
          <w:rFonts w:hint="eastAsia"/>
        </w:rPr>
      </w:pPr>
    </w:p>
    <w:p w14:paraId="5DACFCA0">
      <w:pPr>
        <w:autoSpaceDE w:val="0"/>
        <w:autoSpaceDN w:val="0"/>
        <w:adjustRightInd w:val="0"/>
        <w:spacing w:line="400" w:lineRule="exact"/>
        <w:ind w:firstLine="420" w:firstLineChars="200"/>
        <w:rPr>
          <w:rFonts w:hint="eastAsia"/>
        </w:rPr>
      </w:pPr>
    </w:p>
    <w:p w14:paraId="75BB37C5">
      <w:pPr>
        <w:autoSpaceDE w:val="0"/>
        <w:autoSpaceDN w:val="0"/>
        <w:adjustRightInd w:val="0"/>
        <w:spacing w:line="400" w:lineRule="exact"/>
        <w:ind w:firstLine="723" w:firstLineChars="200"/>
        <w:jc w:val="center"/>
        <w:rPr>
          <w:rFonts w:hint="eastAsia" w:ascii="宋体" w:hAnsi="宋体"/>
          <w:b/>
          <w:bCs/>
          <w:kern w:val="0"/>
          <w:sz w:val="36"/>
          <w:szCs w:val="36"/>
        </w:rPr>
      </w:pPr>
      <w:r>
        <w:rPr>
          <w:rFonts w:hint="eastAsia" w:ascii="宋体" w:hAnsi="宋体"/>
          <w:b/>
          <w:bCs/>
          <w:kern w:val="0"/>
          <w:sz w:val="36"/>
          <w:szCs w:val="36"/>
        </w:rPr>
        <w:t>二、</w:t>
      </w:r>
      <w:bookmarkEnd w:id="154"/>
      <w:bookmarkEnd w:id="155"/>
      <w:r>
        <w:rPr>
          <w:rFonts w:hint="eastAsia" w:ascii="宋体" w:hAnsi="宋体"/>
          <w:b/>
          <w:bCs/>
          <w:kern w:val="0"/>
          <w:sz w:val="36"/>
          <w:szCs w:val="36"/>
        </w:rPr>
        <w:t>项目概况及技术参数</w:t>
      </w:r>
      <w:bookmarkEnd w:id="157"/>
    </w:p>
    <w:p w14:paraId="535D6F2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58" w:name="_Toc3030"/>
      <w:r>
        <w:rPr>
          <w:rFonts w:hint="eastAsia" w:ascii="宋体" w:hAnsi="宋体"/>
          <w:b/>
          <w:bCs/>
          <w:kern w:val="0"/>
          <w:sz w:val="27"/>
          <w:szCs w:val="27"/>
        </w:rPr>
        <w:t>（一）项目概况</w:t>
      </w:r>
      <w:bookmarkEnd w:id="158"/>
    </w:p>
    <w:p w14:paraId="51113E74">
      <w:pPr>
        <w:spacing w:line="400" w:lineRule="exact"/>
        <w:ind w:firstLine="480"/>
        <w:rPr>
          <w:rFonts w:hint="eastAsia" w:ascii="宋体" w:hAnsi="Cambria" w:eastAsia="宋体" w:cs="宋体"/>
          <w:kern w:val="0"/>
          <w:sz w:val="24"/>
          <w:lang w:val="en-US" w:eastAsia="zh-CN"/>
        </w:rPr>
      </w:pPr>
      <w:bookmarkStart w:id="159" w:name="_Toc376936789"/>
      <w:bookmarkStart w:id="160" w:name="_Toc427748114"/>
      <w:r>
        <w:rPr>
          <w:rFonts w:hint="eastAsia" w:ascii="宋体" w:hAnsi="Cambria" w:eastAsia="宋体" w:cs="宋体"/>
          <w:kern w:val="0"/>
          <w:sz w:val="24"/>
          <w:lang w:val="en-US" w:eastAsia="zh-CN"/>
        </w:rPr>
        <w:t>1.项目名称：</w:t>
      </w:r>
      <w:r>
        <w:rPr>
          <w:rFonts w:hint="eastAsia" w:ascii="宋体" w:hAnsi="Cambria" w:cs="宋体"/>
          <w:kern w:val="0"/>
          <w:sz w:val="24"/>
          <w:lang w:val="en-US" w:eastAsia="zh-CN"/>
        </w:rPr>
        <w:t>玉树州委组织部干部人事档案智能库房建设项目（第二次）</w:t>
      </w:r>
    </w:p>
    <w:p w14:paraId="3EBC5E77">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2.采购预算：112.13万元</w:t>
      </w:r>
    </w:p>
    <w:p w14:paraId="13DF6C5D">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3.采购内容：本项目共1个包，采购标的经采购人确定属于</w:t>
      </w:r>
      <w:r>
        <w:rPr>
          <w:rFonts w:hint="eastAsia" w:ascii="宋体" w:hAnsi="Cambria" w:eastAsia="宋体" w:cs="宋体"/>
          <w:color w:val="0000FF"/>
          <w:kern w:val="0"/>
          <w:sz w:val="24"/>
          <w:u w:val="single"/>
          <w:lang w:val="en-US" w:eastAsia="zh-CN"/>
        </w:rPr>
        <w:t xml:space="preserve">   工业  </w:t>
      </w:r>
      <w:r>
        <w:rPr>
          <w:rFonts w:hint="eastAsia" w:ascii="宋体" w:hAnsi="Cambria" w:eastAsia="宋体" w:cs="宋体"/>
          <w:kern w:val="0"/>
          <w:sz w:val="24"/>
          <w:lang w:val="en-US" w:eastAsia="zh-CN"/>
        </w:rPr>
        <w:t>行业。技术参数详见磋商文件《采购一览表及技术参数》内容。</w:t>
      </w:r>
    </w:p>
    <w:bookmarkEnd w:id="159"/>
    <w:bookmarkEnd w:id="160"/>
    <w:p w14:paraId="641AD428">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firstLine="542" w:firstLineChars="200"/>
        <w:jc w:val="left"/>
        <w:textAlignment w:val="auto"/>
        <w:outlineLvl w:val="2"/>
        <w:rPr>
          <w:rFonts w:hint="eastAsia" w:ascii="宋体" w:hAnsi="宋体"/>
          <w:b/>
          <w:bCs/>
          <w:kern w:val="0"/>
          <w:sz w:val="27"/>
          <w:szCs w:val="27"/>
        </w:rPr>
      </w:pPr>
      <w:bookmarkStart w:id="161" w:name="_Toc352076750"/>
      <w:bookmarkStart w:id="162" w:name="_Toc325726055"/>
      <w:bookmarkStart w:id="163" w:name="_Toc9520"/>
      <w:bookmarkStart w:id="164" w:name="_Toc23787"/>
      <w:bookmarkStart w:id="165" w:name="_Toc8499"/>
      <w:r>
        <w:rPr>
          <w:rFonts w:hint="eastAsia" w:ascii="宋体" w:hAnsi="宋体"/>
          <w:b/>
          <w:bCs/>
          <w:kern w:val="0"/>
          <w:sz w:val="27"/>
          <w:szCs w:val="27"/>
          <w:lang w:eastAsia="zh-CN"/>
        </w:rPr>
        <w:t>（二）</w:t>
      </w:r>
      <w:r>
        <w:rPr>
          <w:rFonts w:hint="eastAsia" w:ascii="宋体" w:hAnsi="宋体"/>
          <w:b/>
          <w:bCs/>
          <w:kern w:val="0"/>
          <w:sz w:val="27"/>
          <w:szCs w:val="27"/>
        </w:rPr>
        <w:t>产品交付说明</w:t>
      </w:r>
      <w:bookmarkEnd w:id="161"/>
      <w:bookmarkEnd w:id="162"/>
      <w:bookmarkEnd w:id="163"/>
      <w:bookmarkEnd w:id="164"/>
      <w:bookmarkEnd w:id="165"/>
    </w:p>
    <w:p w14:paraId="6F46AD79">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供应商所交付的硬件产品，其所有部件必须都是原厂原装部件，而且产品应是交付前最新生产且未被使用过的全新产品，同时必须具有在中国境内的合法使用权。</w:t>
      </w:r>
    </w:p>
    <w:p w14:paraId="42FBC654">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firstLine="542"/>
        <w:jc w:val="left"/>
        <w:textAlignment w:val="auto"/>
        <w:outlineLvl w:val="2"/>
        <w:rPr>
          <w:rFonts w:ascii="宋体" w:hAnsi="宋体"/>
          <w:b/>
          <w:bCs/>
          <w:kern w:val="0"/>
          <w:sz w:val="27"/>
          <w:szCs w:val="27"/>
        </w:rPr>
      </w:pPr>
      <w:bookmarkStart w:id="166" w:name="_Toc427748115"/>
      <w:bookmarkStart w:id="167" w:name="_Toc31787"/>
      <w:bookmarkStart w:id="168" w:name="_Toc3847"/>
      <w:bookmarkStart w:id="169" w:name="_Toc12012"/>
      <w:r>
        <w:rPr>
          <w:rFonts w:hint="eastAsia" w:ascii="宋体" w:hAnsi="宋体"/>
          <w:b/>
          <w:bCs/>
          <w:kern w:val="0"/>
          <w:sz w:val="27"/>
          <w:szCs w:val="27"/>
          <w:lang w:eastAsia="zh-CN"/>
        </w:rPr>
        <w:t>（三）</w:t>
      </w:r>
      <w:r>
        <w:rPr>
          <w:rFonts w:hint="eastAsia" w:ascii="宋体" w:hAnsi="宋体"/>
          <w:b/>
          <w:bCs/>
          <w:kern w:val="0"/>
          <w:sz w:val="27"/>
          <w:szCs w:val="27"/>
        </w:rPr>
        <w:t>产品验收</w:t>
      </w:r>
      <w:bookmarkEnd w:id="166"/>
      <w:bookmarkEnd w:id="167"/>
      <w:bookmarkEnd w:id="168"/>
      <w:bookmarkEnd w:id="169"/>
    </w:p>
    <w:p w14:paraId="028691B1">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开箱检验。供应商成交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w:t>
      </w:r>
      <w:r>
        <w:rPr>
          <w:rFonts w:hint="eastAsia" w:ascii="宋体" w:hAnsi="Cambria" w:cs="宋体"/>
          <w:kern w:val="0"/>
          <w:sz w:val="24"/>
          <w:lang w:val="en-US" w:eastAsia="zh-CN"/>
        </w:rPr>
        <w:t>格式</w:t>
      </w:r>
      <w:r>
        <w:rPr>
          <w:rFonts w:hint="eastAsia" w:ascii="宋体" w:hAnsi="Cambria" w:eastAsia="宋体" w:cs="宋体"/>
          <w:kern w:val="0"/>
          <w:sz w:val="24"/>
          <w:lang w:val="en-US" w:eastAsia="zh-CN"/>
        </w:rPr>
        <w:t>与合同产品清单或装箱单不符的视为检验不合格。</w:t>
      </w:r>
    </w:p>
    <w:p w14:paraId="3085AAAD">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firstLine="542"/>
        <w:jc w:val="left"/>
        <w:textAlignment w:val="auto"/>
        <w:outlineLvl w:val="2"/>
        <w:rPr>
          <w:rFonts w:ascii="宋体" w:hAnsi="宋体"/>
          <w:b/>
          <w:bCs/>
          <w:kern w:val="0"/>
          <w:sz w:val="27"/>
          <w:szCs w:val="27"/>
        </w:rPr>
      </w:pPr>
      <w:bookmarkStart w:id="170" w:name="_Toc12891"/>
      <w:bookmarkStart w:id="171" w:name="_Toc427748116"/>
      <w:bookmarkStart w:id="172" w:name="_Toc29595"/>
      <w:bookmarkStart w:id="173" w:name="_Toc15904"/>
      <w:r>
        <w:rPr>
          <w:rFonts w:hint="eastAsia" w:ascii="宋体" w:hAnsi="宋体"/>
          <w:b/>
          <w:bCs/>
          <w:kern w:val="0"/>
          <w:sz w:val="27"/>
          <w:szCs w:val="27"/>
          <w:lang w:eastAsia="zh-CN"/>
        </w:rPr>
        <w:t>（四）</w:t>
      </w:r>
      <w:r>
        <w:rPr>
          <w:rFonts w:hint="eastAsia" w:ascii="宋体" w:hAnsi="宋体"/>
          <w:b/>
          <w:bCs/>
          <w:kern w:val="0"/>
          <w:sz w:val="27"/>
          <w:szCs w:val="27"/>
        </w:rPr>
        <w:t>安装、调试</w:t>
      </w:r>
      <w:bookmarkEnd w:id="170"/>
      <w:bookmarkEnd w:id="171"/>
      <w:bookmarkEnd w:id="172"/>
      <w:bookmarkEnd w:id="173"/>
    </w:p>
    <w:p w14:paraId="69FFEB70">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14:paraId="731F1EAA">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2.成交供应商应按合同规定的交货期要求，在采购人指定的安装地点（不超过磋商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14:paraId="14D7C4AB">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firstLine="542"/>
        <w:jc w:val="left"/>
        <w:textAlignment w:val="auto"/>
        <w:outlineLvl w:val="2"/>
        <w:rPr>
          <w:rFonts w:ascii="宋体" w:hAnsi="宋体"/>
          <w:b/>
          <w:bCs/>
          <w:kern w:val="0"/>
          <w:sz w:val="27"/>
          <w:szCs w:val="27"/>
        </w:rPr>
      </w:pPr>
      <w:bookmarkStart w:id="174" w:name="_Toc2098"/>
      <w:bookmarkStart w:id="175" w:name="_Toc376936793"/>
      <w:bookmarkStart w:id="176" w:name="_Toc30053"/>
      <w:bookmarkStart w:id="177" w:name="_Toc427748117"/>
      <w:bookmarkStart w:id="178" w:name="_Toc5675"/>
      <w:bookmarkStart w:id="179" w:name="_Toc352076754"/>
      <w:r>
        <w:rPr>
          <w:rFonts w:hint="eastAsia" w:ascii="宋体" w:hAnsi="宋体"/>
          <w:b/>
          <w:bCs/>
          <w:kern w:val="0"/>
          <w:sz w:val="27"/>
          <w:szCs w:val="27"/>
          <w:lang w:eastAsia="zh-CN"/>
        </w:rPr>
        <w:t>（五）</w:t>
      </w:r>
      <w:r>
        <w:rPr>
          <w:rFonts w:hint="eastAsia" w:ascii="宋体" w:hAnsi="宋体"/>
          <w:b/>
          <w:bCs/>
          <w:kern w:val="0"/>
          <w:sz w:val="27"/>
          <w:szCs w:val="27"/>
        </w:rPr>
        <w:t>维护服务和技术支持</w:t>
      </w:r>
      <w:bookmarkEnd w:id="174"/>
      <w:bookmarkEnd w:id="175"/>
      <w:bookmarkEnd w:id="176"/>
      <w:bookmarkEnd w:id="177"/>
      <w:bookmarkEnd w:id="178"/>
      <w:bookmarkEnd w:id="179"/>
    </w:p>
    <w:p w14:paraId="75E0D39E">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1.自最终采购人验收签字之日起，开始计算免费保修期，免费保修期参照国家及产品参数中的规定。</w:t>
      </w:r>
    </w:p>
    <w:p w14:paraId="2C8871BC">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2.在免费保修期内，所有服务不能包含任何费用，包括备件费、差旅费等。</w:t>
      </w:r>
    </w:p>
    <w:p w14:paraId="67FCD4E8">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3.供应商在保修期内更换的任何零配件，必须是其原产品厂家生产的或是经其认可的。</w:t>
      </w:r>
    </w:p>
    <w:p w14:paraId="2581FB19">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4.紧急故障处理：市区内1小时赶到现场，接到外地故障报告即刻动身实行短时间内抢修服务。</w:t>
      </w:r>
    </w:p>
    <w:p w14:paraId="3FBB66A3">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14:paraId="4236518D">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6.组织人员负责提供对使用人员的免费培训工作，直至使用人员能独立管理、操作、维护。免费培训包括：免费提供相应的培训教室、教师授课等费用。</w:t>
      </w:r>
    </w:p>
    <w:p w14:paraId="41F4F04E">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 xml:space="preserve">7.保证365×24小时正常运行，如产品发生故障，成交供应商在接到采购人报修通知后3小时内派专业技术人员到达现场进行维修，并提供免费服务。 </w:t>
      </w:r>
    </w:p>
    <w:p w14:paraId="76CA85D2">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8.投标产品选用的基础软件必须是正版软件。</w:t>
      </w:r>
    </w:p>
    <w:p w14:paraId="3BB8D1A0">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9.所有产品的配送、培训、安装、调试等费用均包含在成交价格中。</w:t>
      </w:r>
    </w:p>
    <w:p w14:paraId="4A98413D">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10.其他事项见项目具体要求。</w:t>
      </w:r>
    </w:p>
    <w:p w14:paraId="3174E12B">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firstLine="542"/>
        <w:jc w:val="left"/>
        <w:textAlignment w:val="auto"/>
        <w:outlineLvl w:val="2"/>
        <w:rPr>
          <w:rFonts w:hint="eastAsia" w:ascii="宋体" w:hAnsi="宋体"/>
          <w:b/>
          <w:bCs/>
          <w:kern w:val="0"/>
          <w:sz w:val="27"/>
          <w:szCs w:val="27"/>
        </w:rPr>
      </w:pPr>
      <w:bookmarkStart w:id="180" w:name="_Toc29795"/>
      <w:bookmarkStart w:id="181" w:name="_Toc14992"/>
      <w:bookmarkStart w:id="182" w:name="_Toc376936794"/>
      <w:bookmarkStart w:id="183" w:name="_Toc8853"/>
      <w:bookmarkStart w:id="184" w:name="_Toc352076755"/>
      <w:bookmarkStart w:id="185" w:name="_Toc427748118"/>
      <w:r>
        <w:rPr>
          <w:rFonts w:hint="eastAsia" w:ascii="宋体" w:hAnsi="宋体"/>
          <w:b/>
          <w:bCs/>
          <w:kern w:val="0"/>
          <w:sz w:val="27"/>
          <w:szCs w:val="27"/>
          <w:lang w:eastAsia="zh-CN"/>
        </w:rPr>
        <w:t>（六）</w:t>
      </w:r>
      <w:r>
        <w:rPr>
          <w:rFonts w:hint="eastAsia" w:ascii="宋体" w:hAnsi="宋体"/>
          <w:b/>
          <w:bCs/>
          <w:kern w:val="0"/>
          <w:sz w:val="27"/>
          <w:szCs w:val="27"/>
        </w:rPr>
        <w:t>其他要求</w:t>
      </w:r>
      <w:bookmarkEnd w:id="180"/>
      <w:bookmarkEnd w:id="181"/>
      <w:bookmarkEnd w:id="182"/>
      <w:bookmarkEnd w:id="183"/>
      <w:bookmarkEnd w:id="184"/>
      <w:bookmarkEnd w:id="185"/>
    </w:p>
    <w:p w14:paraId="37E4BAD5">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1.本次采购活动中，所投产品应优先采用“环境标志产品政府采购清单”中有效期内的产品和“节能产品政府采购清单” 中有效期内的产品以及通过国家强制性产品认证（即国家CCC质量认证）的产品。磋商响应文件中须列明所投产品主要部件清单（主要产品必须注明品牌、产地、型号，否则不予受理）、随机所带</w:t>
      </w:r>
      <w:r>
        <w:rPr>
          <w:rFonts w:hint="eastAsia" w:ascii="宋体" w:hAnsi="Cambria" w:cs="宋体"/>
          <w:kern w:val="0"/>
          <w:sz w:val="24"/>
          <w:lang w:val="en-US" w:eastAsia="zh-CN"/>
        </w:rPr>
        <w:t>格式</w:t>
      </w:r>
      <w:r>
        <w:rPr>
          <w:rFonts w:hint="eastAsia" w:ascii="宋体" w:hAnsi="Cambria" w:eastAsia="宋体" w:cs="宋体"/>
          <w:kern w:val="0"/>
          <w:sz w:val="24"/>
          <w:lang w:val="en-US" w:eastAsia="zh-CN"/>
        </w:rPr>
        <w:t>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14:paraId="065B32B1">
      <w:pPr>
        <w:spacing w:line="400" w:lineRule="exact"/>
        <w:ind w:firstLine="48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2.技术参数中除注明供货时提供的资料以外，其余相关资料在投标时必须附在磋商响应文件中。</w:t>
      </w:r>
    </w:p>
    <w:p w14:paraId="641448CE">
      <w:pPr>
        <w:widowControl/>
        <w:spacing w:before="100" w:beforeAutospacing="1" w:after="100" w:afterAutospacing="1"/>
        <w:ind w:firstLine="723"/>
        <w:jc w:val="center"/>
        <w:outlineLvl w:val="1"/>
        <w:rPr>
          <w:rFonts w:hint="eastAsia" w:ascii="宋体" w:hAnsi="宋体" w:eastAsia="宋体" w:cs="Times New Roman"/>
          <w:b/>
          <w:bCs/>
          <w:kern w:val="0"/>
          <w:sz w:val="36"/>
          <w:szCs w:val="36"/>
        </w:rPr>
      </w:pPr>
      <w:bookmarkStart w:id="186" w:name="_Toc82441660"/>
      <w:bookmarkStart w:id="187" w:name="_Toc493512670"/>
      <w:r>
        <w:rPr>
          <w:rFonts w:hint="eastAsia" w:ascii="宋体" w:hAnsi="宋体" w:eastAsia="宋体" w:cs="Times New Roman"/>
          <w:b/>
          <w:bCs/>
          <w:kern w:val="0"/>
          <w:sz w:val="36"/>
          <w:szCs w:val="36"/>
        </w:rPr>
        <w:t>采购一览表及技术参数</w:t>
      </w:r>
      <w:bookmarkEnd w:id="186"/>
    </w:p>
    <w:bookmarkEnd w:id="187"/>
    <w:p w14:paraId="4CBB95FA">
      <w:pPr>
        <w:spacing w:line="240" w:lineRule="auto"/>
        <w:ind w:firstLine="0" w:firstLineChars="0"/>
        <w:jc w:val="center"/>
        <w:rPr>
          <w:rFonts w:hint="eastAsia" w:ascii="宋体" w:hAnsi="宋体" w:cs="宋体"/>
          <w:sz w:val="21"/>
          <w:szCs w:val="21"/>
        </w:rPr>
      </w:pPr>
      <w:r>
        <w:rPr>
          <w:rFonts w:hint="eastAsia" w:ascii="宋体" w:hAnsi="宋体"/>
          <w:sz w:val="21"/>
          <w:szCs w:val="21"/>
        </w:rPr>
        <w:t xml:space="preserve">                                                 采购预算：</w:t>
      </w:r>
      <w:bookmarkStart w:id="188" w:name="_Toc511230219"/>
      <w:r>
        <w:rPr>
          <w:rFonts w:hint="eastAsia" w:ascii="宋体" w:hAnsi="宋体" w:cs="宋体"/>
          <w:sz w:val="21"/>
          <w:szCs w:val="21"/>
        </w:rPr>
        <w:t>112.13万元</w:t>
      </w:r>
    </w:p>
    <w:bookmarkEnd w:id="188"/>
    <w:tbl>
      <w:tblPr>
        <w:tblStyle w:val="15"/>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859"/>
        <w:gridCol w:w="4299"/>
        <w:gridCol w:w="906"/>
        <w:gridCol w:w="906"/>
        <w:gridCol w:w="906"/>
      </w:tblGrid>
      <w:tr w14:paraId="4E58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4774A90">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序号</w:t>
            </w:r>
          </w:p>
        </w:tc>
        <w:tc>
          <w:tcPr>
            <w:tcW w:w="1859" w:type="dxa"/>
            <w:vAlign w:val="center"/>
          </w:tcPr>
          <w:p w14:paraId="499B7707">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名称</w:t>
            </w:r>
          </w:p>
        </w:tc>
        <w:tc>
          <w:tcPr>
            <w:tcW w:w="4299" w:type="dxa"/>
            <w:vAlign w:val="center"/>
          </w:tcPr>
          <w:p w14:paraId="4A5383D8">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技术参数</w:t>
            </w:r>
          </w:p>
        </w:tc>
        <w:tc>
          <w:tcPr>
            <w:tcW w:w="906" w:type="dxa"/>
            <w:vAlign w:val="center"/>
          </w:tcPr>
          <w:p w14:paraId="75177A3B">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单位</w:t>
            </w:r>
          </w:p>
        </w:tc>
        <w:tc>
          <w:tcPr>
            <w:tcW w:w="906" w:type="dxa"/>
            <w:vAlign w:val="center"/>
          </w:tcPr>
          <w:p w14:paraId="20C83350">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数量</w:t>
            </w:r>
          </w:p>
        </w:tc>
        <w:tc>
          <w:tcPr>
            <w:tcW w:w="906" w:type="dxa"/>
            <w:vAlign w:val="center"/>
          </w:tcPr>
          <w:p w14:paraId="5111015B">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备注</w:t>
            </w:r>
          </w:p>
        </w:tc>
      </w:tr>
      <w:tr w14:paraId="15E5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339491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1859" w:type="dxa"/>
          </w:tcPr>
          <w:p w14:paraId="46120D68">
            <w:pPr>
              <w:spacing w:line="240" w:lineRule="auto"/>
              <w:ind w:firstLine="0" w:firstLineChars="0"/>
              <w:jc w:val="center"/>
              <w:rPr>
                <w:rFonts w:hint="eastAsia" w:ascii="宋体" w:hAnsi="宋体" w:cs="宋体"/>
                <w:sz w:val="21"/>
                <w:szCs w:val="21"/>
              </w:rPr>
            </w:pPr>
            <w:bookmarkStart w:id="189" w:name="_Toc195627359"/>
            <w:r>
              <w:rPr>
                <w:rFonts w:hint="eastAsia"/>
                <w:sz w:val="21"/>
                <w:szCs w:val="21"/>
              </w:rPr>
              <w:t>档案库房管理系统</w:t>
            </w:r>
            <w:bookmarkEnd w:id="189"/>
          </w:p>
        </w:tc>
        <w:tc>
          <w:tcPr>
            <w:tcW w:w="4299" w:type="dxa"/>
          </w:tcPr>
          <w:p w14:paraId="75A41A8E">
            <w:pPr>
              <w:spacing w:line="240" w:lineRule="auto"/>
              <w:ind w:firstLine="0" w:firstLineChars="0"/>
              <w:rPr>
                <w:rFonts w:hint="eastAsia" w:asciiTheme="minorEastAsia" w:hAnsiTheme="minorEastAsia"/>
                <w:sz w:val="21"/>
                <w:szCs w:val="21"/>
              </w:rPr>
            </w:pPr>
            <w:r>
              <w:rPr>
                <w:rFonts w:hint="eastAsia" w:asciiTheme="minorEastAsia" w:hAnsiTheme="minorEastAsia"/>
                <w:sz w:val="21"/>
                <w:szCs w:val="21"/>
              </w:rPr>
              <w:t>1、档案库藏管理系统，具有芯片信息采集录入、柜体控制、定位存取、实时盘库功能；</w:t>
            </w:r>
          </w:p>
          <w:p w14:paraId="5D07E918">
            <w:pPr>
              <w:spacing w:line="240" w:lineRule="auto"/>
              <w:ind w:firstLine="0" w:firstLineChars="0"/>
              <w:jc w:val="left"/>
              <w:rPr>
                <w:rFonts w:hint="eastAsia" w:asciiTheme="minorEastAsia" w:hAnsiTheme="minorEastAsia"/>
                <w:sz w:val="21"/>
                <w:szCs w:val="21"/>
              </w:rPr>
            </w:pPr>
            <w:r>
              <w:rPr>
                <w:rFonts w:hint="eastAsia" w:asciiTheme="minorEastAsia" w:hAnsiTheme="minorEastAsia"/>
                <w:sz w:val="21"/>
                <w:szCs w:val="21"/>
              </w:rPr>
              <w:t>2、RFID采集：通过数据采集器，完成RFID数据在芯片内的信息录入工作，保证数据信息采集的完整、准确；</w:t>
            </w:r>
          </w:p>
          <w:p w14:paraId="28ED7940">
            <w:pPr>
              <w:spacing w:line="240" w:lineRule="auto"/>
              <w:ind w:firstLine="0" w:firstLineChars="0"/>
              <w:jc w:val="left"/>
              <w:rPr>
                <w:rFonts w:hint="eastAsia" w:asciiTheme="minorEastAsia" w:hAnsiTheme="minorEastAsia"/>
                <w:sz w:val="21"/>
                <w:szCs w:val="21"/>
              </w:rPr>
            </w:pPr>
            <w:r>
              <w:rPr>
                <w:rFonts w:hint="eastAsia" w:asciiTheme="minorEastAsia" w:hAnsiTheme="minorEastAsia"/>
                <w:sz w:val="21"/>
                <w:szCs w:val="21"/>
              </w:rPr>
              <w:t>3、柜体控制：通过系统对档案回转柜进行控制，对档案柜进行开门、关门和走层等控制、回转柜运行状态监测、日常盘库、自定义盘库和库存快照对比等操作。形成对回转柜柜体控制完整记录，使柜体使用信息具备可追溯性；</w:t>
            </w:r>
          </w:p>
          <w:p w14:paraId="22944998">
            <w:pPr>
              <w:spacing w:line="240" w:lineRule="auto"/>
              <w:ind w:firstLine="0" w:firstLineChars="0"/>
              <w:jc w:val="left"/>
              <w:rPr>
                <w:rFonts w:hint="eastAsia" w:asciiTheme="minorEastAsia" w:hAnsiTheme="minorEastAsia"/>
                <w:sz w:val="21"/>
                <w:szCs w:val="21"/>
              </w:rPr>
            </w:pPr>
            <w:r>
              <w:rPr>
                <w:rFonts w:hint="eastAsia" w:asciiTheme="minorEastAsia" w:hAnsiTheme="minorEastAsia"/>
                <w:sz w:val="21"/>
                <w:szCs w:val="21"/>
              </w:rPr>
              <w:t>4、定位存取：通过回转柜主控制平台，实现对档案定位查找、自动取出、自动归位的全流程功能，自动形成使用人、操作时间、操作对象等数据记录；</w:t>
            </w:r>
          </w:p>
          <w:p w14:paraId="7578D803">
            <w:pPr>
              <w:spacing w:line="240" w:lineRule="auto"/>
              <w:ind w:firstLine="0" w:firstLineChars="0"/>
              <w:jc w:val="left"/>
              <w:rPr>
                <w:rFonts w:hint="eastAsia" w:asciiTheme="minorEastAsia" w:hAnsiTheme="minorEastAsia"/>
                <w:sz w:val="21"/>
                <w:szCs w:val="21"/>
              </w:rPr>
            </w:pPr>
            <w:r>
              <w:rPr>
                <w:rFonts w:hint="eastAsia" w:asciiTheme="minorEastAsia" w:hAnsiTheme="minorEastAsia"/>
                <w:sz w:val="21"/>
                <w:szCs w:val="21"/>
              </w:rPr>
              <w:t>5、档案进出：对档案的进出柜进行记录，可以查看进出时间，设备编号，进出原因等进行记录；</w:t>
            </w:r>
          </w:p>
          <w:p w14:paraId="4D11AC7D">
            <w:pPr>
              <w:spacing w:line="240" w:lineRule="auto"/>
              <w:ind w:firstLine="0" w:firstLineChars="0"/>
              <w:jc w:val="left"/>
              <w:rPr>
                <w:rFonts w:hint="eastAsia" w:asciiTheme="minorEastAsia" w:hAnsiTheme="minorEastAsia"/>
                <w:color w:val="000000" w:themeColor="text1"/>
                <w:sz w:val="21"/>
                <w:szCs w:val="21"/>
                <w14:textFill>
                  <w14:solidFill>
                    <w14:schemeClr w14:val="tx1"/>
                  </w14:solidFill>
                </w14:textFill>
              </w:rPr>
            </w:pPr>
            <w:r>
              <w:rPr>
                <w:rFonts w:hint="eastAsia" w:asciiTheme="minorEastAsia" w:hAnsiTheme="minorEastAsia"/>
                <w:sz w:val="21"/>
                <w:szCs w:val="21"/>
              </w:rPr>
              <w:t>6、实时盘库：实时盘点在库档案数量、借出档案数量，查询档案存放位置及借出状态（查询或借阅），包括借出时间、借阅人、</w:t>
            </w:r>
            <w:r>
              <w:rPr>
                <w:rFonts w:hint="eastAsia" w:asciiTheme="minorEastAsia" w:hAnsiTheme="minorEastAsia"/>
                <w:color w:val="000000" w:themeColor="text1"/>
                <w:sz w:val="21"/>
                <w:szCs w:val="21"/>
                <w14:textFill>
                  <w14:solidFill>
                    <w14:schemeClr w14:val="tx1"/>
                  </w14:solidFill>
                </w14:textFill>
              </w:rPr>
              <w:t>借阅历史记录；</w:t>
            </w:r>
          </w:p>
          <w:p w14:paraId="2D9A75F4">
            <w:pPr>
              <w:spacing w:line="240" w:lineRule="auto"/>
              <w:ind w:firstLine="0" w:firstLineChars="0"/>
              <w:jc w:val="left"/>
              <w:rPr>
                <w:rFonts w:hint="eastAsia"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7、存取记录：可通过开始时间和结束时间进行查询档案存取记录，也可通过姓名进行查询。查询结果可导Excel表；</w:t>
            </w:r>
          </w:p>
          <w:p w14:paraId="125BA76D">
            <w:pPr>
              <w:pStyle w:val="6"/>
              <w:spacing w:line="240" w:lineRule="auto"/>
              <w:ind w:firstLine="0" w:firstLineChars="0"/>
              <w:rPr>
                <w:szCs w:val="21"/>
              </w:rPr>
            </w:pPr>
            <w:r>
              <w:rPr>
                <w:rFonts w:hint="eastAsia" w:asciiTheme="minorEastAsia" w:hAnsiTheme="minorEastAsia"/>
                <w:color w:val="000000" w:themeColor="text1"/>
                <w:szCs w:val="21"/>
                <w14:textFill>
                  <w14:solidFill>
                    <w14:schemeClr w14:val="tx1"/>
                  </w14:solidFill>
                </w14:textFill>
              </w:rPr>
              <w:t>8、档案库房管理系统须与州本级干部档案管理系统无缝对接；（提供承诺函）</w:t>
            </w:r>
          </w:p>
        </w:tc>
        <w:tc>
          <w:tcPr>
            <w:tcW w:w="906" w:type="dxa"/>
          </w:tcPr>
          <w:p w14:paraId="6E2FC9B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套</w:t>
            </w:r>
          </w:p>
        </w:tc>
        <w:tc>
          <w:tcPr>
            <w:tcW w:w="906" w:type="dxa"/>
          </w:tcPr>
          <w:p w14:paraId="52A7F65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1BBE212">
            <w:pPr>
              <w:spacing w:line="240" w:lineRule="auto"/>
              <w:ind w:firstLine="0" w:firstLineChars="0"/>
              <w:jc w:val="center"/>
              <w:rPr>
                <w:rFonts w:hint="eastAsia" w:ascii="宋体" w:hAnsi="宋体" w:cs="宋体"/>
                <w:sz w:val="21"/>
                <w:szCs w:val="21"/>
              </w:rPr>
            </w:pPr>
          </w:p>
        </w:tc>
      </w:tr>
      <w:tr w14:paraId="4E8A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801" w:type="dxa"/>
          </w:tcPr>
          <w:p w14:paraId="23F7732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w:t>
            </w:r>
          </w:p>
        </w:tc>
        <w:tc>
          <w:tcPr>
            <w:tcW w:w="1859" w:type="dxa"/>
          </w:tcPr>
          <w:p w14:paraId="11033CFB">
            <w:pPr>
              <w:pStyle w:val="4"/>
              <w:numPr>
                <w:ilvl w:val="0"/>
                <w:numId w:val="0"/>
              </w:numPr>
              <w:spacing w:line="240" w:lineRule="auto"/>
              <w:jc w:val="center"/>
              <w:rPr>
                <w:sz w:val="21"/>
                <w:szCs w:val="21"/>
              </w:rPr>
            </w:pPr>
            <w:bookmarkStart w:id="190" w:name="_Toc195627360"/>
            <w:r>
              <w:rPr>
                <w:rFonts w:hint="eastAsia" w:ascii="Times New Roman" w:hAnsi="Times New Roman" w:eastAsia="宋体" w:cs="Times New Roman"/>
                <w:b w:val="0"/>
                <w:bCs w:val="0"/>
                <w:sz w:val="21"/>
                <w:szCs w:val="21"/>
              </w:rPr>
              <w:t>智慧显示屏</w:t>
            </w:r>
            <w:bookmarkEnd w:id="190"/>
          </w:p>
          <w:p w14:paraId="7569FEC7">
            <w:pPr>
              <w:spacing w:line="240" w:lineRule="auto"/>
              <w:ind w:firstLine="0" w:firstLineChars="0"/>
              <w:jc w:val="center"/>
              <w:rPr>
                <w:rFonts w:hint="eastAsia" w:ascii="宋体" w:hAnsi="宋体" w:cs="宋体"/>
                <w:sz w:val="21"/>
                <w:szCs w:val="21"/>
              </w:rPr>
            </w:pPr>
          </w:p>
        </w:tc>
        <w:tc>
          <w:tcPr>
            <w:tcW w:w="4299" w:type="dxa"/>
          </w:tcPr>
          <w:p w14:paraId="6C233F8D">
            <w:pPr>
              <w:spacing w:line="240" w:lineRule="auto"/>
              <w:ind w:firstLine="0" w:firstLineChars="0"/>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5英寸高清智慧液晶显示屏；</w:t>
            </w:r>
          </w:p>
          <w:p w14:paraId="603189BD">
            <w:pPr>
              <w:spacing w:line="240" w:lineRule="auto"/>
              <w:ind w:firstLine="0" w:firstLineChars="0"/>
              <w:jc w:val="left"/>
              <w:rPr>
                <w:rFonts w:ascii="宋体" w:hAnsi="宋体" w:cs="宋体"/>
                <w:sz w:val="21"/>
                <w:szCs w:val="21"/>
              </w:rPr>
            </w:pPr>
            <w:r>
              <w:rPr>
                <w:rFonts w:hint="eastAsia" w:ascii="宋体" w:hAnsi="宋体" w:cs="宋体"/>
                <w:sz w:val="21"/>
                <w:szCs w:val="21"/>
              </w:rPr>
              <w:t>整机支持搭配具有NFC功能的手机、平板，通过接触整机设备上的NFC标签，即可实现手机、平板与大屏的连接并同步手机、平板的画面到设备上，无需其它操作设置，支持4台手机、平板同时连接并显示。</w:t>
            </w:r>
          </w:p>
          <w:p w14:paraId="2093F344">
            <w:pPr>
              <w:spacing w:line="240" w:lineRule="auto"/>
              <w:ind w:firstLine="0" w:firstLineChars="0"/>
              <w:jc w:val="left"/>
              <w:rPr>
                <w:rFonts w:ascii="宋体" w:hAnsi="宋体" w:cs="宋体"/>
                <w:sz w:val="21"/>
                <w:szCs w:val="21"/>
              </w:rPr>
            </w:pPr>
            <w:r>
              <w:rPr>
                <w:rFonts w:hint="eastAsia" w:ascii="宋体" w:hAnsi="宋体" w:cs="宋体"/>
                <w:sz w:val="21"/>
                <w:szCs w:val="21"/>
              </w:rPr>
              <w:t>分辨率≥3840*2160</w:t>
            </w:r>
          </w:p>
          <w:p w14:paraId="3D994797">
            <w:pPr>
              <w:spacing w:line="240" w:lineRule="auto"/>
              <w:ind w:firstLine="0" w:firstLineChars="0"/>
              <w:jc w:val="left"/>
              <w:rPr>
                <w:rFonts w:ascii="宋体" w:hAnsi="宋体" w:cs="宋体"/>
                <w:sz w:val="21"/>
                <w:szCs w:val="21"/>
              </w:rPr>
            </w:pPr>
            <w:r>
              <w:rPr>
                <w:rFonts w:hint="eastAsia" w:ascii="宋体" w:hAnsi="宋体" w:cs="宋体"/>
                <w:sz w:val="21"/>
                <w:szCs w:val="21"/>
              </w:rPr>
              <w:t>刷屏率≥120Hz</w:t>
            </w:r>
          </w:p>
          <w:p w14:paraId="1912C1B9">
            <w:pPr>
              <w:spacing w:line="240" w:lineRule="auto"/>
              <w:ind w:firstLine="0" w:firstLineChars="0"/>
              <w:jc w:val="left"/>
              <w:rPr>
                <w:rFonts w:ascii="宋体" w:hAnsi="宋体" w:cs="宋体"/>
                <w:sz w:val="21"/>
                <w:szCs w:val="21"/>
              </w:rPr>
            </w:pPr>
            <w:r>
              <w:rPr>
                <w:rFonts w:hint="eastAsia" w:ascii="宋体" w:hAnsi="宋体" w:cs="宋体"/>
                <w:sz w:val="21"/>
                <w:szCs w:val="21"/>
              </w:rPr>
              <w:t>存储内存：32GB</w:t>
            </w:r>
          </w:p>
          <w:p w14:paraId="68B336B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运行内存：3GB</w:t>
            </w:r>
          </w:p>
        </w:tc>
        <w:tc>
          <w:tcPr>
            <w:tcW w:w="906" w:type="dxa"/>
          </w:tcPr>
          <w:p w14:paraId="27A1CFB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6017F47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64B5E34">
            <w:pPr>
              <w:spacing w:line="240" w:lineRule="auto"/>
              <w:ind w:firstLine="0" w:firstLineChars="0"/>
              <w:jc w:val="center"/>
              <w:rPr>
                <w:rFonts w:hint="eastAsia" w:ascii="宋体" w:hAnsi="宋体" w:cs="宋体"/>
                <w:sz w:val="21"/>
                <w:szCs w:val="21"/>
              </w:rPr>
            </w:pPr>
          </w:p>
        </w:tc>
      </w:tr>
      <w:tr w14:paraId="0D80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350F96B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w:t>
            </w:r>
          </w:p>
        </w:tc>
        <w:tc>
          <w:tcPr>
            <w:tcW w:w="1859" w:type="dxa"/>
          </w:tcPr>
          <w:p w14:paraId="5C73AB93">
            <w:pPr>
              <w:keepNext/>
              <w:keepLines/>
              <w:spacing w:before="120" w:after="120" w:line="240" w:lineRule="auto"/>
              <w:ind w:firstLine="0" w:firstLineChars="0"/>
              <w:jc w:val="center"/>
              <w:outlineLvl w:val="3"/>
              <w:rPr>
                <w:rFonts w:ascii="Calibri Light" w:hAnsi="Calibri Light"/>
                <w:b/>
                <w:bCs/>
                <w:sz w:val="21"/>
                <w:szCs w:val="21"/>
              </w:rPr>
            </w:pPr>
            <w:bookmarkStart w:id="191" w:name="_Toc195627361"/>
            <w:r>
              <w:rPr>
                <w:rFonts w:hint="eastAsia"/>
                <w:sz w:val="21"/>
                <w:szCs w:val="21"/>
              </w:rPr>
              <w:t>机柜</w:t>
            </w:r>
            <w:bookmarkEnd w:id="191"/>
          </w:p>
          <w:p w14:paraId="7B65D4F4">
            <w:pPr>
              <w:spacing w:line="240" w:lineRule="auto"/>
              <w:ind w:firstLine="0" w:firstLineChars="0"/>
              <w:jc w:val="center"/>
              <w:rPr>
                <w:rFonts w:hint="eastAsia" w:ascii="宋体" w:hAnsi="宋体" w:cs="宋体"/>
                <w:sz w:val="21"/>
                <w:szCs w:val="21"/>
              </w:rPr>
            </w:pPr>
          </w:p>
        </w:tc>
        <w:tc>
          <w:tcPr>
            <w:tcW w:w="4299" w:type="dxa"/>
          </w:tcPr>
          <w:p w14:paraId="01904BF8">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1、</w:t>
            </w:r>
            <w:r>
              <w:rPr>
                <w:rFonts w:hint="eastAsia" w:ascii="宋体" w:hAnsi="宋体" w:cs="宋体"/>
                <w:color w:val="000000" w:themeColor="text1"/>
                <w:sz w:val="21"/>
                <w:szCs w:val="21"/>
                <w14:textFill>
                  <w14:solidFill>
                    <w14:schemeClr w14:val="tx1"/>
                  </w14:solidFill>
                </w14:textFill>
              </w:rPr>
              <w:t>柜体尺寸：42u机柜；≥600mm*</w:t>
            </w:r>
            <w:r>
              <w:rPr>
                <w:rFonts w:ascii="宋体" w:hAnsi="宋体" w:cs="宋体"/>
                <w:color w:val="000000" w:themeColor="text1"/>
                <w:sz w:val="21"/>
                <w:szCs w:val="21"/>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00mm*20</w:t>
            </w:r>
            <w:r>
              <w:rPr>
                <w:rFonts w:ascii="宋体" w:hAnsi="宋体" w:cs="宋体"/>
                <w:color w:val="000000" w:themeColor="text1"/>
                <w:sz w:val="21"/>
                <w:szCs w:val="21"/>
                <w14:textFill>
                  <w14:solidFill>
                    <w14:schemeClr w14:val="tx1"/>
                  </w14:solidFill>
                </w14:textFill>
              </w:rPr>
              <w:t>55</w:t>
            </w:r>
            <w:r>
              <w:rPr>
                <w:rFonts w:hint="eastAsia" w:ascii="宋体" w:hAnsi="宋体" w:cs="宋体"/>
                <w:color w:val="000000" w:themeColor="text1"/>
                <w:sz w:val="21"/>
                <w:szCs w:val="21"/>
                <w14:textFill>
                  <w14:solidFill>
                    <w14:schemeClr w14:val="tx1"/>
                  </w14:solidFill>
                </w14:textFill>
              </w:rPr>
              <w:t>mm；</w:t>
            </w:r>
          </w:p>
          <w:p w14:paraId="14884B2A">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、8位10APDU一个，固定板≥3块；</w:t>
            </w:r>
          </w:p>
          <w:p w14:paraId="3C5A2F15">
            <w:pPr>
              <w:spacing w:line="240" w:lineRule="auto"/>
              <w:ind w:firstLine="0" w:firstLineChars="0"/>
              <w:jc w:val="left"/>
              <w:rPr>
                <w:rFonts w:hint="eastAsia" w:ascii="宋体" w:hAnsi="宋体" w:cs="宋体"/>
                <w:sz w:val="21"/>
                <w:szCs w:val="21"/>
              </w:rPr>
            </w:pP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、样式：前玻璃门后网孔门；</w:t>
            </w:r>
          </w:p>
        </w:tc>
        <w:tc>
          <w:tcPr>
            <w:tcW w:w="906" w:type="dxa"/>
          </w:tcPr>
          <w:p w14:paraId="73BAA64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7CC31EE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2B9584E">
            <w:pPr>
              <w:spacing w:line="240" w:lineRule="auto"/>
              <w:ind w:firstLine="0" w:firstLineChars="0"/>
              <w:jc w:val="center"/>
              <w:rPr>
                <w:rFonts w:hint="eastAsia" w:ascii="宋体" w:hAnsi="宋体" w:cs="宋体"/>
                <w:sz w:val="21"/>
                <w:szCs w:val="21"/>
              </w:rPr>
            </w:pPr>
          </w:p>
        </w:tc>
      </w:tr>
      <w:tr w14:paraId="6491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1F5A0D1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4</w:t>
            </w:r>
          </w:p>
        </w:tc>
        <w:tc>
          <w:tcPr>
            <w:tcW w:w="1859" w:type="dxa"/>
          </w:tcPr>
          <w:p w14:paraId="4CDE540A">
            <w:pPr>
              <w:spacing w:line="240" w:lineRule="auto"/>
              <w:ind w:firstLine="0" w:firstLineChars="0"/>
              <w:jc w:val="center"/>
              <w:rPr>
                <w:rFonts w:hint="eastAsia" w:ascii="宋体" w:hAnsi="宋体" w:cs="宋体"/>
                <w:sz w:val="21"/>
                <w:szCs w:val="21"/>
              </w:rPr>
            </w:pPr>
            <w:bookmarkStart w:id="192" w:name="_Toc195627362"/>
            <w:r>
              <w:rPr>
                <w:rFonts w:hint="eastAsia" w:ascii="宋体" w:hAnsi="宋体" w:cs="宋体"/>
                <w:sz w:val="21"/>
                <w:szCs w:val="21"/>
              </w:rPr>
              <w:t>24口交换机</w:t>
            </w:r>
            <w:bookmarkEnd w:id="192"/>
          </w:p>
        </w:tc>
        <w:tc>
          <w:tcPr>
            <w:tcW w:w="4299" w:type="dxa"/>
          </w:tcPr>
          <w:p w14:paraId="061D90F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24口千兆POE交换机非网管企业级交换器机架式网线分流器24口千兆电+2千兆光纤口。</w:t>
            </w:r>
          </w:p>
          <w:p w14:paraId="2B4130F3">
            <w:pPr>
              <w:pStyle w:val="6"/>
              <w:spacing w:after="0" w:line="240" w:lineRule="auto"/>
              <w:ind w:firstLine="0" w:firstLineChars="0"/>
              <w:jc w:val="left"/>
              <w:rPr>
                <w:rFonts w:ascii="宋体" w:hAnsi="宋体" w:cs="宋体"/>
                <w:szCs w:val="21"/>
              </w:rPr>
            </w:pPr>
            <w:r>
              <w:rPr>
                <w:rFonts w:hint="eastAsia" w:ascii="宋体" w:hAnsi="宋体" w:cs="宋体"/>
                <w:szCs w:val="21"/>
              </w:rPr>
              <w:t>拨码开关≥4种模式</w:t>
            </w:r>
          </w:p>
          <w:p w14:paraId="3A42C515">
            <w:pPr>
              <w:pStyle w:val="7"/>
              <w:spacing w:after="0" w:line="240" w:lineRule="auto"/>
              <w:ind w:firstLine="0" w:firstLineChars="0"/>
              <w:rPr>
                <w:rFonts w:ascii="宋体" w:hAnsi="宋体" w:cs="宋体"/>
                <w:szCs w:val="21"/>
              </w:rPr>
            </w:pPr>
            <w:r>
              <w:rPr>
                <w:rFonts w:hint="eastAsia" w:ascii="宋体" w:hAnsi="宋体" w:cs="宋体"/>
                <w:szCs w:val="21"/>
              </w:rPr>
              <w:t>MAC≥16K</w:t>
            </w:r>
          </w:p>
          <w:p w14:paraId="0A845C99">
            <w:pPr>
              <w:pStyle w:val="7"/>
              <w:spacing w:after="0" w:line="240" w:lineRule="auto"/>
              <w:ind w:firstLine="0" w:firstLineChars="0"/>
              <w:rPr>
                <w:rFonts w:hint="eastAsia" w:ascii="宋体" w:hAnsi="宋体" w:cs="宋体"/>
                <w:szCs w:val="21"/>
              </w:rPr>
            </w:pPr>
            <w:r>
              <w:rPr>
                <w:rFonts w:hint="eastAsia" w:ascii="宋体" w:hAnsi="宋体" w:cs="宋体"/>
                <w:szCs w:val="21"/>
              </w:rPr>
              <w:t>高可靠性：企业级防雷电路，内置专业高耐压电源</w:t>
            </w:r>
          </w:p>
        </w:tc>
        <w:tc>
          <w:tcPr>
            <w:tcW w:w="906" w:type="dxa"/>
          </w:tcPr>
          <w:p w14:paraId="6A0DF76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035AAD5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661FECE5">
            <w:pPr>
              <w:spacing w:line="240" w:lineRule="auto"/>
              <w:ind w:firstLine="0" w:firstLineChars="0"/>
              <w:jc w:val="center"/>
              <w:rPr>
                <w:rFonts w:hint="eastAsia" w:ascii="宋体" w:hAnsi="宋体" w:cs="宋体"/>
                <w:sz w:val="21"/>
                <w:szCs w:val="21"/>
              </w:rPr>
            </w:pPr>
          </w:p>
        </w:tc>
      </w:tr>
      <w:tr w14:paraId="4409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7733FD1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1859" w:type="dxa"/>
          </w:tcPr>
          <w:p w14:paraId="7EED8152">
            <w:pPr>
              <w:spacing w:line="240" w:lineRule="auto"/>
              <w:ind w:firstLine="0" w:firstLineChars="0"/>
              <w:jc w:val="center"/>
              <w:rPr>
                <w:rFonts w:hint="eastAsia" w:ascii="宋体" w:hAnsi="宋体" w:cs="宋体"/>
                <w:sz w:val="21"/>
                <w:szCs w:val="21"/>
              </w:rPr>
            </w:pPr>
            <w:bookmarkStart w:id="193" w:name="_Toc195627363"/>
            <w:r>
              <w:rPr>
                <w:rFonts w:hint="eastAsia" w:ascii="宋体" w:hAnsi="宋体" w:cs="宋体"/>
                <w:sz w:val="21"/>
                <w:szCs w:val="21"/>
              </w:rPr>
              <w:t>16口交换机</w:t>
            </w:r>
            <w:bookmarkEnd w:id="193"/>
          </w:p>
          <w:p w14:paraId="642177C3">
            <w:pPr>
              <w:spacing w:line="240" w:lineRule="auto"/>
              <w:ind w:firstLine="0" w:firstLineChars="0"/>
              <w:jc w:val="center"/>
              <w:rPr>
                <w:rFonts w:hint="eastAsia" w:ascii="宋体" w:hAnsi="宋体" w:cs="宋体"/>
                <w:sz w:val="21"/>
                <w:szCs w:val="21"/>
              </w:rPr>
            </w:pPr>
          </w:p>
        </w:tc>
        <w:tc>
          <w:tcPr>
            <w:tcW w:w="4299" w:type="dxa"/>
          </w:tcPr>
          <w:p w14:paraId="6EF8AF84">
            <w:pPr>
              <w:spacing w:line="240" w:lineRule="auto"/>
              <w:ind w:firstLine="0" w:firstLineChars="0"/>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16</w:t>
            </w:r>
            <w:r>
              <w:rPr>
                <w:rFonts w:hint="eastAsia" w:ascii="宋体" w:hAnsi="宋体" w:cs="宋体"/>
                <w:sz w:val="21"/>
                <w:szCs w:val="21"/>
              </w:rPr>
              <w:t>口千兆POE交换机（机架式）；</w:t>
            </w:r>
          </w:p>
          <w:p w14:paraId="170DDCE5">
            <w:pPr>
              <w:spacing w:line="240" w:lineRule="auto"/>
              <w:ind w:firstLine="0" w:firstLineChars="0"/>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、性能：交换容量≥56Gbps；包转发速率≥27Mpps；</w:t>
            </w:r>
          </w:p>
          <w:p w14:paraId="73FF4A5B">
            <w:pPr>
              <w:spacing w:line="240" w:lineRule="auto"/>
              <w:ind w:firstLine="0" w:firstLineChars="0"/>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、端口：≥16个千兆电口，≥2个千兆光口；</w:t>
            </w:r>
          </w:p>
          <w:p w14:paraId="3218E4FA">
            <w:pPr>
              <w:spacing w:line="240" w:lineRule="auto"/>
              <w:ind w:firstLine="0" w:firstLineChars="0"/>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、MAC ≥16K，支持MAC地址学习数目限制 ；</w:t>
            </w:r>
          </w:p>
        </w:tc>
        <w:tc>
          <w:tcPr>
            <w:tcW w:w="906" w:type="dxa"/>
          </w:tcPr>
          <w:p w14:paraId="4A66940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186A8FC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681AD34A">
            <w:pPr>
              <w:spacing w:line="240" w:lineRule="auto"/>
              <w:ind w:firstLine="0" w:firstLineChars="0"/>
              <w:jc w:val="center"/>
              <w:rPr>
                <w:rFonts w:hint="eastAsia" w:ascii="宋体" w:hAnsi="宋体" w:cs="宋体"/>
                <w:sz w:val="21"/>
                <w:szCs w:val="21"/>
              </w:rPr>
            </w:pPr>
          </w:p>
        </w:tc>
      </w:tr>
      <w:tr w14:paraId="7DF6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23ABFA2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1859" w:type="dxa"/>
          </w:tcPr>
          <w:p w14:paraId="5274FBE0">
            <w:pPr>
              <w:spacing w:line="240" w:lineRule="auto"/>
              <w:ind w:firstLine="0" w:firstLineChars="0"/>
              <w:jc w:val="center"/>
              <w:rPr>
                <w:rFonts w:hint="eastAsia" w:ascii="宋体" w:hAnsi="宋体" w:cs="宋体"/>
                <w:sz w:val="21"/>
                <w:szCs w:val="21"/>
              </w:rPr>
            </w:pPr>
            <w:bookmarkStart w:id="194" w:name="_Toc195627364"/>
            <w:r>
              <w:rPr>
                <w:rFonts w:hint="eastAsia" w:ascii="宋体" w:hAnsi="宋体" w:cs="宋体"/>
                <w:sz w:val="21"/>
                <w:szCs w:val="21"/>
              </w:rPr>
              <w:t>智能回转柜</w:t>
            </w:r>
            <w:bookmarkEnd w:id="194"/>
          </w:p>
          <w:p w14:paraId="355FB119">
            <w:pPr>
              <w:spacing w:line="240" w:lineRule="auto"/>
              <w:ind w:firstLine="0" w:firstLineChars="0"/>
              <w:jc w:val="center"/>
              <w:rPr>
                <w:rFonts w:hint="eastAsia" w:ascii="宋体" w:hAnsi="宋体" w:cs="宋体"/>
                <w:sz w:val="21"/>
                <w:szCs w:val="21"/>
              </w:rPr>
            </w:pPr>
          </w:p>
        </w:tc>
        <w:tc>
          <w:tcPr>
            <w:tcW w:w="4299" w:type="dxa"/>
          </w:tcPr>
          <w:p w14:paraId="7A112BA1">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1、产品尺寸及基本参数：外形尺寸：柜长≤18</w:t>
            </w:r>
            <w:r>
              <w:rPr>
                <w:rFonts w:ascii="宋体" w:hAnsi="宋体" w:cs="宋体"/>
                <w:sz w:val="21"/>
                <w:szCs w:val="21"/>
              </w:rPr>
              <w:t>5</w:t>
            </w:r>
            <w:r>
              <w:rPr>
                <w:rFonts w:hint="eastAsia" w:ascii="宋体" w:hAnsi="宋体" w:cs="宋体"/>
                <w:sz w:val="21"/>
                <w:szCs w:val="21"/>
              </w:rPr>
              <w:t>0</w:t>
            </w:r>
            <w:r>
              <w:rPr>
                <w:rFonts w:ascii="宋体" w:hAnsi="宋体" w:cs="宋体"/>
                <w:sz w:val="21"/>
                <w:szCs w:val="21"/>
              </w:rPr>
              <w:t>mm</w:t>
            </w:r>
            <w:r>
              <w:rPr>
                <w:rFonts w:hint="eastAsia" w:ascii="宋体" w:hAnsi="宋体" w:cs="宋体"/>
                <w:sz w:val="21"/>
                <w:szCs w:val="21"/>
              </w:rPr>
              <w:t>;柜宽≤1290</w:t>
            </w:r>
            <w:r>
              <w:rPr>
                <w:rFonts w:ascii="宋体" w:hAnsi="宋体" w:cs="宋体"/>
                <w:sz w:val="21"/>
                <w:szCs w:val="21"/>
              </w:rPr>
              <w:t>mm</w:t>
            </w:r>
            <w:r>
              <w:rPr>
                <w:rFonts w:hint="eastAsia" w:ascii="宋体" w:hAnsi="宋体" w:cs="宋体"/>
                <w:sz w:val="21"/>
                <w:szCs w:val="21"/>
              </w:rPr>
              <w:t>;柜高≤2900</w:t>
            </w:r>
            <w:r>
              <w:rPr>
                <w:rFonts w:ascii="宋体" w:hAnsi="宋体" w:cs="宋体"/>
                <w:sz w:val="21"/>
                <w:szCs w:val="21"/>
              </w:rPr>
              <w:t>mm</w:t>
            </w:r>
            <w:r>
              <w:rPr>
                <w:rFonts w:hint="eastAsia" w:ascii="宋体" w:hAnsi="宋体" w:cs="宋体"/>
                <w:sz w:val="21"/>
                <w:szCs w:val="21"/>
              </w:rPr>
              <w:t>（支持根据实际库房尺寸定制）；挂斗净尺寸:长≤1409</w:t>
            </w:r>
            <w:r>
              <w:rPr>
                <w:rFonts w:ascii="宋体" w:hAnsi="宋体" w:cs="宋体"/>
                <w:sz w:val="21"/>
                <w:szCs w:val="21"/>
              </w:rPr>
              <w:t>mm;</w:t>
            </w:r>
            <w:r>
              <w:rPr>
                <w:rFonts w:hint="eastAsia" w:ascii="宋体" w:hAnsi="宋体" w:cs="宋体"/>
                <w:sz w:val="21"/>
                <w:szCs w:val="21"/>
              </w:rPr>
              <w:t>进深≤245</w:t>
            </w:r>
            <w:r>
              <w:rPr>
                <w:rFonts w:ascii="宋体" w:hAnsi="宋体" w:cs="宋体"/>
                <w:sz w:val="21"/>
                <w:szCs w:val="21"/>
              </w:rPr>
              <w:t>mm;</w:t>
            </w:r>
            <w:r>
              <w:rPr>
                <w:rFonts w:hint="eastAsia" w:ascii="宋体" w:hAnsi="宋体" w:cs="宋体"/>
                <w:sz w:val="21"/>
                <w:szCs w:val="21"/>
              </w:rPr>
              <w:t>高≤344</w:t>
            </w:r>
            <w:r>
              <w:rPr>
                <w:rFonts w:ascii="宋体" w:hAnsi="宋体" w:cs="宋体"/>
                <w:sz w:val="21"/>
                <w:szCs w:val="21"/>
              </w:rPr>
              <w:t>mm</w:t>
            </w:r>
            <w:r>
              <w:rPr>
                <w:rFonts w:hint="eastAsia" w:ascii="宋体" w:hAnsi="宋体" w:cs="宋体"/>
                <w:sz w:val="21"/>
                <w:szCs w:val="21"/>
              </w:rPr>
              <w:t>（根据实际库房尺寸定制）；</w:t>
            </w:r>
          </w:p>
          <w:p w14:paraId="06A05C32">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2、基本参数：单柜挂斗数量：≥12个；每只挂斗允许载重：≥5</w:t>
            </w:r>
            <w:r>
              <w:rPr>
                <w:rFonts w:ascii="宋体" w:hAnsi="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kg/斗；最大允许载重：≥6</w:t>
            </w:r>
            <w:r>
              <w:rPr>
                <w:rFonts w:ascii="宋体" w:hAnsi="宋体" w:cs="宋体"/>
                <w:color w:val="000000" w:themeColor="text1"/>
                <w:sz w:val="21"/>
                <w:szCs w:val="21"/>
                <w14:textFill>
                  <w14:solidFill>
                    <w14:schemeClr w14:val="tx1"/>
                  </w14:solidFill>
                </w14:textFill>
              </w:rPr>
              <w:t>00</w:t>
            </w:r>
            <w:r>
              <w:rPr>
                <w:rFonts w:hint="eastAsia" w:ascii="宋体" w:hAnsi="宋体" w:cs="宋体"/>
                <w:color w:val="000000" w:themeColor="text1"/>
                <w:sz w:val="21"/>
                <w:szCs w:val="21"/>
                <w14:textFill>
                  <w14:solidFill>
                    <w14:schemeClr w14:val="tx1"/>
                  </w14:solidFill>
                </w14:textFill>
              </w:rPr>
              <w:t>kg</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每组自重：≤670</w:t>
            </w:r>
            <w:r>
              <w:rPr>
                <w:rFonts w:ascii="宋体" w:hAnsi="宋体" w:cs="宋体"/>
                <w:color w:val="000000" w:themeColor="text1"/>
                <w:sz w:val="21"/>
                <w:szCs w:val="21"/>
                <w14:textFill>
                  <w14:solidFill>
                    <w14:schemeClr w14:val="tx1"/>
                  </w14:solidFill>
                </w14:textFill>
              </w:rPr>
              <w:t>kg;</w:t>
            </w:r>
            <w:r>
              <w:rPr>
                <w:rFonts w:hint="eastAsia" w:ascii="宋体" w:hAnsi="宋体" w:cs="宋体"/>
                <w:color w:val="000000" w:themeColor="text1"/>
                <w:sz w:val="21"/>
                <w:szCs w:val="21"/>
                <w14:textFill>
                  <w14:solidFill>
                    <w14:schemeClr w14:val="tx1"/>
                  </w14:solidFill>
                </w14:textFill>
              </w:rPr>
              <w:t>最大偏载质量：≥1</w:t>
            </w:r>
            <w:r>
              <w:rPr>
                <w:rFonts w:ascii="宋体" w:hAnsi="宋体" w:cs="宋体"/>
                <w:color w:val="000000" w:themeColor="text1"/>
                <w:sz w:val="21"/>
                <w:szCs w:val="21"/>
                <w14:textFill>
                  <w14:solidFill>
                    <w14:schemeClr w14:val="tx1"/>
                  </w14:solidFill>
                </w14:textFill>
              </w:rPr>
              <w:t>20kg</w:t>
            </w:r>
            <w:r>
              <w:rPr>
                <w:rFonts w:hint="eastAsia" w:ascii="宋体" w:hAnsi="宋体" w:cs="宋体"/>
                <w:color w:val="000000" w:themeColor="text1"/>
                <w:sz w:val="21"/>
                <w:szCs w:val="21"/>
                <w14:textFill>
                  <w14:solidFill>
                    <w14:schemeClr w14:val="tx1"/>
                  </w14:solidFill>
                </w14:textFill>
              </w:rPr>
              <w:t>；取货口台面高度：7</w:t>
            </w:r>
            <w:r>
              <w:rPr>
                <w:rFonts w:ascii="宋体" w:hAnsi="宋体" w:cs="宋体"/>
                <w:color w:val="000000" w:themeColor="text1"/>
                <w:sz w:val="21"/>
                <w:szCs w:val="21"/>
                <w14:textFill>
                  <w14:solidFill>
                    <w14:schemeClr w14:val="tx1"/>
                  </w14:solidFill>
                </w14:textFill>
              </w:rPr>
              <w:t>90mm</w:t>
            </w:r>
            <w:r>
              <w:rPr>
                <w:rFonts w:hint="eastAsia" w:ascii="宋体" w:hAnsi="宋体" w:cs="宋体"/>
                <w:color w:val="000000" w:themeColor="text1"/>
                <w:sz w:val="21"/>
                <w:szCs w:val="21"/>
                <w14:textFill>
                  <w14:solidFill>
                    <w14:schemeClr w14:val="tx1"/>
                  </w14:solidFill>
                </w14:textFill>
              </w:rPr>
              <w:t>±10mm；取货口门开启高度：5</w:t>
            </w:r>
            <w:r>
              <w:rPr>
                <w:rFonts w:ascii="宋体" w:hAnsi="宋体" w:cs="宋体"/>
                <w:color w:val="000000" w:themeColor="text1"/>
                <w:sz w:val="21"/>
                <w:szCs w:val="21"/>
                <w14:textFill>
                  <w14:solidFill>
                    <w14:schemeClr w14:val="tx1"/>
                  </w14:solidFill>
                </w14:textFill>
              </w:rPr>
              <w:t>00</w:t>
            </w:r>
            <w:r>
              <w:rPr>
                <w:rFonts w:hint="eastAsia" w:ascii="宋体" w:hAnsi="宋体" w:cs="宋体"/>
                <w:color w:val="000000" w:themeColor="text1"/>
                <w:sz w:val="21"/>
                <w:szCs w:val="21"/>
                <w14:textFill>
                  <w14:solidFill>
                    <w14:schemeClr w14:val="tx1"/>
                  </w14:solidFill>
                </w14:textFill>
              </w:rPr>
              <w:t>mm±10mm；运转速度：≥5.1 m/min；最短取件时间：≤6s；最长取件时间：≤30s；定位精度：≤±5</w:t>
            </w:r>
            <w:r>
              <w:rPr>
                <w:rFonts w:ascii="宋体" w:hAnsi="宋体" w:cs="宋体"/>
                <w:color w:val="000000" w:themeColor="text1"/>
                <w:sz w:val="21"/>
                <w:szCs w:val="21"/>
                <w14:textFill>
                  <w14:solidFill>
                    <w14:schemeClr w14:val="tx1"/>
                  </w14:solidFill>
                </w14:textFill>
              </w:rPr>
              <w:t>mm</w:t>
            </w:r>
            <w:r>
              <w:rPr>
                <w:rFonts w:hint="eastAsia" w:ascii="宋体" w:hAnsi="宋体" w:cs="宋体"/>
                <w:color w:val="000000" w:themeColor="text1"/>
                <w:sz w:val="21"/>
                <w:szCs w:val="21"/>
                <w14:textFill>
                  <w14:solidFill>
                    <w14:schemeClr w14:val="tx1"/>
                  </w14:solidFill>
                </w14:textFill>
              </w:rPr>
              <w:t>；工作环境温度：﹣5℃-45℃；工作环境湿度：≤65%；工作噪音：≤55dB；柜体材料：冷轧板；</w:t>
            </w:r>
          </w:p>
          <w:p w14:paraId="56D71571">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3、材质：工作台：冷轧板；立柱框架：≥2.0mm；载物斗板：≥1.2mm；表面处理：静电喷涂；</w:t>
            </w:r>
          </w:p>
          <w:p w14:paraId="0FFC8356">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、控制系统：控制核心：PLC可编程自动控制器；调速方式：变频器；液晶触摸屏：≥10.2英寸；定位方式：自动选层，光控定位；</w:t>
            </w:r>
          </w:p>
          <w:p w14:paraId="41FB9945">
            <w:pPr>
              <w:spacing w:line="240" w:lineRule="auto"/>
              <w:ind w:firstLine="0" w:firstLineChars="0"/>
              <w:jc w:val="left"/>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5、库房盘点：RFID射频实时监控，定位到卷（1）系统架构三层架构(2）系统支持定位到卷，全程监控档案的取出、放回及位置信息，并在上位机上更新</w:t>
            </w:r>
            <w:r>
              <w:rPr>
                <w:rFonts w:hint="eastAsia" w:ascii="宋体" w:hAnsi="宋体" w:cs="宋体"/>
                <w:sz w:val="21"/>
                <w:szCs w:val="21"/>
              </w:rPr>
              <w:t>相关信息及自动保存，5-8秒实时更新库房盘点记录；上位机上对这些操作自动记录操作时间备查。实现了档案的无序存放、有序管理。</w:t>
            </w:r>
          </w:p>
          <w:p w14:paraId="4F7B29BF">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6、RFID主控板：外形</w:t>
            </w:r>
            <w:r>
              <w:rPr>
                <w:rFonts w:hint="eastAsia" w:ascii="宋体" w:hAnsi="宋体" w:cs="宋体"/>
                <w:color w:val="000000" w:themeColor="text1"/>
                <w:sz w:val="21"/>
                <w:szCs w:val="21"/>
                <w14:textFill>
                  <w14:solidFill>
                    <w14:schemeClr w14:val="tx1"/>
                  </w14:solidFill>
                </w14:textFill>
              </w:rPr>
              <w:t>尺寸≥：长330mm×宽75mm；1．支持标准：ISO14443TypeA；2．命令模式：自动/命令；3．工作电压：DC5V；4．工作电流：≤800mA；5．接口类型：RS485</w:t>
            </w:r>
          </w:p>
          <w:p w14:paraId="3DCF0A7F">
            <w:pPr>
              <w:spacing w:line="240" w:lineRule="auto"/>
              <w:ind w:firstLine="0" w:firstLineChars="0"/>
              <w:jc w:val="left"/>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7、RFID天线：外形尺寸≥：长100mm×宽25mm×高14mm；1.射频工作频率：13.56MHz；2.支持卡类型ISO14443 A类</w:t>
            </w:r>
            <w:r>
              <w:rPr>
                <w:rFonts w:hint="eastAsia" w:ascii="宋体" w:hAnsi="宋体" w:cs="宋体"/>
                <w:sz w:val="21"/>
                <w:szCs w:val="21"/>
              </w:rPr>
              <w:t>卡；3.天线类型：内置式差分天线；4.读卡辐射距离：定制；5.标签识别时间：＜20ms</w:t>
            </w:r>
          </w:p>
          <w:p w14:paraId="312259AA">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8、LED数字灯条：外</w:t>
            </w:r>
            <w:r>
              <w:rPr>
                <w:rFonts w:hint="eastAsia" w:ascii="宋体" w:hAnsi="宋体" w:cs="宋体"/>
                <w:color w:val="000000" w:themeColor="text1"/>
                <w:sz w:val="21"/>
                <w:szCs w:val="21"/>
                <w14:textFill>
                  <w14:solidFill>
                    <w14:schemeClr w14:val="tx1"/>
                  </w14:solidFill>
                </w14:textFill>
              </w:rPr>
              <w:t>形尺寸：≥宽20mm，长度根据档案柜尺寸订制；1.数码管类型：2位红色共阳数码管；2.数码管间距：根据档案盒宽度订制；</w:t>
            </w:r>
          </w:p>
          <w:p w14:paraId="07EC60BE">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9</w:t>
            </w:r>
            <w:r>
              <w:rPr>
                <w:rFonts w:hint="eastAsia" w:ascii="宋体" w:hAnsi="宋体" w:cs="宋体"/>
                <w:color w:val="000000" w:themeColor="text1"/>
                <w:sz w:val="21"/>
                <w:szCs w:val="21"/>
                <w14:textFill>
                  <w14:solidFill>
                    <w14:schemeClr w14:val="tx1"/>
                  </w14:solidFill>
                </w14:textFill>
              </w:rPr>
              <w:t>、操作方式：机械手动；电动按钮手动；触摸手动；单机自动；</w:t>
            </w:r>
          </w:p>
          <w:p w14:paraId="1620CA10">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、安全及保护装置：取物窗口采用光幕安全保护；过流保护；自动故障报警、显示；箱斗前沿有挡料沿。</w:t>
            </w:r>
          </w:p>
          <w:p w14:paraId="227303FC">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、档案柜用电：三相五线制，AC380V±10%，50Hz±1%或单向三线制AV220V±10%，50Hz±1%；主电机：≥1.1kw；电动门电机功率：≥0.09kw/台；</w:t>
            </w:r>
          </w:p>
          <w:p w14:paraId="5FE74AD6">
            <w:pPr>
              <w:spacing w:line="240" w:lineRule="auto"/>
              <w:ind w:firstLine="0" w:firstLineChars="0"/>
              <w:jc w:val="left"/>
              <w:rPr>
                <w:rFonts w:hint="eastAsia" w:ascii="宋体" w:hAnsi="宋体" w:cs="宋体"/>
                <w:sz w:val="21"/>
                <w:szCs w:val="21"/>
              </w:rPr>
            </w:pPr>
            <w:r>
              <w:rPr>
                <w:rFonts w:hint="eastAsia" w:ascii="宋体" w:hAnsi="宋体" w:eastAsia="宋体" w:cs="宋体"/>
                <w:color w:val="000000" w:themeColor="text1"/>
                <w:sz w:val="21"/>
                <w:szCs w:val="21"/>
                <w14:textFill>
                  <w14:solidFill>
                    <w14:schemeClr w14:val="tx1"/>
                  </w14:solidFill>
                </w14:textFill>
              </w:rPr>
              <w:t>12、▲档案柜须测定六种限用物质（Pb,Cd,Hg,Cr6+,PBBs,PBDEs）的含量，结果通过GB/T26572-2011《电子电气产品中限用物质的限量要求》和GB/T39560-2020《电子电气产品中某些物质的测定》标准的检测认证，包括但不限于RFID主控板、LED数字灯条、RFID天线、显示屏及显示主板，投标商须提供相关检测报告（复印件须加盖制造商公章），为保障所检测项目严格性、有效性，检测报告须通过CNAS及CMA认证（具备CNAS和CMA认证章）。</w:t>
            </w:r>
          </w:p>
        </w:tc>
        <w:tc>
          <w:tcPr>
            <w:tcW w:w="906" w:type="dxa"/>
          </w:tcPr>
          <w:p w14:paraId="30AD64A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组</w:t>
            </w:r>
          </w:p>
        </w:tc>
        <w:tc>
          <w:tcPr>
            <w:tcW w:w="906" w:type="dxa"/>
          </w:tcPr>
          <w:p w14:paraId="2875AEC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8</w:t>
            </w:r>
          </w:p>
        </w:tc>
        <w:tc>
          <w:tcPr>
            <w:tcW w:w="906" w:type="dxa"/>
          </w:tcPr>
          <w:p w14:paraId="277AA235">
            <w:pPr>
              <w:spacing w:line="240" w:lineRule="auto"/>
              <w:ind w:firstLine="0" w:firstLineChars="0"/>
              <w:jc w:val="center"/>
              <w:rPr>
                <w:rFonts w:hint="eastAsia" w:ascii="宋体" w:hAnsi="宋体" w:cs="宋体"/>
                <w:sz w:val="21"/>
                <w:szCs w:val="21"/>
              </w:rPr>
            </w:pPr>
          </w:p>
        </w:tc>
      </w:tr>
      <w:tr w14:paraId="6C78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1" w:type="dxa"/>
          </w:tcPr>
          <w:p w14:paraId="4516683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7</w:t>
            </w:r>
          </w:p>
        </w:tc>
        <w:tc>
          <w:tcPr>
            <w:tcW w:w="1859" w:type="dxa"/>
          </w:tcPr>
          <w:p w14:paraId="7F785D5C">
            <w:pPr>
              <w:spacing w:line="240" w:lineRule="auto"/>
              <w:ind w:firstLine="0" w:firstLineChars="0"/>
              <w:jc w:val="center"/>
              <w:rPr>
                <w:rFonts w:hint="eastAsia" w:ascii="宋体" w:hAnsi="宋体" w:cs="宋体"/>
                <w:sz w:val="21"/>
                <w:szCs w:val="21"/>
              </w:rPr>
            </w:pPr>
            <w:bookmarkStart w:id="195" w:name="_Toc195627365"/>
            <w:r>
              <w:rPr>
                <w:rFonts w:hint="eastAsia" w:ascii="宋体" w:hAnsi="宋体" w:cs="宋体"/>
                <w:bCs/>
                <w:sz w:val="21"/>
                <w:szCs w:val="21"/>
              </w:rPr>
              <w:t>读卡器</w:t>
            </w:r>
            <w:bookmarkEnd w:id="195"/>
          </w:p>
        </w:tc>
        <w:tc>
          <w:tcPr>
            <w:tcW w:w="4299" w:type="dxa"/>
          </w:tcPr>
          <w:p w14:paraId="49BCA01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回转柜配套高频读卡器。</w:t>
            </w:r>
          </w:p>
        </w:tc>
        <w:tc>
          <w:tcPr>
            <w:tcW w:w="906" w:type="dxa"/>
          </w:tcPr>
          <w:p w14:paraId="7D7237B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712D1E3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6CBF7D48">
            <w:pPr>
              <w:spacing w:line="240" w:lineRule="auto"/>
              <w:ind w:firstLine="0" w:firstLineChars="0"/>
              <w:jc w:val="center"/>
              <w:rPr>
                <w:rFonts w:hint="eastAsia" w:ascii="宋体" w:hAnsi="宋体" w:cs="宋体"/>
                <w:sz w:val="21"/>
                <w:szCs w:val="21"/>
              </w:rPr>
            </w:pPr>
          </w:p>
        </w:tc>
      </w:tr>
      <w:tr w14:paraId="4CC4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204A68F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8</w:t>
            </w:r>
          </w:p>
        </w:tc>
        <w:tc>
          <w:tcPr>
            <w:tcW w:w="1859" w:type="dxa"/>
          </w:tcPr>
          <w:p w14:paraId="28D69644">
            <w:pPr>
              <w:spacing w:line="240" w:lineRule="auto"/>
              <w:ind w:firstLine="0" w:firstLineChars="0"/>
              <w:jc w:val="center"/>
              <w:rPr>
                <w:rFonts w:hint="eastAsia" w:ascii="宋体" w:hAnsi="宋体" w:cs="宋体"/>
                <w:sz w:val="21"/>
                <w:szCs w:val="21"/>
              </w:rPr>
            </w:pPr>
            <w:bookmarkStart w:id="196" w:name="_Toc195627366"/>
            <w:r>
              <w:rPr>
                <w:rFonts w:hint="eastAsia" w:ascii="宋体" w:hAnsi="宋体" w:cs="宋体"/>
                <w:sz w:val="21"/>
                <w:szCs w:val="21"/>
              </w:rPr>
              <w:t>R</w:t>
            </w:r>
            <w:r>
              <w:rPr>
                <w:rFonts w:ascii="宋体" w:hAnsi="宋体" w:cs="宋体"/>
                <w:sz w:val="21"/>
                <w:szCs w:val="21"/>
              </w:rPr>
              <w:t>FID</w:t>
            </w:r>
            <w:r>
              <w:rPr>
                <w:rFonts w:hint="eastAsia" w:ascii="宋体" w:hAnsi="宋体" w:cs="宋体"/>
                <w:sz w:val="21"/>
                <w:szCs w:val="21"/>
              </w:rPr>
              <w:t>档案标签及标签录入</w:t>
            </w:r>
            <w:bookmarkEnd w:id="196"/>
          </w:p>
        </w:tc>
        <w:tc>
          <w:tcPr>
            <w:tcW w:w="4299" w:type="dxa"/>
          </w:tcPr>
          <w:p w14:paraId="60271D3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1、符合标准：ISO18000-6C；</w:t>
            </w:r>
          </w:p>
          <w:p w14:paraId="0BD8D5C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2、存储容量：TID96bits、EPC128bits；</w:t>
            </w:r>
          </w:p>
          <w:p w14:paraId="12D9C7C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3、工作模式：可读写；</w:t>
            </w:r>
          </w:p>
          <w:p w14:paraId="356C28E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4、读取距离：读取距离≥180cm；</w:t>
            </w:r>
          </w:p>
          <w:p w14:paraId="34484C3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5、工作频率：920～925MHz；</w:t>
            </w:r>
          </w:p>
          <w:p w14:paraId="4EB3700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6、防盗标识：采用AFI作为防盗的安全标志方法，且AFI标志位用户可以自由修改；</w:t>
            </w:r>
          </w:p>
          <w:p w14:paraId="5A9EA26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7、防冲突性：能保证工作区间内多个标签的同时可靠识读；</w:t>
            </w:r>
          </w:p>
          <w:p w14:paraId="365FD01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8、材质：标签为单面不干胶，可打印立案号、归档号等信息。</w:t>
            </w:r>
          </w:p>
          <w:p w14:paraId="409A1B1C">
            <w:pPr>
              <w:spacing w:line="240" w:lineRule="auto"/>
              <w:ind w:firstLine="0" w:firstLineChars="0"/>
              <w:jc w:val="left"/>
              <w:rPr>
                <w:rFonts w:hint="eastAsia" w:ascii="宋体" w:hAnsi="宋体" w:cs="宋体"/>
                <w:sz w:val="21"/>
                <w:szCs w:val="21"/>
              </w:rPr>
            </w:pPr>
            <w:r>
              <w:rPr>
                <w:rFonts w:ascii="宋体" w:hAnsi="宋体" w:cs="宋体"/>
                <w:sz w:val="21"/>
                <w:szCs w:val="21"/>
              </w:rPr>
              <w:t>9</w:t>
            </w:r>
            <w:r>
              <w:rPr>
                <w:rFonts w:hint="eastAsia" w:ascii="宋体" w:hAnsi="宋体" w:cs="宋体"/>
                <w:sz w:val="21"/>
                <w:szCs w:val="21"/>
              </w:rPr>
              <w:t>、档案标签一对一录入服务，基础信息录入，与档案对应绑定</w:t>
            </w:r>
          </w:p>
        </w:tc>
        <w:tc>
          <w:tcPr>
            <w:tcW w:w="906" w:type="dxa"/>
          </w:tcPr>
          <w:p w14:paraId="0C5C483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张</w:t>
            </w:r>
          </w:p>
        </w:tc>
        <w:tc>
          <w:tcPr>
            <w:tcW w:w="906" w:type="dxa"/>
          </w:tcPr>
          <w:p w14:paraId="4EB1112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3200</w:t>
            </w:r>
          </w:p>
        </w:tc>
        <w:tc>
          <w:tcPr>
            <w:tcW w:w="906" w:type="dxa"/>
          </w:tcPr>
          <w:p w14:paraId="489E87AA">
            <w:pPr>
              <w:spacing w:line="240" w:lineRule="auto"/>
              <w:ind w:firstLine="0" w:firstLineChars="0"/>
              <w:jc w:val="center"/>
              <w:rPr>
                <w:rFonts w:hint="eastAsia" w:ascii="宋体" w:hAnsi="宋体" w:cs="宋体"/>
                <w:sz w:val="21"/>
                <w:szCs w:val="21"/>
              </w:rPr>
            </w:pPr>
          </w:p>
        </w:tc>
      </w:tr>
      <w:tr w14:paraId="3A1C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71BA539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9</w:t>
            </w:r>
          </w:p>
        </w:tc>
        <w:tc>
          <w:tcPr>
            <w:tcW w:w="1859" w:type="dxa"/>
          </w:tcPr>
          <w:p w14:paraId="7EE79BD5">
            <w:pPr>
              <w:spacing w:line="240" w:lineRule="auto"/>
              <w:ind w:firstLine="0" w:firstLineChars="0"/>
              <w:jc w:val="center"/>
              <w:rPr>
                <w:rFonts w:hint="eastAsia" w:ascii="宋体" w:hAnsi="宋体" w:cs="宋体"/>
                <w:sz w:val="21"/>
                <w:szCs w:val="21"/>
              </w:rPr>
            </w:pPr>
            <w:bookmarkStart w:id="197" w:name="_Toc195627367"/>
            <w:r>
              <w:rPr>
                <w:rFonts w:hint="eastAsia" w:ascii="宋体" w:hAnsi="宋体" w:cs="宋体"/>
                <w:sz w:val="21"/>
                <w:szCs w:val="21"/>
              </w:rPr>
              <w:t>环境智能控制器</w:t>
            </w:r>
            <w:bookmarkEnd w:id="197"/>
          </w:p>
        </w:tc>
        <w:tc>
          <w:tcPr>
            <w:tcW w:w="4299" w:type="dxa"/>
          </w:tcPr>
          <w:p w14:paraId="5486A70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设备支持净化除酸型除湿加湿一体机、壁挂式新风机、健康防护机、酸性气体空气净化机、恒湿机、精密空调、空气质量云测仪、灯光、防水、防火、防盗、防高温、防低温、防高湿、防低湿、防尘、防腐、防光、防害设备远程控制、设备远程预警与环境数据记录、数据报表生成；温湿度、空气质量、报警记录支持usb数据导出；</w:t>
            </w:r>
          </w:p>
          <w:p w14:paraId="62CD51F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2、设备尺寸：460MM(宽)*600MM(高)*100MM(深)；</w:t>
            </w:r>
          </w:p>
          <w:p w14:paraId="2721351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3、设备支持上传服务器进行集中控制，也可单个库房独立运行；</w:t>
            </w:r>
          </w:p>
          <w:p w14:paraId="65D6640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4、设备采用低功耗工业级ARM核心板架构；Android嵌入式系统；</w:t>
            </w:r>
          </w:p>
          <w:p w14:paraId="241FC92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5、具备数据共享、无缝对接，支持 Modbus-TCP数据转发；</w:t>
            </w:r>
          </w:p>
          <w:p w14:paraId="6881609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 xml:space="preserve">6、接口要求：全RJ45接口，全POE供电；接口数量不少于：串口：1路RS-232，2路RS-485，1路WAN口，6路LAN口，2路WG26读卡器接口；2路电锁驱动接口； </w:t>
            </w:r>
            <w:r>
              <w:rPr>
                <w:rFonts w:ascii="宋体" w:hAnsi="宋体" w:cs="宋体"/>
                <w:sz w:val="21"/>
                <w:szCs w:val="21"/>
              </w:rPr>
              <w:t xml:space="preserve"> </w:t>
            </w:r>
            <w:r>
              <w:rPr>
                <w:rFonts w:hint="eastAsia" w:ascii="宋体" w:hAnsi="宋体" w:cs="宋体"/>
                <w:sz w:val="21"/>
                <w:szCs w:val="21"/>
              </w:rPr>
              <w:t>6路DI；4路DO，标配DI/DO联动；</w:t>
            </w:r>
          </w:p>
          <w:p w14:paraId="0A72411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7、设备支持内嵌WEB采用HTML5技术，远程浏览无需安装插件、跨平台浏览自动适应；</w:t>
            </w:r>
          </w:p>
          <w:p w14:paraId="50E4C7E7">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8、</w:t>
            </w:r>
            <w:r>
              <w:rPr>
                <w:rFonts w:hint="eastAsia" w:ascii="宋体" w:hAnsi="宋体" w:cs="宋体"/>
                <w:color w:val="000000" w:themeColor="text1"/>
                <w:sz w:val="21"/>
                <w:szCs w:val="21"/>
                <w14:textFill>
                  <w14:solidFill>
                    <w14:schemeClr w14:val="tx1"/>
                  </w14:solidFill>
                </w14:textFill>
              </w:rPr>
              <w:t>设备采用＞21寸高分辨率一体式触摸触摸屏，分辨率支持≥1920*1080；</w:t>
            </w:r>
          </w:p>
          <w:p w14:paraId="788F841D">
            <w:pPr>
              <w:spacing w:line="240" w:lineRule="auto"/>
              <w:ind w:firstLine="0" w:firstLineChars="0"/>
              <w:jc w:val="left"/>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9、具备实时短信、声光、</w:t>
            </w:r>
            <w:r>
              <w:rPr>
                <w:rFonts w:hint="eastAsia" w:ascii="宋体" w:hAnsi="宋体" w:cs="宋体"/>
                <w:sz w:val="21"/>
                <w:szCs w:val="21"/>
              </w:rPr>
              <w:t>WEB 窗口报警；</w:t>
            </w:r>
          </w:p>
          <w:p w14:paraId="5BB8AB2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10、具备多级告警设置、多级别权限管理，责任到人；</w:t>
            </w:r>
          </w:p>
          <w:p w14:paraId="0D155BDD">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11、设备前开门设计，配置安全锁；</w:t>
            </w:r>
          </w:p>
          <w:p w14:paraId="18F3830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 xml:space="preserve">14、设备内置导轨； </w:t>
            </w:r>
          </w:p>
          <w:p w14:paraId="390465F5">
            <w:pPr>
              <w:spacing w:line="240" w:lineRule="auto"/>
              <w:ind w:firstLine="0" w:firstLineChars="0"/>
              <w:jc w:val="left"/>
              <w:rPr>
                <w:rFonts w:hint="eastAsia" w:ascii="宋体" w:hAnsi="宋体" w:cs="宋体"/>
                <w:sz w:val="21"/>
                <w:szCs w:val="21"/>
              </w:rPr>
            </w:pPr>
            <w:r>
              <w:rPr>
                <w:rFonts w:hint="eastAsia" w:ascii="宋体" w:hAnsi="宋体" w:eastAsia="宋体" w:cs="宋体"/>
                <w:color w:val="000000" w:themeColor="text1"/>
                <w:sz w:val="21"/>
                <w:szCs w:val="21"/>
                <w14:textFill>
                  <w14:solidFill>
                    <w14:schemeClr w14:val="tx1"/>
                  </w14:solidFill>
                </w14:textFill>
              </w:rPr>
              <w:t>15、▲投标时需提供第三方权威机构出具的带有CMA、ilac MRA、CNAS标识的检验报告，检验项目包括但不限于：试验A：低温，试验B：高温；电磁兼容试验和测量技术浪涌（冲击）抗扰度试验；且全部合格，提供检验报告复印件加盖原制造商公章。</w:t>
            </w:r>
          </w:p>
        </w:tc>
        <w:tc>
          <w:tcPr>
            <w:tcW w:w="906" w:type="dxa"/>
          </w:tcPr>
          <w:p w14:paraId="09F4448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16CCFAA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F10D093">
            <w:pPr>
              <w:spacing w:line="240" w:lineRule="auto"/>
              <w:ind w:firstLine="0" w:firstLineChars="0"/>
              <w:jc w:val="center"/>
              <w:rPr>
                <w:rFonts w:hint="eastAsia" w:ascii="宋体" w:hAnsi="宋体" w:cs="宋体"/>
                <w:sz w:val="21"/>
                <w:szCs w:val="21"/>
              </w:rPr>
            </w:pPr>
          </w:p>
        </w:tc>
      </w:tr>
      <w:tr w14:paraId="0054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6D3580F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10</w:t>
            </w:r>
          </w:p>
        </w:tc>
        <w:tc>
          <w:tcPr>
            <w:tcW w:w="1859" w:type="dxa"/>
          </w:tcPr>
          <w:p w14:paraId="5BC49CF2">
            <w:pPr>
              <w:spacing w:line="240" w:lineRule="auto"/>
              <w:ind w:firstLine="0" w:firstLineChars="0"/>
              <w:jc w:val="center"/>
              <w:rPr>
                <w:rFonts w:hint="eastAsia" w:ascii="宋体" w:hAnsi="宋体" w:cs="宋体"/>
                <w:sz w:val="21"/>
                <w:szCs w:val="21"/>
              </w:rPr>
            </w:pPr>
            <w:bookmarkStart w:id="198" w:name="_Toc195627368"/>
            <w:r>
              <w:rPr>
                <w:rFonts w:hint="eastAsia" w:ascii="宋体" w:hAnsi="宋体" w:cs="宋体"/>
                <w:sz w:val="21"/>
                <w:szCs w:val="21"/>
              </w:rPr>
              <w:t>库房环境控制系统</w:t>
            </w:r>
            <w:bookmarkEnd w:id="198"/>
          </w:p>
        </w:tc>
        <w:tc>
          <w:tcPr>
            <w:tcW w:w="4299" w:type="dxa"/>
          </w:tcPr>
          <w:p w14:paraId="0FA5FD3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1、软件支持档案库房内十防智能设备监测和远程控制，包含防酸、防水、防火、防盗、防高温、防低温、防高湿、防低湿、防尘、防腐、防光、防害、支持数据报表生成；</w:t>
            </w:r>
          </w:p>
          <w:p w14:paraId="6F3CEAE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2、具备报警信息存储与记录功能，具备USB导出功能，导出数据应以报警历史信息组成，应以年、月、周、日报表形式导出 ；支持报警信息发送功能，自动识别4G短信报警模块，并通过设置的报警联系人信息，发送报警信息；</w:t>
            </w:r>
          </w:p>
          <w:p w14:paraId="2D3B079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3、软件系统支持不少于20个报警联系人的信息存储功能，支持报警信息记录、查询功能，报警信息记录数量不少于10000条；</w:t>
            </w:r>
          </w:p>
          <w:p w14:paraId="192CF1A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4、软件主界面支持三维效果图展示功能，可根据实际环境导入实景三维效果图，并在三维效果图上显示检测点位实时数据、报警信息；</w:t>
            </w:r>
          </w:p>
          <w:p w14:paraId="5DB33C3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5、软件系统具备WAN\LAN网口的IP地址配置功能，可根据不同的使用场景自主设置IP地址，任意配置；</w:t>
            </w:r>
          </w:p>
          <w:p w14:paraId="5385B357">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6、软件系统支持系统名称修改功能；</w:t>
            </w:r>
          </w:p>
          <w:p w14:paraId="0FEA6067">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7、软件系统支持服务信息编辑功能；</w:t>
            </w:r>
          </w:p>
          <w:p w14:paraId="48276820">
            <w:pPr>
              <w:spacing w:line="240" w:lineRule="auto"/>
              <w:ind w:firstLine="0" w:firstLineChars="0"/>
              <w:jc w:val="left"/>
              <w:rPr>
                <w:rFonts w:hint="eastAsia" w:ascii="宋体" w:hAnsi="宋体" w:cs="宋体"/>
                <w:strike/>
                <w:sz w:val="21"/>
                <w:szCs w:val="21"/>
              </w:rPr>
            </w:pPr>
            <w:r>
              <w:rPr>
                <w:rFonts w:hint="eastAsia" w:ascii="宋体" w:hAnsi="宋体" w:cs="宋体"/>
                <w:sz w:val="21"/>
                <w:szCs w:val="21"/>
              </w:rPr>
              <w:t>8、软件系统支持多账号管理，可设置≥20个帐号的管理权限；</w:t>
            </w:r>
          </w:p>
          <w:p w14:paraId="10B0014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9、软件系统具备数据备份导入导出功能，可实现一键备份/还原系统信息；</w:t>
            </w:r>
          </w:p>
          <w:p w14:paraId="6236D15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10、软件系统支持服务信息编辑功能，方便编写售后服务电话等信息；</w:t>
            </w:r>
          </w:p>
          <w:p w14:paraId="60D5C6D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11、▲软件主界面支持多种可视化展示卡片切换、在线编辑、设备数量增减功能，可根据需求，自主构建监控首页面，选择需要在首页展示的设备及数据，并加盖制造商公章；</w:t>
            </w:r>
          </w:p>
        </w:tc>
        <w:tc>
          <w:tcPr>
            <w:tcW w:w="906" w:type="dxa"/>
          </w:tcPr>
          <w:p w14:paraId="01ACCC0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套</w:t>
            </w:r>
          </w:p>
        </w:tc>
        <w:tc>
          <w:tcPr>
            <w:tcW w:w="906" w:type="dxa"/>
          </w:tcPr>
          <w:p w14:paraId="231DAED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230F51F9">
            <w:pPr>
              <w:spacing w:line="240" w:lineRule="auto"/>
              <w:ind w:firstLine="0" w:firstLineChars="0"/>
              <w:jc w:val="center"/>
              <w:rPr>
                <w:rFonts w:hint="eastAsia" w:ascii="宋体" w:hAnsi="宋体" w:cs="宋体"/>
                <w:sz w:val="21"/>
                <w:szCs w:val="21"/>
              </w:rPr>
            </w:pPr>
          </w:p>
        </w:tc>
      </w:tr>
      <w:tr w14:paraId="30FA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44A73EB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11</w:t>
            </w:r>
          </w:p>
        </w:tc>
        <w:tc>
          <w:tcPr>
            <w:tcW w:w="1859" w:type="dxa"/>
          </w:tcPr>
          <w:p w14:paraId="48A615D9">
            <w:pPr>
              <w:spacing w:line="240" w:lineRule="auto"/>
              <w:ind w:firstLine="0" w:firstLineChars="0"/>
              <w:jc w:val="center"/>
              <w:rPr>
                <w:rFonts w:hint="eastAsia" w:ascii="宋体" w:hAnsi="宋体" w:cs="宋体"/>
                <w:bCs/>
                <w:sz w:val="21"/>
                <w:szCs w:val="21"/>
              </w:rPr>
            </w:pPr>
            <w:bookmarkStart w:id="199" w:name="_Toc195627369"/>
            <w:r>
              <w:rPr>
                <w:rFonts w:hint="eastAsia" w:ascii="宋体" w:hAnsi="宋体" w:cs="宋体"/>
                <w:bCs/>
                <w:sz w:val="21"/>
                <w:szCs w:val="21"/>
              </w:rPr>
              <w:t>集成模块</w:t>
            </w:r>
            <w:bookmarkEnd w:id="199"/>
          </w:p>
          <w:p w14:paraId="5EA47C48">
            <w:pPr>
              <w:spacing w:line="240" w:lineRule="auto"/>
              <w:ind w:firstLine="0" w:firstLineChars="0"/>
              <w:jc w:val="center"/>
              <w:rPr>
                <w:rFonts w:hint="eastAsia" w:ascii="宋体" w:hAnsi="宋体" w:cs="宋体"/>
                <w:sz w:val="21"/>
                <w:szCs w:val="21"/>
              </w:rPr>
            </w:pPr>
          </w:p>
        </w:tc>
        <w:tc>
          <w:tcPr>
            <w:tcW w:w="4299" w:type="dxa"/>
          </w:tcPr>
          <w:p w14:paraId="65EF5B33">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1、设备尺寸≥：82mm(长</w:t>
            </w:r>
            <w:r>
              <w:rPr>
                <w:rFonts w:hint="eastAsia" w:ascii="宋体" w:hAnsi="宋体" w:cs="宋体"/>
                <w:color w:val="000000" w:themeColor="text1"/>
                <w:sz w:val="21"/>
                <w:szCs w:val="21"/>
                <w14:textFill>
                  <w14:solidFill>
                    <w14:schemeClr w14:val="tx1"/>
                  </w14:solidFill>
                </w14:textFill>
              </w:rPr>
              <w:t>)*70mm(宽)*25mm(厚)；</w:t>
            </w:r>
          </w:p>
          <w:p w14:paraId="68E95D86">
            <w:pPr>
              <w:spacing w:line="240" w:lineRule="auto"/>
              <w:ind w:firstLine="0" w:firstLineChars="0"/>
              <w:jc w:val="left"/>
              <w:rPr>
                <w:rFonts w:hint="eastAsia" w:ascii="宋体" w:hAnsi="宋体" w:cs="宋体"/>
                <w:strike/>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2、采用黑色钣金外壳保护；</w:t>
            </w:r>
          </w:p>
          <w:p w14:paraId="1B408AD3">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3、安装方式：金手指插卡设计，可带电操作；</w:t>
            </w:r>
          </w:p>
          <w:p w14:paraId="302C6ECD">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4、采用DC5V供电，整体设备功耗≤5W；</w:t>
            </w:r>
          </w:p>
          <w:p w14:paraId="208A2E51">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5、通信协议：Modbus-RTU转Modbus-TCP协议；</w:t>
            </w:r>
          </w:p>
          <w:p w14:paraId="292B5920">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6、设备启动预热时间&lt;10S；</w:t>
            </w:r>
          </w:p>
          <w:p w14:paraId="71EBF58F">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7、输出接口：RJ45接口，支持超5类网线；</w:t>
            </w:r>
          </w:p>
          <w:p w14:paraId="675C29E1">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8、传输速度：≥100Mbps；</w:t>
            </w:r>
          </w:p>
          <w:p w14:paraId="1A0AB32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9、通过上位机软件即可轻松自定义 IP地址、网关、子网掩码；</w:t>
            </w:r>
          </w:p>
          <w:p w14:paraId="0123AD2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10、配备光电隔离，抗干扰能力强，浪涌防护等级达到：5KA（8/20uS）；</w:t>
            </w:r>
          </w:p>
        </w:tc>
        <w:tc>
          <w:tcPr>
            <w:tcW w:w="906" w:type="dxa"/>
          </w:tcPr>
          <w:p w14:paraId="1CBA316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156FAAD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906" w:type="dxa"/>
          </w:tcPr>
          <w:p w14:paraId="712FD37D">
            <w:pPr>
              <w:spacing w:line="240" w:lineRule="auto"/>
              <w:ind w:firstLine="0" w:firstLineChars="0"/>
              <w:jc w:val="center"/>
              <w:rPr>
                <w:rFonts w:hint="eastAsia" w:ascii="宋体" w:hAnsi="宋体" w:cs="宋体"/>
                <w:sz w:val="21"/>
                <w:szCs w:val="21"/>
              </w:rPr>
            </w:pPr>
          </w:p>
        </w:tc>
      </w:tr>
      <w:tr w14:paraId="7324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76C21A4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12</w:t>
            </w:r>
          </w:p>
        </w:tc>
        <w:tc>
          <w:tcPr>
            <w:tcW w:w="1859" w:type="dxa"/>
          </w:tcPr>
          <w:p w14:paraId="15A4A6F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声光报警器</w:t>
            </w:r>
          </w:p>
        </w:tc>
        <w:tc>
          <w:tcPr>
            <w:tcW w:w="4299" w:type="dxa"/>
          </w:tcPr>
          <w:p w14:paraId="3BF55406">
            <w:pPr>
              <w:pStyle w:val="4"/>
              <w:numPr>
                <w:ilvl w:val="0"/>
                <w:numId w:val="0"/>
              </w:numPr>
              <w:spacing w:line="240" w:lineRule="auto"/>
              <w:jc w:val="left"/>
              <w:rPr>
                <w:b w:val="0"/>
                <w:sz w:val="21"/>
                <w:szCs w:val="21"/>
              </w:rPr>
            </w:pPr>
            <w:r>
              <w:rPr>
                <w:rFonts w:hint="eastAsia"/>
                <w:b w:val="0"/>
                <w:sz w:val="21"/>
                <w:szCs w:val="21"/>
              </w:rPr>
              <w:t>1、作电压：DC12V;</w:t>
            </w:r>
          </w:p>
          <w:p w14:paraId="6A087A56">
            <w:pPr>
              <w:pStyle w:val="4"/>
              <w:numPr>
                <w:ilvl w:val="0"/>
                <w:numId w:val="0"/>
              </w:numPr>
              <w:spacing w:line="240" w:lineRule="auto"/>
              <w:jc w:val="left"/>
              <w:rPr>
                <w:rFonts w:hint="eastAsia"/>
                <w:b w:val="0"/>
                <w:sz w:val="21"/>
                <w:szCs w:val="21"/>
              </w:rPr>
            </w:pPr>
            <w:r>
              <w:rPr>
                <w:rFonts w:hint="eastAsia"/>
                <w:b w:val="0"/>
                <w:sz w:val="21"/>
                <w:szCs w:val="21"/>
              </w:rPr>
              <w:t>2、分贝：≥120db；</w:t>
            </w:r>
          </w:p>
        </w:tc>
        <w:tc>
          <w:tcPr>
            <w:tcW w:w="906" w:type="dxa"/>
          </w:tcPr>
          <w:p w14:paraId="067D35B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1A42708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2C8DB39">
            <w:pPr>
              <w:spacing w:line="240" w:lineRule="auto"/>
              <w:ind w:firstLine="0" w:firstLineChars="0"/>
              <w:jc w:val="center"/>
              <w:rPr>
                <w:rFonts w:hint="eastAsia" w:ascii="宋体" w:hAnsi="宋体" w:cs="宋体"/>
                <w:sz w:val="21"/>
                <w:szCs w:val="21"/>
              </w:rPr>
            </w:pPr>
          </w:p>
        </w:tc>
      </w:tr>
      <w:tr w14:paraId="3EA0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609A4AF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13</w:t>
            </w:r>
          </w:p>
        </w:tc>
        <w:tc>
          <w:tcPr>
            <w:tcW w:w="1859" w:type="dxa"/>
          </w:tcPr>
          <w:p w14:paraId="7503DD1C">
            <w:pPr>
              <w:spacing w:line="240" w:lineRule="auto"/>
              <w:ind w:firstLine="0" w:firstLineChars="0"/>
              <w:jc w:val="center"/>
              <w:rPr>
                <w:rFonts w:hint="eastAsia" w:ascii="宋体" w:hAnsi="宋体" w:cs="宋体"/>
                <w:bCs/>
                <w:sz w:val="21"/>
                <w:szCs w:val="21"/>
              </w:rPr>
            </w:pPr>
            <w:bookmarkStart w:id="200" w:name="_Toc195627371"/>
            <w:r>
              <w:rPr>
                <w:rFonts w:ascii="宋体" w:hAnsi="宋体" w:cs="宋体"/>
                <w:bCs/>
                <w:sz w:val="21"/>
                <w:szCs w:val="21"/>
              </w:rPr>
              <w:t>报警服务模块</w:t>
            </w:r>
            <w:bookmarkEnd w:id="200"/>
          </w:p>
          <w:p w14:paraId="25D9C20E">
            <w:pPr>
              <w:spacing w:line="240" w:lineRule="auto"/>
              <w:ind w:firstLine="0" w:firstLineChars="0"/>
              <w:jc w:val="center"/>
              <w:rPr>
                <w:rFonts w:hint="eastAsia" w:ascii="宋体" w:hAnsi="宋体" w:cs="宋体"/>
                <w:sz w:val="21"/>
                <w:szCs w:val="21"/>
              </w:rPr>
            </w:pPr>
          </w:p>
        </w:tc>
        <w:tc>
          <w:tcPr>
            <w:tcW w:w="4299" w:type="dxa"/>
          </w:tcPr>
          <w:p w14:paraId="4B2680DB">
            <w:pPr>
              <w:spacing w:line="240" w:lineRule="auto"/>
              <w:ind w:firstLine="0" w:firstLineChars="0"/>
              <w:jc w:val="left"/>
              <w:rPr>
                <w:sz w:val="21"/>
                <w:szCs w:val="21"/>
              </w:rPr>
            </w:pPr>
            <w:r>
              <w:rPr>
                <w:rFonts w:hint="eastAsia"/>
                <w:sz w:val="21"/>
                <w:szCs w:val="21"/>
              </w:rPr>
              <w:t>1、具备全网通（联通、移动、电信）4G短信及电话报警功能；</w:t>
            </w:r>
          </w:p>
          <w:p w14:paraId="27CF2907">
            <w:pPr>
              <w:spacing w:line="240" w:lineRule="auto"/>
              <w:ind w:firstLine="0" w:firstLineChars="0"/>
              <w:jc w:val="left"/>
              <w:rPr>
                <w:sz w:val="21"/>
                <w:szCs w:val="21"/>
              </w:rPr>
            </w:pPr>
            <w:r>
              <w:rPr>
                <w:rFonts w:hint="eastAsia"/>
                <w:sz w:val="21"/>
                <w:szCs w:val="21"/>
              </w:rPr>
              <w:t>2、供电及功耗：DC5-28V；平均功耗≤1.5W；</w:t>
            </w:r>
          </w:p>
          <w:p w14:paraId="5AEAFE42">
            <w:pPr>
              <w:spacing w:line="240" w:lineRule="auto"/>
              <w:ind w:firstLine="0" w:firstLineChars="0"/>
              <w:jc w:val="left"/>
              <w:rPr>
                <w:sz w:val="21"/>
                <w:szCs w:val="21"/>
              </w:rPr>
            </w:pPr>
            <w:r>
              <w:rPr>
                <w:rFonts w:hint="eastAsia"/>
                <w:sz w:val="21"/>
                <w:szCs w:val="21"/>
              </w:rPr>
              <w:t>3、报警：采用集成方式，室内所有设备发生预警及时发出报警信息；</w:t>
            </w:r>
          </w:p>
          <w:p w14:paraId="3DA442C4">
            <w:pPr>
              <w:spacing w:line="240" w:lineRule="auto"/>
              <w:ind w:firstLine="0" w:firstLineChars="0"/>
              <w:jc w:val="left"/>
              <w:rPr>
                <w:sz w:val="21"/>
                <w:szCs w:val="21"/>
              </w:rPr>
            </w:pPr>
            <w:r>
              <w:rPr>
                <w:rFonts w:hint="eastAsia"/>
                <w:sz w:val="21"/>
                <w:szCs w:val="21"/>
              </w:rPr>
              <w:t>4、配置管理：WEB远程查询配置管理；</w:t>
            </w:r>
          </w:p>
          <w:p w14:paraId="67BFA33E">
            <w:pPr>
              <w:spacing w:line="240" w:lineRule="auto"/>
              <w:ind w:firstLine="0" w:firstLineChars="0"/>
              <w:jc w:val="left"/>
              <w:rPr>
                <w:sz w:val="21"/>
                <w:szCs w:val="21"/>
              </w:rPr>
            </w:pPr>
            <w:r>
              <w:rPr>
                <w:rFonts w:hint="eastAsia"/>
                <w:sz w:val="21"/>
                <w:szCs w:val="21"/>
              </w:rPr>
              <w:t>5、网口：1路RJ45 10/100以太网口；</w:t>
            </w:r>
          </w:p>
          <w:p w14:paraId="57772D64">
            <w:pPr>
              <w:spacing w:line="240" w:lineRule="auto"/>
              <w:ind w:firstLine="0" w:firstLineChars="0"/>
              <w:jc w:val="left"/>
              <w:rPr>
                <w:sz w:val="21"/>
                <w:szCs w:val="21"/>
              </w:rPr>
            </w:pPr>
            <w:r>
              <w:rPr>
                <w:rFonts w:hint="eastAsia"/>
                <w:sz w:val="21"/>
                <w:szCs w:val="21"/>
              </w:rPr>
              <w:t>6、音频输出：3.5mm音频输出接口；</w:t>
            </w:r>
          </w:p>
          <w:p w14:paraId="09B318B2">
            <w:pPr>
              <w:spacing w:line="240" w:lineRule="auto"/>
              <w:ind w:firstLine="0" w:firstLineChars="0"/>
              <w:jc w:val="left"/>
              <w:rPr>
                <w:sz w:val="21"/>
                <w:szCs w:val="21"/>
              </w:rPr>
            </w:pPr>
            <w:r>
              <w:rPr>
                <w:rFonts w:hint="eastAsia"/>
                <w:sz w:val="21"/>
                <w:szCs w:val="21"/>
              </w:rPr>
              <w:t>7、SIM卡：支持标准SIM卡；</w:t>
            </w:r>
          </w:p>
          <w:p w14:paraId="332F2ADF">
            <w:pPr>
              <w:spacing w:line="240" w:lineRule="auto"/>
              <w:ind w:firstLine="0" w:firstLineChars="0"/>
              <w:jc w:val="left"/>
              <w:rPr>
                <w:rFonts w:hint="eastAsia" w:ascii="宋体" w:hAnsi="宋体" w:cs="宋体"/>
                <w:sz w:val="21"/>
                <w:szCs w:val="21"/>
              </w:rPr>
            </w:pPr>
            <w:r>
              <w:rPr>
                <w:rFonts w:hint="eastAsia"/>
                <w:sz w:val="21"/>
                <w:szCs w:val="21"/>
              </w:rPr>
              <w:t>8、通讯方式：以太网RS-485串口。</w:t>
            </w:r>
          </w:p>
        </w:tc>
        <w:tc>
          <w:tcPr>
            <w:tcW w:w="906" w:type="dxa"/>
          </w:tcPr>
          <w:p w14:paraId="5E59ACB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24B67C8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6745A9F4">
            <w:pPr>
              <w:spacing w:line="240" w:lineRule="auto"/>
              <w:ind w:firstLine="0" w:firstLineChars="0"/>
              <w:jc w:val="center"/>
              <w:rPr>
                <w:rFonts w:hint="eastAsia" w:ascii="宋体" w:hAnsi="宋体" w:cs="宋体"/>
                <w:sz w:val="21"/>
                <w:szCs w:val="21"/>
              </w:rPr>
            </w:pPr>
          </w:p>
        </w:tc>
      </w:tr>
      <w:tr w14:paraId="0D00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13B83DE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14</w:t>
            </w:r>
          </w:p>
        </w:tc>
        <w:tc>
          <w:tcPr>
            <w:tcW w:w="1859" w:type="dxa"/>
          </w:tcPr>
          <w:p w14:paraId="55AC4188">
            <w:pPr>
              <w:spacing w:line="240" w:lineRule="auto"/>
              <w:ind w:firstLine="0" w:firstLineChars="0"/>
              <w:jc w:val="center"/>
              <w:rPr>
                <w:rFonts w:hint="eastAsia" w:ascii="宋体" w:hAnsi="宋体" w:cs="宋体"/>
                <w:sz w:val="21"/>
                <w:szCs w:val="21"/>
              </w:rPr>
            </w:pPr>
            <w:bookmarkStart w:id="201" w:name="_Toc195627372"/>
            <w:r>
              <w:rPr>
                <w:rFonts w:ascii="宋体" w:hAnsi="宋体" w:cs="宋体"/>
                <w:sz w:val="21"/>
                <w:szCs w:val="21"/>
              </w:rPr>
              <w:t>空气质量云测仪</w:t>
            </w:r>
            <w:bookmarkEnd w:id="201"/>
          </w:p>
        </w:tc>
        <w:tc>
          <w:tcPr>
            <w:tcW w:w="4299" w:type="dxa"/>
          </w:tcPr>
          <w:p w14:paraId="7AAC0971">
            <w:pPr>
              <w:spacing w:line="240" w:lineRule="auto"/>
              <w:ind w:firstLine="0" w:firstLineChars="0"/>
              <w:jc w:val="left"/>
              <w:rPr>
                <w:rFonts w:hint="eastAsia" w:ascii="宋体" w:hAnsi="宋体" w:cs="宋体"/>
                <w:sz w:val="21"/>
                <w:szCs w:val="21"/>
              </w:rPr>
            </w:pPr>
            <w:bookmarkStart w:id="202" w:name="_Hlk179618952"/>
            <w:r>
              <w:rPr>
                <w:rFonts w:hint="eastAsia" w:ascii="宋体" w:hAnsi="宋体" w:cs="宋体"/>
                <w:sz w:val="21"/>
                <w:szCs w:val="21"/>
              </w:rPr>
              <w:t>1、集多种测量要素于一体，支持采集环境温湿度、PM2.5值、PM10值、甲醛值、总挥发性有机化合物TVOC值、二氧化碳值、烟雾值；</w:t>
            </w:r>
          </w:p>
          <w:p w14:paraId="3B64520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2、设备尺寸≤：350 mm(长)*180mm((宽)*60mm((厚)；</w:t>
            </w:r>
          </w:p>
          <w:p w14:paraId="7D2AF13D">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3、采用高强度喷漆钣金外壳；</w:t>
            </w:r>
          </w:p>
          <w:p w14:paraId="62DC7227">
            <w:pPr>
              <w:spacing w:line="240" w:lineRule="auto"/>
              <w:ind w:firstLine="0" w:firstLineChars="0"/>
              <w:jc w:val="left"/>
              <w:rPr>
                <w:rFonts w:hint="eastAsia" w:ascii="宋体" w:hAnsi="宋体" w:cs="宋体"/>
                <w:strike/>
                <w:color w:val="000000" w:themeColor="text1"/>
                <w:sz w:val="21"/>
                <w:szCs w:val="21"/>
                <w14:textFill>
                  <w14:solidFill>
                    <w14:schemeClr w14:val="tx1"/>
                  </w14:solidFill>
                </w14:textFill>
              </w:rPr>
            </w:pPr>
            <w:r>
              <w:rPr>
                <w:rFonts w:hint="eastAsia" w:ascii="宋体" w:hAnsi="宋体" w:cs="宋体"/>
                <w:sz w:val="21"/>
                <w:szCs w:val="21"/>
              </w:rPr>
              <w:t>4、安装方式：壁挂式</w:t>
            </w:r>
            <w:r>
              <w:rPr>
                <w:rFonts w:hint="eastAsia" w:ascii="宋体" w:hAnsi="宋体" w:cs="宋体"/>
                <w:color w:val="000000" w:themeColor="text1"/>
                <w:sz w:val="21"/>
                <w:szCs w:val="21"/>
                <w14:textFill>
                  <w14:solidFill>
                    <w14:schemeClr w14:val="tx1"/>
                  </w14:solidFill>
                </w14:textFill>
              </w:rPr>
              <w:t>安装；</w:t>
            </w:r>
          </w:p>
          <w:p w14:paraId="794D5051">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5、采用AC220V供电，整体设备功耗≤5W；</w:t>
            </w:r>
          </w:p>
          <w:p w14:paraId="44900F15">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6、使用≥5.1寸高清电容触摸屏，实时显示环境参数，实时显示设备运行状态，直观显示设备运行及环境状态；</w:t>
            </w:r>
          </w:p>
          <w:p w14:paraId="3A73373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7、屏幕刷新频率&lt;2S，触控响应时间&lt;2S；</w:t>
            </w:r>
          </w:p>
          <w:p w14:paraId="3987157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8、设备启动预热时间&lt;300S；</w:t>
            </w:r>
          </w:p>
          <w:p w14:paraId="2CBC38D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9、工作温度：-20～80℃；工作湿度：0～99%RH（无凝结）；</w:t>
            </w:r>
          </w:p>
          <w:p w14:paraId="305FE57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10、温度：检测精度：±0.1℃；测量范围：-20℃～80℃； 检测分辨率：0.1℃；</w:t>
            </w:r>
          </w:p>
          <w:p w14:paraId="37F75BD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11、湿度：检测精度：±1.5%RH； 测量范围：0%～99%；检测分辨率：0.1%RH；</w:t>
            </w:r>
          </w:p>
          <w:p w14:paraId="31D3F61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12、PM2.5：检测精度：±10%（25±3℃）；测量范围：0～1000 μg/m³；检测分辨率：1μg/m³；</w:t>
            </w:r>
          </w:p>
          <w:p w14:paraId="5EBF284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13、PM10：检测精度：±10%（25±3℃）；测量范围：0～1000 μg/m³；检测分辨率：1μg/m³；</w:t>
            </w:r>
          </w:p>
          <w:p w14:paraId="410FD4B9">
            <w:pPr>
              <w:spacing w:line="240" w:lineRule="auto"/>
              <w:ind w:firstLine="0" w:firstLineChars="0"/>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4、甲醛（</w:t>
            </w:r>
            <w:r>
              <w:rPr>
                <w:rFonts w:ascii="宋体" w:hAnsi="宋体" w:cs="宋体"/>
                <w:sz w:val="21"/>
                <w:szCs w:val="21"/>
              </w:rPr>
              <w:t>CH</w:t>
            </w:r>
            <w:r>
              <w:rPr>
                <w:rFonts w:ascii="Cambria Math" w:hAnsi="Cambria Math" w:cs="Cambria Math"/>
                <w:sz w:val="21"/>
                <w:szCs w:val="21"/>
              </w:rPr>
              <w:t>₂</w:t>
            </w:r>
            <w:r>
              <w:rPr>
                <w:rFonts w:ascii="宋体" w:hAnsi="宋体" w:cs="宋体"/>
                <w:sz w:val="21"/>
                <w:szCs w:val="21"/>
              </w:rPr>
              <w:t>O</w:t>
            </w:r>
            <w:r>
              <w:rPr>
                <w:rFonts w:hint="eastAsia" w:ascii="宋体" w:hAnsi="宋体" w:cs="宋体"/>
                <w:sz w:val="21"/>
                <w:szCs w:val="21"/>
              </w:rPr>
              <w:t>）：检测精度：±</w:t>
            </w:r>
            <w:r>
              <w:rPr>
                <w:rFonts w:ascii="宋体" w:hAnsi="宋体" w:cs="宋体"/>
                <w:sz w:val="21"/>
                <w:szCs w:val="21"/>
              </w:rPr>
              <w:t>40μg /m³</w:t>
            </w:r>
            <w:r>
              <w:rPr>
                <w:rFonts w:hint="eastAsia" w:ascii="宋体" w:hAnsi="宋体" w:cs="宋体"/>
                <w:sz w:val="21"/>
                <w:szCs w:val="21"/>
              </w:rPr>
              <w:t>（</w:t>
            </w:r>
            <w:r>
              <w:rPr>
                <w:rFonts w:ascii="宋体" w:hAnsi="宋体" w:cs="宋体"/>
                <w:sz w:val="21"/>
                <w:szCs w:val="21"/>
              </w:rPr>
              <w:t>25±3</w:t>
            </w:r>
            <w:r>
              <w:rPr>
                <w:rFonts w:hint="eastAsia" w:ascii="宋体" w:hAnsi="宋体" w:cs="宋体"/>
                <w:sz w:val="21"/>
                <w:szCs w:val="21"/>
              </w:rPr>
              <w:t>℃）；测量范围：</w:t>
            </w:r>
            <w:r>
              <w:rPr>
                <w:rFonts w:ascii="宋体" w:hAnsi="宋体" w:cs="宋体"/>
                <w:sz w:val="21"/>
                <w:szCs w:val="21"/>
              </w:rPr>
              <w:t>0030</w:t>
            </w:r>
            <w:r>
              <w:rPr>
                <w:rFonts w:hint="eastAsia" w:ascii="宋体" w:hAnsi="宋体" w:cs="宋体"/>
                <w:sz w:val="21"/>
                <w:szCs w:val="21"/>
              </w:rPr>
              <w:t>～</w:t>
            </w:r>
            <w:r>
              <w:rPr>
                <w:rFonts w:ascii="宋体" w:hAnsi="宋体" w:cs="宋体"/>
                <w:sz w:val="21"/>
                <w:szCs w:val="21"/>
              </w:rPr>
              <w:t>500 μg/m³</w:t>
            </w:r>
            <w:r>
              <w:rPr>
                <w:rFonts w:hint="eastAsia" w:ascii="宋体" w:hAnsi="宋体" w:cs="宋体"/>
                <w:sz w:val="21"/>
                <w:szCs w:val="21"/>
              </w:rPr>
              <w:t>；检测分辨率：</w:t>
            </w:r>
            <w:r>
              <w:rPr>
                <w:rFonts w:ascii="宋体" w:hAnsi="宋体" w:cs="宋体"/>
                <w:sz w:val="21"/>
                <w:szCs w:val="21"/>
              </w:rPr>
              <w:t>1μg/m³</w:t>
            </w:r>
            <w:r>
              <w:rPr>
                <w:rFonts w:hint="eastAsia" w:ascii="宋体" w:hAnsi="宋体" w:cs="宋体"/>
                <w:sz w:val="21"/>
                <w:szCs w:val="21"/>
              </w:rPr>
              <w:t>；</w:t>
            </w:r>
          </w:p>
          <w:p w14:paraId="437E98F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15、总挥发性有机化合物（TVOC）：检测精度：±90μg /m³（25±3℃）；测量范围：0～1000 μg/m³；检测分辨率</w:t>
            </w:r>
            <w:r>
              <w:rPr>
                <w:rFonts w:ascii="宋体" w:hAnsi="宋体" w:cs="宋体"/>
                <w:sz w:val="21"/>
                <w:szCs w:val="21"/>
              </w:rPr>
              <w:t>FF1A</w:t>
            </w:r>
            <w:r>
              <w:rPr>
                <w:rFonts w:hint="eastAsia" w:ascii="宋体" w:hAnsi="宋体" w:cs="宋体"/>
                <w:sz w:val="21"/>
                <w:szCs w:val="21"/>
              </w:rPr>
              <w:t>1μg/m³；</w:t>
            </w:r>
          </w:p>
          <w:p w14:paraId="2F701777">
            <w:pPr>
              <w:spacing w:line="240" w:lineRule="auto"/>
              <w:ind w:firstLine="0" w:firstLineChars="0"/>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6、二氧化碳（</w:t>
            </w:r>
            <w:r>
              <w:rPr>
                <w:rFonts w:ascii="宋体" w:hAnsi="宋体" w:cs="宋体"/>
                <w:sz w:val="21"/>
                <w:szCs w:val="21"/>
              </w:rPr>
              <w:t>CO</w:t>
            </w:r>
            <w:r>
              <w:rPr>
                <w:rFonts w:ascii="Cambria Math" w:hAnsi="Cambria Math" w:cs="Cambria Math"/>
                <w:sz w:val="21"/>
                <w:szCs w:val="21"/>
              </w:rPr>
              <w:t>₂</w:t>
            </w:r>
            <w:r>
              <w:rPr>
                <w:rFonts w:hint="eastAsia" w:ascii="宋体" w:hAnsi="宋体" w:cs="宋体"/>
                <w:sz w:val="21"/>
                <w:szCs w:val="21"/>
              </w:rPr>
              <w:t>）：检测精度：±</w:t>
            </w:r>
            <w:r>
              <w:rPr>
                <w:rFonts w:ascii="宋体" w:hAnsi="宋体" w:cs="宋体"/>
                <w:sz w:val="21"/>
                <w:szCs w:val="21"/>
              </w:rPr>
              <w:t>75ppm</w:t>
            </w:r>
            <w:r>
              <w:rPr>
                <w:rFonts w:hint="eastAsia" w:ascii="宋体" w:hAnsi="宋体" w:cs="宋体"/>
                <w:sz w:val="21"/>
                <w:szCs w:val="21"/>
              </w:rPr>
              <w:t>（</w:t>
            </w:r>
            <w:r>
              <w:rPr>
                <w:rFonts w:ascii="宋体" w:hAnsi="宋体" w:cs="宋体"/>
                <w:sz w:val="21"/>
                <w:szCs w:val="21"/>
              </w:rPr>
              <w:t>25±3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；测量范围：</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5000ppm</w:t>
            </w:r>
            <w:r>
              <w:rPr>
                <w:rFonts w:hint="eastAsia" w:ascii="宋体" w:hAnsi="宋体" w:cs="宋体"/>
                <w:sz w:val="21"/>
                <w:szCs w:val="21"/>
              </w:rPr>
              <w:t>；检测分辨率：</w:t>
            </w:r>
            <w:r>
              <w:rPr>
                <w:rFonts w:ascii="宋体" w:hAnsi="宋体" w:cs="宋体"/>
                <w:sz w:val="21"/>
                <w:szCs w:val="21"/>
              </w:rPr>
              <w:t>1 ppm</w:t>
            </w:r>
            <w:r>
              <w:rPr>
                <w:rFonts w:hint="eastAsia" w:ascii="宋体" w:hAnsi="宋体" w:cs="宋体"/>
                <w:sz w:val="21"/>
                <w:szCs w:val="21"/>
              </w:rPr>
              <w:t>；</w:t>
            </w:r>
          </w:p>
          <w:p w14:paraId="30A1909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17、烟雾：检测精度：±10%（25±3℃）；测量范围：0～1000 μg/m³；检测分辨率：1μg/m³；</w:t>
            </w:r>
          </w:p>
          <w:p w14:paraId="52D2971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18、采样标准Modbus协议进行数据传输，具有极强兼容性。支持有线/无线通信方式、有线可选择TCP、RS485、RS232等通信接口。</w:t>
            </w:r>
          </w:p>
          <w:p w14:paraId="0175CBE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19、配置集成模块，支持与智能库房系统对接，可实现多台设备集中管控、数据共享、数据连接、互联互通；</w:t>
            </w:r>
          </w:p>
          <w:p w14:paraId="759A5B5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20、▲投标时需提供计量机构出具的校准证书并加盖制造商公章；</w:t>
            </w:r>
            <w:bookmarkEnd w:id="202"/>
          </w:p>
        </w:tc>
        <w:tc>
          <w:tcPr>
            <w:tcW w:w="906" w:type="dxa"/>
          </w:tcPr>
          <w:p w14:paraId="46949C2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62556423">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0EFEAB9">
            <w:pPr>
              <w:spacing w:line="240" w:lineRule="auto"/>
              <w:ind w:firstLine="0" w:firstLineChars="0"/>
              <w:jc w:val="center"/>
              <w:rPr>
                <w:rFonts w:hint="eastAsia" w:ascii="宋体" w:hAnsi="宋体" w:cs="宋体"/>
                <w:sz w:val="21"/>
                <w:szCs w:val="21"/>
              </w:rPr>
            </w:pPr>
          </w:p>
        </w:tc>
      </w:tr>
      <w:tr w14:paraId="56BE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3CD1E6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15</w:t>
            </w:r>
          </w:p>
        </w:tc>
        <w:tc>
          <w:tcPr>
            <w:tcW w:w="1859" w:type="dxa"/>
          </w:tcPr>
          <w:p w14:paraId="6C4331E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空调</w:t>
            </w:r>
          </w:p>
        </w:tc>
        <w:tc>
          <w:tcPr>
            <w:tcW w:w="4299" w:type="dxa"/>
          </w:tcPr>
          <w:p w14:paraId="27B1050D">
            <w:pPr>
              <w:spacing w:line="240" w:lineRule="auto"/>
              <w:ind w:firstLine="0" w:firstLineChars="0"/>
              <w:jc w:val="left"/>
              <w:rPr>
                <w:rFonts w:hint="eastAsia" w:ascii="宋体" w:hAnsi="宋体" w:cs="宋体"/>
                <w:sz w:val="21"/>
                <w:szCs w:val="21"/>
              </w:rPr>
            </w:pPr>
            <w:r>
              <w:rPr>
                <w:rFonts w:hint="eastAsia" w:ascii="宋体" w:hAnsi="宋体" w:cs="宋体"/>
                <w:sz w:val="21"/>
                <w:szCs w:val="21"/>
              </w:rPr>
              <w:t>变频；冷暖；≥</w:t>
            </w:r>
            <w:r>
              <w:rPr>
                <w:rFonts w:hint="eastAsia" w:ascii="宋体" w:hAnsi="宋体" w:cs="宋体"/>
                <w:color w:val="000000" w:themeColor="text1"/>
                <w:sz w:val="21"/>
                <w:szCs w:val="21"/>
                <w14:textFill>
                  <w14:solidFill>
                    <w14:schemeClr w14:val="tx1"/>
                  </w14:solidFill>
                </w14:textFill>
              </w:rPr>
              <w:t>2匹；壁挂式 一级能效</w:t>
            </w:r>
          </w:p>
        </w:tc>
        <w:tc>
          <w:tcPr>
            <w:tcW w:w="906" w:type="dxa"/>
          </w:tcPr>
          <w:p w14:paraId="04A11D3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5C44166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27CEDA87">
            <w:pPr>
              <w:spacing w:line="240" w:lineRule="auto"/>
              <w:ind w:firstLine="0" w:firstLineChars="0"/>
              <w:jc w:val="center"/>
              <w:rPr>
                <w:rFonts w:hint="eastAsia" w:ascii="宋体" w:hAnsi="宋体" w:cs="宋体"/>
                <w:sz w:val="21"/>
                <w:szCs w:val="21"/>
              </w:rPr>
            </w:pPr>
          </w:p>
        </w:tc>
      </w:tr>
      <w:tr w14:paraId="6048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7D4C3C2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16</w:t>
            </w:r>
          </w:p>
        </w:tc>
        <w:tc>
          <w:tcPr>
            <w:tcW w:w="1859" w:type="dxa"/>
          </w:tcPr>
          <w:p w14:paraId="462C4CA5">
            <w:pPr>
              <w:spacing w:line="240" w:lineRule="auto"/>
              <w:ind w:firstLine="0" w:firstLineChars="0"/>
              <w:jc w:val="center"/>
              <w:rPr>
                <w:rFonts w:hint="eastAsia" w:ascii="宋体" w:hAnsi="宋体" w:cs="宋体"/>
                <w:sz w:val="21"/>
                <w:szCs w:val="21"/>
              </w:rPr>
            </w:pPr>
            <w:bookmarkStart w:id="203" w:name="_Toc195627374"/>
            <w:r>
              <w:rPr>
                <w:rFonts w:hint="eastAsia" w:ascii="Calibri" w:hAnsi="Calibri"/>
                <w:sz w:val="21"/>
                <w:szCs w:val="21"/>
              </w:rPr>
              <w:t>空调控制器</w:t>
            </w:r>
            <w:bookmarkEnd w:id="203"/>
          </w:p>
        </w:tc>
        <w:tc>
          <w:tcPr>
            <w:tcW w:w="4299" w:type="dxa"/>
          </w:tcPr>
          <w:p w14:paraId="1686A83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1、采用自学习原理与智能编码分析技术，可实现对任意品牌空调的监测和控制；</w:t>
            </w:r>
          </w:p>
          <w:p w14:paraId="56B79EB4">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2、设备尺寸≥：280 mm(长)*165mm(宽)*65mm(厚)；</w:t>
            </w:r>
          </w:p>
          <w:p w14:paraId="3AD79D3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3、采用高强度喷漆钣金外壳，防摔耐脏。轻小型整体设计，重量仅1.6Kg；</w:t>
            </w:r>
          </w:p>
          <w:p w14:paraId="7B99B9A3">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4、安装方式：壁挂式安装，附带快速安装挂板。无需改装空调，通过红外遥控实现对空调的控制，施工方便；</w:t>
            </w:r>
          </w:p>
          <w:p w14:paraId="25277ED5">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5、采用AC220V供电，整体设备功耗≤5W；来电自启动功能，掉电数据不丢失，市电来电后，使空调恢复断电前运行模式；</w:t>
            </w:r>
          </w:p>
          <w:p w14:paraId="0A97D6B0">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6、使用38kHz波长为940nm红外发射器，可实现对市面上&gt;99.9%的空调控制；</w:t>
            </w:r>
          </w:p>
          <w:p w14:paraId="287D3FFA">
            <w:pPr>
              <w:spacing w:line="240" w:lineRule="auto"/>
              <w:ind w:firstLine="0" w:firstLineChars="0"/>
              <w:jc w:val="left"/>
              <w:rPr>
                <w:rFonts w:hint="eastAsia" w:ascii="宋体" w:hAnsi="宋体" w:cs="宋体"/>
                <w:strike/>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7、发射器固定结构，可实现360°视角调节。</w:t>
            </w:r>
          </w:p>
          <w:p w14:paraId="1790022F">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8、无需其他工具即可智能识别并存储≥8组控制指令分别对应8个控制按键，可识别学习命令数64个，可学习设置温度、运行模式、风速、扫风等命令；</w:t>
            </w:r>
          </w:p>
          <w:p w14:paraId="3C14786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9、空调控制器在特殊及异常环境下，如室内温度≥40°、湿度≥70%RH时，设备正常运行；</w:t>
            </w:r>
          </w:p>
          <w:p w14:paraId="727D8CC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10、可根据温度制动控制空调开关机功能；可根据湿度自动控制空调开关机功能；</w:t>
            </w:r>
          </w:p>
          <w:p w14:paraId="012ADCD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11、空调定时开关机功能，可实现一台或两台空调，在一天内的某个时间段自动开关机；</w:t>
            </w:r>
          </w:p>
          <w:p w14:paraId="53FE0464">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12、外接端口具有抗电磁干扰设计；</w:t>
            </w:r>
          </w:p>
          <w:p w14:paraId="407EE4D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13、采样标准Modbus协议进行数据传输，具有极强兼容性。支持有线/无线通信方式、有线可选择TCP、RS485、RS232等通信接口；</w:t>
            </w:r>
          </w:p>
          <w:p w14:paraId="7C85D069">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14、配置集成模块，支持与智能库房系统对接，可实现多台设备集中管控、数据共享、数据连接、互联互通；</w:t>
            </w:r>
          </w:p>
          <w:p w14:paraId="75254B9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15、▲投标时需提供第三方权威机构出具的带有CMA、ilac MRA、CNAS标识的检验报告，检验项目包括但不限于：试验A：低温，试验B：高温；电磁兼容试验和测量技术浪涌（冲击）抗扰度试验；且全部合格，提供检验报告复印件加盖原制造商公章；</w:t>
            </w:r>
          </w:p>
        </w:tc>
        <w:tc>
          <w:tcPr>
            <w:tcW w:w="906" w:type="dxa"/>
          </w:tcPr>
          <w:p w14:paraId="1428D90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32CF2C2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547D2D3">
            <w:pPr>
              <w:spacing w:line="240" w:lineRule="auto"/>
              <w:ind w:firstLine="0" w:firstLineChars="0"/>
              <w:jc w:val="center"/>
              <w:rPr>
                <w:rFonts w:hint="eastAsia" w:ascii="宋体" w:hAnsi="宋体" w:cs="宋体"/>
                <w:sz w:val="21"/>
                <w:szCs w:val="21"/>
              </w:rPr>
            </w:pPr>
          </w:p>
        </w:tc>
      </w:tr>
      <w:tr w14:paraId="66C2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11F6575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17</w:t>
            </w:r>
          </w:p>
        </w:tc>
        <w:tc>
          <w:tcPr>
            <w:tcW w:w="1859" w:type="dxa"/>
          </w:tcPr>
          <w:p w14:paraId="4D74721C">
            <w:pPr>
              <w:spacing w:line="240" w:lineRule="auto"/>
              <w:ind w:firstLine="0" w:firstLineChars="0"/>
              <w:jc w:val="center"/>
              <w:rPr>
                <w:rFonts w:hint="eastAsia" w:ascii="宋体" w:hAnsi="宋体" w:cs="宋体"/>
                <w:sz w:val="21"/>
                <w:szCs w:val="21"/>
              </w:rPr>
            </w:pPr>
            <w:bookmarkStart w:id="204" w:name="_Toc195627375"/>
            <w:r>
              <w:rPr>
                <w:rFonts w:hint="eastAsia" w:ascii="宋体" w:hAnsi="宋体" w:cs="宋体"/>
                <w:sz w:val="21"/>
                <w:szCs w:val="21"/>
              </w:rPr>
              <w:t>恒湿净化一体机</w:t>
            </w:r>
            <w:bookmarkEnd w:id="204"/>
          </w:p>
        </w:tc>
        <w:tc>
          <w:tcPr>
            <w:tcW w:w="4299" w:type="dxa"/>
          </w:tcPr>
          <w:p w14:paraId="5156A59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1、集多种测量要素于一体，支持采集环境温湿度、PM2.5值、PM10值、甲醛值、总挥发性有机化合物TVOC值、二氧化碳值、污染程度值；</w:t>
            </w:r>
          </w:p>
          <w:p w14:paraId="1FE429F4">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2、设备尺寸：600 MM(宽)*2000 MM(高)*500MM(深)；</w:t>
            </w:r>
          </w:p>
          <w:p w14:paraId="7CF90A4B">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3、一体立</w:t>
            </w:r>
            <w:r>
              <w:rPr>
                <w:rFonts w:hint="eastAsia" w:ascii="宋体" w:hAnsi="宋体" w:cs="宋体"/>
                <w:color w:val="000000" w:themeColor="text1"/>
                <w:sz w:val="21"/>
                <w:szCs w:val="21"/>
                <w14:textFill>
                  <w14:solidFill>
                    <w14:schemeClr w14:val="tx1"/>
                  </w14:solidFill>
                </w14:textFill>
              </w:rPr>
              <w:t>式设计，采用喷漆钣金外壳，底部加高强度万向轮；</w:t>
            </w:r>
          </w:p>
          <w:p w14:paraId="3B9242BE">
            <w:pPr>
              <w:spacing w:line="240" w:lineRule="auto"/>
              <w:ind w:firstLine="0" w:firstLineChars="0"/>
              <w:jc w:val="left"/>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4、≥7寸高清电容触摸屏，实时显示设备运行状态。参数刷新频</w:t>
            </w:r>
            <w:r>
              <w:rPr>
                <w:rFonts w:hint="eastAsia" w:ascii="宋体" w:hAnsi="宋体" w:cs="宋体"/>
                <w:sz w:val="21"/>
                <w:szCs w:val="21"/>
              </w:rPr>
              <w:t>率&lt;2S，触控响应时间&lt;2S；</w:t>
            </w:r>
          </w:p>
          <w:p w14:paraId="5445B13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5、设备启动预热时间&lt;300S；</w:t>
            </w:r>
          </w:p>
          <w:p w14:paraId="2A0D1F04">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6、采用AC220V供电，整体设备功耗≤600W；</w:t>
            </w:r>
          </w:p>
          <w:p w14:paraId="1FAE3BD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净化功能：经过10层高效净化过滤器：G3初效过滤器-&gt;银离子抗菌布-&gt;高效HEPA滤芯-&gt;活性炭滤芯-&gt;2+3高强度光氢离子净化器-&gt;强效吸附活性炭，能够有效净化空气中细菌、病毒、灰尘、酸性气体等有害物质；</w:t>
            </w:r>
          </w:p>
          <w:p w14:paraId="6DBB6FA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8、风量调节：具备多档风量调节功能，可根据不同的使用需求进行调整，确保空气流通和净化效果；最大风量≥2200m³/h；</w:t>
            </w:r>
          </w:p>
          <w:p w14:paraId="6C5F8577">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9、噪音控制：使用低噪音离心风机；</w:t>
            </w:r>
          </w:p>
          <w:p w14:paraId="3DD191A4">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10、操作方式：支持多种操作方式，如触摸屏、系统远程控制等；</w:t>
            </w:r>
          </w:p>
          <w:p w14:paraId="673733A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运行模式：除了手动模式，还支持自动模式、睡眠模式等，根据不同场景提供更合适的工作模式。自动运行模式下设备会根据提前设定好的库房环境数值区间自动调控。睡眠模式可支持按周/按天自由设定三个运行时间段；</w:t>
            </w:r>
          </w:p>
          <w:p w14:paraId="0FA8B55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12、温度：检测精度：±0.1℃  测量范围：-20℃～80℃  检测分辨率：0.1℃；</w:t>
            </w:r>
          </w:p>
          <w:p w14:paraId="6E7928C9">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13、湿度：检测精度：±1.5%RH  测量范围：0%～99%  检测分辨率：0.1%RH；</w:t>
            </w:r>
          </w:p>
          <w:p w14:paraId="684C82F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14、PM2.5：检测精度：±10%（25±3℃）  测量范围：0～1000 μg/m³  检测分辨率：1μg/m³；</w:t>
            </w:r>
          </w:p>
          <w:p w14:paraId="33580E9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15、PM10：检测精度：±10%（25±3℃）  测量范围：0～1000 μg/m³  检测分辨率：1μg/m³；</w:t>
            </w:r>
          </w:p>
          <w:p w14:paraId="372762A8">
            <w:pPr>
              <w:spacing w:line="240" w:lineRule="auto"/>
              <w:ind w:firstLine="0" w:firstLineChars="0"/>
              <w:jc w:val="left"/>
              <w:rPr>
                <w:rFonts w:hint="eastAsia" w:ascii="宋体" w:hAnsi="宋体" w:cs="宋体"/>
                <w:sz w:val="21"/>
                <w:szCs w:val="21"/>
              </w:rPr>
            </w:pPr>
            <w:r>
              <w:rPr>
                <w:rFonts w:ascii="宋体" w:hAnsi="宋体" w:cs="宋体"/>
                <w:sz w:val="21"/>
                <w:szCs w:val="21"/>
              </w:rPr>
              <w:t>16</w:t>
            </w:r>
            <w:r>
              <w:rPr>
                <w:rFonts w:hint="eastAsia" w:ascii="宋体" w:hAnsi="宋体" w:cs="宋体"/>
                <w:sz w:val="21"/>
                <w:szCs w:val="21"/>
              </w:rPr>
              <w:t>、甲醛（</w:t>
            </w:r>
            <w:r>
              <w:rPr>
                <w:rFonts w:ascii="宋体" w:hAnsi="宋体" w:cs="宋体"/>
                <w:sz w:val="21"/>
                <w:szCs w:val="21"/>
              </w:rPr>
              <w:t>CH</w:t>
            </w:r>
            <w:r>
              <w:rPr>
                <w:rFonts w:ascii="Cambria Math" w:hAnsi="Cambria Math" w:cs="Cambria Math"/>
                <w:sz w:val="21"/>
                <w:szCs w:val="21"/>
              </w:rPr>
              <w:t>₂</w:t>
            </w:r>
            <w:r>
              <w:rPr>
                <w:rFonts w:ascii="宋体" w:hAnsi="宋体" w:cs="宋体"/>
                <w:sz w:val="21"/>
                <w:szCs w:val="21"/>
              </w:rPr>
              <w:t>O</w:t>
            </w:r>
            <w:r>
              <w:rPr>
                <w:rFonts w:hint="eastAsia" w:ascii="宋体" w:hAnsi="宋体" w:cs="宋体"/>
                <w:sz w:val="21"/>
                <w:szCs w:val="21"/>
              </w:rPr>
              <w:t>）：检测精度：±</w:t>
            </w:r>
            <w:r>
              <w:rPr>
                <w:rFonts w:ascii="宋体" w:hAnsi="宋体" w:cs="宋体"/>
                <w:sz w:val="21"/>
                <w:szCs w:val="21"/>
              </w:rPr>
              <w:t>40μg /m³</w:t>
            </w:r>
            <w:r>
              <w:rPr>
                <w:rFonts w:hint="eastAsia" w:ascii="宋体" w:hAnsi="宋体" w:cs="宋体"/>
                <w:sz w:val="21"/>
                <w:szCs w:val="21"/>
              </w:rPr>
              <w:t>（</w:t>
            </w:r>
            <w:r>
              <w:rPr>
                <w:rFonts w:ascii="宋体" w:hAnsi="宋体" w:cs="宋体"/>
                <w:sz w:val="21"/>
                <w:szCs w:val="21"/>
              </w:rPr>
              <w:t>25±3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测量范围：</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 xml:space="preserve">500 μg/m³  </w:t>
            </w:r>
            <w:r>
              <w:rPr>
                <w:rFonts w:hint="eastAsia" w:ascii="宋体" w:hAnsi="宋体" w:cs="宋体"/>
                <w:sz w:val="21"/>
                <w:szCs w:val="21"/>
              </w:rPr>
              <w:t>检测分辨率：</w:t>
            </w:r>
            <w:r>
              <w:rPr>
                <w:rFonts w:ascii="宋体" w:hAnsi="宋体" w:cs="宋体"/>
                <w:sz w:val="21"/>
                <w:szCs w:val="21"/>
              </w:rPr>
              <w:t>1μg/m³</w:t>
            </w:r>
            <w:r>
              <w:rPr>
                <w:rFonts w:hint="eastAsia" w:ascii="宋体" w:hAnsi="宋体" w:cs="宋体"/>
                <w:sz w:val="21"/>
                <w:szCs w:val="21"/>
              </w:rPr>
              <w:t>；</w:t>
            </w:r>
          </w:p>
          <w:p w14:paraId="2C587E5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17、总挥发性有机化合物（TVOC）：检测精度：±90μg /m³（25±3℃）  测量范围：0～1000 μg/m³  检测分辨率：1μg/m³；</w:t>
            </w:r>
          </w:p>
          <w:p w14:paraId="6FBC59C8">
            <w:pPr>
              <w:spacing w:line="240" w:lineRule="auto"/>
              <w:ind w:firstLine="0" w:firstLineChars="0"/>
              <w:jc w:val="left"/>
              <w:rPr>
                <w:rFonts w:hint="eastAsia" w:ascii="宋体" w:hAnsi="宋体" w:cs="宋体"/>
                <w:sz w:val="21"/>
                <w:szCs w:val="21"/>
              </w:rPr>
            </w:pPr>
            <w:r>
              <w:rPr>
                <w:rFonts w:ascii="宋体" w:hAnsi="宋体" w:cs="宋体"/>
                <w:sz w:val="21"/>
                <w:szCs w:val="21"/>
              </w:rPr>
              <w:t>18</w:t>
            </w:r>
            <w:r>
              <w:rPr>
                <w:rFonts w:hint="eastAsia" w:ascii="宋体" w:hAnsi="宋体" w:cs="宋体"/>
                <w:sz w:val="21"/>
                <w:szCs w:val="21"/>
              </w:rPr>
              <w:t>、二氧化碳（</w:t>
            </w:r>
            <w:r>
              <w:rPr>
                <w:rFonts w:ascii="宋体" w:hAnsi="宋体" w:cs="宋体"/>
                <w:sz w:val="21"/>
                <w:szCs w:val="21"/>
              </w:rPr>
              <w:t>CO</w:t>
            </w:r>
            <w:r>
              <w:rPr>
                <w:rFonts w:ascii="Cambria Math" w:hAnsi="Cambria Math" w:cs="Cambria Math"/>
                <w:sz w:val="21"/>
                <w:szCs w:val="21"/>
              </w:rPr>
              <w:t>₂</w:t>
            </w:r>
            <w:r>
              <w:rPr>
                <w:rFonts w:hint="eastAsia" w:ascii="宋体" w:hAnsi="宋体" w:cs="宋体"/>
                <w:sz w:val="21"/>
                <w:szCs w:val="21"/>
              </w:rPr>
              <w:t>）：检测精度：±</w:t>
            </w:r>
            <w:r>
              <w:rPr>
                <w:rFonts w:ascii="宋体" w:hAnsi="宋体" w:cs="宋体"/>
                <w:sz w:val="21"/>
                <w:szCs w:val="21"/>
              </w:rPr>
              <w:t>75ppm</w:t>
            </w:r>
            <w:r>
              <w:rPr>
                <w:rFonts w:hint="eastAsia" w:ascii="宋体" w:hAnsi="宋体" w:cs="宋体"/>
                <w:sz w:val="21"/>
                <w:szCs w:val="21"/>
              </w:rPr>
              <w:t>（</w:t>
            </w:r>
            <w:r>
              <w:rPr>
                <w:rFonts w:ascii="宋体" w:hAnsi="宋体" w:cs="宋体"/>
                <w:sz w:val="21"/>
                <w:szCs w:val="21"/>
              </w:rPr>
              <w:t>25±3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测量范围：</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 xml:space="preserve">5000ppm  </w:t>
            </w:r>
            <w:r>
              <w:rPr>
                <w:rFonts w:hint="eastAsia" w:ascii="宋体" w:hAnsi="宋体" w:cs="宋体"/>
                <w:sz w:val="21"/>
                <w:szCs w:val="21"/>
              </w:rPr>
              <w:t>检测分辨率：</w:t>
            </w:r>
            <w:r>
              <w:rPr>
                <w:rFonts w:ascii="宋体" w:hAnsi="宋体" w:cs="宋体"/>
                <w:sz w:val="21"/>
                <w:szCs w:val="21"/>
              </w:rPr>
              <w:t>1 ppm</w:t>
            </w:r>
            <w:r>
              <w:rPr>
                <w:rFonts w:hint="eastAsia" w:ascii="宋体" w:hAnsi="宋体" w:cs="宋体"/>
                <w:sz w:val="21"/>
                <w:szCs w:val="21"/>
              </w:rPr>
              <w:t>；</w:t>
            </w:r>
          </w:p>
          <w:p w14:paraId="5A12719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19、酸性气体：检测精度：±10%（25±3℃）  测量范围：0～1000 μg/m³  检测分辨率：1μg/m³；</w:t>
            </w:r>
          </w:p>
          <w:p w14:paraId="1165BBE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20、采样标准Modbus协议进行数据传输，具有极强兼容性。支持有线/无线通信方式、有线可选择TCP、RS485、RS232等通信接口；</w:t>
            </w:r>
          </w:p>
          <w:p w14:paraId="1AE7207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21、配置集成模块，支持与智能库房系统对接，可实现多台设备集中管控、数据共享、数据连接、互联互通；</w:t>
            </w:r>
          </w:p>
        </w:tc>
        <w:tc>
          <w:tcPr>
            <w:tcW w:w="906" w:type="dxa"/>
          </w:tcPr>
          <w:p w14:paraId="58BCFBC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0680088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8E35905">
            <w:pPr>
              <w:spacing w:line="240" w:lineRule="auto"/>
              <w:ind w:firstLine="0" w:firstLineChars="0"/>
              <w:jc w:val="center"/>
              <w:rPr>
                <w:rFonts w:hint="eastAsia" w:ascii="宋体" w:hAnsi="宋体" w:cs="宋体"/>
                <w:sz w:val="21"/>
                <w:szCs w:val="21"/>
              </w:rPr>
            </w:pPr>
          </w:p>
        </w:tc>
      </w:tr>
      <w:tr w14:paraId="0C52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7B7A8C7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18</w:t>
            </w:r>
          </w:p>
        </w:tc>
        <w:tc>
          <w:tcPr>
            <w:tcW w:w="1859" w:type="dxa"/>
          </w:tcPr>
          <w:p w14:paraId="26C0F28D">
            <w:pPr>
              <w:spacing w:line="240" w:lineRule="auto"/>
              <w:ind w:firstLine="0" w:firstLineChars="0"/>
              <w:jc w:val="center"/>
              <w:rPr>
                <w:rFonts w:hint="eastAsia" w:ascii="宋体" w:hAnsi="宋体" w:cs="宋体"/>
                <w:sz w:val="21"/>
                <w:szCs w:val="21"/>
              </w:rPr>
            </w:pPr>
            <w:bookmarkStart w:id="205" w:name="_Toc195627376"/>
            <w:r>
              <w:rPr>
                <w:rFonts w:hint="eastAsia" w:ascii="宋体" w:hAnsi="宋体" w:cs="宋体"/>
                <w:sz w:val="21"/>
                <w:szCs w:val="21"/>
              </w:rPr>
              <w:t>移动扩容水箱</w:t>
            </w:r>
            <w:bookmarkEnd w:id="205"/>
          </w:p>
        </w:tc>
        <w:tc>
          <w:tcPr>
            <w:tcW w:w="4299" w:type="dxa"/>
          </w:tcPr>
          <w:p w14:paraId="7DBFE7E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1、采用高扬程潜水泵提供≥10L/min的加水速度，具备自动补水与自动排水功能；</w:t>
            </w:r>
          </w:p>
          <w:p w14:paraId="5D25B5D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2、设备尺寸：≥350 mm(宽)*550mm(深)*850mm(高)；</w:t>
            </w:r>
          </w:p>
          <w:p w14:paraId="1E0717B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3、外形：一体立式设计，采用高强度喷漆钣金外壳，防摔耐脏；</w:t>
            </w:r>
          </w:p>
          <w:p w14:paraId="33ED559F">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4、供电及功</w:t>
            </w:r>
            <w:r>
              <w:rPr>
                <w:rFonts w:hint="eastAsia" w:ascii="宋体" w:hAnsi="宋体" w:cs="宋体"/>
                <w:color w:val="000000" w:themeColor="text1"/>
                <w:sz w:val="21"/>
                <w:szCs w:val="21"/>
                <w14:textFill>
                  <w14:solidFill>
                    <w14:schemeClr w14:val="tx1"/>
                  </w14:solidFill>
                </w14:textFill>
              </w:rPr>
              <w:t>耗：可通过恒湿净化一体机供电方式，也可通过外部供电；功耗≤35W；</w:t>
            </w:r>
          </w:p>
          <w:p w14:paraId="5B615C40">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5、水箱容积：≥90L超大容量水箱；</w:t>
            </w:r>
          </w:p>
          <w:p w14:paraId="076E56F0">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6、水位显示：外部设有清晰的水位显示窗口；</w:t>
            </w:r>
          </w:p>
          <w:p w14:paraId="4F92EAD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7、加水模式：手动加水 / 自动加水；</w:t>
            </w:r>
          </w:p>
          <w:p w14:paraId="71BCF43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8、水质净化 UV 杀菌装置（选配）：自动杀菌功能；</w:t>
            </w:r>
          </w:p>
          <w:p w14:paraId="1FFD705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9、安全性能：水箱具备防漏、防爆、抗震等安全性能。</w:t>
            </w:r>
          </w:p>
        </w:tc>
        <w:tc>
          <w:tcPr>
            <w:tcW w:w="906" w:type="dxa"/>
          </w:tcPr>
          <w:p w14:paraId="5061AA3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5945F2F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15AC209">
            <w:pPr>
              <w:spacing w:line="240" w:lineRule="auto"/>
              <w:ind w:firstLine="0" w:firstLineChars="0"/>
              <w:jc w:val="center"/>
              <w:rPr>
                <w:rFonts w:hint="eastAsia" w:ascii="宋体" w:hAnsi="宋体" w:cs="宋体"/>
                <w:sz w:val="21"/>
                <w:szCs w:val="21"/>
              </w:rPr>
            </w:pPr>
          </w:p>
        </w:tc>
      </w:tr>
      <w:tr w14:paraId="2927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27C4EF1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19</w:t>
            </w:r>
          </w:p>
        </w:tc>
        <w:tc>
          <w:tcPr>
            <w:tcW w:w="1859" w:type="dxa"/>
          </w:tcPr>
          <w:p w14:paraId="6F17A37A">
            <w:pPr>
              <w:pStyle w:val="4"/>
              <w:numPr>
                <w:ilvl w:val="0"/>
                <w:numId w:val="0"/>
              </w:numPr>
              <w:spacing w:line="240" w:lineRule="auto"/>
              <w:jc w:val="center"/>
              <w:rPr>
                <w:rFonts w:hint="eastAsia" w:ascii="宋体" w:hAnsi="宋体" w:eastAsia="宋体" w:cs="宋体"/>
                <w:b w:val="0"/>
                <w:bCs w:val="0"/>
                <w:sz w:val="21"/>
                <w:szCs w:val="21"/>
              </w:rPr>
            </w:pPr>
            <w:bookmarkStart w:id="206" w:name="_Toc195627377"/>
            <w:r>
              <w:rPr>
                <w:rFonts w:hint="eastAsia" w:ascii="宋体" w:hAnsi="宋体" w:eastAsia="宋体" w:cs="宋体"/>
                <w:b w:val="0"/>
                <w:bCs w:val="0"/>
                <w:sz w:val="21"/>
                <w:szCs w:val="21"/>
              </w:rPr>
              <w:t>壁挂式新风净化机</w:t>
            </w:r>
            <w:bookmarkEnd w:id="206"/>
          </w:p>
          <w:p w14:paraId="523F2880">
            <w:pPr>
              <w:spacing w:line="240" w:lineRule="auto"/>
              <w:ind w:firstLine="0" w:firstLineChars="0"/>
              <w:jc w:val="center"/>
              <w:rPr>
                <w:rFonts w:hint="eastAsia" w:ascii="宋体" w:hAnsi="宋体" w:cs="宋体"/>
                <w:sz w:val="21"/>
                <w:szCs w:val="21"/>
              </w:rPr>
            </w:pPr>
          </w:p>
        </w:tc>
        <w:tc>
          <w:tcPr>
            <w:tcW w:w="4299" w:type="dxa"/>
          </w:tcPr>
          <w:p w14:paraId="68DA99E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1、集多种测量要素于一体，支持采集环境湿度、PM2.5值、PM10值、甲醛值、总挥发性有机化合物TVOC值、二氧化碳值；</w:t>
            </w:r>
          </w:p>
          <w:p w14:paraId="2A73543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2、设备尺寸≥：400(宽)mm*580mm(高)*10mm(深)；</w:t>
            </w:r>
          </w:p>
          <w:p w14:paraId="6BD9C3D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3、采用喷漆钣金外壳，防摔耐脏；</w:t>
            </w:r>
          </w:p>
          <w:p w14:paraId="0134E1D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4、安装方式：壁挂式安装，附带快速安装挂板。轻小型整体设计；</w:t>
            </w:r>
          </w:p>
          <w:p w14:paraId="7478937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5、≥5.1寸高清电容触摸屏，实时显示设备运行状态，参数刷新频率&lt;2S，触控响应时间&lt;2S；</w:t>
            </w:r>
          </w:p>
          <w:p w14:paraId="59EF5F2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6、设备启动预热时间&lt;300S；</w:t>
            </w:r>
          </w:p>
          <w:p w14:paraId="7F54668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7、采用AC220V供电，整体设备功耗≤70W；</w:t>
            </w:r>
          </w:p>
          <w:p w14:paraId="191A611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8、净化功能：经过高效净化过滤器：G3初效过滤器-&gt;高效HEPA滤网，能够有效净化空气中的粉尘；粉尘净化率≥99.9%(@≥0.3μm)；</w:t>
            </w:r>
          </w:p>
          <w:p w14:paraId="0033F87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9、风量调节：具备多档风量调节功能，可根据不同的使用需求进行调整，确保空气流通和净化效果；最大循环风量≥460m³/h；</w:t>
            </w:r>
          </w:p>
          <w:p w14:paraId="7E2AB04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 xml:space="preserve">10、噪音控制：低噪音离心风机，降低运行时的噪音，满负荷运行时噪音&lt;40dB； </w:t>
            </w:r>
          </w:p>
          <w:p w14:paraId="06D4DD1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11、操作方式：支持多种操作方式，如触摸屏、遥控、系统远程控制等，方便用户使用；</w:t>
            </w:r>
          </w:p>
          <w:p w14:paraId="45D8FDC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12、运行模式：除了手动模式，还支持自动模式、睡眠模式等，根据不同场景提供更合适的工作模式，自动运行模式下设备会根据提前设定好的库房环境数值区间自动调控，睡眠模式可支持按周/按天自由设定三个运行时间段；</w:t>
            </w:r>
          </w:p>
          <w:p w14:paraId="7EBB2DB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13、温度：检测精度：±0.1℃  测量范围：-20℃～80℃  检测分辨率：0.1℃；</w:t>
            </w:r>
          </w:p>
          <w:p w14:paraId="7196758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14、湿度：检测精度：±1.5%RH  测量范围：0%～99%  检测分辨率：0.1%RH；</w:t>
            </w:r>
          </w:p>
          <w:p w14:paraId="46637FE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15、PM2.5：检测精度：±10%（25±3℃）  测量范围：0～1000 μg/m³  检测分辨率：1μg/m³；</w:t>
            </w:r>
          </w:p>
          <w:p w14:paraId="65C4468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16、PM10：检测精度：±10%（25±3℃）  测量范围：0～1000 μg/m³  检测分辨率：1μg/m³；</w:t>
            </w:r>
          </w:p>
          <w:p w14:paraId="4B92AC81">
            <w:pPr>
              <w:spacing w:line="240" w:lineRule="auto"/>
              <w:ind w:firstLine="0" w:firstLineChars="0"/>
              <w:jc w:val="left"/>
              <w:rPr>
                <w:rFonts w:hint="eastAsia" w:ascii="宋体" w:hAnsi="宋体" w:cs="宋体"/>
                <w:sz w:val="21"/>
                <w:szCs w:val="21"/>
              </w:rPr>
            </w:pPr>
            <w:r>
              <w:rPr>
                <w:rFonts w:ascii="宋体" w:hAnsi="宋体" w:cs="宋体"/>
                <w:sz w:val="21"/>
                <w:szCs w:val="21"/>
              </w:rPr>
              <w:t>17</w:t>
            </w:r>
            <w:r>
              <w:rPr>
                <w:rFonts w:hint="eastAsia" w:ascii="宋体" w:hAnsi="宋体" w:cs="宋体"/>
                <w:sz w:val="21"/>
                <w:szCs w:val="21"/>
              </w:rPr>
              <w:t>、甲醛（</w:t>
            </w:r>
            <w:r>
              <w:rPr>
                <w:rFonts w:ascii="宋体" w:hAnsi="宋体" w:cs="宋体"/>
                <w:sz w:val="21"/>
                <w:szCs w:val="21"/>
              </w:rPr>
              <w:t>CH</w:t>
            </w:r>
            <w:r>
              <w:rPr>
                <w:rFonts w:ascii="Cambria Math" w:hAnsi="Cambria Math" w:cs="Cambria Math"/>
                <w:sz w:val="21"/>
                <w:szCs w:val="21"/>
              </w:rPr>
              <w:t>₂</w:t>
            </w:r>
            <w:r>
              <w:rPr>
                <w:rFonts w:ascii="宋体" w:hAnsi="宋体" w:cs="宋体"/>
                <w:sz w:val="21"/>
                <w:szCs w:val="21"/>
              </w:rPr>
              <w:t>O</w:t>
            </w:r>
            <w:r>
              <w:rPr>
                <w:rFonts w:hint="eastAsia" w:ascii="宋体" w:hAnsi="宋体" w:cs="宋体"/>
                <w:sz w:val="21"/>
                <w:szCs w:val="21"/>
              </w:rPr>
              <w:t>）：检测精度：±</w:t>
            </w:r>
            <w:r>
              <w:rPr>
                <w:rFonts w:ascii="宋体" w:hAnsi="宋体" w:cs="宋体"/>
                <w:sz w:val="21"/>
                <w:szCs w:val="21"/>
              </w:rPr>
              <w:t>40μg /m³</w:t>
            </w:r>
            <w:r>
              <w:rPr>
                <w:rFonts w:hint="eastAsia" w:ascii="宋体" w:hAnsi="宋体" w:cs="宋体"/>
                <w:sz w:val="21"/>
                <w:szCs w:val="21"/>
              </w:rPr>
              <w:t>（</w:t>
            </w:r>
            <w:r>
              <w:rPr>
                <w:rFonts w:ascii="宋体" w:hAnsi="宋体" w:cs="宋体"/>
                <w:sz w:val="21"/>
                <w:szCs w:val="21"/>
              </w:rPr>
              <w:t>25±3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测量范围：</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 xml:space="preserve">500 μg/m³  </w:t>
            </w:r>
            <w:r>
              <w:rPr>
                <w:rFonts w:hint="eastAsia" w:ascii="宋体" w:hAnsi="宋体" w:cs="宋体"/>
                <w:sz w:val="21"/>
                <w:szCs w:val="21"/>
              </w:rPr>
              <w:t>检测分辨率：</w:t>
            </w:r>
            <w:r>
              <w:rPr>
                <w:rFonts w:ascii="宋体" w:hAnsi="宋体" w:cs="宋体"/>
                <w:sz w:val="21"/>
                <w:szCs w:val="21"/>
              </w:rPr>
              <w:t>1μg/m³</w:t>
            </w:r>
            <w:r>
              <w:rPr>
                <w:rFonts w:hint="eastAsia" w:ascii="宋体" w:hAnsi="宋体" w:cs="宋体"/>
                <w:sz w:val="21"/>
                <w:szCs w:val="21"/>
              </w:rPr>
              <w:t>；</w:t>
            </w:r>
          </w:p>
          <w:p w14:paraId="02CC12A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18、总挥发性有机化合物（TVOC）：检测精度：±90μg /m³（25±3℃）  测量范围：0～1000 μg/m³  检测分辨率：1μg/m³；</w:t>
            </w:r>
          </w:p>
          <w:p w14:paraId="57548A0D">
            <w:pPr>
              <w:spacing w:line="240" w:lineRule="auto"/>
              <w:ind w:firstLine="0" w:firstLineChars="0"/>
              <w:jc w:val="left"/>
              <w:rPr>
                <w:rFonts w:hint="eastAsia" w:ascii="宋体" w:hAnsi="宋体" w:cs="宋体"/>
                <w:sz w:val="21"/>
                <w:szCs w:val="21"/>
              </w:rPr>
            </w:pPr>
            <w:r>
              <w:rPr>
                <w:rFonts w:ascii="宋体" w:hAnsi="宋体" w:cs="宋体"/>
                <w:sz w:val="21"/>
                <w:szCs w:val="21"/>
              </w:rPr>
              <w:t>19</w:t>
            </w:r>
            <w:r>
              <w:rPr>
                <w:rFonts w:hint="eastAsia" w:ascii="宋体" w:hAnsi="宋体" w:cs="宋体"/>
                <w:sz w:val="21"/>
                <w:szCs w:val="21"/>
              </w:rPr>
              <w:t>、二氧化碳（</w:t>
            </w:r>
            <w:r>
              <w:rPr>
                <w:rFonts w:ascii="宋体" w:hAnsi="宋体" w:cs="宋体"/>
                <w:sz w:val="21"/>
                <w:szCs w:val="21"/>
              </w:rPr>
              <w:t>CO</w:t>
            </w:r>
            <w:r>
              <w:rPr>
                <w:rFonts w:ascii="Cambria Math" w:hAnsi="Cambria Math" w:cs="Cambria Math"/>
                <w:sz w:val="21"/>
                <w:szCs w:val="21"/>
              </w:rPr>
              <w:t>₂</w:t>
            </w:r>
            <w:r>
              <w:rPr>
                <w:rFonts w:hint="eastAsia" w:ascii="宋体" w:hAnsi="宋体" w:cs="宋体"/>
                <w:sz w:val="21"/>
                <w:szCs w:val="21"/>
              </w:rPr>
              <w:t>）：检测精度：±</w:t>
            </w:r>
            <w:r>
              <w:rPr>
                <w:rFonts w:ascii="宋体" w:hAnsi="宋体" w:cs="宋体"/>
                <w:sz w:val="21"/>
                <w:szCs w:val="21"/>
              </w:rPr>
              <w:t>75ppm</w:t>
            </w:r>
            <w:r>
              <w:rPr>
                <w:rFonts w:hint="eastAsia" w:ascii="宋体" w:hAnsi="宋体" w:cs="宋体"/>
                <w:sz w:val="21"/>
                <w:szCs w:val="21"/>
              </w:rPr>
              <w:t>（</w:t>
            </w:r>
            <w:r>
              <w:rPr>
                <w:rFonts w:ascii="宋体" w:hAnsi="宋体" w:cs="宋体"/>
                <w:sz w:val="21"/>
                <w:szCs w:val="21"/>
              </w:rPr>
              <w:t>25±3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测量范围：</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 xml:space="preserve">5000ppm  </w:t>
            </w:r>
            <w:r>
              <w:rPr>
                <w:rFonts w:hint="eastAsia" w:ascii="宋体" w:hAnsi="宋体" w:cs="宋体"/>
                <w:sz w:val="21"/>
                <w:szCs w:val="21"/>
              </w:rPr>
              <w:t>检测分辨率：</w:t>
            </w:r>
            <w:r>
              <w:rPr>
                <w:rFonts w:ascii="宋体" w:hAnsi="宋体" w:cs="宋体"/>
                <w:sz w:val="21"/>
                <w:szCs w:val="21"/>
              </w:rPr>
              <w:t>1 ppm</w:t>
            </w:r>
            <w:r>
              <w:rPr>
                <w:rFonts w:hint="eastAsia" w:ascii="宋体" w:hAnsi="宋体" w:cs="宋体"/>
                <w:sz w:val="21"/>
                <w:szCs w:val="21"/>
              </w:rPr>
              <w:t>；</w:t>
            </w:r>
          </w:p>
          <w:p w14:paraId="33A2BC9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20、采样标准Modbus协议进行数据传输，具有极强兼容性。支持有线/无线通信方式、有线可选择TCP、RS485、RS232等通信接口；</w:t>
            </w:r>
          </w:p>
          <w:p w14:paraId="625B99C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21、配置集成模块，支持与智能库房系统对接，可实现多台设备集中管控、数据共享、数据连接、互联互通；</w:t>
            </w:r>
          </w:p>
        </w:tc>
        <w:tc>
          <w:tcPr>
            <w:tcW w:w="906" w:type="dxa"/>
          </w:tcPr>
          <w:p w14:paraId="562A7CB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71948193">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847A514">
            <w:pPr>
              <w:spacing w:line="240" w:lineRule="auto"/>
              <w:ind w:firstLine="0" w:firstLineChars="0"/>
              <w:jc w:val="center"/>
              <w:rPr>
                <w:rFonts w:hint="eastAsia" w:ascii="宋体" w:hAnsi="宋体" w:cs="宋体"/>
                <w:sz w:val="21"/>
                <w:szCs w:val="21"/>
              </w:rPr>
            </w:pPr>
          </w:p>
        </w:tc>
      </w:tr>
      <w:tr w14:paraId="4436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6C387A8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20</w:t>
            </w:r>
          </w:p>
        </w:tc>
        <w:tc>
          <w:tcPr>
            <w:tcW w:w="1859" w:type="dxa"/>
          </w:tcPr>
          <w:p w14:paraId="4D129663">
            <w:pPr>
              <w:spacing w:line="240" w:lineRule="auto"/>
              <w:ind w:firstLine="0" w:firstLineChars="0"/>
              <w:jc w:val="center"/>
              <w:rPr>
                <w:rFonts w:hint="eastAsia" w:ascii="宋体" w:hAnsi="宋体" w:cs="宋体"/>
                <w:sz w:val="21"/>
                <w:szCs w:val="21"/>
              </w:rPr>
            </w:pPr>
            <w:bookmarkStart w:id="207" w:name="_Toc195627378"/>
            <w:r>
              <w:rPr>
                <w:rFonts w:hint="eastAsia" w:ascii="宋体" w:hAnsi="宋体" w:cs="宋体"/>
                <w:sz w:val="21"/>
                <w:szCs w:val="21"/>
              </w:rPr>
              <w:t>漏水监测仪</w:t>
            </w:r>
            <w:bookmarkEnd w:id="207"/>
          </w:p>
        </w:tc>
        <w:tc>
          <w:tcPr>
            <w:tcW w:w="4299" w:type="dxa"/>
          </w:tcPr>
          <w:p w14:paraId="37D6D3D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漏水报警：两路外置漏水检测接口可兼容连接各类检测线缆，或检测电极。实现全方位无死角漏水检测。并可以直接进行声光报警。漏水报警器可通过数据上传至智能环境区域控制器，声光报警及短信报警；报警精度可调整，支持自来水、纯净水、冷凝水报警；多功能漏水报警器可单独本地报警（光导报警、声光报警），联动漏水感应装置；一旦漏水感应装置发现水源，三秒钟内多功能漏水报警器发生声光报警，并发出声光提示，并具备一键静音功能；多功能漏水报警器还可拓展微信报警（扩展）、短信报警、电话报警多重安全报警功能，实现漏水现象第一时间发现处理；</w:t>
            </w:r>
          </w:p>
          <w:p w14:paraId="5B002F4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2、设备尺寸：≥400 mm(长)*240mm(宽)*100mm(深)；</w:t>
            </w:r>
          </w:p>
          <w:p w14:paraId="37552B7F">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3、采用喷漆钣金外壳；</w:t>
            </w:r>
          </w:p>
          <w:p w14:paraId="3C7B3C5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4、安装方式：壁挂式安装，附带快速安装挂板；</w:t>
            </w:r>
          </w:p>
          <w:p w14:paraId="07E3186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5、采用AC220V供电，整体设备功耗≤8W；</w:t>
            </w:r>
          </w:p>
          <w:p w14:paraId="720B28A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6、≥5.1寸高清电容触摸屏，实时显示设备运行状态，参数刷新频率&lt;2S，触控响应时间&lt;2S；</w:t>
            </w:r>
          </w:p>
          <w:p w14:paraId="6A689A69">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7、设备启动预热时间&lt;300S；</w:t>
            </w:r>
          </w:p>
          <w:p w14:paraId="0C2F4E4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8、驱鼠功能：装备4通道90dB、2.0KHz-60KHz可调频变向超声波发生器，可以手动调节声波的发送频率、方向、周期。全方位无死角发射驱鼠声波达到超强的驱鼠虫效果；</w:t>
            </w:r>
          </w:p>
          <w:p w14:paraId="5C342CDF">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9、监测</w:t>
            </w:r>
            <w:r>
              <w:rPr>
                <w:rFonts w:hint="eastAsia" w:ascii="宋体" w:hAnsi="宋体" w:cs="宋体"/>
                <w:color w:val="000000" w:themeColor="text1"/>
                <w:sz w:val="21"/>
                <w:szCs w:val="21"/>
                <w14:textFill>
                  <w14:solidFill>
                    <w14:schemeClr w14:val="tx1"/>
                  </w14:solidFill>
                </w14:textFill>
              </w:rPr>
              <w:t>距离/检测线缆长度：最大可转接头线缆长度≥500米；</w:t>
            </w:r>
          </w:p>
          <w:p w14:paraId="4F5D5A41">
            <w:pPr>
              <w:spacing w:line="240" w:lineRule="auto"/>
              <w:ind w:firstLine="0" w:firstLineChars="0"/>
              <w:jc w:val="left"/>
              <w:rPr>
                <w:rFonts w:hint="eastAsia" w:ascii="宋体" w:hAnsi="宋体" w:cs="宋体"/>
                <w:strike/>
                <w:color w:val="FF0000"/>
                <w:sz w:val="21"/>
                <w:szCs w:val="21"/>
              </w:rPr>
            </w:pPr>
            <w:r>
              <w:rPr>
                <w:rFonts w:hint="eastAsia" w:ascii="宋体" w:hAnsi="宋体" w:cs="宋体"/>
                <w:color w:val="000000" w:themeColor="text1"/>
                <w:sz w:val="21"/>
                <w:szCs w:val="21"/>
                <w14:textFill>
                  <w14:solidFill>
                    <w14:schemeClr w14:val="tx1"/>
                  </w14:solidFill>
                </w14:textFill>
              </w:rPr>
              <w:t>10、操作方式：支持多种操作方式</w:t>
            </w:r>
            <w:r>
              <w:rPr>
                <w:rFonts w:hint="eastAsia" w:ascii="宋体" w:hAnsi="宋体" w:cs="宋体"/>
                <w:sz w:val="21"/>
                <w:szCs w:val="21"/>
              </w:rPr>
              <w:t>，如触摸屏、系统远程控制等；</w:t>
            </w:r>
          </w:p>
          <w:p w14:paraId="7ADAC4E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11、驱鼠运行模式：可设定为持续运行或睡眠模式运行，睡眠模式可支持按周/按天自由设定三个运行时间段；</w:t>
            </w:r>
          </w:p>
          <w:p w14:paraId="1F9FCDB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12、采样标准Modbus协议进行数据传输，具有极强兼容性。支持有线/无线通信方式、有线可选择TCP、RS485、RS232等通信接口；</w:t>
            </w:r>
          </w:p>
          <w:p w14:paraId="256EBFB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13、配置集成模块，支持与智能库房系统对接，可实现多台设备集中管控、数据共享、数据连接、互联互通；</w:t>
            </w:r>
          </w:p>
        </w:tc>
        <w:tc>
          <w:tcPr>
            <w:tcW w:w="906" w:type="dxa"/>
          </w:tcPr>
          <w:p w14:paraId="2338859B">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0A1F76B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7A35E456">
            <w:pPr>
              <w:spacing w:line="240" w:lineRule="auto"/>
              <w:ind w:firstLine="0" w:firstLineChars="0"/>
              <w:jc w:val="center"/>
              <w:rPr>
                <w:rFonts w:hint="eastAsia" w:ascii="宋体" w:hAnsi="宋体" w:cs="宋体"/>
                <w:sz w:val="21"/>
                <w:szCs w:val="21"/>
              </w:rPr>
            </w:pPr>
          </w:p>
        </w:tc>
      </w:tr>
      <w:tr w14:paraId="34C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2101A0AB">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21</w:t>
            </w:r>
          </w:p>
        </w:tc>
        <w:tc>
          <w:tcPr>
            <w:tcW w:w="1859" w:type="dxa"/>
          </w:tcPr>
          <w:p w14:paraId="744F3140">
            <w:pPr>
              <w:spacing w:line="240" w:lineRule="auto"/>
              <w:ind w:firstLine="0" w:firstLineChars="0"/>
              <w:jc w:val="center"/>
              <w:rPr>
                <w:rFonts w:hint="eastAsia" w:ascii="宋体" w:hAnsi="宋体" w:cs="宋体"/>
                <w:bCs/>
                <w:sz w:val="21"/>
                <w:szCs w:val="21"/>
              </w:rPr>
            </w:pPr>
            <w:bookmarkStart w:id="208" w:name="_Toc195627379"/>
            <w:r>
              <w:rPr>
                <w:rFonts w:hint="eastAsia" w:ascii="宋体" w:hAnsi="宋体" w:cs="宋体"/>
                <w:bCs/>
                <w:sz w:val="21"/>
                <w:szCs w:val="21"/>
              </w:rPr>
              <w:t>漏水监测绳</w:t>
            </w:r>
            <w:bookmarkEnd w:id="208"/>
          </w:p>
          <w:p w14:paraId="41B104B5">
            <w:pPr>
              <w:spacing w:line="240" w:lineRule="auto"/>
              <w:ind w:firstLine="0" w:firstLineChars="0"/>
              <w:jc w:val="center"/>
              <w:rPr>
                <w:rFonts w:hint="eastAsia" w:ascii="宋体" w:hAnsi="宋体" w:cs="宋体"/>
                <w:sz w:val="21"/>
                <w:szCs w:val="21"/>
              </w:rPr>
            </w:pPr>
          </w:p>
        </w:tc>
        <w:tc>
          <w:tcPr>
            <w:tcW w:w="4299" w:type="dxa"/>
          </w:tcPr>
          <w:p w14:paraId="196D3C2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1、设备尺寸≥：5.0mm(线径)*10m(长)</w:t>
            </w:r>
          </w:p>
          <w:p w14:paraId="404F8E1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2、监测导线外阻：20Ω/100m。</w:t>
            </w:r>
          </w:p>
        </w:tc>
        <w:tc>
          <w:tcPr>
            <w:tcW w:w="906" w:type="dxa"/>
          </w:tcPr>
          <w:p w14:paraId="4C9F1B3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条</w:t>
            </w:r>
          </w:p>
        </w:tc>
        <w:tc>
          <w:tcPr>
            <w:tcW w:w="906" w:type="dxa"/>
          </w:tcPr>
          <w:p w14:paraId="3F79270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w:t>
            </w:r>
          </w:p>
        </w:tc>
        <w:tc>
          <w:tcPr>
            <w:tcW w:w="906" w:type="dxa"/>
          </w:tcPr>
          <w:p w14:paraId="09F3D0F7">
            <w:pPr>
              <w:spacing w:line="240" w:lineRule="auto"/>
              <w:ind w:firstLine="0" w:firstLineChars="0"/>
              <w:jc w:val="center"/>
              <w:rPr>
                <w:rFonts w:hint="eastAsia" w:ascii="宋体" w:hAnsi="宋体" w:cs="宋体"/>
                <w:sz w:val="21"/>
                <w:szCs w:val="21"/>
              </w:rPr>
            </w:pPr>
          </w:p>
        </w:tc>
      </w:tr>
      <w:tr w14:paraId="0BBE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10E6FE6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22</w:t>
            </w:r>
          </w:p>
        </w:tc>
        <w:tc>
          <w:tcPr>
            <w:tcW w:w="1859" w:type="dxa"/>
          </w:tcPr>
          <w:p w14:paraId="052FF074">
            <w:pPr>
              <w:spacing w:line="240" w:lineRule="auto"/>
              <w:ind w:firstLine="0" w:firstLineChars="0"/>
              <w:jc w:val="center"/>
              <w:rPr>
                <w:rFonts w:hint="eastAsia" w:ascii="宋体" w:hAnsi="宋体" w:cs="宋体"/>
                <w:sz w:val="21"/>
                <w:szCs w:val="21"/>
              </w:rPr>
            </w:pPr>
            <w:bookmarkStart w:id="209" w:name="_Toc195627380"/>
            <w:r>
              <w:rPr>
                <w:rFonts w:hint="eastAsia" w:ascii="宋体" w:hAnsi="宋体" w:cs="宋体"/>
                <w:sz w:val="21"/>
                <w:szCs w:val="21"/>
              </w:rPr>
              <w:t>轻型防水堰</w:t>
            </w:r>
            <w:bookmarkEnd w:id="209"/>
          </w:p>
        </w:tc>
        <w:tc>
          <w:tcPr>
            <w:tcW w:w="4299" w:type="dxa"/>
          </w:tcPr>
          <w:p w14:paraId="2BDB201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1、阻燃型PVC材料，坚固、美观；</w:t>
            </w:r>
          </w:p>
          <w:p w14:paraId="24A6DCD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2、安装高</w:t>
            </w:r>
            <w:r>
              <w:rPr>
                <w:rFonts w:hint="eastAsia" w:ascii="宋体" w:hAnsi="宋体" w:cs="宋体"/>
                <w:color w:val="000000" w:themeColor="text1"/>
                <w:sz w:val="21"/>
                <w:szCs w:val="21"/>
                <w14:textFill>
                  <w14:solidFill>
                    <w14:schemeClr w14:val="tx1"/>
                  </w14:solidFill>
                </w14:textFill>
              </w:rPr>
              <w:t>度≥1.5cm，漏水初期可防止溢出，确保检测绳能准确检测</w:t>
            </w:r>
            <w:r>
              <w:rPr>
                <w:rFonts w:hint="eastAsia" w:ascii="宋体" w:hAnsi="宋体" w:cs="宋体"/>
                <w:sz w:val="21"/>
                <w:szCs w:val="21"/>
              </w:rPr>
              <w:t>到漏水信息；</w:t>
            </w:r>
          </w:p>
          <w:p w14:paraId="121064F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3、弧面凹槽设计，将检测绳隐藏于防水堰内，避免误报警；</w:t>
            </w:r>
          </w:p>
          <w:p w14:paraId="095DE78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4、围绕设备和管道敷设，作为设备的定位标记；</w:t>
            </w:r>
          </w:p>
        </w:tc>
        <w:tc>
          <w:tcPr>
            <w:tcW w:w="906" w:type="dxa"/>
          </w:tcPr>
          <w:p w14:paraId="52A6D6A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根</w:t>
            </w:r>
          </w:p>
        </w:tc>
        <w:tc>
          <w:tcPr>
            <w:tcW w:w="906" w:type="dxa"/>
          </w:tcPr>
          <w:p w14:paraId="4F5E8C2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4</w:t>
            </w:r>
          </w:p>
        </w:tc>
        <w:tc>
          <w:tcPr>
            <w:tcW w:w="906" w:type="dxa"/>
          </w:tcPr>
          <w:p w14:paraId="56B873C0">
            <w:pPr>
              <w:spacing w:line="240" w:lineRule="auto"/>
              <w:ind w:firstLine="0" w:firstLineChars="0"/>
              <w:jc w:val="center"/>
              <w:rPr>
                <w:rFonts w:hint="eastAsia" w:ascii="宋体" w:hAnsi="宋体" w:cs="宋体"/>
                <w:sz w:val="21"/>
                <w:szCs w:val="21"/>
              </w:rPr>
            </w:pPr>
          </w:p>
        </w:tc>
      </w:tr>
      <w:tr w14:paraId="24E5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271B1FC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23</w:t>
            </w:r>
          </w:p>
        </w:tc>
        <w:tc>
          <w:tcPr>
            <w:tcW w:w="1859" w:type="dxa"/>
          </w:tcPr>
          <w:p w14:paraId="69E7E07F">
            <w:pPr>
              <w:spacing w:line="240" w:lineRule="auto"/>
              <w:ind w:firstLine="0" w:firstLineChars="0"/>
              <w:jc w:val="center"/>
              <w:rPr>
                <w:rFonts w:hint="eastAsia" w:ascii="宋体" w:hAnsi="宋体" w:cs="宋体"/>
                <w:sz w:val="21"/>
                <w:szCs w:val="21"/>
              </w:rPr>
            </w:pPr>
            <w:bookmarkStart w:id="210" w:name="_Toc195627381"/>
            <w:r>
              <w:rPr>
                <w:rFonts w:hint="eastAsia" w:ascii="宋体" w:hAnsi="宋体" w:cs="宋体"/>
                <w:sz w:val="21"/>
                <w:szCs w:val="21"/>
              </w:rPr>
              <w:t>红外探测器</w:t>
            </w:r>
            <w:bookmarkEnd w:id="210"/>
          </w:p>
        </w:tc>
        <w:tc>
          <w:tcPr>
            <w:tcW w:w="4299" w:type="dxa"/>
          </w:tcPr>
          <w:p w14:paraId="25D7A72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1、传感器类型：红外+微波；</w:t>
            </w:r>
          </w:p>
          <w:p w14:paraId="3D983F5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2、探测距离及角度：8m/360°；</w:t>
            </w:r>
          </w:p>
          <w:p w14:paraId="376F84AD">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3、安装方式：吸顶；</w:t>
            </w:r>
          </w:p>
          <w:p w14:paraId="3BED41B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4、工作电压：DC12-24V；</w:t>
            </w:r>
          </w:p>
          <w:p w14:paraId="7ADBFE44">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5、环境温度：-10℃ ～+50℃；</w:t>
            </w:r>
          </w:p>
          <w:p w14:paraId="050CA60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6、抗白光等级：20000Lux；</w:t>
            </w:r>
          </w:p>
          <w:p w14:paraId="408178E9">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7、支持双向数字温度补偿，支持报警输出功能：常闭/常开可选。</w:t>
            </w:r>
          </w:p>
        </w:tc>
        <w:tc>
          <w:tcPr>
            <w:tcW w:w="906" w:type="dxa"/>
          </w:tcPr>
          <w:p w14:paraId="0E92C01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6837A2E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B50882F">
            <w:pPr>
              <w:spacing w:line="240" w:lineRule="auto"/>
              <w:ind w:firstLine="0" w:firstLineChars="0"/>
              <w:jc w:val="center"/>
              <w:rPr>
                <w:rFonts w:hint="eastAsia" w:ascii="宋体" w:hAnsi="宋体" w:cs="宋体"/>
                <w:sz w:val="21"/>
                <w:szCs w:val="21"/>
              </w:rPr>
            </w:pPr>
          </w:p>
        </w:tc>
      </w:tr>
      <w:tr w14:paraId="2F53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40408BD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24</w:t>
            </w:r>
          </w:p>
        </w:tc>
        <w:tc>
          <w:tcPr>
            <w:tcW w:w="1859" w:type="dxa"/>
          </w:tcPr>
          <w:p w14:paraId="1B3DD04C">
            <w:pPr>
              <w:spacing w:line="240" w:lineRule="auto"/>
              <w:ind w:firstLine="0" w:firstLineChars="0"/>
              <w:jc w:val="center"/>
              <w:rPr>
                <w:rFonts w:hint="eastAsia" w:ascii="宋体" w:hAnsi="宋体" w:cs="宋体"/>
                <w:sz w:val="21"/>
                <w:szCs w:val="21"/>
              </w:rPr>
            </w:pPr>
            <w:bookmarkStart w:id="211" w:name="_Toc195627382"/>
            <w:r>
              <w:rPr>
                <w:rFonts w:hint="eastAsia" w:ascii="宋体" w:hAnsi="宋体" w:cs="宋体"/>
                <w:sz w:val="21"/>
                <w:szCs w:val="21"/>
              </w:rPr>
              <w:t>数据采集网关</w:t>
            </w:r>
            <w:bookmarkEnd w:id="211"/>
          </w:p>
        </w:tc>
        <w:tc>
          <w:tcPr>
            <w:tcW w:w="4299" w:type="dxa"/>
          </w:tcPr>
          <w:p w14:paraId="694BFF4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1、支持≥10路DI数据采集功能，可接入漏水、消防报警主机、感烟探测器、感温探测器、红外入侵探测器、玻璃破碎探测器等干接点信号；</w:t>
            </w:r>
          </w:p>
          <w:p w14:paraId="4EEC373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2、支持≥4路DO继电器控制功能，可接入声光报警器等控制设备；</w:t>
            </w:r>
          </w:p>
          <w:p w14:paraId="320AB609">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3、支持≥2路485数据采集功能，可接入温湿度传感器、精密空调、UPS、发电机、新风机、光照探测器等智能设备和智能传感器；</w:t>
            </w:r>
          </w:p>
          <w:p w14:paraId="5329007B">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4、配备≥1个电源指示灯，≥2个485信号指示灯</w:t>
            </w:r>
          </w:p>
          <w:p w14:paraId="35B7399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5、内置智能设备通信协议≥40种，支持适配设备一键接入；</w:t>
            </w:r>
          </w:p>
          <w:p w14:paraId="25A92D0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6、最大支持≤10路红外探测器一键布撤防，支持定时、手动布撤防功能；</w:t>
            </w:r>
          </w:p>
          <w:p w14:paraId="2600877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7、隔离方式：光电隔离；</w:t>
            </w:r>
          </w:p>
          <w:p w14:paraId="1E41D18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8、浪涌防护：≥5KA（8/20uS）；</w:t>
            </w:r>
          </w:p>
          <w:p w14:paraId="4A4772A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9、环境要求：-20℃～+85℃，10%RH-90%RH；</w:t>
            </w:r>
          </w:p>
        </w:tc>
        <w:tc>
          <w:tcPr>
            <w:tcW w:w="906" w:type="dxa"/>
          </w:tcPr>
          <w:p w14:paraId="6330FB5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2972FE1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0BE9AC9A">
            <w:pPr>
              <w:spacing w:line="240" w:lineRule="auto"/>
              <w:ind w:firstLine="0" w:firstLineChars="0"/>
              <w:jc w:val="center"/>
              <w:rPr>
                <w:rFonts w:hint="eastAsia" w:ascii="宋体" w:hAnsi="宋体" w:cs="宋体"/>
                <w:sz w:val="21"/>
                <w:szCs w:val="21"/>
              </w:rPr>
            </w:pPr>
          </w:p>
        </w:tc>
      </w:tr>
      <w:tr w14:paraId="722F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1595912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25</w:t>
            </w:r>
          </w:p>
        </w:tc>
        <w:tc>
          <w:tcPr>
            <w:tcW w:w="1859" w:type="dxa"/>
          </w:tcPr>
          <w:p w14:paraId="2050E3EE">
            <w:pPr>
              <w:spacing w:line="240" w:lineRule="auto"/>
              <w:ind w:firstLine="0" w:firstLineChars="0"/>
              <w:jc w:val="center"/>
              <w:rPr>
                <w:rFonts w:hint="eastAsia" w:ascii="宋体" w:hAnsi="宋体" w:cs="宋体"/>
                <w:sz w:val="21"/>
                <w:szCs w:val="21"/>
              </w:rPr>
            </w:pPr>
            <w:bookmarkStart w:id="212" w:name="_Toc195627383"/>
            <w:r>
              <w:rPr>
                <w:rFonts w:hint="eastAsia" w:ascii="宋体" w:hAnsi="宋体" w:cs="宋体"/>
                <w:sz w:val="21"/>
                <w:szCs w:val="21"/>
              </w:rPr>
              <w:t>人脸识别门禁机</w:t>
            </w:r>
            <w:bookmarkEnd w:id="212"/>
          </w:p>
        </w:tc>
        <w:tc>
          <w:tcPr>
            <w:tcW w:w="4299" w:type="dxa"/>
          </w:tcPr>
          <w:p w14:paraId="5378A6A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1.采用≥7英寸LCD触摸显示屏，屏幕比例16:9，屏幕分辨率≥600*1024；</w:t>
            </w:r>
          </w:p>
          <w:p w14:paraId="66AFDF4A">
            <w:pPr>
              <w:spacing w:line="240" w:lineRule="auto"/>
              <w:ind w:firstLine="0" w:firstLineChars="0"/>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 xml:space="preserve"> 设备支持门禁时段管控（计划模板），按需授权开门；</w:t>
            </w:r>
          </w:p>
          <w:p w14:paraId="56D3069C">
            <w:pPr>
              <w:spacing w:line="240" w:lineRule="auto"/>
              <w:ind w:firstLine="0" w:firstLineChars="0"/>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 xml:space="preserve"> 设备支持数据网络上传功能，可将设备比对结果及联动抓拍照片实时上传给平台；</w:t>
            </w:r>
          </w:p>
          <w:p w14:paraId="1B4F8AEE">
            <w:pPr>
              <w:spacing w:line="240" w:lineRule="auto"/>
              <w:ind w:firstLine="0" w:firstLineChars="0"/>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 xml:space="preserve"> 设备支持断网续传功能，设备离线状态下产生事件在与平台连接后会重新上传；</w:t>
            </w:r>
          </w:p>
          <w:p w14:paraId="00C58FB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 设备支持可视对讲功能；</w:t>
            </w:r>
          </w:p>
          <w:p w14:paraId="0D59B92A">
            <w:pPr>
              <w:spacing w:line="240" w:lineRule="auto"/>
              <w:ind w:firstLine="0" w:firstLineChars="0"/>
              <w:jc w:val="left"/>
              <w:rPr>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cs="宋体"/>
                <w:sz w:val="21"/>
                <w:szCs w:val="21"/>
              </w:rPr>
              <w:t xml:space="preserve"> 设备可输出认证结果固定语音提示</w:t>
            </w:r>
          </w:p>
        </w:tc>
        <w:tc>
          <w:tcPr>
            <w:tcW w:w="906" w:type="dxa"/>
          </w:tcPr>
          <w:p w14:paraId="744587D3">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台</w:t>
            </w:r>
          </w:p>
        </w:tc>
        <w:tc>
          <w:tcPr>
            <w:tcW w:w="906" w:type="dxa"/>
          </w:tcPr>
          <w:p w14:paraId="05F6DB3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58B5D921">
            <w:pPr>
              <w:spacing w:line="240" w:lineRule="auto"/>
              <w:ind w:firstLine="0" w:firstLineChars="0"/>
              <w:jc w:val="center"/>
              <w:rPr>
                <w:rFonts w:hint="eastAsia" w:ascii="宋体" w:hAnsi="宋体" w:cs="宋体"/>
                <w:sz w:val="21"/>
                <w:szCs w:val="21"/>
              </w:rPr>
            </w:pPr>
          </w:p>
        </w:tc>
      </w:tr>
      <w:tr w14:paraId="41DC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515D76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26</w:t>
            </w:r>
          </w:p>
        </w:tc>
        <w:tc>
          <w:tcPr>
            <w:tcW w:w="1859" w:type="dxa"/>
          </w:tcPr>
          <w:p w14:paraId="791F4376">
            <w:pPr>
              <w:spacing w:line="240" w:lineRule="auto"/>
              <w:ind w:firstLine="0" w:firstLineChars="0"/>
              <w:jc w:val="center"/>
              <w:rPr>
                <w:rFonts w:hint="eastAsia" w:ascii="宋体" w:hAnsi="宋体" w:cs="宋体"/>
                <w:sz w:val="21"/>
                <w:szCs w:val="21"/>
              </w:rPr>
            </w:pPr>
            <w:bookmarkStart w:id="213" w:name="_Toc195627384"/>
            <w:r>
              <w:rPr>
                <w:rFonts w:hint="eastAsia" w:ascii="宋体" w:hAnsi="宋体" w:cs="宋体"/>
                <w:sz w:val="21"/>
                <w:szCs w:val="21"/>
              </w:rPr>
              <w:t>磁力锁</w:t>
            </w:r>
            <w:bookmarkEnd w:id="213"/>
          </w:p>
        </w:tc>
        <w:tc>
          <w:tcPr>
            <w:tcW w:w="4299" w:type="dxa"/>
          </w:tcPr>
          <w:p w14:paraId="472EB4E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1、锁体尺寸:250*48.5*27mm士lmm</w:t>
            </w:r>
          </w:p>
          <w:p w14:paraId="4768BAD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2、吸板尺寸:180*38*13mm士1mm</w:t>
            </w:r>
          </w:p>
          <w:p w14:paraId="248C5EA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3、表面工艺:拉丝氧化</w:t>
            </w:r>
          </w:p>
          <w:p w14:paraId="5F4032E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4、材质:铝合金</w:t>
            </w:r>
          </w:p>
          <w:p w14:paraId="2B20BB0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5、输入电压:DC12V或DC24V士10%6</w:t>
            </w:r>
          </w:p>
          <w:p w14:paraId="372F0F8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6、工作电流:12V/380mA或24V/220mA</w:t>
            </w:r>
          </w:p>
          <w:p w14:paraId="0085C48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7、安全类型:通电上锁、断电开锁</w:t>
            </w:r>
          </w:p>
          <w:p w14:paraId="3A7B3F39">
            <w:pPr>
              <w:spacing w:line="240" w:lineRule="auto"/>
              <w:ind w:firstLine="0" w:firstLineChars="0"/>
              <w:jc w:val="left"/>
              <w:rPr>
                <w:rFonts w:hint="eastAsia" w:ascii="宋体" w:hAnsi="宋体" w:cs="宋体"/>
                <w:sz w:val="21"/>
                <w:szCs w:val="21"/>
              </w:rPr>
            </w:pPr>
            <w:r>
              <w:rPr>
                <w:rFonts w:hint="eastAsia" w:ascii="宋体" w:hAnsi="宋体" w:cs="宋体"/>
                <w:sz w:val="21"/>
                <w:szCs w:val="21"/>
              </w:rPr>
              <w:t>8、带锁状态信号反馈</w:t>
            </w:r>
          </w:p>
          <w:p w14:paraId="58531EB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9、工作温湿度:-30~75°C、0 ~ 90%RH</w:t>
            </w:r>
          </w:p>
          <w:p w14:paraId="42DBF02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10、储存温湿度:-75~85°C、0 ~ 90%RH</w:t>
            </w:r>
          </w:p>
        </w:tc>
        <w:tc>
          <w:tcPr>
            <w:tcW w:w="906" w:type="dxa"/>
          </w:tcPr>
          <w:p w14:paraId="565C0F2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7CAFE6E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4E7C7EF">
            <w:pPr>
              <w:spacing w:line="240" w:lineRule="auto"/>
              <w:ind w:firstLine="0" w:firstLineChars="0"/>
              <w:jc w:val="center"/>
              <w:rPr>
                <w:rFonts w:hint="eastAsia" w:ascii="宋体" w:hAnsi="宋体" w:cs="宋体"/>
                <w:sz w:val="21"/>
                <w:szCs w:val="21"/>
              </w:rPr>
            </w:pPr>
          </w:p>
        </w:tc>
      </w:tr>
      <w:tr w14:paraId="51E1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10DF26E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27</w:t>
            </w:r>
          </w:p>
        </w:tc>
        <w:tc>
          <w:tcPr>
            <w:tcW w:w="1859" w:type="dxa"/>
          </w:tcPr>
          <w:p w14:paraId="13D9DF0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电源</w:t>
            </w:r>
          </w:p>
        </w:tc>
        <w:tc>
          <w:tcPr>
            <w:tcW w:w="4299" w:type="dxa"/>
          </w:tcPr>
          <w:p w14:paraId="75CB7C2A">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1.交流输入：AC 220V 50Hz；</w:t>
            </w:r>
          </w:p>
          <w:p w14:paraId="6D47F310">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2.直流输出：DC12V 5A；</w:t>
            </w:r>
          </w:p>
          <w:p w14:paraId="1D57D06C">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尺寸：182* 79*61mm；</w:t>
            </w:r>
          </w:p>
          <w:p w14:paraId="2D54890C">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4.蓄电池持续供电≥4小时</w:t>
            </w:r>
          </w:p>
        </w:tc>
        <w:tc>
          <w:tcPr>
            <w:tcW w:w="906" w:type="dxa"/>
          </w:tcPr>
          <w:p w14:paraId="18F55164">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186712C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3AA5E816">
            <w:pPr>
              <w:spacing w:line="240" w:lineRule="auto"/>
              <w:ind w:firstLine="0" w:firstLineChars="0"/>
              <w:jc w:val="center"/>
              <w:rPr>
                <w:rFonts w:hint="eastAsia" w:ascii="宋体" w:hAnsi="宋体" w:cs="宋体"/>
                <w:sz w:val="21"/>
                <w:szCs w:val="21"/>
              </w:rPr>
            </w:pPr>
          </w:p>
        </w:tc>
      </w:tr>
      <w:tr w14:paraId="48F3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6406E6B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28</w:t>
            </w:r>
          </w:p>
        </w:tc>
        <w:tc>
          <w:tcPr>
            <w:tcW w:w="1859" w:type="dxa"/>
          </w:tcPr>
          <w:p w14:paraId="0E9BE38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开门</w:t>
            </w:r>
            <w:r>
              <w:rPr>
                <w:rFonts w:ascii="宋体" w:hAnsi="宋体" w:cs="宋体"/>
                <w:sz w:val="21"/>
                <w:szCs w:val="21"/>
              </w:rPr>
              <w:t>按钮</w:t>
            </w:r>
          </w:p>
        </w:tc>
        <w:tc>
          <w:tcPr>
            <w:tcW w:w="4299" w:type="dxa"/>
          </w:tcPr>
          <w:p w14:paraId="0394710B">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86型出门按钮，白色</w:t>
            </w:r>
          </w:p>
        </w:tc>
        <w:tc>
          <w:tcPr>
            <w:tcW w:w="906" w:type="dxa"/>
          </w:tcPr>
          <w:p w14:paraId="2C39871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6502B66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1D55DD3F">
            <w:pPr>
              <w:spacing w:line="240" w:lineRule="auto"/>
              <w:ind w:firstLine="0" w:firstLineChars="0"/>
              <w:jc w:val="center"/>
              <w:rPr>
                <w:rFonts w:hint="eastAsia" w:ascii="宋体" w:hAnsi="宋体" w:cs="宋体"/>
                <w:sz w:val="21"/>
                <w:szCs w:val="21"/>
              </w:rPr>
            </w:pPr>
          </w:p>
        </w:tc>
      </w:tr>
      <w:tr w14:paraId="4FF6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493B00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29</w:t>
            </w:r>
          </w:p>
        </w:tc>
        <w:tc>
          <w:tcPr>
            <w:tcW w:w="1859" w:type="dxa"/>
          </w:tcPr>
          <w:p w14:paraId="2FF52DAF">
            <w:pPr>
              <w:spacing w:line="240" w:lineRule="auto"/>
              <w:ind w:firstLine="0" w:firstLineChars="0"/>
              <w:jc w:val="center"/>
              <w:rPr>
                <w:rFonts w:hint="eastAsia" w:ascii="宋体" w:hAnsi="宋体" w:cs="宋体"/>
                <w:sz w:val="21"/>
                <w:szCs w:val="21"/>
              </w:rPr>
            </w:pPr>
            <w:bookmarkStart w:id="214" w:name="_Toc195627387"/>
            <w:r>
              <w:rPr>
                <w:rFonts w:hint="eastAsia" w:ascii="宋体" w:hAnsi="宋体" w:cs="宋体"/>
                <w:sz w:val="21"/>
                <w:szCs w:val="21"/>
              </w:rPr>
              <w:t>网络半球摄像机</w:t>
            </w:r>
            <w:bookmarkEnd w:id="214"/>
          </w:p>
        </w:tc>
        <w:tc>
          <w:tcPr>
            <w:tcW w:w="4299" w:type="dxa"/>
          </w:tcPr>
          <w:p w14:paraId="16AEAA46">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、≥400万 1/3" CMOS ICR日夜型半球型网络摄像机</w:t>
            </w:r>
          </w:p>
          <w:p w14:paraId="2347EC4D">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2、支持Smart侦测：≥10项事件检测，1项异常检测</w:t>
            </w:r>
          </w:p>
          <w:p w14:paraId="48FEEF34">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3、最低照度: 彩色：0.005 Lux @（F1.2，AGC ON），黑白：0 Lux with IR</w:t>
            </w:r>
          </w:p>
          <w:p w14:paraId="728F4167">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宽动态: 120 dB</w:t>
            </w:r>
          </w:p>
          <w:p w14:paraId="66C50AF5">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4、调节角度: 水平：0°~360°，垂直：0°~75°，旋转：0°~360°</w:t>
            </w:r>
          </w:p>
          <w:p w14:paraId="68A2F474">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6、补光灯类型: 红外灯</w:t>
            </w:r>
          </w:p>
          <w:p w14:paraId="0C424297">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7、补光距离: 最远可达30 m</w:t>
            </w:r>
          </w:p>
          <w:p w14:paraId="6B2F7C3E">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8、红外波长范围: 850 nm</w:t>
            </w:r>
          </w:p>
          <w:p w14:paraId="2B8A7E95">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9、防补光过曝: 支持</w:t>
            </w:r>
          </w:p>
          <w:p w14:paraId="646FD25E">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、最大图像尺寸: 2688 × 1520（默认2560 × 1440）</w:t>
            </w:r>
          </w:p>
          <w:p w14:paraId="7EFEBBB6">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、视频压缩标准: 主码流：H.265/H.264</w:t>
            </w:r>
          </w:p>
          <w:p w14:paraId="11F27581">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、网络存储: 支持NAS（NFS，SMB/CIFS均支持）</w:t>
            </w:r>
          </w:p>
          <w:p w14:paraId="70177B9B">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、音频: 1个内置麦克风</w:t>
            </w:r>
          </w:p>
          <w:p w14:paraId="5BB422C4">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、网络: 1个RJ45 10 M/100 M自适应以太网口</w:t>
            </w:r>
          </w:p>
          <w:p w14:paraId="3EADAF4E">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、启动及工作温湿度: -30 ℃~60 ℃，湿度小于95%（无凝结）</w:t>
            </w:r>
          </w:p>
          <w:p w14:paraId="55746E4E">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、供电方式: DC：12 V ± 25%，支持防反接保护；PoE：802.3af，Class 3</w:t>
            </w:r>
          </w:p>
          <w:p w14:paraId="45E9915C">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、电流及功耗: DC：12 V，0.41 A，最大功耗：5 W；PoE：（802.3af，36 V~57 V），0.18 A ~0.11 A，最大功耗：≤6.5 W</w:t>
            </w:r>
          </w:p>
          <w:p w14:paraId="77E88FE9">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、电源接口类型: Ø5.5 mm圆口</w:t>
            </w:r>
          </w:p>
          <w:p w14:paraId="37FEB805">
            <w:pPr>
              <w:spacing w:line="240" w:lineRule="auto"/>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19、防护: IP66</w:t>
            </w:r>
          </w:p>
        </w:tc>
        <w:tc>
          <w:tcPr>
            <w:tcW w:w="906" w:type="dxa"/>
          </w:tcPr>
          <w:p w14:paraId="5DC929E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4403EAA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8</w:t>
            </w:r>
          </w:p>
        </w:tc>
        <w:tc>
          <w:tcPr>
            <w:tcW w:w="906" w:type="dxa"/>
          </w:tcPr>
          <w:p w14:paraId="3EC40DFC">
            <w:pPr>
              <w:spacing w:line="240" w:lineRule="auto"/>
              <w:ind w:firstLine="0" w:firstLineChars="0"/>
              <w:jc w:val="center"/>
              <w:rPr>
                <w:rFonts w:hint="eastAsia" w:ascii="宋体" w:hAnsi="宋体" w:cs="宋体"/>
                <w:sz w:val="21"/>
                <w:szCs w:val="21"/>
              </w:rPr>
            </w:pPr>
          </w:p>
        </w:tc>
      </w:tr>
      <w:tr w14:paraId="54BA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43E6A45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30</w:t>
            </w:r>
          </w:p>
        </w:tc>
        <w:tc>
          <w:tcPr>
            <w:tcW w:w="1859" w:type="dxa"/>
          </w:tcPr>
          <w:p w14:paraId="57C339A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硬盘</w:t>
            </w:r>
            <w:r>
              <w:rPr>
                <w:rFonts w:ascii="宋体" w:hAnsi="宋体" w:cs="宋体"/>
                <w:sz w:val="21"/>
                <w:szCs w:val="21"/>
              </w:rPr>
              <w:t>录像机</w:t>
            </w:r>
          </w:p>
        </w:tc>
        <w:tc>
          <w:tcPr>
            <w:tcW w:w="4299" w:type="dxa"/>
          </w:tcPr>
          <w:p w14:paraId="5DC01F4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【硬件规格】</w:t>
            </w:r>
          </w:p>
          <w:p w14:paraId="3C514C51">
            <w:pPr>
              <w:spacing w:line="240" w:lineRule="auto"/>
              <w:ind w:firstLine="0" w:firstLineChars="0"/>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、3U标准机架式16盘位网络硬盘录像机，高性能ATX电源</w:t>
            </w:r>
          </w:p>
          <w:p w14:paraId="25745B4D">
            <w:pPr>
              <w:spacing w:line="240" w:lineRule="auto"/>
              <w:ind w:firstLine="0" w:firstLineChars="0"/>
              <w:jc w:val="left"/>
              <w:rPr>
                <w:rFonts w:hint="eastAsia" w:ascii="宋体" w:hAnsi="宋体" w:cs="宋体"/>
                <w:sz w:val="21"/>
                <w:szCs w:val="21"/>
              </w:rPr>
            </w:pPr>
            <w:r>
              <w:rPr>
                <w:rFonts w:hint="eastAsia" w:ascii="宋体" w:hAnsi="宋体" w:cs="宋体"/>
                <w:sz w:val="21"/>
                <w:szCs w:val="21"/>
              </w:rPr>
              <w:t>支持满配12TB硬盘（总容量可达192TB)</w:t>
            </w:r>
          </w:p>
          <w:p w14:paraId="49F59C0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2个HDMI接口，2个VGA接口，异源输出，最大支持8K输出</w:t>
            </w:r>
          </w:p>
          <w:p w14:paraId="1961F46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2个10M/100M/1000Mbps网口</w:t>
            </w:r>
          </w:p>
          <w:p w14:paraId="184BC2C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2个USB2.0接口，2个USB3.0接口</w:t>
            </w:r>
          </w:p>
          <w:p w14:paraId="1E0B492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1个eSATA接口</w:t>
            </w:r>
          </w:p>
          <w:p w14:paraId="06F6EAEC">
            <w:pPr>
              <w:spacing w:line="240" w:lineRule="auto"/>
              <w:ind w:firstLine="0" w:firstLineChars="0"/>
              <w:jc w:val="left"/>
              <w:rPr>
                <w:rFonts w:hint="eastAsia" w:ascii="宋体" w:hAnsi="宋体" w:cs="宋体"/>
                <w:sz w:val="21"/>
                <w:szCs w:val="21"/>
              </w:rPr>
            </w:pPr>
            <w:r>
              <w:rPr>
                <w:rFonts w:hint="eastAsia" w:ascii="宋体" w:hAnsi="宋体" w:cs="宋体"/>
                <w:sz w:val="21"/>
                <w:szCs w:val="21"/>
              </w:rPr>
              <w:t>报警IO接口：16路报警输入，9路报警输出（其中第9路支持CTRL 12V）</w:t>
            </w:r>
          </w:p>
          <w:p w14:paraId="6B0689C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2、反向供电接口：1路（DC12V 1A）</w:t>
            </w:r>
          </w:p>
          <w:p w14:paraId="4E4CEC6B">
            <w:pPr>
              <w:spacing w:line="240" w:lineRule="auto"/>
              <w:ind w:firstLine="0" w:firstLineChars="0"/>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、串行接口：1路全双工485接口，1路标准RS-232接口</w:t>
            </w:r>
          </w:p>
          <w:p w14:paraId="55569F7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【产品性能】</w:t>
            </w:r>
          </w:p>
          <w:p w14:paraId="7132946A">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1、输入带宽：384Mbps</w:t>
            </w:r>
          </w:p>
          <w:p w14:paraId="74EF6DA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2、输出带宽：256Mbps</w:t>
            </w:r>
          </w:p>
          <w:p w14:paraId="55BE1F37">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3、接入能力：64路H.264、H.265格式高清码流接入</w:t>
            </w:r>
          </w:p>
          <w:p w14:paraId="54869C0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4、解码能力：最大支持24×1080P</w:t>
            </w:r>
          </w:p>
          <w:p w14:paraId="706C157F">
            <w:pPr>
              <w:spacing w:line="240" w:lineRule="auto"/>
              <w:ind w:firstLine="0" w:firstLineChars="0"/>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、RAID模式：RAID0、RAID1、RAID5、RAID6、RAID10，支持全局热备盘</w:t>
            </w:r>
          </w:p>
          <w:p w14:paraId="31E47981">
            <w:pPr>
              <w:spacing w:line="240" w:lineRule="auto"/>
              <w:ind w:firstLine="0" w:firstLineChars="0"/>
              <w:jc w:val="left"/>
              <w:rPr>
                <w:rFonts w:hint="eastAsia" w:ascii="宋体" w:hAnsi="宋体" w:cs="宋体"/>
                <w:sz w:val="21"/>
                <w:szCs w:val="21"/>
              </w:rPr>
            </w:pPr>
            <w:r>
              <w:rPr>
                <w:rFonts w:hint="eastAsia" w:ascii="宋体" w:hAnsi="宋体" w:cs="宋体"/>
                <w:sz w:val="21"/>
                <w:szCs w:val="21"/>
              </w:rPr>
              <w:t>（仅支持监控级AI盘或企业级硬盘启用RAID）</w:t>
            </w:r>
          </w:p>
          <w:p w14:paraId="342DAFD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【智能应用】</w:t>
            </w:r>
          </w:p>
          <w:p w14:paraId="10F02CC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目标识别应用：</w:t>
            </w:r>
          </w:p>
          <w:p w14:paraId="2A85B33D">
            <w:pPr>
              <w:spacing w:line="240" w:lineRule="auto"/>
              <w:ind w:firstLine="0" w:firstLineChars="0"/>
              <w:jc w:val="left"/>
              <w:rPr>
                <w:rFonts w:hint="eastAsia" w:ascii="宋体" w:hAnsi="宋体" w:cs="宋体"/>
                <w:sz w:val="21"/>
                <w:szCs w:val="21"/>
              </w:rPr>
            </w:pPr>
            <w:r>
              <w:rPr>
                <w:rFonts w:hint="eastAsia" w:ascii="宋体" w:hAnsi="宋体" w:cs="宋体"/>
                <w:sz w:val="21"/>
                <w:szCs w:val="21"/>
              </w:rPr>
              <w:t>名单库比对报警，支持最大8路图片流分析或2路视频流分析（400W视频流）</w:t>
            </w:r>
          </w:p>
          <w:p w14:paraId="3002BA6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16个目标名单库，总库容5万张（证件照）</w:t>
            </w:r>
          </w:p>
          <w:p w14:paraId="41062EC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支持陌生人报警、目标1V1比对</w:t>
            </w:r>
          </w:p>
          <w:p w14:paraId="29B43A0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支持以图搜图、按姓名检索、按属性检索</w:t>
            </w:r>
          </w:p>
          <w:p w14:paraId="1D7B6AD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GPU分析能力：</w:t>
            </w:r>
          </w:p>
          <w:p w14:paraId="7214DB18">
            <w:pPr>
              <w:spacing w:line="240" w:lineRule="auto"/>
              <w:ind w:firstLine="0" w:firstLineChars="0"/>
              <w:jc w:val="left"/>
              <w:rPr>
                <w:rFonts w:hint="eastAsia" w:ascii="宋体" w:hAnsi="宋体" w:cs="宋体"/>
                <w:sz w:val="21"/>
                <w:szCs w:val="21"/>
              </w:rPr>
            </w:pPr>
            <w:r>
              <w:rPr>
                <w:rFonts w:hint="eastAsia" w:ascii="宋体" w:hAnsi="宋体" w:cs="宋体"/>
                <w:sz w:val="21"/>
                <w:szCs w:val="21"/>
              </w:rPr>
              <w:t>图片流：8路；视频流：2路200W/2路400W</w:t>
            </w:r>
          </w:p>
        </w:tc>
        <w:tc>
          <w:tcPr>
            <w:tcW w:w="906" w:type="dxa"/>
          </w:tcPr>
          <w:p w14:paraId="5F2F088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个</w:t>
            </w:r>
          </w:p>
        </w:tc>
        <w:tc>
          <w:tcPr>
            <w:tcW w:w="906" w:type="dxa"/>
          </w:tcPr>
          <w:p w14:paraId="175E490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w:t>
            </w:r>
          </w:p>
        </w:tc>
        <w:tc>
          <w:tcPr>
            <w:tcW w:w="906" w:type="dxa"/>
          </w:tcPr>
          <w:p w14:paraId="00ACEC83">
            <w:pPr>
              <w:spacing w:line="240" w:lineRule="auto"/>
              <w:ind w:firstLine="0" w:firstLineChars="0"/>
              <w:jc w:val="center"/>
              <w:rPr>
                <w:rFonts w:hint="eastAsia" w:ascii="宋体" w:hAnsi="宋体" w:cs="宋体"/>
                <w:sz w:val="21"/>
                <w:szCs w:val="21"/>
              </w:rPr>
            </w:pPr>
          </w:p>
        </w:tc>
      </w:tr>
      <w:tr w14:paraId="0E9F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051FB47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31</w:t>
            </w:r>
          </w:p>
        </w:tc>
        <w:tc>
          <w:tcPr>
            <w:tcW w:w="1859" w:type="dxa"/>
          </w:tcPr>
          <w:p w14:paraId="28D7422B">
            <w:pPr>
              <w:spacing w:line="240" w:lineRule="auto"/>
              <w:ind w:firstLine="0" w:firstLineChars="0"/>
              <w:jc w:val="center"/>
              <w:rPr>
                <w:rFonts w:hint="eastAsia" w:ascii="宋体" w:hAnsi="宋体" w:cs="宋体"/>
                <w:sz w:val="21"/>
                <w:szCs w:val="21"/>
              </w:rPr>
            </w:pPr>
            <w:bookmarkStart w:id="215" w:name="_Toc195627389"/>
            <w:r>
              <w:rPr>
                <w:rFonts w:hint="eastAsia" w:ascii="宋体" w:hAnsi="宋体" w:cs="宋体"/>
                <w:sz w:val="21"/>
                <w:szCs w:val="21"/>
              </w:rPr>
              <w:t>监控硬盘</w:t>
            </w:r>
            <w:bookmarkEnd w:id="215"/>
          </w:p>
        </w:tc>
        <w:tc>
          <w:tcPr>
            <w:tcW w:w="4299" w:type="dxa"/>
          </w:tcPr>
          <w:p w14:paraId="70CF399F">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1、≥3.5英寸，接口：SATA，硬盘转速：5400转，容量：≥8TB，缓存：256MB。</w:t>
            </w:r>
          </w:p>
        </w:tc>
        <w:tc>
          <w:tcPr>
            <w:tcW w:w="906" w:type="dxa"/>
          </w:tcPr>
          <w:p w14:paraId="7AD9360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块</w:t>
            </w:r>
          </w:p>
        </w:tc>
        <w:tc>
          <w:tcPr>
            <w:tcW w:w="906" w:type="dxa"/>
          </w:tcPr>
          <w:p w14:paraId="40B38B83">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906" w:type="dxa"/>
          </w:tcPr>
          <w:p w14:paraId="7D5CF26F">
            <w:pPr>
              <w:spacing w:line="240" w:lineRule="auto"/>
              <w:ind w:firstLine="0" w:firstLineChars="0"/>
              <w:jc w:val="center"/>
              <w:rPr>
                <w:rFonts w:hint="eastAsia" w:ascii="宋体" w:hAnsi="宋体" w:cs="宋体"/>
                <w:sz w:val="21"/>
                <w:szCs w:val="21"/>
              </w:rPr>
            </w:pPr>
          </w:p>
        </w:tc>
      </w:tr>
      <w:tr w14:paraId="3F4A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B3EF66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32</w:t>
            </w:r>
          </w:p>
        </w:tc>
        <w:tc>
          <w:tcPr>
            <w:tcW w:w="1859" w:type="dxa"/>
          </w:tcPr>
          <w:p w14:paraId="6E823101">
            <w:pPr>
              <w:spacing w:line="240" w:lineRule="auto"/>
              <w:ind w:firstLine="0" w:firstLineChars="0"/>
              <w:jc w:val="center"/>
              <w:rPr>
                <w:rFonts w:hint="eastAsia" w:ascii="宋体" w:hAnsi="宋体" w:cs="宋体"/>
                <w:sz w:val="21"/>
                <w:szCs w:val="21"/>
              </w:rPr>
            </w:pPr>
            <w:bookmarkStart w:id="216" w:name="_Toc195627390"/>
            <w:r>
              <w:rPr>
                <w:rFonts w:hint="eastAsia" w:ascii="宋体" w:hAnsi="宋体" w:cs="宋体"/>
                <w:sz w:val="21"/>
                <w:szCs w:val="21"/>
              </w:rPr>
              <w:t>柜式七氟丙烷灭火系统</w:t>
            </w:r>
            <w:bookmarkEnd w:id="216"/>
          </w:p>
        </w:tc>
        <w:tc>
          <w:tcPr>
            <w:tcW w:w="4299" w:type="dxa"/>
          </w:tcPr>
          <w:p w14:paraId="22AAF04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1、无管网全淹式七氟丙烷灭火系统（由烟感温感探测器,灭火控制器，放气显示灯，声光报警器，七氟丙烷灭火装置 ，泄压装置、手动启停开关组成）报警时灭火设备自动启动功能。</w:t>
            </w:r>
          </w:p>
          <w:p w14:paraId="6A2A2C66">
            <w:pPr>
              <w:spacing w:line="240" w:lineRule="auto"/>
              <w:ind w:firstLine="0" w:firstLineChars="0"/>
              <w:jc w:val="left"/>
              <w:rPr>
                <w:rFonts w:hint="eastAsia" w:ascii="宋体" w:hAnsi="宋体" w:cs="宋体"/>
                <w:strike/>
                <w:color w:val="FF0000"/>
                <w:sz w:val="21"/>
                <w:szCs w:val="21"/>
              </w:rPr>
            </w:pPr>
            <w:r>
              <w:rPr>
                <w:rFonts w:hint="eastAsia" w:ascii="宋体" w:hAnsi="宋体" w:cs="宋体"/>
                <w:sz w:val="21"/>
                <w:szCs w:val="21"/>
              </w:rPr>
              <w:t>2、防护等级≥IP55。</w:t>
            </w:r>
          </w:p>
          <w:p w14:paraId="6FEF33BF">
            <w:pPr>
              <w:pStyle w:val="6"/>
              <w:spacing w:after="0" w:line="240" w:lineRule="auto"/>
              <w:ind w:firstLine="0" w:firstLineChars="0"/>
              <w:rPr>
                <w:szCs w:val="21"/>
              </w:rPr>
            </w:pPr>
            <w:r>
              <w:rPr>
                <w:rFonts w:hint="eastAsia"/>
                <w:szCs w:val="21"/>
              </w:rPr>
              <w:t>3、七氟丙烷药剂：无色、无味、清洁、不导电、不污染被保护对象，符合环保要求。</w:t>
            </w:r>
          </w:p>
          <w:p w14:paraId="028F1800">
            <w:pPr>
              <w:pStyle w:val="6"/>
              <w:spacing w:after="0" w:line="240" w:lineRule="auto"/>
              <w:ind w:firstLine="0" w:firstLineChars="0"/>
              <w:rPr>
                <w:szCs w:val="21"/>
              </w:rPr>
            </w:pPr>
            <w:r>
              <w:rPr>
                <w:rFonts w:hint="eastAsia"/>
                <w:szCs w:val="21"/>
              </w:rPr>
              <w:t>4、自动泄压装置：有效泄压面积≥0.10㎡；预留洞口尺寸（L×H）(mm)≥480×270。</w:t>
            </w:r>
          </w:p>
          <w:p w14:paraId="569E7D49">
            <w:pPr>
              <w:pStyle w:val="7"/>
              <w:spacing w:after="0" w:line="240" w:lineRule="auto"/>
              <w:ind w:firstLine="0" w:firstLineChars="0"/>
            </w:pPr>
            <w:r>
              <w:rPr>
                <w:rFonts w:hint="eastAsia"/>
              </w:rPr>
              <w:t>5、柜式七氟丙烷气体灭火装置：灭火剂瓶组容积≥90L，灭火剂充装密度≤1.15 kg/L，工作启动电源为DC24V，1A，灭火技术方式为全淹没，灭火剂喷射时间≤10 S，启动方式有自动、手动、机械应急操作，驱动气体是氮气，使用环境温度在0 ℃ ～ 50 ℃。柜体尺寸500mm×480mm×1700mm±10mm</w:t>
            </w:r>
          </w:p>
          <w:p w14:paraId="2F47A833">
            <w:pPr>
              <w:pStyle w:val="7"/>
              <w:spacing w:after="0" w:line="240" w:lineRule="auto"/>
              <w:ind w:firstLine="0" w:firstLineChars="0"/>
              <w:rPr>
                <w:rFonts w:hint="eastAsia"/>
              </w:rPr>
            </w:pPr>
            <w:r>
              <w:rPr>
                <w:rFonts w:hint="eastAsia"/>
              </w:rPr>
              <w:t>6、库房面积约50㎡</w:t>
            </w:r>
          </w:p>
        </w:tc>
        <w:tc>
          <w:tcPr>
            <w:tcW w:w="906" w:type="dxa"/>
          </w:tcPr>
          <w:p w14:paraId="769CB43B">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套</w:t>
            </w:r>
          </w:p>
        </w:tc>
        <w:tc>
          <w:tcPr>
            <w:tcW w:w="906" w:type="dxa"/>
          </w:tcPr>
          <w:p w14:paraId="11BE5D0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4EF15DE2">
            <w:pPr>
              <w:spacing w:line="240" w:lineRule="auto"/>
              <w:ind w:firstLine="0" w:firstLineChars="0"/>
              <w:jc w:val="center"/>
              <w:rPr>
                <w:rFonts w:hint="eastAsia" w:ascii="宋体" w:hAnsi="宋体" w:cs="宋体"/>
                <w:sz w:val="21"/>
                <w:szCs w:val="21"/>
              </w:rPr>
            </w:pPr>
          </w:p>
        </w:tc>
      </w:tr>
      <w:tr w14:paraId="407D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61BF5D7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33</w:t>
            </w:r>
          </w:p>
        </w:tc>
        <w:tc>
          <w:tcPr>
            <w:tcW w:w="1859" w:type="dxa"/>
          </w:tcPr>
          <w:p w14:paraId="376459F4">
            <w:pPr>
              <w:spacing w:line="240" w:lineRule="auto"/>
              <w:ind w:firstLine="0" w:firstLineChars="0"/>
              <w:jc w:val="center"/>
              <w:rPr>
                <w:rFonts w:hint="eastAsia" w:ascii="宋体" w:hAnsi="宋体" w:cs="宋体"/>
                <w:sz w:val="21"/>
                <w:szCs w:val="21"/>
              </w:rPr>
            </w:pPr>
            <w:bookmarkStart w:id="217" w:name="_Toc195627391"/>
            <w:r>
              <w:rPr>
                <w:rFonts w:ascii="宋体" w:hAnsi="宋体" w:cs="宋体"/>
                <w:sz w:val="21"/>
                <w:szCs w:val="21"/>
              </w:rPr>
              <w:t>档案</w:t>
            </w:r>
            <w:r>
              <w:rPr>
                <w:rFonts w:hint="eastAsia" w:ascii="宋体" w:hAnsi="宋体" w:cs="宋体"/>
                <w:sz w:val="21"/>
                <w:szCs w:val="21"/>
              </w:rPr>
              <w:t>迁移服务</w:t>
            </w:r>
            <w:bookmarkEnd w:id="217"/>
          </w:p>
        </w:tc>
        <w:tc>
          <w:tcPr>
            <w:tcW w:w="4299" w:type="dxa"/>
          </w:tcPr>
          <w:p w14:paraId="6DBE34D8">
            <w:pPr>
              <w:spacing w:line="240" w:lineRule="auto"/>
              <w:ind w:firstLine="0" w:firstLineChars="0"/>
              <w:jc w:val="left"/>
              <w:rPr>
                <w:rFonts w:hint="eastAsia" w:ascii="宋体" w:hAnsi="宋体" w:cs="宋体"/>
                <w:sz w:val="21"/>
                <w:szCs w:val="21"/>
              </w:rPr>
            </w:pPr>
            <w:r>
              <w:rPr>
                <w:rFonts w:hint="eastAsia"/>
                <w:sz w:val="21"/>
                <w:szCs w:val="21"/>
              </w:rPr>
              <w:t>提供≥1500盒人事档案的迁移服务，包含档案迁移过程中所需要的耗材（纸箱、胶带等）；以及搬运整理时，所需要的人工及车辆；</w:t>
            </w:r>
          </w:p>
        </w:tc>
        <w:tc>
          <w:tcPr>
            <w:tcW w:w="906" w:type="dxa"/>
          </w:tcPr>
          <w:p w14:paraId="4CBFF56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项</w:t>
            </w:r>
          </w:p>
        </w:tc>
        <w:tc>
          <w:tcPr>
            <w:tcW w:w="906" w:type="dxa"/>
          </w:tcPr>
          <w:p w14:paraId="1E8ED0F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906" w:type="dxa"/>
          </w:tcPr>
          <w:p w14:paraId="3B9E3A9D">
            <w:pPr>
              <w:spacing w:line="240" w:lineRule="auto"/>
              <w:ind w:firstLine="0" w:firstLineChars="0"/>
              <w:jc w:val="center"/>
              <w:rPr>
                <w:rFonts w:hint="eastAsia" w:ascii="宋体" w:hAnsi="宋体" w:cs="宋体"/>
                <w:sz w:val="21"/>
                <w:szCs w:val="21"/>
              </w:rPr>
            </w:pPr>
          </w:p>
        </w:tc>
      </w:tr>
      <w:tr w14:paraId="1658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771" w:type="dxa"/>
            <w:gridSpan w:val="5"/>
          </w:tcPr>
          <w:p w14:paraId="217D77A7">
            <w:pPr>
              <w:pStyle w:val="6"/>
              <w:spacing w:after="0" w:line="240" w:lineRule="auto"/>
              <w:ind w:firstLine="0" w:firstLineChars="0"/>
              <w:jc w:val="left"/>
              <w:rPr>
                <w:rFonts w:hint="eastAsia" w:eastAsia="宋体"/>
                <w:szCs w:val="21"/>
              </w:rPr>
            </w:pPr>
            <w:r>
              <w:rPr>
                <w:rFonts w:hint="eastAsia" w:eastAsia="宋体"/>
                <w:szCs w:val="21"/>
              </w:rPr>
              <w:t>1.交货时间：签订合同后</w:t>
            </w:r>
            <w:r>
              <w:rPr>
                <w:rFonts w:hint="eastAsia" w:eastAsia="宋体"/>
                <w:szCs w:val="21"/>
                <w:lang w:val="en-US" w:eastAsia="zh-CN"/>
              </w:rPr>
              <w:t>45</w:t>
            </w:r>
            <w:r>
              <w:rPr>
                <w:rFonts w:hint="eastAsia" w:eastAsia="宋体"/>
                <w:szCs w:val="21"/>
              </w:rPr>
              <w:t>个</w:t>
            </w:r>
            <w:r>
              <w:rPr>
                <w:rFonts w:hint="eastAsia" w:eastAsia="宋体"/>
                <w:szCs w:val="21"/>
                <w:lang w:val="en-US" w:eastAsia="zh-CN"/>
              </w:rPr>
              <w:t>工作日</w:t>
            </w:r>
            <w:r>
              <w:rPr>
                <w:rFonts w:hint="eastAsia" w:eastAsia="宋体"/>
                <w:szCs w:val="21"/>
              </w:rPr>
              <w:t>；</w:t>
            </w:r>
          </w:p>
          <w:p w14:paraId="7BBCFCAA">
            <w:pPr>
              <w:pStyle w:val="6"/>
              <w:spacing w:after="0" w:line="240" w:lineRule="auto"/>
              <w:ind w:firstLine="0" w:firstLineChars="0"/>
              <w:jc w:val="left"/>
              <w:rPr>
                <w:szCs w:val="21"/>
              </w:rPr>
            </w:pPr>
            <w:r>
              <w:rPr>
                <w:rFonts w:hint="eastAsia" w:eastAsia="宋体"/>
                <w:szCs w:val="21"/>
              </w:rPr>
              <w:t>2.交货地点：采购单位指定地点（玉树市内）。</w:t>
            </w:r>
          </w:p>
        </w:tc>
        <w:tc>
          <w:tcPr>
            <w:tcW w:w="906" w:type="dxa"/>
          </w:tcPr>
          <w:p w14:paraId="3D937B20">
            <w:pPr>
              <w:pStyle w:val="7"/>
              <w:spacing w:after="0" w:line="240" w:lineRule="auto"/>
              <w:ind w:firstLine="0" w:firstLineChars="0"/>
              <w:jc w:val="left"/>
              <w:rPr>
                <w:szCs w:val="21"/>
              </w:rPr>
            </w:pPr>
          </w:p>
        </w:tc>
      </w:tr>
    </w:tbl>
    <w:p w14:paraId="133A505F">
      <w:pPr>
        <w:spacing w:line="240" w:lineRule="auto"/>
        <w:ind w:firstLine="0" w:firstLineChars="0"/>
        <w:rPr>
          <w:sz w:val="21"/>
          <w:szCs w:val="21"/>
        </w:rPr>
      </w:pPr>
    </w:p>
    <w:p w14:paraId="6E97CA8D"/>
    <w:sectPr>
      <w:footerReference r:id="rId10" w:type="default"/>
      <w:pgSz w:w="11906" w:h="16838"/>
      <w:pgMar w:top="1021" w:right="1134" w:bottom="1021"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FCB1">
    <w:pPr>
      <w:pStyle w:val="10"/>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6872B5E4">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7453">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6866">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9AF5">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14:paraId="1ED97A23">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47BE">
    <w:pPr>
      <w:pStyle w:val="10"/>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53</w:t>
    </w:r>
    <w:r>
      <w:rPr>
        <w:rFonts w:ascii="宋体" w:hAnsi="宋体"/>
        <w:b/>
        <w:sz w:val="24"/>
      </w:rPr>
      <w:fldChar w:fldCharType="end"/>
    </w:r>
    <w:r>
      <w:rPr>
        <w:sz w:val="24"/>
        <w:lang w:val="zh-CN"/>
      </w:rPr>
      <w:t xml:space="preserve"> </w:t>
    </w:r>
  </w:p>
  <w:p w14:paraId="31F0732A">
    <w:pPr>
      <w:pStyle w:val="10"/>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A1D1">
    <w:pPr>
      <w:pStyle w:val="11"/>
      <w:jc w:val="left"/>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玉政采磋商(货物)2025-02-1号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7DE2">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AE2D">
    <w:pPr>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青海省招竞磋(货物)2023-018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F65E"/>
    <w:multiLevelType w:val="singleLevel"/>
    <w:tmpl w:val="E7B5F65E"/>
    <w:lvl w:ilvl="0" w:tentative="0">
      <w:start w:val="2"/>
      <w:numFmt w:val="decimal"/>
      <w:lvlText w:val="%1."/>
      <w:lvlJc w:val="left"/>
      <w:pPr>
        <w:tabs>
          <w:tab w:val="left" w:pos="312"/>
        </w:tabs>
      </w:pPr>
    </w:lvl>
  </w:abstractNum>
  <w:abstractNum w:abstractNumId="1">
    <w:nsid w:val="0E68C8D1"/>
    <w:multiLevelType w:val="singleLevel"/>
    <w:tmpl w:val="0E68C8D1"/>
    <w:lvl w:ilvl="0" w:tentative="0">
      <w:start w:val="5"/>
      <w:numFmt w:val="chineseCounting"/>
      <w:suff w:val="space"/>
      <w:lvlText w:val="第%1部分"/>
      <w:lvlJc w:val="left"/>
      <w:pPr>
        <w:ind w:left="2215" w:leftChars="0" w:firstLine="0" w:firstLineChars="0"/>
      </w:pPr>
      <w:rPr>
        <w:rFonts w:hint="eastAsia"/>
      </w:rPr>
    </w:lvl>
  </w:abstractNum>
  <w:abstractNum w:abstractNumId="2">
    <w:nsid w:val="5C0C378E"/>
    <w:multiLevelType w:val="singleLevel"/>
    <w:tmpl w:val="5C0C378E"/>
    <w:lvl w:ilvl="0" w:tentative="0">
      <w:start w:val="9"/>
      <w:numFmt w:val="chineseCounting"/>
      <w:suff w:val="nothing"/>
      <w:lvlText w:val="%1、"/>
      <w:lvlJc w:val="left"/>
      <w:rPr>
        <w:rFonts w:hint="eastAsia"/>
      </w:rPr>
    </w:lvl>
  </w:abstractNum>
  <w:abstractNum w:abstractNumId="3">
    <w:nsid w:val="5CE81248"/>
    <w:multiLevelType w:val="singleLevel"/>
    <w:tmpl w:val="5CE81248"/>
    <w:lvl w:ilvl="0" w:tentative="0">
      <w:start w:val="2"/>
      <w:numFmt w:val="decimal"/>
      <w:lvlText w:val="%1."/>
      <w:lvlJc w:val="left"/>
      <w:pPr>
        <w:tabs>
          <w:tab w:val="left" w:pos="312"/>
        </w:tabs>
      </w:pPr>
    </w:lvl>
  </w:abstractNum>
  <w:abstractNum w:abstractNumId="4">
    <w:nsid w:val="6F9167B8"/>
    <w:multiLevelType w:val="multilevel"/>
    <w:tmpl w:val="6F9167B8"/>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default" w:ascii="Times New Roman" w:hAnsi="Times New Roman" w:cs="Times New Roman"/>
      </w:rPr>
    </w:lvl>
    <w:lvl w:ilvl="2" w:tentative="0">
      <w:start w:val="1"/>
      <w:numFmt w:val="decimal"/>
      <w:isLgl/>
      <w:suff w:val="space"/>
      <w:lvlText w:val="%1.%2.%3"/>
      <w:lvlJc w:val="left"/>
      <w:pPr>
        <w:ind w:left="710" w:firstLine="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
      <w:isLgl/>
      <w:suff w:val="space"/>
      <w:lvlText w:val="%1.%2.%3.%4"/>
      <w:lvlJc w:val="left"/>
      <w:pPr>
        <w:ind w:left="0" w:firstLine="0"/>
      </w:pPr>
      <w:rPr>
        <w:rFonts w:hint="default" w:ascii="Times New Roman" w:hAnsi="Times New Roman" w:cs="Times New Roman"/>
      </w:rPr>
    </w:lvl>
    <w:lvl w:ilvl="4" w:tentative="0">
      <w:start w:val="1"/>
      <w:numFmt w:val="decimal"/>
      <w:isLgl/>
      <w:suff w:val="space"/>
      <w:lvlText w:val="%1.%2.%3.%4.%5"/>
      <w:lvlJc w:val="left"/>
      <w:pPr>
        <w:ind w:left="0" w:firstLine="0"/>
      </w:pPr>
      <w:rPr>
        <w:rFonts w:hint="default" w:ascii="Times New Roman" w:hAnsi="Times New Roman" w:cs="Times New Roman"/>
      </w:rPr>
    </w:lvl>
    <w:lvl w:ilvl="5" w:tentative="0">
      <w:start w:val="1"/>
      <w:numFmt w:val="decimal"/>
      <w:isLgl/>
      <w:suff w:val="space"/>
      <w:lvlText w:val="%1.%2.%3.%4.%5.%6"/>
      <w:lvlJc w:val="left"/>
      <w:pPr>
        <w:ind w:left="0" w:firstLine="0"/>
      </w:pPr>
      <w:rPr>
        <w:rFonts w:hint="default" w:ascii="Times New Roman" w:hAnsi="Times New Roman" w:cs="Times New Roman"/>
      </w:rPr>
    </w:lvl>
    <w:lvl w:ilvl="6" w:tentative="0">
      <w:start w:val="1"/>
      <w:numFmt w:val="decimal"/>
      <w:isLgl/>
      <w:suff w:val="space"/>
      <w:lvlText w:val="%1.%2.%3.%4.%5.%6.%7"/>
      <w:lvlJc w:val="left"/>
      <w:pPr>
        <w:ind w:left="0" w:firstLine="0"/>
      </w:pPr>
      <w:rPr>
        <w:rFonts w:hint="default" w:ascii="Times New Roman" w:hAnsi="Times New Roman" w:cs="Times New Roman"/>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923D4"/>
    <w:rsid w:val="00973FB8"/>
    <w:rsid w:val="01B446F6"/>
    <w:rsid w:val="0213141D"/>
    <w:rsid w:val="030F6088"/>
    <w:rsid w:val="06CF274F"/>
    <w:rsid w:val="08007A3C"/>
    <w:rsid w:val="08CC67C9"/>
    <w:rsid w:val="0A2A19F9"/>
    <w:rsid w:val="0C252478"/>
    <w:rsid w:val="11D87F8D"/>
    <w:rsid w:val="13983E78"/>
    <w:rsid w:val="14D07641"/>
    <w:rsid w:val="15CC2818"/>
    <w:rsid w:val="17214184"/>
    <w:rsid w:val="1A815666"/>
    <w:rsid w:val="1B5D4C6F"/>
    <w:rsid w:val="1BBE01F3"/>
    <w:rsid w:val="1BF81957"/>
    <w:rsid w:val="1C542906"/>
    <w:rsid w:val="1C59260F"/>
    <w:rsid w:val="21BC3427"/>
    <w:rsid w:val="226E6690"/>
    <w:rsid w:val="263A2B6C"/>
    <w:rsid w:val="26B97F35"/>
    <w:rsid w:val="287F6F5C"/>
    <w:rsid w:val="28CF1C92"/>
    <w:rsid w:val="2A1A518F"/>
    <w:rsid w:val="2D0068BE"/>
    <w:rsid w:val="2D9B65E7"/>
    <w:rsid w:val="2FD302BA"/>
    <w:rsid w:val="324C1C1F"/>
    <w:rsid w:val="345B087E"/>
    <w:rsid w:val="35B923D4"/>
    <w:rsid w:val="373D0B64"/>
    <w:rsid w:val="3904072A"/>
    <w:rsid w:val="396C52DB"/>
    <w:rsid w:val="39BC3B6C"/>
    <w:rsid w:val="39DA3FF3"/>
    <w:rsid w:val="3AED5FA8"/>
    <w:rsid w:val="3C53008C"/>
    <w:rsid w:val="3CC075BD"/>
    <w:rsid w:val="3D76739D"/>
    <w:rsid w:val="3DB57251"/>
    <w:rsid w:val="3FD074F4"/>
    <w:rsid w:val="4125649B"/>
    <w:rsid w:val="414C7ECC"/>
    <w:rsid w:val="436332AB"/>
    <w:rsid w:val="43981875"/>
    <w:rsid w:val="43EE7018"/>
    <w:rsid w:val="44F05012"/>
    <w:rsid w:val="45CC15DB"/>
    <w:rsid w:val="46912D3F"/>
    <w:rsid w:val="4783216D"/>
    <w:rsid w:val="49956188"/>
    <w:rsid w:val="49E573CC"/>
    <w:rsid w:val="4A0D21C2"/>
    <w:rsid w:val="4C891FD4"/>
    <w:rsid w:val="4CDA2830"/>
    <w:rsid w:val="4F455F5A"/>
    <w:rsid w:val="4FB8497E"/>
    <w:rsid w:val="4FD712A8"/>
    <w:rsid w:val="5212481A"/>
    <w:rsid w:val="5224454D"/>
    <w:rsid w:val="52635075"/>
    <w:rsid w:val="53690469"/>
    <w:rsid w:val="537868FE"/>
    <w:rsid w:val="54370568"/>
    <w:rsid w:val="5552317F"/>
    <w:rsid w:val="580A59C7"/>
    <w:rsid w:val="597A4A53"/>
    <w:rsid w:val="59F14F99"/>
    <w:rsid w:val="5ACE5F78"/>
    <w:rsid w:val="5C98591B"/>
    <w:rsid w:val="5D1F7F3B"/>
    <w:rsid w:val="608B03AD"/>
    <w:rsid w:val="60DB671F"/>
    <w:rsid w:val="60F90953"/>
    <w:rsid w:val="61722BDF"/>
    <w:rsid w:val="63F5294F"/>
    <w:rsid w:val="65B01F28"/>
    <w:rsid w:val="65FC33BF"/>
    <w:rsid w:val="6692787F"/>
    <w:rsid w:val="672C3830"/>
    <w:rsid w:val="672C55DE"/>
    <w:rsid w:val="6B5670CE"/>
    <w:rsid w:val="6BBA3D96"/>
    <w:rsid w:val="6CB56076"/>
    <w:rsid w:val="6EA832C0"/>
    <w:rsid w:val="6F0D03EB"/>
    <w:rsid w:val="70CE5958"/>
    <w:rsid w:val="71D451F0"/>
    <w:rsid w:val="72023B0B"/>
    <w:rsid w:val="735C36EF"/>
    <w:rsid w:val="76C7722C"/>
    <w:rsid w:val="78EA67A0"/>
    <w:rsid w:val="799C3F57"/>
    <w:rsid w:val="7B2C1BF9"/>
    <w:rsid w:val="7C3F595C"/>
    <w:rsid w:val="7CB00608"/>
    <w:rsid w:val="7D33726F"/>
    <w:rsid w:val="7D592A4D"/>
    <w:rsid w:val="7DDD542C"/>
    <w:rsid w:val="7F166E48"/>
    <w:rsid w:val="7FCA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unhideWhenUsed/>
    <w:qFormat/>
    <w:uiPriority w:val="0"/>
    <w:pPr>
      <w:keepNext/>
      <w:keepLines/>
      <w:numPr>
        <w:ilvl w:val="3"/>
        <w:numId w:val="1"/>
      </w:numPr>
      <w:spacing w:before="120" w:after="120" w:line="360" w:lineRule="auto"/>
      <w:ind w:firstLineChars="0"/>
      <w:outlineLvl w:val="3"/>
    </w:pPr>
    <w:rPr>
      <w:rFonts w:asciiTheme="majorHAnsi" w:hAnsiTheme="majorHAnsi" w:eastAsiaTheme="minorEastAsia" w:cstheme="majorBidi"/>
      <w:b/>
      <w:bCs/>
      <w:szCs w:val="28"/>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Body Text 2"/>
    <w:basedOn w:val="1"/>
    <w:qFormat/>
    <w:uiPriority w:val="0"/>
    <w:pPr>
      <w:spacing w:after="120" w:line="480" w:lineRule="auto"/>
    </w:pPr>
    <w:rPr>
      <w:sz w:val="21"/>
      <w:szCs w:val="20"/>
    </w:rPr>
  </w:style>
  <w:style w:type="paragraph" w:styleId="8">
    <w:name w:val="Body Text Indent"/>
    <w:basedOn w:val="1"/>
    <w:next w:val="1"/>
    <w:qFormat/>
    <w:uiPriority w:val="0"/>
    <w:pPr>
      <w:spacing w:after="120"/>
      <w:ind w:left="420" w:leftChars="200"/>
    </w:pPr>
    <w:rPr>
      <w:kern w:val="0"/>
      <w:sz w:val="20"/>
      <w:szCs w:val="24"/>
    </w:rPr>
  </w:style>
  <w:style w:type="paragraph" w:styleId="9">
    <w:name w:val="Plain Text"/>
    <w:basedOn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2">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Table Paragraph"/>
    <w:basedOn w:val="1"/>
    <w:qFormat/>
    <w:uiPriority w:val="1"/>
  </w:style>
  <w:style w:type="paragraph" w:customStyle="1" w:styleId="21">
    <w:name w:val="列出段落1"/>
    <w:basedOn w:val="1"/>
    <w:qFormat/>
    <w:uiPriority w:val="0"/>
    <w:pPr>
      <w:ind w:firstLine="420" w:firstLineChars="200"/>
    </w:pPr>
    <w:rPr>
      <w:rFonts w:ascii="Times New Roman" w:hAnsi="Times New Roman"/>
      <w:szCs w:val="20"/>
    </w:rPr>
  </w:style>
  <w:style w:type="paragraph" w:styleId="22">
    <w:name w:val="List Paragraph"/>
    <w:basedOn w:val="1"/>
    <w:qFormat/>
    <w:uiPriority w:val="34"/>
    <w:pPr>
      <w:ind w:firstLine="420" w:firstLineChars="200"/>
    </w:pPr>
    <w:rPr>
      <w:rFonts w:ascii="Calibri" w:hAnsi="Calibri" w:eastAsia="宋体" w:cs="Times New Roman"/>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2106</Words>
  <Characters>2324</Characters>
  <Lines>0</Lines>
  <Paragraphs>0</Paragraphs>
  <TotalTime>134</TotalTime>
  <ScaleCrop>false</ScaleCrop>
  <LinksUpToDate>false</LinksUpToDate>
  <CharactersWithSpaces>2419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2025-03-03T06:25:00Z</dcterms:created>
  <dc:creator>okok</dc:creator>
  <cp:lastModifiedBy>柳柳Spring</cp:lastModifiedBy>
  <cp:lastPrinted>2025-05-12T08:48:00Z</cp:lastPrinted>
  <dcterms:modified xsi:type="dcterms:W3CDTF">2025-05-27T05:40:39Z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ED8C2D99188E4B799FCEEE519BF230B2_13</vt:lpwstr>
  </property>
  <property fmtid="{D5CDD505-2E9C-101B-9397-08002B2CF9AE}" pid="4" name="KSOTemplateDocerSaveRecord">
    <vt:lpwstr>eyJoZGlkIjoiNzI1MTRiZGE2ZTBiNjU2OWJmMmM3MTM5MmRhOTA3OTciLCJ1c2VySWQiOiIyMzk4Nzc1NTYifQ==</vt:lpwstr>
  </property>
</Properties>
</file>