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39D5A">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default" w:ascii="Times New Roman" w:hAnsi="Times New Roman" w:cs="Times New Roman"/>
          <w:b/>
          <w:sz w:val="44"/>
          <w:szCs w:val="44"/>
          <w:lang w:val="en-US" w:eastAsia="zh-CN"/>
        </w:rPr>
      </w:pPr>
      <w:bookmarkStart w:id="0" w:name="_Toc43109825"/>
    </w:p>
    <w:p w14:paraId="22032FF0">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default" w:ascii="Times New Roman" w:hAnsi="Times New Roman" w:cs="Times New Roman"/>
          <w:b/>
          <w:sz w:val="36"/>
          <w:szCs w:val="36"/>
          <w:lang w:val="zh-CN" w:eastAsia="zh-CN"/>
        </w:rPr>
      </w:pPr>
      <w:r>
        <w:rPr>
          <w:rFonts w:hint="eastAsia" w:cs="Times New Roman"/>
          <w:b/>
          <w:sz w:val="36"/>
          <w:szCs w:val="36"/>
          <w:lang w:val="en-US" w:eastAsia="zh-CN"/>
        </w:rPr>
        <w:t>州属学校设备购置项目（海南州第二民族高级中学信息化设备及教育装备采购）（第五次）</w:t>
      </w:r>
    </w:p>
    <w:p w14:paraId="78C94764">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default" w:ascii="Times New Roman" w:hAnsi="Times New Roman" w:cs="Times New Roman"/>
          <w:b/>
          <w:sz w:val="44"/>
          <w:szCs w:val="44"/>
          <w:lang w:val="zh-CN" w:eastAsia="zh-CN"/>
        </w:rPr>
      </w:pPr>
    </w:p>
    <w:p w14:paraId="52108649">
      <w:pPr>
        <w:keepNext w:val="0"/>
        <w:keepLines w:val="0"/>
        <w:pageBreakBefore w:val="0"/>
        <w:widowControl w:val="0"/>
        <w:kinsoku/>
        <w:wordWrap/>
        <w:overflowPunct/>
        <w:topLinePunct w:val="0"/>
        <w:autoSpaceDE w:val="0"/>
        <w:autoSpaceDN w:val="0"/>
        <w:bidi w:val="0"/>
        <w:adjustRightInd w:val="0"/>
        <w:spacing w:line="520" w:lineRule="exact"/>
        <w:ind w:firstLine="2881" w:firstLineChars="400"/>
        <w:jc w:val="both"/>
        <w:rPr>
          <w:rFonts w:hint="default" w:ascii="Times New Roman" w:hAnsi="Times New Roman" w:eastAsia="方正楷体_GBK" w:cs="Times New Roman"/>
          <w:b/>
          <w:color w:val="000000"/>
          <w:sz w:val="72"/>
          <w:szCs w:val="72"/>
          <w:lang w:val="zh-CN"/>
        </w:rPr>
      </w:pPr>
    </w:p>
    <w:p w14:paraId="0D035C16">
      <w:pPr>
        <w:keepNext w:val="0"/>
        <w:keepLines w:val="0"/>
        <w:pageBreakBefore w:val="0"/>
        <w:widowControl w:val="0"/>
        <w:kinsoku/>
        <w:wordWrap/>
        <w:overflowPunct/>
        <w:topLinePunct w:val="0"/>
        <w:autoSpaceDE w:val="0"/>
        <w:autoSpaceDN w:val="0"/>
        <w:bidi w:val="0"/>
        <w:adjustRightInd w:val="0"/>
        <w:spacing w:line="520" w:lineRule="exact"/>
        <w:ind w:firstLine="2881" w:firstLineChars="400"/>
        <w:jc w:val="both"/>
        <w:rPr>
          <w:rFonts w:hint="default" w:ascii="Times New Roman" w:hAnsi="Times New Roman" w:eastAsia="方正楷体_GBK" w:cs="Times New Roman"/>
          <w:b/>
          <w:color w:val="000000"/>
          <w:sz w:val="72"/>
          <w:szCs w:val="72"/>
          <w:lang w:val="zh-CN"/>
        </w:rPr>
      </w:pPr>
    </w:p>
    <w:p w14:paraId="3D5E4282">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default" w:ascii="Times New Roman" w:hAnsi="Times New Roman" w:eastAsia="宋体" w:cs="Times New Roman"/>
          <w:b/>
          <w:sz w:val="32"/>
          <w:szCs w:val="32"/>
          <w:lang w:val="en-US" w:eastAsia="zh-CN"/>
        </w:rPr>
      </w:pPr>
    </w:p>
    <w:p w14:paraId="70C15163">
      <w:pPr>
        <w:pStyle w:val="6"/>
        <w:ind w:left="0" w:leftChars="0" w:firstLine="0" w:firstLineChars="0"/>
        <w:jc w:val="center"/>
        <w:rPr>
          <w:rFonts w:hint="default" w:ascii="Times New Roman" w:hAnsi="Times New Roman" w:cs="Times New Roman"/>
          <w:b/>
          <w:sz w:val="36"/>
          <w:szCs w:val="36"/>
          <w:lang w:val="zh-CN" w:eastAsia="zh-CN"/>
        </w:rPr>
      </w:pPr>
      <w:r>
        <w:rPr>
          <w:rFonts w:hint="default" w:ascii="Times New Roman" w:hAnsi="Times New Roman" w:cs="Times New Roman"/>
          <w:b/>
          <w:sz w:val="36"/>
          <w:szCs w:val="36"/>
          <w:lang w:val="zh-CN" w:eastAsia="zh-CN"/>
        </w:rPr>
        <w:t>竞争性磋商文件</w:t>
      </w:r>
    </w:p>
    <w:p w14:paraId="7AA7F78F">
      <w:pPr>
        <w:pStyle w:val="6"/>
        <w:ind w:left="0" w:leftChars="0" w:firstLine="0" w:firstLineChars="0"/>
        <w:rPr>
          <w:rFonts w:hint="default" w:ascii="Times New Roman" w:hAnsi="Times New Roman" w:cs="Times New Roman"/>
          <w:b/>
          <w:sz w:val="44"/>
          <w:szCs w:val="44"/>
          <w:lang w:val="zh-CN" w:eastAsia="zh-CN"/>
        </w:rPr>
      </w:pPr>
    </w:p>
    <w:p w14:paraId="6B643626">
      <w:pPr>
        <w:pStyle w:val="6"/>
        <w:ind w:left="0" w:leftChars="0" w:firstLine="0" w:firstLineChars="0"/>
        <w:rPr>
          <w:rFonts w:hint="default" w:ascii="Times New Roman" w:hAnsi="Times New Roman" w:cs="Times New Roman"/>
          <w:b/>
          <w:sz w:val="44"/>
          <w:szCs w:val="44"/>
          <w:lang w:val="en-US" w:eastAsia="zh-CN"/>
        </w:rPr>
      </w:pPr>
    </w:p>
    <w:p w14:paraId="74369675">
      <w:pPr>
        <w:pStyle w:val="6"/>
        <w:rPr>
          <w:rFonts w:hint="default" w:ascii="Times New Roman" w:hAnsi="Times New Roman" w:eastAsia="宋体" w:cs="Times New Roman"/>
          <w:b/>
          <w:sz w:val="32"/>
          <w:szCs w:val="32"/>
          <w:lang w:val="en-US" w:eastAsia="zh-CN"/>
        </w:rPr>
      </w:pPr>
    </w:p>
    <w:p w14:paraId="12CEEC1A">
      <w:pPr>
        <w:pStyle w:val="25"/>
        <w:ind w:left="0" w:leftChars="0" w:firstLine="0" w:firstLineChars="0"/>
        <w:rPr>
          <w:rFonts w:hint="default" w:ascii="Times New Roman" w:hAnsi="Times New Roman" w:eastAsia="宋体" w:cs="Times New Roman"/>
          <w:b/>
          <w:sz w:val="32"/>
          <w:szCs w:val="32"/>
          <w:lang w:val="en-US" w:eastAsia="zh-CN"/>
        </w:rPr>
      </w:pPr>
    </w:p>
    <w:p w14:paraId="184B2A68">
      <w:pPr>
        <w:pStyle w:val="27"/>
        <w:rPr>
          <w:rFonts w:hint="default" w:ascii="Times New Roman" w:hAnsi="Times New Roman" w:eastAsia="宋体" w:cs="Times New Roman"/>
          <w:b/>
          <w:sz w:val="32"/>
          <w:szCs w:val="32"/>
          <w:lang w:val="en-US" w:eastAsia="zh-CN"/>
        </w:rPr>
      </w:pPr>
    </w:p>
    <w:p w14:paraId="2F7685DD">
      <w:pPr>
        <w:ind w:left="0" w:leftChars="0" w:firstLine="0" w:firstLineChars="0"/>
        <w:rPr>
          <w:rFonts w:hint="default" w:ascii="Times New Roman" w:hAnsi="Times New Roman" w:eastAsia="宋体" w:cs="Times New Roman"/>
          <w:b/>
          <w:sz w:val="32"/>
          <w:szCs w:val="32"/>
          <w:lang w:val="en-US" w:eastAsia="zh-CN"/>
        </w:rPr>
      </w:pPr>
    </w:p>
    <w:p w14:paraId="6F65FDBB">
      <w:pPr>
        <w:pStyle w:val="6"/>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ab/>
      </w:r>
    </w:p>
    <w:p w14:paraId="4623A949">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default" w:ascii="Times New Roman" w:hAnsi="Times New Roman" w:cs="Times New Roman"/>
          <w:b/>
          <w:sz w:val="32"/>
          <w:szCs w:val="32"/>
          <w:lang w:val="en-US" w:eastAsia="zh-CN"/>
        </w:rPr>
      </w:pPr>
      <w:r>
        <w:rPr>
          <w:rFonts w:hint="default" w:ascii="Times New Roman" w:hAnsi="Times New Roman" w:eastAsia="宋体" w:cs="Times New Roman"/>
          <w:b/>
          <w:sz w:val="32"/>
          <w:szCs w:val="32"/>
          <w:lang w:val="en-US" w:eastAsia="zh-CN"/>
        </w:rPr>
        <w:t>采购项目编号：</w:t>
      </w:r>
      <w:r>
        <w:rPr>
          <w:rFonts w:hint="eastAsia" w:cs="Times New Roman"/>
          <w:b/>
          <w:sz w:val="32"/>
          <w:szCs w:val="32"/>
          <w:lang w:val="en-US" w:eastAsia="zh-CN"/>
        </w:rPr>
        <w:t>南政采招竞磋（货物）2025-18号</w:t>
      </w:r>
    </w:p>
    <w:p w14:paraId="46CD8612">
      <w:pPr>
        <w:keepNext w:val="0"/>
        <w:keepLines w:val="0"/>
        <w:pageBreakBefore w:val="0"/>
        <w:widowControl w:val="0"/>
        <w:kinsoku/>
        <w:wordWrap/>
        <w:overflowPunct/>
        <w:topLinePunct w:val="0"/>
        <w:bidi w:val="0"/>
        <w:adjustRightInd w:val="0"/>
        <w:spacing w:line="520" w:lineRule="exact"/>
        <w:ind w:left="1928" w:hanging="1928" w:hangingChars="600"/>
        <w:jc w:val="both"/>
        <w:textAlignment w:val="baseline"/>
        <w:rPr>
          <w:rFonts w:hint="eastAsia" w:cs="Times New Roman"/>
          <w:b/>
          <w:sz w:val="32"/>
          <w:szCs w:val="32"/>
          <w:lang w:val="en-US" w:eastAsia="zh-CN"/>
        </w:rPr>
      </w:pPr>
      <w:r>
        <w:rPr>
          <w:rFonts w:hint="default" w:ascii="Times New Roman" w:hAnsi="Times New Roman" w:eastAsia="宋体" w:cs="Times New Roman"/>
          <w:b/>
          <w:sz w:val="32"/>
          <w:szCs w:val="32"/>
          <w:lang w:val="en-US" w:eastAsia="zh-CN"/>
        </w:rPr>
        <w:t>采购项目名称：</w:t>
      </w:r>
      <w:r>
        <w:rPr>
          <w:rFonts w:hint="eastAsia" w:cs="Times New Roman"/>
          <w:b/>
          <w:sz w:val="32"/>
          <w:szCs w:val="32"/>
          <w:lang w:val="en-US" w:eastAsia="zh-CN"/>
        </w:rPr>
        <w:t>州属学校设备购置项目（海南州第二民族高级中学信息化设备及教育装备采购）（第五次）</w:t>
      </w:r>
    </w:p>
    <w:p w14:paraId="78D27148">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default" w:ascii="Times New Roman" w:hAnsi="Times New Roman" w:cs="Times New Roman"/>
          <w:b/>
          <w:sz w:val="30"/>
          <w:szCs w:val="30"/>
          <w:lang w:val="en-US" w:eastAsia="zh-CN"/>
        </w:rPr>
      </w:pPr>
      <w:r>
        <w:rPr>
          <w:rFonts w:hint="default" w:ascii="Times New Roman" w:hAnsi="Times New Roman" w:eastAsia="宋体" w:cs="Times New Roman"/>
          <w:b/>
          <w:sz w:val="32"/>
          <w:szCs w:val="32"/>
          <w:lang w:val="en-US" w:eastAsia="zh-CN"/>
        </w:rPr>
        <w:t xml:space="preserve">采 购  单 </w:t>
      </w:r>
      <w:r>
        <w:rPr>
          <w:rFonts w:hint="default" w:ascii="Times New Roman" w:hAnsi="Times New Roman" w:eastAsia="宋体" w:cs="Times New Roman"/>
          <w:b/>
          <w:sz w:val="30"/>
          <w:szCs w:val="30"/>
          <w:lang w:val="en-US" w:eastAsia="zh-CN"/>
        </w:rPr>
        <w:t>位：</w:t>
      </w:r>
      <w:r>
        <w:rPr>
          <w:rFonts w:hint="eastAsia" w:cs="Times New Roman"/>
          <w:b/>
          <w:sz w:val="30"/>
          <w:szCs w:val="30"/>
          <w:lang w:val="en-US" w:eastAsia="zh-CN"/>
        </w:rPr>
        <w:t>海南藏族自治州教育局</w:t>
      </w:r>
    </w:p>
    <w:p w14:paraId="307CDC1F">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default" w:ascii="Times New Roman" w:hAnsi="Times New Roman" w:eastAsia="宋体" w:cs="Times New Roman"/>
          <w:b/>
          <w:sz w:val="30"/>
          <w:szCs w:val="30"/>
          <w:lang w:val="zh-CN" w:eastAsia="zh-CN"/>
        </w:rPr>
      </w:pPr>
      <w:r>
        <w:rPr>
          <w:rFonts w:hint="default" w:ascii="Times New Roman" w:hAnsi="Times New Roman" w:eastAsia="宋体" w:cs="Times New Roman"/>
          <w:b/>
          <w:sz w:val="30"/>
          <w:szCs w:val="30"/>
          <w:lang w:val="zh-CN" w:eastAsia="zh-CN"/>
        </w:rPr>
        <w:t>采购代理机构：海南州政府采购服务中心</w:t>
      </w:r>
    </w:p>
    <w:p w14:paraId="013C9B4B">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default" w:ascii="Times New Roman" w:hAnsi="Times New Roman" w:eastAsia="宋体" w:cs="Times New Roman"/>
          <w:b/>
          <w:sz w:val="30"/>
          <w:szCs w:val="30"/>
          <w:lang w:val="en-US" w:eastAsia="zh-CN"/>
        </w:rPr>
      </w:pPr>
    </w:p>
    <w:p w14:paraId="7BEE1056">
      <w:pPr>
        <w:keepNext w:val="0"/>
        <w:keepLines w:val="0"/>
        <w:pageBreakBefore w:val="0"/>
        <w:widowControl w:val="0"/>
        <w:kinsoku/>
        <w:wordWrap/>
        <w:overflowPunct/>
        <w:topLinePunct w:val="0"/>
        <w:bidi w:val="0"/>
        <w:adjustRightInd w:val="0"/>
        <w:spacing w:line="520" w:lineRule="exact"/>
        <w:ind w:left="0" w:leftChars="0" w:firstLine="0" w:firstLineChars="0"/>
        <w:jc w:val="both"/>
        <w:textAlignment w:val="baseline"/>
        <w:rPr>
          <w:rFonts w:hint="default" w:ascii="Times New Roman" w:hAnsi="Times New Roman" w:cs="Times New Roman"/>
          <w:b/>
          <w:bCs/>
          <w:sz w:val="32"/>
          <w:szCs w:val="32"/>
        </w:rPr>
      </w:pPr>
    </w:p>
    <w:p w14:paraId="62A9E771">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default" w:ascii="Times New Roman" w:hAnsi="Times New Roman" w:eastAsia="宋体" w:cs="Times New Roman"/>
          <w:b/>
          <w:bCs/>
          <w:sz w:val="32"/>
          <w:szCs w:val="32"/>
          <w:lang w:eastAsia="zh-CN"/>
        </w:rPr>
      </w:pPr>
      <w:r>
        <w:rPr>
          <w:rFonts w:hint="eastAsia" w:cs="Times New Roman"/>
          <w:b/>
          <w:bCs/>
          <w:sz w:val="32"/>
          <w:szCs w:val="32"/>
          <w:lang w:eastAsia="zh-CN"/>
        </w:rPr>
        <w:t>2025年06月</w:t>
      </w:r>
    </w:p>
    <w:p w14:paraId="1EB7D9AA">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default" w:ascii="Times New Roman" w:hAnsi="Times New Roman" w:cs="Times New Roman"/>
          <w:b/>
          <w:sz w:val="40"/>
          <w:szCs w:val="30"/>
        </w:rPr>
      </w:pPr>
      <w:r>
        <w:rPr>
          <w:rFonts w:hint="default" w:ascii="Times New Roman" w:hAnsi="Times New Roman" w:eastAsia="宋体" w:cs="Times New Roman"/>
          <w:b/>
          <w:sz w:val="32"/>
          <w:szCs w:val="32"/>
          <w:lang w:val="zh-CN" w:eastAsia="zh-CN"/>
        </w:rPr>
        <w:t>海南州政府采购服务中心</w:t>
      </w:r>
    </w:p>
    <w:p w14:paraId="320E600F">
      <w:pPr>
        <w:keepNext w:val="0"/>
        <w:keepLines w:val="0"/>
        <w:pageBreakBefore w:val="0"/>
        <w:widowControl w:val="0"/>
        <w:kinsoku/>
        <w:wordWrap/>
        <w:overflowPunct/>
        <w:topLinePunct w:val="0"/>
        <w:bidi w:val="0"/>
        <w:adjustRightInd w:val="0"/>
        <w:spacing w:line="520" w:lineRule="exact"/>
        <w:ind w:firstLine="402" w:firstLineChars="100"/>
        <w:jc w:val="center"/>
        <w:textAlignment w:val="baseline"/>
        <w:rPr>
          <w:rFonts w:hint="default" w:ascii="Times New Roman" w:hAnsi="Times New Roman" w:cs="Times New Roman"/>
          <w:b/>
          <w:sz w:val="40"/>
          <w:szCs w:val="30"/>
        </w:rPr>
      </w:pPr>
    </w:p>
    <w:p w14:paraId="22359D62">
      <w:pPr>
        <w:keepNext w:val="0"/>
        <w:keepLines w:val="0"/>
        <w:pageBreakBefore w:val="0"/>
        <w:widowControl w:val="0"/>
        <w:kinsoku/>
        <w:wordWrap/>
        <w:overflowPunct/>
        <w:topLinePunct w:val="0"/>
        <w:bidi w:val="0"/>
        <w:adjustRightInd w:val="0"/>
        <w:spacing w:line="520" w:lineRule="exact"/>
        <w:ind w:firstLine="402" w:firstLineChars="100"/>
        <w:jc w:val="center"/>
        <w:textAlignment w:val="baseline"/>
        <w:rPr>
          <w:rFonts w:hint="default" w:ascii="Times New Roman" w:hAnsi="Times New Roman" w:cs="Times New Roman"/>
          <w:b/>
          <w:sz w:val="40"/>
          <w:szCs w:val="30"/>
        </w:rPr>
      </w:pPr>
      <w:r>
        <w:rPr>
          <w:rFonts w:hint="default" w:ascii="Times New Roman" w:hAnsi="Times New Roman" w:cs="Times New Roman"/>
          <w:b/>
          <w:sz w:val="40"/>
          <w:szCs w:val="30"/>
        </w:rPr>
        <w:t>目  录</w:t>
      </w:r>
    </w:p>
    <w:p w14:paraId="64B714F3">
      <w:pPr>
        <w:pStyle w:val="8"/>
        <w:keepNext w:val="0"/>
        <w:keepLines w:val="0"/>
        <w:pageBreakBefore w:val="0"/>
        <w:widowControl w:val="0"/>
        <w:kinsoku/>
        <w:wordWrap/>
        <w:overflowPunct/>
        <w:topLinePunct w:val="0"/>
        <w:bidi w:val="0"/>
        <w:spacing w:line="520" w:lineRule="exact"/>
        <w:ind w:left="0" w:leftChars="0" w:firstLine="0" w:firstLineChars="0"/>
        <w:rPr>
          <w:rFonts w:hint="default" w:ascii="Times New Roman" w:hAnsi="Times New Roman" w:eastAsia="宋体" w:cs="Times New Roman"/>
          <w:b/>
          <w:i w:val="0"/>
          <w:iCs w:val="0"/>
          <w:caps/>
          <w:kern w:val="0"/>
          <w:sz w:val="24"/>
          <w:szCs w:val="24"/>
          <w:lang w:val="en-US" w:eastAsia="zh-CN" w:bidi="ar-SA"/>
        </w:rPr>
      </w:pPr>
      <w:r>
        <w:rPr>
          <w:rFonts w:hint="default" w:ascii="Times New Roman" w:hAnsi="Times New Roman" w:cs="Times New Roman"/>
          <w:bCs w:val="0"/>
          <w:i/>
          <w:iCs/>
          <w:caps w:val="0"/>
          <w:kern w:val="0"/>
          <w:sz w:val="24"/>
          <w:szCs w:val="24"/>
        </w:rPr>
        <w:fldChar w:fldCharType="begin"/>
      </w:r>
      <w:r>
        <w:rPr>
          <w:rStyle w:val="23"/>
          <w:rFonts w:hint="default" w:ascii="Times New Roman" w:hAnsi="Times New Roman" w:eastAsia="宋体" w:cs="Times New Roman"/>
          <w:bCs w:val="0"/>
          <w:i/>
          <w:iCs/>
          <w:caps w:val="0"/>
          <w:sz w:val="24"/>
          <w:szCs w:val="24"/>
        </w:rPr>
        <w:instrText xml:space="preserve"> TOC \o "1-2" \h \z \u </w:instrText>
      </w:r>
      <w:r>
        <w:rPr>
          <w:rFonts w:hint="default" w:ascii="Times New Roman" w:hAnsi="Times New Roman" w:cs="Times New Roman"/>
          <w:bCs w:val="0"/>
          <w:i/>
          <w:iCs/>
          <w:caps w:val="0"/>
          <w:kern w:val="0"/>
          <w:sz w:val="24"/>
          <w:szCs w:val="24"/>
        </w:rPr>
        <w:fldChar w:fldCharType="separate"/>
      </w:r>
    </w:p>
    <w:p w14:paraId="51E737F7">
      <w:pPr>
        <w:pStyle w:val="13"/>
        <w:tabs>
          <w:tab w:val="right" w:leader="dot" w:pos="8306"/>
        </w:tabs>
        <w:rPr>
          <w:rFonts w:hint="default" w:ascii="Times New Roman" w:hAnsi="Times New Roman" w:cs="Times New Roman"/>
        </w:rPr>
      </w:pPr>
      <w:r>
        <w:rPr>
          <w:rFonts w:hint="default" w:ascii="Times New Roman" w:hAnsi="Times New Roman" w:cs="Times New Roman"/>
          <w:i w:val="0"/>
          <w:iCs w:val="0"/>
          <w:caps/>
          <w:kern w:val="0"/>
          <w:szCs w:val="24"/>
        </w:rPr>
        <w:fldChar w:fldCharType="begin"/>
      </w:r>
      <w:r>
        <w:rPr>
          <w:rFonts w:hint="default" w:ascii="Times New Roman" w:hAnsi="Times New Roman" w:cs="Times New Roman"/>
          <w:i w:val="0"/>
          <w:iCs w:val="0"/>
          <w:caps/>
          <w:kern w:val="0"/>
          <w:szCs w:val="24"/>
        </w:rPr>
        <w:instrText xml:space="preserve"> HYPERLINK \l _Toc25421 </w:instrText>
      </w:r>
      <w:r>
        <w:rPr>
          <w:rFonts w:hint="default" w:ascii="Times New Roman" w:hAnsi="Times New Roman" w:cs="Times New Roman"/>
          <w:i w:val="0"/>
          <w:iCs w:val="0"/>
          <w:caps/>
          <w:kern w:val="0"/>
          <w:szCs w:val="24"/>
        </w:rPr>
        <w:fldChar w:fldCharType="separate"/>
      </w:r>
      <w:r>
        <w:rPr>
          <w:rFonts w:hint="default" w:ascii="Times New Roman" w:hAnsi="Times New Roman" w:cs="Times New Roman"/>
        </w:rPr>
        <w:t>（磋商响应文件封面）</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_Toc25421 \h </w:instrText>
      </w:r>
      <w:r>
        <w:rPr>
          <w:rFonts w:hint="default" w:ascii="Times New Roman" w:hAnsi="Times New Roman" w:cs="Times New Roman"/>
        </w:rPr>
        <w:fldChar w:fldCharType="separate"/>
      </w:r>
      <w:r>
        <w:rPr>
          <w:rFonts w:hint="default" w:ascii="Times New Roman" w:hAnsi="Times New Roman" w:cs="Times New Roman"/>
        </w:rPr>
        <w:t>34</w:t>
      </w:r>
      <w:r>
        <w:rPr>
          <w:rFonts w:hint="default" w:ascii="Times New Roman" w:hAnsi="Times New Roman" w:cs="Times New Roman"/>
        </w:rPr>
        <w:fldChar w:fldCharType="end"/>
      </w:r>
      <w:r>
        <w:rPr>
          <w:rFonts w:hint="default" w:ascii="Times New Roman" w:hAnsi="Times New Roman" w:cs="Times New Roman"/>
          <w:i w:val="0"/>
          <w:iCs w:val="0"/>
          <w:caps/>
          <w:kern w:val="0"/>
          <w:szCs w:val="24"/>
        </w:rPr>
        <w:fldChar w:fldCharType="end"/>
      </w:r>
    </w:p>
    <w:p w14:paraId="7BADB7A5">
      <w:pPr>
        <w:pStyle w:val="13"/>
        <w:tabs>
          <w:tab w:val="right" w:leader="dot" w:pos="8306"/>
        </w:tabs>
        <w:rPr>
          <w:rFonts w:hint="default" w:ascii="Times New Roman" w:hAnsi="Times New Roman" w:cs="Times New Roman"/>
        </w:rPr>
      </w:pPr>
      <w:r>
        <w:rPr>
          <w:rFonts w:hint="default" w:ascii="Times New Roman" w:hAnsi="Times New Roman" w:cs="Times New Roman"/>
          <w:i w:val="0"/>
          <w:iCs w:val="0"/>
          <w:caps/>
          <w:kern w:val="0"/>
          <w:szCs w:val="24"/>
        </w:rPr>
        <w:fldChar w:fldCharType="begin"/>
      </w:r>
      <w:r>
        <w:rPr>
          <w:rFonts w:hint="default" w:ascii="Times New Roman" w:hAnsi="Times New Roman" w:cs="Times New Roman"/>
          <w:i w:val="0"/>
          <w:iCs w:val="0"/>
          <w:caps/>
          <w:kern w:val="0"/>
          <w:szCs w:val="24"/>
        </w:rPr>
        <w:instrText xml:space="preserve"> HYPERLINK \l _Toc23674 </w:instrText>
      </w:r>
      <w:r>
        <w:rPr>
          <w:rFonts w:hint="default" w:ascii="Times New Roman" w:hAnsi="Times New Roman" w:cs="Times New Roman"/>
          <w:i w:val="0"/>
          <w:iCs w:val="0"/>
          <w:caps/>
          <w:kern w:val="0"/>
          <w:szCs w:val="24"/>
        </w:rPr>
        <w:fldChar w:fldCharType="separate"/>
      </w:r>
      <w:r>
        <w:rPr>
          <w:rFonts w:hint="default" w:ascii="Times New Roman" w:hAnsi="Times New Roman" w:cs="Times New Roman"/>
          <w:kern w:val="28"/>
          <w:szCs w:val="20"/>
        </w:rPr>
        <w:t>第四部分  磋商响应文件格式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_Toc23674 \h </w:instrText>
      </w:r>
      <w:r>
        <w:rPr>
          <w:rFonts w:hint="default" w:ascii="Times New Roman" w:hAnsi="Times New Roman" w:cs="Times New Roman"/>
        </w:rPr>
        <w:fldChar w:fldCharType="separate"/>
      </w:r>
      <w:r>
        <w:rPr>
          <w:rFonts w:hint="default" w:ascii="Times New Roman" w:hAnsi="Times New Roman" w:cs="Times New Roman"/>
        </w:rPr>
        <w:t>34</w:t>
      </w:r>
      <w:r>
        <w:rPr>
          <w:rFonts w:hint="default" w:ascii="Times New Roman" w:hAnsi="Times New Roman" w:cs="Times New Roman"/>
        </w:rPr>
        <w:fldChar w:fldCharType="end"/>
      </w:r>
      <w:r>
        <w:rPr>
          <w:rFonts w:hint="default" w:ascii="Times New Roman" w:hAnsi="Times New Roman" w:cs="Times New Roman"/>
          <w:i w:val="0"/>
          <w:iCs w:val="0"/>
          <w:caps/>
          <w:kern w:val="0"/>
          <w:szCs w:val="24"/>
        </w:rPr>
        <w:fldChar w:fldCharType="end"/>
      </w:r>
    </w:p>
    <w:p w14:paraId="5FEC8551">
      <w:pPr>
        <w:pStyle w:val="14"/>
        <w:tabs>
          <w:tab w:val="right" w:leader="dot" w:pos="8306"/>
          <w:tab w:val="clear" w:pos="8777"/>
        </w:tabs>
        <w:rPr>
          <w:rFonts w:hint="default" w:ascii="Times New Roman" w:hAnsi="Times New Roman" w:cs="Times New Roman"/>
        </w:rPr>
      </w:pPr>
      <w:r>
        <w:rPr>
          <w:rFonts w:hint="default" w:ascii="Times New Roman" w:hAnsi="Times New Roman" w:cs="Times New Roman"/>
          <w:i w:val="0"/>
          <w:iCs w:val="0"/>
          <w:caps/>
          <w:kern w:val="0"/>
          <w:szCs w:val="24"/>
        </w:rPr>
        <w:fldChar w:fldCharType="begin"/>
      </w:r>
      <w:r>
        <w:rPr>
          <w:rFonts w:hint="default" w:ascii="Times New Roman" w:hAnsi="Times New Roman" w:cs="Times New Roman"/>
          <w:i w:val="0"/>
          <w:iCs w:val="0"/>
          <w:caps/>
          <w:kern w:val="0"/>
          <w:szCs w:val="24"/>
        </w:rPr>
        <w:instrText xml:space="preserve"> HYPERLINK \l _Toc22914 </w:instrText>
      </w:r>
      <w:r>
        <w:rPr>
          <w:rFonts w:hint="default" w:ascii="Times New Roman" w:hAnsi="Times New Roman" w:cs="Times New Roman"/>
          <w:i w:val="0"/>
          <w:iCs w:val="0"/>
          <w:caps/>
          <w:kern w:val="0"/>
          <w:szCs w:val="24"/>
        </w:rPr>
        <w:fldChar w:fldCharType="separate"/>
      </w:r>
      <w:r>
        <w:rPr>
          <w:rFonts w:hint="default" w:ascii="Times New Roman" w:hAnsi="Times New Roman" w:cs="Times New Roman"/>
          <w:szCs w:val="28"/>
        </w:rPr>
        <w:t>附件</w:t>
      </w:r>
      <w:r>
        <w:rPr>
          <w:rFonts w:hint="default" w:ascii="Times New Roman" w:hAnsi="Times New Roman" w:cs="Times New Roman"/>
          <w:szCs w:val="28"/>
          <w:lang w:val="en-US" w:eastAsia="zh-CN"/>
        </w:rPr>
        <w:t>1</w:t>
      </w:r>
      <w:r>
        <w:rPr>
          <w:rFonts w:hint="default" w:ascii="Times New Roman" w:hAnsi="Times New Roman" w:cs="Times New Roman"/>
          <w:szCs w:val="28"/>
        </w:rPr>
        <w:t>：磋商函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_Toc22914 \h </w:instrText>
      </w:r>
      <w:r>
        <w:rPr>
          <w:rFonts w:hint="default" w:ascii="Times New Roman" w:hAnsi="Times New Roman" w:cs="Times New Roman"/>
        </w:rPr>
        <w:fldChar w:fldCharType="separate"/>
      </w:r>
      <w:r>
        <w:rPr>
          <w:rFonts w:hint="default" w:ascii="Times New Roman" w:hAnsi="Times New Roman" w:cs="Times New Roman"/>
        </w:rPr>
        <w:t>35</w:t>
      </w:r>
      <w:r>
        <w:rPr>
          <w:rFonts w:hint="default" w:ascii="Times New Roman" w:hAnsi="Times New Roman" w:cs="Times New Roman"/>
        </w:rPr>
        <w:fldChar w:fldCharType="end"/>
      </w:r>
      <w:r>
        <w:rPr>
          <w:rFonts w:hint="default" w:ascii="Times New Roman" w:hAnsi="Times New Roman" w:cs="Times New Roman"/>
          <w:i w:val="0"/>
          <w:iCs w:val="0"/>
          <w:caps/>
          <w:kern w:val="0"/>
          <w:szCs w:val="24"/>
        </w:rPr>
        <w:fldChar w:fldCharType="end"/>
      </w:r>
    </w:p>
    <w:p w14:paraId="433A1428">
      <w:pPr>
        <w:pStyle w:val="14"/>
        <w:tabs>
          <w:tab w:val="right" w:leader="dot" w:pos="8306"/>
          <w:tab w:val="clear" w:pos="8777"/>
        </w:tabs>
        <w:rPr>
          <w:rFonts w:hint="default" w:ascii="Times New Roman" w:hAnsi="Times New Roman" w:cs="Times New Roman"/>
        </w:rPr>
      </w:pPr>
      <w:r>
        <w:rPr>
          <w:rFonts w:hint="default" w:ascii="Times New Roman" w:hAnsi="Times New Roman" w:cs="Times New Roman"/>
          <w:i w:val="0"/>
          <w:iCs w:val="0"/>
          <w:caps/>
          <w:kern w:val="0"/>
          <w:szCs w:val="24"/>
        </w:rPr>
        <w:fldChar w:fldCharType="begin"/>
      </w:r>
      <w:r>
        <w:rPr>
          <w:rFonts w:hint="default" w:ascii="Times New Roman" w:hAnsi="Times New Roman" w:cs="Times New Roman"/>
          <w:i w:val="0"/>
          <w:iCs w:val="0"/>
          <w:caps/>
          <w:kern w:val="0"/>
          <w:szCs w:val="24"/>
        </w:rPr>
        <w:instrText xml:space="preserve"> HYPERLINK \l _Toc18095 </w:instrText>
      </w:r>
      <w:r>
        <w:rPr>
          <w:rFonts w:hint="default" w:ascii="Times New Roman" w:hAnsi="Times New Roman" w:cs="Times New Roman"/>
          <w:i w:val="0"/>
          <w:iCs w:val="0"/>
          <w:caps/>
          <w:kern w:val="0"/>
          <w:szCs w:val="24"/>
        </w:rPr>
        <w:fldChar w:fldCharType="separate"/>
      </w:r>
      <w:r>
        <w:rPr>
          <w:rFonts w:hint="default" w:ascii="Times New Roman" w:hAnsi="Times New Roman" w:cs="Times New Roman"/>
          <w:szCs w:val="28"/>
        </w:rPr>
        <w:t>附件</w:t>
      </w:r>
      <w:r>
        <w:rPr>
          <w:rFonts w:hint="default" w:ascii="Times New Roman" w:hAnsi="Times New Roman" w:cs="Times New Roman"/>
          <w:szCs w:val="28"/>
          <w:lang w:val="en-US" w:eastAsia="zh-CN"/>
        </w:rPr>
        <w:t>2</w:t>
      </w:r>
      <w:r>
        <w:rPr>
          <w:rFonts w:hint="default" w:ascii="Times New Roman" w:hAnsi="Times New Roman" w:cs="Times New Roman"/>
          <w:szCs w:val="28"/>
        </w:rPr>
        <w:t>：法定代表人证明书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_Toc18095 \h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cs="Times New Roman"/>
          <w:i w:val="0"/>
          <w:iCs w:val="0"/>
          <w:caps/>
          <w:kern w:val="0"/>
          <w:szCs w:val="24"/>
        </w:rPr>
        <w:fldChar w:fldCharType="end"/>
      </w:r>
    </w:p>
    <w:p w14:paraId="0246F594">
      <w:pPr>
        <w:pStyle w:val="14"/>
        <w:tabs>
          <w:tab w:val="right" w:leader="dot" w:pos="8306"/>
          <w:tab w:val="clear" w:pos="8777"/>
        </w:tabs>
        <w:rPr>
          <w:rFonts w:hint="default" w:ascii="Times New Roman" w:hAnsi="Times New Roman" w:cs="Times New Roman"/>
        </w:rPr>
      </w:pPr>
      <w:r>
        <w:rPr>
          <w:rFonts w:hint="default" w:ascii="Times New Roman" w:hAnsi="Times New Roman" w:cs="Times New Roman"/>
          <w:i w:val="0"/>
          <w:iCs w:val="0"/>
          <w:caps/>
          <w:kern w:val="0"/>
          <w:szCs w:val="24"/>
        </w:rPr>
        <w:fldChar w:fldCharType="begin"/>
      </w:r>
      <w:r>
        <w:rPr>
          <w:rFonts w:hint="default" w:ascii="Times New Roman" w:hAnsi="Times New Roman" w:cs="Times New Roman"/>
          <w:i w:val="0"/>
          <w:iCs w:val="0"/>
          <w:caps/>
          <w:kern w:val="0"/>
          <w:szCs w:val="24"/>
        </w:rPr>
        <w:instrText xml:space="preserve"> HYPERLINK \l _Toc14478 </w:instrText>
      </w:r>
      <w:r>
        <w:rPr>
          <w:rFonts w:hint="default" w:ascii="Times New Roman" w:hAnsi="Times New Roman" w:cs="Times New Roman"/>
          <w:i w:val="0"/>
          <w:iCs w:val="0"/>
          <w:caps/>
          <w:kern w:val="0"/>
          <w:szCs w:val="24"/>
        </w:rPr>
        <w:fldChar w:fldCharType="separate"/>
      </w:r>
      <w:r>
        <w:rPr>
          <w:rFonts w:hint="default" w:ascii="Times New Roman" w:hAnsi="Times New Roman" w:cs="Times New Roman"/>
          <w:szCs w:val="28"/>
        </w:rPr>
        <w:t>附件</w:t>
      </w:r>
      <w:r>
        <w:rPr>
          <w:rFonts w:hint="default" w:ascii="Times New Roman" w:hAnsi="Times New Roman" w:cs="Times New Roman"/>
          <w:szCs w:val="28"/>
          <w:lang w:val="en-US" w:eastAsia="zh-CN"/>
        </w:rPr>
        <w:t>3</w:t>
      </w:r>
      <w:r>
        <w:rPr>
          <w:rFonts w:hint="default" w:ascii="Times New Roman" w:hAnsi="Times New Roman" w:cs="Times New Roman"/>
          <w:szCs w:val="28"/>
        </w:rPr>
        <w:t>：法定代表人授权书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_Toc14478 \h </w:instrText>
      </w:r>
      <w:r>
        <w:rPr>
          <w:rFonts w:hint="default" w:ascii="Times New Roman" w:hAnsi="Times New Roman" w:cs="Times New Roman"/>
        </w:rPr>
        <w:fldChar w:fldCharType="separate"/>
      </w:r>
      <w:r>
        <w:rPr>
          <w:rFonts w:hint="default" w:ascii="Times New Roman" w:hAnsi="Times New Roman" w:cs="Times New Roman"/>
        </w:rPr>
        <w:t>37</w:t>
      </w:r>
      <w:r>
        <w:rPr>
          <w:rFonts w:hint="default" w:ascii="Times New Roman" w:hAnsi="Times New Roman" w:cs="Times New Roman"/>
        </w:rPr>
        <w:fldChar w:fldCharType="end"/>
      </w:r>
      <w:r>
        <w:rPr>
          <w:rFonts w:hint="default" w:ascii="Times New Roman" w:hAnsi="Times New Roman" w:cs="Times New Roman"/>
          <w:i w:val="0"/>
          <w:iCs w:val="0"/>
          <w:caps/>
          <w:kern w:val="0"/>
          <w:szCs w:val="24"/>
        </w:rPr>
        <w:fldChar w:fldCharType="end"/>
      </w:r>
    </w:p>
    <w:p w14:paraId="7266DEBF">
      <w:pPr>
        <w:pStyle w:val="14"/>
        <w:tabs>
          <w:tab w:val="right" w:leader="dot" w:pos="8306"/>
          <w:tab w:val="clear" w:pos="8777"/>
        </w:tabs>
        <w:rPr>
          <w:rFonts w:hint="default" w:ascii="Times New Roman" w:hAnsi="Times New Roman" w:cs="Times New Roman"/>
        </w:rPr>
      </w:pPr>
      <w:r>
        <w:rPr>
          <w:rFonts w:hint="default" w:ascii="Times New Roman" w:hAnsi="Times New Roman" w:cs="Times New Roman"/>
          <w:i w:val="0"/>
          <w:iCs w:val="0"/>
          <w:caps/>
          <w:kern w:val="0"/>
          <w:szCs w:val="24"/>
        </w:rPr>
        <w:fldChar w:fldCharType="begin"/>
      </w:r>
      <w:r>
        <w:rPr>
          <w:rFonts w:hint="default" w:ascii="Times New Roman" w:hAnsi="Times New Roman" w:cs="Times New Roman"/>
          <w:i w:val="0"/>
          <w:iCs w:val="0"/>
          <w:caps/>
          <w:kern w:val="0"/>
          <w:szCs w:val="24"/>
        </w:rPr>
        <w:instrText xml:space="preserve"> HYPERLINK \l _Toc5422 </w:instrText>
      </w:r>
      <w:r>
        <w:rPr>
          <w:rFonts w:hint="default" w:ascii="Times New Roman" w:hAnsi="Times New Roman" w:cs="Times New Roman"/>
          <w:i w:val="0"/>
          <w:iCs w:val="0"/>
          <w:caps/>
          <w:kern w:val="0"/>
          <w:szCs w:val="24"/>
        </w:rPr>
        <w:fldChar w:fldCharType="separate"/>
      </w:r>
      <w:r>
        <w:rPr>
          <w:rFonts w:hint="default" w:ascii="Times New Roman" w:hAnsi="Times New Roman" w:cs="Times New Roman"/>
          <w:szCs w:val="28"/>
        </w:rPr>
        <w:t>附件</w:t>
      </w:r>
      <w:r>
        <w:rPr>
          <w:rFonts w:hint="default" w:ascii="Times New Roman" w:hAnsi="Times New Roman" w:cs="Times New Roman"/>
          <w:szCs w:val="28"/>
          <w:lang w:val="en-US" w:eastAsia="zh-CN"/>
        </w:rPr>
        <w:t>4</w:t>
      </w:r>
      <w:r>
        <w:rPr>
          <w:rFonts w:hint="default" w:ascii="Times New Roman" w:hAnsi="Times New Roman" w:cs="Times New Roman"/>
          <w:szCs w:val="28"/>
        </w:rPr>
        <w:t>：供应商承诺函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_Toc5422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cs="Times New Roman"/>
          <w:i w:val="0"/>
          <w:iCs w:val="0"/>
          <w:caps/>
          <w:kern w:val="0"/>
          <w:szCs w:val="24"/>
        </w:rPr>
        <w:fldChar w:fldCharType="end"/>
      </w:r>
    </w:p>
    <w:p w14:paraId="3B858A73">
      <w:pPr>
        <w:pStyle w:val="14"/>
        <w:tabs>
          <w:tab w:val="right" w:leader="dot" w:pos="8306"/>
          <w:tab w:val="clear" w:pos="8777"/>
        </w:tabs>
        <w:rPr>
          <w:rFonts w:hint="default" w:ascii="Times New Roman" w:hAnsi="Times New Roman" w:cs="Times New Roman"/>
        </w:rPr>
      </w:pPr>
      <w:r>
        <w:rPr>
          <w:rFonts w:hint="default" w:ascii="Times New Roman" w:hAnsi="Times New Roman" w:cs="Times New Roman"/>
          <w:i w:val="0"/>
          <w:iCs w:val="0"/>
          <w:caps/>
          <w:kern w:val="0"/>
          <w:szCs w:val="24"/>
        </w:rPr>
        <w:fldChar w:fldCharType="begin"/>
      </w:r>
      <w:r>
        <w:rPr>
          <w:rFonts w:hint="default" w:ascii="Times New Roman" w:hAnsi="Times New Roman" w:cs="Times New Roman"/>
          <w:i w:val="0"/>
          <w:iCs w:val="0"/>
          <w:caps/>
          <w:kern w:val="0"/>
          <w:szCs w:val="24"/>
        </w:rPr>
        <w:instrText xml:space="preserve"> HYPERLINK \l _Toc15939 </w:instrText>
      </w:r>
      <w:r>
        <w:rPr>
          <w:rFonts w:hint="default" w:ascii="Times New Roman" w:hAnsi="Times New Roman" w:cs="Times New Roman"/>
          <w:i w:val="0"/>
          <w:iCs w:val="0"/>
          <w:caps/>
          <w:kern w:val="0"/>
          <w:szCs w:val="24"/>
        </w:rPr>
        <w:fldChar w:fldCharType="separate"/>
      </w:r>
      <w:r>
        <w:rPr>
          <w:rFonts w:hint="default" w:ascii="Times New Roman" w:hAnsi="Times New Roman" w:cs="Times New Roman"/>
          <w:szCs w:val="28"/>
        </w:rPr>
        <w:t>附件</w:t>
      </w:r>
      <w:r>
        <w:rPr>
          <w:rFonts w:hint="default" w:ascii="Times New Roman" w:hAnsi="Times New Roman" w:cs="Times New Roman"/>
          <w:szCs w:val="28"/>
          <w:lang w:val="en-US" w:eastAsia="zh-CN"/>
        </w:rPr>
        <w:t>5</w:t>
      </w:r>
      <w:r>
        <w:rPr>
          <w:rFonts w:hint="default" w:ascii="Times New Roman" w:hAnsi="Times New Roman" w:cs="Times New Roman"/>
          <w:szCs w:val="28"/>
        </w:rPr>
        <w:t>：供应商诚信承诺书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_Toc15939 \h </w:instrText>
      </w:r>
      <w:r>
        <w:rPr>
          <w:rFonts w:hint="default" w:ascii="Times New Roman" w:hAnsi="Times New Roman" w:cs="Times New Roman"/>
        </w:rPr>
        <w:fldChar w:fldCharType="separate"/>
      </w:r>
      <w:r>
        <w:rPr>
          <w:rFonts w:hint="default" w:ascii="Times New Roman" w:hAnsi="Times New Roman" w:cs="Times New Roman"/>
        </w:rPr>
        <w:t>39</w:t>
      </w:r>
      <w:r>
        <w:rPr>
          <w:rFonts w:hint="default" w:ascii="Times New Roman" w:hAnsi="Times New Roman" w:cs="Times New Roman"/>
        </w:rPr>
        <w:fldChar w:fldCharType="end"/>
      </w:r>
      <w:r>
        <w:rPr>
          <w:rFonts w:hint="default" w:ascii="Times New Roman" w:hAnsi="Times New Roman" w:cs="Times New Roman"/>
          <w:i w:val="0"/>
          <w:iCs w:val="0"/>
          <w:caps/>
          <w:kern w:val="0"/>
          <w:szCs w:val="24"/>
        </w:rPr>
        <w:fldChar w:fldCharType="end"/>
      </w:r>
    </w:p>
    <w:p w14:paraId="49D20891">
      <w:pPr>
        <w:pStyle w:val="14"/>
        <w:tabs>
          <w:tab w:val="right" w:leader="dot" w:pos="8306"/>
          <w:tab w:val="clear" w:pos="8777"/>
        </w:tabs>
        <w:rPr>
          <w:rFonts w:hint="default" w:ascii="Times New Roman" w:hAnsi="Times New Roman" w:cs="Times New Roman"/>
        </w:rPr>
      </w:pPr>
      <w:r>
        <w:rPr>
          <w:rFonts w:hint="default" w:ascii="Times New Roman" w:hAnsi="Times New Roman" w:cs="Times New Roman"/>
          <w:i w:val="0"/>
          <w:iCs w:val="0"/>
          <w:caps/>
          <w:kern w:val="0"/>
          <w:szCs w:val="24"/>
        </w:rPr>
        <w:fldChar w:fldCharType="begin"/>
      </w:r>
      <w:r>
        <w:rPr>
          <w:rFonts w:hint="default" w:ascii="Times New Roman" w:hAnsi="Times New Roman" w:cs="Times New Roman"/>
          <w:i w:val="0"/>
          <w:iCs w:val="0"/>
          <w:caps/>
          <w:kern w:val="0"/>
          <w:szCs w:val="24"/>
        </w:rPr>
        <w:instrText xml:space="preserve"> HYPERLINK \l _Toc2421 </w:instrText>
      </w:r>
      <w:r>
        <w:rPr>
          <w:rFonts w:hint="default" w:ascii="Times New Roman" w:hAnsi="Times New Roman" w:cs="Times New Roman"/>
          <w:i w:val="0"/>
          <w:iCs w:val="0"/>
          <w:caps/>
          <w:kern w:val="0"/>
          <w:szCs w:val="24"/>
        </w:rPr>
        <w:fldChar w:fldCharType="separate"/>
      </w:r>
      <w:r>
        <w:rPr>
          <w:rFonts w:hint="default" w:ascii="Times New Roman" w:hAnsi="Times New Roman" w:cs="Times New Roman"/>
          <w:szCs w:val="28"/>
        </w:rPr>
        <w:t>附件</w:t>
      </w:r>
      <w:r>
        <w:rPr>
          <w:rFonts w:hint="default" w:ascii="Times New Roman" w:hAnsi="Times New Roman" w:cs="Times New Roman"/>
          <w:szCs w:val="28"/>
          <w:lang w:val="en-US" w:eastAsia="zh-CN"/>
        </w:rPr>
        <w:t>7</w:t>
      </w:r>
      <w:r>
        <w:rPr>
          <w:rFonts w:hint="default" w:ascii="Times New Roman" w:hAnsi="Times New Roman" w:cs="Times New Roman"/>
          <w:szCs w:val="28"/>
        </w:rPr>
        <w:t>：财务状况、缴纳税收和社会保障资金证明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_Toc2421 \h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cs="Times New Roman"/>
          <w:i w:val="0"/>
          <w:iCs w:val="0"/>
          <w:caps/>
          <w:kern w:val="0"/>
          <w:szCs w:val="24"/>
        </w:rPr>
        <w:fldChar w:fldCharType="end"/>
      </w:r>
    </w:p>
    <w:p w14:paraId="2A405FC0">
      <w:pPr>
        <w:pStyle w:val="14"/>
        <w:tabs>
          <w:tab w:val="right" w:leader="dot" w:pos="8306"/>
          <w:tab w:val="clear" w:pos="8777"/>
        </w:tabs>
        <w:rPr>
          <w:rFonts w:hint="default" w:ascii="Times New Roman" w:hAnsi="Times New Roman" w:cs="Times New Roman"/>
        </w:rPr>
      </w:pPr>
      <w:r>
        <w:rPr>
          <w:rFonts w:hint="default" w:ascii="Times New Roman" w:hAnsi="Times New Roman" w:cs="Times New Roman"/>
          <w:i w:val="0"/>
          <w:iCs w:val="0"/>
          <w:caps/>
          <w:kern w:val="0"/>
          <w:szCs w:val="24"/>
        </w:rPr>
        <w:fldChar w:fldCharType="begin"/>
      </w:r>
      <w:r>
        <w:rPr>
          <w:rFonts w:hint="default" w:ascii="Times New Roman" w:hAnsi="Times New Roman" w:cs="Times New Roman"/>
          <w:i w:val="0"/>
          <w:iCs w:val="0"/>
          <w:caps/>
          <w:kern w:val="0"/>
          <w:szCs w:val="24"/>
        </w:rPr>
        <w:instrText xml:space="preserve"> HYPERLINK \l _Toc20350 </w:instrText>
      </w:r>
      <w:r>
        <w:rPr>
          <w:rFonts w:hint="default" w:ascii="Times New Roman" w:hAnsi="Times New Roman" w:cs="Times New Roman"/>
          <w:i w:val="0"/>
          <w:iCs w:val="0"/>
          <w:caps/>
          <w:kern w:val="0"/>
          <w:szCs w:val="24"/>
        </w:rPr>
        <w:fldChar w:fldCharType="separate"/>
      </w:r>
      <w:r>
        <w:rPr>
          <w:rFonts w:hint="default" w:ascii="Times New Roman" w:hAnsi="Times New Roman" w:cs="Times New Roman"/>
          <w:szCs w:val="28"/>
        </w:rPr>
        <w:t>附件</w:t>
      </w:r>
      <w:r>
        <w:rPr>
          <w:rFonts w:hint="default" w:ascii="Times New Roman" w:hAnsi="Times New Roman" w:cs="Times New Roman"/>
          <w:szCs w:val="28"/>
          <w:lang w:val="en-US" w:eastAsia="zh-CN"/>
        </w:rPr>
        <w:t>8</w:t>
      </w:r>
      <w:r>
        <w:rPr>
          <w:rFonts w:hint="default" w:ascii="Times New Roman" w:hAnsi="Times New Roman" w:cs="Times New Roman"/>
          <w:szCs w:val="28"/>
        </w:rPr>
        <w:t>：无重大违法记录声明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_Toc20350 \h </w:instrText>
      </w:r>
      <w:r>
        <w:rPr>
          <w:rFonts w:hint="default" w:ascii="Times New Roman" w:hAnsi="Times New Roman" w:cs="Times New Roman"/>
        </w:rPr>
        <w:fldChar w:fldCharType="separate"/>
      </w:r>
      <w:r>
        <w:rPr>
          <w:rFonts w:hint="default" w:ascii="Times New Roman" w:hAnsi="Times New Roman" w:cs="Times New Roman"/>
        </w:rPr>
        <w:t>42</w:t>
      </w:r>
      <w:r>
        <w:rPr>
          <w:rFonts w:hint="default" w:ascii="Times New Roman" w:hAnsi="Times New Roman" w:cs="Times New Roman"/>
        </w:rPr>
        <w:fldChar w:fldCharType="end"/>
      </w:r>
      <w:r>
        <w:rPr>
          <w:rFonts w:hint="default" w:ascii="Times New Roman" w:hAnsi="Times New Roman" w:cs="Times New Roman"/>
          <w:i w:val="0"/>
          <w:iCs w:val="0"/>
          <w:caps/>
          <w:kern w:val="0"/>
          <w:szCs w:val="24"/>
        </w:rPr>
        <w:fldChar w:fldCharType="end"/>
      </w:r>
    </w:p>
    <w:p w14:paraId="3301E91A">
      <w:pPr>
        <w:pStyle w:val="14"/>
        <w:tabs>
          <w:tab w:val="right" w:leader="dot" w:pos="8306"/>
          <w:tab w:val="clear" w:pos="8777"/>
        </w:tabs>
        <w:rPr>
          <w:rFonts w:hint="default" w:ascii="Times New Roman" w:hAnsi="Times New Roman" w:cs="Times New Roman"/>
        </w:rPr>
      </w:pPr>
      <w:r>
        <w:rPr>
          <w:rFonts w:hint="default" w:ascii="Times New Roman" w:hAnsi="Times New Roman" w:cs="Times New Roman"/>
          <w:i w:val="0"/>
          <w:iCs w:val="0"/>
          <w:caps/>
          <w:kern w:val="0"/>
          <w:szCs w:val="24"/>
        </w:rPr>
        <w:fldChar w:fldCharType="begin"/>
      </w:r>
      <w:r>
        <w:rPr>
          <w:rFonts w:hint="default" w:ascii="Times New Roman" w:hAnsi="Times New Roman" w:cs="Times New Roman"/>
          <w:i w:val="0"/>
          <w:iCs w:val="0"/>
          <w:caps/>
          <w:kern w:val="0"/>
          <w:szCs w:val="24"/>
        </w:rPr>
        <w:instrText xml:space="preserve"> HYPERLINK \l _Toc19060 </w:instrText>
      </w:r>
      <w:r>
        <w:rPr>
          <w:rFonts w:hint="default" w:ascii="Times New Roman" w:hAnsi="Times New Roman" w:cs="Times New Roman"/>
          <w:i w:val="0"/>
          <w:iCs w:val="0"/>
          <w:caps/>
          <w:kern w:val="0"/>
          <w:szCs w:val="24"/>
        </w:rPr>
        <w:fldChar w:fldCharType="separate"/>
      </w:r>
      <w:r>
        <w:rPr>
          <w:rFonts w:hint="default" w:ascii="Times New Roman" w:hAnsi="Times New Roman" w:cs="Times New Roman"/>
          <w:szCs w:val="28"/>
        </w:rPr>
        <w:t>附件</w:t>
      </w:r>
      <w:r>
        <w:rPr>
          <w:rFonts w:hint="default" w:ascii="Times New Roman" w:hAnsi="Times New Roman" w:cs="Times New Roman"/>
          <w:szCs w:val="28"/>
          <w:lang w:val="en-US" w:eastAsia="zh-CN"/>
        </w:rPr>
        <w:t>9</w:t>
      </w:r>
      <w:r>
        <w:rPr>
          <w:rFonts w:hint="default" w:ascii="Times New Roman" w:hAnsi="Times New Roman" w:cs="Times New Roman"/>
          <w:szCs w:val="28"/>
        </w:rPr>
        <w:t>：磋商保证金</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_Toc19060 \h </w:instrText>
      </w:r>
      <w:r>
        <w:rPr>
          <w:rFonts w:hint="default" w:ascii="Times New Roman" w:hAnsi="Times New Roman" w:cs="Times New Roman"/>
        </w:rPr>
        <w:fldChar w:fldCharType="separate"/>
      </w:r>
      <w:r>
        <w:rPr>
          <w:rFonts w:hint="default" w:ascii="Times New Roman" w:hAnsi="Times New Roman" w:cs="Times New Roman"/>
        </w:rPr>
        <w:t>43</w:t>
      </w:r>
      <w:r>
        <w:rPr>
          <w:rFonts w:hint="default" w:ascii="Times New Roman" w:hAnsi="Times New Roman" w:cs="Times New Roman"/>
        </w:rPr>
        <w:fldChar w:fldCharType="end"/>
      </w:r>
      <w:r>
        <w:rPr>
          <w:rFonts w:hint="default" w:ascii="Times New Roman" w:hAnsi="Times New Roman" w:cs="Times New Roman"/>
          <w:i w:val="0"/>
          <w:iCs w:val="0"/>
          <w:caps/>
          <w:kern w:val="0"/>
          <w:szCs w:val="24"/>
        </w:rPr>
        <w:fldChar w:fldCharType="end"/>
      </w:r>
    </w:p>
    <w:p w14:paraId="1FF99278">
      <w:pPr>
        <w:pStyle w:val="14"/>
        <w:tabs>
          <w:tab w:val="right" w:leader="dot" w:pos="8306"/>
          <w:tab w:val="clear" w:pos="8777"/>
        </w:tabs>
        <w:rPr>
          <w:rFonts w:hint="default" w:ascii="Times New Roman" w:hAnsi="Times New Roman" w:cs="Times New Roman"/>
        </w:rPr>
      </w:pPr>
      <w:r>
        <w:rPr>
          <w:rFonts w:hint="default" w:ascii="Times New Roman" w:hAnsi="Times New Roman" w:cs="Times New Roman"/>
          <w:i w:val="0"/>
          <w:iCs w:val="0"/>
          <w:caps/>
          <w:kern w:val="0"/>
          <w:szCs w:val="24"/>
        </w:rPr>
        <w:fldChar w:fldCharType="begin"/>
      </w:r>
      <w:r>
        <w:rPr>
          <w:rFonts w:hint="default" w:ascii="Times New Roman" w:hAnsi="Times New Roman" w:cs="Times New Roman"/>
          <w:i w:val="0"/>
          <w:iCs w:val="0"/>
          <w:caps/>
          <w:kern w:val="0"/>
          <w:szCs w:val="24"/>
        </w:rPr>
        <w:instrText xml:space="preserve"> HYPERLINK \l _Toc26260 </w:instrText>
      </w:r>
      <w:r>
        <w:rPr>
          <w:rFonts w:hint="default" w:ascii="Times New Roman" w:hAnsi="Times New Roman" w:cs="Times New Roman"/>
          <w:i w:val="0"/>
          <w:iCs w:val="0"/>
          <w:caps/>
          <w:kern w:val="0"/>
          <w:szCs w:val="24"/>
        </w:rPr>
        <w:fldChar w:fldCharType="separate"/>
      </w:r>
      <w:r>
        <w:rPr>
          <w:rFonts w:hint="default" w:ascii="Times New Roman" w:hAnsi="Times New Roman" w:cs="Times New Roman"/>
          <w:szCs w:val="28"/>
        </w:rPr>
        <w:t>附件</w:t>
      </w:r>
      <w:r>
        <w:rPr>
          <w:rFonts w:hint="default" w:ascii="Times New Roman" w:hAnsi="Times New Roman" w:cs="Times New Roman"/>
          <w:szCs w:val="28"/>
          <w:lang w:val="en-US" w:eastAsia="zh-CN"/>
        </w:rPr>
        <w:t>10</w:t>
      </w:r>
      <w:r>
        <w:rPr>
          <w:rFonts w:hint="default" w:ascii="Times New Roman" w:hAnsi="Times New Roman" w:cs="Times New Roman"/>
          <w:szCs w:val="28"/>
        </w:rPr>
        <w:t>：竞争性磋商首次报价表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_Toc26260 \h </w:instrText>
      </w:r>
      <w:r>
        <w:rPr>
          <w:rFonts w:hint="default" w:ascii="Times New Roman" w:hAnsi="Times New Roman" w:cs="Times New Roman"/>
        </w:rPr>
        <w:fldChar w:fldCharType="separate"/>
      </w:r>
      <w:r>
        <w:rPr>
          <w:rFonts w:hint="default" w:ascii="Times New Roman" w:hAnsi="Times New Roman" w:cs="Times New Roman"/>
        </w:rPr>
        <w:t>46</w:t>
      </w:r>
      <w:r>
        <w:rPr>
          <w:rFonts w:hint="default" w:ascii="Times New Roman" w:hAnsi="Times New Roman" w:cs="Times New Roman"/>
        </w:rPr>
        <w:fldChar w:fldCharType="end"/>
      </w:r>
      <w:r>
        <w:rPr>
          <w:rFonts w:hint="default" w:ascii="Times New Roman" w:hAnsi="Times New Roman" w:cs="Times New Roman"/>
          <w:i w:val="0"/>
          <w:iCs w:val="0"/>
          <w:caps/>
          <w:kern w:val="0"/>
          <w:szCs w:val="24"/>
        </w:rPr>
        <w:fldChar w:fldCharType="end"/>
      </w:r>
    </w:p>
    <w:p w14:paraId="6C226867">
      <w:pPr>
        <w:pStyle w:val="14"/>
        <w:tabs>
          <w:tab w:val="right" w:leader="dot" w:pos="8306"/>
          <w:tab w:val="clear" w:pos="8777"/>
        </w:tabs>
        <w:rPr>
          <w:rFonts w:hint="default" w:ascii="Times New Roman" w:hAnsi="Times New Roman" w:cs="Times New Roman"/>
        </w:rPr>
      </w:pPr>
      <w:r>
        <w:rPr>
          <w:rFonts w:hint="default" w:ascii="Times New Roman" w:hAnsi="Times New Roman" w:cs="Times New Roman"/>
          <w:i w:val="0"/>
          <w:iCs w:val="0"/>
          <w:caps/>
          <w:kern w:val="0"/>
          <w:szCs w:val="24"/>
        </w:rPr>
        <w:fldChar w:fldCharType="begin"/>
      </w:r>
      <w:r>
        <w:rPr>
          <w:rFonts w:hint="default" w:ascii="Times New Roman" w:hAnsi="Times New Roman" w:cs="Times New Roman"/>
          <w:i w:val="0"/>
          <w:iCs w:val="0"/>
          <w:caps/>
          <w:kern w:val="0"/>
          <w:szCs w:val="24"/>
        </w:rPr>
        <w:instrText xml:space="preserve"> HYPERLINK \l _Toc20124 </w:instrText>
      </w:r>
      <w:r>
        <w:rPr>
          <w:rFonts w:hint="default" w:ascii="Times New Roman" w:hAnsi="Times New Roman" w:cs="Times New Roman"/>
          <w:i w:val="0"/>
          <w:iCs w:val="0"/>
          <w:caps/>
          <w:kern w:val="0"/>
          <w:szCs w:val="24"/>
        </w:rPr>
        <w:fldChar w:fldCharType="separate"/>
      </w:r>
      <w:r>
        <w:rPr>
          <w:rFonts w:hint="default" w:ascii="Times New Roman" w:hAnsi="Times New Roman" w:cs="Times New Roman"/>
          <w:szCs w:val="28"/>
        </w:rPr>
        <w:t>附件</w:t>
      </w:r>
      <w:r>
        <w:rPr>
          <w:rFonts w:hint="default" w:ascii="Times New Roman" w:hAnsi="Times New Roman" w:cs="Times New Roman"/>
          <w:szCs w:val="28"/>
          <w:lang w:val="en-US" w:eastAsia="zh-CN"/>
        </w:rPr>
        <w:t>11</w:t>
      </w:r>
      <w:r>
        <w:rPr>
          <w:rFonts w:hint="default" w:ascii="Times New Roman" w:hAnsi="Times New Roman" w:cs="Times New Roman"/>
          <w:szCs w:val="28"/>
        </w:rPr>
        <w:t>：分项报价表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_Toc20124 \h </w:instrText>
      </w:r>
      <w:r>
        <w:rPr>
          <w:rFonts w:hint="default" w:ascii="Times New Roman" w:hAnsi="Times New Roman" w:cs="Times New Roman"/>
        </w:rPr>
        <w:fldChar w:fldCharType="separate"/>
      </w:r>
      <w:r>
        <w:rPr>
          <w:rFonts w:hint="default" w:ascii="Times New Roman" w:hAnsi="Times New Roman" w:cs="Times New Roman"/>
        </w:rPr>
        <w:t>47</w:t>
      </w:r>
      <w:r>
        <w:rPr>
          <w:rFonts w:hint="default" w:ascii="Times New Roman" w:hAnsi="Times New Roman" w:cs="Times New Roman"/>
        </w:rPr>
        <w:fldChar w:fldCharType="end"/>
      </w:r>
      <w:r>
        <w:rPr>
          <w:rFonts w:hint="default" w:ascii="Times New Roman" w:hAnsi="Times New Roman" w:cs="Times New Roman"/>
          <w:i w:val="0"/>
          <w:iCs w:val="0"/>
          <w:caps/>
          <w:kern w:val="0"/>
          <w:szCs w:val="24"/>
        </w:rPr>
        <w:fldChar w:fldCharType="end"/>
      </w:r>
    </w:p>
    <w:p w14:paraId="525EB840">
      <w:pPr>
        <w:pStyle w:val="14"/>
        <w:tabs>
          <w:tab w:val="right" w:leader="dot" w:pos="8306"/>
          <w:tab w:val="clear" w:pos="8777"/>
        </w:tabs>
        <w:rPr>
          <w:rFonts w:hint="default" w:ascii="Times New Roman" w:hAnsi="Times New Roman" w:cs="Times New Roman"/>
        </w:rPr>
      </w:pPr>
      <w:r>
        <w:rPr>
          <w:rFonts w:hint="default" w:ascii="Times New Roman" w:hAnsi="Times New Roman" w:cs="Times New Roman"/>
          <w:i w:val="0"/>
          <w:iCs w:val="0"/>
          <w:caps/>
          <w:kern w:val="0"/>
          <w:szCs w:val="24"/>
        </w:rPr>
        <w:fldChar w:fldCharType="begin"/>
      </w:r>
      <w:r>
        <w:rPr>
          <w:rFonts w:hint="default" w:ascii="Times New Roman" w:hAnsi="Times New Roman" w:cs="Times New Roman"/>
          <w:i w:val="0"/>
          <w:iCs w:val="0"/>
          <w:caps/>
          <w:kern w:val="0"/>
          <w:szCs w:val="24"/>
        </w:rPr>
        <w:instrText xml:space="preserve"> HYPERLINK \l _Toc30457 </w:instrText>
      </w:r>
      <w:r>
        <w:rPr>
          <w:rFonts w:hint="default" w:ascii="Times New Roman" w:hAnsi="Times New Roman" w:cs="Times New Roman"/>
          <w:i w:val="0"/>
          <w:iCs w:val="0"/>
          <w:caps/>
          <w:kern w:val="0"/>
          <w:szCs w:val="24"/>
        </w:rPr>
        <w:fldChar w:fldCharType="separate"/>
      </w:r>
      <w:r>
        <w:rPr>
          <w:rFonts w:hint="default" w:ascii="Times New Roman" w:hAnsi="Times New Roman" w:cs="Times New Roman"/>
          <w:szCs w:val="28"/>
        </w:rPr>
        <w:t>附件</w:t>
      </w:r>
      <w:r>
        <w:rPr>
          <w:rFonts w:hint="default" w:ascii="Times New Roman" w:hAnsi="Times New Roman" w:cs="Times New Roman"/>
          <w:szCs w:val="28"/>
          <w:lang w:val="en-US" w:eastAsia="zh-CN"/>
        </w:rPr>
        <w:t>12</w:t>
      </w:r>
      <w:r>
        <w:rPr>
          <w:rFonts w:hint="default" w:ascii="Times New Roman" w:hAnsi="Times New Roman" w:cs="Times New Roman"/>
          <w:szCs w:val="28"/>
        </w:rPr>
        <w:t>：技术规格响应表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_Toc30457 \h </w:instrText>
      </w:r>
      <w:r>
        <w:rPr>
          <w:rFonts w:hint="default" w:ascii="Times New Roman" w:hAnsi="Times New Roman" w:cs="Times New Roman"/>
        </w:rPr>
        <w:fldChar w:fldCharType="separate"/>
      </w:r>
      <w:r>
        <w:rPr>
          <w:rFonts w:hint="default" w:ascii="Times New Roman" w:hAnsi="Times New Roman" w:cs="Times New Roman"/>
        </w:rPr>
        <w:t>48</w:t>
      </w:r>
      <w:r>
        <w:rPr>
          <w:rFonts w:hint="default" w:ascii="Times New Roman" w:hAnsi="Times New Roman" w:cs="Times New Roman"/>
        </w:rPr>
        <w:fldChar w:fldCharType="end"/>
      </w:r>
      <w:r>
        <w:rPr>
          <w:rFonts w:hint="default" w:ascii="Times New Roman" w:hAnsi="Times New Roman" w:cs="Times New Roman"/>
          <w:i w:val="0"/>
          <w:iCs w:val="0"/>
          <w:caps/>
          <w:kern w:val="0"/>
          <w:szCs w:val="24"/>
        </w:rPr>
        <w:fldChar w:fldCharType="end"/>
      </w:r>
    </w:p>
    <w:p w14:paraId="13E1DB66">
      <w:pPr>
        <w:pStyle w:val="14"/>
        <w:tabs>
          <w:tab w:val="right" w:leader="dot" w:pos="8306"/>
          <w:tab w:val="clear" w:pos="8777"/>
        </w:tabs>
        <w:rPr>
          <w:rFonts w:hint="default" w:ascii="Times New Roman" w:hAnsi="Times New Roman" w:cs="Times New Roman"/>
        </w:rPr>
      </w:pPr>
      <w:r>
        <w:rPr>
          <w:rFonts w:hint="default" w:ascii="Times New Roman" w:hAnsi="Times New Roman" w:cs="Times New Roman"/>
          <w:i w:val="0"/>
          <w:iCs w:val="0"/>
          <w:caps/>
          <w:kern w:val="0"/>
          <w:szCs w:val="24"/>
        </w:rPr>
        <w:fldChar w:fldCharType="begin"/>
      </w:r>
      <w:r>
        <w:rPr>
          <w:rFonts w:hint="default" w:ascii="Times New Roman" w:hAnsi="Times New Roman" w:cs="Times New Roman"/>
          <w:i w:val="0"/>
          <w:iCs w:val="0"/>
          <w:caps/>
          <w:kern w:val="0"/>
          <w:szCs w:val="24"/>
        </w:rPr>
        <w:instrText xml:space="preserve"> HYPERLINK \l _Toc23416 </w:instrText>
      </w:r>
      <w:r>
        <w:rPr>
          <w:rFonts w:hint="default" w:ascii="Times New Roman" w:hAnsi="Times New Roman" w:cs="Times New Roman"/>
          <w:i w:val="0"/>
          <w:iCs w:val="0"/>
          <w:caps/>
          <w:kern w:val="0"/>
          <w:szCs w:val="24"/>
        </w:rPr>
        <w:fldChar w:fldCharType="separate"/>
      </w:r>
      <w:r>
        <w:rPr>
          <w:rFonts w:hint="default" w:ascii="Times New Roman" w:hAnsi="Times New Roman" w:cs="Times New Roman"/>
          <w:szCs w:val="28"/>
        </w:rPr>
        <w:t>附件</w:t>
      </w:r>
      <w:r>
        <w:rPr>
          <w:rFonts w:hint="default" w:ascii="Times New Roman" w:hAnsi="Times New Roman" w:cs="Times New Roman"/>
          <w:szCs w:val="28"/>
          <w:lang w:val="en-US" w:eastAsia="zh-CN"/>
        </w:rPr>
        <w:t>13</w:t>
      </w:r>
      <w:r>
        <w:rPr>
          <w:rFonts w:hint="default" w:ascii="Times New Roman" w:hAnsi="Times New Roman" w:cs="Times New Roman"/>
          <w:szCs w:val="28"/>
        </w:rPr>
        <w:t>：其他资格证明材料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_Toc23416 \h </w:instrText>
      </w:r>
      <w:r>
        <w:rPr>
          <w:rFonts w:hint="default" w:ascii="Times New Roman" w:hAnsi="Times New Roman" w:cs="Times New Roman"/>
        </w:rPr>
        <w:fldChar w:fldCharType="separate"/>
      </w:r>
      <w:r>
        <w:rPr>
          <w:rFonts w:hint="default" w:ascii="Times New Roman" w:hAnsi="Times New Roman" w:cs="Times New Roman"/>
        </w:rPr>
        <w:t>49</w:t>
      </w:r>
      <w:r>
        <w:rPr>
          <w:rFonts w:hint="default" w:ascii="Times New Roman" w:hAnsi="Times New Roman" w:cs="Times New Roman"/>
        </w:rPr>
        <w:fldChar w:fldCharType="end"/>
      </w:r>
      <w:r>
        <w:rPr>
          <w:rFonts w:hint="default" w:ascii="Times New Roman" w:hAnsi="Times New Roman" w:cs="Times New Roman"/>
          <w:i w:val="0"/>
          <w:iCs w:val="0"/>
          <w:caps/>
          <w:kern w:val="0"/>
          <w:szCs w:val="24"/>
        </w:rPr>
        <w:fldChar w:fldCharType="end"/>
      </w:r>
    </w:p>
    <w:p w14:paraId="6195CD90">
      <w:pPr>
        <w:pStyle w:val="14"/>
        <w:tabs>
          <w:tab w:val="right" w:leader="dot" w:pos="8306"/>
          <w:tab w:val="clear" w:pos="8777"/>
        </w:tabs>
        <w:rPr>
          <w:rFonts w:hint="default" w:ascii="Times New Roman" w:hAnsi="Times New Roman" w:cs="Times New Roman"/>
        </w:rPr>
      </w:pPr>
      <w:r>
        <w:rPr>
          <w:rFonts w:hint="default" w:ascii="Times New Roman" w:hAnsi="Times New Roman" w:cs="Times New Roman"/>
          <w:i w:val="0"/>
          <w:iCs w:val="0"/>
          <w:caps/>
          <w:kern w:val="0"/>
          <w:szCs w:val="24"/>
        </w:rPr>
        <w:fldChar w:fldCharType="begin"/>
      </w:r>
      <w:r>
        <w:rPr>
          <w:rFonts w:hint="default" w:ascii="Times New Roman" w:hAnsi="Times New Roman" w:cs="Times New Roman"/>
          <w:i w:val="0"/>
          <w:iCs w:val="0"/>
          <w:caps/>
          <w:kern w:val="0"/>
          <w:szCs w:val="24"/>
        </w:rPr>
        <w:instrText xml:space="preserve"> HYPERLINK \l _Toc22631 </w:instrText>
      </w:r>
      <w:r>
        <w:rPr>
          <w:rFonts w:hint="default" w:ascii="Times New Roman" w:hAnsi="Times New Roman" w:cs="Times New Roman"/>
          <w:i w:val="0"/>
          <w:iCs w:val="0"/>
          <w:caps/>
          <w:kern w:val="0"/>
          <w:szCs w:val="24"/>
        </w:rPr>
        <w:fldChar w:fldCharType="separate"/>
      </w:r>
      <w:r>
        <w:rPr>
          <w:rFonts w:hint="default" w:ascii="Times New Roman" w:hAnsi="Times New Roman" w:cs="Times New Roman"/>
          <w:szCs w:val="28"/>
        </w:rPr>
        <w:t>附件1</w:t>
      </w:r>
      <w:r>
        <w:rPr>
          <w:rFonts w:hint="default" w:ascii="Times New Roman" w:hAnsi="Times New Roman" w:cs="Times New Roman"/>
          <w:szCs w:val="28"/>
          <w:lang w:val="en-US" w:eastAsia="zh-CN"/>
        </w:rPr>
        <w:t>4</w:t>
      </w:r>
      <w:r>
        <w:rPr>
          <w:rFonts w:hint="default" w:ascii="Times New Roman" w:hAnsi="Times New Roman" w:cs="Times New Roman"/>
          <w:szCs w:val="28"/>
        </w:rPr>
        <w:t>：投标产品相关资料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_Toc22631 \h </w:instrText>
      </w:r>
      <w:r>
        <w:rPr>
          <w:rFonts w:hint="default" w:ascii="Times New Roman" w:hAnsi="Times New Roman" w:cs="Times New Roman"/>
        </w:rPr>
        <w:fldChar w:fldCharType="separate"/>
      </w:r>
      <w:r>
        <w:rPr>
          <w:rFonts w:hint="default" w:ascii="Times New Roman" w:hAnsi="Times New Roman" w:cs="Times New Roman"/>
        </w:rPr>
        <w:t>50</w:t>
      </w:r>
      <w:r>
        <w:rPr>
          <w:rFonts w:hint="default" w:ascii="Times New Roman" w:hAnsi="Times New Roman" w:cs="Times New Roman"/>
        </w:rPr>
        <w:fldChar w:fldCharType="end"/>
      </w:r>
      <w:r>
        <w:rPr>
          <w:rFonts w:hint="default" w:ascii="Times New Roman" w:hAnsi="Times New Roman" w:cs="Times New Roman"/>
          <w:i w:val="0"/>
          <w:iCs w:val="0"/>
          <w:caps/>
          <w:kern w:val="0"/>
          <w:szCs w:val="24"/>
        </w:rPr>
        <w:fldChar w:fldCharType="end"/>
      </w:r>
    </w:p>
    <w:p w14:paraId="59F39646">
      <w:pPr>
        <w:pStyle w:val="14"/>
        <w:tabs>
          <w:tab w:val="right" w:leader="dot" w:pos="8306"/>
          <w:tab w:val="clear" w:pos="8777"/>
        </w:tabs>
        <w:rPr>
          <w:rFonts w:hint="default" w:ascii="Times New Roman" w:hAnsi="Times New Roman" w:cs="Times New Roman"/>
        </w:rPr>
      </w:pPr>
      <w:r>
        <w:rPr>
          <w:rFonts w:hint="default" w:ascii="Times New Roman" w:hAnsi="Times New Roman" w:cs="Times New Roman"/>
          <w:i w:val="0"/>
          <w:iCs w:val="0"/>
          <w:caps/>
          <w:kern w:val="0"/>
          <w:szCs w:val="24"/>
        </w:rPr>
        <w:fldChar w:fldCharType="begin"/>
      </w:r>
      <w:r>
        <w:rPr>
          <w:rFonts w:hint="default" w:ascii="Times New Roman" w:hAnsi="Times New Roman" w:cs="Times New Roman"/>
          <w:i w:val="0"/>
          <w:iCs w:val="0"/>
          <w:caps/>
          <w:kern w:val="0"/>
          <w:szCs w:val="24"/>
        </w:rPr>
        <w:instrText xml:space="preserve"> HYPERLINK \l _Toc22728 </w:instrText>
      </w:r>
      <w:r>
        <w:rPr>
          <w:rFonts w:hint="default" w:ascii="Times New Roman" w:hAnsi="Times New Roman" w:cs="Times New Roman"/>
          <w:i w:val="0"/>
          <w:iCs w:val="0"/>
          <w:caps/>
          <w:kern w:val="0"/>
          <w:szCs w:val="24"/>
        </w:rPr>
        <w:fldChar w:fldCharType="separate"/>
      </w:r>
      <w:r>
        <w:rPr>
          <w:rFonts w:hint="default" w:ascii="Times New Roman" w:hAnsi="Times New Roman" w:cs="Times New Roman"/>
          <w:szCs w:val="28"/>
        </w:rPr>
        <w:t>附件</w:t>
      </w:r>
      <w:r>
        <w:rPr>
          <w:rFonts w:hint="default" w:ascii="Times New Roman" w:hAnsi="Times New Roman" w:cs="Times New Roman"/>
          <w:szCs w:val="28"/>
          <w:lang w:val="en-US" w:eastAsia="zh-CN"/>
        </w:rPr>
        <w:t>15</w:t>
      </w:r>
      <w:r>
        <w:rPr>
          <w:rFonts w:hint="default" w:ascii="Times New Roman" w:hAnsi="Times New Roman" w:cs="Times New Roman"/>
          <w:szCs w:val="28"/>
        </w:rPr>
        <w:t>：供应商的类似业绩证明材料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_Toc22728 \h </w:instrText>
      </w:r>
      <w:r>
        <w:rPr>
          <w:rFonts w:hint="default" w:ascii="Times New Roman" w:hAnsi="Times New Roman" w:cs="Times New Roman"/>
        </w:rPr>
        <w:fldChar w:fldCharType="separate"/>
      </w:r>
      <w:r>
        <w:rPr>
          <w:rFonts w:hint="default" w:ascii="Times New Roman" w:hAnsi="Times New Roman" w:cs="Times New Roman"/>
        </w:rPr>
        <w:t>51</w:t>
      </w:r>
      <w:r>
        <w:rPr>
          <w:rFonts w:hint="default" w:ascii="Times New Roman" w:hAnsi="Times New Roman" w:cs="Times New Roman"/>
        </w:rPr>
        <w:fldChar w:fldCharType="end"/>
      </w:r>
      <w:r>
        <w:rPr>
          <w:rFonts w:hint="default" w:ascii="Times New Roman" w:hAnsi="Times New Roman" w:cs="Times New Roman"/>
          <w:i w:val="0"/>
          <w:iCs w:val="0"/>
          <w:caps/>
          <w:kern w:val="0"/>
          <w:szCs w:val="24"/>
        </w:rPr>
        <w:fldChar w:fldCharType="end"/>
      </w:r>
    </w:p>
    <w:p w14:paraId="27F2B52E">
      <w:pPr>
        <w:pStyle w:val="14"/>
        <w:tabs>
          <w:tab w:val="right" w:leader="dot" w:pos="8306"/>
          <w:tab w:val="clear" w:pos="8777"/>
        </w:tabs>
        <w:rPr>
          <w:rFonts w:hint="default" w:ascii="Times New Roman" w:hAnsi="Times New Roman" w:cs="Times New Roman"/>
        </w:rPr>
      </w:pPr>
      <w:r>
        <w:rPr>
          <w:rFonts w:hint="default" w:ascii="Times New Roman" w:hAnsi="Times New Roman" w:cs="Times New Roman"/>
          <w:i w:val="0"/>
          <w:iCs w:val="0"/>
          <w:caps/>
          <w:kern w:val="0"/>
          <w:szCs w:val="24"/>
        </w:rPr>
        <w:fldChar w:fldCharType="begin"/>
      </w:r>
      <w:r>
        <w:rPr>
          <w:rFonts w:hint="default" w:ascii="Times New Roman" w:hAnsi="Times New Roman" w:cs="Times New Roman"/>
          <w:i w:val="0"/>
          <w:iCs w:val="0"/>
          <w:caps/>
          <w:kern w:val="0"/>
          <w:szCs w:val="24"/>
        </w:rPr>
        <w:instrText xml:space="preserve"> HYPERLINK \l _Toc20166 </w:instrText>
      </w:r>
      <w:r>
        <w:rPr>
          <w:rFonts w:hint="default" w:ascii="Times New Roman" w:hAnsi="Times New Roman" w:cs="Times New Roman"/>
          <w:i w:val="0"/>
          <w:iCs w:val="0"/>
          <w:caps/>
          <w:kern w:val="0"/>
          <w:szCs w:val="24"/>
        </w:rPr>
        <w:fldChar w:fldCharType="separate"/>
      </w:r>
      <w:r>
        <w:rPr>
          <w:rFonts w:hint="default" w:ascii="Times New Roman" w:hAnsi="Times New Roman" w:cs="Times New Roman"/>
          <w:szCs w:val="28"/>
        </w:rPr>
        <w:t>附件1</w:t>
      </w:r>
      <w:r>
        <w:rPr>
          <w:rFonts w:hint="default" w:ascii="Times New Roman" w:hAnsi="Times New Roman" w:cs="Times New Roman"/>
          <w:szCs w:val="28"/>
          <w:lang w:val="en-US" w:eastAsia="zh-CN"/>
        </w:rPr>
        <w:t>6</w:t>
      </w:r>
      <w:r>
        <w:rPr>
          <w:rFonts w:hint="default" w:ascii="Times New Roman" w:hAnsi="Times New Roman" w:cs="Times New Roman"/>
          <w:szCs w:val="28"/>
        </w:rPr>
        <w:t>：中小企业声明函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_Toc20166 \h </w:instrText>
      </w:r>
      <w:r>
        <w:rPr>
          <w:rFonts w:hint="default" w:ascii="Times New Roman" w:hAnsi="Times New Roman" w:cs="Times New Roman"/>
        </w:rPr>
        <w:fldChar w:fldCharType="separate"/>
      </w:r>
      <w:r>
        <w:rPr>
          <w:rFonts w:hint="default" w:ascii="Times New Roman" w:hAnsi="Times New Roman" w:cs="Times New Roman"/>
        </w:rPr>
        <w:t>52</w:t>
      </w:r>
      <w:r>
        <w:rPr>
          <w:rFonts w:hint="default" w:ascii="Times New Roman" w:hAnsi="Times New Roman" w:cs="Times New Roman"/>
        </w:rPr>
        <w:fldChar w:fldCharType="end"/>
      </w:r>
      <w:r>
        <w:rPr>
          <w:rFonts w:hint="default" w:ascii="Times New Roman" w:hAnsi="Times New Roman" w:cs="Times New Roman"/>
          <w:i w:val="0"/>
          <w:iCs w:val="0"/>
          <w:caps/>
          <w:kern w:val="0"/>
          <w:szCs w:val="24"/>
        </w:rPr>
        <w:fldChar w:fldCharType="end"/>
      </w:r>
    </w:p>
    <w:p w14:paraId="0DD22053">
      <w:pPr>
        <w:pStyle w:val="14"/>
        <w:tabs>
          <w:tab w:val="right" w:leader="dot" w:pos="8306"/>
          <w:tab w:val="clear" w:pos="8777"/>
        </w:tabs>
        <w:rPr>
          <w:rFonts w:hint="default" w:ascii="Times New Roman" w:hAnsi="Times New Roman" w:cs="Times New Roman"/>
        </w:rPr>
      </w:pPr>
      <w:r>
        <w:rPr>
          <w:rFonts w:hint="default" w:ascii="Times New Roman" w:hAnsi="Times New Roman" w:cs="Times New Roman"/>
          <w:i w:val="0"/>
          <w:iCs w:val="0"/>
          <w:caps/>
          <w:kern w:val="0"/>
          <w:szCs w:val="24"/>
        </w:rPr>
        <w:fldChar w:fldCharType="begin"/>
      </w:r>
      <w:r>
        <w:rPr>
          <w:rFonts w:hint="default" w:ascii="Times New Roman" w:hAnsi="Times New Roman" w:cs="Times New Roman"/>
          <w:i w:val="0"/>
          <w:iCs w:val="0"/>
          <w:caps/>
          <w:kern w:val="0"/>
          <w:szCs w:val="24"/>
        </w:rPr>
        <w:instrText xml:space="preserve"> HYPERLINK \l _Toc12633 </w:instrText>
      </w:r>
      <w:r>
        <w:rPr>
          <w:rFonts w:hint="default" w:ascii="Times New Roman" w:hAnsi="Times New Roman" w:cs="Times New Roman"/>
          <w:i w:val="0"/>
          <w:iCs w:val="0"/>
          <w:caps/>
          <w:kern w:val="0"/>
          <w:szCs w:val="24"/>
        </w:rPr>
        <w:fldChar w:fldCharType="separate"/>
      </w:r>
      <w:r>
        <w:rPr>
          <w:rFonts w:hint="default" w:ascii="Times New Roman" w:hAnsi="Times New Roman" w:cs="Times New Roman"/>
          <w:szCs w:val="28"/>
        </w:rPr>
        <w:t>附件1</w:t>
      </w:r>
      <w:r>
        <w:rPr>
          <w:rFonts w:hint="default" w:ascii="Times New Roman" w:hAnsi="Times New Roman" w:cs="Times New Roman"/>
          <w:szCs w:val="28"/>
          <w:lang w:val="en-US" w:eastAsia="zh-CN"/>
        </w:rPr>
        <w:t>7</w:t>
      </w:r>
      <w:r>
        <w:rPr>
          <w:rFonts w:hint="default" w:ascii="Times New Roman" w:hAnsi="Times New Roman" w:cs="Times New Roman"/>
          <w:szCs w:val="28"/>
        </w:rPr>
        <w:t>：残疾人福利性单位声明函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_Toc12633 \h </w:instrText>
      </w:r>
      <w:r>
        <w:rPr>
          <w:rFonts w:hint="default" w:ascii="Times New Roman" w:hAnsi="Times New Roman" w:cs="Times New Roman"/>
        </w:rPr>
        <w:fldChar w:fldCharType="separate"/>
      </w:r>
      <w:r>
        <w:rPr>
          <w:rFonts w:hint="default" w:ascii="Times New Roman" w:hAnsi="Times New Roman" w:cs="Times New Roman"/>
        </w:rPr>
        <w:t>53</w:t>
      </w:r>
      <w:r>
        <w:rPr>
          <w:rFonts w:hint="default" w:ascii="Times New Roman" w:hAnsi="Times New Roman" w:cs="Times New Roman"/>
        </w:rPr>
        <w:fldChar w:fldCharType="end"/>
      </w:r>
      <w:r>
        <w:rPr>
          <w:rFonts w:hint="default" w:ascii="Times New Roman" w:hAnsi="Times New Roman" w:cs="Times New Roman"/>
          <w:i w:val="0"/>
          <w:iCs w:val="0"/>
          <w:caps/>
          <w:kern w:val="0"/>
          <w:szCs w:val="24"/>
        </w:rPr>
        <w:fldChar w:fldCharType="end"/>
      </w:r>
    </w:p>
    <w:p w14:paraId="0114E485">
      <w:pPr>
        <w:pStyle w:val="14"/>
        <w:tabs>
          <w:tab w:val="right" w:leader="dot" w:pos="8306"/>
          <w:tab w:val="clear" w:pos="8777"/>
        </w:tabs>
        <w:rPr>
          <w:rFonts w:hint="default" w:ascii="Times New Roman" w:hAnsi="Times New Roman" w:cs="Times New Roman"/>
        </w:rPr>
      </w:pPr>
      <w:r>
        <w:rPr>
          <w:rFonts w:hint="default" w:ascii="Times New Roman" w:hAnsi="Times New Roman" w:cs="Times New Roman"/>
          <w:i w:val="0"/>
          <w:iCs w:val="0"/>
          <w:caps/>
          <w:kern w:val="0"/>
          <w:szCs w:val="24"/>
        </w:rPr>
        <w:fldChar w:fldCharType="begin"/>
      </w:r>
      <w:r>
        <w:rPr>
          <w:rFonts w:hint="default" w:ascii="Times New Roman" w:hAnsi="Times New Roman" w:cs="Times New Roman"/>
          <w:i w:val="0"/>
          <w:iCs w:val="0"/>
          <w:caps/>
          <w:kern w:val="0"/>
          <w:szCs w:val="24"/>
        </w:rPr>
        <w:instrText xml:space="preserve"> HYPERLINK \l _Toc32303 </w:instrText>
      </w:r>
      <w:r>
        <w:rPr>
          <w:rFonts w:hint="default" w:ascii="Times New Roman" w:hAnsi="Times New Roman" w:cs="Times New Roman"/>
          <w:i w:val="0"/>
          <w:iCs w:val="0"/>
          <w:caps/>
          <w:kern w:val="0"/>
          <w:szCs w:val="24"/>
        </w:rPr>
        <w:fldChar w:fldCharType="separate"/>
      </w:r>
      <w:r>
        <w:rPr>
          <w:rFonts w:hint="default" w:ascii="Times New Roman" w:hAnsi="Times New Roman" w:cs="Times New Roman"/>
          <w:szCs w:val="28"/>
        </w:rPr>
        <w:t>附件1</w:t>
      </w:r>
      <w:r>
        <w:rPr>
          <w:rFonts w:hint="default" w:ascii="Times New Roman" w:hAnsi="Times New Roman" w:cs="Times New Roman"/>
          <w:szCs w:val="28"/>
          <w:lang w:val="en-US" w:eastAsia="zh-CN"/>
        </w:rPr>
        <w:t>8</w:t>
      </w:r>
      <w:r>
        <w:rPr>
          <w:rFonts w:hint="default" w:ascii="Times New Roman" w:hAnsi="Times New Roman" w:cs="Times New Roman"/>
          <w:szCs w:val="28"/>
        </w:rPr>
        <w:t>：项目管理实施方案及售后服务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_Toc32303 \h </w:instrText>
      </w:r>
      <w:r>
        <w:rPr>
          <w:rFonts w:hint="default" w:ascii="Times New Roman" w:hAnsi="Times New Roman" w:cs="Times New Roman"/>
        </w:rPr>
        <w:fldChar w:fldCharType="separate"/>
      </w:r>
      <w:r>
        <w:rPr>
          <w:rFonts w:hint="default" w:ascii="Times New Roman" w:hAnsi="Times New Roman" w:cs="Times New Roman"/>
        </w:rPr>
        <w:t>54</w:t>
      </w:r>
      <w:r>
        <w:rPr>
          <w:rFonts w:hint="default" w:ascii="Times New Roman" w:hAnsi="Times New Roman" w:cs="Times New Roman"/>
        </w:rPr>
        <w:fldChar w:fldCharType="end"/>
      </w:r>
      <w:r>
        <w:rPr>
          <w:rFonts w:hint="default" w:ascii="Times New Roman" w:hAnsi="Times New Roman" w:cs="Times New Roman"/>
          <w:i w:val="0"/>
          <w:iCs w:val="0"/>
          <w:caps/>
          <w:kern w:val="0"/>
          <w:szCs w:val="24"/>
        </w:rPr>
        <w:fldChar w:fldCharType="end"/>
      </w:r>
    </w:p>
    <w:p w14:paraId="3AFCE971">
      <w:pPr>
        <w:pStyle w:val="14"/>
        <w:tabs>
          <w:tab w:val="right" w:leader="dot" w:pos="8306"/>
          <w:tab w:val="clear" w:pos="8777"/>
        </w:tabs>
        <w:rPr>
          <w:rFonts w:hint="default" w:ascii="Times New Roman" w:hAnsi="Times New Roman" w:cs="Times New Roman"/>
        </w:rPr>
      </w:pPr>
      <w:r>
        <w:rPr>
          <w:rFonts w:hint="default" w:ascii="Times New Roman" w:hAnsi="Times New Roman" w:cs="Times New Roman"/>
          <w:i w:val="0"/>
          <w:iCs w:val="0"/>
          <w:caps/>
          <w:kern w:val="0"/>
          <w:szCs w:val="24"/>
        </w:rPr>
        <w:fldChar w:fldCharType="begin"/>
      </w:r>
      <w:r>
        <w:rPr>
          <w:rFonts w:hint="default" w:ascii="Times New Roman" w:hAnsi="Times New Roman" w:cs="Times New Roman"/>
          <w:i w:val="0"/>
          <w:iCs w:val="0"/>
          <w:caps/>
          <w:kern w:val="0"/>
          <w:szCs w:val="24"/>
        </w:rPr>
        <w:instrText xml:space="preserve"> HYPERLINK \l _Toc13167 </w:instrText>
      </w:r>
      <w:r>
        <w:rPr>
          <w:rFonts w:hint="default" w:ascii="Times New Roman" w:hAnsi="Times New Roman" w:cs="Times New Roman"/>
          <w:i w:val="0"/>
          <w:iCs w:val="0"/>
          <w:caps/>
          <w:kern w:val="0"/>
          <w:szCs w:val="24"/>
        </w:rPr>
        <w:fldChar w:fldCharType="separate"/>
      </w:r>
      <w:r>
        <w:rPr>
          <w:rFonts w:hint="default" w:ascii="Times New Roman" w:hAnsi="Times New Roman" w:cs="Times New Roman"/>
          <w:szCs w:val="28"/>
        </w:rPr>
        <w:t>附件1</w:t>
      </w:r>
      <w:r>
        <w:rPr>
          <w:rFonts w:hint="default" w:ascii="Times New Roman" w:hAnsi="Times New Roman" w:cs="Times New Roman"/>
          <w:szCs w:val="28"/>
          <w:lang w:val="en-US" w:eastAsia="zh-CN"/>
        </w:rPr>
        <w:t>9</w:t>
      </w:r>
      <w:r>
        <w:rPr>
          <w:rFonts w:hint="default" w:ascii="Times New Roman" w:hAnsi="Times New Roman" w:cs="Times New Roman"/>
          <w:szCs w:val="28"/>
        </w:rPr>
        <w:t>：磋商最终报价表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_Toc13167 \h </w:instrText>
      </w:r>
      <w:r>
        <w:rPr>
          <w:rFonts w:hint="default" w:ascii="Times New Roman" w:hAnsi="Times New Roman" w:cs="Times New Roman"/>
        </w:rPr>
        <w:fldChar w:fldCharType="separate"/>
      </w:r>
      <w:r>
        <w:rPr>
          <w:rFonts w:hint="default" w:ascii="Times New Roman" w:hAnsi="Times New Roman" w:cs="Times New Roman"/>
        </w:rPr>
        <w:t>55</w:t>
      </w:r>
      <w:r>
        <w:rPr>
          <w:rFonts w:hint="default" w:ascii="Times New Roman" w:hAnsi="Times New Roman" w:cs="Times New Roman"/>
        </w:rPr>
        <w:fldChar w:fldCharType="end"/>
      </w:r>
      <w:r>
        <w:rPr>
          <w:rFonts w:hint="default" w:ascii="Times New Roman" w:hAnsi="Times New Roman" w:cs="Times New Roman"/>
          <w:i w:val="0"/>
          <w:iCs w:val="0"/>
          <w:caps/>
          <w:kern w:val="0"/>
          <w:szCs w:val="24"/>
        </w:rPr>
        <w:fldChar w:fldCharType="end"/>
      </w:r>
    </w:p>
    <w:p w14:paraId="5E199883">
      <w:pPr>
        <w:pStyle w:val="14"/>
        <w:tabs>
          <w:tab w:val="right" w:leader="dot" w:pos="8306"/>
          <w:tab w:val="clear" w:pos="8777"/>
        </w:tabs>
        <w:rPr>
          <w:rFonts w:hint="default" w:ascii="Times New Roman" w:hAnsi="Times New Roman" w:cs="Times New Roman"/>
        </w:rPr>
      </w:pPr>
      <w:r>
        <w:rPr>
          <w:rFonts w:hint="default" w:ascii="Times New Roman" w:hAnsi="Times New Roman" w:cs="Times New Roman"/>
          <w:i w:val="0"/>
          <w:iCs w:val="0"/>
          <w:caps/>
          <w:kern w:val="0"/>
          <w:szCs w:val="24"/>
        </w:rPr>
        <w:fldChar w:fldCharType="begin"/>
      </w:r>
      <w:r>
        <w:rPr>
          <w:rFonts w:hint="default" w:ascii="Times New Roman" w:hAnsi="Times New Roman" w:cs="Times New Roman"/>
          <w:i w:val="0"/>
          <w:iCs w:val="0"/>
          <w:caps/>
          <w:kern w:val="0"/>
          <w:szCs w:val="24"/>
        </w:rPr>
        <w:instrText xml:space="preserve"> HYPERLINK \l _Toc5148 </w:instrText>
      </w:r>
      <w:r>
        <w:rPr>
          <w:rFonts w:hint="default" w:ascii="Times New Roman" w:hAnsi="Times New Roman" w:cs="Times New Roman"/>
          <w:i w:val="0"/>
          <w:iCs w:val="0"/>
          <w:caps/>
          <w:kern w:val="0"/>
          <w:szCs w:val="24"/>
        </w:rPr>
        <w:fldChar w:fldCharType="separate"/>
      </w:r>
      <w:r>
        <w:rPr>
          <w:rFonts w:hint="default" w:ascii="Times New Roman" w:hAnsi="Times New Roman" w:cs="Times New Roman"/>
          <w:szCs w:val="28"/>
        </w:rPr>
        <w:t>附件</w:t>
      </w:r>
      <w:r>
        <w:rPr>
          <w:rFonts w:hint="default" w:ascii="Times New Roman" w:hAnsi="Times New Roman" w:cs="Times New Roman"/>
          <w:szCs w:val="28"/>
          <w:lang w:val="en-US" w:eastAsia="zh-CN"/>
        </w:rPr>
        <w:t>20</w:t>
      </w:r>
      <w:r>
        <w:rPr>
          <w:rFonts w:hint="default" w:ascii="Times New Roman" w:hAnsi="Times New Roman" w:cs="Times New Roman"/>
          <w:szCs w:val="28"/>
        </w:rPr>
        <w:t>：供应商认为在其他方面有必要说明的事项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_Toc5148 \h </w:instrText>
      </w:r>
      <w:r>
        <w:rPr>
          <w:rFonts w:hint="default" w:ascii="Times New Roman" w:hAnsi="Times New Roman" w:cs="Times New Roman"/>
        </w:rPr>
        <w:fldChar w:fldCharType="separate"/>
      </w:r>
      <w:r>
        <w:rPr>
          <w:rFonts w:hint="default" w:ascii="Times New Roman" w:hAnsi="Times New Roman" w:cs="Times New Roman"/>
        </w:rPr>
        <w:t>56</w:t>
      </w:r>
      <w:r>
        <w:rPr>
          <w:rFonts w:hint="default" w:ascii="Times New Roman" w:hAnsi="Times New Roman" w:cs="Times New Roman"/>
        </w:rPr>
        <w:fldChar w:fldCharType="end"/>
      </w:r>
      <w:r>
        <w:rPr>
          <w:rFonts w:hint="default" w:ascii="Times New Roman" w:hAnsi="Times New Roman" w:cs="Times New Roman"/>
          <w:i w:val="0"/>
          <w:iCs w:val="0"/>
          <w:caps/>
          <w:kern w:val="0"/>
          <w:szCs w:val="24"/>
        </w:rPr>
        <w:fldChar w:fldCharType="end"/>
      </w:r>
    </w:p>
    <w:p w14:paraId="1D292836">
      <w:pPr>
        <w:pStyle w:val="13"/>
        <w:tabs>
          <w:tab w:val="right" w:leader="dot" w:pos="8306"/>
        </w:tabs>
        <w:rPr>
          <w:rFonts w:hint="default" w:ascii="Times New Roman" w:hAnsi="Times New Roman" w:cs="Times New Roman"/>
        </w:rPr>
      </w:pPr>
      <w:r>
        <w:rPr>
          <w:rFonts w:hint="default" w:ascii="Times New Roman" w:hAnsi="Times New Roman" w:cs="Times New Roman"/>
          <w:i w:val="0"/>
          <w:iCs w:val="0"/>
          <w:caps/>
          <w:kern w:val="0"/>
          <w:szCs w:val="24"/>
        </w:rPr>
        <w:fldChar w:fldCharType="begin"/>
      </w:r>
      <w:r>
        <w:rPr>
          <w:rFonts w:hint="default" w:ascii="Times New Roman" w:hAnsi="Times New Roman" w:cs="Times New Roman"/>
          <w:i w:val="0"/>
          <w:iCs w:val="0"/>
          <w:caps/>
          <w:kern w:val="0"/>
          <w:szCs w:val="24"/>
        </w:rPr>
        <w:instrText xml:space="preserve"> HYPERLINK \l _Toc13759 </w:instrText>
      </w:r>
      <w:r>
        <w:rPr>
          <w:rFonts w:hint="default" w:ascii="Times New Roman" w:hAnsi="Times New Roman" w:cs="Times New Roman"/>
          <w:i w:val="0"/>
          <w:iCs w:val="0"/>
          <w:caps/>
          <w:kern w:val="0"/>
          <w:szCs w:val="24"/>
        </w:rPr>
        <w:fldChar w:fldCharType="separate"/>
      </w:r>
      <w:r>
        <w:rPr>
          <w:rFonts w:hint="default" w:ascii="Times New Roman" w:hAnsi="Times New Roman" w:cs="Times New Roman"/>
          <w:kern w:val="28"/>
          <w:szCs w:val="20"/>
        </w:rPr>
        <w:t>第五部分  磋商及采购项目服务要求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_Toc13759 \h </w:instrText>
      </w:r>
      <w:r>
        <w:rPr>
          <w:rFonts w:hint="default" w:ascii="Times New Roman" w:hAnsi="Times New Roman" w:cs="Times New Roman"/>
        </w:rPr>
        <w:fldChar w:fldCharType="separate"/>
      </w:r>
      <w:r>
        <w:rPr>
          <w:rFonts w:hint="default" w:ascii="Times New Roman" w:hAnsi="Times New Roman" w:cs="Times New Roman"/>
        </w:rPr>
        <w:t>57</w:t>
      </w:r>
      <w:r>
        <w:rPr>
          <w:rFonts w:hint="default" w:ascii="Times New Roman" w:hAnsi="Times New Roman" w:cs="Times New Roman"/>
        </w:rPr>
        <w:fldChar w:fldCharType="end"/>
      </w:r>
      <w:r>
        <w:rPr>
          <w:rFonts w:hint="default" w:ascii="Times New Roman" w:hAnsi="Times New Roman" w:cs="Times New Roman"/>
          <w:i w:val="0"/>
          <w:iCs w:val="0"/>
          <w:caps/>
          <w:kern w:val="0"/>
          <w:szCs w:val="24"/>
        </w:rPr>
        <w:fldChar w:fldCharType="end"/>
      </w:r>
    </w:p>
    <w:p w14:paraId="2B72CCBA">
      <w:pPr>
        <w:pStyle w:val="14"/>
        <w:tabs>
          <w:tab w:val="right" w:leader="dot" w:pos="8306"/>
          <w:tab w:val="clear" w:pos="8777"/>
        </w:tabs>
        <w:rPr>
          <w:rFonts w:hint="default" w:ascii="Times New Roman" w:hAnsi="Times New Roman" w:cs="Times New Roman"/>
        </w:rPr>
      </w:pPr>
      <w:r>
        <w:rPr>
          <w:rFonts w:hint="default" w:ascii="Times New Roman" w:hAnsi="Times New Roman" w:cs="Times New Roman"/>
          <w:i w:val="0"/>
          <w:iCs w:val="0"/>
          <w:caps/>
          <w:kern w:val="0"/>
          <w:szCs w:val="24"/>
        </w:rPr>
        <w:fldChar w:fldCharType="begin"/>
      </w:r>
      <w:r>
        <w:rPr>
          <w:rFonts w:hint="default" w:ascii="Times New Roman" w:hAnsi="Times New Roman" w:cs="Times New Roman"/>
          <w:i w:val="0"/>
          <w:iCs w:val="0"/>
          <w:caps/>
          <w:kern w:val="0"/>
          <w:szCs w:val="24"/>
        </w:rPr>
        <w:instrText xml:space="preserve"> HYPERLINK \l _Toc30468 </w:instrText>
      </w:r>
      <w:r>
        <w:rPr>
          <w:rFonts w:hint="default" w:ascii="Times New Roman" w:hAnsi="Times New Roman" w:cs="Times New Roman"/>
          <w:i w:val="0"/>
          <w:iCs w:val="0"/>
          <w:caps/>
          <w:kern w:val="0"/>
          <w:szCs w:val="24"/>
        </w:rPr>
        <w:fldChar w:fldCharType="separate"/>
      </w:r>
      <w:r>
        <w:rPr>
          <w:rFonts w:hint="default" w:ascii="Times New Roman" w:hAnsi="Times New Roman" w:cs="Times New Roman"/>
          <w:bCs/>
          <w:kern w:val="0"/>
          <w:szCs w:val="36"/>
        </w:rPr>
        <w:t>一、磋商要求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_Toc30468 \h </w:instrText>
      </w:r>
      <w:r>
        <w:rPr>
          <w:rFonts w:hint="default" w:ascii="Times New Roman" w:hAnsi="Times New Roman" w:cs="Times New Roman"/>
        </w:rPr>
        <w:fldChar w:fldCharType="separate"/>
      </w:r>
      <w:r>
        <w:rPr>
          <w:rFonts w:hint="default" w:ascii="Times New Roman" w:hAnsi="Times New Roman" w:cs="Times New Roman"/>
        </w:rPr>
        <w:t>57</w:t>
      </w:r>
      <w:r>
        <w:rPr>
          <w:rFonts w:hint="default" w:ascii="Times New Roman" w:hAnsi="Times New Roman" w:cs="Times New Roman"/>
        </w:rPr>
        <w:fldChar w:fldCharType="end"/>
      </w:r>
      <w:r>
        <w:rPr>
          <w:rFonts w:hint="default" w:ascii="Times New Roman" w:hAnsi="Times New Roman" w:cs="Times New Roman"/>
          <w:i w:val="0"/>
          <w:iCs w:val="0"/>
          <w:caps/>
          <w:kern w:val="0"/>
          <w:szCs w:val="24"/>
        </w:rPr>
        <w:fldChar w:fldCharType="end"/>
      </w:r>
    </w:p>
    <w:p w14:paraId="7CDE190E">
      <w:pPr>
        <w:pStyle w:val="13"/>
        <w:tabs>
          <w:tab w:val="right" w:leader="dot" w:pos="8306"/>
        </w:tabs>
        <w:rPr>
          <w:rFonts w:hint="default" w:ascii="Times New Roman" w:hAnsi="Times New Roman" w:cs="Times New Roman"/>
        </w:rPr>
      </w:pPr>
      <w:r>
        <w:rPr>
          <w:rFonts w:hint="default" w:ascii="Times New Roman" w:hAnsi="Times New Roman" w:cs="Times New Roman"/>
          <w:i w:val="0"/>
          <w:iCs w:val="0"/>
          <w:caps/>
          <w:kern w:val="0"/>
          <w:szCs w:val="24"/>
        </w:rPr>
        <w:fldChar w:fldCharType="begin"/>
      </w:r>
      <w:r>
        <w:rPr>
          <w:rFonts w:hint="default" w:ascii="Times New Roman" w:hAnsi="Times New Roman" w:cs="Times New Roman"/>
          <w:i w:val="0"/>
          <w:iCs w:val="0"/>
          <w:caps/>
          <w:kern w:val="0"/>
          <w:szCs w:val="24"/>
        </w:rPr>
        <w:instrText xml:space="preserve"> HYPERLINK \l _Toc11540 </w:instrText>
      </w:r>
      <w:r>
        <w:rPr>
          <w:rFonts w:hint="default" w:ascii="Times New Roman" w:hAnsi="Times New Roman" w:cs="Times New Roman"/>
          <w:i w:val="0"/>
          <w:iCs w:val="0"/>
          <w:caps/>
          <w:kern w:val="0"/>
          <w:szCs w:val="24"/>
        </w:rPr>
        <w:fldChar w:fldCharType="separate"/>
      </w:r>
      <w:r>
        <w:rPr>
          <w:rFonts w:hint="default" w:ascii="Times New Roman" w:hAnsi="Times New Roman" w:cs="Times New Roman"/>
          <w:kern w:val="28"/>
          <w:szCs w:val="20"/>
          <w:lang w:val="en-US" w:eastAsia="zh-CN"/>
        </w:rPr>
        <w:t>第六部分 技术参数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_Toc11540 \h </w:instrText>
      </w:r>
      <w:r>
        <w:rPr>
          <w:rFonts w:hint="default" w:ascii="Times New Roman" w:hAnsi="Times New Roman" w:cs="Times New Roman"/>
        </w:rPr>
        <w:fldChar w:fldCharType="separate"/>
      </w:r>
      <w:r>
        <w:rPr>
          <w:rFonts w:hint="default" w:ascii="Times New Roman" w:hAnsi="Times New Roman" w:cs="Times New Roman"/>
        </w:rPr>
        <w:t>58</w:t>
      </w:r>
      <w:r>
        <w:rPr>
          <w:rFonts w:hint="default" w:ascii="Times New Roman" w:hAnsi="Times New Roman" w:cs="Times New Roman"/>
        </w:rPr>
        <w:fldChar w:fldCharType="end"/>
      </w:r>
      <w:r>
        <w:rPr>
          <w:rFonts w:hint="default" w:ascii="Times New Roman" w:hAnsi="Times New Roman" w:cs="Times New Roman"/>
          <w:i w:val="0"/>
          <w:iCs w:val="0"/>
          <w:caps/>
          <w:kern w:val="0"/>
          <w:szCs w:val="24"/>
        </w:rPr>
        <w:fldChar w:fldCharType="end"/>
      </w:r>
    </w:p>
    <w:p w14:paraId="5F4F7E15">
      <w:pPr>
        <w:pStyle w:val="13"/>
        <w:keepNext w:val="0"/>
        <w:keepLines w:val="0"/>
        <w:pageBreakBefore w:val="0"/>
        <w:widowControl w:val="0"/>
        <w:tabs>
          <w:tab w:val="right" w:leader="dot" w:pos="8777"/>
        </w:tabs>
        <w:kinsoku/>
        <w:wordWrap/>
        <w:overflowPunct/>
        <w:topLinePunct w:val="0"/>
        <w:bidi w:val="0"/>
        <w:spacing w:line="520" w:lineRule="exact"/>
        <w:ind w:firstLine="104"/>
        <w:rPr>
          <w:rFonts w:hint="default" w:ascii="Times New Roman" w:hAnsi="Times New Roman" w:cs="Times New Roman"/>
          <w:b/>
          <w:i w:val="0"/>
          <w:iCs w:val="0"/>
          <w:caps/>
          <w:kern w:val="0"/>
          <w:sz w:val="24"/>
          <w:szCs w:val="24"/>
        </w:rPr>
      </w:pPr>
      <w:r>
        <w:rPr>
          <w:rFonts w:hint="default" w:ascii="Times New Roman" w:hAnsi="Times New Roman" w:cs="Times New Roman"/>
          <w:b/>
          <w:i w:val="0"/>
          <w:iCs w:val="0"/>
          <w:caps/>
          <w:kern w:val="0"/>
          <w:sz w:val="24"/>
          <w:szCs w:val="24"/>
        </w:rPr>
        <w:fldChar w:fldCharType="end"/>
      </w:r>
    </w:p>
    <w:p w14:paraId="4E1FD0AB">
      <w:pPr>
        <w:rPr>
          <w:rFonts w:hint="default" w:ascii="Times New Roman" w:hAnsi="Times New Roman" w:cs="Times New Roman"/>
          <w:lang w:val="en-US" w:eastAsia="zh-CN"/>
        </w:rPr>
      </w:pPr>
    </w:p>
    <w:p w14:paraId="3C7D9353">
      <w:pPr>
        <w:keepNext w:val="0"/>
        <w:keepLines w:val="0"/>
        <w:pageBreakBefore w:val="0"/>
        <w:widowControl w:val="0"/>
        <w:kinsoku/>
        <w:wordWrap/>
        <w:overflowPunct/>
        <w:topLinePunct w:val="0"/>
        <w:autoSpaceDE w:val="0"/>
        <w:autoSpaceDN w:val="0"/>
        <w:bidi w:val="0"/>
        <w:adjustRightInd w:val="0"/>
        <w:spacing w:line="520" w:lineRule="exact"/>
        <w:ind w:firstLine="1285" w:firstLineChars="400"/>
        <w:jc w:val="both"/>
        <w:rPr>
          <w:rFonts w:hint="default" w:ascii="Times New Roman" w:hAnsi="Times New Roman" w:cs="Times New Roman"/>
          <w:b/>
          <w:sz w:val="32"/>
          <w:szCs w:val="32"/>
          <w:lang w:val="en-US" w:eastAsia="zh-CN"/>
        </w:rPr>
      </w:pPr>
    </w:p>
    <w:p w14:paraId="2BE3B10F">
      <w:pPr>
        <w:keepNext w:val="0"/>
        <w:keepLines w:val="0"/>
        <w:pageBreakBefore w:val="0"/>
        <w:widowControl w:val="0"/>
        <w:kinsoku/>
        <w:wordWrap/>
        <w:overflowPunct/>
        <w:topLinePunct w:val="0"/>
        <w:autoSpaceDE w:val="0"/>
        <w:autoSpaceDN w:val="0"/>
        <w:bidi w:val="0"/>
        <w:adjustRightInd w:val="0"/>
        <w:spacing w:line="520" w:lineRule="exact"/>
        <w:ind w:firstLine="1285" w:firstLineChars="400"/>
        <w:jc w:val="both"/>
        <w:rPr>
          <w:rFonts w:hint="default" w:ascii="Times New Roman" w:hAnsi="Times New Roman" w:cs="Times New Roman"/>
          <w:b/>
          <w:sz w:val="32"/>
          <w:szCs w:val="32"/>
          <w:lang w:val="en-US" w:eastAsia="zh-CN"/>
        </w:rPr>
      </w:pPr>
    </w:p>
    <w:p w14:paraId="03081C00">
      <w:pPr>
        <w:keepNext w:val="0"/>
        <w:keepLines w:val="0"/>
        <w:pageBreakBefore w:val="0"/>
        <w:widowControl w:val="0"/>
        <w:kinsoku/>
        <w:wordWrap/>
        <w:overflowPunct/>
        <w:topLinePunct w:val="0"/>
        <w:autoSpaceDE w:val="0"/>
        <w:autoSpaceDN w:val="0"/>
        <w:bidi w:val="0"/>
        <w:adjustRightInd w:val="0"/>
        <w:spacing w:line="520" w:lineRule="exact"/>
        <w:ind w:firstLine="964" w:firstLineChars="300"/>
        <w:jc w:val="center"/>
        <w:rPr>
          <w:rFonts w:hint="eastAsia" w:cs="Times New Roman"/>
          <w:b/>
          <w:sz w:val="32"/>
          <w:szCs w:val="32"/>
          <w:lang w:val="en-US" w:eastAsia="zh-CN"/>
        </w:rPr>
      </w:pPr>
      <w:r>
        <w:rPr>
          <w:rFonts w:hint="eastAsia" w:cs="Times New Roman"/>
          <w:b/>
          <w:sz w:val="32"/>
          <w:szCs w:val="32"/>
          <w:lang w:val="en-US" w:eastAsia="zh-CN"/>
        </w:rPr>
        <w:t>州属学校设备购置项目（海南州第二民族高级中学信息化设备及教育装备采购）（第五次）</w:t>
      </w:r>
    </w:p>
    <w:p w14:paraId="70A978F4">
      <w:pPr>
        <w:keepNext w:val="0"/>
        <w:keepLines w:val="0"/>
        <w:pageBreakBefore w:val="0"/>
        <w:widowControl w:val="0"/>
        <w:kinsoku/>
        <w:wordWrap/>
        <w:overflowPunct/>
        <w:topLinePunct w:val="0"/>
        <w:autoSpaceDE w:val="0"/>
        <w:autoSpaceDN w:val="0"/>
        <w:bidi w:val="0"/>
        <w:adjustRightInd w:val="0"/>
        <w:spacing w:line="520" w:lineRule="exact"/>
        <w:ind w:firstLine="630" w:firstLineChars="30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海南州政府采购服务中心受</w:t>
      </w:r>
      <w:r>
        <w:rPr>
          <w:rFonts w:hint="eastAsia" w:cs="Times New Roman"/>
          <w:b w:val="0"/>
          <w:bCs w:val="0"/>
          <w:color w:val="auto"/>
          <w:kern w:val="0"/>
          <w:sz w:val="21"/>
          <w:szCs w:val="21"/>
          <w:lang w:val="en-US" w:eastAsia="zh-CN" w:bidi="ar-SA"/>
        </w:rPr>
        <w:t>海南藏族自治州教育局</w:t>
      </w:r>
      <w:r>
        <w:rPr>
          <w:rFonts w:hint="default" w:ascii="Times New Roman" w:hAnsi="Times New Roman" w:eastAsia="宋体" w:cs="Times New Roman"/>
          <w:b w:val="0"/>
          <w:bCs w:val="0"/>
          <w:color w:val="auto"/>
          <w:kern w:val="0"/>
          <w:sz w:val="21"/>
          <w:szCs w:val="21"/>
          <w:lang w:val="en-US" w:eastAsia="zh-CN" w:bidi="ar-SA"/>
        </w:rPr>
        <w:t>委托，拟</w:t>
      </w:r>
      <w:r>
        <w:rPr>
          <w:rFonts w:hint="default" w:ascii="Times New Roman" w:hAnsi="Times New Roman" w:cs="Times New Roman"/>
          <w:b w:val="0"/>
          <w:bCs w:val="0"/>
          <w:color w:val="auto"/>
          <w:kern w:val="0"/>
          <w:sz w:val="21"/>
          <w:szCs w:val="21"/>
          <w:lang w:val="en-US" w:eastAsia="zh-CN" w:bidi="ar-SA"/>
        </w:rPr>
        <w:t>对</w:t>
      </w:r>
      <w:r>
        <w:rPr>
          <w:rFonts w:hint="eastAsia" w:cs="Times New Roman"/>
          <w:b w:val="0"/>
          <w:bCs w:val="0"/>
          <w:color w:val="auto"/>
          <w:kern w:val="0"/>
          <w:sz w:val="21"/>
          <w:szCs w:val="21"/>
          <w:lang w:val="en-US" w:eastAsia="zh-CN" w:bidi="ar-SA"/>
        </w:rPr>
        <w:t>州属学校设备购置项目（海南州第二民族高级中学信息化设备及教育装备采购）（第五次）</w:t>
      </w:r>
      <w:r>
        <w:rPr>
          <w:rFonts w:hint="default" w:ascii="Times New Roman" w:hAnsi="Times New Roman" w:eastAsia="宋体" w:cs="Times New Roman"/>
          <w:b w:val="0"/>
          <w:bCs w:val="0"/>
          <w:color w:val="auto"/>
          <w:kern w:val="0"/>
          <w:sz w:val="21"/>
          <w:szCs w:val="21"/>
          <w:lang w:val="en-US" w:eastAsia="zh-CN" w:bidi="ar-SA"/>
        </w:rPr>
        <w:t>进行国内竞争性磋商，欢迎符合条件的供应商前来参加投标。</w:t>
      </w:r>
    </w:p>
    <w:tbl>
      <w:tblPr>
        <w:tblStyle w:val="19"/>
        <w:tblW w:w="8803" w:type="dxa"/>
        <w:jc w:val="center"/>
        <w:tblLayout w:type="fixed"/>
        <w:tblCellMar>
          <w:top w:w="0" w:type="dxa"/>
          <w:left w:w="0" w:type="dxa"/>
          <w:bottom w:w="0" w:type="dxa"/>
          <w:right w:w="0" w:type="dxa"/>
        </w:tblCellMar>
      </w:tblPr>
      <w:tblGrid>
        <w:gridCol w:w="2442"/>
        <w:gridCol w:w="6361"/>
      </w:tblGrid>
      <w:tr w14:paraId="7590B4AE">
        <w:tblPrEx>
          <w:tblCellMar>
            <w:top w:w="0" w:type="dxa"/>
            <w:left w:w="0" w:type="dxa"/>
            <w:bottom w:w="0" w:type="dxa"/>
            <w:right w:w="0" w:type="dxa"/>
          </w:tblCellMar>
        </w:tblPrEx>
        <w:trPr>
          <w:trHeight w:val="55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2397D94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采购项目编号</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4938FCE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南政采招竞磋（货物）2025-18号</w:t>
            </w:r>
          </w:p>
        </w:tc>
      </w:tr>
      <w:tr w14:paraId="19F25A85">
        <w:tblPrEx>
          <w:tblCellMar>
            <w:top w:w="0" w:type="dxa"/>
            <w:left w:w="0" w:type="dxa"/>
            <w:bottom w:w="0" w:type="dxa"/>
            <w:right w:w="0" w:type="dxa"/>
          </w:tblCellMar>
        </w:tblPrEx>
        <w:trPr>
          <w:trHeight w:val="1275"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7EDFC5C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采购项目名称</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5284A0EC">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州属学校设备购置项目（海南州第二民族高级中学信息化设备及教育装备采购）（第五次）</w:t>
            </w:r>
          </w:p>
        </w:tc>
      </w:tr>
      <w:tr w14:paraId="12DB0DA8">
        <w:tblPrEx>
          <w:tblCellMar>
            <w:top w:w="0" w:type="dxa"/>
            <w:left w:w="0" w:type="dxa"/>
            <w:bottom w:w="0" w:type="dxa"/>
            <w:right w:w="0" w:type="dxa"/>
          </w:tblCellMar>
        </w:tblPrEx>
        <w:trPr>
          <w:trHeight w:val="49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1977328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采购方式</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7870AB4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竞争性磋商</w:t>
            </w:r>
          </w:p>
        </w:tc>
      </w:tr>
      <w:tr w14:paraId="67EB0D1A">
        <w:tblPrEx>
          <w:tblCellMar>
            <w:top w:w="0" w:type="dxa"/>
            <w:left w:w="0" w:type="dxa"/>
            <w:bottom w:w="0" w:type="dxa"/>
            <w:right w:w="0" w:type="dxa"/>
          </w:tblCellMar>
        </w:tblPrEx>
        <w:trPr>
          <w:trHeight w:val="37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3F904FC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采购预算控制额度</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20A5869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人民币</w:t>
            </w:r>
            <w:r>
              <w:rPr>
                <w:rFonts w:hint="eastAsia" w:cs="Times New Roman"/>
                <w:b w:val="0"/>
                <w:bCs w:val="0"/>
                <w:color w:val="auto"/>
                <w:kern w:val="0"/>
                <w:sz w:val="21"/>
                <w:szCs w:val="21"/>
                <w:lang w:val="en-US" w:eastAsia="zh-CN" w:bidi="ar-SA"/>
              </w:rPr>
              <w:t>110</w:t>
            </w:r>
            <w:r>
              <w:rPr>
                <w:rFonts w:hint="default" w:ascii="Times New Roman" w:hAnsi="Times New Roman" w:cs="Times New Roman"/>
                <w:b w:val="0"/>
                <w:bCs w:val="0"/>
                <w:color w:val="auto"/>
                <w:kern w:val="0"/>
                <w:sz w:val="21"/>
                <w:szCs w:val="21"/>
                <w:lang w:val="en-US" w:eastAsia="zh-CN" w:bidi="ar-SA"/>
              </w:rPr>
              <w:t>万元</w:t>
            </w:r>
          </w:p>
        </w:tc>
      </w:tr>
      <w:tr w14:paraId="74C86EAB">
        <w:tblPrEx>
          <w:tblCellMar>
            <w:top w:w="0" w:type="dxa"/>
            <w:left w:w="0" w:type="dxa"/>
            <w:bottom w:w="0" w:type="dxa"/>
            <w:right w:w="0" w:type="dxa"/>
          </w:tblCellMar>
        </w:tblPrEx>
        <w:trPr>
          <w:trHeight w:val="418"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113699B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项目分包个数</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6768962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无</w:t>
            </w:r>
          </w:p>
        </w:tc>
      </w:tr>
      <w:tr w14:paraId="161ED69A">
        <w:tblPrEx>
          <w:tblCellMar>
            <w:top w:w="0" w:type="dxa"/>
            <w:left w:w="0" w:type="dxa"/>
            <w:bottom w:w="0" w:type="dxa"/>
            <w:right w:w="0" w:type="dxa"/>
          </w:tblCellMar>
        </w:tblPrEx>
        <w:trPr>
          <w:trHeight w:val="61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3879E8D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各包要求</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68EE426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具体要求详见《竞争性磋商文件》内容</w:t>
            </w:r>
          </w:p>
        </w:tc>
      </w:tr>
      <w:tr w14:paraId="4F0D7496">
        <w:tblPrEx>
          <w:tblCellMar>
            <w:top w:w="0" w:type="dxa"/>
            <w:left w:w="0" w:type="dxa"/>
            <w:bottom w:w="0" w:type="dxa"/>
            <w:right w:w="0" w:type="dxa"/>
          </w:tblCellMar>
        </w:tblPrEx>
        <w:trPr>
          <w:trHeight w:val="9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0ABEE69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各包供应商资格条件</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49EA69BC">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kern w:val="0"/>
              </w:rPr>
              <w:t>1</w:t>
            </w:r>
            <w:r>
              <w:rPr>
                <w:rFonts w:hint="default" w:ascii="Times New Roman" w:hAnsi="Times New Roman" w:cs="Times New Roman"/>
                <w:b w:val="0"/>
                <w:bCs w:val="0"/>
                <w:color w:val="auto"/>
                <w:kern w:val="0"/>
                <w:sz w:val="21"/>
                <w:szCs w:val="21"/>
                <w:lang w:val="en-US" w:eastAsia="zh-CN" w:bidi="ar-SA"/>
              </w:rPr>
              <w:t>.应具备《政府采购法》第22条所规定的条件：</w:t>
            </w:r>
          </w:p>
          <w:p w14:paraId="4905A3BE">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（1）投标人的营业执照等证明文件，自然人的身份证明；</w:t>
            </w:r>
          </w:p>
          <w:p w14:paraId="60278965">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（2）财务状况报告和依法缴纳税收和社会保障资金的相关材料；</w:t>
            </w:r>
          </w:p>
          <w:p w14:paraId="34D19CE2">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（3）具备履行合同所必须的设备和专业技术能力的证明材料；</w:t>
            </w:r>
          </w:p>
          <w:p w14:paraId="56C93159">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（4）参加政府采购活动前3年内在经营活动中没有重大违法记录的书面声明；</w:t>
            </w:r>
          </w:p>
          <w:p w14:paraId="4D05EB1C">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（5）具备法律、行政法规规定的其他条件的证明材料。</w:t>
            </w:r>
          </w:p>
          <w:p w14:paraId="554BA9D8">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2.经信用中国（www.creditchina.gov.cn）、中国政府采购网（www.ccgp.gov.cn）等渠道查询后，列入失信被执行人、重大税收违法失信主体、政府采购严重违法失信行为记录名单的，取消投标资格。</w:t>
            </w:r>
          </w:p>
          <w:p w14:paraId="7048CCCB">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3.单位负责人为同一人或者存在直接控股、管理关系的不同供应商，不得参加同一合同项下的政府采购活动。否则，皆取消投标资格。</w:t>
            </w:r>
          </w:p>
          <w:p w14:paraId="0DA0364E">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4.为本采购项目提供整体设计、规范编制或者项目管理、监理、检测等服务的供应商，不得再参加该采购项目的其他采购活动。</w:t>
            </w:r>
          </w:p>
          <w:p w14:paraId="6F7632FA">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5.本项目不接受供应商以联合体方式进行投标。</w:t>
            </w:r>
          </w:p>
          <w:p w14:paraId="5064D428">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kern w:val="0"/>
                <w:highlight w:val="yellow"/>
                <w:lang w:val="en-US" w:eastAsia="zh-CN"/>
              </w:rPr>
            </w:pPr>
            <w:r>
              <w:rPr>
                <w:rFonts w:hint="default" w:ascii="Times New Roman" w:hAnsi="Times New Roman" w:cs="Times New Roman"/>
                <w:b w:val="0"/>
                <w:bCs w:val="0"/>
                <w:color w:val="auto"/>
                <w:kern w:val="0"/>
                <w:sz w:val="21"/>
                <w:szCs w:val="21"/>
                <w:lang w:val="en-US" w:eastAsia="zh-CN" w:bidi="ar-SA"/>
              </w:rPr>
              <w:t>6.磋商文件中规定的其他资质条件。</w:t>
            </w:r>
          </w:p>
        </w:tc>
      </w:tr>
      <w:tr w14:paraId="2A564A6F">
        <w:tblPrEx>
          <w:tblCellMar>
            <w:top w:w="0" w:type="dxa"/>
            <w:left w:w="0" w:type="dxa"/>
            <w:bottom w:w="0" w:type="dxa"/>
            <w:right w:w="0" w:type="dxa"/>
          </w:tblCellMar>
        </w:tblPrEx>
        <w:trPr>
          <w:trHeight w:val="624"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03E93B68">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公告发布时间</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18ADF64A">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2025年06月19</w:t>
            </w:r>
            <w:r>
              <w:rPr>
                <w:rFonts w:hint="default" w:ascii="Times New Roman" w:hAnsi="Times New Roman" w:cs="Times New Roman"/>
                <w:b w:val="0"/>
                <w:bCs w:val="0"/>
                <w:color w:val="auto"/>
                <w:kern w:val="0"/>
                <w:sz w:val="21"/>
                <w:szCs w:val="21"/>
                <w:lang w:val="en-US" w:eastAsia="zh-CN" w:bidi="ar-SA"/>
              </w:rPr>
              <w:t>日</w:t>
            </w:r>
          </w:p>
        </w:tc>
      </w:tr>
      <w:tr w14:paraId="36CE71D4">
        <w:tblPrEx>
          <w:tblCellMar>
            <w:top w:w="0" w:type="dxa"/>
            <w:left w:w="0" w:type="dxa"/>
            <w:bottom w:w="0" w:type="dxa"/>
            <w:right w:w="0" w:type="dxa"/>
          </w:tblCellMar>
        </w:tblPrEx>
        <w:trPr>
          <w:trHeight w:val="65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4AB79DCC">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竞争性磋商文件</w:t>
            </w:r>
          </w:p>
          <w:p w14:paraId="71F762B0">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发售起止时间</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394BE649">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2025年06月19日</w:t>
            </w:r>
            <w:r>
              <w:rPr>
                <w:rFonts w:hint="default" w:ascii="Times New Roman" w:hAnsi="Times New Roman" w:cs="Times New Roman"/>
                <w:b w:val="0"/>
                <w:bCs w:val="0"/>
                <w:color w:val="auto"/>
                <w:kern w:val="0"/>
                <w:sz w:val="21"/>
                <w:szCs w:val="21"/>
                <w:lang w:val="en-US" w:eastAsia="zh-CN" w:bidi="ar-SA"/>
              </w:rPr>
              <w:t>--</w:t>
            </w:r>
            <w:r>
              <w:rPr>
                <w:rFonts w:hint="eastAsia" w:cs="Times New Roman"/>
                <w:b w:val="0"/>
                <w:bCs w:val="0"/>
                <w:color w:val="auto"/>
                <w:kern w:val="0"/>
                <w:sz w:val="21"/>
                <w:szCs w:val="21"/>
                <w:lang w:val="en-US" w:eastAsia="zh-CN" w:bidi="ar-SA"/>
              </w:rPr>
              <w:t>2025年06月26</w:t>
            </w:r>
            <w:r>
              <w:rPr>
                <w:rFonts w:hint="default" w:ascii="Times New Roman" w:hAnsi="Times New Roman" w:cs="Times New Roman"/>
                <w:b w:val="0"/>
                <w:bCs w:val="0"/>
                <w:color w:val="auto"/>
                <w:kern w:val="0"/>
                <w:sz w:val="21"/>
                <w:szCs w:val="21"/>
                <w:lang w:val="en-US" w:eastAsia="zh-CN" w:bidi="ar-SA"/>
              </w:rPr>
              <w:t>日,</w:t>
            </w:r>
            <w:r>
              <w:rPr>
                <w:rFonts w:hint="default" w:ascii="Times New Roman" w:hAnsi="Times New Roman" w:cs="Times New Roman"/>
                <w:b w:val="0"/>
                <w:bCs w:val="0"/>
                <w:color w:val="auto"/>
                <w:kern w:val="0"/>
                <w:sz w:val="21"/>
                <w:szCs w:val="21"/>
                <w:lang w:val="zh-CN" w:eastAsia="zh-CN" w:bidi="ar-SA"/>
              </w:rPr>
              <w:t>每天</w:t>
            </w:r>
            <w:r>
              <w:rPr>
                <w:rFonts w:hint="default" w:ascii="Times New Roman" w:hAnsi="Times New Roman" w:cs="Times New Roman"/>
                <w:b w:val="0"/>
                <w:bCs w:val="0"/>
                <w:color w:val="auto"/>
                <w:kern w:val="0"/>
                <w:sz w:val="21"/>
                <w:szCs w:val="21"/>
                <w:lang w:val="en-US" w:eastAsia="zh-CN" w:bidi="ar-SA"/>
              </w:rPr>
              <w:t>00</w:t>
            </w:r>
            <w:r>
              <w:rPr>
                <w:rFonts w:hint="default" w:ascii="Times New Roman" w:hAnsi="Times New Roman" w:cs="Times New Roman"/>
                <w:b w:val="0"/>
                <w:bCs w:val="0"/>
                <w:color w:val="auto"/>
                <w:kern w:val="0"/>
                <w:sz w:val="21"/>
                <w:szCs w:val="21"/>
                <w:lang w:val="zh-CN" w:eastAsia="zh-CN" w:bidi="ar-SA"/>
              </w:rPr>
              <w:t>:00-</w:t>
            </w:r>
            <w:r>
              <w:rPr>
                <w:rFonts w:hint="default" w:ascii="Times New Roman" w:hAnsi="Times New Roman" w:cs="Times New Roman"/>
                <w:b w:val="0"/>
                <w:bCs w:val="0"/>
                <w:color w:val="auto"/>
                <w:kern w:val="0"/>
                <w:sz w:val="21"/>
                <w:szCs w:val="21"/>
                <w:lang w:val="en-US" w:eastAsia="zh-CN" w:bidi="ar-SA"/>
              </w:rPr>
              <w:t>23</w:t>
            </w:r>
            <w:r>
              <w:rPr>
                <w:rFonts w:hint="default" w:ascii="Times New Roman" w:hAnsi="Times New Roman" w:cs="Times New Roman"/>
                <w:b w:val="0"/>
                <w:bCs w:val="0"/>
                <w:color w:val="auto"/>
                <w:kern w:val="0"/>
                <w:sz w:val="21"/>
                <w:szCs w:val="21"/>
                <w:lang w:val="zh-CN" w:eastAsia="zh-CN" w:bidi="ar-SA"/>
              </w:rPr>
              <w:t>:</w:t>
            </w:r>
            <w:r>
              <w:rPr>
                <w:rFonts w:hint="default" w:ascii="Times New Roman" w:hAnsi="Times New Roman" w:cs="Times New Roman"/>
                <w:b w:val="0"/>
                <w:bCs w:val="0"/>
                <w:color w:val="auto"/>
                <w:kern w:val="0"/>
                <w:sz w:val="21"/>
                <w:szCs w:val="21"/>
                <w:lang w:val="en-US" w:eastAsia="zh-CN" w:bidi="ar-SA"/>
              </w:rPr>
              <w:t>59</w:t>
            </w:r>
            <w:r>
              <w:rPr>
                <w:rFonts w:hint="default" w:ascii="Times New Roman" w:hAnsi="Times New Roman" w:cs="Times New Roman"/>
                <w:b w:val="0"/>
                <w:bCs w:val="0"/>
                <w:color w:val="auto"/>
                <w:kern w:val="0"/>
                <w:sz w:val="21"/>
                <w:szCs w:val="21"/>
                <w:lang w:val="zh-CN" w:eastAsia="zh-CN" w:bidi="ar-SA"/>
              </w:rPr>
              <w:t>（节假日除外</w:t>
            </w:r>
            <w:r>
              <w:rPr>
                <w:rFonts w:hint="default" w:ascii="Times New Roman" w:hAnsi="Times New Roman" w:cs="Times New Roman"/>
                <w:b w:val="0"/>
                <w:bCs w:val="0"/>
                <w:color w:val="auto"/>
                <w:kern w:val="0"/>
                <w:sz w:val="21"/>
                <w:szCs w:val="21"/>
                <w:lang w:val="en-US" w:eastAsia="zh-CN" w:bidi="ar-SA"/>
              </w:rPr>
              <w:t>)。</w:t>
            </w:r>
          </w:p>
        </w:tc>
      </w:tr>
      <w:tr w14:paraId="1D95FAB0">
        <w:tblPrEx>
          <w:tblCellMar>
            <w:top w:w="0" w:type="dxa"/>
            <w:left w:w="0" w:type="dxa"/>
            <w:bottom w:w="0" w:type="dxa"/>
            <w:right w:w="0" w:type="dxa"/>
          </w:tblCellMar>
        </w:tblPrEx>
        <w:trPr>
          <w:trHeight w:val="53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0BEE9E6E">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竞争性磋商文件发售方式</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472A78F6">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政采云平台线上获取</w:t>
            </w:r>
          </w:p>
        </w:tc>
      </w:tr>
      <w:tr w14:paraId="6652176A">
        <w:tblPrEx>
          <w:tblCellMar>
            <w:top w:w="0" w:type="dxa"/>
            <w:left w:w="0" w:type="dxa"/>
            <w:bottom w:w="0" w:type="dxa"/>
            <w:right w:w="0" w:type="dxa"/>
          </w:tblCellMar>
        </w:tblPrEx>
        <w:trPr>
          <w:trHeight w:val="831"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5538CD80">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竞争性磋商文件发售地点</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7C382490">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zh-CN" w:eastAsia="zh-CN" w:bidi="ar-SA"/>
              </w:rPr>
              <w:t>线上：</w:t>
            </w:r>
            <w:r>
              <w:rPr>
                <w:rFonts w:hint="default" w:ascii="Times New Roman" w:hAnsi="Times New Roman" w:cs="Times New Roman"/>
                <w:b w:val="0"/>
                <w:bCs w:val="0"/>
                <w:color w:val="auto"/>
                <w:kern w:val="0"/>
                <w:sz w:val="21"/>
                <w:szCs w:val="21"/>
                <w:lang w:val="en-US" w:eastAsia="zh-CN" w:bidi="ar-SA"/>
              </w:rPr>
              <w:t>政采云平台：</w:t>
            </w:r>
            <w:r>
              <w:rPr>
                <w:rFonts w:hint="default" w:ascii="Times New Roman" w:hAnsi="Times New Roman" w:cs="Times New Roman"/>
                <w:b w:val="0"/>
                <w:bCs w:val="0"/>
                <w:color w:val="auto"/>
                <w:kern w:val="0"/>
                <w:sz w:val="21"/>
                <w:szCs w:val="21"/>
                <w:lang w:val="zh-CN" w:eastAsia="zh-CN" w:bidi="ar-SA"/>
              </w:rPr>
              <w:t>https://www.zcygov.cn/（获取）</w:t>
            </w:r>
          </w:p>
        </w:tc>
      </w:tr>
      <w:tr w14:paraId="485CAE21">
        <w:tblPrEx>
          <w:tblCellMar>
            <w:top w:w="0" w:type="dxa"/>
            <w:left w:w="0" w:type="dxa"/>
            <w:bottom w:w="0" w:type="dxa"/>
            <w:right w:w="0" w:type="dxa"/>
          </w:tblCellMar>
        </w:tblPrEx>
        <w:trPr>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62FA7DBD">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磋商截止时间</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15813FD9">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2025年07月04日09时30分</w:t>
            </w:r>
          </w:p>
        </w:tc>
      </w:tr>
      <w:tr w14:paraId="790A7BB9">
        <w:tblPrEx>
          <w:tblCellMar>
            <w:top w:w="0" w:type="dxa"/>
            <w:left w:w="0" w:type="dxa"/>
            <w:bottom w:w="0" w:type="dxa"/>
            <w:right w:w="0" w:type="dxa"/>
          </w:tblCellMar>
        </w:tblPrEx>
        <w:trPr>
          <w:trHeight w:val="45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6DDC7BB2">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磋商时间</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58CF58E9">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2025年07月04日09时30分</w:t>
            </w:r>
            <w:r>
              <w:rPr>
                <w:rFonts w:hint="default" w:ascii="Times New Roman" w:hAnsi="Times New Roman" w:cs="Times New Roman"/>
                <w:b w:val="0"/>
                <w:bCs w:val="0"/>
                <w:color w:val="auto"/>
                <w:kern w:val="0"/>
                <w:sz w:val="21"/>
                <w:szCs w:val="21"/>
                <w:lang w:val="en-US" w:eastAsia="zh-CN" w:bidi="ar-SA"/>
              </w:rPr>
              <w:t xml:space="preserve"> </w:t>
            </w:r>
          </w:p>
        </w:tc>
      </w:tr>
      <w:tr w14:paraId="60C5FC5C">
        <w:tblPrEx>
          <w:tblCellMar>
            <w:top w:w="0" w:type="dxa"/>
            <w:left w:w="0" w:type="dxa"/>
            <w:bottom w:w="0" w:type="dxa"/>
            <w:right w:w="0" w:type="dxa"/>
          </w:tblCellMar>
        </w:tblPrEx>
        <w:trPr>
          <w:trHeight w:val="28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5510FB23">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投标及开标地点</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615BB714">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zh-CN" w:eastAsia="zh-CN" w:bidi="ar-SA"/>
              </w:rPr>
            </w:pPr>
            <w:r>
              <w:rPr>
                <w:rFonts w:hint="default" w:ascii="Times New Roman" w:hAnsi="Times New Roman" w:cs="Times New Roman"/>
                <w:b w:val="0"/>
                <w:bCs w:val="0"/>
                <w:color w:val="auto"/>
                <w:kern w:val="0"/>
                <w:sz w:val="21"/>
                <w:szCs w:val="21"/>
                <w:lang w:val="zh-CN" w:eastAsia="zh-CN" w:bidi="ar-SA"/>
              </w:rPr>
              <w:t>线上：政采云平台https://www.zcygov.cn/</w:t>
            </w:r>
          </w:p>
          <w:p w14:paraId="0F9C0FAF">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解密时长30分钟，如非系统原因造成无法解密的或非系统原因加密文件上传不成功的或没办理CA锁而造成加密文件无法解密、加密文件无法上传的视为无效投标。（提示：请供应商开启解密后随时关注政采云系统短信，及时完成后续操作）</w:t>
            </w:r>
          </w:p>
        </w:tc>
      </w:tr>
      <w:tr w14:paraId="6E95834B">
        <w:tblPrEx>
          <w:tblCellMar>
            <w:top w:w="0" w:type="dxa"/>
            <w:left w:w="0" w:type="dxa"/>
            <w:bottom w:w="0" w:type="dxa"/>
            <w:right w:w="0" w:type="dxa"/>
          </w:tblCellMar>
        </w:tblPrEx>
        <w:trPr>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0F0D9A9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采购单位及联系人电话</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65506AB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采购人：</w:t>
            </w:r>
            <w:r>
              <w:rPr>
                <w:rFonts w:hint="eastAsia" w:cs="Times New Roman"/>
                <w:b w:val="0"/>
                <w:bCs w:val="0"/>
                <w:color w:val="auto"/>
                <w:kern w:val="0"/>
                <w:sz w:val="21"/>
                <w:szCs w:val="21"/>
                <w:lang w:val="en-US" w:eastAsia="zh-CN" w:bidi="ar-SA"/>
              </w:rPr>
              <w:t>海南藏族自治州教育局</w:t>
            </w:r>
          </w:p>
          <w:p w14:paraId="38BD7FA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zh-CN" w:eastAsia="zh-CN" w:bidi="ar-SA"/>
              </w:rPr>
              <w:t>联系人</w:t>
            </w:r>
            <w:r>
              <w:rPr>
                <w:rFonts w:hint="default" w:ascii="Times New Roman" w:hAnsi="Times New Roman" w:cs="Times New Roman"/>
                <w:b w:val="0"/>
                <w:bCs w:val="0"/>
                <w:color w:val="auto"/>
                <w:kern w:val="0"/>
                <w:sz w:val="21"/>
                <w:szCs w:val="21"/>
                <w:lang w:val="zh-CN" w:eastAsia="zh-CN" w:bidi="ar-SA"/>
              </w:rPr>
              <w:t>：</w:t>
            </w:r>
            <w:r>
              <w:rPr>
                <w:rFonts w:hint="eastAsia" w:cs="Times New Roman"/>
                <w:b w:val="0"/>
                <w:bCs w:val="0"/>
                <w:color w:val="auto"/>
                <w:kern w:val="0"/>
                <w:sz w:val="21"/>
                <w:szCs w:val="21"/>
                <w:lang w:val="en-US" w:eastAsia="zh-CN" w:bidi="ar-SA"/>
              </w:rPr>
              <w:t>诺日才让</w:t>
            </w:r>
          </w:p>
          <w:p w14:paraId="2678055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zh-CN" w:eastAsia="zh-CN" w:bidi="ar-SA"/>
              </w:rPr>
              <w:t>联系电话</w:t>
            </w:r>
            <w:r>
              <w:rPr>
                <w:rFonts w:hint="default" w:ascii="Times New Roman" w:hAnsi="Times New Roman" w:cs="Times New Roman"/>
                <w:b w:val="0"/>
                <w:bCs w:val="0"/>
                <w:color w:val="auto"/>
                <w:kern w:val="0"/>
                <w:sz w:val="21"/>
                <w:szCs w:val="21"/>
                <w:lang w:val="zh-CN" w:eastAsia="zh-CN" w:bidi="ar-SA"/>
              </w:rPr>
              <w:t>：</w:t>
            </w:r>
            <w:r>
              <w:rPr>
                <w:rFonts w:hint="eastAsia" w:cs="Times New Roman"/>
                <w:b w:val="0"/>
                <w:bCs w:val="0"/>
                <w:color w:val="auto"/>
                <w:kern w:val="0"/>
                <w:sz w:val="21"/>
                <w:szCs w:val="21"/>
                <w:lang w:val="en-US" w:eastAsia="zh-CN" w:bidi="ar-SA"/>
              </w:rPr>
              <w:t>15500573777</w:t>
            </w:r>
          </w:p>
        </w:tc>
      </w:tr>
      <w:tr w14:paraId="4A1E9304">
        <w:tblPrEx>
          <w:tblCellMar>
            <w:top w:w="0" w:type="dxa"/>
            <w:left w:w="0" w:type="dxa"/>
            <w:bottom w:w="0" w:type="dxa"/>
            <w:right w:w="0" w:type="dxa"/>
          </w:tblCellMar>
        </w:tblPrEx>
        <w:trPr>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33195BD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采购代理机构及联系人电话</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575F15A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采购代理机构：海南州政府采购服务中心</w:t>
            </w:r>
          </w:p>
          <w:p w14:paraId="45EB6CE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联系人：</w:t>
            </w:r>
            <w:r>
              <w:rPr>
                <w:rFonts w:hint="default" w:ascii="Times New Roman" w:hAnsi="Times New Roman" w:cs="Times New Roman"/>
                <w:b w:val="0"/>
                <w:bCs w:val="0"/>
                <w:color w:val="auto"/>
                <w:kern w:val="0"/>
                <w:sz w:val="21"/>
                <w:szCs w:val="21"/>
                <w:lang w:val="en-US" w:eastAsia="zh-CN" w:bidi="ar-SA"/>
              </w:rPr>
              <w:t>张先生</w:t>
            </w:r>
          </w:p>
          <w:p w14:paraId="25A5280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联系电话：</w:t>
            </w:r>
            <w:r>
              <w:rPr>
                <w:rFonts w:hint="eastAsia" w:cs="Times New Roman"/>
                <w:b w:val="0"/>
                <w:bCs w:val="0"/>
                <w:color w:val="auto"/>
                <w:kern w:val="0"/>
                <w:sz w:val="21"/>
                <w:szCs w:val="21"/>
                <w:lang w:val="en-US" w:eastAsia="zh-CN" w:bidi="ar-SA"/>
              </w:rPr>
              <w:t>13195775175</w:t>
            </w:r>
          </w:p>
        </w:tc>
      </w:tr>
      <w:tr w14:paraId="7C3350E8">
        <w:tblPrEx>
          <w:tblCellMar>
            <w:top w:w="0" w:type="dxa"/>
            <w:left w:w="0" w:type="dxa"/>
            <w:bottom w:w="0" w:type="dxa"/>
            <w:right w:w="0" w:type="dxa"/>
          </w:tblCellMar>
        </w:tblPrEx>
        <w:trPr>
          <w:trHeight w:val="3314" w:hRule="atLeast"/>
          <w:jc w:val="center"/>
        </w:trPr>
        <w:tc>
          <w:tcPr>
            <w:tcW w:w="2442" w:type="dxa"/>
            <w:tcBorders>
              <w:top w:val="outset" w:color="auto" w:sz="6" w:space="0"/>
              <w:left w:val="outset" w:color="auto" w:sz="6" w:space="0"/>
              <w:right w:val="outset" w:color="auto" w:sz="6" w:space="0"/>
            </w:tcBorders>
            <w:noWrap w:val="0"/>
            <w:vAlign w:val="center"/>
          </w:tcPr>
          <w:p w14:paraId="1370C73A">
            <w:pPr>
              <w:autoSpaceDE w:val="0"/>
              <w:autoSpaceDN w:val="0"/>
              <w:adjustRightInd w:val="0"/>
              <w:spacing w:line="360" w:lineRule="auto"/>
              <w:ind w:left="1470" w:hanging="1470" w:hangingChars="700"/>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eastAsia="宋体" w:cs="Times New Roman"/>
                <w:color w:val="auto"/>
                <w:kern w:val="0"/>
                <w:sz w:val="21"/>
                <w:szCs w:val="24"/>
                <w:lang w:val="en-US" w:eastAsia="zh-CN" w:bidi="ar-SA"/>
              </w:rPr>
              <w:t>保证金信息</w:t>
            </w:r>
          </w:p>
        </w:tc>
        <w:tc>
          <w:tcPr>
            <w:tcW w:w="6361" w:type="dxa"/>
            <w:tcBorders>
              <w:top w:val="outset" w:color="auto" w:sz="6" w:space="0"/>
              <w:left w:val="outset" w:color="auto" w:sz="6" w:space="0"/>
              <w:bottom w:val="single" w:color="auto" w:sz="4" w:space="0"/>
              <w:right w:val="outset" w:color="auto" w:sz="6" w:space="0"/>
            </w:tcBorders>
            <w:noWrap w:val="0"/>
            <w:vAlign w:val="center"/>
          </w:tcPr>
          <w:p w14:paraId="75DF0A9F">
            <w:pPr>
              <w:autoSpaceDE w:val="0"/>
              <w:autoSpaceDN w:val="0"/>
              <w:adjustRightInd w:val="0"/>
              <w:spacing w:line="360" w:lineRule="auto"/>
              <w:ind w:left="1470" w:hanging="1470" w:hangingChars="700"/>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eastAsia="宋体" w:cs="Times New Roman"/>
                <w:color w:val="auto"/>
                <w:kern w:val="0"/>
                <w:sz w:val="21"/>
                <w:szCs w:val="24"/>
                <w:lang w:val="en-US" w:eastAsia="zh-CN" w:bidi="ar-SA"/>
              </w:rPr>
              <w:t>分包编号：</w:t>
            </w:r>
            <w:r>
              <w:rPr>
                <w:rFonts w:hint="eastAsia" w:cs="Times New Roman"/>
                <w:color w:val="auto"/>
                <w:kern w:val="0"/>
                <w:sz w:val="21"/>
                <w:szCs w:val="24"/>
                <w:lang w:val="en-US" w:eastAsia="zh-CN" w:bidi="ar-SA"/>
              </w:rPr>
              <w:t>南政采招竞磋（货物）2025-18号</w:t>
            </w:r>
          </w:p>
          <w:p w14:paraId="33834B30">
            <w:pPr>
              <w:autoSpaceDE w:val="0"/>
              <w:autoSpaceDN w:val="0"/>
              <w:adjustRightInd w:val="0"/>
              <w:spacing w:line="360" w:lineRule="auto"/>
              <w:ind w:left="0" w:leftChars="0" w:firstLine="0" w:firstLineChars="0"/>
              <w:rPr>
                <w:rFonts w:hint="eastAsia" w:cs="Times New Roman"/>
                <w:b w:val="0"/>
                <w:bCs w:val="0"/>
                <w:color w:val="auto"/>
                <w:kern w:val="0"/>
                <w:sz w:val="21"/>
                <w:szCs w:val="21"/>
                <w:lang w:val="en-US" w:eastAsia="zh-CN" w:bidi="ar-SA"/>
              </w:rPr>
            </w:pPr>
            <w:r>
              <w:rPr>
                <w:rFonts w:hint="default" w:ascii="Times New Roman" w:hAnsi="Times New Roman" w:eastAsia="宋体" w:cs="Times New Roman"/>
                <w:color w:val="auto"/>
                <w:kern w:val="0"/>
                <w:sz w:val="21"/>
                <w:szCs w:val="24"/>
                <w:lang w:val="en-US" w:eastAsia="zh-CN" w:bidi="ar-SA"/>
              </w:rPr>
              <w:t>项目名称：</w:t>
            </w:r>
            <w:r>
              <w:rPr>
                <w:rFonts w:hint="eastAsia" w:cs="Times New Roman"/>
                <w:b w:val="0"/>
                <w:bCs w:val="0"/>
                <w:color w:val="auto"/>
                <w:kern w:val="0"/>
                <w:sz w:val="21"/>
                <w:szCs w:val="21"/>
                <w:lang w:val="en-US" w:eastAsia="zh-CN" w:bidi="ar-SA"/>
              </w:rPr>
              <w:t>州属学校设备购置项目（海南州第二民族高级中学信息化设备及教育装备采购）（第五次）</w:t>
            </w:r>
          </w:p>
          <w:p w14:paraId="5D85E06C">
            <w:pPr>
              <w:autoSpaceDE w:val="0"/>
              <w:autoSpaceDN w:val="0"/>
              <w:adjustRightInd w:val="0"/>
              <w:spacing w:line="360" w:lineRule="auto"/>
              <w:ind w:left="0" w:leftChars="0" w:firstLine="0" w:firstLineChars="0"/>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eastAsia="宋体" w:cs="Times New Roman"/>
                <w:color w:val="auto"/>
                <w:kern w:val="0"/>
                <w:sz w:val="21"/>
                <w:szCs w:val="24"/>
                <w:lang w:val="en-US" w:eastAsia="zh-CN" w:bidi="ar-SA"/>
              </w:rPr>
              <w:t>项目户名：海南州政务服务和公共资源交易中心</w:t>
            </w:r>
          </w:p>
          <w:p w14:paraId="5F513307">
            <w:pPr>
              <w:autoSpaceDE w:val="0"/>
              <w:autoSpaceDN w:val="0"/>
              <w:adjustRightInd w:val="0"/>
              <w:spacing w:line="360" w:lineRule="auto"/>
              <w:ind w:left="1470" w:hanging="1470" w:hangingChars="700"/>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eastAsia="宋体" w:cs="Times New Roman"/>
                <w:color w:val="auto"/>
                <w:kern w:val="0"/>
                <w:sz w:val="21"/>
                <w:szCs w:val="24"/>
                <w:lang w:val="en-US" w:eastAsia="zh-CN" w:bidi="ar-SA"/>
              </w:rPr>
              <w:t>开户行：青海银行股份有限公司海南藏族自治州分行；</w:t>
            </w:r>
          </w:p>
          <w:p w14:paraId="56975B1A">
            <w:pPr>
              <w:autoSpaceDE w:val="0"/>
              <w:autoSpaceDN w:val="0"/>
              <w:adjustRightInd w:val="0"/>
              <w:spacing w:line="360" w:lineRule="auto"/>
              <w:ind w:left="1470" w:hanging="1470" w:hangingChars="700"/>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eastAsia="宋体" w:cs="Times New Roman"/>
                <w:color w:val="auto"/>
                <w:kern w:val="0"/>
                <w:sz w:val="21"/>
                <w:szCs w:val="24"/>
                <w:lang w:val="en-US" w:eastAsia="zh-CN" w:bidi="ar-SA"/>
              </w:rPr>
              <w:t>保证金账号：1401201000440191</w:t>
            </w:r>
          </w:p>
          <w:p w14:paraId="3A1CAD7A">
            <w:pPr>
              <w:autoSpaceDE w:val="0"/>
              <w:autoSpaceDN w:val="0"/>
              <w:adjustRightInd w:val="0"/>
              <w:spacing w:line="360" w:lineRule="auto"/>
              <w:ind w:left="1470" w:hanging="1470" w:hangingChars="700"/>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eastAsia="宋体" w:cs="Times New Roman"/>
                <w:color w:val="auto"/>
                <w:kern w:val="0"/>
                <w:sz w:val="21"/>
                <w:szCs w:val="24"/>
                <w:lang w:val="en-US" w:eastAsia="zh-CN" w:bidi="ar-SA"/>
              </w:rPr>
              <w:t>保证金金额：</w:t>
            </w:r>
            <w:r>
              <w:rPr>
                <w:rFonts w:hint="eastAsia" w:ascii="Times New Roman" w:hAnsi="Times New Roman" w:eastAsia="宋体" w:cs="Times New Roman"/>
                <w:color w:val="auto"/>
                <w:kern w:val="0"/>
                <w:sz w:val="21"/>
                <w:szCs w:val="24"/>
                <w:lang w:val="en-US" w:eastAsia="zh-CN" w:bidi="ar-SA"/>
              </w:rPr>
              <w:t>22000</w:t>
            </w:r>
            <w:r>
              <w:rPr>
                <w:rFonts w:hint="default" w:ascii="Times New Roman" w:hAnsi="Times New Roman" w:eastAsia="宋体" w:cs="Times New Roman"/>
                <w:color w:val="auto"/>
                <w:kern w:val="0"/>
                <w:sz w:val="21"/>
                <w:szCs w:val="24"/>
                <w:lang w:val="en-US" w:eastAsia="zh-CN" w:bidi="ar-SA"/>
              </w:rPr>
              <w:t>元</w:t>
            </w:r>
          </w:p>
          <w:p w14:paraId="05897DF0">
            <w:pPr>
              <w:autoSpaceDE w:val="0"/>
              <w:autoSpaceDN w:val="0"/>
              <w:adjustRightInd w:val="0"/>
              <w:spacing w:line="360" w:lineRule="auto"/>
              <w:ind w:left="1470" w:hanging="1470" w:hangingChars="700"/>
              <w:jc w:val="left"/>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eastAsia="宋体" w:cs="Times New Roman"/>
                <w:color w:val="auto"/>
                <w:kern w:val="0"/>
                <w:sz w:val="21"/>
                <w:szCs w:val="24"/>
                <w:lang w:val="en-US" w:eastAsia="zh-CN" w:bidi="ar-SA"/>
              </w:rPr>
              <w:t>缴费方式：投标保证金应当以转账、支票、汇票、本票或者金融机构</w:t>
            </w:r>
          </w:p>
          <w:p w14:paraId="1110048D">
            <w:pPr>
              <w:autoSpaceDE w:val="0"/>
              <w:autoSpaceDN w:val="0"/>
              <w:adjustRightInd w:val="0"/>
              <w:spacing w:line="360" w:lineRule="auto"/>
              <w:ind w:left="1470" w:hanging="1470" w:hangingChars="700"/>
              <w:jc w:val="left"/>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eastAsia="宋体" w:cs="Times New Roman"/>
                <w:color w:val="auto"/>
                <w:kern w:val="0"/>
                <w:sz w:val="21"/>
                <w:szCs w:val="24"/>
                <w:lang w:val="en-US" w:eastAsia="zh-CN" w:bidi="ar-SA"/>
              </w:rPr>
              <w:t>担保机构出具的保函等非现金形式提交。</w:t>
            </w:r>
          </w:p>
        </w:tc>
      </w:tr>
      <w:tr w14:paraId="675B4714">
        <w:tblPrEx>
          <w:tblCellMar>
            <w:top w:w="0" w:type="dxa"/>
            <w:left w:w="0" w:type="dxa"/>
            <w:bottom w:w="0" w:type="dxa"/>
            <w:right w:w="0" w:type="dxa"/>
          </w:tblCellMar>
        </w:tblPrEx>
        <w:trPr>
          <w:trHeight w:val="605" w:hRule="atLeast"/>
          <w:jc w:val="center"/>
        </w:trPr>
        <w:tc>
          <w:tcPr>
            <w:tcW w:w="2442" w:type="dxa"/>
            <w:tcBorders>
              <w:top w:val="single" w:color="auto" w:sz="4" w:space="0"/>
              <w:left w:val="outset" w:color="auto" w:sz="6" w:space="0"/>
              <w:bottom w:val="outset" w:color="auto" w:sz="6" w:space="0"/>
              <w:right w:val="outset" w:color="auto" w:sz="6" w:space="0"/>
            </w:tcBorders>
            <w:shd w:val="clear" w:color="000000" w:fill="FFFFFF"/>
            <w:noWrap w:val="0"/>
            <w:vAlign w:val="center"/>
          </w:tcPr>
          <w:p w14:paraId="0E2AE39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zh-CN" w:eastAsia="zh-CN" w:bidi="ar-SA"/>
              </w:rPr>
              <w:t>其他事项</w:t>
            </w:r>
          </w:p>
        </w:tc>
        <w:tc>
          <w:tcPr>
            <w:tcW w:w="6361" w:type="dxa"/>
            <w:tcBorders>
              <w:top w:val="single" w:color="auto" w:sz="4" w:space="0"/>
              <w:left w:val="outset" w:color="auto" w:sz="6" w:space="0"/>
              <w:bottom w:val="outset" w:color="auto" w:sz="6" w:space="0"/>
              <w:right w:val="outset" w:color="auto" w:sz="6" w:space="0"/>
            </w:tcBorders>
            <w:shd w:val="clear" w:color="000000" w:fill="FFFFFF"/>
            <w:noWrap w:val="0"/>
            <w:vAlign w:val="top"/>
          </w:tcPr>
          <w:p w14:paraId="16BFD94B">
            <w:pPr>
              <w:widowControl/>
              <w:ind w:left="0" w:leftChars="0" w:firstLine="0" w:firstLineChars="0"/>
              <w:jc w:val="left"/>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cs="Times New Roman"/>
                <w:color w:val="000000" w:themeColor="text1"/>
                <w:lang w:val="zh-CN"/>
                <w14:textFill>
                  <w14:solidFill>
                    <w14:schemeClr w14:val="tx1"/>
                  </w14:solidFill>
                </w14:textFill>
              </w:rPr>
              <w:t>1.</w:t>
            </w:r>
            <w:r>
              <w:rPr>
                <w:rFonts w:hint="default" w:ascii="Times New Roman" w:hAnsi="Times New Roman" w:eastAsia="宋体" w:cs="Times New Roman"/>
                <w:b w:val="0"/>
                <w:bCs w:val="0"/>
                <w:color w:val="auto"/>
                <w:kern w:val="0"/>
                <w:sz w:val="21"/>
                <w:szCs w:val="21"/>
                <w:lang w:val="zh-CN" w:eastAsia="zh-CN" w:bidi="ar-SA"/>
              </w:rPr>
              <w:t>本次招标采用线上提交投标文件的方式进行采购，线上投标文件必须在投标文件递交截止时间前上传平台。</w:t>
            </w:r>
          </w:p>
          <w:p w14:paraId="49EEA898">
            <w:pPr>
              <w:widowControl/>
              <w:ind w:left="0" w:leftChars="0" w:firstLine="0" w:firstLineChars="0"/>
              <w:jc w:val="left"/>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2.若对项目采购电子交易系统操作有疑问，可登录政采云（https://www.zcygov.cn/），点击右侧咨询小采，获取采小蜜智能服务管家帮助，或拨打政采云服务热线95763（获取热线服务帮助。CA问题联系电话（人工）；天谷CA 400-087-8198。</w:t>
            </w:r>
          </w:p>
          <w:p w14:paraId="5D131CB4">
            <w:pPr>
              <w:widowControl/>
              <w:ind w:left="0" w:leftChars="0"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3</w:t>
            </w:r>
            <w:r>
              <w:rPr>
                <w:rFonts w:hint="default" w:ascii="Times New Roman" w:hAnsi="Times New Roman" w:eastAsia="宋体" w:cs="Times New Roman"/>
                <w:b w:val="0"/>
                <w:bCs w:val="0"/>
                <w:color w:val="auto"/>
                <w:kern w:val="0"/>
                <w:sz w:val="21"/>
                <w:szCs w:val="21"/>
                <w:lang w:val="zh-CN" w:eastAsia="zh-CN" w:bidi="ar-SA"/>
              </w:rPr>
              <w:t>、本次标的物所属行业为：</w:t>
            </w:r>
            <w:r>
              <w:rPr>
                <w:rFonts w:hint="default" w:ascii="Times New Roman" w:hAnsi="Times New Roman" w:eastAsia="宋体" w:cs="Times New Roman"/>
                <w:b w:val="0"/>
                <w:bCs w:val="0"/>
                <w:color w:val="auto"/>
                <w:kern w:val="0"/>
                <w:sz w:val="21"/>
                <w:szCs w:val="21"/>
                <w:lang w:val="en-US" w:eastAsia="zh-CN" w:bidi="ar-SA"/>
              </w:rPr>
              <w:t>制造业。</w:t>
            </w:r>
          </w:p>
          <w:p w14:paraId="6568C154">
            <w:pPr>
              <w:widowControl/>
              <w:ind w:left="0" w:leftChars="0"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4、履约保证金：合同价的10%或者金融机构、担保机构出具的保函等非现金形式提交。 </w:t>
            </w:r>
          </w:p>
        </w:tc>
      </w:tr>
      <w:tr w14:paraId="43630EFA">
        <w:tblPrEx>
          <w:tblCellMar>
            <w:top w:w="0" w:type="dxa"/>
            <w:left w:w="0" w:type="dxa"/>
            <w:bottom w:w="0" w:type="dxa"/>
            <w:right w:w="0" w:type="dxa"/>
          </w:tblCellMar>
        </w:tblPrEx>
        <w:trPr>
          <w:trHeight w:val="47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40E49A9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 xml:space="preserve">  监督电话</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786A3AB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 xml:space="preserve">财政监管部门：海南州财政局  </w:t>
            </w:r>
          </w:p>
          <w:p w14:paraId="3E991AB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 xml:space="preserve"> 联系电话：0974-8510297</w:t>
            </w:r>
          </w:p>
        </w:tc>
      </w:tr>
    </w:tbl>
    <w:p w14:paraId="24883DE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bookmarkStart w:id="1" w:name="_Toc325725996"/>
      <w:r>
        <w:rPr>
          <w:rFonts w:hint="default" w:ascii="Times New Roman" w:hAnsi="Times New Roman" w:eastAsia="宋体" w:cs="Times New Roman"/>
          <w:b w:val="0"/>
          <w:bCs w:val="0"/>
          <w:color w:val="auto"/>
          <w:kern w:val="0"/>
          <w:sz w:val="21"/>
          <w:szCs w:val="21"/>
          <w:lang w:val="en-US" w:eastAsia="zh-CN" w:bidi="ar-SA"/>
        </w:rPr>
        <w:t xml:space="preserve">                                </w:t>
      </w:r>
    </w:p>
    <w:p w14:paraId="1CF65416">
      <w:pPr>
        <w:pStyle w:val="30"/>
        <w:ind w:left="0" w:leftChars="0" w:firstLine="0" w:firstLineChars="0"/>
        <w:jc w:val="right"/>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海南州政府采购服务中心</w:t>
      </w:r>
    </w:p>
    <w:p w14:paraId="640ECA24">
      <w:pPr>
        <w:pStyle w:val="30"/>
        <w:ind w:left="0" w:leftChars="0" w:firstLine="0" w:firstLineChars="0"/>
        <w:jc w:val="right"/>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bidi="ar-SA"/>
        </w:rPr>
        <w:t>2025年06月19日</w:t>
      </w:r>
    </w:p>
    <w:p w14:paraId="0AF431C8">
      <w:pPr>
        <w:pStyle w:val="30"/>
        <w:ind w:left="0" w:leftChars="0" w:firstLine="0" w:firstLineChars="0"/>
        <w:rPr>
          <w:rFonts w:hint="default" w:ascii="Times New Roman" w:hAnsi="Times New Roman" w:eastAsia="宋体" w:cs="Times New Roman"/>
          <w:b w:val="0"/>
          <w:bCs w:val="0"/>
          <w:color w:val="auto"/>
          <w:kern w:val="0"/>
          <w:sz w:val="21"/>
          <w:szCs w:val="21"/>
          <w:lang w:val="en-US" w:eastAsia="zh-CN" w:bidi="ar-SA"/>
        </w:rPr>
      </w:pPr>
    </w:p>
    <w:p w14:paraId="16098006">
      <w:pPr>
        <w:pStyle w:val="30"/>
        <w:ind w:left="0" w:leftChars="0" w:firstLine="0" w:firstLineChars="0"/>
        <w:rPr>
          <w:rFonts w:hint="default" w:ascii="Times New Roman" w:hAnsi="Times New Roman" w:eastAsia="宋体" w:cs="Times New Roman"/>
          <w:b w:val="0"/>
          <w:bCs w:val="0"/>
          <w:color w:val="auto"/>
          <w:kern w:val="0"/>
          <w:sz w:val="21"/>
          <w:szCs w:val="21"/>
          <w:lang w:val="en-US" w:eastAsia="zh-CN" w:bidi="ar-SA"/>
        </w:rPr>
      </w:pPr>
    </w:p>
    <w:p w14:paraId="691D8586">
      <w:pPr>
        <w:pStyle w:val="6"/>
        <w:ind w:left="0" w:leftChars="0" w:firstLine="0" w:firstLineChars="0"/>
        <w:rPr>
          <w:rFonts w:hint="default" w:ascii="Times New Roman" w:hAnsi="Times New Roman" w:eastAsia="宋体" w:cs="Times New Roman"/>
          <w:b w:val="0"/>
          <w:bCs w:val="0"/>
          <w:color w:val="auto"/>
          <w:kern w:val="0"/>
          <w:sz w:val="21"/>
          <w:szCs w:val="21"/>
          <w:lang w:val="en-US" w:eastAsia="zh-CN" w:bidi="ar-SA"/>
        </w:rPr>
      </w:pPr>
    </w:p>
    <w:p w14:paraId="74DFAA8E">
      <w:pPr>
        <w:pStyle w:val="6"/>
        <w:ind w:left="0" w:leftChars="0" w:firstLine="0" w:firstLineChars="0"/>
        <w:rPr>
          <w:rFonts w:hint="default" w:ascii="Times New Roman" w:hAnsi="Times New Roman" w:eastAsia="宋体" w:cs="Times New Roman"/>
          <w:b w:val="0"/>
          <w:bCs w:val="0"/>
          <w:color w:val="auto"/>
          <w:kern w:val="0"/>
          <w:sz w:val="21"/>
          <w:szCs w:val="21"/>
          <w:lang w:val="en-US" w:eastAsia="zh-CN" w:bidi="ar-SA"/>
        </w:rPr>
      </w:pPr>
    </w:p>
    <w:p w14:paraId="51B2111E">
      <w:pPr>
        <w:pStyle w:val="6"/>
        <w:ind w:left="0" w:leftChars="0" w:firstLine="0" w:firstLineChars="0"/>
        <w:rPr>
          <w:rFonts w:hint="default" w:ascii="Times New Roman" w:hAnsi="Times New Roman" w:eastAsia="宋体" w:cs="Times New Roman"/>
          <w:b w:val="0"/>
          <w:bCs w:val="0"/>
          <w:color w:val="auto"/>
          <w:kern w:val="0"/>
          <w:sz w:val="21"/>
          <w:szCs w:val="21"/>
          <w:lang w:val="en-US" w:eastAsia="zh-CN" w:bidi="ar-SA"/>
        </w:rPr>
      </w:pPr>
    </w:p>
    <w:p w14:paraId="4396762B">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eastAsia="宋体" w:cs="Times New Roman"/>
          <w:b/>
          <w:bCs/>
          <w:color w:val="auto"/>
          <w:kern w:val="0"/>
          <w:sz w:val="21"/>
          <w:szCs w:val="21"/>
          <w:lang w:val="en-US" w:eastAsia="zh-CN" w:bidi="ar-SA"/>
        </w:rPr>
      </w:pPr>
    </w:p>
    <w:p w14:paraId="22B2E394">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第一部分  投标人须知前附表</w:t>
      </w:r>
    </w:p>
    <w:bookmarkEnd w:id="1"/>
    <w:tbl>
      <w:tblPr>
        <w:tblStyle w:val="19"/>
        <w:tblW w:w="92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62"/>
      </w:tblGrid>
      <w:tr w14:paraId="41A0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268" w:type="dxa"/>
            <w:noWrap w:val="0"/>
            <w:vAlign w:val="center"/>
          </w:tcPr>
          <w:p w14:paraId="60A8AF7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采购项目名称</w:t>
            </w:r>
          </w:p>
        </w:tc>
        <w:tc>
          <w:tcPr>
            <w:tcW w:w="6962" w:type="dxa"/>
            <w:noWrap w:val="0"/>
            <w:vAlign w:val="center"/>
          </w:tcPr>
          <w:p w14:paraId="69393B6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州属学校设备购置项目（海南州第二民族高级中学信息化设备及教育装备采购）（第五次）</w:t>
            </w:r>
          </w:p>
        </w:tc>
      </w:tr>
      <w:tr w14:paraId="302C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268" w:type="dxa"/>
            <w:noWrap w:val="0"/>
            <w:vAlign w:val="center"/>
          </w:tcPr>
          <w:p w14:paraId="4583A49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采购项目编号</w:t>
            </w:r>
          </w:p>
        </w:tc>
        <w:tc>
          <w:tcPr>
            <w:tcW w:w="6962" w:type="dxa"/>
            <w:noWrap w:val="0"/>
            <w:vAlign w:val="center"/>
          </w:tcPr>
          <w:p w14:paraId="5512AB6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南政采招竞磋（货物）2025-18号</w:t>
            </w:r>
          </w:p>
        </w:tc>
      </w:tr>
      <w:tr w14:paraId="5C04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8" w:type="dxa"/>
            <w:noWrap w:val="0"/>
            <w:vAlign w:val="center"/>
          </w:tcPr>
          <w:p w14:paraId="719C16B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采购方式</w:t>
            </w:r>
          </w:p>
        </w:tc>
        <w:tc>
          <w:tcPr>
            <w:tcW w:w="6962" w:type="dxa"/>
            <w:noWrap w:val="0"/>
            <w:vAlign w:val="center"/>
          </w:tcPr>
          <w:p w14:paraId="06DBA40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竞争性磋商</w:t>
            </w:r>
          </w:p>
        </w:tc>
      </w:tr>
      <w:tr w14:paraId="754E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268" w:type="dxa"/>
            <w:noWrap w:val="0"/>
            <w:vAlign w:val="center"/>
          </w:tcPr>
          <w:p w14:paraId="677FF52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采购预算额度</w:t>
            </w:r>
          </w:p>
        </w:tc>
        <w:tc>
          <w:tcPr>
            <w:tcW w:w="6962" w:type="dxa"/>
            <w:noWrap w:val="0"/>
            <w:vAlign w:val="center"/>
          </w:tcPr>
          <w:p w14:paraId="3F62119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人民币</w:t>
            </w:r>
            <w:r>
              <w:rPr>
                <w:rFonts w:hint="eastAsia" w:cs="Times New Roman"/>
                <w:b w:val="0"/>
                <w:bCs w:val="0"/>
                <w:color w:val="auto"/>
                <w:kern w:val="0"/>
                <w:sz w:val="21"/>
                <w:szCs w:val="21"/>
                <w:lang w:val="en-US" w:eastAsia="zh-CN" w:bidi="ar-SA"/>
              </w:rPr>
              <w:t>110</w:t>
            </w:r>
            <w:r>
              <w:rPr>
                <w:rFonts w:hint="default" w:ascii="Times New Roman" w:hAnsi="Times New Roman" w:cs="Times New Roman"/>
                <w:b w:val="0"/>
                <w:bCs w:val="0"/>
                <w:color w:val="auto"/>
                <w:kern w:val="0"/>
                <w:sz w:val="21"/>
                <w:szCs w:val="21"/>
                <w:lang w:val="en-US" w:eastAsia="zh-CN" w:bidi="ar-SA"/>
              </w:rPr>
              <w:t>万元</w:t>
            </w:r>
          </w:p>
        </w:tc>
      </w:tr>
      <w:tr w14:paraId="28DB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68" w:type="dxa"/>
            <w:noWrap w:val="0"/>
            <w:vAlign w:val="center"/>
          </w:tcPr>
          <w:p w14:paraId="72F6049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项目分包个数</w:t>
            </w:r>
          </w:p>
        </w:tc>
        <w:tc>
          <w:tcPr>
            <w:tcW w:w="6962" w:type="dxa"/>
            <w:noWrap w:val="0"/>
            <w:vAlign w:val="center"/>
          </w:tcPr>
          <w:p w14:paraId="3EFE46E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无</w:t>
            </w:r>
          </w:p>
        </w:tc>
      </w:tr>
      <w:tr w14:paraId="6CE1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center"/>
          </w:tcPr>
          <w:p w14:paraId="6F747F7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采购要求</w:t>
            </w:r>
          </w:p>
        </w:tc>
        <w:tc>
          <w:tcPr>
            <w:tcW w:w="6962" w:type="dxa"/>
            <w:noWrap w:val="0"/>
            <w:vAlign w:val="center"/>
          </w:tcPr>
          <w:p w14:paraId="6D464F7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具体要求详见《竞争性磋商文件》内容</w:t>
            </w:r>
          </w:p>
        </w:tc>
      </w:tr>
      <w:tr w14:paraId="17E0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noWrap w:val="0"/>
            <w:vAlign w:val="center"/>
          </w:tcPr>
          <w:p w14:paraId="19CD616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公告发布时间</w:t>
            </w:r>
          </w:p>
        </w:tc>
        <w:tc>
          <w:tcPr>
            <w:tcW w:w="6962" w:type="dxa"/>
            <w:noWrap w:val="0"/>
            <w:vAlign w:val="center"/>
          </w:tcPr>
          <w:p w14:paraId="1487629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2025年06月19日</w:t>
            </w:r>
          </w:p>
        </w:tc>
      </w:tr>
      <w:tr w14:paraId="2B9D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noWrap w:val="0"/>
            <w:vAlign w:val="center"/>
          </w:tcPr>
          <w:p w14:paraId="27649B6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报名、磋商文件获取时间</w:t>
            </w:r>
          </w:p>
        </w:tc>
        <w:tc>
          <w:tcPr>
            <w:tcW w:w="6962" w:type="dxa"/>
            <w:noWrap w:val="0"/>
            <w:vAlign w:val="center"/>
          </w:tcPr>
          <w:p w14:paraId="15429B7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2025年06月19日</w:t>
            </w:r>
            <w:r>
              <w:rPr>
                <w:rFonts w:hint="default" w:ascii="Times New Roman" w:hAnsi="Times New Roman" w:eastAsia="宋体" w:cs="Times New Roman"/>
                <w:b w:val="0"/>
                <w:bCs w:val="0"/>
                <w:color w:val="auto"/>
                <w:kern w:val="0"/>
                <w:sz w:val="21"/>
                <w:szCs w:val="21"/>
                <w:lang w:val="en-US" w:eastAsia="zh-CN" w:bidi="ar-SA"/>
              </w:rPr>
              <w:t>--2025年</w:t>
            </w:r>
            <w:r>
              <w:rPr>
                <w:rFonts w:hint="eastAsia" w:cs="Times New Roman"/>
                <w:b w:val="0"/>
                <w:bCs w:val="0"/>
                <w:color w:val="auto"/>
                <w:kern w:val="0"/>
                <w:sz w:val="21"/>
                <w:szCs w:val="21"/>
                <w:lang w:val="en-US" w:eastAsia="zh-CN" w:bidi="ar-SA"/>
              </w:rPr>
              <w:t>06</w:t>
            </w:r>
            <w:r>
              <w:rPr>
                <w:rFonts w:hint="default" w:ascii="Times New Roman" w:hAnsi="Times New Roman" w:eastAsia="宋体" w:cs="Times New Roman"/>
                <w:b w:val="0"/>
                <w:bCs w:val="0"/>
                <w:color w:val="auto"/>
                <w:kern w:val="0"/>
                <w:sz w:val="21"/>
                <w:szCs w:val="21"/>
                <w:lang w:val="en-US" w:eastAsia="zh-CN" w:bidi="ar-SA"/>
              </w:rPr>
              <w:t>月</w:t>
            </w:r>
            <w:r>
              <w:rPr>
                <w:rFonts w:hint="eastAsia" w:cs="Times New Roman"/>
                <w:b w:val="0"/>
                <w:bCs w:val="0"/>
                <w:color w:val="auto"/>
                <w:kern w:val="0"/>
                <w:sz w:val="21"/>
                <w:szCs w:val="21"/>
                <w:lang w:val="en-US" w:eastAsia="zh-CN" w:bidi="ar-SA"/>
              </w:rPr>
              <w:t>26</w:t>
            </w:r>
            <w:r>
              <w:rPr>
                <w:rFonts w:hint="default" w:ascii="Times New Roman" w:hAnsi="Times New Roman" w:eastAsia="宋体" w:cs="Times New Roman"/>
                <w:b w:val="0"/>
                <w:bCs w:val="0"/>
                <w:color w:val="auto"/>
                <w:kern w:val="0"/>
                <w:sz w:val="21"/>
                <w:szCs w:val="21"/>
                <w:lang w:val="en-US" w:eastAsia="zh-CN" w:bidi="ar-SA"/>
              </w:rPr>
              <w:t>日,</w:t>
            </w:r>
            <w:r>
              <w:rPr>
                <w:rFonts w:hint="default" w:ascii="Times New Roman" w:hAnsi="Times New Roman" w:eastAsia="宋体" w:cs="Times New Roman"/>
                <w:b w:val="0"/>
                <w:bCs w:val="0"/>
                <w:color w:val="auto"/>
                <w:kern w:val="0"/>
                <w:sz w:val="21"/>
                <w:szCs w:val="21"/>
                <w:lang w:val="zh-CN" w:eastAsia="zh-CN" w:bidi="ar-SA"/>
              </w:rPr>
              <w:t>每天</w:t>
            </w:r>
            <w:r>
              <w:rPr>
                <w:rFonts w:hint="default" w:ascii="Times New Roman" w:hAnsi="Times New Roman" w:eastAsia="宋体" w:cs="Times New Roman"/>
                <w:b w:val="0"/>
                <w:bCs w:val="0"/>
                <w:color w:val="auto"/>
                <w:kern w:val="0"/>
                <w:sz w:val="21"/>
                <w:szCs w:val="21"/>
                <w:lang w:val="en-US" w:eastAsia="zh-CN" w:bidi="ar-SA"/>
              </w:rPr>
              <w:t>00</w:t>
            </w:r>
            <w:r>
              <w:rPr>
                <w:rFonts w:hint="default" w:ascii="Times New Roman" w:hAnsi="Times New Roman" w:eastAsia="宋体" w:cs="Times New Roman"/>
                <w:b w:val="0"/>
                <w:bCs w:val="0"/>
                <w:color w:val="auto"/>
                <w:kern w:val="0"/>
                <w:sz w:val="21"/>
                <w:szCs w:val="21"/>
                <w:lang w:val="zh-CN" w:eastAsia="zh-CN" w:bidi="ar-SA"/>
              </w:rPr>
              <w:t>:00-</w:t>
            </w:r>
            <w:r>
              <w:rPr>
                <w:rFonts w:hint="default" w:ascii="Times New Roman" w:hAnsi="Times New Roman" w:eastAsia="宋体" w:cs="Times New Roman"/>
                <w:b w:val="0"/>
                <w:bCs w:val="0"/>
                <w:color w:val="auto"/>
                <w:kern w:val="0"/>
                <w:sz w:val="21"/>
                <w:szCs w:val="21"/>
                <w:lang w:val="en-US" w:eastAsia="zh-CN" w:bidi="ar-SA"/>
              </w:rPr>
              <w:t>23</w:t>
            </w:r>
            <w:r>
              <w:rPr>
                <w:rFonts w:hint="default" w:ascii="Times New Roman" w:hAnsi="Times New Roman" w:eastAsia="宋体" w:cs="Times New Roman"/>
                <w:b w:val="0"/>
                <w:bCs w:val="0"/>
                <w:color w:val="auto"/>
                <w:kern w:val="0"/>
                <w:sz w:val="21"/>
                <w:szCs w:val="21"/>
                <w:lang w:val="zh-CN" w:eastAsia="zh-CN" w:bidi="ar-SA"/>
              </w:rPr>
              <w:t>:</w:t>
            </w:r>
            <w:r>
              <w:rPr>
                <w:rFonts w:hint="default" w:ascii="Times New Roman" w:hAnsi="Times New Roman" w:eastAsia="宋体" w:cs="Times New Roman"/>
                <w:b w:val="0"/>
                <w:bCs w:val="0"/>
                <w:color w:val="auto"/>
                <w:kern w:val="0"/>
                <w:sz w:val="21"/>
                <w:szCs w:val="21"/>
                <w:lang w:val="en-US" w:eastAsia="zh-CN" w:bidi="ar-SA"/>
              </w:rPr>
              <w:t>59</w:t>
            </w:r>
            <w:r>
              <w:rPr>
                <w:rFonts w:hint="default" w:ascii="Times New Roman" w:hAnsi="Times New Roman" w:eastAsia="宋体" w:cs="Times New Roman"/>
                <w:b w:val="0"/>
                <w:bCs w:val="0"/>
                <w:color w:val="auto"/>
                <w:kern w:val="0"/>
                <w:sz w:val="21"/>
                <w:szCs w:val="21"/>
                <w:lang w:val="zh-CN" w:eastAsia="zh-CN" w:bidi="ar-SA"/>
              </w:rPr>
              <w:t>（节假日除外</w:t>
            </w:r>
            <w:r>
              <w:rPr>
                <w:rFonts w:hint="default" w:ascii="Times New Roman" w:hAnsi="Times New Roman" w:eastAsia="宋体" w:cs="Times New Roman"/>
                <w:b w:val="0"/>
                <w:bCs w:val="0"/>
                <w:color w:val="auto"/>
                <w:kern w:val="0"/>
                <w:sz w:val="21"/>
                <w:szCs w:val="21"/>
                <w:lang w:val="en-US" w:eastAsia="zh-CN" w:bidi="ar-SA"/>
              </w:rPr>
              <w:t>)</w:t>
            </w:r>
          </w:p>
        </w:tc>
      </w:tr>
      <w:tr w14:paraId="2932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noWrap w:val="0"/>
            <w:vAlign w:val="center"/>
          </w:tcPr>
          <w:p w14:paraId="29CA2EC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报名、磋商文件获取方式、地点</w:t>
            </w:r>
          </w:p>
        </w:tc>
        <w:tc>
          <w:tcPr>
            <w:tcW w:w="6962" w:type="dxa"/>
            <w:noWrap w:val="0"/>
            <w:vAlign w:val="center"/>
          </w:tcPr>
          <w:p w14:paraId="3E1ADA12">
            <w:pPr>
              <w:keepNext w:val="0"/>
              <w:keepLines w:val="0"/>
              <w:pageBreakBefore w:val="0"/>
              <w:widowControl w:val="0"/>
              <w:kinsoku/>
              <w:wordWrap/>
              <w:overflowPunct/>
              <w:topLinePunct w:val="0"/>
              <w:bidi w:val="0"/>
              <w:spacing w:line="520" w:lineRule="exact"/>
              <w:ind w:left="0" w:leftChars="0" w:firstLine="0" w:firstLineChars="0"/>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zh-CN" w:eastAsia="zh-CN" w:bidi="ar-SA"/>
              </w:rPr>
              <w:t>线上：</w:t>
            </w:r>
            <w:r>
              <w:rPr>
                <w:rFonts w:hint="default" w:ascii="Times New Roman" w:hAnsi="Times New Roman" w:eastAsia="宋体" w:cs="Times New Roman"/>
                <w:b w:val="0"/>
                <w:bCs w:val="0"/>
                <w:color w:val="auto"/>
                <w:kern w:val="0"/>
                <w:sz w:val="21"/>
                <w:szCs w:val="21"/>
                <w:lang w:val="en-US" w:eastAsia="zh-CN" w:bidi="ar-SA"/>
              </w:rPr>
              <w:t>政采云平台：</w:t>
            </w:r>
            <w:r>
              <w:rPr>
                <w:rFonts w:hint="default" w:ascii="Times New Roman" w:hAnsi="Times New Roman" w:eastAsia="宋体" w:cs="Times New Roman"/>
                <w:b w:val="0"/>
                <w:bCs w:val="0"/>
                <w:color w:val="auto"/>
                <w:kern w:val="0"/>
                <w:sz w:val="21"/>
                <w:szCs w:val="21"/>
                <w:lang w:val="zh-CN" w:eastAsia="zh-CN" w:bidi="ar-SA"/>
              </w:rPr>
              <w:t>https://www.zcygov.cn/（获取）线上报名，CA办理及操作系统请咨询：政采云客服95763；《青海政府采购网》免费下载招标文件。（提示：请潜在供应商报名前务必完成网上企业注册等手续；具体操作咨询：政采云客服95763）</w:t>
            </w:r>
          </w:p>
        </w:tc>
      </w:tr>
      <w:tr w14:paraId="77BB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268" w:type="dxa"/>
            <w:noWrap w:val="0"/>
            <w:vAlign w:val="center"/>
          </w:tcPr>
          <w:p w14:paraId="3724D0D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供应商资格条件</w:t>
            </w:r>
          </w:p>
        </w:tc>
        <w:tc>
          <w:tcPr>
            <w:tcW w:w="6962" w:type="dxa"/>
            <w:noWrap w:val="0"/>
            <w:vAlign w:val="center"/>
          </w:tcPr>
          <w:p w14:paraId="5FD9A7E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1.应具备《政府采购法》第22条所规定的条件：</w:t>
            </w:r>
          </w:p>
          <w:p w14:paraId="0E2A18D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（1）投标人的营业执照等证明文件，自然人的身份证明；</w:t>
            </w:r>
          </w:p>
          <w:p w14:paraId="15BE2BB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（2）财务状况报告和依法缴纳税收和社会保障资金的相关材料；</w:t>
            </w:r>
          </w:p>
          <w:p w14:paraId="0F0F8DC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（3）具备履行合同所必须的设备和专业技术能力的证明材料；</w:t>
            </w:r>
          </w:p>
          <w:p w14:paraId="704ECBF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（4）参加政府采购活动前3年内在经营活动中没有重大违法记录的书面声明；</w:t>
            </w:r>
          </w:p>
          <w:p w14:paraId="3D463B2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（5）具备法律、行政法规规定的其他条件的证明材料。</w:t>
            </w:r>
          </w:p>
          <w:p w14:paraId="11BCE78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2.经信用中国（www.creditchina.gov.cn）、中国政府采购网（www.ccgp.gov.cn）等渠道查询后，列入失信被执行人、重大税收违法失信主体、政府采购严重违法失信行为记录名单的，取消投标资格。</w:t>
            </w:r>
          </w:p>
          <w:p w14:paraId="44F028D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3.单位负责人为同一人或者存在直接控股、管理关系的不同供应商，不得参加同一合同项下的政府采购活动。否则，皆取消投标资格。</w:t>
            </w:r>
          </w:p>
          <w:p w14:paraId="4BF8618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4.为本采购项目提供整体设计、规范编制或者项目管理、监理、检测等服务的供应商，不得再参加该采购项目的其他采购活动。</w:t>
            </w:r>
          </w:p>
          <w:p w14:paraId="1BEDA98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5.本项目不接受供应商以联合体方式进行投标。</w:t>
            </w:r>
          </w:p>
          <w:p w14:paraId="05F77C1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cs="Times New Roman"/>
                <w:kern w:val="0"/>
                <w:lang w:val="en-US" w:eastAsia="zh-CN"/>
              </w:rPr>
            </w:pPr>
            <w:r>
              <w:rPr>
                <w:rFonts w:hint="default" w:ascii="Times New Roman" w:hAnsi="Times New Roman" w:cs="Times New Roman"/>
                <w:b w:val="0"/>
                <w:bCs w:val="0"/>
                <w:color w:val="auto"/>
                <w:kern w:val="0"/>
                <w:sz w:val="21"/>
                <w:szCs w:val="21"/>
                <w:lang w:val="en-US" w:eastAsia="zh-CN" w:bidi="ar-SA"/>
              </w:rPr>
              <w:t>6.磋商文件中规定的其他资质条件。</w:t>
            </w:r>
          </w:p>
        </w:tc>
      </w:tr>
      <w:tr w14:paraId="5468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268" w:type="dxa"/>
            <w:shd w:val="clear" w:color="000000" w:fill="FFFFFF"/>
            <w:noWrap w:val="0"/>
            <w:vAlign w:val="center"/>
          </w:tcPr>
          <w:p w14:paraId="18B7B82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zh-CN" w:eastAsia="zh-CN" w:bidi="ar-SA"/>
              </w:rPr>
              <w:t>磋商保证金退还</w:t>
            </w:r>
          </w:p>
        </w:tc>
        <w:tc>
          <w:tcPr>
            <w:tcW w:w="6962" w:type="dxa"/>
            <w:shd w:val="clear" w:color="000000" w:fill="FFFFFF"/>
            <w:noWrap w:val="0"/>
            <w:vAlign w:val="top"/>
          </w:tcPr>
          <w:p w14:paraId="6E92F0A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zh-CN" w:eastAsia="zh-CN" w:bidi="ar-SA"/>
              </w:rPr>
              <w:t>未成交供应商的磋商保证金自成交通知书发出之日起5个工作日内全额退还；成交供应商的磋商保证金，自政府采购合同签订之日起5个工作日内全额退还（不退现金）。</w:t>
            </w:r>
          </w:p>
        </w:tc>
      </w:tr>
      <w:tr w14:paraId="5A9B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shd w:val="clear" w:color="000000" w:fill="FFFFFF"/>
            <w:noWrap w:val="0"/>
            <w:vAlign w:val="center"/>
          </w:tcPr>
          <w:p w14:paraId="4C35BF3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递交响应文件方式</w:t>
            </w:r>
          </w:p>
        </w:tc>
        <w:tc>
          <w:tcPr>
            <w:tcW w:w="6962" w:type="dxa"/>
            <w:shd w:val="clear" w:color="000000" w:fill="FFFFFF"/>
            <w:noWrap w:val="0"/>
            <w:vAlign w:val="center"/>
          </w:tcPr>
          <w:p w14:paraId="372A0ECE">
            <w:pPr>
              <w:pStyle w:val="15"/>
              <w:keepNext w:val="0"/>
              <w:keepLines w:val="0"/>
              <w:pageBreakBefore w:val="0"/>
              <w:widowControl w:val="0"/>
              <w:kinsoku/>
              <w:wordWrap/>
              <w:overflowPunct/>
              <w:topLinePunct w:val="0"/>
              <w:bidi w:val="0"/>
              <w:spacing w:line="520" w:lineRule="exact"/>
              <w:ind w:left="0" w:leftChars="0" w:firstLine="0" w:firstLineChars="0"/>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bCs/>
                <w:color w:val="auto"/>
                <w:kern w:val="0"/>
                <w:sz w:val="21"/>
                <w:szCs w:val="21"/>
                <w:lang w:val="zh-CN" w:eastAsia="zh-CN" w:bidi="ar-SA"/>
              </w:rPr>
              <w:t>线上：政采云平台https://www.zcygov.cn/</w:t>
            </w:r>
            <w:r>
              <w:rPr>
                <w:rFonts w:hint="default" w:ascii="Times New Roman" w:hAnsi="Times New Roman" w:eastAsia="宋体" w:cs="Times New Roman"/>
                <w:b w:val="0"/>
                <w:bCs w:val="0"/>
                <w:color w:val="auto"/>
                <w:kern w:val="0"/>
                <w:sz w:val="21"/>
                <w:szCs w:val="21"/>
                <w:lang w:val="en-US" w:eastAsia="zh-CN" w:bidi="ar-SA"/>
              </w:rPr>
              <w:t>《政采云平台》免费下载招标文件。</w:t>
            </w:r>
          </w:p>
        </w:tc>
      </w:tr>
      <w:tr w14:paraId="3369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noWrap w:val="0"/>
            <w:vAlign w:val="center"/>
          </w:tcPr>
          <w:p w14:paraId="71987A5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磋商截止时间</w:t>
            </w:r>
          </w:p>
        </w:tc>
        <w:tc>
          <w:tcPr>
            <w:tcW w:w="6962" w:type="dxa"/>
            <w:noWrap w:val="0"/>
            <w:vAlign w:val="center"/>
          </w:tcPr>
          <w:p w14:paraId="4593FD3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2025年07月04日09时30分</w:t>
            </w:r>
          </w:p>
        </w:tc>
      </w:tr>
      <w:tr w14:paraId="4634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268" w:type="dxa"/>
            <w:noWrap w:val="0"/>
            <w:vAlign w:val="center"/>
          </w:tcPr>
          <w:p w14:paraId="2AAA5F7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磋商时间</w:t>
            </w:r>
          </w:p>
        </w:tc>
        <w:tc>
          <w:tcPr>
            <w:tcW w:w="6962" w:type="dxa"/>
            <w:noWrap w:val="0"/>
            <w:vAlign w:val="center"/>
          </w:tcPr>
          <w:p w14:paraId="61EC235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2025年07月04日09时30分</w:t>
            </w:r>
          </w:p>
        </w:tc>
      </w:tr>
      <w:tr w14:paraId="1039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noWrap w:val="0"/>
            <w:vAlign w:val="center"/>
          </w:tcPr>
          <w:p w14:paraId="7B22F0D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磋商响应文件送达及磋商地点</w:t>
            </w:r>
          </w:p>
        </w:tc>
        <w:tc>
          <w:tcPr>
            <w:tcW w:w="6962" w:type="dxa"/>
            <w:noWrap w:val="0"/>
            <w:vAlign w:val="center"/>
          </w:tcPr>
          <w:p w14:paraId="34EF549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cs="Times New Roman"/>
                <w:b w:val="0"/>
                <w:bCs w:val="0"/>
                <w:color w:val="auto"/>
                <w:kern w:val="0"/>
                <w:sz w:val="21"/>
                <w:szCs w:val="21"/>
                <w:lang w:val="zh-CN" w:eastAsia="zh-CN" w:bidi="ar-SA"/>
              </w:rPr>
            </w:pPr>
            <w:r>
              <w:rPr>
                <w:rFonts w:hint="default" w:ascii="Times New Roman" w:hAnsi="Times New Roman" w:cs="Times New Roman"/>
                <w:b w:val="0"/>
                <w:bCs w:val="0"/>
                <w:color w:val="auto"/>
                <w:kern w:val="0"/>
                <w:sz w:val="21"/>
                <w:szCs w:val="21"/>
                <w:lang w:val="zh-CN" w:eastAsia="zh-CN" w:bidi="ar-SA"/>
              </w:rPr>
              <w:t>线上：政采云平台https://www.zcygov.cn/</w:t>
            </w:r>
          </w:p>
          <w:p w14:paraId="2D38444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zh-CN" w:eastAsia="zh-CN" w:bidi="ar-SA"/>
              </w:rPr>
              <w:t>解密时长</w:t>
            </w:r>
            <w:r>
              <w:rPr>
                <w:rFonts w:hint="default" w:ascii="Times New Roman" w:hAnsi="Times New Roman" w:cs="Times New Roman"/>
                <w:b w:val="0"/>
                <w:bCs w:val="0"/>
                <w:color w:val="auto"/>
                <w:kern w:val="0"/>
                <w:sz w:val="21"/>
                <w:szCs w:val="21"/>
                <w:lang w:val="en-US" w:eastAsia="zh-CN" w:bidi="ar-SA"/>
              </w:rPr>
              <w:t>30分钟，</w:t>
            </w:r>
            <w:r>
              <w:rPr>
                <w:rFonts w:hint="default" w:ascii="Times New Roman" w:hAnsi="Times New Roman" w:cs="Times New Roman"/>
                <w:b w:val="0"/>
                <w:bCs w:val="0"/>
                <w:color w:val="auto"/>
                <w:kern w:val="0"/>
                <w:sz w:val="21"/>
                <w:szCs w:val="21"/>
                <w:lang w:val="zh-CN" w:eastAsia="zh-CN" w:bidi="ar-SA"/>
              </w:rPr>
              <w:t>如非系统原因造成无法解密的或非系统原因加密文件上传不成功的或没办理CA锁而造成加密文件无法解密、加密文件无法上传的视为无效投标。（提示：请供应商开启解密后随时关注政采云系统短信，及时完成后续操作）</w:t>
            </w:r>
          </w:p>
        </w:tc>
      </w:tr>
      <w:tr w14:paraId="5F31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shd w:val="clear" w:color="000000" w:fill="FFFFFF"/>
            <w:noWrap w:val="0"/>
            <w:vAlign w:val="center"/>
          </w:tcPr>
          <w:p w14:paraId="1C87BCB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zh-CN" w:eastAsia="zh-CN" w:bidi="ar-SA"/>
              </w:rPr>
              <w:t>答疑澄清方式</w:t>
            </w:r>
          </w:p>
        </w:tc>
        <w:tc>
          <w:tcPr>
            <w:tcW w:w="6962" w:type="dxa"/>
            <w:shd w:val="clear" w:color="000000" w:fill="FFFFFF"/>
            <w:noWrap w:val="0"/>
            <w:vAlign w:val="top"/>
          </w:tcPr>
          <w:p w14:paraId="211E3A4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zh-CN" w:eastAsia="zh-CN" w:bidi="ar-SA"/>
              </w:rPr>
              <w:t>在线答疑或澄清或告知，解密完成后供应商须随时关注政采云手机短信通知，当答疑或澄清发出后，政采云系统会以短信的方式提示告知，供应商应在规定的时间内（答疑或澄清时长为</w:t>
            </w:r>
            <w:r>
              <w:rPr>
                <w:rFonts w:hint="default" w:ascii="Times New Roman" w:hAnsi="Times New Roman" w:eastAsia="宋体" w:cs="Times New Roman"/>
                <w:b w:val="0"/>
                <w:bCs w:val="0"/>
                <w:color w:val="auto"/>
                <w:kern w:val="0"/>
                <w:sz w:val="21"/>
                <w:szCs w:val="21"/>
                <w:lang w:val="en-US" w:eastAsia="zh-CN" w:bidi="ar-SA"/>
              </w:rPr>
              <w:t>30分钟</w:t>
            </w:r>
            <w:r>
              <w:rPr>
                <w:rFonts w:hint="default" w:ascii="Times New Roman" w:hAnsi="Times New Roman" w:eastAsia="宋体" w:cs="Times New Roman"/>
                <w:b w:val="0"/>
                <w:bCs w:val="0"/>
                <w:color w:val="auto"/>
                <w:kern w:val="0"/>
                <w:sz w:val="21"/>
                <w:szCs w:val="21"/>
                <w:lang w:val="zh-CN" w:eastAsia="zh-CN" w:bidi="ar-SA"/>
              </w:rPr>
              <w:t>）在线提交答疑或澄清证明资料，如发出的为告知函（资格审查未通过告知函或符合性审查未通过告知函</w:t>
            </w:r>
            <w:r>
              <w:rPr>
                <w:rFonts w:hint="default" w:ascii="Times New Roman" w:hAnsi="Times New Roman" w:eastAsia="宋体" w:cs="Times New Roman"/>
                <w:b w:val="0"/>
                <w:bCs w:val="0"/>
                <w:color w:val="auto"/>
                <w:kern w:val="0"/>
                <w:sz w:val="21"/>
                <w:szCs w:val="21"/>
                <w:lang w:val="en-US" w:eastAsia="zh-CN" w:bidi="ar-SA"/>
              </w:rPr>
              <w:t xml:space="preserve"> </w:t>
            </w:r>
            <w:r>
              <w:rPr>
                <w:rFonts w:hint="default" w:ascii="Times New Roman" w:hAnsi="Times New Roman" w:eastAsia="宋体" w:cs="Times New Roman"/>
                <w:b w:val="0"/>
                <w:bCs w:val="0"/>
                <w:color w:val="auto"/>
                <w:kern w:val="0"/>
                <w:sz w:val="21"/>
                <w:szCs w:val="21"/>
                <w:lang w:val="zh-CN" w:eastAsia="zh-CN" w:bidi="ar-SA"/>
              </w:rPr>
              <w:t>）的则无需在线提交任何资料，逾期未在线提交答疑或澄清的，视同不接受答疑或澄清按无效投标处理。</w:t>
            </w:r>
          </w:p>
        </w:tc>
      </w:tr>
      <w:tr w14:paraId="5489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268" w:type="dxa"/>
            <w:shd w:val="clear" w:color="000000" w:fill="FFFFFF"/>
            <w:noWrap w:val="0"/>
            <w:vAlign w:val="center"/>
          </w:tcPr>
          <w:p w14:paraId="43B8245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交货期</w:t>
            </w:r>
          </w:p>
        </w:tc>
        <w:tc>
          <w:tcPr>
            <w:tcW w:w="6962" w:type="dxa"/>
            <w:shd w:val="clear" w:color="000000" w:fill="FFFFFF"/>
            <w:noWrap w:val="0"/>
            <w:vAlign w:val="center"/>
          </w:tcPr>
          <w:p w14:paraId="0AE8A55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 xml:space="preserve">合同签订后15日 </w:t>
            </w:r>
          </w:p>
        </w:tc>
      </w:tr>
      <w:tr w14:paraId="1B83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268" w:type="dxa"/>
            <w:shd w:val="clear" w:color="000000" w:fill="FFFFFF"/>
            <w:noWrap w:val="0"/>
            <w:vAlign w:val="center"/>
          </w:tcPr>
          <w:p w14:paraId="5D6B403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en-US" w:eastAsia="zh-CN" w:bidi="ar-SA"/>
              </w:rPr>
              <w:t>质保期</w:t>
            </w:r>
          </w:p>
        </w:tc>
        <w:tc>
          <w:tcPr>
            <w:tcW w:w="6962" w:type="dxa"/>
            <w:shd w:val="clear" w:color="000000" w:fill="FFFFFF"/>
            <w:noWrap w:val="0"/>
            <w:vAlign w:val="center"/>
          </w:tcPr>
          <w:p w14:paraId="7F08CBA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一</w:t>
            </w:r>
            <w:r>
              <w:rPr>
                <w:rFonts w:hint="default" w:ascii="Times New Roman" w:hAnsi="Times New Roman" w:cs="Times New Roman"/>
                <w:b w:val="0"/>
                <w:bCs w:val="0"/>
                <w:color w:val="auto"/>
                <w:kern w:val="0"/>
                <w:sz w:val="21"/>
                <w:szCs w:val="21"/>
                <w:lang w:val="en-US" w:eastAsia="zh-CN" w:bidi="ar-SA"/>
              </w:rPr>
              <w:t>年</w:t>
            </w:r>
          </w:p>
        </w:tc>
      </w:tr>
      <w:tr w14:paraId="418F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268" w:type="dxa"/>
            <w:shd w:val="clear" w:color="000000" w:fill="FFFFFF"/>
            <w:noWrap w:val="0"/>
            <w:vAlign w:val="center"/>
          </w:tcPr>
          <w:p w14:paraId="41E2A4F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政府采购合同备案</w:t>
            </w:r>
          </w:p>
        </w:tc>
        <w:tc>
          <w:tcPr>
            <w:tcW w:w="6962" w:type="dxa"/>
            <w:shd w:val="clear" w:color="000000" w:fill="FFFFFF"/>
            <w:noWrap w:val="0"/>
            <w:vAlign w:val="top"/>
          </w:tcPr>
          <w:p w14:paraId="4D06AB6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采购合同全数返回采购代理机构鉴证，盖章。采购代理机构留存两份原件备案。</w:t>
            </w:r>
          </w:p>
        </w:tc>
      </w:tr>
      <w:tr w14:paraId="381B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2268" w:type="dxa"/>
            <w:noWrap w:val="0"/>
            <w:vAlign w:val="center"/>
          </w:tcPr>
          <w:p w14:paraId="43480C5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 xml:space="preserve"> 采购单位及联系人</w:t>
            </w:r>
          </w:p>
        </w:tc>
        <w:tc>
          <w:tcPr>
            <w:tcW w:w="6962" w:type="dxa"/>
            <w:noWrap w:val="0"/>
            <w:vAlign w:val="center"/>
          </w:tcPr>
          <w:p w14:paraId="73A40BA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采购人：</w:t>
            </w:r>
            <w:r>
              <w:rPr>
                <w:rFonts w:hint="eastAsia" w:cs="Times New Roman"/>
                <w:b w:val="0"/>
                <w:bCs w:val="0"/>
                <w:color w:val="auto"/>
                <w:kern w:val="0"/>
                <w:sz w:val="21"/>
                <w:szCs w:val="21"/>
                <w:lang w:val="en-US" w:eastAsia="zh-CN" w:bidi="ar-SA"/>
              </w:rPr>
              <w:t>海南藏族自治州教育局</w:t>
            </w:r>
          </w:p>
          <w:p w14:paraId="4D3C0ED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zh-CN" w:eastAsia="zh-CN" w:bidi="ar-SA"/>
              </w:rPr>
              <w:t>联系人</w:t>
            </w:r>
            <w:r>
              <w:rPr>
                <w:rFonts w:hint="default" w:ascii="Times New Roman" w:hAnsi="Times New Roman" w:cs="Times New Roman"/>
                <w:b w:val="0"/>
                <w:bCs w:val="0"/>
                <w:color w:val="auto"/>
                <w:kern w:val="0"/>
                <w:sz w:val="21"/>
                <w:szCs w:val="21"/>
                <w:lang w:val="zh-CN" w:eastAsia="zh-CN" w:bidi="ar-SA"/>
              </w:rPr>
              <w:t>：</w:t>
            </w:r>
            <w:r>
              <w:rPr>
                <w:rFonts w:hint="eastAsia" w:cs="Times New Roman"/>
                <w:b w:val="0"/>
                <w:bCs w:val="0"/>
                <w:color w:val="auto"/>
                <w:kern w:val="0"/>
                <w:sz w:val="21"/>
                <w:szCs w:val="21"/>
                <w:lang w:val="en-US" w:eastAsia="zh-CN" w:bidi="ar-SA"/>
              </w:rPr>
              <w:t>诺日才让</w:t>
            </w:r>
          </w:p>
          <w:p w14:paraId="2DFA4A3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zh-CN" w:eastAsia="zh-CN" w:bidi="ar-SA"/>
              </w:rPr>
              <w:t>联系电话</w:t>
            </w:r>
            <w:r>
              <w:rPr>
                <w:rFonts w:hint="default" w:ascii="Times New Roman" w:hAnsi="Times New Roman" w:cs="Times New Roman"/>
                <w:b w:val="0"/>
                <w:bCs w:val="0"/>
                <w:color w:val="auto"/>
                <w:kern w:val="0"/>
                <w:sz w:val="21"/>
                <w:szCs w:val="21"/>
                <w:lang w:val="zh-CN" w:eastAsia="zh-CN" w:bidi="ar-SA"/>
              </w:rPr>
              <w:t>：</w:t>
            </w:r>
            <w:r>
              <w:rPr>
                <w:rFonts w:hint="eastAsia" w:cs="Times New Roman"/>
                <w:b w:val="0"/>
                <w:bCs w:val="0"/>
                <w:color w:val="auto"/>
                <w:kern w:val="0"/>
                <w:sz w:val="21"/>
                <w:szCs w:val="21"/>
                <w:lang w:val="en-US" w:eastAsia="zh-CN" w:bidi="ar-SA"/>
              </w:rPr>
              <w:t>15500573777</w:t>
            </w:r>
          </w:p>
        </w:tc>
      </w:tr>
      <w:tr w14:paraId="2C71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14:paraId="0860D83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采购代理机构及联系人</w:t>
            </w:r>
          </w:p>
        </w:tc>
        <w:tc>
          <w:tcPr>
            <w:tcW w:w="6962" w:type="dxa"/>
            <w:noWrap w:val="0"/>
            <w:vAlign w:val="center"/>
          </w:tcPr>
          <w:p w14:paraId="51EE24D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采购代理机构：海南州政府采购服务中心</w:t>
            </w:r>
          </w:p>
          <w:p w14:paraId="376C23A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联系人：</w:t>
            </w:r>
            <w:r>
              <w:rPr>
                <w:rFonts w:hint="default" w:ascii="Times New Roman" w:hAnsi="Times New Roman" w:cs="Times New Roman"/>
                <w:b w:val="0"/>
                <w:bCs w:val="0"/>
                <w:color w:val="auto"/>
                <w:kern w:val="0"/>
                <w:sz w:val="21"/>
                <w:szCs w:val="21"/>
                <w:lang w:val="en-US" w:eastAsia="zh-CN" w:bidi="ar-SA"/>
              </w:rPr>
              <w:t>张先生</w:t>
            </w:r>
          </w:p>
          <w:p w14:paraId="789F529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联系电话：</w:t>
            </w:r>
            <w:r>
              <w:rPr>
                <w:rFonts w:hint="eastAsia" w:cs="Times New Roman"/>
                <w:b w:val="0"/>
                <w:bCs w:val="0"/>
                <w:color w:val="auto"/>
                <w:kern w:val="0"/>
                <w:sz w:val="21"/>
                <w:szCs w:val="21"/>
                <w:lang w:val="en-US" w:eastAsia="zh-CN" w:bidi="ar-SA"/>
              </w:rPr>
              <w:t>13195775175</w:t>
            </w:r>
          </w:p>
        </w:tc>
      </w:tr>
      <w:tr w14:paraId="6430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14:paraId="6718126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纪检监督部门及电话</w:t>
            </w:r>
          </w:p>
        </w:tc>
        <w:tc>
          <w:tcPr>
            <w:tcW w:w="6962" w:type="dxa"/>
            <w:noWrap w:val="0"/>
            <w:vAlign w:val="center"/>
          </w:tcPr>
          <w:p w14:paraId="6C29649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 xml:space="preserve">财政监管部门：海南州财政局 </w:t>
            </w:r>
            <w:r>
              <w:rPr>
                <w:rFonts w:hint="default" w:ascii="Times New Roman" w:hAnsi="Times New Roman" w:cs="Times New Roman"/>
                <w:b w:val="0"/>
                <w:bCs w:val="0"/>
                <w:color w:val="auto"/>
                <w:kern w:val="0"/>
                <w:sz w:val="21"/>
                <w:szCs w:val="21"/>
                <w:lang w:val="en-US" w:eastAsia="zh-CN" w:bidi="ar-SA"/>
              </w:rPr>
              <w:t xml:space="preserve"> </w:t>
            </w:r>
            <w:r>
              <w:rPr>
                <w:rFonts w:hint="default" w:ascii="Times New Roman" w:hAnsi="Times New Roman" w:eastAsia="宋体" w:cs="Times New Roman"/>
                <w:b w:val="0"/>
                <w:bCs w:val="0"/>
                <w:color w:val="auto"/>
                <w:kern w:val="0"/>
                <w:sz w:val="21"/>
                <w:szCs w:val="21"/>
                <w:lang w:val="en-US" w:eastAsia="zh-CN" w:bidi="ar-SA"/>
              </w:rPr>
              <w:t xml:space="preserve"> 联系电话：0974-8510297</w:t>
            </w:r>
          </w:p>
        </w:tc>
      </w:tr>
    </w:tbl>
    <w:p w14:paraId="03A50567">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eastAsia="宋体" w:cs="Times New Roman"/>
          <w:b/>
          <w:bCs/>
          <w:color w:val="auto"/>
          <w:kern w:val="0"/>
          <w:sz w:val="24"/>
          <w:szCs w:val="24"/>
          <w:lang w:val="en-US" w:eastAsia="zh-CN" w:bidi="ar-SA"/>
        </w:rPr>
      </w:pPr>
      <w:bookmarkStart w:id="2" w:name="_Toc376936727"/>
    </w:p>
    <w:p w14:paraId="613FFD7A">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eastAsia="宋体" w:cs="Times New Roman"/>
          <w:b/>
          <w:bCs/>
          <w:color w:val="auto"/>
          <w:kern w:val="0"/>
          <w:sz w:val="24"/>
          <w:szCs w:val="24"/>
          <w:lang w:val="en-US" w:eastAsia="zh-CN" w:bidi="ar-SA"/>
        </w:rPr>
      </w:pPr>
    </w:p>
    <w:p w14:paraId="1C57C17E">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eastAsia="宋体" w:cs="Times New Roman"/>
          <w:b/>
          <w:bCs/>
          <w:color w:val="auto"/>
          <w:kern w:val="0"/>
          <w:sz w:val="24"/>
          <w:szCs w:val="24"/>
          <w:lang w:val="en-US" w:eastAsia="zh-CN" w:bidi="ar-SA"/>
        </w:rPr>
      </w:pPr>
    </w:p>
    <w:p w14:paraId="79B33F73">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eastAsia="宋体" w:cs="Times New Roman"/>
          <w:b/>
          <w:bCs/>
          <w:color w:val="auto"/>
          <w:kern w:val="0"/>
          <w:sz w:val="24"/>
          <w:szCs w:val="24"/>
          <w:lang w:val="en-US" w:eastAsia="zh-CN" w:bidi="ar-SA"/>
        </w:rPr>
      </w:pPr>
    </w:p>
    <w:p w14:paraId="30150341">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eastAsia="宋体" w:cs="Times New Roman"/>
          <w:b/>
          <w:bCs/>
          <w:color w:val="auto"/>
          <w:kern w:val="0"/>
          <w:sz w:val="24"/>
          <w:szCs w:val="24"/>
          <w:lang w:val="en-US" w:eastAsia="zh-CN" w:bidi="ar-SA"/>
        </w:rPr>
      </w:pPr>
    </w:p>
    <w:p w14:paraId="68A7F060">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eastAsia="宋体" w:cs="Times New Roman"/>
          <w:b/>
          <w:bCs/>
          <w:color w:val="auto"/>
          <w:kern w:val="0"/>
          <w:sz w:val="24"/>
          <w:szCs w:val="24"/>
          <w:lang w:val="en-US" w:eastAsia="zh-CN" w:bidi="ar-SA"/>
        </w:rPr>
      </w:pPr>
    </w:p>
    <w:p w14:paraId="0226BF1B">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eastAsia="宋体" w:cs="Times New Roman"/>
          <w:b/>
          <w:bCs/>
          <w:color w:val="auto"/>
          <w:kern w:val="0"/>
          <w:sz w:val="24"/>
          <w:szCs w:val="24"/>
          <w:lang w:val="en-US" w:eastAsia="zh-CN" w:bidi="ar-SA"/>
        </w:rPr>
      </w:pPr>
    </w:p>
    <w:p w14:paraId="4EF603AF">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eastAsia="宋体" w:cs="Times New Roman"/>
          <w:b/>
          <w:bCs/>
          <w:color w:val="auto"/>
          <w:kern w:val="0"/>
          <w:sz w:val="24"/>
          <w:szCs w:val="24"/>
          <w:lang w:val="en-US" w:eastAsia="zh-CN" w:bidi="ar-SA"/>
        </w:rPr>
      </w:pPr>
    </w:p>
    <w:p w14:paraId="4D43F373">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eastAsia="宋体" w:cs="Times New Roman"/>
          <w:b/>
          <w:bCs/>
          <w:color w:val="auto"/>
          <w:kern w:val="0"/>
          <w:sz w:val="24"/>
          <w:szCs w:val="24"/>
          <w:lang w:val="en-US" w:eastAsia="zh-CN" w:bidi="ar-SA"/>
        </w:rPr>
      </w:pPr>
    </w:p>
    <w:p w14:paraId="5069B03A">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eastAsia="宋体" w:cs="Times New Roman"/>
          <w:b/>
          <w:bCs/>
          <w:color w:val="auto"/>
          <w:kern w:val="0"/>
          <w:sz w:val="24"/>
          <w:szCs w:val="24"/>
          <w:lang w:val="en-US" w:eastAsia="zh-CN" w:bidi="ar-SA"/>
        </w:rPr>
      </w:pPr>
    </w:p>
    <w:p w14:paraId="535872BA">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eastAsia="宋体" w:cs="Times New Roman"/>
          <w:b/>
          <w:bCs/>
          <w:color w:val="auto"/>
          <w:kern w:val="0"/>
          <w:sz w:val="24"/>
          <w:szCs w:val="24"/>
          <w:lang w:val="en-US" w:eastAsia="zh-CN" w:bidi="ar-SA"/>
        </w:rPr>
      </w:pPr>
    </w:p>
    <w:p w14:paraId="0451D4F7">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eastAsia="宋体" w:cs="Times New Roman"/>
          <w:b/>
          <w:bCs/>
          <w:color w:val="auto"/>
          <w:kern w:val="0"/>
          <w:sz w:val="24"/>
          <w:szCs w:val="24"/>
          <w:lang w:val="en-US" w:eastAsia="zh-CN" w:bidi="ar-SA"/>
        </w:rPr>
      </w:pPr>
    </w:p>
    <w:p w14:paraId="497A29FB">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eastAsia="宋体" w:cs="Times New Roman"/>
          <w:b/>
          <w:bCs/>
          <w:color w:val="auto"/>
          <w:kern w:val="0"/>
          <w:sz w:val="24"/>
          <w:szCs w:val="24"/>
          <w:lang w:val="en-US" w:eastAsia="zh-CN" w:bidi="ar-SA"/>
        </w:rPr>
      </w:pPr>
    </w:p>
    <w:p w14:paraId="2EF29A1F">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eastAsia="宋体" w:cs="Times New Roman"/>
          <w:b/>
          <w:bCs/>
          <w:color w:val="auto"/>
          <w:kern w:val="0"/>
          <w:sz w:val="24"/>
          <w:szCs w:val="24"/>
          <w:lang w:val="en-US" w:eastAsia="zh-CN" w:bidi="ar-SA"/>
        </w:rPr>
      </w:pPr>
    </w:p>
    <w:p w14:paraId="3455D999">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eastAsia="宋体" w:cs="Times New Roman"/>
          <w:b/>
          <w:bCs/>
          <w:color w:val="auto"/>
          <w:kern w:val="0"/>
          <w:sz w:val="24"/>
          <w:szCs w:val="24"/>
          <w:lang w:val="en-US" w:eastAsia="zh-CN" w:bidi="ar-SA"/>
        </w:rPr>
      </w:pPr>
    </w:p>
    <w:p w14:paraId="60B3797B">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default" w:ascii="Times New Roman" w:hAnsi="Times New Roman" w:eastAsia="宋体" w:cs="Times New Roman"/>
          <w:b/>
          <w:bCs/>
          <w:color w:val="auto"/>
          <w:kern w:val="0"/>
          <w:sz w:val="24"/>
          <w:szCs w:val="24"/>
          <w:lang w:val="en-US" w:eastAsia="zh-CN" w:bidi="ar-SA"/>
        </w:rPr>
      </w:pPr>
    </w:p>
    <w:p w14:paraId="1551E94F">
      <w:pPr>
        <w:keepNext w:val="0"/>
        <w:keepLines w:val="0"/>
        <w:pageBreakBefore w:val="0"/>
        <w:widowControl w:val="0"/>
        <w:kinsoku/>
        <w:wordWrap/>
        <w:overflowPunct/>
        <w:topLinePunct w:val="0"/>
        <w:autoSpaceDE w:val="0"/>
        <w:autoSpaceDN w:val="0"/>
        <w:bidi w:val="0"/>
        <w:adjustRightInd w:val="0"/>
        <w:spacing w:line="520" w:lineRule="exact"/>
        <w:ind w:firstLine="3132" w:firstLineChars="1300"/>
        <w:jc w:val="left"/>
        <w:rPr>
          <w:rFonts w:hint="default" w:ascii="Times New Roman" w:hAnsi="Times New Roman" w:eastAsia="宋体" w:cs="Times New Roman"/>
          <w:b/>
          <w:bCs/>
          <w:color w:val="auto"/>
          <w:kern w:val="0"/>
          <w:sz w:val="24"/>
          <w:szCs w:val="24"/>
          <w:lang w:val="en-US" w:eastAsia="zh-CN" w:bidi="ar-SA"/>
        </w:rPr>
      </w:pPr>
      <w:r>
        <w:rPr>
          <w:rFonts w:hint="default" w:ascii="Times New Roman" w:hAnsi="Times New Roman" w:eastAsia="宋体" w:cs="Times New Roman"/>
          <w:b/>
          <w:bCs/>
          <w:color w:val="auto"/>
          <w:kern w:val="0"/>
          <w:sz w:val="24"/>
          <w:szCs w:val="24"/>
          <w:lang w:val="en-US" w:eastAsia="zh-CN" w:bidi="ar-SA"/>
        </w:rPr>
        <w:t>第一部分  投标人须知</w:t>
      </w:r>
      <w:bookmarkEnd w:id="2"/>
      <w:bookmarkStart w:id="3" w:name="_Toc325725997"/>
    </w:p>
    <w:p w14:paraId="7EB3406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default" w:ascii="Times New Roman" w:hAnsi="Times New Roman" w:eastAsia="宋体" w:cs="Times New Roman"/>
          <w:b/>
          <w:bCs/>
          <w:color w:val="auto"/>
          <w:kern w:val="0"/>
          <w:sz w:val="21"/>
          <w:szCs w:val="21"/>
          <w:lang w:val="en-US" w:eastAsia="zh-CN" w:bidi="ar-SA"/>
        </w:rPr>
      </w:pPr>
      <w:bookmarkStart w:id="4" w:name="_Toc376936728"/>
      <w:r>
        <w:rPr>
          <w:rFonts w:hint="default" w:ascii="Times New Roman" w:hAnsi="Times New Roman" w:eastAsia="宋体" w:cs="Times New Roman"/>
          <w:b/>
          <w:bCs/>
          <w:color w:val="auto"/>
          <w:kern w:val="0"/>
          <w:sz w:val="21"/>
          <w:szCs w:val="21"/>
          <w:lang w:val="en-US" w:eastAsia="zh-CN" w:bidi="ar-SA"/>
        </w:rPr>
        <w:t>一、说  明</w:t>
      </w:r>
      <w:bookmarkEnd w:id="3"/>
      <w:bookmarkEnd w:id="4"/>
    </w:p>
    <w:p w14:paraId="342219D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bCs/>
          <w:color w:val="auto"/>
          <w:kern w:val="0"/>
          <w:sz w:val="21"/>
          <w:szCs w:val="21"/>
          <w:lang w:val="en-US" w:eastAsia="zh-CN" w:bidi="ar-SA"/>
        </w:rPr>
      </w:pPr>
      <w:bookmarkStart w:id="5" w:name="_Toc376936729"/>
      <w:bookmarkStart w:id="6" w:name="_Toc325725998"/>
      <w:r>
        <w:rPr>
          <w:rFonts w:hint="default" w:ascii="Times New Roman" w:hAnsi="Times New Roman" w:eastAsia="宋体" w:cs="Times New Roman"/>
          <w:b/>
          <w:bCs/>
          <w:color w:val="auto"/>
          <w:kern w:val="0"/>
          <w:sz w:val="21"/>
          <w:szCs w:val="21"/>
          <w:lang w:val="en-US" w:eastAsia="zh-CN" w:bidi="ar-SA"/>
        </w:rPr>
        <w:t>1.适用范围</w:t>
      </w:r>
      <w:bookmarkEnd w:id="5"/>
      <w:bookmarkEnd w:id="6"/>
    </w:p>
    <w:p w14:paraId="1219D9B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1.1本次采购依据采购人的采购计划，仅适用于本竞争性磋商文件（以下简称“磋商文件”）中所叙述的项目。</w:t>
      </w:r>
    </w:p>
    <w:p w14:paraId="558A405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bookmarkStart w:id="7" w:name="_Toc325725999"/>
      <w:bookmarkStart w:id="8" w:name="_Toc376936730"/>
      <w:r>
        <w:rPr>
          <w:rFonts w:hint="default" w:ascii="Times New Roman" w:hAnsi="Times New Roman" w:eastAsia="宋体" w:cs="Times New Roman"/>
          <w:b w:val="0"/>
          <w:bCs w:val="0"/>
          <w:color w:val="auto"/>
          <w:kern w:val="0"/>
          <w:sz w:val="21"/>
          <w:szCs w:val="21"/>
          <w:lang w:val="en-US" w:eastAsia="zh-CN" w:bidi="ar-SA"/>
        </w:rPr>
        <w:t>2.采购方式、合格的投标人</w:t>
      </w:r>
      <w:bookmarkEnd w:id="7"/>
      <w:bookmarkEnd w:id="8"/>
    </w:p>
    <w:p w14:paraId="699AE86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2.1本次采购采取竞争性磋商方式。</w:t>
      </w:r>
    </w:p>
    <w:p w14:paraId="57DBB0C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2.2本项目所属行业为：制造业</w:t>
      </w:r>
    </w:p>
    <w:p w14:paraId="0E62A62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2.2合格的投标人：</w:t>
      </w:r>
    </w:p>
    <w:p w14:paraId="449D271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bookmarkStart w:id="9" w:name="_Toc325726000"/>
      <w:bookmarkStart w:id="10" w:name="_Toc376936731"/>
      <w:r>
        <w:rPr>
          <w:rFonts w:hint="default" w:ascii="Times New Roman" w:hAnsi="Times New Roman" w:eastAsia="宋体" w:cs="Times New Roman"/>
          <w:b w:val="0"/>
          <w:bCs w:val="0"/>
          <w:color w:val="auto"/>
          <w:kern w:val="0"/>
          <w:sz w:val="21"/>
          <w:szCs w:val="21"/>
          <w:lang w:val="en-US" w:eastAsia="zh-CN" w:bidi="ar-SA"/>
        </w:rPr>
        <w:t>1.应具备《政府采购法》第22条所规定的条件：</w:t>
      </w:r>
    </w:p>
    <w:p w14:paraId="48D3527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（1）投标人的营业执照等证明文件，自然人的身份证明；</w:t>
      </w:r>
    </w:p>
    <w:p w14:paraId="3303C70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（2）财务状况报告和依法缴纳税收和社会保障资金的相关材料；</w:t>
      </w:r>
    </w:p>
    <w:p w14:paraId="4AD622D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（3）具备履行合同所必须的设备和专业技术能力的证明材料；</w:t>
      </w:r>
    </w:p>
    <w:p w14:paraId="36411EA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（4）参加政府采购活动前3年内在经营活动中没有重大违法记录的书面声明；</w:t>
      </w:r>
    </w:p>
    <w:p w14:paraId="5234C5D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（5）具备法律、行政法规规定的其他条件的证明材料。</w:t>
      </w:r>
    </w:p>
    <w:p w14:paraId="5901E7BF">
      <w:pPr>
        <w:keepNext w:val="0"/>
        <w:keepLines w:val="0"/>
        <w:pageBreakBefore w:val="0"/>
        <w:widowControl/>
        <w:kinsoku/>
        <w:wordWrap/>
        <w:overflowPunct/>
        <w:topLinePunct w:val="0"/>
        <w:autoSpaceDE/>
        <w:autoSpaceDN/>
        <w:bidi w:val="0"/>
        <w:snapToGrid/>
        <w:spacing w:line="300" w:lineRule="exact"/>
        <w:ind w:left="0" w:leftChars="0" w:firstLine="0" w:firstLineChars="0"/>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2.经信用中国（www.creditchina.gov.cn）、中国政府采购网（www.ccgp.gov.cn）等渠道查询后，列入失信被执行人、重大税收违法失信主体、政府采购严重违法失信行为记录名单的，取消投标资格。</w:t>
      </w:r>
    </w:p>
    <w:p w14:paraId="336888B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3.单位负责人为同一人或者存在直接控股、管理关系的不同供应商，不得参加同一合同项下的政府采购活动。否则，皆取消投标资格。</w:t>
      </w:r>
    </w:p>
    <w:p w14:paraId="11BF0EA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4.为本采购项目提供整体设计、规范编制或者项目管理、监理、检测等服务的供应商，不得再参加该采购项目的其他采购活动。</w:t>
      </w:r>
    </w:p>
    <w:p w14:paraId="7085069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5.本项目不接受供应商以联合体方式进行投标。</w:t>
      </w:r>
    </w:p>
    <w:p w14:paraId="74247BD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6.磋商文件中规定的其他资质条件。</w:t>
      </w:r>
    </w:p>
    <w:p w14:paraId="6E9C0ED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3.磋商费用</w:t>
      </w:r>
      <w:bookmarkEnd w:id="9"/>
      <w:bookmarkEnd w:id="10"/>
    </w:p>
    <w:p w14:paraId="0713B42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投标人应自愿承担与参加本次投标有关的费用。</w:t>
      </w:r>
      <w:r>
        <w:rPr>
          <w:rFonts w:hint="default" w:ascii="Times New Roman" w:hAnsi="Times New Roman" w:eastAsia="宋体" w:cs="Times New Roman"/>
          <w:b w:val="0"/>
          <w:bCs w:val="0"/>
          <w:color w:val="auto"/>
          <w:kern w:val="0"/>
          <w:sz w:val="21"/>
          <w:szCs w:val="21"/>
          <w:lang w:val="zh-CN" w:eastAsia="zh-CN" w:bidi="ar-SA"/>
        </w:rPr>
        <w:t>采购代理机构</w:t>
      </w:r>
      <w:r>
        <w:rPr>
          <w:rFonts w:hint="default" w:ascii="Times New Roman" w:hAnsi="Times New Roman" w:eastAsia="宋体" w:cs="Times New Roman"/>
          <w:b w:val="0"/>
          <w:bCs w:val="0"/>
          <w:color w:val="auto"/>
          <w:kern w:val="0"/>
          <w:sz w:val="21"/>
          <w:szCs w:val="21"/>
          <w:lang w:val="en-US" w:eastAsia="zh-CN" w:bidi="ar-SA"/>
        </w:rPr>
        <w:t>对投标人发生的费用不承担任何责任。</w:t>
      </w:r>
      <w:bookmarkStart w:id="11" w:name="_Toc325726001"/>
      <w:bookmarkStart w:id="12" w:name="_Toc376936732"/>
    </w:p>
    <w:p w14:paraId="7B82F521">
      <w:pPr>
        <w:keepNext w:val="0"/>
        <w:keepLines w:val="0"/>
        <w:pageBreakBefore w:val="0"/>
        <w:widowControl w:val="0"/>
        <w:kinsoku/>
        <w:wordWrap/>
        <w:overflowPunct/>
        <w:topLinePunct w:val="0"/>
        <w:autoSpaceDE w:val="0"/>
        <w:autoSpaceDN w:val="0"/>
        <w:bidi w:val="0"/>
        <w:adjustRightInd w:val="0"/>
        <w:spacing w:line="520" w:lineRule="exact"/>
        <w:ind w:firstLine="3795" w:firstLineChars="1800"/>
        <w:jc w:val="both"/>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二、磋商文件说明</w:t>
      </w:r>
      <w:bookmarkEnd w:id="11"/>
      <w:bookmarkEnd w:id="12"/>
    </w:p>
    <w:p w14:paraId="77CF089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bCs/>
          <w:color w:val="auto"/>
          <w:kern w:val="0"/>
          <w:sz w:val="21"/>
          <w:szCs w:val="21"/>
          <w:lang w:val="en-US" w:eastAsia="zh-CN" w:bidi="ar-SA"/>
        </w:rPr>
      </w:pPr>
      <w:bookmarkStart w:id="13" w:name="_Toc325726002"/>
      <w:bookmarkStart w:id="14" w:name="_Toc376936733"/>
      <w:r>
        <w:rPr>
          <w:rFonts w:hint="default" w:ascii="Times New Roman" w:hAnsi="Times New Roman" w:eastAsia="宋体" w:cs="Times New Roman"/>
          <w:b/>
          <w:bCs/>
          <w:color w:val="auto"/>
          <w:kern w:val="0"/>
          <w:sz w:val="21"/>
          <w:szCs w:val="21"/>
          <w:lang w:val="en-US" w:eastAsia="zh-CN" w:bidi="ar-SA"/>
        </w:rPr>
        <w:t>4.磋商文件的构成</w:t>
      </w:r>
      <w:bookmarkEnd w:id="13"/>
      <w:bookmarkEnd w:id="14"/>
    </w:p>
    <w:p w14:paraId="68B216A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4.1磋商文件包括：</w:t>
      </w:r>
    </w:p>
    <w:p w14:paraId="262B940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（1）投标人须知前附表</w:t>
      </w:r>
    </w:p>
    <w:p w14:paraId="25D0DC2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（2）投标人须知</w:t>
      </w:r>
    </w:p>
    <w:p w14:paraId="6D8CEB3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（3）政府采购项目合同书范本</w:t>
      </w:r>
    </w:p>
    <w:p w14:paraId="5893A9D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（4）磋商响应文件格式（相关附件）</w:t>
      </w:r>
    </w:p>
    <w:p w14:paraId="7447BD2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（5）磋商及采购项目服务要求</w:t>
      </w:r>
    </w:p>
    <w:p w14:paraId="382C591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（6）磋商过程中发生的澄清、变更和补充文件</w:t>
      </w:r>
    </w:p>
    <w:p w14:paraId="1FCBB40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4.2 投标人应认真阅读磋商文件中列示的事项、格式、条款和要求等内容。如果投标人未按磋商文件要求提交全部资料，或者对磋商文件未作出实质性响应的，将视为无效响应）。</w:t>
      </w:r>
    </w:p>
    <w:p w14:paraId="7EE70CB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bCs/>
          <w:color w:val="auto"/>
          <w:kern w:val="0"/>
          <w:sz w:val="21"/>
          <w:szCs w:val="21"/>
          <w:lang w:val="en-US" w:eastAsia="zh-CN" w:bidi="ar-SA"/>
        </w:rPr>
      </w:pPr>
      <w:bookmarkStart w:id="15" w:name="_Toc376936734"/>
      <w:bookmarkStart w:id="16" w:name="_Toc325726003"/>
      <w:r>
        <w:rPr>
          <w:rFonts w:hint="default" w:ascii="Times New Roman" w:hAnsi="Times New Roman" w:eastAsia="宋体" w:cs="Times New Roman"/>
          <w:b/>
          <w:bCs/>
          <w:color w:val="auto"/>
          <w:kern w:val="0"/>
          <w:sz w:val="21"/>
          <w:szCs w:val="21"/>
          <w:lang w:val="en-US" w:eastAsia="zh-CN" w:bidi="ar-SA"/>
        </w:rPr>
        <w:t>5.</w:t>
      </w:r>
      <w:bookmarkEnd w:id="15"/>
      <w:bookmarkEnd w:id="16"/>
      <w:r>
        <w:rPr>
          <w:rFonts w:hint="default" w:ascii="Times New Roman" w:hAnsi="Times New Roman" w:eastAsia="宋体" w:cs="Times New Roman"/>
          <w:b/>
          <w:bCs/>
          <w:color w:val="auto"/>
          <w:kern w:val="0"/>
          <w:sz w:val="21"/>
          <w:szCs w:val="21"/>
          <w:lang w:val="zh-CN" w:eastAsia="zh-CN" w:bidi="ar-SA"/>
        </w:rPr>
        <w:t>竞争性磋商文件、采购活动和成交结果的质疑</w:t>
      </w:r>
    </w:p>
    <w:p w14:paraId="4B7583C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zh-CN" w:eastAsia="zh-CN" w:bidi="ar-SA"/>
        </w:rPr>
      </w:pPr>
      <w:bookmarkStart w:id="17" w:name="_Toc325726004"/>
      <w:bookmarkStart w:id="18" w:name="_Toc376936735"/>
      <w:r>
        <w:rPr>
          <w:rFonts w:hint="default" w:ascii="Times New Roman" w:hAnsi="Times New Roman" w:eastAsia="宋体" w:cs="Times New Roman"/>
          <w:b w:val="0"/>
          <w:bCs w:val="0"/>
          <w:color w:val="auto"/>
          <w:kern w:val="0"/>
          <w:sz w:val="21"/>
          <w:szCs w:val="21"/>
          <w:lang w:val="en-US" w:eastAsia="zh-CN" w:bidi="ar-SA"/>
        </w:rPr>
        <w:t xml:space="preserve">   </w:t>
      </w:r>
      <w:r>
        <w:rPr>
          <w:rFonts w:hint="default" w:ascii="Times New Roman" w:hAnsi="Times New Roman" w:eastAsia="宋体" w:cs="Times New Roman"/>
          <w:b w:val="0"/>
          <w:bCs w:val="0"/>
          <w:color w:val="auto"/>
          <w:kern w:val="0"/>
          <w:sz w:val="21"/>
          <w:szCs w:val="21"/>
          <w:lang w:val="zh-CN" w:eastAsia="zh-CN" w:bidi="ar-SA"/>
        </w:rPr>
        <w:t>参加竞争性磋商的供应商认为竞争性磋商文件、采购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告知本项目的所有潜在供应商。</w:t>
      </w:r>
    </w:p>
    <w:p w14:paraId="5E16445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质疑时效期间的计算：</w:t>
      </w:r>
    </w:p>
    <w:p w14:paraId="230CA1D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（1）对可以质疑的竞争性磋商文件提出质疑的，为收到竞争性磋商文件之日或竞争性磋商文件公告期限届满之日；</w:t>
      </w:r>
    </w:p>
    <w:p w14:paraId="75442BD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（2）对采购过程提出质疑的，为采购程序各环节结束之日；</w:t>
      </w:r>
    </w:p>
    <w:p w14:paraId="6C4AFDF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（3）对成交结果提出质疑的，为成交公告期限届满之日。</w:t>
      </w:r>
    </w:p>
    <w:p w14:paraId="7DC3731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6.磋商文件的澄清、修改</w:t>
      </w:r>
      <w:bookmarkEnd w:id="17"/>
      <w:bookmarkEnd w:id="18"/>
    </w:p>
    <w:p w14:paraId="6E9FBAA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6.1 在投标截止期前，采购代理机构可对磋商文件进行必要的修改或者澄清。</w:t>
      </w:r>
    </w:p>
    <w:p w14:paraId="4F3BE99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6.2 采购代理机构对已发出磋商文件进行必要的澄清或者修改的，在磋商文件要求提交首次磋商响应文件截止时间至少5日前；不足5日的，顺延提交首次磋商响应文件的截止时间。该澄清或者修改的内容为磋商文件的组成部分。</w:t>
      </w:r>
    </w:p>
    <w:p w14:paraId="2C20506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6.3在投标截止时间前，采购人或采购代理机构可以视采购具体情况，延长投标截止时间和开标时间，并在磋商文件中要求的磋商截止时间和磋商时间的三日前，</w:t>
      </w:r>
      <w:r>
        <w:rPr>
          <w:rFonts w:hint="default" w:ascii="Times New Roman" w:hAnsi="Times New Roman" w:eastAsia="宋体" w:cs="Times New Roman"/>
          <w:b w:val="0"/>
          <w:bCs w:val="0"/>
          <w:color w:val="auto"/>
          <w:kern w:val="0"/>
          <w:sz w:val="21"/>
          <w:szCs w:val="21"/>
          <w:lang w:val="zh-CN" w:eastAsia="zh-CN" w:bidi="ar-SA"/>
        </w:rPr>
        <w:t>告知本项目的所有潜在供应商</w:t>
      </w:r>
      <w:r>
        <w:rPr>
          <w:rFonts w:hint="default" w:ascii="Times New Roman" w:hAnsi="Times New Roman" w:eastAsia="宋体" w:cs="Times New Roman"/>
          <w:b w:val="0"/>
          <w:bCs w:val="0"/>
          <w:color w:val="auto"/>
          <w:kern w:val="0"/>
          <w:sz w:val="21"/>
          <w:szCs w:val="21"/>
          <w:lang w:val="en-US" w:eastAsia="zh-CN" w:bidi="ar-SA"/>
        </w:rPr>
        <w:t>。</w:t>
      </w:r>
    </w:p>
    <w:p w14:paraId="1BF95BF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default" w:ascii="Times New Roman" w:hAnsi="Times New Roman" w:eastAsia="宋体" w:cs="Times New Roman"/>
          <w:b/>
          <w:bCs/>
          <w:color w:val="auto"/>
          <w:kern w:val="0"/>
          <w:sz w:val="21"/>
          <w:szCs w:val="21"/>
          <w:lang w:val="en-US" w:eastAsia="zh-CN" w:bidi="ar-SA"/>
        </w:rPr>
      </w:pPr>
      <w:bookmarkStart w:id="19" w:name="_Toc325726005"/>
      <w:bookmarkStart w:id="20" w:name="_Toc376936736"/>
      <w:r>
        <w:rPr>
          <w:rFonts w:hint="default" w:ascii="Times New Roman" w:hAnsi="Times New Roman" w:eastAsia="宋体" w:cs="Times New Roman"/>
          <w:b/>
          <w:bCs/>
          <w:color w:val="auto"/>
          <w:kern w:val="0"/>
          <w:sz w:val="21"/>
          <w:szCs w:val="21"/>
          <w:lang w:val="en-US" w:eastAsia="zh-CN" w:bidi="ar-SA"/>
        </w:rPr>
        <w:t>三、磋商响应文件的编制</w:t>
      </w:r>
      <w:bookmarkEnd w:id="19"/>
      <w:bookmarkEnd w:id="20"/>
    </w:p>
    <w:p w14:paraId="19FAC21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bCs/>
          <w:color w:val="auto"/>
          <w:kern w:val="0"/>
          <w:sz w:val="21"/>
          <w:szCs w:val="21"/>
          <w:lang w:val="en-US" w:eastAsia="zh-CN" w:bidi="ar-SA"/>
        </w:rPr>
      </w:pPr>
      <w:bookmarkStart w:id="21" w:name="_Toc376936737"/>
      <w:bookmarkStart w:id="22" w:name="_Toc325726006"/>
      <w:r>
        <w:rPr>
          <w:rFonts w:hint="default" w:ascii="Times New Roman" w:hAnsi="Times New Roman" w:eastAsia="宋体" w:cs="Times New Roman"/>
          <w:b/>
          <w:bCs/>
          <w:color w:val="auto"/>
          <w:kern w:val="0"/>
          <w:sz w:val="21"/>
          <w:szCs w:val="21"/>
          <w:lang w:val="en-US" w:eastAsia="zh-CN" w:bidi="ar-SA"/>
        </w:rPr>
        <w:t>7.磋商响应文件的语言及度量衡单位</w:t>
      </w:r>
      <w:bookmarkEnd w:id="21"/>
      <w:bookmarkEnd w:id="22"/>
    </w:p>
    <w:p w14:paraId="2C98FBA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7.1投标人提交的磋商响应文件以及投标人与采购代理机构就此磋商发生的所有来往函电均应使用简体中文。</w:t>
      </w:r>
    </w:p>
    <w:p w14:paraId="345CD27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7.2 除磋商文件中另有规定外，磋商响应文件所使用的度量衡单位，均须采用国家法定计量单位。</w:t>
      </w:r>
    </w:p>
    <w:p w14:paraId="2D11845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7.3附有外文资料的，须翻译成中文并加盖投标人公章，如果翻译的中文资料与外文资料存在差异和矛盾时，以中文资料为准。其准确性由投标人负责。</w:t>
      </w:r>
    </w:p>
    <w:p w14:paraId="1E982BB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bCs/>
          <w:color w:val="auto"/>
          <w:kern w:val="0"/>
          <w:sz w:val="21"/>
          <w:szCs w:val="21"/>
          <w:lang w:val="en-US" w:eastAsia="zh-CN" w:bidi="ar-SA"/>
        </w:rPr>
      </w:pPr>
      <w:bookmarkStart w:id="23" w:name="_Toc325726007"/>
      <w:bookmarkStart w:id="24" w:name="_Toc376936738"/>
      <w:r>
        <w:rPr>
          <w:rFonts w:hint="default" w:ascii="Times New Roman" w:hAnsi="Times New Roman" w:eastAsia="宋体" w:cs="Times New Roman"/>
          <w:b/>
          <w:bCs/>
          <w:color w:val="auto"/>
          <w:kern w:val="0"/>
          <w:sz w:val="21"/>
          <w:szCs w:val="21"/>
          <w:lang w:val="en-US" w:eastAsia="zh-CN" w:bidi="ar-SA"/>
        </w:rPr>
        <w:t>8.磋商报价及币种</w:t>
      </w:r>
      <w:bookmarkEnd w:id="23"/>
      <w:bookmarkEnd w:id="24"/>
    </w:p>
    <w:p w14:paraId="0581ACA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8.l磋商报价为总报价。必须包括：产品费、设备费、</w:t>
      </w:r>
      <w:r>
        <w:rPr>
          <w:rFonts w:hint="default" w:ascii="Times New Roman" w:hAnsi="Times New Roman" w:eastAsia="宋体" w:cs="Times New Roman"/>
          <w:b w:val="0"/>
          <w:bCs w:val="0"/>
          <w:color w:val="auto"/>
          <w:kern w:val="0"/>
          <w:sz w:val="21"/>
          <w:szCs w:val="21"/>
          <w:lang w:val="zh-CN" w:eastAsia="zh-CN" w:bidi="ar-SA"/>
        </w:rPr>
        <w:t>服务费、交通费、检验费、手续费、包装费、运输费、保险费、</w:t>
      </w:r>
      <w:r>
        <w:rPr>
          <w:rFonts w:hint="default" w:ascii="Times New Roman" w:hAnsi="Times New Roman" w:eastAsia="宋体" w:cs="Times New Roman"/>
          <w:b w:val="0"/>
          <w:bCs w:val="0"/>
          <w:color w:val="auto"/>
          <w:kern w:val="0"/>
          <w:sz w:val="21"/>
          <w:szCs w:val="21"/>
          <w:lang w:val="en-US" w:eastAsia="zh-CN" w:bidi="ar-SA"/>
        </w:rPr>
        <w:t>定制装修费、</w:t>
      </w:r>
      <w:r>
        <w:rPr>
          <w:rFonts w:hint="default" w:ascii="Times New Roman" w:hAnsi="Times New Roman" w:eastAsia="宋体" w:cs="Times New Roman"/>
          <w:b w:val="0"/>
          <w:bCs w:val="0"/>
          <w:color w:val="auto"/>
          <w:kern w:val="0"/>
          <w:sz w:val="21"/>
          <w:szCs w:val="21"/>
          <w:lang w:val="zh-CN" w:eastAsia="zh-CN" w:bidi="ar-SA"/>
        </w:rPr>
        <w:t>安装调试费、税金</w:t>
      </w:r>
      <w:r>
        <w:rPr>
          <w:rFonts w:hint="default" w:ascii="Times New Roman" w:hAnsi="Times New Roman" w:eastAsia="宋体" w:cs="Times New Roman"/>
          <w:b w:val="0"/>
          <w:bCs w:val="0"/>
          <w:color w:val="auto"/>
          <w:kern w:val="0"/>
          <w:sz w:val="21"/>
          <w:szCs w:val="21"/>
          <w:lang w:val="en-US" w:eastAsia="zh-CN" w:bidi="ar-SA"/>
        </w:rPr>
        <w:t>及不可预见费等全部费用。投标人须按“投标报价一览表”格式填写投标总报价，不得出现两个或两个以上的报价方案。</w:t>
      </w:r>
    </w:p>
    <w:p w14:paraId="55DA22C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8.2 磋商函中应注明磋商有效期。</w:t>
      </w:r>
    </w:p>
    <w:p w14:paraId="30B267E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8.3 投标人应根据磋商文件规定的格式完整填写所有内容，并保证所提供的全部资料真实可信，自愿承担相应责任。</w:t>
      </w:r>
    </w:p>
    <w:p w14:paraId="71D4C95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8.4 磋商最后报价为闭口价，即成交后在合同有效期内价格不变。</w:t>
      </w:r>
    </w:p>
    <w:p w14:paraId="7985EDC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8.5 磋商币种为人民币。</w:t>
      </w:r>
    </w:p>
    <w:p w14:paraId="2A19A2D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bCs/>
          <w:color w:val="auto"/>
          <w:kern w:val="0"/>
          <w:sz w:val="21"/>
          <w:szCs w:val="21"/>
          <w:lang w:val="en-US" w:eastAsia="zh-CN" w:bidi="ar-SA"/>
        </w:rPr>
      </w:pPr>
      <w:bookmarkStart w:id="25" w:name="_Toc325726012"/>
      <w:bookmarkStart w:id="26" w:name="_Toc376936743"/>
      <w:r>
        <w:rPr>
          <w:rFonts w:hint="default" w:ascii="Times New Roman" w:hAnsi="Times New Roman" w:eastAsia="宋体" w:cs="Times New Roman"/>
          <w:b/>
          <w:bCs/>
          <w:color w:val="auto"/>
          <w:kern w:val="0"/>
          <w:sz w:val="21"/>
          <w:szCs w:val="21"/>
          <w:lang w:val="en-US" w:eastAsia="zh-CN" w:bidi="ar-SA"/>
        </w:rPr>
        <w:t>9.磋商保证金</w:t>
      </w:r>
      <w:bookmarkEnd w:id="25"/>
      <w:bookmarkEnd w:id="26"/>
    </w:p>
    <w:p w14:paraId="75B63A8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9.1 投标人须在磋商截止</w:t>
      </w:r>
      <w:r>
        <w:rPr>
          <w:rFonts w:hint="default" w:ascii="Times New Roman" w:hAnsi="Times New Roman" w:cs="Times New Roman"/>
          <w:b w:val="0"/>
          <w:bCs w:val="0"/>
          <w:color w:val="auto"/>
          <w:kern w:val="0"/>
          <w:sz w:val="21"/>
          <w:szCs w:val="21"/>
          <w:lang w:val="zh-CN" w:eastAsia="zh-CN" w:bidi="ar-SA"/>
        </w:rPr>
        <w:t>日</w:t>
      </w:r>
      <w:r>
        <w:rPr>
          <w:rFonts w:hint="default" w:ascii="Times New Roman" w:hAnsi="Times New Roman" w:eastAsia="宋体" w:cs="Times New Roman"/>
          <w:b w:val="0"/>
          <w:bCs w:val="0"/>
          <w:color w:val="auto"/>
          <w:kern w:val="0"/>
          <w:sz w:val="21"/>
          <w:szCs w:val="21"/>
          <w:lang w:val="zh-CN" w:eastAsia="zh-CN" w:bidi="ar-SA"/>
        </w:rPr>
        <w:t>期</w:t>
      </w:r>
      <w:r>
        <w:rPr>
          <w:rFonts w:hint="default" w:ascii="Times New Roman" w:hAnsi="Times New Roman" w:eastAsia="宋体" w:cs="Times New Roman"/>
          <w:b w:val="0"/>
          <w:bCs w:val="0"/>
          <w:color w:val="auto"/>
          <w:kern w:val="0"/>
          <w:sz w:val="21"/>
          <w:szCs w:val="21"/>
          <w:lang w:val="en-US" w:eastAsia="zh-CN" w:bidi="ar-SA"/>
        </w:rPr>
        <w:t>以前</w:t>
      </w:r>
      <w:r>
        <w:rPr>
          <w:rFonts w:hint="default" w:ascii="Times New Roman" w:hAnsi="Times New Roman" w:eastAsia="宋体" w:cs="Times New Roman"/>
          <w:b w:val="0"/>
          <w:bCs w:val="0"/>
          <w:color w:val="auto"/>
          <w:kern w:val="0"/>
          <w:sz w:val="21"/>
          <w:szCs w:val="21"/>
          <w:lang w:val="zh-CN" w:eastAsia="zh-CN" w:bidi="ar-SA"/>
        </w:rPr>
        <w:t>按投标项目预算总额的</w:t>
      </w:r>
      <w:r>
        <w:rPr>
          <w:rFonts w:hint="default" w:ascii="Times New Roman" w:hAnsi="Times New Roman" w:eastAsia="宋体" w:cs="Times New Roman"/>
          <w:b w:val="0"/>
          <w:bCs w:val="0"/>
          <w:color w:val="auto"/>
          <w:kern w:val="0"/>
          <w:sz w:val="21"/>
          <w:szCs w:val="21"/>
          <w:lang w:val="en-US" w:eastAsia="zh-CN" w:bidi="ar-SA"/>
        </w:rPr>
        <w:t>2%缴纳投标保证金</w:t>
      </w:r>
      <w:r>
        <w:rPr>
          <w:rFonts w:hint="default" w:ascii="Times New Roman" w:hAnsi="Times New Roman" w:eastAsia="宋体" w:cs="Times New Roman"/>
          <w:b w:val="0"/>
          <w:bCs w:val="0"/>
          <w:color w:val="auto"/>
          <w:kern w:val="0"/>
          <w:sz w:val="21"/>
          <w:szCs w:val="21"/>
          <w:lang w:val="zh-CN" w:eastAsia="zh-CN" w:bidi="ar-SA"/>
        </w:rPr>
        <w:t>。具体时间以保证金到账时间为准。</w:t>
      </w:r>
      <w:r>
        <w:rPr>
          <w:rFonts w:hint="default" w:ascii="Times New Roman" w:hAnsi="Times New Roman" w:eastAsia="宋体" w:cs="Times New Roman"/>
          <w:b w:val="0"/>
          <w:bCs w:val="0"/>
          <w:color w:val="auto"/>
          <w:kern w:val="0"/>
          <w:sz w:val="21"/>
          <w:szCs w:val="21"/>
          <w:lang w:val="en-US" w:eastAsia="zh-CN" w:bidi="ar-SA"/>
        </w:rPr>
        <w:t>投标保证金应当以转账、支票、汇票、本票或者金融机构、担</w:t>
      </w:r>
      <w:r>
        <w:rPr>
          <w:rFonts w:hint="default" w:ascii="Times New Roman" w:hAnsi="Times New Roman" w:eastAsia="宋体" w:cs="Times New Roman"/>
          <w:color w:val="000000" w:themeColor="text1"/>
          <w:kern w:val="0"/>
          <w:sz w:val="24"/>
          <w:lang w:bidi="ar"/>
          <w14:textFill>
            <w14:solidFill>
              <w14:schemeClr w14:val="tx1"/>
            </w14:solidFill>
          </w14:textFill>
        </w:rPr>
        <w:t>保机构</w:t>
      </w:r>
      <w:r>
        <w:rPr>
          <w:rFonts w:hint="default" w:ascii="Times New Roman" w:hAnsi="Times New Roman" w:eastAsia="宋体" w:cs="Times New Roman"/>
          <w:b w:val="0"/>
          <w:bCs w:val="0"/>
          <w:color w:val="auto"/>
          <w:kern w:val="0"/>
          <w:sz w:val="21"/>
          <w:szCs w:val="21"/>
          <w:lang w:val="zh-CN" w:eastAsia="zh-CN" w:bidi="ar-SA"/>
        </w:rPr>
        <w:t>出具的保函等非现金形式提交。本次采购活动中未成交且投标人未发生违规行为的，</w:t>
      </w:r>
      <w:r>
        <w:rPr>
          <w:rFonts w:hint="default" w:ascii="Times New Roman" w:hAnsi="Times New Roman" w:eastAsia="宋体" w:cs="Times New Roman"/>
          <w:b w:val="0"/>
          <w:bCs w:val="0"/>
          <w:color w:val="auto"/>
          <w:kern w:val="0"/>
          <w:sz w:val="21"/>
          <w:szCs w:val="21"/>
          <w:lang w:val="en-US" w:eastAsia="zh-CN" w:bidi="ar-SA"/>
        </w:rPr>
        <w:t>由采购代理机构</w:t>
      </w:r>
      <w:r>
        <w:rPr>
          <w:rFonts w:hint="default" w:ascii="Times New Roman" w:hAnsi="Times New Roman" w:eastAsia="宋体" w:cs="Times New Roman"/>
          <w:b w:val="0"/>
          <w:bCs w:val="0"/>
          <w:color w:val="auto"/>
          <w:kern w:val="0"/>
          <w:sz w:val="21"/>
          <w:szCs w:val="21"/>
          <w:lang w:val="zh-CN" w:eastAsia="zh-CN" w:bidi="ar-SA"/>
        </w:rPr>
        <w:t>在法定期限内退还磋商保证金；</w:t>
      </w:r>
      <w:r>
        <w:rPr>
          <w:rFonts w:hint="default" w:ascii="Times New Roman" w:hAnsi="Times New Roman" w:eastAsia="宋体" w:cs="Times New Roman"/>
          <w:b w:val="0"/>
          <w:bCs w:val="0"/>
          <w:color w:val="auto"/>
          <w:kern w:val="0"/>
          <w:sz w:val="21"/>
          <w:szCs w:val="21"/>
          <w:lang w:val="en-US" w:eastAsia="zh-CN" w:bidi="ar-SA"/>
        </w:rPr>
        <w:t>成交供应商的</w:t>
      </w:r>
      <w:r>
        <w:rPr>
          <w:rFonts w:hint="default" w:ascii="Times New Roman" w:hAnsi="Times New Roman" w:eastAsia="宋体" w:cs="Times New Roman"/>
          <w:b w:val="0"/>
          <w:bCs w:val="0"/>
          <w:color w:val="auto"/>
          <w:kern w:val="0"/>
          <w:sz w:val="21"/>
          <w:szCs w:val="21"/>
          <w:lang w:val="zh-CN" w:eastAsia="zh-CN" w:bidi="ar-SA"/>
        </w:rPr>
        <w:t>磋商保证金</w:t>
      </w:r>
      <w:r>
        <w:rPr>
          <w:rFonts w:hint="default" w:ascii="Times New Roman" w:hAnsi="Times New Roman" w:eastAsia="宋体" w:cs="Times New Roman"/>
          <w:b w:val="0"/>
          <w:bCs w:val="0"/>
          <w:color w:val="auto"/>
          <w:kern w:val="0"/>
          <w:sz w:val="21"/>
          <w:szCs w:val="21"/>
          <w:lang w:val="en-US" w:eastAsia="zh-CN" w:bidi="ar-SA"/>
        </w:rPr>
        <w:t>自采购合同签订之日起5个工作日内予以退还。</w:t>
      </w:r>
    </w:p>
    <w:p w14:paraId="50D3475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zh-CN" w:eastAsia="zh-CN" w:bidi="ar-SA"/>
        </w:rPr>
        <w:t>9.2 投标人应</w:t>
      </w:r>
      <w:r>
        <w:rPr>
          <w:rFonts w:hint="default" w:ascii="Times New Roman" w:hAnsi="Times New Roman" w:eastAsia="宋体" w:cs="Times New Roman"/>
          <w:b w:val="0"/>
          <w:bCs w:val="0"/>
          <w:color w:val="auto"/>
          <w:kern w:val="0"/>
          <w:sz w:val="21"/>
          <w:szCs w:val="21"/>
          <w:lang w:val="en-US" w:eastAsia="zh-CN" w:bidi="ar-SA"/>
        </w:rPr>
        <w:t>将缴款证明扫描（或复印）件盖章后装订在磋商响应文件中。</w:t>
      </w:r>
    </w:p>
    <w:p w14:paraId="6CDD6A8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bCs/>
          <w:color w:val="auto"/>
          <w:kern w:val="0"/>
          <w:sz w:val="21"/>
          <w:szCs w:val="21"/>
          <w:lang w:val="en-US" w:eastAsia="zh-CN" w:bidi="ar-SA"/>
        </w:rPr>
      </w:pPr>
      <w:bookmarkStart w:id="27" w:name="_Toc376936744"/>
      <w:bookmarkStart w:id="28" w:name="_Toc325726013"/>
      <w:r>
        <w:rPr>
          <w:rFonts w:hint="default" w:ascii="Times New Roman" w:hAnsi="Times New Roman" w:eastAsia="宋体" w:cs="Times New Roman"/>
          <w:b/>
          <w:bCs/>
          <w:color w:val="auto"/>
          <w:kern w:val="0"/>
          <w:sz w:val="21"/>
          <w:szCs w:val="21"/>
          <w:lang w:val="en-US" w:eastAsia="zh-CN" w:bidi="ar-SA"/>
        </w:rPr>
        <w:t>10.磋商有效期</w:t>
      </w:r>
      <w:bookmarkEnd w:id="27"/>
      <w:bookmarkEnd w:id="28"/>
    </w:p>
    <w:p w14:paraId="4ABA69C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磋商有效期为自磋商开始之日起60天。</w:t>
      </w:r>
    </w:p>
    <w:p w14:paraId="1617D8B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bCs/>
          <w:color w:val="auto"/>
          <w:kern w:val="0"/>
          <w:sz w:val="21"/>
          <w:szCs w:val="21"/>
          <w:lang w:val="en-US" w:eastAsia="zh-CN" w:bidi="ar-SA"/>
        </w:rPr>
      </w:pPr>
      <w:bookmarkStart w:id="29" w:name="_Toc325726008"/>
      <w:bookmarkStart w:id="30" w:name="_Toc376936739"/>
      <w:r>
        <w:rPr>
          <w:rFonts w:hint="default" w:ascii="Times New Roman" w:hAnsi="Times New Roman" w:eastAsia="宋体" w:cs="Times New Roman"/>
          <w:b/>
          <w:bCs/>
          <w:color w:val="auto"/>
          <w:kern w:val="0"/>
          <w:sz w:val="21"/>
          <w:szCs w:val="21"/>
          <w:lang w:val="en-US" w:eastAsia="zh-CN" w:bidi="ar-SA"/>
        </w:rPr>
        <w:t>11.磋商响应文件构成</w:t>
      </w:r>
      <w:bookmarkEnd w:id="29"/>
      <w:bookmarkEnd w:id="30"/>
    </w:p>
    <w:p w14:paraId="75AFC92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zh-CN" w:eastAsia="zh-CN" w:bidi="ar-SA"/>
        </w:rPr>
        <w:t>11.1</w:t>
      </w:r>
      <w:r>
        <w:rPr>
          <w:rFonts w:hint="default" w:ascii="Times New Roman" w:hAnsi="Times New Roman" w:eastAsia="宋体" w:cs="Times New Roman"/>
          <w:b w:val="0"/>
          <w:bCs w:val="0"/>
          <w:color w:val="auto"/>
          <w:kern w:val="0"/>
          <w:sz w:val="21"/>
          <w:szCs w:val="21"/>
          <w:lang w:val="en-US" w:eastAsia="zh-CN" w:bidi="ar-SA"/>
        </w:rPr>
        <w:t>投标人应提交相关证明材料，作为其参加投标和成交后有能力履行合同的证明。编写的磋商响应文件须包括以下内容（格式详见磋商文件第四部分内容）：</w:t>
      </w:r>
    </w:p>
    <w:p w14:paraId="0990551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11</w:t>
      </w:r>
      <w:r>
        <w:rPr>
          <w:rFonts w:hint="default" w:ascii="Times New Roman" w:hAnsi="Times New Roman" w:eastAsia="宋体" w:cs="Times New Roman"/>
          <w:b w:val="0"/>
          <w:bCs w:val="0"/>
          <w:color w:val="auto"/>
          <w:kern w:val="0"/>
          <w:sz w:val="21"/>
          <w:szCs w:val="21"/>
          <w:lang w:val="en-US" w:eastAsia="zh-CN" w:bidi="ar-SA"/>
        </w:rPr>
        <w:t>.1.1资格审查部分</w:t>
      </w:r>
    </w:p>
    <w:p w14:paraId="439B02A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（1）磋商函</w:t>
      </w:r>
    </w:p>
    <w:p w14:paraId="005B37A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（2）法定代表人证明书</w:t>
      </w:r>
    </w:p>
    <w:p w14:paraId="3D751DB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（3）法定代表人授权书</w:t>
      </w:r>
    </w:p>
    <w:p w14:paraId="36B343E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（4）供应商承诺函</w:t>
      </w:r>
    </w:p>
    <w:p w14:paraId="2EBDF09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（5）供应商诚信承诺书</w:t>
      </w:r>
    </w:p>
    <w:p w14:paraId="67D475D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（6）供应商资格证明文件</w:t>
      </w:r>
    </w:p>
    <w:p w14:paraId="1989CCE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（7）财务状况、缴纳税收和社会保障资金证明</w:t>
      </w:r>
    </w:p>
    <w:p w14:paraId="24785B1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（8）无重大违法记录声明</w:t>
      </w:r>
    </w:p>
    <w:p w14:paraId="72060853">
      <w:pPr>
        <w:pStyle w:val="28"/>
        <w:ind w:left="0" w:leftChars="0" w:firstLine="0" w:firstLineChars="0"/>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（9）磋商保证金</w:t>
      </w:r>
    </w:p>
    <w:p w14:paraId="381C582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11</w:t>
      </w:r>
      <w:r>
        <w:rPr>
          <w:rFonts w:hint="default" w:ascii="Times New Roman" w:hAnsi="Times New Roman" w:eastAsia="宋体" w:cs="Times New Roman"/>
          <w:b w:val="0"/>
          <w:bCs w:val="0"/>
          <w:color w:val="auto"/>
          <w:kern w:val="0"/>
          <w:sz w:val="21"/>
          <w:szCs w:val="21"/>
          <w:lang w:val="en-US" w:eastAsia="zh-CN" w:bidi="ar-SA"/>
        </w:rPr>
        <w:t>.1.2符合性审查部分</w:t>
      </w:r>
    </w:p>
    <w:p w14:paraId="122DCA3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w:t>
      </w:r>
      <w:r>
        <w:rPr>
          <w:rFonts w:hint="default" w:ascii="Times New Roman" w:hAnsi="Times New Roman" w:cs="Times New Roman"/>
          <w:b w:val="0"/>
          <w:bCs w:val="0"/>
          <w:color w:val="auto"/>
          <w:kern w:val="0"/>
          <w:sz w:val="21"/>
          <w:szCs w:val="21"/>
          <w:lang w:val="en-US" w:eastAsia="zh-CN" w:bidi="ar-SA"/>
        </w:rPr>
        <w:t>10</w:t>
      </w:r>
      <w:r>
        <w:rPr>
          <w:rFonts w:hint="default" w:ascii="Times New Roman" w:hAnsi="Times New Roman" w:eastAsia="宋体" w:cs="Times New Roman"/>
          <w:b w:val="0"/>
          <w:bCs w:val="0"/>
          <w:color w:val="auto"/>
          <w:kern w:val="0"/>
          <w:sz w:val="21"/>
          <w:szCs w:val="21"/>
          <w:lang w:val="en-US" w:eastAsia="zh-CN" w:bidi="ar-SA"/>
        </w:rPr>
        <w:t>）竞争性磋商首次报价表</w:t>
      </w:r>
    </w:p>
    <w:p w14:paraId="7F2352C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w:t>
      </w:r>
      <w:r>
        <w:rPr>
          <w:rFonts w:hint="default" w:ascii="Times New Roman" w:hAnsi="Times New Roman" w:cs="Times New Roman"/>
          <w:b w:val="0"/>
          <w:bCs w:val="0"/>
          <w:color w:val="auto"/>
          <w:kern w:val="0"/>
          <w:sz w:val="21"/>
          <w:szCs w:val="21"/>
          <w:lang w:val="en-US" w:eastAsia="zh-CN" w:bidi="ar-SA"/>
        </w:rPr>
        <w:t>11</w:t>
      </w:r>
      <w:r>
        <w:rPr>
          <w:rFonts w:hint="default" w:ascii="Times New Roman" w:hAnsi="Times New Roman" w:eastAsia="宋体" w:cs="Times New Roman"/>
          <w:b w:val="0"/>
          <w:bCs w:val="0"/>
          <w:color w:val="auto"/>
          <w:kern w:val="0"/>
          <w:sz w:val="21"/>
          <w:szCs w:val="21"/>
          <w:lang w:val="en-US" w:eastAsia="zh-CN" w:bidi="ar-SA"/>
        </w:rPr>
        <w:t>）分项报价表</w:t>
      </w:r>
    </w:p>
    <w:p w14:paraId="46FCBD6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w:t>
      </w:r>
      <w:r>
        <w:rPr>
          <w:rFonts w:hint="default" w:ascii="Times New Roman" w:hAnsi="Times New Roman" w:cs="Times New Roman"/>
          <w:b w:val="0"/>
          <w:bCs w:val="0"/>
          <w:color w:val="auto"/>
          <w:kern w:val="0"/>
          <w:sz w:val="21"/>
          <w:szCs w:val="21"/>
          <w:lang w:val="en-US" w:eastAsia="zh-CN" w:bidi="ar-SA"/>
        </w:rPr>
        <w:t>12</w:t>
      </w:r>
      <w:r>
        <w:rPr>
          <w:rFonts w:hint="default" w:ascii="Times New Roman" w:hAnsi="Times New Roman" w:eastAsia="宋体" w:cs="Times New Roman"/>
          <w:b w:val="0"/>
          <w:bCs w:val="0"/>
          <w:color w:val="auto"/>
          <w:kern w:val="0"/>
          <w:sz w:val="21"/>
          <w:szCs w:val="21"/>
          <w:lang w:val="en-US" w:eastAsia="zh-CN" w:bidi="ar-SA"/>
        </w:rPr>
        <w:t>）技术规格响应表</w:t>
      </w:r>
    </w:p>
    <w:p w14:paraId="0E304BA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w:t>
      </w:r>
      <w:r>
        <w:rPr>
          <w:rFonts w:hint="default" w:ascii="Times New Roman" w:hAnsi="Times New Roman" w:cs="Times New Roman"/>
          <w:b w:val="0"/>
          <w:bCs w:val="0"/>
          <w:color w:val="auto"/>
          <w:kern w:val="0"/>
          <w:sz w:val="21"/>
          <w:szCs w:val="21"/>
          <w:lang w:val="en-US" w:eastAsia="zh-CN" w:bidi="ar-SA"/>
        </w:rPr>
        <w:t>13</w:t>
      </w:r>
      <w:r>
        <w:rPr>
          <w:rFonts w:hint="default" w:ascii="Times New Roman" w:hAnsi="Times New Roman" w:eastAsia="宋体" w:cs="Times New Roman"/>
          <w:b w:val="0"/>
          <w:bCs w:val="0"/>
          <w:color w:val="auto"/>
          <w:kern w:val="0"/>
          <w:sz w:val="21"/>
          <w:szCs w:val="21"/>
          <w:lang w:val="en-US" w:eastAsia="zh-CN" w:bidi="ar-SA"/>
        </w:rPr>
        <w:t>）其他资格证明材料</w:t>
      </w:r>
    </w:p>
    <w:p w14:paraId="46DDD70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w:t>
      </w:r>
      <w:r>
        <w:rPr>
          <w:rFonts w:hint="default" w:ascii="Times New Roman" w:hAnsi="Times New Roman" w:cs="Times New Roman"/>
          <w:b w:val="0"/>
          <w:bCs w:val="0"/>
          <w:color w:val="auto"/>
          <w:kern w:val="0"/>
          <w:sz w:val="21"/>
          <w:szCs w:val="21"/>
          <w:lang w:val="en-US" w:eastAsia="zh-CN" w:bidi="ar-SA"/>
        </w:rPr>
        <w:t>14</w:t>
      </w:r>
      <w:r>
        <w:rPr>
          <w:rFonts w:hint="default" w:ascii="Times New Roman" w:hAnsi="Times New Roman" w:eastAsia="宋体" w:cs="Times New Roman"/>
          <w:b w:val="0"/>
          <w:bCs w:val="0"/>
          <w:color w:val="auto"/>
          <w:kern w:val="0"/>
          <w:sz w:val="21"/>
          <w:szCs w:val="21"/>
          <w:lang w:val="en-US" w:eastAsia="zh-CN" w:bidi="ar-SA"/>
        </w:rPr>
        <w:t>）投标产品相关资料</w:t>
      </w:r>
    </w:p>
    <w:p w14:paraId="57F4B16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w:t>
      </w:r>
      <w:r>
        <w:rPr>
          <w:rFonts w:hint="default" w:ascii="Times New Roman" w:hAnsi="Times New Roman" w:cs="Times New Roman"/>
          <w:b w:val="0"/>
          <w:bCs w:val="0"/>
          <w:color w:val="auto"/>
          <w:kern w:val="0"/>
          <w:sz w:val="21"/>
          <w:szCs w:val="21"/>
          <w:lang w:val="en-US" w:eastAsia="zh-CN" w:bidi="ar-SA"/>
        </w:rPr>
        <w:t>15</w:t>
      </w:r>
      <w:r>
        <w:rPr>
          <w:rFonts w:hint="default" w:ascii="Times New Roman" w:hAnsi="Times New Roman" w:eastAsia="宋体" w:cs="Times New Roman"/>
          <w:b w:val="0"/>
          <w:bCs w:val="0"/>
          <w:color w:val="auto"/>
          <w:kern w:val="0"/>
          <w:sz w:val="21"/>
          <w:szCs w:val="21"/>
          <w:lang w:val="en-US" w:eastAsia="zh-CN" w:bidi="ar-SA"/>
        </w:rPr>
        <w:t>）供应商类似业绩证明材料</w:t>
      </w:r>
    </w:p>
    <w:p w14:paraId="78CD27E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w:t>
      </w:r>
      <w:r>
        <w:rPr>
          <w:rFonts w:hint="default" w:ascii="Times New Roman" w:hAnsi="Times New Roman" w:cs="Times New Roman"/>
          <w:b w:val="0"/>
          <w:bCs w:val="0"/>
          <w:color w:val="auto"/>
          <w:kern w:val="0"/>
          <w:sz w:val="21"/>
          <w:szCs w:val="21"/>
          <w:lang w:val="en-US" w:eastAsia="zh-CN" w:bidi="ar-SA"/>
        </w:rPr>
        <w:t>16</w:t>
      </w:r>
      <w:r>
        <w:rPr>
          <w:rFonts w:hint="default" w:ascii="Times New Roman" w:hAnsi="Times New Roman" w:eastAsia="宋体" w:cs="Times New Roman"/>
          <w:b w:val="0"/>
          <w:bCs w:val="0"/>
          <w:color w:val="auto"/>
          <w:kern w:val="0"/>
          <w:sz w:val="21"/>
          <w:szCs w:val="21"/>
          <w:lang w:val="en-US" w:eastAsia="zh-CN" w:bidi="ar-SA"/>
        </w:rPr>
        <w:t>）中小企业声明函</w:t>
      </w:r>
    </w:p>
    <w:p w14:paraId="1D250FE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w:t>
      </w:r>
      <w:r>
        <w:rPr>
          <w:rFonts w:hint="default" w:ascii="Times New Roman" w:hAnsi="Times New Roman" w:cs="Times New Roman"/>
          <w:b w:val="0"/>
          <w:bCs w:val="0"/>
          <w:color w:val="auto"/>
          <w:kern w:val="0"/>
          <w:sz w:val="21"/>
          <w:szCs w:val="21"/>
          <w:lang w:val="en-US" w:eastAsia="zh-CN" w:bidi="ar-SA"/>
        </w:rPr>
        <w:t>17</w:t>
      </w:r>
      <w:r>
        <w:rPr>
          <w:rFonts w:hint="default" w:ascii="Times New Roman" w:hAnsi="Times New Roman" w:eastAsia="宋体" w:cs="Times New Roman"/>
          <w:b w:val="0"/>
          <w:bCs w:val="0"/>
          <w:color w:val="auto"/>
          <w:kern w:val="0"/>
          <w:sz w:val="21"/>
          <w:szCs w:val="21"/>
          <w:lang w:val="en-US" w:eastAsia="zh-CN" w:bidi="ar-SA"/>
        </w:rPr>
        <w:t>）残疾人福利性单位声明函</w:t>
      </w:r>
    </w:p>
    <w:p w14:paraId="12B00A9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w:t>
      </w:r>
      <w:r>
        <w:rPr>
          <w:rFonts w:hint="default" w:ascii="Times New Roman" w:hAnsi="Times New Roman" w:cs="Times New Roman"/>
          <w:b w:val="0"/>
          <w:bCs w:val="0"/>
          <w:color w:val="auto"/>
          <w:kern w:val="0"/>
          <w:sz w:val="21"/>
          <w:szCs w:val="21"/>
          <w:lang w:val="en-US" w:eastAsia="zh-CN" w:bidi="ar-SA"/>
        </w:rPr>
        <w:t>18</w:t>
      </w:r>
      <w:r>
        <w:rPr>
          <w:rFonts w:hint="default" w:ascii="Times New Roman" w:hAnsi="Times New Roman" w:eastAsia="宋体" w:cs="Times New Roman"/>
          <w:b w:val="0"/>
          <w:bCs w:val="0"/>
          <w:color w:val="auto"/>
          <w:kern w:val="0"/>
          <w:sz w:val="21"/>
          <w:szCs w:val="21"/>
          <w:lang w:val="en-US" w:eastAsia="zh-CN" w:bidi="ar-SA"/>
        </w:rPr>
        <w:t>）项目管理实施方案及售后服务</w:t>
      </w:r>
    </w:p>
    <w:p w14:paraId="71F1EF8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w:t>
      </w:r>
      <w:r>
        <w:rPr>
          <w:rFonts w:hint="default" w:ascii="Times New Roman" w:hAnsi="Times New Roman" w:cs="Times New Roman"/>
          <w:b w:val="0"/>
          <w:bCs w:val="0"/>
          <w:color w:val="auto"/>
          <w:kern w:val="0"/>
          <w:sz w:val="21"/>
          <w:szCs w:val="21"/>
          <w:lang w:val="en-US" w:eastAsia="zh-CN" w:bidi="ar-SA"/>
        </w:rPr>
        <w:t>19</w:t>
      </w:r>
      <w:r>
        <w:rPr>
          <w:rFonts w:hint="default" w:ascii="Times New Roman" w:hAnsi="Times New Roman" w:eastAsia="宋体" w:cs="Times New Roman"/>
          <w:b w:val="0"/>
          <w:bCs w:val="0"/>
          <w:color w:val="auto"/>
          <w:kern w:val="0"/>
          <w:sz w:val="21"/>
          <w:szCs w:val="21"/>
          <w:lang w:val="en-US" w:eastAsia="zh-CN" w:bidi="ar-SA"/>
        </w:rPr>
        <w:t>）磋商最后报价</w:t>
      </w:r>
    </w:p>
    <w:p w14:paraId="55F706D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cs="Times New Roman"/>
          <w:lang w:val="en-US" w:eastAsia="zh-CN"/>
        </w:rPr>
      </w:pPr>
      <w:r>
        <w:rPr>
          <w:rFonts w:hint="default" w:ascii="Times New Roman" w:hAnsi="Times New Roman" w:eastAsia="宋体" w:cs="Times New Roman"/>
          <w:b w:val="0"/>
          <w:bCs w:val="0"/>
          <w:color w:val="auto"/>
          <w:kern w:val="0"/>
          <w:sz w:val="21"/>
          <w:szCs w:val="21"/>
          <w:lang w:val="en-US" w:eastAsia="zh-CN" w:bidi="ar-SA"/>
        </w:rPr>
        <w:t>（</w:t>
      </w:r>
      <w:r>
        <w:rPr>
          <w:rFonts w:hint="default" w:ascii="Times New Roman" w:hAnsi="Times New Roman" w:cs="Times New Roman"/>
          <w:b w:val="0"/>
          <w:bCs w:val="0"/>
          <w:color w:val="auto"/>
          <w:kern w:val="0"/>
          <w:sz w:val="21"/>
          <w:szCs w:val="21"/>
          <w:lang w:val="en-US" w:eastAsia="zh-CN" w:bidi="ar-SA"/>
        </w:rPr>
        <w:t>20</w:t>
      </w:r>
      <w:r>
        <w:rPr>
          <w:rFonts w:hint="default" w:ascii="Times New Roman" w:hAnsi="Times New Roman" w:eastAsia="宋体" w:cs="Times New Roman"/>
          <w:b w:val="0"/>
          <w:bCs w:val="0"/>
          <w:color w:val="auto"/>
          <w:kern w:val="0"/>
          <w:sz w:val="21"/>
          <w:szCs w:val="21"/>
          <w:lang w:val="en-US" w:eastAsia="zh-CN" w:bidi="ar-SA"/>
        </w:rPr>
        <w:t>）供应商在其他方面有必要说明的事项</w:t>
      </w:r>
    </w:p>
    <w:p w14:paraId="6DD3350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注：磋商文件要求签字、盖章的地方必须由投标人的法定代表人或委托代理人按要求签字、盖章；投标人提供的扫描（或复印）件均需加盖公章。</w:t>
      </w:r>
    </w:p>
    <w:p w14:paraId="3C045469">
      <w:pPr>
        <w:widowControl/>
        <w:spacing w:line="360" w:lineRule="exact"/>
        <w:jc w:val="left"/>
        <w:rPr>
          <w:rFonts w:hint="default" w:ascii="Times New Roman" w:hAnsi="Times New Roman" w:eastAsia="宋体" w:cs="Times New Roman"/>
          <w:b/>
          <w:bCs/>
          <w:lang w:val="en-US" w:eastAsia="zh-CN"/>
        </w:rPr>
      </w:pPr>
      <w:bookmarkStart w:id="31" w:name="_Toc412617729"/>
      <w:bookmarkStart w:id="32" w:name="_Toc373392580"/>
      <w:r>
        <w:rPr>
          <w:rFonts w:hint="default" w:ascii="Times New Roman" w:hAnsi="Times New Roman" w:eastAsia="宋体" w:cs="Times New Roman"/>
          <w:b/>
          <w:bCs/>
          <w:lang w:val="en-US" w:eastAsia="zh-CN"/>
        </w:rPr>
        <w:t>12.磋商响应文件编印和签署</w:t>
      </w:r>
      <w:bookmarkEnd w:id="31"/>
      <w:bookmarkEnd w:id="32"/>
    </w:p>
    <w:p w14:paraId="1295415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zh-CN" w:eastAsia="zh-CN" w:bidi="ar-SA"/>
        </w:rPr>
      </w:pPr>
      <w:bookmarkStart w:id="33" w:name="_Toc412617730"/>
      <w:bookmarkStart w:id="34" w:name="_Toc376936748"/>
      <w:bookmarkStart w:id="35" w:name="_Toc371090029"/>
      <w:r>
        <w:rPr>
          <w:rFonts w:hint="default" w:ascii="Times New Roman" w:hAnsi="Times New Roman" w:eastAsia="宋体" w:cs="Times New Roman"/>
          <w:b w:val="0"/>
          <w:bCs w:val="0"/>
          <w:color w:val="auto"/>
          <w:kern w:val="0"/>
          <w:sz w:val="21"/>
          <w:szCs w:val="21"/>
          <w:lang w:val="zh-CN" w:eastAsia="zh-CN" w:bidi="ar-SA"/>
        </w:rPr>
        <w:t>12.1 投标文件编制格式为word系统签章保存后转换为pdf格式上传，格式须按招标文件第四部分“投标文件格式”要求制作，且目录索引定位到内容。</w:t>
      </w:r>
    </w:p>
    <w:p w14:paraId="5098E92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12.2投标文件中的扫描或复印件内容应清晰可辨，且要求正向放置。</w:t>
      </w:r>
    </w:p>
    <w:p w14:paraId="37AEF8F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en-US" w:eastAsia="zh-CN" w:bidi="ar-SA"/>
        </w:rPr>
        <w:t>12.3</w:t>
      </w:r>
      <w:r>
        <w:rPr>
          <w:rFonts w:hint="default" w:ascii="Times New Roman" w:hAnsi="Times New Roman" w:eastAsia="宋体" w:cs="Times New Roman"/>
          <w:b w:val="0"/>
          <w:bCs w:val="0"/>
          <w:color w:val="auto"/>
          <w:kern w:val="0"/>
          <w:sz w:val="21"/>
          <w:szCs w:val="21"/>
          <w:lang w:val="zh-CN" w:eastAsia="zh-CN" w:bidi="ar-SA"/>
        </w:rPr>
        <w:t>招标文件要求签字、盖章的地方必须由投标人的法定代表人或委托代理人按要求签字、盖章。</w:t>
      </w:r>
    </w:p>
    <w:p w14:paraId="1942FA6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en-US" w:eastAsia="zh-CN" w:bidi="ar-SA"/>
        </w:rPr>
        <w:t>12.4</w:t>
      </w:r>
      <w:r>
        <w:rPr>
          <w:rFonts w:hint="default" w:ascii="Times New Roman" w:hAnsi="Times New Roman" w:eastAsia="宋体" w:cs="Times New Roman"/>
          <w:b w:val="0"/>
          <w:bCs w:val="0"/>
          <w:color w:val="auto"/>
          <w:kern w:val="0"/>
          <w:sz w:val="21"/>
          <w:szCs w:val="21"/>
          <w:lang w:val="zh-CN" w:eastAsia="zh-CN" w:bidi="ar-SA"/>
        </w:rPr>
        <w:t>投标人应在投标截止期前上传投标文件。因目录格式不准确、不能索引定位到内容、文件过大、未提交全部文件内容或文件内容错误、上传效果差等原因导致无法评审的，有可能判定为无效投标。</w:t>
      </w:r>
    </w:p>
    <w:p w14:paraId="71CFEC7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12.</w:t>
      </w:r>
      <w:r>
        <w:rPr>
          <w:rFonts w:hint="default" w:ascii="Times New Roman" w:hAnsi="Times New Roman" w:eastAsia="宋体" w:cs="Times New Roman"/>
          <w:b w:val="0"/>
          <w:bCs w:val="0"/>
          <w:color w:val="auto"/>
          <w:kern w:val="0"/>
          <w:sz w:val="21"/>
          <w:szCs w:val="21"/>
          <w:lang w:val="en-US" w:eastAsia="zh-CN" w:bidi="ar-SA"/>
        </w:rPr>
        <w:t>5</w:t>
      </w:r>
      <w:r>
        <w:rPr>
          <w:rFonts w:hint="default" w:ascii="Times New Roman" w:hAnsi="Times New Roman" w:eastAsia="宋体" w:cs="Times New Roman"/>
          <w:b w:val="0"/>
          <w:bCs w:val="0"/>
          <w:color w:val="auto"/>
          <w:kern w:val="0"/>
          <w:sz w:val="21"/>
          <w:szCs w:val="21"/>
          <w:lang w:val="zh-CN" w:eastAsia="zh-CN" w:bidi="ar-SA"/>
        </w:rPr>
        <w:t>投标文件中不得行间插字、涂改或增删，如有修改错漏处，须由投标人法定代表人或其委托代理人签字、加盖公章。</w:t>
      </w:r>
    </w:p>
    <w:p w14:paraId="6D472203">
      <w:pPr>
        <w:widowControl/>
        <w:spacing w:line="360" w:lineRule="exact"/>
        <w:ind w:firstLine="2891" w:firstLineChars="1200"/>
        <w:jc w:val="both"/>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四、</w:t>
      </w:r>
      <w:bookmarkEnd w:id="33"/>
      <w:r>
        <w:rPr>
          <w:rFonts w:hint="default" w:ascii="Times New Roman" w:hAnsi="Times New Roman" w:eastAsia="宋体" w:cs="Times New Roman"/>
          <w:b/>
          <w:bCs/>
          <w:lang w:val="en-US" w:eastAsia="zh-CN"/>
        </w:rPr>
        <w:t>网上投标</w:t>
      </w:r>
    </w:p>
    <w:bookmarkEnd w:id="34"/>
    <w:bookmarkEnd w:id="35"/>
    <w:p w14:paraId="50C9A191">
      <w:pPr>
        <w:pStyle w:val="16"/>
        <w:spacing w:before="0" w:after="0" w:line="360" w:lineRule="auto"/>
        <w:jc w:val="left"/>
        <w:rPr>
          <w:rFonts w:hint="default" w:ascii="Times New Roman" w:hAnsi="Times New Roman" w:cs="Times New Roman"/>
          <w:color w:val="000000"/>
          <w:lang w:val="zh-CN"/>
        </w:rPr>
      </w:pPr>
      <w:bookmarkStart w:id="36" w:name="_Toc515908185"/>
      <w:bookmarkStart w:id="37" w:name="_Toc373392583"/>
      <w:bookmarkStart w:id="38" w:name="_Toc325726017"/>
      <w:bookmarkStart w:id="39" w:name="_Toc412617732"/>
      <w:bookmarkStart w:id="40" w:name="_Toc371090030"/>
      <w:bookmarkStart w:id="41" w:name="_Toc376936749"/>
      <w:bookmarkStart w:id="42" w:name="_Toc325726019"/>
      <w:bookmarkStart w:id="43" w:name="_Toc376936750"/>
      <w:r>
        <w:rPr>
          <w:rFonts w:hint="default" w:ascii="Times New Roman" w:hAnsi="Times New Roman" w:cs="Times New Roman"/>
          <w:color w:val="000000"/>
          <w:sz w:val="28"/>
          <w:szCs w:val="28"/>
          <w:lang w:val="zh-CN"/>
        </w:rPr>
        <w:t>13.</w:t>
      </w:r>
      <w:bookmarkEnd w:id="36"/>
      <w:r>
        <w:rPr>
          <w:rFonts w:hint="default" w:ascii="Times New Roman" w:hAnsi="Times New Roman" w:eastAsia="宋体" w:cs="Times New Roman"/>
          <w:b/>
          <w:bCs/>
          <w:kern w:val="0"/>
          <w:sz w:val="36"/>
          <w:szCs w:val="36"/>
        </w:rPr>
        <w:t xml:space="preserve"> </w:t>
      </w:r>
      <w:r>
        <w:rPr>
          <w:rFonts w:hint="default" w:ascii="Times New Roman" w:hAnsi="Times New Roman" w:eastAsia="宋体" w:cs="Times New Roman"/>
          <w:b/>
          <w:bCs/>
          <w:smallCaps w:val="0"/>
          <w:kern w:val="0"/>
          <w:sz w:val="27"/>
          <w:szCs w:val="27"/>
          <w:lang w:val="en-US" w:eastAsia="zh-CN" w:bidi="ar-SA"/>
        </w:rPr>
        <w:t>网上投标</w:t>
      </w:r>
    </w:p>
    <w:p w14:paraId="5CCEA954">
      <w:pPr>
        <w:pStyle w:val="9"/>
        <w:ind w:firstLine="480"/>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cs="Times New Roman"/>
          <w:b w:val="0"/>
          <w:bCs w:val="0"/>
          <w:color w:val="auto"/>
          <w:kern w:val="0"/>
          <w:sz w:val="21"/>
          <w:szCs w:val="21"/>
          <w:lang w:val="en-US" w:eastAsia="zh-CN" w:bidi="ar-SA"/>
        </w:rPr>
        <w:t>13</w:t>
      </w:r>
      <w:r>
        <w:rPr>
          <w:rFonts w:hint="default" w:ascii="Times New Roman" w:hAnsi="Times New Roman" w:eastAsia="宋体" w:cs="Times New Roman"/>
          <w:b w:val="0"/>
          <w:bCs w:val="0"/>
          <w:color w:val="auto"/>
          <w:kern w:val="0"/>
          <w:sz w:val="21"/>
          <w:szCs w:val="21"/>
          <w:lang w:val="zh-CN" w:eastAsia="zh-CN" w:bidi="ar-SA"/>
        </w:rPr>
        <w:t>.1供应商应在青海省政采云平台上报价并上传电子磋商响应文件。</w:t>
      </w:r>
    </w:p>
    <w:p w14:paraId="1E22CB8B">
      <w:pPr>
        <w:pStyle w:val="9"/>
        <w:ind w:firstLine="480"/>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cs="Times New Roman"/>
          <w:b w:val="0"/>
          <w:bCs w:val="0"/>
          <w:color w:val="auto"/>
          <w:kern w:val="0"/>
          <w:sz w:val="21"/>
          <w:szCs w:val="21"/>
          <w:lang w:val="en-US" w:eastAsia="zh-CN" w:bidi="ar-SA"/>
        </w:rPr>
        <w:t>13</w:t>
      </w:r>
      <w:r>
        <w:rPr>
          <w:rFonts w:hint="default" w:ascii="Times New Roman" w:hAnsi="Times New Roman" w:eastAsia="宋体" w:cs="Times New Roman"/>
          <w:b w:val="0"/>
          <w:bCs w:val="0"/>
          <w:color w:val="auto"/>
          <w:kern w:val="0"/>
          <w:sz w:val="21"/>
          <w:szCs w:val="21"/>
          <w:lang w:val="zh-CN" w:eastAsia="zh-CN" w:bidi="ar-SA"/>
        </w:rPr>
        <w:t>.2供应商应按包报价，填写交货期。</w:t>
      </w:r>
    </w:p>
    <w:p w14:paraId="387853D2">
      <w:pPr>
        <w:pStyle w:val="9"/>
        <w:ind w:firstLine="480"/>
        <w:rPr>
          <w:rFonts w:hint="default" w:ascii="Times New Roman" w:hAnsi="Times New Roman" w:cs="Times New Roman"/>
          <w:lang w:eastAsia="zh-CN"/>
        </w:rPr>
      </w:pPr>
      <w:r>
        <w:rPr>
          <w:rFonts w:hint="default" w:ascii="Times New Roman" w:hAnsi="Times New Roman" w:cs="Times New Roman"/>
          <w:b w:val="0"/>
          <w:bCs w:val="0"/>
          <w:color w:val="auto"/>
          <w:kern w:val="0"/>
          <w:sz w:val="21"/>
          <w:szCs w:val="21"/>
          <w:lang w:val="en-US" w:eastAsia="zh-CN" w:bidi="ar-SA"/>
        </w:rPr>
        <w:t>13</w:t>
      </w:r>
      <w:r>
        <w:rPr>
          <w:rFonts w:hint="default" w:ascii="Times New Roman" w:hAnsi="Times New Roman" w:eastAsia="宋体" w:cs="Times New Roman"/>
          <w:b w:val="0"/>
          <w:bCs w:val="0"/>
          <w:color w:val="auto"/>
          <w:kern w:val="0"/>
          <w:sz w:val="21"/>
          <w:szCs w:val="21"/>
          <w:lang w:val="zh-CN" w:eastAsia="zh-CN" w:bidi="ar-SA"/>
        </w:rPr>
        <w:t>.3 开标时的“竞争性磋商首次报价表”由各供应商网上报价生成</w:t>
      </w:r>
      <w:r>
        <w:rPr>
          <w:rFonts w:hint="default" w:ascii="Times New Roman" w:hAnsi="Times New Roman" w:cs="Times New Roman"/>
        </w:rPr>
        <w:t>。</w:t>
      </w:r>
    </w:p>
    <w:p w14:paraId="4C0DDABD">
      <w:pPr>
        <w:widowControl/>
        <w:spacing w:before="100" w:beforeAutospacing="1" w:after="100" w:afterAutospacing="1"/>
        <w:ind w:firstLine="542"/>
        <w:jc w:val="left"/>
        <w:outlineLvl w:val="2"/>
        <w:rPr>
          <w:rFonts w:hint="default" w:ascii="Times New Roman" w:hAnsi="Times New Roman" w:cs="Times New Roman"/>
          <w:b/>
          <w:bCs/>
          <w:kern w:val="0"/>
          <w:sz w:val="27"/>
          <w:szCs w:val="27"/>
        </w:rPr>
      </w:pPr>
      <w:r>
        <w:rPr>
          <w:rFonts w:hint="default" w:ascii="Times New Roman" w:hAnsi="Times New Roman" w:cs="Times New Roman"/>
          <w:b/>
          <w:bCs/>
          <w:kern w:val="0"/>
          <w:sz w:val="27"/>
          <w:szCs w:val="27"/>
        </w:rPr>
        <w:t>14.递送磋商响应文件的地点、截止日期</w:t>
      </w:r>
      <w:bookmarkEnd w:id="37"/>
      <w:bookmarkEnd w:id="38"/>
      <w:bookmarkEnd w:id="39"/>
    </w:p>
    <w:p w14:paraId="2B79F3A4">
      <w:pPr>
        <w:pStyle w:val="9"/>
        <w:ind w:left="0" w:leftChars="0" w:firstLine="240" w:firstLineChars="100"/>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cs="Times New Roman"/>
          <w:szCs w:val="24"/>
        </w:rPr>
        <w:t xml:space="preserve"> </w:t>
      </w:r>
      <w:r>
        <w:rPr>
          <w:rFonts w:hint="default" w:ascii="Times New Roman" w:hAnsi="Times New Roman" w:eastAsia="宋体" w:cs="Times New Roman"/>
          <w:b w:val="0"/>
          <w:bCs w:val="0"/>
          <w:color w:val="auto"/>
          <w:kern w:val="0"/>
          <w:sz w:val="21"/>
          <w:szCs w:val="21"/>
          <w:lang w:val="zh-CN" w:eastAsia="zh-CN" w:bidi="ar-SA"/>
        </w:rPr>
        <w:t xml:space="preserve"> 14.1磋商响应文件的递交地点与磋商地点相同。</w:t>
      </w:r>
    </w:p>
    <w:p w14:paraId="44C77035">
      <w:pPr>
        <w:pStyle w:val="9"/>
        <w:ind w:firstLine="480"/>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14.2所有磋商响应文件都必须按“投标人须知前附表”中规定的磋商截止时间之前上传至青海省政采云平台。</w:t>
      </w:r>
    </w:p>
    <w:p w14:paraId="62A51239">
      <w:pPr>
        <w:pStyle w:val="9"/>
        <w:ind w:firstLine="480"/>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14.3采购代理机构将拒绝接受在磋商截止时间之后上传的磋商响应文件。</w:t>
      </w:r>
    </w:p>
    <w:p w14:paraId="5BAFD60D">
      <w:pPr>
        <w:widowControl/>
        <w:spacing w:before="100" w:beforeAutospacing="1" w:after="100" w:afterAutospacing="1"/>
        <w:ind w:firstLine="542"/>
        <w:jc w:val="left"/>
        <w:outlineLvl w:val="2"/>
        <w:rPr>
          <w:rFonts w:hint="default" w:ascii="Times New Roman" w:hAnsi="Times New Roman" w:cs="Times New Roman"/>
          <w:b/>
          <w:bCs/>
          <w:kern w:val="0"/>
          <w:sz w:val="27"/>
          <w:szCs w:val="27"/>
        </w:rPr>
      </w:pPr>
      <w:r>
        <w:rPr>
          <w:rFonts w:hint="default" w:ascii="Times New Roman" w:hAnsi="Times New Roman" w:cs="Times New Roman"/>
          <w:b/>
          <w:bCs/>
          <w:kern w:val="0"/>
          <w:sz w:val="27"/>
          <w:szCs w:val="27"/>
        </w:rPr>
        <w:t>15.磋商响应文件的撤回</w:t>
      </w:r>
      <w:bookmarkEnd w:id="40"/>
      <w:bookmarkEnd w:id="41"/>
    </w:p>
    <w:p w14:paraId="3F6CD769">
      <w:pPr>
        <w:spacing w:line="400" w:lineRule="exact"/>
        <w:ind w:firstLine="493" w:firstLineChars="235"/>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允许投标人在投标截止期前撤回其投标（须以书面形式通知集中采购机构），但投标截止时间后不得撤回其投标。</w:t>
      </w:r>
    </w:p>
    <w:p w14:paraId="094BF55F">
      <w:pPr>
        <w:widowControl/>
        <w:spacing w:before="100" w:beforeAutospacing="1" w:after="100" w:afterAutospacing="1"/>
        <w:ind w:left="0" w:leftChars="0" w:firstLine="3253" w:firstLineChars="1200"/>
        <w:jc w:val="left"/>
        <w:outlineLvl w:val="2"/>
        <w:rPr>
          <w:rFonts w:hint="default" w:ascii="Times New Roman" w:hAnsi="Times New Roman" w:eastAsia="宋体" w:cs="Times New Roman"/>
          <w:b/>
          <w:bCs/>
          <w:kern w:val="0"/>
          <w:sz w:val="27"/>
          <w:szCs w:val="27"/>
          <w:lang w:val="en-US" w:eastAsia="zh-CN"/>
        </w:rPr>
      </w:pPr>
      <w:r>
        <w:rPr>
          <w:rFonts w:hint="default" w:ascii="Times New Roman" w:hAnsi="Times New Roman" w:eastAsia="宋体" w:cs="Times New Roman"/>
          <w:b/>
          <w:bCs/>
          <w:kern w:val="0"/>
          <w:sz w:val="27"/>
          <w:szCs w:val="27"/>
          <w:lang w:val="en-US" w:eastAsia="zh-CN"/>
        </w:rPr>
        <w:t>五、</w:t>
      </w:r>
      <w:bookmarkEnd w:id="42"/>
      <w:bookmarkEnd w:id="43"/>
      <w:r>
        <w:rPr>
          <w:rFonts w:hint="default" w:ascii="Times New Roman" w:hAnsi="Times New Roman" w:eastAsia="宋体" w:cs="Times New Roman"/>
          <w:b/>
          <w:bCs/>
          <w:kern w:val="0"/>
          <w:sz w:val="27"/>
          <w:szCs w:val="27"/>
          <w:lang w:val="en-US" w:eastAsia="zh-CN"/>
        </w:rPr>
        <w:t>磋商过程</w:t>
      </w:r>
    </w:p>
    <w:p w14:paraId="407B9F2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bCs/>
          <w:color w:val="auto"/>
          <w:kern w:val="0"/>
          <w:sz w:val="21"/>
          <w:szCs w:val="21"/>
          <w:lang w:val="en-US" w:eastAsia="zh-CN" w:bidi="ar-SA"/>
        </w:rPr>
      </w:pPr>
      <w:bookmarkStart w:id="44" w:name="_Toc325726020"/>
      <w:bookmarkStart w:id="45" w:name="_Toc376936751"/>
      <w:r>
        <w:rPr>
          <w:rFonts w:hint="default" w:ascii="Times New Roman" w:hAnsi="Times New Roman" w:eastAsia="宋体" w:cs="Times New Roman"/>
          <w:b/>
          <w:bCs/>
          <w:color w:val="auto"/>
          <w:kern w:val="0"/>
          <w:sz w:val="21"/>
          <w:szCs w:val="21"/>
          <w:lang w:val="en-US" w:eastAsia="zh-CN" w:bidi="ar-SA"/>
        </w:rPr>
        <w:t>16.</w:t>
      </w:r>
      <w:bookmarkEnd w:id="44"/>
      <w:bookmarkEnd w:id="45"/>
      <w:r>
        <w:rPr>
          <w:rFonts w:hint="default" w:ascii="Times New Roman" w:hAnsi="Times New Roman" w:eastAsia="宋体" w:cs="Times New Roman"/>
          <w:b/>
          <w:bCs/>
          <w:color w:val="auto"/>
          <w:kern w:val="0"/>
          <w:sz w:val="21"/>
          <w:szCs w:val="21"/>
          <w:lang w:val="en-US" w:eastAsia="zh-CN" w:bidi="ar-SA"/>
        </w:rPr>
        <w:t>磋商过程</w:t>
      </w:r>
    </w:p>
    <w:p w14:paraId="68135D9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bookmarkStart w:id="46" w:name="_Toc325726021"/>
      <w:bookmarkStart w:id="47" w:name="_Toc376936752"/>
      <w:r>
        <w:rPr>
          <w:rFonts w:hint="default" w:ascii="Times New Roman" w:hAnsi="Times New Roman" w:eastAsia="宋体" w:cs="Times New Roman"/>
          <w:b w:val="0"/>
          <w:bCs w:val="0"/>
          <w:color w:val="auto"/>
          <w:kern w:val="0"/>
          <w:sz w:val="21"/>
          <w:szCs w:val="21"/>
          <w:lang w:val="en-US" w:eastAsia="zh-CN" w:bidi="ar-SA"/>
        </w:rPr>
        <w:t>16.1采购人、集中采购机构在青海省政采云平台上组织磋商活动，时间和地点以本磋商文件中确定的为准。</w:t>
      </w:r>
    </w:p>
    <w:p w14:paraId="7216811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16.2开标后，供应商在青海省政采云平台上报价与磋商响应文件内容不一致的，以网上报价为准。若拒绝接受，其投标无效。</w:t>
      </w:r>
    </w:p>
    <w:p w14:paraId="2B4C6C6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16.3磋商工作由集中采购机构组织，采购人、采购管理、纪检监察等有关方面代表可根据采购项目的具体情况列席，并对开标过程签字确认。</w:t>
      </w:r>
    </w:p>
    <w:p w14:paraId="5FFDCB2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16.4 开标后供应商必须在规定的时间内解密文件，未能按时完成解密等原因导致上传的磋商响应文件损坏无法正常打开的，将会被视为无效投标。</w:t>
      </w:r>
    </w:p>
    <w:p w14:paraId="402C46FC">
      <w:pPr>
        <w:widowControl/>
        <w:spacing w:before="100" w:beforeAutospacing="1" w:after="100" w:afterAutospacing="1"/>
        <w:ind w:firstLine="2711" w:firstLineChars="1000"/>
        <w:jc w:val="left"/>
        <w:outlineLvl w:val="2"/>
        <w:rPr>
          <w:rFonts w:hint="default" w:ascii="Times New Roman" w:hAnsi="Times New Roman" w:eastAsia="宋体" w:cs="Times New Roman"/>
          <w:b/>
          <w:bCs/>
          <w:kern w:val="0"/>
          <w:sz w:val="27"/>
          <w:szCs w:val="27"/>
          <w:lang w:val="en-US" w:eastAsia="zh-CN"/>
        </w:rPr>
      </w:pPr>
      <w:r>
        <w:rPr>
          <w:rFonts w:hint="default" w:ascii="Times New Roman" w:hAnsi="Times New Roman" w:eastAsia="宋体" w:cs="Times New Roman"/>
          <w:b/>
          <w:bCs/>
          <w:kern w:val="0"/>
          <w:sz w:val="27"/>
          <w:szCs w:val="27"/>
          <w:lang w:val="en-US" w:eastAsia="zh-CN"/>
        </w:rPr>
        <w:t>六、磋商程序及方法</w:t>
      </w:r>
      <w:bookmarkEnd w:id="46"/>
      <w:bookmarkEnd w:id="47"/>
    </w:p>
    <w:p w14:paraId="6209CEF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bCs/>
          <w:color w:val="auto"/>
          <w:kern w:val="0"/>
          <w:sz w:val="21"/>
          <w:szCs w:val="21"/>
          <w:lang w:val="en-US" w:eastAsia="zh-CN" w:bidi="ar-SA"/>
        </w:rPr>
      </w:pPr>
      <w:bookmarkStart w:id="48" w:name="_Toc376936753"/>
      <w:bookmarkStart w:id="49" w:name="_Toc325726022"/>
      <w:r>
        <w:rPr>
          <w:rFonts w:hint="default" w:ascii="Times New Roman" w:hAnsi="Times New Roman" w:eastAsia="宋体" w:cs="Times New Roman"/>
          <w:b/>
          <w:bCs/>
          <w:color w:val="auto"/>
          <w:kern w:val="0"/>
          <w:sz w:val="21"/>
          <w:szCs w:val="21"/>
          <w:lang w:val="en-US" w:eastAsia="zh-CN" w:bidi="ar-SA"/>
        </w:rPr>
        <w:t>17.磋商小组</w:t>
      </w:r>
      <w:bookmarkEnd w:id="48"/>
      <w:bookmarkEnd w:id="49"/>
    </w:p>
    <w:p w14:paraId="20D0CA5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237E95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17.2磋商由采购代理机构负责组织，具体磋商事务由依法组建的磋商小组负责，并独立履行下列职责：</w:t>
      </w:r>
    </w:p>
    <w:p w14:paraId="408BF5D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（1）审查磋商响应文件是否符合磋商文件要求，并作出评价；</w:t>
      </w:r>
    </w:p>
    <w:p w14:paraId="21CECBF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（2）要求投标人对磋商响应文件有关事项作出解释或澄清；</w:t>
      </w:r>
    </w:p>
    <w:p w14:paraId="69023D8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（3）推荐预成交候选供应商；</w:t>
      </w:r>
    </w:p>
    <w:p w14:paraId="152DA01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（4）对非法干预评标工作的人员和机构进行举报或投诉。</w:t>
      </w:r>
    </w:p>
    <w:p w14:paraId="32272BD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cs="Times New Roman"/>
          <w:lang w:val="en-US" w:eastAsia="zh-CN"/>
        </w:rPr>
      </w:pPr>
      <w:r>
        <w:rPr>
          <w:rFonts w:hint="default" w:ascii="Times New Roman" w:hAnsi="Times New Roman" w:eastAsia="宋体" w:cs="Times New Roman"/>
          <w:b w:val="0"/>
          <w:bCs w:val="0"/>
          <w:color w:val="auto"/>
          <w:kern w:val="0"/>
          <w:sz w:val="21"/>
          <w:szCs w:val="21"/>
          <w:lang w:val="en-US" w:eastAsia="zh-CN" w:bidi="ar-SA"/>
        </w:rPr>
        <w:t>17.3</w:t>
      </w:r>
      <w:r>
        <w:rPr>
          <w:rFonts w:hint="default" w:ascii="Times New Roman" w:hAnsi="Times New Roman" w:eastAsia="宋体" w:cs="Times New Roman"/>
          <w:b w:val="0"/>
          <w:bCs w:val="0"/>
          <w:color w:val="auto"/>
          <w:kern w:val="0"/>
          <w:sz w:val="21"/>
          <w:szCs w:val="21"/>
          <w:lang w:val="zh-CN" w:eastAsia="zh-CN" w:bidi="ar-SA"/>
        </w:rPr>
        <w:t xml:space="preserve"> 由磋商小组对投标人的资格进行审查。合格投标人不足3家的，不得评标</w:t>
      </w:r>
      <w:r>
        <w:rPr>
          <w:rFonts w:hint="default" w:ascii="Times New Roman" w:hAnsi="Times New Roman" w:cs="Times New Roman"/>
          <w:lang w:val="en-US" w:eastAsia="zh-CN"/>
        </w:rPr>
        <w:t>。</w:t>
      </w:r>
    </w:p>
    <w:p w14:paraId="60015A1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17.</w:t>
      </w:r>
      <w:r>
        <w:rPr>
          <w:rFonts w:hint="default" w:ascii="Times New Roman" w:hAnsi="Times New Roman" w:cs="Times New Roman"/>
          <w:b w:val="0"/>
          <w:bCs w:val="0"/>
          <w:color w:val="auto"/>
          <w:kern w:val="0"/>
          <w:sz w:val="21"/>
          <w:szCs w:val="21"/>
          <w:lang w:val="en-US" w:eastAsia="zh-CN" w:bidi="ar-SA"/>
        </w:rPr>
        <w:t>4</w:t>
      </w:r>
      <w:r>
        <w:rPr>
          <w:rFonts w:hint="default" w:ascii="Times New Roman" w:hAnsi="Times New Roman" w:eastAsia="宋体" w:cs="Times New Roman"/>
          <w:b w:val="0"/>
          <w:bCs w:val="0"/>
          <w:color w:val="auto"/>
          <w:kern w:val="0"/>
          <w:sz w:val="21"/>
          <w:szCs w:val="21"/>
          <w:lang w:val="en-US" w:eastAsia="zh-CN" w:bidi="ar-SA"/>
        </w:rPr>
        <w:t>磋商小组应遵守并履行下列义务：</w:t>
      </w:r>
    </w:p>
    <w:p w14:paraId="16A3692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（1）遵纪守法，客观、公正、廉洁地履行职责；</w:t>
      </w:r>
    </w:p>
    <w:p w14:paraId="6C5D070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（2）按照磋商文件规定的评审方法和评审标准进行评审，对评审意见承担磋商小组成员责任；</w:t>
      </w:r>
    </w:p>
    <w:p w14:paraId="613343D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（3）对磋商响应文件、磋商情况和磋商中获悉的商业秘密保密；</w:t>
      </w:r>
    </w:p>
    <w:p w14:paraId="1D260C6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（4）参与磋商报告的起草；</w:t>
      </w:r>
    </w:p>
    <w:p w14:paraId="4A4FB5B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（5）解答投标人及有关方面的质疑；</w:t>
      </w:r>
    </w:p>
    <w:p w14:paraId="0636528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（6）配合纪检部门进行投诉处理工作。</w:t>
      </w:r>
    </w:p>
    <w:p w14:paraId="24E9B85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17.</w:t>
      </w:r>
      <w:r>
        <w:rPr>
          <w:rFonts w:hint="default" w:ascii="Times New Roman" w:hAnsi="Times New Roman" w:cs="Times New Roman"/>
          <w:b w:val="0"/>
          <w:bCs w:val="0"/>
          <w:color w:val="auto"/>
          <w:kern w:val="0"/>
          <w:sz w:val="21"/>
          <w:szCs w:val="21"/>
          <w:lang w:val="en-US" w:eastAsia="zh-CN" w:bidi="ar-SA"/>
        </w:rPr>
        <w:t>5</w:t>
      </w:r>
      <w:r>
        <w:rPr>
          <w:rFonts w:hint="default" w:ascii="Times New Roman" w:hAnsi="Times New Roman" w:eastAsia="宋体" w:cs="Times New Roman"/>
          <w:b w:val="0"/>
          <w:bCs w:val="0"/>
          <w:color w:val="auto"/>
          <w:kern w:val="0"/>
          <w:sz w:val="21"/>
          <w:szCs w:val="21"/>
          <w:lang w:val="en-US" w:eastAsia="zh-CN" w:bidi="ar-SA"/>
        </w:rPr>
        <w:t>磋商小组所有成员应当集中与单一供应商分别进行磋商，并给予所有参加磋商的供应商平等的磋商机会。</w:t>
      </w:r>
    </w:p>
    <w:p w14:paraId="122A0AB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cs="Times New Roman"/>
          <w:lang w:val="en-US" w:eastAsia="zh-CN"/>
        </w:rPr>
      </w:pPr>
      <w:r>
        <w:rPr>
          <w:rFonts w:hint="default" w:ascii="Times New Roman" w:hAnsi="Times New Roman" w:eastAsia="宋体" w:cs="Times New Roman"/>
          <w:b w:val="0"/>
          <w:bCs w:val="0"/>
          <w:color w:val="auto"/>
          <w:kern w:val="0"/>
          <w:sz w:val="21"/>
          <w:szCs w:val="21"/>
          <w:lang w:val="en-US" w:eastAsia="zh-CN" w:bidi="ar-SA"/>
        </w:rPr>
        <w:t>17.</w:t>
      </w:r>
      <w:r>
        <w:rPr>
          <w:rFonts w:hint="default" w:ascii="Times New Roman" w:hAnsi="Times New Roman" w:cs="Times New Roman"/>
          <w:b w:val="0"/>
          <w:bCs w:val="0"/>
          <w:color w:val="auto"/>
          <w:kern w:val="0"/>
          <w:sz w:val="21"/>
          <w:szCs w:val="21"/>
          <w:lang w:val="en-US" w:eastAsia="zh-CN" w:bidi="ar-SA"/>
        </w:rPr>
        <w:t>6</w:t>
      </w:r>
      <w:r>
        <w:rPr>
          <w:rFonts w:hint="default" w:ascii="Times New Roman" w:hAnsi="Times New Roman" w:eastAsia="宋体" w:cs="Times New Roman"/>
          <w:b w:val="0"/>
          <w:bCs w:val="0"/>
          <w:color w:val="auto"/>
          <w:kern w:val="0"/>
          <w:sz w:val="21"/>
          <w:szCs w:val="21"/>
          <w:lang w:val="en-US" w:eastAsia="zh-CN" w:bidi="ar-SA"/>
        </w:rPr>
        <w:t>磋商工作在有关部门的监督和严格保密的情况下依法开展，任何单位和个人不得非法干预、影响磋商工作和磋商结果。</w:t>
      </w:r>
    </w:p>
    <w:p w14:paraId="5937CD6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bCs/>
          <w:color w:val="auto"/>
          <w:kern w:val="0"/>
          <w:sz w:val="21"/>
          <w:szCs w:val="21"/>
          <w:lang w:val="en-US" w:eastAsia="zh-CN" w:bidi="ar-SA"/>
        </w:rPr>
      </w:pPr>
      <w:bookmarkStart w:id="50" w:name="_Toc325726023"/>
      <w:bookmarkStart w:id="51" w:name="_Toc376936754"/>
      <w:r>
        <w:rPr>
          <w:rFonts w:hint="default" w:ascii="Times New Roman" w:hAnsi="Times New Roman" w:eastAsia="宋体" w:cs="Times New Roman"/>
          <w:b/>
          <w:bCs/>
          <w:color w:val="auto"/>
          <w:kern w:val="0"/>
          <w:sz w:val="21"/>
          <w:szCs w:val="21"/>
          <w:lang w:val="en-US" w:eastAsia="zh-CN" w:bidi="ar-SA"/>
        </w:rPr>
        <w:t>18.磋商程序</w:t>
      </w:r>
      <w:bookmarkEnd w:id="50"/>
      <w:bookmarkEnd w:id="51"/>
    </w:p>
    <w:p w14:paraId="223C1B4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3FD31C7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18.2初审阶段为资格性审查和符合性审查。磋商响应文件在响应磋商文件要求方面出现的偏离，分为实质性偏离和非实质性偏离。</w:t>
      </w:r>
    </w:p>
    <w:p w14:paraId="5675A26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18.2.1实质性偏离是指磋商响应文件未能实质性响应磋商文件的要求。以下情况属于实质性偏离，磋商响应文件有下列情况之一的，按无效响应处理。</w:t>
      </w:r>
    </w:p>
    <w:p w14:paraId="759B65B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（1）不符合第</w:t>
      </w:r>
      <w:r>
        <w:rPr>
          <w:rFonts w:hint="default" w:ascii="Times New Roman" w:hAnsi="Times New Roman" w:eastAsia="宋体" w:cs="Times New Roman"/>
          <w:b w:val="0"/>
          <w:bCs w:val="0"/>
          <w:color w:val="auto"/>
          <w:kern w:val="0"/>
          <w:sz w:val="21"/>
          <w:szCs w:val="21"/>
          <w:lang w:val="zh-CN" w:eastAsia="zh-CN" w:bidi="ar-SA"/>
        </w:rPr>
        <w:t>2</w:t>
      </w:r>
      <w:r>
        <w:rPr>
          <w:rFonts w:hint="default" w:ascii="Times New Roman" w:hAnsi="Times New Roman" w:eastAsia="宋体" w:cs="Times New Roman"/>
          <w:b w:val="0"/>
          <w:bCs w:val="0"/>
          <w:color w:val="auto"/>
          <w:kern w:val="0"/>
          <w:sz w:val="21"/>
          <w:szCs w:val="21"/>
          <w:lang w:val="en-US" w:eastAsia="zh-CN" w:bidi="ar-SA"/>
        </w:rPr>
        <w:t>.</w:t>
      </w:r>
      <w:r>
        <w:rPr>
          <w:rFonts w:hint="default" w:ascii="Times New Roman" w:hAnsi="Times New Roman" w:eastAsia="宋体" w:cs="Times New Roman"/>
          <w:b w:val="0"/>
          <w:bCs w:val="0"/>
          <w:color w:val="auto"/>
          <w:kern w:val="0"/>
          <w:sz w:val="21"/>
          <w:szCs w:val="21"/>
          <w:lang w:val="zh-CN" w:eastAsia="zh-CN" w:bidi="ar-SA"/>
        </w:rPr>
        <w:t>2款“合格的投标人”之规定的；</w:t>
      </w:r>
    </w:p>
    <w:p w14:paraId="2384B45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en-US" w:eastAsia="zh-CN" w:bidi="ar-SA"/>
        </w:rPr>
        <w:t>（2）</w:t>
      </w:r>
      <w:r>
        <w:rPr>
          <w:rFonts w:hint="default" w:ascii="Times New Roman" w:hAnsi="Times New Roman" w:eastAsia="宋体" w:cs="Times New Roman"/>
          <w:b w:val="0"/>
          <w:bCs w:val="0"/>
          <w:color w:val="auto"/>
          <w:kern w:val="0"/>
          <w:sz w:val="21"/>
          <w:szCs w:val="21"/>
          <w:lang w:val="zh-CN" w:eastAsia="zh-CN" w:bidi="ar-SA"/>
        </w:rPr>
        <w:t>未按磋商文件要求缴纳或未足额缴纳磋商保证金的；</w:t>
      </w:r>
    </w:p>
    <w:p w14:paraId="77A2559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zh-CN" w:eastAsia="zh-CN" w:bidi="ar-SA"/>
        </w:rPr>
        <w:t>（3）未按磋商文件要求提供相关资料的；</w:t>
      </w:r>
    </w:p>
    <w:p w14:paraId="655C814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（4）磋商响应文件内容没有按磋商文件规定编写，编印和签署及要求签字、盖章的；</w:t>
      </w:r>
    </w:p>
    <w:p w14:paraId="6738D68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（5）磋商响应文件编排混乱导致磋商小组无法评标的；</w:t>
      </w:r>
    </w:p>
    <w:p w14:paraId="5BF262B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（6）项目</w:t>
      </w:r>
      <w:r>
        <w:rPr>
          <w:rFonts w:hint="default" w:ascii="Times New Roman" w:hAnsi="Times New Roman" w:cs="Times New Roman"/>
          <w:b w:val="0"/>
          <w:bCs w:val="0"/>
          <w:color w:val="auto"/>
          <w:kern w:val="0"/>
          <w:sz w:val="21"/>
          <w:szCs w:val="21"/>
          <w:lang w:val="en-US" w:eastAsia="zh-CN" w:bidi="ar-SA"/>
        </w:rPr>
        <w:t>交货期</w:t>
      </w:r>
      <w:r>
        <w:rPr>
          <w:rFonts w:hint="default" w:ascii="Times New Roman" w:hAnsi="Times New Roman" w:eastAsia="宋体" w:cs="Times New Roman"/>
          <w:b w:val="0"/>
          <w:bCs w:val="0"/>
          <w:color w:val="auto"/>
          <w:kern w:val="0"/>
          <w:sz w:val="21"/>
          <w:szCs w:val="21"/>
          <w:lang w:val="en-US" w:eastAsia="zh-CN" w:bidi="ar-SA"/>
        </w:rPr>
        <w:t>、磋商有效期、法定代表人授权期限不能满足磋商文件要求的；</w:t>
      </w:r>
    </w:p>
    <w:p w14:paraId="017FA00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（7）磋商项目的</w:t>
      </w:r>
      <w:r>
        <w:rPr>
          <w:rFonts w:hint="eastAsia" w:cs="Times New Roman"/>
          <w:b w:val="0"/>
          <w:bCs w:val="0"/>
          <w:color w:val="auto"/>
          <w:kern w:val="0"/>
          <w:sz w:val="21"/>
          <w:szCs w:val="21"/>
          <w:lang w:val="en-US" w:eastAsia="zh-CN" w:bidi="ar-SA"/>
        </w:rPr>
        <w:t>重要技术参数</w:t>
      </w:r>
      <w:r>
        <w:rPr>
          <w:rFonts w:hint="default" w:ascii="Times New Roman" w:hAnsi="Times New Roman" w:eastAsia="宋体" w:cs="Times New Roman"/>
          <w:b w:val="0"/>
          <w:bCs w:val="0"/>
          <w:color w:val="auto"/>
          <w:kern w:val="0"/>
          <w:sz w:val="21"/>
          <w:szCs w:val="21"/>
          <w:lang w:val="en-US" w:eastAsia="zh-CN" w:bidi="ar-SA"/>
        </w:rPr>
        <w:t>明显不符合采购项目要求的；</w:t>
      </w:r>
    </w:p>
    <w:p w14:paraId="6AFD15D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（8）磋商响应文件中附有采购人不能接受的条件的；</w:t>
      </w:r>
    </w:p>
    <w:p w14:paraId="53E91B1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（9）磋商小组认为应按无效响应处理的其他情况；</w:t>
      </w:r>
    </w:p>
    <w:p w14:paraId="20D3548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（10）法律、法规规定的其他情形。</w:t>
      </w:r>
    </w:p>
    <w:p w14:paraId="38209F7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3FEFD1E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 磋商响应文件文字表述的内容含义不明确；</w:t>
      </w:r>
    </w:p>
    <w:p w14:paraId="4EF0CAB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 同类问题表述不一致；</w:t>
      </w:r>
    </w:p>
    <w:p w14:paraId="48B507F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（3） 有明显文字和计算错误；</w:t>
      </w:r>
    </w:p>
    <w:p w14:paraId="031B986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（4） 提供的技术信息和数据资料不完整；</w:t>
      </w:r>
    </w:p>
    <w:p w14:paraId="71CAACB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（5） 磋商小组认定的其他非实质性偏离情况。</w:t>
      </w:r>
    </w:p>
    <w:p w14:paraId="5621F38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磋商响应文件有上述情形之一的，磋商小组应当要求投标人在规定的时间内予以澄清、说明。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磋商小组对投标人主动提出的澄清、说明的内容将不予接受。</w:t>
      </w:r>
    </w:p>
    <w:p w14:paraId="0AA3BF0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33FAD32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2410CF6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3984A1C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bCs/>
          <w:color w:val="auto"/>
          <w:kern w:val="0"/>
          <w:sz w:val="21"/>
          <w:szCs w:val="21"/>
          <w:lang w:val="en-US" w:eastAsia="zh-CN" w:bidi="ar-SA"/>
        </w:rPr>
      </w:pPr>
      <w:bookmarkStart w:id="52" w:name="_Toc325726024"/>
      <w:bookmarkStart w:id="53" w:name="_Toc376936755"/>
      <w:r>
        <w:rPr>
          <w:rFonts w:hint="default" w:ascii="Times New Roman" w:hAnsi="Times New Roman" w:eastAsia="宋体" w:cs="Times New Roman"/>
          <w:b/>
          <w:bCs/>
          <w:color w:val="auto"/>
          <w:kern w:val="0"/>
          <w:sz w:val="21"/>
          <w:szCs w:val="21"/>
          <w:lang w:val="en-US" w:eastAsia="zh-CN" w:bidi="ar-SA"/>
        </w:rPr>
        <w:t>19.评审办法</w:t>
      </w:r>
      <w:bookmarkEnd w:id="52"/>
      <w:bookmarkEnd w:id="53"/>
    </w:p>
    <w:p w14:paraId="1CC2C42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en-US" w:eastAsia="zh-CN" w:bidi="ar-SA"/>
        </w:rPr>
        <w:t>19</w:t>
      </w:r>
      <w:r>
        <w:rPr>
          <w:rFonts w:hint="default" w:ascii="Times New Roman" w:hAnsi="Times New Roman" w:eastAsia="宋体" w:cs="Times New Roman"/>
          <w:b w:val="0"/>
          <w:bCs w:val="0"/>
          <w:color w:val="auto"/>
          <w:kern w:val="0"/>
          <w:sz w:val="21"/>
          <w:szCs w:val="21"/>
          <w:lang w:val="zh-CN" w:eastAsia="zh-CN" w:bidi="ar-SA"/>
        </w:rPr>
        <w:t>.1依照《中华人民共和国政府采购法》、《中华人民共和国政府采购法实施条例》、财政部《政府采购货物和服务招标投标管理办法》的规定，结合该项目的特点制定本评标办法，本次评标采用综合评分法。</w:t>
      </w:r>
    </w:p>
    <w:p w14:paraId="5DC151EE">
      <w:pPr>
        <w:keepNext w:val="0"/>
        <w:keepLines w:val="0"/>
        <w:pageBreakBefore w:val="0"/>
        <w:widowControl w:val="0"/>
        <w:kinsoku/>
        <w:wordWrap/>
        <w:overflowPunct/>
        <w:topLinePunct w:val="0"/>
        <w:autoSpaceDE w:val="0"/>
        <w:autoSpaceDN w:val="0"/>
        <w:bidi w:val="0"/>
        <w:adjustRightInd w:val="0"/>
        <w:spacing w:line="520" w:lineRule="exact"/>
        <w:ind w:firstLine="420" w:firstLineChars="200"/>
        <w:jc w:val="left"/>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本次综合评分的主要因素是：投标报价、技术质量</w:t>
      </w:r>
      <w:r>
        <w:rPr>
          <w:rFonts w:hint="default" w:ascii="Times New Roman" w:hAnsi="Times New Roman" w:cs="Times New Roman"/>
          <w:b w:val="0"/>
          <w:bCs w:val="0"/>
          <w:color w:val="auto"/>
          <w:kern w:val="0"/>
          <w:sz w:val="21"/>
          <w:szCs w:val="21"/>
          <w:lang w:val="en-US" w:eastAsia="zh-CN" w:bidi="ar-SA"/>
        </w:rPr>
        <w:t>及综合实力</w:t>
      </w:r>
      <w:r>
        <w:rPr>
          <w:rFonts w:hint="default" w:ascii="Times New Roman" w:hAnsi="Times New Roman" w:eastAsia="宋体" w:cs="Times New Roman"/>
          <w:b w:val="0"/>
          <w:bCs w:val="0"/>
          <w:color w:val="auto"/>
          <w:kern w:val="0"/>
          <w:sz w:val="21"/>
          <w:szCs w:val="21"/>
          <w:lang w:val="zh-CN" w:eastAsia="zh-CN" w:bidi="ar-SA"/>
        </w:rPr>
        <w:t>、</w:t>
      </w:r>
      <w:r>
        <w:rPr>
          <w:rFonts w:hint="default" w:ascii="Times New Roman" w:hAnsi="Times New Roman" w:cs="Times New Roman"/>
          <w:b w:val="0"/>
          <w:bCs w:val="0"/>
          <w:color w:val="auto"/>
          <w:kern w:val="0"/>
          <w:sz w:val="21"/>
          <w:szCs w:val="21"/>
          <w:lang w:val="en-US" w:eastAsia="zh-CN" w:bidi="ar-SA"/>
        </w:rPr>
        <w:t>履约能力及售后服务</w:t>
      </w:r>
      <w:r>
        <w:rPr>
          <w:rFonts w:hint="default" w:ascii="Times New Roman" w:hAnsi="Times New Roman" w:eastAsia="宋体" w:cs="Times New Roman"/>
          <w:b w:val="0"/>
          <w:bCs w:val="0"/>
          <w:color w:val="auto"/>
          <w:kern w:val="0"/>
          <w:sz w:val="21"/>
          <w:szCs w:val="21"/>
          <w:lang w:val="zh-CN" w:eastAsia="zh-CN" w:bidi="ar-SA"/>
        </w:rPr>
        <w:t>等。评标过程中，在同等条件下，优先采购具有环境标志、节能、自主创新的产品。</w:t>
      </w:r>
    </w:p>
    <w:p w14:paraId="1478ADF6">
      <w:pPr>
        <w:keepNext w:val="0"/>
        <w:keepLines w:val="0"/>
        <w:pageBreakBefore w:val="0"/>
        <w:widowControl w:val="0"/>
        <w:kinsoku/>
        <w:wordWrap/>
        <w:overflowPunct/>
        <w:topLinePunct w:val="0"/>
        <w:autoSpaceDE w:val="0"/>
        <w:autoSpaceDN w:val="0"/>
        <w:bidi w:val="0"/>
        <w:adjustRightInd w:val="0"/>
        <w:spacing w:line="520" w:lineRule="exact"/>
        <w:ind w:firstLine="420" w:firstLineChars="200"/>
        <w:jc w:val="left"/>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根据《政府采购促进中小企业发展管理办法》，中小企业参加政府采购活动，应当出具本办法规定的《中小企业声明函》，否则不得享受相关中 小企业扶持政策。其划型标准严格按照国家工信部、国家统计局、国家发改委、财政部出台的《中小企业划型标准规定》（工信部联企业[2011]300号）执行。投标人提供的《中小企业声明函》资料必须真实，否则，按照有关规定予以处理。</w:t>
      </w:r>
    </w:p>
    <w:p w14:paraId="5AC25915">
      <w:pPr>
        <w:keepNext w:val="0"/>
        <w:keepLines w:val="0"/>
        <w:pageBreakBefore w:val="0"/>
        <w:widowControl w:val="0"/>
        <w:kinsoku/>
        <w:wordWrap/>
        <w:overflowPunct/>
        <w:topLinePunct w:val="0"/>
        <w:autoSpaceDE w:val="0"/>
        <w:autoSpaceDN w:val="0"/>
        <w:bidi w:val="0"/>
        <w:adjustRightInd w:val="0"/>
        <w:spacing w:line="520" w:lineRule="exact"/>
        <w:ind w:firstLine="420" w:firstLineChars="200"/>
        <w:jc w:val="left"/>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3A467AC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en-US" w:eastAsia="zh-CN" w:bidi="ar-SA"/>
        </w:rPr>
        <w:t>19</w:t>
      </w:r>
      <w:r>
        <w:rPr>
          <w:rFonts w:hint="default" w:ascii="Times New Roman" w:hAnsi="Times New Roman" w:eastAsia="宋体" w:cs="Times New Roman"/>
          <w:b w:val="0"/>
          <w:bCs w:val="0"/>
          <w:color w:val="auto"/>
          <w:kern w:val="0"/>
          <w:sz w:val="21"/>
          <w:szCs w:val="21"/>
          <w:lang w:val="zh-CN" w:eastAsia="zh-CN" w:bidi="ar-SA"/>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投标报价由低到高顺序排列；得分相同且报价相同的，按技术指标优劣顺序排列。</w:t>
      </w:r>
    </w:p>
    <w:p w14:paraId="4467FA3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评标标准和分值分配：</w:t>
      </w:r>
    </w:p>
    <w:p w14:paraId="603D02F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19.</w:t>
      </w:r>
      <w:r>
        <w:rPr>
          <w:rFonts w:hint="default" w:ascii="Times New Roman" w:hAnsi="Times New Roman" w:cs="Times New Roman"/>
          <w:b w:val="0"/>
          <w:bCs w:val="0"/>
          <w:color w:val="auto"/>
          <w:kern w:val="0"/>
          <w:sz w:val="21"/>
          <w:szCs w:val="21"/>
          <w:lang w:val="en-US" w:eastAsia="zh-CN" w:bidi="ar-SA"/>
        </w:rPr>
        <w:t>3</w:t>
      </w:r>
      <w:r>
        <w:rPr>
          <w:rFonts w:hint="default" w:ascii="Times New Roman" w:hAnsi="Times New Roman" w:eastAsia="宋体" w:cs="Times New Roman"/>
          <w:b w:val="0"/>
          <w:bCs w:val="0"/>
          <w:color w:val="auto"/>
          <w:kern w:val="0"/>
          <w:sz w:val="21"/>
          <w:szCs w:val="21"/>
          <w:lang w:val="en-US" w:eastAsia="zh-CN" w:bidi="ar-SA"/>
        </w:rPr>
        <w:t>评审标准和分值分配：</w:t>
      </w:r>
    </w:p>
    <w:tbl>
      <w:tblPr>
        <w:tblStyle w:val="19"/>
        <w:tblW w:w="98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1"/>
        <w:gridCol w:w="1134"/>
        <w:gridCol w:w="708"/>
        <w:gridCol w:w="6379"/>
      </w:tblGrid>
      <w:tr w14:paraId="206BC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14:paraId="22C88B8E">
            <w:pPr>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磋商报价</w:t>
            </w:r>
            <w:r>
              <w:rPr>
                <w:rFonts w:hint="default" w:ascii="Times New Roman" w:hAnsi="Times New Roman" w:cs="Times New Roman"/>
                <w:b/>
                <w:bCs/>
                <w:color w:val="auto"/>
                <w:sz w:val="21"/>
                <w:szCs w:val="21"/>
                <w:lang w:val="en-US" w:eastAsia="zh-CN"/>
              </w:rPr>
              <w:t>30</w:t>
            </w:r>
            <w:r>
              <w:rPr>
                <w:rFonts w:hint="default" w:ascii="Times New Roman" w:hAnsi="Times New Roman" w:cs="Times New Roman"/>
                <w:b/>
                <w:bCs/>
                <w:color w:val="auto"/>
                <w:sz w:val="21"/>
                <w:szCs w:val="21"/>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7AE2539">
            <w:pPr>
              <w:ind w:firstLine="199" w:firstLineChars="9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报价分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E50B572">
            <w:pPr>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30</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60F31820">
            <w:pPr>
              <w:pStyle w:val="15"/>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投标价格最低的投标报价为评标基准价，其价格分为满分。其他投标人的价格分统一按照下列公式计算：投标报价得分=(评标基准价／投标报价)×100×投标报价比重（30%）</w:t>
            </w:r>
          </w:p>
          <w:p w14:paraId="08BF066E">
            <w:pPr>
              <w:pStyle w:val="15"/>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zh-CN" w:eastAsia="zh-CN" w:bidi="ar-SA"/>
              </w:rPr>
              <w:t>根据《政府采购促进中小企业发展暂行办法》的相关规定，对小型和微型企业制造（生产）产品的价格给予10%的扣除，用扣除后的价格参与评审。残疾人福利性单位属于小型、微型企业的，不重复享受政策。</w:t>
            </w:r>
          </w:p>
          <w:p w14:paraId="55BAF746">
            <w:pPr>
              <w:ind w:firstLine="0" w:firstLineChars="0"/>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zh-CN" w:eastAsia="zh-CN" w:bidi="ar-SA"/>
              </w:rPr>
              <w:t>执行国家统一定价标准和采用固定价格采购的项目，其价格不列为评审因素。</w:t>
            </w:r>
          </w:p>
        </w:tc>
      </w:tr>
      <w:tr w14:paraId="4C5EF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vMerge w:val="restart"/>
            <w:tcBorders>
              <w:left w:val="single" w:color="auto" w:sz="4" w:space="0"/>
              <w:right w:val="single" w:color="auto" w:sz="4" w:space="0"/>
            </w:tcBorders>
            <w:noWrap w:val="0"/>
            <w:vAlign w:val="center"/>
          </w:tcPr>
          <w:p w14:paraId="38927B49">
            <w:pPr>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技术质量</w:t>
            </w:r>
            <w:r>
              <w:rPr>
                <w:rFonts w:hint="default" w:ascii="Times New Roman" w:hAnsi="Times New Roman" w:cs="Times New Roman"/>
                <w:color w:val="auto"/>
                <w:sz w:val="21"/>
                <w:szCs w:val="21"/>
                <w:lang w:eastAsia="zh-CN"/>
              </w:rPr>
              <w:t>及综合实力</w:t>
            </w:r>
            <w:r>
              <w:rPr>
                <w:rFonts w:hint="default" w:ascii="Times New Roman" w:hAnsi="Times New Roman" w:eastAsia="宋体" w:cs="Times New Roman"/>
                <w:b/>
                <w:bCs/>
                <w:color w:val="auto"/>
                <w:sz w:val="21"/>
                <w:szCs w:val="21"/>
                <w:lang w:val="en-US" w:eastAsia="zh-CN"/>
              </w:rPr>
              <w:t>34分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7E3557">
            <w:pPr>
              <w:ind w:firstLine="0" w:firstLineChars="0"/>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技术参数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B5C6292">
            <w:pPr>
              <w:ind w:firstLine="199" w:firstLineChars="95"/>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32</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5B53B59E">
            <w:pPr>
              <w:ind w:firstLine="0" w:firstLineChars="0"/>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投标产品技术参数和配置完全满足或高于磋商文件要求的，得</w:t>
            </w:r>
            <w:r>
              <w:rPr>
                <w:rFonts w:hint="default" w:ascii="Times New Roman" w:hAnsi="Times New Roman" w:cs="Times New Roman"/>
                <w:color w:val="auto"/>
                <w:kern w:val="2"/>
                <w:sz w:val="21"/>
                <w:szCs w:val="21"/>
                <w:lang w:val="en-US" w:eastAsia="zh-CN" w:bidi="ar-SA"/>
              </w:rPr>
              <w:t>32</w:t>
            </w:r>
            <w:r>
              <w:rPr>
                <w:rFonts w:hint="default" w:ascii="Times New Roman" w:hAnsi="Times New Roman" w:eastAsia="宋体" w:cs="Times New Roman"/>
                <w:color w:val="auto"/>
                <w:kern w:val="2"/>
                <w:sz w:val="21"/>
                <w:szCs w:val="21"/>
                <w:lang w:val="zh-CN" w:eastAsia="zh-CN" w:bidi="ar-SA"/>
              </w:rPr>
              <w:t>分；每有一项负偏离扣</w:t>
            </w:r>
            <w:r>
              <w:rPr>
                <w:rFonts w:hint="default"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zh-CN" w:eastAsia="zh-CN" w:bidi="ar-SA"/>
              </w:rPr>
              <w:t>分，扣完为止。</w:t>
            </w:r>
            <w:r>
              <w:rPr>
                <w:rFonts w:hint="default" w:ascii="Times New Roman" w:hAnsi="Times New Roman" w:eastAsia="宋体" w:cs="Times New Roman"/>
                <w:color w:val="auto"/>
                <w:kern w:val="2"/>
                <w:sz w:val="21"/>
                <w:szCs w:val="21"/>
                <w:lang w:val="en-US" w:eastAsia="zh-CN" w:bidi="ar-SA"/>
              </w:rPr>
              <w:t>(需提供生产厂商出具的证明资料或产品彩页或检测报告等)</w:t>
            </w:r>
          </w:p>
        </w:tc>
      </w:tr>
      <w:tr w14:paraId="5814C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0" w:hRule="atLeast"/>
          <w:jc w:val="center"/>
        </w:trPr>
        <w:tc>
          <w:tcPr>
            <w:tcW w:w="1601" w:type="dxa"/>
            <w:vMerge w:val="continue"/>
            <w:tcBorders>
              <w:left w:val="single" w:color="auto" w:sz="4" w:space="0"/>
              <w:right w:val="single" w:color="auto" w:sz="4" w:space="0"/>
            </w:tcBorders>
            <w:noWrap w:val="0"/>
            <w:vAlign w:val="center"/>
          </w:tcPr>
          <w:p w14:paraId="55CFEB56">
            <w:pPr>
              <w:ind w:firstLine="0" w:firstLineChars="0"/>
              <w:rPr>
                <w:rFonts w:hint="default" w:ascii="Times New Roman" w:hAnsi="Times New Roman" w:cs="Times New Roman"/>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4D63921">
            <w:pPr>
              <w:ind w:firstLine="0" w:firstLineChars="0"/>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环保和节能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372ECE9">
            <w:pPr>
              <w:ind w:firstLine="199" w:firstLineChars="95"/>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en-US" w:eastAsia="zh-CN" w:bidi="ar-SA"/>
              </w:rPr>
              <w:t>2</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3A89E69D">
            <w:pPr>
              <w:spacing w:line="336" w:lineRule="auto"/>
              <w:ind w:left="0" w:leftChars="0" w:firstLine="0" w:firstLineChars="0"/>
              <w:jc w:val="left"/>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所投产品为节能产品，得1分，所投产品为环保产品，得1分，共 2分:未提供不得分。该项得分的认定以《国家节能产品认证证书》《中国环境标志产品认证证书》复印件和政府部门公布的《节能产品政府采购清单》、《环境标志产品政府采购清单》网页截屏为准。</w:t>
            </w:r>
          </w:p>
        </w:tc>
      </w:tr>
      <w:tr w14:paraId="13FA7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601" w:type="dxa"/>
            <w:vMerge w:val="restart"/>
            <w:tcBorders>
              <w:top w:val="single" w:color="auto" w:sz="4" w:space="0"/>
              <w:left w:val="single" w:color="auto" w:sz="4" w:space="0"/>
              <w:right w:val="single" w:color="auto" w:sz="4" w:space="0"/>
            </w:tcBorders>
            <w:noWrap w:val="0"/>
            <w:vAlign w:val="center"/>
          </w:tcPr>
          <w:p w14:paraId="376F5D05">
            <w:pPr>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履约能力 </w:t>
            </w:r>
          </w:p>
          <w:p w14:paraId="1A058BC8">
            <w:pPr>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及售后服 </w:t>
            </w:r>
          </w:p>
          <w:p w14:paraId="5DD47331">
            <w:pPr>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务</w:t>
            </w:r>
            <w:r>
              <w:rPr>
                <w:rFonts w:hint="default" w:ascii="Times New Roman" w:hAnsi="Times New Roman" w:eastAsia="宋体" w:cs="Times New Roman"/>
                <w:b/>
                <w:bCs/>
                <w:color w:val="auto"/>
                <w:sz w:val="21"/>
                <w:szCs w:val="21"/>
                <w:lang w:val="en-US" w:eastAsia="zh-CN"/>
              </w:rPr>
              <w:t>36分</w:t>
            </w:r>
          </w:p>
          <w:p w14:paraId="69C72D21">
            <w:pPr>
              <w:ind w:firstLine="0" w:firstLineChars="0"/>
              <w:rPr>
                <w:rFonts w:hint="default" w:ascii="Times New Roman" w:hAnsi="Times New Roman" w:cs="Times New Roman"/>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354D07E">
            <w:pPr>
              <w:ind w:firstLine="0" w:firstLineChars="0"/>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类似业绩情况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95B4464">
            <w:pPr>
              <w:widowControl/>
              <w:ind w:firstLine="199" w:firstLineChars="95"/>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10</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7EB5DCE3">
            <w:pPr>
              <w:ind w:firstLine="0" w:firstLineChars="0"/>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提供近3年(2022年01月01日至投标截止前一天)的供应商类似业绩证明材料,须提供包含中标通知书或合同首页、标的及金额所在页,签字盖章页的合同复印件并加盖投标供应商公章，每提供1项得2分,满分</w:t>
            </w:r>
            <w:r>
              <w:rPr>
                <w:rFonts w:hint="default" w:ascii="Times New Roman" w:hAnsi="Times New Roman" w:cs="Times New Roman"/>
                <w:color w:val="auto"/>
                <w:kern w:val="2"/>
                <w:sz w:val="21"/>
                <w:szCs w:val="21"/>
                <w:lang w:val="en-US" w:eastAsia="zh-CN" w:bidi="ar-SA"/>
              </w:rPr>
              <w:t>10</w:t>
            </w:r>
            <w:r>
              <w:rPr>
                <w:rFonts w:hint="default" w:ascii="Times New Roman" w:hAnsi="Times New Roman" w:eastAsia="宋体" w:cs="Times New Roman"/>
                <w:color w:val="auto"/>
                <w:kern w:val="2"/>
                <w:sz w:val="21"/>
                <w:szCs w:val="21"/>
                <w:lang w:val="zh-CN" w:eastAsia="zh-CN" w:bidi="ar-SA"/>
              </w:rPr>
              <w:t>分:不提供不得分。</w:t>
            </w:r>
          </w:p>
        </w:tc>
      </w:tr>
      <w:tr w14:paraId="16E01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601" w:type="dxa"/>
            <w:vMerge w:val="continue"/>
            <w:tcBorders>
              <w:left w:val="single" w:color="auto" w:sz="4" w:space="0"/>
              <w:right w:val="single" w:color="auto" w:sz="4" w:space="0"/>
            </w:tcBorders>
            <w:noWrap w:val="0"/>
            <w:vAlign w:val="center"/>
          </w:tcPr>
          <w:p w14:paraId="6363A1BF">
            <w:pPr>
              <w:ind w:firstLine="0" w:firstLineChars="0"/>
              <w:rPr>
                <w:rFonts w:hint="default" w:ascii="Times New Roman" w:hAnsi="Times New Roman" w:cs="Times New Roman"/>
                <w:color w:val="0000FF"/>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2C73FC">
            <w:pPr>
              <w:ind w:firstLine="0" w:firstLineChars="0"/>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en-US" w:eastAsia="zh-CN" w:bidi="ar-SA"/>
              </w:rPr>
              <w:t>项目管理及实施方案</w:t>
            </w:r>
          </w:p>
          <w:p w14:paraId="737FBF57">
            <w:pPr>
              <w:ind w:firstLine="0" w:firstLineChars="0"/>
              <w:rPr>
                <w:rFonts w:hint="default" w:ascii="Times New Roman" w:hAnsi="Times New Roman" w:eastAsia="宋体" w:cs="Times New Roman"/>
                <w:color w:val="auto"/>
                <w:kern w:val="2"/>
                <w:sz w:val="21"/>
                <w:szCs w:val="21"/>
                <w:lang w:val="zh-CN" w:eastAsia="zh-CN" w:bidi="ar-SA"/>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1C9D9256">
            <w:pPr>
              <w:ind w:firstLine="210" w:firstLineChars="10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59EE57A0">
            <w:pPr>
              <w:ind w:firstLine="0" w:firstLineChars="0"/>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en-US" w:eastAsia="zh-CN" w:bidi="ar-SA"/>
              </w:rPr>
              <w:t>设置了项目管理机构，并且有科学、具体的项目管理措施。包含：①实施计划②实施团队③实施进度④质量控制措施⑤安全保障措施。以上因素每实质性响应一项得2分，满分10分，上述内容存在缺陷或不足的，每有一项扣1分，未实质性响应或未提供不得分。</w:t>
            </w:r>
          </w:p>
        </w:tc>
      </w:tr>
      <w:tr w14:paraId="4B82C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601" w:type="dxa"/>
            <w:vMerge w:val="continue"/>
            <w:tcBorders>
              <w:left w:val="single" w:color="auto" w:sz="4" w:space="0"/>
              <w:right w:val="single" w:color="auto" w:sz="4" w:space="0"/>
            </w:tcBorders>
            <w:noWrap w:val="0"/>
            <w:vAlign w:val="center"/>
          </w:tcPr>
          <w:p w14:paraId="19E22A22">
            <w:pPr>
              <w:ind w:firstLine="0" w:firstLineChars="0"/>
              <w:rPr>
                <w:rFonts w:hint="default" w:ascii="Times New Roman" w:hAnsi="Times New Roman" w:cs="Times New Roman"/>
                <w:color w:val="0000FF"/>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174B25">
            <w:pPr>
              <w:ind w:firstLine="0" w:firstLineChars="0"/>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供货及配送方案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D564772">
            <w:pPr>
              <w:ind w:firstLine="210" w:firstLineChars="10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171A3B80">
            <w:pPr>
              <w:ind w:firstLine="0" w:firstLineChars="0"/>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投标供应商针对本项目特点制定详细的货物供货及配送方案。包含：①完善的供货计划②完善的运输计划及运输配置、应急措施等③完善的供货保证措施。以上因素实质性响应并详尽合理的每一项得</w:t>
            </w:r>
            <w:r>
              <w:rPr>
                <w:rFonts w:hint="default" w:ascii="Times New Roman" w:hAnsi="Times New Roman" w:eastAsia="宋体"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zh-CN" w:eastAsia="zh-CN" w:bidi="ar-SA"/>
              </w:rPr>
              <w:t>分，满分</w:t>
            </w:r>
            <w:r>
              <w:rPr>
                <w:rFonts w:hint="default" w:ascii="Times New Roman" w:hAnsi="Times New Roman" w:eastAsia="宋体" w:cs="Times New Roman"/>
                <w:color w:val="auto"/>
                <w:kern w:val="2"/>
                <w:sz w:val="21"/>
                <w:szCs w:val="21"/>
                <w:lang w:val="en-US" w:eastAsia="zh-CN" w:bidi="ar-SA"/>
              </w:rPr>
              <w:t>6</w:t>
            </w:r>
            <w:r>
              <w:rPr>
                <w:rFonts w:hint="default" w:ascii="Times New Roman" w:hAnsi="Times New Roman" w:eastAsia="宋体" w:cs="Times New Roman"/>
                <w:color w:val="auto"/>
                <w:kern w:val="2"/>
                <w:sz w:val="21"/>
                <w:szCs w:val="21"/>
                <w:lang w:val="zh-CN" w:eastAsia="zh-CN" w:bidi="ar-SA"/>
              </w:rPr>
              <w:t>分；每有一项存在缺陷或不足的扣</w:t>
            </w:r>
            <w:r>
              <w:rPr>
                <w:rFonts w:hint="default" w:ascii="Times New Roman" w:hAnsi="Times New Roman" w:eastAsia="宋体" w:cs="Times New Roman"/>
                <w:color w:val="auto"/>
                <w:kern w:val="2"/>
                <w:sz w:val="21"/>
                <w:szCs w:val="21"/>
                <w:lang w:val="en-US" w:eastAsia="zh-CN" w:bidi="ar-SA"/>
              </w:rPr>
              <w:t>1</w:t>
            </w:r>
            <w:r>
              <w:rPr>
                <w:rFonts w:hint="default" w:ascii="Times New Roman" w:hAnsi="Times New Roman" w:eastAsia="宋体" w:cs="Times New Roman"/>
                <w:color w:val="auto"/>
                <w:kern w:val="2"/>
                <w:sz w:val="21"/>
                <w:szCs w:val="21"/>
                <w:lang w:val="zh-CN" w:eastAsia="zh-CN" w:bidi="ar-SA"/>
              </w:rPr>
              <w:t>分，未提供的不得分。</w:t>
            </w:r>
          </w:p>
        </w:tc>
      </w:tr>
      <w:tr w14:paraId="3A705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601" w:type="dxa"/>
            <w:vMerge w:val="continue"/>
            <w:tcBorders>
              <w:left w:val="single" w:color="auto" w:sz="4" w:space="0"/>
              <w:right w:val="single" w:color="auto" w:sz="4" w:space="0"/>
            </w:tcBorders>
            <w:noWrap w:val="0"/>
            <w:vAlign w:val="center"/>
          </w:tcPr>
          <w:p w14:paraId="43C0F99C">
            <w:pPr>
              <w:ind w:firstLine="0" w:firstLineChars="0"/>
              <w:rPr>
                <w:rFonts w:hint="default" w:ascii="Times New Roman" w:hAnsi="Times New Roman" w:cs="Times New Roman"/>
                <w:color w:val="0000FF"/>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B13E82">
            <w:pPr>
              <w:ind w:firstLine="0" w:firstLineChars="0"/>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售后服务计划、措施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2FB2F06">
            <w:pPr>
              <w:ind w:firstLine="210" w:firstLineChars="10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1D5FD613">
            <w:pPr>
              <w:ind w:firstLine="0" w:firstLineChars="0"/>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针对该项目须有完善的售后服务体系。包含：①售后服务机构和人员②售后服务内容、流程和服务质量③售后服务中应包含的人员培训、定期回访等④在质量保证期内，对于产品质量问题造成的损坏，免费提供咨询、维修服务等⑤售后服务相关承诺。以上因素实质性响应并详尽合理的每一项得2分，满分10分；每有一项存在缺陷或不足的扣1分，未提供的不得分。</w:t>
            </w:r>
          </w:p>
        </w:tc>
      </w:tr>
      <w:tr w14:paraId="73681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822" w:type="dxa"/>
            <w:gridSpan w:val="4"/>
            <w:tcBorders>
              <w:left w:val="single" w:color="auto" w:sz="4" w:space="0"/>
              <w:right w:val="single" w:color="auto" w:sz="4" w:space="0"/>
            </w:tcBorders>
            <w:noWrap w:val="0"/>
            <w:vAlign w:val="center"/>
          </w:tcPr>
          <w:p w14:paraId="2F6760E4">
            <w:pPr>
              <w:ind w:firstLine="0" w:firstLineChars="0"/>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4C9D855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p>
    <w:p w14:paraId="531C571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bCs/>
          <w:color w:val="auto"/>
          <w:kern w:val="0"/>
          <w:sz w:val="21"/>
          <w:szCs w:val="21"/>
          <w:lang w:val="en-US" w:eastAsia="zh-CN" w:bidi="ar-SA"/>
        </w:rPr>
      </w:pPr>
      <w:bookmarkStart w:id="54" w:name="_Toc325726025"/>
      <w:bookmarkStart w:id="55" w:name="_Toc376936756"/>
      <w:r>
        <w:rPr>
          <w:rFonts w:hint="default" w:ascii="Times New Roman" w:hAnsi="Times New Roman" w:eastAsia="宋体" w:cs="Times New Roman"/>
          <w:b/>
          <w:bCs/>
          <w:color w:val="auto"/>
          <w:kern w:val="0"/>
          <w:sz w:val="21"/>
          <w:szCs w:val="21"/>
          <w:lang w:val="en-US" w:eastAsia="zh-CN" w:bidi="ar-SA"/>
        </w:rPr>
        <w:t>七、</w:t>
      </w:r>
      <w:bookmarkEnd w:id="54"/>
      <w:bookmarkEnd w:id="55"/>
      <w:r>
        <w:rPr>
          <w:rFonts w:hint="default" w:ascii="Times New Roman" w:hAnsi="Times New Roman" w:eastAsia="宋体" w:cs="Times New Roman"/>
          <w:b/>
          <w:bCs/>
          <w:color w:val="auto"/>
          <w:kern w:val="0"/>
          <w:sz w:val="21"/>
          <w:szCs w:val="21"/>
          <w:lang w:val="en-US" w:eastAsia="zh-CN" w:bidi="ar-SA"/>
        </w:rPr>
        <w:t>确定成交供应商</w:t>
      </w:r>
    </w:p>
    <w:p w14:paraId="7273687A">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bookmarkStart w:id="56" w:name="_Toc325726026"/>
      <w:bookmarkStart w:id="57" w:name="_Toc376936757"/>
      <w:r>
        <w:rPr>
          <w:rFonts w:hint="default" w:ascii="Times New Roman" w:hAnsi="Times New Roman" w:eastAsia="宋体" w:cs="Times New Roman"/>
          <w:b w:val="0"/>
          <w:bCs w:val="0"/>
          <w:color w:val="auto"/>
          <w:kern w:val="0"/>
          <w:sz w:val="21"/>
          <w:szCs w:val="21"/>
          <w:lang w:val="en-US" w:eastAsia="zh-CN" w:bidi="ar-SA"/>
        </w:rPr>
        <w:t>20.推荐并确定成交</w:t>
      </w:r>
      <w:bookmarkEnd w:id="56"/>
      <w:bookmarkEnd w:id="57"/>
      <w:r>
        <w:rPr>
          <w:rFonts w:hint="default" w:ascii="Times New Roman" w:hAnsi="Times New Roman" w:eastAsia="宋体" w:cs="Times New Roman"/>
          <w:b w:val="0"/>
          <w:bCs w:val="0"/>
          <w:color w:val="auto"/>
          <w:kern w:val="0"/>
          <w:sz w:val="21"/>
          <w:szCs w:val="21"/>
          <w:lang w:val="en-US" w:eastAsia="zh-CN" w:bidi="ar-SA"/>
        </w:rPr>
        <w:t>供应商</w:t>
      </w:r>
    </w:p>
    <w:p w14:paraId="0AF6AF48">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20.1磋商小组根据评审总得分由高到低排序推荐预成交供应商候选人，并由采购人按顺序确定成交供应商。</w:t>
      </w:r>
    </w:p>
    <w:p w14:paraId="4B27A6CB">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20.2成交供应商因不可抗力或自身原因不能履行合同时，采购人可以按照磋商报告推荐的预成交供应商候选人名单排序，确定下一候选人为成交供应商，也可重新开展政府采购活动。</w:t>
      </w:r>
      <w:bookmarkStart w:id="58" w:name="_Toc325726027"/>
    </w:p>
    <w:p w14:paraId="1B1D2157">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bookmarkStart w:id="59" w:name="_Toc376936759"/>
      <w:bookmarkStart w:id="60" w:name="_Toc325726028"/>
      <w:r>
        <w:rPr>
          <w:rFonts w:hint="default" w:ascii="Times New Roman" w:hAnsi="Times New Roman" w:eastAsia="宋体" w:cs="Times New Roman"/>
          <w:b w:val="0"/>
          <w:bCs w:val="0"/>
          <w:color w:val="auto"/>
          <w:kern w:val="0"/>
          <w:sz w:val="21"/>
          <w:szCs w:val="21"/>
          <w:lang w:val="en-US" w:eastAsia="zh-CN" w:bidi="ar-SA"/>
        </w:rPr>
        <w:t>21.成交通知</w:t>
      </w:r>
      <w:bookmarkEnd w:id="59"/>
      <w:bookmarkEnd w:id="60"/>
    </w:p>
    <w:p w14:paraId="5B028BDC">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21.1采购代理机构自成交供应商确定之日起2个工作日内发出《成交通知书》。</w:t>
      </w:r>
    </w:p>
    <w:p w14:paraId="666CEB9B">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21.2《成交通知书》发出后，采购人改变成交结果的，或者成交供应商无正当理由放弃成交项目的，依法承担法律责任。</w:t>
      </w:r>
    </w:p>
    <w:p w14:paraId="6471362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bCs/>
          <w:color w:val="auto"/>
          <w:kern w:val="0"/>
          <w:sz w:val="21"/>
          <w:szCs w:val="21"/>
          <w:lang w:val="en-US" w:eastAsia="zh-CN" w:bidi="ar-SA"/>
        </w:rPr>
      </w:pPr>
      <w:bookmarkStart w:id="61" w:name="_Toc376936758"/>
      <w:r>
        <w:rPr>
          <w:rFonts w:hint="default" w:ascii="Times New Roman" w:hAnsi="Times New Roman" w:eastAsia="宋体" w:cs="Times New Roman"/>
          <w:b/>
          <w:bCs/>
          <w:color w:val="auto"/>
          <w:kern w:val="0"/>
          <w:sz w:val="21"/>
          <w:szCs w:val="21"/>
          <w:lang w:val="en-US" w:eastAsia="zh-CN" w:bidi="ar-SA"/>
        </w:rPr>
        <w:t>八、授予合同</w:t>
      </w:r>
      <w:bookmarkEnd w:id="58"/>
      <w:bookmarkEnd w:id="61"/>
    </w:p>
    <w:p w14:paraId="1AB6FD19">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bookmarkStart w:id="62" w:name="_Toc325726029"/>
      <w:bookmarkStart w:id="63" w:name="_Toc376936760"/>
      <w:r>
        <w:rPr>
          <w:rFonts w:hint="default" w:ascii="Times New Roman" w:hAnsi="Times New Roman" w:eastAsia="宋体" w:cs="Times New Roman"/>
          <w:b w:val="0"/>
          <w:bCs w:val="0"/>
          <w:color w:val="auto"/>
          <w:kern w:val="0"/>
          <w:sz w:val="21"/>
          <w:szCs w:val="21"/>
          <w:lang w:val="en-US" w:eastAsia="zh-CN" w:bidi="ar-SA"/>
        </w:rPr>
        <w:t>22.签订合同</w:t>
      </w:r>
      <w:bookmarkEnd w:id="62"/>
      <w:bookmarkEnd w:id="63"/>
    </w:p>
    <w:p w14:paraId="3A43C580">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bookmarkStart w:id="64" w:name="_Toc325726030"/>
      <w:bookmarkStart w:id="65" w:name="_Toc376936761"/>
      <w:r>
        <w:rPr>
          <w:rFonts w:hint="default" w:ascii="Times New Roman" w:hAnsi="Times New Roman" w:eastAsia="宋体" w:cs="Times New Roman"/>
          <w:b w:val="0"/>
          <w:bCs w:val="0"/>
          <w:color w:val="auto"/>
          <w:kern w:val="0"/>
          <w:sz w:val="21"/>
          <w:szCs w:val="21"/>
          <w:lang w:val="en-US" w:eastAsia="zh-CN" w:bidi="ar-SA"/>
        </w:rPr>
        <w:t>22.1采购人与成交供应商双方应当自《成交通知书》发出之日起30日内，按照磋商文件确定的合同文本以及采购标的、规格型号、采购金额、采购数量、技术和服务要求等事项签订政府采购合同，并报采购代理机构审核备案。</w:t>
      </w:r>
    </w:p>
    <w:p w14:paraId="5542ECFB">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22.2签订合同时，中标供应商应按规定向采购人提交履约保证金</w:t>
      </w:r>
      <w:r>
        <w:rPr>
          <w:rFonts w:hint="default" w:ascii="Times New Roman" w:hAnsi="Times New Roman" w:eastAsia="宋体" w:cs="Times New Roman"/>
          <w:b w:val="0"/>
          <w:bCs w:val="0"/>
          <w:color w:val="auto"/>
          <w:kern w:val="0"/>
          <w:sz w:val="21"/>
          <w:szCs w:val="21"/>
          <w:lang w:val="zh-CN" w:eastAsia="zh-CN" w:bidi="ar-SA"/>
        </w:rPr>
        <w:t>（履约保证金的数额由采购人与中标供应商商定，但数额不得超出采购合同总金额的10%）</w:t>
      </w:r>
      <w:r>
        <w:rPr>
          <w:rFonts w:hint="default" w:ascii="Times New Roman" w:hAnsi="Times New Roman" w:eastAsia="宋体" w:cs="Times New Roman"/>
          <w:b w:val="0"/>
          <w:bCs w:val="0"/>
          <w:color w:val="auto"/>
          <w:kern w:val="0"/>
          <w:sz w:val="21"/>
          <w:szCs w:val="21"/>
          <w:lang w:val="en-US" w:eastAsia="zh-CN" w:bidi="ar-SA"/>
        </w:rPr>
        <w:t>，履约保证金须缴纳到采购人指定的账户，履约保证金可以以金融机构、担保机构出具的保函等非现金形式提交。 </w:t>
      </w:r>
    </w:p>
    <w:p w14:paraId="03AFC31B">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22.3中标供应商在法定期限内无正当理由拒签合同的，按违约处理。同时，集中采购机构和采购人可依评标排序重新确定中标供应商，并协调双方签订采购合同。</w:t>
      </w:r>
    </w:p>
    <w:p w14:paraId="091640D0">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22.4采购人不得向中标供应商提出任何不合理的要求作为订立合同的条件，采购人和中标供应商不得私下订立背离合同实质性内容的协议。</w:t>
      </w:r>
    </w:p>
    <w:p w14:paraId="1DEF98A2">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22.5</w:t>
      </w:r>
      <w:r>
        <w:rPr>
          <w:rFonts w:hint="default" w:ascii="Times New Roman" w:hAnsi="Times New Roman" w:eastAsia="宋体" w:cs="Times New Roman"/>
          <w:b w:val="0"/>
          <w:bCs w:val="0"/>
          <w:color w:val="auto"/>
          <w:kern w:val="0"/>
          <w:sz w:val="21"/>
          <w:szCs w:val="21"/>
          <w:lang w:val="zh-CN" w:eastAsia="zh-CN" w:bidi="ar-SA"/>
        </w:rPr>
        <w:t>竞争性磋商文件</w:t>
      </w:r>
      <w:r>
        <w:rPr>
          <w:rFonts w:hint="default" w:ascii="Times New Roman" w:hAnsi="Times New Roman" w:eastAsia="宋体" w:cs="Times New Roman"/>
          <w:b w:val="0"/>
          <w:bCs w:val="0"/>
          <w:color w:val="auto"/>
          <w:kern w:val="0"/>
          <w:sz w:val="21"/>
          <w:szCs w:val="21"/>
          <w:lang w:val="en-US" w:eastAsia="zh-CN" w:bidi="ar-SA"/>
        </w:rPr>
        <w:t>、中标供应商的磋商响应文件、《中标通知书》及其澄清、说明文件等，均为签订采购合同的依据。</w:t>
      </w:r>
    </w:p>
    <w:p w14:paraId="311F70D8">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22.6采购人或集中采购机构应当自采购合同签订之日起2个工作日内，将采购合同在青海政府采购网上公告，但政府采购合同中涉及国家秘密、商业秘密的内容除外。</w:t>
      </w:r>
    </w:p>
    <w:p w14:paraId="5CAEF39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九、</w:t>
      </w:r>
      <w:bookmarkEnd w:id="64"/>
      <w:bookmarkEnd w:id="65"/>
      <w:r>
        <w:rPr>
          <w:rFonts w:hint="default" w:ascii="Times New Roman" w:hAnsi="Times New Roman" w:eastAsia="宋体" w:cs="Times New Roman"/>
          <w:b/>
          <w:bCs/>
          <w:color w:val="auto"/>
          <w:kern w:val="0"/>
          <w:sz w:val="21"/>
          <w:szCs w:val="21"/>
          <w:lang w:val="en-US" w:eastAsia="zh-CN" w:bidi="ar-SA"/>
        </w:rPr>
        <w:t>磋商活动终止</w:t>
      </w:r>
    </w:p>
    <w:p w14:paraId="32A1DC27">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bookmarkStart w:id="66" w:name="_Toc325726031"/>
      <w:bookmarkStart w:id="67" w:name="_Toc376936762"/>
      <w:r>
        <w:rPr>
          <w:rFonts w:hint="default" w:ascii="Times New Roman" w:hAnsi="Times New Roman" w:eastAsia="宋体" w:cs="Times New Roman"/>
          <w:b w:val="0"/>
          <w:bCs w:val="0"/>
          <w:color w:val="auto"/>
          <w:kern w:val="0"/>
          <w:sz w:val="21"/>
          <w:szCs w:val="21"/>
          <w:lang w:val="en-US" w:eastAsia="zh-CN" w:bidi="ar-SA"/>
        </w:rPr>
        <w:t>23. 终止情形</w:t>
      </w:r>
    </w:p>
    <w:p w14:paraId="1B3E7AA8">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23.1在竞争性磋商采购中，出现下列情形之一的，终止磋商活动：</w:t>
      </w:r>
      <w:bookmarkEnd w:id="66"/>
      <w:bookmarkEnd w:id="67"/>
    </w:p>
    <w:p w14:paraId="057EA89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（1）因情况变化，不再符合规定的竞争性磋商采购方式适用情形的。</w:t>
      </w:r>
    </w:p>
    <w:p w14:paraId="3CD98C6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（2）出现影响采购活动公正的违法、违规行为的。</w:t>
      </w:r>
    </w:p>
    <w:p w14:paraId="7D0CE7D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（3）符合要求的供应商或者报价未超过采购预算额度的供应商不足三家的。</w:t>
      </w:r>
    </w:p>
    <w:p w14:paraId="59558C1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（4）因重大变故，采购任务取消的。</w:t>
      </w:r>
    </w:p>
    <w:p w14:paraId="2723D47C">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23.2终止磋商活动后，由采购代理机构说明原因。</w:t>
      </w:r>
      <w:bookmarkStart w:id="68" w:name="_Toc325726032"/>
    </w:p>
    <w:p w14:paraId="739B5D5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bCs/>
          <w:color w:val="auto"/>
          <w:kern w:val="0"/>
          <w:sz w:val="21"/>
          <w:szCs w:val="21"/>
          <w:lang w:val="en-US" w:eastAsia="zh-CN" w:bidi="ar-SA"/>
        </w:rPr>
      </w:pPr>
      <w:bookmarkStart w:id="69" w:name="_Toc376936763"/>
      <w:r>
        <w:rPr>
          <w:rFonts w:hint="default" w:ascii="Times New Roman" w:hAnsi="Times New Roman" w:eastAsia="宋体" w:cs="Times New Roman"/>
          <w:b/>
          <w:bCs/>
          <w:color w:val="auto"/>
          <w:kern w:val="0"/>
          <w:sz w:val="21"/>
          <w:szCs w:val="21"/>
          <w:lang w:val="en-US" w:eastAsia="zh-CN" w:bidi="ar-SA"/>
        </w:rPr>
        <w:t>十、处罚</w:t>
      </w:r>
      <w:bookmarkEnd w:id="68"/>
      <w:bookmarkEnd w:id="69"/>
    </w:p>
    <w:p w14:paraId="4862CE90">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bookmarkStart w:id="70" w:name="_Toc325726033"/>
      <w:bookmarkStart w:id="71" w:name="_Toc376936764"/>
      <w:r>
        <w:rPr>
          <w:rFonts w:hint="default" w:ascii="Times New Roman" w:hAnsi="Times New Roman" w:eastAsia="宋体" w:cs="Times New Roman"/>
          <w:b w:val="0"/>
          <w:bCs w:val="0"/>
          <w:color w:val="auto"/>
          <w:kern w:val="0"/>
          <w:sz w:val="21"/>
          <w:szCs w:val="21"/>
          <w:lang w:val="en-US" w:eastAsia="zh-CN" w:bidi="ar-SA"/>
        </w:rPr>
        <w:t>24.处罚情形</w:t>
      </w:r>
      <w:bookmarkEnd w:id="70"/>
      <w:bookmarkEnd w:id="71"/>
    </w:p>
    <w:p w14:paraId="7AF846E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有下列情形之一的，投标人的磋商保证金不予退还；成交供应商的成交结果无效，履约保证金不予退还。情节严重的，报</w:t>
      </w:r>
      <w:r>
        <w:rPr>
          <w:rFonts w:hint="default" w:ascii="Times New Roman" w:hAnsi="Times New Roman" w:cs="Times New Roman"/>
          <w:b w:val="0"/>
          <w:bCs w:val="0"/>
          <w:color w:val="auto"/>
          <w:kern w:val="0"/>
          <w:sz w:val="21"/>
          <w:szCs w:val="21"/>
          <w:lang w:val="en-US" w:eastAsia="zh-CN" w:bidi="ar-SA"/>
        </w:rPr>
        <w:t>同级财政局</w:t>
      </w:r>
      <w:r>
        <w:rPr>
          <w:rFonts w:hint="default" w:ascii="Times New Roman" w:hAnsi="Times New Roman" w:eastAsia="宋体" w:cs="Times New Roman"/>
          <w:b w:val="0"/>
          <w:bCs w:val="0"/>
          <w:color w:val="auto"/>
          <w:kern w:val="0"/>
          <w:sz w:val="21"/>
          <w:szCs w:val="21"/>
          <w:lang w:val="en-US" w:eastAsia="zh-CN" w:bidi="ar-SA"/>
        </w:rPr>
        <w:t>依法进行处理：</w:t>
      </w:r>
    </w:p>
    <w:p w14:paraId="609EFBBE">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24.1投标人在提交响应文件截止时间之后撤回响应文件的。</w:t>
      </w:r>
    </w:p>
    <w:p w14:paraId="4A2167FC">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24.2投标人在响应文件中提供虚假材料的。</w:t>
      </w:r>
    </w:p>
    <w:p w14:paraId="277B206C">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24.3采取不正当手段诋毁、排挤其他供应商的。</w:t>
      </w:r>
    </w:p>
    <w:p w14:paraId="013F6CF3">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24.4有恶意串通等不正当竞争行为的。</w:t>
      </w:r>
    </w:p>
    <w:p w14:paraId="791BEC26">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24.5成交后无正当理由拒不与采购人签订采购合同的。</w:t>
      </w:r>
    </w:p>
    <w:p w14:paraId="0C7C679D">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24.6未按照磋商文件、磋商响应文件确定的事项签订采购合同的。</w:t>
      </w:r>
    </w:p>
    <w:p w14:paraId="70A577BB">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24.7擅自变更、中止或者终止政府采购合同的。</w:t>
      </w:r>
    </w:p>
    <w:p w14:paraId="524CF6CB">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24.8成交供应商签订合同后，因种种原因不能履约或无故拖延履约期的。</w:t>
      </w:r>
    </w:p>
    <w:p w14:paraId="6BF0DA99">
      <w:pPr>
        <w:keepNext w:val="0"/>
        <w:keepLines w:val="0"/>
        <w:pageBreakBefore w:val="0"/>
        <w:widowControl w:val="0"/>
        <w:kinsoku/>
        <w:wordWrap/>
        <w:overflowPunct/>
        <w:topLinePunct w:val="0"/>
        <w:autoSpaceDE w:val="0"/>
        <w:autoSpaceDN w:val="0"/>
        <w:bidi w:val="0"/>
        <w:adjustRightInd w:val="0"/>
        <w:spacing w:line="520" w:lineRule="exact"/>
        <w:ind w:firstLine="210" w:firstLineChars="10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24.9法律、法规规定的其他情形的。</w:t>
      </w:r>
    </w:p>
    <w:p w14:paraId="665E759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bCs/>
          <w:color w:val="auto"/>
          <w:kern w:val="0"/>
          <w:sz w:val="21"/>
          <w:szCs w:val="21"/>
          <w:lang w:val="en-US" w:eastAsia="zh-CN" w:bidi="ar-SA"/>
        </w:rPr>
      </w:pPr>
      <w:bookmarkStart w:id="72" w:name="_Toc325726034"/>
      <w:bookmarkStart w:id="73" w:name="_Toc376936765"/>
      <w:r>
        <w:rPr>
          <w:rFonts w:hint="default" w:ascii="Times New Roman" w:hAnsi="Times New Roman" w:eastAsia="宋体" w:cs="Times New Roman"/>
          <w:b/>
          <w:bCs/>
          <w:color w:val="auto"/>
          <w:kern w:val="0"/>
          <w:sz w:val="21"/>
          <w:szCs w:val="21"/>
          <w:lang w:val="en-US" w:eastAsia="zh-CN" w:bidi="ar-SA"/>
        </w:rPr>
        <w:t>十一、其他</w:t>
      </w:r>
      <w:bookmarkEnd w:id="72"/>
      <w:bookmarkEnd w:id="73"/>
    </w:p>
    <w:p w14:paraId="4624B65A">
      <w:pPr>
        <w:spacing w:line="400" w:lineRule="exact"/>
        <w:ind w:firstLine="480"/>
        <w:jc w:val="left"/>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089F1C21">
      <w:pPr>
        <w:rPr>
          <w:rFonts w:hint="default" w:ascii="Times New Roman" w:hAnsi="Times New Roman" w:cs="Times New Roman"/>
          <w:lang w:val="zh-CN"/>
        </w:rPr>
      </w:pPr>
    </w:p>
    <w:p w14:paraId="2788A1D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4"/>
          <w:szCs w:val="24"/>
          <w:lang w:val="en-US" w:eastAsia="zh-CN" w:bidi="ar-SA"/>
        </w:rPr>
      </w:pPr>
    </w:p>
    <w:p w14:paraId="7E100848">
      <w:pPr>
        <w:pStyle w:val="28"/>
        <w:rPr>
          <w:rFonts w:hint="default" w:ascii="Times New Roman" w:hAnsi="Times New Roman" w:eastAsia="宋体" w:cs="Times New Roman"/>
          <w:b w:val="0"/>
          <w:bCs w:val="0"/>
          <w:color w:val="auto"/>
          <w:kern w:val="0"/>
          <w:sz w:val="24"/>
          <w:szCs w:val="24"/>
          <w:lang w:val="en-US" w:eastAsia="zh-CN" w:bidi="ar-SA"/>
        </w:rPr>
      </w:pPr>
    </w:p>
    <w:p w14:paraId="51E574CC">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default" w:ascii="Times New Roman" w:hAnsi="Times New Roman" w:eastAsia="宋体" w:cs="Times New Roman"/>
          <w:b/>
          <w:sz w:val="32"/>
          <w:szCs w:val="32"/>
          <w:lang w:val="en-US" w:eastAsia="zh-CN"/>
        </w:rPr>
      </w:pPr>
      <w:bookmarkStart w:id="74" w:name="_Toc373936315"/>
      <w:bookmarkStart w:id="75" w:name="_Toc375576842"/>
      <w:bookmarkStart w:id="76" w:name="_Toc373954603"/>
    </w:p>
    <w:p w14:paraId="609D55A0">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default" w:ascii="Times New Roman" w:hAnsi="Times New Roman" w:eastAsia="宋体" w:cs="Times New Roman"/>
          <w:b/>
          <w:sz w:val="32"/>
          <w:szCs w:val="32"/>
          <w:lang w:val="en-US" w:eastAsia="zh-CN"/>
        </w:rPr>
      </w:pPr>
    </w:p>
    <w:p w14:paraId="0CA1EF33">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default" w:ascii="Times New Roman" w:hAnsi="Times New Roman" w:eastAsia="宋体" w:cs="Times New Roman"/>
          <w:b/>
          <w:sz w:val="32"/>
          <w:szCs w:val="32"/>
          <w:lang w:val="en-US" w:eastAsia="zh-CN"/>
        </w:rPr>
      </w:pPr>
    </w:p>
    <w:p w14:paraId="6BA42A6E">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default" w:ascii="Times New Roman" w:hAnsi="Times New Roman" w:eastAsia="宋体" w:cs="Times New Roman"/>
          <w:b/>
          <w:sz w:val="32"/>
          <w:szCs w:val="32"/>
          <w:lang w:val="en-US" w:eastAsia="zh-CN"/>
        </w:rPr>
      </w:pPr>
    </w:p>
    <w:p w14:paraId="52C67DDC">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default" w:ascii="Times New Roman" w:hAnsi="Times New Roman" w:eastAsia="宋体" w:cs="Times New Roman"/>
          <w:b/>
          <w:sz w:val="32"/>
          <w:szCs w:val="32"/>
          <w:lang w:val="en-US" w:eastAsia="zh-CN"/>
        </w:rPr>
      </w:pPr>
    </w:p>
    <w:p w14:paraId="4B31FDD4">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default" w:ascii="Times New Roman" w:hAnsi="Times New Roman" w:eastAsia="宋体" w:cs="Times New Roman"/>
          <w:b/>
          <w:sz w:val="32"/>
          <w:szCs w:val="32"/>
          <w:lang w:val="en-US" w:eastAsia="zh-CN"/>
        </w:rPr>
      </w:pPr>
    </w:p>
    <w:p w14:paraId="21DF0C5B">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default" w:ascii="Times New Roman" w:hAnsi="Times New Roman" w:eastAsia="宋体" w:cs="Times New Roman"/>
          <w:b/>
          <w:sz w:val="32"/>
          <w:szCs w:val="32"/>
          <w:lang w:val="en-US" w:eastAsia="zh-CN"/>
        </w:rPr>
      </w:pPr>
    </w:p>
    <w:p w14:paraId="6D315973">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default" w:ascii="Times New Roman" w:hAnsi="Times New Roman" w:eastAsia="宋体" w:cs="Times New Roman"/>
          <w:b/>
          <w:sz w:val="32"/>
          <w:szCs w:val="32"/>
          <w:lang w:val="en-US" w:eastAsia="zh-CN"/>
        </w:rPr>
      </w:pPr>
    </w:p>
    <w:p w14:paraId="01A6840F">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default" w:ascii="Times New Roman" w:hAnsi="Times New Roman" w:eastAsia="宋体" w:cs="Times New Roman"/>
          <w:b/>
          <w:sz w:val="32"/>
          <w:szCs w:val="32"/>
          <w:lang w:val="en-US" w:eastAsia="zh-CN"/>
        </w:rPr>
      </w:pPr>
    </w:p>
    <w:p w14:paraId="2F6FF29F">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default" w:ascii="Times New Roman" w:hAnsi="Times New Roman" w:eastAsia="宋体" w:cs="Times New Roman"/>
          <w:b/>
          <w:sz w:val="32"/>
          <w:szCs w:val="32"/>
          <w:lang w:val="en-US" w:eastAsia="zh-CN"/>
        </w:rPr>
      </w:pPr>
    </w:p>
    <w:p w14:paraId="4508DEC5">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default" w:ascii="Times New Roman" w:hAnsi="Times New Roman" w:eastAsia="宋体" w:cs="Times New Roman"/>
          <w:b/>
          <w:sz w:val="32"/>
          <w:szCs w:val="32"/>
          <w:lang w:val="en-US" w:eastAsia="zh-CN"/>
        </w:rPr>
      </w:pPr>
    </w:p>
    <w:p w14:paraId="11D5380F">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default" w:ascii="Times New Roman" w:hAnsi="Times New Roman" w:eastAsia="宋体" w:cs="Times New Roman"/>
          <w:b/>
          <w:sz w:val="32"/>
          <w:szCs w:val="32"/>
          <w:lang w:val="en-US" w:eastAsia="zh-CN"/>
        </w:rPr>
      </w:pPr>
    </w:p>
    <w:p w14:paraId="5FF49BB3">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default" w:ascii="Times New Roman" w:hAnsi="Times New Roman" w:eastAsia="宋体" w:cs="Times New Roman"/>
          <w:b/>
          <w:sz w:val="32"/>
          <w:szCs w:val="32"/>
          <w:lang w:val="en-US" w:eastAsia="zh-CN"/>
        </w:rPr>
      </w:pPr>
    </w:p>
    <w:p w14:paraId="15E58CD4">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default" w:ascii="Times New Roman" w:hAnsi="Times New Roman" w:eastAsia="宋体" w:cs="Times New Roman"/>
          <w:b/>
          <w:sz w:val="32"/>
          <w:szCs w:val="32"/>
          <w:lang w:val="en-US" w:eastAsia="zh-CN"/>
        </w:rPr>
      </w:pPr>
    </w:p>
    <w:p w14:paraId="05F5AEC4">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default" w:ascii="Times New Roman" w:hAnsi="Times New Roman" w:eastAsia="宋体" w:cs="Times New Roman"/>
          <w:b/>
          <w:sz w:val="32"/>
          <w:szCs w:val="32"/>
          <w:lang w:val="zh-CN" w:eastAsia="zh-CN"/>
        </w:rPr>
      </w:pPr>
      <w:r>
        <w:rPr>
          <w:rFonts w:hint="default" w:ascii="Times New Roman" w:hAnsi="Times New Roman" w:eastAsia="宋体" w:cs="Times New Roman"/>
          <w:b/>
          <w:sz w:val="32"/>
          <w:szCs w:val="32"/>
          <w:lang w:val="en-US" w:eastAsia="zh-CN"/>
        </w:rPr>
        <w:t xml:space="preserve">第三部分 </w:t>
      </w:r>
      <w:bookmarkEnd w:id="74"/>
      <w:bookmarkEnd w:id="75"/>
      <w:bookmarkEnd w:id="76"/>
      <w:bookmarkStart w:id="77" w:name="_Toc23641"/>
      <w:bookmarkStart w:id="78" w:name="_Toc325726036"/>
      <w:bookmarkStart w:id="79" w:name="_Toc376936767"/>
      <w:r>
        <w:rPr>
          <w:rFonts w:hint="default" w:ascii="Times New Roman" w:hAnsi="Times New Roman" w:eastAsia="宋体" w:cs="Times New Roman"/>
          <w:b/>
          <w:sz w:val="32"/>
          <w:szCs w:val="32"/>
          <w:lang w:val="zh-CN" w:eastAsia="zh-CN"/>
        </w:rPr>
        <w:t>海南州政府采购项目合同书</w:t>
      </w:r>
      <w:bookmarkEnd w:id="77"/>
    </w:p>
    <w:p w14:paraId="4432CDD3">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default" w:ascii="Times New Roman" w:hAnsi="Times New Roman" w:eastAsia="宋体" w:cs="Times New Roman"/>
          <w:b/>
          <w:sz w:val="32"/>
          <w:szCs w:val="32"/>
          <w:lang w:val="en-US" w:eastAsia="zh-CN"/>
        </w:rPr>
      </w:pPr>
    </w:p>
    <w:p w14:paraId="7E6F17F4">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default" w:ascii="Times New Roman" w:hAnsi="Times New Roman" w:eastAsia="宋体" w:cs="Times New Roman"/>
          <w:b/>
          <w:sz w:val="32"/>
          <w:szCs w:val="32"/>
          <w:lang w:val="en-US" w:eastAsia="zh-CN"/>
        </w:rPr>
      </w:pPr>
    </w:p>
    <w:p w14:paraId="796F8B17">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default"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lang w:val="zh-CN" w:eastAsia="zh-CN"/>
        </w:rPr>
        <w:t>海南州政府采购项目合同书</w:t>
      </w:r>
    </w:p>
    <w:p w14:paraId="0D07717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 xml:space="preserve"> </w:t>
      </w:r>
    </w:p>
    <w:p w14:paraId="62948C8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 xml:space="preserve"> </w:t>
      </w:r>
    </w:p>
    <w:p w14:paraId="5BF9936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4"/>
          <w:szCs w:val="24"/>
          <w:lang w:val="en-US" w:eastAsia="zh-CN" w:bidi="ar-SA"/>
        </w:rPr>
      </w:pPr>
    </w:p>
    <w:p w14:paraId="55AC8BA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4"/>
          <w:szCs w:val="24"/>
          <w:lang w:val="en-US" w:eastAsia="zh-CN" w:bidi="ar-SA"/>
        </w:rPr>
      </w:pPr>
    </w:p>
    <w:p w14:paraId="04DC9A7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4"/>
          <w:szCs w:val="24"/>
          <w:lang w:val="en-US" w:eastAsia="zh-CN" w:bidi="ar-SA"/>
        </w:rPr>
      </w:pPr>
    </w:p>
    <w:p w14:paraId="42C1916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4"/>
          <w:szCs w:val="24"/>
          <w:lang w:val="en-US" w:eastAsia="zh-CN" w:bidi="ar-SA"/>
        </w:rPr>
      </w:pPr>
    </w:p>
    <w:p w14:paraId="70C5DEB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4"/>
          <w:szCs w:val="24"/>
          <w:lang w:val="en-US" w:eastAsia="zh-CN" w:bidi="ar-SA"/>
        </w:rPr>
      </w:pPr>
    </w:p>
    <w:p w14:paraId="0058D36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4"/>
          <w:szCs w:val="24"/>
          <w:lang w:val="en-US" w:eastAsia="zh-CN" w:bidi="ar-SA"/>
        </w:rPr>
      </w:pPr>
    </w:p>
    <w:p w14:paraId="3EF267F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eastAsia="宋体" w:cs="Times New Roman"/>
          <w:b w:val="0"/>
          <w:bCs w:val="0"/>
          <w:color w:val="auto"/>
          <w:kern w:val="0"/>
          <w:sz w:val="24"/>
          <w:szCs w:val="24"/>
          <w:lang w:val="en-US" w:eastAsia="zh-CN" w:bidi="ar-SA"/>
        </w:rPr>
      </w:pPr>
    </w:p>
    <w:p w14:paraId="76D7FAF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Times New Roman" w:hAnsi="Times New Roman" w:cs="Times New Roman"/>
          <w:lang w:val="en-US" w:eastAsia="zh-CN"/>
        </w:rPr>
      </w:pPr>
      <w:r>
        <w:rPr>
          <w:rFonts w:hint="default" w:ascii="Times New Roman" w:hAnsi="Times New Roman" w:eastAsia="宋体" w:cs="Times New Roman"/>
          <w:b w:val="0"/>
          <w:bCs w:val="0"/>
          <w:color w:val="auto"/>
          <w:kern w:val="0"/>
          <w:sz w:val="24"/>
          <w:szCs w:val="24"/>
          <w:lang w:val="en-US" w:eastAsia="zh-CN" w:bidi="ar-SA"/>
        </w:rPr>
        <w:t xml:space="preserve"> </w:t>
      </w:r>
    </w:p>
    <w:p w14:paraId="2FB2767D">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cs="Times New Roman"/>
          <w:b/>
          <w:sz w:val="32"/>
          <w:szCs w:val="32"/>
          <w:lang w:val="en-US" w:eastAsia="zh-CN"/>
        </w:rPr>
      </w:pPr>
      <w:r>
        <w:rPr>
          <w:rFonts w:hint="default" w:ascii="Times New Roman" w:hAnsi="Times New Roman" w:eastAsia="宋体" w:cs="Times New Roman"/>
          <w:b/>
          <w:sz w:val="32"/>
          <w:szCs w:val="32"/>
          <w:lang w:val="en-US" w:eastAsia="zh-CN"/>
        </w:rPr>
        <w:t>采购项目名称：</w:t>
      </w:r>
      <w:r>
        <w:rPr>
          <w:rFonts w:hint="eastAsia" w:cs="Times New Roman"/>
          <w:b/>
          <w:sz w:val="32"/>
          <w:szCs w:val="32"/>
          <w:lang w:val="en-US" w:eastAsia="zh-CN"/>
        </w:rPr>
        <w:t>州属学校设备购置项目（海南州第二民族高级中学信息化设备及教育装备采购）（第五次）</w:t>
      </w:r>
    </w:p>
    <w:p w14:paraId="0E1F03FD">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default"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lang w:val="en-US" w:eastAsia="zh-CN"/>
        </w:rPr>
        <w:t>采购项目编号：</w:t>
      </w:r>
      <w:r>
        <w:rPr>
          <w:rFonts w:hint="eastAsia" w:cs="Times New Roman"/>
          <w:b/>
          <w:sz w:val="32"/>
          <w:szCs w:val="32"/>
          <w:u w:val="single"/>
          <w:lang w:val="en-US" w:eastAsia="zh-CN"/>
        </w:rPr>
        <w:t>南政采招竞磋（货物）2025-18号</w:t>
      </w:r>
      <w:r>
        <w:rPr>
          <w:rFonts w:hint="default" w:ascii="Times New Roman" w:hAnsi="Times New Roman" w:eastAsia="宋体" w:cs="Times New Roman"/>
          <w:b/>
          <w:sz w:val="32"/>
          <w:szCs w:val="32"/>
          <w:lang w:val="en-US" w:eastAsia="zh-CN"/>
        </w:rPr>
        <w:t xml:space="preserve">                        </w:t>
      </w:r>
    </w:p>
    <w:p w14:paraId="661803D9">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default"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lang w:val="en-US" w:eastAsia="zh-CN"/>
        </w:rPr>
        <w:t xml:space="preserve">采购合同编号：      </w:t>
      </w:r>
      <w:r>
        <w:rPr>
          <w:rFonts w:hint="default" w:ascii="Times New Roman" w:hAnsi="Times New Roman" w:eastAsia="宋体" w:cs="Times New Roman"/>
          <w:b/>
          <w:sz w:val="32"/>
          <w:szCs w:val="32"/>
          <w:u w:val="single"/>
          <w:lang w:val="en-US" w:eastAsia="zh-CN"/>
        </w:rPr>
        <w:t xml:space="preserve"> NZCZJC-</w:t>
      </w:r>
      <w:r>
        <w:rPr>
          <w:rFonts w:hint="eastAsia" w:cs="Times New Roman"/>
          <w:b/>
          <w:sz w:val="32"/>
          <w:szCs w:val="32"/>
          <w:u w:val="single"/>
          <w:lang w:val="en-US" w:eastAsia="zh-CN"/>
        </w:rPr>
        <w:t>2025-18</w:t>
      </w:r>
      <w:r>
        <w:rPr>
          <w:rFonts w:hint="default" w:ascii="Times New Roman" w:hAnsi="Times New Roman" w:eastAsia="宋体" w:cs="Times New Roman"/>
          <w:b/>
          <w:sz w:val="32"/>
          <w:szCs w:val="32"/>
          <w:u w:val="single"/>
          <w:lang w:val="en-US" w:eastAsia="zh-CN"/>
        </w:rPr>
        <w:t xml:space="preserve"> </w:t>
      </w:r>
      <w:r>
        <w:rPr>
          <w:rFonts w:hint="default" w:ascii="Times New Roman" w:hAnsi="Times New Roman" w:eastAsia="宋体" w:cs="Times New Roman"/>
          <w:b/>
          <w:sz w:val="32"/>
          <w:szCs w:val="32"/>
          <w:lang w:val="en-US" w:eastAsia="zh-CN"/>
        </w:rPr>
        <w:t xml:space="preserve">                                                  </w:t>
      </w:r>
    </w:p>
    <w:p w14:paraId="20478146">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default"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lang w:val="en-US" w:eastAsia="zh-CN"/>
        </w:rPr>
        <w:t>合同金额（人民币）：</w:t>
      </w:r>
      <w:r>
        <w:rPr>
          <w:rFonts w:hint="default" w:ascii="Times New Roman" w:hAnsi="Times New Roman" w:eastAsia="宋体" w:cs="Times New Roman"/>
          <w:b/>
          <w:sz w:val="32"/>
          <w:szCs w:val="32"/>
          <w:u w:val="single"/>
          <w:lang w:val="en-US" w:eastAsia="zh-CN"/>
        </w:rPr>
        <w:t xml:space="preserve">                       </w:t>
      </w:r>
      <w:r>
        <w:rPr>
          <w:rFonts w:hint="default" w:ascii="Times New Roman" w:hAnsi="Times New Roman" w:eastAsia="宋体" w:cs="Times New Roman"/>
          <w:b/>
          <w:sz w:val="32"/>
          <w:szCs w:val="32"/>
          <w:lang w:val="en-US" w:eastAsia="zh-CN"/>
        </w:rPr>
        <w:t xml:space="preserve">                                                              </w:t>
      </w:r>
    </w:p>
    <w:p w14:paraId="6A7E320A">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default"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lang w:val="en-US" w:eastAsia="zh-CN"/>
        </w:rPr>
        <w:t xml:space="preserve">采购人（甲方）： </w:t>
      </w:r>
      <w:r>
        <w:rPr>
          <w:rFonts w:hint="default" w:ascii="Times New Roman" w:hAnsi="Times New Roman" w:eastAsia="宋体" w:cs="Times New Roman"/>
          <w:b/>
          <w:sz w:val="32"/>
          <w:szCs w:val="32"/>
          <w:u w:val="single"/>
          <w:lang w:val="en-US" w:eastAsia="zh-CN"/>
        </w:rPr>
        <w:t xml:space="preserve">                         </w:t>
      </w:r>
      <w:r>
        <w:rPr>
          <w:rFonts w:hint="default" w:ascii="Times New Roman" w:hAnsi="Times New Roman" w:eastAsia="宋体" w:cs="Times New Roman"/>
          <w:b/>
          <w:sz w:val="32"/>
          <w:szCs w:val="32"/>
          <w:lang w:val="en-US" w:eastAsia="zh-CN"/>
        </w:rPr>
        <w:t>（盖章）</w:t>
      </w:r>
    </w:p>
    <w:p w14:paraId="43211F73">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default"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lang w:val="en-US" w:eastAsia="zh-CN"/>
        </w:rPr>
        <w:t>中标人（乙方）：</w:t>
      </w:r>
      <w:r>
        <w:rPr>
          <w:rFonts w:hint="default" w:ascii="Times New Roman" w:hAnsi="Times New Roman" w:eastAsia="宋体" w:cs="Times New Roman"/>
          <w:b/>
          <w:sz w:val="32"/>
          <w:szCs w:val="32"/>
          <w:u w:val="single"/>
          <w:lang w:val="en-US" w:eastAsia="zh-CN"/>
        </w:rPr>
        <w:t xml:space="preserve">                          </w:t>
      </w:r>
      <w:r>
        <w:rPr>
          <w:rFonts w:hint="default" w:ascii="Times New Roman" w:hAnsi="Times New Roman" w:eastAsia="宋体" w:cs="Times New Roman"/>
          <w:b/>
          <w:sz w:val="32"/>
          <w:szCs w:val="32"/>
          <w:lang w:val="en-US" w:eastAsia="zh-CN"/>
        </w:rPr>
        <w:t>（盖章）</w:t>
      </w:r>
    </w:p>
    <w:p w14:paraId="020F1078">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sz w:val="32"/>
          <w:szCs w:val="32"/>
          <w:lang w:val="en-US" w:eastAsia="zh-CN"/>
        </w:rPr>
        <w:t xml:space="preserve">采购日期： </w:t>
      </w:r>
      <w:r>
        <w:rPr>
          <w:rFonts w:hint="default" w:ascii="Times New Roman" w:hAnsi="Times New Roman" w:eastAsia="宋体" w:cs="Times New Roman"/>
          <w:b w:val="0"/>
          <w:bCs w:val="0"/>
          <w:color w:val="auto"/>
          <w:kern w:val="0"/>
          <w:sz w:val="24"/>
          <w:szCs w:val="24"/>
          <w:lang w:val="en-US" w:eastAsia="zh-CN" w:bidi="ar-SA"/>
        </w:rPr>
        <w:t xml:space="preserve"> </w:t>
      </w:r>
    </w:p>
    <w:p w14:paraId="15851009">
      <w:pPr>
        <w:pStyle w:val="28"/>
        <w:rPr>
          <w:rFonts w:hint="default" w:ascii="Times New Roman" w:hAnsi="Times New Roman" w:eastAsia="宋体" w:cs="Times New Roman"/>
          <w:b w:val="0"/>
          <w:bCs w:val="0"/>
          <w:color w:val="auto"/>
          <w:kern w:val="0"/>
          <w:sz w:val="24"/>
          <w:szCs w:val="24"/>
          <w:lang w:val="en-US" w:eastAsia="zh-CN" w:bidi="ar-SA"/>
        </w:rPr>
      </w:pPr>
    </w:p>
    <w:bookmarkEnd w:id="78"/>
    <w:bookmarkEnd w:id="79"/>
    <w:p w14:paraId="7724EB41">
      <w:pPr>
        <w:rPr>
          <w:rFonts w:hint="default" w:ascii="Times New Roman" w:hAnsi="Times New Roman" w:cs="Times New Roman"/>
          <w:b/>
          <w:bCs/>
          <w:sz w:val="20"/>
          <w:szCs w:val="22"/>
          <w:lang w:val="zh-CN"/>
        </w:rPr>
      </w:pPr>
      <w:r>
        <w:rPr>
          <w:rFonts w:hint="default" w:ascii="Times New Roman" w:hAnsi="Times New Roman" w:cs="Times New Roman"/>
          <w:b/>
          <w:bCs/>
          <w:sz w:val="20"/>
          <w:szCs w:val="22"/>
          <w:lang w:val="zh-CN"/>
        </w:rPr>
        <w:t>注：本合同书草案仅为合同的参考文本，合同签订双方可根据项目的具体要求进行补充修订，但合同标的、数量、金额、服务承诺等必须与磋商文件和</w:t>
      </w:r>
      <w:r>
        <w:rPr>
          <w:rFonts w:hint="default" w:ascii="Times New Roman" w:hAnsi="Times New Roman" w:cs="Times New Roman"/>
          <w:b/>
          <w:bCs/>
          <w:sz w:val="20"/>
          <w:szCs w:val="22"/>
        </w:rPr>
        <w:t>成交供应商</w:t>
      </w:r>
      <w:r>
        <w:rPr>
          <w:rFonts w:hint="default" w:ascii="Times New Roman" w:hAnsi="Times New Roman" w:cs="Times New Roman"/>
          <w:b/>
          <w:bCs/>
          <w:sz w:val="20"/>
          <w:szCs w:val="22"/>
          <w:lang w:val="zh-CN"/>
        </w:rPr>
        <w:t>的响应文件保持一致。</w:t>
      </w:r>
    </w:p>
    <w:p w14:paraId="2A80CE7A">
      <w:pPr>
        <w:ind w:left="0" w:leftChars="0" w:firstLine="0" w:firstLineChars="0"/>
        <w:rPr>
          <w:rFonts w:hint="default" w:ascii="Times New Roman" w:hAnsi="Times New Roman" w:cs="Times New Roman"/>
          <w:b/>
          <w:bCs/>
        </w:rPr>
      </w:pPr>
    </w:p>
    <w:p w14:paraId="5B2CDF0C">
      <w:pPr>
        <w:ind w:left="0" w:leftChars="0" w:firstLine="0" w:firstLineChars="0"/>
        <w:rPr>
          <w:rFonts w:hint="default" w:ascii="Times New Roman" w:hAnsi="Times New Roman" w:cs="Times New Roman"/>
          <w:b/>
          <w:bCs/>
        </w:rPr>
      </w:pPr>
    </w:p>
    <w:p w14:paraId="2E37E9A7">
      <w:pPr>
        <w:ind w:firstLine="482"/>
        <w:rPr>
          <w:rFonts w:hint="default" w:ascii="Times New Roman" w:hAnsi="Times New Roman" w:cs="Times New Roman"/>
          <w:b/>
          <w:bCs/>
        </w:rPr>
      </w:pPr>
      <w:r>
        <w:rPr>
          <w:rFonts w:hint="default" w:ascii="Times New Roman" w:hAnsi="Times New Roman" w:cs="Times New Roman"/>
          <w:b/>
          <w:bCs/>
        </w:rPr>
        <w:t xml:space="preserve">采 购 人（以下简称甲方）： </w:t>
      </w:r>
    </w:p>
    <w:p w14:paraId="1D3689B7">
      <w:pPr>
        <w:ind w:firstLine="482"/>
        <w:rPr>
          <w:rFonts w:hint="default" w:ascii="Times New Roman" w:hAnsi="Times New Roman" w:cs="Times New Roman"/>
          <w:bCs/>
        </w:rPr>
      </w:pPr>
      <w:r>
        <w:rPr>
          <w:rFonts w:hint="default" w:ascii="Times New Roman" w:hAnsi="Times New Roman" w:cs="Times New Roman"/>
          <w:b/>
          <w:bCs/>
        </w:rPr>
        <w:t>供 应 商（以下简称乙方）：</w:t>
      </w:r>
    </w:p>
    <w:p w14:paraId="58B0E5C1">
      <w:pPr>
        <w:pStyle w:val="7"/>
        <w:spacing w:after="0" w:line="360" w:lineRule="auto"/>
        <w:ind w:left="0" w:leftChars="0" w:firstLine="480"/>
        <w:rPr>
          <w:rFonts w:hint="default" w:ascii="Times New Roman" w:hAnsi="Times New Roman" w:cs="Times New Roman"/>
          <w:color w:val="000000"/>
          <w:kern w:val="0"/>
          <w:lang w:val="zh-CN"/>
        </w:rPr>
      </w:pPr>
      <w:r>
        <w:rPr>
          <w:rFonts w:hint="default" w:ascii="Times New Roman" w:hAnsi="Times New Roman" w:cs="Times New Roman"/>
          <w:bCs/>
        </w:rPr>
        <w:t xml:space="preserve">   </w:t>
      </w:r>
      <w:r>
        <w:rPr>
          <w:rFonts w:hint="default" w:ascii="Times New Roman" w:hAnsi="Times New Roman" w:cs="Times New Roman"/>
          <w:color w:val="000000"/>
          <w:kern w:val="0"/>
          <w:lang w:val="zh-CN"/>
        </w:rPr>
        <w:t>甲、乙双方根据XXXX年XX月XX日（</w:t>
      </w:r>
      <w:r>
        <w:rPr>
          <w:rFonts w:hint="default" w:ascii="Times New Roman" w:hAnsi="Times New Roman" w:cs="Times New Roman"/>
          <w:color w:val="000000"/>
          <w:kern w:val="0"/>
          <w:u w:val="single"/>
          <w:lang w:val="zh-CN"/>
        </w:rPr>
        <w:t>采购项目名称）</w:t>
      </w:r>
      <w:r>
        <w:rPr>
          <w:rFonts w:hint="default" w:ascii="Times New Roman" w:hAnsi="Times New Roman" w:cs="Times New Roman"/>
          <w:color w:val="000000"/>
          <w:kern w:val="0"/>
          <w:lang w:val="zh-CN"/>
        </w:rPr>
        <w:t>采购项目（</w:t>
      </w:r>
      <w:r>
        <w:rPr>
          <w:rFonts w:hint="default" w:ascii="Times New Roman" w:hAnsi="Times New Roman" w:cs="Times New Roman"/>
          <w:color w:val="000000"/>
          <w:kern w:val="0"/>
          <w:u w:val="single"/>
          <w:lang w:val="zh-CN"/>
        </w:rPr>
        <w:t>采购项目编号</w:t>
      </w:r>
      <w:r>
        <w:rPr>
          <w:rFonts w:hint="default" w:ascii="Times New Roman" w:hAnsi="Times New Roman" w:cs="Times New Roman"/>
          <w:color w:val="000000"/>
          <w:kern w:val="0"/>
          <w:lang w:val="zh-CN"/>
        </w:rPr>
        <w:t>）的招标文件要求和采购中心出具的《中标通知书》</w:t>
      </w:r>
      <w:r>
        <w:rPr>
          <w:rFonts w:hint="default" w:ascii="Times New Roman" w:hAnsi="Times New Roman" w:cs="Times New Roman"/>
          <w:bCs/>
        </w:rPr>
        <w:t>，</w:t>
      </w:r>
      <w:r>
        <w:rPr>
          <w:rFonts w:hint="default" w:ascii="Times New Roman" w:hAnsi="Times New Roman" w:cs="Times New Roman"/>
          <w:color w:val="000000"/>
          <w:kern w:val="0"/>
          <w:lang w:val="zh-CN"/>
        </w:rPr>
        <w:t>并经双方协商一致，签订本合同协议书。</w:t>
      </w:r>
    </w:p>
    <w:p w14:paraId="251D4DC0">
      <w:pPr>
        <w:autoSpaceDE w:val="0"/>
        <w:autoSpaceDN w:val="0"/>
        <w:adjustRightInd w:val="0"/>
        <w:ind w:firstLine="480"/>
        <w:rPr>
          <w:rFonts w:hint="default" w:ascii="Times New Roman" w:hAnsi="Times New Roman" w:cs="Times New Roman"/>
          <w:kern w:val="0"/>
          <w:lang w:val="zh-CN"/>
        </w:rPr>
      </w:pPr>
      <w:r>
        <w:rPr>
          <w:rFonts w:hint="default" w:ascii="Times New Roman" w:hAnsi="Times New Roman" w:cs="Times New Roman"/>
          <w:kern w:val="0"/>
          <w:lang w:val="zh-CN"/>
        </w:rPr>
        <w:t>一、签订本政府采购合同的依据</w:t>
      </w:r>
    </w:p>
    <w:p w14:paraId="798EE02F">
      <w:pPr>
        <w:autoSpaceDE w:val="0"/>
        <w:autoSpaceDN w:val="0"/>
        <w:adjustRightInd w:val="0"/>
        <w:ind w:firstLine="480"/>
        <w:rPr>
          <w:rFonts w:hint="default" w:ascii="Times New Roman" w:hAnsi="Times New Roman" w:cs="Times New Roman"/>
          <w:kern w:val="0"/>
          <w:lang w:val="zh-CN"/>
        </w:rPr>
      </w:pPr>
      <w:r>
        <w:rPr>
          <w:rFonts w:hint="default" w:ascii="Times New Roman" w:hAnsi="Times New Roman" w:cs="Times New Roman"/>
          <w:kern w:val="0"/>
          <w:lang w:val="zh-CN"/>
        </w:rPr>
        <w:t>本政府采购合同所附下列文件是构成本政府采购合同不可分割的部分：</w:t>
      </w:r>
    </w:p>
    <w:p w14:paraId="7580238F">
      <w:pPr>
        <w:autoSpaceDE w:val="0"/>
        <w:autoSpaceDN w:val="0"/>
        <w:adjustRightInd w:val="0"/>
        <w:ind w:firstLine="480"/>
        <w:rPr>
          <w:rFonts w:hint="default" w:ascii="Times New Roman" w:hAnsi="Times New Roman" w:cs="Times New Roman"/>
          <w:kern w:val="0"/>
          <w:lang w:val="zh-CN"/>
        </w:rPr>
      </w:pPr>
      <w:r>
        <w:rPr>
          <w:rFonts w:hint="default" w:ascii="Times New Roman" w:hAnsi="Times New Roman" w:cs="Times New Roman"/>
          <w:kern w:val="0"/>
          <w:lang w:val="zh-CN"/>
        </w:rPr>
        <w:t>1.磋商文件；</w:t>
      </w:r>
    </w:p>
    <w:p w14:paraId="00EC50F9">
      <w:pPr>
        <w:autoSpaceDE w:val="0"/>
        <w:autoSpaceDN w:val="0"/>
        <w:adjustRightInd w:val="0"/>
        <w:ind w:firstLine="480"/>
        <w:rPr>
          <w:rFonts w:hint="default" w:ascii="Times New Roman" w:hAnsi="Times New Roman" w:cs="Times New Roman"/>
          <w:kern w:val="0"/>
          <w:lang w:val="zh-CN"/>
        </w:rPr>
      </w:pPr>
      <w:r>
        <w:rPr>
          <w:rFonts w:hint="default" w:ascii="Times New Roman" w:hAnsi="Times New Roman" w:cs="Times New Roman"/>
          <w:kern w:val="0"/>
          <w:lang w:val="zh-CN"/>
        </w:rPr>
        <w:t>2.磋商文件的澄清、变更公告；</w:t>
      </w:r>
    </w:p>
    <w:p w14:paraId="6C6FB16C">
      <w:pPr>
        <w:autoSpaceDE w:val="0"/>
        <w:autoSpaceDN w:val="0"/>
        <w:adjustRightInd w:val="0"/>
        <w:ind w:firstLine="480"/>
        <w:rPr>
          <w:rFonts w:hint="default" w:ascii="Times New Roman" w:hAnsi="Times New Roman" w:cs="Times New Roman"/>
          <w:kern w:val="0"/>
          <w:lang w:val="zh-CN"/>
        </w:rPr>
      </w:pPr>
      <w:r>
        <w:rPr>
          <w:rFonts w:hint="default" w:ascii="Times New Roman" w:hAnsi="Times New Roman" w:cs="Times New Roman"/>
          <w:kern w:val="0"/>
          <w:lang w:val="zh-CN"/>
        </w:rPr>
        <w:t>3.成交供应商提交的磋商响应文件；</w:t>
      </w:r>
    </w:p>
    <w:p w14:paraId="5B6568C2">
      <w:pPr>
        <w:autoSpaceDE w:val="0"/>
        <w:autoSpaceDN w:val="0"/>
        <w:adjustRightInd w:val="0"/>
        <w:ind w:firstLine="480"/>
        <w:rPr>
          <w:rFonts w:hint="default" w:ascii="Times New Roman" w:hAnsi="Times New Roman" w:cs="Times New Roman"/>
          <w:kern w:val="0"/>
          <w:lang w:val="zh-CN"/>
        </w:rPr>
      </w:pPr>
      <w:r>
        <w:rPr>
          <w:rFonts w:hint="default" w:ascii="Times New Roman" w:hAnsi="Times New Roman" w:cs="Times New Roman"/>
          <w:kern w:val="0"/>
          <w:lang w:val="zh-CN"/>
        </w:rPr>
        <w:t>4.磋商文件中规定的政府采购合同通用条款；</w:t>
      </w:r>
    </w:p>
    <w:p w14:paraId="6600B0BE">
      <w:pPr>
        <w:autoSpaceDE w:val="0"/>
        <w:autoSpaceDN w:val="0"/>
        <w:adjustRightInd w:val="0"/>
        <w:ind w:firstLine="480"/>
        <w:rPr>
          <w:rFonts w:hint="default" w:ascii="Times New Roman" w:hAnsi="Times New Roman" w:cs="Times New Roman"/>
          <w:kern w:val="0"/>
          <w:lang w:val="zh-CN"/>
        </w:rPr>
      </w:pPr>
      <w:r>
        <w:rPr>
          <w:rFonts w:hint="default" w:ascii="Times New Roman" w:hAnsi="Times New Roman" w:cs="Times New Roman"/>
          <w:kern w:val="0"/>
          <w:lang w:val="zh-CN"/>
        </w:rPr>
        <w:t>5.成交通知书；</w:t>
      </w:r>
    </w:p>
    <w:p w14:paraId="133ED6D7">
      <w:pPr>
        <w:autoSpaceDE w:val="0"/>
        <w:autoSpaceDN w:val="0"/>
        <w:adjustRightInd w:val="0"/>
        <w:ind w:firstLine="480"/>
        <w:rPr>
          <w:rFonts w:hint="default" w:ascii="Times New Roman" w:hAnsi="Times New Roman" w:cs="Times New Roman"/>
          <w:kern w:val="0"/>
          <w:lang w:val="zh-CN"/>
        </w:rPr>
      </w:pPr>
      <w:r>
        <w:rPr>
          <w:rFonts w:hint="default" w:ascii="Times New Roman" w:hAnsi="Times New Roman" w:cs="Times New Roman"/>
          <w:kern w:val="0"/>
          <w:lang w:val="zh-CN"/>
        </w:rPr>
        <w:t>6.履约保证金缴费证明；</w:t>
      </w:r>
    </w:p>
    <w:p w14:paraId="44D7307B">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lang w:val="zh-CN"/>
        </w:rPr>
        <w:t>7.州级预算单位政府采购计划备案表。</w:t>
      </w:r>
    </w:p>
    <w:p w14:paraId="414246C8">
      <w:pPr>
        <w:autoSpaceDE w:val="0"/>
        <w:autoSpaceDN w:val="0"/>
        <w:adjustRightInd w:val="0"/>
        <w:ind w:firstLine="480"/>
        <w:rPr>
          <w:rFonts w:hint="default" w:ascii="Times New Roman" w:hAnsi="Times New Roman" w:cs="Times New Roman"/>
          <w:kern w:val="0"/>
          <w:lang w:val="zh-CN"/>
        </w:rPr>
      </w:pPr>
      <w:r>
        <w:rPr>
          <w:rFonts w:hint="default" w:ascii="Times New Roman" w:hAnsi="Times New Roman" w:cs="Times New Roman"/>
          <w:kern w:val="0"/>
          <w:lang w:val="zh-CN"/>
        </w:rPr>
        <w:t>二、合同标的及金额                                       单位：元</w:t>
      </w:r>
    </w:p>
    <w:tbl>
      <w:tblPr>
        <w:tblStyle w:val="19"/>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838"/>
        <w:gridCol w:w="1356"/>
        <w:gridCol w:w="953"/>
        <w:gridCol w:w="710"/>
        <w:gridCol w:w="851"/>
        <w:gridCol w:w="850"/>
      </w:tblGrid>
      <w:tr w14:paraId="2FA5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73A5E4D6">
            <w:pPr>
              <w:ind w:firstLine="0" w:firstLineChars="0"/>
              <w:jc w:val="center"/>
              <w:rPr>
                <w:rFonts w:hint="default" w:ascii="Times New Roman" w:hAnsi="Times New Roman" w:cs="Times New Roman"/>
              </w:rPr>
            </w:pPr>
            <w:r>
              <w:rPr>
                <w:rFonts w:hint="default" w:ascii="Times New Roman" w:hAnsi="Times New Roman" w:cs="Times New Roman"/>
              </w:rPr>
              <w:t>序号</w:t>
            </w:r>
          </w:p>
        </w:tc>
        <w:tc>
          <w:tcPr>
            <w:tcW w:w="1704" w:type="dxa"/>
            <w:noWrap w:val="0"/>
            <w:vAlign w:val="center"/>
          </w:tcPr>
          <w:p w14:paraId="5A11ECFB">
            <w:pPr>
              <w:ind w:firstLine="0" w:firstLineChars="0"/>
              <w:jc w:val="center"/>
              <w:rPr>
                <w:rFonts w:hint="default" w:ascii="Times New Roman" w:hAnsi="Times New Roman" w:cs="Times New Roman"/>
              </w:rPr>
            </w:pPr>
            <w:r>
              <w:rPr>
                <w:rFonts w:hint="default" w:ascii="Times New Roman" w:hAnsi="Times New Roman" w:cs="Times New Roman"/>
              </w:rPr>
              <w:t>产品名称</w:t>
            </w:r>
          </w:p>
        </w:tc>
        <w:tc>
          <w:tcPr>
            <w:tcW w:w="1081" w:type="dxa"/>
            <w:noWrap w:val="0"/>
            <w:vAlign w:val="center"/>
          </w:tcPr>
          <w:p w14:paraId="5B5057D8">
            <w:pPr>
              <w:ind w:firstLine="0" w:firstLineChars="0"/>
              <w:jc w:val="center"/>
              <w:rPr>
                <w:rFonts w:hint="default" w:ascii="Times New Roman" w:hAnsi="Times New Roman" w:cs="Times New Roman"/>
              </w:rPr>
            </w:pPr>
            <w:r>
              <w:rPr>
                <w:rFonts w:hint="default" w:ascii="Times New Roman" w:hAnsi="Times New Roman" w:cs="Times New Roman"/>
              </w:rPr>
              <w:t>品牌</w:t>
            </w:r>
          </w:p>
        </w:tc>
        <w:tc>
          <w:tcPr>
            <w:tcW w:w="838" w:type="dxa"/>
            <w:noWrap w:val="0"/>
            <w:vAlign w:val="center"/>
          </w:tcPr>
          <w:p w14:paraId="7E800CF7">
            <w:pPr>
              <w:ind w:firstLine="0" w:firstLineChars="0"/>
              <w:jc w:val="center"/>
              <w:rPr>
                <w:rFonts w:hint="default" w:ascii="Times New Roman" w:hAnsi="Times New Roman" w:cs="Times New Roman"/>
              </w:rPr>
            </w:pPr>
            <w:r>
              <w:rPr>
                <w:rFonts w:hint="default" w:ascii="Times New Roman" w:hAnsi="Times New Roman" w:cs="Times New Roman"/>
              </w:rPr>
              <w:t>规格或型号</w:t>
            </w:r>
          </w:p>
        </w:tc>
        <w:tc>
          <w:tcPr>
            <w:tcW w:w="1356" w:type="dxa"/>
            <w:noWrap w:val="0"/>
            <w:vAlign w:val="center"/>
          </w:tcPr>
          <w:p w14:paraId="2BDAD598">
            <w:pPr>
              <w:ind w:firstLine="0" w:firstLineChars="0"/>
              <w:jc w:val="center"/>
              <w:rPr>
                <w:rFonts w:hint="default" w:ascii="Times New Roman" w:hAnsi="Times New Roman" w:cs="Times New Roman"/>
              </w:rPr>
            </w:pPr>
            <w:r>
              <w:rPr>
                <w:rFonts w:hint="default" w:ascii="Times New Roman" w:hAnsi="Times New Roman" w:cs="Times New Roman"/>
              </w:rPr>
              <w:t>生产厂家</w:t>
            </w:r>
          </w:p>
        </w:tc>
        <w:tc>
          <w:tcPr>
            <w:tcW w:w="953" w:type="dxa"/>
            <w:noWrap w:val="0"/>
            <w:vAlign w:val="center"/>
          </w:tcPr>
          <w:p w14:paraId="4B596826">
            <w:pPr>
              <w:ind w:firstLine="0" w:firstLineChars="0"/>
              <w:jc w:val="center"/>
              <w:rPr>
                <w:rFonts w:hint="default" w:ascii="Times New Roman" w:hAnsi="Times New Roman" w:cs="Times New Roman"/>
              </w:rPr>
            </w:pPr>
            <w:r>
              <w:rPr>
                <w:rFonts w:hint="default" w:ascii="Times New Roman" w:hAnsi="Times New Roman" w:cs="Times New Roman"/>
              </w:rPr>
              <w:t>数量及单位</w:t>
            </w:r>
          </w:p>
        </w:tc>
        <w:tc>
          <w:tcPr>
            <w:tcW w:w="710" w:type="dxa"/>
            <w:noWrap w:val="0"/>
            <w:vAlign w:val="center"/>
          </w:tcPr>
          <w:p w14:paraId="0A9E8A45">
            <w:pPr>
              <w:ind w:firstLine="0" w:firstLineChars="0"/>
              <w:jc w:val="center"/>
              <w:rPr>
                <w:rFonts w:hint="default" w:ascii="Times New Roman" w:hAnsi="Times New Roman" w:cs="Times New Roman"/>
              </w:rPr>
            </w:pPr>
            <w:r>
              <w:rPr>
                <w:rFonts w:hint="default" w:ascii="Times New Roman" w:hAnsi="Times New Roman" w:cs="Times New Roman"/>
              </w:rPr>
              <w:t>单价</w:t>
            </w:r>
          </w:p>
        </w:tc>
        <w:tc>
          <w:tcPr>
            <w:tcW w:w="851" w:type="dxa"/>
            <w:noWrap w:val="0"/>
            <w:vAlign w:val="center"/>
          </w:tcPr>
          <w:p w14:paraId="75AA12A6">
            <w:pPr>
              <w:ind w:firstLine="0" w:firstLineChars="0"/>
              <w:jc w:val="center"/>
              <w:rPr>
                <w:rFonts w:hint="default" w:ascii="Times New Roman" w:hAnsi="Times New Roman" w:cs="Times New Roman"/>
              </w:rPr>
            </w:pPr>
            <w:r>
              <w:rPr>
                <w:rFonts w:hint="default" w:ascii="Times New Roman" w:hAnsi="Times New Roman" w:cs="Times New Roman"/>
              </w:rPr>
              <w:t>总价</w:t>
            </w:r>
          </w:p>
        </w:tc>
        <w:tc>
          <w:tcPr>
            <w:tcW w:w="850" w:type="dxa"/>
            <w:noWrap w:val="0"/>
            <w:vAlign w:val="center"/>
          </w:tcPr>
          <w:p w14:paraId="3C3FEA5E">
            <w:pPr>
              <w:ind w:firstLine="0" w:firstLineChars="0"/>
              <w:jc w:val="center"/>
              <w:rPr>
                <w:rFonts w:hint="default" w:ascii="Times New Roman" w:hAnsi="Times New Roman" w:cs="Times New Roman"/>
              </w:rPr>
            </w:pPr>
            <w:r>
              <w:rPr>
                <w:rFonts w:hint="default" w:ascii="Times New Roman" w:hAnsi="Times New Roman" w:cs="Times New Roman"/>
              </w:rPr>
              <w:t>备注</w:t>
            </w:r>
          </w:p>
        </w:tc>
      </w:tr>
      <w:tr w14:paraId="5F24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2379778C">
            <w:pPr>
              <w:ind w:firstLine="199" w:firstLineChars="83"/>
              <w:jc w:val="center"/>
              <w:rPr>
                <w:rFonts w:hint="default" w:ascii="Times New Roman" w:hAnsi="Times New Roman" w:cs="Times New Roman"/>
              </w:rPr>
            </w:pPr>
            <w:r>
              <w:rPr>
                <w:rFonts w:hint="default" w:ascii="Times New Roman" w:hAnsi="Times New Roman" w:cs="Times New Roman"/>
              </w:rPr>
              <w:t>1</w:t>
            </w:r>
          </w:p>
        </w:tc>
        <w:tc>
          <w:tcPr>
            <w:tcW w:w="1704" w:type="dxa"/>
            <w:noWrap w:val="0"/>
            <w:vAlign w:val="center"/>
          </w:tcPr>
          <w:p w14:paraId="7B4A8D76">
            <w:pPr>
              <w:ind w:firstLine="480"/>
              <w:jc w:val="center"/>
              <w:rPr>
                <w:rFonts w:hint="default" w:ascii="Times New Roman" w:hAnsi="Times New Roman" w:cs="Times New Roman"/>
              </w:rPr>
            </w:pPr>
          </w:p>
        </w:tc>
        <w:tc>
          <w:tcPr>
            <w:tcW w:w="1081" w:type="dxa"/>
            <w:noWrap w:val="0"/>
            <w:vAlign w:val="center"/>
          </w:tcPr>
          <w:p w14:paraId="4445ADC6">
            <w:pPr>
              <w:ind w:firstLine="480"/>
              <w:jc w:val="center"/>
              <w:rPr>
                <w:rFonts w:hint="default" w:ascii="Times New Roman" w:hAnsi="Times New Roman" w:cs="Times New Roman"/>
              </w:rPr>
            </w:pPr>
          </w:p>
        </w:tc>
        <w:tc>
          <w:tcPr>
            <w:tcW w:w="838" w:type="dxa"/>
            <w:noWrap w:val="0"/>
            <w:vAlign w:val="center"/>
          </w:tcPr>
          <w:p w14:paraId="58705118">
            <w:pPr>
              <w:ind w:firstLine="480"/>
              <w:jc w:val="center"/>
              <w:rPr>
                <w:rFonts w:hint="default" w:ascii="Times New Roman" w:hAnsi="Times New Roman" w:cs="Times New Roman"/>
              </w:rPr>
            </w:pPr>
          </w:p>
        </w:tc>
        <w:tc>
          <w:tcPr>
            <w:tcW w:w="1356" w:type="dxa"/>
            <w:noWrap w:val="0"/>
            <w:vAlign w:val="center"/>
          </w:tcPr>
          <w:p w14:paraId="7A7FD128">
            <w:pPr>
              <w:ind w:firstLine="480"/>
              <w:jc w:val="center"/>
              <w:rPr>
                <w:rFonts w:hint="default" w:ascii="Times New Roman" w:hAnsi="Times New Roman" w:cs="Times New Roman"/>
              </w:rPr>
            </w:pPr>
          </w:p>
        </w:tc>
        <w:tc>
          <w:tcPr>
            <w:tcW w:w="953" w:type="dxa"/>
            <w:noWrap w:val="0"/>
            <w:vAlign w:val="center"/>
          </w:tcPr>
          <w:p w14:paraId="7C39CD88">
            <w:pPr>
              <w:ind w:firstLine="480"/>
              <w:jc w:val="center"/>
              <w:rPr>
                <w:rFonts w:hint="default" w:ascii="Times New Roman" w:hAnsi="Times New Roman" w:cs="Times New Roman"/>
              </w:rPr>
            </w:pPr>
          </w:p>
        </w:tc>
        <w:tc>
          <w:tcPr>
            <w:tcW w:w="710" w:type="dxa"/>
            <w:noWrap w:val="0"/>
            <w:vAlign w:val="center"/>
          </w:tcPr>
          <w:p w14:paraId="5E79FD15">
            <w:pPr>
              <w:ind w:firstLine="480"/>
              <w:jc w:val="center"/>
              <w:rPr>
                <w:rFonts w:hint="default" w:ascii="Times New Roman" w:hAnsi="Times New Roman" w:cs="Times New Roman"/>
              </w:rPr>
            </w:pPr>
          </w:p>
        </w:tc>
        <w:tc>
          <w:tcPr>
            <w:tcW w:w="851" w:type="dxa"/>
            <w:noWrap w:val="0"/>
            <w:vAlign w:val="center"/>
          </w:tcPr>
          <w:p w14:paraId="78CDA2D7">
            <w:pPr>
              <w:ind w:firstLine="480"/>
              <w:jc w:val="center"/>
              <w:rPr>
                <w:rFonts w:hint="default" w:ascii="Times New Roman" w:hAnsi="Times New Roman" w:cs="Times New Roman"/>
              </w:rPr>
            </w:pPr>
          </w:p>
        </w:tc>
        <w:tc>
          <w:tcPr>
            <w:tcW w:w="850" w:type="dxa"/>
            <w:noWrap w:val="0"/>
            <w:vAlign w:val="center"/>
          </w:tcPr>
          <w:p w14:paraId="1000FF91">
            <w:pPr>
              <w:ind w:firstLine="480"/>
              <w:jc w:val="center"/>
              <w:rPr>
                <w:rFonts w:hint="default" w:ascii="Times New Roman" w:hAnsi="Times New Roman" w:cs="Times New Roman"/>
              </w:rPr>
            </w:pPr>
          </w:p>
        </w:tc>
      </w:tr>
      <w:tr w14:paraId="57DE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6CB653D1">
            <w:pPr>
              <w:ind w:firstLine="199" w:firstLineChars="83"/>
              <w:jc w:val="center"/>
              <w:rPr>
                <w:rFonts w:hint="default" w:ascii="Times New Roman" w:hAnsi="Times New Roman" w:cs="Times New Roman"/>
              </w:rPr>
            </w:pPr>
            <w:r>
              <w:rPr>
                <w:rFonts w:hint="default" w:ascii="Times New Roman" w:hAnsi="Times New Roman" w:cs="Times New Roman"/>
              </w:rPr>
              <w:t>2</w:t>
            </w:r>
          </w:p>
        </w:tc>
        <w:tc>
          <w:tcPr>
            <w:tcW w:w="1704" w:type="dxa"/>
            <w:noWrap w:val="0"/>
            <w:vAlign w:val="center"/>
          </w:tcPr>
          <w:p w14:paraId="557A50CE">
            <w:pPr>
              <w:ind w:firstLine="480"/>
              <w:jc w:val="center"/>
              <w:rPr>
                <w:rFonts w:hint="default" w:ascii="Times New Roman" w:hAnsi="Times New Roman" w:cs="Times New Roman"/>
              </w:rPr>
            </w:pPr>
          </w:p>
        </w:tc>
        <w:tc>
          <w:tcPr>
            <w:tcW w:w="1081" w:type="dxa"/>
            <w:noWrap w:val="0"/>
            <w:vAlign w:val="center"/>
          </w:tcPr>
          <w:p w14:paraId="5A249CBA">
            <w:pPr>
              <w:ind w:firstLine="480"/>
              <w:jc w:val="center"/>
              <w:rPr>
                <w:rFonts w:hint="default" w:ascii="Times New Roman" w:hAnsi="Times New Roman" w:cs="Times New Roman"/>
              </w:rPr>
            </w:pPr>
          </w:p>
        </w:tc>
        <w:tc>
          <w:tcPr>
            <w:tcW w:w="838" w:type="dxa"/>
            <w:noWrap w:val="0"/>
            <w:vAlign w:val="center"/>
          </w:tcPr>
          <w:p w14:paraId="7967791B">
            <w:pPr>
              <w:ind w:firstLine="480"/>
              <w:jc w:val="center"/>
              <w:rPr>
                <w:rFonts w:hint="default" w:ascii="Times New Roman" w:hAnsi="Times New Roman" w:cs="Times New Roman"/>
              </w:rPr>
            </w:pPr>
          </w:p>
        </w:tc>
        <w:tc>
          <w:tcPr>
            <w:tcW w:w="1356" w:type="dxa"/>
            <w:noWrap w:val="0"/>
            <w:vAlign w:val="center"/>
          </w:tcPr>
          <w:p w14:paraId="04D37E69">
            <w:pPr>
              <w:ind w:firstLine="480"/>
              <w:jc w:val="center"/>
              <w:rPr>
                <w:rFonts w:hint="default" w:ascii="Times New Roman" w:hAnsi="Times New Roman" w:cs="Times New Roman"/>
              </w:rPr>
            </w:pPr>
          </w:p>
        </w:tc>
        <w:tc>
          <w:tcPr>
            <w:tcW w:w="953" w:type="dxa"/>
            <w:noWrap w:val="0"/>
            <w:vAlign w:val="center"/>
          </w:tcPr>
          <w:p w14:paraId="2D7CCAFA">
            <w:pPr>
              <w:ind w:firstLine="480"/>
              <w:jc w:val="center"/>
              <w:rPr>
                <w:rFonts w:hint="default" w:ascii="Times New Roman" w:hAnsi="Times New Roman" w:cs="Times New Roman"/>
              </w:rPr>
            </w:pPr>
          </w:p>
        </w:tc>
        <w:tc>
          <w:tcPr>
            <w:tcW w:w="710" w:type="dxa"/>
            <w:noWrap w:val="0"/>
            <w:vAlign w:val="center"/>
          </w:tcPr>
          <w:p w14:paraId="16E0F130">
            <w:pPr>
              <w:ind w:firstLine="480"/>
              <w:jc w:val="center"/>
              <w:rPr>
                <w:rFonts w:hint="default" w:ascii="Times New Roman" w:hAnsi="Times New Roman" w:cs="Times New Roman"/>
              </w:rPr>
            </w:pPr>
          </w:p>
        </w:tc>
        <w:tc>
          <w:tcPr>
            <w:tcW w:w="851" w:type="dxa"/>
            <w:noWrap w:val="0"/>
            <w:vAlign w:val="center"/>
          </w:tcPr>
          <w:p w14:paraId="1C26A4DF">
            <w:pPr>
              <w:ind w:firstLine="480"/>
              <w:jc w:val="center"/>
              <w:rPr>
                <w:rFonts w:hint="default" w:ascii="Times New Roman" w:hAnsi="Times New Roman" w:cs="Times New Roman"/>
              </w:rPr>
            </w:pPr>
          </w:p>
        </w:tc>
        <w:tc>
          <w:tcPr>
            <w:tcW w:w="850" w:type="dxa"/>
            <w:noWrap w:val="0"/>
            <w:vAlign w:val="center"/>
          </w:tcPr>
          <w:p w14:paraId="62C4B051">
            <w:pPr>
              <w:ind w:firstLine="480"/>
              <w:jc w:val="center"/>
              <w:rPr>
                <w:rFonts w:hint="default" w:ascii="Times New Roman" w:hAnsi="Times New Roman" w:cs="Times New Roman"/>
              </w:rPr>
            </w:pPr>
          </w:p>
        </w:tc>
      </w:tr>
      <w:tr w14:paraId="3018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61F50B76">
            <w:pPr>
              <w:ind w:firstLine="199" w:firstLineChars="83"/>
              <w:jc w:val="center"/>
              <w:rPr>
                <w:rFonts w:hint="default" w:ascii="Times New Roman" w:hAnsi="Times New Roman" w:cs="Times New Roman"/>
              </w:rPr>
            </w:pPr>
            <w:r>
              <w:rPr>
                <w:rFonts w:hint="default" w:ascii="Times New Roman" w:hAnsi="Times New Roman" w:cs="Times New Roman"/>
              </w:rPr>
              <w:t>3</w:t>
            </w:r>
          </w:p>
        </w:tc>
        <w:tc>
          <w:tcPr>
            <w:tcW w:w="1704" w:type="dxa"/>
            <w:noWrap w:val="0"/>
            <w:vAlign w:val="center"/>
          </w:tcPr>
          <w:p w14:paraId="1D7C1F61">
            <w:pPr>
              <w:ind w:firstLine="480"/>
              <w:jc w:val="center"/>
              <w:rPr>
                <w:rFonts w:hint="default" w:ascii="Times New Roman" w:hAnsi="Times New Roman" w:cs="Times New Roman"/>
              </w:rPr>
            </w:pPr>
          </w:p>
        </w:tc>
        <w:tc>
          <w:tcPr>
            <w:tcW w:w="1081" w:type="dxa"/>
            <w:noWrap w:val="0"/>
            <w:vAlign w:val="center"/>
          </w:tcPr>
          <w:p w14:paraId="01C26228">
            <w:pPr>
              <w:ind w:firstLine="480"/>
              <w:jc w:val="center"/>
              <w:rPr>
                <w:rFonts w:hint="default" w:ascii="Times New Roman" w:hAnsi="Times New Roman" w:cs="Times New Roman"/>
              </w:rPr>
            </w:pPr>
          </w:p>
        </w:tc>
        <w:tc>
          <w:tcPr>
            <w:tcW w:w="838" w:type="dxa"/>
            <w:noWrap w:val="0"/>
            <w:vAlign w:val="center"/>
          </w:tcPr>
          <w:p w14:paraId="02AB2238">
            <w:pPr>
              <w:ind w:firstLine="480"/>
              <w:jc w:val="center"/>
              <w:rPr>
                <w:rFonts w:hint="default" w:ascii="Times New Roman" w:hAnsi="Times New Roman" w:cs="Times New Roman"/>
              </w:rPr>
            </w:pPr>
          </w:p>
        </w:tc>
        <w:tc>
          <w:tcPr>
            <w:tcW w:w="1356" w:type="dxa"/>
            <w:noWrap w:val="0"/>
            <w:vAlign w:val="center"/>
          </w:tcPr>
          <w:p w14:paraId="6F924FD5">
            <w:pPr>
              <w:ind w:firstLine="480"/>
              <w:jc w:val="center"/>
              <w:rPr>
                <w:rFonts w:hint="default" w:ascii="Times New Roman" w:hAnsi="Times New Roman" w:cs="Times New Roman"/>
              </w:rPr>
            </w:pPr>
          </w:p>
        </w:tc>
        <w:tc>
          <w:tcPr>
            <w:tcW w:w="953" w:type="dxa"/>
            <w:noWrap w:val="0"/>
            <w:vAlign w:val="center"/>
          </w:tcPr>
          <w:p w14:paraId="04BDB1F9">
            <w:pPr>
              <w:ind w:firstLine="480"/>
              <w:jc w:val="center"/>
              <w:rPr>
                <w:rFonts w:hint="default" w:ascii="Times New Roman" w:hAnsi="Times New Roman" w:cs="Times New Roman"/>
              </w:rPr>
            </w:pPr>
          </w:p>
        </w:tc>
        <w:tc>
          <w:tcPr>
            <w:tcW w:w="710" w:type="dxa"/>
            <w:noWrap w:val="0"/>
            <w:vAlign w:val="center"/>
          </w:tcPr>
          <w:p w14:paraId="1284F56B">
            <w:pPr>
              <w:ind w:firstLine="480"/>
              <w:jc w:val="center"/>
              <w:rPr>
                <w:rFonts w:hint="default" w:ascii="Times New Roman" w:hAnsi="Times New Roman" w:cs="Times New Roman"/>
              </w:rPr>
            </w:pPr>
          </w:p>
        </w:tc>
        <w:tc>
          <w:tcPr>
            <w:tcW w:w="851" w:type="dxa"/>
            <w:noWrap w:val="0"/>
            <w:vAlign w:val="center"/>
          </w:tcPr>
          <w:p w14:paraId="0CF055E2">
            <w:pPr>
              <w:ind w:firstLine="480"/>
              <w:jc w:val="center"/>
              <w:rPr>
                <w:rFonts w:hint="default" w:ascii="Times New Roman" w:hAnsi="Times New Roman" w:cs="Times New Roman"/>
              </w:rPr>
            </w:pPr>
          </w:p>
        </w:tc>
        <w:tc>
          <w:tcPr>
            <w:tcW w:w="850" w:type="dxa"/>
            <w:noWrap w:val="0"/>
            <w:vAlign w:val="center"/>
          </w:tcPr>
          <w:p w14:paraId="1F4EE838">
            <w:pPr>
              <w:ind w:firstLine="480"/>
              <w:jc w:val="center"/>
              <w:rPr>
                <w:rFonts w:hint="default" w:ascii="Times New Roman" w:hAnsi="Times New Roman" w:cs="Times New Roman"/>
              </w:rPr>
            </w:pPr>
          </w:p>
        </w:tc>
      </w:tr>
      <w:tr w14:paraId="052C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3AC6ACC5">
            <w:pPr>
              <w:ind w:firstLine="199" w:firstLineChars="83"/>
              <w:jc w:val="center"/>
              <w:rPr>
                <w:rFonts w:hint="default" w:ascii="Times New Roman" w:hAnsi="Times New Roman" w:cs="Times New Roman"/>
              </w:rPr>
            </w:pPr>
            <w:r>
              <w:rPr>
                <w:rFonts w:hint="default" w:ascii="Times New Roman" w:hAnsi="Times New Roman" w:cs="Times New Roman"/>
              </w:rPr>
              <w:t>4</w:t>
            </w:r>
          </w:p>
        </w:tc>
        <w:tc>
          <w:tcPr>
            <w:tcW w:w="1704" w:type="dxa"/>
            <w:noWrap w:val="0"/>
            <w:vAlign w:val="center"/>
          </w:tcPr>
          <w:p w14:paraId="3885013C">
            <w:pPr>
              <w:ind w:firstLine="480"/>
              <w:jc w:val="center"/>
              <w:rPr>
                <w:rFonts w:hint="default" w:ascii="Times New Roman" w:hAnsi="Times New Roman" w:cs="Times New Roman"/>
              </w:rPr>
            </w:pPr>
          </w:p>
        </w:tc>
        <w:tc>
          <w:tcPr>
            <w:tcW w:w="1081" w:type="dxa"/>
            <w:noWrap w:val="0"/>
            <w:vAlign w:val="center"/>
          </w:tcPr>
          <w:p w14:paraId="7D0371B6">
            <w:pPr>
              <w:ind w:firstLine="480"/>
              <w:jc w:val="center"/>
              <w:rPr>
                <w:rFonts w:hint="default" w:ascii="Times New Roman" w:hAnsi="Times New Roman" w:cs="Times New Roman"/>
              </w:rPr>
            </w:pPr>
          </w:p>
        </w:tc>
        <w:tc>
          <w:tcPr>
            <w:tcW w:w="838" w:type="dxa"/>
            <w:noWrap w:val="0"/>
            <w:vAlign w:val="center"/>
          </w:tcPr>
          <w:p w14:paraId="553F9B2D">
            <w:pPr>
              <w:ind w:firstLine="480"/>
              <w:jc w:val="center"/>
              <w:rPr>
                <w:rFonts w:hint="default" w:ascii="Times New Roman" w:hAnsi="Times New Roman" w:cs="Times New Roman"/>
              </w:rPr>
            </w:pPr>
          </w:p>
        </w:tc>
        <w:tc>
          <w:tcPr>
            <w:tcW w:w="1356" w:type="dxa"/>
            <w:noWrap w:val="0"/>
            <w:vAlign w:val="center"/>
          </w:tcPr>
          <w:p w14:paraId="2206F99A">
            <w:pPr>
              <w:ind w:firstLine="480"/>
              <w:jc w:val="center"/>
              <w:rPr>
                <w:rFonts w:hint="default" w:ascii="Times New Roman" w:hAnsi="Times New Roman" w:cs="Times New Roman"/>
              </w:rPr>
            </w:pPr>
          </w:p>
        </w:tc>
        <w:tc>
          <w:tcPr>
            <w:tcW w:w="953" w:type="dxa"/>
            <w:noWrap w:val="0"/>
            <w:vAlign w:val="center"/>
          </w:tcPr>
          <w:p w14:paraId="4103DAEE">
            <w:pPr>
              <w:ind w:firstLine="480"/>
              <w:jc w:val="center"/>
              <w:rPr>
                <w:rFonts w:hint="default" w:ascii="Times New Roman" w:hAnsi="Times New Roman" w:cs="Times New Roman"/>
              </w:rPr>
            </w:pPr>
          </w:p>
        </w:tc>
        <w:tc>
          <w:tcPr>
            <w:tcW w:w="710" w:type="dxa"/>
            <w:noWrap w:val="0"/>
            <w:vAlign w:val="center"/>
          </w:tcPr>
          <w:p w14:paraId="0E0BA96D">
            <w:pPr>
              <w:ind w:firstLine="480"/>
              <w:jc w:val="center"/>
              <w:rPr>
                <w:rFonts w:hint="default" w:ascii="Times New Roman" w:hAnsi="Times New Roman" w:cs="Times New Roman"/>
              </w:rPr>
            </w:pPr>
          </w:p>
        </w:tc>
        <w:tc>
          <w:tcPr>
            <w:tcW w:w="851" w:type="dxa"/>
            <w:noWrap w:val="0"/>
            <w:vAlign w:val="center"/>
          </w:tcPr>
          <w:p w14:paraId="71CC2860">
            <w:pPr>
              <w:ind w:firstLine="480"/>
              <w:jc w:val="center"/>
              <w:rPr>
                <w:rFonts w:hint="default" w:ascii="Times New Roman" w:hAnsi="Times New Roman" w:cs="Times New Roman"/>
              </w:rPr>
            </w:pPr>
          </w:p>
        </w:tc>
        <w:tc>
          <w:tcPr>
            <w:tcW w:w="850" w:type="dxa"/>
            <w:noWrap w:val="0"/>
            <w:vAlign w:val="center"/>
          </w:tcPr>
          <w:p w14:paraId="7668CA46">
            <w:pPr>
              <w:ind w:firstLine="480"/>
              <w:jc w:val="center"/>
              <w:rPr>
                <w:rFonts w:hint="default" w:ascii="Times New Roman" w:hAnsi="Times New Roman" w:cs="Times New Roman"/>
              </w:rPr>
            </w:pPr>
          </w:p>
        </w:tc>
      </w:tr>
      <w:tr w14:paraId="7FA9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4732C476">
            <w:pPr>
              <w:ind w:firstLine="199" w:firstLineChars="83"/>
              <w:jc w:val="center"/>
              <w:rPr>
                <w:rFonts w:hint="default" w:ascii="Times New Roman" w:hAnsi="Times New Roman" w:cs="Times New Roman"/>
              </w:rPr>
            </w:pPr>
            <w:r>
              <w:rPr>
                <w:rFonts w:hint="default" w:ascii="Times New Roman" w:hAnsi="Times New Roman" w:cs="Times New Roman"/>
              </w:rPr>
              <w:t>…</w:t>
            </w:r>
          </w:p>
        </w:tc>
        <w:tc>
          <w:tcPr>
            <w:tcW w:w="1704" w:type="dxa"/>
            <w:noWrap w:val="0"/>
            <w:vAlign w:val="center"/>
          </w:tcPr>
          <w:p w14:paraId="0FD18C03">
            <w:pPr>
              <w:ind w:firstLine="480"/>
              <w:jc w:val="center"/>
              <w:rPr>
                <w:rFonts w:hint="default" w:ascii="Times New Roman" w:hAnsi="Times New Roman" w:cs="Times New Roman"/>
              </w:rPr>
            </w:pPr>
          </w:p>
        </w:tc>
        <w:tc>
          <w:tcPr>
            <w:tcW w:w="1081" w:type="dxa"/>
            <w:noWrap w:val="0"/>
            <w:vAlign w:val="center"/>
          </w:tcPr>
          <w:p w14:paraId="249B04E8">
            <w:pPr>
              <w:ind w:firstLine="480"/>
              <w:jc w:val="center"/>
              <w:rPr>
                <w:rFonts w:hint="default" w:ascii="Times New Roman" w:hAnsi="Times New Roman" w:cs="Times New Roman"/>
              </w:rPr>
            </w:pPr>
          </w:p>
        </w:tc>
        <w:tc>
          <w:tcPr>
            <w:tcW w:w="838" w:type="dxa"/>
            <w:noWrap w:val="0"/>
            <w:vAlign w:val="center"/>
          </w:tcPr>
          <w:p w14:paraId="31C229E5">
            <w:pPr>
              <w:ind w:firstLine="480"/>
              <w:jc w:val="center"/>
              <w:rPr>
                <w:rFonts w:hint="default" w:ascii="Times New Roman" w:hAnsi="Times New Roman" w:cs="Times New Roman"/>
              </w:rPr>
            </w:pPr>
          </w:p>
        </w:tc>
        <w:tc>
          <w:tcPr>
            <w:tcW w:w="1356" w:type="dxa"/>
            <w:noWrap w:val="0"/>
            <w:vAlign w:val="center"/>
          </w:tcPr>
          <w:p w14:paraId="59706287">
            <w:pPr>
              <w:ind w:firstLine="480"/>
              <w:jc w:val="center"/>
              <w:rPr>
                <w:rFonts w:hint="default" w:ascii="Times New Roman" w:hAnsi="Times New Roman" w:cs="Times New Roman"/>
              </w:rPr>
            </w:pPr>
          </w:p>
        </w:tc>
        <w:tc>
          <w:tcPr>
            <w:tcW w:w="953" w:type="dxa"/>
            <w:noWrap w:val="0"/>
            <w:vAlign w:val="center"/>
          </w:tcPr>
          <w:p w14:paraId="5CA1D385">
            <w:pPr>
              <w:ind w:firstLine="480"/>
              <w:jc w:val="center"/>
              <w:rPr>
                <w:rFonts w:hint="default" w:ascii="Times New Roman" w:hAnsi="Times New Roman" w:cs="Times New Roman"/>
              </w:rPr>
            </w:pPr>
          </w:p>
        </w:tc>
        <w:tc>
          <w:tcPr>
            <w:tcW w:w="710" w:type="dxa"/>
            <w:noWrap w:val="0"/>
            <w:vAlign w:val="center"/>
          </w:tcPr>
          <w:p w14:paraId="1D379DF7">
            <w:pPr>
              <w:ind w:firstLine="480"/>
              <w:jc w:val="center"/>
              <w:rPr>
                <w:rFonts w:hint="default" w:ascii="Times New Roman" w:hAnsi="Times New Roman" w:cs="Times New Roman"/>
              </w:rPr>
            </w:pPr>
          </w:p>
        </w:tc>
        <w:tc>
          <w:tcPr>
            <w:tcW w:w="851" w:type="dxa"/>
            <w:noWrap w:val="0"/>
            <w:vAlign w:val="center"/>
          </w:tcPr>
          <w:p w14:paraId="16154BA0">
            <w:pPr>
              <w:ind w:firstLine="480"/>
              <w:jc w:val="center"/>
              <w:rPr>
                <w:rFonts w:hint="default" w:ascii="Times New Roman" w:hAnsi="Times New Roman" w:cs="Times New Roman"/>
              </w:rPr>
            </w:pPr>
          </w:p>
        </w:tc>
        <w:tc>
          <w:tcPr>
            <w:tcW w:w="850" w:type="dxa"/>
            <w:noWrap w:val="0"/>
            <w:vAlign w:val="center"/>
          </w:tcPr>
          <w:p w14:paraId="5EB759BB">
            <w:pPr>
              <w:ind w:firstLine="480"/>
              <w:jc w:val="center"/>
              <w:rPr>
                <w:rFonts w:hint="default" w:ascii="Times New Roman" w:hAnsi="Times New Roman" w:cs="Times New Roman"/>
              </w:rPr>
            </w:pPr>
          </w:p>
        </w:tc>
      </w:tr>
    </w:tbl>
    <w:p w14:paraId="5AED3ECD">
      <w:pPr>
        <w:autoSpaceDE w:val="0"/>
        <w:autoSpaceDN w:val="0"/>
        <w:adjustRightInd w:val="0"/>
        <w:ind w:firstLine="480"/>
        <w:rPr>
          <w:rFonts w:hint="default" w:ascii="Times New Roman" w:hAnsi="Times New Roman" w:cs="Times New Roman"/>
          <w:kern w:val="0"/>
          <w:lang w:val="zh-CN"/>
        </w:rPr>
      </w:pPr>
      <w:r>
        <w:rPr>
          <w:rFonts w:hint="default" w:ascii="Times New Roman" w:hAnsi="Times New Roman" w:cs="Times New Roman"/>
          <w:kern w:val="0"/>
          <w:lang w:val="zh-CN"/>
        </w:rPr>
        <w:t>根据上述政府采购合同文件要求，本政府采购合同的总金额为人民币</w:t>
      </w:r>
      <w:r>
        <w:rPr>
          <w:rFonts w:hint="default" w:ascii="Times New Roman" w:hAnsi="Times New Roman" w:cs="Times New Roman"/>
          <w:kern w:val="0"/>
          <w:u w:val="single"/>
          <w:lang w:val="zh-CN"/>
        </w:rPr>
        <w:t xml:space="preserve">       </w:t>
      </w:r>
      <w:r>
        <w:rPr>
          <w:rFonts w:hint="default" w:ascii="Times New Roman" w:hAnsi="Times New Roman" w:cs="Times New Roman"/>
          <w:kern w:val="0"/>
          <w:lang w:val="zh-CN"/>
        </w:rPr>
        <w:t xml:space="preserve"> （大写）</w:t>
      </w:r>
      <w:r>
        <w:rPr>
          <w:rFonts w:hint="default" w:ascii="Times New Roman" w:hAnsi="Times New Roman" w:cs="Times New Roman"/>
          <w:kern w:val="0"/>
          <w:u w:val="single"/>
          <w:lang w:val="zh-CN"/>
        </w:rPr>
        <w:t xml:space="preserve">                 </w:t>
      </w:r>
      <w:r>
        <w:rPr>
          <w:rFonts w:hint="default" w:ascii="Times New Roman" w:hAnsi="Times New Roman" w:cs="Times New Roman"/>
          <w:kern w:val="0"/>
          <w:lang w:val="zh-CN"/>
        </w:rPr>
        <w:t>元。</w:t>
      </w:r>
    </w:p>
    <w:p w14:paraId="4EFBFC3A">
      <w:pPr>
        <w:autoSpaceDE w:val="0"/>
        <w:autoSpaceDN w:val="0"/>
        <w:adjustRightInd w:val="0"/>
        <w:ind w:firstLine="480"/>
        <w:rPr>
          <w:rFonts w:hint="default" w:ascii="Times New Roman" w:hAnsi="Times New Roman" w:eastAsia="宋体" w:cs="Times New Roman"/>
          <w:kern w:val="0"/>
          <w:lang w:val="en-US" w:eastAsia="zh-CN"/>
        </w:rPr>
      </w:pPr>
      <w:r>
        <w:rPr>
          <w:rFonts w:hint="default" w:ascii="Times New Roman" w:hAnsi="Times New Roman" w:cs="Times New Roman"/>
          <w:kern w:val="0"/>
          <w:lang w:val="zh-CN"/>
        </w:rPr>
        <w:t>本合同以人民币进行结算，合同总价包括：</w:t>
      </w:r>
      <w:r>
        <w:rPr>
          <w:rFonts w:hint="default" w:ascii="Times New Roman" w:hAnsi="Times New Roman" w:eastAsia="宋体" w:cs="Times New Roman"/>
          <w:kern w:val="0"/>
          <w:lang w:val="en-US" w:eastAsia="zh-CN"/>
        </w:rPr>
        <w:t>产品费、设备费、</w:t>
      </w:r>
      <w:r>
        <w:rPr>
          <w:rFonts w:hint="default" w:ascii="Times New Roman" w:hAnsi="Times New Roman" w:eastAsia="宋体" w:cs="Times New Roman"/>
          <w:kern w:val="0"/>
          <w:lang w:val="zh-CN" w:eastAsia="zh-CN"/>
        </w:rPr>
        <w:t>服务费、交通费、检验费、手续费、包装费、运输费、保险费、</w:t>
      </w:r>
      <w:r>
        <w:rPr>
          <w:rFonts w:hint="default" w:ascii="Times New Roman" w:hAnsi="Times New Roman" w:eastAsia="宋体" w:cs="Times New Roman"/>
          <w:kern w:val="0"/>
          <w:lang w:val="en-US" w:eastAsia="zh-CN"/>
        </w:rPr>
        <w:t>定制装修</w:t>
      </w:r>
      <w:r>
        <w:rPr>
          <w:rFonts w:hint="default" w:ascii="Times New Roman" w:hAnsi="Times New Roman" w:eastAsia="宋体" w:cs="Times New Roman"/>
          <w:kern w:val="0"/>
          <w:lang w:val="zh-CN" w:eastAsia="zh-CN"/>
        </w:rPr>
        <w:t>费、安装调试费、税金</w:t>
      </w:r>
      <w:r>
        <w:rPr>
          <w:rFonts w:hint="default" w:ascii="Times New Roman" w:hAnsi="Times New Roman" w:eastAsia="宋体" w:cs="Times New Roman"/>
          <w:kern w:val="0"/>
          <w:lang w:val="en-US" w:eastAsia="zh-CN"/>
        </w:rPr>
        <w:t>及不可预见费等全部费用。</w:t>
      </w:r>
    </w:p>
    <w:p w14:paraId="4DEE21CD">
      <w:pPr>
        <w:autoSpaceDE w:val="0"/>
        <w:autoSpaceDN w:val="0"/>
        <w:adjustRightInd w:val="0"/>
        <w:ind w:firstLine="480"/>
        <w:rPr>
          <w:rFonts w:hint="default" w:ascii="Times New Roman" w:hAnsi="Times New Roman" w:eastAsia="宋体" w:cs="Times New Roman"/>
          <w:kern w:val="0"/>
          <w:lang w:val="zh-CN"/>
        </w:rPr>
      </w:pPr>
      <w:r>
        <w:rPr>
          <w:rFonts w:hint="default" w:ascii="Times New Roman" w:hAnsi="Times New Roman" w:eastAsia="宋体" w:cs="Times New Roman"/>
          <w:kern w:val="0"/>
          <w:lang w:val="zh-CN"/>
        </w:rPr>
        <w:t>三、交付时间、地点和要求</w:t>
      </w:r>
    </w:p>
    <w:p w14:paraId="5AE34CA6">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rPr>
        <w:t>1.</w:t>
      </w:r>
      <w:r>
        <w:rPr>
          <w:rFonts w:hint="default" w:ascii="Times New Roman" w:hAnsi="Times New Roman" w:cs="Times New Roman"/>
          <w:kern w:val="0"/>
          <w:lang w:val="zh-CN"/>
        </w:rPr>
        <w:t>交货时间：</w:t>
      </w:r>
      <w:r>
        <w:rPr>
          <w:rFonts w:hint="default" w:ascii="Times New Roman" w:hAnsi="Times New Roman" w:cs="Times New Roman"/>
          <w:kern w:val="0"/>
          <w:u w:val="single"/>
          <w:lang w:val="zh-CN"/>
        </w:rPr>
        <w:t>合同签订后15日</w:t>
      </w:r>
      <w:r>
        <w:rPr>
          <w:rFonts w:hint="default" w:ascii="Times New Roman" w:hAnsi="Times New Roman" w:cs="Times New Roman"/>
          <w:kern w:val="0"/>
          <w:lang w:val="zh-CN"/>
        </w:rPr>
        <w:t>；交货地点：</w:t>
      </w:r>
      <w:r>
        <w:rPr>
          <w:rFonts w:hint="eastAsia" w:cs="Times New Roman"/>
          <w:kern w:val="0"/>
          <w:u w:val="single"/>
          <w:lang w:val="en-US" w:eastAsia="zh-CN"/>
        </w:rPr>
        <w:t>海南藏族自治州教育局</w:t>
      </w:r>
    </w:p>
    <w:p w14:paraId="594F7BE1">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rPr>
        <w:t>2.</w:t>
      </w:r>
      <w:r>
        <w:rPr>
          <w:rFonts w:hint="default" w:ascii="Times New Roman" w:hAnsi="Times New Roman" w:cs="Times New Roman"/>
          <w:kern w:val="0"/>
          <w:lang w:val="zh-CN"/>
        </w:rPr>
        <w:t>乙方提供不符合磋商文件、磋商响应文件和本合同规定的产品，甲方有权拒绝接受。</w:t>
      </w:r>
    </w:p>
    <w:p w14:paraId="2B5CC36F">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rPr>
        <w:t>3.</w:t>
      </w:r>
      <w:r>
        <w:rPr>
          <w:rFonts w:hint="default" w:ascii="Times New Roman" w:hAnsi="Times New Roman" w:cs="Times New Roman"/>
          <w:kern w:val="0"/>
          <w:lang w:val="zh-CN"/>
        </w:rPr>
        <w:t>乙方应将提供产品的清单、用户手册、原厂保修卡、随机资料、工具和备品、备件等交付给甲方，如有缺失应及时补齐，否则视为逾期交货。</w:t>
      </w:r>
    </w:p>
    <w:p w14:paraId="124743A9">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rPr>
        <w:t>4.</w:t>
      </w:r>
      <w:r>
        <w:rPr>
          <w:rFonts w:hint="default" w:ascii="Times New Roman" w:hAnsi="Times New Roman" w:cs="Times New Roman"/>
          <w:kern w:val="0"/>
          <w:lang w:val="zh-CN"/>
        </w:rPr>
        <w:t>甲方应当在安装、调试完后</w:t>
      </w:r>
      <w:r>
        <w:rPr>
          <w:rFonts w:hint="default" w:ascii="Times New Roman" w:hAnsi="Times New Roman" w:cs="Times New Roman"/>
          <w:kern w:val="0"/>
          <w:u w:val="single"/>
        </w:rPr>
        <w:t xml:space="preserve">    </w:t>
      </w:r>
      <w:r>
        <w:rPr>
          <w:rFonts w:hint="default" w:ascii="Times New Roman" w:hAnsi="Times New Roman" w:cs="Times New Roman"/>
          <w:kern w:val="0"/>
          <w:lang w:val="zh-CN"/>
        </w:rPr>
        <w:t>个工作日内进行验收，逾期不验收的，乙方可视为验收合格。验收合格后，由甲乙双方签署产品验收单并加盖采购人公章，甲乙双方各执一份。</w:t>
      </w:r>
    </w:p>
    <w:p w14:paraId="0980BC2A">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rPr>
        <w:t>5.</w:t>
      </w:r>
      <w:r>
        <w:rPr>
          <w:rFonts w:hint="default" w:ascii="Times New Roman" w:hAnsi="Times New Roman" w:cs="Times New Roman"/>
          <w:kern w:val="0"/>
          <w:lang w:val="zh-CN"/>
        </w:rPr>
        <w:t xml:space="preserve"> 甲方应提供该项目验收报告交同级财政监管部门，由财政部门按规定程序抽验后办理资金拨付。</w:t>
      </w:r>
    </w:p>
    <w:p w14:paraId="35AA0FFA">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rPr>
        <w:t>6.</w:t>
      </w:r>
      <w:r>
        <w:rPr>
          <w:rFonts w:hint="default" w:ascii="Times New Roman" w:hAnsi="Times New Roman" w:cs="Times New Roman"/>
          <w:kern w:val="0"/>
          <w:lang w:val="zh-CN"/>
        </w:rPr>
        <w:t xml:space="preserve"> 甲方在验收过程中发现乙方有违约问题，可按磋商文件、磋商响应文件的规定要求乙方及时予以解决。</w:t>
      </w:r>
    </w:p>
    <w:p w14:paraId="51A24A89">
      <w:pPr>
        <w:ind w:firstLine="480"/>
        <w:rPr>
          <w:rFonts w:hint="default" w:ascii="Times New Roman" w:hAnsi="Times New Roman" w:cs="Times New Roman"/>
        </w:rPr>
      </w:pPr>
      <w:r>
        <w:rPr>
          <w:rFonts w:hint="default" w:ascii="Times New Roman" w:hAnsi="Times New Roman" w:cs="Times New Roman"/>
          <w:kern w:val="0"/>
        </w:rPr>
        <w:t>7.</w:t>
      </w:r>
      <w:r>
        <w:rPr>
          <w:rFonts w:hint="default" w:ascii="Times New Roman" w:hAnsi="Times New Roman" w:cs="Times New Roman"/>
          <w:kern w:val="0"/>
          <w:lang w:val="zh-CN"/>
        </w:rPr>
        <w:t>乙方向甲方提供产品相关完税销售发票。</w:t>
      </w:r>
    </w:p>
    <w:p w14:paraId="48582313">
      <w:pPr>
        <w:ind w:firstLine="480"/>
        <w:rPr>
          <w:rFonts w:hint="default" w:ascii="Times New Roman" w:hAnsi="Times New Roman" w:cs="Times New Roman"/>
        </w:rPr>
      </w:pPr>
      <w:r>
        <w:rPr>
          <w:rFonts w:hint="default" w:ascii="Times New Roman" w:hAnsi="Times New Roman" w:cs="Times New Roman"/>
        </w:rPr>
        <w:t>四、付款方式</w:t>
      </w:r>
    </w:p>
    <w:p w14:paraId="57A47EC1">
      <w:pPr>
        <w:autoSpaceDE w:val="0"/>
        <w:autoSpaceDN w:val="0"/>
        <w:adjustRightInd w:val="0"/>
        <w:ind w:firstLine="480"/>
        <w:rPr>
          <w:rFonts w:hint="default" w:ascii="Times New Roman" w:hAnsi="Times New Roman" w:eastAsia="宋体" w:cs="Times New Roman"/>
          <w:b/>
          <w:bCs/>
          <w:kern w:val="0"/>
          <w:sz w:val="21"/>
          <w:szCs w:val="21"/>
          <w:u w:val="single"/>
          <w:lang w:val="en-US" w:eastAsia="zh-CN"/>
        </w:rPr>
      </w:pPr>
      <w:r>
        <w:rPr>
          <w:rFonts w:hint="default" w:ascii="Times New Roman" w:hAnsi="Times New Roman" w:cs="Times New Roman"/>
          <w:b/>
          <w:bCs/>
          <w:kern w:val="0"/>
          <w:sz w:val="21"/>
          <w:szCs w:val="21"/>
          <w:u w:val="single"/>
          <w:lang w:val="en-US" w:eastAsia="zh-CN"/>
        </w:rPr>
        <w:t xml:space="preserve">付款方式：                                ；  </w:t>
      </w:r>
      <w:r>
        <w:rPr>
          <w:rFonts w:hint="default" w:ascii="Times New Roman" w:hAnsi="Times New Roman" w:eastAsia="宋体" w:cs="Times New Roman"/>
          <w:b/>
          <w:bCs/>
          <w:kern w:val="0"/>
          <w:sz w:val="21"/>
          <w:szCs w:val="21"/>
          <w:u w:val="single"/>
          <w:lang w:val="en-US" w:eastAsia="zh-CN"/>
        </w:rPr>
        <w:t>质保期：</w:t>
      </w:r>
      <w:r>
        <w:rPr>
          <w:rFonts w:hint="eastAsia" w:cs="Times New Roman"/>
          <w:b/>
          <w:bCs/>
          <w:kern w:val="0"/>
          <w:sz w:val="21"/>
          <w:szCs w:val="21"/>
          <w:u w:val="single"/>
          <w:lang w:val="en-US" w:eastAsia="zh-CN"/>
        </w:rPr>
        <w:t>一</w:t>
      </w:r>
      <w:r>
        <w:rPr>
          <w:rFonts w:hint="default" w:ascii="Times New Roman" w:hAnsi="Times New Roman" w:eastAsia="宋体" w:cs="Times New Roman"/>
          <w:b/>
          <w:bCs/>
          <w:kern w:val="0"/>
          <w:sz w:val="21"/>
          <w:szCs w:val="21"/>
          <w:u w:val="single"/>
          <w:lang w:val="en-US" w:eastAsia="zh-CN"/>
        </w:rPr>
        <w:t>年</w:t>
      </w:r>
      <w:r>
        <w:rPr>
          <w:rFonts w:hint="default" w:ascii="Times New Roman" w:hAnsi="Times New Roman" w:cs="Times New Roman"/>
          <w:b/>
          <w:bCs/>
          <w:kern w:val="0"/>
          <w:sz w:val="21"/>
          <w:szCs w:val="21"/>
          <w:u w:val="single"/>
          <w:lang w:val="en-US" w:eastAsia="zh-CN"/>
        </w:rPr>
        <w:t xml:space="preserve">          </w:t>
      </w:r>
    </w:p>
    <w:p w14:paraId="430FEE12">
      <w:pPr>
        <w:autoSpaceDE w:val="0"/>
        <w:autoSpaceDN w:val="0"/>
        <w:adjustRightInd w:val="0"/>
        <w:ind w:firstLine="480"/>
        <w:rPr>
          <w:rFonts w:hint="default" w:ascii="Times New Roman" w:hAnsi="Times New Roman" w:eastAsia="宋体" w:cs="Times New Roman"/>
          <w:kern w:val="0"/>
          <w:lang w:val="zh-CN"/>
        </w:rPr>
      </w:pPr>
      <w:r>
        <w:rPr>
          <w:rFonts w:hint="default" w:ascii="Times New Roman" w:hAnsi="Times New Roman" w:eastAsia="宋体" w:cs="Times New Roman"/>
          <w:kern w:val="0"/>
          <w:lang w:val="zh-CN"/>
        </w:rPr>
        <w:t>履约保证金由甲、乙双方自行约定（若收取履约保证金的，需约定提交履约保证金形式、退还的方式、时间、条件和不与退还的情形，明确逾期退还履约保证金的违约责任，具体数额由甲、乙双方商定，但不得超出采购合同总金额的10%）。</w:t>
      </w:r>
    </w:p>
    <w:p w14:paraId="23E4A700">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lang w:val="zh-CN"/>
        </w:rPr>
        <w:t>五、合同的变更、终止与转让</w:t>
      </w:r>
    </w:p>
    <w:p w14:paraId="419AF454">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lang w:val="zh-CN"/>
        </w:rPr>
        <w:t>除《中华人民共和国政府采购法》第</w:t>
      </w:r>
      <w:r>
        <w:rPr>
          <w:rFonts w:hint="default" w:ascii="Times New Roman" w:hAnsi="Times New Roman" w:cs="Times New Roman"/>
          <w:kern w:val="0"/>
        </w:rPr>
        <w:t>50</w:t>
      </w:r>
      <w:r>
        <w:rPr>
          <w:rFonts w:hint="default" w:ascii="Times New Roman" w:hAnsi="Times New Roman" w:cs="Times New Roman"/>
          <w:kern w:val="0"/>
          <w:lang w:val="zh-CN"/>
        </w:rPr>
        <w:t>条规定的情形外，本合同一经签订，甲乙双方不得擅自变更、中止或终止。</w:t>
      </w:r>
    </w:p>
    <w:p w14:paraId="2DFCAFAB">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lang w:val="zh-CN"/>
        </w:rPr>
        <w:t>六、违约责任</w:t>
      </w:r>
    </w:p>
    <w:p w14:paraId="532217DF">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rPr>
        <w:t>1.</w:t>
      </w:r>
      <w:r>
        <w:rPr>
          <w:rFonts w:hint="default" w:ascii="Times New Roman" w:hAnsi="Times New Roman" w:cs="Times New Roman"/>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0A02175D">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rPr>
        <w:t>2.</w:t>
      </w:r>
      <w:r>
        <w:rPr>
          <w:rFonts w:hint="default" w:ascii="Times New Roman" w:hAnsi="Times New Roman" w:cs="Times New Roman"/>
          <w:kern w:val="0"/>
          <w:lang w:val="zh-CN"/>
        </w:rPr>
        <w:t>乙方提供的货物如侵犯了第三方权益而引发纠纷或诉讼的，均由乙方负责交涉并承担全部责任。</w:t>
      </w:r>
    </w:p>
    <w:p w14:paraId="0E4F8E39">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rPr>
        <w:t>3.</w:t>
      </w:r>
      <w:r>
        <w:rPr>
          <w:rFonts w:hint="default" w:ascii="Times New Roman" w:hAnsi="Times New Roman" w:cs="Times New Roman"/>
          <w:kern w:val="0"/>
          <w:lang w:val="zh-CN"/>
        </w:rPr>
        <w:t>因包装、运输引起的货物损坏，按质量不合格处罚。</w:t>
      </w:r>
    </w:p>
    <w:p w14:paraId="130F5436">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rPr>
        <w:t>4.</w:t>
      </w:r>
      <w:r>
        <w:rPr>
          <w:rFonts w:hint="default" w:ascii="Times New Roman" w:hAnsi="Times New Roman" w:cs="Times New Roman"/>
          <w:kern w:val="0"/>
          <w:lang w:val="zh-CN"/>
        </w:rPr>
        <w:t>甲方无故延期接受货物和乙方逾期交货的，每天应向对方偿付未交货物的货款</w:t>
      </w:r>
      <w:r>
        <w:rPr>
          <w:rFonts w:hint="default" w:ascii="Times New Roman" w:hAnsi="Times New Roman" w:cs="Times New Roman"/>
          <w:kern w:val="0"/>
        </w:rPr>
        <w:t>3</w:t>
      </w:r>
      <w:r>
        <w:rPr>
          <w:rFonts w:hint="default" w:ascii="Times New Roman" w:hAnsi="Times New Roman" w:cs="Times New Roman"/>
          <w:kern w:val="0"/>
          <w:lang w:val="zh-CN"/>
        </w:rPr>
        <w:t>‰的违约金，但违约金累计不得超过违约货款的</w:t>
      </w:r>
      <w:r>
        <w:rPr>
          <w:rFonts w:hint="default" w:ascii="Times New Roman" w:hAnsi="Times New Roman" w:cs="Times New Roman"/>
          <w:kern w:val="0"/>
        </w:rPr>
        <w:t>5%</w:t>
      </w:r>
      <w:r>
        <w:rPr>
          <w:rFonts w:hint="default" w:ascii="Times New Roman" w:hAnsi="Times New Roman" w:cs="Times New Roman"/>
          <w:kern w:val="0"/>
          <w:lang w:val="zh-CN"/>
        </w:rPr>
        <w:t>，超过</w:t>
      </w:r>
      <w:r>
        <w:rPr>
          <w:rFonts w:hint="default" w:ascii="Times New Roman" w:hAnsi="Times New Roman" w:cs="Times New Roman"/>
          <w:kern w:val="0"/>
          <w:u w:val="single"/>
        </w:rPr>
        <w:t xml:space="preserve">    </w:t>
      </w:r>
      <w:r>
        <w:rPr>
          <w:rFonts w:hint="default" w:ascii="Times New Roman" w:hAnsi="Times New Roman" w:cs="Times New Roman"/>
          <w:kern w:val="0"/>
          <w:lang w:val="zh-CN"/>
        </w:rPr>
        <w:t>天对方有权解除合同，违约方承担因此给对方造成的经济损失</w:t>
      </w:r>
      <w:r>
        <w:rPr>
          <w:rFonts w:hint="default" w:ascii="Times New Roman" w:hAnsi="Times New Roman" w:cs="Times New Roman"/>
          <w:kern w:val="0"/>
        </w:rPr>
        <w:t xml:space="preserve"> </w:t>
      </w:r>
      <w:r>
        <w:rPr>
          <w:rFonts w:hint="default" w:ascii="Times New Roman" w:hAnsi="Times New Roman" w:cs="Times New Roman"/>
          <w:kern w:val="0"/>
          <w:lang w:val="zh-CN"/>
        </w:rPr>
        <w:t>。</w:t>
      </w:r>
    </w:p>
    <w:p w14:paraId="6B8B8FCD">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rPr>
        <w:t>5.</w:t>
      </w:r>
      <w:r>
        <w:rPr>
          <w:rFonts w:hint="default" w:ascii="Times New Roman" w:hAnsi="Times New Roman" w:cs="Times New Roman"/>
          <w:kern w:val="0"/>
          <w:lang w:val="zh-CN"/>
        </w:rPr>
        <w:t>乙方未按本合同和磋商响应文件中规定的服务承诺提供售后服务的，乙方应按本合同合计金额的</w:t>
      </w:r>
      <w:r>
        <w:rPr>
          <w:rFonts w:hint="default" w:ascii="Times New Roman" w:hAnsi="Times New Roman" w:cs="Times New Roman"/>
          <w:kern w:val="0"/>
        </w:rPr>
        <w:t>5%</w:t>
      </w:r>
      <w:r>
        <w:rPr>
          <w:rFonts w:hint="default" w:ascii="Times New Roman" w:hAnsi="Times New Roman" w:cs="Times New Roman"/>
          <w:kern w:val="0"/>
          <w:lang w:val="zh-CN"/>
        </w:rPr>
        <w:t>向甲方支付违约金。</w:t>
      </w:r>
    </w:p>
    <w:p w14:paraId="3B5A2BA5">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rPr>
        <w:t>6.</w:t>
      </w:r>
      <w:r>
        <w:rPr>
          <w:rFonts w:hint="default" w:ascii="Times New Roman" w:hAnsi="Times New Roman" w:cs="Times New Roman"/>
          <w:kern w:val="0"/>
          <w:lang w:val="zh-CN"/>
        </w:rPr>
        <w:t>乙方提供的货物在质量保证期内，因设计、工艺或材料的缺陷和其它质量原因造成的问题，由乙方负责，费用从履约保证金中扣除，不足另补。</w:t>
      </w:r>
    </w:p>
    <w:p w14:paraId="71D8E119">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rPr>
        <w:t>7.</w:t>
      </w:r>
      <w:r>
        <w:rPr>
          <w:rFonts w:hint="default" w:ascii="Times New Roman" w:hAnsi="Times New Roman" w:cs="Times New Roman"/>
          <w:kern w:val="0"/>
          <w:lang w:val="zh-CN"/>
        </w:rPr>
        <w:t>其它违约行为按违约货款额</w:t>
      </w:r>
      <w:r>
        <w:rPr>
          <w:rFonts w:hint="default" w:ascii="Times New Roman" w:hAnsi="Times New Roman" w:cs="Times New Roman"/>
          <w:kern w:val="0"/>
        </w:rPr>
        <w:t>5%</w:t>
      </w:r>
      <w:r>
        <w:rPr>
          <w:rFonts w:hint="default" w:ascii="Times New Roman" w:hAnsi="Times New Roman" w:cs="Times New Roman"/>
          <w:kern w:val="0"/>
          <w:lang w:val="zh-CN"/>
        </w:rPr>
        <w:t>收取违约金并赔偿经济损失。</w:t>
      </w:r>
    </w:p>
    <w:p w14:paraId="49767A00">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lang w:val="zh-CN"/>
        </w:rPr>
        <w:t>七、不可抗力</w:t>
      </w:r>
    </w:p>
    <w:p w14:paraId="724BD04F">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rPr>
        <w:t>1.</w:t>
      </w:r>
      <w:r>
        <w:rPr>
          <w:rFonts w:hint="default" w:ascii="Times New Roman" w:hAnsi="Times New Roman" w:cs="Times New Roman"/>
          <w:kern w:val="0"/>
          <w:lang w:val="zh-CN"/>
        </w:rPr>
        <w:t>不可抗力使合同的某些内容有变更必要的，双方应通过协商在</w:t>
      </w:r>
      <w:r>
        <w:rPr>
          <w:rFonts w:hint="default" w:ascii="Times New Roman" w:hAnsi="Times New Roman" w:cs="Times New Roman"/>
          <w:kern w:val="0"/>
          <w:u w:val="single"/>
        </w:rPr>
        <w:t xml:space="preserve">   </w:t>
      </w:r>
      <w:r>
        <w:rPr>
          <w:rFonts w:hint="default" w:ascii="Times New Roman" w:hAnsi="Times New Roman" w:cs="Times New Roman"/>
          <w:kern w:val="0"/>
          <w:lang w:val="zh-CN"/>
        </w:rPr>
        <w:t>天内达成进一步履行合同的协议，因不可抗力致使合同不能履行的，合同终止。</w:t>
      </w:r>
    </w:p>
    <w:p w14:paraId="10730A96">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rPr>
        <w:t>2.</w:t>
      </w:r>
      <w:r>
        <w:rPr>
          <w:rFonts w:hint="default" w:ascii="Times New Roman" w:hAnsi="Times New Roman" w:cs="Times New Roman"/>
          <w:kern w:val="0"/>
          <w:lang w:val="zh-CN"/>
        </w:rPr>
        <w:t>除法律、法规规定的不可抗力情形外，双方约定出现</w:t>
      </w:r>
      <w:r>
        <w:rPr>
          <w:rFonts w:hint="default" w:ascii="Times New Roman" w:hAnsi="Times New Roman" w:cs="Times New Roman"/>
          <w:kern w:val="0"/>
          <w:u w:val="single"/>
        </w:rPr>
        <w:t xml:space="preserve">         </w:t>
      </w:r>
      <w:r>
        <w:rPr>
          <w:rFonts w:hint="default" w:ascii="Times New Roman" w:hAnsi="Times New Roman" w:cs="Times New Roman"/>
          <w:kern w:val="0"/>
          <w:lang w:val="zh-CN"/>
        </w:rPr>
        <w:t>情况亦视为不可抗力。</w:t>
      </w:r>
    </w:p>
    <w:p w14:paraId="15ABEB17">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lang w:val="zh-CN"/>
        </w:rPr>
        <w:t>八、知识产权：</w:t>
      </w:r>
    </w:p>
    <w:p w14:paraId="4C716936">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lang w:val="zh-CN"/>
        </w:rPr>
        <w:t>九、其他约定：</w:t>
      </w:r>
    </w:p>
    <w:p w14:paraId="33829B58">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lang w:val="zh-CN"/>
        </w:rPr>
        <w:t>十、合同争议解决</w:t>
      </w:r>
    </w:p>
    <w:p w14:paraId="39DEEB21">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rPr>
        <w:t>1.</w:t>
      </w:r>
      <w:r>
        <w:rPr>
          <w:rFonts w:hint="default" w:ascii="Times New Roman" w:hAnsi="Times New Roman" w:cs="Times New Roman"/>
          <w:kern w:val="0"/>
          <w:lang w:val="zh-CN"/>
        </w:rPr>
        <w:t>因产品质量问题发生争议的，应邀请国家认可的质量检测机构进行鉴定。产品符合标准的，鉴定费由甲方承担；产品不符合标准的，鉴定费由乙方承担。</w:t>
      </w:r>
    </w:p>
    <w:p w14:paraId="3155B29A">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rPr>
        <w:t>2.</w:t>
      </w:r>
      <w:r>
        <w:rPr>
          <w:rFonts w:hint="default" w:ascii="Times New Roman" w:hAnsi="Times New Roman" w:cs="Times New Roman"/>
          <w:kern w:val="0"/>
          <w:lang w:val="zh-CN"/>
        </w:rPr>
        <w:t>因履行本合同引起的或与本合同有关的争议，甲乙双方应首先通过友好协商解决，如果协商不能解决，可向甲方所在地人民法院提起诉讼。</w:t>
      </w:r>
    </w:p>
    <w:p w14:paraId="3730B8A3">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rPr>
        <w:t>3.</w:t>
      </w:r>
      <w:r>
        <w:rPr>
          <w:rFonts w:hint="default" w:ascii="Times New Roman" w:hAnsi="Times New Roman" w:cs="Times New Roman"/>
          <w:kern w:val="0"/>
          <w:lang w:val="zh-CN"/>
        </w:rPr>
        <w:t>诉讼期间，本合同继续履行。</w:t>
      </w:r>
    </w:p>
    <w:p w14:paraId="78CB0E59">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lang w:val="zh-CN"/>
        </w:rPr>
        <w:t>十一、合同生效及其它</w:t>
      </w:r>
      <w:r>
        <w:rPr>
          <w:rFonts w:hint="default" w:ascii="Times New Roman" w:hAnsi="Times New Roman" w:cs="Times New Roman"/>
          <w:kern w:val="0"/>
        </w:rPr>
        <w:t>：</w:t>
      </w:r>
    </w:p>
    <w:p w14:paraId="166F1782">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rPr>
        <w:t>1.</w:t>
      </w:r>
      <w:r>
        <w:rPr>
          <w:rFonts w:hint="default" w:ascii="Times New Roman" w:hAnsi="Times New Roman" w:cs="Times New Roman"/>
          <w:kern w:val="0"/>
          <w:lang w:val="zh-CN"/>
        </w:rPr>
        <w:t>本合同一式六份，经双方签字，并加盖公章即为生效。</w:t>
      </w:r>
    </w:p>
    <w:p w14:paraId="2877B431">
      <w:pPr>
        <w:autoSpaceDE w:val="0"/>
        <w:autoSpaceDN w:val="0"/>
        <w:adjustRightInd w:val="0"/>
        <w:ind w:firstLine="480"/>
        <w:rPr>
          <w:rFonts w:hint="default" w:ascii="Times New Roman" w:hAnsi="Times New Roman" w:cs="Times New Roman"/>
          <w:kern w:val="0"/>
        </w:rPr>
      </w:pPr>
      <w:r>
        <w:rPr>
          <w:rFonts w:hint="default" w:ascii="Times New Roman" w:hAnsi="Times New Roman" w:cs="Times New Roman"/>
          <w:kern w:val="0"/>
        </w:rPr>
        <w:t>2.</w:t>
      </w:r>
      <w:r>
        <w:rPr>
          <w:rFonts w:hint="default" w:ascii="Times New Roman" w:hAnsi="Times New Roman" w:cs="Times New Roman"/>
          <w:kern w:val="0"/>
          <w:lang w:val="zh-CN"/>
        </w:rPr>
        <w:t>本合同未尽事宜，按《</w:t>
      </w:r>
      <w:r>
        <w:rPr>
          <w:rFonts w:hint="default" w:ascii="Times New Roman" w:hAnsi="Times New Roman" w:cs="Times New Roman"/>
        </w:rPr>
        <w:t>中华人民共和国民法典</w:t>
      </w:r>
      <w:r>
        <w:rPr>
          <w:rFonts w:hint="default" w:ascii="Times New Roman" w:hAnsi="Times New Roman" w:cs="Times New Roman"/>
          <w:kern w:val="0"/>
          <w:lang w:val="zh-CN"/>
        </w:rPr>
        <w:t>》有关规定处理。</w:t>
      </w:r>
    </w:p>
    <w:p w14:paraId="3F81E26E">
      <w:pPr>
        <w:autoSpaceDE w:val="0"/>
        <w:autoSpaceDN w:val="0"/>
        <w:adjustRightInd w:val="0"/>
        <w:ind w:firstLine="480"/>
        <w:rPr>
          <w:rFonts w:hint="default" w:ascii="Times New Roman" w:hAnsi="Times New Roman" w:cs="Times New Roman"/>
          <w:kern w:val="0"/>
        </w:rPr>
      </w:pPr>
    </w:p>
    <w:p w14:paraId="05828D56">
      <w:pPr>
        <w:autoSpaceDE w:val="0"/>
        <w:autoSpaceDN w:val="0"/>
        <w:adjustRightInd w:val="0"/>
        <w:ind w:firstLine="480"/>
        <w:rPr>
          <w:rFonts w:hint="default" w:ascii="Times New Roman" w:hAnsi="Times New Roman" w:cs="Times New Roman"/>
          <w:kern w:val="0"/>
        </w:rPr>
      </w:pPr>
    </w:p>
    <w:p w14:paraId="16A91282">
      <w:pPr>
        <w:autoSpaceDE w:val="0"/>
        <w:autoSpaceDN w:val="0"/>
        <w:adjustRightInd w:val="0"/>
        <w:ind w:firstLine="482"/>
        <w:rPr>
          <w:rFonts w:hint="default" w:ascii="Times New Roman" w:hAnsi="Times New Roman" w:cs="Times New Roman"/>
          <w:b/>
          <w:kern w:val="0"/>
        </w:rPr>
      </w:pPr>
      <w:r>
        <w:rPr>
          <w:rFonts w:hint="default" w:ascii="Times New Roman" w:hAnsi="Times New Roman" w:cs="Times New Roman"/>
          <w:b/>
          <w:kern w:val="0"/>
          <w:lang w:val="zh-CN"/>
        </w:rPr>
        <w:t>甲方（盖章）：</w:t>
      </w:r>
      <w:r>
        <w:rPr>
          <w:rFonts w:hint="default" w:ascii="Times New Roman" w:hAnsi="Times New Roman" w:cs="Times New Roman"/>
          <w:b/>
          <w:kern w:val="0"/>
        </w:rPr>
        <w:t xml:space="preserve">                         </w:t>
      </w:r>
      <w:r>
        <w:rPr>
          <w:rFonts w:hint="default" w:ascii="Times New Roman" w:hAnsi="Times New Roman" w:cs="Times New Roman"/>
          <w:b/>
          <w:kern w:val="0"/>
          <w:lang w:val="zh-CN"/>
        </w:rPr>
        <w:t>乙方（盖章）：</w:t>
      </w:r>
    </w:p>
    <w:p w14:paraId="48963EF6">
      <w:pPr>
        <w:autoSpaceDE w:val="0"/>
        <w:autoSpaceDN w:val="0"/>
        <w:adjustRightInd w:val="0"/>
        <w:ind w:firstLine="482"/>
        <w:rPr>
          <w:rFonts w:hint="default" w:ascii="Times New Roman" w:hAnsi="Times New Roman" w:cs="Times New Roman"/>
          <w:b/>
          <w:kern w:val="0"/>
        </w:rPr>
      </w:pPr>
      <w:r>
        <w:rPr>
          <w:rFonts w:hint="default" w:ascii="Times New Roman" w:hAnsi="Times New Roman" w:cs="Times New Roman"/>
          <w:b/>
          <w:kern w:val="0"/>
          <w:lang w:val="zh-CN"/>
        </w:rPr>
        <w:t>法定代表人或委托代理人</w:t>
      </w:r>
      <w:r>
        <w:rPr>
          <w:rFonts w:hint="default" w:ascii="Times New Roman" w:hAnsi="Times New Roman" w:cs="Times New Roman"/>
          <w:b/>
          <w:kern w:val="0"/>
        </w:rPr>
        <w:t xml:space="preserve">：               </w:t>
      </w:r>
      <w:r>
        <w:rPr>
          <w:rFonts w:hint="default" w:ascii="Times New Roman" w:hAnsi="Times New Roman" w:cs="Times New Roman"/>
          <w:b/>
          <w:kern w:val="0"/>
          <w:lang w:val="zh-CN"/>
        </w:rPr>
        <w:t>法定代表人或委托代理人</w:t>
      </w:r>
      <w:r>
        <w:rPr>
          <w:rFonts w:hint="default" w:ascii="Times New Roman" w:hAnsi="Times New Roman" w:cs="Times New Roman"/>
          <w:b/>
          <w:kern w:val="0"/>
        </w:rPr>
        <w:t>：</w:t>
      </w:r>
    </w:p>
    <w:p w14:paraId="72E76AA4">
      <w:pPr>
        <w:autoSpaceDE w:val="0"/>
        <w:autoSpaceDN w:val="0"/>
        <w:adjustRightInd w:val="0"/>
        <w:ind w:firstLine="482"/>
        <w:rPr>
          <w:rFonts w:hint="default" w:ascii="Times New Roman" w:hAnsi="Times New Roman" w:cs="Times New Roman"/>
          <w:b/>
          <w:kern w:val="0"/>
        </w:rPr>
      </w:pPr>
      <w:r>
        <w:rPr>
          <w:rFonts w:hint="default" w:ascii="Times New Roman" w:hAnsi="Times New Roman" w:cs="Times New Roman"/>
          <w:b/>
          <w:kern w:val="0"/>
        </w:rPr>
        <w:t xml:space="preserve">                                       </w:t>
      </w:r>
      <w:r>
        <w:rPr>
          <w:rFonts w:hint="default" w:ascii="Times New Roman" w:hAnsi="Times New Roman" w:cs="Times New Roman"/>
          <w:b/>
          <w:kern w:val="0"/>
          <w:lang w:val="zh-CN"/>
        </w:rPr>
        <w:t>开户银行：</w:t>
      </w:r>
      <w:r>
        <w:rPr>
          <w:rFonts w:hint="default" w:ascii="Times New Roman" w:hAnsi="Times New Roman" w:cs="Times New Roman"/>
          <w:b/>
          <w:kern w:val="0"/>
        </w:rPr>
        <w:t xml:space="preserve">     </w:t>
      </w:r>
    </w:p>
    <w:p w14:paraId="5E4035CF">
      <w:pPr>
        <w:autoSpaceDE w:val="0"/>
        <w:autoSpaceDN w:val="0"/>
        <w:adjustRightInd w:val="0"/>
        <w:ind w:firstLine="482"/>
        <w:rPr>
          <w:rFonts w:hint="default" w:ascii="Times New Roman" w:hAnsi="Times New Roman" w:cs="Times New Roman"/>
          <w:b/>
          <w:kern w:val="0"/>
        </w:rPr>
      </w:pPr>
      <w:r>
        <w:rPr>
          <w:rFonts w:hint="default" w:ascii="Times New Roman" w:hAnsi="Times New Roman" w:cs="Times New Roman"/>
          <w:b/>
          <w:kern w:val="0"/>
          <w:lang w:val="zh-CN"/>
        </w:rPr>
        <w:t>联系电话：</w:t>
      </w:r>
      <w:r>
        <w:rPr>
          <w:rFonts w:hint="default" w:ascii="Times New Roman" w:hAnsi="Times New Roman" w:cs="Times New Roman"/>
          <w:b/>
          <w:kern w:val="0"/>
        </w:rPr>
        <w:t xml:space="preserve">                             </w:t>
      </w:r>
      <w:r>
        <w:rPr>
          <w:rFonts w:hint="default" w:ascii="Times New Roman" w:hAnsi="Times New Roman" w:cs="Times New Roman"/>
          <w:b/>
          <w:kern w:val="0"/>
          <w:lang w:val="zh-CN"/>
        </w:rPr>
        <w:t>账号：</w:t>
      </w:r>
    </w:p>
    <w:p w14:paraId="271946D2">
      <w:pPr>
        <w:autoSpaceDE w:val="0"/>
        <w:autoSpaceDN w:val="0"/>
        <w:adjustRightInd w:val="0"/>
        <w:ind w:firstLine="482"/>
        <w:rPr>
          <w:rFonts w:hint="default" w:ascii="Times New Roman" w:hAnsi="Times New Roman" w:cs="Times New Roman"/>
          <w:b/>
          <w:kern w:val="0"/>
        </w:rPr>
      </w:pPr>
      <w:r>
        <w:rPr>
          <w:rFonts w:hint="default" w:ascii="Times New Roman" w:hAnsi="Times New Roman" w:cs="Times New Roman"/>
          <w:b/>
          <w:kern w:val="0"/>
        </w:rPr>
        <w:t xml:space="preserve">                                       </w:t>
      </w:r>
      <w:r>
        <w:rPr>
          <w:rFonts w:hint="default" w:ascii="Times New Roman" w:hAnsi="Times New Roman" w:cs="Times New Roman"/>
          <w:b/>
          <w:kern w:val="0"/>
          <w:lang w:val="zh-CN"/>
        </w:rPr>
        <w:t>联系电话：</w:t>
      </w:r>
    </w:p>
    <w:p w14:paraId="5C9FCB36">
      <w:pPr>
        <w:autoSpaceDE w:val="0"/>
        <w:autoSpaceDN w:val="0"/>
        <w:adjustRightInd w:val="0"/>
        <w:ind w:firstLine="1325" w:firstLineChars="550"/>
        <w:rPr>
          <w:rFonts w:hint="default" w:ascii="Times New Roman" w:hAnsi="Times New Roman" w:cs="Times New Roman"/>
          <w:b/>
          <w:kern w:val="0"/>
        </w:rPr>
      </w:pPr>
      <w:r>
        <w:rPr>
          <w:rFonts w:hint="default" w:ascii="Times New Roman" w:hAnsi="Times New Roman" w:cs="Times New Roman"/>
          <w:b/>
          <w:kern w:val="0"/>
          <w:lang w:val="zh-CN"/>
        </w:rPr>
        <w:t>签约时间：</w:t>
      </w:r>
      <w:r>
        <w:rPr>
          <w:rFonts w:hint="default" w:ascii="Times New Roman" w:hAnsi="Times New Roman" w:cs="Times New Roman"/>
          <w:b/>
          <w:kern w:val="0"/>
        </w:rPr>
        <w:t xml:space="preserve">  </w:t>
      </w:r>
      <w:r>
        <w:rPr>
          <w:rFonts w:hint="default" w:ascii="Times New Roman" w:hAnsi="Times New Roman" w:cs="Times New Roman"/>
          <w:b/>
          <w:kern w:val="0"/>
          <w:lang w:val="zh-CN"/>
        </w:rPr>
        <w:t>年</w:t>
      </w:r>
      <w:r>
        <w:rPr>
          <w:rFonts w:hint="default" w:ascii="Times New Roman" w:hAnsi="Times New Roman" w:cs="Times New Roman"/>
          <w:b/>
          <w:kern w:val="0"/>
        </w:rPr>
        <w:t xml:space="preserve">  </w:t>
      </w:r>
      <w:r>
        <w:rPr>
          <w:rFonts w:hint="default" w:ascii="Times New Roman" w:hAnsi="Times New Roman" w:cs="Times New Roman"/>
          <w:b/>
          <w:kern w:val="0"/>
          <w:lang w:val="zh-CN"/>
        </w:rPr>
        <w:t>月</w:t>
      </w:r>
      <w:r>
        <w:rPr>
          <w:rFonts w:hint="default" w:ascii="Times New Roman" w:hAnsi="Times New Roman" w:cs="Times New Roman"/>
          <w:b/>
          <w:kern w:val="0"/>
        </w:rPr>
        <w:t xml:space="preserve">  </w:t>
      </w:r>
      <w:r>
        <w:rPr>
          <w:rFonts w:hint="default" w:ascii="Times New Roman" w:hAnsi="Times New Roman" w:cs="Times New Roman"/>
          <w:b/>
          <w:kern w:val="0"/>
          <w:lang w:val="zh-CN"/>
        </w:rPr>
        <w:t>日</w:t>
      </w:r>
    </w:p>
    <w:p w14:paraId="2C4E2B11">
      <w:pPr>
        <w:autoSpaceDE w:val="0"/>
        <w:autoSpaceDN w:val="0"/>
        <w:adjustRightInd w:val="0"/>
        <w:ind w:firstLine="482"/>
        <w:rPr>
          <w:rFonts w:hint="default" w:ascii="Times New Roman" w:hAnsi="Times New Roman" w:cs="Times New Roman"/>
          <w:b/>
          <w:kern w:val="0"/>
          <w:lang w:val="zh-CN"/>
        </w:rPr>
      </w:pPr>
    </w:p>
    <w:p w14:paraId="5560EBA5">
      <w:pPr>
        <w:autoSpaceDE w:val="0"/>
        <w:autoSpaceDN w:val="0"/>
        <w:adjustRightInd w:val="0"/>
        <w:ind w:firstLine="482"/>
        <w:rPr>
          <w:rFonts w:hint="default" w:ascii="Times New Roman" w:hAnsi="Times New Roman" w:cs="Times New Roman"/>
          <w:b/>
          <w:kern w:val="0"/>
        </w:rPr>
      </w:pPr>
      <w:r>
        <w:rPr>
          <w:rFonts w:hint="default" w:ascii="Times New Roman" w:hAnsi="Times New Roman" w:cs="Times New Roman"/>
          <w:b/>
          <w:kern w:val="0"/>
          <w:lang w:val="zh-CN"/>
        </w:rPr>
        <w:t>合同备案部门：</w:t>
      </w:r>
      <w:r>
        <w:rPr>
          <w:rFonts w:hint="default" w:ascii="Times New Roman" w:hAnsi="Times New Roman" w:cs="Times New Roman"/>
          <w:b/>
          <w:kern w:val="0"/>
          <w:lang w:eastAsia="zh-CN"/>
        </w:rPr>
        <w:t>海南州政府采购服务中心</w:t>
      </w:r>
      <w:r>
        <w:rPr>
          <w:rFonts w:hint="default" w:ascii="Times New Roman" w:hAnsi="Times New Roman" w:cs="Times New Roman"/>
          <w:b/>
          <w:kern w:val="0"/>
        </w:rPr>
        <w:t xml:space="preserve">  </w:t>
      </w:r>
    </w:p>
    <w:p w14:paraId="2EEA40CD">
      <w:pPr>
        <w:autoSpaceDE w:val="0"/>
        <w:autoSpaceDN w:val="0"/>
        <w:adjustRightInd w:val="0"/>
        <w:ind w:firstLine="482"/>
        <w:rPr>
          <w:rFonts w:hint="default" w:ascii="Times New Roman" w:hAnsi="Times New Roman" w:cs="Times New Roman"/>
          <w:b/>
          <w:kern w:val="0"/>
          <w:lang w:val="zh-CN"/>
        </w:rPr>
      </w:pPr>
    </w:p>
    <w:p w14:paraId="7D17FD98">
      <w:pPr>
        <w:autoSpaceDE w:val="0"/>
        <w:autoSpaceDN w:val="0"/>
        <w:adjustRightInd w:val="0"/>
        <w:ind w:firstLine="482"/>
        <w:rPr>
          <w:rFonts w:hint="default" w:ascii="Times New Roman" w:hAnsi="Times New Roman" w:cs="Times New Roman"/>
          <w:b/>
          <w:kern w:val="0"/>
          <w:lang w:val="zh-CN"/>
        </w:rPr>
      </w:pPr>
      <w:r>
        <w:rPr>
          <w:rFonts w:hint="default" w:ascii="Times New Roman" w:hAnsi="Times New Roman" w:cs="Times New Roman"/>
          <w:b/>
          <w:kern w:val="0"/>
          <w:lang w:val="zh-CN"/>
        </w:rPr>
        <w:t>负责人：                             经办人：</w:t>
      </w:r>
    </w:p>
    <w:p w14:paraId="513602D3">
      <w:pPr>
        <w:autoSpaceDE w:val="0"/>
        <w:autoSpaceDN w:val="0"/>
        <w:adjustRightInd w:val="0"/>
        <w:ind w:firstLine="482"/>
        <w:rPr>
          <w:rFonts w:hint="default" w:ascii="Times New Roman" w:hAnsi="Times New Roman" w:cs="Times New Roman"/>
          <w:b/>
          <w:kern w:val="0"/>
          <w:sz w:val="28"/>
          <w:szCs w:val="28"/>
        </w:rPr>
      </w:pPr>
      <w:r>
        <w:rPr>
          <w:rFonts w:hint="default" w:ascii="Times New Roman" w:hAnsi="Times New Roman" w:cs="Times New Roman"/>
          <w:b/>
          <w:kern w:val="0"/>
          <w:lang w:val="zh-CN"/>
        </w:rPr>
        <w:t>合同备案时间：</w:t>
      </w:r>
      <w:r>
        <w:rPr>
          <w:rFonts w:hint="default" w:ascii="Times New Roman" w:hAnsi="Times New Roman" w:cs="Times New Roman"/>
          <w:b/>
          <w:kern w:val="0"/>
        </w:rPr>
        <w:t xml:space="preserve">   </w:t>
      </w:r>
      <w:r>
        <w:rPr>
          <w:rFonts w:hint="default" w:ascii="Times New Roman" w:hAnsi="Times New Roman" w:cs="Times New Roman"/>
          <w:b/>
          <w:kern w:val="0"/>
          <w:lang w:val="zh-CN"/>
        </w:rPr>
        <w:t>年</w:t>
      </w:r>
      <w:r>
        <w:rPr>
          <w:rFonts w:hint="default" w:ascii="Times New Roman" w:hAnsi="Times New Roman" w:cs="Times New Roman"/>
          <w:b/>
          <w:kern w:val="0"/>
        </w:rPr>
        <w:t xml:space="preserve">  </w:t>
      </w:r>
      <w:r>
        <w:rPr>
          <w:rFonts w:hint="default" w:ascii="Times New Roman" w:hAnsi="Times New Roman" w:cs="Times New Roman"/>
          <w:b/>
          <w:kern w:val="0"/>
          <w:lang w:val="zh-CN"/>
        </w:rPr>
        <w:t>月</w:t>
      </w:r>
      <w:r>
        <w:rPr>
          <w:rFonts w:hint="default" w:ascii="Times New Roman" w:hAnsi="Times New Roman" w:cs="Times New Roman"/>
          <w:b/>
          <w:kern w:val="0"/>
        </w:rPr>
        <w:t xml:space="preserve">  </w:t>
      </w:r>
      <w:r>
        <w:rPr>
          <w:rFonts w:hint="default" w:ascii="Times New Roman" w:hAnsi="Times New Roman" w:cs="Times New Roman"/>
          <w:b/>
          <w:kern w:val="0"/>
          <w:lang w:val="zh-CN"/>
        </w:rPr>
        <w:t>日</w:t>
      </w:r>
    </w:p>
    <w:p w14:paraId="1EF475AC">
      <w:pPr>
        <w:ind w:firstLine="0" w:firstLineChars="0"/>
        <w:rPr>
          <w:rFonts w:hint="default" w:ascii="Times New Roman" w:hAnsi="Times New Roman" w:cs="Times New Roman"/>
          <w:b/>
          <w:sz w:val="36"/>
          <w:szCs w:val="36"/>
        </w:rPr>
      </w:pPr>
      <w:r>
        <w:rPr>
          <w:rFonts w:hint="default" w:ascii="Times New Roman" w:hAnsi="Times New Roman" w:cs="Times New Roman"/>
          <w:b/>
          <w:bCs/>
          <w:kern w:val="0"/>
          <w:sz w:val="28"/>
          <w:szCs w:val="28"/>
          <w:lang w:val="zh-CN"/>
        </w:rPr>
        <w:br w:type="page"/>
      </w:r>
    </w:p>
    <w:p w14:paraId="66371045">
      <w:pPr>
        <w:ind w:firstLine="3253" w:firstLineChars="900"/>
        <w:rPr>
          <w:rFonts w:hint="default" w:ascii="Times New Roman" w:hAnsi="Times New Roman" w:cs="Times New Roman"/>
          <w:b/>
          <w:sz w:val="36"/>
          <w:szCs w:val="36"/>
        </w:rPr>
      </w:pPr>
      <w:r>
        <w:rPr>
          <w:rFonts w:hint="default" w:ascii="Times New Roman" w:hAnsi="Times New Roman" w:cs="Times New Roman"/>
          <w:b/>
          <w:sz w:val="36"/>
          <w:szCs w:val="36"/>
        </w:rPr>
        <w:t>合同通用条款</w:t>
      </w:r>
    </w:p>
    <w:p w14:paraId="3F2DFDB0">
      <w:pPr>
        <w:spacing w:line="360" w:lineRule="auto"/>
        <w:ind w:firstLine="480"/>
        <w:rPr>
          <w:rFonts w:hint="default" w:ascii="Times New Roman" w:hAnsi="Times New Roman" w:cs="Times New Roman"/>
        </w:rPr>
      </w:pPr>
    </w:p>
    <w:p w14:paraId="5B485B8F">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lang w:val="zh-CN"/>
        </w:rPr>
        <w:t>根据《中华人民共和国民法典》、《中华人民共和国政府采购法》的规定，合同双方经协商达成一致，自愿订立本合同，遵循公平原则明确双方的权利、义务，确保双方诚实守信地履行合同。</w:t>
      </w:r>
    </w:p>
    <w:p w14:paraId="4042EA6A">
      <w:pPr>
        <w:autoSpaceDE w:val="0"/>
        <w:autoSpaceDN w:val="0"/>
        <w:spacing w:line="360" w:lineRule="auto"/>
        <w:ind w:firstLine="472" w:firstLineChars="196"/>
        <w:rPr>
          <w:rFonts w:hint="default" w:ascii="Times New Roman" w:hAnsi="Times New Roman" w:cs="Times New Roman"/>
          <w:b/>
          <w:bCs/>
          <w:color w:val="000000"/>
        </w:rPr>
      </w:pPr>
      <w:r>
        <w:rPr>
          <w:rFonts w:hint="default" w:ascii="Times New Roman" w:hAnsi="Times New Roman" w:cs="Times New Roman"/>
          <w:b/>
          <w:bCs/>
          <w:color w:val="000000"/>
        </w:rPr>
        <w:t>一、</w:t>
      </w:r>
      <w:r>
        <w:rPr>
          <w:rFonts w:hint="default" w:ascii="Times New Roman" w:hAnsi="Times New Roman" w:cs="Times New Roman"/>
          <w:b/>
          <w:bCs/>
          <w:color w:val="000000"/>
          <w:lang w:val="zh-CN"/>
        </w:rPr>
        <w:t>定义</w:t>
      </w:r>
    </w:p>
    <w:p w14:paraId="34EB80E6">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lang w:val="zh-CN"/>
        </w:rPr>
        <w:t>本合同中的下列术语应解释为：</w:t>
      </w:r>
    </w:p>
    <w:p w14:paraId="6233D819">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zh-CN"/>
        </w:rPr>
        <w:t>“合同”指甲乙双方签署的、载明的甲乙双方权利义务的协议，包括所有的附件、附录和上述文件所提到的构成合同的所有文件。</w:t>
      </w:r>
    </w:p>
    <w:p w14:paraId="6CF5DBE5">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2、</w:t>
      </w:r>
      <w:r>
        <w:rPr>
          <w:rFonts w:hint="default" w:ascii="Times New Roman" w:hAnsi="Times New Roman" w:cs="Times New Roman"/>
          <w:color w:val="000000"/>
          <w:lang w:val="zh-CN"/>
        </w:rPr>
        <w:t>“合同金额”指根据合同规定，乙方在正确地完全履行合同义务后甲方应付给乙方的价款。</w:t>
      </w:r>
    </w:p>
    <w:p w14:paraId="143721F8">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3、</w:t>
      </w:r>
      <w:r>
        <w:rPr>
          <w:rFonts w:hint="default" w:ascii="Times New Roman" w:hAnsi="Times New Roman" w:cs="Times New Roman"/>
          <w:color w:val="000000"/>
          <w:lang w:val="zh-CN"/>
        </w:rPr>
        <w:t>“合同条款”指本合同条款。</w:t>
      </w:r>
    </w:p>
    <w:p w14:paraId="433900F0">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4、</w:t>
      </w:r>
      <w:r>
        <w:rPr>
          <w:rFonts w:hint="default" w:ascii="Times New Roman" w:hAnsi="Times New Roman" w:cs="Times New Roman"/>
          <w:color w:val="000000"/>
          <w:lang w:val="zh-CN"/>
        </w:rPr>
        <w:t>“货物”指乙方根据合同约定须向甲方提供的一切产品、设备、机械、仪表、备件等，包括辅助工具、使用手册等相关资料。</w:t>
      </w:r>
    </w:p>
    <w:p w14:paraId="1564CE55">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5、</w:t>
      </w:r>
      <w:r>
        <w:rPr>
          <w:rFonts w:hint="default" w:ascii="Times New Roman" w:hAnsi="Times New Roman" w:cs="Times New Roman"/>
          <w:color w:val="000000"/>
          <w:lang w:val="zh-CN"/>
        </w:rPr>
        <w:t>“服务”指根据本合同规定乙方承担与供货有关的辅助服务，如运输、保险及安装、调试、提供技术援助、培训和合同中规定乙方应承担的其它义务。</w:t>
      </w:r>
    </w:p>
    <w:p w14:paraId="21F82F82">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6、</w:t>
      </w:r>
      <w:r>
        <w:rPr>
          <w:rFonts w:hint="default" w:ascii="Times New Roman" w:hAnsi="Times New Roman" w:cs="Times New Roman"/>
          <w:color w:val="000000"/>
          <w:lang w:val="zh-CN"/>
        </w:rPr>
        <w:t>“甲方”指购买货物和服务的单位。</w:t>
      </w:r>
    </w:p>
    <w:p w14:paraId="0BF75377">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7、</w:t>
      </w:r>
      <w:r>
        <w:rPr>
          <w:rFonts w:hint="default" w:ascii="Times New Roman" w:hAnsi="Times New Roman" w:cs="Times New Roman"/>
          <w:color w:val="000000"/>
          <w:lang w:val="zh-CN"/>
        </w:rPr>
        <w:t>“乙方”指提供本合同条款下货物和服务的公司或其他实体。</w:t>
      </w:r>
    </w:p>
    <w:p w14:paraId="3A57C9AC">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8、</w:t>
      </w:r>
      <w:r>
        <w:rPr>
          <w:rFonts w:hint="default" w:ascii="Times New Roman" w:hAnsi="Times New Roman" w:cs="Times New Roman"/>
          <w:color w:val="000000"/>
          <w:lang w:val="zh-CN"/>
        </w:rPr>
        <w:t>“现场”指合同规定货物将要运至和安装的地点。</w:t>
      </w:r>
    </w:p>
    <w:p w14:paraId="5FBAEE6A">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9、</w:t>
      </w:r>
      <w:r>
        <w:rPr>
          <w:rFonts w:hint="default" w:ascii="Times New Roman" w:hAnsi="Times New Roman" w:cs="Times New Roman"/>
          <w:color w:val="000000"/>
          <w:lang w:val="zh-CN"/>
        </w:rPr>
        <w:t>“验收”指合同双方依据强制性的国家技术质量规范和合同约定，确认合同条款下的货物符合合同规定的活动。</w:t>
      </w:r>
    </w:p>
    <w:p w14:paraId="05F7DE6F">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10、</w:t>
      </w:r>
      <w:r>
        <w:rPr>
          <w:rFonts w:hint="default" w:ascii="Times New Roman" w:hAnsi="Times New Roman" w:cs="Times New Roman"/>
          <w:color w:val="000000"/>
          <w:lang w:val="zh-CN"/>
        </w:rPr>
        <w:t>原厂商：产品制造商或其在中国境内设立的办事或技术服务机构。除另有说明外，本合同文件所述的制造商、产品制造商、制造厂家、产品制造厂家均为原厂商。</w:t>
      </w:r>
    </w:p>
    <w:p w14:paraId="55FFDE5C">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11、</w:t>
      </w:r>
      <w:r>
        <w:rPr>
          <w:rFonts w:hint="default" w:ascii="Times New Roman" w:hAnsi="Times New Roman" w:cs="Times New Roman"/>
          <w:color w:val="000000"/>
          <w:lang w:val="zh-CN"/>
        </w:rPr>
        <w:t>原产地：指产品的生产地，或提供服务的来源地。</w:t>
      </w:r>
    </w:p>
    <w:p w14:paraId="20075041">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12、</w:t>
      </w:r>
      <w:r>
        <w:rPr>
          <w:rFonts w:hint="default" w:ascii="Times New Roman" w:hAnsi="Times New Roman" w:cs="Times New Roman"/>
          <w:color w:val="000000"/>
          <w:lang w:val="zh-CN"/>
        </w:rPr>
        <w:t>“工作日”指国家法定工作日，“天”指日历天数。</w:t>
      </w:r>
    </w:p>
    <w:p w14:paraId="1C9704EB">
      <w:pPr>
        <w:autoSpaceDE w:val="0"/>
        <w:autoSpaceDN w:val="0"/>
        <w:spacing w:line="360" w:lineRule="auto"/>
        <w:ind w:firstLine="472" w:firstLineChars="196"/>
        <w:rPr>
          <w:rFonts w:hint="default" w:ascii="Times New Roman" w:hAnsi="Times New Roman" w:cs="Times New Roman"/>
          <w:b/>
          <w:bCs/>
          <w:color w:val="000000"/>
        </w:rPr>
      </w:pPr>
      <w:r>
        <w:rPr>
          <w:rFonts w:hint="default" w:ascii="Times New Roman" w:hAnsi="Times New Roman" w:cs="Times New Roman"/>
          <w:b/>
          <w:bCs/>
          <w:color w:val="000000"/>
        </w:rPr>
        <w:t>二、</w:t>
      </w:r>
      <w:r>
        <w:rPr>
          <w:rFonts w:hint="default" w:ascii="Times New Roman" w:hAnsi="Times New Roman" w:cs="Times New Roman"/>
          <w:b/>
          <w:bCs/>
          <w:color w:val="000000"/>
          <w:lang w:val="zh-CN"/>
        </w:rPr>
        <w:t>技术规格要求</w:t>
      </w:r>
    </w:p>
    <w:p w14:paraId="55AC6DD3">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zh-CN"/>
        </w:rPr>
        <w:t>本合同条款下提交货物的技术规格要求应等于或优于招标文件/招标响应文件技术规格要求。若技术规格要求中无相应规定，则应符合相应的国家有关部门最新颁布的相应正式标准。</w:t>
      </w:r>
    </w:p>
    <w:p w14:paraId="1EB8D0A6">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2、</w:t>
      </w:r>
      <w:r>
        <w:rPr>
          <w:rFonts w:hint="default" w:ascii="Times New Roman" w:hAnsi="Times New Roman" w:cs="Times New Roman"/>
          <w:color w:val="000000"/>
          <w:lang w:val="zh-CN"/>
        </w:rPr>
        <w:t>乙方应向甲方提供货物及服务有关的标准的中文文本。</w:t>
      </w:r>
    </w:p>
    <w:p w14:paraId="1D9513C9">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3、</w:t>
      </w:r>
      <w:r>
        <w:rPr>
          <w:rFonts w:hint="default" w:ascii="Times New Roman" w:hAnsi="Times New Roman" w:cs="Times New Roman"/>
          <w:color w:val="000000"/>
          <w:lang w:val="zh-CN"/>
        </w:rPr>
        <w:t>除非技术规范中另有规定，计量单位均采用中华人民共和国法定计量单位。</w:t>
      </w:r>
    </w:p>
    <w:p w14:paraId="728D7FDF">
      <w:pPr>
        <w:autoSpaceDE w:val="0"/>
        <w:autoSpaceDN w:val="0"/>
        <w:spacing w:line="360" w:lineRule="auto"/>
        <w:ind w:firstLine="472" w:firstLineChars="196"/>
        <w:rPr>
          <w:rFonts w:hint="default" w:ascii="Times New Roman" w:hAnsi="Times New Roman" w:cs="Times New Roman"/>
          <w:b/>
          <w:bCs/>
          <w:color w:val="000000"/>
        </w:rPr>
      </w:pPr>
      <w:r>
        <w:rPr>
          <w:rFonts w:hint="default" w:ascii="Times New Roman" w:hAnsi="Times New Roman" w:cs="Times New Roman"/>
          <w:b/>
          <w:bCs/>
          <w:color w:val="000000"/>
        </w:rPr>
        <w:t>三、</w:t>
      </w:r>
      <w:r>
        <w:rPr>
          <w:rFonts w:hint="default" w:ascii="Times New Roman" w:hAnsi="Times New Roman" w:cs="Times New Roman"/>
          <w:b/>
          <w:bCs/>
          <w:color w:val="000000"/>
          <w:lang w:val="zh-CN"/>
        </w:rPr>
        <w:t>合同范围</w:t>
      </w:r>
    </w:p>
    <w:p w14:paraId="6D0485A2">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4554038">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2、</w:t>
      </w:r>
      <w:r>
        <w:rPr>
          <w:rFonts w:hint="default" w:ascii="Times New Roman" w:hAnsi="Times New Roman" w:cs="Times New Roman"/>
          <w:color w:val="000000"/>
          <w:lang w:val="zh-CN"/>
        </w:rPr>
        <w:t>乙方应负责培训甲方的技术人员。</w:t>
      </w:r>
    </w:p>
    <w:p w14:paraId="1C07A720">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3、</w:t>
      </w:r>
      <w:r>
        <w:rPr>
          <w:rFonts w:hint="default" w:ascii="Times New Roman" w:hAnsi="Times New Roman" w:cs="Times New Roman"/>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A3658CF">
      <w:pPr>
        <w:autoSpaceDE w:val="0"/>
        <w:autoSpaceDN w:val="0"/>
        <w:spacing w:line="360" w:lineRule="auto"/>
        <w:ind w:firstLine="472" w:firstLineChars="196"/>
        <w:rPr>
          <w:rFonts w:hint="default" w:ascii="Times New Roman" w:hAnsi="Times New Roman" w:cs="Times New Roman"/>
          <w:b/>
          <w:bCs/>
          <w:color w:val="000000"/>
        </w:rPr>
      </w:pPr>
      <w:r>
        <w:rPr>
          <w:rFonts w:hint="default" w:ascii="Times New Roman" w:hAnsi="Times New Roman" w:cs="Times New Roman"/>
          <w:b/>
          <w:bCs/>
          <w:color w:val="000000"/>
        </w:rPr>
        <w:t>四、</w:t>
      </w:r>
      <w:r>
        <w:rPr>
          <w:rFonts w:hint="default" w:ascii="Times New Roman" w:hAnsi="Times New Roman" w:cs="Times New Roman"/>
          <w:b/>
          <w:bCs/>
          <w:color w:val="000000"/>
          <w:lang w:val="zh-CN"/>
        </w:rPr>
        <w:t>合同文件和资料</w:t>
      </w:r>
    </w:p>
    <w:p w14:paraId="3970FFB2">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zh-CN"/>
        </w:rPr>
        <w:t>乙方在提供仪器设备时应同时提供中文版相关的技术资料，如目录索引、图纸、操作手册、使用指南、维修指南、服务手册等。</w:t>
      </w:r>
    </w:p>
    <w:p w14:paraId="4CE63909">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2、</w:t>
      </w:r>
      <w:r>
        <w:rPr>
          <w:rFonts w:hint="default" w:ascii="Times New Roman" w:hAnsi="Times New Roman" w:cs="Times New Roman"/>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F47C697">
      <w:pPr>
        <w:autoSpaceDE w:val="0"/>
        <w:autoSpaceDN w:val="0"/>
        <w:spacing w:line="360" w:lineRule="auto"/>
        <w:ind w:firstLine="472" w:firstLineChars="196"/>
        <w:rPr>
          <w:rFonts w:hint="default" w:ascii="Times New Roman" w:hAnsi="Times New Roman" w:cs="Times New Roman"/>
          <w:b/>
          <w:bCs/>
          <w:color w:val="000000"/>
        </w:rPr>
      </w:pPr>
      <w:r>
        <w:rPr>
          <w:rFonts w:hint="default" w:ascii="Times New Roman" w:hAnsi="Times New Roman" w:cs="Times New Roman"/>
          <w:b/>
          <w:bCs/>
          <w:color w:val="000000"/>
        </w:rPr>
        <w:t>五、</w:t>
      </w:r>
      <w:r>
        <w:rPr>
          <w:rFonts w:hint="default" w:ascii="Times New Roman" w:hAnsi="Times New Roman" w:cs="Times New Roman"/>
          <w:b/>
          <w:bCs/>
          <w:color w:val="000000"/>
          <w:lang w:val="zh-CN"/>
        </w:rPr>
        <w:t>知识产权</w:t>
      </w:r>
    </w:p>
    <w:p w14:paraId="76853FF7">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zh-CN"/>
        </w:rPr>
        <w:t>乙方应保证甲方在使用该货物或其任何一部分时不受第三方提出的侵犯专利权、</w:t>
      </w:r>
      <w:r>
        <w:rPr>
          <w:rFonts w:hint="default" w:ascii="Times New Roman" w:hAnsi="Times New Roman" w:cs="Times New Roman"/>
          <w:color w:val="000000"/>
        </w:rPr>
        <w:t xml:space="preserve"> </w:t>
      </w:r>
      <w:r>
        <w:rPr>
          <w:rFonts w:hint="default" w:ascii="Times New Roman" w:hAnsi="Times New Roman" w:cs="Times New Roman"/>
          <w:color w:val="000000"/>
          <w:lang w:val="zh-CN"/>
        </w:rPr>
        <w:t>著作权、商标权和工业设计权等的起诉。</w:t>
      </w:r>
    </w:p>
    <w:p w14:paraId="68F70397">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2、</w:t>
      </w:r>
      <w:r>
        <w:rPr>
          <w:rFonts w:hint="default" w:ascii="Times New Roman" w:hAnsi="Times New Roman" w:cs="Times New Roman"/>
          <w:color w:val="000000"/>
          <w:lang w:val="zh-CN"/>
        </w:rPr>
        <w:t>任何第三方提出侵权指控，乙方须与第三方交涉并承担由此产生的一切责任、费用和经济赔偿。</w:t>
      </w:r>
    </w:p>
    <w:p w14:paraId="0DC0CA8D">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3、</w:t>
      </w:r>
      <w:r>
        <w:rPr>
          <w:rFonts w:hint="default" w:ascii="Times New Roman" w:hAnsi="Times New Roman" w:cs="Times New Roman"/>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14:paraId="7975B4A8">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4、</w:t>
      </w:r>
      <w:r>
        <w:rPr>
          <w:rFonts w:hint="default" w:ascii="Times New Roman" w:hAnsi="Times New Roman" w:cs="Times New Roman"/>
          <w:color w:val="000000"/>
          <w:lang w:val="zh-CN"/>
        </w:rPr>
        <w:t>在本合同生效时已经存在并为各方合法拥有或使用的所有技术、资料和信息的知识产权，仍应属于其各自的原权利人所有或享有，另有约定的除外。</w:t>
      </w:r>
    </w:p>
    <w:p w14:paraId="1AA75DB8">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5、</w:t>
      </w:r>
      <w:r>
        <w:rPr>
          <w:rFonts w:hint="default" w:ascii="Times New Roman" w:hAnsi="Times New Roman" w:cs="Times New Roman"/>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DEDE665">
      <w:pPr>
        <w:autoSpaceDE w:val="0"/>
        <w:autoSpaceDN w:val="0"/>
        <w:spacing w:line="360" w:lineRule="auto"/>
        <w:ind w:firstLine="472" w:firstLineChars="196"/>
        <w:rPr>
          <w:rFonts w:hint="default" w:ascii="Times New Roman" w:hAnsi="Times New Roman" w:cs="Times New Roman"/>
          <w:b/>
          <w:bCs/>
          <w:color w:val="000000"/>
        </w:rPr>
      </w:pPr>
      <w:r>
        <w:rPr>
          <w:rFonts w:hint="default" w:ascii="Times New Roman" w:hAnsi="Times New Roman" w:cs="Times New Roman"/>
          <w:b/>
          <w:bCs/>
          <w:color w:val="000000"/>
        </w:rPr>
        <w:t>六、</w:t>
      </w:r>
      <w:r>
        <w:rPr>
          <w:rFonts w:hint="default" w:ascii="Times New Roman" w:hAnsi="Times New Roman" w:cs="Times New Roman"/>
          <w:b/>
          <w:bCs/>
          <w:color w:val="000000"/>
          <w:lang w:val="zh-CN"/>
        </w:rPr>
        <w:t>保密</w:t>
      </w:r>
    </w:p>
    <w:p w14:paraId="36A450B8">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6B731E3">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2、</w:t>
      </w:r>
      <w:r>
        <w:rPr>
          <w:rFonts w:hint="default" w:ascii="Times New Roman" w:hAnsi="Times New Roman" w:cs="Times New Roman"/>
          <w:color w:val="000000"/>
          <w:lang w:val="zh-CN"/>
        </w:rPr>
        <w:t>保密信息指任何一方因履行本合同所知悉的任何以口头、书面、图表或电子形式存在的对方信息，具体包括：</w:t>
      </w:r>
    </w:p>
    <w:p w14:paraId="46730080">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zh-CN"/>
        </w:rPr>
        <w:t>任何涉及对方过去、现在或将来的商业计划、规章制度、操作规程、处理手段、财务信息；</w:t>
      </w:r>
    </w:p>
    <w:p w14:paraId="5F0FCBCD">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（2）</w:t>
      </w:r>
      <w:r>
        <w:rPr>
          <w:rFonts w:hint="default" w:ascii="Times New Roman" w:hAnsi="Times New Roman" w:cs="Times New Roman"/>
          <w:color w:val="000000"/>
          <w:lang w:val="zh-CN"/>
        </w:rPr>
        <w:t>任何对方的技术措施、技术方案、软件应用及开发，硬件设备的品种、质量、数量、品牌等；</w:t>
      </w:r>
    </w:p>
    <w:p w14:paraId="34736972">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（3）</w:t>
      </w:r>
      <w:r>
        <w:rPr>
          <w:rFonts w:hint="default" w:ascii="Times New Roman" w:hAnsi="Times New Roman" w:cs="Times New Roman"/>
          <w:color w:val="000000"/>
          <w:lang w:val="zh-CN"/>
        </w:rPr>
        <w:t>任何对方的技术秘密或专有知识、文件、报告、数据、客户软件、流程图、数据库、发明、知识、贸易秘密。</w:t>
      </w:r>
    </w:p>
    <w:p w14:paraId="4C2CC19D">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3、</w:t>
      </w:r>
      <w:r>
        <w:rPr>
          <w:rFonts w:hint="default" w:ascii="Times New Roman" w:hAnsi="Times New Roman" w:cs="Times New Roman"/>
          <w:color w:val="000000"/>
          <w:lang w:val="zh-CN"/>
        </w:rPr>
        <w:t>乙方应根据甲方的要求签署相应的保密协议，保密协议与本条款存在不一致的，以保密协议为准。</w:t>
      </w:r>
    </w:p>
    <w:p w14:paraId="049FFD41">
      <w:pPr>
        <w:autoSpaceDE w:val="0"/>
        <w:autoSpaceDN w:val="0"/>
        <w:spacing w:line="360" w:lineRule="auto"/>
        <w:ind w:firstLine="472" w:firstLineChars="196"/>
        <w:rPr>
          <w:rFonts w:hint="default" w:ascii="Times New Roman" w:hAnsi="Times New Roman" w:cs="Times New Roman"/>
          <w:b/>
          <w:bCs/>
          <w:color w:val="000000"/>
        </w:rPr>
      </w:pPr>
      <w:r>
        <w:rPr>
          <w:rFonts w:hint="default" w:ascii="Times New Roman" w:hAnsi="Times New Roman" w:cs="Times New Roman"/>
          <w:b/>
          <w:bCs/>
          <w:color w:val="000000"/>
        </w:rPr>
        <w:t>七、</w:t>
      </w:r>
      <w:r>
        <w:rPr>
          <w:rFonts w:hint="default" w:ascii="Times New Roman" w:hAnsi="Times New Roman" w:cs="Times New Roman"/>
          <w:b/>
          <w:bCs/>
          <w:color w:val="000000"/>
          <w:lang w:val="zh-CN"/>
        </w:rPr>
        <w:t>质量保证</w:t>
      </w:r>
    </w:p>
    <w:p w14:paraId="66AD75D5">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zh-CN"/>
        </w:rPr>
        <w:t>货物质量保证</w:t>
      </w:r>
    </w:p>
    <w:p w14:paraId="27AF844D">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zh-CN"/>
        </w:rPr>
        <w:t>乙方必须保证货物是全新、未使用过的，并完全符合强制性的国家技术质量规范和合同规定的质量、规格、性能和技术规范等的要求。</w:t>
      </w:r>
    </w:p>
    <w:p w14:paraId="13468AE4">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（2）</w:t>
      </w:r>
      <w:r>
        <w:rPr>
          <w:rFonts w:hint="default" w:ascii="Times New Roman" w:hAnsi="Times New Roman" w:cs="Times New Roman"/>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1C7249E">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（3）</w:t>
      </w:r>
      <w:r>
        <w:rPr>
          <w:rFonts w:hint="default" w:ascii="Times New Roman" w:hAnsi="Times New Roman" w:cs="Times New Roman"/>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3FA95E7">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（4）</w:t>
      </w:r>
      <w:r>
        <w:rPr>
          <w:rFonts w:hint="default" w:ascii="Times New Roman" w:hAnsi="Times New Roman" w:cs="Times New Roman"/>
          <w:color w:val="000000"/>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14:paraId="7217DCB1">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（5）</w:t>
      </w:r>
      <w:r>
        <w:rPr>
          <w:rFonts w:hint="default" w:ascii="Times New Roman" w:hAnsi="Times New Roman" w:cs="Times New Roman"/>
          <w:color w:val="000000"/>
          <w:lang w:val="zh-CN"/>
        </w:rPr>
        <w:t>合同条款下货物的质量保证期自货物通过最终验收起算，合同另行规定除外。</w:t>
      </w:r>
    </w:p>
    <w:p w14:paraId="25245858">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2、</w:t>
      </w:r>
      <w:r>
        <w:rPr>
          <w:rFonts w:hint="default" w:ascii="Times New Roman" w:hAnsi="Times New Roman" w:cs="Times New Roman"/>
          <w:color w:val="000000"/>
          <w:lang w:val="zh-CN"/>
        </w:rPr>
        <w:t>辅助服务质量保证</w:t>
      </w:r>
    </w:p>
    <w:p w14:paraId="1401D657">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DA9CD1F">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（2）</w:t>
      </w:r>
      <w:r>
        <w:rPr>
          <w:rFonts w:hint="default" w:ascii="Times New Roman" w:hAnsi="Times New Roman" w:cs="Times New Roman"/>
          <w:color w:val="000000"/>
          <w:lang w:val="zh-CN"/>
        </w:rPr>
        <w:t>乙方应保证合同条款下所提供的服务包括培训、安装指导、单机调试、系统联调和试验等，按合同规定方式进行，并保证不存在因乙方工作人员的过失、错误或疏忽而产生的缺陷。</w:t>
      </w:r>
    </w:p>
    <w:p w14:paraId="0F1C7A0B">
      <w:pPr>
        <w:autoSpaceDE w:val="0"/>
        <w:autoSpaceDN w:val="0"/>
        <w:spacing w:line="360" w:lineRule="auto"/>
        <w:ind w:firstLine="482" w:firstLineChars="200"/>
        <w:rPr>
          <w:rFonts w:hint="default" w:ascii="Times New Roman" w:hAnsi="Times New Roman" w:cs="Times New Roman"/>
          <w:color w:val="000000"/>
        </w:rPr>
      </w:pPr>
      <w:r>
        <w:rPr>
          <w:rFonts w:hint="default" w:ascii="Times New Roman" w:hAnsi="Times New Roman" w:cs="Times New Roman"/>
          <w:b/>
          <w:bCs/>
          <w:color w:val="000000"/>
          <w:lang w:val="zh-CN"/>
        </w:rPr>
        <w:t>八、包装要求</w:t>
      </w:r>
    </w:p>
    <w:p w14:paraId="0A92F1AD">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zh-CN"/>
        </w:rPr>
        <w:t>除合同另有约定外</w:t>
      </w:r>
      <w:r>
        <w:rPr>
          <w:rFonts w:hint="default" w:ascii="Times New Roman" w:hAnsi="Times New Roman" w:cs="Times New Roman"/>
          <w:color w:val="000000"/>
        </w:rPr>
        <w:t>,</w:t>
      </w:r>
      <w:r>
        <w:rPr>
          <w:rFonts w:hint="default" w:ascii="Times New Roman" w:hAnsi="Times New Roman" w:cs="Times New Roman"/>
          <w:color w:val="000000"/>
          <w:lang w:val="zh-CN"/>
        </w:rPr>
        <w:t>乙方提供的全部货物</w:t>
      </w:r>
      <w:r>
        <w:rPr>
          <w:rFonts w:hint="default" w:ascii="Times New Roman" w:hAnsi="Times New Roman" w:cs="Times New Roman"/>
          <w:color w:val="000000"/>
        </w:rPr>
        <w:t>,</w:t>
      </w:r>
      <w:r>
        <w:rPr>
          <w:rFonts w:hint="default" w:ascii="Times New Roman" w:hAnsi="Times New Roman" w:cs="Times New Roman"/>
          <w:color w:val="000000"/>
          <w:lang w:val="zh-CN"/>
        </w:rPr>
        <w:t>均应采用本行业通用的方式进行包装，且该包装应符合国家有关包装的法律、法规的规定。</w:t>
      </w:r>
    </w:p>
    <w:p w14:paraId="11B3FEBD">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2、</w:t>
      </w:r>
      <w:r>
        <w:rPr>
          <w:rFonts w:hint="default" w:ascii="Times New Roman" w:hAnsi="Times New Roman" w:cs="Times New Roman"/>
          <w:color w:val="000000"/>
          <w:lang w:val="zh-CN"/>
        </w:rPr>
        <w:t>包装应适应于远距离运输，并有良好的防潮、防震、防锈和防粗暴装卸等保护措施，以确保货物安全运抵现场。由于包装不善所引起的货物锈蚀、损坏和损失均由乙方承担。</w:t>
      </w:r>
    </w:p>
    <w:p w14:paraId="29E5F66F">
      <w:pPr>
        <w:autoSpaceDE w:val="0"/>
        <w:autoSpaceDN w:val="0"/>
        <w:spacing w:line="360" w:lineRule="auto"/>
        <w:ind w:firstLine="480" w:firstLineChars="200"/>
        <w:rPr>
          <w:rFonts w:hint="default" w:ascii="Times New Roman" w:hAnsi="Times New Roman" w:cs="Times New Roman"/>
          <w:color w:val="000000"/>
          <w:lang w:val="zh-CN"/>
        </w:rPr>
      </w:pPr>
      <w:r>
        <w:rPr>
          <w:rFonts w:hint="default" w:ascii="Times New Roman" w:hAnsi="Times New Roman" w:cs="Times New Roman"/>
          <w:color w:val="000000"/>
          <w:lang w:val="zh-CN"/>
        </w:rPr>
        <w:t>乙方应提供货物运至合同规定的最终目的地所需要的包装，以防止货物在转运中损坏或变质。</w:t>
      </w:r>
    </w:p>
    <w:p w14:paraId="6B2BCF43">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3、</w:t>
      </w:r>
      <w:r>
        <w:rPr>
          <w:rFonts w:hint="default" w:ascii="Times New Roman" w:hAnsi="Times New Roman" w:cs="Times New Roman"/>
          <w:color w:val="000000"/>
          <w:lang w:val="zh-CN"/>
        </w:rPr>
        <w:t>乙方所提供的货物包装均为出厂时原包装。</w:t>
      </w:r>
    </w:p>
    <w:p w14:paraId="49ECAC61">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4、</w:t>
      </w:r>
      <w:r>
        <w:rPr>
          <w:rFonts w:hint="default" w:ascii="Times New Roman" w:hAnsi="Times New Roman" w:cs="Times New Roman"/>
          <w:color w:val="000000"/>
          <w:lang w:val="zh-CN"/>
        </w:rPr>
        <w:t>乙方所提供货物必须附有质量合格证，装箱清单，主机、附件、各种零部件和消耗品，有清楚的与装箱单相对应的名称和编号。</w:t>
      </w:r>
    </w:p>
    <w:p w14:paraId="5227134E">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5、</w:t>
      </w:r>
      <w:r>
        <w:rPr>
          <w:rFonts w:hint="default" w:ascii="Times New Roman" w:hAnsi="Times New Roman" w:cs="Times New Roman"/>
          <w:color w:val="000000"/>
          <w:lang w:val="zh-CN"/>
        </w:rPr>
        <w:t>货物运输中的运输费用和保险费用均由乙方承担。运输过程中的一切损失、损坏均由乙方负责。</w:t>
      </w:r>
    </w:p>
    <w:p w14:paraId="3BDC7A7D">
      <w:pPr>
        <w:autoSpaceDE w:val="0"/>
        <w:autoSpaceDN w:val="0"/>
        <w:spacing w:line="360" w:lineRule="auto"/>
        <w:ind w:firstLine="482" w:firstLineChars="200"/>
        <w:rPr>
          <w:rFonts w:hint="default" w:ascii="Times New Roman" w:hAnsi="Times New Roman" w:cs="Times New Roman"/>
          <w:color w:val="000000"/>
        </w:rPr>
      </w:pPr>
      <w:r>
        <w:rPr>
          <w:rFonts w:hint="default" w:ascii="Times New Roman" w:hAnsi="Times New Roman" w:cs="Times New Roman"/>
          <w:b/>
          <w:bCs/>
          <w:color w:val="000000"/>
        </w:rPr>
        <w:t xml:space="preserve">九、 </w:t>
      </w:r>
      <w:r>
        <w:rPr>
          <w:rFonts w:hint="default" w:ascii="Times New Roman" w:hAnsi="Times New Roman" w:cs="Times New Roman"/>
          <w:b/>
          <w:bCs/>
          <w:color w:val="000000"/>
          <w:lang w:val="zh-CN"/>
        </w:rPr>
        <w:t>价格</w:t>
      </w:r>
    </w:p>
    <w:p w14:paraId="71EC95A1">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389B82F">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2、</w:t>
      </w:r>
      <w:r>
        <w:rPr>
          <w:rFonts w:hint="default" w:ascii="Times New Roman" w:hAnsi="Times New Roman" w:cs="Times New Roman"/>
          <w:color w:val="000000"/>
          <w:lang w:val="zh-CN"/>
        </w:rPr>
        <w:t>本合同价格为固定价格，包括了乙方履行合同全过程产生的所有成本和费用以及乙方应承担的一切税费。</w:t>
      </w:r>
    </w:p>
    <w:p w14:paraId="38431F00">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3、</w:t>
      </w:r>
      <w:r>
        <w:rPr>
          <w:rFonts w:hint="default" w:ascii="Times New Roman" w:hAnsi="Times New Roman" w:cs="Times New Roman"/>
          <w:color w:val="000000"/>
          <w:lang w:val="zh-CN"/>
        </w:rPr>
        <w:t>检验费用</w:t>
      </w:r>
    </w:p>
    <w:p w14:paraId="708A0172">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zh-CN"/>
        </w:rPr>
        <w:t>乙方必须负担本条款下属于乙方负责的检验、测试、调试、试运行和验收的所有费用，并负责乙方派往买方组织的检验、测试和验收人员的所有费用。</w:t>
      </w:r>
    </w:p>
    <w:p w14:paraId="3ED6C141">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（2）</w:t>
      </w:r>
      <w:r>
        <w:rPr>
          <w:rFonts w:hint="default" w:ascii="Times New Roman" w:hAnsi="Times New Roman" w:cs="Times New Roman"/>
          <w:color w:val="000000"/>
          <w:lang w:val="zh-CN"/>
        </w:rPr>
        <w:t>甲方按合同计划参加在乙方工厂所在地检验、测试和验收的费用全部由乙方负责并已包含在合同总价中。</w:t>
      </w:r>
    </w:p>
    <w:p w14:paraId="63B929ED">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（3）</w:t>
      </w:r>
      <w:r>
        <w:rPr>
          <w:rFonts w:hint="default" w:ascii="Times New Roman" w:hAnsi="Times New Roman" w:cs="Times New Roman"/>
          <w:color w:val="000000"/>
          <w:lang w:val="zh-CN"/>
        </w:rPr>
        <w:t>甲方检验人员已到卖方所在地，测试无法依照合同进行，</w:t>
      </w:r>
      <w:r>
        <w:rPr>
          <w:rFonts w:hint="default" w:ascii="Times New Roman" w:hAnsi="Times New Roman" w:cs="Times New Roman"/>
          <w:color w:val="000000"/>
        </w:rPr>
        <w:t xml:space="preserve"> </w:t>
      </w:r>
      <w:r>
        <w:rPr>
          <w:rFonts w:hint="default" w:ascii="Times New Roman" w:hAnsi="Times New Roman" w:cs="Times New Roman"/>
          <w:color w:val="000000"/>
          <w:lang w:val="zh-CN"/>
        </w:rPr>
        <w:t>而引起甲方人员延长逗留时间，所有由此产生的包括甲方人员在内的直接费用及成本由乙方承担。</w:t>
      </w:r>
    </w:p>
    <w:p w14:paraId="66294577">
      <w:pPr>
        <w:autoSpaceDE w:val="0"/>
        <w:autoSpaceDN w:val="0"/>
        <w:spacing w:line="360" w:lineRule="auto"/>
        <w:ind w:firstLine="482" w:firstLineChars="200"/>
        <w:rPr>
          <w:rFonts w:hint="default" w:ascii="Times New Roman" w:hAnsi="Times New Roman" w:cs="Times New Roman"/>
          <w:color w:val="000000"/>
        </w:rPr>
      </w:pPr>
      <w:r>
        <w:rPr>
          <w:rFonts w:hint="default" w:ascii="Times New Roman" w:hAnsi="Times New Roman" w:cs="Times New Roman"/>
          <w:b/>
          <w:bCs/>
          <w:color w:val="000000"/>
        </w:rPr>
        <w:t>十、</w:t>
      </w:r>
      <w:r>
        <w:rPr>
          <w:rFonts w:hint="default" w:ascii="Times New Roman" w:hAnsi="Times New Roman" w:cs="Times New Roman"/>
          <w:b/>
          <w:bCs/>
          <w:color w:val="000000"/>
          <w:lang w:val="zh-CN"/>
        </w:rPr>
        <w:t>交货方式及交货日期</w:t>
      </w:r>
    </w:p>
    <w:p w14:paraId="4DE7A518">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lang w:val="zh-CN"/>
        </w:rPr>
        <w:t>交货方式：现场交货，乙方负责办理运输和保险，将货物运抵现场。</w:t>
      </w:r>
    </w:p>
    <w:p w14:paraId="3B57CE25">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lang w:val="zh-CN"/>
        </w:rPr>
        <w:t>交货期应根据产品的特点实事求是填写，进口产品90个工作日内，国产产品60个工作日内。特殊产品交货期需说明。</w:t>
      </w:r>
    </w:p>
    <w:p w14:paraId="03F0854A">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lang w:val="zh-CN"/>
        </w:rPr>
        <w:t>交货日期：所有货物运抵现场并经双方开箱验收合格之日。</w:t>
      </w:r>
    </w:p>
    <w:p w14:paraId="006FCAAD">
      <w:pPr>
        <w:autoSpaceDE w:val="0"/>
        <w:autoSpaceDN w:val="0"/>
        <w:spacing w:line="360" w:lineRule="auto"/>
        <w:ind w:firstLine="482" w:firstLineChars="200"/>
        <w:rPr>
          <w:rFonts w:hint="default" w:ascii="Times New Roman" w:hAnsi="Times New Roman" w:cs="Times New Roman"/>
          <w:color w:val="000000"/>
        </w:rPr>
      </w:pPr>
      <w:r>
        <w:rPr>
          <w:rFonts w:hint="default" w:ascii="Times New Roman" w:hAnsi="Times New Roman" w:cs="Times New Roman"/>
          <w:b/>
          <w:color w:val="000000"/>
          <w:lang w:val="zh-CN"/>
        </w:rPr>
        <w:t>十一.检验和验收</w:t>
      </w:r>
    </w:p>
    <w:p w14:paraId="0BFC64AA">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zh-CN"/>
        </w:rPr>
        <w:t>开箱验收</w:t>
      </w:r>
    </w:p>
    <w:p w14:paraId="4FCB85A2">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zh-CN"/>
        </w:rPr>
        <w:t>货物运抵现场后，双方应及时开箱验收，并制作验收记录，以确认与本合同约定的数量、型号等是否一致。</w:t>
      </w:r>
    </w:p>
    <w:p w14:paraId="51D2FBDB">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（2）</w:t>
      </w:r>
      <w:r>
        <w:rPr>
          <w:rFonts w:hint="default" w:ascii="Times New Roman" w:hAnsi="Times New Roman" w:cs="Times New Roman"/>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31C809E1">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（3）</w:t>
      </w:r>
      <w:r>
        <w:rPr>
          <w:rFonts w:hint="default" w:ascii="Times New Roman" w:hAnsi="Times New Roman" w:cs="Times New Roman"/>
          <w:color w:val="000000"/>
          <w:lang w:val="zh-CN"/>
        </w:rPr>
        <w:t>开箱验收中如发现货物的数量、规格与合同约定不符，甲方有权拒收货物，乙方应及时按甲方要求免费对拒收货物采取更换或其他必要的补救措施，直至开箱验收合格，方视为乙方完中标货。</w:t>
      </w:r>
    </w:p>
    <w:p w14:paraId="2A4FEAE2">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2、</w:t>
      </w:r>
      <w:r>
        <w:rPr>
          <w:rFonts w:hint="default" w:ascii="Times New Roman" w:hAnsi="Times New Roman" w:cs="Times New Roman"/>
          <w:color w:val="000000"/>
          <w:lang w:val="zh-CN"/>
        </w:rPr>
        <w:t>检验验收</w:t>
      </w:r>
    </w:p>
    <w:p w14:paraId="5E4FB27A">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zh-CN"/>
        </w:rPr>
        <w:t>交货完成后，乙方应及时组装、调试、试运行，按照合同专用条款规定的试运行完成后，双方及时组织对货物检验验收。合同双方均须派人参加合同要求双方参加的试验、检验。</w:t>
      </w:r>
    </w:p>
    <w:p w14:paraId="57C18EF3">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（2）</w:t>
      </w:r>
      <w:r>
        <w:rPr>
          <w:rFonts w:hint="default" w:ascii="Times New Roman" w:hAnsi="Times New Roman" w:cs="Times New Roman"/>
          <w:color w:val="000000"/>
          <w:lang w:val="zh-CN"/>
        </w:rPr>
        <w:t>在具体实施合同规定的检验验收之前，乙方需提前提交相应的测试计划（包括测试程序、测试内容和检验标准、试验时间安排等）供甲方确认。</w:t>
      </w:r>
    </w:p>
    <w:p w14:paraId="5E225A3C">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（3）</w:t>
      </w:r>
      <w:r>
        <w:rPr>
          <w:rFonts w:hint="default" w:ascii="Times New Roman" w:hAnsi="Times New Roman" w:cs="Times New Roman"/>
          <w:color w:val="000000"/>
          <w:lang w:val="zh-CN"/>
        </w:rPr>
        <w:t>除需甲方确认的试验验收外，乙方还应对所有检验验收测试的结果、步骤、原始数据等作妥善记录。如甲方要求，乙方应提供这些记录给买方。</w:t>
      </w:r>
    </w:p>
    <w:p w14:paraId="3114E7A6">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（4）</w:t>
      </w:r>
      <w:r>
        <w:rPr>
          <w:rFonts w:hint="default" w:ascii="Times New Roman" w:hAnsi="Times New Roman" w:cs="Times New Roman"/>
          <w:color w:val="000000"/>
          <w:lang w:val="zh-CN"/>
        </w:rPr>
        <w:t>检验测试出现全部或部分未达到本合同所约定的技术指标，甲方有权选择下列任一处理方式：</w:t>
      </w:r>
    </w:p>
    <w:p w14:paraId="094D285F">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a.</w:t>
      </w:r>
      <w:r>
        <w:rPr>
          <w:rFonts w:hint="default" w:ascii="Times New Roman" w:hAnsi="Times New Roman" w:cs="Times New Roman"/>
          <w:color w:val="000000"/>
          <w:lang w:val="zh-CN"/>
        </w:rPr>
        <w:t>重新测试直至合格为止；</w:t>
      </w:r>
    </w:p>
    <w:p w14:paraId="1FDDC8C0">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b.</w:t>
      </w:r>
      <w:r>
        <w:rPr>
          <w:rFonts w:hint="default" w:ascii="Times New Roman" w:hAnsi="Times New Roman" w:cs="Times New Roman"/>
          <w:color w:val="000000"/>
          <w:lang w:val="zh-CN"/>
        </w:rPr>
        <w:t>要求乙方对货物进行免费更换，然后重新测试直至合格为止；</w:t>
      </w:r>
    </w:p>
    <w:p w14:paraId="09BDA896">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lang w:val="zh-CN"/>
        </w:rPr>
        <w:t>无论选择何种方式，甲方因此而发生的因卖方原因引起的所有费用均由乙方负担。</w:t>
      </w:r>
    </w:p>
    <w:p w14:paraId="0C3266E2">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3、</w:t>
      </w:r>
      <w:r>
        <w:rPr>
          <w:rFonts w:hint="default" w:ascii="Times New Roman" w:hAnsi="Times New Roman" w:cs="Times New Roman"/>
          <w:color w:val="000000"/>
          <w:lang w:val="zh-CN"/>
        </w:rPr>
        <w:t>使用过程检验</w:t>
      </w:r>
    </w:p>
    <w:p w14:paraId="71BB2B75">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294E5F0E">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（2）</w:t>
      </w:r>
      <w:r>
        <w:rPr>
          <w:rFonts w:hint="default" w:ascii="Times New Roman" w:hAnsi="Times New Roman" w:cs="Times New Roman"/>
          <w:color w:val="000000"/>
          <w:lang w:val="zh-CN"/>
        </w:rPr>
        <w:t>如果合同双方对乙方提供的上述试验结果报告的解释有分歧，双方须于出现分歧后</w:t>
      </w:r>
      <w:r>
        <w:rPr>
          <w:rFonts w:hint="default" w:ascii="Times New Roman" w:hAnsi="Times New Roman" w:cs="Times New Roman"/>
          <w:color w:val="000000"/>
        </w:rPr>
        <w:t>10</w:t>
      </w:r>
      <w:r>
        <w:rPr>
          <w:rFonts w:hint="default" w:ascii="Times New Roman" w:hAnsi="Times New Roman" w:cs="Times New Roman"/>
          <w:color w:val="000000"/>
          <w:lang w:val="zh-CN"/>
        </w:rPr>
        <w:t>天内给对方声明，以陈述己方的观点。声明须附有关证据。分歧应通过协商解决。</w:t>
      </w:r>
    </w:p>
    <w:p w14:paraId="7C78991F">
      <w:pPr>
        <w:autoSpaceDE w:val="0"/>
        <w:autoSpaceDN w:val="0"/>
        <w:spacing w:line="360" w:lineRule="auto"/>
        <w:ind w:firstLine="482" w:firstLineChars="200"/>
        <w:rPr>
          <w:rFonts w:hint="default" w:ascii="Times New Roman" w:hAnsi="Times New Roman" w:cs="Times New Roman"/>
          <w:color w:val="000000"/>
        </w:rPr>
      </w:pPr>
      <w:r>
        <w:rPr>
          <w:rFonts w:hint="default" w:ascii="Times New Roman" w:hAnsi="Times New Roman" w:cs="Times New Roman"/>
          <w:b/>
          <w:bCs/>
          <w:color w:val="000000"/>
        </w:rPr>
        <w:t>十二、</w:t>
      </w:r>
      <w:r>
        <w:rPr>
          <w:rFonts w:hint="default" w:ascii="Times New Roman" w:hAnsi="Times New Roman" w:cs="Times New Roman"/>
          <w:b/>
          <w:bCs/>
          <w:color w:val="000000"/>
          <w:lang w:val="zh-CN"/>
        </w:rPr>
        <w:t>付款条件</w:t>
      </w:r>
    </w:p>
    <w:p w14:paraId="6A490D28">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lang w:val="zh-CN"/>
        </w:rPr>
        <w:t>本合同条款下的付款方法和条件在“青海省政府采购项目合同书”中具体规定。</w:t>
      </w:r>
    </w:p>
    <w:p w14:paraId="07AD3BD6">
      <w:pPr>
        <w:autoSpaceDE w:val="0"/>
        <w:autoSpaceDN w:val="0"/>
        <w:spacing w:line="360" w:lineRule="auto"/>
        <w:ind w:firstLine="482" w:firstLineChars="200"/>
        <w:rPr>
          <w:rFonts w:hint="default" w:ascii="Times New Roman" w:hAnsi="Times New Roman" w:cs="Times New Roman"/>
          <w:color w:val="000000"/>
        </w:rPr>
      </w:pPr>
      <w:r>
        <w:rPr>
          <w:rFonts w:hint="default" w:ascii="Times New Roman" w:hAnsi="Times New Roman" w:cs="Times New Roman"/>
          <w:b/>
          <w:bCs/>
          <w:color w:val="000000"/>
          <w:lang w:val="zh-CN"/>
        </w:rPr>
        <w:t>十三、履约保证金</w:t>
      </w:r>
    </w:p>
    <w:p w14:paraId="14EEBCA6">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lang w:val="zh-CN"/>
        </w:rPr>
        <w:t>1、乙方应在合同签订前，按约定提交履约保证金。</w:t>
      </w:r>
    </w:p>
    <w:p w14:paraId="565B7470">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lang w:val="zh-CN"/>
        </w:rPr>
        <w:t>2、履约保证金用于补偿甲方因乙方不能履行其合同义务而蒙受的损失。</w:t>
      </w:r>
    </w:p>
    <w:p w14:paraId="6D81EDFC">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lang w:val="zh-CN"/>
        </w:rPr>
        <w:t>3、履约保证金应使用本合同货币，按下述方式之一提交（招标文件中另有约定的除外）：</w:t>
      </w:r>
    </w:p>
    <w:p w14:paraId="66E2190A">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lang w:val="zh-CN"/>
        </w:rPr>
        <w:t>4、甲方可接受的在中华人民共和国注册和营业的银行出具的履约保函；</w:t>
      </w:r>
    </w:p>
    <w:p w14:paraId="56A86603">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lang w:val="zh-CN"/>
        </w:rPr>
        <w:t>5、支票或汇票。</w:t>
      </w:r>
    </w:p>
    <w:p w14:paraId="5A6E6CFF">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lang w:val="zh-CN"/>
        </w:rPr>
        <w:t>6、乙方未能按合同规定履行其义务，甲方有权从履约保证金中取得补偿。货物验收合格后，甲方将履约保证金退还乙方或转为质量保证金。</w:t>
      </w:r>
    </w:p>
    <w:p w14:paraId="05D44E62">
      <w:pPr>
        <w:autoSpaceDE w:val="0"/>
        <w:autoSpaceDN w:val="0"/>
        <w:spacing w:line="360" w:lineRule="auto"/>
        <w:ind w:firstLine="482" w:firstLineChars="200"/>
        <w:rPr>
          <w:rFonts w:hint="default" w:ascii="Times New Roman" w:hAnsi="Times New Roman" w:cs="Times New Roman"/>
          <w:color w:val="000000"/>
        </w:rPr>
      </w:pPr>
      <w:r>
        <w:rPr>
          <w:rFonts w:hint="default" w:ascii="Times New Roman" w:hAnsi="Times New Roman" w:cs="Times New Roman"/>
          <w:b/>
          <w:bCs/>
          <w:color w:val="000000"/>
        </w:rPr>
        <w:t>十四、</w:t>
      </w:r>
      <w:r>
        <w:rPr>
          <w:rFonts w:hint="default" w:ascii="Times New Roman" w:hAnsi="Times New Roman" w:cs="Times New Roman"/>
          <w:b/>
          <w:bCs/>
          <w:color w:val="000000"/>
          <w:lang w:val="zh-CN"/>
        </w:rPr>
        <w:t>索赔</w:t>
      </w:r>
    </w:p>
    <w:p w14:paraId="6D2DF208">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zh-CN"/>
        </w:rPr>
        <w:t>货物的质量、规格、数量、性能等与合同约定不符，或在质量保证期内证实货物存有缺陷，包括潜在的缺陷或使用不符合要求的材料等，甲方有权根据有质检机构的检验结果向乙方提出索赔（但责任应由保险公司或运输部门承担的除外）。</w:t>
      </w:r>
    </w:p>
    <w:p w14:paraId="21424EFF">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2、</w:t>
      </w:r>
      <w:r>
        <w:rPr>
          <w:rFonts w:hint="default" w:ascii="Times New Roman" w:hAnsi="Times New Roman" w:cs="Times New Roman"/>
          <w:color w:val="000000"/>
          <w:lang w:val="zh-CN"/>
        </w:rPr>
        <w:t>在履约保证期和检验期内，乙方对甲方提出的索赔负有责任，乙方应按照甲方同意的下列一种或多种方式解决索赔事宜：</w:t>
      </w:r>
    </w:p>
    <w:p w14:paraId="771B0C2E">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2D51066">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（2）</w:t>
      </w:r>
      <w:r>
        <w:rPr>
          <w:rFonts w:hint="default" w:ascii="Times New Roman" w:hAnsi="Times New Roman" w:cs="Times New Roman"/>
          <w:color w:val="000000"/>
          <w:lang w:val="zh-CN"/>
        </w:rPr>
        <w:t>根据货物低劣程度、损坏程度以及甲方所遭受损失的数额，经甲乙双方商定降低货物的价格，或由有资质的中介机构评估，以降低后的价格或评估价格为准。</w:t>
      </w:r>
    </w:p>
    <w:p w14:paraId="1898E859">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（3）</w:t>
      </w:r>
      <w:r>
        <w:rPr>
          <w:rFonts w:hint="default" w:ascii="Times New Roman" w:hAnsi="Times New Roman" w:cs="Times New Roman"/>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64C352B">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3、</w:t>
      </w:r>
      <w:r>
        <w:rPr>
          <w:rFonts w:hint="default" w:ascii="Times New Roman" w:hAnsi="Times New Roman" w:cs="Times New Roman"/>
          <w:color w:val="000000"/>
          <w:lang w:val="zh-CN"/>
        </w:rPr>
        <w:t>乙方收到甲方发出的索赔通知之日起</w:t>
      </w:r>
      <w:r>
        <w:rPr>
          <w:rFonts w:hint="default" w:ascii="Times New Roman" w:hAnsi="Times New Roman" w:cs="Times New Roman"/>
          <w:color w:val="000000"/>
        </w:rPr>
        <w:t>5</w:t>
      </w:r>
      <w:r>
        <w:rPr>
          <w:rFonts w:hint="default" w:ascii="Times New Roman" w:hAnsi="Times New Roman" w:cs="Times New Roman"/>
          <w:color w:val="000000"/>
          <w:lang w:val="zh-CN"/>
        </w:rPr>
        <w:t>个工作日内未作答复的，甲方可从合同款或履约保证金中扣回索赔金额，如金额不足以补偿索赔金额，乙方应补足差额部分。</w:t>
      </w:r>
    </w:p>
    <w:p w14:paraId="0D84BB43">
      <w:pPr>
        <w:autoSpaceDE w:val="0"/>
        <w:autoSpaceDN w:val="0"/>
        <w:spacing w:line="360" w:lineRule="auto"/>
        <w:ind w:firstLine="482" w:firstLineChars="200"/>
        <w:rPr>
          <w:rFonts w:hint="default" w:ascii="Times New Roman" w:hAnsi="Times New Roman" w:cs="Times New Roman"/>
          <w:color w:val="000000"/>
        </w:rPr>
      </w:pPr>
      <w:r>
        <w:rPr>
          <w:rFonts w:hint="default" w:ascii="Times New Roman" w:hAnsi="Times New Roman" w:cs="Times New Roman"/>
          <w:b/>
          <w:bCs/>
          <w:color w:val="000000"/>
        </w:rPr>
        <w:t>十五、</w:t>
      </w:r>
      <w:r>
        <w:rPr>
          <w:rFonts w:hint="default" w:ascii="Times New Roman" w:hAnsi="Times New Roman" w:cs="Times New Roman"/>
          <w:b/>
          <w:bCs/>
          <w:color w:val="000000"/>
          <w:lang w:val="zh-CN"/>
        </w:rPr>
        <w:t>迟延交货</w:t>
      </w:r>
    </w:p>
    <w:p w14:paraId="0C30D328">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zh-CN"/>
        </w:rPr>
        <w:t>乙方应按照合同约定的时间交货和提供服务。</w:t>
      </w:r>
    </w:p>
    <w:p w14:paraId="05B505E4">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2、</w:t>
      </w:r>
      <w:r>
        <w:rPr>
          <w:rFonts w:hint="default" w:ascii="Times New Roman" w:hAnsi="Times New Roman" w:cs="Times New Roman"/>
          <w:color w:val="000000"/>
          <w:lang w:val="zh-CN"/>
        </w:rPr>
        <w:t>除不可抗力因素外，乙方迟延交货，甲方有权提出违约损失赔偿或解除合同。</w:t>
      </w:r>
    </w:p>
    <w:p w14:paraId="17B3A752">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3、</w:t>
      </w:r>
      <w:r>
        <w:rPr>
          <w:rFonts w:hint="default" w:ascii="Times New Roman" w:hAnsi="Times New Roman" w:cs="Times New Roman"/>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32A9E9DD">
      <w:pPr>
        <w:autoSpaceDE w:val="0"/>
        <w:autoSpaceDN w:val="0"/>
        <w:spacing w:before="156" w:beforeLines="50" w:line="360" w:lineRule="auto"/>
        <w:ind w:firstLine="482" w:firstLineChars="200"/>
        <w:rPr>
          <w:rFonts w:hint="default" w:ascii="Times New Roman" w:hAnsi="Times New Roman" w:cs="Times New Roman"/>
          <w:color w:val="000000"/>
        </w:rPr>
      </w:pPr>
      <w:r>
        <w:rPr>
          <w:rFonts w:hint="default" w:ascii="Times New Roman" w:hAnsi="Times New Roman" w:cs="Times New Roman"/>
          <w:b/>
          <w:bCs/>
          <w:color w:val="000000"/>
        </w:rPr>
        <w:t>十六、</w:t>
      </w:r>
      <w:r>
        <w:rPr>
          <w:rFonts w:hint="default" w:ascii="Times New Roman" w:hAnsi="Times New Roman" w:cs="Times New Roman"/>
          <w:b/>
          <w:bCs/>
          <w:color w:val="000000"/>
          <w:lang w:val="zh-CN"/>
        </w:rPr>
        <w:t>违约赔偿</w:t>
      </w:r>
    </w:p>
    <w:p w14:paraId="34DC07BD">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lang w:val="zh-CN"/>
        </w:rPr>
        <w:t>除不可抗力因素外，乙方没有按照合同规定的时间交货和提供服务，甲方可要求乙方支付违约金。违约金每日按合同总价款的千分之五计收。</w:t>
      </w:r>
    </w:p>
    <w:p w14:paraId="004DB599">
      <w:pPr>
        <w:autoSpaceDE w:val="0"/>
        <w:autoSpaceDN w:val="0"/>
        <w:spacing w:before="156" w:beforeLines="50" w:line="360" w:lineRule="auto"/>
        <w:ind w:firstLine="482" w:firstLineChars="200"/>
        <w:rPr>
          <w:rFonts w:hint="default" w:ascii="Times New Roman" w:hAnsi="Times New Roman" w:cs="Times New Roman"/>
          <w:color w:val="000000"/>
        </w:rPr>
      </w:pPr>
      <w:r>
        <w:rPr>
          <w:rFonts w:hint="default" w:ascii="Times New Roman" w:hAnsi="Times New Roman" w:cs="Times New Roman"/>
          <w:b/>
          <w:bCs/>
          <w:color w:val="000000"/>
        </w:rPr>
        <w:t>十七、</w:t>
      </w:r>
      <w:r>
        <w:rPr>
          <w:rFonts w:hint="default" w:ascii="Times New Roman" w:hAnsi="Times New Roman" w:cs="Times New Roman"/>
          <w:b/>
          <w:bCs/>
          <w:color w:val="000000"/>
          <w:lang w:val="zh-CN"/>
        </w:rPr>
        <w:t>不可抗力</w:t>
      </w:r>
    </w:p>
    <w:p w14:paraId="463C6529">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zh-CN"/>
        </w:rPr>
        <w:t>双方中任何一方遭遇法律规定的不可抗力，致使合同履行受阻时，履行合同的期限应予延长，延长的期限应相当于不可抗力所影响的时间。</w:t>
      </w:r>
    </w:p>
    <w:p w14:paraId="7D410137">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2、</w:t>
      </w:r>
      <w:r>
        <w:rPr>
          <w:rFonts w:hint="default" w:ascii="Times New Roman" w:hAnsi="Times New Roman" w:cs="Times New Roman"/>
          <w:color w:val="000000"/>
          <w:lang w:val="zh-CN"/>
        </w:rPr>
        <w:t>受事故影响的一方应在不可抗力的事故发生后以书面形式通知另一方。</w:t>
      </w:r>
    </w:p>
    <w:p w14:paraId="28C8328E">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3、</w:t>
      </w:r>
      <w:r>
        <w:rPr>
          <w:rFonts w:hint="default" w:ascii="Times New Roman" w:hAnsi="Times New Roman" w:cs="Times New Roman"/>
          <w:color w:val="000000"/>
          <w:lang w:val="zh-CN"/>
        </w:rPr>
        <w:t>不可抗力使合同的某些内容有变更必要的，</w:t>
      </w:r>
      <w:r>
        <w:rPr>
          <w:rFonts w:hint="default" w:ascii="Times New Roman" w:hAnsi="Times New Roman" w:cs="Times New Roman"/>
          <w:color w:val="000000"/>
        </w:rPr>
        <w:t xml:space="preserve"> </w:t>
      </w:r>
      <w:r>
        <w:rPr>
          <w:rFonts w:hint="default" w:ascii="Times New Roman" w:hAnsi="Times New Roman" w:cs="Times New Roman"/>
          <w:color w:val="000000"/>
          <w:lang w:val="zh-CN"/>
        </w:rPr>
        <w:t>双方应通过协商达成进一步履行合同的协议，因不可抗力致使合同不能履行的，合同终止。</w:t>
      </w:r>
    </w:p>
    <w:p w14:paraId="35AE84E4">
      <w:pPr>
        <w:autoSpaceDE w:val="0"/>
        <w:autoSpaceDN w:val="0"/>
        <w:spacing w:before="156" w:beforeLines="50" w:line="360" w:lineRule="auto"/>
        <w:ind w:firstLine="482" w:firstLineChars="200"/>
        <w:rPr>
          <w:rFonts w:hint="default" w:ascii="Times New Roman" w:hAnsi="Times New Roman" w:cs="Times New Roman"/>
          <w:color w:val="000000"/>
        </w:rPr>
      </w:pPr>
      <w:r>
        <w:rPr>
          <w:rFonts w:hint="default" w:ascii="Times New Roman" w:hAnsi="Times New Roman" w:cs="Times New Roman"/>
          <w:b/>
          <w:bCs/>
          <w:color w:val="000000"/>
        </w:rPr>
        <w:t>十八、</w:t>
      </w:r>
      <w:r>
        <w:rPr>
          <w:rFonts w:hint="default" w:ascii="Times New Roman" w:hAnsi="Times New Roman" w:cs="Times New Roman"/>
          <w:b/>
          <w:bCs/>
          <w:color w:val="000000"/>
          <w:lang w:val="zh-CN"/>
        </w:rPr>
        <w:t>税费</w:t>
      </w:r>
    </w:p>
    <w:p w14:paraId="6A52D7E2">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lang w:val="zh-CN"/>
        </w:rPr>
        <w:t>与本合同有关的一切税费均由乙方承担。</w:t>
      </w:r>
    </w:p>
    <w:p w14:paraId="1ED95901">
      <w:pPr>
        <w:autoSpaceDE w:val="0"/>
        <w:autoSpaceDN w:val="0"/>
        <w:spacing w:before="156" w:beforeLines="50" w:line="360" w:lineRule="auto"/>
        <w:ind w:firstLine="482" w:firstLineChars="200"/>
        <w:rPr>
          <w:rFonts w:hint="default" w:ascii="Times New Roman" w:hAnsi="Times New Roman" w:cs="Times New Roman"/>
          <w:color w:val="000000"/>
        </w:rPr>
      </w:pPr>
      <w:r>
        <w:rPr>
          <w:rFonts w:hint="default" w:ascii="Times New Roman" w:hAnsi="Times New Roman" w:cs="Times New Roman"/>
          <w:b/>
          <w:bCs/>
          <w:color w:val="000000"/>
        </w:rPr>
        <w:t>十九、</w:t>
      </w:r>
      <w:r>
        <w:rPr>
          <w:rFonts w:hint="default" w:ascii="Times New Roman" w:hAnsi="Times New Roman" w:cs="Times New Roman"/>
          <w:b/>
          <w:bCs/>
          <w:color w:val="000000"/>
          <w:lang w:val="zh-CN"/>
        </w:rPr>
        <w:t>合同争议的解决</w:t>
      </w:r>
    </w:p>
    <w:p w14:paraId="76530DEB">
      <w:pPr>
        <w:autoSpaceDE w:val="0"/>
        <w:autoSpaceDN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zh-CN"/>
        </w:rPr>
        <w:t>甲方和乙方由于本合同的履行而发生任何争议时，双方可先通过协商解决。</w:t>
      </w:r>
    </w:p>
    <w:p w14:paraId="5B9C8A08">
      <w:pPr>
        <w:autoSpaceDE w:val="0"/>
        <w:autoSpaceDN w:val="0"/>
        <w:spacing w:line="360" w:lineRule="auto"/>
        <w:ind w:firstLine="480" w:firstLineChars="200"/>
        <w:rPr>
          <w:rFonts w:hint="default" w:ascii="Times New Roman" w:hAnsi="Times New Roman" w:cs="Times New Roman"/>
          <w:color w:val="000000"/>
          <w:lang w:val="zh-CN"/>
        </w:rPr>
      </w:pPr>
      <w:r>
        <w:rPr>
          <w:rFonts w:hint="default" w:ascii="Times New Roman" w:hAnsi="Times New Roman" w:cs="Times New Roman"/>
          <w:color w:val="000000"/>
        </w:rPr>
        <w:t>2、</w:t>
      </w:r>
      <w:r>
        <w:rPr>
          <w:rFonts w:hint="default" w:ascii="Times New Roman" w:hAnsi="Times New Roman" w:cs="Times New Roman"/>
          <w:color w:val="000000"/>
          <w:lang w:val="zh-CN"/>
        </w:rPr>
        <w:t>任何一方不愿通过协商或通过协商仍不能解决争议，则双方中任何一方均应向甲方所在地人民法院起诉。</w:t>
      </w:r>
      <w:bookmarkStart w:id="80" w:name="_Toc25421"/>
    </w:p>
    <w:p w14:paraId="1AE5276F">
      <w:pPr>
        <w:autoSpaceDE w:val="0"/>
        <w:autoSpaceDN w:val="0"/>
        <w:spacing w:line="360" w:lineRule="auto"/>
        <w:ind w:firstLine="480" w:firstLineChars="200"/>
        <w:rPr>
          <w:rFonts w:hint="default" w:ascii="Times New Roman" w:hAnsi="Times New Roman" w:cs="Times New Roman"/>
          <w:color w:val="000000"/>
          <w:lang w:val="zh-CN"/>
        </w:rPr>
      </w:pPr>
    </w:p>
    <w:p w14:paraId="7466E2EF">
      <w:pPr>
        <w:keepNext/>
        <w:keepLines/>
        <w:widowControl/>
        <w:snapToGrid w:val="0"/>
        <w:spacing w:line="240" w:lineRule="atLeast"/>
        <w:ind w:left="0" w:leftChars="0" w:firstLine="0" w:firstLineChars="0"/>
        <w:jc w:val="both"/>
        <w:outlineLvl w:val="0"/>
        <w:rPr>
          <w:rFonts w:hint="default" w:ascii="Times New Roman" w:hAnsi="Times New Roman" w:cs="Times New Roman"/>
          <w:b/>
        </w:rPr>
      </w:pPr>
    </w:p>
    <w:p w14:paraId="4A216684">
      <w:pPr>
        <w:keepNext/>
        <w:keepLines/>
        <w:widowControl/>
        <w:snapToGrid w:val="0"/>
        <w:spacing w:line="240" w:lineRule="atLeast"/>
        <w:ind w:left="0" w:leftChars="0" w:firstLine="0" w:firstLineChars="0"/>
        <w:jc w:val="both"/>
        <w:outlineLvl w:val="0"/>
        <w:rPr>
          <w:rFonts w:hint="default" w:ascii="Times New Roman" w:hAnsi="Times New Roman" w:cs="Times New Roman"/>
          <w:b/>
        </w:rPr>
      </w:pPr>
      <w:r>
        <w:rPr>
          <w:rFonts w:hint="default" w:ascii="Times New Roman" w:hAnsi="Times New Roman" w:cs="Times New Roman"/>
          <w:b/>
        </w:rPr>
        <w:t>（磋商响应文件封面）</w:t>
      </w:r>
      <w:bookmarkEnd w:id="80"/>
    </w:p>
    <w:p w14:paraId="4EA3AE3C">
      <w:pPr>
        <w:keepNext/>
        <w:keepLines/>
        <w:widowControl/>
        <w:snapToGrid w:val="0"/>
        <w:spacing w:line="240" w:lineRule="atLeast"/>
        <w:ind w:left="0" w:leftChars="0" w:firstLine="0" w:firstLineChars="0"/>
        <w:jc w:val="both"/>
        <w:outlineLvl w:val="0"/>
        <w:rPr>
          <w:rFonts w:hint="default" w:ascii="Times New Roman" w:hAnsi="Times New Roman" w:cs="Times New Roman"/>
          <w:b/>
        </w:rPr>
      </w:pPr>
    </w:p>
    <w:p w14:paraId="54C3B001">
      <w:pPr>
        <w:keepNext/>
        <w:keepLines/>
        <w:widowControl/>
        <w:snapToGrid w:val="0"/>
        <w:spacing w:line="240" w:lineRule="atLeast"/>
        <w:ind w:left="0" w:leftChars="0" w:firstLine="1807" w:firstLineChars="500"/>
        <w:jc w:val="both"/>
        <w:outlineLvl w:val="0"/>
        <w:rPr>
          <w:rFonts w:hint="default" w:ascii="Times New Roman" w:hAnsi="Times New Roman" w:cs="Times New Roman"/>
          <w:b/>
          <w:kern w:val="28"/>
          <w:sz w:val="36"/>
          <w:szCs w:val="20"/>
        </w:rPr>
      </w:pPr>
      <w:bookmarkStart w:id="81" w:name="_Toc23674"/>
      <w:r>
        <w:rPr>
          <w:rFonts w:hint="default" w:ascii="Times New Roman" w:hAnsi="Times New Roman" w:cs="Times New Roman"/>
          <w:b/>
          <w:kern w:val="28"/>
          <w:sz w:val="36"/>
          <w:szCs w:val="20"/>
        </w:rPr>
        <w:t>第四部分  磋商响应文件格式</w:t>
      </w:r>
      <w:bookmarkEnd w:id="81"/>
    </w:p>
    <w:p w14:paraId="62D2099C">
      <w:pPr>
        <w:widowControl/>
        <w:snapToGrid w:val="0"/>
        <w:spacing w:line="240" w:lineRule="atLeast"/>
        <w:ind w:firstLine="0" w:firstLineChars="0"/>
        <w:outlineLvl w:val="1"/>
        <w:rPr>
          <w:rFonts w:hint="default" w:ascii="Times New Roman" w:hAnsi="Times New Roman" w:cs="Times New Roman"/>
          <w:b/>
          <w:sz w:val="28"/>
          <w:szCs w:val="28"/>
        </w:rPr>
      </w:pPr>
      <w:bookmarkStart w:id="82" w:name="_Toc6156"/>
      <w:r>
        <w:rPr>
          <w:rFonts w:hint="default" w:ascii="Times New Roman" w:hAnsi="Times New Roman" w:cs="Times New Roman"/>
          <w:b/>
          <w:sz w:val="28"/>
          <w:szCs w:val="28"/>
        </w:rPr>
        <w:t xml:space="preserve">           </w:t>
      </w:r>
      <w:bookmarkEnd w:id="82"/>
      <w:r>
        <w:rPr>
          <w:rFonts w:hint="default" w:ascii="Times New Roman" w:hAnsi="Times New Roman" w:cs="Times New Roman"/>
          <w:b/>
          <w:sz w:val="28"/>
          <w:szCs w:val="28"/>
        </w:rPr>
        <w:t xml:space="preserve">                               </w:t>
      </w:r>
    </w:p>
    <w:p w14:paraId="092B2AA1">
      <w:pPr>
        <w:spacing w:line="360" w:lineRule="auto"/>
        <w:ind w:firstLine="2088" w:firstLineChars="400"/>
        <w:rPr>
          <w:rFonts w:hint="default" w:ascii="Times New Roman" w:hAnsi="Times New Roman" w:eastAsia="仿宋_GB2312" w:cs="Times New Roman"/>
          <w:b/>
          <w:sz w:val="52"/>
          <w:szCs w:val="52"/>
        </w:rPr>
      </w:pPr>
      <w:r>
        <w:rPr>
          <w:rFonts w:hint="default" w:ascii="Times New Roman" w:hAnsi="Times New Roman" w:eastAsia="仿宋_GB2312" w:cs="Times New Roman"/>
          <w:b/>
          <w:sz w:val="52"/>
          <w:szCs w:val="52"/>
          <w:lang w:eastAsia="zh-CN"/>
        </w:rPr>
        <w:t>海南州</w:t>
      </w:r>
      <w:r>
        <w:rPr>
          <w:rFonts w:hint="default" w:ascii="Times New Roman" w:hAnsi="Times New Roman" w:eastAsia="仿宋_GB2312" w:cs="Times New Roman"/>
          <w:b/>
          <w:sz w:val="52"/>
          <w:szCs w:val="52"/>
        </w:rPr>
        <w:t>政府采购项目</w:t>
      </w:r>
    </w:p>
    <w:p w14:paraId="386E70C8">
      <w:pPr>
        <w:spacing w:line="360" w:lineRule="auto"/>
        <w:ind w:firstLine="2364" w:firstLineChars="327"/>
        <w:rPr>
          <w:rFonts w:hint="default" w:ascii="Times New Roman" w:hAnsi="Times New Roman" w:cs="Times New Roman"/>
          <w:b/>
          <w:sz w:val="72"/>
          <w:szCs w:val="72"/>
        </w:rPr>
      </w:pPr>
      <w:bookmarkStart w:id="83" w:name="_Toc3030"/>
      <w:r>
        <w:rPr>
          <w:rFonts w:hint="default" w:ascii="Times New Roman" w:hAnsi="Times New Roman" w:cs="Times New Roman"/>
          <w:b/>
          <w:sz w:val="72"/>
          <w:szCs w:val="72"/>
        </w:rPr>
        <w:t>磋商响应文件</w:t>
      </w:r>
    </w:p>
    <w:p w14:paraId="1F57ADEC">
      <w:pPr>
        <w:adjustRightInd w:val="0"/>
        <w:spacing w:line="360" w:lineRule="auto"/>
        <w:ind w:firstLine="0" w:firstLineChars="0"/>
        <w:jc w:val="center"/>
        <w:textAlignment w:val="baseline"/>
        <w:rPr>
          <w:rFonts w:hint="default" w:ascii="Times New Roman" w:hAnsi="Times New Roman" w:cs="Times New Roman"/>
          <w:b/>
          <w:bCs/>
          <w:sz w:val="36"/>
          <w:szCs w:val="36"/>
        </w:rPr>
      </w:pPr>
    </w:p>
    <w:p w14:paraId="4879EC1F">
      <w:pPr>
        <w:adjustRightInd w:val="0"/>
        <w:spacing w:line="360" w:lineRule="auto"/>
        <w:ind w:firstLine="0" w:firstLineChars="0"/>
        <w:jc w:val="center"/>
        <w:textAlignment w:val="baseline"/>
        <w:rPr>
          <w:rFonts w:hint="default" w:ascii="Times New Roman" w:hAnsi="Times New Roman" w:cs="Times New Roman"/>
          <w:b/>
          <w:bCs/>
          <w:sz w:val="36"/>
          <w:szCs w:val="36"/>
        </w:rPr>
      </w:pPr>
    </w:p>
    <w:p w14:paraId="10ACD450">
      <w:pPr>
        <w:adjustRightInd w:val="0"/>
        <w:spacing w:line="360" w:lineRule="auto"/>
        <w:ind w:firstLine="0" w:firstLineChars="0"/>
        <w:jc w:val="center"/>
        <w:textAlignment w:val="baseline"/>
        <w:rPr>
          <w:rFonts w:hint="default" w:ascii="Times New Roman" w:hAnsi="Times New Roman" w:cs="Times New Roman"/>
          <w:b/>
          <w:bCs/>
          <w:sz w:val="36"/>
          <w:szCs w:val="36"/>
        </w:rPr>
      </w:pPr>
    </w:p>
    <w:p w14:paraId="1A4ECC7C">
      <w:pPr>
        <w:adjustRightInd w:val="0"/>
        <w:spacing w:line="360" w:lineRule="auto"/>
        <w:ind w:firstLine="0" w:firstLineChars="0"/>
        <w:jc w:val="center"/>
        <w:textAlignment w:val="baseline"/>
        <w:rPr>
          <w:rFonts w:hint="default" w:ascii="Times New Roman" w:hAnsi="Times New Roman" w:cs="Times New Roman"/>
          <w:b/>
          <w:bCs/>
          <w:sz w:val="36"/>
          <w:szCs w:val="36"/>
        </w:rPr>
      </w:pPr>
    </w:p>
    <w:p w14:paraId="4C4C8AE7">
      <w:pPr>
        <w:adjustRightInd w:val="0"/>
        <w:spacing w:line="360" w:lineRule="auto"/>
        <w:ind w:firstLine="0" w:firstLineChars="0"/>
        <w:jc w:val="center"/>
        <w:textAlignment w:val="baseline"/>
        <w:rPr>
          <w:rFonts w:hint="default" w:ascii="Times New Roman" w:hAnsi="Times New Roman" w:cs="Times New Roman"/>
          <w:b/>
          <w:bCs/>
          <w:sz w:val="32"/>
        </w:rPr>
      </w:pPr>
      <w:r>
        <w:rPr>
          <w:rFonts w:hint="default" w:ascii="Times New Roman" w:hAnsi="Times New Roman" w:cs="Times New Roman"/>
          <w:b/>
          <w:bCs/>
          <w:sz w:val="36"/>
          <w:szCs w:val="36"/>
        </w:rPr>
        <w:t>（资格审查部分）</w:t>
      </w:r>
    </w:p>
    <w:p w14:paraId="484338DB">
      <w:pPr>
        <w:adjustRightInd w:val="0"/>
        <w:spacing w:line="360" w:lineRule="auto"/>
        <w:ind w:firstLine="0" w:firstLineChars="0"/>
        <w:textAlignment w:val="baseline"/>
        <w:rPr>
          <w:rFonts w:hint="default" w:ascii="Times New Roman" w:hAnsi="Times New Roman" w:eastAsia="宋体" w:cs="Times New Roman"/>
          <w:b/>
          <w:bCs/>
          <w:sz w:val="32"/>
          <w:szCs w:val="32"/>
          <w:u w:val="single"/>
          <w:lang w:val="en-US" w:eastAsia="zh-CN"/>
        </w:rPr>
      </w:pPr>
      <w:r>
        <w:rPr>
          <w:rFonts w:hint="default" w:ascii="Times New Roman" w:hAnsi="Times New Roman" w:cs="Times New Roman"/>
          <w:b/>
          <w:bCs/>
          <w:sz w:val="32"/>
          <w:szCs w:val="32"/>
        </w:rPr>
        <w:t>采购项目编号</w:t>
      </w:r>
      <w:r>
        <w:rPr>
          <w:rFonts w:hint="default" w:ascii="Times New Roman" w:hAnsi="Times New Roman" w:cs="Times New Roman"/>
          <w:b/>
          <w:sz w:val="32"/>
          <w:szCs w:val="32"/>
        </w:rPr>
        <w:t>：</w:t>
      </w:r>
      <w:r>
        <w:rPr>
          <w:rFonts w:hint="eastAsia" w:cs="Times New Roman"/>
          <w:b/>
          <w:bCs/>
          <w:sz w:val="32"/>
          <w:szCs w:val="32"/>
          <w:u w:val="single"/>
          <w:lang w:val="en-US" w:eastAsia="zh-CN"/>
        </w:rPr>
        <w:t>南政采招竞磋（货物）2025-18号</w:t>
      </w:r>
    </w:p>
    <w:p w14:paraId="12659364">
      <w:pPr>
        <w:adjustRightInd w:val="0"/>
        <w:spacing w:line="360" w:lineRule="auto"/>
        <w:ind w:firstLine="0" w:firstLineChars="0"/>
        <w:jc w:val="center"/>
        <w:textAlignment w:val="baseline"/>
        <w:rPr>
          <w:rFonts w:hint="default" w:ascii="Times New Roman" w:hAnsi="Times New Roman" w:cs="Times New Roman"/>
          <w:b/>
          <w:bCs/>
          <w:sz w:val="36"/>
          <w:szCs w:val="36"/>
        </w:rPr>
      </w:pPr>
      <w:r>
        <w:rPr>
          <w:rFonts w:hint="default" w:ascii="Times New Roman" w:hAnsi="Times New Roman" w:eastAsia="宋体" w:cs="Times New Roman"/>
          <w:b/>
          <w:bCs/>
          <w:sz w:val="32"/>
          <w:szCs w:val="32"/>
          <w:lang w:val="en-US" w:eastAsia="zh-CN"/>
        </w:rPr>
        <w:t>采购项目名称：</w:t>
      </w:r>
      <w:r>
        <w:rPr>
          <w:rFonts w:hint="eastAsia" w:cs="Times New Roman"/>
          <w:b/>
          <w:bCs/>
          <w:sz w:val="32"/>
          <w:szCs w:val="32"/>
          <w:u w:val="single"/>
          <w:lang w:val="en-US" w:eastAsia="zh-CN"/>
        </w:rPr>
        <w:t>州属学校设备购置项目（海南州第二民族高级中学信息化设备及教育装备采购）（第五次）</w:t>
      </w:r>
    </w:p>
    <w:p w14:paraId="5EDDF5EB">
      <w:pPr>
        <w:adjustRightInd w:val="0"/>
        <w:spacing w:line="360" w:lineRule="auto"/>
        <w:ind w:firstLine="0" w:firstLineChars="0"/>
        <w:jc w:val="center"/>
        <w:textAlignment w:val="baseline"/>
        <w:rPr>
          <w:rFonts w:hint="default" w:ascii="Times New Roman" w:hAnsi="Times New Roman" w:cs="Times New Roman"/>
          <w:b/>
          <w:bCs/>
          <w:sz w:val="36"/>
          <w:szCs w:val="36"/>
        </w:rPr>
      </w:pPr>
    </w:p>
    <w:p w14:paraId="6EA7D7C2">
      <w:pPr>
        <w:adjustRightInd w:val="0"/>
        <w:spacing w:line="360" w:lineRule="auto"/>
        <w:ind w:firstLine="0" w:firstLineChars="0"/>
        <w:textAlignment w:val="baseline"/>
        <w:rPr>
          <w:rFonts w:hint="default" w:ascii="Times New Roman" w:hAnsi="Times New Roman" w:cs="Times New Roman"/>
          <w:b/>
          <w:bCs/>
          <w:sz w:val="36"/>
          <w:szCs w:val="36"/>
        </w:rPr>
      </w:pPr>
    </w:p>
    <w:p w14:paraId="23B55814">
      <w:pPr>
        <w:adjustRightInd w:val="0"/>
        <w:spacing w:line="360" w:lineRule="auto"/>
        <w:ind w:firstLine="0" w:firstLineChars="0"/>
        <w:textAlignment w:val="baseline"/>
        <w:rPr>
          <w:rFonts w:hint="default" w:ascii="Times New Roman" w:hAnsi="Times New Roman" w:cs="Times New Roman"/>
          <w:b/>
          <w:bCs/>
          <w:sz w:val="36"/>
          <w:szCs w:val="36"/>
        </w:rPr>
      </w:pPr>
    </w:p>
    <w:p w14:paraId="73B7DD3D">
      <w:pPr>
        <w:adjustRightInd w:val="0"/>
        <w:spacing w:line="360" w:lineRule="auto"/>
        <w:ind w:firstLine="0" w:firstLineChars="0"/>
        <w:textAlignment w:val="baseline"/>
        <w:rPr>
          <w:rFonts w:hint="default" w:ascii="Times New Roman" w:hAnsi="Times New Roman" w:cs="Times New Roman"/>
          <w:b/>
          <w:bCs/>
          <w:sz w:val="36"/>
          <w:szCs w:val="36"/>
        </w:rPr>
      </w:pPr>
    </w:p>
    <w:p w14:paraId="04E5FEAB">
      <w:pPr>
        <w:adjustRightInd w:val="0"/>
        <w:spacing w:line="360" w:lineRule="auto"/>
        <w:ind w:right="-283" w:rightChars="-118"/>
        <w:textAlignment w:val="baseline"/>
        <w:rPr>
          <w:rFonts w:hint="default" w:ascii="Times New Roman" w:hAnsi="Times New Roman" w:cs="Times New Roman"/>
          <w:b/>
          <w:bCs/>
          <w:sz w:val="36"/>
          <w:szCs w:val="36"/>
        </w:rPr>
      </w:pPr>
      <w:bookmarkStart w:id="84" w:name="_Toc22914"/>
      <w:r>
        <w:rPr>
          <w:rFonts w:hint="default" w:ascii="Times New Roman" w:hAnsi="Times New Roman" w:cs="Times New Roman"/>
          <w:b/>
          <w:bCs/>
          <w:sz w:val="36"/>
          <w:szCs w:val="36"/>
        </w:rPr>
        <w:t>投标单位：</w:t>
      </w:r>
      <w:r>
        <w:rPr>
          <w:rFonts w:hint="default" w:ascii="Times New Roman" w:hAnsi="Times New Roman" w:cs="Times New Roman"/>
          <w:b/>
          <w:bCs/>
          <w:sz w:val="36"/>
          <w:szCs w:val="36"/>
          <w:u w:val="single"/>
        </w:rPr>
        <w:t xml:space="preserve">    </w:t>
      </w:r>
      <w:r>
        <w:rPr>
          <w:rFonts w:hint="default" w:ascii="Times New Roman" w:hAnsi="Times New Roman" w:cs="Times New Roman"/>
          <w:b/>
          <w:bCs/>
          <w:sz w:val="36"/>
          <w:szCs w:val="36"/>
          <w:u w:val="single"/>
          <w:lang w:val="en-US" w:eastAsia="zh-CN"/>
        </w:rPr>
        <w:t xml:space="preserve">           </w:t>
      </w:r>
      <w:r>
        <w:rPr>
          <w:rFonts w:hint="default" w:ascii="Times New Roman" w:hAnsi="Times New Roman" w:cs="Times New Roman"/>
          <w:b/>
          <w:bCs/>
          <w:sz w:val="36"/>
          <w:szCs w:val="36"/>
          <w:u w:val="single"/>
        </w:rPr>
        <w:t xml:space="preserve">   </w:t>
      </w:r>
      <w:r>
        <w:rPr>
          <w:rFonts w:hint="default" w:ascii="Times New Roman" w:hAnsi="Times New Roman" w:cs="Times New Roman"/>
          <w:b/>
          <w:bCs/>
          <w:sz w:val="36"/>
          <w:szCs w:val="36"/>
        </w:rPr>
        <w:t>（公章）</w:t>
      </w:r>
    </w:p>
    <w:p w14:paraId="3ACB9B18">
      <w:pPr>
        <w:adjustRightInd w:val="0"/>
        <w:spacing w:line="360" w:lineRule="auto"/>
        <w:ind w:right="-283" w:rightChars="-118" w:firstLine="4160" w:firstLineChars="1295"/>
        <w:textAlignment w:val="baseline"/>
        <w:rPr>
          <w:rFonts w:hint="default" w:ascii="Times New Roman" w:hAnsi="Times New Roman" w:cs="Times New Roman"/>
          <w:b/>
          <w:sz w:val="32"/>
        </w:rPr>
      </w:pPr>
      <w:r>
        <w:rPr>
          <w:rFonts w:hint="default" w:ascii="Times New Roman" w:hAnsi="Times New Roman" w:cs="Times New Roman"/>
          <w:b/>
          <w:sz w:val="32"/>
        </w:rPr>
        <w:t>年  月  日</w:t>
      </w:r>
    </w:p>
    <w:p w14:paraId="46AA0C3C">
      <w:pPr>
        <w:pStyle w:val="6"/>
        <w:rPr>
          <w:rFonts w:hint="default" w:ascii="Times New Roman" w:hAnsi="Times New Roman" w:cs="Times New Roman"/>
        </w:rPr>
      </w:pPr>
    </w:p>
    <w:p w14:paraId="5C1BF3BE">
      <w:pPr>
        <w:widowControl/>
        <w:snapToGrid w:val="0"/>
        <w:spacing w:line="360" w:lineRule="auto"/>
        <w:ind w:firstLine="0" w:firstLineChars="0"/>
        <w:jc w:val="left"/>
        <w:outlineLvl w:val="1"/>
        <w:rPr>
          <w:rFonts w:hint="default" w:ascii="Times New Roman" w:hAnsi="Times New Roman" w:cs="Times New Roman"/>
          <w:b/>
          <w:sz w:val="28"/>
          <w:szCs w:val="28"/>
        </w:rPr>
      </w:pPr>
    </w:p>
    <w:p w14:paraId="480B7318">
      <w:pPr>
        <w:widowControl/>
        <w:snapToGrid w:val="0"/>
        <w:spacing w:line="360" w:lineRule="auto"/>
        <w:ind w:firstLine="0" w:firstLineChars="0"/>
        <w:jc w:val="left"/>
        <w:outlineLvl w:val="1"/>
        <w:rPr>
          <w:rFonts w:hint="default" w:ascii="Times New Roman" w:hAnsi="Times New Roman" w:cs="Times New Roman"/>
          <w:b/>
          <w:sz w:val="28"/>
          <w:szCs w:val="28"/>
        </w:rPr>
      </w:pPr>
      <w:r>
        <w:rPr>
          <w:rFonts w:hint="default" w:ascii="Times New Roman" w:hAnsi="Times New Roman" w:cs="Times New Roman"/>
          <w:b/>
          <w:sz w:val="28"/>
          <w:szCs w:val="28"/>
        </w:rPr>
        <w:t>附件</w:t>
      </w:r>
      <w:bookmarkStart w:id="85" w:name="_Toc376936768"/>
      <w:bookmarkStart w:id="86" w:name="_Toc325726037"/>
      <w:r>
        <w:rPr>
          <w:rFonts w:hint="default" w:ascii="Times New Roman" w:hAnsi="Times New Roman" w:cs="Times New Roman"/>
          <w:b/>
          <w:sz w:val="28"/>
          <w:szCs w:val="28"/>
          <w:lang w:val="en-US" w:eastAsia="zh-CN"/>
        </w:rPr>
        <w:t>1</w:t>
      </w:r>
      <w:r>
        <w:rPr>
          <w:rFonts w:hint="default" w:ascii="Times New Roman" w:hAnsi="Times New Roman" w:cs="Times New Roman"/>
          <w:b/>
          <w:sz w:val="28"/>
          <w:szCs w:val="28"/>
        </w:rPr>
        <w:t>：磋商函</w:t>
      </w:r>
      <w:bookmarkEnd w:id="83"/>
      <w:bookmarkEnd w:id="84"/>
      <w:bookmarkEnd w:id="85"/>
      <w:bookmarkEnd w:id="86"/>
    </w:p>
    <w:p w14:paraId="2E880E52">
      <w:pPr>
        <w:ind w:firstLine="3813" w:firstLineChars="1055"/>
        <w:rPr>
          <w:rFonts w:hint="default" w:ascii="Times New Roman" w:hAnsi="Times New Roman" w:cs="Times New Roman"/>
          <w:b/>
          <w:sz w:val="36"/>
          <w:szCs w:val="36"/>
        </w:rPr>
      </w:pPr>
    </w:p>
    <w:p w14:paraId="60F75F93">
      <w:pPr>
        <w:ind w:firstLine="3813" w:firstLineChars="1055"/>
        <w:rPr>
          <w:rFonts w:hint="default" w:ascii="Times New Roman" w:hAnsi="Times New Roman" w:cs="Times New Roman"/>
          <w:b/>
          <w:sz w:val="36"/>
          <w:szCs w:val="36"/>
        </w:rPr>
      </w:pPr>
      <w:r>
        <w:rPr>
          <w:rFonts w:hint="default" w:ascii="Times New Roman" w:hAnsi="Times New Roman" w:cs="Times New Roman"/>
          <w:b/>
          <w:sz w:val="36"/>
          <w:szCs w:val="36"/>
        </w:rPr>
        <w:t>磋商函</w:t>
      </w:r>
    </w:p>
    <w:p w14:paraId="324C88BB">
      <w:pPr>
        <w:adjustRightInd w:val="0"/>
        <w:ind w:firstLine="0" w:firstLineChars="0"/>
        <w:textAlignment w:val="baseline"/>
        <w:rPr>
          <w:rFonts w:hint="default" w:ascii="Times New Roman" w:hAnsi="Times New Roman" w:cs="Times New Roman"/>
          <w:b/>
        </w:rPr>
      </w:pPr>
    </w:p>
    <w:p w14:paraId="0EDAD0F9">
      <w:pPr>
        <w:adjustRightInd w:val="0"/>
        <w:ind w:firstLine="0" w:firstLineChars="0"/>
        <w:textAlignment w:val="baseline"/>
        <w:rPr>
          <w:rFonts w:hint="default" w:ascii="Times New Roman" w:hAnsi="Times New Roman" w:eastAsia="宋体" w:cs="Times New Roman"/>
          <w:b/>
          <w:lang w:eastAsia="zh-CN"/>
        </w:rPr>
      </w:pPr>
      <w:r>
        <w:rPr>
          <w:rFonts w:hint="default" w:ascii="Times New Roman" w:hAnsi="Times New Roman" w:cs="Times New Roman"/>
          <w:b/>
        </w:rPr>
        <w:t>致：</w:t>
      </w:r>
      <w:r>
        <w:rPr>
          <w:rFonts w:hint="default" w:ascii="Times New Roman" w:hAnsi="Times New Roman" w:cs="Times New Roman"/>
          <w:b/>
          <w:lang w:eastAsia="zh-CN"/>
        </w:rPr>
        <w:t>海南州政府采购服务中心</w:t>
      </w:r>
    </w:p>
    <w:p w14:paraId="770EE4E1">
      <w:pPr>
        <w:adjustRightInd w:val="0"/>
        <w:ind w:firstLine="480"/>
        <w:textAlignment w:val="baseline"/>
        <w:rPr>
          <w:rFonts w:hint="default" w:ascii="Times New Roman" w:hAnsi="Times New Roman" w:cs="Times New Roman"/>
        </w:rPr>
      </w:pPr>
    </w:p>
    <w:p w14:paraId="75B805CE">
      <w:pPr>
        <w:adjustRightInd w:val="0"/>
        <w:ind w:firstLine="480"/>
        <w:textAlignment w:val="baseline"/>
        <w:rPr>
          <w:rFonts w:hint="default" w:ascii="Times New Roman" w:hAnsi="Times New Roman" w:cs="Times New Roman"/>
        </w:rPr>
      </w:pPr>
      <w:r>
        <w:rPr>
          <w:rFonts w:hint="default" w:ascii="Times New Roman" w:hAnsi="Times New Roman" w:cs="Times New Roman"/>
        </w:rPr>
        <w:t>我们收到</w:t>
      </w:r>
      <w:r>
        <w:rPr>
          <w:rFonts w:hint="default" w:ascii="Times New Roman" w:hAnsi="Times New Roman" w:cs="Times New Roman"/>
          <w:u w:val="single"/>
        </w:rPr>
        <w:t xml:space="preserve">               </w:t>
      </w:r>
      <w:r>
        <w:rPr>
          <w:rFonts w:hint="default" w:ascii="Times New Roman" w:hAnsi="Times New Roman" w:cs="Times New Roman"/>
        </w:rPr>
        <w:t xml:space="preserve">（项目编号）磋商文件，经研究，法定代表人（姓名、职务）正式授权（委托代理人姓名、职务）代表投标人（投标人名称、地址）提交磋商响应文件。    </w:t>
      </w:r>
    </w:p>
    <w:p w14:paraId="77226036">
      <w:pPr>
        <w:adjustRightInd w:val="0"/>
        <w:ind w:firstLine="424" w:firstLineChars="177"/>
        <w:textAlignment w:val="baseline"/>
        <w:rPr>
          <w:rFonts w:hint="default" w:ascii="Times New Roman" w:hAnsi="Times New Roman" w:cs="Times New Roman"/>
        </w:rPr>
      </w:pPr>
      <w:r>
        <w:rPr>
          <w:rFonts w:hint="default" w:ascii="Times New Roman" w:hAnsi="Times New Roman" w:cs="Times New Roman"/>
        </w:rPr>
        <w:t>据此函，签字代表宣布同意如下：</w:t>
      </w:r>
    </w:p>
    <w:p w14:paraId="6F883D0A">
      <w:pPr>
        <w:adjustRightInd w:val="0"/>
        <w:ind w:firstLine="424" w:firstLineChars="177"/>
        <w:textAlignment w:val="baseline"/>
        <w:rPr>
          <w:rFonts w:hint="default" w:ascii="Times New Roman" w:hAnsi="Times New Roman" w:cs="Times New Roman"/>
        </w:rPr>
      </w:pPr>
      <w:r>
        <w:rPr>
          <w:rFonts w:hint="default" w:ascii="Times New Roman" w:hAnsi="Times New Roman" w:cs="Times New Roman"/>
        </w:rPr>
        <w:t>1、我方已详阅磋商文件的全部内容，包括澄清、修改条款等有关附件，承诺对其完全理解并接受。</w:t>
      </w:r>
    </w:p>
    <w:p w14:paraId="1C6F131A">
      <w:pPr>
        <w:adjustRightInd w:val="0"/>
        <w:ind w:firstLine="424" w:firstLineChars="177"/>
        <w:textAlignment w:val="baseline"/>
        <w:rPr>
          <w:rFonts w:hint="default" w:ascii="Times New Roman" w:hAnsi="Times New Roman" w:cs="Times New Roman"/>
        </w:rPr>
      </w:pPr>
      <w:r>
        <w:rPr>
          <w:rFonts w:hint="default" w:ascii="Times New Roman" w:hAnsi="Times New Roman" w:cs="Times New Roman"/>
        </w:rPr>
        <w:t>2、磋商有效期自开标之日起</w:t>
      </w:r>
      <w:r>
        <w:rPr>
          <w:rFonts w:hint="default" w:ascii="Times New Roman" w:hAnsi="Times New Roman" w:cs="Times New Roman"/>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rPr>
        <w:t>内有效。如果在规定的磋商时间后，我方在磋商有效期内撤回投标或成交后不签约的，磋商保证金将被贵方没收。</w:t>
      </w:r>
    </w:p>
    <w:p w14:paraId="4ED9FDDB">
      <w:pPr>
        <w:adjustRightInd w:val="0"/>
        <w:ind w:firstLine="424" w:firstLineChars="177"/>
        <w:textAlignment w:val="baseline"/>
        <w:rPr>
          <w:rFonts w:hint="default" w:ascii="Times New Roman" w:hAnsi="Times New Roman" w:cs="Times New Roman"/>
        </w:rPr>
      </w:pPr>
      <w:r>
        <w:rPr>
          <w:rFonts w:hint="default" w:ascii="Times New Roman" w:hAnsi="Times New Roman" w:cs="Times New Roman"/>
        </w:rPr>
        <w:t>3、我方同意按照贵方要求提供与磋商有关的一切数据或资料，理解并接受贵方制定的评标办法。</w:t>
      </w:r>
    </w:p>
    <w:p w14:paraId="7A7641BB">
      <w:pPr>
        <w:adjustRightInd w:val="0"/>
        <w:ind w:firstLine="424" w:firstLineChars="177"/>
        <w:textAlignment w:val="baseline"/>
        <w:rPr>
          <w:rFonts w:hint="default" w:ascii="Times New Roman" w:hAnsi="Times New Roman" w:cs="Times New Roman"/>
        </w:rPr>
      </w:pPr>
      <w:r>
        <w:rPr>
          <w:rFonts w:hint="default" w:ascii="Times New Roman" w:hAnsi="Times New Roman" w:cs="Times New Roman"/>
        </w:rPr>
        <w:t>4、与本磋商有关的一切正式往来通讯请寄：</w:t>
      </w:r>
    </w:p>
    <w:p w14:paraId="35EA0725">
      <w:pPr>
        <w:adjustRightInd w:val="0"/>
        <w:ind w:firstLine="424" w:firstLineChars="177"/>
        <w:textAlignment w:val="baseline"/>
        <w:rPr>
          <w:rFonts w:hint="default" w:ascii="Times New Roman" w:hAnsi="Times New Roman" w:cs="Times New Roman"/>
        </w:rPr>
      </w:pPr>
      <w:r>
        <w:rPr>
          <w:rFonts w:hint="default" w:ascii="Times New Roman" w:hAnsi="Times New Roman" w:cs="Times New Roman"/>
        </w:rPr>
        <w:t>地址：_______________   邮编：______________</w:t>
      </w:r>
    </w:p>
    <w:p w14:paraId="55EB048B">
      <w:pPr>
        <w:adjustRightInd w:val="0"/>
        <w:ind w:firstLine="424" w:firstLineChars="177"/>
        <w:textAlignment w:val="baseline"/>
        <w:rPr>
          <w:rFonts w:hint="default" w:ascii="Times New Roman" w:hAnsi="Times New Roman" w:cs="Times New Roman"/>
        </w:rPr>
      </w:pPr>
      <w:r>
        <w:rPr>
          <w:rFonts w:hint="default" w:ascii="Times New Roman" w:hAnsi="Times New Roman" w:cs="Times New Roman"/>
        </w:rPr>
        <w:t>电话：_______________   传真：______________</w:t>
      </w:r>
    </w:p>
    <w:p w14:paraId="78F24104">
      <w:pPr>
        <w:adjustRightInd w:val="0"/>
        <w:ind w:firstLine="424" w:firstLineChars="177"/>
        <w:textAlignment w:val="baseline"/>
        <w:rPr>
          <w:rFonts w:hint="default" w:ascii="Times New Roman" w:hAnsi="Times New Roman" w:cs="Times New Roman"/>
        </w:rPr>
      </w:pPr>
      <w:r>
        <w:rPr>
          <w:rFonts w:hint="default" w:ascii="Times New Roman" w:hAnsi="Times New Roman" w:cs="Times New Roman"/>
        </w:rPr>
        <w:t>法定代表人姓名： ___________ 职务：____________</w:t>
      </w:r>
    </w:p>
    <w:p w14:paraId="16BE2F67">
      <w:pPr>
        <w:adjustRightInd w:val="0"/>
        <w:ind w:firstLine="480"/>
        <w:textAlignment w:val="baseline"/>
        <w:rPr>
          <w:rFonts w:hint="default" w:ascii="Times New Roman" w:hAnsi="Times New Roman" w:cs="Times New Roman"/>
        </w:rPr>
      </w:pPr>
    </w:p>
    <w:p w14:paraId="779823AF">
      <w:pPr>
        <w:ind w:firstLine="480"/>
        <w:jc w:val="center"/>
        <w:rPr>
          <w:rFonts w:hint="default" w:ascii="Times New Roman" w:hAnsi="Times New Roman" w:cs="Times New Roman"/>
        </w:rPr>
      </w:pPr>
    </w:p>
    <w:p w14:paraId="08BCEB3A">
      <w:pPr>
        <w:adjustRightInd w:val="0"/>
        <w:ind w:firstLine="560"/>
        <w:textAlignment w:val="baseline"/>
        <w:rPr>
          <w:rFonts w:hint="default" w:ascii="Times New Roman" w:hAnsi="Times New Roman" w:eastAsia="仿宋_GB2312" w:cs="Times New Roman"/>
          <w:sz w:val="28"/>
          <w:szCs w:val="28"/>
        </w:rPr>
      </w:pPr>
    </w:p>
    <w:p w14:paraId="3540864B">
      <w:pPr>
        <w:adjustRightInd w:val="0"/>
        <w:ind w:firstLine="560"/>
        <w:textAlignment w:val="baseline"/>
        <w:rPr>
          <w:rFonts w:hint="default" w:ascii="Times New Roman" w:hAnsi="Times New Roman" w:eastAsia="仿宋_GB2312" w:cs="Times New Roman"/>
          <w:sz w:val="28"/>
          <w:szCs w:val="28"/>
        </w:rPr>
      </w:pPr>
    </w:p>
    <w:p w14:paraId="25B01971">
      <w:pPr>
        <w:adjustRightInd w:val="0"/>
        <w:ind w:firstLine="0" w:firstLineChars="0"/>
        <w:textAlignment w:val="baseline"/>
        <w:rPr>
          <w:rFonts w:hint="default" w:ascii="Times New Roman" w:hAnsi="Times New Roman" w:eastAsia="仿宋_GB2312" w:cs="Times New Roman"/>
          <w:sz w:val="28"/>
          <w:szCs w:val="28"/>
        </w:rPr>
      </w:pPr>
    </w:p>
    <w:p w14:paraId="4EBA79F6">
      <w:pPr>
        <w:ind w:firstLine="560"/>
        <w:jc w:val="center"/>
        <w:rPr>
          <w:rFonts w:hint="default" w:ascii="Times New Roman" w:hAnsi="Times New Roman" w:cs="Times New Roman"/>
          <w:b/>
        </w:rPr>
      </w:pPr>
      <w:r>
        <w:rPr>
          <w:rFonts w:hint="default" w:ascii="Times New Roman" w:hAnsi="Times New Roman" w:eastAsia="仿宋_GB2312" w:cs="Times New Roman"/>
          <w:sz w:val="28"/>
          <w:szCs w:val="28"/>
        </w:rPr>
        <w:t xml:space="preserve">            </w:t>
      </w:r>
      <w:r>
        <w:rPr>
          <w:rFonts w:hint="default" w:ascii="Times New Roman" w:hAnsi="Times New Roman" w:cs="Times New Roman"/>
          <w:b/>
        </w:rPr>
        <w:t>投标人：</w:t>
      </w:r>
      <w:r>
        <w:rPr>
          <w:rFonts w:hint="default" w:ascii="Times New Roman" w:hAnsi="Times New Roman" w:eastAsia="仿宋_GB2312" w:cs="Times New Roman"/>
          <w:kern w:val="0"/>
          <w:u w:val="single"/>
        </w:rPr>
        <w:t xml:space="preserve">       </w:t>
      </w:r>
      <w:r>
        <w:rPr>
          <w:rFonts w:hint="default" w:ascii="Times New Roman" w:hAnsi="Times New Roman" w:cs="Times New Roman"/>
          <w:b/>
        </w:rPr>
        <w:t>（公章）</w:t>
      </w:r>
    </w:p>
    <w:p w14:paraId="60ABC492">
      <w:pPr>
        <w:ind w:firstLine="482"/>
        <w:jc w:val="center"/>
        <w:rPr>
          <w:rFonts w:hint="default" w:ascii="Times New Roman" w:hAnsi="Times New Roman" w:cs="Times New Roman"/>
          <w:b/>
        </w:rPr>
      </w:pPr>
      <w:r>
        <w:rPr>
          <w:rFonts w:hint="default" w:ascii="Times New Roman" w:hAnsi="Times New Roman" w:cs="Times New Roman"/>
          <w:b/>
        </w:rPr>
        <w:t xml:space="preserve">        法定代表人或委托代理人：</w:t>
      </w:r>
      <w:r>
        <w:rPr>
          <w:rFonts w:hint="default" w:ascii="Times New Roman" w:hAnsi="Times New Roman" w:eastAsia="仿宋_GB2312" w:cs="Times New Roman"/>
          <w:kern w:val="0"/>
          <w:u w:val="single"/>
        </w:rPr>
        <w:t xml:space="preserve">       </w:t>
      </w:r>
      <w:r>
        <w:rPr>
          <w:rFonts w:hint="default" w:ascii="Times New Roman" w:hAnsi="Times New Roman" w:cs="Times New Roman"/>
          <w:b/>
        </w:rPr>
        <w:t>（签字或盖章）</w:t>
      </w:r>
    </w:p>
    <w:p w14:paraId="5F6B8936">
      <w:pPr>
        <w:ind w:firstLine="480"/>
        <w:jc w:val="center"/>
        <w:rPr>
          <w:rFonts w:hint="default" w:ascii="Times New Roman" w:hAnsi="Times New Roman" w:cs="Times New Roman"/>
          <w:b/>
        </w:rPr>
      </w:pPr>
      <w:r>
        <w:rPr>
          <w:rFonts w:hint="default" w:ascii="Times New Roman" w:hAnsi="Times New Roman" w:cs="Times New Roman"/>
        </w:rPr>
        <w:t xml:space="preserve">              </w:t>
      </w:r>
      <w:r>
        <w:rPr>
          <w:rFonts w:hint="default" w:ascii="Times New Roman" w:hAnsi="Times New Roman" w:cs="Times New Roman"/>
          <w:b/>
        </w:rPr>
        <w:t xml:space="preserve"> 年   月  日</w:t>
      </w:r>
    </w:p>
    <w:p w14:paraId="025725C5">
      <w:pPr>
        <w:ind w:firstLine="482"/>
        <w:jc w:val="center"/>
        <w:rPr>
          <w:rFonts w:hint="default" w:ascii="Times New Roman" w:hAnsi="Times New Roman" w:cs="Times New Roman"/>
          <w:b/>
        </w:rPr>
      </w:pPr>
    </w:p>
    <w:p w14:paraId="1B4AA13D">
      <w:pPr>
        <w:ind w:firstLine="482"/>
        <w:jc w:val="center"/>
        <w:rPr>
          <w:rFonts w:hint="default" w:ascii="Times New Roman" w:hAnsi="Times New Roman" w:cs="Times New Roman"/>
          <w:b/>
        </w:rPr>
      </w:pPr>
    </w:p>
    <w:p w14:paraId="668AA905">
      <w:pPr>
        <w:ind w:firstLine="482"/>
        <w:jc w:val="center"/>
        <w:rPr>
          <w:rFonts w:hint="default" w:ascii="Times New Roman" w:hAnsi="Times New Roman" w:cs="Times New Roman"/>
          <w:b/>
        </w:rPr>
      </w:pPr>
    </w:p>
    <w:p w14:paraId="15CCBA4F">
      <w:pPr>
        <w:widowControl/>
        <w:snapToGrid w:val="0"/>
        <w:spacing w:line="360" w:lineRule="auto"/>
        <w:ind w:firstLine="0" w:firstLineChars="0"/>
        <w:outlineLvl w:val="1"/>
        <w:rPr>
          <w:rFonts w:hint="default" w:ascii="Times New Roman" w:hAnsi="Times New Roman" w:cs="Times New Roman"/>
          <w:b/>
          <w:sz w:val="28"/>
          <w:szCs w:val="28"/>
        </w:rPr>
      </w:pPr>
      <w:bookmarkStart w:id="87" w:name="_Toc18095"/>
      <w:bookmarkStart w:id="88" w:name="_Toc28078192"/>
    </w:p>
    <w:p w14:paraId="1116D921">
      <w:pPr>
        <w:widowControl/>
        <w:snapToGrid w:val="0"/>
        <w:spacing w:line="360" w:lineRule="auto"/>
        <w:ind w:firstLine="0" w:firstLineChars="0"/>
        <w:outlineLvl w:val="1"/>
        <w:rPr>
          <w:rFonts w:hint="default" w:ascii="Times New Roman" w:hAnsi="Times New Roman" w:cs="Times New Roman"/>
          <w:b/>
          <w:sz w:val="28"/>
          <w:szCs w:val="28"/>
        </w:rPr>
      </w:pPr>
    </w:p>
    <w:p w14:paraId="0A6CB60D">
      <w:pPr>
        <w:widowControl/>
        <w:snapToGrid w:val="0"/>
        <w:spacing w:line="360" w:lineRule="auto"/>
        <w:ind w:firstLine="0" w:firstLineChars="0"/>
        <w:outlineLvl w:val="1"/>
        <w:rPr>
          <w:rFonts w:hint="default" w:ascii="Times New Roman" w:hAnsi="Times New Roman" w:cs="Times New Roman"/>
          <w:b/>
          <w:sz w:val="28"/>
          <w:szCs w:val="28"/>
        </w:rPr>
      </w:pPr>
      <w:r>
        <w:rPr>
          <w:rFonts w:hint="default" w:ascii="Times New Roman" w:hAnsi="Times New Roman" w:cs="Times New Roman"/>
          <w:b/>
          <w:sz w:val="28"/>
          <w:szCs w:val="28"/>
        </w:rPr>
        <w:t>附件</w:t>
      </w:r>
      <w:r>
        <w:rPr>
          <w:rFonts w:hint="default" w:ascii="Times New Roman" w:hAnsi="Times New Roman" w:cs="Times New Roman"/>
          <w:b/>
          <w:sz w:val="28"/>
          <w:szCs w:val="28"/>
          <w:lang w:val="en-US" w:eastAsia="zh-CN"/>
        </w:rPr>
        <w:t>2</w:t>
      </w:r>
      <w:r>
        <w:rPr>
          <w:rFonts w:hint="default" w:ascii="Times New Roman" w:hAnsi="Times New Roman" w:cs="Times New Roman"/>
          <w:b/>
          <w:sz w:val="28"/>
          <w:szCs w:val="28"/>
        </w:rPr>
        <w:t>：法定代表人证明书</w:t>
      </w:r>
      <w:bookmarkEnd w:id="87"/>
      <w:bookmarkEnd w:id="88"/>
    </w:p>
    <w:p w14:paraId="016A29CF">
      <w:pPr>
        <w:ind w:firstLine="723"/>
        <w:jc w:val="center"/>
        <w:rPr>
          <w:rFonts w:hint="default" w:ascii="Times New Roman" w:hAnsi="Times New Roman" w:cs="Times New Roman"/>
          <w:b/>
          <w:bCs/>
          <w:sz w:val="36"/>
          <w:szCs w:val="36"/>
        </w:rPr>
      </w:pPr>
    </w:p>
    <w:p w14:paraId="236EB806">
      <w:pPr>
        <w:ind w:firstLine="723"/>
        <w:jc w:val="center"/>
        <w:rPr>
          <w:rFonts w:hint="default" w:ascii="Times New Roman" w:hAnsi="Times New Roman" w:cs="Times New Roman"/>
          <w:b/>
          <w:bCs/>
          <w:sz w:val="36"/>
          <w:szCs w:val="36"/>
        </w:rPr>
      </w:pPr>
      <w:r>
        <w:rPr>
          <w:rFonts w:hint="default" w:ascii="Times New Roman" w:hAnsi="Times New Roman" w:cs="Times New Roman"/>
          <w:b/>
          <w:bCs/>
          <w:sz w:val="36"/>
          <w:szCs w:val="36"/>
        </w:rPr>
        <w:t>法定代表人证明书</w:t>
      </w:r>
    </w:p>
    <w:p w14:paraId="7F2B1B7B">
      <w:pPr>
        <w:ind w:firstLine="0" w:firstLineChars="0"/>
        <w:rPr>
          <w:rFonts w:hint="default" w:ascii="Times New Roman" w:hAnsi="Times New Roman" w:cs="Times New Roman"/>
          <w:b/>
          <w:bCs/>
        </w:rPr>
      </w:pPr>
    </w:p>
    <w:p w14:paraId="46A6104F">
      <w:pPr>
        <w:adjustRightInd w:val="0"/>
        <w:ind w:firstLine="0" w:firstLineChars="0"/>
        <w:textAlignment w:val="baseline"/>
        <w:rPr>
          <w:rFonts w:hint="default" w:ascii="Times New Roman" w:hAnsi="Times New Roman" w:eastAsia="宋体" w:cs="Times New Roman"/>
          <w:b/>
          <w:lang w:eastAsia="zh-CN"/>
        </w:rPr>
      </w:pPr>
      <w:r>
        <w:rPr>
          <w:rFonts w:hint="default" w:ascii="Times New Roman" w:hAnsi="Times New Roman" w:cs="Times New Roman"/>
          <w:b/>
          <w:bCs/>
        </w:rPr>
        <w:t>致：</w:t>
      </w:r>
      <w:r>
        <w:rPr>
          <w:rFonts w:hint="default" w:ascii="Times New Roman" w:hAnsi="Times New Roman" w:cs="Times New Roman"/>
          <w:b/>
          <w:lang w:eastAsia="zh-CN"/>
        </w:rPr>
        <w:t>海南州政府采购服务中心</w:t>
      </w:r>
    </w:p>
    <w:p w14:paraId="4A2BA701">
      <w:pPr>
        <w:ind w:firstLine="0" w:firstLineChars="0"/>
        <w:rPr>
          <w:rFonts w:hint="default" w:ascii="Times New Roman" w:hAnsi="Times New Roman" w:cs="Times New Roman"/>
          <w:b/>
          <w:bCs/>
        </w:rPr>
      </w:pPr>
    </w:p>
    <w:p w14:paraId="7CEBA1EC">
      <w:pPr>
        <w:autoSpaceDE w:val="0"/>
        <w:autoSpaceDN w:val="0"/>
        <w:adjustRightInd w:val="0"/>
        <w:ind w:firstLine="480"/>
        <w:jc w:val="left"/>
        <w:rPr>
          <w:rFonts w:hint="default" w:ascii="Times New Roman" w:hAnsi="Times New Roman" w:cs="Times New Roman"/>
          <w:kern w:val="0"/>
        </w:rPr>
      </w:pPr>
    </w:p>
    <w:p w14:paraId="4D4C6441">
      <w:pPr>
        <w:autoSpaceDE w:val="0"/>
        <w:autoSpaceDN w:val="0"/>
        <w:adjustRightInd w:val="0"/>
        <w:ind w:firstLine="480"/>
        <w:jc w:val="left"/>
        <w:rPr>
          <w:rFonts w:hint="default" w:ascii="Times New Roman" w:hAnsi="Times New Roman" w:cs="Times New Roman"/>
        </w:rPr>
      </w:pPr>
      <w:r>
        <w:rPr>
          <w:rFonts w:hint="default" w:ascii="Times New Roman" w:hAnsi="Times New Roman" w:cs="Times New Roman"/>
          <w:u w:val="single"/>
        </w:rPr>
        <w:t xml:space="preserve">  （法定代表人姓名）  </w:t>
      </w:r>
      <w:r>
        <w:rPr>
          <w:rFonts w:hint="default" w:ascii="Times New Roman" w:hAnsi="Times New Roman" w:cs="Times New Roman"/>
          <w:kern w:val="0"/>
        </w:rPr>
        <w:t>现任我单位</w:t>
      </w:r>
      <w:r>
        <w:rPr>
          <w:rFonts w:hint="default" w:ascii="Times New Roman" w:hAnsi="Times New Roman" w:cs="Times New Roman"/>
          <w:u w:val="single"/>
        </w:rPr>
        <w:t xml:space="preserve">              </w:t>
      </w:r>
      <w:r>
        <w:rPr>
          <w:rFonts w:hint="default" w:ascii="Times New Roman" w:hAnsi="Times New Roman" w:cs="Times New Roman"/>
        </w:rPr>
        <w:t>职务，为法定代表人，特此证明。</w:t>
      </w:r>
    </w:p>
    <w:p w14:paraId="0027AD1E">
      <w:pPr>
        <w:autoSpaceDE w:val="0"/>
        <w:autoSpaceDN w:val="0"/>
        <w:adjustRightInd w:val="0"/>
        <w:ind w:firstLine="480"/>
        <w:jc w:val="left"/>
        <w:rPr>
          <w:rFonts w:hint="default" w:ascii="Times New Roman" w:hAnsi="Times New Roman" w:cs="Times New Roman"/>
        </w:rPr>
      </w:pPr>
    </w:p>
    <w:p w14:paraId="610965D9">
      <w:pPr>
        <w:autoSpaceDE w:val="0"/>
        <w:autoSpaceDN w:val="0"/>
        <w:adjustRightInd w:val="0"/>
        <w:ind w:firstLine="480"/>
        <w:jc w:val="left"/>
        <w:rPr>
          <w:rFonts w:hint="default" w:ascii="Times New Roman" w:hAnsi="Times New Roman" w:cs="Times New Roman"/>
          <w:kern w:val="0"/>
        </w:rPr>
      </w:pPr>
      <w:r>
        <w:rPr>
          <w:rFonts w:hint="default" w:ascii="Times New Roman" w:hAnsi="Times New Roman" w:cs="Times New Roman"/>
        </w:rPr>
        <w:t>法定代表人基本情况：</w:t>
      </w:r>
    </w:p>
    <w:p w14:paraId="7784CDD4">
      <w:pPr>
        <w:autoSpaceDE w:val="0"/>
        <w:autoSpaceDN w:val="0"/>
        <w:adjustRightInd w:val="0"/>
        <w:ind w:firstLine="480"/>
        <w:jc w:val="left"/>
        <w:rPr>
          <w:rFonts w:hint="default" w:ascii="Times New Roman" w:hAnsi="Times New Roman" w:cs="Times New Roman"/>
          <w:kern w:val="0"/>
        </w:rPr>
      </w:pPr>
      <w:r>
        <w:rPr>
          <w:rFonts w:hint="default" w:ascii="Times New Roman" w:hAnsi="Times New Roman" w:cs="Times New Roman"/>
          <w:kern w:val="0"/>
        </w:rPr>
        <w:t>性别：</w:t>
      </w:r>
      <w:r>
        <w:rPr>
          <w:rFonts w:hint="default" w:ascii="Times New Roman" w:hAnsi="Times New Roman" w:cs="Times New Roman"/>
          <w:kern w:val="0"/>
          <w:u w:val="single"/>
        </w:rPr>
        <w:t xml:space="preserve">      </w:t>
      </w:r>
      <w:r>
        <w:rPr>
          <w:rFonts w:hint="default" w:ascii="Times New Roman" w:hAnsi="Times New Roman" w:cs="Times New Roman"/>
          <w:kern w:val="0"/>
        </w:rPr>
        <w:t>年龄：</w:t>
      </w:r>
      <w:r>
        <w:rPr>
          <w:rFonts w:hint="default" w:ascii="Times New Roman" w:hAnsi="Times New Roman" w:cs="Times New Roman"/>
          <w:kern w:val="0"/>
          <w:u w:val="single"/>
        </w:rPr>
        <w:t xml:space="preserve">       </w:t>
      </w:r>
      <w:r>
        <w:rPr>
          <w:rFonts w:hint="default" w:ascii="Times New Roman" w:hAnsi="Times New Roman" w:cs="Times New Roman"/>
          <w:kern w:val="0"/>
        </w:rPr>
        <w:t>民族：</w:t>
      </w:r>
      <w:r>
        <w:rPr>
          <w:rFonts w:hint="default" w:ascii="Times New Roman" w:hAnsi="Times New Roman" w:cs="Times New Roman"/>
          <w:kern w:val="0"/>
          <w:u w:val="single"/>
        </w:rPr>
        <w:t xml:space="preserve">     </w:t>
      </w:r>
    </w:p>
    <w:p w14:paraId="42D88EE4">
      <w:pPr>
        <w:autoSpaceDE w:val="0"/>
        <w:autoSpaceDN w:val="0"/>
        <w:adjustRightInd w:val="0"/>
        <w:ind w:firstLine="480"/>
        <w:jc w:val="left"/>
        <w:rPr>
          <w:rFonts w:hint="default" w:ascii="Times New Roman" w:hAnsi="Times New Roman" w:cs="Times New Roman"/>
          <w:kern w:val="0"/>
        </w:rPr>
      </w:pPr>
      <w:r>
        <w:rPr>
          <w:rFonts w:hint="default" w:ascii="Times New Roman" w:hAnsi="Times New Roman" w:cs="Times New Roman"/>
          <w:kern w:val="0"/>
        </w:rPr>
        <w:t>地址：</w:t>
      </w:r>
      <w:r>
        <w:rPr>
          <w:rFonts w:hint="default" w:ascii="Times New Roman" w:hAnsi="Times New Roman" w:cs="Times New Roman"/>
          <w:u w:val="single"/>
        </w:rPr>
        <w:t xml:space="preserve">                 </w:t>
      </w:r>
    </w:p>
    <w:p w14:paraId="64790DAB">
      <w:pPr>
        <w:autoSpaceDE w:val="0"/>
        <w:autoSpaceDN w:val="0"/>
        <w:adjustRightInd w:val="0"/>
        <w:ind w:firstLine="480"/>
        <w:jc w:val="left"/>
        <w:rPr>
          <w:rFonts w:hint="default" w:ascii="Times New Roman" w:hAnsi="Times New Roman" w:cs="Times New Roman"/>
          <w:u w:val="single"/>
        </w:rPr>
      </w:pPr>
      <w:r>
        <w:rPr>
          <w:rFonts w:hint="default" w:ascii="Times New Roman" w:hAnsi="Times New Roman" w:cs="Times New Roman"/>
          <w:kern w:val="0"/>
        </w:rPr>
        <w:t>身份证号码：</w:t>
      </w:r>
      <w:r>
        <w:rPr>
          <w:rFonts w:hint="default" w:ascii="Times New Roman" w:hAnsi="Times New Roman" w:cs="Times New Roman"/>
          <w:u w:val="single"/>
        </w:rPr>
        <w:t xml:space="preserve">                 </w:t>
      </w:r>
    </w:p>
    <w:p w14:paraId="1932EE20">
      <w:pPr>
        <w:autoSpaceDE w:val="0"/>
        <w:autoSpaceDN w:val="0"/>
        <w:adjustRightInd w:val="0"/>
        <w:ind w:firstLine="480"/>
        <w:jc w:val="left"/>
        <w:rPr>
          <w:rFonts w:hint="default" w:ascii="Times New Roman" w:hAnsi="Times New Roman" w:cs="Times New Roman"/>
          <w:kern w:val="0"/>
        </w:rPr>
      </w:pPr>
      <w:r>
        <w:rPr>
          <w:rFonts w:hint="default" w:ascii="Times New Roman" w:hAnsi="Times New Roman" w:cs="Times New Roman"/>
          <w:kern w:val="0"/>
        </w:rPr>
        <w:t>附法定代表人第二代身份证双面扫描（或复印）件</w:t>
      </w:r>
    </w:p>
    <w:p w14:paraId="69CE5030">
      <w:pPr>
        <w:autoSpaceDE w:val="0"/>
        <w:autoSpaceDN w:val="0"/>
        <w:adjustRightInd w:val="0"/>
        <w:ind w:firstLine="480"/>
        <w:jc w:val="left"/>
        <w:rPr>
          <w:rFonts w:hint="default" w:ascii="Times New Roman" w:hAnsi="Times New Roman" w:cs="Times New Roman"/>
          <w:kern w:val="0"/>
        </w:rPr>
      </w:pPr>
    </w:p>
    <w:p w14:paraId="72878AEC">
      <w:pPr>
        <w:autoSpaceDE w:val="0"/>
        <w:autoSpaceDN w:val="0"/>
        <w:adjustRightInd w:val="0"/>
        <w:ind w:firstLine="480"/>
        <w:jc w:val="left"/>
        <w:rPr>
          <w:rFonts w:hint="default" w:ascii="Times New Roman" w:hAnsi="Times New Roman" w:cs="Times New Roman"/>
          <w:kern w:val="0"/>
        </w:rPr>
      </w:pPr>
    </w:p>
    <w:p w14:paraId="7E4D777D">
      <w:pPr>
        <w:autoSpaceDE w:val="0"/>
        <w:autoSpaceDN w:val="0"/>
        <w:adjustRightInd w:val="0"/>
        <w:ind w:firstLine="480"/>
        <w:jc w:val="left"/>
        <w:rPr>
          <w:rFonts w:hint="default" w:ascii="Times New Roman" w:hAnsi="Times New Roman" w:cs="Times New Roman"/>
          <w:kern w:val="0"/>
        </w:rPr>
      </w:pPr>
    </w:p>
    <w:p w14:paraId="54AB378A">
      <w:pPr>
        <w:autoSpaceDE w:val="0"/>
        <w:autoSpaceDN w:val="0"/>
        <w:adjustRightInd w:val="0"/>
        <w:ind w:left="0" w:leftChars="0" w:firstLine="0" w:firstLineChars="0"/>
        <w:jc w:val="left"/>
        <w:rPr>
          <w:rFonts w:hint="default" w:ascii="Times New Roman" w:hAnsi="Times New Roman" w:cs="Times New Roman"/>
          <w:kern w:val="0"/>
        </w:rPr>
      </w:pPr>
    </w:p>
    <w:p w14:paraId="5A048D4F">
      <w:pPr>
        <w:autoSpaceDE w:val="0"/>
        <w:autoSpaceDN w:val="0"/>
        <w:adjustRightInd w:val="0"/>
        <w:ind w:firstLine="480"/>
        <w:jc w:val="left"/>
        <w:rPr>
          <w:rFonts w:hint="default" w:ascii="Times New Roman" w:hAnsi="Times New Roman" w:cs="Times New Roman"/>
          <w:kern w:val="0"/>
        </w:rPr>
      </w:pPr>
    </w:p>
    <w:p w14:paraId="1CD734BD">
      <w:pPr>
        <w:autoSpaceDE w:val="0"/>
        <w:autoSpaceDN w:val="0"/>
        <w:adjustRightInd w:val="0"/>
        <w:ind w:firstLine="480"/>
        <w:jc w:val="left"/>
        <w:rPr>
          <w:rFonts w:hint="default" w:ascii="Times New Roman" w:hAnsi="Times New Roman" w:cs="Times New Roman"/>
          <w:kern w:val="0"/>
        </w:rPr>
      </w:pPr>
    </w:p>
    <w:p w14:paraId="39AB5BB7">
      <w:pPr>
        <w:autoSpaceDE w:val="0"/>
        <w:autoSpaceDN w:val="0"/>
        <w:adjustRightInd w:val="0"/>
        <w:ind w:firstLine="480"/>
        <w:jc w:val="left"/>
        <w:rPr>
          <w:rFonts w:hint="default" w:ascii="Times New Roman" w:hAnsi="Times New Roman" w:cs="Times New Roman"/>
          <w:kern w:val="0"/>
        </w:rPr>
      </w:pPr>
    </w:p>
    <w:p w14:paraId="5CFC3525">
      <w:pPr>
        <w:autoSpaceDE w:val="0"/>
        <w:autoSpaceDN w:val="0"/>
        <w:adjustRightInd w:val="0"/>
        <w:ind w:firstLine="480"/>
        <w:jc w:val="left"/>
        <w:rPr>
          <w:rFonts w:hint="default" w:ascii="Times New Roman" w:hAnsi="Times New Roman" w:cs="Times New Roman"/>
          <w:kern w:val="0"/>
        </w:rPr>
      </w:pPr>
    </w:p>
    <w:p w14:paraId="0A114E7E">
      <w:pPr>
        <w:autoSpaceDE w:val="0"/>
        <w:autoSpaceDN w:val="0"/>
        <w:adjustRightInd w:val="0"/>
        <w:ind w:firstLine="0" w:firstLineChars="0"/>
        <w:jc w:val="left"/>
        <w:rPr>
          <w:rFonts w:hint="default" w:ascii="Times New Roman" w:hAnsi="Times New Roman" w:cs="Times New Roman"/>
          <w:kern w:val="0"/>
        </w:rPr>
      </w:pPr>
    </w:p>
    <w:p w14:paraId="1E18831D">
      <w:pPr>
        <w:ind w:firstLine="4096" w:firstLineChars="1700"/>
        <w:rPr>
          <w:rFonts w:hint="default" w:ascii="Times New Roman" w:hAnsi="Times New Roman" w:cs="Times New Roman"/>
          <w:b/>
        </w:rPr>
      </w:pPr>
      <w:r>
        <w:rPr>
          <w:rFonts w:hint="default" w:ascii="Times New Roman" w:hAnsi="Times New Roman" w:cs="Times New Roman"/>
          <w:b/>
        </w:rPr>
        <w:t>投标单位：</w:t>
      </w:r>
      <w:r>
        <w:rPr>
          <w:rFonts w:hint="default" w:ascii="Times New Roman" w:hAnsi="Times New Roman" w:cs="Times New Roman"/>
          <w:kern w:val="0"/>
          <w:u w:val="single"/>
        </w:rPr>
        <w:t xml:space="preserve">       </w:t>
      </w:r>
      <w:r>
        <w:rPr>
          <w:rFonts w:hint="default" w:ascii="Times New Roman" w:hAnsi="Times New Roman" w:cs="Times New Roman"/>
          <w:b/>
        </w:rPr>
        <w:t>（公章）</w:t>
      </w:r>
    </w:p>
    <w:p w14:paraId="1487097A">
      <w:pPr>
        <w:ind w:firstLine="482"/>
        <w:jc w:val="center"/>
        <w:rPr>
          <w:rFonts w:hint="default" w:ascii="Times New Roman" w:hAnsi="Times New Roman" w:cs="Times New Roman"/>
          <w:b/>
        </w:rPr>
      </w:pPr>
      <w:r>
        <w:rPr>
          <w:rFonts w:hint="default" w:ascii="Times New Roman" w:hAnsi="Times New Roman" w:cs="Times New Roman"/>
          <w:b/>
        </w:rPr>
        <w:t xml:space="preserve">               年   月   日</w:t>
      </w:r>
    </w:p>
    <w:p w14:paraId="590E5832">
      <w:pPr>
        <w:widowControl/>
        <w:snapToGrid w:val="0"/>
        <w:spacing w:line="360" w:lineRule="auto"/>
        <w:ind w:firstLine="0" w:firstLineChars="0"/>
        <w:outlineLvl w:val="1"/>
        <w:rPr>
          <w:rFonts w:hint="default" w:ascii="Times New Roman" w:hAnsi="Times New Roman" w:cs="Times New Roman"/>
          <w:b/>
        </w:rPr>
      </w:pPr>
    </w:p>
    <w:p w14:paraId="3EDCDCFD">
      <w:pPr>
        <w:widowControl/>
        <w:snapToGrid w:val="0"/>
        <w:spacing w:line="360" w:lineRule="auto"/>
        <w:ind w:firstLine="0" w:firstLineChars="0"/>
        <w:outlineLvl w:val="1"/>
        <w:rPr>
          <w:rFonts w:hint="default" w:ascii="Times New Roman" w:hAnsi="Times New Roman" w:cs="Times New Roman"/>
          <w:b/>
          <w:sz w:val="28"/>
          <w:szCs w:val="28"/>
        </w:rPr>
      </w:pPr>
    </w:p>
    <w:p w14:paraId="00BCEB09">
      <w:pPr>
        <w:widowControl/>
        <w:snapToGrid w:val="0"/>
        <w:spacing w:line="360" w:lineRule="auto"/>
        <w:ind w:firstLine="0" w:firstLineChars="0"/>
        <w:outlineLvl w:val="1"/>
        <w:rPr>
          <w:rFonts w:hint="default" w:ascii="Times New Roman" w:hAnsi="Times New Roman" w:cs="Times New Roman"/>
          <w:b/>
          <w:sz w:val="28"/>
          <w:szCs w:val="28"/>
        </w:rPr>
      </w:pPr>
    </w:p>
    <w:p w14:paraId="32A99D5F">
      <w:pPr>
        <w:widowControl/>
        <w:snapToGrid w:val="0"/>
        <w:spacing w:line="360" w:lineRule="auto"/>
        <w:ind w:firstLine="0" w:firstLineChars="0"/>
        <w:outlineLvl w:val="1"/>
        <w:rPr>
          <w:rFonts w:hint="default" w:ascii="Times New Roman" w:hAnsi="Times New Roman" w:cs="Times New Roman"/>
          <w:b/>
          <w:sz w:val="28"/>
          <w:szCs w:val="28"/>
        </w:rPr>
      </w:pPr>
    </w:p>
    <w:p w14:paraId="4EA8C135">
      <w:pPr>
        <w:widowControl/>
        <w:snapToGrid w:val="0"/>
        <w:spacing w:line="360" w:lineRule="auto"/>
        <w:ind w:firstLine="0" w:firstLineChars="0"/>
        <w:outlineLvl w:val="1"/>
        <w:rPr>
          <w:rFonts w:hint="default" w:ascii="Times New Roman" w:hAnsi="Times New Roman" w:cs="Times New Roman"/>
          <w:b/>
          <w:sz w:val="28"/>
          <w:szCs w:val="28"/>
        </w:rPr>
      </w:pPr>
    </w:p>
    <w:p w14:paraId="1E2B4FEF">
      <w:pPr>
        <w:widowControl/>
        <w:snapToGrid w:val="0"/>
        <w:spacing w:line="360" w:lineRule="auto"/>
        <w:ind w:firstLine="0" w:firstLineChars="0"/>
        <w:outlineLvl w:val="1"/>
        <w:rPr>
          <w:rFonts w:hint="default" w:ascii="Times New Roman" w:hAnsi="Times New Roman" w:cs="Times New Roman"/>
          <w:b/>
          <w:sz w:val="28"/>
          <w:szCs w:val="28"/>
        </w:rPr>
      </w:pPr>
      <w:bookmarkStart w:id="89" w:name="_Toc14478"/>
      <w:bookmarkStart w:id="90" w:name="_Toc10980"/>
    </w:p>
    <w:p w14:paraId="10DC87FE">
      <w:pPr>
        <w:widowControl/>
        <w:snapToGrid w:val="0"/>
        <w:spacing w:line="360" w:lineRule="auto"/>
        <w:ind w:firstLine="0" w:firstLineChars="0"/>
        <w:outlineLvl w:val="1"/>
        <w:rPr>
          <w:rFonts w:hint="default" w:ascii="Times New Roman" w:hAnsi="Times New Roman" w:cs="Times New Roman"/>
          <w:b/>
          <w:sz w:val="28"/>
          <w:szCs w:val="28"/>
        </w:rPr>
      </w:pPr>
      <w:r>
        <w:rPr>
          <w:rFonts w:hint="default" w:ascii="Times New Roman" w:hAnsi="Times New Roman" w:cs="Times New Roman"/>
          <w:b/>
          <w:sz w:val="28"/>
          <w:szCs w:val="28"/>
        </w:rPr>
        <w:t>附件</w:t>
      </w:r>
      <w:r>
        <w:rPr>
          <w:rFonts w:hint="default" w:ascii="Times New Roman" w:hAnsi="Times New Roman" w:cs="Times New Roman"/>
          <w:b/>
          <w:sz w:val="28"/>
          <w:szCs w:val="28"/>
          <w:lang w:val="en-US" w:eastAsia="zh-CN"/>
        </w:rPr>
        <w:t>3</w:t>
      </w:r>
      <w:r>
        <w:rPr>
          <w:rFonts w:hint="default" w:ascii="Times New Roman" w:hAnsi="Times New Roman" w:cs="Times New Roman"/>
          <w:b/>
          <w:sz w:val="28"/>
          <w:szCs w:val="28"/>
        </w:rPr>
        <w:t>：法定代表人授权书</w:t>
      </w:r>
      <w:bookmarkEnd w:id="89"/>
    </w:p>
    <w:p w14:paraId="2385C1D0">
      <w:pPr>
        <w:ind w:firstLine="3813" w:firstLineChars="1055"/>
        <w:rPr>
          <w:rFonts w:hint="default" w:ascii="Times New Roman" w:hAnsi="Times New Roman" w:cs="Times New Roman"/>
          <w:b/>
          <w:sz w:val="36"/>
          <w:szCs w:val="36"/>
        </w:rPr>
      </w:pPr>
    </w:p>
    <w:p w14:paraId="34A3C925">
      <w:pPr>
        <w:ind w:firstLine="2909" w:firstLineChars="805"/>
        <w:rPr>
          <w:rFonts w:hint="default" w:ascii="Times New Roman" w:hAnsi="Times New Roman" w:cs="Times New Roman"/>
          <w:b/>
          <w:sz w:val="36"/>
          <w:szCs w:val="36"/>
        </w:rPr>
      </w:pPr>
      <w:r>
        <w:rPr>
          <w:rFonts w:hint="default" w:ascii="Times New Roman" w:hAnsi="Times New Roman" w:cs="Times New Roman"/>
          <w:b/>
          <w:sz w:val="36"/>
          <w:szCs w:val="36"/>
        </w:rPr>
        <w:t>法定代表人授权书</w:t>
      </w:r>
    </w:p>
    <w:p w14:paraId="03E53AE5">
      <w:pPr>
        <w:ind w:firstLine="198" w:firstLineChars="82"/>
        <w:rPr>
          <w:rFonts w:hint="default" w:ascii="Times New Roman" w:hAnsi="Times New Roman" w:cs="Times New Roman"/>
          <w:b/>
          <w:bCs/>
        </w:rPr>
      </w:pPr>
    </w:p>
    <w:p w14:paraId="3B777D90">
      <w:pPr>
        <w:widowControl/>
        <w:snapToGrid w:val="0"/>
        <w:spacing w:line="360" w:lineRule="auto"/>
        <w:ind w:firstLine="0" w:firstLineChars="0"/>
        <w:outlineLvl w:val="1"/>
        <w:rPr>
          <w:rFonts w:hint="default" w:ascii="Times New Roman" w:hAnsi="Times New Roman" w:eastAsia="宋体" w:cs="Times New Roman"/>
          <w:b/>
          <w:bCs/>
          <w:lang w:eastAsia="zh-CN"/>
        </w:rPr>
      </w:pPr>
      <w:bookmarkStart w:id="91" w:name="_Toc17458"/>
      <w:r>
        <w:rPr>
          <w:rFonts w:hint="default" w:ascii="Times New Roman" w:hAnsi="Times New Roman" w:cs="Times New Roman"/>
          <w:b/>
          <w:bCs/>
        </w:rPr>
        <w:t>致：</w:t>
      </w:r>
      <w:r>
        <w:rPr>
          <w:rFonts w:hint="default" w:ascii="Times New Roman" w:hAnsi="Times New Roman" w:cs="Times New Roman"/>
          <w:b/>
          <w:lang w:eastAsia="zh-CN"/>
        </w:rPr>
        <w:t>海南州政府采购服务中心</w:t>
      </w:r>
      <w:bookmarkEnd w:id="91"/>
    </w:p>
    <w:p w14:paraId="16491554">
      <w:pPr>
        <w:ind w:firstLine="480"/>
        <w:rPr>
          <w:rFonts w:hint="default" w:ascii="Times New Roman" w:hAnsi="Times New Roman" w:cs="Times New Roman"/>
          <w:u w:val="single"/>
        </w:rPr>
      </w:pPr>
    </w:p>
    <w:p w14:paraId="27CDB579">
      <w:pPr>
        <w:spacing w:line="360" w:lineRule="auto"/>
        <w:ind w:firstLine="480"/>
        <w:rPr>
          <w:rFonts w:hint="default" w:ascii="Times New Roman" w:hAnsi="Times New Roman" w:cs="Times New Roman"/>
        </w:rPr>
      </w:pPr>
      <w:r>
        <w:rPr>
          <w:rFonts w:hint="default" w:ascii="Times New Roman" w:hAnsi="Times New Roman" w:cs="Times New Roman"/>
          <w:u w:val="single"/>
        </w:rPr>
        <w:t xml:space="preserve">  （供应商名称）  </w:t>
      </w:r>
      <w:r>
        <w:rPr>
          <w:rFonts w:hint="default" w:ascii="Times New Roman" w:hAnsi="Times New Roman" w:cs="Times New Roman"/>
        </w:rPr>
        <w:t>系中华人民共和国合法企业，法定地址</w:t>
      </w:r>
      <w:r>
        <w:rPr>
          <w:rFonts w:hint="default" w:ascii="Times New Roman" w:hAnsi="Times New Roman" w:cs="Times New Roman"/>
          <w:u w:val="single"/>
        </w:rPr>
        <w:t xml:space="preserve">              </w:t>
      </w:r>
      <w:r>
        <w:rPr>
          <w:rFonts w:hint="default" w:ascii="Times New Roman" w:hAnsi="Times New Roman" w:cs="Times New Roman"/>
        </w:rPr>
        <w:t>。</w:t>
      </w:r>
    </w:p>
    <w:p w14:paraId="4CF0E371">
      <w:pPr>
        <w:spacing w:line="360" w:lineRule="auto"/>
        <w:ind w:firstLine="480"/>
        <w:rPr>
          <w:rFonts w:hint="default" w:ascii="Times New Roman" w:hAnsi="Times New Roman" w:cs="Times New Roman"/>
        </w:rPr>
      </w:pPr>
      <w:r>
        <w:rPr>
          <w:rFonts w:hint="default" w:ascii="Times New Roman" w:hAnsi="Times New Roman" w:cs="Times New Roman"/>
          <w:u w:val="single"/>
        </w:rPr>
        <w:t xml:space="preserve">（法定代表人姓名）   </w:t>
      </w:r>
      <w:r>
        <w:rPr>
          <w:rFonts w:hint="default" w:ascii="Times New Roman" w:hAnsi="Times New Roman" w:cs="Times New Roman"/>
        </w:rPr>
        <w:t>特授权</w:t>
      </w:r>
      <w:r>
        <w:rPr>
          <w:rFonts w:hint="default" w:ascii="Times New Roman" w:hAnsi="Times New Roman" w:cs="Times New Roman"/>
          <w:u w:val="single"/>
        </w:rPr>
        <w:t xml:space="preserve"> （委托代理人姓名）    </w:t>
      </w:r>
      <w:r>
        <w:rPr>
          <w:rFonts w:hint="default" w:ascii="Times New Roman" w:hAnsi="Times New Roman" w:cs="Times New Roman"/>
        </w:rPr>
        <w:t>代表我单位全权办理针对</w:t>
      </w:r>
      <w:r>
        <w:rPr>
          <w:rFonts w:hint="default" w:ascii="Times New Roman" w:hAnsi="Times New Roman" w:cs="Times New Roman"/>
          <w:u w:val="single"/>
        </w:rPr>
        <w:t xml:space="preserve">                </w:t>
      </w:r>
      <w:r>
        <w:rPr>
          <w:rFonts w:hint="default" w:ascii="Times New Roman" w:hAnsi="Times New Roman" w:cs="Times New Roman"/>
        </w:rPr>
        <w:t>项目的磋商、答疑等具体工作，并签署全部有关的文件、资料。</w:t>
      </w:r>
    </w:p>
    <w:p w14:paraId="45A3EFF2">
      <w:pPr>
        <w:spacing w:line="360" w:lineRule="auto"/>
        <w:ind w:firstLine="480"/>
        <w:rPr>
          <w:rFonts w:hint="default" w:ascii="Times New Roman" w:hAnsi="Times New Roman" w:cs="Times New Roman"/>
        </w:rPr>
      </w:pPr>
      <w:r>
        <w:rPr>
          <w:rFonts w:hint="default" w:ascii="Times New Roman" w:hAnsi="Times New Roman" w:cs="Times New Roman"/>
        </w:rPr>
        <w:t>我单位对被授权人的签名负全部责任。</w:t>
      </w:r>
    </w:p>
    <w:p w14:paraId="5A7F2686">
      <w:pPr>
        <w:spacing w:line="360" w:lineRule="auto"/>
        <w:ind w:firstLine="480"/>
        <w:rPr>
          <w:rFonts w:hint="default" w:ascii="Times New Roman" w:hAnsi="Times New Roman" w:cs="Times New Roman"/>
        </w:rPr>
      </w:pPr>
      <w:r>
        <w:rPr>
          <w:rFonts w:hint="default" w:ascii="Times New Roman" w:hAnsi="Times New Roman" w:cs="Times New Roman"/>
        </w:rPr>
        <w:t>在撤销授权的书面通知以前，本授权书一直有效，被授权人签署的所有文件（在授权书有效期内签署的）不因授权的撤销而失效。</w:t>
      </w:r>
    </w:p>
    <w:p w14:paraId="67563AEB">
      <w:pPr>
        <w:ind w:firstLine="480"/>
        <w:rPr>
          <w:rFonts w:hint="default" w:ascii="Times New Roman" w:hAnsi="Times New Roman" w:cs="Times New Roman"/>
        </w:rPr>
      </w:pPr>
    </w:p>
    <w:p w14:paraId="7190B03A">
      <w:pPr>
        <w:ind w:firstLine="480"/>
        <w:rPr>
          <w:rFonts w:hint="default" w:ascii="Times New Roman" w:hAnsi="Times New Roman" w:cs="Times New Roman"/>
        </w:rPr>
      </w:pPr>
      <w:r>
        <w:rPr>
          <w:rFonts w:hint="default" w:ascii="Times New Roman" w:hAnsi="Times New Roman" w:cs="Times New Roman"/>
        </w:rPr>
        <w:t>授权期限：自</w:t>
      </w:r>
      <w:r>
        <w:rPr>
          <w:rFonts w:hint="default" w:ascii="Times New Roman" w:hAnsi="Times New Roman" w:cs="Times New Roman"/>
          <w:u w:val="single"/>
        </w:rPr>
        <w:t xml:space="preserve">     </w:t>
      </w:r>
      <w:r>
        <w:rPr>
          <w:rFonts w:hint="default" w:ascii="Times New Roman" w:hAnsi="Times New Roman" w:cs="Times New Roman"/>
        </w:rPr>
        <w:t xml:space="preserve"> 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日起至</w:t>
      </w:r>
      <w:r>
        <w:rPr>
          <w:rFonts w:hint="default" w:ascii="Times New Roman" w:hAnsi="Times New Roman" w:cs="Times New Roman"/>
          <w:u w:val="single"/>
        </w:rPr>
        <w:t xml:space="preserve">     </w:t>
      </w:r>
      <w:r>
        <w:rPr>
          <w:rFonts w:hint="default" w:ascii="Times New Roman" w:hAnsi="Times New Roman" w:cs="Times New Roman"/>
        </w:rPr>
        <w:t xml:space="preserve"> 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日止。</w:t>
      </w:r>
    </w:p>
    <w:p w14:paraId="49E43441">
      <w:pPr>
        <w:ind w:firstLine="480"/>
        <w:rPr>
          <w:rFonts w:hint="default" w:ascii="Times New Roman" w:hAnsi="Times New Roman" w:cs="Times New Roman"/>
        </w:rPr>
      </w:pPr>
      <w:r>
        <w:rPr>
          <w:rFonts w:hint="default" w:ascii="Times New Roman" w:hAnsi="Times New Roman" w:cs="Times New Roman"/>
        </w:rPr>
        <w:t>被授权人联系电话：</w:t>
      </w:r>
      <w:r>
        <w:rPr>
          <w:rFonts w:hint="default" w:ascii="Times New Roman" w:hAnsi="Times New Roman" w:cs="Times New Roman"/>
          <w:u w:val="single"/>
        </w:rPr>
        <w:t xml:space="preserve">           </w:t>
      </w:r>
    </w:p>
    <w:p w14:paraId="1DEE70ED">
      <w:pPr>
        <w:spacing w:line="720" w:lineRule="auto"/>
        <w:ind w:firstLine="480"/>
        <w:rPr>
          <w:rFonts w:hint="default" w:ascii="Times New Roman" w:hAnsi="Times New Roman" w:cs="Times New Roman"/>
        </w:rPr>
      </w:pPr>
      <w:r>
        <w:rPr>
          <w:rFonts w:hint="default" w:ascii="Times New Roman" w:hAnsi="Times New Roman" w:cs="Times New Roman"/>
        </w:rPr>
        <w:t>被授权人（委托代理人）签字或盖章：</w:t>
      </w:r>
      <w:r>
        <w:rPr>
          <w:rFonts w:hint="default" w:ascii="Times New Roman" w:hAnsi="Times New Roman" w:cs="Times New Roman"/>
          <w:u w:val="single"/>
        </w:rPr>
        <w:t xml:space="preserve">             </w:t>
      </w:r>
      <w:r>
        <w:rPr>
          <w:rFonts w:hint="default" w:ascii="Times New Roman" w:hAnsi="Times New Roman" w:cs="Times New Roman"/>
        </w:rPr>
        <w:t>职务：</w:t>
      </w:r>
      <w:r>
        <w:rPr>
          <w:rFonts w:hint="default" w:ascii="Times New Roman" w:hAnsi="Times New Roman" w:cs="Times New Roman"/>
          <w:u w:val="single"/>
        </w:rPr>
        <w:t xml:space="preserve">              </w:t>
      </w:r>
      <w:r>
        <w:rPr>
          <w:rFonts w:hint="default" w:ascii="Times New Roman" w:hAnsi="Times New Roman" w:cs="Times New Roman"/>
        </w:rPr>
        <w:t xml:space="preserve">  </w:t>
      </w:r>
    </w:p>
    <w:p w14:paraId="35F0DBE4">
      <w:pPr>
        <w:spacing w:line="720" w:lineRule="auto"/>
        <w:ind w:firstLine="480"/>
        <w:rPr>
          <w:rFonts w:hint="default" w:ascii="Times New Roman" w:hAnsi="Times New Roman" w:cs="Times New Roman"/>
          <w:u w:val="single"/>
        </w:rPr>
      </w:pPr>
      <w:r>
        <w:rPr>
          <w:rFonts w:hint="default" w:ascii="Times New Roman" w:hAnsi="Times New Roman" w:cs="Times New Roman"/>
        </w:rPr>
        <w:t>授 权 人（法定代表人）签字或盖章：</w:t>
      </w:r>
      <w:r>
        <w:rPr>
          <w:rFonts w:hint="default" w:ascii="Times New Roman" w:hAnsi="Times New Roman" w:cs="Times New Roman"/>
          <w:u w:val="single"/>
        </w:rPr>
        <w:t xml:space="preserve">             </w:t>
      </w:r>
      <w:r>
        <w:rPr>
          <w:rFonts w:hint="default" w:ascii="Times New Roman" w:hAnsi="Times New Roman" w:cs="Times New Roman"/>
        </w:rPr>
        <w:t>职务：</w:t>
      </w:r>
      <w:r>
        <w:rPr>
          <w:rFonts w:hint="default" w:ascii="Times New Roman" w:hAnsi="Times New Roman" w:cs="Times New Roman"/>
          <w:u w:val="single"/>
        </w:rPr>
        <w:t xml:space="preserve">              </w:t>
      </w:r>
    </w:p>
    <w:p w14:paraId="0FEE3EC3">
      <w:pPr>
        <w:autoSpaceDE w:val="0"/>
        <w:autoSpaceDN w:val="0"/>
        <w:adjustRightInd w:val="0"/>
        <w:ind w:firstLine="480"/>
        <w:jc w:val="left"/>
        <w:rPr>
          <w:rFonts w:hint="default" w:ascii="Times New Roman" w:hAnsi="Times New Roman" w:cs="Times New Roman"/>
          <w:kern w:val="0"/>
        </w:rPr>
      </w:pPr>
    </w:p>
    <w:p w14:paraId="4D6DBC4D">
      <w:pPr>
        <w:autoSpaceDE w:val="0"/>
        <w:autoSpaceDN w:val="0"/>
        <w:adjustRightInd w:val="0"/>
        <w:ind w:firstLine="480"/>
        <w:jc w:val="left"/>
        <w:rPr>
          <w:rFonts w:hint="default" w:ascii="Times New Roman" w:hAnsi="Times New Roman" w:cs="Times New Roman"/>
        </w:rPr>
      </w:pPr>
      <w:r>
        <w:rPr>
          <w:rFonts w:hint="default" w:ascii="Times New Roman" w:hAnsi="Times New Roman" w:cs="Times New Roman"/>
          <w:kern w:val="0"/>
        </w:rPr>
        <w:t>附被授权人第二代身份证双面扫描（或复印）件</w:t>
      </w:r>
    </w:p>
    <w:p w14:paraId="04DDE5F7">
      <w:pPr>
        <w:ind w:firstLine="0" w:firstLineChars="0"/>
        <w:rPr>
          <w:rFonts w:hint="default" w:ascii="Times New Roman" w:hAnsi="Times New Roman" w:cs="Times New Roman"/>
        </w:rPr>
      </w:pPr>
    </w:p>
    <w:p w14:paraId="5868B2CF">
      <w:pPr>
        <w:ind w:firstLine="0" w:firstLineChars="0"/>
        <w:rPr>
          <w:rFonts w:hint="default" w:ascii="Times New Roman" w:hAnsi="Times New Roman" w:cs="Times New Roman"/>
        </w:rPr>
      </w:pPr>
    </w:p>
    <w:p w14:paraId="70E11099">
      <w:pPr>
        <w:ind w:right="480" w:firstLine="4667" w:firstLineChars="1937"/>
        <w:rPr>
          <w:rFonts w:hint="default" w:ascii="Times New Roman" w:hAnsi="Times New Roman" w:cs="Times New Roman"/>
          <w:b/>
        </w:rPr>
      </w:pPr>
      <w:r>
        <w:rPr>
          <w:rFonts w:hint="default" w:ascii="Times New Roman" w:hAnsi="Times New Roman" w:cs="Times New Roman"/>
          <w:b/>
        </w:rPr>
        <w:t>投标单位：</w:t>
      </w:r>
      <w:r>
        <w:rPr>
          <w:rFonts w:hint="default" w:ascii="Times New Roman" w:hAnsi="Times New Roman" w:eastAsia="仿宋_GB2312" w:cs="Times New Roman"/>
          <w:kern w:val="0"/>
          <w:u w:val="single"/>
        </w:rPr>
        <w:t xml:space="preserve">       </w:t>
      </w:r>
      <w:r>
        <w:rPr>
          <w:rFonts w:hint="default" w:ascii="Times New Roman" w:hAnsi="Times New Roman" w:cs="Times New Roman"/>
          <w:b/>
        </w:rPr>
        <w:t>（公章）</w:t>
      </w:r>
    </w:p>
    <w:p w14:paraId="5B3BF6C2">
      <w:pPr>
        <w:ind w:right="480" w:firstLine="4185" w:firstLineChars="1737"/>
        <w:jc w:val="center"/>
        <w:rPr>
          <w:rFonts w:hint="default" w:ascii="Times New Roman" w:hAnsi="Times New Roman" w:cs="Times New Roman"/>
          <w:b/>
        </w:rPr>
      </w:pPr>
    </w:p>
    <w:p w14:paraId="0C9C6BF4">
      <w:pPr>
        <w:ind w:right="480" w:firstLine="4185" w:firstLineChars="1737"/>
        <w:jc w:val="center"/>
        <w:rPr>
          <w:rFonts w:hint="default" w:ascii="Times New Roman" w:hAnsi="Times New Roman" w:cs="Times New Roman"/>
          <w:b/>
        </w:rPr>
      </w:pPr>
    </w:p>
    <w:p w14:paraId="7385CAD4">
      <w:pPr>
        <w:ind w:right="480" w:firstLine="4185" w:firstLineChars="1737"/>
        <w:jc w:val="center"/>
        <w:rPr>
          <w:rFonts w:hint="default" w:ascii="Times New Roman" w:hAnsi="Times New Roman" w:cs="Times New Roman"/>
          <w:b/>
        </w:rPr>
      </w:pPr>
      <w:r>
        <w:rPr>
          <w:rFonts w:hint="default" w:ascii="Times New Roman" w:hAnsi="Times New Roman" w:cs="Times New Roman"/>
          <w:b/>
        </w:rPr>
        <w:t>年  月  日</w:t>
      </w:r>
    </w:p>
    <w:p w14:paraId="52CDF93D">
      <w:pPr>
        <w:pStyle w:val="28"/>
        <w:rPr>
          <w:rFonts w:hint="default" w:ascii="Times New Roman" w:hAnsi="Times New Roman" w:cs="Times New Roman"/>
        </w:rPr>
      </w:pPr>
    </w:p>
    <w:p w14:paraId="65BCC209">
      <w:pPr>
        <w:pStyle w:val="28"/>
        <w:rPr>
          <w:rFonts w:hint="default" w:ascii="Times New Roman" w:hAnsi="Times New Roman" w:cs="Times New Roman"/>
        </w:rPr>
      </w:pPr>
    </w:p>
    <w:p w14:paraId="14D97D69">
      <w:pPr>
        <w:pStyle w:val="28"/>
        <w:rPr>
          <w:rFonts w:hint="default" w:ascii="Times New Roman" w:hAnsi="Times New Roman" w:cs="Times New Roman"/>
        </w:rPr>
      </w:pPr>
    </w:p>
    <w:bookmarkEnd w:id="90"/>
    <w:p w14:paraId="043BE657">
      <w:pPr>
        <w:widowControl/>
        <w:snapToGrid w:val="0"/>
        <w:spacing w:line="360" w:lineRule="auto"/>
        <w:ind w:firstLine="0" w:firstLineChars="0"/>
        <w:outlineLvl w:val="1"/>
        <w:rPr>
          <w:rFonts w:hint="default" w:ascii="Times New Roman" w:hAnsi="Times New Roman" w:cs="Times New Roman"/>
          <w:b/>
          <w:sz w:val="28"/>
          <w:szCs w:val="28"/>
        </w:rPr>
      </w:pPr>
      <w:bookmarkStart w:id="92" w:name="_Toc5422"/>
      <w:bookmarkStart w:id="93" w:name="_Toc324756736"/>
      <w:bookmarkStart w:id="94" w:name="_Toc201287639"/>
      <w:r>
        <w:rPr>
          <w:rFonts w:hint="default" w:ascii="Times New Roman" w:hAnsi="Times New Roman" w:cs="Times New Roman"/>
          <w:b/>
          <w:sz w:val="28"/>
          <w:szCs w:val="28"/>
        </w:rPr>
        <w:t>附件</w:t>
      </w:r>
      <w:r>
        <w:rPr>
          <w:rFonts w:hint="default" w:ascii="Times New Roman" w:hAnsi="Times New Roman" w:cs="Times New Roman"/>
          <w:b/>
          <w:sz w:val="28"/>
          <w:szCs w:val="28"/>
          <w:lang w:val="en-US" w:eastAsia="zh-CN"/>
        </w:rPr>
        <w:t>4</w:t>
      </w:r>
      <w:r>
        <w:rPr>
          <w:rFonts w:hint="default" w:ascii="Times New Roman" w:hAnsi="Times New Roman" w:cs="Times New Roman"/>
          <w:b/>
          <w:sz w:val="28"/>
          <w:szCs w:val="28"/>
        </w:rPr>
        <w:t>：供应商承诺函</w:t>
      </w:r>
      <w:bookmarkEnd w:id="92"/>
    </w:p>
    <w:p w14:paraId="44AEC544">
      <w:pPr>
        <w:ind w:firstLine="723"/>
        <w:jc w:val="center"/>
        <w:rPr>
          <w:rFonts w:hint="default" w:ascii="Times New Roman" w:hAnsi="Times New Roman" w:cs="Times New Roman"/>
          <w:b/>
          <w:bCs/>
          <w:sz w:val="36"/>
          <w:szCs w:val="36"/>
        </w:rPr>
      </w:pPr>
    </w:p>
    <w:p w14:paraId="731DE741">
      <w:pPr>
        <w:ind w:firstLine="3253" w:firstLineChars="900"/>
        <w:rPr>
          <w:rFonts w:hint="default" w:ascii="Times New Roman" w:hAnsi="Times New Roman" w:cs="Times New Roman"/>
          <w:b/>
          <w:bCs/>
          <w:sz w:val="36"/>
          <w:szCs w:val="36"/>
        </w:rPr>
      </w:pPr>
      <w:r>
        <w:rPr>
          <w:rFonts w:hint="default" w:ascii="Times New Roman" w:hAnsi="Times New Roman" w:cs="Times New Roman"/>
          <w:b/>
          <w:bCs/>
          <w:sz w:val="36"/>
          <w:szCs w:val="36"/>
        </w:rPr>
        <w:t>供应商承诺函</w:t>
      </w:r>
    </w:p>
    <w:p w14:paraId="74E020D3">
      <w:pPr>
        <w:ind w:firstLine="0" w:firstLineChars="0"/>
        <w:rPr>
          <w:rFonts w:hint="default" w:ascii="Times New Roman" w:hAnsi="Times New Roman" w:cs="Times New Roman"/>
          <w:b/>
          <w:bCs/>
        </w:rPr>
      </w:pPr>
    </w:p>
    <w:p w14:paraId="325FB775">
      <w:pPr>
        <w:widowControl/>
        <w:snapToGrid w:val="0"/>
        <w:spacing w:line="360" w:lineRule="auto"/>
        <w:ind w:firstLine="0" w:firstLineChars="0"/>
        <w:outlineLvl w:val="1"/>
        <w:rPr>
          <w:rFonts w:hint="default" w:ascii="Times New Roman" w:hAnsi="Times New Roman" w:eastAsia="宋体" w:cs="Times New Roman"/>
          <w:b/>
          <w:bCs/>
          <w:lang w:eastAsia="zh-CN"/>
        </w:rPr>
      </w:pPr>
      <w:bookmarkStart w:id="95" w:name="_Toc16238"/>
      <w:r>
        <w:rPr>
          <w:rFonts w:hint="default" w:ascii="Times New Roman" w:hAnsi="Times New Roman" w:cs="Times New Roman"/>
          <w:b/>
          <w:bCs/>
        </w:rPr>
        <w:t>致：</w:t>
      </w:r>
      <w:r>
        <w:rPr>
          <w:rFonts w:hint="default" w:ascii="Times New Roman" w:hAnsi="Times New Roman" w:cs="Times New Roman"/>
          <w:b/>
          <w:lang w:eastAsia="zh-CN"/>
        </w:rPr>
        <w:t>海南州政府采购服务中心</w:t>
      </w:r>
      <w:bookmarkEnd w:id="95"/>
    </w:p>
    <w:p w14:paraId="798C4F2C">
      <w:pPr>
        <w:ind w:firstLine="0" w:firstLineChars="0"/>
        <w:rPr>
          <w:rFonts w:hint="default" w:ascii="Times New Roman" w:hAnsi="Times New Roman" w:cs="Times New Roman"/>
          <w:b/>
          <w:bCs/>
        </w:rPr>
      </w:pPr>
    </w:p>
    <w:p w14:paraId="3D3EC138">
      <w:pPr>
        <w:ind w:firstLine="480"/>
        <w:rPr>
          <w:rFonts w:hint="default" w:ascii="Times New Roman" w:hAnsi="Times New Roman" w:cs="Times New Roman"/>
        </w:rPr>
      </w:pPr>
      <w:r>
        <w:rPr>
          <w:rFonts w:hint="default" w:ascii="Times New Roman" w:hAnsi="Times New Roman" w:cs="Times New Roman"/>
        </w:rPr>
        <w:t>关于贵方</w:t>
      </w:r>
      <w:r>
        <w:rPr>
          <w:rFonts w:hint="default" w:ascii="Times New Roman" w:hAnsi="Times New Roman" w:cs="Times New Roman"/>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w:t>
      </w:r>
      <w:r>
        <w:rPr>
          <w:rFonts w:hint="eastAsia" w:cs="Times New Roman"/>
          <w:u w:val="single"/>
          <w:lang w:eastAsia="zh-CN"/>
        </w:rPr>
        <w:t>南政采招竞磋（货物）2025-18号</w:t>
      </w:r>
      <w:r>
        <w:rPr>
          <w:rFonts w:hint="default" w:ascii="Times New Roman" w:hAnsi="Times New Roman" w:cs="Times New Roman"/>
        </w:rPr>
        <w:t>号采购项目，本签字人愿意参加磋商，提供采购项目服务要求的所有服务，并证实提交的所有资料是准确的和真实的。同时，我代表</w:t>
      </w:r>
      <w:r>
        <w:rPr>
          <w:rFonts w:hint="default" w:ascii="Times New Roman" w:hAnsi="Times New Roman" w:cs="Times New Roman"/>
          <w:u w:val="single"/>
        </w:rPr>
        <w:t>（供应商名称）</w:t>
      </w:r>
      <w:r>
        <w:rPr>
          <w:rFonts w:hint="default" w:ascii="Times New Roman" w:hAnsi="Times New Roman" w:cs="Times New Roman"/>
        </w:rPr>
        <w:t>，在此作如下承诺：</w:t>
      </w:r>
    </w:p>
    <w:p w14:paraId="5165BC1C">
      <w:pPr>
        <w:ind w:firstLine="480"/>
        <w:rPr>
          <w:rFonts w:hint="default" w:ascii="Times New Roman" w:hAnsi="Times New Roman" w:cs="Times New Roman"/>
        </w:rPr>
      </w:pPr>
      <w:r>
        <w:rPr>
          <w:rFonts w:hint="default" w:ascii="Times New Roman" w:hAnsi="Times New Roman" w:cs="Times New Roman"/>
        </w:rPr>
        <w:t>1、完全理解和接受磋商文件的一切规定和要求；</w:t>
      </w:r>
    </w:p>
    <w:p w14:paraId="28A937A4">
      <w:pPr>
        <w:ind w:firstLine="480"/>
        <w:rPr>
          <w:rFonts w:hint="default" w:ascii="Times New Roman" w:hAnsi="Times New Roman" w:cs="Times New Roman"/>
        </w:rPr>
      </w:pPr>
      <w:r>
        <w:rPr>
          <w:rFonts w:hint="default" w:ascii="Times New Roman" w:hAnsi="Times New Roman" w:cs="Times New Roman"/>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0FC3E455">
      <w:pPr>
        <w:ind w:firstLine="480"/>
        <w:rPr>
          <w:rFonts w:hint="default" w:ascii="Times New Roman" w:hAnsi="Times New Roman" w:cs="Times New Roman"/>
        </w:rPr>
      </w:pPr>
      <w:r>
        <w:rPr>
          <w:rFonts w:hint="default" w:ascii="Times New Roman" w:hAnsi="Times New Roman" w:cs="Times New Roman"/>
        </w:rPr>
        <w:t>3、我方保证甲方在使用该产品或其任何一部分时，不受第三方提出的侵犯专利权、著作权、商标权和工业设计权等知识产权的起诉，若有违犯，愿承担相应的一切责任。</w:t>
      </w:r>
    </w:p>
    <w:p w14:paraId="23B163E8">
      <w:pPr>
        <w:ind w:firstLine="480"/>
        <w:rPr>
          <w:rFonts w:hint="default" w:ascii="Times New Roman" w:hAnsi="Times New Roman" w:cs="Times New Roman"/>
        </w:rPr>
      </w:pPr>
      <w:r>
        <w:rPr>
          <w:rFonts w:hint="default" w:ascii="Times New Roman" w:hAnsi="Times New Roman" w:cs="Times New Roman"/>
        </w:rPr>
        <w:t>4、我方承诺，除磋商文件中规定的进口产品外，所投的产品均为国产产品，且均符合国家强制性标准。若有不实，愿承担相应的责任。</w:t>
      </w:r>
    </w:p>
    <w:p w14:paraId="61F1FDB3">
      <w:pPr>
        <w:ind w:firstLine="480"/>
        <w:rPr>
          <w:rFonts w:hint="default" w:ascii="Times New Roman" w:hAnsi="Times New Roman" w:cs="Times New Roman"/>
        </w:rPr>
      </w:pPr>
      <w:r>
        <w:rPr>
          <w:rFonts w:hint="default" w:ascii="Times New Roman" w:hAnsi="Times New Roman" w:cs="Times New Roman"/>
        </w:rPr>
        <w:t>5、针对本项目，我方承诺具备履行合同所必需的设备和专业技术能力。</w:t>
      </w:r>
    </w:p>
    <w:p w14:paraId="6727485B">
      <w:pPr>
        <w:ind w:firstLine="480"/>
        <w:rPr>
          <w:rFonts w:hint="default" w:ascii="Times New Roman" w:hAnsi="Times New Roman" w:cs="Times New Roman"/>
        </w:rPr>
      </w:pPr>
      <w:r>
        <w:rPr>
          <w:rFonts w:hint="default" w:ascii="Times New Roman" w:hAnsi="Times New Roman" w:cs="Times New Roman"/>
        </w:rPr>
        <w:t>6、在整个磋商过程中我方若有违规行为，贵方可按磋商文件之规定给予处罚，我方完全接受。</w:t>
      </w:r>
    </w:p>
    <w:p w14:paraId="404E0EBD">
      <w:pPr>
        <w:ind w:firstLine="480"/>
        <w:rPr>
          <w:rFonts w:hint="default" w:ascii="Times New Roman" w:hAnsi="Times New Roman" w:cs="Times New Roman"/>
        </w:rPr>
      </w:pPr>
      <w:r>
        <w:rPr>
          <w:rFonts w:hint="default" w:ascii="Times New Roman" w:hAnsi="Times New Roman" w:cs="Times New Roman"/>
        </w:rPr>
        <w:t>7、若成交，本承诺将成为合同不可分割的一部分，与合同具有同等的法律效力。</w:t>
      </w:r>
    </w:p>
    <w:p w14:paraId="15CC9B2D">
      <w:pPr>
        <w:ind w:firstLine="480"/>
        <w:rPr>
          <w:rFonts w:hint="default" w:ascii="Times New Roman" w:hAnsi="Times New Roman" w:cs="Times New Roman"/>
        </w:rPr>
      </w:pPr>
    </w:p>
    <w:p w14:paraId="0193B9A2">
      <w:pPr>
        <w:ind w:firstLine="480"/>
        <w:rPr>
          <w:rFonts w:hint="default" w:ascii="Times New Roman" w:hAnsi="Times New Roman" w:cs="Times New Roman"/>
        </w:rPr>
      </w:pPr>
    </w:p>
    <w:p w14:paraId="6E7C9B3E">
      <w:pPr>
        <w:ind w:firstLine="480"/>
        <w:rPr>
          <w:rFonts w:hint="default" w:ascii="Times New Roman" w:hAnsi="Times New Roman" w:cs="Times New Roman"/>
        </w:rPr>
      </w:pPr>
    </w:p>
    <w:p w14:paraId="645F9558">
      <w:pPr>
        <w:ind w:firstLine="0" w:firstLineChars="0"/>
        <w:rPr>
          <w:rFonts w:hint="default" w:ascii="Times New Roman" w:hAnsi="Times New Roman" w:cs="Times New Roman"/>
        </w:rPr>
      </w:pPr>
    </w:p>
    <w:p w14:paraId="62AF51CC">
      <w:pPr>
        <w:ind w:firstLine="480"/>
        <w:rPr>
          <w:rFonts w:hint="default" w:ascii="Times New Roman" w:hAnsi="Times New Roman" w:cs="Times New Roman"/>
        </w:rPr>
      </w:pPr>
    </w:p>
    <w:p w14:paraId="1AA5DD0D">
      <w:pPr>
        <w:ind w:firstLine="4908" w:firstLineChars="2037"/>
        <w:rPr>
          <w:rFonts w:hint="default" w:ascii="Times New Roman" w:hAnsi="Times New Roman" w:cs="Times New Roman"/>
          <w:b/>
        </w:rPr>
      </w:pPr>
      <w:r>
        <w:rPr>
          <w:rFonts w:hint="default" w:ascii="Times New Roman" w:hAnsi="Times New Roman" w:cs="Times New Roman"/>
          <w:b/>
        </w:rPr>
        <w:t>投标单位：</w:t>
      </w:r>
      <w:r>
        <w:rPr>
          <w:rFonts w:hint="default" w:ascii="Times New Roman" w:hAnsi="Times New Roman" w:cs="Times New Roman"/>
          <w:kern w:val="0"/>
          <w:u w:val="single"/>
        </w:rPr>
        <w:t xml:space="preserve">       </w:t>
      </w:r>
      <w:r>
        <w:rPr>
          <w:rFonts w:hint="default" w:ascii="Times New Roman" w:hAnsi="Times New Roman" w:cs="Times New Roman"/>
          <w:b/>
        </w:rPr>
        <w:t>（公章）</w:t>
      </w:r>
    </w:p>
    <w:p w14:paraId="23B54E4C">
      <w:pPr>
        <w:ind w:firstLine="482"/>
        <w:jc w:val="right"/>
        <w:rPr>
          <w:rFonts w:hint="default" w:ascii="Times New Roman" w:hAnsi="Times New Roman" w:cs="Times New Roman"/>
          <w:b/>
        </w:rPr>
      </w:pPr>
      <w:r>
        <w:rPr>
          <w:rFonts w:hint="default" w:ascii="Times New Roman" w:hAnsi="Times New Roman" w:cs="Times New Roman"/>
          <w:b/>
        </w:rPr>
        <w:t>法定代表人或委托代理人：</w:t>
      </w:r>
      <w:r>
        <w:rPr>
          <w:rFonts w:hint="default" w:ascii="Times New Roman" w:hAnsi="Times New Roman" w:cs="Times New Roman"/>
          <w:kern w:val="0"/>
          <w:u w:val="single"/>
        </w:rPr>
        <w:t xml:space="preserve">       </w:t>
      </w:r>
      <w:r>
        <w:rPr>
          <w:rFonts w:hint="default" w:ascii="Times New Roman" w:hAnsi="Times New Roman" w:cs="Times New Roman"/>
          <w:b/>
        </w:rPr>
        <w:t>（签字或盖章）</w:t>
      </w:r>
    </w:p>
    <w:p w14:paraId="0EA3C4E7">
      <w:pPr>
        <w:ind w:right="480" w:firstLine="5783" w:firstLineChars="2400"/>
        <w:rPr>
          <w:rFonts w:hint="default" w:ascii="Times New Roman" w:hAnsi="Times New Roman" w:cs="Times New Roman"/>
        </w:rPr>
      </w:pPr>
      <w:r>
        <w:rPr>
          <w:rFonts w:hint="default" w:ascii="Times New Roman" w:hAnsi="Times New Roman" w:cs="Times New Roman"/>
          <w:b/>
        </w:rPr>
        <w:t>年  月  日</w:t>
      </w:r>
    </w:p>
    <w:bookmarkEnd w:id="93"/>
    <w:bookmarkEnd w:id="94"/>
    <w:p w14:paraId="09D3A3BC">
      <w:pPr>
        <w:widowControl/>
        <w:snapToGrid w:val="0"/>
        <w:spacing w:line="360" w:lineRule="auto"/>
        <w:ind w:firstLine="0" w:firstLineChars="0"/>
        <w:outlineLvl w:val="1"/>
        <w:rPr>
          <w:rFonts w:hint="default" w:ascii="Times New Roman" w:hAnsi="Times New Roman" w:cs="Times New Roman"/>
          <w:b/>
          <w:sz w:val="28"/>
          <w:szCs w:val="28"/>
        </w:rPr>
      </w:pPr>
      <w:bookmarkStart w:id="96" w:name="_Toc19537"/>
    </w:p>
    <w:p w14:paraId="49EA2A86">
      <w:pPr>
        <w:pStyle w:val="28"/>
        <w:rPr>
          <w:rFonts w:hint="default" w:ascii="Times New Roman" w:hAnsi="Times New Roman" w:cs="Times New Roman"/>
        </w:rPr>
      </w:pPr>
    </w:p>
    <w:p w14:paraId="6834B449">
      <w:pPr>
        <w:widowControl/>
        <w:snapToGrid w:val="0"/>
        <w:spacing w:line="360" w:lineRule="auto"/>
        <w:ind w:firstLine="0" w:firstLineChars="0"/>
        <w:outlineLvl w:val="1"/>
        <w:rPr>
          <w:rFonts w:hint="default" w:ascii="Times New Roman" w:hAnsi="Times New Roman" w:cs="Times New Roman"/>
          <w:b/>
          <w:sz w:val="28"/>
          <w:szCs w:val="28"/>
        </w:rPr>
      </w:pPr>
      <w:bookmarkStart w:id="97" w:name="_Toc15939"/>
      <w:r>
        <w:rPr>
          <w:rFonts w:hint="default" w:ascii="Times New Roman" w:hAnsi="Times New Roman" w:cs="Times New Roman"/>
          <w:b/>
          <w:sz w:val="28"/>
          <w:szCs w:val="28"/>
        </w:rPr>
        <w:t>附件</w:t>
      </w:r>
      <w:bookmarkStart w:id="98" w:name="_Toc376936779"/>
      <w:bookmarkStart w:id="99" w:name="_Toc351475542"/>
      <w:bookmarkStart w:id="100" w:name="_Toc365019584"/>
      <w:r>
        <w:rPr>
          <w:rFonts w:hint="default" w:ascii="Times New Roman" w:hAnsi="Times New Roman" w:cs="Times New Roman"/>
          <w:b/>
          <w:sz w:val="28"/>
          <w:szCs w:val="28"/>
          <w:lang w:val="en-US" w:eastAsia="zh-CN"/>
        </w:rPr>
        <w:t>5</w:t>
      </w:r>
      <w:r>
        <w:rPr>
          <w:rFonts w:hint="default" w:ascii="Times New Roman" w:hAnsi="Times New Roman" w:cs="Times New Roman"/>
          <w:b/>
          <w:sz w:val="28"/>
          <w:szCs w:val="28"/>
        </w:rPr>
        <w:t>：供应商诚信承诺书</w:t>
      </w:r>
      <w:bookmarkEnd w:id="96"/>
      <w:bookmarkEnd w:id="97"/>
      <w:bookmarkEnd w:id="98"/>
      <w:bookmarkEnd w:id="99"/>
      <w:bookmarkEnd w:id="100"/>
    </w:p>
    <w:p w14:paraId="59AE4B4B">
      <w:pPr>
        <w:widowControl/>
        <w:snapToGrid w:val="0"/>
        <w:spacing w:line="360" w:lineRule="auto"/>
        <w:ind w:firstLine="0" w:firstLineChars="0"/>
        <w:outlineLvl w:val="1"/>
        <w:rPr>
          <w:rFonts w:hint="default" w:ascii="Times New Roman" w:hAnsi="Times New Roman" w:cs="Times New Roman"/>
          <w:b/>
          <w:sz w:val="28"/>
          <w:szCs w:val="28"/>
        </w:rPr>
      </w:pPr>
    </w:p>
    <w:p w14:paraId="33102C85">
      <w:pPr>
        <w:ind w:firstLine="2729" w:firstLineChars="755"/>
        <w:rPr>
          <w:rFonts w:hint="default" w:ascii="Times New Roman" w:hAnsi="Times New Roman" w:cs="Times New Roman"/>
          <w:b/>
          <w:sz w:val="36"/>
          <w:szCs w:val="36"/>
        </w:rPr>
      </w:pPr>
      <w:r>
        <w:rPr>
          <w:rFonts w:hint="default" w:ascii="Times New Roman" w:hAnsi="Times New Roman" w:cs="Times New Roman"/>
          <w:b/>
          <w:sz w:val="36"/>
          <w:szCs w:val="36"/>
        </w:rPr>
        <w:t>供应商诚信承诺书</w:t>
      </w:r>
    </w:p>
    <w:p w14:paraId="4759038E">
      <w:pPr>
        <w:ind w:firstLine="2729" w:firstLineChars="755"/>
        <w:rPr>
          <w:rFonts w:hint="default" w:ascii="Times New Roman" w:hAnsi="Times New Roman" w:cs="Times New Roman"/>
          <w:b/>
          <w:sz w:val="36"/>
          <w:szCs w:val="36"/>
        </w:rPr>
      </w:pPr>
    </w:p>
    <w:p w14:paraId="0F693ED7">
      <w:pPr>
        <w:spacing w:after="120" w:afterLines="50"/>
        <w:ind w:firstLine="0" w:firstLineChars="0"/>
        <w:rPr>
          <w:rFonts w:hint="default" w:ascii="Times New Roman" w:hAnsi="Times New Roman" w:eastAsia="宋体" w:cs="Times New Roman"/>
          <w:b/>
          <w:bCs/>
          <w:lang w:eastAsia="zh-CN"/>
        </w:rPr>
      </w:pPr>
      <w:r>
        <w:rPr>
          <w:rFonts w:hint="default" w:ascii="Times New Roman" w:hAnsi="Times New Roman" w:cs="Times New Roman"/>
          <w:b/>
          <w:bCs/>
        </w:rPr>
        <w:t>致：</w:t>
      </w:r>
      <w:r>
        <w:rPr>
          <w:rFonts w:hint="default" w:ascii="Times New Roman" w:hAnsi="Times New Roman" w:cs="Times New Roman"/>
          <w:b/>
          <w:bCs/>
          <w:lang w:eastAsia="zh-CN"/>
        </w:rPr>
        <w:t>海南州政府采购服务中心</w:t>
      </w:r>
    </w:p>
    <w:p w14:paraId="1894F07D">
      <w:pPr>
        <w:ind w:firstLine="480"/>
        <w:rPr>
          <w:rFonts w:hint="default" w:ascii="Times New Roman" w:hAnsi="Times New Roman" w:cs="Times New Roman"/>
        </w:rPr>
      </w:pPr>
      <w:r>
        <w:rPr>
          <w:rFonts w:hint="default" w:ascii="Times New Roman" w:hAnsi="Times New Roman" w:cs="Times New Roman"/>
        </w:rPr>
        <w:t>为了诚实、客观、有序地参与</w:t>
      </w:r>
      <w:r>
        <w:rPr>
          <w:rFonts w:hint="default" w:ascii="Times New Roman" w:hAnsi="Times New Roman" w:cs="Times New Roman"/>
          <w:lang w:eastAsia="zh-CN"/>
        </w:rPr>
        <w:t>海南州</w:t>
      </w:r>
      <w:r>
        <w:rPr>
          <w:rFonts w:hint="default" w:ascii="Times New Roman" w:hAnsi="Times New Roman" w:cs="Times New Roman"/>
        </w:rPr>
        <w:t>政府采购活动，愿就以下内容作出承诺：</w:t>
      </w:r>
    </w:p>
    <w:p w14:paraId="66420250">
      <w:pPr>
        <w:ind w:firstLine="480"/>
        <w:rPr>
          <w:rFonts w:hint="default" w:ascii="Times New Roman" w:hAnsi="Times New Roman" w:cs="Times New Roman"/>
        </w:rPr>
      </w:pPr>
      <w:r>
        <w:rPr>
          <w:rFonts w:hint="default" w:ascii="Times New Roman" w:hAnsi="Times New Roman" w:cs="Times New Roman"/>
        </w:rPr>
        <w:t>一、自觉遵守各项法律、法规、规章、制度以及社会公德，维护廉洁环境，与同场竞争的供应商平等参加政府采购活动。</w:t>
      </w:r>
    </w:p>
    <w:p w14:paraId="11EEB294">
      <w:pPr>
        <w:ind w:firstLine="480"/>
        <w:rPr>
          <w:rFonts w:hint="default" w:ascii="Times New Roman" w:hAnsi="Times New Roman" w:cs="Times New Roman"/>
        </w:rPr>
      </w:pPr>
      <w:r>
        <w:rPr>
          <w:rFonts w:hint="default" w:ascii="Times New Roman" w:hAnsi="Times New Roman" w:cs="Times New Roman"/>
        </w:rPr>
        <w:t>二、参加</w:t>
      </w:r>
      <w:r>
        <w:rPr>
          <w:rFonts w:hint="default" w:ascii="Times New Roman" w:hAnsi="Times New Roman" w:cs="Times New Roman"/>
          <w:lang w:val="en-US" w:eastAsia="zh-CN"/>
        </w:rPr>
        <w:t>海南州</w:t>
      </w:r>
      <w:r>
        <w:rPr>
          <w:rFonts w:hint="default" w:ascii="Times New Roman" w:hAnsi="Times New Roman" w:cs="Times New Roman"/>
        </w:rPr>
        <w:t>政府采购</w:t>
      </w:r>
      <w:r>
        <w:rPr>
          <w:rFonts w:hint="eastAsia" w:ascii="Times New Roman" w:hAnsi="Times New Roman" w:cs="Times New Roman"/>
          <w:lang w:eastAsia="zh-CN"/>
        </w:rPr>
        <w:t>服务</w:t>
      </w:r>
      <w:r>
        <w:rPr>
          <w:rFonts w:hint="default" w:ascii="Times New Roman" w:hAnsi="Times New Roman" w:cs="Times New Roman"/>
        </w:rPr>
        <w:t>中心组织的政府采购活动时，严格按照磋商文件的规定和要求提供所需的相关材料，并对所提供的各类资料的真实性负责，不虚假应标，不虚列业绩。</w:t>
      </w:r>
    </w:p>
    <w:p w14:paraId="7A6F0C0B">
      <w:pPr>
        <w:ind w:firstLine="480"/>
        <w:rPr>
          <w:rFonts w:hint="default" w:ascii="Times New Roman" w:hAnsi="Times New Roman" w:cs="Times New Roman"/>
        </w:rPr>
      </w:pPr>
      <w:r>
        <w:rPr>
          <w:rFonts w:hint="default" w:ascii="Times New Roman" w:hAnsi="Times New Roman" w:cs="Times New Roman"/>
        </w:rPr>
        <w:t>三、尊重参与政府采购活动各相关方的合法行为，接受政府采购活动依法形成的意见、结果。</w:t>
      </w:r>
    </w:p>
    <w:p w14:paraId="634D3245">
      <w:pPr>
        <w:ind w:firstLine="480"/>
        <w:rPr>
          <w:rFonts w:hint="default" w:ascii="Times New Roman" w:hAnsi="Times New Roman" w:cs="Times New Roman"/>
        </w:rPr>
      </w:pPr>
      <w:r>
        <w:rPr>
          <w:rFonts w:hint="default" w:ascii="Times New Roman" w:hAnsi="Times New Roman" w:cs="Times New Roman"/>
        </w:rPr>
        <w:t>四、依法参加政府采购活动，不围标、串标，维护市场秩序，不提供“三无”产品、以次充好。</w:t>
      </w:r>
    </w:p>
    <w:p w14:paraId="662D960F">
      <w:pPr>
        <w:ind w:firstLine="480"/>
        <w:rPr>
          <w:rFonts w:hint="default" w:ascii="Times New Roman" w:hAnsi="Times New Roman" w:cs="Times New Roman"/>
        </w:rPr>
      </w:pPr>
      <w:r>
        <w:rPr>
          <w:rFonts w:hint="default" w:ascii="Times New Roman" w:hAnsi="Times New Roman" w:cs="Times New Roman"/>
        </w:rPr>
        <w:t>五、积极推动政府采购活动健康开展，对采购活动有疑问、异议时，按法律规定的程序实名（加盖单位章和法定代表人签名）反映情况，不恶意中伤、无事生非，以和谐、平等的心态参加政府采购活动。</w:t>
      </w:r>
    </w:p>
    <w:p w14:paraId="73C2392E">
      <w:pPr>
        <w:ind w:firstLine="480"/>
        <w:rPr>
          <w:rFonts w:hint="default" w:ascii="Times New Roman" w:hAnsi="Times New Roman" w:cs="Times New Roman"/>
        </w:rPr>
      </w:pPr>
      <w:r>
        <w:rPr>
          <w:rFonts w:hint="default" w:ascii="Times New Roman" w:hAnsi="Times New Roman" w:cs="Times New Roman"/>
        </w:rPr>
        <w:t>六、认真履行成交供应商应承担的责任和义务，全面执行采购合同规定的各项内容，保质保量地按时提供采购物品。</w:t>
      </w:r>
    </w:p>
    <w:p w14:paraId="363CEDD7">
      <w:pPr>
        <w:ind w:firstLine="480"/>
        <w:rPr>
          <w:rFonts w:hint="default" w:ascii="Times New Roman" w:hAnsi="Times New Roman" w:cs="Times New Roman"/>
        </w:rPr>
      </w:pPr>
      <w:r>
        <w:rPr>
          <w:rFonts w:hint="default" w:ascii="Times New Roman" w:hAnsi="Times New Roman" w:cs="Times New Roman"/>
        </w:rPr>
        <w:t>若本企业（单位）发生有悖于上述承诺的行为，愿意接受《中华人民共和国政府采购法》和《政府采购法实施条例》中对供应商的相关处理。</w:t>
      </w:r>
    </w:p>
    <w:p w14:paraId="4789DE25">
      <w:pPr>
        <w:ind w:firstLine="480"/>
        <w:rPr>
          <w:rFonts w:hint="default" w:ascii="Times New Roman" w:hAnsi="Times New Roman" w:cs="Times New Roman"/>
        </w:rPr>
      </w:pPr>
      <w:r>
        <w:rPr>
          <w:rFonts w:hint="default" w:ascii="Times New Roman" w:hAnsi="Times New Roman" w:cs="Times New Roman"/>
        </w:rPr>
        <w:t>本承诺是采购项目磋商响应文件的组成部分。</w:t>
      </w:r>
    </w:p>
    <w:p w14:paraId="717D06AC">
      <w:pPr>
        <w:spacing w:before="240" w:beforeLines="100"/>
        <w:ind w:firstLine="0" w:firstLineChars="0"/>
        <w:jc w:val="left"/>
        <w:rPr>
          <w:rFonts w:hint="default" w:ascii="Times New Roman" w:hAnsi="Times New Roman" w:cs="Times New Roman"/>
        </w:rPr>
      </w:pPr>
    </w:p>
    <w:p w14:paraId="2B650262">
      <w:pPr>
        <w:spacing w:line="360" w:lineRule="auto"/>
        <w:ind w:firstLine="4096" w:firstLineChars="1700"/>
        <w:rPr>
          <w:rFonts w:hint="default" w:ascii="Times New Roman" w:hAnsi="Times New Roman" w:cs="Times New Roman"/>
          <w:b/>
        </w:rPr>
      </w:pPr>
      <w:r>
        <w:rPr>
          <w:rFonts w:hint="default" w:ascii="Times New Roman" w:hAnsi="Times New Roman" w:cs="Times New Roman"/>
          <w:b/>
        </w:rPr>
        <w:t>投标人：</w:t>
      </w:r>
      <w:r>
        <w:rPr>
          <w:rFonts w:hint="default" w:ascii="Times New Roman" w:hAnsi="Times New Roman" w:eastAsia="仿宋_GB2312" w:cs="Times New Roman"/>
          <w:kern w:val="0"/>
          <w:sz w:val="28"/>
          <w:szCs w:val="28"/>
          <w:u w:val="single"/>
        </w:rPr>
        <w:t xml:space="preserve">       </w:t>
      </w:r>
      <w:r>
        <w:rPr>
          <w:rFonts w:hint="default" w:ascii="Times New Roman" w:hAnsi="Times New Roman" w:cs="Times New Roman"/>
          <w:b/>
        </w:rPr>
        <w:t>（公章）</w:t>
      </w:r>
    </w:p>
    <w:p w14:paraId="08EF3E51">
      <w:pPr>
        <w:spacing w:line="360" w:lineRule="auto"/>
        <w:ind w:firstLine="482"/>
        <w:jc w:val="center"/>
        <w:rPr>
          <w:rFonts w:hint="default" w:ascii="Times New Roman" w:hAnsi="Times New Roman" w:cs="Times New Roman"/>
          <w:b/>
        </w:rPr>
      </w:pPr>
      <w:r>
        <w:rPr>
          <w:rFonts w:hint="default" w:ascii="Times New Roman" w:hAnsi="Times New Roman" w:cs="Times New Roman"/>
          <w:b/>
        </w:rPr>
        <w:t xml:space="preserve">           法定代表人或委托代理人：</w:t>
      </w:r>
      <w:r>
        <w:rPr>
          <w:rFonts w:hint="default" w:ascii="Times New Roman" w:hAnsi="Times New Roman" w:eastAsia="仿宋_GB2312" w:cs="Times New Roman"/>
          <w:kern w:val="0"/>
          <w:sz w:val="28"/>
          <w:szCs w:val="28"/>
          <w:u w:val="single"/>
        </w:rPr>
        <w:t xml:space="preserve">       </w:t>
      </w:r>
      <w:r>
        <w:rPr>
          <w:rFonts w:hint="default" w:ascii="Times New Roman" w:hAnsi="Times New Roman" w:cs="Times New Roman"/>
          <w:b/>
        </w:rPr>
        <w:t>（签字或盖章）</w:t>
      </w:r>
    </w:p>
    <w:p w14:paraId="0BBD0C3D">
      <w:pPr>
        <w:ind w:firstLine="482"/>
        <w:jc w:val="center"/>
        <w:rPr>
          <w:rFonts w:hint="default" w:ascii="Times New Roman" w:hAnsi="Times New Roman" w:cs="Times New Roman"/>
          <w:b/>
        </w:rPr>
      </w:pPr>
      <w:r>
        <w:rPr>
          <w:rFonts w:hint="default" w:ascii="Times New Roman" w:hAnsi="Times New Roman" w:cs="Times New Roman"/>
          <w:b/>
        </w:rPr>
        <w:t xml:space="preserve">              年   月  日</w:t>
      </w:r>
    </w:p>
    <w:p w14:paraId="66567D12">
      <w:pPr>
        <w:ind w:firstLine="0" w:firstLineChars="0"/>
        <w:rPr>
          <w:rFonts w:hint="default" w:ascii="Times New Roman" w:hAnsi="Times New Roman" w:cs="Times New Roman"/>
          <w:b/>
          <w:bCs/>
          <w:sz w:val="28"/>
          <w:szCs w:val="28"/>
        </w:rPr>
      </w:pPr>
    </w:p>
    <w:p w14:paraId="0AF9DED6">
      <w:pPr>
        <w:ind w:firstLine="0" w:firstLineChars="0"/>
        <w:rPr>
          <w:rFonts w:hint="default" w:ascii="Times New Roman" w:hAnsi="Times New Roman" w:cs="Times New Roman"/>
          <w:b/>
          <w:bCs/>
          <w:sz w:val="28"/>
          <w:szCs w:val="28"/>
        </w:rPr>
      </w:pPr>
    </w:p>
    <w:p w14:paraId="1C0CD469">
      <w:pPr>
        <w:widowControl/>
        <w:snapToGrid w:val="0"/>
        <w:spacing w:line="360" w:lineRule="auto"/>
        <w:ind w:firstLine="0" w:firstLineChars="0"/>
        <w:outlineLvl w:val="1"/>
        <w:rPr>
          <w:rFonts w:hint="default" w:ascii="Times New Roman" w:hAnsi="Times New Roman" w:cs="Times New Roman"/>
          <w:b/>
          <w:bCs/>
          <w:sz w:val="28"/>
          <w:szCs w:val="28"/>
        </w:rPr>
      </w:pPr>
    </w:p>
    <w:p w14:paraId="11CF7360">
      <w:pPr>
        <w:widowControl/>
        <w:snapToGrid w:val="0"/>
        <w:spacing w:line="360" w:lineRule="auto"/>
        <w:ind w:firstLine="0" w:firstLineChars="0"/>
        <w:outlineLvl w:val="1"/>
        <w:rPr>
          <w:rFonts w:hint="default" w:ascii="Times New Roman" w:hAnsi="Times New Roman" w:cs="Times New Roman"/>
          <w:b/>
          <w:sz w:val="28"/>
          <w:szCs w:val="28"/>
        </w:rPr>
      </w:pPr>
      <w:bookmarkStart w:id="101" w:name="_Toc29569"/>
    </w:p>
    <w:p w14:paraId="5972A2E2">
      <w:pPr>
        <w:widowControl/>
        <w:snapToGrid w:val="0"/>
        <w:spacing w:line="360" w:lineRule="auto"/>
        <w:ind w:firstLine="0" w:firstLineChars="0"/>
        <w:outlineLvl w:val="1"/>
        <w:rPr>
          <w:rFonts w:hint="default" w:ascii="Times New Roman" w:hAnsi="Times New Roman" w:cs="Times New Roman"/>
          <w:b/>
          <w:sz w:val="28"/>
          <w:szCs w:val="28"/>
        </w:rPr>
      </w:pPr>
    </w:p>
    <w:bookmarkEnd w:id="101"/>
    <w:p w14:paraId="237F7178">
      <w:pPr>
        <w:ind w:right="480" w:firstLine="0" w:firstLineChars="0"/>
        <w:rPr>
          <w:rFonts w:hint="default" w:ascii="Times New Roman" w:hAnsi="Times New Roman" w:cs="Times New Roman"/>
          <w:b/>
        </w:rPr>
      </w:pPr>
      <w:bookmarkStart w:id="102" w:name="_Toc28078196"/>
      <w:r>
        <w:rPr>
          <w:rFonts w:hint="default" w:ascii="Times New Roman" w:hAnsi="Times New Roman" w:cs="Times New Roman"/>
          <w:b/>
          <w:sz w:val="28"/>
          <w:szCs w:val="28"/>
        </w:rPr>
        <w:t>附件</w:t>
      </w:r>
      <w:r>
        <w:rPr>
          <w:rFonts w:hint="default" w:ascii="Times New Roman" w:hAnsi="Times New Roman" w:cs="Times New Roman"/>
          <w:b/>
          <w:sz w:val="28"/>
          <w:szCs w:val="28"/>
          <w:lang w:val="en-US" w:eastAsia="zh-CN"/>
        </w:rPr>
        <w:t>6</w:t>
      </w:r>
      <w:r>
        <w:rPr>
          <w:rFonts w:hint="default" w:ascii="Times New Roman" w:hAnsi="Times New Roman" w:cs="Times New Roman"/>
          <w:b/>
          <w:sz w:val="28"/>
          <w:szCs w:val="28"/>
        </w:rPr>
        <w:t>：供应商资格证明文件</w:t>
      </w:r>
      <w:bookmarkEnd w:id="102"/>
    </w:p>
    <w:p w14:paraId="6DFBC6F0">
      <w:pPr>
        <w:widowControl/>
        <w:snapToGrid w:val="0"/>
        <w:spacing w:line="360" w:lineRule="auto"/>
        <w:ind w:firstLine="0" w:firstLineChars="0"/>
        <w:outlineLvl w:val="1"/>
        <w:rPr>
          <w:rFonts w:hint="default" w:ascii="Times New Roman" w:hAnsi="Times New Roman" w:cs="Times New Roman"/>
          <w:b/>
          <w:sz w:val="28"/>
          <w:szCs w:val="28"/>
        </w:rPr>
      </w:pPr>
    </w:p>
    <w:p w14:paraId="12C19B18">
      <w:pPr>
        <w:ind w:firstLine="3090" w:firstLineChars="855"/>
        <w:rPr>
          <w:rFonts w:hint="default" w:ascii="Times New Roman" w:hAnsi="Times New Roman" w:cs="Times New Roman"/>
          <w:b/>
          <w:sz w:val="36"/>
          <w:szCs w:val="36"/>
        </w:rPr>
      </w:pPr>
      <w:bookmarkStart w:id="103" w:name="_Toc451333907"/>
      <w:bookmarkStart w:id="104" w:name="_Toc441229743"/>
      <w:bookmarkStart w:id="105" w:name="_Toc482176311"/>
      <w:bookmarkStart w:id="106" w:name="_Toc490122951"/>
      <w:bookmarkStart w:id="107" w:name="_Toc451264359"/>
      <w:bookmarkStart w:id="108" w:name="_Toc469410485"/>
      <w:bookmarkStart w:id="109" w:name="_Toc492284572"/>
      <w:bookmarkStart w:id="110" w:name="_Toc450574560"/>
      <w:bookmarkStart w:id="111" w:name="_Toc444158184"/>
      <w:bookmarkStart w:id="112" w:name="_Toc475526729"/>
      <w:bookmarkStart w:id="113" w:name="_Toc465259557"/>
      <w:bookmarkStart w:id="114" w:name="_Toc455574903"/>
      <w:bookmarkStart w:id="115" w:name="_Toc491781021"/>
      <w:r>
        <w:rPr>
          <w:rFonts w:hint="default" w:ascii="Times New Roman" w:hAnsi="Times New Roman" w:cs="Times New Roman"/>
          <w:b/>
          <w:sz w:val="36"/>
          <w:szCs w:val="36"/>
        </w:rPr>
        <w:t>供应商资格证明文件</w:t>
      </w:r>
    </w:p>
    <w:p w14:paraId="0E547D32">
      <w:pPr>
        <w:ind w:firstLine="3090" w:firstLineChars="855"/>
        <w:rPr>
          <w:rFonts w:hint="default" w:ascii="Times New Roman" w:hAnsi="Times New Roman" w:cs="Times New Roman"/>
          <w:b/>
          <w:sz w:val="36"/>
          <w:szCs w:val="36"/>
        </w:rPr>
      </w:pPr>
    </w:p>
    <w:bookmarkEnd w:id="103"/>
    <w:bookmarkEnd w:id="104"/>
    <w:bookmarkEnd w:id="105"/>
    <w:bookmarkEnd w:id="106"/>
    <w:bookmarkEnd w:id="107"/>
    <w:bookmarkEnd w:id="108"/>
    <w:bookmarkEnd w:id="109"/>
    <w:bookmarkEnd w:id="110"/>
    <w:bookmarkEnd w:id="111"/>
    <w:bookmarkEnd w:id="112"/>
    <w:bookmarkEnd w:id="113"/>
    <w:bookmarkEnd w:id="114"/>
    <w:bookmarkEnd w:id="115"/>
    <w:p w14:paraId="70135BFC">
      <w:pPr>
        <w:ind w:firstLine="480"/>
        <w:rPr>
          <w:rFonts w:hint="default" w:ascii="Times New Roman" w:hAnsi="Times New Roman" w:cs="Times New Roman"/>
        </w:rPr>
      </w:pPr>
      <w:r>
        <w:rPr>
          <w:rFonts w:hint="default" w:ascii="Times New Roman" w:hAnsi="Times New Roman" w:cs="Times New Roman"/>
        </w:rPr>
        <w:t>资格证明材料包括：提供有效的营业执照、税务登记证、机构代码证或三证（五证）合一统一社会代码证及其他资格证明文件（扫描或复印件）。</w:t>
      </w:r>
    </w:p>
    <w:p w14:paraId="09CBB5EE">
      <w:pPr>
        <w:ind w:firstLine="480"/>
        <w:rPr>
          <w:rFonts w:hint="default" w:ascii="Times New Roman" w:hAnsi="Times New Roman" w:cs="Times New Roman"/>
        </w:rPr>
      </w:pPr>
      <w:r>
        <w:rPr>
          <w:rFonts w:hint="default" w:ascii="Times New Roman" w:hAnsi="Times New Roman" w:cs="Times New Roman"/>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D63B8EB">
      <w:pPr>
        <w:ind w:firstLine="480"/>
        <w:rPr>
          <w:rFonts w:hint="default" w:ascii="Times New Roman" w:hAnsi="Times New Roman" w:cs="Times New Roman"/>
          <w:lang w:eastAsia="zh-CN"/>
        </w:rPr>
      </w:pPr>
      <w:r>
        <w:rPr>
          <w:rFonts w:hint="default" w:ascii="Times New Roman" w:hAnsi="Times New Roman" w:cs="Times New Roman"/>
        </w:rPr>
        <w:t>2、根据采购项目内容，提供投标人的相关资质证书、许可证等</w:t>
      </w:r>
      <w:r>
        <w:rPr>
          <w:rFonts w:hint="default" w:ascii="Times New Roman" w:hAnsi="Times New Roman" w:cs="Times New Roman"/>
          <w:lang w:eastAsia="zh-CN"/>
        </w:rPr>
        <w:t>。</w:t>
      </w:r>
    </w:p>
    <w:p w14:paraId="5A4BA66E">
      <w:pPr>
        <w:pStyle w:val="6"/>
        <w:rPr>
          <w:rFonts w:hint="default" w:ascii="Times New Roman" w:hAnsi="Times New Roman" w:eastAsia="宋体" w:cs="Times New Roman"/>
          <w:lang w:val="en-US" w:eastAsia="zh-CN"/>
        </w:rPr>
      </w:pPr>
      <w:r>
        <w:rPr>
          <w:rFonts w:hint="default" w:ascii="Times New Roman" w:hAnsi="Times New Roman" w:cs="Times New Roman"/>
          <w:lang w:val="en-US" w:eastAsia="zh-CN"/>
        </w:rPr>
        <w:t>3、</w:t>
      </w:r>
      <w:r>
        <w:rPr>
          <w:rFonts w:hint="default" w:ascii="Times New Roman" w:hAnsi="Times New Roman" w:cs="Times New Roman"/>
        </w:rPr>
        <w:t>根据采购项目内容</w:t>
      </w:r>
      <w:r>
        <w:rPr>
          <w:rFonts w:hint="default" w:ascii="Times New Roman" w:hAnsi="Times New Roman" w:cs="Times New Roman"/>
          <w:lang w:eastAsia="zh-CN"/>
        </w:rPr>
        <w:t>，提供</w:t>
      </w:r>
      <w:r>
        <w:rPr>
          <w:rFonts w:hint="default" w:ascii="Times New Roman" w:hAnsi="Times New Roman" w:cs="Times New Roman"/>
        </w:rPr>
        <w:t>他资质条件</w:t>
      </w:r>
      <w:r>
        <w:rPr>
          <w:rFonts w:hint="default" w:ascii="Times New Roman" w:hAnsi="Times New Roman" w:cs="Times New Roman"/>
          <w:lang w:eastAsia="zh-CN"/>
        </w:rPr>
        <w:t>的相关内容。</w:t>
      </w:r>
    </w:p>
    <w:p w14:paraId="1E4F9BE3">
      <w:pPr>
        <w:widowControl/>
        <w:snapToGrid w:val="0"/>
        <w:spacing w:line="360" w:lineRule="auto"/>
        <w:ind w:firstLine="0" w:firstLineChars="0"/>
        <w:outlineLvl w:val="1"/>
        <w:rPr>
          <w:rFonts w:hint="default" w:ascii="Times New Roman" w:hAnsi="Times New Roman" w:cs="Times New Roman"/>
          <w:b/>
          <w:sz w:val="28"/>
          <w:szCs w:val="28"/>
        </w:rPr>
      </w:pPr>
    </w:p>
    <w:p w14:paraId="1BA37544">
      <w:pPr>
        <w:widowControl/>
        <w:snapToGrid w:val="0"/>
        <w:spacing w:line="360" w:lineRule="auto"/>
        <w:ind w:firstLine="0" w:firstLineChars="0"/>
        <w:outlineLvl w:val="1"/>
        <w:rPr>
          <w:rFonts w:hint="default" w:ascii="Times New Roman" w:hAnsi="Times New Roman" w:cs="Times New Roman"/>
          <w:b/>
          <w:sz w:val="28"/>
          <w:szCs w:val="28"/>
        </w:rPr>
      </w:pPr>
    </w:p>
    <w:p w14:paraId="444F331F">
      <w:pPr>
        <w:widowControl/>
        <w:snapToGrid w:val="0"/>
        <w:spacing w:line="360" w:lineRule="auto"/>
        <w:ind w:firstLine="0" w:firstLineChars="0"/>
        <w:outlineLvl w:val="1"/>
        <w:rPr>
          <w:rFonts w:hint="default" w:ascii="Times New Roman" w:hAnsi="Times New Roman" w:cs="Times New Roman"/>
          <w:b/>
          <w:sz w:val="28"/>
          <w:szCs w:val="28"/>
        </w:rPr>
      </w:pPr>
    </w:p>
    <w:p w14:paraId="133D2995">
      <w:pPr>
        <w:widowControl/>
        <w:snapToGrid w:val="0"/>
        <w:spacing w:line="360" w:lineRule="auto"/>
        <w:ind w:firstLine="0" w:firstLineChars="0"/>
        <w:outlineLvl w:val="1"/>
        <w:rPr>
          <w:rFonts w:hint="default" w:ascii="Times New Roman" w:hAnsi="Times New Roman" w:cs="Times New Roman"/>
          <w:b/>
          <w:sz w:val="28"/>
          <w:szCs w:val="28"/>
        </w:rPr>
      </w:pPr>
    </w:p>
    <w:p w14:paraId="296783FD">
      <w:pPr>
        <w:widowControl/>
        <w:snapToGrid w:val="0"/>
        <w:spacing w:line="360" w:lineRule="auto"/>
        <w:ind w:firstLine="0" w:firstLineChars="0"/>
        <w:outlineLvl w:val="1"/>
        <w:rPr>
          <w:rFonts w:hint="default" w:ascii="Times New Roman" w:hAnsi="Times New Roman" w:cs="Times New Roman"/>
          <w:b/>
          <w:sz w:val="28"/>
          <w:szCs w:val="28"/>
        </w:rPr>
      </w:pPr>
    </w:p>
    <w:p w14:paraId="4ECF3CC9">
      <w:pPr>
        <w:widowControl/>
        <w:snapToGrid w:val="0"/>
        <w:spacing w:line="360" w:lineRule="auto"/>
        <w:ind w:firstLine="0" w:firstLineChars="0"/>
        <w:outlineLvl w:val="1"/>
        <w:rPr>
          <w:rFonts w:hint="default" w:ascii="Times New Roman" w:hAnsi="Times New Roman" w:cs="Times New Roman"/>
          <w:b/>
          <w:sz w:val="28"/>
          <w:szCs w:val="28"/>
        </w:rPr>
      </w:pPr>
    </w:p>
    <w:p w14:paraId="2631E066">
      <w:pPr>
        <w:widowControl/>
        <w:snapToGrid w:val="0"/>
        <w:spacing w:line="360" w:lineRule="auto"/>
        <w:ind w:firstLine="0" w:firstLineChars="0"/>
        <w:outlineLvl w:val="1"/>
        <w:rPr>
          <w:rFonts w:hint="default" w:ascii="Times New Roman" w:hAnsi="Times New Roman" w:cs="Times New Roman"/>
          <w:b/>
          <w:sz w:val="28"/>
          <w:szCs w:val="28"/>
        </w:rPr>
      </w:pPr>
    </w:p>
    <w:p w14:paraId="66875752">
      <w:pPr>
        <w:widowControl/>
        <w:snapToGrid w:val="0"/>
        <w:spacing w:line="360" w:lineRule="auto"/>
        <w:ind w:firstLine="0" w:firstLineChars="0"/>
        <w:outlineLvl w:val="1"/>
        <w:rPr>
          <w:rFonts w:hint="default" w:ascii="Times New Roman" w:hAnsi="Times New Roman" w:cs="Times New Roman"/>
          <w:b/>
          <w:sz w:val="28"/>
          <w:szCs w:val="28"/>
        </w:rPr>
      </w:pPr>
    </w:p>
    <w:p w14:paraId="378D8A91">
      <w:pPr>
        <w:widowControl/>
        <w:snapToGrid w:val="0"/>
        <w:spacing w:line="360" w:lineRule="auto"/>
        <w:ind w:firstLine="0" w:firstLineChars="0"/>
        <w:outlineLvl w:val="1"/>
        <w:rPr>
          <w:rFonts w:hint="default" w:ascii="Times New Roman" w:hAnsi="Times New Roman" w:cs="Times New Roman"/>
          <w:b/>
          <w:sz w:val="28"/>
          <w:szCs w:val="28"/>
        </w:rPr>
      </w:pPr>
    </w:p>
    <w:p w14:paraId="29C87700">
      <w:pPr>
        <w:widowControl/>
        <w:snapToGrid w:val="0"/>
        <w:spacing w:line="360" w:lineRule="auto"/>
        <w:ind w:firstLine="0" w:firstLineChars="0"/>
        <w:outlineLvl w:val="1"/>
        <w:rPr>
          <w:rFonts w:hint="default" w:ascii="Times New Roman" w:hAnsi="Times New Roman" w:cs="Times New Roman"/>
          <w:b/>
          <w:sz w:val="28"/>
          <w:szCs w:val="28"/>
        </w:rPr>
      </w:pPr>
    </w:p>
    <w:p w14:paraId="688BC250">
      <w:pPr>
        <w:widowControl/>
        <w:snapToGrid w:val="0"/>
        <w:spacing w:line="360" w:lineRule="auto"/>
        <w:ind w:firstLine="0" w:firstLineChars="0"/>
        <w:outlineLvl w:val="1"/>
        <w:rPr>
          <w:rFonts w:hint="default" w:ascii="Times New Roman" w:hAnsi="Times New Roman" w:cs="Times New Roman"/>
          <w:b/>
          <w:sz w:val="28"/>
          <w:szCs w:val="28"/>
        </w:rPr>
      </w:pPr>
    </w:p>
    <w:p w14:paraId="18AC6711">
      <w:pPr>
        <w:widowControl/>
        <w:snapToGrid w:val="0"/>
        <w:spacing w:line="360" w:lineRule="auto"/>
        <w:ind w:firstLine="0" w:firstLineChars="0"/>
        <w:outlineLvl w:val="1"/>
        <w:rPr>
          <w:rFonts w:hint="default" w:ascii="Times New Roman" w:hAnsi="Times New Roman" w:cs="Times New Roman"/>
          <w:b/>
          <w:sz w:val="28"/>
          <w:szCs w:val="28"/>
        </w:rPr>
      </w:pPr>
    </w:p>
    <w:p w14:paraId="4BAB1083">
      <w:pPr>
        <w:widowControl/>
        <w:snapToGrid w:val="0"/>
        <w:spacing w:line="360" w:lineRule="auto"/>
        <w:ind w:firstLine="0" w:firstLineChars="0"/>
        <w:outlineLvl w:val="1"/>
        <w:rPr>
          <w:rFonts w:hint="default" w:ascii="Times New Roman" w:hAnsi="Times New Roman" w:cs="Times New Roman"/>
          <w:b/>
          <w:sz w:val="28"/>
          <w:szCs w:val="28"/>
        </w:rPr>
      </w:pPr>
    </w:p>
    <w:p w14:paraId="19F4F13A">
      <w:pPr>
        <w:widowControl/>
        <w:snapToGrid w:val="0"/>
        <w:spacing w:line="360" w:lineRule="auto"/>
        <w:ind w:firstLine="0" w:firstLineChars="0"/>
        <w:outlineLvl w:val="1"/>
        <w:rPr>
          <w:rFonts w:hint="default" w:ascii="Times New Roman" w:hAnsi="Times New Roman" w:cs="Times New Roman"/>
          <w:b/>
          <w:sz w:val="28"/>
          <w:szCs w:val="28"/>
        </w:rPr>
      </w:pPr>
      <w:bookmarkStart w:id="116" w:name="_Toc14112"/>
      <w:bookmarkStart w:id="117" w:name="_Toc2421"/>
      <w:r>
        <w:rPr>
          <w:rFonts w:hint="default" w:ascii="Times New Roman" w:hAnsi="Times New Roman" w:cs="Times New Roman"/>
          <w:b/>
          <w:sz w:val="28"/>
          <w:szCs w:val="28"/>
        </w:rPr>
        <w:t>附件</w:t>
      </w:r>
      <w:r>
        <w:rPr>
          <w:rFonts w:hint="default" w:ascii="Times New Roman" w:hAnsi="Times New Roman" w:cs="Times New Roman"/>
          <w:b/>
          <w:sz w:val="28"/>
          <w:szCs w:val="28"/>
          <w:lang w:val="en-US" w:eastAsia="zh-CN"/>
        </w:rPr>
        <w:t>7</w:t>
      </w:r>
      <w:r>
        <w:rPr>
          <w:rFonts w:hint="default" w:ascii="Times New Roman" w:hAnsi="Times New Roman" w:cs="Times New Roman"/>
          <w:b/>
          <w:sz w:val="28"/>
          <w:szCs w:val="28"/>
        </w:rPr>
        <w:t>：财务状况、缴纳税收和社会保障资金证明</w:t>
      </w:r>
      <w:bookmarkEnd w:id="116"/>
      <w:bookmarkEnd w:id="117"/>
    </w:p>
    <w:p w14:paraId="1E3CFB50">
      <w:pPr>
        <w:autoSpaceDE w:val="0"/>
        <w:autoSpaceDN w:val="0"/>
        <w:adjustRightInd w:val="0"/>
        <w:ind w:firstLine="904" w:firstLineChars="250"/>
        <w:jc w:val="center"/>
        <w:rPr>
          <w:rFonts w:hint="default" w:ascii="Times New Roman" w:hAnsi="Times New Roman" w:cs="Times New Roman"/>
          <w:b/>
          <w:sz w:val="36"/>
          <w:szCs w:val="36"/>
        </w:rPr>
      </w:pPr>
    </w:p>
    <w:p w14:paraId="3D3B50DA">
      <w:pPr>
        <w:autoSpaceDE w:val="0"/>
        <w:autoSpaceDN w:val="0"/>
        <w:adjustRightInd w:val="0"/>
        <w:ind w:firstLine="904" w:firstLineChars="250"/>
        <w:rPr>
          <w:rFonts w:hint="default" w:ascii="Times New Roman" w:hAnsi="Times New Roman" w:cs="Times New Roman"/>
          <w:b/>
          <w:sz w:val="36"/>
          <w:szCs w:val="36"/>
        </w:rPr>
      </w:pPr>
      <w:r>
        <w:rPr>
          <w:rFonts w:hint="default" w:ascii="Times New Roman" w:hAnsi="Times New Roman" w:cs="Times New Roman"/>
          <w:b/>
          <w:sz w:val="36"/>
          <w:szCs w:val="36"/>
        </w:rPr>
        <w:t>财务状况、缴纳税收和社会保障资金证明</w:t>
      </w:r>
    </w:p>
    <w:p w14:paraId="180C2B08">
      <w:pPr>
        <w:autoSpaceDE w:val="0"/>
        <w:autoSpaceDN w:val="0"/>
        <w:adjustRightInd w:val="0"/>
        <w:ind w:firstLine="904" w:firstLineChars="250"/>
        <w:jc w:val="center"/>
        <w:rPr>
          <w:rFonts w:hint="default" w:ascii="Times New Roman" w:hAnsi="Times New Roman" w:cs="Times New Roman"/>
          <w:b/>
          <w:sz w:val="36"/>
          <w:szCs w:val="36"/>
        </w:rPr>
      </w:pPr>
    </w:p>
    <w:p w14:paraId="119AEC10">
      <w:pPr>
        <w:autoSpaceDE w:val="0"/>
        <w:autoSpaceDN w:val="0"/>
        <w:adjustRightInd w:val="0"/>
        <w:ind w:firstLine="600" w:firstLineChars="250"/>
        <w:jc w:val="left"/>
        <w:rPr>
          <w:rFonts w:hint="default" w:ascii="Times New Roman" w:hAnsi="Times New Roman" w:cs="Times New Roman"/>
        </w:rPr>
      </w:pPr>
      <w:r>
        <w:rPr>
          <w:rFonts w:hint="default" w:ascii="Times New Roman" w:hAnsi="Times New Roman" w:cs="Times New Roman"/>
        </w:rPr>
        <w:t>按照《政府采购法》第22条规定提供以下相关材料：</w:t>
      </w:r>
    </w:p>
    <w:p w14:paraId="16FC425E">
      <w:pPr>
        <w:autoSpaceDE w:val="0"/>
        <w:autoSpaceDN w:val="0"/>
        <w:adjustRightInd w:val="0"/>
        <w:ind w:firstLine="600" w:firstLineChars="250"/>
        <w:jc w:val="left"/>
        <w:rPr>
          <w:rFonts w:hint="default" w:ascii="Times New Roman" w:hAnsi="Times New Roman" w:cs="Times New Roman"/>
        </w:rPr>
      </w:pPr>
      <w:r>
        <w:rPr>
          <w:rFonts w:hint="default" w:ascii="Times New Roman" w:hAnsi="Times New Roman" w:cs="Times New Roman"/>
        </w:rPr>
        <w:t>1.供应商是法人的，提供202</w:t>
      </w:r>
      <w:r>
        <w:rPr>
          <w:rFonts w:hint="default" w:ascii="Times New Roman" w:hAnsi="Times New Roman" w:cs="Times New Roman"/>
          <w:lang w:val="en-US" w:eastAsia="zh-CN"/>
        </w:rPr>
        <w:t>3</w:t>
      </w:r>
      <w:r>
        <w:rPr>
          <w:rFonts w:hint="default" w:ascii="Times New Roman" w:hAnsi="Times New Roman" w:cs="Times New Roman"/>
        </w:rPr>
        <w:t>年</w:t>
      </w:r>
      <w:r>
        <w:rPr>
          <w:rFonts w:hint="eastAsia" w:cs="Times New Roman"/>
          <w:lang w:val="en-US" w:eastAsia="zh-CN"/>
        </w:rPr>
        <w:t>或2024年</w:t>
      </w:r>
      <w:r>
        <w:rPr>
          <w:rFonts w:hint="default" w:ascii="Times New Roman" w:hAnsi="Times New Roman" w:cs="Times New Roman"/>
        </w:rPr>
        <w:t>度经审计的财务状况报告（包括资产负债表、利润表、现金流量表及其附注），或提供基本账户开户银行出具的资信证明材料（开标之日前六个月内有效），或财政部门认可的政府采购专业担保机构出具的投标担保函。</w:t>
      </w:r>
    </w:p>
    <w:p w14:paraId="66354556">
      <w:pPr>
        <w:tabs>
          <w:tab w:val="left" w:pos="168"/>
        </w:tabs>
        <w:adjustRightInd w:val="0"/>
        <w:ind w:firstLine="480"/>
        <w:textAlignment w:val="baseline"/>
        <w:rPr>
          <w:rFonts w:hint="default" w:ascii="Times New Roman" w:hAnsi="Times New Roman" w:cs="Times New Roman"/>
          <w:color w:val="000000"/>
        </w:rPr>
      </w:pPr>
      <w:r>
        <w:rPr>
          <w:rFonts w:hint="default" w:ascii="Times New Roman" w:hAnsi="Times New Roman" w:cs="Times New Roman"/>
        </w:rPr>
        <w:t>2.近三个月依法缴纳税收和社会保障资金记录的证明材料(指提供近三个月中任意月份依法缴纳税收和社会保障资金的凭据）。依法免税或不需要缴纳社会保障资金的供应商，应提供其依法免税或不需要缴纳社会保障资金的相应证明材料。</w:t>
      </w:r>
    </w:p>
    <w:p w14:paraId="5C5FF7D2">
      <w:pPr>
        <w:autoSpaceDE w:val="0"/>
        <w:autoSpaceDN w:val="0"/>
        <w:adjustRightInd w:val="0"/>
        <w:ind w:firstLine="0" w:firstLineChars="0"/>
        <w:rPr>
          <w:rFonts w:hint="default" w:ascii="Times New Roman" w:hAnsi="Times New Roman" w:cs="Times New Roman"/>
          <w:kern w:val="0"/>
          <w:lang w:val="zh-CN"/>
        </w:rPr>
      </w:pPr>
      <w:r>
        <w:rPr>
          <w:rFonts w:hint="default" w:ascii="Times New Roman" w:hAnsi="Times New Roman" w:cs="Times New Roman"/>
          <w:kern w:val="0"/>
        </w:rPr>
        <w:t xml:space="preserve">    </w:t>
      </w:r>
    </w:p>
    <w:p w14:paraId="31AF26C8">
      <w:pPr>
        <w:autoSpaceDE w:val="0"/>
        <w:autoSpaceDN w:val="0"/>
        <w:adjustRightInd w:val="0"/>
        <w:ind w:firstLine="480"/>
        <w:jc w:val="left"/>
        <w:rPr>
          <w:rFonts w:hint="default" w:ascii="Times New Roman" w:hAnsi="Times New Roman" w:cs="Times New Roman"/>
          <w:kern w:val="0"/>
          <w:lang w:val="zh-CN"/>
        </w:rPr>
      </w:pPr>
    </w:p>
    <w:p w14:paraId="0C7BE62F">
      <w:pPr>
        <w:tabs>
          <w:tab w:val="left" w:pos="168"/>
        </w:tabs>
        <w:adjustRightInd w:val="0"/>
        <w:ind w:firstLine="480"/>
        <w:textAlignment w:val="baseline"/>
        <w:rPr>
          <w:rFonts w:hint="default" w:ascii="Times New Roman" w:hAnsi="Times New Roman" w:cs="Times New Roman"/>
          <w:color w:val="000000"/>
        </w:rPr>
      </w:pPr>
    </w:p>
    <w:p w14:paraId="712424A0">
      <w:pPr>
        <w:tabs>
          <w:tab w:val="left" w:pos="168"/>
        </w:tabs>
        <w:adjustRightInd w:val="0"/>
        <w:ind w:firstLine="480"/>
        <w:textAlignment w:val="baseline"/>
        <w:rPr>
          <w:rFonts w:hint="default" w:ascii="Times New Roman" w:hAnsi="Times New Roman" w:cs="Times New Roman"/>
          <w:color w:val="000000"/>
        </w:rPr>
      </w:pPr>
    </w:p>
    <w:p w14:paraId="429A4ED5">
      <w:pPr>
        <w:widowControl/>
        <w:snapToGrid w:val="0"/>
        <w:spacing w:line="360" w:lineRule="auto"/>
        <w:ind w:firstLine="0" w:firstLineChars="0"/>
        <w:outlineLvl w:val="1"/>
        <w:rPr>
          <w:rFonts w:hint="default" w:ascii="Times New Roman" w:hAnsi="Times New Roman" w:cs="Times New Roman"/>
          <w:b/>
        </w:rPr>
      </w:pPr>
    </w:p>
    <w:p w14:paraId="5ABC4BAE">
      <w:pPr>
        <w:ind w:firstLine="0" w:firstLineChars="0"/>
        <w:rPr>
          <w:rFonts w:hint="default" w:ascii="Times New Roman" w:hAnsi="Times New Roman" w:cs="Times New Roman"/>
          <w:b/>
          <w:bCs/>
          <w:sz w:val="28"/>
          <w:szCs w:val="28"/>
        </w:rPr>
      </w:pPr>
    </w:p>
    <w:p w14:paraId="2D6103A1">
      <w:pPr>
        <w:ind w:firstLine="0" w:firstLineChars="0"/>
        <w:rPr>
          <w:rFonts w:hint="default" w:ascii="Times New Roman" w:hAnsi="Times New Roman" w:cs="Times New Roman"/>
          <w:b/>
          <w:bCs/>
          <w:sz w:val="28"/>
          <w:szCs w:val="28"/>
        </w:rPr>
      </w:pPr>
    </w:p>
    <w:p w14:paraId="291A92FD">
      <w:pPr>
        <w:ind w:firstLine="0" w:firstLineChars="0"/>
        <w:rPr>
          <w:rFonts w:hint="default" w:ascii="Times New Roman" w:hAnsi="Times New Roman" w:cs="Times New Roman"/>
          <w:b/>
          <w:bCs/>
          <w:sz w:val="28"/>
          <w:szCs w:val="28"/>
        </w:rPr>
      </w:pPr>
    </w:p>
    <w:p w14:paraId="6B69DBEA">
      <w:pPr>
        <w:ind w:firstLine="0" w:firstLineChars="0"/>
        <w:rPr>
          <w:rFonts w:hint="default" w:ascii="Times New Roman" w:hAnsi="Times New Roman" w:cs="Times New Roman"/>
          <w:b/>
          <w:bCs/>
          <w:sz w:val="28"/>
          <w:szCs w:val="28"/>
        </w:rPr>
      </w:pPr>
    </w:p>
    <w:p w14:paraId="6E6D9169">
      <w:pPr>
        <w:ind w:firstLine="0" w:firstLineChars="0"/>
        <w:rPr>
          <w:rFonts w:hint="default" w:ascii="Times New Roman" w:hAnsi="Times New Roman" w:cs="Times New Roman"/>
          <w:b/>
          <w:bCs/>
          <w:sz w:val="28"/>
          <w:szCs w:val="28"/>
        </w:rPr>
      </w:pPr>
    </w:p>
    <w:p w14:paraId="754959A2">
      <w:pPr>
        <w:ind w:firstLine="0" w:firstLineChars="0"/>
        <w:rPr>
          <w:rFonts w:hint="default" w:ascii="Times New Roman" w:hAnsi="Times New Roman" w:cs="Times New Roman"/>
          <w:b/>
          <w:bCs/>
          <w:sz w:val="28"/>
          <w:szCs w:val="28"/>
        </w:rPr>
      </w:pPr>
    </w:p>
    <w:p w14:paraId="50EF4D1E">
      <w:pPr>
        <w:ind w:firstLine="0" w:firstLineChars="0"/>
        <w:rPr>
          <w:rFonts w:hint="default" w:ascii="Times New Roman" w:hAnsi="Times New Roman" w:cs="Times New Roman"/>
          <w:b/>
          <w:bCs/>
          <w:sz w:val="28"/>
          <w:szCs w:val="28"/>
        </w:rPr>
      </w:pPr>
    </w:p>
    <w:p w14:paraId="5BF90B75">
      <w:pPr>
        <w:ind w:firstLine="0" w:firstLineChars="0"/>
        <w:rPr>
          <w:rFonts w:hint="default" w:ascii="Times New Roman" w:hAnsi="Times New Roman" w:cs="Times New Roman"/>
          <w:b/>
          <w:bCs/>
          <w:sz w:val="28"/>
          <w:szCs w:val="28"/>
        </w:rPr>
      </w:pPr>
    </w:p>
    <w:p w14:paraId="2A49B41E">
      <w:pPr>
        <w:ind w:firstLine="0" w:firstLineChars="0"/>
        <w:rPr>
          <w:rFonts w:hint="default" w:ascii="Times New Roman" w:hAnsi="Times New Roman" w:cs="Times New Roman"/>
          <w:b/>
          <w:bCs/>
          <w:sz w:val="28"/>
          <w:szCs w:val="28"/>
        </w:rPr>
      </w:pPr>
    </w:p>
    <w:p w14:paraId="4CEE036E">
      <w:pPr>
        <w:ind w:firstLine="0" w:firstLineChars="0"/>
        <w:rPr>
          <w:rFonts w:hint="default" w:ascii="Times New Roman" w:hAnsi="Times New Roman" w:cs="Times New Roman"/>
          <w:b/>
          <w:bCs/>
          <w:sz w:val="28"/>
          <w:szCs w:val="28"/>
        </w:rPr>
      </w:pPr>
    </w:p>
    <w:p w14:paraId="62746802">
      <w:pPr>
        <w:widowControl/>
        <w:snapToGrid w:val="0"/>
        <w:spacing w:line="360" w:lineRule="auto"/>
        <w:ind w:firstLine="0" w:firstLineChars="0"/>
        <w:outlineLvl w:val="1"/>
        <w:rPr>
          <w:rFonts w:hint="default" w:ascii="Times New Roman" w:hAnsi="Times New Roman" w:eastAsia="宋体" w:cs="Times New Roman"/>
          <w:b/>
          <w:sz w:val="28"/>
          <w:szCs w:val="28"/>
        </w:rPr>
      </w:pPr>
      <w:bookmarkStart w:id="118" w:name="_Toc427748103"/>
      <w:bookmarkStart w:id="119" w:name="_Toc11118"/>
      <w:bookmarkStart w:id="120" w:name="_Toc29145"/>
    </w:p>
    <w:bookmarkEnd w:id="118"/>
    <w:bookmarkEnd w:id="119"/>
    <w:p w14:paraId="1FF8A868">
      <w:pPr>
        <w:widowControl/>
        <w:snapToGrid w:val="0"/>
        <w:spacing w:line="360" w:lineRule="auto"/>
        <w:ind w:firstLine="0" w:firstLineChars="0"/>
        <w:outlineLvl w:val="1"/>
        <w:rPr>
          <w:rFonts w:hint="default" w:ascii="Times New Roman" w:hAnsi="Times New Roman" w:cs="Times New Roman"/>
          <w:b/>
          <w:sz w:val="28"/>
          <w:szCs w:val="28"/>
        </w:rPr>
      </w:pPr>
      <w:bookmarkStart w:id="121" w:name="_Toc13042"/>
    </w:p>
    <w:p w14:paraId="4E771B1E">
      <w:pPr>
        <w:widowControl/>
        <w:snapToGrid w:val="0"/>
        <w:spacing w:line="360" w:lineRule="auto"/>
        <w:ind w:firstLine="0" w:firstLineChars="0"/>
        <w:outlineLvl w:val="1"/>
        <w:rPr>
          <w:rFonts w:hint="default" w:ascii="Times New Roman" w:hAnsi="Times New Roman" w:cs="Times New Roman"/>
          <w:b/>
          <w:sz w:val="28"/>
          <w:szCs w:val="28"/>
        </w:rPr>
      </w:pPr>
    </w:p>
    <w:p w14:paraId="61F59C26">
      <w:pPr>
        <w:pStyle w:val="6"/>
        <w:rPr>
          <w:rFonts w:hint="default" w:ascii="Times New Roman" w:hAnsi="Times New Roman" w:cs="Times New Roman"/>
        </w:rPr>
      </w:pPr>
    </w:p>
    <w:p w14:paraId="2329FB7B">
      <w:pPr>
        <w:widowControl/>
        <w:snapToGrid w:val="0"/>
        <w:spacing w:line="360" w:lineRule="auto"/>
        <w:ind w:firstLine="0" w:firstLineChars="0"/>
        <w:outlineLvl w:val="1"/>
        <w:rPr>
          <w:rFonts w:hint="default" w:ascii="Times New Roman" w:hAnsi="Times New Roman" w:cs="Times New Roman"/>
          <w:b/>
          <w:sz w:val="28"/>
          <w:szCs w:val="28"/>
        </w:rPr>
      </w:pPr>
      <w:bookmarkStart w:id="122" w:name="_Toc20350"/>
      <w:r>
        <w:rPr>
          <w:rFonts w:hint="default" w:ascii="Times New Roman" w:hAnsi="Times New Roman" w:cs="Times New Roman"/>
          <w:b/>
          <w:sz w:val="28"/>
          <w:szCs w:val="28"/>
        </w:rPr>
        <w:t>附件</w:t>
      </w:r>
      <w:r>
        <w:rPr>
          <w:rFonts w:hint="default" w:ascii="Times New Roman" w:hAnsi="Times New Roman" w:cs="Times New Roman"/>
          <w:b/>
          <w:sz w:val="28"/>
          <w:szCs w:val="28"/>
          <w:lang w:val="en-US" w:eastAsia="zh-CN"/>
        </w:rPr>
        <w:t>8</w:t>
      </w:r>
      <w:r>
        <w:rPr>
          <w:rFonts w:hint="default" w:ascii="Times New Roman" w:hAnsi="Times New Roman" w:cs="Times New Roman"/>
          <w:b/>
          <w:sz w:val="28"/>
          <w:szCs w:val="28"/>
        </w:rPr>
        <w:t>：无重大违法记录声明</w:t>
      </w:r>
      <w:bookmarkEnd w:id="121"/>
      <w:bookmarkEnd w:id="122"/>
    </w:p>
    <w:p w14:paraId="3FA3B3D8">
      <w:pPr>
        <w:ind w:firstLine="2909" w:firstLineChars="805"/>
        <w:rPr>
          <w:rFonts w:hint="default" w:ascii="Times New Roman" w:hAnsi="Times New Roman" w:cs="Times New Roman"/>
          <w:b/>
          <w:sz w:val="36"/>
          <w:szCs w:val="36"/>
        </w:rPr>
      </w:pPr>
    </w:p>
    <w:p w14:paraId="5462A49B">
      <w:pPr>
        <w:ind w:firstLine="2909" w:firstLineChars="805"/>
        <w:rPr>
          <w:rFonts w:hint="default" w:ascii="Times New Roman" w:hAnsi="Times New Roman" w:cs="Times New Roman"/>
          <w:b/>
          <w:sz w:val="36"/>
          <w:szCs w:val="36"/>
        </w:rPr>
      </w:pPr>
      <w:r>
        <w:rPr>
          <w:rFonts w:hint="default" w:ascii="Times New Roman" w:hAnsi="Times New Roman" w:cs="Times New Roman"/>
          <w:b/>
          <w:sz w:val="36"/>
          <w:szCs w:val="36"/>
        </w:rPr>
        <w:t>无重大违法记录声明</w:t>
      </w:r>
    </w:p>
    <w:p w14:paraId="0786F4BE">
      <w:pPr>
        <w:tabs>
          <w:tab w:val="left" w:pos="168"/>
        </w:tabs>
        <w:adjustRightInd w:val="0"/>
        <w:ind w:firstLine="2530" w:firstLineChars="700"/>
        <w:textAlignment w:val="baseline"/>
        <w:rPr>
          <w:rFonts w:hint="default" w:ascii="Times New Roman" w:hAnsi="Times New Roman" w:cs="Times New Roman"/>
          <w:b/>
          <w:sz w:val="36"/>
          <w:szCs w:val="36"/>
        </w:rPr>
      </w:pPr>
    </w:p>
    <w:p w14:paraId="652717C2">
      <w:pPr>
        <w:tabs>
          <w:tab w:val="left" w:pos="168"/>
        </w:tabs>
        <w:adjustRightInd w:val="0"/>
        <w:ind w:firstLine="480"/>
        <w:textAlignment w:val="baseline"/>
        <w:rPr>
          <w:rFonts w:hint="default" w:ascii="Times New Roman" w:hAnsi="Times New Roman" w:cs="Times New Roman"/>
        </w:rPr>
      </w:pPr>
      <w:r>
        <w:rPr>
          <w:rFonts w:hint="default" w:ascii="Times New Roman" w:hAnsi="Times New Roman" w:cs="Times New Roman"/>
          <w:color w:val="000000"/>
        </w:rPr>
        <w:t>提供参加政府采购活动前3年内在经营活动中没有重大违法记录的书面声明。</w:t>
      </w:r>
      <w:r>
        <w:rPr>
          <w:rFonts w:hint="default" w:ascii="Times New Roman" w:hAnsi="Times New Roman" w:cs="Times New Roman"/>
        </w:rPr>
        <w:t>（格式可自定）。</w:t>
      </w:r>
    </w:p>
    <w:p w14:paraId="4C388665">
      <w:pPr>
        <w:tabs>
          <w:tab w:val="left" w:pos="168"/>
        </w:tabs>
        <w:adjustRightInd w:val="0"/>
        <w:ind w:firstLine="480"/>
        <w:textAlignment w:val="baseline"/>
        <w:rPr>
          <w:rFonts w:hint="default" w:ascii="Times New Roman" w:hAnsi="Times New Roman" w:cs="Times New Roman"/>
          <w:color w:val="000000"/>
        </w:rPr>
      </w:pPr>
    </w:p>
    <w:p w14:paraId="0960F7CE">
      <w:pPr>
        <w:tabs>
          <w:tab w:val="left" w:pos="168"/>
        </w:tabs>
        <w:adjustRightInd w:val="0"/>
        <w:ind w:firstLine="0" w:firstLineChars="0"/>
        <w:textAlignment w:val="baseline"/>
        <w:rPr>
          <w:rFonts w:hint="default" w:ascii="Times New Roman" w:hAnsi="Times New Roman" w:cs="Times New Roman"/>
          <w:b/>
          <w:bCs/>
        </w:rPr>
      </w:pPr>
    </w:p>
    <w:p w14:paraId="40BEF140">
      <w:pPr>
        <w:ind w:firstLine="200" w:firstLineChars="83"/>
        <w:rPr>
          <w:rFonts w:hint="default" w:ascii="Times New Roman" w:hAnsi="Times New Roman" w:cs="Times New Roman"/>
          <w:b/>
        </w:rPr>
      </w:pPr>
    </w:p>
    <w:p w14:paraId="7C9529E9">
      <w:pPr>
        <w:ind w:firstLine="200" w:firstLineChars="83"/>
        <w:rPr>
          <w:rFonts w:hint="default" w:ascii="Times New Roman" w:hAnsi="Times New Roman" w:cs="Times New Roman"/>
          <w:b/>
        </w:rPr>
      </w:pPr>
    </w:p>
    <w:p w14:paraId="199D88E6">
      <w:pPr>
        <w:ind w:firstLine="200" w:firstLineChars="83"/>
        <w:rPr>
          <w:rFonts w:hint="default" w:ascii="Times New Roman" w:hAnsi="Times New Roman" w:cs="Times New Roman"/>
          <w:b/>
        </w:rPr>
      </w:pPr>
    </w:p>
    <w:p w14:paraId="2EE1E47F">
      <w:pPr>
        <w:widowControl/>
        <w:snapToGrid w:val="0"/>
        <w:spacing w:line="360" w:lineRule="auto"/>
        <w:ind w:firstLine="0" w:firstLineChars="0"/>
        <w:outlineLvl w:val="1"/>
        <w:rPr>
          <w:rFonts w:hint="default" w:ascii="Times New Roman" w:hAnsi="Times New Roman" w:cs="Times New Roman"/>
          <w:b/>
          <w:sz w:val="28"/>
          <w:szCs w:val="28"/>
        </w:rPr>
      </w:pPr>
    </w:p>
    <w:p w14:paraId="50B214FD">
      <w:pPr>
        <w:widowControl/>
        <w:snapToGrid w:val="0"/>
        <w:spacing w:line="360" w:lineRule="auto"/>
        <w:ind w:firstLine="0" w:firstLineChars="0"/>
        <w:outlineLvl w:val="1"/>
        <w:rPr>
          <w:rFonts w:hint="default" w:ascii="Times New Roman" w:hAnsi="Times New Roman" w:cs="Times New Roman"/>
          <w:b/>
          <w:sz w:val="28"/>
          <w:szCs w:val="28"/>
        </w:rPr>
      </w:pPr>
    </w:p>
    <w:p w14:paraId="76760AAD">
      <w:pPr>
        <w:widowControl/>
        <w:snapToGrid w:val="0"/>
        <w:spacing w:line="360" w:lineRule="auto"/>
        <w:ind w:firstLine="0" w:firstLineChars="0"/>
        <w:outlineLvl w:val="1"/>
        <w:rPr>
          <w:rFonts w:hint="default" w:ascii="Times New Roman" w:hAnsi="Times New Roman" w:cs="Times New Roman"/>
          <w:b/>
          <w:sz w:val="28"/>
          <w:szCs w:val="28"/>
        </w:rPr>
      </w:pPr>
    </w:p>
    <w:p w14:paraId="5037CB2C">
      <w:pPr>
        <w:widowControl/>
        <w:snapToGrid w:val="0"/>
        <w:spacing w:line="360" w:lineRule="auto"/>
        <w:ind w:firstLine="0" w:firstLineChars="0"/>
        <w:outlineLvl w:val="1"/>
        <w:rPr>
          <w:rFonts w:hint="default" w:ascii="Times New Roman" w:hAnsi="Times New Roman" w:cs="Times New Roman"/>
          <w:b/>
          <w:sz w:val="28"/>
          <w:szCs w:val="28"/>
        </w:rPr>
      </w:pPr>
    </w:p>
    <w:p w14:paraId="2BCCBF65">
      <w:pPr>
        <w:widowControl/>
        <w:snapToGrid w:val="0"/>
        <w:spacing w:line="360" w:lineRule="auto"/>
        <w:ind w:firstLine="0" w:firstLineChars="0"/>
        <w:outlineLvl w:val="1"/>
        <w:rPr>
          <w:rFonts w:hint="default" w:ascii="Times New Roman" w:hAnsi="Times New Roman" w:cs="Times New Roman"/>
          <w:b/>
          <w:sz w:val="28"/>
          <w:szCs w:val="28"/>
        </w:rPr>
      </w:pPr>
    </w:p>
    <w:p w14:paraId="4ACD81E5">
      <w:pPr>
        <w:widowControl/>
        <w:snapToGrid w:val="0"/>
        <w:spacing w:line="360" w:lineRule="auto"/>
        <w:ind w:firstLine="0" w:firstLineChars="0"/>
        <w:outlineLvl w:val="1"/>
        <w:rPr>
          <w:rFonts w:hint="default" w:ascii="Times New Roman" w:hAnsi="Times New Roman" w:cs="Times New Roman"/>
          <w:b/>
          <w:sz w:val="28"/>
          <w:szCs w:val="28"/>
        </w:rPr>
      </w:pPr>
    </w:p>
    <w:p w14:paraId="58EFA253">
      <w:pPr>
        <w:widowControl/>
        <w:snapToGrid w:val="0"/>
        <w:spacing w:line="360" w:lineRule="auto"/>
        <w:ind w:firstLine="0" w:firstLineChars="0"/>
        <w:outlineLvl w:val="1"/>
        <w:rPr>
          <w:rFonts w:hint="default" w:ascii="Times New Roman" w:hAnsi="Times New Roman" w:cs="Times New Roman"/>
          <w:b/>
          <w:sz w:val="28"/>
          <w:szCs w:val="28"/>
        </w:rPr>
      </w:pPr>
    </w:p>
    <w:p w14:paraId="435D406F">
      <w:pPr>
        <w:widowControl/>
        <w:snapToGrid w:val="0"/>
        <w:spacing w:line="360" w:lineRule="auto"/>
        <w:ind w:firstLine="0" w:firstLineChars="0"/>
        <w:outlineLvl w:val="1"/>
        <w:rPr>
          <w:rFonts w:hint="default" w:ascii="Times New Roman" w:hAnsi="Times New Roman" w:cs="Times New Roman"/>
          <w:b/>
          <w:sz w:val="28"/>
          <w:szCs w:val="28"/>
        </w:rPr>
      </w:pPr>
    </w:p>
    <w:p w14:paraId="6598D4E6">
      <w:pPr>
        <w:widowControl/>
        <w:snapToGrid w:val="0"/>
        <w:spacing w:line="360" w:lineRule="auto"/>
        <w:ind w:firstLine="0" w:firstLineChars="0"/>
        <w:outlineLvl w:val="1"/>
        <w:rPr>
          <w:rFonts w:hint="default" w:ascii="Times New Roman" w:hAnsi="Times New Roman" w:cs="Times New Roman"/>
          <w:b/>
          <w:sz w:val="28"/>
          <w:szCs w:val="28"/>
        </w:rPr>
      </w:pPr>
    </w:p>
    <w:p w14:paraId="0E447720">
      <w:pPr>
        <w:widowControl/>
        <w:snapToGrid w:val="0"/>
        <w:spacing w:line="360" w:lineRule="auto"/>
        <w:ind w:firstLine="0" w:firstLineChars="0"/>
        <w:outlineLvl w:val="1"/>
        <w:rPr>
          <w:rFonts w:hint="default" w:ascii="Times New Roman" w:hAnsi="Times New Roman" w:cs="Times New Roman"/>
          <w:b/>
          <w:sz w:val="28"/>
          <w:szCs w:val="28"/>
        </w:rPr>
      </w:pPr>
    </w:p>
    <w:p w14:paraId="1DC03F37">
      <w:pPr>
        <w:widowControl/>
        <w:snapToGrid w:val="0"/>
        <w:spacing w:line="360" w:lineRule="auto"/>
        <w:ind w:firstLine="0" w:firstLineChars="0"/>
        <w:outlineLvl w:val="1"/>
        <w:rPr>
          <w:rFonts w:hint="default" w:ascii="Times New Roman" w:hAnsi="Times New Roman" w:cs="Times New Roman"/>
          <w:b/>
          <w:sz w:val="28"/>
          <w:szCs w:val="28"/>
        </w:rPr>
      </w:pPr>
    </w:p>
    <w:p w14:paraId="4D222173">
      <w:pPr>
        <w:widowControl/>
        <w:snapToGrid w:val="0"/>
        <w:spacing w:line="360" w:lineRule="auto"/>
        <w:ind w:firstLine="0" w:firstLineChars="0"/>
        <w:outlineLvl w:val="1"/>
        <w:rPr>
          <w:rFonts w:hint="default" w:ascii="Times New Roman" w:hAnsi="Times New Roman" w:cs="Times New Roman"/>
          <w:b/>
          <w:sz w:val="28"/>
          <w:szCs w:val="28"/>
        </w:rPr>
      </w:pPr>
    </w:p>
    <w:p w14:paraId="584508BE">
      <w:pPr>
        <w:widowControl/>
        <w:snapToGrid w:val="0"/>
        <w:spacing w:line="360" w:lineRule="auto"/>
        <w:ind w:firstLine="0" w:firstLineChars="0"/>
        <w:outlineLvl w:val="1"/>
        <w:rPr>
          <w:rFonts w:hint="default" w:ascii="Times New Roman" w:hAnsi="Times New Roman" w:cs="Times New Roman"/>
          <w:b/>
          <w:sz w:val="28"/>
          <w:szCs w:val="28"/>
        </w:rPr>
      </w:pPr>
    </w:p>
    <w:p w14:paraId="48B90105">
      <w:pPr>
        <w:widowControl/>
        <w:snapToGrid w:val="0"/>
        <w:spacing w:line="360" w:lineRule="auto"/>
        <w:ind w:firstLine="0" w:firstLineChars="0"/>
        <w:outlineLvl w:val="1"/>
        <w:rPr>
          <w:rFonts w:hint="default" w:ascii="Times New Roman" w:hAnsi="Times New Roman" w:cs="Times New Roman"/>
          <w:b/>
          <w:sz w:val="28"/>
          <w:szCs w:val="28"/>
        </w:rPr>
      </w:pPr>
    </w:p>
    <w:p w14:paraId="1E6160DD">
      <w:pPr>
        <w:widowControl/>
        <w:snapToGrid w:val="0"/>
        <w:spacing w:line="360" w:lineRule="auto"/>
        <w:ind w:firstLine="0" w:firstLineChars="0"/>
        <w:outlineLvl w:val="1"/>
        <w:rPr>
          <w:rFonts w:hint="default" w:ascii="Times New Roman" w:hAnsi="Times New Roman" w:cs="Times New Roman"/>
          <w:b/>
          <w:sz w:val="28"/>
          <w:szCs w:val="28"/>
        </w:rPr>
      </w:pPr>
    </w:p>
    <w:p w14:paraId="4DDC62B7">
      <w:pPr>
        <w:widowControl/>
        <w:snapToGrid w:val="0"/>
        <w:spacing w:line="360" w:lineRule="auto"/>
        <w:ind w:firstLine="0" w:firstLineChars="0"/>
        <w:outlineLvl w:val="1"/>
        <w:rPr>
          <w:rFonts w:hint="default" w:ascii="Times New Roman" w:hAnsi="Times New Roman" w:cs="Times New Roman"/>
          <w:b/>
          <w:sz w:val="28"/>
          <w:szCs w:val="28"/>
        </w:rPr>
      </w:pPr>
    </w:p>
    <w:p w14:paraId="21568DBD">
      <w:pPr>
        <w:widowControl/>
        <w:snapToGrid w:val="0"/>
        <w:spacing w:line="360" w:lineRule="auto"/>
        <w:ind w:firstLine="0" w:firstLineChars="0"/>
        <w:outlineLvl w:val="1"/>
        <w:rPr>
          <w:rFonts w:hint="default" w:ascii="Times New Roman" w:hAnsi="Times New Roman" w:cs="Times New Roman"/>
          <w:b/>
          <w:sz w:val="28"/>
          <w:szCs w:val="28"/>
        </w:rPr>
      </w:pPr>
    </w:p>
    <w:p w14:paraId="31BAEB89">
      <w:pPr>
        <w:widowControl/>
        <w:snapToGrid w:val="0"/>
        <w:spacing w:line="360" w:lineRule="auto"/>
        <w:ind w:firstLine="0" w:firstLineChars="0"/>
        <w:outlineLvl w:val="1"/>
        <w:rPr>
          <w:rFonts w:hint="default" w:ascii="Times New Roman" w:hAnsi="Times New Roman" w:cs="Times New Roman"/>
          <w:b/>
          <w:sz w:val="28"/>
          <w:szCs w:val="28"/>
        </w:rPr>
      </w:pPr>
    </w:p>
    <w:p w14:paraId="4BFDB446">
      <w:pPr>
        <w:widowControl/>
        <w:snapToGrid w:val="0"/>
        <w:spacing w:line="360" w:lineRule="auto"/>
        <w:ind w:firstLine="0" w:firstLineChars="0"/>
        <w:outlineLvl w:val="1"/>
        <w:rPr>
          <w:rFonts w:hint="default" w:ascii="Times New Roman" w:hAnsi="Times New Roman" w:cs="Times New Roman"/>
          <w:b/>
          <w:sz w:val="28"/>
          <w:szCs w:val="28"/>
        </w:rPr>
      </w:pPr>
    </w:p>
    <w:p w14:paraId="40B3DC59">
      <w:pPr>
        <w:widowControl/>
        <w:snapToGrid w:val="0"/>
        <w:spacing w:line="360" w:lineRule="auto"/>
        <w:ind w:firstLine="0" w:firstLineChars="0"/>
        <w:outlineLvl w:val="1"/>
        <w:rPr>
          <w:rFonts w:hint="default" w:ascii="Times New Roman" w:hAnsi="Times New Roman" w:cs="Times New Roman"/>
          <w:b/>
          <w:sz w:val="28"/>
          <w:szCs w:val="28"/>
        </w:rPr>
      </w:pPr>
      <w:bookmarkStart w:id="123" w:name="_Toc19060"/>
      <w:r>
        <w:rPr>
          <w:rFonts w:hint="default" w:ascii="Times New Roman" w:hAnsi="Times New Roman" w:cs="Times New Roman"/>
          <w:b/>
          <w:sz w:val="28"/>
          <w:szCs w:val="28"/>
        </w:rPr>
        <w:t>附件</w:t>
      </w:r>
      <w:r>
        <w:rPr>
          <w:rFonts w:hint="default" w:ascii="Times New Roman" w:hAnsi="Times New Roman" w:cs="Times New Roman"/>
          <w:b/>
          <w:sz w:val="28"/>
          <w:szCs w:val="28"/>
          <w:lang w:val="en-US" w:eastAsia="zh-CN"/>
        </w:rPr>
        <w:t>9</w:t>
      </w:r>
      <w:r>
        <w:rPr>
          <w:rFonts w:hint="default" w:ascii="Times New Roman" w:hAnsi="Times New Roman" w:cs="Times New Roman"/>
          <w:b/>
          <w:sz w:val="28"/>
          <w:szCs w:val="28"/>
        </w:rPr>
        <w:t>：磋商保证金</w:t>
      </w:r>
      <w:bookmarkEnd w:id="123"/>
    </w:p>
    <w:p w14:paraId="0A7DB333">
      <w:pPr>
        <w:widowControl/>
        <w:snapToGrid w:val="0"/>
        <w:spacing w:line="360" w:lineRule="auto"/>
        <w:ind w:firstLine="0" w:firstLineChars="0"/>
        <w:outlineLvl w:val="1"/>
        <w:rPr>
          <w:rFonts w:hint="default" w:ascii="Times New Roman" w:hAnsi="Times New Roman" w:cs="Times New Roman"/>
          <w:b/>
          <w:sz w:val="28"/>
          <w:szCs w:val="28"/>
        </w:rPr>
      </w:pPr>
    </w:p>
    <w:p w14:paraId="0ACE3C9C">
      <w:pPr>
        <w:ind w:firstLine="3090" w:firstLineChars="855"/>
        <w:rPr>
          <w:rFonts w:hint="default" w:ascii="Times New Roman" w:hAnsi="Times New Roman" w:cs="Times New Roman"/>
          <w:b/>
          <w:sz w:val="36"/>
          <w:szCs w:val="36"/>
        </w:rPr>
      </w:pPr>
      <w:r>
        <w:rPr>
          <w:rFonts w:hint="default" w:ascii="Times New Roman" w:hAnsi="Times New Roman" w:cs="Times New Roman"/>
          <w:b/>
          <w:sz w:val="36"/>
          <w:szCs w:val="36"/>
        </w:rPr>
        <w:t>磋商保证金</w:t>
      </w:r>
    </w:p>
    <w:p w14:paraId="49885694">
      <w:pPr>
        <w:autoSpaceDE w:val="0"/>
        <w:autoSpaceDN w:val="0"/>
        <w:adjustRightInd w:val="0"/>
        <w:ind w:firstLine="0" w:firstLineChars="0"/>
        <w:rPr>
          <w:rFonts w:hint="default" w:ascii="Times New Roman" w:hAnsi="Times New Roman" w:cs="Times New Roman"/>
          <w:b/>
          <w:bCs/>
          <w:kern w:val="0"/>
          <w:sz w:val="28"/>
          <w:szCs w:val="28"/>
          <w:lang w:val="zh-CN"/>
        </w:rPr>
      </w:pPr>
      <w:bookmarkStart w:id="124" w:name="_Toc325726048"/>
      <w:bookmarkEnd w:id="124"/>
    </w:p>
    <w:p w14:paraId="494A93F9">
      <w:pPr>
        <w:autoSpaceDE w:val="0"/>
        <w:autoSpaceDN w:val="0"/>
        <w:adjustRightInd w:val="0"/>
        <w:ind w:firstLine="562"/>
        <w:rPr>
          <w:rFonts w:hint="default" w:ascii="Times New Roman" w:hAnsi="Times New Roman" w:eastAsia="宋体" w:cs="Times New Roman"/>
          <w:b/>
          <w:bCs/>
          <w:kern w:val="0"/>
          <w:lang w:val="zh-CN" w:eastAsia="zh-CN"/>
        </w:rPr>
      </w:pPr>
      <w:r>
        <w:rPr>
          <w:rFonts w:hint="default" w:ascii="Times New Roman" w:hAnsi="Times New Roman" w:cs="Times New Roman"/>
          <w:b/>
          <w:bCs/>
          <w:kern w:val="0"/>
          <w:sz w:val="28"/>
          <w:szCs w:val="28"/>
          <w:lang w:val="zh-CN"/>
        </w:rPr>
        <w:t>致：</w:t>
      </w:r>
      <w:r>
        <w:rPr>
          <w:rFonts w:hint="default" w:ascii="Times New Roman" w:hAnsi="Times New Roman" w:cs="Times New Roman"/>
          <w:b/>
          <w:bCs/>
          <w:lang w:eastAsia="zh-CN"/>
        </w:rPr>
        <w:t>海南州政府采购服务中心</w:t>
      </w:r>
    </w:p>
    <w:p w14:paraId="1728CDAC">
      <w:pPr>
        <w:autoSpaceDE w:val="0"/>
        <w:autoSpaceDN w:val="0"/>
        <w:adjustRightInd w:val="0"/>
        <w:ind w:firstLine="482"/>
        <w:rPr>
          <w:rFonts w:hint="default" w:ascii="Times New Roman" w:hAnsi="Times New Roman" w:cs="Times New Roman"/>
          <w:b/>
          <w:bCs/>
          <w:kern w:val="0"/>
          <w:lang w:val="zh-CN"/>
        </w:rPr>
      </w:pPr>
    </w:p>
    <w:p w14:paraId="0E0917A8">
      <w:pPr>
        <w:autoSpaceDE w:val="0"/>
        <w:autoSpaceDN w:val="0"/>
        <w:adjustRightInd w:val="0"/>
        <w:ind w:firstLine="480"/>
        <w:rPr>
          <w:rFonts w:hint="default" w:ascii="Times New Roman" w:hAnsi="Times New Roman" w:cs="Times New Roman"/>
          <w:kern w:val="0"/>
          <w:lang w:val="zh-CN"/>
        </w:rPr>
      </w:pPr>
      <w:r>
        <w:rPr>
          <w:rFonts w:hint="default" w:ascii="Times New Roman" w:hAnsi="Times New Roman" w:cs="Times New Roman"/>
          <w:kern w:val="0"/>
          <w:lang w:val="zh-CN"/>
        </w:rPr>
        <w:t>我方为</w:t>
      </w:r>
      <w:r>
        <w:rPr>
          <w:rFonts w:hint="default" w:ascii="Times New Roman" w:hAnsi="Times New Roman" w:cs="Times New Roman"/>
          <w:kern w:val="0"/>
          <w:u w:val="single"/>
        </w:rPr>
        <w:t xml:space="preserve">     </w:t>
      </w:r>
      <w:r>
        <w:rPr>
          <w:rFonts w:hint="default" w:ascii="Times New Roman" w:hAnsi="Times New Roman" w:cs="Times New Roman"/>
          <w:color w:val="000000"/>
          <w:kern w:val="0"/>
          <w:u w:val="single"/>
          <w:lang w:val="zh-CN"/>
        </w:rPr>
        <w:t>项目（</w:t>
      </w:r>
      <w:r>
        <w:rPr>
          <w:rFonts w:hint="default" w:ascii="Times New Roman" w:hAnsi="Times New Roman" w:cs="Times New Roman"/>
          <w:kern w:val="0"/>
          <w:u w:val="single"/>
          <w:lang w:val="zh-CN"/>
        </w:rPr>
        <w:t>项目编号：</w:t>
      </w:r>
      <w:r>
        <w:rPr>
          <w:rFonts w:hint="default" w:ascii="Times New Roman" w:hAnsi="Times New Roman" w:cs="Times New Roman"/>
          <w:kern w:val="0"/>
          <w:u w:val="single"/>
        </w:rPr>
        <w:t xml:space="preserve">   </w:t>
      </w:r>
      <w:r>
        <w:rPr>
          <w:rFonts w:hint="default" w:ascii="Times New Roman" w:hAnsi="Times New Roman" w:cs="Times New Roman"/>
          <w:kern w:val="0"/>
          <w:u w:val="single"/>
          <w:lang w:val="zh-CN"/>
        </w:rPr>
        <w:t>）</w:t>
      </w:r>
      <w:r>
        <w:rPr>
          <w:rFonts w:hint="default" w:ascii="Times New Roman" w:hAnsi="Times New Roman" w:cs="Times New Roman"/>
          <w:kern w:val="0"/>
          <w:lang w:val="zh-CN"/>
        </w:rPr>
        <w:t>递交保证金人民币</w:t>
      </w:r>
      <w:r>
        <w:rPr>
          <w:rFonts w:hint="default" w:ascii="Times New Roman" w:hAnsi="Times New Roman" w:cs="Times New Roman"/>
          <w:kern w:val="0"/>
          <w:u w:val="single"/>
          <w:lang w:val="zh-CN"/>
        </w:rPr>
        <w:t xml:space="preserve">            </w:t>
      </w:r>
      <w:r>
        <w:rPr>
          <w:rFonts w:hint="default" w:ascii="Times New Roman" w:hAnsi="Times New Roman" w:cs="Times New Roman"/>
          <w:kern w:val="0"/>
          <w:lang w:val="zh-CN"/>
        </w:rPr>
        <w:t>（大写：人民币</w:t>
      </w:r>
      <w:r>
        <w:rPr>
          <w:rFonts w:hint="default" w:ascii="Times New Roman" w:hAnsi="Times New Roman" w:cs="Times New Roman"/>
          <w:kern w:val="0"/>
          <w:u w:val="single"/>
          <w:lang w:val="zh-CN"/>
        </w:rPr>
        <w:t xml:space="preserve">        </w:t>
      </w:r>
      <w:r>
        <w:rPr>
          <w:rFonts w:hint="default" w:ascii="Times New Roman" w:hAnsi="Times New Roman" w:cs="Times New Roman"/>
          <w:kern w:val="0"/>
          <w:lang w:val="zh-CN"/>
        </w:rPr>
        <w:t>元）已于     年    月    日以基本户转账方式汇入你方账户。</w:t>
      </w:r>
    </w:p>
    <w:p w14:paraId="4214CE20">
      <w:pPr>
        <w:autoSpaceDE w:val="0"/>
        <w:autoSpaceDN w:val="0"/>
        <w:adjustRightInd w:val="0"/>
        <w:ind w:firstLine="480"/>
        <w:rPr>
          <w:rFonts w:hint="default" w:ascii="Times New Roman" w:hAnsi="Times New Roman" w:cs="Times New Roman"/>
          <w:kern w:val="0"/>
          <w:lang w:val="zh-CN"/>
        </w:rPr>
      </w:pPr>
    </w:p>
    <w:p w14:paraId="0EC01F8B">
      <w:pPr>
        <w:autoSpaceDE w:val="0"/>
        <w:autoSpaceDN w:val="0"/>
        <w:adjustRightInd w:val="0"/>
        <w:ind w:firstLine="480"/>
        <w:rPr>
          <w:rFonts w:hint="default" w:ascii="Times New Roman" w:hAnsi="Times New Roman" w:cs="Times New Roman"/>
          <w:kern w:val="0"/>
          <w:lang w:val="zh-CN"/>
        </w:rPr>
      </w:pPr>
      <w:r>
        <w:rPr>
          <w:rFonts w:hint="default" w:ascii="Times New Roman" w:hAnsi="Times New Roman" w:cs="Times New Roman"/>
          <w:kern w:val="0"/>
          <w:lang w:val="zh-CN"/>
        </w:rPr>
        <w:t>附件：保证金交款证明复印件（加盖公章）</w:t>
      </w:r>
    </w:p>
    <w:p w14:paraId="5C173513">
      <w:pPr>
        <w:autoSpaceDE w:val="0"/>
        <w:autoSpaceDN w:val="0"/>
        <w:adjustRightInd w:val="0"/>
        <w:ind w:firstLine="480"/>
        <w:rPr>
          <w:rFonts w:hint="default" w:ascii="Times New Roman" w:hAnsi="Times New Roman" w:cs="Times New Roman"/>
          <w:kern w:val="0"/>
          <w:lang w:val="zh-CN"/>
        </w:rPr>
      </w:pPr>
      <w:r>
        <w:rPr>
          <w:rFonts w:hint="default" w:ascii="Times New Roman" w:hAnsi="Times New Roman" w:cs="Times New Roman"/>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3DE46CC8">
      <w:pPr>
        <w:autoSpaceDE w:val="0"/>
        <w:autoSpaceDN w:val="0"/>
        <w:adjustRightInd w:val="0"/>
        <w:ind w:firstLine="480"/>
        <w:rPr>
          <w:rFonts w:hint="default" w:ascii="Times New Roman" w:hAnsi="Times New Roman" w:cs="Times New Roman"/>
          <w:kern w:val="0"/>
          <w:lang w:val="zh-CN"/>
        </w:rPr>
      </w:pPr>
      <w:r>
        <w:rPr>
          <w:rFonts w:hint="default" w:ascii="Times New Roman" w:hAnsi="Times New Roman" w:cs="Times New Roman"/>
          <w:kern w:val="0"/>
          <w:lang w:val="zh-CN"/>
        </w:rPr>
        <w:t>户    名：</w:t>
      </w:r>
    </w:p>
    <w:p w14:paraId="4B2B6CB3">
      <w:pPr>
        <w:autoSpaceDE w:val="0"/>
        <w:autoSpaceDN w:val="0"/>
        <w:adjustRightInd w:val="0"/>
        <w:ind w:firstLine="480"/>
        <w:rPr>
          <w:rFonts w:hint="default" w:ascii="Times New Roman" w:hAnsi="Times New Roman" w:cs="Times New Roman"/>
          <w:kern w:val="0"/>
          <w:lang w:val="zh-CN"/>
        </w:rPr>
      </w:pPr>
      <w:r>
        <w:rPr>
          <w:rFonts w:hint="default" w:ascii="Times New Roman" w:hAnsi="Times New Roman" w:cs="Times New Roman"/>
          <w:kern w:val="0"/>
          <w:lang w:val="zh-CN"/>
        </w:rPr>
        <w:t>开户银行：</w:t>
      </w:r>
    </w:p>
    <w:p w14:paraId="5B5E75A9">
      <w:pPr>
        <w:autoSpaceDE w:val="0"/>
        <w:autoSpaceDN w:val="0"/>
        <w:adjustRightInd w:val="0"/>
        <w:ind w:firstLine="480"/>
        <w:rPr>
          <w:rFonts w:hint="default" w:ascii="Times New Roman" w:hAnsi="Times New Roman" w:cs="Times New Roman"/>
          <w:kern w:val="0"/>
          <w:lang w:val="zh-CN"/>
        </w:rPr>
      </w:pPr>
      <w:r>
        <w:rPr>
          <w:rFonts w:hint="default" w:ascii="Times New Roman" w:hAnsi="Times New Roman" w:cs="Times New Roman"/>
          <w:kern w:val="0"/>
          <w:lang w:val="zh-CN"/>
        </w:rPr>
        <w:t>开户帐号：</w:t>
      </w:r>
    </w:p>
    <w:p w14:paraId="3031089B">
      <w:pPr>
        <w:autoSpaceDE w:val="0"/>
        <w:autoSpaceDN w:val="0"/>
        <w:adjustRightInd w:val="0"/>
        <w:ind w:firstLine="480"/>
        <w:rPr>
          <w:rFonts w:hint="default" w:ascii="Times New Roman" w:hAnsi="Times New Roman" w:cs="Times New Roman"/>
          <w:kern w:val="0"/>
          <w:lang w:val="zh-CN"/>
        </w:rPr>
      </w:pPr>
    </w:p>
    <w:p w14:paraId="71439D34">
      <w:pPr>
        <w:autoSpaceDE w:val="0"/>
        <w:autoSpaceDN w:val="0"/>
        <w:adjustRightInd w:val="0"/>
        <w:ind w:firstLine="480"/>
        <w:rPr>
          <w:rFonts w:hint="default" w:ascii="Times New Roman" w:hAnsi="Times New Roman" w:cs="Times New Roman"/>
          <w:kern w:val="0"/>
          <w:lang w:val="zh-CN"/>
        </w:rPr>
      </w:pPr>
    </w:p>
    <w:p w14:paraId="0A7FFDF2">
      <w:pPr>
        <w:autoSpaceDE w:val="0"/>
        <w:autoSpaceDN w:val="0"/>
        <w:adjustRightInd w:val="0"/>
        <w:ind w:firstLine="480"/>
        <w:rPr>
          <w:rFonts w:hint="default" w:ascii="Times New Roman" w:hAnsi="Times New Roman" w:cs="Times New Roman"/>
          <w:kern w:val="0"/>
          <w:lang w:val="zh-CN"/>
        </w:rPr>
      </w:pPr>
    </w:p>
    <w:p w14:paraId="7219BD43">
      <w:pPr>
        <w:autoSpaceDE w:val="0"/>
        <w:autoSpaceDN w:val="0"/>
        <w:adjustRightInd w:val="0"/>
        <w:ind w:firstLine="480"/>
        <w:rPr>
          <w:rFonts w:hint="default" w:ascii="Times New Roman" w:hAnsi="Times New Roman" w:cs="Times New Roman"/>
          <w:kern w:val="0"/>
          <w:lang w:val="zh-CN"/>
        </w:rPr>
      </w:pPr>
    </w:p>
    <w:p w14:paraId="79D08B58">
      <w:pPr>
        <w:autoSpaceDE w:val="0"/>
        <w:autoSpaceDN w:val="0"/>
        <w:adjustRightInd w:val="0"/>
        <w:ind w:firstLine="480"/>
        <w:rPr>
          <w:rFonts w:hint="default" w:ascii="Times New Roman" w:hAnsi="Times New Roman" w:cs="Times New Roman"/>
          <w:kern w:val="0"/>
          <w:lang w:val="zh-CN"/>
        </w:rPr>
      </w:pPr>
    </w:p>
    <w:p w14:paraId="646FF301">
      <w:pPr>
        <w:autoSpaceDE w:val="0"/>
        <w:autoSpaceDN w:val="0"/>
        <w:adjustRightInd w:val="0"/>
        <w:ind w:firstLine="480"/>
        <w:rPr>
          <w:rFonts w:hint="default" w:ascii="Times New Roman" w:hAnsi="Times New Roman" w:cs="Times New Roman"/>
          <w:kern w:val="0"/>
          <w:lang w:val="zh-CN"/>
        </w:rPr>
      </w:pPr>
    </w:p>
    <w:p w14:paraId="632E0578">
      <w:pPr>
        <w:autoSpaceDE w:val="0"/>
        <w:autoSpaceDN w:val="0"/>
        <w:adjustRightInd w:val="0"/>
        <w:ind w:firstLine="4453" w:firstLineChars="1848"/>
        <w:rPr>
          <w:rFonts w:hint="default" w:ascii="Times New Roman" w:hAnsi="Times New Roman" w:cs="Times New Roman"/>
          <w:b/>
          <w:bCs/>
          <w:kern w:val="0"/>
          <w:lang w:val="zh-CN"/>
        </w:rPr>
      </w:pPr>
      <w:r>
        <w:rPr>
          <w:rFonts w:hint="default" w:ascii="Times New Roman" w:hAnsi="Times New Roman" w:cs="Times New Roman"/>
          <w:b/>
        </w:rPr>
        <w:t>供应商</w:t>
      </w:r>
      <w:r>
        <w:rPr>
          <w:rFonts w:hint="default" w:ascii="Times New Roman" w:hAnsi="Times New Roman" w:cs="Times New Roman"/>
          <w:b/>
          <w:bCs/>
          <w:kern w:val="0"/>
          <w:lang w:val="zh-CN"/>
        </w:rPr>
        <w:t>：</w:t>
      </w:r>
      <w:r>
        <w:rPr>
          <w:rFonts w:hint="default" w:ascii="Times New Roman" w:hAnsi="Times New Roman" w:cs="Times New Roman"/>
          <w:b/>
          <w:bCs/>
          <w:kern w:val="0"/>
          <w:u w:val="single"/>
          <w:lang w:val="zh-CN"/>
        </w:rPr>
        <w:t xml:space="preserve">       </w:t>
      </w:r>
      <w:r>
        <w:rPr>
          <w:rFonts w:hint="default" w:ascii="Times New Roman" w:hAnsi="Times New Roman" w:cs="Times New Roman"/>
          <w:b/>
          <w:bCs/>
          <w:kern w:val="0"/>
          <w:lang w:val="zh-CN"/>
        </w:rPr>
        <w:t xml:space="preserve"> （公章）</w:t>
      </w:r>
    </w:p>
    <w:p w14:paraId="4418DF90">
      <w:pPr>
        <w:autoSpaceDE w:val="0"/>
        <w:autoSpaceDN w:val="0"/>
        <w:adjustRightInd w:val="0"/>
        <w:ind w:firstLine="482"/>
        <w:rPr>
          <w:rFonts w:hint="default" w:ascii="Times New Roman" w:hAnsi="Times New Roman" w:cs="Times New Roman"/>
          <w:b/>
          <w:bCs/>
          <w:kern w:val="0"/>
          <w:lang w:val="zh-CN"/>
        </w:rPr>
      </w:pPr>
      <w:r>
        <w:rPr>
          <w:rFonts w:hint="default" w:ascii="Times New Roman" w:hAnsi="Times New Roman" w:cs="Times New Roman"/>
          <w:b/>
          <w:bCs/>
          <w:kern w:val="0"/>
          <w:lang w:val="zh-CN"/>
        </w:rPr>
        <w:t xml:space="preserve">                     法定代表人或委托代理人：</w:t>
      </w:r>
      <w:r>
        <w:rPr>
          <w:rFonts w:hint="default" w:ascii="Times New Roman" w:hAnsi="Times New Roman" w:cs="Times New Roman"/>
          <w:b/>
          <w:bCs/>
          <w:kern w:val="0"/>
          <w:u w:val="single"/>
          <w:lang w:val="zh-CN"/>
        </w:rPr>
        <w:t xml:space="preserve">       </w:t>
      </w:r>
      <w:r>
        <w:rPr>
          <w:rFonts w:hint="default" w:ascii="Times New Roman" w:hAnsi="Times New Roman" w:cs="Times New Roman"/>
          <w:b/>
          <w:bCs/>
          <w:kern w:val="0"/>
          <w:lang w:val="zh-CN"/>
        </w:rPr>
        <w:t xml:space="preserve"> （签字）</w:t>
      </w:r>
    </w:p>
    <w:p w14:paraId="72008C09">
      <w:pPr>
        <w:autoSpaceDE w:val="0"/>
        <w:autoSpaceDN w:val="0"/>
        <w:adjustRightInd w:val="0"/>
        <w:ind w:firstLine="3070" w:firstLineChars="1274"/>
        <w:rPr>
          <w:rFonts w:hint="default" w:ascii="Times New Roman" w:hAnsi="Times New Roman" w:cs="Times New Roman"/>
          <w:b/>
          <w:bCs/>
          <w:kern w:val="0"/>
          <w:lang w:val="zh-CN"/>
        </w:rPr>
      </w:pPr>
    </w:p>
    <w:p w14:paraId="1F263771">
      <w:pPr>
        <w:autoSpaceDE w:val="0"/>
        <w:autoSpaceDN w:val="0"/>
        <w:adjustRightInd w:val="0"/>
        <w:ind w:firstLine="482"/>
        <w:rPr>
          <w:rFonts w:hint="default" w:ascii="Times New Roman" w:hAnsi="Times New Roman" w:cs="Times New Roman"/>
          <w:b/>
          <w:bCs/>
          <w:kern w:val="0"/>
          <w:lang w:val="zh-CN"/>
        </w:rPr>
      </w:pPr>
      <w:r>
        <w:rPr>
          <w:rFonts w:hint="default" w:ascii="Times New Roman" w:hAnsi="Times New Roman" w:cs="Times New Roman"/>
          <w:b/>
          <w:bCs/>
          <w:kern w:val="0"/>
          <w:lang w:val="zh-CN"/>
        </w:rPr>
        <w:t xml:space="preserve">               </w:t>
      </w:r>
      <w:r>
        <w:rPr>
          <w:rFonts w:hint="default" w:ascii="Times New Roman" w:hAnsi="Times New Roman" w:cs="Times New Roman"/>
          <w:b/>
          <w:bCs/>
          <w:kern w:val="0"/>
        </w:rPr>
        <w:t xml:space="preserve">                           </w:t>
      </w:r>
      <w:r>
        <w:rPr>
          <w:rFonts w:hint="default" w:ascii="Times New Roman" w:hAnsi="Times New Roman" w:cs="Times New Roman"/>
          <w:b/>
          <w:bCs/>
          <w:kern w:val="0"/>
          <w:lang w:val="zh-CN"/>
        </w:rPr>
        <w:t xml:space="preserve"> 年  月  日</w:t>
      </w:r>
    </w:p>
    <w:p w14:paraId="0DB42C1E">
      <w:pPr>
        <w:tabs>
          <w:tab w:val="left" w:pos="168"/>
        </w:tabs>
        <w:adjustRightInd w:val="0"/>
        <w:ind w:firstLine="590" w:firstLineChars="246"/>
        <w:textAlignment w:val="baseline"/>
        <w:rPr>
          <w:rFonts w:hint="default" w:ascii="Times New Roman" w:hAnsi="Times New Roman" w:cs="Times New Roman"/>
          <w:color w:val="000000"/>
        </w:rPr>
      </w:pPr>
    </w:p>
    <w:p w14:paraId="53A0340B">
      <w:pPr>
        <w:ind w:firstLine="0" w:firstLineChars="0"/>
        <w:rPr>
          <w:rFonts w:hint="default" w:ascii="Times New Roman" w:hAnsi="Times New Roman" w:cs="Times New Roman"/>
        </w:rPr>
      </w:pPr>
    </w:p>
    <w:p w14:paraId="3E908744">
      <w:pPr>
        <w:ind w:firstLine="0" w:firstLineChars="0"/>
        <w:rPr>
          <w:rFonts w:hint="default" w:ascii="Times New Roman" w:hAnsi="Times New Roman" w:cs="Times New Roman"/>
        </w:rPr>
      </w:pPr>
    </w:p>
    <w:p w14:paraId="2D3780E1">
      <w:pPr>
        <w:ind w:left="0" w:leftChars="0" w:firstLine="0" w:firstLineChars="0"/>
        <w:rPr>
          <w:rFonts w:hint="default" w:ascii="Times New Roman" w:hAnsi="Times New Roman" w:cs="Times New Roman"/>
          <w:b/>
        </w:rPr>
      </w:pPr>
    </w:p>
    <w:p w14:paraId="3B35700E">
      <w:pPr>
        <w:ind w:firstLine="200" w:firstLineChars="83"/>
        <w:rPr>
          <w:rFonts w:hint="default" w:ascii="Times New Roman" w:hAnsi="Times New Roman" w:cs="Times New Roman"/>
          <w:b/>
        </w:rPr>
      </w:pPr>
    </w:p>
    <w:p w14:paraId="70482153">
      <w:pPr>
        <w:ind w:firstLine="200" w:firstLineChars="83"/>
        <w:rPr>
          <w:rFonts w:hint="default" w:ascii="Times New Roman" w:hAnsi="Times New Roman" w:cs="Times New Roman"/>
          <w:b/>
        </w:rPr>
      </w:pPr>
    </w:p>
    <w:p w14:paraId="0A29B876">
      <w:pPr>
        <w:ind w:firstLine="200" w:firstLineChars="83"/>
        <w:rPr>
          <w:rFonts w:hint="default" w:ascii="Times New Roman" w:hAnsi="Times New Roman" w:cs="Times New Roman"/>
          <w:b/>
        </w:rPr>
      </w:pPr>
    </w:p>
    <w:p w14:paraId="299F525D">
      <w:pPr>
        <w:ind w:firstLine="200" w:firstLineChars="83"/>
        <w:rPr>
          <w:rFonts w:hint="default" w:ascii="Times New Roman" w:hAnsi="Times New Roman" w:cs="Times New Roman"/>
          <w:b/>
        </w:rPr>
      </w:pPr>
      <w:r>
        <w:rPr>
          <w:rFonts w:hint="default" w:ascii="Times New Roman" w:hAnsi="Times New Roman" w:cs="Times New Roman"/>
          <w:b/>
        </w:rPr>
        <w:t>（磋商响应文件封面）</w:t>
      </w:r>
    </w:p>
    <w:p w14:paraId="19B8BAA3">
      <w:pPr>
        <w:spacing w:line="360" w:lineRule="auto"/>
        <w:ind w:left="0" w:leftChars="0" w:firstLine="0" w:firstLineChars="0"/>
        <w:rPr>
          <w:rFonts w:hint="default" w:ascii="Times New Roman" w:hAnsi="Times New Roman" w:eastAsia="仿宋_GB2312" w:cs="Times New Roman"/>
          <w:b/>
          <w:sz w:val="52"/>
          <w:szCs w:val="52"/>
          <w:lang w:eastAsia="zh-CN"/>
        </w:rPr>
      </w:pPr>
    </w:p>
    <w:p w14:paraId="516F67E2">
      <w:pPr>
        <w:spacing w:line="360" w:lineRule="auto"/>
        <w:ind w:firstLine="1566" w:firstLineChars="300"/>
        <w:rPr>
          <w:rFonts w:hint="default" w:ascii="Times New Roman" w:hAnsi="Times New Roman" w:eastAsia="仿宋_GB2312" w:cs="Times New Roman"/>
          <w:b/>
          <w:sz w:val="52"/>
          <w:szCs w:val="52"/>
        </w:rPr>
      </w:pPr>
      <w:r>
        <w:rPr>
          <w:rFonts w:hint="default" w:ascii="Times New Roman" w:hAnsi="Times New Roman" w:eastAsia="仿宋_GB2312" w:cs="Times New Roman"/>
          <w:b/>
          <w:sz w:val="52"/>
          <w:szCs w:val="52"/>
          <w:lang w:eastAsia="zh-CN"/>
        </w:rPr>
        <w:t>海南州</w:t>
      </w:r>
      <w:r>
        <w:rPr>
          <w:rFonts w:hint="default" w:ascii="Times New Roman" w:hAnsi="Times New Roman" w:eastAsia="仿宋_GB2312" w:cs="Times New Roman"/>
          <w:b/>
          <w:sz w:val="52"/>
          <w:szCs w:val="52"/>
        </w:rPr>
        <w:t>政府采购项目</w:t>
      </w:r>
    </w:p>
    <w:p w14:paraId="135DE3FC">
      <w:pPr>
        <w:spacing w:line="360" w:lineRule="auto"/>
        <w:ind w:firstLine="2088" w:firstLineChars="400"/>
        <w:rPr>
          <w:rFonts w:hint="default" w:ascii="Times New Roman" w:hAnsi="Times New Roman" w:eastAsia="仿宋_GB2312" w:cs="Times New Roman"/>
          <w:b/>
          <w:sz w:val="52"/>
          <w:szCs w:val="52"/>
        </w:rPr>
      </w:pPr>
    </w:p>
    <w:p w14:paraId="5AE3EAE4">
      <w:pPr>
        <w:spacing w:line="360" w:lineRule="auto"/>
        <w:ind w:firstLine="2168" w:firstLineChars="300"/>
        <w:rPr>
          <w:rFonts w:hint="default" w:ascii="Times New Roman" w:hAnsi="Times New Roman" w:cs="Times New Roman"/>
          <w:b/>
          <w:sz w:val="72"/>
          <w:szCs w:val="72"/>
        </w:rPr>
      </w:pPr>
      <w:r>
        <w:rPr>
          <w:rFonts w:hint="default" w:ascii="Times New Roman" w:hAnsi="Times New Roman" w:cs="Times New Roman"/>
          <w:b/>
          <w:sz w:val="72"/>
          <w:szCs w:val="72"/>
        </w:rPr>
        <w:t>磋商响应文件</w:t>
      </w:r>
    </w:p>
    <w:p w14:paraId="78CA44A3">
      <w:pPr>
        <w:adjustRightInd w:val="0"/>
        <w:spacing w:line="360" w:lineRule="auto"/>
        <w:ind w:firstLine="0" w:firstLineChars="0"/>
        <w:jc w:val="center"/>
        <w:textAlignment w:val="baseline"/>
        <w:rPr>
          <w:rFonts w:hint="default" w:ascii="Times New Roman" w:hAnsi="Times New Roman" w:cs="Times New Roman"/>
          <w:b/>
          <w:bCs/>
          <w:sz w:val="36"/>
          <w:szCs w:val="36"/>
        </w:rPr>
      </w:pPr>
      <w:r>
        <w:rPr>
          <w:rFonts w:hint="default" w:ascii="Times New Roman" w:hAnsi="Times New Roman" w:cs="Times New Roman"/>
          <w:b/>
          <w:bCs/>
          <w:sz w:val="36"/>
          <w:szCs w:val="36"/>
          <w:lang w:val="en-US" w:eastAsia="zh-CN"/>
        </w:rPr>
        <w:t xml:space="preserve"> </w:t>
      </w:r>
      <w:r>
        <w:rPr>
          <w:rFonts w:hint="default" w:ascii="Times New Roman" w:hAnsi="Times New Roman" w:cs="Times New Roman"/>
          <w:b/>
          <w:bCs/>
          <w:sz w:val="36"/>
          <w:szCs w:val="36"/>
        </w:rPr>
        <w:t>（符合性审查部分）</w:t>
      </w:r>
    </w:p>
    <w:p w14:paraId="23E63371">
      <w:pPr>
        <w:spacing w:line="360" w:lineRule="auto"/>
        <w:ind w:firstLine="0" w:firstLineChars="0"/>
        <w:rPr>
          <w:rFonts w:hint="default" w:ascii="Times New Roman" w:hAnsi="Times New Roman" w:cs="Times New Roman"/>
          <w:b/>
        </w:rPr>
      </w:pPr>
    </w:p>
    <w:p w14:paraId="3A3EFBB8">
      <w:pPr>
        <w:adjustRightInd w:val="0"/>
        <w:spacing w:line="360" w:lineRule="auto"/>
        <w:ind w:firstLine="0" w:firstLineChars="0"/>
        <w:textAlignment w:val="baseline"/>
        <w:rPr>
          <w:rFonts w:hint="default" w:ascii="Times New Roman" w:hAnsi="Times New Roman" w:cs="Times New Roman"/>
          <w:b/>
          <w:bCs/>
          <w:sz w:val="36"/>
          <w:szCs w:val="36"/>
        </w:rPr>
      </w:pPr>
    </w:p>
    <w:p w14:paraId="1D0020F8">
      <w:pPr>
        <w:adjustRightInd w:val="0"/>
        <w:spacing w:line="360" w:lineRule="auto"/>
        <w:ind w:firstLine="0" w:firstLineChars="0"/>
        <w:textAlignment w:val="baseline"/>
        <w:rPr>
          <w:rFonts w:hint="default" w:ascii="Times New Roman" w:hAnsi="Times New Roman" w:cs="Times New Roman"/>
          <w:b/>
          <w:bCs/>
          <w:sz w:val="36"/>
          <w:szCs w:val="36"/>
        </w:rPr>
      </w:pPr>
    </w:p>
    <w:p w14:paraId="1569B650">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default" w:ascii="Times New Roman" w:hAnsi="Times New Roman" w:eastAsia="宋体" w:cs="Times New Roman"/>
          <w:b/>
          <w:sz w:val="30"/>
          <w:szCs w:val="30"/>
          <w:lang w:val="en-US" w:eastAsia="zh-CN"/>
        </w:rPr>
      </w:pPr>
      <w:r>
        <w:rPr>
          <w:rFonts w:hint="default" w:ascii="Times New Roman" w:hAnsi="Times New Roman" w:eastAsia="宋体" w:cs="Times New Roman"/>
          <w:b/>
          <w:sz w:val="30"/>
          <w:szCs w:val="30"/>
          <w:lang w:val="en-US" w:eastAsia="zh-CN"/>
        </w:rPr>
        <w:t>采购项目编号：</w:t>
      </w:r>
      <w:r>
        <w:rPr>
          <w:rFonts w:hint="eastAsia" w:cs="Times New Roman"/>
          <w:b/>
          <w:sz w:val="30"/>
          <w:szCs w:val="30"/>
          <w:lang w:val="en-US" w:eastAsia="zh-CN"/>
        </w:rPr>
        <w:t>南政采招竞磋（货物）2025-18号</w:t>
      </w:r>
    </w:p>
    <w:p w14:paraId="3A3C0885">
      <w:pPr>
        <w:keepNext w:val="0"/>
        <w:keepLines w:val="0"/>
        <w:pageBreakBefore w:val="0"/>
        <w:widowControl w:val="0"/>
        <w:kinsoku/>
        <w:wordWrap/>
        <w:overflowPunct/>
        <w:topLinePunct w:val="0"/>
        <w:bidi w:val="0"/>
        <w:adjustRightInd w:val="0"/>
        <w:spacing w:line="520" w:lineRule="exact"/>
        <w:ind w:left="2108" w:hanging="2108" w:hangingChars="700"/>
        <w:jc w:val="both"/>
        <w:textAlignment w:val="baseline"/>
        <w:rPr>
          <w:rFonts w:hint="default" w:ascii="Times New Roman" w:hAnsi="Times New Roman" w:eastAsia="宋体" w:cs="Times New Roman"/>
          <w:b/>
          <w:sz w:val="30"/>
          <w:szCs w:val="30"/>
          <w:lang w:val="en-US" w:eastAsia="zh-CN"/>
        </w:rPr>
      </w:pPr>
      <w:r>
        <w:rPr>
          <w:rFonts w:hint="default" w:ascii="Times New Roman" w:hAnsi="Times New Roman" w:eastAsia="宋体" w:cs="Times New Roman"/>
          <w:b/>
          <w:sz w:val="30"/>
          <w:szCs w:val="30"/>
          <w:lang w:val="en-US" w:eastAsia="zh-CN"/>
        </w:rPr>
        <w:t>采购项目名称：</w:t>
      </w:r>
      <w:r>
        <w:rPr>
          <w:rFonts w:hint="eastAsia" w:cs="Times New Roman"/>
          <w:b/>
          <w:sz w:val="30"/>
          <w:szCs w:val="30"/>
          <w:lang w:val="en-US" w:eastAsia="zh-CN"/>
        </w:rPr>
        <w:t>州属学校设备购置项目（海南州第二民族高级中学信息化设备及教育装备采购）（第五次）</w:t>
      </w:r>
    </w:p>
    <w:p w14:paraId="158576A0">
      <w:pPr>
        <w:adjustRightInd w:val="0"/>
        <w:spacing w:line="360" w:lineRule="auto"/>
        <w:ind w:left="2692" w:right="-283" w:rightChars="-118" w:hanging="2692" w:hangingChars="745"/>
        <w:textAlignment w:val="baseline"/>
        <w:rPr>
          <w:rFonts w:hint="default" w:ascii="Times New Roman" w:hAnsi="Times New Roman" w:eastAsia="宋体" w:cs="Times New Roman"/>
          <w:b/>
          <w:sz w:val="36"/>
          <w:szCs w:val="36"/>
          <w:lang w:val="en-US" w:eastAsia="zh-CN"/>
        </w:rPr>
      </w:pPr>
    </w:p>
    <w:p w14:paraId="1ED54BDC">
      <w:pPr>
        <w:pStyle w:val="28"/>
        <w:ind w:left="0" w:leftChars="0" w:firstLine="0" w:firstLineChars="0"/>
        <w:rPr>
          <w:rFonts w:hint="default" w:ascii="Times New Roman" w:hAnsi="Times New Roman" w:cs="Times New Roman"/>
          <w:b/>
          <w:bCs/>
          <w:sz w:val="36"/>
          <w:szCs w:val="36"/>
        </w:rPr>
      </w:pPr>
    </w:p>
    <w:p w14:paraId="561A7DC1">
      <w:pPr>
        <w:spacing w:line="360" w:lineRule="auto"/>
        <w:ind w:firstLine="0" w:firstLineChars="0"/>
        <w:rPr>
          <w:rFonts w:hint="default" w:ascii="Times New Roman" w:hAnsi="Times New Roman" w:cs="Times New Roman"/>
          <w:b/>
          <w:bCs/>
          <w:sz w:val="36"/>
          <w:szCs w:val="36"/>
        </w:rPr>
      </w:pPr>
    </w:p>
    <w:p w14:paraId="75ECA5CD">
      <w:pPr>
        <w:keepNext w:val="0"/>
        <w:keepLines w:val="0"/>
        <w:pageBreakBefore w:val="0"/>
        <w:widowControl w:val="0"/>
        <w:kinsoku/>
        <w:wordWrap/>
        <w:overflowPunct/>
        <w:topLinePunct w:val="0"/>
        <w:bidi w:val="0"/>
        <w:adjustRightInd w:val="0"/>
        <w:spacing w:line="520" w:lineRule="exact"/>
        <w:ind w:left="2100" w:leftChars="875" w:firstLine="0" w:firstLineChars="0"/>
        <w:jc w:val="both"/>
        <w:textAlignment w:val="baseline"/>
        <w:rPr>
          <w:rFonts w:hint="default" w:ascii="Times New Roman" w:hAnsi="Times New Roman" w:eastAsia="宋体" w:cs="Times New Roman"/>
          <w:b/>
          <w:sz w:val="30"/>
          <w:szCs w:val="30"/>
          <w:u w:val="single"/>
          <w:lang w:val="en-US" w:eastAsia="zh-CN"/>
        </w:rPr>
      </w:pPr>
      <w:r>
        <w:rPr>
          <w:rFonts w:hint="default" w:ascii="Times New Roman" w:hAnsi="Times New Roman" w:eastAsia="宋体" w:cs="Times New Roman"/>
          <w:b/>
          <w:sz w:val="30"/>
          <w:szCs w:val="30"/>
          <w:lang w:val="en-US" w:eastAsia="zh-CN"/>
        </w:rPr>
        <w:t>投标单位：</w:t>
      </w:r>
      <w:r>
        <w:rPr>
          <w:rFonts w:hint="default" w:ascii="Times New Roman" w:hAnsi="Times New Roman" w:eastAsia="宋体" w:cs="Times New Roman"/>
          <w:b/>
          <w:sz w:val="30"/>
          <w:szCs w:val="30"/>
          <w:u w:val="single"/>
          <w:lang w:val="en-US" w:eastAsia="zh-CN"/>
        </w:rPr>
        <w:t xml:space="preserve">              </w:t>
      </w:r>
    </w:p>
    <w:p w14:paraId="540916A0">
      <w:pPr>
        <w:keepNext w:val="0"/>
        <w:keepLines w:val="0"/>
        <w:pageBreakBefore w:val="0"/>
        <w:widowControl w:val="0"/>
        <w:kinsoku/>
        <w:wordWrap/>
        <w:overflowPunct/>
        <w:topLinePunct w:val="0"/>
        <w:bidi w:val="0"/>
        <w:adjustRightInd w:val="0"/>
        <w:spacing w:line="520" w:lineRule="exact"/>
        <w:ind w:left="2108" w:hanging="2108" w:hangingChars="700"/>
        <w:jc w:val="center"/>
        <w:textAlignment w:val="baseline"/>
        <w:rPr>
          <w:rFonts w:hint="default" w:ascii="Times New Roman" w:hAnsi="Times New Roman" w:eastAsia="宋体" w:cs="Times New Roman"/>
          <w:b/>
          <w:sz w:val="30"/>
          <w:szCs w:val="30"/>
          <w:lang w:val="en-US" w:eastAsia="zh-CN"/>
        </w:rPr>
      </w:pPr>
    </w:p>
    <w:p w14:paraId="7D213723">
      <w:pPr>
        <w:keepNext w:val="0"/>
        <w:keepLines w:val="0"/>
        <w:pageBreakBefore w:val="0"/>
        <w:widowControl w:val="0"/>
        <w:kinsoku/>
        <w:wordWrap/>
        <w:overflowPunct/>
        <w:topLinePunct w:val="0"/>
        <w:bidi w:val="0"/>
        <w:adjustRightInd w:val="0"/>
        <w:spacing w:line="520" w:lineRule="exact"/>
        <w:ind w:left="2108" w:hanging="2108" w:hangingChars="700"/>
        <w:jc w:val="center"/>
        <w:textAlignment w:val="baseline"/>
        <w:rPr>
          <w:rFonts w:hint="default" w:ascii="Times New Roman" w:hAnsi="Times New Roman" w:eastAsia="宋体" w:cs="Times New Roman"/>
          <w:b/>
          <w:sz w:val="30"/>
          <w:szCs w:val="30"/>
          <w:lang w:val="en-US" w:eastAsia="zh-CN"/>
        </w:rPr>
      </w:pPr>
      <w:r>
        <w:rPr>
          <w:rFonts w:hint="default" w:ascii="Times New Roman" w:hAnsi="Times New Roman" w:eastAsia="宋体" w:cs="Times New Roman"/>
          <w:b/>
          <w:sz w:val="30"/>
          <w:szCs w:val="30"/>
          <w:lang w:val="en-US" w:eastAsia="zh-CN"/>
        </w:rPr>
        <w:t>年  月  日</w:t>
      </w:r>
    </w:p>
    <w:p w14:paraId="1C43964D">
      <w:pPr>
        <w:keepNext w:val="0"/>
        <w:keepLines w:val="0"/>
        <w:pageBreakBefore w:val="0"/>
        <w:widowControl w:val="0"/>
        <w:kinsoku/>
        <w:wordWrap/>
        <w:overflowPunct/>
        <w:topLinePunct w:val="0"/>
        <w:bidi w:val="0"/>
        <w:adjustRightInd w:val="0"/>
        <w:spacing w:line="520" w:lineRule="exact"/>
        <w:ind w:left="2108" w:hanging="2108" w:hangingChars="700"/>
        <w:jc w:val="both"/>
        <w:textAlignment w:val="baseline"/>
        <w:rPr>
          <w:rFonts w:hint="default" w:ascii="Times New Roman" w:hAnsi="Times New Roman" w:eastAsia="宋体" w:cs="Times New Roman"/>
          <w:b/>
          <w:sz w:val="30"/>
          <w:szCs w:val="30"/>
          <w:lang w:val="en-US" w:eastAsia="zh-CN"/>
        </w:rPr>
      </w:pPr>
      <w:r>
        <w:rPr>
          <w:rFonts w:hint="default" w:ascii="Times New Roman" w:hAnsi="Times New Roman" w:eastAsia="宋体" w:cs="Times New Roman"/>
          <w:b/>
          <w:sz w:val="30"/>
          <w:szCs w:val="30"/>
          <w:lang w:val="en-US" w:eastAsia="zh-CN"/>
        </w:rPr>
        <w:br w:type="page"/>
      </w:r>
    </w:p>
    <w:p w14:paraId="7E451DD8">
      <w:pPr>
        <w:widowControl/>
        <w:snapToGrid w:val="0"/>
        <w:spacing w:line="360" w:lineRule="auto"/>
        <w:ind w:firstLine="0" w:firstLineChars="0"/>
        <w:outlineLvl w:val="1"/>
        <w:rPr>
          <w:rFonts w:hint="default" w:ascii="Times New Roman" w:hAnsi="Times New Roman" w:cs="Times New Roman"/>
          <w:b/>
          <w:sz w:val="28"/>
          <w:szCs w:val="28"/>
        </w:rPr>
      </w:pPr>
      <w:bookmarkStart w:id="125" w:name="_Toc28078199"/>
      <w:bookmarkStart w:id="126" w:name="_Toc26260"/>
      <w:r>
        <w:rPr>
          <w:rFonts w:hint="default" w:ascii="Times New Roman" w:hAnsi="Times New Roman" w:cs="Times New Roman"/>
          <w:b/>
          <w:sz w:val="28"/>
          <w:szCs w:val="28"/>
        </w:rPr>
        <w:t>附件</w:t>
      </w:r>
      <w:bookmarkStart w:id="127" w:name="_Toc325726038"/>
      <w:bookmarkStart w:id="128" w:name="_Toc376936769"/>
      <w:r>
        <w:rPr>
          <w:rFonts w:hint="default" w:ascii="Times New Roman" w:hAnsi="Times New Roman" w:cs="Times New Roman"/>
          <w:b/>
          <w:sz w:val="28"/>
          <w:szCs w:val="28"/>
          <w:lang w:val="en-US" w:eastAsia="zh-CN"/>
        </w:rPr>
        <w:t>10</w:t>
      </w:r>
      <w:r>
        <w:rPr>
          <w:rFonts w:hint="default" w:ascii="Times New Roman" w:hAnsi="Times New Roman" w:cs="Times New Roman"/>
          <w:b/>
          <w:sz w:val="28"/>
          <w:szCs w:val="28"/>
        </w:rPr>
        <w:t>：</w:t>
      </w:r>
      <w:bookmarkEnd w:id="127"/>
      <w:bookmarkEnd w:id="128"/>
      <w:r>
        <w:rPr>
          <w:rFonts w:hint="default" w:ascii="Times New Roman" w:hAnsi="Times New Roman" w:cs="Times New Roman"/>
          <w:b/>
          <w:sz w:val="28"/>
          <w:szCs w:val="28"/>
        </w:rPr>
        <w:t>竞争性磋商首次报价表</w:t>
      </w:r>
      <w:bookmarkEnd w:id="125"/>
      <w:bookmarkEnd w:id="126"/>
    </w:p>
    <w:p w14:paraId="6B0EAB7F">
      <w:pPr>
        <w:widowControl/>
        <w:snapToGrid w:val="0"/>
        <w:spacing w:line="360" w:lineRule="auto"/>
        <w:ind w:firstLine="0" w:firstLineChars="0"/>
        <w:jc w:val="center"/>
        <w:outlineLvl w:val="1"/>
        <w:rPr>
          <w:rFonts w:hint="default" w:ascii="Times New Roman" w:hAnsi="Times New Roman" w:cs="Times New Roman"/>
          <w:b/>
          <w:sz w:val="36"/>
          <w:szCs w:val="36"/>
        </w:rPr>
      </w:pPr>
    </w:p>
    <w:p w14:paraId="7040E8E8">
      <w:pPr>
        <w:ind w:firstLine="2711" w:firstLineChars="750"/>
        <w:rPr>
          <w:rFonts w:hint="default" w:ascii="Times New Roman" w:hAnsi="Times New Roman" w:cs="Times New Roman"/>
          <w:b/>
          <w:sz w:val="36"/>
          <w:szCs w:val="36"/>
        </w:rPr>
      </w:pPr>
      <w:r>
        <w:rPr>
          <w:rFonts w:hint="default" w:ascii="Times New Roman" w:hAnsi="Times New Roman" w:cs="Times New Roman"/>
          <w:b/>
          <w:sz w:val="36"/>
          <w:szCs w:val="36"/>
        </w:rPr>
        <w:t>竞争性磋商首次报价表</w:t>
      </w:r>
    </w:p>
    <w:p w14:paraId="0FA350B1">
      <w:pPr>
        <w:ind w:firstLine="2711" w:firstLineChars="750"/>
        <w:rPr>
          <w:rFonts w:hint="default" w:ascii="Times New Roman" w:hAnsi="Times New Roman" w:cs="Times New Roman"/>
          <w:b/>
          <w:sz w:val="36"/>
          <w:szCs w:val="36"/>
        </w:rPr>
      </w:pPr>
    </w:p>
    <w:p w14:paraId="3F37DC84">
      <w:pPr>
        <w:ind w:left="0" w:leftChars="0" w:right="480" w:firstLine="0" w:firstLineChars="0"/>
        <w:jc w:val="left"/>
        <w:rPr>
          <w:rFonts w:hint="default" w:ascii="Times New Roman" w:hAnsi="Times New Roman" w:eastAsia="宋体" w:cs="Times New Roman"/>
          <w:b/>
          <w:bCs w:val="0"/>
        </w:rPr>
      </w:pPr>
      <w:r>
        <w:rPr>
          <w:rFonts w:hint="default" w:ascii="Times New Roman" w:hAnsi="Times New Roman" w:eastAsia="宋体" w:cs="Times New Roman"/>
          <w:b/>
          <w:bCs w:val="0"/>
        </w:rPr>
        <w:t>供应商名称：</w:t>
      </w:r>
    </w:p>
    <w:p w14:paraId="5095C21D">
      <w:pPr>
        <w:ind w:left="0" w:leftChars="0" w:right="480" w:firstLine="0" w:firstLineChars="0"/>
        <w:jc w:val="left"/>
        <w:rPr>
          <w:rFonts w:hint="default" w:ascii="Times New Roman" w:hAnsi="Times New Roman" w:eastAsia="宋体" w:cs="Times New Roman"/>
          <w:b/>
          <w:bCs w:val="0"/>
        </w:rPr>
      </w:pPr>
      <w:r>
        <w:rPr>
          <w:rFonts w:hint="default" w:ascii="Times New Roman" w:hAnsi="Times New Roman" w:eastAsia="宋体" w:cs="Times New Roman"/>
          <w:b/>
          <w:bCs w:val="0"/>
        </w:rPr>
        <w:t>单位：人民币(元)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1559"/>
        <w:gridCol w:w="1134"/>
      </w:tblGrid>
      <w:tr w14:paraId="23DD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2093" w:type="dxa"/>
            <w:noWrap w:val="0"/>
            <w:vAlign w:val="center"/>
          </w:tcPr>
          <w:p w14:paraId="77F4860B">
            <w:pPr>
              <w:adjustRightInd w:val="0"/>
              <w:ind w:firstLine="482"/>
              <w:textAlignment w:val="baseline"/>
              <w:rPr>
                <w:rFonts w:hint="default" w:ascii="Times New Roman" w:hAnsi="Times New Roman" w:cs="Times New Roman"/>
                <w:b/>
              </w:rPr>
            </w:pPr>
            <w:r>
              <w:rPr>
                <w:rFonts w:hint="default" w:ascii="Times New Roman" w:hAnsi="Times New Roman" w:cs="Times New Roman"/>
                <w:b/>
              </w:rPr>
              <w:t>项目名称</w:t>
            </w:r>
          </w:p>
        </w:tc>
        <w:tc>
          <w:tcPr>
            <w:tcW w:w="4111" w:type="dxa"/>
            <w:noWrap w:val="0"/>
            <w:vAlign w:val="center"/>
          </w:tcPr>
          <w:p w14:paraId="49B675B4">
            <w:pPr>
              <w:adjustRightInd w:val="0"/>
              <w:ind w:firstLine="482"/>
              <w:jc w:val="center"/>
              <w:textAlignment w:val="baseline"/>
              <w:rPr>
                <w:rFonts w:hint="default" w:ascii="Times New Roman" w:hAnsi="Times New Roman" w:cs="Times New Roman"/>
                <w:b/>
              </w:rPr>
            </w:pPr>
            <w:r>
              <w:rPr>
                <w:rFonts w:hint="default" w:ascii="Times New Roman" w:hAnsi="Times New Roman" w:cs="Times New Roman"/>
                <w:b/>
              </w:rPr>
              <w:t>竞争性磋商首次报价</w:t>
            </w:r>
          </w:p>
        </w:tc>
        <w:tc>
          <w:tcPr>
            <w:tcW w:w="1559" w:type="dxa"/>
            <w:noWrap w:val="0"/>
            <w:vAlign w:val="center"/>
          </w:tcPr>
          <w:p w14:paraId="284593FC">
            <w:pPr>
              <w:adjustRightInd w:val="0"/>
              <w:ind w:left="279" w:leftChars="16" w:hanging="241" w:hangingChars="100"/>
              <w:jc w:val="center"/>
              <w:textAlignment w:val="baseline"/>
              <w:rPr>
                <w:rFonts w:hint="default" w:ascii="Times New Roman" w:hAnsi="Times New Roman" w:cs="Times New Roman"/>
                <w:b/>
              </w:rPr>
            </w:pPr>
            <w:bookmarkStart w:id="200" w:name="_GoBack"/>
            <w:r>
              <w:rPr>
                <w:rFonts w:hint="default" w:ascii="Times New Roman" w:hAnsi="Times New Roman" w:cs="Times New Roman"/>
                <w:b/>
              </w:rPr>
              <w:t>交货期</w:t>
            </w:r>
            <w:bookmarkEnd w:id="200"/>
          </w:p>
        </w:tc>
        <w:tc>
          <w:tcPr>
            <w:tcW w:w="1134" w:type="dxa"/>
            <w:noWrap w:val="0"/>
            <w:vAlign w:val="center"/>
          </w:tcPr>
          <w:p w14:paraId="1054156D">
            <w:pPr>
              <w:adjustRightInd w:val="0"/>
              <w:ind w:firstLine="0" w:firstLineChars="0"/>
              <w:jc w:val="center"/>
              <w:textAlignment w:val="baseline"/>
              <w:rPr>
                <w:rFonts w:hint="default" w:ascii="Times New Roman" w:hAnsi="Times New Roman" w:cs="Times New Roman"/>
                <w:b/>
              </w:rPr>
            </w:pPr>
            <w:r>
              <w:rPr>
                <w:rFonts w:hint="default" w:ascii="Times New Roman" w:hAnsi="Times New Roman" w:cs="Times New Roman"/>
                <w:b/>
              </w:rPr>
              <w:t>备注</w:t>
            </w:r>
          </w:p>
        </w:tc>
      </w:tr>
      <w:tr w14:paraId="747A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noWrap w:val="0"/>
            <w:vAlign w:val="center"/>
          </w:tcPr>
          <w:p w14:paraId="33B1916E">
            <w:pPr>
              <w:adjustRightInd w:val="0"/>
              <w:ind w:firstLine="482"/>
              <w:textAlignment w:val="baseline"/>
              <w:rPr>
                <w:rFonts w:hint="default" w:ascii="Times New Roman" w:hAnsi="Times New Roman" w:cs="Times New Roman"/>
                <w:b/>
                <w:bCs/>
              </w:rPr>
            </w:pPr>
          </w:p>
        </w:tc>
        <w:tc>
          <w:tcPr>
            <w:tcW w:w="4111" w:type="dxa"/>
            <w:noWrap w:val="0"/>
            <w:vAlign w:val="center"/>
          </w:tcPr>
          <w:p w14:paraId="1A4B1E04">
            <w:pPr>
              <w:adjustRightInd w:val="0"/>
              <w:ind w:firstLine="0" w:firstLineChars="0"/>
              <w:textAlignment w:val="baseline"/>
              <w:rPr>
                <w:rFonts w:hint="default" w:ascii="Times New Roman" w:hAnsi="Times New Roman" w:cs="Times New Roman"/>
                <w:b/>
              </w:rPr>
            </w:pPr>
            <w:r>
              <w:rPr>
                <w:rFonts w:hint="default" w:ascii="Times New Roman" w:hAnsi="Times New Roman" w:cs="Times New Roman"/>
                <w:b/>
              </w:rPr>
              <w:t>大写：</w:t>
            </w:r>
          </w:p>
        </w:tc>
        <w:tc>
          <w:tcPr>
            <w:tcW w:w="1559" w:type="dxa"/>
            <w:vMerge w:val="restart"/>
            <w:noWrap w:val="0"/>
            <w:vAlign w:val="top"/>
          </w:tcPr>
          <w:p w14:paraId="54D6AE76">
            <w:pPr>
              <w:adjustRightInd w:val="0"/>
              <w:ind w:firstLine="0" w:firstLineChars="0"/>
              <w:textAlignment w:val="baseline"/>
              <w:rPr>
                <w:rFonts w:hint="default" w:ascii="Times New Roman" w:hAnsi="Times New Roman" w:cs="Times New Roman"/>
                <w:b/>
              </w:rPr>
            </w:pPr>
          </w:p>
        </w:tc>
        <w:tc>
          <w:tcPr>
            <w:tcW w:w="1134" w:type="dxa"/>
            <w:vMerge w:val="restart"/>
            <w:noWrap w:val="0"/>
            <w:vAlign w:val="top"/>
          </w:tcPr>
          <w:p w14:paraId="20A09629">
            <w:pPr>
              <w:adjustRightInd w:val="0"/>
              <w:ind w:firstLine="0" w:firstLineChars="0"/>
              <w:textAlignment w:val="baseline"/>
              <w:rPr>
                <w:rFonts w:hint="default" w:ascii="Times New Roman" w:hAnsi="Times New Roman" w:cs="Times New Roman"/>
                <w:b/>
              </w:rPr>
            </w:pPr>
          </w:p>
        </w:tc>
      </w:tr>
      <w:tr w14:paraId="01EC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noWrap w:val="0"/>
            <w:vAlign w:val="center"/>
          </w:tcPr>
          <w:p w14:paraId="2621D6D7">
            <w:pPr>
              <w:adjustRightInd w:val="0"/>
              <w:ind w:firstLine="482"/>
              <w:textAlignment w:val="baseline"/>
              <w:rPr>
                <w:rFonts w:hint="default" w:ascii="Times New Roman" w:hAnsi="Times New Roman" w:cs="Times New Roman"/>
                <w:b/>
                <w:bCs/>
              </w:rPr>
            </w:pPr>
          </w:p>
        </w:tc>
        <w:tc>
          <w:tcPr>
            <w:tcW w:w="4111" w:type="dxa"/>
            <w:noWrap w:val="0"/>
            <w:vAlign w:val="center"/>
          </w:tcPr>
          <w:p w14:paraId="31F64C7F">
            <w:pPr>
              <w:adjustRightInd w:val="0"/>
              <w:ind w:firstLine="0" w:firstLineChars="0"/>
              <w:textAlignment w:val="baseline"/>
              <w:rPr>
                <w:rFonts w:hint="default" w:ascii="Times New Roman" w:hAnsi="Times New Roman" w:cs="Times New Roman"/>
                <w:b/>
              </w:rPr>
            </w:pPr>
            <w:r>
              <w:rPr>
                <w:rFonts w:hint="default" w:ascii="Times New Roman" w:hAnsi="Times New Roman" w:cs="Times New Roman"/>
                <w:b/>
              </w:rPr>
              <w:t>小写：</w:t>
            </w:r>
          </w:p>
        </w:tc>
        <w:tc>
          <w:tcPr>
            <w:tcW w:w="1559" w:type="dxa"/>
            <w:vMerge w:val="continue"/>
            <w:noWrap w:val="0"/>
            <w:vAlign w:val="top"/>
          </w:tcPr>
          <w:p w14:paraId="452BDD98">
            <w:pPr>
              <w:adjustRightInd w:val="0"/>
              <w:ind w:firstLine="0" w:firstLineChars="0"/>
              <w:textAlignment w:val="baseline"/>
              <w:rPr>
                <w:rFonts w:hint="default" w:ascii="Times New Roman" w:hAnsi="Times New Roman" w:cs="Times New Roman"/>
                <w:b/>
              </w:rPr>
            </w:pPr>
          </w:p>
        </w:tc>
        <w:tc>
          <w:tcPr>
            <w:tcW w:w="1134" w:type="dxa"/>
            <w:vMerge w:val="continue"/>
            <w:noWrap w:val="0"/>
            <w:vAlign w:val="top"/>
          </w:tcPr>
          <w:p w14:paraId="0733825C">
            <w:pPr>
              <w:adjustRightInd w:val="0"/>
              <w:ind w:firstLine="0" w:firstLineChars="0"/>
              <w:textAlignment w:val="baseline"/>
              <w:rPr>
                <w:rFonts w:hint="default" w:ascii="Times New Roman" w:hAnsi="Times New Roman" w:cs="Times New Roman"/>
                <w:b/>
              </w:rPr>
            </w:pPr>
          </w:p>
        </w:tc>
      </w:tr>
      <w:tr w14:paraId="1542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4"/>
            <w:noWrap w:val="0"/>
            <w:vAlign w:val="center"/>
          </w:tcPr>
          <w:p w14:paraId="0969A1EE">
            <w:pPr>
              <w:adjustRightInd w:val="0"/>
              <w:ind w:firstLine="0" w:firstLineChars="0"/>
              <w:textAlignment w:val="baseline"/>
              <w:rPr>
                <w:rFonts w:hint="default" w:ascii="Times New Roman" w:hAnsi="Times New Roman" w:cs="Times New Roman"/>
                <w:b/>
              </w:rPr>
            </w:pPr>
            <w:r>
              <w:rPr>
                <w:rFonts w:hint="default" w:ascii="Times New Roman" w:hAnsi="Times New Roman" w:cs="Times New Roman"/>
                <w:b/>
              </w:rPr>
              <w:t>其他承诺及需要说明的事项：</w:t>
            </w:r>
          </w:p>
        </w:tc>
      </w:tr>
    </w:tbl>
    <w:p w14:paraId="4553C7A9">
      <w:pPr>
        <w:adjustRightInd w:val="0"/>
        <w:ind w:firstLine="426" w:firstLineChars="177"/>
        <w:textAlignment w:val="baseline"/>
        <w:rPr>
          <w:rFonts w:hint="default" w:ascii="Times New Roman" w:hAnsi="Times New Roman" w:cs="Times New Roman"/>
        </w:rPr>
      </w:pPr>
      <w:r>
        <w:rPr>
          <w:rFonts w:hint="default" w:ascii="Times New Roman" w:hAnsi="Times New Roman" w:cs="Times New Roman"/>
          <w:b/>
        </w:rPr>
        <w:t>注：</w:t>
      </w:r>
      <w:r>
        <w:rPr>
          <w:rFonts w:hint="default" w:ascii="Times New Roman" w:hAnsi="Times New Roman" w:cs="Times New Roman"/>
        </w:rPr>
        <w:t>1、填写此表时不得改变表格形式。</w:t>
      </w:r>
    </w:p>
    <w:p w14:paraId="3DBEC98B">
      <w:pPr>
        <w:adjustRightInd w:val="0"/>
        <w:ind w:firstLine="904" w:firstLineChars="377"/>
        <w:textAlignment w:val="baseline"/>
        <w:rPr>
          <w:rFonts w:hint="default" w:ascii="Times New Roman" w:hAnsi="Times New Roman" w:eastAsia="宋体" w:cs="Times New Roman"/>
        </w:rPr>
      </w:pPr>
      <w:r>
        <w:rPr>
          <w:rFonts w:hint="default" w:ascii="Times New Roman" w:hAnsi="Times New Roman" w:cs="Times New Roman"/>
        </w:rPr>
        <w:t>2、磋商报价为总报价。必须包括：</w:t>
      </w:r>
      <w:r>
        <w:rPr>
          <w:rFonts w:hint="default" w:ascii="Times New Roman" w:hAnsi="Times New Roman" w:eastAsia="宋体" w:cs="Times New Roman"/>
          <w:lang w:val="en-US" w:eastAsia="zh-CN"/>
        </w:rPr>
        <w:t>产品费、设备费、</w:t>
      </w:r>
      <w:r>
        <w:rPr>
          <w:rFonts w:hint="default" w:ascii="Times New Roman" w:hAnsi="Times New Roman" w:eastAsia="宋体" w:cs="Times New Roman"/>
          <w:lang w:val="zh-CN" w:eastAsia="zh-CN"/>
        </w:rPr>
        <w:t>服务费、交通费、检验费、手续费、包装费、运输费、保险费、</w:t>
      </w:r>
      <w:r>
        <w:rPr>
          <w:rFonts w:hint="default" w:ascii="Times New Roman" w:hAnsi="Times New Roman" w:cs="Times New Roman"/>
          <w:lang w:val="en-US" w:eastAsia="zh-CN"/>
        </w:rPr>
        <w:t>定制装修</w:t>
      </w:r>
      <w:r>
        <w:rPr>
          <w:rFonts w:hint="default" w:ascii="Times New Roman" w:hAnsi="Times New Roman" w:eastAsia="宋体" w:cs="Times New Roman"/>
          <w:lang w:val="zh-CN" w:eastAsia="zh-CN"/>
        </w:rPr>
        <w:t>费、安装调试费、税金</w:t>
      </w:r>
      <w:r>
        <w:rPr>
          <w:rFonts w:hint="default" w:ascii="Times New Roman" w:hAnsi="Times New Roman" w:eastAsia="宋体" w:cs="Times New Roman"/>
          <w:lang w:val="en-US" w:eastAsia="zh-CN"/>
        </w:rPr>
        <w:t>及不可预见费等全部费用。</w:t>
      </w:r>
    </w:p>
    <w:p w14:paraId="7E5B1502">
      <w:pPr>
        <w:adjustRightInd w:val="0"/>
        <w:ind w:firstLine="904" w:firstLineChars="377"/>
        <w:textAlignment w:val="baseline"/>
        <w:rPr>
          <w:rFonts w:hint="default" w:ascii="Times New Roman" w:hAnsi="Times New Roman" w:cs="Times New Roman"/>
        </w:rPr>
      </w:pPr>
      <w:r>
        <w:rPr>
          <w:rFonts w:hint="default" w:ascii="Times New Roman" w:hAnsi="Times New Roman" w:cs="Times New Roman"/>
        </w:rPr>
        <w:t>3、“交货期”是指产品能够交付使用的具体时间。</w:t>
      </w:r>
    </w:p>
    <w:p w14:paraId="6864A8AF">
      <w:pPr>
        <w:adjustRightInd w:val="0"/>
        <w:ind w:firstLine="904" w:firstLineChars="377"/>
        <w:textAlignment w:val="baseline"/>
        <w:rPr>
          <w:rFonts w:hint="default" w:ascii="Times New Roman" w:hAnsi="Times New Roman" w:cs="Times New Roman"/>
        </w:rPr>
      </w:pPr>
      <w:r>
        <w:rPr>
          <w:rFonts w:hint="default" w:ascii="Times New Roman" w:hAnsi="Times New Roman" w:cs="Times New Roman"/>
        </w:rPr>
        <w:t>4、除在投标文件中编制此表以外，投标人应在青海省</w:t>
      </w:r>
      <w:r>
        <w:rPr>
          <w:rFonts w:hint="default" w:ascii="Times New Roman" w:hAnsi="Times New Roman" w:cs="Times New Roman"/>
          <w:lang w:eastAsia="zh-CN"/>
        </w:rPr>
        <w:t>政采云</w:t>
      </w:r>
      <w:r>
        <w:rPr>
          <w:rFonts w:hint="default" w:ascii="Times New Roman" w:hAnsi="Times New Roman" w:cs="Times New Roman"/>
        </w:rPr>
        <w:t>平台中进行网上报价，网上报价应和此表报价一致，否则以网上报价为准，不接受者投标无效。</w:t>
      </w:r>
    </w:p>
    <w:p w14:paraId="61218357">
      <w:pPr>
        <w:adjustRightInd w:val="0"/>
        <w:ind w:firstLine="904" w:firstLineChars="377"/>
        <w:textAlignment w:val="baseline"/>
        <w:rPr>
          <w:rFonts w:hint="default" w:ascii="Times New Roman" w:hAnsi="Times New Roman" w:cs="Times New Roman"/>
        </w:rPr>
      </w:pPr>
      <w:r>
        <w:rPr>
          <w:rFonts w:hint="default" w:ascii="Times New Roman" w:hAnsi="Times New Roman" w:cs="Times New Roman"/>
        </w:rPr>
        <w:t>5、投标总报价不能有两个或两个以上的报价方案，否则，投标无效。</w:t>
      </w:r>
    </w:p>
    <w:p w14:paraId="115BEAC4">
      <w:pPr>
        <w:adjustRightInd w:val="0"/>
        <w:ind w:firstLine="904" w:firstLineChars="377"/>
        <w:textAlignment w:val="baseline"/>
        <w:rPr>
          <w:rFonts w:hint="default" w:ascii="Times New Roman" w:hAnsi="Times New Roman" w:cs="Times New Roman"/>
        </w:rPr>
      </w:pPr>
      <w:r>
        <w:rPr>
          <w:rFonts w:hint="default" w:ascii="Times New Roman" w:hAnsi="Times New Roman" w:cs="Times New Roman"/>
        </w:rPr>
        <w:t>6、投标人应及时关注开标过程，查看开标结果并在报价一览表上进行电子签署。若投标人不进行相关签署，将被视为其对报价一览表中所载内容无异议。</w:t>
      </w:r>
    </w:p>
    <w:p w14:paraId="12EE12DC">
      <w:pPr>
        <w:spacing w:line="240" w:lineRule="auto"/>
        <w:ind w:right="480" w:firstLine="4939" w:firstLineChars="2050"/>
        <w:rPr>
          <w:rFonts w:hint="default" w:ascii="Times New Roman" w:hAnsi="Times New Roman" w:cs="Times New Roman"/>
          <w:b/>
        </w:rPr>
      </w:pPr>
      <w:r>
        <w:rPr>
          <w:rFonts w:hint="default" w:ascii="Times New Roman" w:hAnsi="Times New Roman" w:cs="Times New Roman"/>
          <w:b/>
        </w:rPr>
        <w:t>投标单位：</w:t>
      </w:r>
      <w:r>
        <w:rPr>
          <w:rFonts w:hint="default" w:ascii="Times New Roman" w:hAnsi="Times New Roman" w:eastAsia="仿宋_GB2312" w:cs="Times New Roman"/>
          <w:kern w:val="0"/>
          <w:u w:val="single"/>
        </w:rPr>
        <w:t xml:space="preserve">       </w:t>
      </w:r>
      <w:r>
        <w:rPr>
          <w:rFonts w:hint="default" w:ascii="Times New Roman" w:hAnsi="Times New Roman" w:cs="Times New Roman"/>
          <w:b/>
        </w:rPr>
        <w:t>（公章）</w:t>
      </w:r>
    </w:p>
    <w:p w14:paraId="663A4E95">
      <w:pPr>
        <w:spacing w:line="240" w:lineRule="auto"/>
        <w:ind w:right="120" w:firstLine="482"/>
        <w:jc w:val="right"/>
        <w:rPr>
          <w:rFonts w:hint="default" w:ascii="Times New Roman" w:hAnsi="Times New Roman" w:cs="Times New Roman"/>
          <w:b/>
        </w:rPr>
      </w:pPr>
      <w:r>
        <w:rPr>
          <w:rFonts w:hint="default" w:ascii="Times New Roman" w:hAnsi="Times New Roman" w:cs="Times New Roman"/>
          <w:b/>
        </w:rPr>
        <w:t>法定代表人或委托代理人：</w:t>
      </w:r>
      <w:r>
        <w:rPr>
          <w:rFonts w:hint="default" w:ascii="Times New Roman" w:hAnsi="Times New Roman" w:eastAsia="仿宋_GB2312" w:cs="Times New Roman"/>
          <w:kern w:val="0"/>
          <w:u w:val="single"/>
        </w:rPr>
        <w:t xml:space="preserve">       </w:t>
      </w:r>
      <w:r>
        <w:rPr>
          <w:rFonts w:hint="default" w:ascii="Times New Roman" w:hAnsi="Times New Roman" w:cs="Times New Roman"/>
          <w:b/>
        </w:rPr>
        <w:t>（签字或盖章）</w:t>
      </w:r>
    </w:p>
    <w:p w14:paraId="176D0A0F">
      <w:pPr>
        <w:spacing w:line="240" w:lineRule="auto"/>
        <w:ind w:right="480" w:firstLine="5301" w:firstLineChars="2200"/>
        <w:rPr>
          <w:rFonts w:hint="default" w:ascii="Times New Roman" w:hAnsi="Times New Roman" w:cs="Times New Roman"/>
          <w:b/>
        </w:rPr>
      </w:pPr>
      <w:r>
        <w:rPr>
          <w:rFonts w:hint="default" w:ascii="Times New Roman" w:hAnsi="Times New Roman" w:cs="Times New Roman"/>
          <w:b/>
        </w:rPr>
        <w:t>年   月  日</w:t>
      </w:r>
    </w:p>
    <w:p w14:paraId="6F95694B">
      <w:pPr>
        <w:widowControl/>
        <w:snapToGrid w:val="0"/>
        <w:spacing w:line="360" w:lineRule="auto"/>
        <w:ind w:firstLine="0" w:firstLineChars="0"/>
        <w:outlineLvl w:val="1"/>
        <w:rPr>
          <w:rFonts w:hint="default" w:ascii="Times New Roman" w:hAnsi="Times New Roman" w:cs="Times New Roman"/>
          <w:b/>
          <w:sz w:val="28"/>
          <w:szCs w:val="28"/>
        </w:rPr>
      </w:pPr>
      <w:r>
        <w:rPr>
          <w:rFonts w:hint="default" w:ascii="Times New Roman" w:hAnsi="Times New Roman" w:cs="Times New Roman"/>
          <w:b/>
          <w:sz w:val="28"/>
          <w:szCs w:val="28"/>
        </w:rPr>
        <w:br w:type="page"/>
      </w:r>
      <w:bookmarkStart w:id="129" w:name="_Toc20124"/>
      <w:bookmarkStart w:id="130" w:name="_Toc28078200"/>
      <w:r>
        <w:rPr>
          <w:rFonts w:hint="default" w:ascii="Times New Roman" w:hAnsi="Times New Roman" w:cs="Times New Roman"/>
          <w:b/>
          <w:sz w:val="28"/>
          <w:szCs w:val="28"/>
        </w:rPr>
        <w:t>附件</w:t>
      </w:r>
      <w:r>
        <w:rPr>
          <w:rFonts w:hint="default" w:ascii="Times New Roman" w:hAnsi="Times New Roman" w:cs="Times New Roman"/>
          <w:b/>
          <w:sz w:val="28"/>
          <w:szCs w:val="28"/>
          <w:lang w:val="en-US" w:eastAsia="zh-CN"/>
        </w:rPr>
        <w:t>11</w:t>
      </w:r>
      <w:r>
        <w:rPr>
          <w:rFonts w:hint="default" w:ascii="Times New Roman" w:hAnsi="Times New Roman" w:cs="Times New Roman"/>
          <w:b/>
          <w:sz w:val="28"/>
          <w:szCs w:val="28"/>
        </w:rPr>
        <w:t>：分项报价表</w:t>
      </w:r>
      <w:bookmarkEnd w:id="129"/>
      <w:bookmarkEnd w:id="130"/>
      <w:r>
        <w:rPr>
          <w:rFonts w:hint="default" w:ascii="Times New Roman" w:hAnsi="Times New Roman" w:cs="Times New Roman"/>
          <w:b/>
          <w:sz w:val="28"/>
          <w:szCs w:val="28"/>
        </w:rPr>
        <w:t xml:space="preserve">    </w:t>
      </w:r>
    </w:p>
    <w:p w14:paraId="02B8D4CF">
      <w:pPr>
        <w:ind w:firstLine="3795" w:firstLineChars="1050"/>
        <w:rPr>
          <w:rFonts w:hint="default" w:ascii="Times New Roman" w:hAnsi="Times New Roman" w:cs="Times New Roman"/>
          <w:b/>
          <w:sz w:val="36"/>
          <w:szCs w:val="36"/>
        </w:rPr>
      </w:pPr>
      <w:bookmarkStart w:id="131" w:name="_Toc325726039"/>
      <w:bookmarkStart w:id="132" w:name="_Toc365019575"/>
    </w:p>
    <w:p w14:paraId="65A255D6">
      <w:pPr>
        <w:ind w:firstLine="3795" w:firstLineChars="1050"/>
        <w:rPr>
          <w:rFonts w:hint="default" w:ascii="Times New Roman" w:hAnsi="Times New Roman" w:cs="Times New Roman"/>
          <w:b/>
          <w:sz w:val="36"/>
          <w:szCs w:val="36"/>
        </w:rPr>
      </w:pPr>
      <w:r>
        <w:rPr>
          <w:rFonts w:hint="default" w:ascii="Times New Roman" w:hAnsi="Times New Roman" w:cs="Times New Roman"/>
          <w:b/>
          <w:sz w:val="36"/>
          <w:szCs w:val="36"/>
        </w:rPr>
        <w:t>分项报价表</w:t>
      </w:r>
      <w:bookmarkEnd w:id="131"/>
      <w:bookmarkEnd w:id="132"/>
    </w:p>
    <w:p w14:paraId="75A96A61">
      <w:pPr>
        <w:spacing w:line="240" w:lineRule="auto"/>
        <w:ind w:firstLine="0" w:firstLineChars="0"/>
        <w:rPr>
          <w:rFonts w:hint="default" w:ascii="Times New Roman" w:hAnsi="Times New Roman" w:cs="Times New Roman"/>
          <w:b/>
        </w:rPr>
      </w:pPr>
    </w:p>
    <w:p w14:paraId="5A29C403">
      <w:pPr>
        <w:spacing w:line="240" w:lineRule="auto"/>
        <w:ind w:firstLine="0" w:firstLineChars="0"/>
        <w:rPr>
          <w:rFonts w:hint="default" w:ascii="Times New Roman" w:hAnsi="Times New Roman" w:cs="Times New Roman"/>
          <w:b/>
        </w:rPr>
      </w:pPr>
      <w:r>
        <w:rPr>
          <w:rFonts w:hint="default" w:ascii="Times New Roman" w:hAnsi="Times New Roman" w:cs="Times New Roman"/>
          <w:b/>
        </w:rPr>
        <w:t>供应商名称:</w:t>
      </w:r>
    </w:p>
    <w:p w14:paraId="5BE1E190">
      <w:pPr>
        <w:spacing w:after="120" w:afterLines="50" w:line="240" w:lineRule="auto"/>
        <w:ind w:firstLine="480"/>
        <w:jc w:val="right"/>
        <w:rPr>
          <w:rFonts w:hint="default" w:ascii="Times New Roman" w:hAnsi="Times New Roman" w:cs="Times New Roman"/>
          <w:b/>
        </w:rPr>
      </w:pPr>
      <w:r>
        <w:rPr>
          <w:rFonts w:hint="default" w:ascii="Times New Roman" w:hAnsi="Times New Roman" w:cs="Times New Roman"/>
        </w:rPr>
        <w:t>单位：人民币（元）</w:t>
      </w:r>
    </w:p>
    <w:tbl>
      <w:tblPr>
        <w:tblStyle w:val="19"/>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838"/>
        <w:gridCol w:w="1356"/>
        <w:gridCol w:w="953"/>
        <w:gridCol w:w="710"/>
        <w:gridCol w:w="851"/>
        <w:gridCol w:w="850"/>
      </w:tblGrid>
      <w:tr w14:paraId="0190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22F5FFA8">
            <w:pPr>
              <w:ind w:firstLine="0" w:firstLineChars="0"/>
              <w:jc w:val="center"/>
              <w:rPr>
                <w:rFonts w:hint="default" w:ascii="Times New Roman" w:hAnsi="Times New Roman" w:cs="Times New Roman"/>
              </w:rPr>
            </w:pPr>
            <w:r>
              <w:rPr>
                <w:rFonts w:hint="default" w:ascii="Times New Roman" w:hAnsi="Times New Roman" w:cs="Times New Roman"/>
              </w:rPr>
              <w:t>序号</w:t>
            </w:r>
          </w:p>
        </w:tc>
        <w:tc>
          <w:tcPr>
            <w:tcW w:w="1704" w:type="dxa"/>
            <w:noWrap w:val="0"/>
            <w:vAlign w:val="center"/>
          </w:tcPr>
          <w:p w14:paraId="4932FF7C">
            <w:pPr>
              <w:ind w:firstLine="0" w:firstLineChars="0"/>
              <w:jc w:val="center"/>
              <w:rPr>
                <w:rFonts w:hint="default" w:ascii="Times New Roman" w:hAnsi="Times New Roman" w:cs="Times New Roman"/>
              </w:rPr>
            </w:pPr>
            <w:r>
              <w:rPr>
                <w:rFonts w:hint="default" w:ascii="Times New Roman" w:hAnsi="Times New Roman" w:cs="Times New Roman"/>
              </w:rPr>
              <w:t>产品名称</w:t>
            </w:r>
          </w:p>
        </w:tc>
        <w:tc>
          <w:tcPr>
            <w:tcW w:w="1081" w:type="dxa"/>
            <w:noWrap w:val="0"/>
            <w:vAlign w:val="center"/>
          </w:tcPr>
          <w:p w14:paraId="71B82206">
            <w:pPr>
              <w:ind w:firstLine="0" w:firstLineChars="0"/>
              <w:jc w:val="center"/>
              <w:rPr>
                <w:rFonts w:hint="default" w:ascii="Times New Roman" w:hAnsi="Times New Roman" w:cs="Times New Roman"/>
              </w:rPr>
            </w:pPr>
            <w:r>
              <w:rPr>
                <w:rFonts w:hint="default" w:ascii="Times New Roman" w:hAnsi="Times New Roman" w:cs="Times New Roman"/>
              </w:rPr>
              <w:t>品牌</w:t>
            </w:r>
          </w:p>
        </w:tc>
        <w:tc>
          <w:tcPr>
            <w:tcW w:w="838" w:type="dxa"/>
            <w:noWrap w:val="0"/>
            <w:vAlign w:val="center"/>
          </w:tcPr>
          <w:p w14:paraId="3D11CE2B">
            <w:pPr>
              <w:ind w:firstLine="0" w:firstLineChars="0"/>
              <w:jc w:val="center"/>
              <w:rPr>
                <w:rFonts w:hint="default" w:ascii="Times New Roman" w:hAnsi="Times New Roman" w:cs="Times New Roman"/>
              </w:rPr>
            </w:pPr>
            <w:r>
              <w:rPr>
                <w:rFonts w:hint="default" w:ascii="Times New Roman" w:hAnsi="Times New Roman" w:cs="Times New Roman"/>
              </w:rPr>
              <w:t>规格或型号</w:t>
            </w:r>
          </w:p>
        </w:tc>
        <w:tc>
          <w:tcPr>
            <w:tcW w:w="1356" w:type="dxa"/>
            <w:noWrap w:val="0"/>
            <w:vAlign w:val="center"/>
          </w:tcPr>
          <w:p w14:paraId="522A9A48">
            <w:pPr>
              <w:ind w:firstLine="0" w:firstLineChars="0"/>
              <w:jc w:val="center"/>
              <w:rPr>
                <w:rFonts w:hint="default" w:ascii="Times New Roman" w:hAnsi="Times New Roman" w:cs="Times New Roman"/>
              </w:rPr>
            </w:pPr>
            <w:r>
              <w:rPr>
                <w:rFonts w:hint="default" w:ascii="Times New Roman" w:hAnsi="Times New Roman" w:cs="Times New Roman"/>
              </w:rPr>
              <w:t>生产厂家</w:t>
            </w:r>
          </w:p>
        </w:tc>
        <w:tc>
          <w:tcPr>
            <w:tcW w:w="953" w:type="dxa"/>
            <w:noWrap w:val="0"/>
            <w:vAlign w:val="center"/>
          </w:tcPr>
          <w:p w14:paraId="6537C86A">
            <w:pPr>
              <w:ind w:firstLine="0" w:firstLineChars="0"/>
              <w:jc w:val="center"/>
              <w:rPr>
                <w:rFonts w:hint="default" w:ascii="Times New Roman" w:hAnsi="Times New Roman" w:cs="Times New Roman"/>
              </w:rPr>
            </w:pPr>
            <w:r>
              <w:rPr>
                <w:rFonts w:hint="default" w:ascii="Times New Roman" w:hAnsi="Times New Roman" w:cs="Times New Roman"/>
              </w:rPr>
              <w:t>数量及单位</w:t>
            </w:r>
          </w:p>
        </w:tc>
        <w:tc>
          <w:tcPr>
            <w:tcW w:w="710" w:type="dxa"/>
            <w:noWrap w:val="0"/>
            <w:vAlign w:val="center"/>
          </w:tcPr>
          <w:p w14:paraId="2BC6FE8E">
            <w:pPr>
              <w:ind w:firstLine="0" w:firstLineChars="0"/>
              <w:jc w:val="center"/>
              <w:rPr>
                <w:rFonts w:hint="default" w:ascii="Times New Roman" w:hAnsi="Times New Roman" w:cs="Times New Roman"/>
              </w:rPr>
            </w:pPr>
            <w:r>
              <w:rPr>
                <w:rFonts w:hint="default" w:ascii="Times New Roman" w:hAnsi="Times New Roman" w:cs="Times New Roman"/>
              </w:rPr>
              <w:t>单价</w:t>
            </w:r>
          </w:p>
        </w:tc>
        <w:tc>
          <w:tcPr>
            <w:tcW w:w="851" w:type="dxa"/>
            <w:noWrap w:val="0"/>
            <w:vAlign w:val="center"/>
          </w:tcPr>
          <w:p w14:paraId="16551373">
            <w:pPr>
              <w:ind w:firstLine="0" w:firstLineChars="0"/>
              <w:jc w:val="center"/>
              <w:rPr>
                <w:rFonts w:hint="default" w:ascii="Times New Roman" w:hAnsi="Times New Roman" w:cs="Times New Roman"/>
              </w:rPr>
            </w:pPr>
            <w:r>
              <w:rPr>
                <w:rFonts w:hint="default" w:ascii="Times New Roman" w:hAnsi="Times New Roman" w:cs="Times New Roman"/>
              </w:rPr>
              <w:t>合计</w:t>
            </w:r>
          </w:p>
        </w:tc>
        <w:tc>
          <w:tcPr>
            <w:tcW w:w="850" w:type="dxa"/>
            <w:noWrap w:val="0"/>
            <w:vAlign w:val="center"/>
          </w:tcPr>
          <w:p w14:paraId="24C022FB">
            <w:pPr>
              <w:ind w:firstLine="0" w:firstLineChars="0"/>
              <w:jc w:val="center"/>
              <w:rPr>
                <w:rFonts w:hint="default" w:ascii="Times New Roman" w:hAnsi="Times New Roman" w:cs="Times New Roman"/>
              </w:rPr>
            </w:pPr>
            <w:r>
              <w:rPr>
                <w:rFonts w:hint="default" w:ascii="Times New Roman" w:hAnsi="Times New Roman" w:cs="Times New Roman"/>
              </w:rPr>
              <w:t>备注</w:t>
            </w:r>
          </w:p>
        </w:tc>
      </w:tr>
      <w:tr w14:paraId="77A7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697DFC06">
            <w:pPr>
              <w:ind w:firstLine="199" w:firstLineChars="83"/>
              <w:jc w:val="center"/>
              <w:rPr>
                <w:rFonts w:hint="default" w:ascii="Times New Roman" w:hAnsi="Times New Roman" w:cs="Times New Roman"/>
              </w:rPr>
            </w:pPr>
            <w:r>
              <w:rPr>
                <w:rFonts w:hint="default" w:ascii="Times New Roman" w:hAnsi="Times New Roman" w:cs="Times New Roman"/>
              </w:rPr>
              <w:t>1</w:t>
            </w:r>
          </w:p>
        </w:tc>
        <w:tc>
          <w:tcPr>
            <w:tcW w:w="1704" w:type="dxa"/>
            <w:noWrap w:val="0"/>
            <w:vAlign w:val="center"/>
          </w:tcPr>
          <w:p w14:paraId="0C7B1B6D">
            <w:pPr>
              <w:ind w:firstLine="480"/>
              <w:jc w:val="center"/>
              <w:rPr>
                <w:rFonts w:hint="default" w:ascii="Times New Roman" w:hAnsi="Times New Roman" w:cs="Times New Roman"/>
              </w:rPr>
            </w:pPr>
          </w:p>
        </w:tc>
        <w:tc>
          <w:tcPr>
            <w:tcW w:w="1081" w:type="dxa"/>
            <w:noWrap w:val="0"/>
            <w:vAlign w:val="center"/>
          </w:tcPr>
          <w:p w14:paraId="3CE57F67">
            <w:pPr>
              <w:ind w:firstLine="480"/>
              <w:jc w:val="center"/>
              <w:rPr>
                <w:rFonts w:hint="default" w:ascii="Times New Roman" w:hAnsi="Times New Roman" w:cs="Times New Roman"/>
              </w:rPr>
            </w:pPr>
          </w:p>
        </w:tc>
        <w:tc>
          <w:tcPr>
            <w:tcW w:w="838" w:type="dxa"/>
            <w:noWrap w:val="0"/>
            <w:vAlign w:val="center"/>
          </w:tcPr>
          <w:p w14:paraId="492ED66B">
            <w:pPr>
              <w:ind w:firstLine="480"/>
              <w:jc w:val="center"/>
              <w:rPr>
                <w:rFonts w:hint="default" w:ascii="Times New Roman" w:hAnsi="Times New Roman" w:cs="Times New Roman"/>
              </w:rPr>
            </w:pPr>
          </w:p>
        </w:tc>
        <w:tc>
          <w:tcPr>
            <w:tcW w:w="1356" w:type="dxa"/>
            <w:noWrap w:val="0"/>
            <w:vAlign w:val="center"/>
          </w:tcPr>
          <w:p w14:paraId="1D2435BC">
            <w:pPr>
              <w:ind w:firstLine="480"/>
              <w:jc w:val="center"/>
              <w:rPr>
                <w:rFonts w:hint="default" w:ascii="Times New Roman" w:hAnsi="Times New Roman" w:cs="Times New Roman"/>
              </w:rPr>
            </w:pPr>
          </w:p>
        </w:tc>
        <w:tc>
          <w:tcPr>
            <w:tcW w:w="953" w:type="dxa"/>
            <w:noWrap w:val="0"/>
            <w:vAlign w:val="center"/>
          </w:tcPr>
          <w:p w14:paraId="6E6EB211">
            <w:pPr>
              <w:ind w:firstLine="480"/>
              <w:jc w:val="center"/>
              <w:rPr>
                <w:rFonts w:hint="default" w:ascii="Times New Roman" w:hAnsi="Times New Roman" w:cs="Times New Roman"/>
              </w:rPr>
            </w:pPr>
          </w:p>
        </w:tc>
        <w:tc>
          <w:tcPr>
            <w:tcW w:w="710" w:type="dxa"/>
            <w:noWrap w:val="0"/>
            <w:vAlign w:val="center"/>
          </w:tcPr>
          <w:p w14:paraId="79064869">
            <w:pPr>
              <w:ind w:firstLine="480"/>
              <w:jc w:val="center"/>
              <w:rPr>
                <w:rFonts w:hint="default" w:ascii="Times New Roman" w:hAnsi="Times New Roman" w:cs="Times New Roman"/>
              </w:rPr>
            </w:pPr>
          </w:p>
        </w:tc>
        <w:tc>
          <w:tcPr>
            <w:tcW w:w="851" w:type="dxa"/>
            <w:noWrap w:val="0"/>
            <w:vAlign w:val="center"/>
          </w:tcPr>
          <w:p w14:paraId="00633477">
            <w:pPr>
              <w:ind w:firstLine="480"/>
              <w:jc w:val="center"/>
              <w:rPr>
                <w:rFonts w:hint="default" w:ascii="Times New Roman" w:hAnsi="Times New Roman" w:cs="Times New Roman"/>
              </w:rPr>
            </w:pPr>
          </w:p>
        </w:tc>
        <w:tc>
          <w:tcPr>
            <w:tcW w:w="850" w:type="dxa"/>
            <w:noWrap w:val="0"/>
            <w:vAlign w:val="center"/>
          </w:tcPr>
          <w:p w14:paraId="1824B9BD">
            <w:pPr>
              <w:ind w:firstLine="480"/>
              <w:jc w:val="center"/>
              <w:rPr>
                <w:rFonts w:hint="default" w:ascii="Times New Roman" w:hAnsi="Times New Roman" w:cs="Times New Roman"/>
              </w:rPr>
            </w:pPr>
          </w:p>
        </w:tc>
      </w:tr>
      <w:tr w14:paraId="628F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5D99CF20">
            <w:pPr>
              <w:ind w:firstLine="199" w:firstLineChars="83"/>
              <w:jc w:val="center"/>
              <w:rPr>
                <w:rFonts w:hint="default" w:ascii="Times New Roman" w:hAnsi="Times New Roman" w:cs="Times New Roman"/>
              </w:rPr>
            </w:pPr>
            <w:r>
              <w:rPr>
                <w:rFonts w:hint="default" w:ascii="Times New Roman" w:hAnsi="Times New Roman" w:cs="Times New Roman"/>
              </w:rPr>
              <w:t>2</w:t>
            </w:r>
          </w:p>
        </w:tc>
        <w:tc>
          <w:tcPr>
            <w:tcW w:w="1704" w:type="dxa"/>
            <w:noWrap w:val="0"/>
            <w:vAlign w:val="center"/>
          </w:tcPr>
          <w:p w14:paraId="0FFCDA95">
            <w:pPr>
              <w:ind w:firstLine="480"/>
              <w:jc w:val="center"/>
              <w:rPr>
                <w:rFonts w:hint="default" w:ascii="Times New Roman" w:hAnsi="Times New Roman" w:cs="Times New Roman"/>
              </w:rPr>
            </w:pPr>
          </w:p>
        </w:tc>
        <w:tc>
          <w:tcPr>
            <w:tcW w:w="1081" w:type="dxa"/>
            <w:noWrap w:val="0"/>
            <w:vAlign w:val="center"/>
          </w:tcPr>
          <w:p w14:paraId="72A6D8D6">
            <w:pPr>
              <w:ind w:firstLine="480"/>
              <w:jc w:val="center"/>
              <w:rPr>
                <w:rFonts w:hint="default" w:ascii="Times New Roman" w:hAnsi="Times New Roman" w:cs="Times New Roman"/>
              </w:rPr>
            </w:pPr>
          </w:p>
        </w:tc>
        <w:tc>
          <w:tcPr>
            <w:tcW w:w="838" w:type="dxa"/>
            <w:noWrap w:val="0"/>
            <w:vAlign w:val="center"/>
          </w:tcPr>
          <w:p w14:paraId="79BEDD18">
            <w:pPr>
              <w:ind w:firstLine="480"/>
              <w:jc w:val="center"/>
              <w:rPr>
                <w:rFonts w:hint="default" w:ascii="Times New Roman" w:hAnsi="Times New Roman" w:cs="Times New Roman"/>
              </w:rPr>
            </w:pPr>
          </w:p>
        </w:tc>
        <w:tc>
          <w:tcPr>
            <w:tcW w:w="1356" w:type="dxa"/>
            <w:noWrap w:val="0"/>
            <w:vAlign w:val="center"/>
          </w:tcPr>
          <w:p w14:paraId="785DEAE5">
            <w:pPr>
              <w:ind w:firstLine="480"/>
              <w:jc w:val="center"/>
              <w:rPr>
                <w:rFonts w:hint="default" w:ascii="Times New Roman" w:hAnsi="Times New Roman" w:cs="Times New Roman"/>
              </w:rPr>
            </w:pPr>
          </w:p>
        </w:tc>
        <w:tc>
          <w:tcPr>
            <w:tcW w:w="953" w:type="dxa"/>
            <w:noWrap w:val="0"/>
            <w:vAlign w:val="center"/>
          </w:tcPr>
          <w:p w14:paraId="16E1940B">
            <w:pPr>
              <w:ind w:firstLine="480"/>
              <w:jc w:val="center"/>
              <w:rPr>
                <w:rFonts w:hint="default" w:ascii="Times New Roman" w:hAnsi="Times New Roman" w:cs="Times New Roman"/>
              </w:rPr>
            </w:pPr>
          </w:p>
        </w:tc>
        <w:tc>
          <w:tcPr>
            <w:tcW w:w="710" w:type="dxa"/>
            <w:noWrap w:val="0"/>
            <w:vAlign w:val="center"/>
          </w:tcPr>
          <w:p w14:paraId="49DB9E08">
            <w:pPr>
              <w:ind w:firstLine="480"/>
              <w:jc w:val="center"/>
              <w:rPr>
                <w:rFonts w:hint="default" w:ascii="Times New Roman" w:hAnsi="Times New Roman" w:cs="Times New Roman"/>
              </w:rPr>
            </w:pPr>
          </w:p>
        </w:tc>
        <w:tc>
          <w:tcPr>
            <w:tcW w:w="851" w:type="dxa"/>
            <w:noWrap w:val="0"/>
            <w:vAlign w:val="center"/>
          </w:tcPr>
          <w:p w14:paraId="2FB26A9F">
            <w:pPr>
              <w:ind w:firstLine="480"/>
              <w:jc w:val="center"/>
              <w:rPr>
                <w:rFonts w:hint="default" w:ascii="Times New Roman" w:hAnsi="Times New Roman" w:cs="Times New Roman"/>
              </w:rPr>
            </w:pPr>
          </w:p>
        </w:tc>
        <w:tc>
          <w:tcPr>
            <w:tcW w:w="850" w:type="dxa"/>
            <w:noWrap w:val="0"/>
            <w:vAlign w:val="center"/>
          </w:tcPr>
          <w:p w14:paraId="35C09329">
            <w:pPr>
              <w:ind w:firstLine="480"/>
              <w:jc w:val="center"/>
              <w:rPr>
                <w:rFonts w:hint="default" w:ascii="Times New Roman" w:hAnsi="Times New Roman" w:cs="Times New Roman"/>
              </w:rPr>
            </w:pPr>
          </w:p>
        </w:tc>
      </w:tr>
      <w:tr w14:paraId="73AC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5F26B97A">
            <w:pPr>
              <w:ind w:firstLine="199" w:firstLineChars="83"/>
              <w:jc w:val="center"/>
              <w:rPr>
                <w:rFonts w:hint="default" w:ascii="Times New Roman" w:hAnsi="Times New Roman" w:cs="Times New Roman"/>
              </w:rPr>
            </w:pPr>
            <w:r>
              <w:rPr>
                <w:rFonts w:hint="default" w:ascii="Times New Roman" w:hAnsi="Times New Roman" w:cs="Times New Roman"/>
              </w:rPr>
              <w:t>3</w:t>
            </w:r>
          </w:p>
        </w:tc>
        <w:tc>
          <w:tcPr>
            <w:tcW w:w="1704" w:type="dxa"/>
            <w:noWrap w:val="0"/>
            <w:vAlign w:val="center"/>
          </w:tcPr>
          <w:p w14:paraId="1E98DD45">
            <w:pPr>
              <w:ind w:firstLine="480"/>
              <w:jc w:val="center"/>
              <w:rPr>
                <w:rFonts w:hint="default" w:ascii="Times New Roman" w:hAnsi="Times New Roman" w:cs="Times New Roman"/>
              </w:rPr>
            </w:pPr>
          </w:p>
        </w:tc>
        <w:tc>
          <w:tcPr>
            <w:tcW w:w="1081" w:type="dxa"/>
            <w:noWrap w:val="0"/>
            <w:vAlign w:val="center"/>
          </w:tcPr>
          <w:p w14:paraId="14F5E131">
            <w:pPr>
              <w:ind w:firstLine="480"/>
              <w:jc w:val="center"/>
              <w:rPr>
                <w:rFonts w:hint="default" w:ascii="Times New Roman" w:hAnsi="Times New Roman" w:cs="Times New Roman"/>
              </w:rPr>
            </w:pPr>
          </w:p>
        </w:tc>
        <w:tc>
          <w:tcPr>
            <w:tcW w:w="838" w:type="dxa"/>
            <w:noWrap w:val="0"/>
            <w:vAlign w:val="center"/>
          </w:tcPr>
          <w:p w14:paraId="34ACD3CC">
            <w:pPr>
              <w:ind w:firstLine="480"/>
              <w:jc w:val="center"/>
              <w:rPr>
                <w:rFonts w:hint="default" w:ascii="Times New Roman" w:hAnsi="Times New Roman" w:cs="Times New Roman"/>
              </w:rPr>
            </w:pPr>
          </w:p>
        </w:tc>
        <w:tc>
          <w:tcPr>
            <w:tcW w:w="1356" w:type="dxa"/>
            <w:noWrap w:val="0"/>
            <w:vAlign w:val="center"/>
          </w:tcPr>
          <w:p w14:paraId="3C2997BA">
            <w:pPr>
              <w:ind w:firstLine="480"/>
              <w:jc w:val="center"/>
              <w:rPr>
                <w:rFonts w:hint="default" w:ascii="Times New Roman" w:hAnsi="Times New Roman" w:cs="Times New Roman"/>
              </w:rPr>
            </w:pPr>
          </w:p>
        </w:tc>
        <w:tc>
          <w:tcPr>
            <w:tcW w:w="953" w:type="dxa"/>
            <w:noWrap w:val="0"/>
            <w:vAlign w:val="center"/>
          </w:tcPr>
          <w:p w14:paraId="0CCABD97">
            <w:pPr>
              <w:ind w:firstLine="480"/>
              <w:jc w:val="center"/>
              <w:rPr>
                <w:rFonts w:hint="default" w:ascii="Times New Roman" w:hAnsi="Times New Roman" w:cs="Times New Roman"/>
              </w:rPr>
            </w:pPr>
          </w:p>
        </w:tc>
        <w:tc>
          <w:tcPr>
            <w:tcW w:w="710" w:type="dxa"/>
            <w:noWrap w:val="0"/>
            <w:vAlign w:val="center"/>
          </w:tcPr>
          <w:p w14:paraId="0277D94D">
            <w:pPr>
              <w:ind w:firstLine="480"/>
              <w:jc w:val="center"/>
              <w:rPr>
                <w:rFonts w:hint="default" w:ascii="Times New Roman" w:hAnsi="Times New Roman" w:cs="Times New Roman"/>
              </w:rPr>
            </w:pPr>
          </w:p>
        </w:tc>
        <w:tc>
          <w:tcPr>
            <w:tcW w:w="851" w:type="dxa"/>
            <w:noWrap w:val="0"/>
            <w:vAlign w:val="center"/>
          </w:tcPr>
          <w:p w14:paraId="55C0DC57">
            <w:pPr>
              <w:ind w:firstLine="480"/>
              <w:jc w:val="center"/>
              <w:rPr>
                <w:rFonts w:hint="default" w:ascii="Times New Roman" w:hAnsi="Times New Roman" w:cs="Times New Roman"/>
              </w:rPr>
            </w:pPr>
          </w:p>
        </w:tc>
        <w:tc>
          <w:tcPr>
            <w:tcW w:w="850" w:type="dxa"/>
            <w:noWrap w:val="0"/>
            <w:vAlign w:val="center"/>
          </w:tcPr>
          <w:p w14:paraId="0F7550E0">
            <w:pPr>
              <w:ind w:firstLine="480"/>
              <w:jc w:val="center"/>
              <w:rPr>
                <w:rFonts w:hint="default" w:ascii="Times New Roman" w:hAnsi="Times New Roman" w:cs="Times New Roman"/>
              </w:rPr>
            </w:pPr>
          </w:p>
        </w:tc>
      </w:tr>
      <w:tr w14:paraId="6BB5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52B30E14">
            <w:pPr>
              <w:ind w:firstLine="199" w:firstLineChars="83"/>
              <w:jc w:val="center"/>
              <w:rPr>
                <w:rFonts w:hint="default" w:ascii="Times New Roman" w:hAnsi="Times New Roman" w:cs="Times New Roman"/>
              </w:rPr>
            </w:pPr>
            <w:r>
              <w:rPr>
                <w:rFonts w:hint="default" w:ascii="Times New Roman" w:hAnsi="Times New Roman" w:cs="Times New Roman"/>
              </w:rPr>
              <w:t>4</w:t>
            </w:r>
          </w:p>
        </w:tc>
        <w:tc>
          <w:tcPr>
            <w:tcW w:w="1704" w:type="dxa"/>
            <w:noWrap w:val="0"/>
            <w:vAlign w:val="center"/>
          </w:tcPr>
          <w:p w14:paraId="3D086514">
            <w:pPr>
              <w:ind w:firstLine="480"/>
              <w:jc w:val="center"/>
              <w:rPr>
                <w:rFonts w:hint="default" w:ascii="Times New Roman" w:hAnsi="Times New Roman" w:cs="Times New Roman"/>
              </w:rPr>
            </w:pPr>
          </w:p>
        </w:tc>
        <w:tc>
          <w:tcPr>
            <w:tcW w:w="1081" w:type="dxa"/>
            <w:noWrap w:val="0"/>
            <w:vAlign w:val="center"/>
          </w:tcPr>
          <w:p w14:paraId="00CEB2D9">
            <w:pPr>
              <w:ind w:firstLine="480"/>
              <w:jc w:val="center"/>
              <w:rPr>
                <w:rFonts w:hint="default" w:ascii="Times New Roman" w:hAnsi="Times New Roman" w:cs="Times New Roman"/>
              </w:rPr>
            </w:pPr>
          </w:p>
        </w:tc>
        <w:tc>
          <w:tcPr>
            <w:tcW w:w="838" w:type="dxa"/>
            <w:noWrap w:val="0"/>
            <w:vAlign w:val="center"/>
          </w:tcPr>
          <w:p w14:paraId="2F79D801">
            <w:pPr>
              <w:ind w:firstLine="480"/>
              <w:jc w:val="center"/>
              <w:rPr>
                <w:rFonts w:hint="default" w:ascii="Times New Roman" w:hAnsi="Times New Roman" w:cs="Times New Roman"/>
              </w:rPr>
            </w:pPr>
          </w:p>
        </w:tc>
        <w:tc>
          <w:tcPr>
            <w:tcW w:w="1356" w:type="dxa"/>
            <w:noWrap w:val="0"/>
            <w:vAlign w:val="center"/>
          </w:tcPr>
          <w:p w14:paraId="66C16CEE">
            <w:pPr>
              <w:ind w:firstLine="480"/>
              <w:jc w:val="center"/>
              <w:rPr>
                <w:rFonts w:hint="default" w:ascii="Times New Roman" w:hAnsi="Times New Roman" w:cs="Times New Roman"/>
              </w:rPr>
            </w:pPr>
          </w:p>
        </w:tc>
        <w:tc>
          <w:tcPr>
            <w:tcW w:w="953" w:type="dxa"/>
            <w:noWrap w:val="0"/>
            <w:vAlign w:val="center"/>
          </w:tcPr>
          <w:p w14:paraId="2A9210B3">
            <w:pPr>
              <w:ind w:firstLine="480"/>
              <w:jc w:val="center"/>
              <w:rPr>
                <w:rFonts w:hint="default" w:ascii="Times New Roman" w:hAnsi="Times New Roman" w:cs="Times New Roman"/>
              </w:rPr>
            </w:pPr>
          </w:p>
        </w:tc>
        <w:tc>
          <w:tcPr>
            <w:tcW w:w="710" w:type="dxa"/>
            <w:noWrap w:val="0"/>
            <w:vAlign w:val="center"/>
          </w:tcPr>
          <w:p w14:paraId="321CFFBB">
            <w:pPr>
              <w:ind w:firstLine="480"/>
              <w:jc w:val="center"/>
              <w:rPr>
                <w:rFonts w:hint="default" w:ascii="Times New Roman" w:hAnsi="Times New Roman" w:cs="Times New Roman"/>
              </w:rPr>
            </w:pPr>
          </w:p>
        </w:tc>
        <w:tc>
          <w:tcPr>
            <w:tcW w:w="851" w:type="dxa"/>
            <w:noWrap w:val="0"/>
            <w:vAlign w:val="center"/>
          </w:tcPr>
          <w:p w14:paraId="1CD9B815">
            <w:pPr>
              <w:ind w:firstLine="480"/>
              <w:jc w:val="center"/>
              <w:rPr>
                <w:rFonts w:hint="default" w:ascii="Times New Roman" w:hAnsi="Times New Roman" w:cs="Times New Roman"/>
              </w:rPr>
            </w:pPr>
          </w:p>
        </w:tc>
        <w:tc>
          <w:tcPr>
            <w:tcW w:w="850" w:type="dxa"/>
            <w:noWrap w:val="0"/>
            <w:vAlign w:val="center"/>
          </w:tcPr>
          <w:p w14:paraId="25EF8EA6">
            <w:pPr>
              <w:ind w:firstLine="480"/>
              <w:jc w:val="center"/>
              <w:rPr>
                <w:rFonts w:hint="default" w:ascii="Times New Roman" w:hAnsi="Times New Roman" w:cs="Times New Roman"/>
              </w:rPr>
            </w:pPr>
          </w:p>
        </w:tc>
      </w:tr>
      <w:tr w14:paraId="2C7E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65C51E3F">
            <w:pPr>
              <w:ind w:firstLine="199" w:firstLineChars="83"/>
              <w:jc w:val="center"/>
              <w:rPr>
                <w:rFonts w:hint="default" w:ascii="Times New Roman" w:hAnsi="Times New Roman" w:cs="Times New Roman"/>
              </w:rPr>
            </w:pPr>
            <w:r>
              <w:rPr>
                <w:rFonts w:hint="default" w:ascii="Times New Roman" w:hAnsi="Times New Roman" w:cs="Times New Roman"/>
              </w:rPr>
              <w:t>…</w:t>
            </w:r>
          </w:p>
        </w:tc>
        <w:tc>
          <w:tcPr>
            <w:tcW w:w="1704" w:type="dxa"/>
            <w:noWrap w:val="0"/>
            <w:vAlign w:val="center"/>
          </w:tcPr>
          <w:p w14:paraId="1148076E">
            <w:pPr>
              <w:ind w:firstLine="480"/>
              <w:jc w:val="center"/>
              <w:rPr>
                <w:rFonts w:hint="default" w:ascii="Times New Roman" w:hAnsi="Times New Roman" w:cs="Times New Roman"/>
              </w:rPr>
            </w:pPr>
          </w:p>
        </w:tc>
        <w:tc>
          <w:tcPr>
            <w:tcW w:w="1081" w:type="dxa"/>
            <w:noWrap w:val="0"/>
            <w:vAlign w:val="center"/>
          </w:tcPr>
          <w:p w14:paraId="603BD939">
            <w:pPr>
              <w:ind w:firstLine="480"/>
              <w:jc w:val="center"/>
              <w:rPr>
                <w:rFonts w:hint="default" w:ascii="Times New Roman" w:hAnsi="Times New Roman" w:cs="Times New Roman"/>
              </w:rPr>
            </w:pPr>
          </w:p>
        </w:tc>
        <w:tc>
          <w:tcPr>
            <w:tcW w:w="838" w:type="dxa"/>
            <w:noWrap w:val="0"/>
            <w:vAlign w:val="center"/>
          </w:tcPr>
          <w:p w14:paraId="012CB76D">
            <w:pPr>
              <w:ind w:firstLine="480"/>
              <w:jc w:val="center"/>
              <w:rPr>
                <w:rFonts w:hint="default" w:ascii="Times New Roman" w:hAnsi="Times New Roman" w:cs="Times New Roman"/>
              </w:rPr>
            </w:pPr>
          </w:p>
        </w:tc>
        <w:tc>
          <w:tcPr>
            <w:tcW w:w="1356" w:type="dxa"/>
            <w:noWrap w:val="0"/>
            <w:vAlign w:val="center"/>
          </w:tcPr>
          <w:p w14:paraId="48B08AB3">
            <w:pPr>
              <w:ind w:firstLine="480"/>
              <w:jc w:val="center"/>
              <w:rPr>
                <w:rFonts w:hint="default" w:ascii="Times New Roman" w:hAnsi="Times New Roman" w:cs="Times New Roman"/>
              </w:rPr>
            </w:pPr>
          </w:p>
        </w:tc>
        <w:tc>
          <w:tcPr>
            <w:tcW w:w="953" w:type="dxa"/>
            <w:noWrap w:val="0"/>
            <w:vAlign w:val="center"/>
          </w:tcPr>
          <w:p w14:paraId="3C15781C">
            <w:pPr>
              <w:ind w:firstLine="480"/>
              <w:jc w:val="center"/>
              <w:rPr>
                <w:rFonts w:hint="default" w:ascii="Times New Roman" w:hAnsi="Times New Roman" w:cs="Times New Roman"/>
              </w:rPr>
            </w:pPr>
          </w:p>
        </w:tc>
        <w:tc>
          <w:tcPr>
            <w:tcW w:w="710" w:type="dxa"/>
            <w:noWrap w:val="0"/>
            <w:vAlign w:val="center"/>
          </w:tcPr>
          <w:p w14:paraId="36E2EB03">
            <w:pPr>
              <w:ind w:firstLine="480"/>
              <w:jc w:val="center"/>
              <w:rPr>
                <w:rFonts w:hint="default" w:ascii="Times New Roman" w:hAnsi="Times New Roman" w:cs="Times New Roman"/>
              </w:rPr>
            </w:pPr>
          </w:p>
        </w:tc>
        <w:tc>
          <w:tcPr>
            <w:tcW w:w="851" w:type="dxa"/>
            <w:noWrap w:val="0"/>
            <w:vAlign w:val="center"/>
          </w:tcPr>
          <w:p w14:paraId="5471B529">
            <w:pPr>
              <w:ind w:firstLine="480"/>
              <w:jc w:val="center"/>
              <w:rPr>
                <w:rFonts w:hint="default" w:ascii="Times New Roman" w:hAnsi="Times New Roman" w:cs="Times New Roman"/>
              </w:rPr>
            </w:pPr>
          </w:p>
        </w:tc>
        <w:tc>
          <w:tcPr>
            <w:tcW w:w="850" w:type="dxa"/>
            <w:noWrap w:val="0"/>
            <w:vAlign w:val="center"/>
          </w:tcPr>
          <w:p w14:paraId="609B5799">
            <w:pPr>
              <w:ind w:firstLine="480"/>
              <w:jc w:val="center"/>
              <w:rPr>
                <w:rFonts w:hint="default" w:ascii="Times New Roman" w:hAnsi="Times New Roman" w:cs="Times New Roman"/>
              </w:rPr>
            </w:pPr>
          </w:p>
        </w:tc>
      </w:tr>
      <w:tr w14:paraId="307D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9001" w:type="dxa"/>
            <w:gridSpan w:val="9"/>
            <w:noWrap w:val="0"/>
            <w:vAlign w:val="center"/>
          </w:tcPr>
          <w:p w14:paraId="1AA2153F">
            <w:pPr>
              <w:ind w:firstLine="0" w:firstLineChars="0"/>
              <w:rPr>
                <w:rFonts w:hint="default" w:ascii="Times New Roman" w:hAnsi="Times New Roman" w:cs="Times New Roman"/>
                <w:b/>
              </w:rPr>
            </w:pPr>
            <w:r>
              <w:rPr>
                <w:rFonts w:hint="default" w:ascii="Times New Roman" w:hAnsi="Times New Roman" w:cs="Times New Roman"/>
                <w:b/>
              </w:rPr>
              <w:t>其他承诺及需要说明的事项：</w:t>
            </w:r>
          </w:p>
        </w:tc>
      </w:tr>
      <w:tr w14:paraId="2FAB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0"/>
            <w:vAlign w:val="center"/>
          </w:tcPr>
          <w:p w14:paraId="366C324C">
            <w:pPr>
              <w:ind w:firstLine="480"/>
              <w:rPr>
                <w:rFonts w:hint="default" w:ascii="Times New Roman" w:hAnsi="Times New Roman" w:cs="Times New Roman"/>
              </w:rPr>
            </w:pPr>
            <w:r>
              <w:rPr>
                <w:rFonts w:hint="default" w:ascii="Times New Roman" w:hAnsi="Times New Roman" w:cs="Times New Roman"/>
              </w:rPr>
              <w:t>磋商总价</w:t>
            </w:r>
          </w:p>
        </w:tc>
        <w:tc>
          <w:tcPr>
            <w:tcW w:w="6639" w:type="dxa"/>
            <w:gridSpan w:val="7"/>
            <w:noWrap w:val="0"/>
            <w:vAlign w:val="center"/>
          </w:tcPr>
          <w:p w14:paraId="3C8FC429">
            <w:pPr>
              <w:ind w:firstLine="480"/>
              <w:rPr>
                <w:rFonts w:hint="default" w:ascii="Times New Roman" w:hAnsi="Times New Roman" w:cs="Times New Roman"/>
              </w:rPr>
            </w:pPr>
            <w:r>
              <w:rPr>
                <w:rFonts w:hint="default" w:ascii="Times New Roman" w:hAnsi="Times New Roman" w:cs="Times New Roman"/>
              </w:rPr>
              <w:t>大写：                      小写：</w:t>
            </w:r>
          </w:p>
        </w:tc>
      </w:tr>
    </w:tbl>
    <w:p w14:paraId="18245E5D">
      <w:pPr>
        <w:adjustRightInd w:val="0"/>
        <w:spacing w:line="240" w:lineRule="auto"/>
        <w:ind w:firstLine="480"/>
        <w:textAlignment w:val="baseline"/>
        <w:rPr>
          <w:rFonts w:hint="default" w:ascii="Times New Roman" w:hAnsi="Times New Roman" w:cs="Times New Roman"/>
          <w:sz w:val="32"/>
          <w:szCs w:val="32"/>
        </w:rPr>
      </w:pPr>
      <w:r>
        <w:rPr>
          <w:rFonts w:hint="default" w:ascii="Times New Roman" w:hAnsi="Times New Roman" w:cs="Times New Roman"/>
        </w:rPr>
        <w:t>注：本表应依照采购一览表中的产品序号按顺序逐项填写，不得遗漏，否则</w:t>
      </w:r>
      <w:r>
        <w:rPr>
          <w:rFonts w:hint="default" w:ascii="Times New Roman" w:hAnsi="Times New Roman" w:cs="Times New Roman"/>
          <w:kern w:val="0"/>
          <w:szCs w:val="20"/>
        </w:rPr>
        <w:t>，按无效投标处理</w:t>
      </w:r>
      <w:r>
        <w:rPr>
          <w:rFonts w:hint="default" w:ascii="Times New Roman" w:hAnsi="Times New Roman" w:cs="Times New Roman"/>
        </w:rPr>
        <w:t>。</w:t>
      </w:r>
    </w:p>
    <w:p w14:paraId="6536403F">
      <w:pPr>
        <w:ind w:firstLine="0" w:firstLineChars="0"/>
        <w:rPr>
          <w:rFonts w:hint="default" w:ascii="Times New Roman" w:hAnsi="Times New Roman" w:cs="Times New Roman"/>
          <w:b/>
        </w:rPr>
      </w:pPr>
    </w:p>
    <w:p w14:paraId="7D624FE7">
      <w:pPr>
        <w:ind w:firstLine="0" w:firstLineChars="0"/>
        <w:rPr>
          <w:rFonts w:hint="default" w:ascii="Times New Roman" w:hAnsi="Times New Roman" w:cs="Times New Roman"/>
          <w:b/>
        </w:rPr>
      </w:pPr>
    </w:p>
    <w:p w14:paraId="7E09D489">
      <w:pPr>
        <w:ind w:firstLine="0" w:firstLineChars="0"/>
        <w:rPr>
          <w:rFonts w:hint="default" w:ascii="Times New Roman" w:hAnsi="Times New Roman" w:cs="Times New Roman"/>
          <w:b/>
        </w:rPr>
      </w:pPr>
    </w:p>
    <w:p w14:paraId="1ABFB574">
      <w:pPr>
        <w:ind w:firstLine="0" w:firstLineChars="0"/>
        <w:rPr>
          <w:rFonts w:hint="default" w:ascii="Times New Roman" w:hAnsi="Times New Roman" w:cs="Times New Roman"/>
          <w:b/>
        </w:rPr>
      </w:pPr>
    </w:p>
    <w:p w14:paraId="510480A0">
      <w:pPr>
        <w:ind w:firstLine="0" w:firstLineChars="0"/>
        <w:rPr>
          <w:rFonts w:hint="default" w:ascii="Times New Roman" w:hAnsi="Times New Roman" w:cs="Times New Roman"/>
          <w:b/>
        </w:rPr>
      </w:pPr>
    </w:p>
    <w:p w14:paraId="58C5FC70">
      <w:pPr>
        <w:ind w:firstLine="0" w:firstLineChars="0"/>
        <w:jc w:val="right"/>
        <w:rPr>
          <w:rFonts w:hint="default" w:ascii="Times New Roman" w:hAnsi="Times New Roman" w:cs="Times New Roman"/>
          <w:b/>
        </w:rPr>
      </w:pPr>
    </w:p>
    <w:p w14:paraId="5DD71C75">
      <w:pPr>
        <w:ind w:right="480" w:firstLine="4204" w:firstLineChars="1745"/>
        <w:jc w:val="center"/>
        <w:rPr>
          <w:rFonts w:hint="default" w:ascii="Times New Roman" w:hAnsi="Times New Roman" w:cs="Times New Roman"/>
          <w:b/>
        </w:rPr>
      </w:pPr>
      <w:r>
        <w:rPr>
          <w:rFonts w:hint="default" w:ascii="Times New Roman" w:hAnsi="Times New Roman" w:cs="Times New Roman"/>
          <w:b/>
        </w:rPr>
        <w:t>投标单位：</w:t>
      </w:r>
      <w:r>
        <w:rPr>
          <w:rFonts w:hint="default" w:ascii="Times New Roman" w:hAnsi="Times New Roman" w:cs="Times New Roman"/>
          <w:kern w:val="0"/>
          <w:u w:val="single"/>
        </w:rPr>
        <w:t xml:space="preserve">       </w:t>
      </w:r>
      <w:r>
        <w:rPr>
          <w:rFonts w:hint="default" w:ascii="Times New Roman" w:hAnsi="Times New Roman" w:cs="Times New Roman"/>
          <w:b/>
        </w:rPr>
        <w:t>（公章）</w:t>
      </w:r>
    </w:p>
    <w:p w14:paraId="478A127D">
      <w:pPr>
        <w:ind w:firstLine="2168" w:firstLineChars="900"/>
        <w:rPr>
          <w:rFonts w:hint="default" w:ascii="Times New Roman" w:hAnsi="Times New Roman" w:cs="Times New Roman"/>
          <w:b/>
        </w:rPr>
      </w:pPr>
      <w:r>
        <w:rPr>
          <w:rFonts w:hint="default" w:ascii="Times New Roman" w:hAnsi="Times New Roman" w:cs="Times New Roman"/>
          <w:b/>
        </w:rPr>
        <w:t>法定代表人或委托代理人：</w:t>
      </w:r>
      <w:r>
        <w:rPr>
          <w:rFonts w:hint="default" w:ascii="Times New Roman" w:hAnsi="Times New Roman" w:cs="Times New Roman"/>
          <w:kern w:val="0"/>
          <w:u w:val="single"/>
        </w:rPr>
        <w:t xml:space="preserve">       </w:t>
      </w:r>
      <w:r>
        <w:rPr>
          <w:rFonts w:hint="default" w:ascii="Times New Roman" w:hAnsi="Times New Roman" w:cs="Times New Roman"/>
          <w:b/>
        </w:rPr>
        <w:t>（签字或盖章）</w:t>
      </w:r>
    </w:p>
    <w:p w14:paraId="4A3877DD">
      <w:pPr>
        <w:ind w:right="480" w:firstLine="5903" w:firstLineChars="2450"/>
        <w:rPr>
          <w:rFonts w:hint="default" w:ascii="Times New Roman" w:hAnsi="Times New Roman" w:cs="Times New Roman"/>
          <w:b/>
        </w:rPr>
      </w:pPr>
      <w:r>
        <w:rPr>
          <w:rFonts w:hint="default" w:ascii="Times New Roman" w:hAnsi="Times New Roman" w:cs="Times New Roman"/>
          <w:b/>
        </w:rPr>
        <w:t xml:space="preserve"> 年  月  日</w:t>
      </w:r>
    </w:p>
    <w:p w14:paraId="6EA1780F">
      <w:pPr>
        <w:widowControl/>
        <w:snapToGrid w:val="0"/>
        <w:spacing w:line="360" w:lineRule="auto"/>
        <w:ind w:firstLine="0" w:firstLineChars="0"/>
        <w:outlineLvl w:val="1"/>
        <w:rPr>
          <w:rFonts w:hint="default" w:ascii="Times New Roman" w:hAnsi="Times New Roman" w:cs="Times New Roman"/>
          <w:b/>
        </w:rPr>
      </w:pPr>
    </w:p>
    <w:p w14:paraId="3547F34F">
      <w:pPr>
        <w:widowControl/>
        <w:snapToGrid w:val="0"/>
        <w:spacing w:line="360" w:lineRule="auto"/>
        <w:ind w:firstLine="0" w:firstLineChars="0"/>
        <w:outlineLvl w:val="1"/>
        <w:rPr>
          <w:rFonts w:hint="default" w:ascii="Times New Roman" w:hAnsi="Times New Roman" w:cs="Times New Roman"/>
          <w:b/>
          <w:sz w:val="28"/>
          <w:szCs w:val="28"/>
        </w:rPr>
      </w:pPr>
      <w:bookmarkStart w:id="133" w:name="_Toc28078201"/>
    </w:p>
    <w:p w14:paraId="791C2E0F">
      <w:pPr>
        <w:widowControl/>
        <w:snapToGrid w:val="0"/>
        <w:spacing w:line="360" w:lineRule="auto"/>
        <w:ind w:firstLine="0" w:firstLineChars="0"/>
        <w:outlineLvl w:val="1"/>
        <w:rPr>
          <w:rFonts w:hint="default" w:ascii="Times New Roman" w:hAnsi="Times New Roman" w:cs="Times New Roman"/>
          <w:b/>
          <w:sz w:val="28"/>
          <w:szCs w:val="28"/>
        </w:rPr>
      </w:pPr>
    </w:p>
    <w:p w14:paraId="37BE9AED">
      <w:pPr>
        <w:widowControl/>
        <w:snapToGrid w:val="0"/>
        <w:spacing w:line="360" w:lineRule="auto"/>
        <w:ind w:firstLine="0" w:firstLineChars="0"/>
        <w:outlineLvl w:val="1"/>
        <w:rPr>
          <w:rFonts w:hint="default" w:ascii="Times New Roman" w:hAnsi="Times New Roman" w:cs="Times New Roman"/>
          <w:b/>
          <w:sz w:val="28"/>
          <w:szCs w:val="28"/>
        </w:rPr>
      </w:pPr>
    </w:p>
    <w:p w14:paraId="6EC87A95">
      <w:pPr>
        <w:widowControl/>
        <w:snapToGrid w:val="0"/>
        <w:spacing w:line="360" w:lineRule="auto"/>
        <w:ind w:firstLine="0" w:firstLineChars="0"/>
        <w:outlineLvl w:val="1"/>
        <w:rPr>
          <w:rFonts w:hint="default" w:ascii="Times New Roman" w:hAnsi="Times New Roman" w:cs="Times New Roman"/>
          <w:b/>
          <w:sz w:val="28"/>
          <w:szCs w:val="28"/>
        </w:rPr>
      </w:pPr>
      <w:bookmarkStart w:id="134" w:name="_Toc30457"/>
      <w:r>
        <w:rPr>
          <w:rFonts w:hint="default" w:ascii="Times New Roman" w:hAnsi="Times New Roman" w:cs="Times New Roman"/>
          <w:b/>
          <w:sz w:val="28"/>
          <w:szCs w:val="28"/>
        </w:rPr>
        <w:t>附件</w:t>
      </w:r>
      <w:bookmarkStart w:id="135" w:name="_Toc325726040"/>
      <w:bookmarkStart w:id="136" w:name="_Toc376936771"/>
      <w:r>
        <w:rPr>
          <w:rFonts w:hint="default" w:ascii="Times New Roman" w:hAnsi="Times New Roman" w:cs="Times New Roman"/>
          <w:b/>
          <w:sz w:val="28"/>
          <w:szCs w:val="28"/>
          <w:lang w:val="en-US" w:eastAsia="zh-CN"/>
        </w:rPr>
        <w:t>12</w:t>
      </w:r>
      <w:r>
        <w:rPr>
          <w:rFonts w:hint="default" w:ascii="Times New Roman" w:hAnsi="Times New Roman" w:cs="Times New Roman"/>
          <w:b/>
          <w:sz w:val="28"/>
          <w:szCs w:val="28"/>
        </w:rPr>
        <w:t>：技术规格响应表</w:t>
      </w:r>
      <w:bookmarkEnd w:id="133"/>
      <w:bookmarkEnd w:id="134"/>
      <w:bookmarkEnd w:id="135"/>
      <w:bookmarkEnd w:id="136"/>
    </w:p>
    <w:p w14:paraId="56901AA6">
      <w:pPr>
        <w:ind w:firstLine="0" w:firstLineChars="0"/>
        <w:jc w:val="center"/>
        <w:rPr>
          <w:rFonts w:hint="default" w:ascii="Times New Roman" w:hAnsi="Times New Roman" w:cs="Times New Roman"/>
          <w:b/>
          <w:sz w:val="36"/>
          <w:szCs w:val="36"/>
        </w:rPr>
      </w:pPr>
    </w:p>
    <w:p w14:paraId="6264DE06">
      <w:pPr>
        <w:ind w:firstLine="0" w:firstLineChars="0"/>
        <w:jc w:val="center"/>
        <w:rPr>
          <w:rFonts w:hint="default" w:ascii="Times New Roman" w:hAnsi="Times New Roman" w:cs="Times New Roman"/>
          <w:b/>
          <w:sz w:val="36"/>
          <w:szCs w:val="36"/>
        </w:rPr>
      </w:pPr>
      <w:r>
        <w:rPr>
          <w:rFonts w:hint="default" w:ascii="Times New Roman" w:hAnsi="Times New Roman" w:cs="Times New Roman"/>
          <w:b/>
          <w:sz w:val="36"/>
          <w:szCs w:val="36"/>
        </w:rPr>
        <w:t>技术规格响应表</w:t>
      </w:r>
    </w:p>
    <w:p w14:paraId="5361BDC3">
      <w:pPr>
        <w:ind w:firstLine="0" w:firstLineChars="0"/>
        <w:rPr>
          <w:rFonts w:hint="default" w:ascii="Times New Roman" w:hAnsi="Times New Roman" w:cs="Times New Roman"/>
          <w:b/>
        </w:rPr>
      </w:pPr>
      <w:r>
        <w:rPr>
          <w:rFonts w:hint="default" w:ascii="Times New Roman" w:hAnsi="Times New Roman" w:cs="Times New Roman"/>
          <w:b/>
        </w:rPr>
        <w:t>供应商名称:</w:t>
      </w:r>
    </w:p>
    <w:tbl>
      <w:tblPr>
        <w:tblStyle w:val="19"/>
        <w:tblW w:w="91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851"/>
        <w:gridCol w:w="2410"/>
        <w:gridCol w:w="708"/>
        <w:gridCol w:w="1332"/>
        <w:gridCol w:w="2551"/>
        <w:gridCol w:w="695"/>
      </w:tblGrid>
      <w:tr w14:paraId="6BB92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14:paraId="2705E5F6">
            <w:pPr>
              <w:spacing w:before="40" w:after="40"/>
              <w:ind w:firstLine="480"/>
              <w:jc w:val="center"/>
              <w:rPr>
                <w:rFonts w:hint="default" w:ascii="Times New Roman" w:hAnsi="Times New Roman" w:cs="Times New Roman"/>
              </w:rPr>
            </w:pPr>
            <w:r>
              <w:rPr>
                <w:rFonts w:hint="default" w:ascii="Times New Roman" w:hAnsi="Times New Roman" w:cs="Times New Roman"/>
              </w:rPr>
              <w:t xml:space="preserve">  </w:t>
            </w:r>
          </w:p>
        </w:tc>
        <w:tc>
          <w:tcPr>
            <w:tcW w:w="3261" w:type="dxa"/>
            <w:gridSpan w:val="2"/>
            <w:noWrap w:val="0"/>
            <w:vAlign w:val="top"/>
          </w:tcPr>
          <w:p w14:paraId="0E8620C4">
            <w:pPr>
              <w:spacing w:before="40" w:after="40"/>
              <w:ind w:firstLine="120" w:firstLineChars="50"/>
              <w:rPr>
                <w:rFonts w:hint="default" w:ascii="Times New Roman" w:hAnsi="Times New Roman" w:cs="Times New Roman"/>
              </w:rPr>
            </w:pPr>
            <w:r>
              <w:rPr>
                <w:rFonts w:hint="default" w:ascii="Times New Roman" w:hAnsi="Times New Roman" w:cs="Times New Roman"/>
              </w:rPr>
              <w:t>采购需求技术参数、指标</w:t>
            </w:r>
          </w:p>
        </w:tc>
        <w:tc>
          <w:tcPr>
            <w:tcW w:w="4591" w:type="dxa"/>
            <w:gridSpan w:val="3"/>
            <w:noWrap w:val="0"/>
            <w:vAlign w:val="top"/>
          </w:tcPr>
          <w:p w14:paraId="24C61A1A">
            <w:pPr>
              <w:spacing w:before="40" w:after="40"/>
              <w:ind w:firstLine="480"/>
              <w:rPr>
                <w:rFonts w:hint="default" w:ascii="Times New Roman" w:hAnsi="Times New Roman" w:cs="Times New Roman"/>
              </w:rPr>
            </w:pPr>
            <w:r>
              <w:rPr>
                <w:rFonts w:hint="default" w:ascii="Times New Roman" w:hAnsi="Times New Roman" w:cs="Times New Roman"/>
              </w:rPr>
              <w:t>投标产品技术参数、指标</w:t>
            </w:r>
          </w:p>
        </w:tc>
        <w:tc>
          <w:tcPr>
            <w:tcW w:w="695" w:type="dxa"/>
            <w:noWrap w:val="0"/>
            <w:vAlign w:val="center"/>
          </w:tcPr>
          <w:p w14:paraId="02A2317F">
            <w:pPr>
              <w:spacing w:before="40" w:after="40"/>
              <w:ind w:firstLine="0" w:firstLineChars="0"/>
              <w:jc w:val="center"/>
              <w:rPr>
                <w:rFonts w:hint="default" w:ascii="Times New Roman" w:hAnsi="Times New Roman" w:cs="Times New Roman"/>
              </w:rPr>
            </w:pPr>
            <w:r>
              <w:rPr>
                <w:rFonts w:hint="default" w:ascii="Times New Roman" w:hAnsi="Times New Roman" w:cs="Times New Roman"/>
              </w:rPr>
              <w:t>偏离</w:t>
            </w:r>
          </w:p>
        </w:tc>
      </w:tr>
      <w:tr w14:paraId="2FAFA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14:paraId="55B1C6C0">
            <w:pPr>
              <w:spacing w:before="40" w:after="40"/>
              <w:ind w:firstLine="0" w:firstLineChars="0"/>
              <w:rPr>
                <w:rFonts w:hint="default" w:ascii="Times New Roman" w:hAnsi="Times New Roman" w:cs="Times New Roman"/>
              </w:rPr>
            </w:pPr>
            <w:r>
              <w:rPr>
                <w:rFonts w:hint="default" w:ascii="Times New Roman" w:hAnsi="Times New Roman" w:cs="Times New Roman"/>
              </w:rPr>
              <w:t>序号</w:t>
            </w:r>
          </w:p>
        </w:tc>
        <w:tc>
          <w:tcPr>
            <w:tcW w:w="851" w:type="dxa"/>
            <w:noWrap w:val="0"/>
            <w:vAlign w:val="center"/>
          </w:tcPr>
          <w:p w14:paraId="3C68B7EF">
            <w:pPr>
              <w:spacing w:before="40" w:after="40"/>
              <w:ind w:firstLine="199" w:firstLineChars="83"/>
              <w:rPr>
                <w:rFonts w:hint="default" w:ascii="Times New Roman" w:hAnsi="Times New Roman" w:cs="Times New Roman"/>
              </w:rPr>
            </w:pPr>
            <w:r>
              <w:rPr>
                <w:rFonts w:hint="default" w:ascii="Times New Roman" w:hAnsi="Times New Roman" w:cs="Times New Roman"/>
              </w:rPr>
              <w:t>名称</w:t>
            </w:r>
          </w:p>
        </w:tc>
        <w:tc>
          <w:tcPr>
            <w:tcW w:w="2410" w:type="dxa"/>
            <w:noWrap w:val="0"/>
            <w:vAlign w:val="center"/>
          </w:tcPr>
          <w:p w14:paraId="6BBAD467">
            <w:pPr>
              <w:spacing w:before="40" w:after="40"/>
              <w:ind w:firstLine="0" w:firstLineChars="0"/>
              <w:rPr>
                <w:rFonts w:hint="default" w:ascii="Times New Roman" w:hAnsi="Times New Roman" w:cs="Times New Roman"/>
              </w:rPr>
            </w:pPr>
            <w:r>
              <w:rPr>
                <w:rFonts w:hint="default" w:ascii="Times New Roman" w:hAnsi="Times New Roman" w:cs="Times New Roman"/>
              </w:rPr>
              <w:t>技术参数、指标及配置</w:t>
            </w:r>
          </w:p>
        </w:tc>
        <w:tc>
          <w:tcPr>
            <w:tcW w:w="708" w:type="dxa"/>
            <w:noWrap w:val="0"/>
            <w:vAlign w:val="center"/>
          </w:tcPr>
          <w:p w14:paraId="172B6B85">
            <w:pPr>
              <w:spacing w:before="40" w:after="40"/>
              <w:ind w:firstLine="120" w:firstLineChars="50"/>
              <w:rPr>
                <w:rFonts w:hint="default" w:ascii="Times New Roman" w:hAnsi="Times New Roman" w:cs="Times New Roman"/>
              </w:rPr>
            </w:pPr>
            <w:r>
              <w:rPr>
                <w:rFonts w:hint="default" w:ascii="Times New Roman" w:hAnsi="Times New Roman" w:cs="Times New Roman"/>
              </w:rPr>
              <w:t>名称</w:t>
            </w:r>
          </w:p>
        </w:tc>
        <w:tc>
          <w:tcPr>
            <w:tcW w:w="1332" w:type="dxa"/>
            <w:noWrap w:val="0"/>
            <w:vAlign w:val="center"/>
          </w:tcPr>
          <w:p w14:paraId="02A7D96B">
            <w:pPr>
              <w:spacing w:before="40" w:after="40"/>
              <w:ind w:firstLine="0" w:firstLineChars="0"/>
              <w:jc w:val="center"/>
              <w:rPr>
                <w:rFonts w:hint="default" w:ascii="Times New Roman" w:hAnsi="Times New Roman" w:cs="Times New Roman"/>
              </w:rPr>
            </w:pPr>
            <w:r>
              <w:rPr>
                <w:rFonts w:hint="default" w:ascii="Times New Roman" w:hAnsi="Times New Roman" w:cs="Times New Roman"/>
              </w:rPr>
              <w:t>规格或型号</w:t>
            </w:r>
          </w:p>
        </w:tc>
        <w:tc>
          <w:tcPr>
            <w:tcW w:w="2551" w:type="dxa"/>
            <w:noWrap w:val="0"/>
            <w:vAlign w:val="center"/>
          </w:tcPr>
          <w:p w14:paraId="6A068BCB">
            <w:pPr>
              <w:spacing w:before="40" w:after="40"/>
              <w:ind w:left="94" w:firstLine="0" w:firstLineChars="0"/>
              <w:jc w:val="center"/>
              <w:rPr>
                <w:rFonts w:hint="default" w:ascii="Times New Roman" w:hAnsi="Times New Roman" w:cs="Times New Roman"/>
              </w:rPr>
            </w:pPr>
            <w:r>
              <w:rPr>
                <w:rFonts w:hint="default" w:ascii="Times New Roman" w:hAnsi="Times New Roman" w:cs="Times New Roman"/>
              </w:rPr>
              <w:t>技术参数、指标及配置</w:t>
            </w:r>
          </w:p>
        </w:tc>
        <w:tc>
          <w:tcPr>
            <w:tcW w:w="695" w:type="dxa"/>
            <w:noWrap w:val="0"/>
            <w:vAlign w:val="top"/>
          </w:tcPr>
          <w:p w14:paraId="65DB0DE3">
            <w:pPr>
              <w:spacing w:before="40" w:after="40"/>
              <w:ind w:firstLine="480"/>
              <w:jc w:val="center"/>
              <w:rPr>
                <w:rFonts w:hint="default" w:ascii="Times New Roman" w:hAnsi="Times New Roman" w:cs="Times New Roman"/>
              </w:rPr>
            </w:pPr>
          </w:p>
        </w:tc>
      </w:tr>
      <w:tr w14:paraId="09092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468A8EE9">
            <w:pPr>
              <w:spacing w:before="40" w:after="40"/>
              <w:ind w:firstLine="199" w:firstLineChars="83"/>
              <w:jc w:val="center"/>
              <w:rPr>
                <w:rFonts w:hint="default" w:ascii="Times New Roman" w:hAnsi="Times New Roman" w:cs="Times New Roman"/>
              </w:rPr>
            </w:pPr>
            <w:r>
              <w:rPr>
                <w:rFonts w:hint="default" w:ascii="Times New Roman" w:hAnsi="Times New Roman" w:cs="Times New Roman"/>
              </w:rPr>
              <w:t>1</w:t>
            </w:r>
          </w:p>
        </w:tc>
        <w:tc>
          <w:tcPr>
            <w:tcW w:w="851" w:type="dxa"/>
            <w:noWrap w:val="0"/>
            <w:vAlign w:val="top"/>
          </w:tcPr>
          <w:p w14:paraId="3E44173E">
            <w:pPr>
              <w:spacing w:before="40" w:after="40"/>
              <w:ind w:firstLine="480"/>
              <w:jc w:val="center"/>
              <w:rPr>
                <w:rFonts w:hint="default" w:ascii="Times New Roman" w:hAnsi="Times New Roman" w:cs="Times New Roman"/>
              </w:rPr>
            </w:pPr>
          </w:p>
        </w:tc>
        <w:tc>
          <w:tcPr>
            <w:tcW w:w="2410" w:type="dxa"/>
            <w:noWrap w:val="0"/>
            <w:vAlign w:val="top"/>
          </w:tcPr>
          <w:p w14:paraId="0E8ED66B">
            <w:pPr>
              <w:spacing w:before="40" w:after="40"/>
              <w:ind w:firstLine="480"/>
              <w:jc w:val="center"/>
              <w:rPr>
                <w:rFonts w:hint="default" w:ascii="Times New Roman" w:hAnsi="Times New Roman" w:cs="Times New Roman"/>
              </w:rPr>
            </w:pPr>
          </w:p>
        </w:tc>
        <w:tc>
          <w:tcPr>
            <w:tcW w:w="708" w:type="dxa"/>
            <w:noWrap w:val="0"/>
            <w:vAlign w:val="top"/>
          </w:tcPr>
          <w:p w14:paraId="1348D10F">
            <w:pPr>
              <w:spacing w:before="40" w:after="40"/>
              <w:ind w:firstLine="480"/>
              <w:jc w:val="center"/>
              <w:rPr>
                <w:rFonts w:hint="default" w:ascii="Times New Roman" w:hAnsi="Times New Roman" w:cs="Times New Roman"/>
              </w:rPr>
            </w:pPr>
          </w:p>
        </w:tc>
        <w:tc>
          <w:tcPr>
            <w:tcW w:w="1332" w:type="dxa"/>
            <w:noWrap w:val="0"/>
            <w:vAlign w:val="top"/>
          </w:tcPr>
          <w:p w14:paraId="30A8A8C7">
            <w:pPr>
              <w:spacing w:before="40" w:after="40"/>
              <w:ind w:firstLine="480"/>
              <w:jc w:val="center"/>
              <w:rPr>
                <w:rFonts w:hint="default" w:ascii="Times New Roman" w:hAnsi="Times New Roman" w:cs="Times New Roman"/>
              </w:rPr>
            </w:pPr>
          </w:p>
        </w:tc>
        <w:tc>
          <w:tcPr>
            <w:tcW w:w="2551" w:type="dxa"/>
            <w:noWrap w:val="0"/>
            <w:vAlign w:val="top"/>
          </w:tcPr>
          <w:p w14:paraId="4203DFA2">
            <w:pPr>
              <w:spacing w:before="40" w:after="40"/>
              <w:ind w:firstLine="480"/>
              <w:jc w:val="center"/>
              <w:rPr>
                <w:rFonts w:hint="default" w:ascii="Times New Roman" w:hAnsi="Times New Roman" w:cs="Times New Roman"/>
              </w:rPr>
            </w:pPr>
          </w:p>
        </w:tc>
        <w:tc>
          <w:tcPr>
            <w:tcW w:w="695" w:type="dxa"/>
            <w:noWrap w:val="0"/>
            <w:vAlign w:val="top"/>
          </w:tcPr>
          <w:p w14:paraId="7044BA3B">
            <w:pPr>
              <w:spacing w:before="40" w:after="40"/>
              <w:ind w:firstLine="480"/>
              <w:jc w:val="center"/>
              <w:rPr>
                <w:rFonts w:hint="default" w:ascii="Times New Roman" w:hAnsi="Times New Roman" w:cs="Times New Roman"/>
              </w:rPr>
            </w:pPr>
          </w:p>
        </w:tc>
      </w:tr>
      <w:tr w14:paraId="3FAA0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42E4AA24">
            <w:pPr>
              <w:spacing w:before="40" w:after="40"/>
              <w:ind w:firstLine="199" w:firstLineChars="83"/>
              <w:jc w:val="center"/>
              <w:rPr>
                <w:rFonts w:hint="default" w:ascii="Times New Roman" w:hAnsi="Times New Roman" w:cs="Times New Roman"/>
              </w:rPr>
            </w:pPr>
            <w:r>
              <w:rPr>
                <w:rFonts w:hint="default" w:ascii="Times New Roman" w:hAnsi="Times New Roman" w:cs="Times New Roman"/>
              </w:rPr>
              <w:t>2</w:t>
            </w:r>
          </w:p>
        </w:tc>
        <w:tc>
          <w:tcPr>
            <w:tcW w:w="851" w:type="dxa"/>
            <w:noWrap w:val="0"/>
            <w:vAlign w:val="top"/>
          </w:tcPr>
          <w:p w14:paraId="7F17FA1B">
            <w:pPr>
              <w:spacing w:before="40" w:after="40"/>
              <w:ind w:firstLine="480"/>
              <w:jc w:val="center"/>
              <w:rPr>
                <w:rFonts w:hint="default" w:ascii="Times New Roman" w:hAnsi="Times New Roman" w:cs="Times New Roman"/>
              </w:rPr>
            </w:pPr>
          </w:p>
        </w:tc>
        <w:tc>
          <w:tcPr>
            <w:tcW w:w="2410" w:type="dxa"/>
            <w:noWrap w:val="0"/>
            <w:vAlign w:val="top"/>
          </w:tcPr>
          <w:p w14:paraId="654A6A17">
            <w:pPr>
              <w:spacing w:before="40" w:after="40"/>
              <w:ind w:firstLine="480"/>
              <w:jc w:val="center"/>
              <w:rPr>
                <w:rFonts w:hint="default" w:ascii="Times New Roman" w:hAnsi="Times New Roman" w:cs="Times New Roman"/>
              </w:rPr>
            </w:pPr>
          </w:p>
        </w:tc>
        <w:tc>
          <w:tcPr>
            <w:tcW w:w="708" w:type="dxa"/>
            <w:noWrap w:val="0"/>
            <w:vAlign w:val="top"/>
          </w:tcPr>
          <w:p w14:paraId="01E48E6D">
            <w:pPr>
              <w:spacing w:before="40" w:after="40"/>
              <w:ind w:firstLine="480"/>
              <w:jc w:val="center"/>
              <w:rPr>
                <w:rFonts w:hint="default" w:ascii="Times New Roman" w:hAnsi="Times New Roman" w:cs="Times New Roman"/>
              </w:rPr>
            </w:pPr>
          </w:p>
        </w:tc>
        <w:tc>
          <w:tcPr>
            <w:tcW w:w="1332" w:type="dxa"/>
            <w:noWrap w:val="0"/>
            <w:vAlign w:val="top"/>
          </w:tcPr>
          <w:p w14:paraId="4F328AA1">
            <w:pPr>
              <w:spacing w:before="40" w:after="40"/>
              <w:ind w:firstLine="480"/>
              <w:jc w:val="center"/>
              <w:rPr>
                <w:rFonts w:hint="default" w:ascii="Times New Roman" w:hAnsi="Times New Roman" w:cs="Times New Roman"/>
              </w:rPr>
            </w:pPr>
          </w:p>
        </w:tc>
        <w:tc>
          <w:tcPr>
            <w:tcW w:w="2551" w:type="dxa"/>
            <w:noWrap w:val="0"/>
            <w:vAlign w:val="top"/>
          </w:tcPr>
          <w:p w14:paraId="67B45FDC">
            <w:pPr>
              <w:spacing w:before="40" w:after="40"/>
              <w:ind w:firstLine="480"/>
              <w:jc w:val="center"/>
              <w:rPr>
                <w:rFonts w:hint="default" w:ascii="Times New Roman" w:hAnsi="Times New Roman" w:cs="Times New Roman"/>
              </w:rPr>
            </w:pPr>
          </w:p>
        </w:tc>
        <w:tc>
          <w:tcPr>
            <w:tcW w:w="695" w:type="dxa"/>
            <w:noWrap w:val="0"/>
            <w:vAlign w:val="top"/>
          </w:tcPr>
          <w:p w14:paraId="5A2DC4AD">
            <w:pPr>
              <w:spacing w:before="40" w:after="40"/>
              <w:ind w:firstLine="480"/>
              <w:jc w:val="center"/>
              <w:rPr>
                <w:rFonts w:hint="default" w:ascii="Times New Roman" w:hAnsi="Times New Roman" w:cs="Times New Roman"/>
              </w:rPr>
            </w:pPr>
          </w:p>
        </w:tc>
      </w:tr>
      <w:tr w14:paraId="1C254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37535BD3">
            <w:pPr>
              <w:spacing w:before="40" w:after="40"/>
              <w:ind w:firstLine="199" w:firstLineChars="83"/>
              <w:jc w:val="center"/>
              <w:rPr>
                <w:rFonts w:hint="default" w:ascii="Times New Roman" w:hAnsi="Times New Roman" w:cs="Times New Roman"/>
              </w:rPr>
            </w:pPr>
            <w:r>
              <w:rPr>
                <w:rFonts w:hint="default" w:ascii="Times New Roman" w:hAnsi="Times New Roman" w:cs="Times New Roman"/>
              </w:rPr>
              <w:t>3</w:t>
            </w:r>
          </w:p>
        </w:tc>
        <w:tc>
          <w:tcPr>
            <w:tcW w:w="851" w:type="dxa"/>
            <w:noWrap w:val="0"/>
            <w:vAlign w:val="top"/>
          </w:tcPr>
          <w:p w14:paraId="14D461AA">
            <w:pPr>
              <w:spacing w:before="40" w:after="40"/>
              <w:ind w:firstLine="480"/>
              <w:jc w:val="center"/>
              <w:rPr>
                <w:rFonts w:hint="default" w:ascii="Times New Roman" w:hAnsi="Times New Roman" w:cs="Times New Roman"/>
              </w:rPr>
            </w:pPr>
          </w:p>
        </w:tc>
        <w:tc>
          <w:tcPr>
            <w:tcW w:w="2410" w:type="dxa"/>
            <w:noWrap w:val="0"/>
            <w:vAlign w:val="top"/>
          </w:tcPr>
          <w:p w14:paraId="19FE5EFB">
            <w:pPr>
              <w:spacing w:before="40" w:after="40"/>
              <w:ind w:firstLine="480"/>
              <w:jc w:val="center"/>
              <w:rPr>
                <w:rFonts w:hint="default" w:ascii="Times New Roman" w:hAnsi="Times New Roman" w:cs="Times New Roman"/>
              </w:rPr>
            </w:pPr>
          </w:p>
        </w:tc>
        <w:tc>
          <w:tcPr>
            <w:tcW w:w="708" w:type="dxa"/>
            <w:noWrap w:val="0"/>
            <w:vAlign w:val="top"/>
          </w:tcPr>
          <w:p w14:paraId="244F4282">
            <w:pPr>
              <w:spacing w:before="40" w:after="40"/>
              <w:ind w:firstLine="480"/>
              <w:jc w:val="center"/>
              <w:rPr>
                <w:rFonts w:hint="default" w:ascii="Times New Roman" w:hAnsi="Times New Roman" w:cs="Times New Roman"/>
              </w:rPr>
            </w:pPr>
          </w:p>
        </w:tc>
        <w:tc>
          <w:tcPr>
            <w:tcW w:w="1332" w:type="dxa"/>
            <w:noWrap w:val="0"/>
            <w:vAlign w:val="top"/>
          </w:tcPr>
          <w:p w14:paraId="411004AF">
            <w:pPr>
              <w:spacing w:before="40" w:after="40"/>
              <w:ind w:firstLine="480"/>
              <w:jc w:val="center"/>
              <w:rPr>
                <w:rFonts w:hint="default" w:ascii="Times New Roman" w:hAnsi="Times New Roman" w:cs="Times New Roman"/>
              </w:rPr>
            </w:pPr>
          </w:p>
        </w:tc>
        <w:tc>
          <w:tcPr>
            <w:tcW w:w="2551" w:type="dxa"/>
            <w:noWrap w:val="0"/>
            <w:vAlign w:val="top"/>
          </w:tcPr>
          <w:p w14:paraId="2362BE20">
            <w:pPr>
              <w:spacing w:before="40" w:after="40"/>
              <w:ind w:firstLine="480"/>
              <w:jc w:val="center"/>
              <w:rPr>
                <w:rFonts w:hint="default" w:ascii="Times New Roman" w:hAnsi="Times New Roman" w:cs="Times New Roman"/>
              </w:rPr>
            </w:pPr>
          </w:p>
        </w:tc>
        <w:tc>
          <w:tcPr>
            <w:tcW w:w="695" w:type="dxa"/>
            <w:noWrap w:val="0"/>
            <w:vAlign w:val="top"/>
          </w:tcPr>
          <w:p w14:paraId="096C7830">
            <w:pPr>
              <w:spacing w:before="40" w:after="40"/>
              <w:ind w:firstLine="480"/>
              <w:jc w:val="center"/>
              <w:rPr>
                <w:rFonts w:hint="default" w:ascii="Times New Roman" w:hAnsi="Times New Roman" w:cs="Times New Roman"/>
              </w:rPr>
            </w:pPr>
          </w:p>
        </w:tc>
      </w:tr>
      <w:tr w14:paraId="2F99F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69ECB5D1">
            <w:pPr>
              <w:spacing w:before="40" w:after="40"/>
              <w:ind w:firstLine="199" w:firstLineChars="83"/>
              <w:jc w:val="center"/>
              <w:rPr>
                <w:rFonts w:hint="default" w:ascii="Times New Roman" w:hAnsi="Times New Roman" w:cs="Times New Roman"/>
              </w:rPr>
            </w:pPr>
            <w:r>
              <w:rPr>
                <w:rFonts w:hint="default" w:ascii="Times New Roman" w:hAnsi="Times New Roman" w:cs="Times New Roman"/>
              </w:rPr>
              <w:t>4</w:t>
            </w:r>
          </w:p>
        </w:tc>
        <w:tc>
          <w:tcPr>
            <w:tcW w:w="851" w:type="dxa"/>
            <w:noWrap w:val="0"/>
            <w:vAlign w:val="top"/>
          </w:tcPr>
          <w:p w14:paraId="17A07738">
            <w:pPr>
              <w:spacing w:before="40" w:after="40"/>
              <w:ind w:firstLine="480"/>
              <w:jc w:val="center"/>
              <w:rPr>
                <w:rFonts w:hint="default" w:ascii="Times New Roman" w:hAnsi="Times New Roman" w:cs="Times New Roman"/>
              </w:rPr>
            </w:pPr>
          </w:p>
        </w:tc>
        <w:tc>
          <w:tcPr>
            <w:tcW w:w="2410" w:type="dxa"/>
            <w:noWrap w:val="0"/>
            <w:vAlign w:val="top"/>
          </w:tcPr>
          <w:p w14:paraId="49D4D9AB">
            <w:pPr>
              <w:spacing w:before="40" w:after="40"/>
              <w:ind w:firstLine="480"/>
              <w:jc w:val="center"/>
              <w:rPr>
                <w:rFonts w:hint="default" w:ascii="Times New Roman" w:hAnsi="Times New Roman" w:cs="Times New Roman"/>
              </w:rPr>
            </w:pPr>
          </w:p>
        </w:tc>
        <w:tc>
          <w:tcPr>
            <w:tcW w:w="708" w:type="dxa"/>
            <w:noWrap w:val="0"/>
            <w:vAlign w:val="top"/>
          </w:tcPr>
          <w:p w14:paraId="14DC774A">
            <w:pPr>
              <w:spacing w:before="40" w:after="40"/>
              <w:ind w:firstLine="480"/>
              <w:jc w:val="center"/>
              <w:rPr>
                <w:rFonts w:hint="default" w:ascii="Times New Roman" w:hAnsi="Times New Roman" w:cs="Times New Roman"/>
              </w:rPr>
            </w:pPr>
          </w:p>
        </w:tc>
        <w:tc>
          <w:tcPr>
            <w:tcW w:w="1332" w:type="dxa"/>
            <w:noWrap w:val="0"/>
            <w:vAlign w:val="top"/>
          </w:tcPr>
          <w:p w14:paraId="198E2141">
            <w:pPr>
              <w:spacing w:before="40" w:after="40"/>
              <w:ind w:firstLine="480"/>
              <w:jc w:val="center"/>
              <w:rPr>
                <w:rFonts w:hint="default" w:ascii="Times New Roman" w:hAnsi="Times New Roman" w:cs="Times New Roman"/>
              </w:rPr>
            </w:pPr>
          </w:p>
        </w:tc>
        <w:tc>
          <w:tcPr>
            <w:tcW w:w="2551" w:type="dxa"/>
            <w:noWrap w:val="0"/>
            <w:vAlign w:val="top"/>
          </w:tcPr>
          <w:p w14:paraId="31B485AA">
            <w:pPr>
              <w:spacing w:before="40" w:after="40"/>
              <w:ind w:firstLine="480"/>
              <w:jc w:val="center"/>
              <w:rPr>
                <w:rFonts w:hint="default" w:ascii="Times New Roman" w:hAnsi="Times New Roman" w:cs="Times New Roman"/>
              </w:rPr>
            </w:pPr>
          </w:p>
        </w:tc>
        <w:tc>
          <w:tcPr>
            <w:tcW w:w="695" w:type="dxa"/>
            <w:noWrap w:val="0"/>
            <w:vAlign w:val="top"/>
          </w:tcPr>
          <w:p w14:paraId="18F13B74">
            <w:pPr>
              <w:spacing w:before="40" w:after="40"/>
              <w:ind w:firstLine="480"/>
              <w:jc w:val="center"/>
              <w:rPr>
                <w:rFonts w:hint="default" w:ascii="Times New Roman" w:hAnsi="Times New Roman" w:cs="Times New Roman"/>
              </w:rPr>
            </w:pPr>
          </w:p>
        </w:tc>
      </w:tr>
      <w:tr w14:paraId="694D7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5AB73B94">
            <w:pPr>
              <w:spacing w:before="40" w:after="40"/>
              <w:ind w:firstLine="199" w:firstLineChars="83"/>
              <w:jc w:val="center"/>
              <w:rPr>
                <w:rFonts w:hint="default" w:ascii="Times New Roman" w:hAnsi="Times New Roman" w:cs="Times New Roman"/>
              </w:rPr>
            </w:pPr>
            <w:r>
              <w:rPr>
                <w:rFonts w:hint="default" w:ascii="Times New Roman" w:hAnsi="Times New Roman" w:cs="Times New Roman"/>
              </w:rPr>
              <w:t>…</w:t>
            </w:r>
          </w:p>
        </w:tc>
        <w:tc>
          <w:tcPr>
            <w:tcW w:w="851" w:type="dxa"/>
            <w:noWrap w:val="0"/>
            <w:vAlign w:val="top"/>
          </w:tcPr>
          <w:p w14:paraId="2D909069">
            <w:pPr>
              <w:spacing w:before="40" w:after="40"/>
              <w:ind w:firstLine="480"/>
              <w:jc w:val="center"/>
              <w:rPr>
                <w:rFonts w:hint="default" w:ascii="Times New Roman" w:hAnsi="Times New Roman" w:cs="Times New Roman"/>
              </w:rPr>
            </w:pPr>
          </w:p>
        </w:tc>
        <w:tc>
          <w:tcPr>
            <w:tcW w:w="2410" w:type="dxa"/>
            <w:noWrap w:val="0"/>
            <w:vAlign w:val="top"/>
          </w:tcPr>
          <w:p w14:paraId="72AE4C50">
            <w:pPr>
              <w:spacing w:before="40" w:after="40"/>
              <w:ind w:firstLine="480"/>
              <w:jc w:val="center"/>
              <w:rPr>
                <w:rFonts w:hint="default" w:ascii="Times New Roman" w:hAnsi="Times New Roman" w:cs="Times New Roman"/>
              </w:rPr>
            </w:pPr>
          </w:p>
        </w:tc>
        <w:tc>
          <w:tcPr>
            <w:tcW w:w="708" w:type="dxa"/>
            <w:noWrap w:val="0"/>
            <w:vAlign w:val="top"/>
          </w:tcPr>
          <w:p w14:paraId="40F9F564">
            <w:pPr>
              <w:spacing w:before="40" w:after="40"/>
              <w:ind w:firstLine="480"/>
              <w:jc w:val="center"/>
              <w:rPr>
                <w:rFonts w:hint="default" w:ascii="Times New Roman" w:hAnsi="Times New Roman" w:cs="Times New Roman"/>
              </w:rPr>
            </w:pPr>
          </w:p>
        </w:tc>
        <w:tc>
          <w:tcPr>
            <w:tcW w:w="1332" w:type="dxa"/>
            <w:noWrap w:val="0"/>
            <w:vAlign w:val="top"/>
          </w:tcPr>
          <w:p w14:paraId="5D4A05A1">
            <w:pPr>
              <w:spacing w:before="40" w:after="40"/>
              <w:ind w:firstLine="480"/>
              <w:jc w:val="center"/>
              <w:rPr>
                <w:rFonts w:hint="default" w:ascii="Times New Roman" w:hAnsi="Times New Roman" w:cs="Times New Roman"/>
              </w:rPr>
            </w:pPr>
          </w:p>
        </w:tc>
        <w:tc>
          <w:tcPr>
            <w:tcW w:w="2551" w:type="dxa"/>
            <w:noWrap w:val="0"/>
            <w:vAlign w:val="top"/>
          </w:tcPr>
          <w:p w14:paraId="2095D4BB">
            <w:pPr>
              <w:spacing w:before="40" w:after="40"/>
              <w:ind w:firstLine="480"/>
              <w:jc w:val="center"/>
              <w:rPr>
                <w:rFonts w:hint="default" w:ascii="Times New Roman" w:hAnsi="Times New Roman" w:cs="Times New Roman"/>
              </w:rPr>
            </w:pPr>
          </w:p>
        </w:tc>
        <w:tc>
          <w:tcPr>
            <w:tcW w:w="695" w:type="dxa"/>
            <w:noWrap w:val="0"/>
            <w:vAlign w:val="top"/>
          </w:tcPr>
          <w:p w14:paraId="2AAE0489">
            <w:pPr>
              <w:spacing w:before="40" w:after="40"/>
              <w:ind w:firstLine="480"/>
              <w:jc w:val="center"/>
              <w:rPr>
                <w:rFonts w:hint="default" w:ascii="Times New Roman" w:hAnsi="Times New Roman" w:cs="Times New Roman"/>
              </w:rPr>
            </w:pPr>
          </w:p>
        </w:tc>
      </w:tr>
    </w:tbl>
    <w:p w14:paraId="45FF3D1E">
      <w:pPr>
        <w:spacing w:line="360" w:lineRule="exact"/>
        <w:ind w:firstLine="352" w:firstLineChars="147"/>
        <w:rPr>
          <w:rFonts w:hint="default" w:ascii="Times New Roman" w:hAnsi="Times New Roman" w:cs="Times New Roman"/>
          <w:color w:val="000000"/>
        </w:rPr>
      </w:pPr>
      <w:r>
        <w:rPr>
          <w:rFonts w:hint="default" w:ascii="Times New Roman" w:hAnsi="Times New Roman" w:cs="Times New Roman"/>
        </w:rPr>
        <w:t>注：</w:t>
      </w:r>
      <w:r>
        <w:rPr>
          <w:rFonts w:hint="default" w:ascii="Times New Roman" w:hAnsi="Times New Roman" w:cs="Times New Roman"/>
          <w:color w:val="000000"/>
        </w:rPr>
        <w:t>1、本表应按照采购分项报价表中“产品名称”及采购一览表中产品序号的指标逐项填写，不得遗漏，否则</w:t>
      </w:r>
      <w:r>
        <w:rPr>
          <w:rFonts w:hint="default" w:ascii="Times New Roman" w:hAnsi="Times New Roman" w:cs="Times New Roman"/>
          <w:color w:val="000000"/>
          <w:kern w:val="0"/>
          <w:szCs w:val="20"/>
        </w:rPr>
        <w:t>，按无效投标处理</w:t>
      </w:r>
      <w:r>
        <w:rPr>
          <w:rFonts w:hint="default" w:ascii="Times New Roman" w:hAnsi="Times New Roman" w:cs="Times New Roman"/>
          <w:color w:val="000000"/>
        </w:rPr>
        <w:t>。</w:t>
      </w:r>
    </w:p>
    <w:p w14:paraId="436E3130">
      <w:pPr>
        <w:autoSpaceDE w:val="0"/>
        <w:autoSpaceDN w:val="0"/>
        <w:adjustRightInd w:val="0"/>
        <w:spacing w:line="400" w:lineRule="exact"/>
        <w:ind w:firstLine="484" w:firstLineChars="202"/>
        <w:rPr>
          <w:rFonts w:hint="default" w:ascii="Times New Roman" w:hAnsi="Times New Roman" w:cs="Times New Roman"/>
          <w:kern w:val="0"/>
          <w:sz w:val="24"/>
          <w:szCs w:val="20"/>
        </w:rPr>
      </w:pPr>
      <w:r>
        <w:rPr>
          <w:rFonts w:hint="default" w:ascii="Times New Roman" w:hAnsi="Times New Roman" w:cs="Times New Roman"/>
          <w:color w:val="000000"/>
          <w:kern w:val="0"/>
          <w:sz w:val="24"/>
          <w:szCs w:val="20"/>
          <w:lang w:val="en-US" w:eastAsia="zh-CN"/>
        </w:rPr>
        <w:t>2、</w:t>
      </w:r>
      <w:r>
        <w:rPr>
          <w:rFonts w:hint="default" w:ascii="Times New Roman" w:hAnsi="Times New Roman" w:cs="Times New Roman"/>
          <w:color w:val="000000"/>
          <w:kern w:val="0"/>
          <w:sz w:val="24"/>
          <w:szCs w:val="20"/>
        </w:rPr>
        <w:t>“投标产品技术参数、指标”必</w:t>
      </w:r>
      <w:r>
        <w:rPr>
          <w:rFonts w:hint="default" w:ascii="Times New Roman" w:hAnsi="Times New Roman" w:cs="Times New Roman"/>
          <w:kern w:val="0"/>
          <w:sz w:val="24"/>
          <w:szCs w:val="20"/>
        </w:rPr>
        <w:t>须与投标文件中提供的产品检测报告(软件测试报告)、生产厂家出具的产品彩页等证明材料的实质性响应情况相一致。若在评标环节发现该项与投标文件中提供的产品检测报告、生产厂家出具的产品彩页等证明材料的实质性响应情况不一致，按评标办法处理。</w:t>
      </w:r>
    </w:p>
    <w:p w14:paraId="2EF9A0D0">
      <w:pPr>
        <w:autoSpaceDE w:val="0"/>
        <w:autoSpaceDN w:val="0"/>
        <w:adjustRightInd w:val="0"/>
        <w:spacing w:line="400" w:lineRule="exact"/>
        <w:ind w:firstLine="484" w:firstLineChars="202"/>
        <w:rPr>
          <w:rFonts w:hint="default" w:ascii="Times New Roman" w:hAnsi="Times New Roman" w:cs="Times New Roman"/>
          <w:color w:val="000000"/>
          <w:kern w:val="0"/>
          <w:sz w:val="24"/>
          <w:szCs w:val="20"/>
        </w:rPr>
      </w:pPr>
      <w:r>
        <w:rPr>
          <w:rFonts w:hint="default" w:ascii="Times New Roman" w:hAnsi="Times New Roman" w:cs="Times New Roman"/>
          <w:color w:val="000000"/>
          <w:kern w:val="0"/>
          <w:sz w:val="24"/>
          <w:szCs w:val="20"/>
          <w:lang w:val="en-US" w:eastAsia="zh-CN"/>
        </w:rPr>
        <w:t>3、</w:t>
      </w:r>
      <w:r>
        <w:rPr>
          <w:rFonts w:hint="default" w:ascii="Times New Roman" w:hAnsi="Times New Roman" w:cs="Times New Roman"/>
          <w:color w:val="000000"/>
          <w:kern w:val="0"/>
          <w:sz w:val="24"/>
          <w:szCs w:val="20"/>
          <w:lang w:val="zh-CN"/>
        </w:rPr>
        <w:t>写此表时以招标项目参数要求为基本投标要求，满足招标项目参数要求的指标需在“偏离”中列出“</w:t>
      </w:r>
      <w:r>
        <w:rPr>
          <w:rFonts w:hint="default" w:ascii="Times New Roman" w:hAnsi="Times New Roman" w:cs="Times New Roman"/>
          <w:color w:val="000000"/>
          <w:kern w:val="0"/>
          <w:sz w:val="24"/>
          <w:szCs w:val="20"/>
        </w:rPr>
        <w:t>0</w:t>
      </w:r>
      <w:r>
        <w:rPr>
          <w:rFonts w:hint="default" w:ascii="Times New Roman" w:hAnsi="Times New Roman" w:cs="Times New Roman"/>
          <w:color w:val="000000"/>
          <w:kern w:val="0"/>
          <w:sz w:val="24"/>
          <w:szCs w:val="20"/>
          <w:lang w:val="zh-CN"/>
        </w:rPr>
        <w:t>”；超出、不满足招标项目参数要求的指标需在“偏离”中列出“+”、“-”偏差，并做出详细说明；如果只注明“+”、“-”或未填写，将视为该项指标不响应。</w:t>
      </w:r>
    </w:p>
    <w:p w14:paraId="651B9B0F">
      <w:pPr>
        <w:widowControl/>
        <w:spacing w:after="160" w:line="276" w:lineRule="auto"/>
        <w:ind w:firstLine="0" w:firstLineChars="0"/>
        <w:jc w:val="left"/>
        <w:rPr>
          <w:rFonts w:hint="default" w:ascii="Times New Roman" w:hAnsi="Times New Roman" w:cs="Times New Roman"/>
        </w:rPr>
      </w:pPr>
    </w:p>
    <w:p w14:paraId="19601875">
      <w:pPr>
        <w:ind w:firstLine="0" w:firstLineChars="0"/>
        <w:rPr>
          <w:rFonts w:hint="default" w:ascii="Times New Roman" w:hAnsi="Times New Roman" w:cs="Times New Roman"/>
        </w:rPr>
      </w:pPr>
    </w:p>
    <w:p w14:paraId="4AE8F417">
      <w:pPr>
        <w:ind w:firstLine="0" w:firstLineChars="0"/>
        <w:rPr>
          <w:rFonts w:hint="default" w:ascii="Times New Roman" w:hAnsi="Times New Roman" w:cs="Times New Roman"/>
        </w:rPr>
      </w:pPr>
    </w:p>
    <w:p w14:paraId="6D6F0E66">
      <w:pPr>
        <w:ind w:firstLine="0" w:firstLineChars="0"/>
        <w:rPr>
          <w:rFonts w:hint="default" w:ascii="Times New Roman" w:hAnsi="Times New Roman" w:cs="Times New Roman"/>
        </w:rPr>
      </w:pPr>
    </w:p>
    <w:p w14:paraId="373B60BE">
      <w:pPr>
        <w:ind w:right="480" w:firstLine="4657" w:firstLineChars="1933"/>
        <w:rPr>
          <w:rFonts w:hint="default" w:ascii="Times New Roman" w:hAnsi="Times New Roman" w:cs="Times New Roman"/>
          <w:b/>
        </w:rPr>
      </w:pPr>
      <w:r>
        <w:rPr>
          <w:rFonts w:hint="default" w:ascii="Times New Roman" w:hAnsi="Times New Roman" w:cs="Times New Roman"/>
          <w:b/>
        </w:rPr>
        <w:t>投标单位：</w:t>
      </w:r>
      <w:r>
        <w:rPr>
          <w:rFonts w:hint="default" w:ascii="Times New Roman" w:hAnsi="Times New Roman" w:cs="Times New Roman"/>
          <w:kern w:val="0"/>
          <w:u w:val="single"/>
        </w:rPr>
        <w:t xml:space="preserve">       </w:t>
      </w:r>
      <w:r>
        <w:rPr>
          <w:rFonts w:hint="default" w:ascii="Times New Roman" w:hAnsi="Times New Roman" w:cs="Times New Roman"/>
          <w:b/>
        </w:rPr>
        <w:t>（公章）</w:t>
      </w:r>
    </w:p>
    <w:p w14:paraId="6330595B">
      <w:pPr>
        <w:ind w:right="360" w:firstLine="482"/>
        <w:jc w:val="right"/>
        <w:rPr>
          <w:rFonts w:hint="default" w:ascii="Times New Roman" w:hAnsi="Times New Roman" w:cs="Times New Roman"/>
          <w:b/>
        </w:rPr>
      </w:pPr>
      <w:r>
        <w:rPr>
          <w:rFonts w:hint="default" w:ascii="Times New Roman" w:hAnsi="Times New Roman" w:cs="Times New Roman"/>
          <w:b/>
        </w:rPr>
        <w:t>法定代表人或委托代理人：</w:t>
      </w:r>
      <w:r>
        <w:rPr>
          <w:rFonts w:hint="default" w:ascii="Times New Roman" w:hAnsi="Times New Roman" w:cs="Times New Roman"/>
          <w:kern w:val="0"/>
          <w:u w:val="single"/>
        </w:rPr>
        <w:t xml:space="preserve">       </w:t>
      </w:r>
      <w:r>
        <w:rPr>
          <w:rFonts w:hint="default" w:ascii="Times New Roman" w:hAnsi="Times New Roman" w:cs="Times New Roman"/>
          <w:b/>
        </w:rPr>
        <w:t>（签字或盖章）</w:t>
      </w:r>
    </w:p>
    <w:p w14:paraId="3269F948">
      <w:pPr>
        <w:ind w:right="480" w:firstLine="5783" w:firstLineChars="2400"/>
        <w:rPr>
          <w:rFonts w:hint="default" w:ascii="Times New Roman" w:hAnsi="Times New Roman" w:cs="Times New Roman"/>
          <w:b/>
        </w:rPr>
      </w:pPr>
      <w:r>
        <w:rPr>
          <w:rFonts w:hint="default" w:ascii="Times New Roman" w:hAnsi="Times New Roman" w:cs="Times New Roman"/>
          <w:b/>
        </w:rPr>
        <w:t>年  月  日</w:t>
      </w:r>
    </w:p>
    <w:p w14:paraId="306C737D">
      <w:pPr>
        <w:widowControl/>
        <w:snapToGrid w:val="0"/>
        <w:spacing w:line="360" w:lineRule="auto"/>
        <w:ind w:firstLine="0" w:firstLineChars="0"/>
        <w:outlineLvl w:val="1"/>
        <w:rPr>
          <w:rFonts w:hint="default" w:ascii="Times New Roman" w:hAnsi="Times New Roman" w:cs="Times New Roman"/>
          <w:b/>
          <w:sz w:val="28"/>
          <w:szCs w:val="28"/>
        </w:rPr>
      </w:pPr>
      <w:r>
        <w:rPr>
          <w:rFonts w:hint="default" w:ascii="Times New Roman" w:hAnsi="Times New Roman" w:cs="Times New Roman"/>
          <w:b/>
          <w:sz w:val="28"/>
          <w:szCs w:val="28"/>
        </w:rPr>
        <w:br w:type="page"/>
      </w:r>
      <w:bookmarkStart w:id="137" w:name="_Toc23416"/>
      <w:bookmarkStart w:id="138" w:name="_Toc496004041"/>
      <w:bookmarkStart w:id="139" w:name="_Toc28078202"/>
      <w:bookmarkStart w:id="140" w:name="_Toc496004042"/>
      <w:bookmarkStart w:id="141" w:name="_Toc28078203"/>
      <w:r>
        <w:rPr>
          <w:rFonts w:hint="default" w:ascii="Times New Roman" w:hAnsi="Times New Roman" w:cs="Times New Roman"/>
          <w:b/>
          <w:sz w:val="28"/>
          <w:szCs w:val="28"/>
        </w:rPr>
        <w:t>附件</w:t>
      </w:r>
      <w:r>
        <w:rPr>
          <w:rFonts w:hint="default" w:ascii="Times New Roman" w:hAnsi="Times New Roman" w:cs="Times New Roman"/>
          <w:b/>
          <w:sz w:val="28"/>
          <w:szCs w:val="28"/>
          <w:lang w:val="en-US" w:eastAsia="zh-CN"/>
        </w:rPr>
        <w:t>13</w:t>
      </w:r>
      <w:r>
        <w:rPr>
          <w:rFonts w:hint="default" w:ascii="Times New Roman" w:hAnsi="Times New Roman" w:cs="Times New Roman"/>
          <w:b/>
          <w:sz w:val="28"/>
          <w:szCs w:val="28"/>
        </w:rPr>
        <w:t>：其他资格证明材料</w:t>
      </w:r>
      <w:bookmarkEnd w:id="137"/>
      <w:bookmarkEnd w:id="138"/>
      <w:bookmarkEnd w:id="139"/>
    </w:p>
    <w:p w14:paraId="1277C0D4">
      <w:pPr>
        <w:ind w:firstLine="2909" w:firstLineChars="805"/>
        <w:rPr>
          <w:rFonts w:hint="default" w:ascii="Times New Roman" w:hAnsi="Times New Roman" w:cs="Times New Roman"/>
          <w:b/>
          <w:sz w:val="36"/>
          <w:szCs w:val="36"/>
        </w:rPr>
      </w:pPr>
    </w:p>
    <w:p w14:paraId="6756792D">
      <w:pPr>
        <w:ind w:firstLine="2909" w:firstLineChars="805"/>
        <w:rPr>
          <w:rFonts w:hint="default" w:ascii="Times New Roman" w:hAnsi="Times New Roman" w:cs="Times New Roman"/>
          <w:b/>
          <w:sz w:val="36"/>
          <w:szCs w:val="36"/>
        </w:rPr>
      </w:pPr>
      <w:r>
        <w:rPr>
          <w:rFonts w:hint="default" w:ascii="Times New Roman" w:hAnsi="Times New Roman" w:cs="Times New Roman"/>
          <w:b/>
          <w:sz w:val="36"/>
          <w:szCs w:val="36"/>
        </w:rPr>
        <w:t>其他资格证明材料</w:t>
      </w:r>
    </w:p>
    <w:p w14:paraId="7F34AC33">
      <w:pPr>
        <w:ind w:firstLine="480"/>
        <w:rPr>
          <w:rFonts w:hint="default" w:ascii="Times New Roman" w:hAnsi="Times New Roman" w:cs="Times New Roman"/>
          <w:bCs/>
        </w:rPr>
      </w:pPr>
    </w:p>
    <w:p w14:paraId="0C3679BB">
      <w:pPr>
        <w:ind w:firstLine="480"/>
        <w:rPr>
          <w:rFonts w:hint="default" w:ascii="Times New Roman" w:hAnsi="Times New Roman" w:cs="Times New Roman"/>
          <w:bCs/>
        </w:rPr>
      </w:pPr>
      <w:r>
        <w:rPr>
          <w:rFonts w:hint="default" w:ascii="Times New Roman" w:hAnsi="Times New Roman" w:cs="Times New Roman"/>
          <w:bCs/>
        </w:rPr>
        <w:t>根据采购项目内容，投标时按磋商文件要求提供投标产品的相关认证、合格证等材料，生产厂家的相关资质、相关认证和投标供应商认为有必要提供的其他资格证明文件等材料。</w:t>
      </w:r>
    </w:p>
    <w:p w14:paraId="17A140EB">
      <w:pPr>
        <w:widowControl/>
        <w:snapToGrid w:val="0"/>
        <w:spacing w:line="360" w:lineRule="auto"/>
        <w:ind w:firstLine="0" w:firstLineChars="0"/>
        <w:outlineLvl w:val="1"/>
        <w:rPr>
          <w:rFonts w:hint="default" w:ascii="Times New Roman" w:hAnsi="Times New Roman" w:cs="Times New Roman"/>
          <w:b/>
          <w:sz w:val="28"/>
          <w:szCs w:val="28"/>
        </w:rPr>
      </w:pPr>
    </w:p>
    <w:p w14:paraId="71298083">
      <w:pPr>
        <w:widowControl/>
        <w:snapToGrid w:val="0"/>
        <w:spacing w:line="360" w:lineRule="auto"/>
        <w:ind w:firstLine="0" w:firstLineChars="0"/>
        <w:outlineLvl w:val="1"/>
        <w:rPr>
          <w:rFonts w:hint="default" w:ascii="Times New Roman" w:hAnsi="Times New Roman" w:cs="Times New Roman"/>
          <w:b/>
          <w:sz w:val="28"/>
          <w:szCs w:val="28"/>
        </w:rPr>
      </w:pPr>
    </w:p>
    <w:p w14:paraId="724B8161">
      <w:pPr>
        <w:widowControl/>
        <w:snapToGrid w:val="0"/>
        <w:spacing w:line="360" w:lineRule="auto"/>
        <w:ind w:firstLine="0" w:firstLineChars="0"/>
        <w:outlineLvl w:val="1"/>
        <w:rPr>
          <w:rFonts w:hint="default" w:ascii="Times New Roman" w:hAnsi="Times New Roman" w:cs="Times New Roman"/>
          <w:b/>
          <w:sz w:val="28"/>
          <w:szCs w:val="28"/>
        </w:rPr>
      </w:pPr>
    </w:p>
    <w:p w14:paraId="09F8B69A">
      <w:pPr>
        <w:widowControl/>
        <w:snapToGrid w:val="0"/>
        <w:spacing w:line="360" w:lineRule="auto"/>
        <w:ind w:firstLine="0" w:firstLineChars="0"/>
        <w:outlineLvl w:val="1"/>
        <w:rPr>
          <w:rFonts w:hint="default" w:ascii="Times New Roman" w:hAnsi="Times New Roman" w:cs="Times New Roman"/>
          <w:b/>
          <w:sz w:val="28"/>
          <w:szCs w:val="28"/>
        </w:rPr>
      </w:pPr>
    </w:p>
    <w:p w14:paraId="778C07DC">
      <w:pPr>
        <w:widowControl/>
        <w:snapToGrid w:val="0"/>
        <w:spacing w:line="360" w:lineRule="auto"/>
        <w:ind w:firstLine="0" w:firstLineChars="0"/>
        <w:outlineLvl w:val="1"/>
        <w:rPr>
          <w:rFonts w:hint="default" w:ascii="Times New Roman" w:hAnsi="Times New Roman" w:cs="Times New Roman"/>
          <w:b/>
          <w:sz w:val="28"/>
          <w:szCs w:val="28"/>
        </w:rPr>
      </w:pPr>
    </w:p>
    <w:p w14:paraId="1864FC74">
      <w:pPr>
        <w:widowControl/>
        <w:snapToGrid w:val="0"/>
        <w:spacing w:line="360" w:lineRule="auto"/>
        <w:ind w:firstLine="0" w:firstLineChars="0"/>
        <w:outlineLvl w:val="1"/>
        <w:rPr>
          <w:rFonts w:hint="default" w:ascii="Times New Roman" w:hAnsi="Times New Roman" w:cs="Times New Roman"/>
          <w:b/>
          <w:sz w:val="28"/>
          <w:szCs w:val="28"/>
        </w:rPr>
      </w:pPr>
    </w:p>
    <w:p w14:paraId="5DB452E5">
      <w:pPr>
        <w:widowControl/>
        <w:snapToGrid w:val="0"/>
        <w:spacing w:line="360" w:lineRule="auto"/>
        <w:ind w:firstLine="0" w:firstLineChars="0"/>
        <w:outlineLvl w:val="1"/>
        <w:rPr>
          <w:rFonts w:hint="default" w:ascii="Times New Roman" w:hAnsi="Times New Roman" w:cs="Times New Roman"/>
          <w:b/>
          <w:sz w:val="28"/>
          <w:szCs w:val="28"/>
        </w:rPr>
      </w:pPr>
    </w:p>
    <w:p w14:paraId="006308A3">
      <w:pPr>
        <w:widowControl/>
        <w:snapToGrid w:val="0"/>
        <w:spacing w:line="360" w:lineRule="auto"/>
        <w:ind w:firstLine="0" w:firstLineChars="0"/>
        <w:outlineLvl w:val="1"/>
        <w:rPr>
          <w:rFonts w:hint="default" w:ascii="Times New Roman" w:hAnsi="Times New Roman" w:cs="Times New Roman"/>
          <w:b/>
          <w:sz w:val="28"/>
          <w:szCs w:val="28"/>
        </w:rPr>
      </w:pPr>
    </w:p>
    <w:p w14:paraId="1AEE08AD">
      <w:pPr>
        <w:widowControl/>
        <w:snapToGrid w:val="0"/>
        <w:spacing w:line="360" w:lineRule="auto"/>
        <w:ind w:firstLine="0" w:firstLineChars="0"/>
        <w:outlineLvl w:val="1"/>
        <w:rPr>
          <w:rFonts w:hint="default" w:ascii="Times New Roman" w:hAnsi="Times New Roman" w:cs="Times New Roman"/>
          <w:b/>
          <w:sz w:val="28"/>
          <w:szCs w:val="28"/>
        </w:rPr>
      </w:pPr>
    </w:p>
    <w:p w14:paraId="44781646">
      <w:pPr>
        <w:widowControl/>
        <w:snapToGrid w:val="0"/>
        <w:spacing w:line="360" w:lineRule="auto"/>
        <w:ind w:firstLine="0" w:firstLineChars="0"/>
        <w:outlineLvl w:val="1"/>
        <w:rPr>
          <w:rFonts w:hint="default" w:ascii="Times New Roman" w:hAnsi="Times New Roman" w:cs="Times New Roman"/>
          <w:b/>
          <w:sz w:val="28"/>
          <w:szCs w:val="28"/>
        </w:rPr>
      </w:pPr>
    </w:p>
    <w:p w14:paraId="666B1AE3">
      <w:pPr>
        <w:widowControl/>
        <w:snapToGrid w:val="0"/>
        <w:spacing w:line="360" w:lineRule="auto"/>
        <w:ind w:firstLine="0" w:firstLineChars="0"/>
        <w:outlineLvl w:val="1"/>
        <w:rPr>
          <w:rFonts w:hint="default" w:ascii="Times New Roman" w:hAnsi="Times New Roman" w:cs="Times New Roman"/>
          <w:b/>
          <w:sz w:val="28"/>
          <w:szCs w:val="28"/>
        </w:rPr>
      </w:pPr>
    </w:p>
    <w:p w14:paraId="01C88CE2">
      <w:pPr>
        <w:widowControl/>
        <w:snapToGrid w:val="0"/>
        <w:spacing w:line="360" w:lineRule="auto"/>
        <w:ind w:firstLine="0" w:firstLineChars="0"/>
        <w:outlineLvl w:val="1"/>
        <w:rPr>
          <w:rFonts w:hint="default" w:ascii="Times New Roman" w:hAnsi="Times New Roman" w:cs="Times New Roman"/>
          <w:b/>
          <w:sz w:val="28"/>
          <w:szCs w:val="28"/>
        </w:rPr>
      </w:pPr>
    </w:p>
    <w:p w14:paraId="187427CE">
      <w:pPr>
        <w:widowControl/>
        <w:snapToGrid w:val="0"/>
        <w:spacing w:line="360" w:lineRule="auto"/>
        <w:ind w:firstLine="0" w:firstLineChars="0"/>
        <w:outlineLvl w:val="1"/>
        <w:rPr>
          <w:rFonts w:hint="default" w:ascii="Times New Roman" w:hAnsi="Times New Roman" w:cs="Times New Roman"/>
          <w:b/>
          <w:sz w:val="28"/>
          <w:szCs w:val="28"/>
        </w:rPr>
      </w:pPr>
    </w:p>
    <w:p w14:paraId="70617AD1">
      <w:pPr>
        <w:widowControl/>
        <w:snapToGrid w:val="0"/>
        <w:spacing w:line="360" w:lineRule="auto"/>
        <w:ind w:firstLine="0" w:firstLineChars="0"/>
        <w:outlineLvl w:val="1"/>
        <w:rPr>
          <w:rFonts w:hint="default" w:ascii="Times New Roman" w:hAnsi="Times New Roman" w:cs="Times New Roman"/>
          <w:b/>
          <w:sz w:val="28"/>
          <w:szCs w:val="28"/>
        </w:rPr>
      </w:pPr>
    </w:p>
    <w:p w14:paraId="0F07EF21">
      <w:pPr>
        <w:widowControl/>
        <w:snapToGrid w:val="0"/>
        <w:spacing w:line="360" w:lineRule="auto"/>
        <w:ind w:firstLine="0" w:firstLineChars="0"/>
        <w:outlineLvl w:val="1"/>
        <w:rPr>
          <w:rFonts w:hint="default" w:ascii="Times New Roman" w:hAnsi="Times New Roman" w:cs="Times New Roman"/>
          <w:b/>
          <w:sz w:val="28"/>
          <w:szCs w:val="28"/>
        </w:rPr>
      </w:pPr>
    </w:p>
    <w:p w14:paraId="6C4BBE56">
      <w:pPr>
        <w:widowControl/>
        <w:snapToGrid w:val="0"/>
        <w:spacing w:line="360" w:lineRule="auto"/>
        <w:ind w:firstLine="0" w:firstLineChars="0"/>
        <w:outlineLvl w:val="1"/>
        <w:rPr>
          <w:rFonts w:hint="default" w:ascii="Times New Roman" w:hAnsi="Times New Roman" w:cs="Times New Roman"/>
          <w:b/>
          <w:sz w:val="28"/>
          <w:szCs w:val="28"/>
        </w:rPr>
      </w:pPr>
    </w:p>
    <w:p w14:paraId="4C91794E">
      <w:pPr>
        <w:widowControl/>
        <w:snapToGrid w:val="0"/>
        <w:spacing w:line="360" w:lineRule="auto"/>
        <w:ind w:firstLine="0" w:firstLineChars="0"/>
        <w:outlineLvl w:val="1"/>
        <w:rPr>
          <w:rFonts w:hint="default" w:ascii="Times New Roman" w:hAnsi="Times New Roman" w:cs="Times New Roman"/>
          <w:b/>
          <w:sz w:val="28"/>
          <w:szCs w:val="28"/>
        </w:rPr>
      </w:pPr>
    </w:p>
    <w:p w14:paraId="73BAE100">
      <w:pPr>
        <w:widowControl/>
        <w:snapToGrid w:val="0"/>
        <w:spacing w:line="360" w:lineRule="auto"/>
        <w:ind w:firstLine="0" w:firstLineChars="0"/>
        <w:outlineLvl w:val="1"/>
        <w:rPr>
          <w:rFonts w:hint="default" w:ascii="Times New Roman" w:hAnsi="Times New Roman" w:cs="Times New Roman"/>
          <w:b/>
          <w:sz w:val="28"/>
          <w:szCs w:val="28"/>
        </w:rPr>
      </w:pPr>
    </w:p>
    <w:p w14:paraId="33F85629">
      <w:pPr>
        <w:widowControl/>
        <w:snapToGrid w:val="0"/>
        <w:spacing w:line="360" w:lineRule="auto"/>
        <w:ind w:firstLine="0" w:firstLineChars="0"/>
        <w:outlineLvl w:val="1"/>
        <w:rPr>
          <w:rFonts w:hint="default" w:ascii="Times New Roman" w:hAnsi="Times New Roman" w:cs="Times New Roman"/>
          <w:b/>
          <w:sz w:val="28"/>
          <w:szCs w:val="28"/>
        </w:rPr>
      </w:pPr>
    </w:p>
    <w:p w14:paraId="77D7AB3F">
      <w:pPr>
        <w:widowControl/>
        <w:snapToGrid w:val="0"/>
        <w:spacing w:line="360" w:lineRule="auto"/>
        <w:ind w:firstLine="0" w:firstLineChars="0"/>
        <w:outlineLvl w:val="1"/>
        <w:rPr>
          <w:rFonts w:hint="default" w:ascii="Times New Roman" w:hAnsi="Times New Roman" w:cs="Times New Roman"/>
          <w:b/>
          <w:sz w:val="28"/>
          <w:szCs w:val="28"/>
        </w:rPr>
      </w:pPr>
    </w:p>
    <w:p w14:paraId="2A55D152">
      <w:pPr>
        <w:widowControl/>
        <w:snapToGrid w:val="0"/>
        <w:spacing w:line="360" w:lineRule="auto"/>
        <w:ind w:firstLine="0" w:firstLineChars="0"/>
        <w:outlineLvl w:val="1"/>
        <w:rPr>
          <w:rFonts w:hint="default" w:ascii="Times New Roman" w:hAnsi="Times New Roman" w:cs="Times New Roman"/>
          <w:b/>
          <w:sz w:val="28"/>
          <w:szCs w:val="28"/>
        </w:rPr>
      </w:pPr>
    </w:p>
    <w:p w14:paraId="3500F462">
      <w:pPr>
        <w:widowControl/>
        <w:snapToGrid w:val="0"/>
        <w:spacing w:line="360" w:lineRule="auto"/>
        <w:ind w:firstLine="0" w:firstLineChars="0"/>
        <w:outlineLvl w:val="1"/>
        <w:rPr>
          <w:rFonts w:hint="default" w:ascii="Times New Roman" w:hAnsi="Times New Roman" w:cs="Times New Roman"/>
          <w:b/>
          <w:sz w:val="28"/>
          <w:szCs w:val="28"/>
        </w:rPr>
      </w:pPr>
    </w:p>
    <w:p w14:paraId="3BB72CF2">
      <w:pPr>
        <w:widowControl/>
        <w:snapToGrid w:val="0"/>
        <w:spacing w:line="360" w:lineRule="auto"/>
        <w:ind w:firstLine="0" w:firstLineChars="0"/>
        <w:outlineLvl w:val="1"/>
        <w:rPr>
          <w:rFonts w:hint="default" w:ascii="Times New Roman" w:hAnsi="Times New Roman" w:cs="Times New Roman"/>
          <w:b/>
          <w:sz w:val="28"/>
          <w:szCs w:val="28"/>
        </w:rPr>
      </w:pPr>
      <w:bookmarkStart w:id="142" w:name="_Toc22631"/>
      <w:r>
        <w:rPr>
          <w:rFonts w:hint="default" w:ascii="Times New Roman" w:hAnsi="Times New Roman" w:cs="Times New Roman"/>
          <w:b/>
          <w:sz w:val="28"/>
          <w:szCs w:val="28"/>
        </w:rPr>
        <w:t>附件1</w:t>
      </w:r>
      <w:bookmarkStart w:id="143" w:name="_Toc376936780"/>
      <w:bookmarkStart w:id="144" w:name="_Toc365019586"/>
      <w:bookmarkStart w:id="145" w:name="_Toc325726045"/>
      <w:r>
        <w:rPr>
          <w:rFonts w:hint="default" w:ascii="Times New Roman" w:hAnsi="Times New Roman" w:cs="Times New Roman"/>
          <w:b/>
          <w:sz w:val="28"/>
          <w:szCs w:val="28"/>
          <w:lang w:val="en-US" w:eastAsia="zh-CN"/>
        </w:rPr>
        <w:t>4</w:t>
      </w:r>
      <w:r>
        <w:rPr>
          <w:rFonts w:hint="default" w:ascii="Times New Roman" w:hAnsi="Times New Roman" w:cs="Times New Roman"/>
          <w:b/>
          <w:sz w:val="28"/>
          <w:szCs w:val="28"/>
        </w:rPr>
        <w:t>：投标产品相关资料</w:t>
      </w:r>
      <w:bookmarkEnd w:id="140"/>
      <w:bookmarkEnd w:id="141"/>
      <w:bookmarkEnd w:id="142"/>
    </w:p>
    <w:p w14:paraId="059F524D">
      <w:pPr>
        <w:ind w:firstLine="2909" w:firstLineChars="805"/>
        <w:rPr>
          <w:rFonts w:hint="default" w:ascii="Times New Roman" w:hAnsi="Times New Roman" w:cs="Times New Roman"/>
          <w:b/>
          <w:sz w:val="36"/>
          <w:szCs w:val="36"/>
        </w:rPr>
      </w:pPr>
    </w:p>
    <w:p w14:paraId="07C07262">
      <w:pPr>
        <w:ind w:firstLine="2909" w:firstLineChars="805"/>
        <w:rPr>
          <w:rFonts w:hint="default" w:ascii="Times New Roman" w:hAnsi="Times New Roman" w:cs="Times New Roman"/>
          <w:b/>
          <w:sz w:val="36"/>
          <w:szCs w:val="36"/>
        </w:rPr>
      </w:pPr>
      <w:r>
        <w:rPr>
          <w:rFonts w:hint="default" w:ascii="Times New Roman" w:hAnsi="Times New Roman" w:cs="Times New Roman"/>
          <w:b/>
          <w:sz w:val="36"/>
          <w:szCs w:val="36"/>
        </w:rPr>
        <w:t>投标产品相关资料</w:t>
      </w:r>
    </w:p>
    <w:p w14:paraId="2A25798C">
      <w:pPr>
        <w:ind w:firstLine="470" w:firstLineChars="196"/>
        <w:rPr>
          <w:rFonts w:hint="default" w:ascii="Times New Roman" w:hAnsi="Times New Roman" w:cs="Times New Roman"/>
          <w:bCs/>
        </w:rPr>
      </w:pPr>
    </w:p>
    <w:p w14:paraId="620EC89D">
      <w:pPr>
        <w:ind w:firstLine="480"/>
        <w:rPr>
          <w:rFonts w:hint="default" w:ascii="Times New Roman" w:hAnsi="Times New Roman" w:cs="Times New Roman"/>
          <w:bCs/>
        </w:rPr>
      </w:pPr>
      <w:r>
        <w:rPr>
          <w:rFonts w:hint="default" w:ascii="Times New Roman" w:hAnsi="Times New Roman" w:cs="Times New Roman"/>
          <w:bCs/>
        </w:rPr>
        <w:t>根据采购项目内容，投标时提供</w:t>
      </w:r>
      <w:r>
        <w:rPr>
          <w:rFonts w:hint="default" w:ascii="Times New Roman" w:hAnsi="Times New Roman" w:cs="Times New Roman"/>
        </w:rPr>
        <w:t>国家认可质检机构出具的投标产品的产品检验报告(测试报告)</w:t>
      </w:r>
      <w:r>
        <w:rPr>
          <w:rFonts w:hint="default" w:ascii="Times New Roman" w:hAnsi="Times New Roman" w:cs="Times New Roman"/>
          <w:bCs/>
        </w:rPr>
        <w:t>，</w:t>
      </w:r>
      <w:r>
        <w:rPr>
          <w:rFonts w:hint="default" w:ascii="Times New Roman" w:hAnsi="Times New Roman" w:cs="Times New Roman"/>
          <w:bCs/>
          <w:kern w:val="0"/>
          <w:szCs w:val="20"/>
        </w:rPr>
        <w:t>或提供能够证明技术参数响应的产品</w:t>
      </w:r>
      <w:r>
        <w:rPr>
          <w:rFonts w:hint="default" w:ascii="Times New Roman" w:hAnsi="Times New Roman" w:cs="Times New Roman"/>
          <w:kern w:val="0"/>
          <w:szCs w:val="20"/>
        </w:rPr>
        <w:t>彩页</w:t>
      </w:r>
      <w:r>
        <w:rPr>
          <w:rFonts w:hint="default" w:ascii="Times New Roman" w:hAnsi="Times New Roman" w:cs="Times New Roman"/>
          <w:bCs/>
          <w:kern w:val="0"/>
          <w:szCs w:val="20"/>
        </w:rPr>
        <w:t>（生产</w:t>
      </w:r>
      <w:r>
        <w:rPr>
          <w:rFonts w:hint="default" w:ascii="Times New Roman" w:hAnsi="Times New Roman" w:cs="Times New Roman"/>
          <w:kern w:val="0"/>
          <w:szCs w:val="20"/>
        </w:rPr>
        <w:t>厂家公开发布的资料参数</w:t>
      </w:r>
      <w:r>
        <w:rPr>
          <w:rFonts w:hint="default" w:ascii="Times New Roman" w:hAnsi="Times New Roman" w:cs="Times New Roman"/>
          <w:bCs/>
          <w:kern w:val="0"/>
          <w:szCs w:val="20"/>
        </w:rPr>
        <w:t>）等相关资料。</w:t>
      </w:r>
    </w:p>
    <w:bookmarkEnd w:id="143"/>
    <w:bookmarkEnd w:id="144"/>
    <w:bookmarkEnd w:id="145"/>
    <w:p w14:paraId="13A02462">
      <w:pPr>
        <w:widowControl/>
        <w:snapToGrid w:val="0"/>
        <w:spacing w:line="360" w:lineRule="auto"/>
        <w:ind w:firstLine="0" w:firstLineChars="0"/>
        <w:outlineLvl w:val="1"/>
        <w:rPr>
          <w:rFonts w:hint="default" w:ascii="Times New Roman" w:hAnsi="Times New Roman" w:cs="Times New Roman"/>
          <w:b/>
          <w:sz w:val="28"/>
          <w:szCs w:val="28"/>
        </w:rPr>
      </w:pPr>
      <w:r>
        <w:rPr>
          <w:rFonts w:hint="default" w:ascii="Times New Roman" w:hAnsi="Times New Roman" w:cs="Times New Roman"/>
          <w:b/>
          <w:sz w:val="28"/>
          <w:szCs w:val="28"/>
        </w:rPr>
        <w:br w:type="page"/>
      </w:r>
      <w:bookmarkStart w:id="146" w:name="_Toc22728"/>
      <w:bookmarkStart w:id="147" w:name="_Toc28078204"/>
      <w:r>
        <w:rPr>
          <w:rFonts w:hint="default" w:ascii="Times New Roman" w:hAnsi="Times New Roman" w:cs="Times New Roman"/>
          <w:b/>
          <w:sz w:val="28"/>
          <w:szCs w:val="28"/>
        </w:rPr>
        <w:t>附件</w:t>
      </w:r>
      <w:r>
        <w:rPr>
          <w:rFonts w:hint="default" w:ascii="Times New Roman" w:hAnsi="Times New Roman" w:cs="Times New Roman"/>
          <w:b/>
          <w:sz w:val="28"/>
          <w:szCs w:val="28"/>
          <w:lang w:val="en-US" w:eastAsia="zh-CN"/>
        </w:rPr>
        <w:t>15</w:t>
      </w:r>
      <w:r>
        <w:rPr>
          <w:rFonts w:hint="default" w:ascii="Times New Roman" w:hAnsi="Times New Roman" w:cs="Times New Roman"/>
          <w:b/>
          <w:sz w:val="28"/>
          <w:szCs w:val="28"/>
        </w:rPr>
        <w:t>：供应商的类似业绩证明材料</w:t>
      </w:r>
      <w:bookmarkEnd w:id="146"/>
      <w:bookmarkEnd w:id="147"/>
    </w:p>
    <w:p w14:paraId="3539E2A9">
      <w:pPr>
        <w:ind w:firstLine="2909" w:firstLineChars="805"/>
        <w:rPr>
          <w:rFonts w:hint="default" w:ascii="Times New Roman" w:hAnsi="Times New Roman" w:cs="Times New Roman"/>
          <w:b/>
          <w:sz w:val="36"/>
          <w:szCs w:val="36"/>
        </w:rPr>
      </w:pPr>
    </w:p>
    <w:p w14:paraId="58E281DF">
      <w:pPr>
        <w:ind w:firstLine="0" w:firstLineChars="0"/>
        <w:jc w:val="center"/>
        <w:rPr>
          <w:rFonts w:hint="default" w:ascii="Times New Roman" w:hAnsi="Times New Roman" w:cs="Times New Roman"/>
          <w:b/>
          <w:sz w:val="36"/>
          <w:szCs w:val="36"/>
        </w:rPr>
      </w:pPr>
      <w:r>
        <w:rPr>
          <w:rFonts w:hint="default" w:ascii="Times New Roman" w:hAnsi="Times New Roman" w:cs="Times New Roman"/>
          <w:b/>
          <w:sz w:val="36"/>
          <w:szCs w:val="36"/>
        </w:rPr>
        <w:t>供应商的类似业绩证明材料</w:t>
      </w:r>
    </w:p>
    <w:p w14:paraId="06EC68BF">
      <w:pPr>
        <w:tabs>
          <w:tab w:val="left" w:pos="168"/>
        </w:tabs>
        <w:adjustRightInd w:val="0"/>
        <w:ind w:firstLine="2530" w:firstLineChars="700"/>
        <w:textAlignment w:val="baseline"/>
        <w:rPr>
          <w:rFonts w:hint="default" w:ascii="Times New Roman" w:hAnsi="Times New Roman" w:cs="Times New Roman"/>
          <w:b/>
          <w:sz w:val="36"/>
          <w:szCs w:val="36"/>
        </w:rPr>
      </w:pPr>
    </w:p>
    <w:p w14:paraId="360EA9E3">
      <w:pPr>
        <w:ind w:firstLine="480"/>
        <w:rPr>
          <w:rFonts w:hint="default" w:ascii="Times New Roman" w:hAnsi="Times New Roman" w:eastAsia="宋体" w:cs="Times New Roman"/>
          <w:bCs/>
          <w:lang w:eastAsia="zh-CN"/>
        </w:rPr>
      </w:pPr>
      <w:r>
        <w:rPr>
          <w:rFonts w:hint="default" w:ascii="Times New Roman" w:hAnsi="Times New Roman" w:eastAsia="宋体" w:cs="Times New Roman"/>
          <w:bCs/>
          <w:lang w:val="zh-CN" w:eastAsia="zh-CN"/>
        </w:rPr>
        <w:t>提供近3年(2022年01月01日至投标截止前一天)的供应商类似业绩证明材料,须提供包含中标通知书或合同首页、标的及金额所在页,签字盖章页的合同复印件并加盖投标供应商公章</w:t>
      </w:r>
      <w:r>
        <w:rPr>
          <w:rFonts w:hint="default" w:ascii="Times New Roman" w:hAnsi="Times New Roman" w:cs="Times New Roman"/>
          <w:bCs/>
          <w:lang w:val="en-US" w:eastAsia="zh-CN"/>
        </w:rPr>
        <w:t>。</w:t>
      </w:r>
      <w:r>
        <w:rPr>
          <w:rFonts w:hint="default" w:ascii="Times New Roman" w:hAnsi="Times New Roman" w:eastAsia="宋体" w:cs="Times New Roman"/>
          <w:bCs/>
        </w:rPr>
        <w:t>类似业绩是指与采购项目在产品类型、使用功能、合同规模等方面相同或相近的项目</w:t>
      </w:r>
      <w:r>
        <w:rPr>
          <w:rFonts w:hint="default" w:ascii="Times New Roman" w:hAnsi="Times New Roman" w:cs="Times New Roman"/>
          <w:bCs/>
          <w:lang w:eastAsia="zh-CN"/>
        </w:rPr>
        <w:t>。</w:t>
      </w:r>
    </w:p>
    <w:p w14:paraId="2A79EE59">
      <w:pPr>
        <w:tabs>
          <w:tab w:val="left" w:pos="168"/>
        </w:tabs>
        <w:adjustRightInd w:val="0"/>
        <w:ind w:firstLine="0" w:firstLineChars="0"/>
        <w:textAlignment w:val="baseline"/>
        <w:rPr>
          <w:rFonts w:hint="default" w:ascii="Times New Roman" w:hAnsi="Times New Roman" w:cs="Times New Roman"/>
          <w:b/>
          <w:bCs/>
        </w:rPr>
      </w:pPr>
    </w:p>
    <w:p w14:paraId="13FAE3EE">
      <w:pPr>
        <w:tabs>
          <w:tab w:val="left" w:pos="168"/>
        </w:tabs>
        <w:adjustRightInd w:val="0"/>
        <w:ind w:firstLine="0" w:firstLineChars="0"/>
        <w:textAlignment w:val="baseline"/>
        <w:rPr>
          <w:rFonts w:hint="default" w:ascii="Times New Roman" w:hAnsi="Times New Roman" w:cs="Times New Roman"/>
          <w:b/>
          <w:bCs/>
        </w:rPr>
      </w:pPr>
    </w:p>
    <w:p w14:paraId="7EEA22AD">
      <w:pPr>
        <w:tabs>
          <w:tab w:val="left" w:pos="168"/>
        </w:tabs>
        <w:adjustRightInd w:val="0"/>
        <w:ind w:firstLine="0" w:firstLineChars="0"/>
        <w:textAlignment w:val="baseline"/>
        <w:rPr>
          <w:rFonts w:hint="default" w:ascii="Times New Roman" w:hAnsi="Times New Roman" w:cs="Times New Roman"/>
          <w:b/>
          <w:bCs/>
        </w:rPr>
      </w:pPr>
    </w:p>
    <w:p w14:paraId="1B67E3E6">
      <w:pPr>
        <w:widowControl/>
        <w:snapToGrid w:val="0"/>
        <w:spacing w:line="360" w:lineRule="auto"/>
        <w:ind w:firstLine="0" w:firstLineChars="0"/>
        <w:outlineLvl w:val="1"/>
        <w:rPr>
          <w:rFonts w:hint="default" w:ascii="Times New Roman" w:hAnsi="Times New Roman" w:cs="Times New Roman"/>
          <w:b/>
          <w:sz w:val="28"/>
          <w:szCs w:val="28"/>
        </w:rPr>
      </w:pPr>
      <w:bookmarkStart w:id="148" w:name="_Toc14028"/>
    </w:p>
    <w:p w14:paraId="7C424CB4">
      <w:pPr>
        <w:widowControl/>
        <w:snapToGrid w:val="0"/>
        <w:spacing w:line="360" w:lineRule="auto"/>
        <w:ind w:firstLine="0" w:firstLineChars="0"/>
        <w:outlineLvl w:val="1"/>
        <w:rPr>
          <w:rFonts w:hint="default" w:ascii="Times New Roman" w:hAnsi="Times New Roman" w:cs="Times New Roman"/>
          <w:b/>
          <w:sz w:val="28"/>
          <w:szCs w:val="28"/>
        </w:rPr>
      </w:pPr>
    </w:p>
    <w:p w14:paraId="68885EE0">
      <w:pPr>
        <w:widowControl/>
        <w:snapToGrid w:val="0"/>
        <w:spacing w:line="360" w:lineRule="auto"/>
        <w:ind w:firstLine="0" w:firstLineChars="0"/>
        <w:outlineLvl w:val="1"/>
        <w:rPr>
          <w:rFonts w:hint="default" w:ascii="Times New Roman" w:hAnsi="Times New Roman" w:cs="Times New Roman"/>
          <w:b/>
          <w:sz w:val="28"/>
          <w:szCs w:val="28"/>
        </w:rPr>
      </w:pPr>
    </w:p>
    <w:p w14:paraId="19B46215">
      <w:pPr>
        <w:widowControl/>
        <w:snapToGrid w:val="0"/>
        <w:spacing w:line="360" w:lineRule="auto"/>
        <w:ind w:firstLine="0" w:firstLineChars="0"/>
        <w:outlineLvl w:val="1"/>
        <w:rPr>
          <w:rFonts w:hint="default" w:ascii="Times New Roman" w:hAnsi="Times New Roman" w:cs="Times New Roman"/>
          <w:b/>
          <w:sz w:val="28"/>
          <w:szCs w:val="28"/>
        </w:rPr>
      </w:pPr>
    </w:p>
    <w:p w14:paraId="30876176">
      <w:pPr>
        <w:widowControl/>
        <w:snapToGrid w:val="0"/>
        <w:spacing w:line="360" w:lineRule="auto"/>
        <w:ind w:firstLine="0" w:firstLineChars="0"/>
        <w:outlineLvl w:val="1"/>
        <w:rPr>
          <w:rFonts w:hint="default" w:ascii="Times New Roman" w:hAnsi="Times New Roman" w:cs="Times New Roman"/>
          <w:b/>
          <w:sz w:val="28"/>
          <w:szCs w:val="28"/>
        </w:rPr>
      </w:pPr>
    </w:p>
    <w:p w14:paraId="29D61E1D">
      <w:pPr>
        <w:widowControl/>
        <w:snapToGrid w:val="0"/>
        <w:spacing w:line="360" w:lineRule="auto"/>
        <w:ind w:firstLine="0" w:firstLineChars="0"/>
        <w:outlineLvl w:val="1"/>
        <w:rPr>
          <w:rFonts w:hint="default" w:ascii="Times New Roman" w:hAnsi="Times New Roman" w:cs="Times New Roman"/>
          <w:b/>
          <w:sz w:val="28"/>
          <w:szCs w:val="28"/>
        </w:rPr>
      </w:pPr>
    </w:p>
    <w:p w14:paraId="3830F99D">
      <w:pPr>
        <w:widowControl/>
        <w:snapToGrid w:val="0"/>
        <w:spacing w:line="360" w:lineRule="auto"/>
        <w:ind w:firstLine="0" w:firstLineChars="0"/>
        <w:outlineLvl w:val="1"/>
        <w:rPr>
          <w:rFonts w:hint="default" w:ascii="Times New Roman" w:hAnsi="Times New Roman" w:cs="Times New Roman"/>
          <w:b/>
          <w:sz w:val="28"/>
          <w:szCs w:val="28"/>
        </w:rPr>
      </w:pPr>
    </w:p>
    <w:p w14:paraId="70344ECF">
      <w:pPr>
        <w:widowControl/>
        <w:snapToGrid w:val="0"/>
        <w:spacing w:line="360" w:lineRule="auto"/>
        <w:ind w:firstLine="0" w:firstLineChars="0"/>
        <w:outlineLvl w:val="1"/>
        <w:rPr>
          <w:rFonts w:hint="default" w:ascii="Times New Roman" w:hAnsi="Times New Roman" w:cs="Times New Roman"/>
          <w:b/>
          <w:sz w:val="28"/>
          <w:szCs w:val="28"/>
        </w:rPr>
      </w:pPr>
    </w:p>
    <w:p w14:paraId="0F961559">
      <w:pPr>
        <w:widowControl/>
        <w:snapToGrid w:val="0"/>
        <w:spacing w:line="360" w:lineRule="auto"/>
        <w:ind w:firstLine="0" w:firstLineChars="0"/>
        <w:outlineLvl w:val="1"/>
        <w:rPr>
          <w:rFonts w:hint="default" w:ascii="Times New Roman" w:hAnsi="Times New Roman" w:cs="Times New Roman"/>
          <w:b/>
          <w:sz w:val="28"/>
          <w:szCs w:val="28"/>
        </w:rPr>
      </w:pPr>
    </w:p>
    <w:p w14:paraId="69A9B3E3">
      <w:pPr>
        <w:widowControl/>
        <w:snapToGrid w:val="0"/>
        <w:spacing w:line="360" w:lineRule="auto"/>
        <w:ind w:firstLine="0" w:firstLineChars="0"/>
        <w:outlineLvl w:val="1"/>
        <w:rPr>
          <w:rFonts w:hint="default" w:ascii="Times New Roman" w:hAnsi="Times New Roman" w:cs="Times New Roman"/>
          <w:b/>
          <w:sz w:val="28"/>
          <w:szCs w:val="28"/>
        </w:rPr>
      </w:pPr>
    </w:p>
    <w:bookmarkEnd w:id="148"/>
    <w:p w14:paraId="20FA7397">
      <w:pPr>
        <w:ind w:firstLine="0" w:firstLineChars="0"/>
        <w:rPr>
          <w:rFonts w:hint="default" w:ascii="Times New Roman" w:hAnsi="Times New Roman" w:cs="Times New Roman"/>
        </w:rPr>
      </w:pPr>
    </w:p>
    <w:p w14:paraId="7CD284C7">
      <w:pPr>
        <w:ind w:firstLine="0" w:firstLineChars="0"/>
        <w:rPr>
          <w:rFonts w:hint="default" w:ascii="Times New Roman" w:hAnsi="Times New Roman" w:cs="Times New Roman"/>
        </w:rPr>
      </w:pPr>
    </w:p>
    <w:p w14:paraId="643B54F6">
      <w:pPr>
        <w:ind w:firstLine="0" w:firstLineChars="0"/>
        <w:rPr>
          <w:rFonts w:hint="default" w:ascii="Times New Roman" w:hAnsi="Times New Roman" w:cs="Times New Roman"/>
        </w:rPr>
      </w:pPr>
    </w:p>
    <w:bookmarkEnd w:id="120"/>
    <w:p w14:paraId="021A75DE">
      <w:pPr>
        <w:widowControl/>
        <w:snapToGrid w:val="0"/>
        <w:spacing w:line="360" w:lineRule="auto"/>
        <w:ind w:firstLine="0" w:firstLineChars="0"/>
        <w:outlineLvl w:val="1"/>
        <w:rPr>
          <w:rFonts w:hint="default" w:ascii="Times New Roman" w:hAnsi="Times New Roman" w:cs="Times New Roman"/>
          <w:b/>
          <w:sz w:val="28"/>
          <w:szCs w:val="28"/>
        </w:rPr>
      </w:pPr>
      <w:bookmarkStart w:id="149" w:name="_Toc28726"/>
      <w:bookmarkStart w:id="150" w:name="_Toc17663"/>
    </w:p>
    <w:p w14:paraId="3D729F4E">
      <w:pPr>
        <w:widowControl/>
        <w:snapToGrid w:val="0"/>
        <w:spacing w:line="360" w:lineRule="auto"/>
        <w:ind w:firstLine="0" w:firstLineChars="0"/>
        <w:outlineLvl w:val="1"/>
        <w:rPr>
          <w:rFonts w:hint="default" w:ascii="Times New Roman" w:hAnsi="Times New Roman" w:cs="Times New Roman"/>
          <w:b/>
          <w:sz w:val="28"/>
          <w:szCs w:val="28"/>
        </w:rPr>
      </w:pPr>
    </w:p>
    <w:p w14:paraId="5D961B25">
      <w:pPr>
        <w:widowControl/>
        <w:snapToGrid w:val="0"/>
        <w:spacing w:line="360" w:lineRule="auto"/>
        <w:ind w:firstLine="0" w:firstLineChars="0"/>
        <w:outlineLvl w:val="1"/>
        <w:rPr>
          <w:rFonts w:hint="default" w:ascii="Times New Roman" w:hAnsi="Times New Roman" w:cs="Times New Roman"/>
          <w:b/>
          <w:sz w:val="28"/>
          <w:szCs w:val="28"/>
        </w:rPr>
      </w:pPr>
    </w:p>
    <w:bookmarkEnd w:id="149"/>
    <w:bookmarkEnd w:id="150"/>
    <w:p w14:paraId="020A0483">
      <w:pPr>
        <w:pStyle w:val="28"/>
        <w:ind w:left="0" w:leftChars="0" w:firstLine="0" w:firstLineChars="0"/>
        <w:rPr>
          <w:rFonts w:hint="default" w:ascii="Times New Roman" w:hAnsi="Times New Roman" w:cs="Times New Roman"/>
        </w:rPr>
      </w:pPr>
    </w:p>
    <w:p w14:paraId="7CE735A6">
      <w:pPr>
        <w:pStyle w:val="28"/>
        <w:ind w:left="0" w:leftChars="0" w:firstLine="0" w:firstLineChars="0"/>
        <w:rPr>
          <w:rFonts w:hint="default" w:ascii="Times New Roman" w:hAnsi="Times New Roman" w:cs="Times New Roman"/>
        </w:rPr>
      </w:pPr>
    </w:p>
    <w:p w14:paraId="73F29AEC">
      <w:pPr>
        <w:pStyle w:val="28"/>
        <w:ind w:left="0" w:leftChars="0" w:firstLine="0" w:firstLineChars="0"/>
        <w:rPr>
          <w:rFonts w:hint="default" w:ascii="Times New Roman" w:hAnsi="Times New Roman" w:cs="Times New Roman"/>
        </w:rPr>
      </w:pPr>
    </w:p>
    <w:p w14:paraId="35411F04">
      <w:pPr>
        <w:pStyle w:val="28"/>
        <w:ind w:left="0" w:leftChars="0" w:firstLine="0" w:firstLineChars="0"/>
        <w:rPr>
          <w:rFonts w:hint="default" w:ascii="Times New Roman" w:hAnsi="Times New Roman" w:cs="Times New Roman"/>
        </w:rPr>
      </w:pPr>
    </w:p>
    <w:p w14:paraId="63387295">
      <w:pPr>
        <w:widowControl/>
        <w:snapToGrid w:val="0"/>
        <w:spacing w:line="360" w:lineRule="auto"/>
        <w:ind w:firstLine="0" w:firstLineChars="0"/>
        <w:outlineLvl w:val="1"/>
        <w:rPr>
          <w:rFonts w:hint="default" w:ascii="Times New Roman" w:hAnsi="Times New Roman" w:cs="Times New Roman"/>
          <w:b/>
          <w:sz w:val="28"/>
          <w:szCs w:val="28"/>
        </w:rPr>
      </w:pPr>
      <w:bookmarkStart w:id="151" w:name="_Toc28078205"/>
      <w:bookmarkStart w:id="152" w:name="_Toc496004044"/>
      <w:bookmarkStart w:id="153" w:name="_Toc20166"/>
      <w:bookmarkStart w:id="154" w:name="_Toc376936782"/>
      <w:bookmarkStart w:id="155" w:name="_Toc325726051"/>
      <w:r>
        <w:rPr>
          <w:rFonts w:hint="default" w:ascii="Times New Roman" w:hAnsi="Times New Roman" w:cs="Times New Roman"/>
          <w:b/>
          <w:sz w:val="28"/>
          <w:szCs w:val="28"/>
        </w:rPr>
        <w:t>附件1</w:t>
      </w:r>
      <w:r>
        <w:rPr>
          <w:rFonts w:hint="default" w:ascii="Times New Roman" w:hAnsi="Times New Roman" w:cs="Times New Roman"/>
          <w:b/>
          <w:sz w:val="28"/>
          <w:szCs w:val="28"/>
          <w:lang w:val="en-US" w:eastAsia="zh-CN"/>
        </w:rPr>
        <w:t>6</w:t>
      </w:r>
      <w:r>
        <w:rPr>
          <w:rFonts w:hint="default" w:ascii="Times New Roman" w:hAnsi="Times New Roman" w:cs="Times New Roman"/>
          <w:b/>
          <w:sz w:val="28"/>
          <w:szCs w:val="28"/>
        </w:rPr>
        <w:t>：</w:t>
      </w:r>
      <w:bookmarkEnd w:id="151"/>
      <w:bookmarkEnd w:id="152"/>
      <w:r>
        <w:rPr>
          <w:rFonts w:hint="default" w:ascii="Times New Roman" w:hAnsi="Times New Roman" w:cs="Times New Roman"/>
          <w:b/>
          <w:sz w:val="28"/>
          <w:szCs w:val="28"/>
        </w:rPr>
        <w:t>中小企业声明函</w:t>
      </w:r>
      <w:bookmarkEnd w:id="153"/>
    </w:p>
    <w:p w14:paraId="251B534F">
      <w:pPr>
        <w:ind w:firstLine="2367" w:firstLineChars="655"/>
        <w:rPr>
          <w:rFonts w:hint="default" w:ascii="Times New Roman" w:hAnsi="Times New Roman" w:cs="Times New Roman"/>
          <w:b/>
          <w:sz w:val="36"/>
          <w:szCs w:val="36"/>
        </w:rPr>
      </w:pPr>
    </w:p>
    <w:p w14:paraId="367DDF92">
      <w:pPr>
        <w:ind w:firstLine="0" w:firstLineChars="0"/>
        <w:jc w:val="center"/>
        <w:rPr>
          <w:rFonts w:hint="default" w:ascii="Times New Roman" w:hAnsi="Times New Roman" w:cs="Times New Roman"/>
          <w:b/>
          <w:sz w:val="36"/>
          <w:szCs w:val="36"/>
        </w:rPr>
      </w:pPr>
      <w:r>
        <w:rPr>
          <w:rFonts w:hint="default" w:ascii="Times New Roman" w:hAnsi="Times New Roman" w:cs="Times New Roman"/>
          <w:b/>
          <w:sz w:val="36"/>
          <w:szCs w:val="36"/>
        </w:rPr>
        <w:t>中小企业声明函（货物）</w:t>
      </w:r>
    </w:p>
    <w:p w14:paraId="5C2B5BEB">
      <w:pPr>
        <w:ind w:firstLine="2367" w:firstLineChars="655"/>
        <w:rPr>
          <w:rFonts w:hint="default" w:ascii="Times New Roman" w:hAnsi="Times New Roman" w:cs="Times New Roman"/>
          <w:b/>
          <w:sz w:val="36"/>
          <w:szCs w:val="36"/>
        </w:rPr>
      </w:pPr>
    </w:p>
    <w:p w14:paraId="0C3B34BE">
      <w:pPr>
        <w:spacing w:after="120" w:afterLines="50"/>
        <w:ind w:firstLine="0" w:firstLineChars="0"/>
        <w:rPr>
          <w:rFonts w:hint="default" w:ascii="Times New Roman" w:hAnsi="Times New Roman" w:cs="Times New Roman"/>
        </w:rPr>
      </w:pPr>
      <w:r>
        <w:rPr>
          <w:rFonts w:hint="default" w:ascii="Times New Roman" w:hAnsi="Times New Roman" w:cs="Times New Roman"/>
          <w:b/>
          <w:bCs/>
        </w:rPr>
        <w:t>致：</w:t>
      </w:r>
      <w:r>
        <w:rPr>
          <w:rFonts w:hint="default" w:ascii="Times New Roman" w:hAnsi="Times New Roman" w:cs="Times New Roman"/>
          <w:b/>
          <w:bCs/>
          <w:lang w:eastAsia="zh-CN"/>
        </w:rPr>
        <w:t>海南州政府采购服务中心</w:t>
      </w:r>
    </w:p>
    <w:p w14:paraId="2F61C0DD">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rPr>
      </w:pPr>
      <w:r>
        <w:rPr>
          <w:rFonts w:hint="default" w:ascii="Times New Roman" w:hAnsi="Times New Roman" w:cs="Times New Roman"/>
        </w:rPr>
        <w:t>本公司（联合体）郑重声明，根据《政府采购促进中小企业发展管理办法》（财库﹝2020﹞46 号）的规定，本公司（联合体）参加</w:t>
      </w:r>
      <w:r>
        <w:rPr>
          <w:rFonts w:hint="default" w:ascii="Times New Roman" w:hAnsi="Times New Roman" w:cs="Times New Roman"/>
          <w:u w:val="single"/>
        </w:rPr>
        <w:t>（单位名称）</w:t>
      </w:r>
      <w:r>
        <w:rPr>
          <w:rFonts w:hint="default" w:ascii="Times New Roman" w:hAnsi="Times New Roman" w:cs="Times New Roman"/>
        </w:rPr>
        <w:t>的</w:t>
      </w:r>
      <w:r>
        <w:rPr>
          <w:rFonts w:hint="default" w:ascii="Times New Roman" w:hAnsi="Times New Roman" w:cs="Times New Roman"/>
          <w:u w:val="single"/>
        </w:rPr>
        <w:t>（项目名称）</w:t>
      </w:r>
      <w:r>
        <w:rPr>
          <w:rFonts w:hint="default" w:ascii="Times New Roman" w:hAnsi="Times New Roman" w:cs="Times New Roman"/>
        </w:rPr>
        <w:t>采购活动，提供的货物全部由符合政策要求的中小企业制造。相关企业（含联合体中的中小企业、签订分包意向协议的中小企业）的具体情况如下：</w:t>
      </w:r>
    </w:p>
    <w:p w14:paraId="46B3CF0A">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rPr>
      </w:pPr>
      <w:r>
        <w:rPr>
          <w:rFonts w:hint="default" w:ascii="Times New Roman" w:hAnsi="Times New Roman" w:cs="Times New Roman"/>
        </w:rPr>
        <w:t xml:space="preserve">1. </w:t>
      </w:r>
      <w:r>
        <w:rPr>
          <w:rFonts w:hint="default" w:ascii="Times New Roman" w:hAnsi="Times New Roman" w:cs="Times New Roman"/>
          <w:u w:val="single"/>
        </w:rPr>
        <w:t>（标的名称）</w:t>
      </w:r>
      <w:r>
        <w:rPr>
          <w:rFonts w:hint="default" w:ascii="Times New Roman" w:hAnsi="Times New Roman" w:cs="Times New Roman"/>
        </w:rPr>
        <w:t xml:space="preserve"> ，属于</w:t>
      </w:r>
      <w:r>
        <w:rPr>
          <w:rFonts w:hint="default" w:ascii="Times New Roman" w:hAnsi="Times New Roman" w:cs="Times New Roman"/>
          <w:u w:val="single"/>
        </w:rPr>
        <w:t xml:space="preserve">    （采购文件中明确的所属行业）     </w:t>
      </w:r>
      <w:r>
        <w:rPr>
          <w:rFonts w:hint="default" w:ascii="Times New Roman" w:hAnsi="Times New Roman" w:cs="Times New Roman"/>
        </w:rPr>
        <w:t>行业； 制造商为</w:t>
      </w:r>
      <w:r>
        <w:rPr>
          <w:rFonts w:hint="default" w:ascii="Times New Roman" w:hAnsi="Times New Roman" w:cs="Times New Roman"/>
          <w:u w:val="single"/>
        </w:rPr>
        <w:t>（ 企业名称）</w:t>
      </w:r>
      <w:r>
        <w:rPr>
          <w:rFonts w:hint="default" w:ascii="Times New Roman" w:hAnsi="Times New Roman" w:cs="Times New Roman"/>
        </w:rPr>
        <w:t>， 从业人员</w:t>
      </w:r>
      <w:r>
        <w:rPr>
          <w:rFonts w:hint="default" w:ascii="Times New Roman" w:hAnsi="Times New Roman" w:cs="Times New Roman"/>
          <w:u w:val="single"/>
        </w:rPr>
        <w:t xml:space="preserve">    </w:t>
      </w:r>
      <w:r>
        <w:rPr>
          <w:rFonts w:hint="default" w:ascii="Times New Roman" w:hAnsi="Times New Roman" w:cs="Times New Roman"/>
        </w:rPr>
        <w:t>人， 营业收入为</w:t>
      </w:r>
      <w:r>
        <w:rPr>
          <w:rFonts w:hint="default" w:ascii="Times New Roman" w:hAnsi="Times New Roman" w:cs="Times New Roman"/>
          <w:u w:val="single"/>
        </w:rPr>
        <w:t xml:space="preserve">     </w:t>
      </w:r>
      <w:r>
        <w:rPr>
          <w:rFonts w:hint="default" w:ascii="Times New Roman" w:hAnsi="Times New Roman" w:cs="Times New Roman"/>
        </w:rPr>
        <w:t>万元， 资产总额为</w:t>
      </w:r>
      <w:r>
        <w:rPr>
          <w:rFonts w:hint="default" w:ascii="Times New Roman" w:hAnsi="Times New Roman" w:cs="Times New Roman"/>
          <w:u w:val="single"/>
        </w:rPr>
        <w:t xml:space="preserve">    </w:t>
      </w:r>
      <w:r>
        <w:rPr>
          <w:rFonts w:hint="default" w:ascii="Times New Roman" w:hAnsi="Times New Roman" w:cs="Times New Roman"/>
        </w:rPr>
        <w:t>万元，属于</w:t>
      </w:r>
      <w:r>
        <w:rPr>
          <w:rFonts w:hint="default" w:ascii="Times New Roman" w:hAnsi="Times New Roman" w:cs="Times New Roman"/>
          <w:u w:val="single"/>
        </w:rPr>
        <w:t>（中型企业、 小型企业、 微型企业）</w:t>
      </w:r>
      <w:r>
        <w:rPr>
          <w:rFonts w:hint="default" w:ascii="Times New Roman" w:hAnsi="Times New Roman" w:cs="Times New Roman"/>
        </w:rPr>
        <w:t>；</w:t>
      </w:r>
    </w:p>
    <w:p w14:paraId="0FE95FC6">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rPr>
      </w:pPr>
      <w:r>
        <w:rPr>
          <w:rFonts w:hint="default" w:ascii="Times New Roman" w:hAnsi="Times New Roman" w:cs="Times New Roman"/>
        </w:rPr>
        <w:t xml:space="preserve">2. </w:t>
      </w:r>
      <w:r>
        <w:rPr>
          <w:rFonts w:hint="default" w:ascii="Times New Roman" w:hAnsi="Times New Roman" w:cs="Times New Roman"/>
          <w:u w:val="single"/>
        </w:rPr>
        <w:t xml:space="preserve">（标的名称） </w:t>
      </w:r>
      <w:r>
        <w:rPr>
          <w:rFonts w:hint="default" w:ascii="Times New Roman" w:hAnsi="Times New Roman" w:cs="Times New Roman"/>
        </w:rPr>
        <w:t>，属于</w:t>
      </w:r>
      <w:r>
        <w:rPr>
          <w:rFonts w:hint="default" w:ascii="Times New Roman" w:hAnsi="Times New Roman" w:cs="Times New Roman"/>
          <w:u w:val="single"/>
        </w:rPr>
        <w:t xml:space="preserve">  （采购文件中明确的所属行业）    </w:t>
      </w:r>
      <w:r>
        <w:rPr>
          <w:rFonts w:hint="default" w:ascii="Times New Roman" w:hAnsi="Times New Roman" w:cs="Times New Roman"/>
        </w:rPr>
        <w:t>行业； 制造商为</w:t>
      </w:r>
      <w:r>
        <w:rPr>
          <w:rFonts w:hint="default" w:ascii="Times New Roman" w:hAnsi="Times New Roman" w:cs="Times New Roman"/>
          <w:u w:val="single"/>
        </w:rPr>
        <w:t>（ 企业名称）</w:t>
      </w:r>
      <w:r>
        <w:rPr>
          <w:rFonts w:hint="default" w:ascii="Times New Roman" w:hAnsi="Times New Roman" w:cs="Times New Roman"/>
        </w:rPr>
        <w:t>，从业人员</w:t>
      </w:r>
      <w:r>
        <w:rPr>
          <w:rFonts w:hint="default" w:ascii="Times New Roman" w:hAnsi="Times New Roman" w:cs="Times New Roman"/>
          <w:u w:val="single"/>
        </w:rPr>
        <w:t xml:space="preserve">    </w:t>
      </w:r>
      <w:r>
        <w:rPr>
          <w:rFonts w:hint="default" w:ascii="Times New Roman" w:hAnsi="Times New Roman" w:cs="Times New Roman"/>
        </w:rPr>
        <w:t>人， 营业收入为</w:t>
      </w:r>
      <w:r>
        <w:rPr>
          <w:rFonts w:hint="default" w:ascii="Times New Roman" w:hAnsi="Times New Roman" w:cs="Times New Roman"/>
          <w:u w:val="single"/>
        </w:rPr>
        <w:t xml:space="preserve">    </w:t>
      </w:r>
      <w:r>
        <w:rPr>
          <w:rFonts w:hint="default" w:ascii="Times New Roman" w:hAnsi="Times New Roman" w:cs="Times New Roman"/>
        </w:rPr>
        <w:t>万元， 资产总额为</w:t>
      </w:r>
      <w:r>
        <w:rPr>
          <w:rFonts w:hint="default" w:ascii="Times New Roman" w:hAnsi="Times New Roman" w:cs="Times New Roman"/>
          <w:u w:val="single"/>
        </w:rPr>
        <w:t xml:space="preserve">    </w:t>
      </w:r>
      <w:r>
        <w:rPr>
          <w:rFonts w:hint="default" w:ascii="Times New Roman" w:hAnsi="Times New Roman" w:cs="Times New Roman"/>
        </w:rPr>
        <w:t>万元，属于</w:t>
      </w:r>
      <w:r>
        <w:rPr>
          <w:rFonts w:hint="default" w:ascii="Times New Roman" w:hAnsi="Times New Roman" w:cs="Times New Roman"/>
          <w:u w:val="single"/>
        </w:rPr>
        <w:t>（中型企业、 小型企业、 微型企业）</w:t>
      </w:r>
      <w:r>
        <w:rPr>
          <w:rFonts w:hint="default" w:ascii="Times New Roman" w:hAnsi="Times New Roman" w:cs="Times New Roman"/>
        </w:rPr>
        <w:t>；</w:t>
      </w:r>
    </w:p>
    <w:p w14:paraId="207B6558">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rPr>
      </w:pPr>
      <w:r>
        <w:rPr>
          <w:rFonts w:hint="default" w:ascii="Times New Roman" w:hAnsi="Times New Roman" w:cs="Times New Roman"/>
        </w:rPr>
        <w:t>……</w:t>
      </w:r>
    </w:p>
    <w:p w14:paraId="5BF0E5DA">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rPr>
      </w:pPr>
      <w:r>
        <w:rPr>
          <w:rFonts w:hint="default" w:ascii="Times New Roman" w:hAnsi="Times New Roman" w:cs="Times New Roman"/>
        </w:rPr>
        <w:t>以上企业，不属于大企业的分支机构， 不存在控股股东为大企业的情形， 也不存在与大企业的负责人为同一人的情形。</w:t>
      </w:r>
    </w:p>
    <w:p w14:paraId="63FB9BB0">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rPr>
      </w:pPr>
      <w:r>
        <w:rPr>
          <w:rFonts w:hint="default" w:ascii="Times New Roman" w:hAnsi="Times New Roman" w:cs="Times New Roman"/>
        </w:rPr>
        <w:t>本企业对上述声明内容的真实性负责。 如有虚假， 将依法承担相应责任。</w:t>
      </w:r>
    </w:p>
    <w:p w14:paraId="382190F9">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rPr>
      </w:pPr>
    </w:p>
    <w:p w14:paraId="12974D8B">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cs="Times New Roman"/>
        </w:rPr>
      </w:pPr>
      <w:r>
        <w:rPr>
          <w:rFonts w:hint="default" w:ascii="Times New Roman" w:hAnsi="Times New Roman" w:cs="Times New Roman"/>
        </w:rPr>
        <w:t>注：1、从业人员、营业收入、资产总额填报上一年度数据，无上一年度数据的新成立企业可不填报。</w:t>
      </w:r>
    </w:p>
    <w:p w14:paraId="692B354E">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rPr>
      </w:pPr>
      <w:r>
        <w:rPr>
          <w:rFonts w:hint="default" w:ascii="Times New Roman" w:hAnsi="Times New Roman" w:cs="Times New Roman"/>
        </w:rPr>
        <w:t>2、若无此项内容，可不提供此函。</w:t>
      </w:r>
    </w:p>
    <w:p w14:paraId="07E5F9AB">
      <w:pPr>
        <w:spacing w:line="360" w:lineRule="auto"/>
        <w:ind w:right="480" w:firstLine="0" w:firstLineChars="0"/>
        <w:jc w:val="right"/>
        <w:rPr>
          <w:rFonts w:hint="default" w:ascii="Times New Roman" w:hAnsi="Times New Roman" w:cs="Times New Roman"/>
          <w:b/>
        </w:rPr>
      </w:pPr>
      <w:r>
        <w:rPr>
          <w:rFonts w:hint="default" w:ascii="Times New Roman" w:hAnsi="Times New Roman" w:cs="Times New Roman"/>
          <w:b/>
        </w:rPr>
        <w:t>企业名称：</w:t>
      </w:r>
      <w:r>
        <w:rPr>
          <w:rFonts w:hint="default" w:ascii="Times New Roman" w:hAnsi="Times New Roman" w:eastAsia="仿宋_GB2312" w:cs="Times New Roman"/>
          <w:kern w:val="0"/>
          <w:sz w:val="28"/>
          <w:szCs w:val="28"/>
          <w:u w:val="single"/>
        </w:rPr>
        <w:t xml:space="preserve">       </w:t>
      </w:r>
      <w:r>
        <w:rPr>
          <w:rFonts w:hint="default" w:ascii="Times New Roman" w:hAnsi="Times New Roman" w:cs="Times New Roman"/>
          <w:b/>
        </w:rPr>
        <w:t>（公章）</w:t>
      </w:r>
    </w:p>
    <w:p w14:paraId="1931EF75">
      <w:pPr>
        <w:spacing w:line="360" w:lineRule="auto"/>
        <w:ind w:firstLine="482"/>
        <w:jc w:val="right"/>
        <w:rPr>
          <w:rFonts w:hint="default" w:ascii="Times New Roman" w:hAnsi="Times New Roman" w:cs="Times New Roman"/>
          <w:b/>
        </w:rPr>
      </w:pPr>
      <w:r>
        <w:rPr>
          <w:rFonts w:hint="default" w:ascii="Times New Roman" w:hAnsi="Times New Roman" w:cs="Times New Roman"/>
          <w:b/>
        </w:rPr>
        <w:t>企业法定代表人：</w:t>
      </w:r>
      <w:r>
        <w:rPr>
          <w:rFonts w:hint="default" w:ascii="Times New Roman" w:hAnsi="Times New Roman" w:eastAsia="仿宋_GB2312" w:cs="Times New Roman"/>
          <w:kern w:val="0"/>
          <w:sz w:val="28"/>
          <w:szCs w:val="28"/>
          <w:u w:val="single"/>
        </w:rPr>
        <w:t xml:space="preserve">       </w:t>
      </w:r>
      <w:r>
        <w:rPr>
          <w:rFonts w:hint="default" w:ascii="Times New Roman" w:hAnsi="Times New Roman" w:cs="Times New Roman"/>
          <w:b/>
        </w:rPr>
        <w:t>（签字或盖章）</w:t>
      </w:r>
    </w:p>
    <w:p w14:paraId="393CC6EC">
      <w:pPr>
        <w:ind w:right="480" w:firstLine="6023" w:firstLineChars="2500"/>
        <w:rPr>
          <w:rFonts w:hint="default" w:ascii="Times New Roman" w:hAnsi="Times New Roman" w:cs="Times New Roman"/>
          <w:b/>
        </w:rPr>
      </w:pPr>
      <w:r>
        <w:rPr>
          <w:rFonts w:hint="default" w:ascii="Times New Roman" w:hAnsi="Times New Roman" w:cs="Times New Roman"/>
          <w:b/>
        </w:rPr>
        <w:t>年  月  日</w:t>
      </w:r>
    </w:p>
    <w:p w14:paraId="23568DAC">
      <w:pPr>
        <w:widowControl/>
        <w:snapToGrid w:val="0"/>
        <w:spacing w:line="360" w:lineRule="auto"/>
        <w:ind w:firstLine="0" w:firstLineChars="0"/>
        <w:outlineLvl w:val="1"/>
        <w:rPr>
          <w:rFonts w:hint="default" w:ascii="Times New Roman" w:hAnsi="Times New Roman" w:cs="Times New Roman"/>
          <w:b/>
          <w:sz w:val="28"/>
          <w:szCs w:val="28"/>
        </w:rPr>
      </w:pPr>
      <w:r>
        <w:rPr>
          <w:rFonts w:hint="default" w:ascii="Times New Roman" w:hAnsi="Times New Roman" w:cs="Times New Roman"/>
          <w:b/>
          <w:sz w:val="28"/>
          <w:szCs w:val="28"/>
        </w:rPr>
        <w:br w:type="page"/>
      </w:r>
      <w:bookmarkStart w:id="156" w:name="_Toc496004045"/>
      <w:bookmarkStart w:id="157" w:name="_Toc12633"/>
      <w:bookmarkStart w:id="158" w:name="_Toc28078206"/>
      <w:r>
        <w:rPr>
          <w:rFonts w:hint="default" w:ascii="Times New Roman" w:hAnsi="Times New Roman" w:cs="Times New Roman"/>
          <w:b/>
          <w:sz w:val="28"/>
          <w:szCs w:val="28"/>
        </w:rPr>
        <w:t>附件1</w:t>
      </w:r>
      <w:r>
        <w:rPr>
          <w:rFonts w:hint="default" w:ascii="Times New Roman" w:hAnsi="Times New Roman" w:cs="Times New Roman"/>
          <w:b/>
          <w:sz w:val="28"/>
          <w:szCs w:val="28"/>
          <w:lang w:val="en-US" w:eastAsia="zh-CN"/>
        </w:rPr>
        <w:t>7</w:t>
      </w:r>
      <w:r>
        <w:rPr>
          <w:rFonts w:hint="default" w:ascii="Times New Roman" w:hAnsi="Times New Roman" w:cs="Times New Roman"/>
          <w:b/>
          <w:sz w:val="28"/>
          <w:szCs w:val="28"/>
        </w:rPr>
        <w:t>：残疾人福利性单位声明函</w:t>
      </w:r>
      <w:bookmarkEnd w:id="156"/>
      <w:bookmarkEnd w:id="157"/>
      <w:bookmarkEnd w:id="158"/>
    </w:p>
    <w:p w14:paraId="070C146A">
      <w:pPr>
        <w:ind w:firstLine="0" w:firstLineChars="0"/>
        <w:jc w:val="center"/>
        <w:rPr>
          <w:rFonts w:hint="default" w:ascii="Times New Roman" w:hAnsi="Times New Roman" w:cs="Times New Roman"/>
          <w:b/>
          <w:sz w:val="36"/>
          <w:szCs w:val="36"/>
        </w:rPr>
      </w:pPr>
      <w:bookmarkStart w:id="159" w:name="OLE_LINK14"/>
      <w:bookmarkStart w:id="160" w:name="OLE_LINK13"/>
    </w:p>
    <w:p w14:paraId="41FC9275">
      <w:pPr>
        <w:ind w:firstLine="0" w:firstLineChars="0"/>
        <w:jc w:val="center"/>
        <w:rPr>
          <w:rFonts w:hint="default" w:ascii="Times New Roman" w:hAnsi="Times New Roman" w:cs="Times New Roman"/>
          <w:b/>
          <w:sz w:val="36"/>
          <w:szCs w:val="36"/>
        </w:rPr>
      </w:pPr>
      <w:r>
        <w:rPr>
          <w:rFonts w:hint="default" w:ascii="Times New Roman" w:hAnsi="Times New Roman" w:cs="Times New Roman"/>
          <w:b/>
          <w:sz w:val="36"/>
          <w:szCs w:val="36"/>
        </w:rPr>
        <w:t>残疾人福利性单位声明函</w:t>
      </w:r>
    </w:p>
    <w:bookmarkEnd w:id="159"/>
    <w:bookmarkEnd w:id="160"/>
    <w:p w14:paraId="421A14D0">
      <w:pPr>
        <w:spacing w:after="120" w:afterLines="50"/>
        <w:ind w:firstLine="0" w:firstLineChars="0"/>
        <w:rPr>
          <w:rFonts w:hint="default" w:ascii="Times New Roman" w:hAnsi="Times New Roman" w:cs="Times New Roman"/>
          <w:bCs/>
        </w:rPr>
      </w:pPr>
    </w:p>
    <w:p w14:paraId="3957B9FA">
      <w:pPr>
        <w:spacing w:after="120" w:afterLines="50"/>
        <w:ind w:firstLine="0" w:firstLineChars="0"/>
        <w:rPr>
          <w:rFonts w:hint="default" w:ascii="Times New Roman" w:hAnsi="Times New Roman" w:cs="Times New Roman"/>
          <w:b/>
          <w:bCs/>
        </w:rPr>
      </w:pPr>
      <w:r>
        <w:rPr>
          <w:rFonts w:hint="default" w:ascii="Times New Roman" w:hAnsi="Times New Roman" w:cs="Times New Roman"/>
          <w:b/>
          <w:bCs/>
        </w:rPr>
        <w:t>致：</w:t>
      </w:r>
      <w:r>
        <w:rPr>
          <w:rFonts w:hint="default" w:ascii="Times New Roman" w:hAnsi="Times New Roman" w:cs="Times New Roman"/>
          <w:b/>
          <w:bCs/>
          <w:lang w:eastAsia="zh-CN"/>
        </w:rPr>
        <w:t>海南州政府采购服务中心</w:t>
      </w:r>
    </w:p>
    <w:p w14:paraId="096A7F3C">
      <w:pPr>
        <w:spacing w:line="360" w:lineRule="auto"/>
        <w:ind w:firstLine="480"/>
        <w:rPr>
          <w:rFonts w:hint="default" w:ascii="Times New Roman" w:hAnsi="Times New Roman" w:cs="Times New Roman"/>
        </w:rPr>
      </w:pPr>
    </w:p>
    <w:p w14:paraId="2089E1C2">
      <w:pPr>
        <w:spacing w:line="360" w:lineRule="auto"/>
        <w:ind w:firstLine="480"/>
        <w:rPr>
          <w:rFonts w:hint="default" w:ascii="Times New Roman" w:hAnsi="Times New Roman" w:cs="Times New Roman"/>
        </w:rPr>
      </w:pPr>
      <w:r>
        <w:rPr>
          <w:rFonts w:hint="default" w:ascii="Times New Roman" w:hAnsi="Times New Roman" w:cs="Times New Roman"/>
        </w:rPr>
        <w:t>本单位郑重声明，根据《财政部、民政部、中国残疾人联合会关于促进残疾人就业政府采购政策的通知》（财库〔2017〕141号）的规定，本公司为符合条件的残疾人福利性单位，本公司在职职工人数为</w:t>
      </w:r>
      <w:r>
        <w:rPr>
          <w:rFonts w:hint="default" w:ascii="Times New Roman" w:hAnsi="Times New Roman" w:cs="Times New Roman"/>
          <w:u w:val="single"/>
        </w:rPr>
        <w:t xml:space="preserve">       </w:t>
      </w:r>
      <w:r>
        <w:rPr>
          <w:rFonts w:hint="default" w:ascii="Times New Roman" w:hAnsi="Times New Roman" w:cs="Times New Roman"/>
        </w:rPr>
        <w:t>人，安置的残疾人人数</w:t>
      </w:r>
      <w:r>
        <w:rPr>
          <w:rFonts w:hint="default" w:ascii="Times New Roman" w:hAnsi="Times New Roman" w:cs="Times New Roman"/>
          <w:u w:val="single"/>
        </w:rPr>
        <w:t xml:space="preserve">      </w:t>
      </w:r>
      <w:r>
        <w:rPr>
          <w:rFonts w:hint="default" w:ascii="Times New Roman" w:hAnsi="Times New Roman" w:cs="Times New Roman"/>
        </w:rPr>
        <w:t>人。且本单位参加______单位的______项目采购活动提供本单位制造的货物（由本单位承担工程/提供服务），或者提供其他残疾人福利性公司制造的货物（不包括使用非残疾人福利性公司注册商标的货物）。</w:t>
      </w:r>
    </w:p>
    <w:p w14:paraId="0A51D834">
      <w:pPr>
        <w:spacing w:line="360" w:lineRule="auto"/>
        <w:ind w:firstLine="480"/>
        <w:rPr>
          <w:rFonts w:hint="default" w:ascii="Times New Roman" w:hAnsi="Times New Roman" w:cs="Times New Roman"/>
        </w:rPr>
      </w:pPr>
      <w:r>
        <w:rPr>
          <w:rFonts w:hint="default" w:ascii="Times New Roman" w:hAnsi="Times New Roman" w:cs="Times New Roman"/>
        </w:rPr>
        <w:t>本公司对上述声明的真实性负责。如有虚假，将依法承担相应责任。</w:t>
      </w:r>
    </w:p>
    <w:p w14:paraId="7F79131D">
      <w:pPr>
        <w:spacing w:line="360" w:lineRule="auto"/>
        <w:ind w:firstLine="480"/>
        <w:rPr>
          <w:rFonts w:hint="default" w:ascii="Times New Roman" w:hAnsi="Times New Roman" w:cs="Times New Roman"/>
        </w:rPr>
      </w:pPr>
    </w:p>
    <w:p w14:paraId="6362E9B3">
      <w:pPr>
        <w:spacing w:line="360" w:lineRule="auto"/>
        <w:ind w:firstLine="0" w:firstLineChars="0"/>
        <w:rPr>
          <w:rFonts w:hint="default" w:ascii="Times New Roman" w:hAnsi="Times New Roman" w:cs="Times New Roman"/>
        </w:rPr>
      </w:pPr>
      <w:r>
        <w:rPr>
          <w:rFonts w:hint="default" w:ascii="Times New Roman" w:hAnsi="Times New Roman" w:cs="Times New Roman"/>
        </w:rPr>
        <w:t>注：若无此项内容，可不提供此函。</w:t>
      </w:r>
    </w:p>
    <w:p w14:paraId="72F72034">
      <w:pPr>
        <w:spacing w:line="360" w:lineRule="auto"/>
        <w:ind w:firstLine="0" w:firstLineChars="0"/>
        <w:rPr>
          <w:rFonts w:hint="default" w:ascii="Times New Roman" w:hAnsi="Times New Roman" w:cs="Times New Roman"/>
        </w:rPr>
      </w:pPr>
    </w:p>
    <w:p w14:paraId="1D30E83E">
      <w:pPr>
        <w:spacing w:line="360" w:lineRule="auto"/>
        <w:ind w:firstLine="0" w:firstLineChars="0"/>
        <w:rPr>
          <w:rFonts w:hint="default" w:ascii="Times New Roman" w:hAnsi="Times New Roman" w:cs="Times New Roman"/>
        </w:rPr>
      </w:pPr>
    </w:p>
    <w:p w14:paraId="033A460F">
      <w:pPr>
        <w:spacing w:line="360" w:lineRule="auto"/>
        <w:ind w:firstLine="0" w:firstLineChars="0"/>
        <w:rPr>
          <w:rFonts w:hint="default" w:ascii="Times New Roman" w:hAnsi="Times New Roman" w:cs="Times New Roman"/>
        </w:rPr>
      </w:pPr>
    </w:p>
    <w:p w14:paraId="368E9F61">
      <w:pPr>
        <w:spacing w:line="360" w:lineRule="auto"/>
        <w:ind w:firstLine="0" w:firstLineChars="0"/>
        <w:rPr>
          <w:rFonts w:hint="default" w:ascii="Times New Roman" w:hAnsi="Times New Roman" w:cs="Times New Roman"/>
        </w:rPr>
      </w:pPr>
    </w:p>
    <w:p w14:paraId="52D64FB3">
      <w:pPr>
        <w:spacing w:line="360" w:lineRule="auto"/>
        <w:ind w:firstLine="0" w:firstLineChars="0"/>
        <w:rPr>
          <w:rFonts w:hint="default" w:ascii="Times New Roman" w:hAnsi="Times New Roman" w:cs="Times New Roman"/>
        </w:rPr>
      </w:pPr>
    </w:p>
    <w:p w14:paraId="0208A552">
      <w:pPr>
        <w:spacing w:line="360" w:lineRule="auto"/>
        <w:ind w:firstLine="0" w:firstLineChars="0"/>
        <w:rPr>
          <w:rFonts w:hint="default" w:ascii="Times New Roman" w:hAnsi="Times New Roman" w:cs="Times New Roman"/>
        </w:rPr>
      </w:pPr>
    </w:p>
    <w:p w14:paraId="4676363C">
      <w:pPr>
        <w:spacing w:line="360" w:lineRule="auto"/>
        <w:ind w:firstLine="0" w:firstLineChars="0"/>
        <w:rPr>
          <w:rFonts w:hint="default" w:ascii="Times New Roman" w:hAnsi="Times New Roman" w:cs="Times New Roman"/>
        </w:rPr>
      </w:pPr>
    </w:p>
    <w:p w14:paraId="680D8E66">
      <w:pPr>
        <w:spacing w:line="360" w:lineRule="auto"/>
        <w:ind w:right="480" w:firstLine="0" w:firstLineChars="0"/>
        <w:jc w:val="right"/>
        <w:rPr>
          <w:rFonts w:hint="default" w:ascii="Times New Roman" w:hAnsi="Times New Roman" w:cs="Times New Roman"/>
          <w:b/>
        </w:rPr>
      </w:pPr>
      <w:r>
        <w:rPr>
          <w:rFonts w:hint="default" w:ascii="Times New Roman" w:hAnsi="Times New Roman" w:cs="Times New Roman"/>
          <w:b/>
        </w:rPr>
        <w:t>企业名称：</w:t>
      </w:r>
      <w:r>
        <w:rPr>
          <w:rFonts w:hint="default" w:ascii="Times New Roman" w:hAnsi="Times New Roman" w:eastAsia="仿宋_GB2312" w:cs="Times New Roman"/>
          <w:kern w:val="0"/>
          <w:sz w:val="28"/>
          <w:szCs w:val="28"/>
          <w:u w:val="single"/>
        </w:rPr>
        <w:t xml:space="preserve">       </w:t>
      </w:r>
      <w:r>
        <w:rPr>
          <w:rFonts w:hint="default" w:ascii="Times New Roman" w:hAnsi="Times New Roman" w:cs="Times New Roman"/>
          <w:b/>
        </w:rPr>
        <w:t>（公章）</w:t>
      </w:r>
    </w:p>
    <w:p w14:paraId="2C2D21D2">
      <w:pPr>
        <w:spacing w:line="360" w:lineRule="auto"/>
        <w:ind w:firstLine="482"/>
        <w:jc w:val="right"/>
        <w:rPr>
          <w:rFonts w:hint="default" w:ascii="Times New Roman" w:hAnsi="Times New Roman" w:cs="Times New Roman"/>
          <w:b/>
        </w:rPr>
      </w:pPr>
      <w:r>
        <w:rPr>
          <w:rFonts w:hint="default" w:ascii="Times New Roman" w:hAnsi="Times New Roman" w:cs="Times New Roman"/>
          <w:b/>
        </w:rPr>
        <w:t>企业法定代表人：</w:t>
      </w:r>
      <w:r>
        <w:rPr>
          <w:rFonts w:hint="default" w:ascii="Times New Roman" w:hAnsi="Times New Roman" w:eastAsia="仿宋_GB2312" w:cs="Times New Roman"/>
          <w:kern w:val="0"/>
          <w:sz w:val="28"/>
          <w:szCs w:val="28"/>
          <w:u w:val="single"/>
        </w:rPr>
        <w:t xml:space="preserve">       </w:t>
      </w:r>
      <w:r>
        <w:rPr>
          <w:rFonts w:hint="default" w:ascii="Times New Roman" w:hAnsi="Times New Roman" w:cs="Times New Roman"/>
          <w:b/>
        </w:rPr>
        <w:t>（签字或盖章）</w:t>
      </w:r>
    </w:p>
    <w:p w14:paraId="32A231B6">
      <w:pPr>
        <w:ind w:right="480" w:firstLine="6023" w:firstLineChars="2500"/>
        <w:rPr>
          <w:rFonts w:hint="default" w:ascii="Times New Roman" w:hAnsi="Times New Roman" w:cs="Times New Roman"/>
          <w:b/>
        </w:rPr>
      </w:pPr>
      <w:r>
        <w:rPr>
          <w:rFonts w:hint="default" w:ascii="Times New Roman" w:hAnsi="Times New Roman" w:cs="Times New Roman"/>
          <w:b/>
        </w:rPr>
        <w:t>年  月  日</w:t>
      </w:r>
    </w:p>
    <w:p w14:paraId="21BB468C">
      <w:pPr>
        <w:widowControl/>
        <w:snapToGrid w:val="0"/>
        <w:spacing w:line="360" w:lineRule="auto"/>
        <w:ind w:firstLine="0" w:firstLineChars="0"/>
        <w:outlineLvl w:val="1"/>
        <w:rPr>
          <w:rFonts w:hint="default" w:ascii="Times New Roman" w:hAnsi="Times New Roman" w:cs="Times New Roman"/>
          <w:b/>
          <w:sz w:val="28"/>
          <w:szCs w:val="28"/>
        </w:rPr>
      </w:pPr>
      <w:bookmarkStart w:id="161" w:name="_Toc28078207"/>
      <w:bookmarkStart w:id="162" w:name="_Toc496004046"/>
      <w:bookmarkStart w:id="163" w:name="_Toc416363470"/>
    </w:p>
    <w:p w14:paraId="14EF4545">
      <w:pPr>
        <w:widowControl/>
        <w:snapToGrid w:val="0"/>
        <w:spacing w:line="360" w:lineRule="auto"/>
        <w:ind w:firstLine="0" w:firstLineChars="0"/>
        <w:outlineLvl w:val="1"/>
        <w:rPr>
          <w:rFonts w:hint="default" w:ascii="Times New Roman" w:hAnsi="Times New Roman" w:cs="Times New Roman"/>
          <w:b/>
          <w:sz w:val="28"/>
          <w:szCs w:val="28"/>
        </w:rPr>
      </w:pPr>
    </w:p>
    <w:p w14:paraId="58DCEE1C">
      <w:pPr>
        <w:widowControl/>
        <w:snapToGrid w:val="0"/>
        <w:spacing w:line="360" w:lineRule="auto"/>
        <w:ind w:firstLine="0" w:firstLineChars="0"/>
        <w:outlineLvl w:val="1"/>
        <w:rPr>
          <w:rFonts w:hint="default" w:ascii="Times New Roman" w:hAnsi="Times New Roman" w:cs="Times New Roman"/>
          <w:b/>
          <w:sz w:val="28"/>
          <w:szCs w:val="28"/>
        </w:rPr>
      </w:pPr>
    </w:p>
    <w:p w14:paraId="456E10E4">
      <w:pPr>
        <w:widowControl/>
        <w:snapToGrid w:val="0"/>
        <w:spacing w:line="360" w:lineRule="auto"/>
        <w:ind w:firstLine="0" w:firstLineChars="0"/>
        <w:outlineLvl w:val="1"/>
        <w:rPr>
          <w:rFonts w:hint="default" w:ascii="Times New Roman" w:hAnsi="Times New Roman" w:cs="Times New Roman"/>
          <w:b/>
          <w:sz w:val="28"/>
          <w:szCs w:val="28"/>
        </w:rPr>
      </w:pPr>
    </w:p>
    <w:p w14:paraId="5D77DD83">
      <w:pPr>
        <w:widowControl/>
        <w:snapToGrid w:val="0"/>
        <w:spacing w:line="360" w:lineRule="auto"/>
        <w:ind w:firstLine="0" w:firstLineChars="0"/>
        <w:outlineLvl w:val="1"/>
        <w:rPr>
          <w:rFonts w:hint="default" w:ascii="Times New Roman" w:hAnsi="Times New Roman" w:cs="Times New Roman"/>
          <w:b/>
          <w:sz w:val="28"/>
          <w:szCs w:val="28"/>
        </w:rPr>
      </w:pPr>
      <w:bookmarkStart w:id="164" w:name="_Toc32303"/>
      <w:r>
        <w:rPr>
          <w:rFonts w:hint="default" w:ascii="Times New Roman" w:hAnsi="Times New Roman" w:cs="Times New Roman"/>
          <w:b/>
          <w:sz w:val="28"/>
          <w:szCs w:val="28"/>
        </w:rPr>
        <w:t>附件1</w:t>
      </w:r>
      <w:r>
        <w:rPr>
          <w:rFonts w:hint="default" w:ascii="Times New Roman" w:hAnsi="Times New Roman" w:cs="Times New Roman"/>
          <w:b/>
          <w:sz w:val="28"/>
          <w:szCs w:val="28"/>
          <w:lang w:val="en-US" w:eastAsia="zh-CN"/>
        </w:rPr>
        <w:t>8</w:t>
      </w:r>
      <w:r>
        <w:rPr>
          <w:rFonts w:hint="default" w:ascii="Times New Roman" w:hAnsi="Times New Roman" w:cs="Times New Roman"/>
          <w:b/>
          <w:sz w:val="28"/>
          <w:szCs w:val="28"/>
        </w:rPr>
        <w:t>：项目管理实施方案及售后服务</w:t>
      </w:r>
      <w:bookmarkEnd w:id="161"/>
      <w:bookmarkEnd w:id="162"/>
      <w:bookmarkEnd w:id="164"/>
    </w:p>
    <w:p w14:paraId="557267BD">
      <w:pPr>
        <w:ind w:firstLine="723"/>
        <w:jc w:val="center"/>
        <w:rPr>
          <w:rFonts w:hint="default" w:ascii="Times New Roman" w:hAnsi="Times New Roman" w:cs="Times New Roman"/>
          <w:b/>
          <w:sz w:val="36"/>
          <w:szCs w:val="36"/>
        </w:rPr>
      </w:pPr>
      <w:r>
        <w:rPr>
          <w:rFonts w:hint="default" w:ascii="Times New Roman" w:hAnsi="Times New Roman" w:cs="Times New Roman"/>
          <w:b/>
          <w:sz w:val="36"/>
          <w:szCs w:val="36"/>
        </w:rPr>
        <w:t xml:space="preserve">  </w:t>
      </w:r>
    </w:p>
    <w:p w14:paraId="6266E809">
      <w:pPr>
        <w:ind w:firstLine="723"/>
        <w:jc w:val="center"/>
        <w:rPr>
          <w:rFonts w:hint="default" w:ascii="Times New Roman" w:hAnsi="Times New Roman" w:cs="Times New Roman"/>
          <w:b/>
          <w:sz w:val="36"/>
          <w:szCs w:val="36"/>
        </w:rPr>
      </w:pPr>
      <w:r>
        <w:rPr>
          <w:rFonts w:hint="default" w:ascii="Times New Roman" w:hAnsi="Times New Roman" w:cs="Times New Roman"/>
          <w:b/>
          <w:sz w:val="36"/>
          <w:szCs w:val="36"/>
        </w:rPr>
        <w:t>项目管理实施方案及售后服务</w:t>
      </w:r>
    </w:p>
    <w:p w14:paraId="5C1CE184">
      <w:pPr>
        <w:ind w:firstLine="480"/>
        <w:rPr>
          <w:rFonts w:hint="default" w:ascii="Times New Roman" w:hAnsi="Times New Roman" w:cs="Times New Roman"/>
        </w:rPr>
      </w:pPr>
    </w:p>
    <w:p w14:paraId="235FE80E">
      <w:pPr>
        <w:ind w:firstLine="480"/>
        <w:rPr>
          <w:rFonts w:hint="default" w:ascii="Times New Roman" w:hAnsi="Times New Roman" w:cs="Times New Roman"/>
        </w:rPr>
      </w:pPr>
      <w:r>
        <w:rPr>
          <w:rFonts w:hint="default" w:ascii="Times New Roman" w:hAnsi="Times New Roman" w:cs="Times New Roman"/>
        </w:rPr>
        <w:t>按照磋商文件评标标准中的相关要求，提供：</w:t>
      </w:r>
    </w:p>
    <w:p w14:paraId="6AF4C39C">
      <w:pPr>
        <w:ind w:firstLine="480"/>
        <w:rPr>
          <w:rFonts w:hint="default" w:ascii="Times New Roman" w:hAnsi="Times New Roman" w:cs="Times New Roman"/>
          <w:color w:val="000000"/>
        </w:rPr>
      </w:pPr>
      <w:r>
        <w:rPr>
          <w:rFonts w:hint="default" w:ascii="Times New Roman" w:hAnsi="Times New Roman" w:cs="Times New Roman"/>
          <w:color w:val="000000"/>
        </w:rPr>
        <w:t>1、详细的项目管理方案。包含实施计划、实施团队、实施进度、质量控制措施和安全保障措施。</w:t>
      </w:r>
    </w:p>
    <w:p w14:paraId="37119274">
      <w:pPr>
        <w:ind w:firstLine="480"/>
        <w:rPr>
          <w:rFonts w:hint="default" w:ascii="Times New Roman" w:hAnsi="Times New Roman" w:cs="Times New Roman"/>
          <w:color w:val="000000"/>
          <w:shd w:val="pct10" w:color="auto" w:fill="FFFFFF"/>
        </w:rPr>
      </w:pPr>
      <w:r>
        <w:rPr>
          <w:rFonts w:hint="default" w:ascii="Times New Roman" w:hAnsi="Times New Roman" w:cs="Times New Roman"/>
          <w:color w:val="000000"/>
        </w:rPr>
        <w:t>2、完善的售后服务体系。包含售后服务机构和人员、售后服务内容和流程、售后服务响应时间和质量、售后服务方式和特色。</w:t>
      </w:r>
    </w:p>
    <w:p w14:paraId="0895ADAD">
      <w:pPr>
        <w:ind w:firstLine="480"/>
        <w:rPr>
          <w:rFonts w:hint="default" w:ascii="Times New Roman" w:hAnsi="Times New Roman" w:cs="Times New Roman"/>
          <w:color w:val="000000"/>
        </w:rPr>
      </w:pPr>
      <w:r>
        <w:rPr>
          <w:rFonts w:hint="default" w:ascii="Times New Roman" w:hAnsi="Times New Roman" w:cs="Times New Roman"/>
          <w:color w:val="000000"/>
        </w:rPr>
        <w:t>3、售后服务相关承诺。</w:t>
      </w:r>
    </w:p>
    <w:p w14:paraId="69196610">
      <w:pPr>
        <w:widowControl/>
        <w:snapToGrid w:val="0"/>
        <w:spacing w:line="360" w:lineRule="auto"/>
        <w:outlineLvl w:val="1"/>
        <w:rPr>
          <w:rFonts w:hint="default" w:ascii="Times New Roman" w:hAnsi="Times New Roman" w:cs="Times New Roman"/>
          <w:b/>
          <w:sz w:val="28"/>
          <w:szCs w:val="28"/>
        </w:rPr>
      </w:pPr>
      <w:r>
        <w:rPr>
          <w:rFonts w:hint="default" w:ascii="Times New Roman" w:hAnsi="Times New Roman" w:cs="Times New Roman"/>
        </w:rPr>
        <w:br w:type="page"/>
      </w:r>
      <w:bookmarkStart w:id="165" w:name="_Toc13167"/>
      <w:bookmarkStart w:id="166" w:name="_Toc496004047"/>
      <w:bookmarkStart w:id="167" w:name="_Toc28078208"/>
      <w:r>
        <w:rPr>
          <w:rFonts w:hint="default" w:ascii="Times New Roman" w:hAnsi="Times New Roman" w:cs="Times New Roman"/>
          <w:b/>
          <w:sz w:val="28"/>
          <w:szCs w:val="28"/>
        </w:rPr>
        <w:t>附件1</w:t>
      </w:r>
      <w:r>
        <w:rPr>
          <w:rFonts w:hint="default" w:ascii="Times New Roman" w:hAnsi="Times New Roman" w:cs="Times New Roman"/>
          <w:b/>
          <w:sz w:val="28"/>
          <w:szCs w:val="28"/>
          <w:lang w:val="en-US" w:eastAsia="zh-CN"/>
        </w:rPr>
        <w:t>9</w:t>
      </w:r>
      <w:r>
        <w:rPr>
          <w:rFonts w:hint="default" w:ascii="Times New Roman" w:hAnsi="Times New Roman" w:cs="Times New Roman"/>
          <w:b/>
          <w:sz w:val="28"/>
          <w:szCs w:val="28"/>
        </w:rPr>
        <w:t>：磋商最终报价表</w:t>
      </w:r>
      <w:bookmarkEnd w:id="165"/>
    </w:p>
    <w:p w14:paraId="6F3693BC">
      <w:pPr>
        <w:ind w:firstLine="2367" w:firstLineChars="655"/>
        <w:rPr>
          <w:rFonts w:hint="default" w:ascii="Times New Roman" w:hAnsi="Times New Roman" w:cs="Times New Roman"/>
          <w:b/>
          <w:sz w:val="36"/>
          <w:szCs w:val="36"/>
        </w:rPr>
      </w:pPr>
    </w:p>
    <w:p w14:paraId="3BEFA1EB">
      <w:pPr>
        <w:ind w:firstLine="2909" w:firstLineChars="805"/>
        <w:rPr>
          <w:rFonts w:hint="default" w:ascii="Times New Roman" w:hAnsi="Times New Roman" w:cs="Times New Roman"/>
          <w:b/>
          <w:sz w:val="36"/>
          <w:szCs w:val="36"/>
        </w:rPr>
      </w:pPr>
      <w:r>
        <w:rPr>
          <w:rFonts w:hint="default" w:ascii="Times New Roman" w:hAnsi="Times New Roman" w:cs="Times New Roman"/>
          <w:b/>
          <w:sz w:val="36"/>
          <w:szCs w:val="36"/>
        </w:rPr>
        <w:t>磋商最终报价表</w:t>
      </w:r>
    </w:p>
    <w:p w14:paraId="7E1914B5">
      <w:pPr>
        <w:spacing w:line="240" w:lineRule="atLeast"/>
        <w:rPr>
          <w:rFonts w:hint="default" w:ascii="Times New Roman" w:hAnsi="Times New Roman" w:cs="Times New Roman"/>
          <w:b/>
          <w:sz w:val="28"/>
          <w:szCs w:val="28"/>
        </w:rPr>
      </w:pPr>
      <w:r>
        <w:rPr>
          <w:rFonts w:hint="default" w:ascii="Times New Roman" w:hAnsi="Times New Roman" w:cs="Times New Roman"/>
          <w:b/>
          <w:sz w:val="28"/>
          <w:szCs w:val="28"/>
        </w:rPr>
        <w:t xml:space="preserve">投标单位名称：                                   </w:t>
      </w:r>
      <w:r>
        <w:rPr>
          <w:rFonts w:hint="default" w:ascii="Times New Roman" w:hAnsi="Times New Roman" w:cs="Times New Roman"/>
        </w:rPr>
        <w:t>单位：元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14:paraId="1EC8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14:paraId="69CA65A1">
            <w:pPr>
              <w:adjustRightInd w:val="0"/>
              <w:ind w:firstLine="198" w:firstLineChars="82"/>
              <w:textAlignment w:val="baseline"/>
              <w:rPr>
                <w:rFonts w:hint="default" w:ascii="Times New Roman" w:hAnsi="Times New Roman" w:cs="Times New Roman"/>
                <w:b/>
              </w:rPr>
            </w:pPr>
            <w:r>
              <w:rPr>
                <w:rFonts w:hint="default" w:ascii="Times New Roman" w:hAnsi="Times New Roman" w:cs="Times New Roman"/>
                <w:b/>
              </w:rPr>
              <w:t>项目名称</w:t>
            </w:r>
          </w:p>
        </w:tc>
        <w:tc>
          <w:tcPr>
            <w:tcW w:w="4678" w:type="dxa"/>
            <w:vAlign w:val="center"/>
          </w:tcPr>
          <w:p w14:paraId="1A6F0E90">
            <w:pPr>
              <w:adjustRightInd w:val="0"/>
              <w:ind w:firstLine="482"/>
              <w:jc w:val="center"/>
              <w:textAlignment w:val="baseline"/>
              <w:rPr>
                <w:rFonts w:hint="default" w:ascii="Times New Roman" w:hAnsi="Times New Roman" w:cs="Times New Roman"/>
                <w:b/>
              </w:rPr>
            </w:pPr>
            <w:r>
              <w:rPr>
                <w:rFonts w:hint="default" w:ascii="Times New Roman" w:hAnsi="Times New Roman" w:cs="Times New Roman"/>
                <w:b/>
              </w:rPr>
              <w:t>磋商最终报价（元）</w:t>
            </w:r>
          </w:p>
        </w:tc>
        <w:tc>
          <w:tcPr>
            <w:tcW w:w="1701" w:type="dxa"/>
            <w:vAlign w:val="center"/>
          </w:tcPr>
          <w:p w14:paraId="6E58687D">
            <w:pPr>
              <w:adjustRightInd w:val="0"/>
              <w:jc w:val="center"/>
              <w:textAlignment w:val="baseline"/>
              <w:rPr>
                <w:rFonts w:hint="default" w:ascii="Times New Roman" w:hAnsi="Times New Roman" w:cs="Times New Roman" w:eastAsiaTheme="minorEastAsia"/>
                <w:b/>
                <w:lang w:eastAsia="zh-CN"/>
              </w:rPr>
            </w:pPr>
            <w:r>
              <w:rPr>
                <w:rFonts w:hint="default" w:ascii="Times New Roman" w:hAnsi="Times New Roman" w:cs="Times New Roman"/>
                <w:b/>
                <w:lang w:eastAsia="zh-CN"/>
              </w:rPr>
              <w:t>交货期</w:t>
            </w:r>
          </w:p>
        </w:tc>
        <w:tc>
          <w:tcPr>
            <w:tcW w:w="851" w:type="dxa"/>
            <w:vAlign w:val="center"/>
          </w:tcPr>
          <w:p w14:paraId="25DEB568">
            <w:pPr>
              <w:adjustRightInd w:val="0"/>
              <w:ind w:left="0" w:leftChars="0" w:firstLine="0" w:firstLineChars="0"/>
              <w:jc w:val="both"/>
              <w:textAlignment w:val="baseline"/>
              <w:rPr>
                <w:rFonts w:hint="default" w:ascii="Times New Roman" w:hAnsi="Times New Roman" w:cs="Times New Roman"/>
                <w:b/>
              </w:rPr>
            </w:pPr>
            <w:r>
              <w:rPr>
                <w:rFonts w:hint="default" w:ascii="Times New Roman" w:hAnsi="Times New Roman" w:cs="Times New Roman"/>
                <w:b/>
              </w:rPr>
              <w:t>备注</w:t>
            </w:r>
          </w:p>
        </w:tc>
      </w:tr>
      <w:tr w14:paraId="0631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14:paraId="58FAC1E4">
            <w:pPr>
              <w:adjustRightInd w:val="0"/>
              <w:ind w:firstLine="482"/>
              <w:textAlignment w:val="baseline"/>
              <w:rPr>
                <w:rFonts w:hint="default" w:ascii="Times New Roman" w:hAnsi="Times New Roman" w:cs="Times New Roman"/>
                <w:b/>
                <w:bCs/>
              </w:rPr>
            </w:pPr>
          </w:p>
        </w:tc>
        <w:tc>
          <w:tcPr>
            <w:tcW w:w="4678" w:type="dxa"/>
          </w:tcPr>
          <w:p w14:paraId="216E6B4F">
            <w:pPr>
              <w:adjustRightInd w:val="0"/>
              <w:textAlignment w:val="baseline"/>
              <w:rPr>
                <w:rFonts w:hint="default" w:ascii="Times New Roman" w:hAnsi="Times New Roman" w:cs="Times New Roman"/>
                <w:b/>
              </w:rPr>
            </w:pPr>
            <w:r>
              <w:rPr>
                <w:rFonts w:hint="default" w:ascii="Times New Roman" w:hAnsi="Times New Roman" w:cs="Times New Roman"/>
                <w:b/>
              </w:rPr>
              <w:t>大写：</w:t>
            </w:r>
          </w:p>
        </w:tc>
        <w:tc>
          <w:tcPr>
            <w:tcW w:w="1701" w:type="dxa"/>
            <w:vMerge w:val="restart"/>
            <w:vAlign w:val="center"/>
          </w:tcPr>
          <w:p w14:paraId="24AAB10F">
            <w:pPr>
              <w:adjustRightInd w:val="0"/>
              <w:textAlignment w:val="baseline"/>
              <w:rPr>
                <w:rFonts w:hint="default" w:ascii="Times New Roman" w:hAnsi="Times New Roman" w:cs="Times New Roman"/>
                <w:b/>
              </w:rPr>
            </w:pPr>
          </w:p>
        </w:tc>
        <w:tc>
          <w:tcPr>
            <w:tcW w:w="851" w:type="dxa"/>
            <w:vMerge w:val="restart"/>
            <w:vAlign w:val="center"/>
          </w:tcPr>
          <w:p w14:paraId="64A8521E">
            <w:pPr>
              <w:adjustRightInd w:val="0"/>
              <w:textAlignment w:val="baseline"/>
              <w:rPr>
                <w:rFonts w:hint="default" w:ascii="Times New Roman" w:hAnsi="Times New Roman" w:cs="Times New Roman"/>
                <w:b/>
              </w:rPr>
            </w:pPr>
          </w:p>
        </w:tc>
      </w:tr>
      <w:tr w14:paraId="75F4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vAlign w:val="center"/>
          </w:tcPr>
          <w:p w14:paraId="6124BB47">
            <w:pPr>
              <w:adjustRightInd w:val="0"/>
              <w:ind w:firstLine="482"/>
              <w:textAlignment w:val="baseline"/>
              <w:rPr>
                <w:rFonts w:hint="default" w:ascii="Times New Roman" w:hAnsi="Times New Roman" w:cs="Times New Roman"/>
                <w:b/>
                <w:bCs/>
              </w:rPr>
            </w:pPr>
          </w:p>
        </w:tc>
        <w:tc>
          <w:tcPr>
            <w:tcW w:w="4678" w:type="dxa"/>
          </w:tcPr>
          <w:p w14:paraId="0D55CF22">
            <w:pPr>
              <w:adjustRightInd w:val="0"/>
              <w:textAlignment w:val="baseline"/>
              <w:rPr>
                <w:rFonts w:hint="default" w:ascii="Times New Roman" w:hAnsi="Times New Roman" w:cs="Times New Roman"/>
                <w:b/>
              </w:rPr>
            </w:pPr>
            <w:r>
              <w:rPr>
                <w:rFonts w:hint="default" w:ascii="Times New Roman" w:hAnsi="Times New Roman" w:cs="Times New Roman"/>
                <w:b/>
              </w:rPr>
              <w:t>小写：</w:t>
            </w:r>
          </w:p>
        </w:tc>
        <w:tc>
          <w:tcPr>
            <w:tcW w:w="1701" w:type="dxa"/>
            <w:vMerge w:val="continue"/>
          </w:tcPr>
          <w:p w14:paraId="28D98434">
            <w:pPr>
              <w:adjustRightInd w:val="0"/>
              <w:textAlignment w:val="baseline"/>
              <w:rPr>
                <w:rFonts w:hint="default" w:ascii="Times New Roman" w:hAnsi="Times New Roman" w:cs="Times New Roman"/>
                <w:b/>
              </w:rPr>
            </w:pPr>
          </w:p>
        </w:tc>
        <w:tc>
          <w:tcPr>
            <w:tcW w:w="851" w:type="dxa"/>
            <w:vMerge w:val="continue"/>
          </w:tcPr>
          <w:p w14:paraId="17F60B85">
            <w:pPr>
              <w:adjustRightInd w:val="0"/>
              <w:textAlignment w:val="baseline"/>
              <w:rPr>
                <w:rFonts w:hint="default" w:ascii="Times New Roman" w:hAnsi="Times New Roman" w:cs="Times New Roman"/>
                <w:b/>
              </w:rPr>
            </w:pPr>
          </w:p>
        </w:tc>
      </w:tr>
      <w:tr w14:paraId="3A71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9039" w:type="dxa"/>
            <w:gridSpan w:val="4"/>
            <w:vAlign w:val="center"/>
          </w:tcPr>
          <w:p w14:paraId="0EAD9E2B">
            <w:pPr>
              <w:adjustRightInd w:val="0"/>
              <w:textAlignment w:val="baseline"/>
              <w:rPr>
                <w:rFonts w:hint="default" w:ascii="Times New Roman" w:hAnsi="Times New Roman" w:cs="Times New Roman"/>
                <w:b/>
              </w:rPr>
            </w:pPr>
            <w:r>
              <w:rPr>
                <w:rFonts w:hint="default" w:ascii="Times New Roman" w:hAnsi="Times New Roman" w:cs="Times New Roman"/>
                <w:b/>
              </w:rPr>
              <w:t>最终确定的质量保证及服务承诺（优惠条件）</w:t>
            </w:r>
          </w:p>
        </w:tc>
      </w:tr>
      <w:tr w14:paraId="7EFB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trPr>
        <w:tc>
          <w:tcPr>
            <w:tcW w:w="9039" w:type="dxa"/>
            <w:gridSpan w:val="4"/>
            <w:vAlign w:val="center"/>
          </w:tcPr>
          <w:p w14:paraId="13957202">
            <w:pPr>
              <w:adjustRightInd w:val="0"/>
              <w:ind w:firstLine="482"/>
              <w:textAlignment w:val="baseline"/>
              <w:rPr>
                <w:rFonts w:hint="default" w:ascii="Times New Roman" w:hAnsi="Times New Roman" w:cs="Times New Roman"/>
                <w:b/>
              </w:rPr>
            </w:pPr>
          </w:p>
        </w:tc>
      </w:tr>
    </w:tbl>
    <w:p w14:paraId="029FE326">
      <w:pPr>
        <w:spacing w:line="240" w:lineRule="atLeast"/>
        <w:rPr>
          <w:rFonts w:hint="default" w:ascii="Times New Roman" w:hAnsi="Times New Roman" w:cs="Times New Roman"/>
        </w:rPr>
      </w:pPr>
      <w:r>
        <w:rPr>
          <w:rFonts w:hint="default" w:ascii="Times New Roman" w:hAnsi="Times New Roman" w:cs="Times New Roman"/>
          <w:b/>
        </w:rPr>
        <w:t xml:space="preserve">                                              </w:t>
      </w:r>
    </w:p>
    <w:p w14:paraId="56F91AA3">
      <w:pPr>
        <w:adjustRightInd w:val="0"/>
        <w:ind w:firstLine="424" w:firstLineChars="177"/>
        <w:textAlignment w:val="baseline"/>
        <w:rPr>
          <w:rFonts w:hint="default" w:ascii="Times New Roman" w:hAnsi="Times New Roman" w:cs="Times New Roman"/>
        </w:rPr>
      </w:pPr>
      <w:r>
        <w:rPr>
          <w:rFonts w:hint="default" w:ascii="Times New Roman" w:hAnsi="Times New Roman" w:cs="Times New Roman"/>
        </w:rPr>
        <w:t>注：1、填写此表时不得改变表格形式。</w:t>
      </w:r>
    </w:p>
    <w:p w14:paraId="32E5F6EF">
      <w:pPr>
        <w:adjustRightInd w:val="0"/>
        <w:ind w:firstLine="904" w:firstLineChars="377"/>
        <w:textAlignment w:val="baseline"/>
        <w:rPr>
          <w:rFonts w:hint="default" w:ascii="Times New Roman" w:hAnsi="Times New Roman" w:eastAsia="宋体" w:cs="Times New Roman"/>
        </w:rPr>
      </w:pPr>
      <w:r>
        <w:rPr>
          <w:rFonts w:hint="default" w:ascii="Times New Roman" w:hAnsi="Times New Roman" w:cs="Times New Roman"/>
        </w:rPr>
        <w:t>2、磋商报价为总报价。必须包括：</w:t>
      </w:r>
      <w:r>
        <w:rPr>
          <w:rFonts w:hint="default" w:ascii="Times New Roman" w:hAnsi="Times New Roman" w:eastAsia="宋体" w:cs="Times New Roman"/>
          <w:lang w:val="en-US" w:eastAsia="zh-CN"/>
        </w:rPr>
        <w:t>产品费、设备费、</w:t>
      </w:r>
      <w:r>
        <w:rPr>
          <w:rFonts w:hint="default" w:ascii="Times New Roman" w:hAnsi="Times New Roman" w:eastAsia="宋体" w:cs="Times New Roman"/>
          <w:lang w:val="zh-CN" w:eastAsia="zh-CN"/>
        </w:rPr>
        <w:t>服务费、交通费、检验费、手续费、包装费、运输费、保险费、</w:t>
      </w:r>
      <w:r>
        <w:rPr>
          <w:rFonts w:hint="default" w:ascii="Times New Roman" w:hAnsi="Times New Roman" w:cs="Times New Roman"/>
          <w:lang w:val="en-US" w:eastAsia="zh-CN"/>
        </w:rPr>
        <w:t>定制装修</w:t>
      </w:r>
      <w:r>
        <w:rPr>
          <w:rFonts w:hint="default" w:ascii="Times New Roman" w:hAnsi="Times New Roman" w:eastAsia="宋体" w:cs="Times New Roman"/>
          <w:lang w:val="zh-CN" w:eastAsia="zh-CN"/>
        </w:rPr>
        <w:t>费、安装调试费、税金</w:t>
      </w:r>
      <w:r>
        <w:rPr>
          <w:rFonts w:hint="default" w:ascii="Times New Roman" w:hAnsi="Times New Roman" w:eastAsia="宋体" w:cs="Times New Roman"/>
          <w:lang w:val="en-US" w:eastAsia="zh-CN"/>
        </w:rPr>
        <w:t>及不可预见费等全部费用。</w:t>
      </w:r>
    </w:p>
    <w:p w14:paraId="6A43D733">
      <w:pPr>
        <w:adjustRightInd w:val="0"/>
        <w:ind w:firstLine="904" w:firstLineChars="377"/>
        <w:textAlignment w:val="baseline"/>
        <w:rPr>
          <w:rFonts w:hint="default" w:ascii="Times New Roman" w:hAnsi="Times New Roman" w:cs="Times New Roman"/>
        </w:rPr>
      </w:pPr>
      <w:r>
        <w:rPr>
          <w:rFonts w:hint="default" w:ascii="Times New Roman" w:hAnsi="Times New Roman" w:cs="Times New Roman"/>
        </w:rPr>
        <w:t>3、“交货期”是指产品能够交付使用的具体时间。</w:t>
      </w:r>
    </w:p>
    <w:p w14:paraId="7639138A">
      <w:pPr>
        <w:ind w:firstLine="832" w:firstLineChars="347"/>
        <w:jc w:val="left"/>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、投标总报价不能有两个或两个以上的报价方案，否则，投标无效。</w:t>
      </w:r>
    </w:p>
    <w:p w14:paraId="3ED00DDE">
      <w:pPr>
        <w:tabs>
          <w:tab w:val="left" w:pos="168"/>
        </w:tabs>
        <w:adjustRightInd w:val="0"/>
        <w:textAlignment w:val="baseline"/>
        <w:rPr>
          <w:rFonts w:hint="default" w:ascii="Times New Roman" w:hAnsi="Times New Roman" w:cs="Times New Roman"/>
          <w:b/>
          <w:bCs/>
          <w:sz w:val="28"/>
        </w:rPr>
      </w:pPr>
    </w:p>
    <w:p w14:paraId="51834BB9">
      <w:pPr>
        <w:tabs>
          <w:tab w:val="left" w:pos="168"/>
        </w:tabs>
        <w:adjustRightInd w:val="0"/>
        <w:textAlignment w:val="baseline"/>
        <w:rPr>
          <w:rFonts w:hint="default" w:ascii="Times New Roman" w:hAnsi="Times New Roman" w:eastAsia="宋体" w:cs="Times New Roman"/>
        </w:rPr>
      </w:pPr>
      <w:r>
        <w:rPr>
          <w:rFonts w:hint="default" w:ascii="Times New Roman" w:hAnsi="Times New Roman" w:cs="Times New Roman"/>
          <w:b/>
          <w:bCs/>
          <w:color w:val="0000FF"/>
          <w:lang w:eastAsia="zh-CN"/>
        </w:rPr>
        <w:t>注：此表不需要编制在投标文件中，最终报价开启后（最终报价线上填报时长</w:t>
      </w:r>
      <w:r>
        <w:rPr>
          <w:rFonts w:hint="default" w:ascii="Times New Roman" w:hAnsi="Times New Roman" w:cs="Times New Roman"/>
          <w:b/>
          <w:bCs/>
          <w:color w:val="0000FF"/>
          <w:lang w:val="en-US" w:eastAsia="zh-CN"/>
        </w:rPr>
        <w:t>30分钟</w:t>
      </w:r>
      <w:r>
        <w:rPr>
          <w:rFonts w:hint="default" w:ascii="Times New Roman" w:hAnsi="Times New Roman" w:cs="Times New Roman"/>
          <w:b/>
          <w:bCs/>
          <w:color w:val="0000FF"/>
          <w:lang w:eastAsia="zh-CN"/>
        </w:rPr>
        <w:t>），请在规定的时间内进行线上填报，因供应商原因逾期线上填报最终报价表的，系统自动视为放弃投标</w:t>
      </w:r>
      <w:r>
        <w:rPr>
          <w:rFonts w:hint="default" w:ascii="Times New Roman" w:hAnsi="Times New Roman" w:cs="Times New Roman"/>
          <w:color w:val="0000FF"/>
          <w:lang w:eastAsia="zh-CN"/>
        </w:rPr>
        <w:t>。（</w:t>
      </w:r>
      <w:r>
        <w:rPr>
          <w:rFonts w:hint="default" w:ascii="Times New Roman" w:hAnsi="Times New Roman" w:cs="Times New Roman"/>
          <w:b/>
          <w:bCs/>
          <w:color w:val="0000FF"/>
          <w:lang w:eastAsia="zh-CN"/>
        </w:rPr>
        <w:t>提示：请供应商随时关注政采云短信通知，及时完成后续操作）</w:t>
      </w:r>
    </w:p>
    <w:p w14:paraId="4EAE8C41">
      <w:pPr>
        <w:ind w:firstLine="3571" w:firstLineChars="1482"/>
        <w:rPr>
          <w:rFonts w:hint="default" w:ascii="Times New Roman" w:hAnsi="Times New Roman" w:cs="Times New Roman"/>
          <w:b/>
        </w:rPr>
      </w:pPr>
    </w:p>
    <w:p w14:paraId="731B2A42">
      <w:pPr>
        <w:ind w:firstLine="3571" w:firstLineChars="1482"/>
        <w:rPr>
          <w:rFonts w:hint="default" w:ascii="Times New Roman" w:hAnsi="Times New Roman" w:cs="Times New Roman"/>
          <w:b/>
        </w:rPr>
      </w:pPr>
      <w:r>
        <w:rPr>
          <w:rFonts w:hint="default" w:ascii="Times New Roman" w:hAnsi="Times New Roman" w:cs="Times New Roman"/>
          <w:b/>
        </w:rPr>
        <w:t>投标人：</w:t>
      </w:r>
      <w:r>
        <w:rPr>
          <w:rFonts w:hint="default" w:ascii="Times New Roman" w:hAnsi="Times New Roman" w:eastAsia="仿宋_GB2312" w:cs="Times New Roman"/>
          <w:kern w:val="0"/>
          <w:sz w:val="28"/>
          <w:szCs w:val="28"/>
          <w:u w:val="single"/>
        </w:rPr>
        <w:t xml:space="preserve">       </w:t>
      </w:r>
      <w:r>
        <w:rPr>
          <w:rFonts w:hint="default" w:ascii="Times New Roman" w:hAnsi="Times New Roman" w:cs="Times New Roman"/>
          <w:b/>
        </w:rPr>
        <w:t>（公章）</w:t>
      </w:r>
    </w:p>
    <w:p w14:paraId="3CCA99B6">
      <w:pPr>
        <w:ind w:firstLine="482"/>
        <w:jc w:val="center"/>
        <w:rPr>
          <w:rFonts w:hint="default" w:ascii="Times New Roman" w:hAnsi="Times New Roman" w:cs="Times New Roman"/>
          <w:b/>
        </w:rPr>
      </w:pPr>
      <w:r>
        <w:rPr>
          <w:rFonts w:hint="default" w:ascii="Times New Roman" w:hAnsi="Times New Roman" w:cs="Times New Roman"/>
          <w:b/>
        </w:rPr>
        <w:t xml:space="preserve">     法定代表人或委托代理人：</w:t>
      </w:r>
      <w:r>
        <w:rPr>
          <w:rFonts w:hint="default" w:ascii="Times New Roman" w:hAnsi="Times New Roman" w:eastAsia="仿宋_GB2312" w:cs="Times New Roman"/>
          <w:kern w:val="0"/>
          <w:sz w:val="28"/>
          <w:szCs w:val="28"/>
          <w:u w:val="single"/>
        </w:rPr>
        <w:t xml:space="preserve">       </w:t>
      </w:r>
      <w:r>
        <w:rPr>
          <w:rFonts w:hint="default" w:ascii="Times New Roman" w:hAnsi="Times New Roman" w:cs="Times New Roman"/>
          <w:b/>
        </w:rPr>
        <w:t>（签字或盖章）</w:t>
      </w:r>
    </w:p>
    <w:p w14:paraId="324F89AD">
      <w:pPr>
        <w:ind w:firstLine="482"/>
        <w:jc w:val="center"/>
        <w:rPr>
          <w:rFonts w:hint="default" w:ascii="Times New Roman" w:hAnsi="Times New Roman" w:cs="Times New Roman"/>
          <w:b/>
          <w:sz w:val="28"/>
          <w:szCs w:val="28"/>
        </w:rPr>
      </w:pPr>
      <w:r>
        <w:rPr>
          <w:rFonts w:hint="default" w:ascii="Times New Roman" w:hAnsi="Times New Roman" w:cs="Times New Roman"/>
          <w:b/>
        </w:rPr>
        <w:t xml:space="preserve">              年   月  日</w:t>
      </w:r>
    </w:p>
    <w:p w14:paraId="35C42197">
      <w:pPr>
        <w:widowControl/>
        <w:snapToGrid w:val="0"/>
        <w:spacing w:line="360" w:lineRule="auto"/>
        <w:ind w:firstLine="0" w:firstLineChars="0"/>
        <w:outlineLvl w:val="1"/>
        <w:rPr>
          <w:rFonts w:hint="default" w:ascii="Times New Roman" w:hAnsi="Times New Roman" w:cs="Times New Roman"/>
          <w:b/>
          <w:sz w:val="28"/>
          <w:szCs w:val="28"/>
        </w:rPr>
      </w:pPr>
    </w:p>
    <w:p w14:paraId="7A3758DD">
      <w:pPr>
        <w:widowControl/>
        <w:snapToGrid w:val="0"/>
        <w:spacing w:line="360" w:lineRule="auto"/>
        <w:ind w:firstLine="0" w:firstLineChars="0"/>
        <w:outlineLvl w:val="1"/>
        <w:rPr>
          <w:rFonts w:hint="default" w:ascii="Times New Roman" w:hAnsi="Times New Roman" w:cs="Times New Roman"/>
          <w:b/>
          <w:sz w:val="28"/>
          <w:szCs w:val="28"/>
        </w:rPr>
      </w:pPr>
      <w:bookmarkStart w:id="168" w:name="_Toc5148"/>
      <w:r>
        <w:rPr>
          <w:rFonts w:hint="default" w:ascii="Times New Roman" w:hAnsi="Times New Roman" w:cs="Times New Roman"/>
          <w:b/>
          <w:sz w:val="28"/>
          <w:szCs w:val="28"/>
        </w:rPr>
        <w:t>附件</w:t>
      </w:r>
      <w:r>
        <w:rPr>
          <w:rFonts w:hint="default" w:ascii="Times New Roman" w:hAnsi="Times New Roman" w:cs="Times New Roman"/>
          <w:b/>
          <w:sz w:val="28"/>
          <w:szCs w:val="28"/>
          <w:lang w:val="en-US" w:eastAsia="zh-CN"/>
        </w:rPr>
        <w:t>20</w:t>
      </w:r>
      <w:r>
        <w:rPr>
          <w:rFonts w:hint="default" w:ascii="Times New Roman" w:hAnsi="Times New Roman" w:cs="Times New Roman"/>
          <w:b/>
          <w:sz w:val="28"/>
          <w:szCs w:val="28"/>
        </w:rPr>
        <w:t>：供应商认为在其他方面有必要说明的事项</w:t>
      </w:r>
      <w:bookmarkEnd w:id="166"/>
      <w:bookmarkEnd w:id="167"/>
      <w:bookmarkEnd w:id="168"/>
    </w:p>
    <w:p w14:paraId="087D001F">
      <w:pPr>
        <w:ind w:firstLine="723"/>
        <w:jc w:val="center"/>
        <w:rPr>
          <w:rFonts w:hint="default" w:ascii="Times New Roman" w:hAnsi="Times New Roman" w:cs="Times New Roman"/>
          <w:b/>
          <w:sz w:val="36"/>
          <w:szCs w:val="36"/>
        </w:rPr>
      </w:pPr>
    </w:p>
    <w:p w14:paraId="01589ABE">
      <w:pPr>
        <w:ind w:firstLine="723"/>
        <w:jc w:val="center"/>
        <w:rPr>
          <w:rFonts w:hint="default" w:ascii="Times New Roman" w:hAnsi="Times New Roman" w:cs="Times New Roman"/>
          <w:b/>
          <w:sz w:val="36"/>
          <w:szCs w:val="36"/>
        </w:rPr>
      </w:pPr>
      <w:r>
        <w:rPr>
          <w:rFonts w:hint="default" w:ascii="Times New Roman" w:hAnsi="Times New Roman" w:cs="Times New Roman"/>
          <w:b/>
          <w:sz w:val="36"/>
          <w:szCs w:val="36"/>
        </w:rPr>
        <w:t>供应商认为在其他方面有必要说明的事项</w:t>
      </w:r>
    </w:p>
    <w:p w14:paraId="2848A7FB">
      <w:pPr>
        <w:ind w:firstLine="723"/>
        <w:jc w:val="center"/>
        <w:rPr>
          <w:rFonts w:hint="default" w:ascii="Times New Roman" w:hAnsi="Times New Roman" w:cs="Times New Roman"/>
          <w:b/>
          <w:sz w:val="36"/>
          <w:szCs w:val="36"/>
        </w:rPr>
      </w:pPr>
      <w:r>
        <w:rPr>
          <w:rFonts w:hint="default" w:ascii="Times New Roman" w:hAnsi="Times New Roman" w:cs="Times New Roman"/>
          <w:b/>
          <w:sz w:val="36"/>
          <w:szCs w:val="36"/>
        </w:rPr>
        <w:t>（格式自定）</w:t>
      </w:r>
      <w:bookmarkEnd w:id="163"/>
    </w:p>
    <w:p w14:paraId="251F4BF8">
      <w:pPr>
        <w:keepNext/>
        <w:keepLines/>
        <w:widowControl/>
        <w:snapToGrid w:val="0"/>
        <w:spacing w:line="400" w:lineRule="atLeast"/>
        <w:ind w:firstLine="0" w:firstLineChars="0"/>
        <w:jc w:val="center"/>
        <w:outlineLvl w:val="0"/>
        <w:rPr>
          <w:rFonts w:hint="default" w:ascii="Times New Roman" w:hAnsi="Times New Roman" w:cs="Times New Roman"/>
          <w:b/>
          <w:kern w:val="28"/>
          <w:sz w:val="36"/>
          <w:szCs w:val="20"/>
        </w:rPr>
      </w:pPr>
      <w:r>
        <w:rPr>
          <w:rFonts w:hint="default" w:ascii="Times New Roman" w:hAnsi="Times New Roman" w:cs="Times New Roman"/>
          <w:b/>
          <w:kern w:val="28"/>
          <w:sz w:val="36"/>
          <w:szCs w:val="20"/>
        </w:rPr>
        <w:br w:type="page"/>
      </w:r>
    </w:p>
    <w:bookmarkEnd w:id="0"/>
    <w:bookmarkEnd w:id="154"/>
    <w:bookmarkEnd w:id="155"/>
    <w:p w14:paraId="176ACF37">
      <w:pPr>
        <w:keepNext/>
        <w:keepLines/>
        <w:widowControl/>
        <w:snapToGrid w:val="0"/>
        <w:spacing w:line="400" w:lineRule="atLeast"/>
        <w:ind w:firstLine="0" w:firstLineChars="0"/>
        <w:jc w:val="center"/>
        <w:outlineLvl w:val="0"/>
        <w:rPr>
          <w:rFonts w:hint="default" w:ascii="Times New Roman" w:hAnsi="Times New Roman" w:cs="Times New Roman"/>
          <w:b/>
          <w:kern w:val="28"/>
          <w:sz w:val="36"/>
          <w:szCs w:val="20"/>
        </w:rPr>
      </w:pPr>
      <w:bookmarkStart w:id="169" w:name="_Toc13759"/>
      <w:bookmarkStart w:id="170" w:name="_Toc28078209"/>
      <w:bookmarkStart w:id="171" w:name="_Toc62721413"/>
      <w:r>
        <w:rPr>
          <w:rFonts w:hint="default" w:ascii="Times New Roman" w:hAnsi="Times New Roman" w:cs="Times New Roman"/>
          <w:b/>
          <w:kern w:val="28"/>
          <w:sz w:val="36"/>
          <w:szCs w:val="20"/>
        </w:rPr>
        <w:t>第五部分  磋商及采购项目服务要求</w:t>
      </w:r>
      <w:bookmarkEnd w:id="169"/>
      <w:bookmarkEnd w:id="170"/>
    </w:p>
    <w:p w14:paraId="6AEA64C5">
      <w:pPr>
        <w:widowControl/>
        <w:spacing w:before="480" w:beforeLines="200" w:after="480" w:afterLines="200" w:line="240" w:lineRule="auto"/>
        <w:ind w:firstLine="0" w:firstLineChars="0"/>
        <w:jc w:val="center"/>
        <w:outlineLvl w:val="1"/>
        <w:rPr>
          <w:rFonts w:hint="default" w:ascii="Times New Roman" w:hAnsi="Times New Roman" w:cs="Times New Roman"/>
          <w:b/>
          <w:bCs/>
          <w:kern w:val="0"/>
          <w:sz w:val="36"/>
          <w:szCs w:val="36"/>
        </w:rPr>
      </w:pPr>
      <w:bookmarkStart w:id="172" w:name="_Toc376936783"/>
      <w:bookmarkStart w:id="173" w:name="_Toc30468"/>
      <w:bookmarkStart w:id="174" w:name="_Toc325726052"/>
      <w:bookmarkStart w:id="175" w:name="_Toc28078210"/>
      <w:r>
        <w:rPr>
          <w:rFonts w:hint="default" w:ascii="Times New Roman" w:hAnsi="Times New Roman" w:cs="Times New Roman"/>
          <w:b/>
          <w:bCs/>
          <w:kern w:val="0"/>
          <w:sz w:val="36"/>
          <w:szCs w:val="36"/>
        </w:rPr>
        <w:t>一、磋商要求</w:t>
      </w:r>
      <w:bookmarkEnd w:id="172"/>
      <w:bookmarkEnd w:id="173"/>
      <w:bookmarkEnd w:id="174"/>
      <w:bookmarkEnd w:id="175"/>
    </w:p>
    <w:p w14:paraId="60D5AA78">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Times New Roman" w:hAnsi="Times New Roman" w:eastAsia="宋体" w:cs="Times New Roman"/>
        </w:rPr>
      </w:pPr>
      <w:bookmarkStart w:id="176" w:name="_Toc28078211"/>
      <w:bookmarkStart w:id="177" w:name="_Toc325726053"/>
      <w:bookmarkStart w:id="178" w:name="_Toc376936784"/>
      <w:r>
        <w:rPr>
          <w:rFonts w:hint="default" w:ascii="Times New Roman" w:hAnsi="Times New Roman" w:eastAsia="宋体" w:cs="Times New Roman"/>
        </w:rPr>
        <w:t>1、</w:t>
      </w:r>
      <w:r>
        <w:rPr>
          <w:rFonts w:hint="default" w:ascii="Times New Roman" w:hAnsi="Times New Roman" w:eastAsia="宋体" w:cs="Times New Roman"/>
          <w:b/>
          <w:bCs/>
        </w:rPr>
        <w:t>磋商说明</w:t>
      </w:r>
      <w:bookmarkEnd w:id="176"/>
      <w:bookmarkEnd w:id="177"/>
      <w:bookmarkEnd w:id="178"/>
    </w:p>
    <w:p w14:paraId="2FAF8029">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Times New Roman" w:hAnsi="Times New Roman" w:eastAsia="宋体" w:cs="Times New Roman"/>
        </w:rPr>
      </w:pPr>
      <w:r>
        <w:rPr>
          <w:rFonts w:hint="default" w:ascii="Times New Roman" w:hAnsi="Times New Roman" w:eastAsia="宋体" w:cs="Times New Roman"/>
        </w:rPr>
        <w:t>1.1供应商必须对磋商文件采购需求中所有内容作为一个整体进行投标，不能拆分或少报。否则，视为无效投标。</w:t>
      </w:r>
    </w:p>
    <w:p w14:paraId="28B60226">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Times New Roman" w:hAnsi="Times New Roman" w:eastAsia="宋体" w:cs="Times New Roman"/>
        </w:rPr>
      </w:pPr>
      <w:r>
        <w:rPr>
          <w:rFonts w:hint="default" w:ascii="Times New Roman" w:hAnsi="Times New Roman" w:eastAsia="宋体" w:cs="Times New Roman"/>
        </w:rPr>
        <w:t>1.2磋商报价为总报价。必须包括</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产品费、设备费、</w:t>
      </w:r>
      <w:r>
        <w:rPr>
          <w:rFonts w:hint="default" w:ascii="Times New Roman" w:hAnsi="Times New Roman" w:eastAsia="宋体" w:cs="Times New Roman"/>
          <w:lang w:val="zh-CN" w:eastAsia="zh-CN"/>
        </w:rPr>
        <w:t>服务费、交通费、检验费、手续费、包装费、运输费、保险费、</w:t>
      </w:r>
      <w:r>
        <w:rPr>
          <w:rFonts w:hint="default" w:ascii="Times New Roman" w:hAnsi="Times New Roman" w:eastAsia="宋体" w:cs="Times New Roman"/>
          <w:lang w:val="en-US" w:eastAsia="zh-CN"/>
        </w:rPr>
        <w:t>定制装修</w:t>
      </w:r>
      <w:r>
        <w:rPr>
          <w:rFonts w:hint="default" w:ascii="Times New Roman" w:hAnsi="Times New Roman" w:eastAsia="宋体" w:cs="Times New Roman"/>
          <w:lang w:val="zh-CN" w:eastAsia="zh-CN"/>
        </w:rPr>
        <w:t>费、安装调试费、税金</w:t>
      </w:r>
      <w:r>
        <w:rPr>
          <w:rFonts w:hint="default" w:ascii="Times New Roman" w:hAnsi="Times New Roman" w:eastAsia="宋体" w:cs="Times New Roman"/>
          <w:lang w:val="en-US" w:eastAsia="zh-CN"/>
        </w:rPr>
        <w:t>及不可预见费等全部费用。</w:t>
      </w:r>
    </w:p>
    <w:p w14:paraId="28472CCF">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Times New Roman" w:hAnsi="Times New Roman" w:eastAsia="宋体" w:cs="Times New Roman"/>
        </w:rPr>
      </w:pPr>
      <w:r>
        <w:rPr>
          <w:rFonts w:hint="default" w:ascii="Times New Roman" w:hAnsi="Times New Roman" w:eastAsia="宋体" w:cs="Times New Roman"/>
        </w:rPr>
        <w:t>若投标磋商不能完全包括上述内容，该投标将被认为非实质性响应。</w:t>
      </w:r>
    </w:p>
    <w:p w14:paraId="0E0794FF">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Times New Roman" w:hAnsi="Times New Roman" w:eastAsia="宋体" w:cs="Times New Roman"/>
        </w:rPr>
      </w:pPr>
      <w:bookmarkStart w:id="179" w:name="_Toc376936785"/>
      <w:bookmarkStart w:id="180" w:name="_Toc418665424"/>
      <w:bookmarkStart w:id="181" w:name="_Toc325726054"/>
      <w:r>
        <w:rPr>
          <w:rFonts w:hint="default" w:ascii="Times New Roman" w:hAnsi="Times New Roman" w:eastAsia="宋体" w:cs="Times New Roman"/>
        </w:rPr>
        <w:t>1.3本次采购产品均为国产产品，所投产品必须符合国家的强制性标准。</w:t>
      </w:r>
    </w:p>
    <w:p w14:paraId="50F88FB6">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Times New Roman" w:hAnsi="Times New Roman" w:eastAsia="宋体" w:cs="Times New Roman"/>
        </w:rPr>
      </w:pPr>
      <w:r>
        <w:rPr>
          <w:rFonts w:hint="default" w:ascii="Times New Roman" w:hAnsi="Times New Roman" w:eastAsia="宋体" w:cs="Times New Roman"/>
        </w:rPr>
        <w:t>1.4所投产品或其任何一部分不得侵犯专利权、著作权、商标权和工业设计权等知识产权。</w:t>
      </w:r>
    </w:p>
    <w:p w14:paraId="5749D1ED">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default" w:ascii="Times New Roman" w:hAnsi="Times New Roman" w:eastAsia="宋体" w:cs="Times New Roman"/>
          <w:b/>
          <w:bCs/>
        </w:rPr>
      </w:pPr>
      <w:bookmarkStart w:id="182" w:name="_Toc28078212"/>
      <w:r>
        <w:rPr>
          <w:rFonts w:hint="default" w:ascii="Times New Roman" w:hAnsi="Times New Roman" w:eastAsia="宋体" w:cs="Times New Roman"/>
          <w:b/>
          <w:bCs/>
        </w:rPr>
        <w:t>2、报价说明</w:t>
      </w:r>
      <w:bookmarkEnd w:id="179"/>
      <w:bookmarkEnd w:id="180"/>
      <w:bookmarkEnd w:id="182"/>
    </w:p>
    <w:p w14:paraId="24BACC7B">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Times New Roman" w:hAnsi="Times New Roman" w:eastAsia="宋体" w:cs="Times New Roman"/>
        </w:rPr>
      </w:pPr>
      <w:r>
        <w:rPr>
          <w:rFonts w:hint="default" w:ascii="Times New Roman" w:hAnsi="Times New Roman" w:eastAsia="宋体" w:cs="Times New Roman"/>
        </w:rPr>
        <w:t>本次磋商文件中规定的采购预算为招标最高限价，投标单位的投标报价不得超出此预算。否则，投标无效。</w:t>
      </w:r>
    </w:p>
    <w:p w14:paraId="74A02CF9">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default" w:ascii="Times New Roman" w:hAnsi="Times New Roman" w:eastAsia="宋体" w:cs="Times New Roman"/>
          <w:b/>
          <w:bCs/>
        </w:rPr>
      </w:pPr>
      <w:bookmarkStart w:id="183" w:name="_Toc376936786"/>
      <w:bookmarkStart w:id="184" w:name="_Toc28078213"/>
      <w:r>
        <w:rPr>
          <w:rFonts w:hint="default" w:ascii="Times New Roman" w:hAnsi="Times New Roman" w:eastAsia="宋体" w:cs="Times New Roman"/>
          <w:b/>
          <w:bCs/>
        </w:rPr>
        <w:t>3、重要指标</w:t>
      </w:r>
      <w:bookmarkEnd w:id="181"/>
      <w:bookmarkEnd w:id="183"/>
      <w:bookmarkEnd w:id="184"/>
    </w:p>
    <w:p w14:paraId="352442BB">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3.1磋商文件在技术要求中列出了采购人可以接受的最低技术指标，供应商必须对技术参数一览表中各项产品和指标进行实质性响应，所提供的每一项技术指标不能低于所列的各项指标。</w:t>
      </w:r>
      <w:bookmarkStart w:id="185" w:name="_Toc408994193"/>
      <w:bookmarkStart w:id="186" w:name="_Toc412645684"/>
    </w:p>
    <w:p w14:paraId="23AC088B">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Times New Roman" w:hAnsi="Times New Roman" w:eastAsia="宋体" w:cs="Times New Roman"/>
        </w:rPr>
      </w:pPr>
      <w:r>
        <w:rPr>
          <w:rFonts w:hint="default" w:ascii="Times New Roman" w:hAnsi="Times New Roman" w:eastAsia="宋体" w:cs="Times New Roman"/>
        </w:rPr>
        <w:t>3.2</w:t>
      </w:r>
      <w:r>
        <w:rPr>
          <w:rFonts w:hint="default" w:ascii="Times New Roman" w:hAnsi="Times New Roman" w:eastAsia="宋体" w:cs="Times New Roman"/>
          <w:lang w:val="en-US" w:eastAsia="zh-CN"/>
        </w:rPr>
        <w:t>参与本项目的供应商如需勘探现场，请主动和采购人联系</w:t>
      </w:r>
      <w:r>
        <w:rPr>
          <w:rFonts w:hint="default" w:ascii="Times New Roman" w:hAnsi="Times New Roman" w:eastAsia="宋体" w:cs="Times New Roman"/>
          <w:lang w:eastAsia="zh-CN"/>
        </w:rPr>
        <w:t>。</w:t>
      </w:r>
      <w:r>
        <w:rPr>
          <w:rFonts w:hint="default" w:ascii="Times New Roman" w:hAnsi="Times New Roman" w:eastAsia="宋体" w:cs="Times New Roman"/>
        </w:rPr>
        <w:t>若有磋商文件未提及或变更内容的，请及时与集中采购机构联系。</w:t>
      </w:r>
      <w:bookmarkEnd w:id="171"/>
      <w:bookmarkEnd w:id="185"/>
      <w:bookmarkEnd w:id="186"/>
    </w:p>
    <w:p w14:paraId="4CC092C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72" w:firstLineChars="196"/>
        <w:textAlignment w:val="auto"/>
        <w:rPr>
          <w:rFonts w:hint="default" w:ascii="Times New Roman" w:hAnsi="Times New Roman" w:cs="Times New Roman"/>
          <w:lang w:val="en-US" w:eastAsia="zh-CN"/>
        </w:rPr>
      </w:pPr>
      <w:r>
        <w:rPr>
          <w:rFonts w:hint="default" w:ascii="Times New Roman" w:hAnsi="Times New Roman" w:eastAsia="宋体" w:cs="Times New Roman"/>
          <w:b/>
          <w:bCs/>
          <w:lang w:val="en-US" w:eastAsia="zh-CN"/>
        </w:rPr>
        <w:t>商务要求</w:t>
      </w:r>
    </w:p>
    <w:p w14:paraId="5C08D783">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 xml:space="preserve">4.1 交货时间：合同签订后15日 </w:t>
      </w:r>
    </w:p>
    <w:p w14:paraId="5A8F44DC">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Times New Roman" w:hAnsi="Times New Roman" w:eastAsia="宋体" w:cs="Times New Roman"/>
          <w:lang w:val="en-US"/>
        </w:rPr>
      </w:pPr>
      <w:r>
        <w:rPr>
          <w:rFonts w:hint="default" w:ascii="Times New Roman" w:hAnsi="Times New Roman" w:cs="Times New Roman"/>
          <w:lang w:val="en-US" w:eastAsia="zh-CN"/>
        </w:rPr>
        <w:t>4</w:t>
      </w:r>
      <w:r>
        <w:rPr>
          <w:rFonts w:hint="default" w:ascii="Times New Roman" w:hAnsi="Times New Roman" w:eastAsia="宋体" w:cs="Times New Roman"/>
          <w:lang w:val="en-US" w:eastAsia="zh-CN"/>
        </w:rPr>
        <w:t>.2 交货地点：</w:t>
      </w:r>
      <w:r>
        <w:rPr>
          <w:rFonts w:hint="eastAsia" w:cs="Times New Roman"/>
          <w:lang w:val="en-US" w:eastAsia="zh-CN"/>
        </w:rPr>
        <w:t>海南藏族自治州教育局</w:t>
      </w:r>
    </w:p>
    <w:p w14:paraId="5B2C656F">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Times New Roman" w:hAnsi="Times New Roman" w:eastAsia="宋体" w:cs="Times New Roman"/>
        </w:rPr>
      </w:pPr>
      <w:r>
        <w:rPr>
          <w:rFonts w:hint="default" w:ascii="Times New Roman" w:hAnsi="Times New Roman" w:cs="Times New Roman"/>
          <w:lang w:val="en-US" w:eastAsia="zh-CN"/>
        </w:rPr>
        <w:t>4</w:t>
      </w:r>
      <w:r>
        <w:rPr>
          <w:rFonts w:hint="default" w:ascii="Times New Roman" w:hAnsi="Times New Roman" w:eastAsia="宋体" w:cs="Times New Roman"/>
          <w:lang w:val="en-US" w:eastAsia="zh-CN"/>
        </w:rPr>
        <w:t xml:space="preserve">.3 付款方式：详见“第三部分 青海省政府采购项目合同书范本”中“四、 </w:t>
      </w:r>
    </w:p>
    <w:p w14:paraId="0D486408">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 xml:space="preserve">付款方式”的规定 </w:t>
      </w:r>
    </w:p>
    <w:p w14:paraId="48D1DAAF">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Times New Roman" w:hAnsi="Times New Roman" w:eastAsia="宋体" w:cs="Times New Roman"/>
        </w:rPr>
      </w:pPr>
      <w:r>
        <w:rPr>
          <w:rFonts w:hint="default" w:ascii="Times New Roman" w:hAnsi="Times New Roman" w:cs="Times New Roman"/>
          <w:lang w:val="en-US" w:eastAsia="zh-CN"/>
        </w:rPr>
        <w:t>4</w:t>
      </w:r>
      <w:r>
        <w:rPr>
          <w:rFonts w:hint="default" w:ascii="Times New Roman" w:hAnsi="Times New Roman" w:eastAsia="宋体" w:cs="Times New Roman"/>
          <w:lang w:val="en-US" w:eastAsia="zh-CN"/>
        </w:rPr>
        <w:t xml:space="preserve">.4 质量要求：必须符合或优于国家（行业）标准，以及本项目磋商的质 </w:t>
      </w:r>
    </w:p>
    <w:p w14:paraId="1ACA14E7">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 xml:space="preserve">量要求和技术指标标准。 </w:t>
      </w:r>
    </w:p>
    <w:p w14:paraId="2AD4E482">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4</w:t>
      </w:r>
      <w:r>
        <w:rPr>
          <w:rFonts w:hint="default" w:ascii="Times New Roman" w:hAnsi="Times New Roman" w:eastAsia="宋体" w:cs="Times New Roman"/>
          <w:lang w:val="en-US" w:eastAsia="zh-CN"/>
        </w:rPr>
        <w:t>.5 质保期：</w:t>
      </w:r>
      <w:r>
        <w:rPr>
          <w:rFonts w:hint="eastAsia" w:cs="Times New Roman"/>
          <w:lang w:val="en-US" w:eastAsia="zh-CN"/>
        </w:rPr>
        <w:t>一</w:t>
      </w:r>
      <w:r>
        <w:rPr>
          <w:rFonts w:hint="default" w:ascii="Times New Roman" w:hAnsi="Times New Roman" w:eastAsia="宋体" w:cs="Times New Roman"/>
          <w:lang w:val="en-US" w:eastAsia="zh-CN"/>
        </w:rPr>
        <w:t>年</w:t>
      </w:r>
    </w:p>
    <w:p w14:paraId="5E495A35">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Times New Roman" w:hAnsi="Times New Roman" w:eastAsia="宋体" w:cs="Times New Roman"/>
          <w:lang w:val="en-US" w:eastAsia="zh-CN"/>
        </w:rPr>
      </w:pPr>
    </w:p>
    <w:p w14:paraId="4A6D5D95">
      <w:pPr>
        <w:pStyle w:val="6"/>
        <w:ind w:left="0" w:leftChars="0" w:firstLine="0" w:firstLineChars="0"/>
        <w:jc w:val="center"/>
        <w:rPr>
          <w:rFonts w:hint="eastAsia" w:ascii="宋体" w:hAnsi="宋体" w:eastAsia="宋体" w:cs="宋体"/>
          <w:lang w:val="en-US" w:eastAsia="zh-CN"/>
        </w:rPr>
      </w:pPr>
      <w:bookmarkStart w:id="187" w:name="_Toc11540"/>
      <w:r>
        <w:rPr>
          <w:rFonts w:hint="eastAsia" w:ascii="宋体" w:hAnsi="宋体" w:cs="宋体"/>
          <w:b/>
          <w:kern w:val="28"/>
          <w:sz w:val="36"/>
          <w:szCs w:val="20"/>
          <w:lang w:val="en-US" w:eastAsia="zh-CN"/>
        </w:rPr>
        <w:t>项目</w:t>
      </w:r>
      <w:r>
        <w:rPr>
          <w:rFonts w:hint="eastAsia" w:ascii="宋体" w:hAnsi="宋体" w:eastAsia="宋体" w:cs="宋体"/>
          <w:b/>
          <w:kern w:val="28"/>
          <w:sz w:val="36"/>
          <w:szCs w:val="20"/>
          <w:lang w:val="en-US" w:eastAsia="zh-CN"/>
        </w:rPr>
        <w:t>技术参数</w:t>
      </w:r>
      <w:bookmarkEnd w:id="187"/>
    </w:p>
    <w:tbl>
      <w:tblPr>
        <w:tblStyle w:val="19"/>
        <w:tblW w:w="5000" w:type="pct"/>
        <w:tblInd w:w="0" w:type="dxa"/>
        <w:tblLayout w:type="fixed"/>
        <w:tblCellMar>
          <w:top w:w="0" w:type="dxa"/>
          <w:left w:w="108" w:type="dxa"/>
          <w:bottom w:w="0" w:type="dxa"/>
          <w:right w:w="108" w:type="dxa"/>
        </w:tblCellMar>
      </w:tblPr>
      <w:tblGrid>
        <w:gridCol w:w="517"/>
        <w:gridCol w:w="826"/>
        <w:gridCol w:w="5620"/>
        <w:gridCol w:w="541"/>
        <w:gridCol w:w="501"/>
        <w:gridCol w:w="517"/>
      </w:tblGrid>
      <w:tr w14:paraId="75072DE8">
        <w:tblPrEx>
          <w:tblCellMar>
            <w:top w:w="0" w:type="dxa"/>
            <w:left w:w="108" w:type="dxa"/>
            <w:bottom w:w="0" w:type="dxa"/>
            <w:right w:w="108" w:type="dxa"/>
          </w:tblCellMar>
        </w:tblPrEx>
        <w:trPr>
          <w:trHeight w:val="5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8A7D">
            <w:pPr>
              <w:widowControl/>
              <w:ind w:firstLine="0" w:firstLineChars="0"/>
              <w:textAlignment w:val="center"/>
              <w:rPr>
                <w:rFonts w:hint="eastAsia" w:asciiTheme="minorEastAsia" w:hAnsiTheme="minorEastAsia" w:eastAsiaTheme="minorEastAsia" w:cstheme="minorEastAsia"/>
                <w:b/>
                <w:kern w:val="28"/>
                <w:sz w:val="21"/>
                <w:szCs w:val="21"/>
                <w:highlight w:val="none"/>
                <w:vertAlign w:val="baseline"/>
                <w:lang w:val="en-US" w:eastAsia="zh-CN" w:bidi="ar-SA"/>
              </w:rPr>
            </w:pPr>
            <w:r>
              <w:rPr>
                <w:rFonts w:hint="eastAsia" w:asciiTheme="minorEastAsia" w:hAnsiTheme="minorEastAsia" w:eastAsiaTheme="minorEastAsia" w:cstheme="minorEastAsia"/>
                <w:b/>
                <w:bCs/>
                <w:color w:val="000000"/>
                <w:kern w:val="0"/>
                <w:sz w:val="21"/>
                <w:szCs w:val="21"/>
                <w:highlight w:val="none"/>
                <w:lang w:bidi="ar"/>
              </w:rPr>
              <w:t>序号</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A03CB">
            <w:pPr>
              <w:widowControl/>
              <w:ind w:firstLine="0" w:firstLineChars="0"/>
              <w:textAlignment w:val="center"/>
              <w:rPr>
                <w:rFonts w:hint="eastAsia" w:asciiTheme="minorEastAsia" w:hAnsiTheme="minorEastAsia" w:eastAsiaTheme="minorEastAsia" w:cstheme="minorEastAsia"/>
                <w:b/>
                <w:kern w:val="28"/>
                <w:sz w:val="21"/>
                <w:szCs w:val="21"/>
                <w:highlight w:val="none"/>
                <w:vertAlign w:val="baseline"/>
                <w:lang w:val="en-US" w:eastAsia="zh-CN" w:bidi="ar-SA"/>
              </w:rPr>
            </w:pPr>
            <w:r>
              <w:rPr>
                <w:rFonts w:hint="eastAsia" w:asciiTheme="minorEastAsia" w:hAnsiTheme="minorEastAsia" w:eastAsiaTheme="minorEastAsia" w:cstheme="minorEastAsia"/>
                <w:b/>
                <w:bCs/>
                <w:color w:val="000000"/>
                <w:kern w:val="0"/>
                <w:sz w:val="21"/>
                <w:szCs w:val="21"/>
                <w:highlight w:val="none"/>
                <w:lang w:bidi="ar"/>
              </w:rPr>
              <w:t>产品名称</w:t>
            </w:r>
          </w:p>
        </w:tc>
        <w:tc>
          <w:tcPr>
            <w:tcW w:w="3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D55C">
            <w:pPr>
              <w:widowControl/>
              <w:ind w:firstLine="422" w:firstLineChars="200"/>
              <w:jc w:val="center"/>
              <w:textAlignment w:val="center"/>
              <w:rPr>
                <w:rFonts w:hint="eastAsia" w:asciiTheme="minorEastAsia" w:hAnsiTheme="minorEastAsia" w:eastAsiaTheme="minorEastAsia" w:cstheme="minorEastAsia"/>
                <w:b/>
                <w:kern w:val="28"/>
                <w:sz w:val="21"/>
                <w:szCs w:val="21"/>
                <w:highlight w:val="none"/>
                <w:vertAlign w:val="baseline"/>
                <w:lang w:val="en-US" w:eastAsia="zh-CN" w:bidi="ar-SA"/>
              </w:rPr>
            </w:pPr>
            <w:r>
              <w:rPr>
                <w:rFonts w:hint="eastAsia" w:asciiTheme="minorEastAsia" w:hAnsiTheme="minorEastAsia" w:eastAsiaTheme="minorEastAsia" w:cstheme="minorEastAsia"/>
                <w:b/>
                <w:bCs/>
                <w:color w:val="000000"/>
                <w:kern w:val="0"/>
                <w:sz w:val="21"/>
                <w:szCs w:val="21"/>
                <w:highlight w:val="none"/>
                <w:lang w:bidi="ar"/>
              </w:rPr>
              <w:t>参数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82D7">
            <w:pPr>
              <w:widowControl/>
              <w:ind w:firstLine="0" w:firstLineChars="0"/>
              <w:jc w:val="center"/>
              <w:textAlignment w:val="center"/>
              <w:rPr>
                <w:rFonts w:hint="eastAsia" w:asciiTheme="minorEastAsia" w:hAnsiTheme="minorEastAsia" w:eastAsiaTheme="minorEastAsia" w:cstheme="minorEastAsia"/>
                <w:b/>
                <w:kern w:val="28"/>
                <w:sz w:val="21"/>
                <w:szCs w:val="21"/>
                <w:highlight w:val="none"/>
                <w:vertAlign w:val="baseline"/>
                <w:lang w:val="en-US" w:eastAsia="zh-CN" w:bidi="ar-SA"/>
              </w:rPr>
            </w:pPr>
            <w:r>
              <w:rPr>
                <w:rFonts w:hint="eastAsia" w:asciiTheme="minorEastAsia" w:hAnsiTheme="minorEastAsia" w:eastAsiaTheme="minorEastAsia" w:cstheme="minorEastAsia"/>
                <w:b/>
                <w:bCs/>
                <w:color w:val="000000"/>
                <w:kern w:val="0"/>
                <w:sz w:val="21"/>
                <w:szCs w:val="21"/>
                <w:highlight w:val="none"/>
                <w:lang w:bidi="ar"/>
              </w:rPr>
              <w:t>数量</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9917">
            <w:pPr>
              <w:widowControl/>
              <w:ind w:firstLine="0" w:firstLineChars="0"/>
              <w:jc w:val="center"/>
              <w:textAlignment w:val="center"/>
              <w:rPr>
                <w:rFonts w:hint="eastAsia" w:asciiTheme="minorEastAsia" w:hAnsiTheme="minorEastAsia" w:eastAsiaTheme="minorEastAsia" w:cstheme="minorEastAsia"/>
                <w:b/>
                <w:kern w:val="28"/>
                <w:sz w:val="21"/>
                <w:szCs w:val="21"/>
                <w:highlight w:val="none"/>
                <w:vertAlign w:val="baseline"/>
                <w:lang w:val="en-US" w:eastAsia="zh-CN" w:bidi="ar-SA"/>
              </w:rPr>
            </w:pPr>
            <w:r>
              <w:rPr>
                <w:rFonts w:hint="eastAsia" w:asciiTheme="minorEastAsia" w:hAnsiTheme="minorEastAsia" w:eastAsiaTheme="minorEastAsia" w:cstheme="minorEastAsia"/>
                <w:b/>
                <w:bCs/>
                <w:color w:val="000000"/>
                <w:kern w:val="0"/>
                <w:sz w:val="21"/>
                <w:szCs w:val="21"/>
                <w:highlight w:val="none"/>
                <w:lang w:bidi="ar"/>
              </w:rPr>
              <w:t>单位</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9C60">
            <w:pPr>
              <w:widowControl/>
              <w:ind w:firstLine="0" w:firstLineChars="0"/>
              <w:textAlignment w:val="center"/>
              <w:rPr>
                <w:rFonts w:hint="eastAsia" w:asciiTheme="minorEastAsia" w:hAnsiTheme="minorEastAsia" w:eastAsiaTheme="minorEastAsia" w:cstheme="minorEastAsia"/>
                <w:b/>
                <w:kern w:val="28"/>
                <w:sz w:val="21"/>
                <w:szCs w:val="21"/>
                <w:highlight w:val="none"/>
                <w:vertAlign w:val="baseline"/>
                <w:lang w:val="en-US" w:eastAsia="zh-CN" w:bidi="ar-SA"/>
              </w:rPr>
            </w:pPr>
            <w:r>
              <w:rPr>
                <w:rFonts w:hint="eastAsia" w:asciiTheme="minorEastAsia" w:hAnsiTheme="minorEastAsia" w:eastAsiaTheme="minorEastAsia" w:cstheme="minorEastAsia"/>
                <w:b/>
                <w:bCs/>
                <w:color w:val="000000"/>
                <w:kern w:val="0"/>
                <w:sz w:val="21"/>
                <w:szCs w:val="21"/>
                <w:highlight w:val="none"/>
                <w:lang w:bidi="ar"/>
              </w:rPr>
              <w:t>备注</w:t>
            </w:r>
          </w:p>
        </w:tc>
      </w:tr>
      <w:tr w14:paraId="65BCC5D5">
        <w:tblPrEx>
          <w:tblCellMar>
            <w:top w:w="0" w:type="dxa"/>
            <w:left w:w="108" w:type="dxa"/>
            <w:bottom w:w="0" w:type="dxa"/>
            <w:right w:w="108" w:type="dxa"/>
          </w:tblCellMar>
        </w:tblPrEx>
        <w:trPr>
          <w:trHeight w:val="5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6143FB7">
            <w:pPr>
              <w:pStyle w:val="6"/>
              <w:ind w:firstLine="422" w:firstLineChars="200"/>
              <w:jc w:val="center"/>
              <w:rPr>
                <w:rFonts w:hint="eastAsia" w:asciiTheme="minorEastAsia" w:hAnsiTheme="minorEastAsia" w:eastAsiaTheme="minorEastAsia" w:cstheme="minorEastAsia"/>
                <w:b/>
                <w:kern w:val="28"/>
                <w:sz w:val="21"/>
                <w:szCs w:val="21"/>
                <w:highlight w:val="none"/>
                <w:vertAlign w:val="baseline"/>
                <w:lang w:val="en-US" w:eastAsia="zh-CN" w:bidi="ar-SA"/>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4565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kern w:val="28"/>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风雨操场</w:t>
            </w:r>
          </w:p>
        </w:tc>
        <w:tc>
          <w:tcPr>
            <w:tcW w:w="3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0DC5">
            <w:pPr>
              <w:ind w:firstLine="422" w:firstLineChars="200"/>
              <w:jc w:val="center"/>
              <w:rPr>
                <w:rFonts w:hint="eastAsia" w:asciiTheme="minorEastAsia" w:hAnsiTheme="minorEastAsia" w:eastAsiaTheme="minorEastAsia" w:cstheme="minorEastAsia"/>
                <w:b/>
                <w:kern w:val="28"/>
                <w:sz w:val="21"/>
                <w:szCs w:val="21"/>
                <w:highlight w:val="none"/>
                <w:vertAlign w:val="baseli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072F2A9">
            <w:pPr>
              <w:pStyle w:val="6"/>
              <w:ind w:firstLine="422" w:firstLineChars="200"/>
              <w:jc w:val="center"/>
              <w:rPr>
                <w:rFonts w:hint="eastAsia" w:asciiTheme="minorEastAsia" w:hAnsiTheme="minorEastAsia" w:eastAsiaTheme="minorEastAsia" w:cstheme="minorEastAsia"/>
                <w:b/>
                <w:kern w:val="28"/>
                <w:sz w:val="21"/>
                <w:szCs w:val="21"/>
                <w:highlight w:val="none"/>
                <w:vertAlign w:val="baseline"/>
                <w:lang w:val="en-US" w:eastAsia="zh-CN" w:bidi="ar-SA"/>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0073DC">
            <w:pPr>
              <w:pStyle w:val="6"/>
              <w:ind w:firstLine="422" w:firstLineChars="200"/>
              <w:jc w:val="center"/>
              <w:rPr>
                <w:rFonts w:hint="eastAsia" w:asciiTheme="minorEastAsia" w:hAnsiTheme="minorEastAsia" w:eastAsiaTheme="minorEastAsia" w:cstheme="minorEastAsia"/>
                <w:b/>
                <w:kern w:val="28"/>
                <w:sz w:val="21"/>
                <w:szCs w:val="21"/>
                <w:highlight w:val="none"/>
                <w:vertAlign w:val="baseline"/>
                <w:lang w:val="en-US" w:eastAsia="zh-CN" w:bidi="ar-SA"/>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42E0010">
            <w:pPr>
              <w:pStyle w:val="6"/>
              <w:ind w:firstLine="422" w:firstLineChars="200"/>
              <w:jc w:val="center"/>
              <w:rPr>
                <w:rFonts w:hint="eastAsia" w:asciiTheme="minorEastAsia" w:hAnsiTheme="minorEastAsia" w:eastAsiaTheme="minorEastAsia" w:cstheme="minorEastAsia"/>
                <w:b/>
                <w:kern w:val="28"/>
                <w:sz w:val="21"/>
                <w:szCs w:val="21"/>
                <w:highlight w:val="none"/>
                <w:vertAlign w:val="baseline"/>
                <w:lang w:val="en-US" w:eastAsia="zh-CN" w:bidi="ar-SA"/>
              </w:rPr>
            </w:pPr>
          </w:p>
        </w:tc>
      </w:tr>
      <w:tr w14:paraId="39FDF36A">
        <w:tblPrEx>
          <w:tblCellMar>
            <w:top w:w="0" w:type="dxa"/>
            <w:left w:w="108" w:type="dxa"/>
            <w:bottom w:w="0" w:type="dxa"/>
            <w:right w:w="108" w:type="dxa"/>
          </w:tblCellMar>
        </w:tblPrEx>
        <w:trPr>
          <w:trHeight w:val="5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E9C0">
            <w:pPr>
              <w:pStyle w:val="6"/>
              <w:ind w:firstLine="420" w:firstLineChars="200"/>
              <w:jc w:val="both"/>
              <w:rPr>
                <w:rFonts w:hint="default" w:asciiTheme="minorEastAsia" w:hAnsiTheme="minorEastAsia" w:eastAsiaTheme="minorEastAsia" w:cstheme="minorEastAsia"/>
                <w:b w:val="0"/>
                <w:bCs w:val="0"/>
                <w:kern w:val="28"/>
                <w:sz w:val="21"/>
                <w:szCs w:val="21"/>
                <w:highlight w:val="none"/>
                <w:vertAlign w:val="baseline"/>
                <w:lang w:val="en-US" w:eastAsia="zh-CN" w:bidi="ar-SA"/>
              </w:rPr>
            </w:pPr>
            <w:r>
              <w:rPr>
                <w:rFonts w:hint="eastAsia" w:asciiTheme="minorEastAsia" w:hAnsiTheme="minorEastAsia" w:eastAsiaTheme="minorEastAsia" w:cstheme="minorEastAsia"/>
                <w:b w:val="0"/>
                <w:bCs w:val="0"/>
                <w:kern w:val="28"/>
                <w:sz w:val="21"/>
                <w:szCs w:val="21"/>
                <w:highlight w:val="none"/>
                <w:vertAlign w:val="baseline"/>
                <w:lang w:val="en-US" w:eastAsia="zh-CN" w:bidi="ar-SA"/>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8ECF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kern w:val="28"/>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室外羽毛球架</w:t>
            </w:r>
          </w:p>
        </w:tc>
        <w:tc>
          <w:tcPr>
            <w:tcW w:w="3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531D">
            <w:pPr>
              <w:keepNext w:val="0"/>
              <w:keepLines w:val="0"/>
              <w:widowControl/>
              <w:suppressLineNumbers w:val="0"/>
              <w:ind w:firstLine="420" w:firstLineChars="20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1.移动式。底座外形尺寸:600mm*400mm*300mm</w:t>
            </w:r>
            <w:bookmarkStart w:id="188" w:name="OLE_LINK1"/>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（±10mm）,</w:t>
            </w:r>
            <w:bookmarkEnd w:id="188"/>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石子配重≥90kg,底部配有滚轮。</w:t>
            </w:r>
          </w:p>
          <w:p w14:paraId="6B34BEC3">
            <w:pPr>
              <w:keepNext w:val="0"/>
              <w:keepLines w:val="0"/>
              <w:widowControl/>
              <w:suppressLineNumbers w:val="0"/>
              <w:ind w:firstLine="420" w:firstLineChars="20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2.柱高≥1550mm,使用</w:t>
            </w:r>
            <w:bookmarkStart w:id="189" w:name="OLE_LINK2"/>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≥φ</w:t>
            </w:r>
            <w:bookmarkEnd w:id="189"/>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42mm钢管,壁厚≥2.5mm,支架顶部加一滑动滚轮,内侧对称配有相应高度的球网挂钩。</w:t>
            </w:r>
          </w:p>
          <w:p w14:paraId="74F266BF">
            <w:pPr>
              <w:keepNext w:val="0"/>
              <w:keepLines w:val="0"/>
              <w:widowControl/>
              <w:suppressLineNumbers w:val="0"/>
              <w:ind w:firstLine="420" w:firstLineChars="20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3.外表面采用静电粉末喷塑工艺,涂饰层附着力应达到一级,硬度达到2H,表面无皱纹、无漏喷、起泡、脱皮及明显的划痕等缺陷。喷涂前必须采取除锈处理。产品涂料配方不应含有毒元素。</w:t>
            </w:r>
          </w:p>
          <w:p w14:paraId="4CD6D131">
            <w:pPr>
              <w:keepNext w:val="0"/>
              <w:keepLines w:val="0"/>
              <w:widowControl/>
              <w:suppressLineNumbers w:val="0"/>
              <w:ind w:firstLine="420" w:firstLineChars="20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4.各部件焊接应严密牢固,无漏焊、虚焊、裂纹等缺陷。</w:t>
            </w:r>
          </w:p>
          <w:p w14:paraId="6A2AAA04">
            <w:pPr>
              <w:keepNext w:val="0"/>
              <w:keepLines w:val="0"/>
              <w:widowControl/>
              <w:suppressLineNumbers w:val="0"/>
              <w:ind w:firstLine="420" w:firstLineChars="200"/>
              <w:jc w:val="both"/>
              <w:textAlignment w:val="center"/>
              <w:rPr>
                <w:rFonts w:hint="eastAsia" w:asciiTheme="minorEastAsia" w:hAnsiTheme="minorEastAsia" w:eastAsiaTheme="minorEastAsia" w:cstheme="minorEastAsia"/>
                <w:b/>
                <w:kern w:val="28"/>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5.配球网。</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C8C4">
            <w:pPr>
              <w:widowControl/>
              <w:ind w:firstLine="0" w:firstLine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25E9">
            <w:pPr>
              <w:widowControl/>
              <w:ind w:firstLine="0" w:firstLine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副</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56309AD">
            <w:pPr>
              <w:pStyle w:val="6"/>
              <w:ind w:firstLine="422" w:firstLineChars="200"/>
              <w:jc w:val="center"/>
              <w:rPr>
                <w:rFonts w:hint="eastAsia" w:asciiTheme="minorEastAsia" w:hAnsiTheme="minorEastAsia" w:eastAsiaTheme="minorEastAsia" w:cstheme="minorEastAsia"/>
                <w:b/>
                <w:kern w:val="28"/>
                <w:sz w:val="21"/>
                <w:szCs w:val="21"/>
                <w:highlight w:val="none"/>
                <w:vertAlign w:val="baseline"/>
                <w:lang w:val="en-US" w:eastAsia="zh-CN" w:bidi="ar-SA"/>
              </w:rPr>
            </w:pPr>
          </w:p>
        </w:tc>
      </w:tr>
      <w:tr w14:paraId="0F8E1E42">
        <w:tblPrEx>
          <w:tblCellMar>
            <w:top w:w="0" w:type="dxa"/>
            <w:left w:w="108" w:type="dxa"/>
            <w:bottom w:w="0" w:type="dxa"/>
            <w:right w:w="108" w:type="dxa"/>
          </w:tblCellMar>
        </w:tblPrEx>
        <w:trPr>
          <w:trHeight w:val="1973"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2A4A">
            <w:pPr>
              <w:pStyle w:val="6"/>
              <w:ind w:firstLine="420" w:firstLineChars="200"/>
              <w:jc w:val="both"/>
              <w:rPr>
                <w:rFonts w:hint="default" w:asciiTheme="minorEastAsia" w:hAnsiTheme="minorEastAsia" w:eastAsiaTheme="minorEastAsia" w:cstheme="minorEastAsia"/>
                <w:b w:val="0"/>
                <w:bCs w:val="0"/>
                <w:kern w:val="28"/>
                <w:sz w:val="21"/>
                <w:szCs w:val="21"/>
                <w:highlight w:val="none"/>
                <w:vertAlign w:val="baseline"/>
                <w:lang w:val="en-US" w:eastAsia="zh-CN" w:bidi="ar-SA"/>
              </w:rPr>
            </w:pPr>
            <w:r>
              <w:rPr>
                <w:rFonts w:hint="eastAsia" w:asciiTheme="minorEastAsia" w:hAnsiTheme="minorEastAsia" w:eastAsiaTheme="minorEastAsia" w:cstheme="minorEastAsia"/>
                <w:b w:val="0"/>
                <w:bCs w:val="0"/>
                <w:kern w:val="28"/>
                <w:sz w:val="21"/>
                <w:szCs w:val="21"/>
                <w:highlight w:val="none"/>
                <w:vertAlign w:val="baseline"/>
                <w:lang w:val="en-US" w:eastAsia="zh-CN" w:bidi="ar-SA"/>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2647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kern w:val="28"/>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室内羽毛球架</w:t>
            </w:r>
          </w:p>
        </w:tc>
        <w:tc>
          <w:tcPr>
            <w:tcW w:w="3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6657">
            <w:pPr>
              <w:keepNext w:val="0"/>
              <w:keepLines w:val="0"/>
              <w:widowControl/>
              <w:suppressLineNumbers w:val="0"/>
              <w:ind w:firstLine="420" w:firstLineChars="20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1.铸铁羽毛球柱</w:t>
            </w:r>
          </w:p>
          <w:p w14:paraId="35C08134">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2.底座外形尺寸600*400*100mm（±10mm）。</w:t>
            </w:r>
          </w:p>
          <w:p w14:paraId="486676EF">
            <w:pPr>
              <w:keepNext w:val="0"/>
              <w:keepLines w:val="0"/>
              <w:widowControl/>
              <w:suppressLineNumbers w:val="0"/>
              <w:ind w:firstLine="420" w:firstLineChars="20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3.立柱为直径</w:t>
            </w:r>
            <w:bookmarkStart w:id="190" w:name="OLE_LINK3"/>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w:t>
            </w:r>
            <w:bookmarkEnd w:id="190"/>
            <w:bookmarkStart w:id="191" w:name="OLE_LINK5"/>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φ</w:t>
            </w:r>
            <w:bookmarkEnd w:id="191"/>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42mm厚≥3mm的钢管，高度为≥1550mm，上滑轮是电镀圆钢，底座移动轮为原包料注塑，轮子加大加宽，高档易调节紧线器。</w:t>
            </w:r>
          </w:p>
          <w:p w14:paraId="105DA61C">
            <w:pPr>
              <w:keepNext w:val="0"/>
              <w:keepLines w:val="0"/>
              <w:widowControl/>
              <w:suppressLineNumbers w:val="0"/>
              <w:ind w:firstLine="420" w:firstLineChars="200"/>
              <w:jc w:val="both"/>
              <w:textAlignment w:val="center"/>
              <w:rPr>
                <w:rFonts w:hint="eastAsia" w:asciiTheme="minorEastAsia" w:hAnsiTheme="minorEastAsia" w:eastAsiaTheme="minorEastAsia" w:cstheme="minorEastAsia"/>
                <w:b/>
                <w:kern w:val="28"/>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4.底座为钢板加工而成，表面磨床铣床加工而成，不打腻子，全身静电喷塑。</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8D9D">
            <w:pPr>
              <w:widowControl/>
              <w:ind w:firstLine="0" w:firstLine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4E4D">
            <w:pPr>
              <w:widowControl/>
              <w:ind w:firstLine="0" w:firstLine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副</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760315F">
            <w:pPr>
              <w:pStyle w:val="6"/>
              <w:ind w:firstLine="422" w:firstLineChars="200"/>
              <w:jc w:val="center"/>
              <w:rPr>
                <w:rFonts w:hint="eastAsia" w:asciiTheme="minorEastAsia" w:hAnsiTheme="minorEastAsia" w:eastAsiaTheme="minorEastAsia" w:cstheme="minorEastAsia"/>
                <w:b/>
                <w:kern w:val="28"/>
                <w:sz w:val="21"/>
                <w:szCs w:val="21"/>
                <w:highlight w:val="none"/>
                <w:vertAlign w:val="baseline"/>
                <w:lang w:val="en-US" w:eastAsia="zh-CN" w:bidi="ar-SA"/>
              </w:rPr>
            </w:pPr>
          </w:p>
        </w:tc>
      </w:tr>
      <w:tr w14:paraId="613A6122">
        <w:tblPrEx>
          <w:tblCellMar>
            <w:top w:w="0" w:type="dxa"/>
            <w:left w:w="108" w:type="dxa"/>
            <w:bottom w:w="0" w:type="dxa"/>
            <w:right w:w="108" w:type="dxa"/>
          </w:tblCellMar>
        </w:tblPrEx>
        <w:trPr>
          <w:trHeight w:val="5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DFE8">
            <w:pPr>
              <w:pStyle w:val="6"/>
              <w:ind w:firstLine="420" w:firstLineChars="200"/>
              <w:jc w:val="both"/>
              <w:rPr>
                <w:rFonts w:hint="default" w:asciiTheme="minorEastAsia" w:hAnsiTheme="minorEastAsia" w:eastAsiaTheme="minorEastAsia" w:cstheme="minorEastAsia"/>
                <w:b w:val="0"/>
                <w:bCs w:val="0"/>
                <w:kern w:val="28"/>
                <w:sz w:val="21"/>
                <w:szCs w:val="21"/>
                <w:highlight w:val="none"/>
                <w:vertAlign w:val="baseline"/>
                <w:lang w:val="en-US" w:eastAsia="zh-CN" w:bidi="ar-SA"/>
              </w:rPr>
            </w:pPr>
            <w:r>
              <w:rPr>
                <w:rFonts w:hint="eastAsia" w:asciiTheme="minorEastAsia" w:hAnsiTheme="minorEastAsia" w:eastAsiaTheme="minorEastAsia" w:cstheme="minorEastAsia"/>
                <w:b w:val="0"/>
                <w:bCs w:val="0"/>
                <w:kern w:val="28"/>
                <w:sz w:val="21"/>
                <w:szCs w:val="21"/>
                <w:highlight w:val="none"/>
                <w:vertAlign w:val="baseline"/>
                <w:lang w:val="en-US" w:eastAsia="zh-CN" w:bidi="ar-SA"/>
              </w:rPr>
              <w:t>3</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AE20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kern w:val="28"/>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羽毛球拍</w:t>
            </w:r>
          </w:p>
        </w:tc>
        <w:tc>
          <w:tcPr>
            <w:tcW w:w="3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7E7B">
            <w:pPr>
              <w:keepNext w:val="0"/>
              <w:keepLines w:val="0"/>
              <w:widowControl/>
              <w:suppressLineNumbers w:val="0"/>
              <w:ind w:firstLine="420" w:firstLineChars="200"/>
              <w:jc w:val="both"/>
              <w:textAlignment w:val="center"/>
              <w:rPr>
                <w:rFonts w:hint="eastAsia" w:asciiTheme="minorEastAsia" w:hAnsiTheme="minorEastAsia" w:eastAsiaTheme="minorEastAsia" w:cstheme="minorEastAsia"/>
                <w:b/>
                <w:kern w:val="28"/>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1.铝合金,尼龙球网；</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2.长度≤670mm,球拍上宽度≤200mm,球拍弦面长度≤245mm；</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3.整体重量:95-120g；</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4.拍弦直径;≥0.9mm；</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5.手柄长≥170mm,握柄直径≥25mm</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C9BE">
            <w:pPr>
              <w:widowControl/>
              <w:ind w:firstLine="0" w:firstLine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40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283C">
            <w:pPr>
              <w:widowControl/>
              <w:ind w:firstLine="0" w:firstLine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个</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CE16D02">
            <w:pPr>
              <w:pStyle w:val="6"/>
              <w:ind w:firstLine="422" w:firstLineChars="200"/>
              <w:jc w:val="center"/>
              <w:rPr>
                <w:rFonts w:hint="eastAsia" w:asciiTheme="minorEastAsia" w:hAnsiTheme="minorEastAsia" w:eastAsiaTheme="minorEastAsia" w:cstheme="minorEastAsia"/>
                <w:b/>
                <w:kern w:val="28"/>
                <w:sz w:val="21"/>
                <w:szCs w:val="21"/>
                <w:highlight w:val="none"/>
                <w:vertAlign w:val="baseline"/>
                <w:lang w:val="en-US" w:eastAsia="zh-CN" w:bidi="ar-SA"/>
              </w:rPr>
            </w:pPr>
          </w:p>
        </w:tc>
      </w:tr>
      <w:tr w14:paraId="1DB8DBD0">
        <w:tblPrEx>
          <w:tblCellMar>
            <w:top w:w="0" w:type="dxa"/>
            <w:left w:w="108" w:type="dxa"/>
            <w:bottom w:w="0" w:type="dxa"/>
            <w:right w:w="108" w:type="dxa"/>
          </w:tblCellMar>
        </w:tblPrEx>
        <w:trPr>
          <w:trHeight w:val="5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2E13">
            <w:pPr>
              <w:pStyle w:val="6"/>
              <w:ind w:firstLine="420" w:firstLineChars="200"/>
              <w:jc w:val="both"/>
              <w:rPr>
                <w:rFonts w:hint="default" w:asciiTheme="minorEastAsia" w:hAnsiTheme="minorEastAsia" w:eastAsiaTheme="minorEastAsia" w:cstheme="minorEastAsia"/>
                <w:b w:val="0"/>
                <w:bCs w:val="0"/>
                <w:kern w:val="28"/>
                <w:sz w:val="21"/>
                <w:szCs w:val="21"/>
                <w:highlight w:val="none"/>
                <w:vertAlign w:val="baseline"/>
                <w:lang w:val="en-US" w:eastAsia="zh-CN" w:bidi="ar-SA"/>
              </w:rPr>
            </w:pPr>
            <w:r>
              <w:rPr>
                <w:rFonts w:hint="eastAsia" w:asciiTheme="minorEastAsia" w:hAnsiTheme="minorEastAsia" w:eastAsiaTheme="minorEastAsia" w:cstheme="minorEastAsia"/>
                <w:b w:val="0"/>
                <w:bCs w:val="0"/>
                <w:kern w:val="28"/>
                <w:sz w:val="21"/>
                <w:szCs w:val="21"/>
                <w:highlight w:val="none"/>
                <w:vertAlign w:val="baseline"/>
                <w:lang w:val="en-US" w:eastAsia="zh-CN" w:bidi="ar-SA"/>
              </w:rPr>
              <w:t>4</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7A78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kern w:val="28"/>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羽毛球</w:t>
            </w:r>
          </w:p>
        </w:tc>
        <w:tc>
          <w:tcPr>
            <w:tcW w:w="3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A9BE">
            <w:pPr>
              <w:keepNext w:val="0"/>
              <w:keepLines w:val="0"/>
              <w:widowControl/>
              <w:suppressLineNumbers w:val="0"/>
              <w:ind w:firstLine="420" w:firstLineChars="200"/>
              <w:jc w:val="both"/>
              <w:textAlignment w:val="center"/>
              <w:rPr>
                <w:rFonts w:hint="eastAsia" w:asciiTheme="minorEastAsia" w:hAnsiTheme="minorEastAsia" w:eastAsiaTheme="minorEastAsia" w:cstheme="minorEastAsia"/>
                <w:b/>
                <w:kern w:val="28"/>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球口外径：65～68mm，球头直径：25～27mm，球头高度：24～26mm，毛片插长63～64mm，质量：4.5～5.8g，毛片数量：16片。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A9FB">
            <w:pPr>
              <w:widowControl/>
              <w:ind w:firstLine="0" w:firstLine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120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4BFF">
            <w:pPr>
              <w:widowControl/>
              <w:ind w:firstLine="0" w:firstLine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个</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B48BFC">
            <w:pPr>
              <w:pStyle w:val="6"/>
              <w:ind w:firstLine="422" w:firstLineChars="200"/>
              <w:jc w:val="center"/>
              <w:rPr>
                <w:rFonts w:hint="eastAsia" w:asciiTheme="minorEastAsia" w:hAnsiTheme="minorEastAsia" w:eastAsiaTheme="minorEastAsia" w:cstheme="minorEastAsia"/>
                <w:b/>
                <w:kern w:val="28"/>
                <w:sz w:val="21"/>
                <w:szCs w:val="21"/>
                <w:highlight w:val="none"/>
                <w:vertAlign w:val="baseline"/>
                <w:lang w:val="en-US" w:eastAsia="zh-CN" w:bidi="ar-SA"/>
              </w:rPr>
            </w:pPr>
          </w:p>
        </w:tc>
      </w:tr>
      <w:tr w14:paraId="1FB0564E">
        <w:tblPrEx>
          <w:tblCellMar>
            <w:top w:w="0" w:type="dxa"/>
            <w:left w:w="108" w:type="dxa"/>
            <w:bottom w:w="0" w:type="dxa"/>
            <w:right w:w="108" w:type="dxa"/>
          </w:tblCellMar>
        </w:tblPrEx>
        <w:trPr>
          <w:trHeight w:val="5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5141">
            <w:pPr>
              <w:pStyle w:val="6"/>
              <w:ind w:firstLine="420" w:firstLineChars="200"/>
              <w:jc w:val="both"/>
              <w:rPr>
                <w:rFonts w:hint="default" w:asciiTheme="minorEastAsia" w:hAnsiTheme="minorEastAsia" w:eastAsiaTheme="minorEastAsia" w:cstheme="minorEastAsia"/>
                <w:b w:val="0"/>
                <w:bCs w:val="0"/>
                <w:kern w:val="28"/>
                <w:sz w:val="21"/>
                <w:szCs w:val="21"/>
                <w:highlight w:val="none"/>
                <w:vertAlign w:val="baseline"/>
                <w:lang w:val="en-US" w:eastAsia="zh-CN" w:bidi="ar-SA"/>
              </w:rPr>
            </w:pPr>
            <w:r>
              <w:rPr>
                <w:rFonts w:hint="eastAsia" w:asciiTheme="minorEastAsia" w:hAnsiTheme="minorEastAsia" w:eastAsiaTheme="minorEastAsia" w:cstheme="minorEastAsia"/>
                <w:b w:val="0"/>
                <w:bCs w:val="0"/>
                <w:kern w:val="28"/>
                <w:sz w:val="21"/>
                <w:szCs w:val="21"/>
                <w:highlight w:val="none"/>
                <w:vertAlign w:val="baseline"/>
                <w:lang w:val="en-US" w:eastAsia="zh-CN" w:bidi="ar-SA"/>
              </w:rPr>
              <w:t>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D59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kern w:val="28"/>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室外乒乓球架</w:t>
            </w:r>
          </w:p>
        </w:tc>
        <w:tc>
          <w:tcPr>
            <w:tcW w:w="3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4721">
            <w:pPr>
              <w:keepNext w:val="0"/>
              <w:keepLines w:val="0"/>
              <w:widowControl/>
              <w:suppressLineNumbers w:val="0"/>
              <w:ind w:firstLine="420" w:firstLineChars="20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1、台面尺寸规格与材料：球台采用SMC乒乓球台面，球台长度2740mm，宽度1525mm，高度760mm；台板材料厚度≥5mm,台面翻边高度50mm±5mm,翻边厚度≥8mm.</w:t>
            </w:r>
          </w:p>
          <w:p w14:paraId="1A13BA34">
            <w:pPr>
              <w:keepNext w:val="0"/>
              <w:keepLines w:val="0"/>
              <w:widowControl/>
              <w:suppressLineNumbers w:val="0"/>
              <w:ind w:firstLine="420" w:firstLineChars="20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2、底架：台腿使用</w:t>
            </w:r>
            <w:bookmarkStart w:id="192" w:name="OLE_LINK6"/>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w:t>
            </w:r>
            <w:bookmarkEnd w:id="192"/>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φ60*1.6mm优质钢管,支撑采用≥φ32mm圆管。</w:t>
            </w:r>
          </w:p>
          <w:p w14:paraId="14B223DB">
            <w:pPr>
              <w:keepNext w:val="0"/>
              <w:keepLines w:val="0"/>
              <w:widowControl/>
              <w:suppressLineNumbers w:val="0"/>
              <w:ind w:firstLine="420" w:firstLineChars="200"/>
              <w:jc w:val="both"/>
              <w:textAlignment w:val="center"/>
              <w:rPr>
                <w:rFonts w:hint="eastAsia" w:asciiTheme="minorEastAsia" w:hAnsiTheme="minorEastAsia" w:eastAsiaTheme="minorEastAsia" w:cstheme="minorEastAsia"/>
                <w:b/>
                <w:kern w:val="28"/>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3、球台网架：网架高度152.5mm。</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02B5">
            <w:pPr>
              <w:widowControl/>
              <w:ind w:firstLine="0" w:firstLine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7670">
            <w:pPr>
              <w:widowControl/>
              <w:ind w:firstLine="0" w:firstLine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20BCF2E">
            <w:pPr>
              <w:pStyle w:val="6"/>
              <w:ind w:firstLine="422" w:firstLineChars="200"/>
              <w:jc w:val="center"/>
              <w:rPr>
                <w:rFonts w:hint="eastAsia" w:asciiTheme="minorEastAsia" w:hAnsiTheme="minorEastAsia" w:eastAsiaTheme="minorEastAsia" w:cstheme="minorEastAsia"/>
                <w:b/>
                <w:kern w:val="28"/>
                <w:sz w:val="21"/>
                <w:szCs w:val="21"/>
                <w:highlight w:val="none"/>
                <w:vertAlign w:val="baseline"/>
                <w:lang w:val="en-US" w:eastAsia="zh-CN" w:bidi="ar-SA"/>
              </w:rPr>
            </w:pPr>
          </w:p>
        </w:tc>
      </w:tr>
      <w:tr w14:paraId="7DF9F6D2">
        <w:tblPrEx>
          <w:tblCellMar>
            <w:top w:w="0" w:type="dxa"/>
            <w:left w:w="108" w:type="dxa"/>
            <w:bottom w:w="0" w:type="dxa"/>
            <w:right w:w="108" w:type="dxa"/>
          </w:tblCellMar>
        </w:tblPrEx>
        <w:trPr>
          <w:trHeight w:val="5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F7FE">
            <w:pPr>
              <w:pStyle w:val="6"/>
              <w:ind w:firstLine="420" w:firstLineChars="200"/>
              <w:jc w:val="both"/>
              <w:rPr>
                <w:rFonts w:hint="default" w:asciiTheme="minorEastAsia" w:hAnsiTheme="minorEastAsia" w:eastAsiaTheme="minorEastAsia" w:cstheme="minorEastAsia"/>
                <w:b w:val="0"/>
                <w:bCs w:val="0"/>
                <w:kern w:val="28"/>
                <w:sz w:val="21"/>
                <w:szCs w:val="21"/>
                <w:highlight w:val="none"/>
                <w:vertAlign w:val="baseline"/>
                <w:lang w:val="en-US" w:eastAsia="zh-CN" w:bidi="ar-SA"/>
              </w:rPr>
            </w:pPr>
            <w:r>
              <w:rPr>
                <w:rFonts w:hint="eastAsia" w:asciiTheme="minorEastAsia" w:hAnsiTheme="minorEastAsia" w:eastAsiaTheme="minorEastAsia" w:cstheme="minorEastAsia"/>
                <w:b w:val="0"/>
                <w:bCs w:val="0"/>
                <w:kern w:val="28"/>
                <w:sz w:val="21"/>
                <w:szCs w:val="21"/>
                <w:highlight w:val="none"/>
                <w:vertAlign w:val="baseline"/>
                <w:lang w:val="en-US" w:eastAsia="zh-CN" w:bidi="ar-SA"/>
              </w:rPr>
              <w:t>6</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AE72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kern w:val="28"/>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室内乒乓球架</w:t>
            </w:r>
          </w:p>
        </w:tc>
        <w:tc>
          <w:tcPr>
            <w:tcW w:w="3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D266">
            <w:pPr>
              <w:keepNext w:val="0"/>
              <w:keepLines w:val="0"/>
              <w:widowControl/>
              <w:suppressLineNumbers w:val="0"/>
              <w:ind w:firstLine="420" w:firstLineChars="200"/>
              <w:jc w:val="both"/>
              <w:textAlignment w:val="center"/>
              <w:rPr>
                <w:rFonts w:hint="eastAsia" w:asciiTheme="minorEastAsia" w:hAnsiTheme="minorEastAsia" w:eastAsiaTheme="minorEastAsia" w:cstheme="minorEastAsia"/>
                <w:b/>
                <w:kern w:val="28"/>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室内专用,台面:</w:t>
            </w:r>
            <w:bookmarkStart w:id="193" w:name="OLE_LINK4"/>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w:t>
            </w:r>
            <w:bookmarkEnd w:id="193"/>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2740mm*1525mm.台高:≥760mm,标配配顶丝球网（标准通用）球台腿采用≥40mm*40mm方管外脚,台脚装脚轮.边框≥20mm*40mm.台面采用高密度纤维板厚度≥18mm.轮子直径≥75mm。</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A343">
            <w:pPr>
              <w:widowControl/>
              <w:ind w:firstLine="0" w:firstLine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A520">
            <w:pPr>
              <w:widowControl/>
              <w:ind w:firstLine="0" w:firstLine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E8AD6A">
            <w:pPr>
              <w:pStyle w:val="6"/>
              <w:ind w:firstLine="422" w:firstLineChars="200"/>
              <w:jc w:val="center"/>
              <w:rPr>
                <w:rFonts w:hint="eastAsia" w:asciiTheme="minorEastAsia" w:hAnsiTheme="minorEastAsia" w:eastAsiaTheme="minorEastAsia" w:cstheme="minorEastAsia"/>
                <w:b/>
                <w:kern w:val="28"/>
                <w:sz w:val="21"/>
                <w:szCs w:val="21"/>
                <w:highlight w:val="none"/>
                <w:vertAlign w:val="baseline"/>
                <w:lang w:val="en-US" w:eastAsia="zh-CN" w:bidi="ar-SA"/>
              </w:rPr>
            </w:pPr>
          </w:p>
        </w:tc>
      </w:tr>
      <w:tr w14:paraId="52AD9135">
        <w:tblPrEx>
          <w:tblCellMar>
            <w:top w:w="0" w:type="dxa"/>
            <w:left w:w="108" w:type="dxa"/>
            <w:bottom w:w="0" w:type="dxa"/>
            <w:right w:w="108" w:type="dxa"/>
          </w:tblCellMar>
        </w:tblPrEx>
        <w:trPr>
          <w:trHeight w:val="5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88A5">
            <w:pPr>
              <w:pStyle w:val="6"/>
              <w:ind w:firstLine="420" w:firstLineChars="200"/>
              <w:jc w:val="both"/>
              <w:rPr>
                <w:rFonts w:hint="default" w:asciiTheme="minorEastAsia" w:hAnsiTheme="minorEastAsia" w:eastAsiaTheme="minorEastAsia" w:cstheme="minorEastAsia"/>
                <w:b w:val="0"/>
                <w:bCs w:val="0"/>
                <w:kern w:val="28"/>
                <w:sz w:val="21"/>
                <w:szCs w:val="21"/>
                <w:highlight w:val="none"/>
                <w:vertAlign w:val="baseline"/>
                <w:lang w:val="en-US" w:eastAsia="zh-CN" w:bidi="ar-SA"/>
              </w:rPr>
            </w:pPr>
            <w:r>
              <w:rPr>
                <w:rFonts w:hint="eastAsia" w:asciiTheme="minorEastAsia" w:hAnsiTheme="minorEastAsia" w:eastAsiaTheme="minorEastAsia" w:cstheme="minorEastAsia"/>
                <w:b w:val="0"/>
                <w:bCs w:val="0"/>
                <w:kern w:val="28"/>
                <w:sz w:val="21"/>
                <w:szCs w:val="21"/>
                <w:highlight w:val="none"/>
                <w:vertAlign w:val="baseline"/>
                <w:lang w:val="en-US" w:eastAsia="zh-CN" w:bidi="ar-SA"/>
              </w:rPr>
              <w:t>7</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2409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kern w:val="28"/>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乒乓球拍</w:t>
            </w:r>
          </w:p>
        </w:tc>
        <w:tc>
          <w:tcPr>
            <w:tcW w:w="3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66EF">
            <w:pPr>
              <w:keepNext w:val="0"/>
              <w:keepLines w:val="0"/>
              <w:widowControl/>
              <w:suppressLineNumbers w:val="0"/>
              <w:ind w:firstLine="420" w:firstLineChars="200"/>
              <w:jc w:val="both"/>
              <w:textAlignment w:val="center"/>
              <w:rPr>
                <w:rFonts w:hint="eastAsia" w:asciiTheme="minorEastAsia" w:hAnsiTheme="minorEastAsia" w:eastAsiaTheme="minorEastAsia" w:cstheme="minorEastAsia"/>
                <w:b/>
                <w:kern w:val="28"/>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用来击球的拍面应用一层齿粒向外的胶粒片覆盖，连同粘合剂，厚度应不超过2mm，或者用齿粒向内或向外的海绵胶粒片覆盖，连同粘合剂，厚度应不超过4mm。底板与胶粒片或海绵胶粒片的粘接结合力应≥4N</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D37F">
            <w:pPr>
              <w:widowControl/>
              <w:ind w:firstLine="0" w:firstLine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40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9F84">
            <w:pPr>
              <w:widowControl/>
              <w:ind w:firstLine="0" w:firstLine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个</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EE06D7">
            <w:pPr>
              <w:pStyle w:val="6"/>
              <w:ind w:firstLine="422" w:firstLineChars="200"/>
              <w:jc w:val="center"/>
              <w:rPr>
                <w:rFonts w:hint="eastAsia" w:asciiTheme="minorEastAsia" w:hAnsiTheme="minorEastAsia" w:eastAsiaTheme="minorEastAsia" w:cstheme="minorEastAsia"/>
                <w:b/>
                <w:kern w:val="28"/>
                <w:sz w:val="21"/>
                <w:szCs w:val="21"/>
                <w:highlight w:val="none"/>
                <w:vertAlign w:val="baseline"/>
                <w:lang w:val="en-US" w:eastAsia="zh-CN" w:bidi="ar-SA"/>
              </w:rPr>
            </w:pPr>
          </w:p>
        </w:tc>
      </w:tr>
      <w:tr w14:paraId="66816024">
        <w:tblPrEx>
          <w:tblCellMar>
            <w:top w:w="0" w:type="dxa"/>
            <w:left w:w="108" w:type="dxa"/>
            <w:bottom w:w="0" w:type="dxa"/>
            <w:right w:w="108" w:type="dxa"/>
          </w:tblCellMar>
        </w:tblPrEx>
        <w:trPr>
          <w:trHeight w:val="5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55AB">
            <w:pPr>
              <w:pStyle w:val="6"/>
              <w:ind w:firstLine="420" w:firstLineChars="200"/>
              <w:jc w:val="both"/>
              <w:rPr>
                <w:rFonts w:hint="default" w:asciiTheme="minorEastAsia" w:hAnsiTheme="minorEastAsia" w:eastAsiaTheme="minorEastAsia" w:cstheme="minorEastAsia"/>
                <w:b w:val="0"/>
                <w:bCs w:val="0"/>
                <w:kern w:val="28"/>
                <w:sz w:val="21"/>
                <w:szCs w:val="21"/>
                <w:highlight w:val="none"/>
                <w:vertAlign w:val="baseline"/>
                <w:lang w:val="en-US" w:eastAsia="zh-CN" w:bidi="ar-SA"/>
              </w:rPr>
            </w:pPr>
            <w:r>
              <w:rPr>
                <w:rFonts w:hint="eastAsia" w:asciiTheme="minorEastAsia" w:hAnsiTheme="minorEastAsia" w:eastAsiaTheme="minorEastAsia" w:cstheme="minorEastAsia"/>
                <w:b w:val="0"/>
                <w:bCs w:val="0"/>
                <w:kern w:val="28"/>
                <w:sz w:val="21"/>
                <w:szCs w:val="21"/>
                <w:highlight w:val="none"/>
                <w:vertAlign w:val="baseline"/>
                <w:lang w:val="en-US" w:eastAsia="zh-CN" w:bidi="ar-SA"/>
              </w:rPr>
              <w:t>8</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717A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kern w:val="28"/>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乒乓球</w:t>
            </w:r>
          </w:p>
        </w:tc>
        <w:tc>
          <w:tcPr>
            <w:tcW w:w="3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803F">
            <w:pPr>
              <w:keepNext w:val="0"/>
              <w:keepLines w:val="0"/>
              <w:widowControl/>
              <w:suppressLineNumbers w:val="0"/>
              <w:ind w:firstLine="420" w:firstLineChars="200"/>
              <w:jc w:val="both"/>
              <w:textAlignment w:val="center"/>
              <w:rPr>
                <w:rFonts w:hint="eastAsia" w:asciiTheme="minorEastAsia" w:hAnsiTheme="minorEastAsia" w:eastAsiaTheme="minorEastAsia" w:cstheme="minorEastAsia"/>
                <w:b/>
                <w:kern w:val="28"/>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1.质量：2.20g -2.60g。2.圆度：0.4mm，直径：43.4mm-44.4mm。3.弹跳：220mm-250 mm。4.硬度：两顶受压下陷差距不大于0.4mm</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2B52">
            <w:pPr>
              <w:widowControl/>
              <w:ind w:firstLine="0" w:firstLine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120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4B41">
            <w:pPr>
              <w:widowControl/>
              <w:ind w:firstLine="0" w:firstLine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个</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FCBB08">
            <w:pPr>
              <w:pStyle w:val="6"/>
              <w:ind w:firstLine="422" w:firstLineChars="200"/>
              <w:jc w:val="center"/>
              <w:rPr>
                <w:rFonts w:hint="eastAsia" w:asciiTheme="minorEastAsia" w:hAnsiTheme="minorEastAsia" w:eastAsiaTheme="minorEastAsia" w:cstheme="minorEastAsia"/>
                <w:b/>
                <w:kern w:val="28"/>
                <w:sz w:val="21"/>
                <w:szCs w:val="21"/>
                <w:highlight w:val="none"/>
                <w:vertAlign w:val="baseline"/>
                <w:lang w:val="en-US" w:eastAsia="zh-CN" w:bidi="ar-SA"/>
              </w:rPr>
            </w:pPr>
          </w:p>
        </w:tc>
      </w:tr>
      <w:tr w14:paraId="088B37C2">
        <w:tblPrEx>
          <w:tblCellMar>
            <w:top w:w="0" w:type="dxa"/>
            <w:left w:w="108" w:type="dxa"/>
            <w:bottom w:w="0" w:type="dxa"/>
            <w:right w:w="108" w:type="dxa"/>
          </w:tblCellMar>
        </w:tblPrEx>
        <w:trPr>
          <w:trHeight w:val="5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ADA9">
            <w:pPr>
              <w:ind w:firstLine="420"/>
              <w:jc w:val="center"/>
              <w:rPr>
                <w:rFonts w:hint="eastAsia" w:asciiTheme="minorEastAsia" w:hAnsiTheme="minorEastAsia" w:eastAsiaTheme="minorEastAsia" w:cstheme="minorEastAsia"/>
                <w:color w:val="000000"/>
                <w:sz w:val="21"/>
                <w:szCs w:val="21"/>
                <w:highlight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11D05">
            <w:pPr>
              <w:widowControl/>
              <w:ind w:firstLine="0" w:firstLineChars="0"/>
              <w:textAlignment w:val="center"/>
              <w:rPr>
                <w:rFonts w:hint="eastAsia" w:asciiTheme="minorEastAsia" w:hAnsiTheme="minorEastAsia" w:eastAsiaTheme="minorEastAsia" w:cstheme="minorEastAsia"/>
                <w:b/>
                <w:bCs/>
                <w:color w:val="000000"/>
                <w:sz w:val="21"/>
                <w:szCs w:val="21"/>
                <w:highlight w:val="none"/>
              </w:rPr>
            </w:pPr>
            <w:r>
              <w:rPr>
                <w:rStyle w:val="36"/>
                <w:rFonts w:hint="eastAsia" w:asciiTheme="minorEastAsia" w:hAnsiTheme="minorEastAsia" w:eastAsiaTheme="minorEastAsia" w:cstheme="minorEastAsia"/>
                <w:sz w:val="21"/>
                <w:szCs w:val="21"/>
                <w:highlight w:val="none"/>
                <w:lang w:bidi="ar"/>
              </w:rPr>
              <w:t>①</w:t>
            </w:r>
            <w:r>
              <w:rPr>
                <w:rStyle w:val="37"/>
                <w:rFonts w:hint="eastAsia" w:asciiTheme="minorEastAsia" w:hAnsiTheme="minorEastAsia" w:eastAsiaTheme="minorEastAsia" w:cstheme="minorEastAsia"/>
                <w:sz w:val="21"/>
                <w:szCs w:val="21"/>
                <w:highlight w:val="none"/>
                <w:lang w:bidi="ar"/>
              </w:rPr>
              <w:t>显示屏</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6CF4C">
            <w:pPr>
              <w:ind w:firstLine="420"/>
              <w:rPr>
                <w:rFonts w:hint="eastAsia" w:asciiTheme="minorEastAsia" w:hAnsiTheme="minorEastAsia" w:eastAsiaTheme="minorEastAsia" w:cstheme="minorEastAsia"/>
                <w:color w:val="000000"/>
                <w:sz w:val="21"/>
                <w:szCs w:val="21"/>
                <w:highlight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9222">
            <w:pPr>
              <w:ind w:firstLine="420"/>
              <w:jc w:val="center"/>
              <w:rPr>
                <w:rFonts w:hint="eastAsia" w:asciiTheme="minorEastAsia" w:hAnsiTheme="minorEastAsia" w:eastAsiaTheme="minorEastAsia" w:cstheme="minorEastAsia"/>
                <w:color w:val="000000"/>
                <w:sz w:val="21"/>
                <w:szCs w:val="21"/>
                <w:highlight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7C50">
            <w:pPr>
              <w:ind w:firstLine="420"/>
              <w:jc w:val="center"/>
              <w:rPr>
                <w:rFonts w:hint="eastAsia" w:asciiTheme="minorEastAsia" w:hAnsiTheme="minorEastAsia" w:eastAsiaTheme="minorEastAsia" w:cstheme="minorEastAsia"/>
                <w:color w:val="000000"/>
                <w:sz w:val="21"/>
                <w:szCs w:val="21"/>
                <w:highlight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420D">
            <w:pPr>
              <w:ind w:firstLine="420"/>
              <w:jc w:val="center"/>
              <w:rPr>
                <w:rFonts w:hint="eastAsia" w:asciiTheme="minorEastAsia" w:hAnsiTheme="minorEastAsia" w:eastAsiaTheme="minorEastAsia" w:cstheme="minorEastAsia"/>
                <w:color w:val="000000"/>
                <w:sz w:val="21"/>
                <w:szCs w:val="21"/>
                <w:highlight w:val="none"/>
              </w:rPr>
            </w:pPr>
          </w:p>
        </w:tc>
      </w:tr>
      <w:tr w14:paraId="08386F68">
        <w:tblPrEx>
          <w:tblCellMar>
            <w:top w:w="0" w:type="dxa"/>
            <w:left w:w="108" w:type="dxa"/>
            <w:bottom w:w="0" w:type="dxa"/>
            <w:right w:w="108" w:type="dxa"/>
          </w:tblCellMar>
        </w:tblPrEx>
        <w:trPr>
          <w:trHeight w:val="699"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CC1A2">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9</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DD4FE">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室内全彩显示屏</w:t>
            </w:r>
          </w:p>
        </w:tc>
        <w:tc>
          <w:tcPr>
            <w:tcW w:w="32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55C67">
            <w:pPr>
              <w:ind w:firstLine="0" w:firstLineChars="0"/>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1.像素间距2.5mm</w:t>
            </w:r>
          </w:p>
          <w:p w14:paraId="021DC6DD">
            <w:pPr>
              <w:ind w:firstLine="0" w:firstLineChars="0"/>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2.模组尺寸 320*160mm</w:t>
            </w:r>
          </w:p>
          <w:p w14:paraId="7BF914D0">
            <w:pPr>
              <w:ind w:firstLine="0" w:firstLineChars="0"/>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3.模块采用高分子复合材料，高强度塑胶套件。</w:t>
            </w:r>
          </w:p>
          <w:p w14:paraId="09C33213">
            <w:pPr>
              <w:ind w:firstLine="0" w:firstLineChars="0"/>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 xml:space="preserve">4.模组平整度： ≤0.05mm </w:t>
            </w:r>
          </w:p>
          <w:p w14:paraId="0689AC7E">
            <w:pPr>
              <w:ind w:firstLine="0" w:firstLineChars="0"/>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5.电源座牛角座均使用纯铜镀锡工艺，同时电源和信号接口均采用防呆插头设计避免反接，均设计有防脱落结构；</w:t>
            </w:r>
          </w:p>
          <w:p w14:paraId="5ED9BF2C">
            <w:pPr>
              <w:ind w:firstLine="0" w:firstLineChars="0"/>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6.支持单点亮度校正功能，通过调整流入每个 LED 的电流控制像素亮度</w:t>
            </w:r>
            <w:r>
              <w:rPr>
                <w:rFonts w:hint="eastAsia" w:asciiTheme="minorEastAsia" w:hAnsiTheme="minorEastAsia" w:eastAsiaTheme="minorEastAsia" w:cstheme="minorEastAsia"/>
                <w:color w:val="000000"/>
                <w:kern w:val="0"/>
                <w:sz w:val="21"/>
                <w:szCs w:val="21"/>
                <w:highlight w:val="none"/>
                <w:lang w:eastAsia="zh-CN" w:bidi="ar"/>
              </w:rPr>
              <w:t>。</w:t>
            </w:r>
          </w:p>
          <w:p w14:paraId="0BF36E32">
            <w:pPr>
              <w:ind w:firstLine="0" w:firstLineChars="0"/>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7.正常工作时支持消除毛毛虫(列消影)功能， LED显示屏正常工作时具备消除鬼影和拖尾 (行消影和列消影)功能</w:t>
            </w:r>
          </w:p>
          <w:p w14:paraId="114E654B">
            <w:pPr>
              <w:ind w:firstLine="0" w:firstLineChars="0"/>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8.具有防尘、防腐蚀、防虫、防静电、防撞、  抗震动、防电磁干扰、抗雷击等功能，具有  电源过压、过流、断电保护、分布上电措施、 具有实时监控温度、故障报警功能</w:t>
            </w:r>
          </w:p>
          <w:p w14:paraId="1220F19F">
            <w:pPr>
              <w:ind w:firstLine="0" w:firstLineChars="0"/>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9.长时间没有使用屏体，可以通过屏体控制系 统的除湿模式来实现屏体除湿，即使屏体从 10%到100%亮度逐级显示，达到排除LED 屏体内部湿气的效果，保护LED显示屏。</w:t>
            </w:r>
          </w:p>
          <w:p w14:paraId="7F333EAC">
            <w:pPr>
              <w:ind w:firstLine="0" w:firstLineChars="0"/>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10.采用抗消隐设计，无“毛毛虫”“鬼影”跟随现象</w:t>
            </w:r>
          </w:p>
          <w:p w14:paraId="4E98FD9B">
            <w:pPr>
              <w:ind w:firstLine="0" w:firstLineChars="0"/>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11.VICO指数≤1。</w:t>
            </w:r>
          </w:p>
          <w:p w14:paraId="0BABD56A">
            <w:pPr>
              <w:ind w:firstLine="0" w:firstLineChars="0"/>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12.白平衡亮度≥500cd/㎡</w:t>
            </w:r>
            <w:r>
              <w:rPr>
                <w:rFonts w:hint="eastAsia" w:asciiTheme="minorEastAsia" w:hAnsiTheme="minorEastAsia" w:eastAsiaTheme="minorEastAsia" w:cstheme="minorEastAsia"/>
                <w:color w:val="000000"/>
                <w:kern w:val="0"/>
                <w:sz w:val="21"/>
                <w:szCs w:val="21"/>
                <w:highlight w:val="none"/>
                <w:lang w:eastAsia="zh-CN" w:bidi="ar"/>
              </w:rPr>
              <w:t>。</w:t>
            </w:r>
          </w:p>
          <w:p w14:paraId="4D543409">
            <w:pPr>
              <w:ind w:firstLine="0" w:firstLineChars="0"/>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13.色温可调范围：3000K-38000K可调 。</w:t>
            </w:r>
          </w:p>
          <w:p w14:paraId="4AA1910B">
            <w:pPr>
              <w:ind w:firstLine="0" w:firstLineChars="0"/>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14.对比度 5000: 1</w:t>
            </w:r>
            <w:r>
              <w:rPr>
                <w:rFonts w:hint="eastAsia" w:asciiTheme="minorEastAsia" w:hAnsiTheme="minorEastAsia" w:eastAsiaTheme="minorEastAsia" w:cstheme="minorEastAsia"/>
                <w:color w:val="000000"/>
                <w:kern w:val="0"/>
                <w:sz w:val="21"/>
                <w:szCs w:val="21"/>
                <w:highlight w:val="none"/>
                <w:lang w:eastAsia="zh-CN" w:bidi="ar"/>
              </w:rPr>
              <w:t>。</w:t>
            </w:r>
          </w:p>
          <w:p w14:paraId="65086CFA">
            <w:pPr>
              <w:ind w:firstLine="0" w:firstLineChars="0"/>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15.视角：水平视角≥160°，垂直视角≥140°</w:t>
            </w:r>
            <w:r>
              <w:rPr>
                <w:rFonts w:hint="eastAsia" w:asciiTheme="minorEastAsia" w:hAnsiTheme="minorEastAsia" w:eastAsiaTheme="minorEastAsia" w:cstheme="minorEastAsia"/>
                <w:color w:val="000000"/>
                <w:kern w:val="0"/>
                <w:sz w:val="21"/>
                <w:szCs w:val="21"/>
                <w:highlight w:val="none"/>
                <w:lang w:eastAsia="zh-CN" w:bidi="ar"/>
              </w:rPr>
              <w:t>。</w:t>
            </w:r>
          </w:p>
          <w:p w14:paraId="4D3D9C89">
            <w:pPr>
              <w:ind w:firstLine="0" w:firstLineChars="0"/>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16.刷新频率≥3840/1920HZ</w:t>
            </w:r>
            <w:r>
              <w:rPr>
                <w:rFonts w:hint="eastAsia" w:asciiTheme="minorEastAsia" w:hAnsiTheme="minorEastAsia" w:eastAsiaTheme="minorEastAsia" w:cstheme="minorEastAsia"/>
                <w:color w:val="000000"/>
                <w:kern w:val="0"/>
                <w:sz w:val="21"/>
                <w:szCs w:val="21"/>
                <w:highlight w:val="none"/>
                <w:lang w:eastAsia="zh-CN" w:bidi="ar"/>
              </w:rPr>
              <w:t>。</w:t>
            </w:r>
          </w:p>
          <w:p w14:paraId="548AFF24">
            <w:pPr>
              <w:ind w:firstLine="0" w:firstLineChars="0"/>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17.换帧频率：50Hz&amp;60Hz</w:t>
            </w:r>
            <w:r>
              <w:rPr>
                <w:rFonts w:hint="eastAsia" w:asciiTheme="minorEastAsia" w:hAnsiTheme="minorEastAsia" w:eastAsiaTheme="minorEastAsia" w:cstheme="minorEastAsia"/>
                <w:color w:val="000000"/>
                <w:kern w:val="0"/>
                <w:sz w:val="21"/>
                <w:szCs w:val="21"/>
                <w:highlight w:val="none"/>
                <w:lang w:eastAsia="zh-CN" w:bidi="ar"/>
              </w:rPr>
              <w:t>。</w:t>
            </w:r>
          </w:p>
          <w:p w14:paraId="591B8AB2">
            <w:pPr>
              <w:ind w:firstLine="0" w:firstLineChars="0"/>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18.灰度：≥256级，18bit</w:t>
            </w:r>
            <w:r>
              <w:rPr>
                <w:rFonts w:hint="eastAsia" w:asciiTheme="minorEastAsia" w:hAnsiTheme="minorEastAsia" w:eastAsiaTheme="minorEastAsia" w:cstheme="minorEastAsia"/>
                <w:color w:val="000000"/>
                <w:kern w:val="0"/>
                <w:sz w:val="21"/>
                <w:szCs w:val="21"/>
                <w:highlight w:val="none"/>
                <w:lang w:eastAsia="zh-CN" w:bidi="ar"/>
              </w:rPr>
              <w:t>。</w:t>
            </w:r>
          </w:p>
          <w:p w14:paraId="78338354">
            <w:pPr>
              <w:ind w:firstLine="0" w:firstLineChars="0"/>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19.模组亮度均匀性≥97%</w:t>
            </w:r>
            <w:r>
              <w:rPr>
                <w:rFonts w:hint="eastAsia" w:asciiTheme="minorEastAsia" w:hAnsiTheme="minorEastAsia" w:eastAsiaTheme="minorEastAsia" w:cstheme="minorEastAsia"/>
                <w:color w:val="000000"/>
                <w:kern w:val="0"/>
                <w:sz w:val="21"/>
                <w:szCs w:val="21"/>
                <w:highlight w:val="none"/>
                <w:lang w:eastAsia="zh-CN" w:bidi="ar"/>
              </w:rPr>
              <w:t>。</w:t>
            </w:r>
          </w:p>
          <w:p w14:paraId="1AD43A35">
            <w:pPr>
              <w:ind w:firstLine="0" w:firstLineChars="0"/>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20.睡眠模式功率密度休眠模式带电黑屏功耗 ≤20W/m²</w:t>
            </w:r>
            <w:r>
              <w:rPr>
                <w:rFonts w:hint="eastAsia" w:asciiTheme="minorEastAsia" w:hAnsiTheme="minorEastAsia" w:eastAsiaTheme="minorEastAsia" w:cstheme="minorEastAsia"/>
                <w:color w:val="000000"/>
                <w:kern w:val="0"/>
                <w:sz w:val="21"/>
                <w:szCs w:val="21"/>
                <w:highlight w:val="none"/>
                <w:lang w:eastAsia="zh-CN" w:bidi="ar"/>
              </w:rPr>
              <w:t>。</w:t>
            </w:r>
          </w:p>
          <w:p w14:paraId="7C5B76A8">
            <w:pPr>
              <w:ind w:firstLine="0" w:firstLineChars="0"/>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bidi="ar"/>
              </w:rPr>
              <w:t>21.平均无故障时间≥100000小时，坏点率不高于10PPM。</w:t>
            </w:r>
            <w:r>
              <w:rPr>
                <w:rFonts w:hint="eastAsia" w:asciiTheme="minorEastAsia" w:hAnsiTheme="minorEastAsia" w:eastAsiaTheme="minorEastAsia" w:cstheme="minorEastAsia"/>
                <w:color w:val="000000"/>
                <w:kern w:val="0"/>
                <w:sz w:val="21"/>
                <w:szCs w:val="21"/>
                <w:highlight w:val="none"/>
                <w:lang w:val="en-US" w:eastAsia="zh-CN" w:bidi="ar"/>
              </w:rPr>
              <w:t xml:space="preserve"> </w:t>
            </w:r>
          </w:p>
          <w:p w14:paraId="07E10228">
            <w:pPr>
              <w:ind w:firstLine="0" w:firstLineChars="0"/>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22.支持N+1冗余备份，支持双电网供电，当其中一路交流电网跳闸后，另外一路电网继续供电，实现不间断供电，支持热备份，当其中一块电源失效后，另外一块电源继续工作，从而实现不间断供电</w:t>
            </w:r>
            <w:r>
              <w:rPr>
                <w:rFonts w:hint="eastAsia" w:asciiTheme="minorEastAsia" w:hAnsiTheme="minorEastAsia" w:eastAsiaTheme="minorEastAsia" w:cstheme="minorEastAsia"/>
                <w:color w:val="000000"/>
                <w:kern w:val="0"/>
                <w:sz w:val="21"/>
                <w:szCs w:val="21"/>
                <w:highlight w:val="none"/>
                <w:lang w:eastAsia="zh-CN" w:bidi="ar"/>
              </w:rPr>
              <w:t>。</w:t>
            </w:r>
          </w:p>
          <w:p w14:paraId="10FA0E93">
            <w:pPr>
              <w:ind w:firstLine="0" w:firstLineChars="0"/>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23.符合防护等级IP6X</w:t>
            </w:r>
            <w:r>
              <w:rPr>
                <w:rFonts w:hint="eastAsia" w:asciiTheme="minorEastAsia" w:hAnsiTheme="minorEastAsia" w:eastAsiaTheme="minorEastAsia" w:cstheme="minorEastAsia"/>
                <w:color w:val="000000"/>
                <w:kern w:val="0"/>
                <w:sz w:val="21"/>
                <w:szCs w:val="21"/>
                <w:highlight w:val="none"/>
                <w:lang w:eastAsia="zh-CN" w:bidi="ar"/>
              </w:rPr>
              <w:t>。</w:t>
            </w:r>
          </w:p>
          <w:p w14:paraId="16CBB524">
            <w:pPr>
              <w:ind w:firstLine="0" w:firstLineChars="0"/>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24.PCB的阻燃等级达到符合V-0级</w:t>
            </w:r>
            <w:r>
              <w:rPr>
                <w:rFonts w:hint="eastAsia" w:asciiTheme="minorEastAsia" w:hAnsiTheme="minorEastAsia" w:eastAsiaTheme="minorEastAsia" w:cstheme="minorEastAsia"/>
                <w:color w:val="000000"/>
                <w:kern w:val="0"/>
                <w:sz w:val="21"/>
                <w:szCs w:val="21"/>
                <w:highlight w:val="none"/>
                <w:lang w:eastAsia="zh-CN" w:bidi="ar"/>
              </w:rPr>
              <w:t>。</w:t>
            </w:r>
          </w:p>
          <w:p w14:paraId="7A712023">
            <w:pPr>
              <w:ind w:firstLine="0" w:firstLineChars="0"/>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2</w:t>
            </w:r>
            <w:r>
              <w:rPr>
                <w:rFonts w:hint="eastAsia" w:asciiTheme="minorEastAsia" w:hAnsiTheme="minorEastAsia" w:eastAsiaTheme="minorEastAsia" w:cstheme="minorEastAsia"/>
                <w:color w:val="000000"/>
                <w:kern w:val="0"/>
                <w:sz w:val="21"/>
                <w:szCs w:val="21"/>
                <w:highlight w:val="none"/>
                <w:lang w:val="en-US" w:eastAsia="zh-CN" w:bidi="ar"/>
              </w:rPr>
              <w:t>5</w:t>
            </w:r>
            <w:r>
              <w:rPr>
                <w:rFonts w:hint="eastAsia" w:asciiTheme="minorEastAsia" w:hAnsiTheme="minorEastAsia" w:eastAsiaTheme="minorEastAsia" w:cstheme="minorEastAsia"/>
                <w:color w:val="000000"/>
                <w:kern w:val="0"/>
                <w:sz w:val="21"/>
                <w:szCs w:val="21"/>
                <w:highlight w:val="none"/>
                <w:lang w:bidi="ar"/>
              </w:rPr>
              <w:t>.工作温度范围-20℃-60℃</w:t>
            </w:r>
            <w:r>
              <w:rPr>
                <w:rFonts w:hint="eastAsia" w:asciiTheme="minorEastAsia" w:hAnsiTheme="minorEastAsia" w:eastAsiaTheme="minorEastAsia" w:cstheme="minorEastAsia"/>
                <w:color w:val="000000"/>
                <w:kern w:val="0"/>
                <w:sz w:val="21"/>
                <w:szCs w:val="21"/>
                <w:highlight w:val="none"/>
                <w:lang w:eastAsia="zh-CN" w:bidi="ar"/>
              </w:rPr>
              <w:t>。</w:t>
            </w:r>
          </w:p>
          <w:p w14:paraId="503B3745">
            <w:pPr>
              <w:ind w:firstLine="0" w:firstLineChars="0"/>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2</w:t>
            </w:r>
            <w:r>
              <w:rPr>
                <w:rFonts w:hint="eastAsia" w:asciiTheme="minorEastAsia" w:hAnsiTheme="minorEastAsia" w:eastAsiaTheme="minorEastAsia" w:cstheme="minorEastAsia"/>
                <w:color w:val="000000"/>
                <w:kern w:val="0"/>
                <w:sz w:val="21"/>
                <w:szCs w:val="21"/>
                <w:highlight w:val="none"/>
                <w:lang w:val="en-US" w:eastAsia="zh-CN" w:bidi="ar"/>
              </w:rPr>
              <w:t>6</w:t>
            </w:r>
            <w:r>
              <w:rPr>
                <w:rFonts w:hint="eastAsia" w:asciiTheme="minorEastAsia" w:hAnsiTheme="minorEastAsia" w:eastAsiaTheme="minorEastAsia" w:cstheme="minorEastAsia"/>
                <w:color w:val="000000"/>
                <w:kern w:val="0"/>
                <w:sz w:val="21"/>
                <w:szCs w:val="21"/>
                <w:highlight w:val="none"/>
                <w:lang w:bidi="ar"/>
              </w:rPr>
              <w:t>.存储温度范围-20℃-60℃</w:t>
            </w:r>
            <w:r>
              <w:rPr>
                <w:rFonts w:hint="eastAsia" w:asciiTheme="minorEastAsia" w:hAnsiTheme="minorEastAsia" w:eastAsiaTheme="minorEastAsia" w:cstheme="minorEastAsia"/>
                <w:color w:val="000000"/>
                <w:kern w:val="0"/>
                <w:sz w:val="21"/>
                <w:szCs w:val="21"/>
                <w:highlight w:val="none"/>
                <w:lang w:eastAsia="zh-CN" w:bidi="ar"/>
              </w:rPr>
              <w:t>。</w:t>
            </w:r>
          </w:p>
          <w:p w14:paraId="30D1B68D">
            <w:pPr>
              <w:ind w:firstLine="0" w:firstLineChars="0"/>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w:t>
            </w:r>
            <w:r>
              <w:rPr>
                <w:rFonts w:hint="eastAsia" w:asciiTheme="minorEastAsia" w:hAnsiTheme="minorEastAsia" w:eastAsiaTheme="minorEastAsia" w:cstheme="minorEastAsia"/>
                <w:color w:val="000000"/>
                <w:kern w:val="0"/>
                <w:sz w:val="21"/>
                <w:szCs w:val="21"/>
                <w:highlight w:val="none"/>
                <w:lang w:val="en-US" w:eastAsia="zh-CN" w:bidi="ar"/>
              </w:rPr>
              <w:t>7</w:t>
            </w:r>
            <w:r>
              <w:rPr>
                <w:rFonts w:hint="eastAsia" w:asciiTheme="minorEastAsia" w:hAnsiTheme="minorEastAsia" w:eastAsiaTheme="minorEastAsia" w:cstheme="minorEastAsia"/>
                <w:color w:val="000000"/>
                <w:kern w:val="0"/>
                <w:sz w:val="21"/>
                <w:szCs w:val="21"/>
                <w:highlight w:val="none"/>
                <w:lang w:bidi="ar"/>
              </w:rPr>
              <w:t>.防潮 在10%-60%的湿度环境下检测工作正常。</w:t>
            </w:r>
          </w:p>
          <w:p w14:paraId="34CAA674">
            <w:pPr>
              <w:ind w:firstLine="0" w:firstLineChars="0"/>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3</w:t>
            </w:r>
            <w:r>
              <w:rPr>
                <w:rFonts w:hint="eastAsia" w:asciiTheme="minorEastAsia" w:hAnsiTheme="minorEastAsia" w:eastAsiaTheme="minorEastAsia" w:cstheme="minorEastAsia"/>
                <w:color w:val="000000"/>
                <w:kern w:val="0"/>
                <w:sz w:val="21"/>
                <w:szCs w:val="21"/>
                <w:highlight w:val="none"/>
                <w:lang w:val="en-US" w:eastAsia="zh-CN" w:bidi="ar"/>
              </w:rPr>
              <w:t>8</w:t>
            </w:r>
            <w:r>
              <w:rPr>
                <w:rFonts w:hint="eastAsia" w:asciiTheme="minorEastAsia" w:hAnsiTheme="minorEastAsia" w:eastAsiaTheme="minorEastAsia" w:cstheme="minorEastAsia"/>
                <w:color w:val="000000"/>
                <w:kern w:val="0"/>
                <w:sz w:val="21"/>
                <w:szCs w:val="21"/>
                <w:highlight w:val="none"/>
                <w:lang w:bidi="ar"/>
              </w:rPr>
              <w:t>.符合光生物安全要求，蓝 光危害符合RGO 光生物安全要求</w:t>
            </w:r>
            <w:r>
              <w:rPr>
                <w:rFonts w:hint="eastAsia" w:asciiTheme="minorEastAsia" w:hAnsiTheme="minorEastAsia" w:eastAsiaTheme="minorEastAsia" w:cstheme="minorEastAsia"/>
                <w:color w:val="000000"/>
                <w:kern w:val="0"/>
                <w:sz w:val="21"/>
                <w:szCs w:val="21"/>
                <w:highlight w:val="none"/>
                <w:lang w:eastAsia="zh-CN" w:bidi="ar"/>
              </w:rPr>
              <w:t>。</w:t>
            </w:r>
          </w:p>
          <w:p w14:paraId="6CA81752">
            <w:pPr>
              <w:ind w:firstLine="0" w:firstLineChars="0"/>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29</w:t>
            </w:r>
            <w:r>
              <w:rPr>
                <w:rFonts w:hint="eastAsia" w:asciiTheme="minorEastAsia" w:hAnsiTheme="minorEastAsia" w:eastAsiaTheme="minorEastAsia" w:cstheme="minorEastAsia"/>
                <w:color w:val="000000"/>
                <w:kern w:val="0"/>
                <w:sz w:val="21"/>
                <w:szCs w:val="21"/>
                <w:highlight w:val="none"/>
                <w:lang w:bidi="ar"/>
              </w:rPr>
              <w:t>.稳定性：支持 7*24</w:t>
            </w:r>
            <w:r>
              <w:rPr>
                <w:rFonts w:hint="eastAsia" w:asciiTheme="minorEastAsia" w:hAnsiTheme="minorEastAsia" w:eastAsiaTheme="minorEastAsia" w:cstheme="minorEastAsia"/>
                <w:color w:val="000000"/>
                <w:kern w:val="0"/>
                <w:sz w:val="21"/>
                <w:szCs w:val="21"/>
                <w:highlight w:val="none"/>
                <w:lang w:val="en-US" w:eastAsia="zh-CN" w:bidi="ar"/>
              </w:rPr>
              <w:t>h</w:t>
            </w:r>
            <w:r>
              <w:rPr>
                <w:rFonts w:hint="eastAsia" w:asciiTheme="minorEastAsia" w:hAnsiTheme="minorEastAsia" w:eastAsiaTheme="minorEastAsia" w:cstheme="minorEastAsia"/>
                <w:color w:val="000000"/>
                <w:kern w:val="0"/>
                <w:sz w:val="21"/>
                <w:szCs w:val="21"/>
                <w:highlight w:val="none"/>
                <w:lang w:bidi="ar"/>
              </w:rPr>
              <w:t>连续工作</w:t>
            </w:r>
            <w:r>
              <w:rPr>
                <w:rFonts w:hint="eastAsia" w:asciiTheme="minorEastAsia" w:hAnsiTheme="minorEastAsia" w:eastAsiaTheme="minorEastAsia" w:cstheme="minorEastAsia"/>
                <w:color w:val="000000"/>
                <w:kern w:val="0"/>
                <w:sz w:val="21"/>
                <w:szCs w:val="21"/>
                <w:highlight w:val="none"/>
                <w:lang w:eastAsia="zh-CN" w:bidi="ar"/>
              </w:rPr>
              <w:t>。</w:t>
            </w:r>
          </w:p>
          <w:p w14:paraId="66450CF5">
            <w:pPr>
              <w:ind w:firstLine="0" w:firstLineChars="0"/>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3</w:t>
            </w:r>
            <w:r>
              <w:rPr>
                <w:rFonts w:hint="eastAsia" w:asciiTheme="minorEastAsia" w:hAnsiTheme="minorEastAsia" w:eastAsiaTheme="minorEastAsia" w:cstheme="minorEastAsia"/>
                <w:color w:val="000000"/>
                <w:kern w:val="0"/>
                <w:sz w:val="21"/>
                <w:szCs w:val="21"/>
                <w:highlight w:val="none"/>
                <w:lang w:val="en-US" w:eastAsia="zh-CN" w:bidi="ar"/>
              </w:rPr>
              <w:t>0</w:t>
            </w:r>
            <w:r>
              <w:rPr>
                <w:rFonts w:hint="eastAsia" w:asciiTheme="minorEastAsia" w:hAnsiTheme="minorEastAsia" w:eastAsiaTheme="minorEastAsia" w:cstheme="minorEastAsia"/>
                <w:color w:val="000000"/>
                <w:kern w:val="0"/>
                <w:sz w:val="21"/>
                <w:szCs w:val="21"/>
                <w:highlight w:val="none"/>
                <w:lang w:bidi="ar"/>
              </w:rPr>
              <w:t>.按照显示屏图像主观质量评价方法的要求，评价等价为优</w:t>
            </w:r>
            <w:r>
              <w:rPr>
                <w:rFonts w:hint="eastAsia" w:asciiTheme="minorEastAsia" w:hAnsiTheme="minorEastAsia" w:eastAsiaTheme="minorEastAsia" w:cstheme="minorEastAsia"/>
                <w:color w:val="000000"/>
                <w:kern w:val="0"/>
                <w:sz w:val="21"/>
                <w:szCs w:val="21"/>
                <w:highlight w:val="none"/>
                <w:lang w:eastAsia="zh-CN" w:bidi="ar"/>
              </w:rPr>
              <w:t>。</w:t>
            </w:r>
          </w:p>
          <w:p w14:paraId="5E9DB258">
            <w:pPr>
              <w:ind w:firstLine="0" w:firstLineChars="0"/>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3</w:t>
            </w:r>
            <w:r>
              <w:rPr>
                <w:rFonts w:hint="eastAsia" w:asciiTheme="minorEastAsia" w:hAnsiTheme="minorEastAsia" w:eastAsiaTheme="minorEastAsia" w:cstheme="minorEastAsia"/>
                <w:color w:val="000000"/>
                <w:kern w:val="0"/>
                <w:sz w:val="21"/>
                <w:szCs w:val="21"/>
                <w:highlight w:val="none"/>
                <w:lang w:val="en-US" w:eastAsia="zh-CN" w:bidi="ar"/>
              </w:rPr>
              <w:t>1</w:t>
            </w:r>
            <w:r>
              <w:rPr>
                <w:rFonts w:hint="eastAsia" w:asciiTheme="minorEastAsia" w:hAnsiTheme="minorEastAsia" w:eastAsiaTheme="minorEastAsia" w:cstheme="minorEastAsia"/>
                <w:color w:val="000000"/>
                <w:kern w:val="0"/>
                <w:sz w:val="21"/>
                <w:szCs w:val="21"/>
                <w:highlight w:val="none"/>
                <w:lang w:bidi="ar"/>
              </w:rPr>
              <w:t>.盐雾试验符合10级要求</w:t>
            </w:r>
            <w:r>
              <w:rPr>
                <w:rFonts w:hint="eastAsia" w:asciiTheme="minorEastAsia" w:hAnsiTheme="minorEastAsia" w:eastAsiaTheme="minorEastAsia" w:cstheme="minorEastAsia"/>
                <w:color w:val="000000"/>
                <w:kern w:val="0"/>
                <w:sz w:val="21"/>
                <w:szCs w:val="21"/>
                <w:highlight w:val="none"/>
                <w:lang w:eastAsia="zh-CN" w:bidi="ar"/>
              </w:rPr>
              <w:t>。</w:t>
            </w:r>
          </w:p>
          <w:p w14:paraId="120B660D">
            <w:pPr>
              <w:ind w:firstLine="0" w:firstLineChars="0"/>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3</w:t>
            </w: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.光生物安全符合光生物安全要求，蓝光危害符合RGO</w:t>
            </w:r>
            <w:r>
              <w:rPr>
                <w:rFonts w:hint="eastAsia" w:asciiTheme="minorEastAsia" w:hAnsiTheme="minorEastAsia" w:eastAsiaTheme="minorEastAsia" w:cstheme="minorEastAsia"/>
                <w:color w:val="000000"/>
                <w:kern w:val="0"/>
                <w:sz w:val="21"/>
                <w:szCs w:val="21"/>
                <w:highlight w:val="none"/>
                <w:lang w:eastAsia="zh-CN" w:bidi="ar"/>
              </w:rPr>
              <w:t>。</w:t>
            </w:r>
          </w:p>
          <w:p w14:paraId="403E4054">
            <w:pPr>
              <w:ind w:firstLine="0" w:firstLineChars="0"/>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提供3C认证</w:t>
            </w:r>
          </w:p>
          <w:p w14:paraId="029894FB">
            <w:pPr>
              <w:ind w:firstLine="0" w:firstLineChars="0"/>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以上技术参数提供第三方检测报告证明</w:t>
            </w:r>
            <w:r>
              <w:rPr>
                <w:rFonts w:hint="eastAsia" w:asciiTheme="minorEastAsia" w:hAnsiTheme="minorEastAsia" w:eastAsiaTheme="minorEastAsia" w:cstheme="minorEastAsia"/>
                <w:color w:val="000000"/>
                <w:kern w:val="0"/>
                <w:sz w:val="21"/>
                <w:szCs w:val="21"/>
                <w:highlight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8A9CE">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38.68</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8F683">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5C49B">
            <w:pPr>
              <w:ind w:firstLine="420"/>
              <w:jc w:val="center"/>
              <w:rPr>
                <w:rFonts w:hint="eastAsia" w:asciiTheme="minorEastAsia" w:hAnsiTheme="minorEastAsia" w:eastAsiaTheme="minorEastAsia" w:cstheme="minorEastAsia"/>
                <w:b/>
                <w:bCs/>
                <w:color w:val="000000"/>
                <w:sz w:val="21"/>
                <w:szCs w:val="21"/>
                <w:highlight w:val="none"/>
              </w:rPr>
            </w:pPr>
          </w:p>
        </w:tc>
      </w:tr>
      <w:tr w14:paraId="5914574F">
        <w:tblPrEx>
          <w:tblCellMar>
            <w:top w:w="0" w:type="dxa"/>
            <w:left w:w="108" w:type="dxa"/>
            <w:bottom w:w="0" w:type="dxa"/>
            <w:right w:w="108" w:type="dxa"/>
          </w:tblCellMar>
        </w:tblPrEx>
        <w:trPr>
          <w:trHeight w:val="7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A7F8">
            <w:pPr>
              <w:ind w:firstLine="420"/>
              <w:jc w:val="center"/>
              <w:rPr>
                <w:rFonts w:hint="eastAsia" w:asciiTheme="minorEastAsia" w:hAnsiTheme="minorEastAsia" w:eastAsiaTheme="minorEastAsia" w:cstheme="minorEastAsia"/>
                <w:color w:val="000000"/>
                <w:sz w:val="21"/>
                <w:szCs w:val="21"/>
                <w:highlight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D3FE0">
            <w:pPr>
              <w:widowControl/>
              <w:ind w:firstLine="0" w:firstLineChars="0"/>
              <w:textAlignment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lang w:bidi="ar"/>
              </w:rPr>
              <w:t>②显示屏控制系统</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25B9">
            <w:pPr>
              <w:ind w:firstLine="420"/>
              <w:rPr>
                <w:rFonts w:hint="eastAsia" w:asciiTheme="minorEastAsia" w:hAnsiTheme="minorEastAsia" w:eastAsiaTheme="minorEastAsia" w:cstheme="minorEastAsia"/>
                <w:color w:val="000000"/>
                <w:sz w:val="21"/>
                <w:szCs w:val="21"/>
                <w:highlight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FD8B">
            <w:pPr>
              <w:ind w:firstLine="420"/>
              <w:jc w:val="center"/>
              <w:rPr>
                <w:rFonts w:hint="eastAsia" w:asciiTheme="minorEastAsia" w:hAnsiTheme="minorEastAsia" w:eastAsiaTheme="minorEastAsia" w:cstheme="minorEastAsia"/>
                <w:color w:val="000000"/>
                <w:sz w:val="21"/>
                <w:szCs w:val="21"/>
                <w:highlight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EC52">
            <w:pPr>
              <w:ind w:firstLine="420"/>
              <w:jc w:val="center"/>
              <w:rPr>
                <w:rFonts w:hint="eastAsia" w:asciiTheme="minorEastAsia" w:hAnsiTheme="minorEastAsia" w:eastAsiaTheme="minorEastAsia" w:cstheme="minorEastAsia"/>
                <w:color w:val="000000"/>
                <w:sz w:val="21"/>
                <w:szCs w:val="21"/>
                <w:highlight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AEBB">
            <w:pPr>
              <w:ind w:firstLine="420"/>
              <w:jc w:val="center"/>
              <w:rPr>
                <w:rFonts w:hint="eastAsia" w:asciiTheme="minorEastAsia" w:hAnsiTheme="minorEastAsia" w:eastAsiaTheme="minorEastAsia" w:cstheme="minorEastAsia"/>
                <w:color w:val="000000"/>
                <w:sz w:val="21"/>
                <w:szCs w:val="21"/>
                <w:highlight w:val="none"/>
              </w:rPr>
            </w:pPr>
          </w:p>
        </w:tc>
      </w:tr>
      <w:tr w14:paraId="728604E1">
        <w:tblPrEx>
          <w:tblCellMar>
            <w:top w:w="0" w:type="dxa"/>
            <w:left w:w="108" w:type="dxa"/>
            <w:bottom w:w="0" w:type="dxa"/>
            <w:right w:w="108"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D5308">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10</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68C68">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电源</w:t>
            </w:r>
          </w:p>
        </w:tc>
        <w:tc>
          <w:tcPr>
            <w:tcW w:w="32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CAF31">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1.输出电压：4.5V</w:t>
            </w:r>
          </w:p>
          <w:p w14:paraId="5628DC24">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2.输出电流：50A</w:t>
            </w:r>
          </w:p>
          <w:p w14:paraId="4A9D4315">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3.额定功率≥220W</w:t>
            </w:r>
          </w:p>
          <w:p w14:paraId="78C7C708">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4.纹波噪声≤150mVp-p</w:t>
            </w:r>
          </w:p>
          <w:p w14:paraId="705F5C78">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5.电压精度：±2.5%</w:t>
            </w:r>
          </w:p>
          <w:p w14:paraId="2FB7BE71">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6.线性调整率：±0.5%</w:t>
            </w:r>
          </w:p>
          <w:p w14:paraId="7AA5701A">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7.负载调整率：±2%</w:t>
            </w:r>
          </w:p>
          <w:p w14:paraId="5692910C">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8.启动、上升时间：2500ms，50ms/230VAC 负载 100%</w:t>
            </w:r>
          </w:p>
          <w:p w14:paraId="4C6FB4F0">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9.保持时间：20ms/230VAC 负载100%</w:t>
            </w:r>
          </w:p>
          <w:p w14:paraId="4352D654">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10.输入电压：180～260VAC</w:t>
            </w:r>
          </w:p>
          <w:p w14:paraId="79D606A2">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11.频率范围：47～63HZ</w:t>
            </w:r>
          </w:p>
          <w:p w14:paraId="3622D55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sz w:val="21"/>
                <w:szCs w:val="21"/>
                <w:highlight w:val="none"/>
              </w:rPr>
              <w:t>12.效率：≥88%</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7DACD">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123</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B80E9">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块</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1F2F">
            <w:pPr>
              <w:ind w:firstLine="420"/>
              <w:jc w:val="center"/>
              <w:rPr>
                <w:rFonts w:hint="eastAsia" w:asciiTheme="minorEastAsia" w:hAnsiTheme="minorEastAsia" w:eastAsiaTheme="minorEastAsia" w:cstheme="minorEastAsia"/>
                <w:color w:val="000000"/>
                <w:sz w:val="21"/>
                <w:szCs w:val="21"/>
                <w:highlight w:val="none"/>
              </w:rPr>
            </w:pPr>
          </w:p>
        </w:tc>
      </w:tr>
      <w:tr w14:paraId="6C9EAE3A">
        <w:tblPrEx>
          <w:tblCellMar>
            <w:top w:w="0" w:type="dxa"/>
            <w:left w:w="108" w:type="dxa"/>
            <w:bottom w:w="0" w:type="dxa"/>
            <w:right w:w="108" w:type="dxa"/>
          </w:tblCellMar>
        </w:tblPrEx>
        <w:trPr>
          <w:trHeight w:val="221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11E89">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11</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68E2D">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接收卡</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EDA9D">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1、最大带载512x384，最多支持32组并行数据</w:t>
            </w:r>
          </w:p>
          <w:p w14:paraId="37AAD16F">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2、无需转接板，单卡自带HUB75接口</w:t>
            </w:r>
          </w:p>
          <w:p w14:paraId="796FE132">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3、支持逐点亮度校正</w:t>
            </w:r>
          </w:p>
          <w:p w14:paraId="63CE2457">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4、快速亮暗线调节</w:t>
            </w:r>
          </w:p>
          <w:p w14:paraId="39AC52A3">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5、支持3D功能</w:t>
            </w:r>
          </w:p>
          <w:p w14:paraId="5FD6ED58">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6、支持Mapping功能开启</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890A2">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55</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ED421">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张</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3C46F">
            <w:pPr>
              <w:ind w:firstLine="420"/>
              <w:jc w:val="center"/>
              <w:rPr>
                <w:rFonts w:hint="eastAsia" w:asciiTheme="minorEastAsia" w:hAnsiTheme="minorEastAsia" w:eastAsiaTheme="minorEastAsia" w:cstheme="minorEastAsia"/>
                <w:b/>
                <w:bCs/>
                <w:color w:val="000000"/>
                <w:sz w:val="21"/>
                <w:szCs w:val="21"/>
                <w:highlight w:val="none"/>
              </w:rPr>
            </w:pPr>
          </w:p>
        </w:tc>
      </w:tr>
      <w:tr w14:paraId="151F262D">
        <w:tblPrEx>
          <w:tblCellMar>
            <w:top w:w="0" w:type="dxa"/>
            <w:left w:w="108" w:type="dxa"/>
            <w:bottom w:w="0" w:type="dxa"/>
            <w:right w:w="108" w:type="dxa"/>
          </w:tblCellMar>
        </w:tblPrEx>
        <w:trPr>
          <w:trHeight w:val="5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DD6F1">
            <w:pPr>
              <w:ind w:firstLine="420"/>
              <w:jc w:val="center"/>
              <w:rPr>
                <w:rFonts w:hint="eastAsia" w:asciiTheme="minorEastAsia" w:hAnsiTheme="minorEastAsia" w:eastAsiaTheme="minorEastAsia" w:cstheme="minorEastAsia"/>
                <w:color w:val="000000"/>
                <w:sz w:val="21"/>
                <w:szCs w:val="21"/>
                <w:highlight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953B7">
            <w:pPr>
              <w:widowControl/>
              <w:ind w:firstLine="0" w:firstLineChars="0"/>
              <w:textAlignment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lang w:bidi="ar"/>
              </w:rPr>
              <w:t>③外围配套设备</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69723">
            <w:pPr>
              <w:ind w:firstLine="420"/>
              <w:rPr>
                <w:rFonts w:hint="eastAsia" w:asciiTheme="minorEastAsia" w:hAnsiTheme="minorEastAsia" w:eastAsiaTheme="minorEastAsia" w:cstheme="minorEastAsia"/>
                <w:color w:val="000000"/>
                <w:sz w:val="21"/>
                <w:szCs w:val="21"/>
                <w:highlight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E71B">
            <w:pPr>
              <w:ind w:firstLine="420"/>
              <w:jc w:val="center"/>
              <w:rPr>
                <w:rFonts w:hint="eastAsia" w:asciiTheme="minorEastAsia" w:hAnsiTheme="minorEastAsia" w:eastAsiaTheme="minorEastAsia" w:cstheme="minorEastAsia"/>
                <w:color w:val="000000"/>
                <w:sz w:val="21"/>
                <w:szCs w:val="21"/>
                <w:highlight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3B84">
            <w:pPr>
              <w:ind w:firstLine="420"/>
              <w:jc w:val="center"/>
              <w:rPr>
                <w:rFonts w:hint="eastAsia" w:asciiTheme="minorEastAsia" w:hAnsiTheme="minorEastAsia" w:eastAsiaTheme="minorEastAsia" w:cstheme="minorEastAsia"/>
                <w:color w:val="000000"/>
                <w:sz w:val="21"/>
                <w:szCs w:val="21"/>
                <w:highlight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3174">
            <w:pPr>
              <w:ind w:firstLine="420"/>
              <w:jc w:val="center"/>
              <w:rPr>
                <w:rFonts w:hint="eastAsia" w:asciiTheme="minorEastAsia" w:hAnsiTheme="minorEastAsia" w:eastAsiaTheme="minorEastAsia" w:cstheme="minorEastAsia"/>
                <w:color w:val="000000"/>
                <w:sz w:val="21"/>
                <w:szCs w:val="21"/>
                <w:highlight w:val="none"/>
              </w:rPr>
            </w:pPr>
          </w:p>
        </w:tc>
      </w:tr>
      <w:tr w14:paraId="1C2D5312">
        <w:tblPrEx>
          <w:tblCellMar>
            <w:top w:w="0" w:type="dxa"/>
            <w:left w:w="108" w:type="dxa"/>
            <w:bottom w:w="0" w:type="dxa"/>
            <w:right w:w="108" w:type="dxa"/>
          </w:tblCellMar>
        </w:tblPrEx>
        <w:trPr>
          <w:trHeight w:val="286"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EF435">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12</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22929">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处理器</w:t>
            </w:r>
          </w:p>
        </w:tc>
        <w:tc>
          <w:tcPr>
            <w:tcW w:w="32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DDCD9">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1、标配1路HDMI2.0输入，1路DP1.2输入，4路HDMI1.3输入，选配1路3G-SDI（IN+LOOP）输入；支持4096*2160@60HZ信号输入，并向下兼容；</w:t>
            </w:r>
          </w:p>
          <w:p w14:paraId="468DE1EA">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2、集成16路千兆网口输出，最大带载1040万像素，最大带载宽度16384，最大带载高度8192；</w:t>
            </w:r>
          </w:p>
          <w:p w14:paraId="5A9D5CA6">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3、集成视频处理+发送卡功能，最大支持6路输入源＋1路OSD字幕同时上屏显示；</w:t>
            </w:r>
          </w:p>
          <w:p w14:paraId="6C3DD3E5">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4、支持全彩液晶屏，对信号输入状态、图层状态，网口通讯状态实时显示；</w:t>
            </w:r>
          </w:p>
          <w:p w14:paraId="1098A7F0">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5、支持一键切换输入源，一键调用预设场景；</w:t>
            </w:r>
          </w:p>
          <w:p w14:paraId="74CF8280">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6、支持多种大屏亮度调节方式，旋钮调节、上位机软件调节；</w:t>
            </w:r>
          </w:p>
          <w:p w14:paraId="04608F9D">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7、开放网络及RS232串口中控协议便于第三方系统集成；</w:t>
            </w:r>
          </w:p>
          <w:p w14:paraId="54B4F212">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8、支持网口远距离调试及控制；</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83376">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8F483">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4B7E">
            <w:pPr>
              <w:ind w:firstLine="420"/>
              <w:jc w:val="center"/>
              <w:rPr>
                <w:rFonts w:hint="eastAsia" w:asciiTheme="minorEastAsia" w:hAnsiTheme="minorEastAsia" w:eastAsiaTheme="minorEastAsia" w:cstheme="minorEastAsia"/>
                <w:color w:val="000000"/>
                <w:sz w:val="21"/>
                <w:szCs w:val="21"/>
                <w:highlight w:val="none"/>
              </w:rPr>
            </w:pPr>
          </w:p>
        </w:tc>
      </w:tr>
      <w:tr w14:paraId="21DE0849">
        <w:tblPrEx>
          <w:tblCellMar>
            <w:top w:w="0" w:type="dxa"/>
            <w:left w:w="108" w:type="dxa"/>
            <w:bottom w:w="0" w:type="dxa"/>
            <w:right w:w="108" w:type="dxa"/>
          </w:tblCellMar>
        </w:tblPrEx>
        <w:trPr>
          <w:trHeight w:val="414"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0B55E">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13</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773C0">
            <w:pPr>
              <w:widowControl/>
              <w:ind w:firstLine="0" w:firstLineChars="0"/>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电脑</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1D1CC">
            <w:pPr>
              <w:ind w:left="0" w:leftChars="0" w:firstLine="0" w:firstLineChars="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机架式电脑主机+显示器+媒体控制软件 </w:t>
            </w:r>
          </w:p>
          <w:p w14:paraId="105256D8">
            <w:pPr>
              <w:numPr>
                <w:ilvl w:val="0"/>
                <w:numId w:val="4"/>
              </w:numPr>
              <w:ind w:left="0" w:leftChars="0" w:firstLine="0" w:firstLineChars="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支持1 路 DP 输出，接口分辨率可设置为4096*2160@60Hz</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支持4 路 HDMI 输出，第一个接口可设置为 4K 模式，分辨率可以设置为 4096*2160@60Hz</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提供接口照片证明</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0F738CFB">
            <w:pPr>
              <w:numPr>
                <w:ilvl w:val="0"/>
                <w:numId w:val="4"/>
              </w:numPr>
              <w:ind w:left="0" w:leftChars="0" w:firstLine="0" w:firstLineChars="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配置高性能主板，内存≥16G，存储≥500G；</w:t>
            </w:r>
          </w:p>
          <w:p w14:paraId="7676426C">
            <w:pPr>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、支持一键硬件开关机控制和一键软件远程开关机控制</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支持6路 USB 接口、1 路 3.5mm 麦克风音频输入接口、1 路 3.5mm音频输出接口，支持千兆网口通讯，支持第三方通过 TCP、UDP 进行集成控制</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提供接口照片证明</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08734FE">
            <w:pPr>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、支持</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 台设备联机控制，通过一台主机控制其他从机进行素材下发、画面编辑、属性编辑、节目切换、进度调整；</w:t>
            </w:r>
          </w:p>
          <w:p w14:paraId="5E71F717">
            <w:pPr>
              <w:ind w:left="0" w:leftChars="0" w:firstLine="0" w:firstLineChars="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5、提供电脑主机3C认证及产品检测报告。</w:t>
            </w:r>
          </w:p>
          <w:p w14:paraId="3149986A">
            <w:pPr>
              <w:ind w:left="0" w:leftChars="0" w:firstLine="0" w:firstLineChars="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、显示器：≥23.8寸显示器，自带扬声器，分辨率≥1920 x1080，显示器支架高度可调节，可俯仰、可侧转、可沿枢轴调整，可视角度≥178°/178°（垂直/水平），刷新率≥100HZ，≥2 个 HDMI 端口，并提供显示器管理软件，可以自定义屏幕分区，支持跨显示器来扩展桌面空间，支持软件输入管理器，实现多个输入间的轻松切换（提供软件截图证明）。</w:t>
            </w:r>
          </w:p>
          <w:p w14:paraId="636144E8">
            <w:pPr>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、支持输出接口的任意拆分重组以及任意角度旋转，实现对不规则显示屏的拼接带载；支持1路4K输出，可以拆分成1024个子输出，每个子输出支持任意角度旋转，可对子输出接口位置任意进行排序；</w:t>
            </w:r>
          </w:p>
          <w:p w14:paraId="67B74C01">
            <w:pPr>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、支持可视化智控平台移动端程序对播放画面的编辑和控制；</w:t>
            </w:r>
          </w:p>
          <w:p w14:paraId="79E405DA">
            <w:pPr>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、支持从本地媒体画面或输入源画面中拾取颜色，然后按照拾取的颜色进行抠像处理；支持在媒体库中添加本地的视频文件、图片文件、音频文件、字幕、数字时钟、PPT 文件、NDI 媒体、采集设备、多网页、流媒体、播放合集；</w:t>
            </w:r>
          </w:p>
          <w:p w14:paraId="50EB62CB">
            <w:pPr>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支持节目整体播放、暂停、停止、音量调节，单个媒体的音量调节，单个视频裁剪，支持多画面同时播放时按照主计时媒体进行跳转，节目锁定。支持排期播放和播放日志查看功能。支持软件异常后恢复正常播放的功能；</w:t>
            </w:r>
          </w:p>
          <w:p w14:paraId="5EE46A3D">
            <w:pPr>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、支持素材可视化编辑、拖拽、复制、黏贴、多选、锁定、替换，属性调节和属性继承；支持节目的编辑、复制、黏贴；支持素材播控进度的自由控制、正计时、倒计时进度查看，支持输出画面解锁功能；</w:t>
            </w:r>
          </w:p>
          <w:p w14:paraId="67C8CC6E">
            <w:pPr>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、支持多页签功能播放多个网页，降低网页播放资源占用；支持转码功能，可实现 H.264（AVC）、H.265（HEVC）编码或 VP9 编码的转码播放；</w:t>
            </w:r>
          </w:p>
          <w:p w14:paraId="182ECD4B">
            <w:pPr>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、支持多种视频、图片、音频、office文件的播放；视频格式支持不少于：H.265 (HEVC)、 VP9、HAP, HAP-Alpha、VC1、AV1、ProRes、MPEG4、WMV2等；图片格式支持不少于：jpeg、bmp、png、gif等；音频格式支持不少于：aac、flac、amr、ape、wav、wma等；office文件支持不少于：ppt、pptx；</w:t>
            </w:r>
          </w:p>
          <w:p w14:paraId="7DE1FF9D">
            <w:pPr>
              <w:ind w:left="0" w:leftChars="0" w:firstLine="0" w:firstLineChars="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、提供</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媒体控制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软件</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的软件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著作权证书;</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151C">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EC72">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08ADF">
            <w:pPr>
              <w:ind w:firstLine="420"/>
              <w:jc w:val="center"/>
              <w:rPr>
                <w:rFonts w:hint="eastAsia" w:asciiTheme="minorEastAsia" w:hAnsiTheme="minorEastAsia" w:eastAsiaTheme="minorEastAsia" w:cstheme="minorEastAsia"/>
                <w:b/>
                <w:bCs/>
                <w:color w:val="000000"/>
                <w:sz w:val="21"/>
                <w:szCs w:val="21"/>
                <w:highlight w:val="none"/>
              </w:rPr>
            </w:pPr>
          </w:p>
        </w:tc>
      </w:tr>
      <w:tr w14:paraId="663BA721">
        <w:tblPrEx>
          <w:tblCellMar>
            <w:top w:w="0" w:type="dxa"/>
            <w:left w:w="108" w:type="dxa"/>
            <w:bottom w:w="0" w:type="dxa"/>
            <w:right w:w="108" w:type="dxa"/>
          </w:tblCellMar>
        </w:tblPrEx>
        <w:trPr>
          <w:trHeight w:val="1979"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08482">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14</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FB144">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配电箱</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4806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1.支持手动控制 一键启动、停止</w:t>
            </w:r>
          </w:p>
          <w:p w14:paraId="5E04963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 xml:space="preserve">2.额定功率 40KW </w:t>
            </w:r>
          </w:p>
          <w:p w14:paraId="692ECCC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 xml:space="preserve">3.单路功率 3.5KW </w:t>
            </w:r>
          </w:p>
          <w:p w14:paraId="540E893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 xml:space="preserve">4.输出路数 :12 </w:t>
            </w:r>
          </w:p>
          <w:p w14:paraId="1E0DB3D9">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5.IP 等级 IP43</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E1EED">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1FE5E">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A9AC1">
            <w:pPr>
              <w:ind w:firstLine="420"/>
              <w:jc w:val="center"/>
              <w:rPr>
                <w:rFonts w:hint="eastAsia" w:asciiTheme="minorEastAsia" w:hAnsiTheme="minorEastAsia" w:eastAsiaTheme="minorEastAsia" w:cstheme="minorEastAsia"/>
                <w:b/>
                <w:bCs/>
                <w:color w:val="000000"/>
                <w:sz w:val="21"/>
                <w:szCs w:val="21"/>
                <w:highlight w:val="none"/>
              </w:rPr>
            </w:pPr>
          </w:p>
        </w:tc>
      </w:tr>
      <w:tr w14:paraId="4A0146C0">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4305">
            <w:pPr>
              <w:ind w:firstLine="420"/>
              <w:jc w:val="center"/>
              <w:rPr>
                <w:rFonts w:hint="eastAsia" w:asciiTheme="minorEastAsia" w:hAnsiTheme="minorEastAsia" w:eastAsiaTheme="minorEastAsia" w:cstheme="minorEastAsia"/>
                <w:color w:val="000000"/>
                <w:sz w:val="21"/>
                <w:szCs w:val="21"/>
                <w:highlight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807D0">
            <w:pPr>
              <w:widowControl/>
              <w:ind w:firstLine="0" w:firstLineChars="0"/>
              <w:textAlignment w:val="center"/>
              <w:rPr>
                <w:rFonts w:hint="eastAsia" w:asciiTheme="minorEastAsia" w:hAnsiTheme="minorEastAsia" w:eastAsiaTheme="minorEastAsia" w:cstheme="minorEastAsia"/>
                <w:b/>
                <w:bCs/>
                <w:color w:val="000000"/>
                <w:sz w:val="21"/>
                <w:szCs w:val="21"/>
                <w:highlight w:val="none"/>
              </w:rPr>
            </w:pPr>
            <w:r>
              <w:rPr>
                <w:rStyle w:val="37"/>
                <w:rFonts w:hint="eastAsia" w:asciiTheme="minorEastAsia" w:hAnsiTheme="minorEastAsia" w:eastAsiaTheme="minorEastAsia" w:cstheme="minorEastAsia"/>
                <w:sz w:val="21"/>
                <w:szCs w:val="21"/>
                <w:highlight w:val="none"/>
                <w:lang w:bidi="ar"/>
              </w:rPr>
              <w:t>④安装工程</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7476F">
            <w:pPr>
              <w:ind w:firstLine="0" w:firstLineChars="0"/>
              <w:rPr>
                <w:rFonts w:hint="eastAsia" w:asciiTheme="minorEastAsia" w:hAnsiTheme="minorEastAsia" w:eastAsiaTheme="minorEastAsia" w:cstheme="minorEastAsia"/>
                <w:color w:val="000000"/>
                <w:sz w:val="21"/>
                <w:szCs w:val="21"/>
                <w:highlight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B42D">
            <w:pPr>
              <w:ind w:firstLine="420"/>
              <w:jc w:val="center"/>
              <w:rPr>
                <w:rFonts w:hint="eastAsia" w:asciiTheme="minorEastAsia" w:hAnsiTheme="minorEastAsia" w:eastAsiaTheme="minorEastAsia" w:cstheme="minorEastAsia"/>
                <w:color w:val="000000"/>
                <w:sz w:val="21"/>
                <w:szCs w:val="21"/>
                <w:highlight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D0DB">
            <w:pPr>
              <w:ind w:firstLine="420"/>
              <w:jc w:val="center"/>
              <w:rPr>
                <w:rFonts w:hint="eastAsia" w:asciiTheme="minorEastAsia" w:hAnsiTheme="minorEastAsia" w:eastAsiaTheme="minorEastAsia" w:cstheme="minorEastAsia"/>
                <w:color w:val="000000"/>
                <w:sz w:val="21"/>
                <w:szCs w:val="21"/>
                <w:highlight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CE3E">
            <w:pPr>
              <w:ind w:firstLine="420"/>
              <w:jc w:val="center"/>
              <w:rPr>
                <w:rFonts w:hint="eastAsia" w:asciiTheme="minorEastAsia" w:hAnsiTheme="minorEastAsia" w:eastAsiaTheme="minorEastAsia" w:cstheme="minorEastAsia"/>
                <w:color w:val="000000"/>
                <w:sz w:val="21"/>
                <w:szCs w:val="21"/>
                <w:highlight w:val="none"/>
              </w:rPr>
            </w:pPr>
          </w:p>
        </w:tc>
      </w:tr>
      <w:tr w14:paraId="1C9712D6">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DF574">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15</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9C78A">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辅材</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14CAA">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国标钢结构屏体、封窗处理、不绣钢边框、线材等。</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8D9EE">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38.68</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7DC5F">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4553">
            <w:pPr>
              <w:ind w:firstLine="420"/>
              <w:jc w:val="center"/>
              <w:rPr>
                <w:rFonts w:hint="eastAsia" w:asciiTheme="minorEastAsia" w:hAnsiTheme="minorEastAsia" w:eastAsiaTheme="minorEastAsia" w:cstheme="minorEastAsia"/>
                <w:color w:val="000000"/>
                <w:sz w:val="21"/>
                <w:szCs w:val="21"/>
                <w:highlight w:val="none"/>
              </w:rPr>
            </w:pPr>
          </w:p>
        </w:tc>
      </w:tr>
      <w:tr w14:paraId="74CE1FD0">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C9C81">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16</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F0C3E">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安装</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1FC01">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专业技术人员规范施工。</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E7436">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38.68</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71A37">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70B7">
            <w:pPr>
              <w:ind w:firstLine="420"/>
              <w:jc w:val="center"/>
              <w:rPr>
                <w:rFonts w:hint="eastAsia" w:asciiTheme="minorEastAsia" w:hAnsiTheme="minorEastAsia" w:eastAsiaTheme="minorEastAsia" w:cstheme="minorEastAsia"/>
                <w:color w:val="000000"/>
                <w:sz w:val="21"/>
                <w:szCs w:val="21"/>
                <w:highlight w:val="none"/>
              </w:rPr>
            </w:pPr>
          </w:p>
        </w:tc>
      </w:tr>
      <w:tr w14:paraId="33E34E77">
        <w:tblPrEx>
          <w:tblCellMar>
            <w:top w:w="0" w:type="dxa"/>
            <w:left w:w="108" w:type="dxa"/>
            <w:bottom w:w="0" w:type="dxa"/>
            <w:right w:w="108" w:type="dxa"/>
          </w:tblCellMar>
        </w:tblPrEx>
        <w:trPr>
          <w:trHeight w:val="81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E26E2">
            <w:pPr>
              <w:ind w:firstLine="420"/>
              <w:jc w:val="center"/>
              <w:rPr>
                <w:rFonts w:hint="eastAsia" w:asciiTheme="minorEastAsia" w:hAnsiTheme="minorEastAsia" w:eastAsiaTheme="minorEastAsia" w:cstheme="minorEastAsia"/>
                <w:color w:val="000000"/>
                <w:sz w:val="21"/>
                <w:szCs w:val="21"/>
                <w:highlight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98446">
            <w:pPr>
              <w:widowControl/>
              <w:ind w:firstLine="0" w:firstLineChars="0"/>
              <w:textAlignment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lang w:bidi="ar"/>
              </w:rPr>
              <w:t>音响设备</w:t>
            </w:r>
            <w:r>
              <w:rPr>
                <w:rFonts w:hint="eastAsia" w:asciiTheme="minorEastAsia" w:hAnsiTheme="minorEastAsia" w:eastAsiaTheme="minorEastAsia" w:cstheme="minorEastAsia"/>
                <w:b/>
                <w:bCs/>
                <w:color w:val="000000"/>
                <w:kern w:val="0"/>
                <w:sz w:val="21"/>
                <w:szCs w:val="21"/>
                <w:highlight w:val="none"/>
                <w:lang w:bidi="ar"/>
              </w:rPr>
              <w:br w:type="textWrapping"/>
            </w:r>
            <w:r>
              <w:rPr>
                <w:rFonts w:hint="eastAsia" w:asciiTheme="minorEastAsia" w:hAnsiTheme="minorEastAsia" w:eastAsiaTheme="minorEastAsia" w:cstheme="minorEastAsia"/>
                <w:b/>
                <w:bCs/>
                <w:color w:val="000000"/>
                <w:kern w:val="0"/>
                <w:sz w:val="21"/>
                <w:szCs w:val="21"/>
                <w:highlight w:val="none"/>
                <w:lang w:bidi="ar"/>
              </w:rPr>
              <w:t>（功放）</w:t>
            </w:r>
          </w:p>
        </w:tc>
        <w:tc>
          <w:tcPr>
            <w:tcW w:w="32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F395E">
            <w:pPr>
              <w:ind w:firstLine="0" w:firstLineChars="0"/>
              <w:rPr>
                <w:rFonts w:hint="eastAsia" w:asciiTheme="minorEastAsia" w:hAnsiTheme="minorEastAsia" w:eastAsiaTheme="minorEastAsia" w:cstheme="minorEastAsia"/>
                <w:color w:val="000000"/>
                <w:sz w:val="21"/>
                <w:szCs w:val="21"/>
                <w:highlight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80AD8">
            <w:pPr>
              <w:ind w:firstLine="420"/>
              <w:jc w:val="center"/>
              <w:rPr>
                <w:rFonts w:hint="eastAsia" w:asciiTheme="minorEastAsia" w:hAnsiTheme="minorEastAsia" w:eastAsiaTheme="minorEastAsia" w:cstheme="minorEastAsia"/>
                <w:color w:val="000000"/>
                <w:sz w:val="21"/>
                <w:szCs w:val="21"/>
                <w:highlight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B9F43">
            <w:pPr>
              <w:ind w:firstLine="420"/>
              <w:jc w:val="center"/>
              <w:rPr>
                <w:rFonts w:hint="eastAsia" w:asciiTheme="minorEastAsia" w:hAnsiTheme="minorEastAsia" w:eastAsiaTheme="minorEastAsia" w:cstheme="minorEastAsia"/>
                <w:color w:val="000000"/>
                <w:sz w:val="21"/>
                <w:szCs w:val="21"/>
                <w:highlight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0258">
            <w:pPr>
              <w:ind w:firstLine="420"/>
              <w:jc w:val="center"/>
              <w:rPr>
                <w:rFonts w:hint="eastAsia" w:asciiTheme="minorEastAsia" w:hAnsiTheme="minorEastAsia" w:eastAsiaTheme="minorEastAsia" w:cstheme="minorEastAsia"/>
                <w:color w:val="000000"/>
                <w:sz w:val="21"/>
                <w:szCs w:val="21"/>
                <w:highlight w:val="none"/>
              </w:rPr>
            </w:pPr>
          </w:p>
        </w:tc>
      </w:tr>
      <w:tr w14:paraId="6382567C">
        <w:tblPrEx>
          <w:tblCellMar>
            <w:top w:w="0" w:type="dxa"/>
            <w:left w:w="108" w:type="dxa"/>
            <w:bottom w:w="0" w:type="dxa"/>
            <w:right w:w="108" w:type="dxa"/>
          </w:tblCellMar>
        </w:tblPrEx>
        <w:trPr>
          <w:trHeight w:val="697"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7F742">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17</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72F76">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12寸补声音箱</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9E08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1.类型：前导相式</w:t>
            </w:r>
          </w:p>
          <w:p w14:paraId="152BC0B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2.表面处理：黑色亮光点漆</w:t>
            </w:r>
          </w:p>
          <w:p w14:paraId="7099E4A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3.额定功率（AES）：≥350W</w:t>
            </w:r>
          </w:p>
          <w:p w14:paraId="4596375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4.峰值功率（AES）：≥1000W</w:t>
            </w:r>
          </w:p>
          <w:p w14:paraId="58233F6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5.喇叭单元LF：≥1*12"铁氧体/音圈∅65mm/磁钢∅156mm</w:t>
            </w:r>
          </w:p>
          <w:p w14:paraId="3F4AE09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6.喇叭单元HF：≥1*1.34"铁氧体压缩高音/音圈∅34mm/磁钢∅100mm</w:t>
            </w:r>
          </w:p>
          <w:p w14:paraId="77A737C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7.额定阻抗：≥8Ω</w:t>
            </w:r>
          </w:p>
          <w:p w14:paraId="0393D89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8.指向性（H *V）：≥80°*≥60°</w:t>
            </w:r>
          </w:p>
          <w:p w14:paraId="5E1826E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9.频率响应（-3dB）：55Hz-20KHz</w:t>
            </w:r>
          </w:p>
          <w:p w14:paraId="4060762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 xml:space="preserve">10.灵敏度（1m/1W）：≥98dB   </w:t>
            </w:r>
          </w:p>
          <w:p w14:paraId="763917B1">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11.最大声压级（1m/1W)：≥125dB(峰值）</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7CAD5">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5F7D1">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只</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9BDED">
            <w:pPr>
              <w:ind w:firstLine="420"/>
              <w:jc w:val="center"/>
              <w:rPr>
                <w:rFonts w:hint="eastAsia" w:asciiTheme="minorEastAsia" w:hAnsiTheme="minorEastAsia" w:eastAsiaTheme="minorEastAsia" w:cstheme="minorEastAsia"/>
                <w:b/>
                <w:bCs/>
                <w:color w:val="000000"/>
                <w:sz w:val="21"/>
                <w:szCs w:val="21"/>
                <w:highlight w:val="none"/>
              </w:rPr>
            </w:pPr>
          </w:p>
        </w:tc>
      </w:tr>
      <w:tr w14:paraId="60220C7F">
        <w:tblPrEx>
          <w:tblCellMar>
            <w:top w:w="0" w:type="dxa"/>
            <w:left w:w="108" w:type="dxa"/>
            <w:bottom w:w="0" w:type="dxa"/>
            <w:right w:w="108" w:type="dxa"/>
          </w:tblCellMar>
        </w:tblPrEx>
        <w:trPr>
          <w:trHeight w:val="427"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4C31E">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18</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26EF8">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12寸补声音箱专业功放</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9D3D4">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1.工作模式：立体声、并接、信号级联</w:t>
            </w:r>
          </w:p>
          <w:p w14:paraId="77005BEC">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rPr>
              <w:t>2.LED指示灯：电源、信号、失真、削波</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提供产品照片证明</w:t>
            </w:r>
            <w:r>
              <w:rPr>
                <w:rFonts w:hint="eastAsia" w:asciiTheme="minorEastAsia" w:hAnsiTheme="minorEastAsia" w:eastAsiaTheme="minorEastAsia" w:cstheme="minorEastAsia"/>
                <w:color w:val="000000"/>
                <w:sz w:val="21"/>
                <w:szCs w:val="21"/>
                <w:highlight w:val="none"/>
                <w:lang w:eastAsia="zh-CN"/>
              </w:rPr>
              <w:t>）</w:t>
            </w:r>
          </w:p>
          <w:p w14:paraId="37F19911">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3.立体声输出功率（8Ω）：≥400W×2</w:t>
            </w:r>
          </w:p>
          <w:p w14:paraId="44153D22">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4.立体声输出功率（4Ω）：≥600W×2</w:t>
            </w:r>
          </w:p>
          <w:p w14:paraId="4ADDE1CE">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5.立体声输出功率（2Ω）：≥800W×2</w:t>
            </w:r>
          </w:p>
          <w:p w14:paraId="2F6BE002">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6.信噪比：≥110dB</w:t>
            </w:r>
          </w:p>
          <w:p w14:paraId="292DF1AA">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7.阻尼系数：≥400</w:t>
            </w:r>
          </w:p>
          <w:p w14:paraId="28F62C54">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8.频率响应：20Hz-20kHz， +0/-0.1dB (1W/8Ω)</w:t>
            </w:r>
          </w:p>
          <w:p w14:paraId="7FF92EBF">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9.总谐波失真：≤0.01%，（1KHz，8Ω)</w:t>
            </w:r>
          </w:p>
          <w:p w14:paraId="64566AD5">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10.互调失真：≤0.01%</w:t>
            </w:r>
          </w:p>
          <w:p w14:paraId="21A9292E">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11.转换速率：60V/us </w:t>
            </w:r>
          </w:p>
          <w:p w14:paraId="2FE85A64">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12.输入灵敏度： 1.0Vrms</w:t>
            </w:r>
          </w:p>
          <w:p w14:paraId="5D57D9ED">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13.输入阻抗：20kΩ平衡输入/10kΩ非平衡输入</w:t>
            </w:r>
          </w:p>
          <w:p w14:paraId="4BE091F9">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14.共模输入抑制比：≤-75dB</w:t>
            </w:r>
          </w:p>
          <w:p w14:paraId="0228CD9B">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15.通道串扰：≤-70dB</w:t>
            </w:r>
          </w:p>
          <w:p w14:paraId="5CFBD3A3">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16.电源要求：AC220V～240V/50Hz-60Hz，FUSE：T20A</w:t>
            </w:r>
          </w:p>
          <w:p w14:paraId="38688840">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17.输入连接器：平衡卡侬座</w:t>
            </w:r>
          </w:p>
          <w:p w14:paraId="31CB646C">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18.输出连接器：SPEAKON，接线柱</w:t>
            </w:r>
          </w:p>
          <w:p w14:paraId="7358BB3A">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19.散热系统：双变速风扇，从前到后排风</w:t>
            </w:r>
          </w:p>
          <w:p w14:paraId="00773D6F">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提供CQC认证或CCC认证</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4AA3E">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D9A10">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C0C4D">
            <w:pPr>
              <w:ind w:firstLine="420"/>
              <w:jc w:val="center"/>
              <w:rPr>
                <w:rFonts w:hint="eastAsia" w:asciiTheme="minorEastAsia" w:hAnsiTheme="minorEastAsia" w:eastAsiaTheme="minorEastAsia" w:cstheme="minorEastAsia"/>
                <w:b/>
                <w:bCs/>
                <w:color w:val="000000"/>
                <w:sz w:val="21"/>
                <w:szCs w:val="21"/>
                <w:highlight w:val="none"/>
              </w:rPr>
            </w:pPr>
          </w:p>
        </w:tc>
      </w:tr>
      <w:tr w14:paraId="694BFB32">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6717B">
            <w:pPr>
              <w:ind w:firstLine="420"/>
              <w:jc w:val="center"/>
              <w:rPr>
                <w:rFonts w:hint="eastAsia" w:asciiTheme="minorEastAsia" w:hAnsiTheme="minorEastAsia" w:eastAsiaTheme="minorEastAsia" w:cstheme="minorEastAsia"/>
                <w:color w:val="000000"/>
                <w:sz w:val="21"/>
                <w:szCs w:val="21"/>
                <w:highlight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2D45A">
            <w:pPr>
              <w:widowControl/>
              <w:ind w:firstLine="0" w:firstLineChars="0"/>
              <w:textAlignment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lang w:bidi="ar"/>
              </w:rPr>
              <w:t>线阵音响</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033F5">
            <w:pPr>
              <w:ind w:firstLine="420"/>
              <w:rPr>
                <w:rFonts w:hint="eastAsia" w:asciiTheme="minorEastAsia" w:hAnsiTheme="minorEastAsia" w:eastAsiaTheme="minorEastAsia" w:cstheme="minorEastAsia"/>
                <w:color w:val="000000"/>
                <w:sz w:val="21"/>
                <w:szCs w:val="21"/>
                <w:highlight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D223">
            <w:pPr>
              <w:ind w:firstLine="420"/>
              <w:jc w:val="center"/>
              <w:rPr>
                <w:rFonts w:hint="eastAsia" w:asciiTheme="minorEastAsia" w:hAnsiTheme="minorEastAsia" w:eastAsiaTheme="minorEastAsia" w:cstheme="minorEastAsia"/>
                <w:color w:val="000000"/>
                <w:sz w:val="21"/>
                <w:szCs w:val="21"/>
                <w:highlight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E502">
            <w:pPr>
              <w:ind w:firstLine="420"/>
              <w:jc w:val="center"/>
              <w:rPr>
                <w:rFonts w:hint="eastAsia" w:asciiTheme="minorEastAsia" w:hAnsiTheme="minorEastAsia" w:eastAsiaTheme="minorEastAsia" w:cstheme="minorEastAsia"/>
                <w:color w:val="000000"/>
                <w:sz w:val="21"/>
                <w:szCs w:val="21"/>
                <w:highlight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3A08">
            <w:pPr>
              <w:ind w:firstLine="420"/>
              <w:jc w:val="center"/>
              <w:rPr>
                <w:rFonts w:hint="eastAsia" w:asciiTheme="minorEastAsia" w:hAnsiTheme="minorEastAsia" w:eastAsiaTheme="minorEastAsia" w:cstheme="minorEastAsia"/>
                <w:color w:val="000000"/>
                <w:sz w:val="21"/>
                <w:szCs w:val="21"/>
                <w:highlight w:val="none"/>
              </w:rPr>
            </w:pPr>
          </w:p>
        </w:tc>
      </w:tr>
      <w:tr w14:paraId="5CBC3740">
        <w:tblPrEx>
          <w:tblCellMar>
            <w:top w:w="0" w:type="dxa"/>
            <w:left w:w="108" w:type="dxa"/>
            <w:bottom w:w="0" w:type="dxa"/>
            <w:right w:w="108" w:type="dxa"/>
          </w:tblCellMar>
        </w:tblPrEx>
        <w:trPr>
          <w:trHeight w:val="13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D177B">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19</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CE782">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双10寸线阵音箱</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E4345">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1.高音：44芯钛膜高音</w:t>
            </w:r>
          </w:p>
          <w:p w14:paraId="6791F4FD">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2.低音：15寸65芯铁架156磁低音</w:t>
            </w:r>
          </w:p>
          <w:p w14:paraId="4C0C070F">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3.频率响应：45Hz-20KHz</w:t>
            </w:r>
          </w:p>
          <w:p w14:paraId="53EE9A8A">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4.额定功率：≥450W</w:t>
            </w:r>
          </w:p>
          <w:p w14:paraId="4A303D67">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5.峰值功率：≥2000W</w:t>
            </w:r>
          </w:p>
          <w:p w14:paraId="01691267">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6.灵敏度：≥98db</w:t>
            </w:r>
          </w:p>
          <w:p w14:paraId="123E9B5F">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rPr>
              <w:t>7.阻抗：8</w:t>
            </w:r>
            <w:r>
              <w:rPr>
                <w:rFonts w:hint="eastAsia" w:asciiTheme="minorEastAsia" w:hAnsiTheme="minorEastAsia" w:eastAsiaTheme="minorEastAsia" w:cstheme="minorEastAsia"/>
                <w:color w:val="000000"/>
                <w:sz w:val="21"/>
                <w:szCs w:val="21"/>
                <w:highlight w:val="none"/>
                <w:lang w:val="en-US" w:eastAsia="zh-CN"/>
              </w:rPr>
              <w:t>Ω</w:t>
            </w:r>
          </w:p>
          <w:p w14:paraId="7480D460">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8.辐射角度：≥90度(H)x≥60度(V)</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650A5">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8</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47338">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只</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26044">
            <w:pPr>
              <w:ind w:firstLine="420"/>
              <w:jc w:val="center"/>
              <w:rPr>
                <w:rFonts w:hint="eastAsia" w:asciiTheme="minorEastAsia" w:hAnsiTheme="minorEastAsia" w:eastAsiaTheme="minorEastAsia" w:cstheme="minorEastAsia"/>
                <w:color w:val="000000"/>
                <w:sz w:val="21"/>
                <w:szCs w:val="21"/>
                <w:highlight w:val="none"/>
              </w:rPr>
            </w:pPr>
          </w:p>
        </w:tc>
      </w:tr>
      <w:tr w14:paraId="118A1E15">
        <w:tblPrEx>
          <w:tblCellMar>
            <w:top w:w="0" w:type="dxa"/>
            <w:left w:w="108" w:type="dxa"/>
            <w:bottom w:w="0" w:type="dxa"/>
            <w:right w:w="108" w:type="dxa"/>
          </w:tblCellMar>
        </w:tblPrEx>
        <w:trPr>
          <w:trHeight w:val="512"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633DE">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20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44187">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18寸超低音线阵音箱</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8485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1.类型：前导相式/超低音</w:t>
            </w:r>
          </w:p>
          <w:p w14:paraId="6CEB2B5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2.表面处理：黑色亮光点漆</w:t>
            </w:r>
          </w:p>
          <w:p w14:paraId="4E8DD2D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3.板材：≥18mm国产多层夹板</w:t>
            </w:r>
          </w:p>
          <w:p w14:paraId="5B25AFF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4.额定功率（AES）：≥750W</w:t>
            </w:r>
          </w:p>
          <w:p w14:paraId="64F9C69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5.峰值功率（AES）：≥1600W</w:t>
            </w:r>
          </w:p>
          <w:p w14:paraId="198CBC6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6.喇叭单元LF：≥1*18"铁氧体/音圈∅100mm/磁钢∅220mm</w:t>
            </w:r>
          </w:p>
          <w:p w14:paraId="61DE9AF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7.额定阻抗：≥8Ω</w:t>
            </w:r>
          </w:p>
          <w:p w14:paraId="3FF2848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8.频率响应（-3dB）：33Hz-150Hz</w:t>
            </w:r>
          </w:p>
          <w:p w14:paraId="5B45BF3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 xml:space="preserve">9.灵敏度（1m/1W）：≥99dB   </w:t>
            </w:r>
          </w:p>
          <w:p w14:paraId="38EA360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10.最大声压级（1m/1W)：≥130dB(峰值）</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EFBD5">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E4EBF">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只</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3399D">
            <w:pPr>
              <w:ind w:firstLine="420"/>
              <w:jc w:val="center"/>
              <w:rPr>
                <w:rFonts w:hint="eastAsia" w:asciiTheme="minorEastAsia" w:hAnsiTheme="minorEastAsia" w:eastAsiaTheme="minorEastAsia" w:cstheme="minorEastAsia"/>
                <w:color w:val="000000"/>
                <w:sz w:val="21"/>
                <w:szCs w:val="21"/>
                <w:highlight w:val="none"/>
              </w:rPr>
            </w:pPr>
          </w:p>
        </w:tc>
      </w:tr>
      <w:tr w14:paraId="173B6E58">
        <w:tblPrEx>
          <w:tblCellMar>
            <w:top w:w="0" w:type="dxa"/>
            <w:left w:w="108" w:type="dxa"/>
            <w:bottom w:w="0" w:type="dxa"/>
            <w:right w:w="108"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E825A">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21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F53CF">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双10寸线阵音箱专业功放</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DDD8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1.工作模式：立体声、并接、信号级联</w:t>
            </w:r>
          </w:p>
          <w:p w14:paraId="363648B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2.LED指示灯：电源、信号、失真、削波</w:t>
            </w:r>
          </w:p>
          <w:p w14:paraId="30021B5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3.立体声输出功率（8Ω）：≥800W×2</w:t>
            </w:r>
          </w:p>
          <w:p w14:paraId="7A6023D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4.立体声输出功率（4Ω）：≥1200W×2</w:t>
            </w:r>
          </w:p>
          <w:p w14:paraId="45F6CD0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5.立体声输出功率（2Ω）：≥1600W×2</w:t>
            </w:r>
          </w:p>
          <w:p w14:paraId="1FF1AA8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6.信噪比：≥110dB</w:t>
            </w:r>
          </w:p>
          <w:p w14:paraId="1CBEBEB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7.阻尼系数：≥400</w:t>
            </w:r>
          </w:p>
          <w:p w14:paraId="0AB795E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8.频率响应：20Hz-20kHz， +0/-0.1dB (1W/8Ω)</w:t>
            </w:r>
          </w:p>
          <w:p w14:paraId="45DBC42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9.总谐波失真：≤0.01%，（1KHz，8Ω)</w:t>
            </w:r>
          </w:p>
          <w:p w14:paraId="2E4FBD5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10.互调失真：≤0.01%</w:t>
            </w:r>
          </w:p>
          <w:p w14:paraId="20BC3F5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 xml:space="preserve">11.转换速率：60V/us </w:t>
            </w:r>
          </w:p>
          <w:p w14:paraId="45F2EA2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12.输入灵敏度： 1.0Vrms</w:t>
            </w:r>
          </w:p>
          <w:p w14:paraId="1348864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13.输入阻抗：20kΩ平衡输入/10kΩ非平衡输入</w:t>
            </w:r>
          </w:p>
          <w:p w14:paraId="6324C76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14.共模输入抑制比：≤-75dB</w:t>
            </w:r>
          </w:p>
          <w:p w14:paraId="05722C6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15.通道串扰：≤-70dB</w:t>
            </w:r>
          </w:p>
          <w:p w14:paraId="65BB96E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16.电源要求：AC220V～240V/50Hz-60Hz，FUSE：T20A</w:t>
            </w:r>
          </w:p>
          <w:p w14:paraId="1CC931C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17.输入连接器：平衡卡侬座</w:t>
            </w:r>
          </w:p>
          <w:p w14:paraId="1916253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18.输出连接器：SPEAKON，接线柱</w:t>
            </w:r>
          </w:p>
          <w:p w14:paraId="1967A11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19.散热系统：双变速风扇，从前到后排风</w:t>
            </w:r>
          </w:p>
          <w:p w14:paraId="5DCED58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提供CQC认证或CCC认证</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332C9">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CE7EA">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8DA8C">
            <w:pPr>
              <w:ind w:firstLine="420"/>
              <w:jc w:val="center"/>
              <w:rPr>
                <w:rFonts w:hint="eastAsia" w:asciiTheme="minorEastAsia" w:hAnsiTheme="minorEastAsia" w:eastAsiaTheme="minorEastAsia" w:cstheme="minorEastAsia"/>
                <w:b/>
                <w:bCs/>
                <w:color w:val="000000"/>
                <w:sz w:val="21"/>
                <w:szCs w:val="21"/>
                <w:highlight w:val="none"/>
              </w:rPr>
            </w:pPr>
          </w:p>
        </w:tc>
      </w:tr>
      <w:tr w14:paraId="15D75861">
        <w:tblPrEx>
          <w:tblCellMar>
            <w:top w:w="0" w:type="dxa"/>
            <w:left w:w="108" w:type="dxa"/>
            <w:bottom w:w="0" w:type="dxa"/>
            <w:right w:w="108" w:type="dxa"/>
          </w:tblCellMar>
        </w:tblPrEx>
        <w:trPr>
          <w:trHeight w:val="701"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5E806">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22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EF979">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18寸超低音线阵音箱专业功放</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9025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1.工作模式：立体声、并接、信号级联</w:t>
            </w:r>
          </w:p>
          <w:p w14:paraId="406AB27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2.LED指示灯：电源、信号、失真、削波</w:t>
            </w:r>
          </w:p>
          <w:p w14:paraId="0AFB831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3.立体声输出功率（8Ω）：≥800W×2</w:t>
            </w:r>
          </w:p>
          <w:p w14:paraId="4615D62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4.立体声输出功率（4Ω）：≥1200W×2</w:t>
            </w:r>
          </w:p>
          <w:p w14:paraId="0C3954B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5.立体声输出功率（2Ω）：≥1600W×2</w:t>
            </w:r>
          </w:p>
          <w:p w14:paraId="5460607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6.信噪比：≥110dB</w:t>
            </w:r>
          </w:p>
          <w:p w14:paraId="5E7F6A9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7.阻尼系数：≥400</w:t>
            </w:r>
          </w:p>
          <w:p w14:paraId="10B9277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8.频率响应：20Hz-20kHz， +0/-0.1dB (1W/8Ω)</w:t>
            </w:r>
          </w:p>
          <w:p w14:paraId="3E12414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9.总谐波失真：≤0.01%，（1KHz，8Ω)</w:t>
            </w:r>
          </w:p>
          <w:p w14:paraId="20515A3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10.互调失真：≤0.01%</w:t>
            </w:r>
          </w:p>
          <w:p w14:paraId="0533B22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 xml:space="preserve">11.转换速率：60V/us </w:t>
            </w:r>
          </w:p>
          <w:p w14:paraId="3434C49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12.输入灵敏度： 1.0Vrms</w:t>
            </w:r>
          </w:p>
          <w:p w14:paraId="518659B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13.输入阻抗：20kΩ平衡输入/10kΩ非平衡输入</w:t>
            </w:r>
          </w:p>
          <w:p w14:paraId="2BF53C3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14.共模输入抑制比：≤-75dB</w:t>
            </w:r>
          </w:p>
          <w:p w14:paraId="113E454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15.通道串扰：≤-70dB</w:t>
            </w:r>
          </w:p>
          <w:p w14:paraId="644E55E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16.电源要求：AC220V～240V/50Hz-60Hz，FUSE：T20A</w:t>
            </w:r>
          </w:p>
          <w:p w14:paraId="008A19A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17.输入连接器：平衡卡侬座</w:t>
            </w:r>
          </w:p>
          <w:p w14:paraId="66331D5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18.输出连接器：SPEAKON，接线柱</w:t>
            </w:r>
          </w:p>
          <w:p w14:paraId="558AC8A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19.散热系统：双变速风扇，从前到后排风</w:t>
            </w:r>
          </w:p>
          <w:p w14:paraId="7F425F7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提供CQC认证或CCC认证</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F6529">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A1FBE">
            <w:pPr>
              <w:widowControl/>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5C080">
            <w:pPr>
              <w:ind w:firstLine="420"/>
              <w:jc w:val="center"/>
              <w:rPr>
                <w:rFonts w:hint="eastAsia" w:asciiTheme="minorEastAsia" w:hAnsiTheme="minorEastAsia" w:eastAsiaTheme="minorEastAsia" w:cstheme="minorEastAsia"/>
                <w:b/>
                <w:bCs/>
                <w:color w:val="000000"/>
                <w:sz w:val="21"/>
                <w:szCs w:val="21"/>
                <w:highlight w:val="none"/>
              </w:rPr>
            </w:pPr>
          </w:p>
        </w:tc>
      </w:tr>
      <w:tr w14:paraId="445A00A5">
        <w:tblPrEx>
          <w:tblCellMar>
            <w:top w:w="0" w:type="dxa"/>
            <w:left w:w="108" w:type="dxa"/>
            <w:bottom w:w="0" w:type="dxa"/>
            <w:right w:w="108" w:type="dxa"/>
          </w:tblCellMar>
        </w:tblPrEx>
        <w:trPr>
          <w:trHeight w:val="4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0F38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23</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095F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16路数字调音台</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A1AD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主要性能</w:t>
            </w:r>
          </w:p>
          <w:p w14:paraId="45B69BA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1.屏幕采用≥7寸电容触摸屏，分辨率≥1024x600。</w:t>
            </w:r>
          </w:p>
          <w:p w14:paraId="57A92B7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2.采用Linux系统和不低于双核1.2G处理器。</w:t>
            </w:r>
          </w:p>
          <w:p w14:paraId="0ED73FD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3.支持iPad触摸屏进行全功能控制，数据实时同步。</w:t>
            </w:r>
          </w:p>
          <w:p w14:paraId="55FC1B2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4.内置≥8个通道单独的反馈抑制器，只有MIC1-MIC8带有反馈抑制器；带≥2个DCA。</w:t>
            </w:r>
          </w:p>
          <w:p w14:paraId="1C67DF1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5.内置信号发生器，有正弦波、粉红噪声、白噪声。</w:t>
            </w:r>
          </w:p>
          <w:p w14:paraId="417702D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6.每个输入通道具有≥4段参数均衡、反馈抑制器、高低通、噪声门、压缩、反相。</w:t>
            </w:r>
          </w:p>
          <w:p w14:paraId="4CBC010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7.每个输出通道具有≥8段参数均衡、压缩、高低通、反相。</w:t>
            </w:r>
          </w:p>
          <w:p w14:paraId="549A986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8.具有≥1个系统静音按键、≥3个自定义按键以及推子编组。</w:t>
            </w:r>
          </w:p>
          <w:p w14:paraId="6AF8057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9.支持USB播放，音频格式支持MP3、APE、WAV、FLAC等无损音频，同时支持NTFS格式大容量U盘。</w:t>
            </w:r>
          </w:p>
          <w:p w14:paraId="2F10092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10.具有录音功能，支持单轨录音。</w:t>
            </w:r>
          </w:p>
          <w:p w14:paraId="7399F6B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11.不需要重启就可以中英文界面随时切换。</w:t>
            </w:r>
          </w:p>
          <w:p w14:paraId="601A567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12.支持通道名称自定义。</w:t>
            </w:r>
          </w:p>
          <w:p w14:paraId="6771BA7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13.支持≥8个终端进行同时控制。</w:t>
            </w:r>
          </w:p>
          <w:p w14:paraId="489CA4D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14.具有≥100个PEQ模式存储方式。</w:t>
            </w:r>
          </w:p>
          <w:p w14:paraId="5783252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15.效果器内置≥6个基本效果，可自定义存储≥24个用户效果模式。</w:t>
            </w:r>
          </w:p>
          <w:p w14:paraId="3F38D7E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16.支持使用USB电阻盘或者网络升级DSP固件以及ARM固件。</w:t>
            </w:r>
          </w:p>
          <w:p w14:paraId="25CED39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17.混音总线、输出通道能够选择推子前、推子后。</w:t>
            </w:r>
          </w:p>
          <w:p w14:paraId="47001C1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18.支持2到100组场景预设功能，可以通过USB存储器进行导入与导出，方便数据备份。</w:t>
            </w:r>
          </w:p>
          <w:p w14:paraId="593BAEC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19.具有通道参数拷贝功能，相同的通道快速自动复制数据。</w:t>
            </w:r>
          </w:p>
          <w:p w14:paraId="234319A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20.可选配WIFI热点。</w:t>
            </w:r>
          </w:p>
          <w:p w14:paraId="16BC76E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技术参数：</w:t>
            </w:r>
          </w:p>
          <w:p w14:paraId="121F10B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1.接线方式：平衡式输入、输出卡侬</w:t>
            </w:r>
          </w:p>
          <w:p w14:paraId="2D71016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2.显示屏尺寸：≥7寸</w:t>
            </w:r>
          </w:p>
          <w:p w14:paraId="0A3CE06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3.分辨率：≥1024x600</w:t>
            </w:r>
          </w:p>
          <w:p w14:paraId="5A330B1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4.主控CPU：不低于双核1.2G</w:t>
            </w:r>
          </w:p>
          <w:p w14:paraId="2FA511C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5.操作系统：Linux</w:t>
            </w:r>
          </w:p>
          <w:p w14:paraId="33FC7D7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6.DSP：不低于400Mhz浮点</w:t>
            </w:r>
          </w:p>
          <w:p w14:paraId="5DA505E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7.模拟输入：≥16CH(12MIC+4Line)+USB</w:t>
            </w:r>
          </w:p>
          <w:p w14:paraId="45757BD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8.模拟输出：L/R+≥4BUS+ Headphone(L/R)</w:t>
            </w:r>
          </w:p>
          <w:p w14:paraId="2D2D380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9.USB录音：单轨录音</w:t>
            </w:r>
          </w:p>
          <w:p w14:paraId="6F7E3FF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10.输出底噪：-90dBu 无记权（AES17-20Khz）</w:t>
            </w:r>
          </w:p>
          <w:p w14:paraId="023B01F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11.失真度：≤0.007% @4dBu 20～20Khz</w:t>
            </w:r>
          </w:p>
          <w:p w14:paraId="542FAEA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12.最大性噪比：≥105dB无记权</w:t>
            </w:r>
          </w:p>
          <w:p w14:paraId="1BB76D6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13.动态范围：≥105Db</w:t>
            </w:r>
          </w:p>
          <w:p w14:paraId="4902764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14.频率响应：20Hz－20KHz ±0.5dB @0dBu</w:t>
            </w:r>
          </w:p>
          <w:p w14:paraId="662FF6F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15.最大输入电平：14dBu ( 3.88Vrms ) 平衡卡侬输入</w:t>
            </w:r>
          </w:p>
          <w:p w14:paraId="56E85DB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16.最大输出电平：18dBu（6.2Vrms）平衡卡侬输出</w:t>
            </w:r>
          </w:p>
          <w:p w14:paraId="664F300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17.电动推子：≥9个</w:t>
            </w:r>
          </w:p>
          <w:p w14:paraId="3736DCD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18.以太网：≥100M</w:t>
            </w:r>
          </w:p>
          <w:p w14:paraId="43ED9F3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19.协议：RS-232协议、TCP/IP协议</w:t>
            </w:r>
          </w:p>
          <w:p w14:paraId="538B86F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20.USB鼠标：支持</w:t>
            </w:r>
          </w:p>
          <w:p w14:paraId="1C3188B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配</w:t>
            </w:r>
            <w:r>
              <w:rPr>
                <w:rFonts w:hint="eastAsia" w:asciiTheme="minorEastAsia" w:hAnsiTheme="minorEastAsia" w:eastAsiaTheme="minorEastAsia" w:cstheme="minorEastAsia"/>
                <w:color w:val="000000"/>
                <w:kern w:val="0"/>
                <w:sz w:val="21"/>
                <w:szCs w:val="21"/>
                <w:highlight w:val="none"/>
                <w:lang w:bidi="ar"/>
              </w:rPr>
              <w:t>便携式存储设备*</w:t>
            </w:r>
            <w:r>
              <w:rPr>
                <w:rFonts w:hint="eastAsia" w:asciiTheme="minorEastAsia" w:hAnsiTheme="minorEastAsia" w:eastAsiaTheme="minorEastAsia" w:cstheme="minorEastAsia"/>
                <w:color w:val="000000"/>
                <w:kern w:val="0"/>
                <w:sz w:val="21"/>
                <w:szCs w:val="21"/>
                <w:highlight w:val="none"/>
                <w:lang w:val="en-US" w:eastAsia="zh-CN" w:bidi="ar"/>
              </w:rPr>
              <w:t>2</w:t>
            </w:r>
          </w:p>
          <w:p w14:paraId="4D2FC8C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容量≥120G，读取速度≥420M/s,写入速度≥380M/s；</w:t>
            </w:r>
          </w:p>
          <w:p w14:paraId="2FE7FF3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支持USB3.2（向下兼容 USB3.0 及 USB2.0）；</w:t>
            </w:r>
          </w:p>
          <w:p w14:paraId="2333F3C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为了提高耐磨度，主体材质为合金材料，接口为伸缩式接口，</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提供产品照片证明</w:t>
            </w:r>
            <w:r>
              <w:rPr>
                <w:rFonts w:hint="eastAsia" w:asciiTheme="minorEastAsia" w:hAnsiTheme="minorEastAsia" w:eastAsiaTheme="minorEastAsia" w:cstheme="minorEastAsia"/>
                <w:color w:val="000000"/>
                <w:kern w:val="0"/>
                <w:sz w:val="21"/>
                <w:szCs w:val="21"/>
                <w:highlight w:val="none"/>
                <w:lang w:eastAsia="zh-CN" w:bidi="ar"/>
              </w:rPr>
              <w:t>）</w:t>
            </w:r>
          </w:p>
          <w:p w14:paraId="7D9AE1D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
              </w:rPr>
              <w:t>便携式</w:t>
            </w:r>
            <w:r>
              <w:rPr>
                <w:rFonts w:hint="eastAsia" w:asciiTheme="minorEastAsia" w:hAnsiTheme="minorEastAsia" w:eastAsiaTheme="minorEastAsia" w:cstheme="minorEastAsia"/>
                <w:color w:val="000000"/>
                <w:kern w:val="0"/>
                <w:sz w:val="21"/>
                <w:szCs w:val="21"/>
                <w:highlight w:val="none"/>
                <w:lang w:bidi="ar"/>
              </w:rPr>
              <w:t>存储配有数据恢复软件，可恢复意外删除的文件</w:t>
            </w:r>
            <w:r>
              <w:rPr>
                <w:rFonts w:hint="eastAsia" w:asciiTheme="minorEastAsia" w:hAnsiTheme="minorEastAsia" w:eastAsiaTheme="minorEastAsia" w:cstheme="minorEastAsia"/>
                <w:color w:val="000000"/>
                <w:kern w:val="0"/>
                <w:sz w:val="21"/>
                <w:szCs w:val="21"/>
                <w:highlight w:val="none"/>
                <w:lang w:val="en-US" w:eastAsia="zh-CN" w:bidi="ar"/>
              </w:rPr>
              <w:t>等</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val="en-US" w:eastAsia="zh-CN" w:bidi="ar"/>
              </w:rPr>
              <w:t>具有选择需要恢复的文件类型（比如图片、音乐、视频等）功能、显示已用时长、恢复或搜索进度等功，（提供功能软件截图证明）</w:t>
            </w:r>
          </w:p>
          <w:p w14:paraId="0B41349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提供数据恢复软件</w:t>
            </w:r>
            <w:r>
              <w:rPr>
                <w:rFonts w:hint="eastAsia" w:asciiTheme="minorEastAsia" w:hAnsiTheme="minorEastAsia" w:eastAsiaTheme="minorEastAsia" w:cstheme="minorEastAsia"/>
                <w:color w:val="000000"/>
                <w:kern w:val="0"/>
                <w:sz w:val="21"/>
                <w:szCs w:val="21"/>
                <w:highlight w:val="none"/>
                <w:lang w:val="en-US" w:eastAsia="zh-CN" w:bidi="ar"/>
              </w:rPr>
              <w:t>的</w:t>
            </w:r>
            <w:r>
              <w:rPr>
                <w:rFonts w:hint="eastAsia" w:asciiTheme="minorEastAsia" w:hAnsiTheme="minorEastAsia" w:eastAsiaTheme="minorEastAsia" w:cstheme="minorEastAsia"/>
                <w:color w:val="000000"/>
                <w:kern w:val="0"/>
                <w:sz w:val="21"/>
                <w:szCs w:val="21"/>
                <w:highlight w:val="none"/>
                <w:lang w:bidi="ar"/>
              </w:rPr>
              <w:t>软件著作权证书；</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9490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A847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2598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06239C62">
        <w:tblPrEx>
          <w:tblCellMar>
            <w:top w:w="0" w:type="dxa"/>
            <w:left w:w="108" w:type="dxa"/>
            <w:bottom w:w="0" w:type="dxa"/>
            <w:right w:w="108" w:type="dxa"/>
          </w:tblCellMar>
        </w:tblPrEx>
        <w:trPr>
          <w:trHeight w:val="21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9C16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24</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1793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音频处理器</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（16进16出）</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C9EF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1.最新音频处理器技术，40bit DSP浮点运算引擎处理芯片，24bitA/D及D/A转换，音频采样率达到48KHz。</w:t>
            </w:r>
          </w:p>
          <w:p w14:paraId="535DC3F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2.提供≥16路平衡式话筒／线路输入，采用裸线接口端子，≥16路平衡式输出，采用裸线接口端子，≥4路GPIO逻辑接口。</w:t>
            </w:r>
          </w:p>
          <w:p w14:paraId="522EDFE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3.内置USB声卡，支持播放USB音频文件，支持录播和远程会议</w:t>
            </w:r>
          </w:p>
          <w:p w14:paraId="5912442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4.输入：前级放大、信号发生器、扩展器、压缩器、参量均衡、自动增益、反馈抑制器等</w:t>
            </w:r>
          </w:p>
          <w:p w14:paraId="043529F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5.输出：参量均衡、高低通、延时器、限幅器、输出正反向、增益调节</w:t>
            </w:r>
          </w:p>
          <w:p w14:paraId="64C4C9C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6.内置话筒自适应反馈消除（AFC）、数字矩阵、自动混音、回声消除、噪声抑制。（</w:t>
            </w:r>
            <w:r>
              <w:rPr>
                <w:rFonts w:hint="eastAsia" w:asciiTheme="minorEastAsia" w:hAnsiTheme="minorEastAsia" w:eastAsiaTheme="minorEastAsia" w:cstheme="minorEastAsia"/>
                <w:color w:val="000000"/>
                <w:kern w:val="0"/>
                <w:sz w:val="21"/>
                <w:szCs w:val="21"/>
                <w:highlight w:val="none"/>
                <w:lang w:eastAsia="zh-CN" w:bidi="ar"/>
              </w:rPr>
              <w:t>提供第三方检测机构出具的检测报告</w:t>
            </w:r>
            <w:r>
              <w:rPr>
                <w:rFonts w:hint="eastAsia" w:asciiTheme="minorEastAsia" w:hAnsiTheme="minorEastAsia" w:eastAsiaTheme="minorEastAsia" w:cstheme="minorEastAsia"/>
                <w:color w:val="000000"/>
                <w:kern w:val="0"/>
                <w:sz w:val="21"/>
                <w:szCs w:val="21"/>
                <w:highlight w:val="none"/>
                <w:lang w:bidi="ar"/>
              </w:rPr>
              <w:t>，并提供反馈消除（AFC）.数字矩阵.自动混音.回声消除.噪声抑制软件界面设置截图)</w:t>
            </w:r>
          </w:p>
          <w:p w14:paraId="5D0B173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7.支持编组控制功能、多组场景预设、远程管理功能，支持通道拷贝.粘贴.联控功能。</w:t>
            </w:r>
          </w:p>
          <w:p w14:paraId="09194AE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8.输入输出通道支持LINK联调和分组联动调试功能；</w:t>
            </w:r>
          </w:p>
          <w:p w14:paraId="4F9CE44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9.设备支持APP控制，支持IOS.安卓.WINDOWS等，APP软件支持用户自定义，通过APP可实现对处理器进行控制，如音量大小.预设调用.外控第三方设备.矩阵切换等。（</w:t>
            </w:r>
            <w:r>
              <w:rPr>
                <w:rFonts w:hint="eastAsia" w:asciiTheme="minorEastAsia" w:hAnsiTheme="minorEastAsia" w:eastAsiaTheme="minorEastAsia" w:cstheme="minorEastAsia"/>
                <w:color w:val="000000"/>
                <w:kern w:val="0"/>
                <w:sz w:val="21"/>
                <w:szCs w:val="21"/>
                <w:highlight w:val="none"/>
                <w:lang w:eastAsia="zh-CN" w:bidi="ar"/>
              </w:rPr>
              <w:t>提供第三方检测机构出具的检测报告</w:t>
            </w:r>
            <w:r>
              <w:rPr>
                <w:rFonts w:hint="eastAsia" w:asciiTheme="minorEastAsia" w:hAnsiTheme="minorEastAsia" w:eastAsiaTheme="minorEastAsia" w:cstheme="minorEastAsia"/>
                <w:color w:val="000000"/>
                <w:kern w:val="0"/>
                <w:sz w:val="21"/>
                <w:szCs w:val="21"/>
                <w:highlight w:val="none"/>
                <w:lang w:bidi="ar"/>
              </w:rPr>
              <w:t>，并提供软件软件自定义界面编程截图)</w:t>
            </w:r>
          </w:p>
          <w:p w14:paraId="51A5892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10.系统集成中控功能，支持RS232.RS485.UDP控制，通过编程简单地控制投影.幕布.灯光.窗帘.电源时序器等第三方设备。（</w:t>
            </w:r>
            <w:r>
              <w:rPr>
                <w:rFonts w:hint="eastAsia" w:asciiTheme="minorEastAsia" w:hAnsiTheme="minorEastAsia" w:eastAsiaTheme="minorEastAsia" w:cstheme="minorEastAsia"/>
                <w:color w:val="000000"/>
                <w:kern w:val="0"/>
                <w:sz w:val="21"/>
                <w:szCs w:val="21"/>
                <w:highlight w:val="none"/>
                <w:lang w:eastAsia="zh-CN" w:bidi="ar"/>
              </w:rPr>
              <w:t>提供第三方检测机构出具的检测报告</w:t>
            </w:r>
            <w:r>
              <w:rPr>
                <w:rFonts w:hint="eastAsia" w:asciiTheme="minorEastAsia" w:hAnsiTheme="minorEastAsia" w:eastAsiaTheme="minorEastAsia" w:cstheme="minorEastAsia"/>
                <w:color w:val="000000"/>
                <w:kern w:val="0"/>
                <w:sz w:val="21"/>
                <w:szCs w:val="21"/>
                <w:highlight w:val="none"/>
                <w:lang w:bidi="ar"/>
              </w:rPr>
              <w:t>，并提供软件设定RS232.RS485.UDP协议选择及程序定制编程软件界面设置截图)</w:t>
            </w:r>
          </w:p>
          <w:p w14:paraId="51F7699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11.产品支持扩展外接控制面板功能，面板类型至少两种以上，可实现远端对处理器进行控制，如音量大小.预设调用.外控第三方设备(支持RS232.RS485.UDP等).矩阵切换等；（</w:t>
            </w:r>
            <w:r>
              <w:rPr>
                <w:rFonts w:hint="eastAsia" w:asciiTheme="minorEastAsia" w:hAnsiTheme="minorEastAsia" w:eastAsiaTheme="minorEastAsia" w:cstheme="minorEastAsia"/>
                <w:color w:val="000000"/>
                <w:kern w:val="0"/>
                <w:sz w:val="21"/>
                <w:szCs w:val="21"/>
                <w:highlight w:val="none"/>
                <w:lang w:eastAsia="zh-CN" w:bidi="ar"/>
              </w:rPr>
              <w:t>提供第三方检测机构出具的检测报告</w:t>
            </w:r>
            <w:r>
              <w:rPr>
                <w:rFonts w:hint="eastAsia" w:asciiTheme="minorEastAsia" w:hAnsiTheme="minorEastAsia" w:eastAsiaTheme="minorEastAsia" w:cstheme="minorEastAsia"/>
                <w:color w:val="000000"/>
                <w:kern w:val="0"/>
                <w:sz w:val="21"/>
                <w:szCs w:val="21"/>
                <w:highlight w:val="none"/>
                <w:lang w:bidi="ar"/>
              </w:rPr>
              <w:t>，并提供扩展控制面板软件设定程序定制编程软件界面设置截图)</w:t>
            </w:r>
          </w:p>
          <w:p w14:paraId="6277A81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12.RS-232双向串行控制接口用于控制外部其它设备如：视频矩阵等RS-232设备，或接收第三方RS－232控制，如AMX.Crestron。</w:t>
            </w:r>
          </w:p>
          <w:p w14:paraId="20B852E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13.自带中英文操作软件，直观.图形化软件控制界面，可工作在Windows2000/XP/Windows7/Windows 10系统环境下。</w:t>
            </w:r>
          </w:p>
          <w:p w14:paraId="2447FE8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技术参数</w:t>
            </w:r>
          </w:p>
          <w:p w14:paraId="508AE55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1.音频输入：≥16通道平衡输入，凤凰插头</w:t>
            </w:r>
          </w:p>
          <w:p w14:paraId="557A59E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2.最大输入电平：12dBu/Line， -9dBu/Mic</w:t>
            </w:r>
          </w:p>
          <w:p w14:paraId="078558F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3.输入增益：0/10/20/30/40/43 dB</w:t>
            </w:r>
          </w:p>
          <w:p w14:paraId="644D7B5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4.输入阻抗：平衡9.4KΩ</w:t>
            </w:r>
          </w:p>
          <w:p w14:paraId="65BBBC1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5.幻象电源：+48 VDC</w:t>
            </w:r>
          </w:p>
          <w:p w14:paraId="7A041ED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6.音频输出：≥16通道平衡线路电平，凤凰插头</w:t>
            </w:r>
          </w:p>
          <w:p w14:paraId="0D00BC7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7.输出阻抗：平衡102Ω</w:t>
            </w:r>
          </w:p>
          <w:p w14:paraId="72F961D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8.信号处理：32-bit ADI SHARC 21489 频率450M Hz</w:t>
            </w:r>
          </w:p>
          <w:p w14:paraId="4CE9C3E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9.采样频率/量化：48 kHz，24Bit ADC，24Bit DAC</w:t>
            </w:r>
          </w:p>
          <w:p w14:paraId="41A3A1C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 xml:space="preserve">10.频率响应：20～20kHz (±0.2dB) </w:t>
            </w:r>
          </w:p>
          <w:p w14:paraId="4E24255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11.总谐波失真+噪声：0.003% @4dBu</w:t>
            </w:r>
          </w:p>
          <w:p w14:paraId="6C52A30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12.本底噪声(A-计权-模拟)：-89dBu</w:t>
            </w:r>
          </w:p>
          <w:p w14:paraId="147C301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13.电源：AC190~240V，50Hz/60Hz，25W</w:t>
            </w:r>
          </w:p>
          <w:p w14:paraId="4523A54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14.工作温度：-20℃--80℃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F76B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0509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565B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2A91A0BC">
        <w:tblPrEx>
          <w:tblCellMar>
            <w:top w:w="0" w:type="dxa"/>
            <w:left w:w="108" w:type="dxa"/>
            <w:bottom w:w="0" w:type="dxa"/>
            <w:right w:w="108" w:type="dxa"/>
          </w:tblCellMar>
        </w:tblPrEx>
        <w:trPr>
          <w:trHeight w:val="839"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ED16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70FB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数字反馈抑制器</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B7BB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bidi="ar"/>
              </w:rPr>
              <w:t>采用自适应环境啸叫抑制算法，采用高速浮点数字音频处理器和先进的自带降噪消除技术，可快速自动完全消除啸叫和背景噪声。</w:t>
            </w:r>
            <w:r>
              <w:rPr>
                <w:rFonts w:hint="eastAsia" w:asciiTheme="minorEastAsia" w:hAnsiTheme="minorEastAsia" w:eastAsiaTheme="minorEastAsia" w:cstheme="minorEastAsia"/>
                <w:color w:val="000000"/>
                <w:kern w:val="0"/>
                <w:sz w:val="21"/>
                <w:szCs w:val="21"/>
                <w:highlight w:val="none"/>
                <w:lang w:eastAsia="zh-CN" w:bidi="ar"/>
              </w:rPr>
              <w:t>提供第三方检测机构出具的检测报告</w:t>
            </w:r>
            <w:r>
              <w:rPr>
                <w:rFonts w:hint="eastAsia" w:asciiTheme="minorEastAsia" w:hAnsiTheme="minorEastAsia" w:eastAsiaTheme="minorEastAsia" w:cstheme="minorEastAsia"/>
                <w:color w:val="000000"/>
                <w:kern w:val="0"/>
                <w:sz w:val="21"/>
                <w:szCs w:val="21"/>
                <w:highlight w:val="none"/>
                <w:lang w:val="en-US" w:eastAsia="zh-CN" w:bidi="ar"/>
              </w:rPr>
              <w:t>证明</w:t>
            </w:r>
          </w:p>
          <w:p w14:paraId="43D5FB8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bidi="ar"/>
              </w:rPr>
              <w:t>内置自适应动态噪声滤波器，可滤掉现场环境的背景噪声但不影响语音信号传送。</w:t>
            </w:r>
            <w:r>
              <w:rPr>
                <w:rFonts w:hint="eastAsia" w:asciiTheme="minorEastAsia" w:hAnsiTheme="minorEastAsia" w:eastAsiaTheme="minorEastAsia" w:cstheme="minorEastAsia"/>
                <w:color w:val="000000"/>
                <w:kern w:val="0"/>
                <w:sz w:val="21"/>
                <w:szCs w:val="21"/>
                <w:highlight w:val="none"/>
                <w:lang w:eastAsia="zh-CN" w:bidi="ar"/>
              </w:rPr>
              <w:t>提供第三方检测机构出具的检测报告</w:t>
            </w:r>
            <w:r>
              <w:rPr>
                <w:rFonts w:hint="eastAsia" w:asciiTheme="minorEastAsia" w:hAnsiTheme="minorEastAsia" w:eastAsiaTheme="minorEastAsia" w:cstheme="minorEastAsia"/>
                <w:color w:val="000000"/>
                <w:kern w:val="0"/>
                <w:sz w:val="21"/>
                <w:szCs w:val="21"/>
                <w:highlight w:val="none"/>
                <w:lang w:val="en-US" w:eastAsia="zh-CN" w:bidi="ar"/>
              </w:rPr>
              <w:t>证明</w:t>
            </w:r>
          </w:p>
          <w:p w14:paraId="1C17268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3.系统智能AGC双向电平控制技术，可以获得到清晰、持续、大小均匀的语音输出，保持讲话声调的连贯和语音清楚，可以提升增益达6-8dB，话筒拾音距离0.5-1.2米。</w:t>
            </w:r>
          </w:p>
          <w:p w14:paraId="041945C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4.内置≥24Bit A/D、D/A转换；≥24位DSP浮点运算处理器，≥96KHz高速采样。</w:t>
            </w:r>
          </w:p>
          <w:p w14:paraId="3C3BC41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5.一键智能免人工调试，无论房间环境中位置、温度、湿度、装饰的改变，系统安装都无需进行声场调试。</w:t>
            </w:r>
            <w:r>
              <w:rPr>
                <w:rFonts w:hint="eastAsia" w:asciiTheme="minorEastAsia" w:hAnsiTheme="minorEastAsia" w:eastAsiaTheme="minorEastAsia" w:cstheme="minorEastAsia"/>
                <w:color w:val="000000"/>
                <w:kern w:val="0"/>
                <w:sz w:val="21"/>
                <w:szCs w:val="21"/>
                <w:highlight w:val="none"/>
                <w:lang w:eastAsia="zh-CN" w:bidi="ar"/>
              </w:rPr>
              <w:t>提供第三方检测机构出具的检测报告</w:t>
            </w:r>
            <w:r>
              <w:rPr>
                <w:rFonts w:hint="eastAsia" w:asciiTheme="minorEastAsia" w:hAnsiTheme="minorEastAsia" w:eastAsiaTheme="minorEastAsia" w:cstheme="minorEastAsia"/>
                <w:color w:val="000000"/>
                <w:kern w:val="0"/>
                <w:sz w:val="21"/>
                <w:szCs w:val="21"/>
                <w:highlight w:val="none"/>
                <w:lang w:val="en-US" w:eastAsia="zh-CN" w:bidi="ar"/>
              </w:rPr>
              <w:t>证明</w:t>
            </w:r>
          </w:p>
          <w:p w14:paraId="62EC31E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6.键盘上锁功能：当管理员将设备调试完后，再将面板按键锁住，防止非管理员进行操作。</w:t>
            </w:r>
            <w:r>
              <w:rPr>
                <w:rFonts w:hint="eastAsia" w:asciiTheme="minorEastAsia" w:hAnsiTheme="minorEastAsia" w:eastAsiaTheme="minorEastAsia" w:cstheme="minorEastAsia"/>
                <w:color w:val="000000"/>
                <w:kern w:val="0"/>
                <w:sz w:val="21"/>
                <w:szCs w:val="21"/>
                <w:highlight w:val="none"/>
                <w:lang w:eastAsia="zh-CN" w:bidi="ar"/>
              </w:rPr>
              <w:t>提供第三方检测机构出具的检测报告</w:t>
            </w:r>
            <w:r>
              <w:rPr>
                <w:rFonts w:hint="eastAsia" w:asciiTheme="minorEastAsia" w:hAnsiTheme="minorEastAsia" w:eastAsiaTheme="minorEastAsia" w:cstheme="minorEastAsia"/>
                <w:color w:val="000000"/>
                <w:kern w:val="0"/>
                <w:sz w:val="21"/>
                <w:szCs w:val="21"/>
                <w:highlight w:val="none"/>
                <w:lang w:val="en-US" w:eastAsia="zh-CN" w:bidi="ar"/>
              </w:rPr>
              <w:t>证明</w:t>
            </w:r>
          </w:p>
          <w:p w14:paraId="4932551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7.菜单可以中英文切换。</w:t>
            </w:r>
          </w:p>
          <w:p w14:paraId="5201B0F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8.≥2寸彩色显示屏显示参数状态。</w:t>
            </w:r>
          </w:p>
          <w:p w14:paraId="6F7FACE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9.≥2路可独立的48V幻象电源。</w:t>
            </w:r>
          </w:p>
          <w:p w14:paraId="70E55FD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技术参数</w:t>
            </w:r>
          </w:p>
          <w:p w14:paraId="59AD58F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1.模拟输入：≥2-XLR和≥2-TRS，平衡或非平衡输入方式</w:t>
            </w:r>
          </w:p>
          <w:p w14:paraId="246F250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2.输入阻抗：平衡 ≥20KΩ，非平衡 ≥10KΩ</w:t>
            </w:r>
          </w:p>
          <w:p w14:paraId="1519BCF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3.MIC最大输入电平：140 mV（RMS）智能关闭</w:t>
            </w:r>
          </w:p>
          <w:p w14:paraId="61D432D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4.模拟输出：≥2-XLR和≥2-TRS，平衡或非平衡输出方式</w:t>
            </w:r>
          </w:p>
          <w:p w14:paraId="31D3486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5.输出阻抗：平衡 ≥150Ω，非平衡 ≥300Ω</w:t>
            </w:r>
          </w:p>
          <w:p w14:paraId="0E2E811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6.最大输出电平：≥4.5V（RMS）</w:t>
            </w:r>
          </w:p>
          <w:p w14:paraId="28A94AF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7.动态范围：&gt;100dB（A计权）</w:t>
            </w:r>
          </w:p>
          <w:p w14:paraId="3BB5B2B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8.失真度：≤0.1%</w:t>
            </w:r>
          </w:p>
          <w:p w14:paraId="3D78227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9.反馈抑制频响：+/- 1dB（20Hz-13KHz)</w:t>
            </w:r>
          </w:p>
          <w:p w14:paraId="7968769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10.直通频响：+/- 0.5dB（20Hz-13KHz)</w:t>
            </w:r>
          </w:p>
          <w:p w14:paraId="035C4F6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11.底噪声：&lt;1mV</w:t>
            </w:r>
          </w:p>
          <w:p w14:paraId="76D2704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12.电源：AC190-240V/50-60Hz</w:t>
            </w:r>
          </w:p>
          <w:p w14:paraId="024A81F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13.电源消耗：≤20W</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67E0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B004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C5F6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4CFF2BD7">
        <w:tblPrEx>
          <w:tblCellMar>
            <w:top w:w="0" w:type="dxa"/>
            <w:left w:w="108" w:type="dxa"/>
            <w:bottom w:w="0" w:type="dxa"/>
            <w:right w:w="108" w:type="dxa"/>
          </w:tblCellMar>
        </w:tblPrEx>
        <w:trPr>
          <w:trHeight w:val="373"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8714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26</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1813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真分集一拖二（手持）</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299A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功能特点：</w:t>
            </w:r>
          </w:p>
          <w:p w14:paraId="25413C2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1.使用UHF640-690MHz频段，可以避免频率干扰。</w:t>
            </w:r>
          </w:p>
          <w:p w14:paraId="75D544D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2.拥有独特的电路设计，频响宽，动态大，噪音低。</w:t>
            </w:r>
          </w:p>
          <w:p w14:paraId="17E88E9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3.采用锁相环PLL频率合成稳定系统，提供≥200个通道。</w:t>
            </w:r>
          </w:p>
          <w:p w14:paraId="169850C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4.使用用最新型高频滤波器对外带干扰信号能够进行最大程度的滤除。</w:t>
            </w:r>
          </w:p>
          <w:p w14:paraId="7229555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5.采用多重静噪控制电路，可以拒绝外部干扰。</w:t>
            </w:r>
          </w:p>
          <w:p w14:paraId="5D23F0B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6.全自动红外对频实现了发射机和接收机的自动同步发射和接收。</w:t>
            </w:r>
          </w:p>
          <w:p w14:paraId="565A79E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7.采用二次变频的高频电路设计，具有非常高的灵敏度。</w:t>
            </w:r>
          </w:p>
          <w:p w14:paraId="6B34134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8.专门设计的语音压缩扩展电路，能够非常大地提高信噪比。</w:t>
            </w:r>
          </w:p>
          <w:p w14:paraId="1AAD5A7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9.利用数字导频ID码技术可以同时在一个场所使用≥20套，≥100米的接收距离。</w:t>
            </w:r>
          </w:p>
          <w:p w14:paraId="1B4EE87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10.背面设有≥2个平衡输出和≥1个音频非平衡输出，适合连接各种外置设备。</w:t>
            </w:r>
          </w:p>
          <w:p w14:paraId="3E899E5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11.接收机背面设置≥4个天线接口，增强接收的信号，外观大方得体。</w:t>
            </w:r>
          </w:p>
          <w:p w14:paraId="3024710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技术参数：</w:t>
            </w:r>
          </w:p>
          <w:p w14:paraId="3342BB8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1.频率范围：UHF 640-690MHz</w:t>
            </w:r>
          </w:p>
          <w:p w14:paraId="02FEC43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2.调制方式：宽频FM</w:t>
            </w:r>
          </w:p>
          <w:p w14:paraId="336B6FC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3.可调范围：≥50MHz</w:t>
            </w:r>
          </w:p>
          <w:p w14:paraId="0EF0FF6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4.通道数目：≥2x100</w:t>
            </w:r>
          </w:p>
          <w:p w14:paraId="76690AA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5.通道间隔：250KHz</w:t>
            </w:r>
          </w:p>
          <w:p w14:paraId="1AA6DA1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6.频率稳定度：±0.005%以内</w:t>
            </w:r>
          </w:p>
          <w:p w14:paraId="1F439C1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7.动态范围：≥100dB</w:t>
            </w:r>
          </w:p>
          <w:p w14:paraId="2116331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8.最大频偏：±45KHz</w:t>
            </w:r>
          </w:p>
          <w:p w14:paraId="4DDDE65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9.音频回应：80Hz-18KHz(±3dB)</w:t>
            </w:r>
          </w:p>
          <w:p w14:paraId="76273BC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10.综合信噪比：≥105dB</w:t>
            </w:r>
          </w:p>
          <w:p w14:paraId="27E78A5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11.综合失真：≤0.5%</w:t>
            </w:r>
          </w:p>
          <w:p w14:paraId="708744E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12.工作温度：-10℃ ~ 40℃</w:t>
            </w:r>
          </w:p>
          <w:p w14:paraId="5410E88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接收机指标：</w:t>
            </w:r>
          </w:p>
          <w:p w14:paraId="71E847F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1.接收机方式：二次变频超外差</w:t>
            </w:r>
          </w:p>
          <w:p w14:paraId="2206CF1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2.中频频率：第一中频：110MHz，第二中频10.7MHz</w:t>
            </w:r>
          </w:p>
          <w:p w14:paraId="0509E68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3.无线接口：BNC/50</w:t>
            </w:r>
          </w:p>
          <w:p w14:paraId="0B0F847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4.灵敏度：≥12dBμV(80dBS/N)</w:t>
            </w:r>
          </w:p>
          <w:p w14:paraId="4FD8FD8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5.灵敏度范围：12-32dBμV</w:t>
            </w:r>
          </w:p>
          <w:p w14:paraId="40846B4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6.杂散抑制：≥75dB</w:t>
            </w:r>
          </w:p>
          <w:p w14:paraId="2EA78FE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7.最大输出电平：+10dBV</w:t>
            </w:r>
          </w:p>
          <w:p w14:paraId="3CA1DF1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发射器指标：</w:t>
            </w:r>
          </w:p>
          <w:p w14:paraId="6C5FD7E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1.天线程式：腰包式发射器采用1/4波长鞭状天线，手持麦克风内置螺旋天线</w:t>
            </w:r>
          </w:p>
          <w:p w14:paraId="1F6F4DB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2.输出功率：高频率30Mw，低频率3Mw</w:t>
            </w:r>
          </w:p>
          <w:p w14:paraId="6ABA5B3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3.杂散抑制：-60dB</w:t>
            </w:r>
          </w:p>
          <w:p w14:paraId="08F8294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4.供电：两节AA DC 1.5V电池</w:t>
            </w:r>
          </w:p>
          <w:p w14:paraId="6139D2D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5.使用时间：30mW时大于10小时，3mW时大于15小时</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89E4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B8DD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套</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9184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1102F67C">
        <w:tblPrEx>
          <w:tblCellMar>
            <w:top w:w="0" w:type="dxa"/>
            <w:left w:w="108" w:type="dxa"/>
            <w:bottom w:w="0" w:type="dxa"/>
            <w:right w:w="108" w:type="dxa"/>
          </w:tblCellMar>
        </w:tblPrEx>
        <w:trPr>
          <w:trHeight w:val="3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9AD3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27</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7502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信号放大器</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（可同时连接4台话筒）</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D6F2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1.新宽频分配器的载波范围由（500-950MHz），涵盖欧、美新电波法规频率范围。</w:t>
            </w:r>
          </w:p>
          <w:p w14:paraId="0D97E2B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2.提供2~4台各种自动选讯接收机共享一对天线系统，简化天线装配工程，提升接收距离及效能。</w:t>
            </w:r>
          </w:p>
          <w:p w14:paraId="71C6895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3.采用最新超高动态低噪声之主动组件与超宽带微带线路设计，具有超低内调失真及损耗的特性，提供多频道接收系统同时使用时能排除混频干扰，其输出增益约等于1。</w:t>
            </w:r>
          </w:p>
          <w:p w14:paraId="74A6FA1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4.具有两组天线输入、输出底座及两组四频道天线输出底座可以直接连到四台自动选讯接收机的天线输入座。</w:t>
            </w:r>
          </w:p>
          <w:p w14:paraId="150302B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5.天线输入底座可以直接装置适用频带范围内的各种单竿天线、同轴天线或加装强波器后连接延长天线组及宽带对数定向天线组。</w:t>
            </w:r>
          </w:p>
          <w:p w14:paraId="297A6F0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6.可以安装在话筒支架上、悬挂在天花板上或采用旋转式转接器托架安装在墙壁上。</w:t>
            </w:r>
          </w:p>
          <w:p w14:paraId="7D17EDB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7.天线输入底座具有供应强波器的电源，可直接连接具有天线强波器的延长天线组及内建强波器的对数定向天线组。</w:t>
            </w:r>
          </w:p>
          <w:p w14:paraId="7435847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8.为补偿同轴电缆的信号损失，板载放大器提供给用户可选的3或10dB增益。增益设置有两个LED灯显示。</w:t>
            </w:r>
          </w:p>
          <w:p w14:paraId="69BEE4D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9.外置4组12V/1ADC电流（直流电源）。阻抗：50欧姆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04AF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A17B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套</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C94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63FFF550">
        <w:tblPrEx>
          <w:tblCellMar>
            <w:top w:w="0" w:type="dxa"/>
            <w:left w:w="108" w:type="dxa"/>
            <w:bottom w:w="0" w:type="dxa"/>
            <w:right w:w="108" w:type="dxa"/>
          </w:tblCellMar>
        </w:tblPrEx>
        <w:trPr>
          <w:trHeight w:val="458"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2ABF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28</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20C6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电源时序器</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CBD3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功能特点：</w:t>
            </w:r>
          </w:p>
          <w:p w14:paraId="7D9B4AD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1.具有8路通道电源（220V/13A）时序打开/关闭。</w:t>
            </w:r>
          </w:p>
          <w:p w14:paraId="7F2DD1D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2.前面2组电源输出接口（220V/16A），前面板USB电源口，可接USB LED灯，</w:t>
            </w:r>
          </w:p>
          <w:p w14:paraId="08448C5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3.产品8路通道电源开关状态可由面板显示；</w:t>
            </w:r>
          </w:p>
          <w:p w14:paraId="7D45A78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4.前面板显示屏幕，实时显示当前电压；</w:t>
            </w:r>
          </w:p>
          <w:p w14:paraId="06B5D35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5.通过面板一键开关，可时序关启通道，实现时序功能；</w:t>
            </w:r>
          </w:p>
          <w:p w14:paraId="3BA4166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6.带232接口，可受中控设备控制，支持联机控制，可支持9台设备同时联机使用；</w:t>
            </w:r>
          </w:p>
          <w:p w14:paraId="60A4425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7.远程控制（上电+24V直流信号）8通道电源时序打开/关闭--当电源开关锁处于off位置时有效。</w:t>
            </w:r>
          </w:p>
          <w:p w14:paraId="1B3831F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8.当远程控制有效时同时控制后板端口导通--起到级联控制功能。</w:t>
            </w:r>
          </w:p>
          <w:p w14:paraId="5A02553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技术参数：</w:t>
            </w:r>
          </w:p>
          <w:p w14:paraId="1EE7716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1.通道数：8+2</w:t>
            </w:r>
          </w:p>
          <w:p w14:paraId="4EB99CF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2.总输出功率：7kW</w:t>
            </w:r>
          </w:p>
          <w:p w14:paraId="1454348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3.每步时间：1s</w:t>
            </w:r>
          </w:p>
          <w:p w14:paraId="0D5EC64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4.电源线定义：火线（红色）、零线（黑色）、地线（白色）</w:t>
            </w:r>
          </w:p>
          <w:p w14:paraId="0E8BE21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5.电源：AC 220V 50-60Hz</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A5D6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DDDD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B7A9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5426DC43">
        <w:tblPrEx>
          <w:tblCellMar>
            <w:top w:w="0" w:type="dxa"/>
            <w:left w:w="108" w:type="dxa"/>
            <w:bottom w:w="0" w:type="dxa"/>
            <w:right w:w="108" w:type="dxa"/>
          </w:tblCellMar>
        </w:tblPrEx>
        <w:trPr>
          <w:trHeight w:val="433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861D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29</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EBD8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篮球架</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3ACD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1.电动篮球架采用电动折叠。电源：220V.</w:t>
            </w:r>
          </w:p>
          <w:p w14:paraId="467A7C6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2.电动篮球架箱体为</w:t>
            </w:r>
            <w:bookmarkStart w:id="194" w:name="OLE_LINK7"/>
            <w:r>
              <w:rPr>
                <w:rFonts w:hint="eastAsia" w:asciiTheme="minorEastAsia" w:hAnsiTheme="minorEastAsia" w:eastAsiaTheme="minorEastAsia" w:cstheme="minorEastAsia"/>
                <w:color w:val="000000"/>
                <w:kern w:val="0"/>
                <w:sz w:val="21"/>
                <w:szCs w:val="21"/>
                <w:highlight w:val="none"/>
                <w:lang w:bidi="ar"/>
              </w:rPr>
              <w:t>≥</w:t>
            </w:r>
            <w:bookmarkEnd w:id="194"/>
            <w:r>
              <w:rPr>
                <w:rFonts w:hint="eastAsia" w:asciiTheme="minorEastAsia" w:hAnsiTheme="minorEastAsia" w:eastAsiaTheme="minorEastAsia" w:cstheme="minorEastAsia"/>
                <w:color w:val="000000"/>
                <w:kern w:val="0"/>
                <w:sz w:val="21"/>
                <w:szCs w:val="21"/>
                <w:highlight w:val="none"/>
                <w:lang w:bidi="ar"/>
              </w:rPr>
              <w:t>1.1x2.2m裁板折弯。壁厚≥3.0mm。另有10号槽钢加固，前轮为呢绒万向轮装置。后轮为定向橡胶轮装置。</w:t>
            </w:r>
          </w:p>
          <w:p w14:paraId="5989516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3.电动篮球架上臂为≥100x150x2.5mm方管拼焊，外有≥60x120mm方管加固。探臂为2.25m-3.25m篮架上拉杆采用圆管。</w:t>
            </w:r>
          </w:p>
          <w:p w14:paraId="37CEE17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4.立臂为：≥60x120x2.5mm方管拼焊，臂宽≥120x360mm。</w:t>
            </w:r>
          </w:p>
          <w:p w14:paraId="23C17D5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5.后拉为≥60x60mm方管拼焊，调节螺丝位≥30mm镀锌反正扣。</w:t>
            </w:r>
          </w:p>
          <w:p w14:paraId="589A56D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6.后拉与立臂、立臂与弯梁处连接由熟铁大瓦盒与</w:t>
            </w:r>
            <w:bookmarkStart w:id="195" w:name="OLE_LINK8"/>
            <w:r>
              <w:rPr>
                <w:rFonts w:hint="eastAsia" w:asciiTheme="minorEastAsia" w:hAnsiTheme="minorEastAsia" w:eastAsiaTheme="minorEastAsia" w:cstheme="minorEastAsia"/>
                <w:color w:val="000000"/>
                <w:kern w:val="0"/>
                <w:sz w:val="21"/>
                <w:szCs w:val="21"/>
                <w:highlight w:val="none"/>
                <w:lang w:bidi="ar"/>
              </w:rPr>
              <w:t>≥</w:t>
            </w:r>
            <w:bookmarkEnd w:id="195"/>
            <w:r>
              <w:rPr>
                <w:rFonts w:hint="eastAsia" w:asciiTheme="minorEastAsia" w:hAnsiTheme="minorEastAsia" w:eastAsiaTheme="minorEastAsia" w:cstheme="minorEastAsia"/>
                <w:color w:val="000000"/>
                <w:kern w:val="0"/>
                <w:sz w:val="21"/>
                <w:szCs w:val="21"/>
                <w:highlight w:val="none"/>
                <w:lang w:bidi="ar"/>
              </w:rPr>
              <w:t>24mm实心圆钢连接。</w:t>
            </w:r>
          </w:p>
          <w:p w14:paraId="6365769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7.球板配置≥12mm</w:t>
            </w:r>
            <w:r>
              <w:rPr>
                <w:rFonts w:hint="eastAsia" w:asciiTheme="minorEastAsia" w:hAnsiTheme="minorEastAsia" w:eastAsiaTheme="minorEastAsia" w:cstheme="minorEastAsia"/>
                <w:color w:val="000000"/>
                <w:kern w:val="0"/>
                <w:sz w:val="21"/>
                <w:szCs w:val="21"/>
                <w:highlight w:val="none"/>
                <w:lang w:eastAsia="zh-CN" w:bidi="ar"/>
              </w:rPr>
              <w:t>厚</w:t>
            </w:r>
            <w:r>
              <w:rPr>
                <w:rFonts w:hint="eastAsia" w:asciiTheme="minorEastAsia" w:hAnsiTheme="minorEastAsia" w:eastAsiaTheme="minorEastAsia" w:cstheme="minorEastAsia"/>
                <w:color w:val="000000"/>
                <w:kern w:val="0"/>
                <w:sz w:val="21"/>
                <w:szCs w:val="21"/>
                <w:highlight w:val="none"/>
                <w:lang w:bidi="ar"/>
              </w:rPr>
              <w:t>钢化球板，篮圈高级弹性篮圈。整套球架包括：全包保护套，头牌篮球板护条.</w:t>
            </w:r>
          </w:p>
          <w:p w14:paraId="29837F1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8.可完成篮球架底座升起，行走，定位动作；实现上支架部位之收缩，升降，篮球板垂直平衡。篮圈高度调节的功能；另设有保险安全设施，用以满足篮球架在使用过程的平衡。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52E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667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副</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C083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47C4C26E">
        <w:tblPrEx>
          <w:tblCellMar>
            <w:top w:w="0" w:type="dxa"/>
            <w:left w:w="108" w:type="dxa"/>
            <w:bottom w:w="0" w:type="dxa"/>
            <w:right w:w="108" w:type="dxa"/>
          </w:tblCellMar>
        </w:tblPrEx>
        <w:trPr>
          <w:trHeight w:val="416"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8551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483E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24秒计时器</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（单面）</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AAE1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1.尺寸:≥695mm*580mm*70mm</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2.显示点阵:≥640mm*480mm,P10</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 xml:space="preserve">3.供电方式:AC190~250V </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4.通讯方式:无线通讯(LORA扩频433M),多通道可变防止干扰</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5.整机功率:≤30W</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6.结构材质:全钣金机箱</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7.声音提示:≥110dB</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097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C16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套</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E73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2B234CDB">
        <w:tblPrEx>
          <w:tblCellMar>
            <w:top w:w="0" w:type="dxa"/>
            <w:left w:w="108" w:type="dxa"/>
            <w:bottom w:w="0" w:type="dxa"/>
            <w:right w:w="108" w:type="dxa"/>
          </w:tblCellMar>
        </w:tblPrEx>
        <w:trPr>
          <w:trHeight w:val="1202"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174A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59BA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LED记分牌</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F3D3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基本参数：</w:t>
            </w:r>
          </w:p>
          <w:p w14:paraId="64C4829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输入电压：AC~220V±5%　</w:t>
            </w:r>
          </w:p>
          <w:p w14:paraId="3965A64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整机最大功率：120W　</w:t>
            </w:r>
          </w:p>
          <w:p w14:paraId="437001E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尺寸：</w:t>
            </w:r>
            <w:bookmarkStart w:id="196" w:name="OLE_LINK9"/>
            <w:r>
              <w:rPr>
                <w:rFonts w:hint="eastAsia" w:asciiTheme="minorEastAsia" w:hAnsiTheme="minorEastAsia" w:eastAsiaTheme="minorEastAsia" w:cstheme="minorEastAsia"/>
                <w:color w:val="000000"/>
                <w:kern w:val="0"/>
                <w:sz w:val="21"/>
                <w:szCs w:val="21"/>
                <w:highlight w:val="none"/>
                <w:lang w:bidi="ar"/>
              </w:rPr>
              <w:t>≥</w:t>
            </w:r>
            <w:bookmarkEnd w:id="196"/>
            <w:r>
              <w:rPr>
                <w:rFonts w:hint="eastAsia" w:asciiTheme="minorEastAsia" w:hAnsiTheme="minorEastAsia" w:eastAsiaTheme="minorEastAsia" w:cstheme="minorEastAsia"/>
                <w:color w:val="000000"/>
                <w:kern w:val="0"/>
                <w:sz w:val="21"/>
                <w:szCs w:val="21"/>
                <w:highlight w:val="none"/>
                <w:lang w:val="en-US" w:eastAsia="zh-CN" w:bidi="ar"/>
              </w:rPr>
              <w:t>1600*800*100mm</w:t>
            </w:r>
            <w:r>
              <w:rPr>
                <w:rFonts w:hint="eastAsia" w:asciiTheme="minorEastAsia" w:hAnsiTheme="minorEastAsia" w:eastAsiaTheme="minorEastAsia" w:cstheme="minorEastAsia"/>
                <w:color w:val="000000"/>
                <w:kern w:val="0"/>
                <w:sz w:val="21"/>
                <w:szCs w:val="21"/>
                <w:highlight w:val="none"/>
                <w:lang w:bidi="ar"/>
              </w:rPr>
              <w:t>　</w:t>
            </w:r>
          </w:p>
          <w:p w14:paraId="57FD6FD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材料:铁机箱喷塑、LED显示屏。　　</w:t>
            </w:r>
          </w:p>
          <w:p w14:paraId="741BA11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配置：</w:t>
            </w:r>
          </w:p>
          <w:p w14:paraId="5EC6050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显示屏：1台。　</w:t>
            </w:r>
          </w:p>
          <w:p w14:paraId="2685DE1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主控台：1台(无线)。　</w:t>
            </w:r>
          </w:p>
          <w:p w14:paraId="2554C9D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操作说明书</w:t>
            </w:r>
          </w:p>
          <w:p w14:paraId="098A4B4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功能:队名，比分，球权，节次，全场时间，24秒，犯规，暂停</w:t>
            </w:r>
          </w:p>
          <w:p w14:paraId="1E73F85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节次最大到9循环，</w:t>
            </w:r>
          </w:p>
          <w:p w14:paraId="5828404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犯规，暂停最大到9循环，</w:t>
            </w:r>
          </w:p>
          <w:p w14:paraId="4636A35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全场时间随意设置最大99.59</w:t>
            </w:r>
          </w:p>
          <w:p w14:paraId="2300946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24秒可以设置最大99s</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E98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2A0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个</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9B8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52A76C3B">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76B4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D8DF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杠铃杆</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1FEB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奥杆（男女各2个），长度2.2m，误差在±2mm，材质碳钢，重量≥15.5kg。</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03F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B96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个</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CA6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6F732766">
        <w:tblPrEx>
          <w:tblCellMar>
            <w:top w:w="0" w:type="dxa"/>
            <w:left w:w="108" w:type="dxa"/>
            <w:bottom w:w="0" w:type="dxa"/>
            <w:right w:w="108" w:type="dxa"/>
          </w:tblCellMar>
        </w:tblPrEx>
        <w:trPr>
          <w:trHeight w:val="121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B5F3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33</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5A47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自由深蹲架</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ED69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1管壁厚度</w:t>
            </w:r>
            <w:r>
              <w:rPr>
                <w:rFonts w:hint="eastAsia" w:asciiTheme="minorEastAsia" w:hAnsiTheme="minorEastAsia" w:eastAsiaTheme="minorEastAsia" w:cstheme="minorEastAsia"/>
                <w:color w:val="000000"/>
                <w:kern w:val="0"/>
                <w:sz w:val="21"/>
                <w:szCs w:val="21"/>
                <w:highlight w:val="none"/>
                <w:lang w:eastAsia="zh-CN" w:bidi="ar"/>
              </w:rPr>
              <w:t>尺寸</w:t>
            </w:r>
            <w:r>
              <w:rPr>
                <w:rFonts w:hint="eastAsia" w:asciiTheme="minorEastAsia" w:hAnsiTheme="minorEastAsia" w:eastAsiaTheme="minorEastAsia" w:cstheme="minorEastAsia"/>
                <w:color w:val="000000"/>
                <w:kern w:val="0"/>
                <w:sz w:val="21"/>
                <w:szCs w:val="21"/>
                <w:highlight w:val="none"/>
                <w:lang w:bidi="ar"/>
              </w:rPr>
              <w:t>：</w:t>
            </w:r>
            <w:bookmarkStart w:id="197" w:name="OLE_LINK10"/>
            <w:r>
              <w:rPr>
                <w:rFonts w:hint="eastAsia" w:asciiTheme="minorEastAsia" w:hAnsiTheme="minorEastAsia" w:eastAsiaTheme="minorEastAsia" w:cstheme="minorEastAsia"/>
                <w:color w:val="000000"/>
                <w:kern w:val="0"/>
                <w:sz w:val="21"/>
                <w:szCs w:val="21"/>
                <w:highlight w:val="none"/>
                <w:lang w:bidi="ar"/>
              </w:rPr>
              <w:t>≥</w:t>
            </w:r>
            <w:bookmarkEnd w:id="197"/>
            <w:r>
              <w:rPr>
                <w:rFonts w:hint="eastAsia" w:asciiTheme="minorEastAsia" w:hAnsiTheme="minorEastAsia" w:eastAsiaTheme="minorEastAsia" w:cstheme="minorEastAsia"/>
                <w:color w:val="000000"/>
                <w:kern w:val="0"/>
                <w:sz w:val="21"/>
                <w:szCs w:val="21"/>
                <w:highlight w:val="none"/>
                <w:lang w:bidi="ar"/>
              </w:rPr>
              <w:t>50*100*2mm椭圆管</w:t>
            </w:r>
          </w:p>
          <w:p w14:paraId="2BF2FE0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2产品规格：≥1840*1730*1790mm</w:t>
            </w:r>
          </w:p>
          <w:p w14:paraId="5E27862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3训练功能：腿部肌群,加宽加大高仿皮商用靠垫,深蹲举重功能。</w:t>
            </w:r>
          </w:p>
          <w:p w14:paraId="21BCCA3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4产品重量：≥75KG</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943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A71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个</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25A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5853403A">
        <w:tblPrEx>
          <w:tblCellMar>
            <w:top w:w="0" w:type="dxa"/>
            <w:left w:w="108" w:type="dxa"/>
            <w:bottom w:w="0" w:type="dxa"/>
            <w:right w:w="108" w:type="dxa"/>
          </w:tblCellMar>
        </w:tblPrEx>
        <w:trPr>
          <w:trHeight w:val="121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ECF3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34</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BD11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杠铃卧推架</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4E6B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1管壁厚度</w:t>
            </w:r>
            <w:r>
              <w:rPr>
                <w:rFonts w:hint="eastAsia" w:asciiTheme="minorEastAsia" w:hAnsiTheme="minorEastAsia" w:eastAsiaTheme="minorEastAsia" w:cstheme="minorEastAsia"/>
                <w:color w:val="000000"/>
                <w:kern w:val="0"/>
                <w:sz w:val="21"/>
                <w:szCs w:val="21"/>
                <w:highlight w:val="none"/>
                <w:lang w:eastAsia="zh-CN" w:bidi="ar"/>
              </w:rPr>
              <w:t>尺寸</w:t>
            </w:r>
            <w:r>
              <w:rPr>
                <w:rFonts w:hint="eastAsia" w:asciiTheme="minorEastAsia" w:hAnsiTheme="minorEastAsia" w:eastAsiaTheme="minorEastAsia" w:cstheme="minorEastAsia"/>
                <w:color w:val="000000"/>
                <w:kern w:val="0"/>
                <w:sz w:val="21"/>
                <w:szCs w:val="21"/>
                <w:highlight w:val="none"/>
                <w:lang w:bidi="ar"/>
              </w:rPr>
              <w:t>：≥50*100*2mm椭圆管</w:t>
            </w:r>
          </w:p>
          <w:p w14:paraId="3FDBC21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2产品规格：≥1700*1500*1930mm</w:t>
            </w:r>
          </w:p>
          <w:p w14:paraId="02608CD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3训练功能：胸大肌，塑性增肌</w:t>
            </w:r>
          </w:p>
          <w:p w14:paraId="78BB7D6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4产品重量：≥60KG                                        5配备防滑脚垫，稳固性更佳                              6坐垫长度</w:t>
            </w:r>
            <w:bookmarkStart w:id="198" w:name="OLE_LINK11"/>
            <w:r>
              <w:rPr>
                <w:rFonts w:hint="eastAsia" w:asciiTheme="minorEastAsia" w:hAnsiTheme="minorEastAsia" w:eastAsiaTheme="minorEastAsia" w:cstheme="minorEastAsia"/>
                <w:color w:val="000000"/>
                <w:kern w:val="0"/>
                <w:sz w:val="21"/>
                <w:szCs w:val="21"/>
                <w:highlight w:val="none"/>
                <w:lang w:bidi="ar"/>
              </w:rPr>
              <w:t>≥</w:t>
            </w:r>
            <w:bookmarkEnd w:id="198"/>
            <w:r>
              <w:rPr>
                <w:rFonts w:hint="eastAsia" w:asciiTheme="minorEastAsia" w:hAnsiTheme="minorEastAsia" w:eastAsiaTheme="minorEastAsia" w:cstheme="minorEastAsia"/>
                <w:color w:val="000000"/>
                <w:kern w:val="0"/>
                <w:sz w:val="21"/>
                <w:szCs w:val="21"/>
                <w:highlight w:val="none"/>
                <w:lang w:bidi="ar"/>
              </w:rPr>
              <w:t>1170mm，PVC材质内部聚氨酯发泡耐磨耐用</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825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480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个</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605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5FDF9A52">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C589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9923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环形杠铃架</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D55B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六角杠铃杆2</w:t>
            </w:r>
            <w:r>
              <w:rPr>
                <w:rFonts w:hint="eastAsia" w:asciiTheme="minorEastAsia" w:hAnsiTheme="minorEastAsia" w:eastAsiaTheme="minorEastAsia" w:cstheme="minorEastAsia"/>
                <w:color w:val="000000"/>
                <w:kern w:val="0"/>
                <w:sz w:val="21"/>
                <w:szCs w:val="21"/>
                <w:highlight w:val="none"/>
                <w:lang w:val="en-US" w:eastAsia="zh-CN" w:bidi="ar"/>
              </w:rPr>
              <w:t>3</w:t>
            </w:r>
            <w:r>
              <w:rPr>
                <w:rFonts w:hint="eastAsia" w:asciiTheme="minorEastAsia" w:hAnsiTheme="minorEastAsia" w:eastAsiaTheme="minorEastAsia" w:cstheme="minorEastAsia"/>
                <w:color w:val="000000"/>
                <w:kern w:val="0"/>
                <w:sz w:val="21"/>
                <w:szCs w:val="21"/>
                <w:highlight w:val="none"/>
                <w:lang w:bidi="ar"/>
              </w:rPr>
              <w:t>kg（±0.1kg）</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5B9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130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个</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1C4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72F79AB1">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3D98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36</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FD81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杠铃片</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7DEA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手抓包胶杠铃片,2.5、5、10、15、20、25kg</w:t>
            </w:r>
            <w:r>
              <w:rPr>
                <w:rFonts w:hint="eastAsia" w:asciiTheme="minorEastAsia" w:hAnsiTheme="minorEastAsia" w:eastAsiaTheme="minorEastAsia" w:cstheme="minorEastAsia"/>
                <w:color w:val="000000"/>
                <w:kern w:val="0"/>
                <w:sz w:val="21"/>
                <w:szCs w:val="21"/>
                <w:highlight w:val="none"/>
                <w:lang w:eastAsia="zh-CN" w:bidi="ar"/>
              </w:rPr>
              <w:t>各两片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A55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7F3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组</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F3B0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2234AE87">
        <w:tblPrEx>
          <w:tblCellMar>
            <w:top w:w="0" w:type="dxa"/>
            <w:left w:w="108" w:type="dxa"/>
            <w:bottom w:w="0" w:type="dxa"/>
            <w:right w:w="108" w:type="dxa"/>
          </w:tblCellMar>
        </w:tblPrEx>
        <w:trPr>
          <w:trHeight w:val="16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3D55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37</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56B1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史密斯大型综合训练架</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AC37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1主体管材</w:t>
            </w:r>
            <w:r>
              <w:rPr>
                <w:rFonts w:hint="eastAsia" w:asciiTheme="minorEastAsia" w:hAnsiTheme="minorEastAsia" w:eastAsiaTheme="minorEastAsia" w:cstheme="minorEastAsia"/>
                <w:color w:val="000000"/>
                <w:kern w:val="0"/>
                <w:sz w:val="21"/>
                <w:szCs w:val="21"/>
                <w:highlight w:val="none"/>
                <w:lang w:eastAsia="zh-CN" w:bidi="ar"/>
              </w:rPr>
              <w:t>尺寸</w:t>
            </w:r>
            <w:r>
              <w:rPr>
                <w:rFonts w:hint="eastAsia" w:asciiTheme="minorEastAsia" w:hAnsiTheme="minorEastAsia" w:eastAsiaTheme="minorEastAsia" w:cstheme="minorEastAsia"/>
                <w:color w:val="000000"/>
                <w:kern w:val="0"/>
                <w:sz w:val="21"/>
                <w:szCs w:val="21"/>
                <w:highlight w:val="none"/>
                <w:lang w:bidi="ar"/>
              </w:rPr>
              <w:t>：≥50*100*2mm椭圆管</w:t>
            </w:r>
          </w:p>
          <w:p w14:paraId="6ADF95A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2产品规格：≥2300*1400*2500mm</w:t>
            </w:r>
          </w:p>
          <w:p w14:paraId="182235B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3训练功能：胸部肌群、股四头肌等</w:t>
            </w:r>
          </w:p>
          <w:p w14:paraId="4662BFB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 xml:space="preserve">4产品重量：≥135KG                                    </w:t>
            </w:r>
            <w:r>
              <w:rPr>
                <w:rFonts w:hint="eastAsia" w:asciiTheme="minorEastAsia" w:hAnsiTheme="minorEastAsia" w:eastAsiaTheme="minorEastAsia" w:cstheme="minorEastAsia"/>
                <w:color w:val="000000"/>
                <w:kern w:val="0"/>
                <w:sz w:val="21"/>
                <w:szCs w:val="21"/>
                <w:highlight w:val="none"/>
                <w:lang w:val="en-US" w:eastAsia="zh-CN" w:bidi="ar"/>
              </w:rPr>
              <w:t xml:space="preserve">                                 </w:t>
            </w:r>
            <w:r>
              <w:rPr>
                <w:rFonts w:hint="eastAsia" w:asciiTheme="minorEastAsia" w:hAnsiTheme="minorEastAsia" w:eastAsiaTheme="minorEastAsia" w:cstheme="minorEastAsia"/>
                <w:color w:val="000000"/>
                <w:kern w:val="0"/>
                <w:sz w:val="21"/>
                <w:szCs w:val="21"/>
                <w:highlight w:val="none"/>
                <w:lang w:bidi="ar"/>
              </w:rPr>
              <w:t xml:space="preserve">   5配备防滑脚垫，稳固性更佳                               </w:t>
            </w:r>
            <w:r>
              <w:rPr>
                <w:rFonts w:hint="eastAsia" w:asciiTheme="minorEastAsia" w:hAnsiTheme="minorEastAsia" w:eastAsiaTheme="minorEastAsia" w:cstheme="minorEastAsia"/>
                <w:color w:val="000000"/>
                <w:kern w:val="0"/>
                <w:sz w:val="21"/>
                <w:szCs w:val="21"/>
                <w:highlight w:val="none"/>
                <w:lang w:val="en-US" w:eastAsia="zh-CN" w:bidi="ar"/>
              </w:rPr>
              <w:t xml:space="preserve">                                </w:t>
            </w:r>
            <w:r>
              <w:rPr>
                <w:rFonts w:hint="eastAsia" w:asciiTheme="minorEastAsia" w:hAnsiTheme="minorEastAsia" w:eastAsiaTheme="minorEastAsia" w:cstheme="minorEastAsia"/>
                <w:color w:val="000000"/>
                <w:kern w:val="0"/>
                <w:sz w:val="21"/>
                <w:szCs w:val="21"/>
                <w:highlight w:val="none"/>
                <w:lang w:bidi="ar"/>
              </w:rPr>
              <w:t xml:space="preserve"> 6加粗安全挂钩避免杠铃砸落造成伤害保证运动安全。</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0B6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952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个</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E3E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18709C21">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87A9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38</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73EC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壶铃</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5078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浸塑壶铃, 2、4、6、8、10kg</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768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78E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组</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7873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0A485593">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1612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39</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0117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哑铃</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B99D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包胶哑铃,2.5、5、10、15、20、25kg</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E24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DA4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组</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08D0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198559CA">
        <w:tblPrEx>
          <w:tblCellMar>
            <w:top w:w="0" w:type="dxa"/>
            <w:left w:w="108" w:type="dxa"/>
            <w:bottom w:w="0" w:type="dxa"/>
            <w:right w:w="108" w:type="dxa"/>
          </w:tblCellMar>
        </w:tblPrEx>
        <w:trPr>
          <w:trHeight w:val="81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A245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6949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跳箱</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7F3D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外皮材质:加厚防水pvc刀刮布;内胆:epe+高密度再生棉。一层尺寸:≥900mm*750mm*150mm;二层≥900mm*750mm*300mm;三层≥900mm*750mm*450mm;四层:≥900mm*750mm*600mm</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B2F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788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组</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5F6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6805CC02">
        <w:tblPrEx>
          <w:tblCellMar>
            <w:top w:w="0" w:type="dxa"/>
            <w:left w:w="108" w:type="dxa"/>
            <w:bottom w:w="0" w:type="dxa"/>
            <w:right w:w="108" w:type="dxa"/>
          </w:tblCellMar>
        </w:tblPrEx>
        <w:trPr>
          <w:trHeight w:val="16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41D5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3A0A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动感单车</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AFEC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阻力调节:螺旋式变速调节</w:t>
            </w:r>
          </w:p>
          <w:p w14:paraId="749E6E2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驱动方式:前驱</w:t>
            </w:r>
          </w:p>
          <w:p w14:paraId="71E031C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飞轮:13KG</w:t>
            </w:r>
          </w:p>
          <w:p w14:paraId="48F9CC7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最大承重量:150KG</w:t>
            </w:r>
          </w:p>
          <w:p w14:paraId="51A90EF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外形尺寸:≥1130*600*1280MM</w:t>
            </w:r>
          </w:p>
          <w:p w14:paraId="5EFB9D7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包装尺寸:≥1170*300*980MM</w:t>
            </w:r>
          </w:p>
          <w:p w14:paraId="49A6EAA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包装方式:纸箱</w:t>
            </w:r>
          </w:p>
          <w:p w14:paraId="4D51E23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净重、毛重:50KG/52KG</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FF9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B75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个</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B25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5650DE1B">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9AD9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4A29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泡沫轴</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934D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材质:EVA,规格:≥45</w:t>
            </w:r>
            <w:r>
              <w:rPr>
                <w:rFonts w:hint="eastAsia" w:asciiTheme="minorEastAsia" w:hAnsiTheme="minorEastAsia" w:eastAsiaTheme="minorEastAsia" w:cstheme="minorEastAsia"/>
                <w:color w:val="000000"/>
                <w:kern w:val="0"/>
                <w:sz w:val="21"/>
                <w:szCs w:val="21"/>
                <w:highlight w:val="none"/>
                <w:lang w:val="en-US" w:eastAsia="zh-CN" w:bidi="ar"/>
              </w:rPr>
              <w:t>0m</w:t>
            </w:r>
            <w:r>
              <w:rPr>
                <w:rFonts w:hint="eastAsia" w:asciiTheme="minorEastAsia" w:hAnsiTheme="minorEastAsia" w:eastAsiaTheme="minorEastAsia" w:cstheme="minorEastAsia"/>
                <w:color w:val="000000"/>
                <w:kern w:val="0"/>
                <w:sz w:val="21"/>
                <w:szCs w:val="21"/>
                <w:highlight w:val="none"/>
                <w:lang w:bidi="ar"/>
              </w:rPr>
              <w:t>m.</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9E7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584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个</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E86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0B8EF5ED">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E7B9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43</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86C7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瑜伽垫</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C8A9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材质:TPE,规格:≥1830*800*8mm.</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4BE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7AF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个</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8CC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06882C16">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FCD0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44</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A11D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放球架</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65B3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不锈钢材质,4层尺寸:长≥1230mm,高≥1150mm,宽度≥380mm;重量：≥5kg.底脚:万向轮带刹车。</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030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B3F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个</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60C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6B9D47F2">
        <w:tblPrEx>
          <w:tblCellMar>
            <w:top w:w="0" w:type="dxa"/>
            <w:left w:w="108" w:type="dxa"/>
            <w:bottom w:w="0" w:type="dxa"/>
            <w:right w:w="108" w:type="dxa"/>
          </w:tblCellMar>
        </w:tblPrEx>
        <w:trPr>
          <w:trHeight w:val="119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C557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C25A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室外篮球架</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69B2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bookmarkStart w:id="199" w:name="OLE_LINK12"/>
            <w:r>
              <w:rPr>
                <w:rFonts w:hint="eastAsia" w:asciiTheme="minorEastAsia" w:hAnsiTheme="minorEastAsia" w:eastAsiaTheme="minorEastAsia" w:cstheme="minorEastAsia"/>
                <w:color w:val="000000"/>
                <w:kern w:val="0"/>
                <w:sz w:val="21"/>
                <w:szCs w:val="21"/>
                <w:highlight w:val="none"/>
                <w:lang w:val="en-US" w:eastAsia="zh-CN" w:bidi="ar"/>
              </w:rPr>
              <w:t>产品参数配置：平箱式仿液压篮球架配安全钢化玻璃篮板</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val="en-US" w:eastAsia="zh-CN" w:bidi="ar"/>
              </w:rPr>
              <w:t>篮板配置：国标1.8m×1.05m有机钢化玻璃篮板，铝合金包边，玻璃≥1.0cm厚。</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val="en-US" w:eastAsia="zh-CN" w:bidi="ar"/>
              </w:rPr>
              <w:t>篮球架主杆：采用≥50x100方管x2.5mm方形钢管焊接而成。臂宽为≥100x280mm</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val="en-US" w:eastAsia="zh-CN" w:bidi="ar"/>
              </w:rPr>
              <w:t>篮球架移动底盒：优质钢板裁板折弯制成，厚度为2.0mm：尺寸为≥1000x2000mm，前高≥450mm，后高≥430mm，力臂与箱体链接处为10号槽钢.</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val="en-US" w:eastAsia="zh-CN" w:bidi="ar"/>
              </w:rPr>
              <w:t>横梁与篮板之间的拉杆：采用四根优质圆形钢管与横梁形成三个三角型。</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val="en-US" w:eastAsia="zh-CN" w:bidi="ar"/>
              </w:rPr>
              <w:t>篮球架上梁：采用≥50x100方管x2.5mm方形钢管拼焊。</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val="en-US" w:eastAsia="zh-CN" w:bidi="ar"/>
              </w:rPr>
              <w:t>横梁与底座之间的拉杆：采用≥50x50x2.5mm钢管焊接成梯形与横梁连接形成三个三角型。拉杆的一端设计有调节螺丝，可控制篮板的高度。</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val="en-US" w:eastAsia="zh-CN" w:bidi="ar"/>
              </w:rPr>
              <w:t>篮　圈：圆钢制成符合国际标准。</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val="en-US" w:eastAsia="zh-CN" w:bidi="ar"/>
              </w:rPr>
              <w:t>篮球架的高度：篮圈到地面标准高度为3.05米。</w:t>
            </w:r>
            <w:bookmarkEnd w:id="199"/>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DEE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2F6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副</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D3A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68E4D27D">
        <w:tblPrEx>
          <w:tblCellMar>
            <w:top w:w="0" w:type="dxa"/>
            <w:left w:w="108" w:type="dxa"/>
            <w:bottom w:w="0" w:type="dxa"/>
            <w:right w:w="108" w:type="dxa"/>
          </w:tblCellMar>
        </w:tblPrEx>
        <w:trPr>
          <w:trHeight w:val="81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A777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46</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2501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减震垫</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0C17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室内健身房专用橡胶地垫，绿色环保，隔音减震，缓冲反弹，防滑耐磨不移位，保护地面.厚度:≥2</w:t>
            </w:r>
            <w:r>
              <w:rPr>
                <w:rFonts w:hint="eastAsia" w:asciiTheme="minorEastAsia" w:hAnsiTheme="minorEastAsia" w:eastAsiaTheme="minorEastAsia" w:cstheme="minorEastAsia"/>
                <w:color w:val="000000"/>
                <w:kern w:val="0"/>
                <w:sz w:val="21"/>
                <w:szCs w:val="21"/>
                <w:highlight w:val="none"/>
                <w:lang w:val="en-US" w:eastAsia="zh-CN" w:bidi="ar"/>
              </w:rPr>
              <w:t>5mm</w:t>
            </w:r>
            <w:r>
              <w:rPr>
                <w:rFonts w:hint="eastAsia" w:asciiTheme="minorEastAsia" w:hAnsiTheme="minorEastAsia" w:eastAsiaTheme="minorEastAsia" w:cstheme="minorEastAsia"/>
                <w:color w:val="000000"/>
                <w:kern w:val="0"/>
                <w:sz w:val="21"/>
                <w:szCs w:val="21"/>
                <w:highlight w:val="none"/>
                <w:lang w:bidi="ar"/>
              </w:rPr>
              <w:t>,单块尺寸:≥500mm*500mm,面层为EPDM橡胶皮,底布环保颗粒颜色:黑加白点,黑加黄点等,底部凹凸底,卡扣固定,不需要刷胶,无毒有橡胶气味。</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AD8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335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个</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5F6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420C9681">
        <w:tblPrEx>
          <w:tblCellMar>
            <w:top w:w="0" w:type="dxa"/>
            <w:left w:w="108" w:type="dxa"/>
            <w:bottom w:w="0" w:type="dxa"/>
            <w:right w:w="108" w:type="dxa"/>
          </w:tblCellMar>
        </w:tblPrEx>
        <w:trPr>
          <w:trHeight w:val="2438"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BEE9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47</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2ABC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更衣室衣柜</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A027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9门更衣柜，外形尺寸890</w:t>
            </w:r>
            <w:r>
              <w:rPr>
                <w:rFonts w:hint="eastAsia" w:asciiTheme="minorEastAsia" w:hAnsiTheme="minorEastAsia" w:eastAsiaTheme="minorEastAsia" w:cstheme="minorEastAsia"/>
                <w:color w:val="000000"/>
                <w:kern w:val="0"/>
                <w:sz w:val="21"/>
                <w:szCs w:val="21"/>
                <w:highlight w:val="none"/>
                <w:lang w:val="en-US" w:eastAsia="zh-CN" w:bidi="ar"/>
              </w:rPr>
              <w:t>mm</w:t>
            </w:r>
            <w:r>
              <w:rPr>
                <w:rFonts w:hint="eastAsia" w:asciiTheme="minorEastAsia" w:hAnsiTheme="minorEastAsia" w:eastAsiaTheme="minorEastAsia" w:cstheme="minorEastAsia"/>
                <w:color w:val="000000"/>
                <w:kern w:val="0"/>
                <w:sz w:val="21"/>
                <w:szCs w:val="21"/>
                <w:highlight w:val="none"/>
                <w:lang w:bidi="ar"/>
              </w:rPr>
              <w:t>✘390</w:t>
            </w:r>
            <w:r>
              <w:rPr>
                <w:rFonts w:hint="eastAsia" w:asciiTheme="minorEastAsia" w:hAnsiTheme="minorEastAsia" w:eastAsiaTheme="minorEastAsia" w:cstheme="minorEastAsia"/>
                <w:color w:val="000000"/>
                <w:kern w:val="0"/>
                <w:sz w:val="21"/>
                <w:szCs w:val="21"/>
                <w:highlight w:val="none"/>
                <w:lang w:val="en-US" w:eastAsia="zh-CN" w:bidi="ar"/>
              </w:rPr>
              <w:t>mm</w:t>
            </w:r>
            <w:r>
              <w:rPr>
                <w:rFonts w:hint="eastAsia" w:asciiTheme="minorEastAsia" w:hAnsiTheme="minorEastAsia" w:eastAsiaTheme="minorEastAsia" w:cstheme="minorEastAsia"/>
                <w:color w:val="000000"/>
                <w:kern w:val="0"/>
                <w:sz w:val="21"/>
                <w:szCs w:val="21"/>
                <w:highlight w:val="none"/>
                <w:lang w:bidi="ar"/>
              </w:rPr>
              <w:t>✘1800</w:t>
            </w:r>
            <w:r>
              <w:rPr>
                <w:rFonts w:hint="eastAsia" w:asciiTheme="minorEastAsia" w:hAnsiTheme="minorEastAsia" w:eastAsiaTheme="minorEastAsia" w:cstheme="minorEastAsia"/>
                <w:color w:val="000000"/>
                <w:kern w:val="0"/>
                <w:sz w:val="21"/>
                <w:szCs w:val="21"/>
                <w:highlight w:val="none"/>
                <w:lang w:val="en-US" w:eastAsia="zh-CN" w:bidi="ar"/>
              </w:rPr>
              <w:t>mm</w:t>
            </w:r>
            <w:r>
              <w:rPr>
                <w:rFonts w:hint="eastAsia" w:asciiTheme="minorEastAsia" w:hAnsiTheme="minorEastAsia" w:eastAsiaTheme="minorEastAsia" w:cstheme="minorEastAsia"/>
                <w:color w:val="000000"/>
                <w:kern w:val="0"/>
                <w:sz w:val="21"/>
                <w:szCs w:val="21"/>
                <w:highlight w:val="none"/>
                <w:lang w:bidi="ar"/>
              </w:rPr>
              <w:t>±10mm，冷压板制作而成，一间九个门</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699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854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间</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A64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75FA4830">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5B32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48</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6E53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场馆洗地机</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3C8F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洗刷吸三合一≥4600㎡/h,洁效率续航时间4-5小时,≥90L</w:t>
            </w:r>
            <w:r>
              <w:rPr>
                <w:rFonts w:hint="eastAsia" w:asciiTheme="minorEastAsia" w:hAnsiTheme="minorEastAsia" w:eastAsiaTheme="minorEastAsia" w:cstheme="minorEastAsia"/>
                <w:color w:val="000000"/>
                <w:kern w:val="0"/>
                <w:sz w:val="21"/>
                <w:szCs w:val="21"/>
                <w:highlight w:val="none"/>
                <w:lang w:val="en-US" w:eastAsia="zh-CN" w:bidi="ar"/>
              </w:rPr>
              <w:t>的</w:t>
            </w:r>
            <w:r>
              <w:rPr>
                <w:rFonts w:hint="eastAsia" w:asciiTheme="minorEastAsia" w:hAnsiTheme="minorEastAsia" w:eastAsiaTheme="minorEastAsia" w:cstheme="minorEastAsia"/>
                <w:color w:val="000000"/>
                <w:kern w:val="0"/>
                <w:sz w:val="21"/>
                <w:szCs w:val="21"/>
                <w:highlight w:val="none"/>
                <w:lang w:bidi="ar"/>
              </w:rPr>
              <w:t>污水箱≥+85L</w:t>
            </w:r>
            <w:r>
              <w:rPr>
                <w:rFonts w:hint="eastAsia" w:asciiTheme="minorEastAsia" w:hAnsiTheme="minorEastAsia" w:eastAsiaTheme="minorEastAsia" w:cstheme="minorEastAsia"/>
                <w:color w:val="000000"/>
                <w:kern w:val="0"/>
                <w:sz w:val="21"/>
                <w:szCs w:val="21"/>
                <w:highlight w:val="none"/>
                <w:lang w:val="en-US" w:eastAsia="zh-CN" w:bidi="ar"/>
              </w:rPr>
              <w:t>的</w:t>
            </w:r>
            <w:r>
              <w:rPr>
                <w:rFonts w:hint="eastAsia" w:asciiTheme="minorEastAsia" w:hAnsiTheme="minorEastAsia" w:eastAsiaTheme="minorEastAsia" w:cstheme="minorEastAsia"/>
                <w:color w:val="000000"/>
                <w:kern w:val="0"/>
                <w:sz w:val="21"/>
                <w:szCs w:val="21"/>
                <w:highlight w:val="none"/>
                <w:lang w:bidi="ar"/>
              </w:rPr>
              <w:t>清水箱,双出水系统+漏电保护功率≥500W,不锈钢吸水扒+耐磨胶条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5DE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CD9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个</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1EC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1744DEB1">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9F32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CD72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多媒体教室</w:t>
            </w:r>
          </w:p>
        </w:tc>
        <w:tc>
          <w:tcPr>
            <w:tcW w:w="32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36E7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106A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FEF8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A55B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7F78C9D5">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4D8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626A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①LED电子屏幕</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A818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A30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CA7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592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3E0EC7E4">
        <w:tblPrEx>
          <w:tblCellMar>
            <w:top w:w="0" w:type="dxa"/>
            <w:left w:w="108" w:type="dxa"/>
            <w:bottom w:w="0" w:type="dxa"/>
            <w:right w:w="108" w:type="dxa"/>
          </w:tblCellMar>
        </w:tblPrEx>
        <w:trPr>
          <w:trHeight w:val="383"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2A69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B8B8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室内全彩显示屏</w:t>
            </w:r>
          </w:p>
        </w:tc>
        <w:tc>
          <w:tcPr>
            <w:tcW w:w="32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4A0F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1.像素间距2.5mm</w:t>
            </w:r>
          </w:p>
          <w:p w14:paraId="5CEABF3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2.模组尺寸 320*160mm</w:t>
            </w:r>
          </w:p>
          <w:p w14:paraId="7F9FE0D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3.模块采用高分子复合材料，高强度塑胶套件。</w:t>
            </w:r>
          </w:p>
          <w:p w14:paraId="28FC51C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 xml:space="preserve">4.模组平整度： ≤0.05mm </w:t>
            </w:r>
          </w:p>
          <w:p w14:paraId="00D8FA4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5.电源座牛角座均使用纯铜镀锡工艺，同时电源和信号接口均采用防呆插头设计避免反接，均设计有防脱落结构；</w:t>
            </w:r>
          </w:p>
          <w:p w14:paraId="13A464F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6.支持单点亮度校正功能，通过调整流入每个 LED 的电流控制像素亮度</w:t>
            </w:r>
            <w:r>
              <w:rPr>
                <w:rFonts w:hint="eastAsia" w:asciiTheme="minorEastAsia" w:hAnsiTheme="minorEastAsia" w:eastAsiaTheme="minorEastAsia" w:cstheme="minorEastAsia"/>
                <w:color w:val="000000"/>
                <w:kern w:val="0"/>
                <w:sz w:val="21"/>
                <w:szCs w:val="21"/>
                <w:highlight w:val="none"/>
                <w:lang w:eastAsia="zh-CN" w:bidi="ar"/>
              </w:rPr>
              <w:t>。</w:t>
            </w:r>
          </w:p>
          <w:p w14:paraId="29C4942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7.正常工作时支持消除毛毛虫(列消影)功能， LED显示屏正常工作时具备消除鬼影和拖尾 (行消影和列消影)功能</w:t>
            </w:r>
          </w:p>
          <w:p w14:paraId="043AF0B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8.具有防尘、防腐蚀、防虫、防静电、防撞、  抗震动、防电磁干扰、抗雷击等功能，具有  电源过压、过流、断电保护、分布上电措施、 具有实时监控温度、故障报警功能</w:t>
            </w:r>
          </w:p>
          <w:p w14:paraId="6214EF5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9.长时间没有使用屏体，可以通过屏体控制系 统的除湿模式来实现屏体除湿，即使屏体从 10%到100%亮度逐级显示，达到排除LED 屏体内部湿气的效果，保护LED显示屏。</w:t>
            </w:r>
          </w:p>
          <w:p w14:paraId="27FC485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10.采用抗消隐设计，无“毛毛虫”“鬼影”跟随现象</w:t>
            </w:r>
          </w:p>
          <w:p w14:paraId="72FF2BC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11.VICO指数≤1。</w:t>
            </w:r>
          </w:p>
          <w:p w14:paraId="1DAA27B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12.白平衡亮度≥500cd/㎡</w:t>
            </w:r>
            <w:r>
              <w:rPr>
                <w:rFonts w:hint="eastAsia" w:asciiTheme="minorEastAsia" w:hAnsiTheme="minorEastAsia" w:eastAsiaTheme="minorEastAsia" w:cstheme="minorEastAsia"/>
                <w:color w:val="000000"/>
                <w:kern w:val="0"/>
                <w:sz w:val="21"/>
                <w:szCs w:val="21"/>
                <w:highlight w:val="none"/>
                <w:lang w:eastAsia="zh-CN" w:bidi="ar"/>
              </w:rPr>
              <w:t>。</w:t>
            </w:r>
          </w:p>
          <w:p w14:paraId="7F90564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13.色温可调范围：3000K-38000K可调 。</w:t>
            </w:r>
          </w:p>
          <w:p w14:paraId="727FE79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14.对比度 5000: 1</w:t>
            </w:r>
            <w:r>
              <w:rPr>
                <w:rFonts w:hint="eastAsia" w:asciiTheme="minorEastAsia" w:hAnsiTheme="minorEastAsia" w:eastAsiaTheme="minorEastAsia" w:cstheme="minorEastAsia"/>
                <w:color w:val="000000"/>
                <w:kern w:val="0"/>
                <w:sz w:val="21"/>
                <w:szCs w:val="21"/>
                <w:highlight w:val="none"/>
                <w:lang w:eastAsia="zh-CN" w:bidi="ar"/>
              </w:rPr>
              <w:t>。</w:t>
            </w:r>
          </w:p>
          <w:p w14:paraId="7831592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15.视角：水平视角≥160°，垂直视角≥140°</w:t>
            </w:r>
            <w:r>
              <w:rPr>
                <w:rFonts w:hint="eastAsia" w:asciiTheme="minorEastAsia" w:hAnsiTheme="minorEastAsia" w:eastAsiaTheme="minorEastAsia" w:cstheme="minorEastAsia"/>
                <w:color w:val="000000"/>
                <w:kern w:val="0"/>
                <w:sz w:val="21"/>
                <w:szCs w:val="21"/>
                <w:highlight w:val="none"/>
                <w:lang w:eastAsia="zh-CN" w:bidi="ar"/>
              </w:rPr>
              <w:t>。</w:t>
            </w:r>
          </w:p>
          <w:p w14:paraId="58469BA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16.刷新频率≥3840/1920HZ</w:t>
            </w:r>
            <w:r>
              <w:rPr>
                <w:rFonts w:hint="eastAsia" w:asciiTheme="minorEastAsia" w:hAnsiTheme="minorEastAsia" w:eastAsiaTheme="minorEastAsia" w:cstheme="minorEastAsia"/>
                <w:color w:val="000000"/>
                <w:kern w:val="0"/>
                <w:sz w:val="21"/>
                <w:szCs w:val="21"/>
                <w:highlight w:val="none"/>
                <w:lang w:eastAsia="zh-CN" w:bidi="ar"/>
              </w:rPr>
              <w:t>。</w:t>
            </w:r>
          </w:p>
          <w:p w14:paraId="663F22C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17.换帧频率：50Hz&amp;60Hz</w:t>
            </w:r>
            <w:r>
              <w:rPr>
                <w:rFonts w:hint="eastAsia" w:asciiTheme="minorEastAsia" w:hAnsiTheme="minorEastAsia" w:eastAsiaTheme="minorEastAsia" w:cstheme="minorEastAsia"/>
                <w:color w:val="000000"/>
                <w:kern w:val="0"/>
                <w:sz w:val="21"/>
                <w:szCs w:val="21"/>
                <w:highlight w:val="none"/>
                <w:lang w:eastAsia="zh-CN" w:bidi="ar"/>
              </w:rPr>
              <w:t>。</w:t>
            </w:r>
          </w:p>
          <w:p w14:paraId="106BB17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18.灰度：≥256级，18bit</w:t>
            </w:r>
            <w:r>
              <w:rPr>
                <w:rFonts w:hint="eastAsia" w:asciiTheme="minorEastAsia" w:hAnsiTheme="minorEastAsia" w:eastAsiaTheme="minorEastAsia" w:cstheme="minorEastAsia"/>
                <w:color w:val="000000"/>
                <w:kern w:val="0"/>
                <w:sz w:val="21"/>
                <w:szCs w:val="21"/>
                <w:highlight w:val="none"/>
                <w:lang w:eastAsia="zh-CN" w:bidi="ar"/>
              </w:rPr>
              <w:t>。</w:t>
            </w:r>
          </w:p>
          <w:p w14:paraId="730BFF6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19.模组亮度均匀性≥97%</w:t>
            </w:r>
            <w:r>
              <w:rPr>
                <w:rFonts w:hint="eastAsia" w:asciiTheme="minorEastAsia" w:hAnsiTheme="minorEastAsia" w:eastAsiaTheme="minorEastAsia" w:cstheme="minorEastAsia"/>
                <w:color w:val="000000"/>
                <w:kern w:val="0"/>
                <w:sz w:val="21"/>
                <w:szCs w:val="21"/>
                <w:highlight w:val="none"/>
                <w:lang w:eastAsia="zh-CN" w:bidi="ar"/>
              </w:rPr>
              <w:t>。</w:t>
            </w:r>
          </w:p>
          <w:p w14:paraId="1347E82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20.睡眠模式功率密度休眠模式带电黑屏功耗 ≤20W/m²</w:t>
            </w:r>
            <w:r>
              <w:rPr>
                <w:rFonts w:hint="eastAsia" w:asciiTheme="minorEastAsia" w:hAnsiTheme="minorEastAsia" w:eastAsiaTheme="minorEastAsia" w:cstheme="minorEastAsia"/>
                <w:color w:val="000000"/>
                <w:kern w:val="0"/>
                <w:sz w:val="21"/>
                <w:szCs w:val="21"/>
                <w:highlight w:val="none"/>
                <w:lang w:eastAsia="zh-CN" w:bidi="ar"/>
              </w:rPr>
              <w:t>。</w:t>
            </w:r>
          </w:p>
          <w:p w14:paraId="42E23E0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bidi="ar"/>
              </w:rPr>
              <w:t>21.平均无故障时间≥100000小时，坏点率不高于10PPM。</w:t>
            </w:r>
            <w:r>
              <w:rPr>
                <w:rFonts w:hint="eastAsia" w:asciiTheme="minorEastAsia" w:hAnsiTheme="minorEastAsia" w:eastAsiaTheme="minorEastAsia" w:cstheme="minorEastAsia"/>
                <w:color w:val="000000"/>
                <w:kern w:val="0"/>
                <w:sz w:val="21"/>
                <w:szCs w:val="21"/>
                <w:highlight w:val="none"/>
                <w:lang w:val="en-US" w:eastAsia="zh-CN" w:bidi="ar"/>
              </w:rPr>
              <w:t xml:space="preserve"> </w:t>
            </w:r>
          </w:p>
          <w:p w14:paraId="72D2AD6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22.支持N+1冗余备份，支持双电网供电，当其中一路交流电网跳闸后，另外一路电网继续供电，实现不间断供电，支持热备份，当其中一块电源失效后，另外一块电源继续工作，从而实现不间断供电</w:t>
            </w:r>
            <w:r>
              <w:rPr>
                <w:rFonts w:hint="eastAsia" w:asciiTheme="minorEastAsia" w:hAnsiTheme="minorEastAsia" w:eastAsiaTheme="minorEastAsia" w:cstheme="minorEastAsia"/>
                <w:color w:val="000000"/>
                <w:kern w:val="0"/>
                <w:sz w:val="21"/>
                <w:szCs w:val="21"/>
                <w:highlight w:val="none"/>
                <w:lang w:eastAsia="zh-CN" w:bidi="ar"/>
              </w:rPr>
              <w:t>。</w:t>
            </w:r>
          </w:p>
          <w:p w14:paraId="3FBFCF6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23.符合防护等级IP6X</w:t>
            </w:r>
            <w:r>
              <w:rPr>
                <w:rFonts w:hint="eastAsia" w:asciiTheme="minorEastAsia" w:hAnsiTheme="minorEastAsia" w:eastAsiaTheme="minorEastAsia" w:cstheme="minorEastAsia"/>
                <w:color w:val="000000"/>
                <w:kern w:val="0"/>
                <w:sz w:val="21"/>
                <w:szCs w:val="21"/>
                <w:highlight w:val="none"/>
                <w:lang w:eastAsia="zh-CN" w:bidi="ar"/>
              </w:rPr>
              <w:t>。</w:t>
            </w:r>
          </w:p>
          <w:p w14:paraId="26467EA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24.PCB的阻燃等级达到符合V-0级</w:t>
            </w:r>
            <w:r>
              <w:rPr>
                <w:rFonts w:hint="eastAsia" w:asciiTheme="minorEastAsia" w:hAnsiTheme="minorEastAsia" w:eastAsiaTheme="minorEastAsia" w:cstheme="minorEastAsia"/>
                <w:color w:val="000000"/>
                <w:kern w:val="0"/>
                <w:sz w:val="21"/>
                <w:szCs w:val="21"/>
                <w:highlight w:val="none"/>
                <w:lang w:eastAsia="zh-CN" w:bidi="ar"/>
              </w:rPr>
              <w:t>。</w:t>
            </w:r>
          </w:p>
          <w:p w14:paraId="1F2FC3A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2</w:t>
            </w:r>
            <w:r>
              <w:rPr>
                <w:rFonts w:hint="eastAsia" w:asciiTheme="minorEastAsia" w:hAnsiTheme="minorEastAsia" w:eastAsiaTheme="minorEastAsia" w:cstheme="minorEastAsia"/>
                <w:color w:val="000000"/>
                <w:kern w:val="0"/>
                <w:sz w:val="21"/>
                <w:szCs w:val="21"/>
                <w:highlight w:val="none"/>
                <w:lang w:val="en-US" w:eastAsia="zh-CN" w:bidi="ar"/>
              </w:rPr>
              <w:t>5</w:t>
            </w:r>
            <w:r>
              <w:rPr>
                <w:rFonts w:hint="eastAsia" w:asciiTheme="minorEastAsia" w:hAnsiTheme="minorEastAsia" w:eastAsiaTheme="minorEastAsia" w:cstheme="minorEastAsia"/>
                <w:color w:val="000000"/>
                <w:kern w:val="0"/>
                <w:sz w:val="21"/>
                <w:szCs w:val="21"/>
                <w:highlight w:val="none"/>
                <w:lang w:bidi="ar"/>
              </w:rPr>
              <w:t>.工作温度范围-20℃-60℃</w:t>
            </w:r>
            <w:r>
              <w:rPr>
                <w:rFonts w:hint="eastAsia" w:asciiTheme="minorEastAsia" w:hAnsiTheme="minorEastAsia" w:eastAsiaTheme="minorEastAsia" w:cstheme="minorEastAsia"/>
                <w:color w:val="000000"/>
                <w:kern w:val="0"/>
                <w:sz w:val="21"/>
                <w:szCs w:val="21"/>
                <w:highlight w:val="none"/>
                <w:lang w:eastAsia="zh-CN" w:bidi="ar"/>
              </w:rPr>
              <w:t>。</w:t>
            </w:r>
          </w:p>
          <w:p w14:paraId="2CF23D0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2</w:t>
            </w:r>
            <w:r>
              <w:rPr>
                <w:rFonts w:hint="eastAsia" w:asciiTheme="minorEastAsia" w:hAnsiTheme="minorEastAsia" w:eastAsiaTheme="minorEastAsia" w:cstheme="minorEastAsia"/>
                <w:color w:val="000000"/>
                <w:kern w:val="0"/>
                <w:sz w:val="21"/>
                <w:szCs w:val="21"/>
                <w:highlight w:val="none"/>
                <w:lang w:val="en-US" w:eastAsia="zh-CN" w:bidi="ar"/>
              </w:rPr>
              <w:t>6</w:t>
            </w:r>
            <w:r>
              <w:rPr>
                <w:rFonts w:hint="eastAsia" w:asciiTheme="minorEastAsia" w:hAnsiTheme="minorEastAsia" w:eastAsiaTheme="minorEastAsia" w:cstheme="minorEastAsia"/>
                <w:color w:val="000000"/>
                <w:kern w:val="0"/>
                <w:sz w:val="21"/>
                <w:szCs w:val="21"/>
                <w:highlight w:val="none"/>
                <w:lang w:bidi="ar"/>
              </w:rPr>
              <w:t>.存储温度范围-20℃-60℃</w:t>
            </w:r>
            <w:r>
              <w:rPr>
                <w:rFonts w:hint="eastAsia" w:asciiTheme="minorEastAsia" w:hAnsiTheme="minorEastAsia" w:eastAsiaTheme="minorEastAsia" w:cstheme="minorEastAsia"/>
                <w:color w:val="000000"/>
                <w:kern w:val="0"/>
                <w:sz w:val="21"/>
                <w:szCs w:val="21"/>
                <w:highlight w:val="none"/>
                <w:lang w:eastAsia="zh-CN" w:bidi="ar"/>
              </w:rPr>
              <w:t>。</w:t>
            </w:r>
          </w:p>
          <w:p w14:paraId="1317588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w:t>
            </w:r>
            <w:r>
              <w:rPr>
                <w:rFonts w:hint="eastAsia" w:asciiTheme="minorEastAsia" w:hAnsiTheme="minorEastAsia" w:eastAsiaTheme="minorEastAsia" w:cstheme="minorEastAsia"/>
                <w:color w:val="000000"/>
                <w:kern w:val="0"/>
                <w:sz w:val="21"/>
                <w:szCs w:val="21"/>
                <w:highlight w:val="none"/>
                <w:lang w:val="en-US" w:eastAsia="zh-CN" w:bidi="ar"/>
              </w:rPr>
              <w:t>7</w:t>
            </w:r>
            <w:r>
              <w:rPr>
                <w:rFonts w:hint="eastAsia" w:asciiTheme="minorEastAsia" w:hAnsiTheme="minorEastAsia" w:eastAsiaTheme="minorEastAsia" w:cstheme="minorEastAsia"/>
                <w:color w:val="000000"/>
                <w:kern w:val="0"/>
                <w:sz w:val="21"/>
                <w:szCs w:val="21"/>
                <w:highlight w:val="none"/>
                <w:lang w:bidi="ar"/>
              </w:rPr>
              <w:t>.防潮 在10%-60%的湿度环境下检测工作正常。</w:t>
            </w:r>
          </w:p>
          <w:p w14:paraId="0691B0A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3</w:t>
            </w:r>
            <w:r>
              <w:rPr>
                <w:rFonts w:hint="eastAsia" w:asciiTheme="minorEastAsia" w:hAnsiTheme="minorEastAsia" w:eastAsiaTheme="minorEastAsia" w:cstheme="minorEastAsia"/>
                <w:color w:val="000000"/>
                <w:kern w:val="0"/>
                <w:sz w:val="21"/>
                <w:szCs w:val="21"/>
                <w:highlight w:val="none"/>
                <w:lang w:val="en-US" w:eastAsia="zh-CN" w:bidi="ar"/>
              </w:rPr>
              <w:t>8</w:t>
            </w:r>
            <w:r>
              <w:rPr>
                <w:rFonts w:hint="eastAsia" w:asciiTheme="minorEastAsia" w:hAnsiTheme="minorEastAsia" w:eastAsiaTheme="minorEastAsia" w:cstheme="minorEastAsia"/>
                <w:color w:val="000000"/>
                <w:kern w:val="0"/>
                <w:sz w:val="21"/>
                <w:szCs w:val="21"/>
                <w:highlight w:val="none"/>
                <w:lang w:bidi="ar"/>
              </w:rPr>
              <w:t>.符合光生物安全要求，蓝 光危害符合RGO 光生物安全要求</w:t>
            </w:r>
            <w:r>
              <w:rPr>
                <w:rFonts w:hint="eastAsia" w:asciiTheme="minorEastAsia" w:hAnsiTheme="minorEastAsia" w:eastAsiaTheme="minorEastAsia" w:cstheme="minorEastAsia"/>
                <w:color w:val="000000"/>
                <w:kern w:val="0"/>
                <w:sz w:val="21"/>
                <w:szCs w:val="21"/>
                <w:highlight w:val="none"/>
                <w:lang w:eastAsia="zh-CN" w:bidi="ar"/>
              </w:rPr>
              <w:t>。</w:t>
            </w:r>
          </w:p>
          <w:p w14:paraId="1F21E97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29</w:t>
            </w:r>
            <w:r>
              <w:rPr>
                <w:rFonts w:hint="eastAsia" w:asciiTheme="minorEastAsia" w:hAnsiTheme="minorEastAsia" w:eastAsiaTheme="minorEastAsia" w:cstheme="minorEastAsia"/>
                <w:color w:val="000000"/>
                <w:kern w:val="0"/>
                <w:sz w:val="21"/>
                <w:szCs w:val="21"/>
                <w:highlight w:val="none"/>
                <w:lang w:bidi="ar"/>
              </w:rPr>
              <w:t>.稳定性：支持 7*24</w:t>
            </w:r>
            <w:r>
              <w:rPr>
                <w:rFonts w:hint="eastAsia" w:asciiTheme="minorEastAsia" w:hAnsiTheme="minorEastAsia" w:eastAsiaTheme="minorEastAsia" w:cstheme="minorEastAsia"/>
                <w:color w:val="000000"/>
                <w:kern w:val="0"/>
                <w:sz w:val="21"/>
                <w:szCs w:val="21"/>
                <w:highlight w:val="none"/>
                <w:lang w:val="en-US" w:eastAsia="zh-CN" w:bidi="ar"/>
              </w:rPr>
              <w:t>h</w:t>
            </w:r>
            <w:r>
              <w:rPr>
                <w:rFonts w:hint="eastAsia" w:asciiTheme="minorEastAsia" w:hAnsiTheme="minorEastAsia" w:eastAsiaTheme="minorEastAsia" w:cstheme="minorEastAsia"/>
                <w:color w:val="000000"/>
                <w:kern w:val="0"/>
                <w:sz w:val="21"/>
                <w:szCs w:val="21"/>
                <w:highlight w:val="none"/>
                <w:lang w:bidi="ar"/>
              </w:rPr>
              <w:t>连续工作</w:t>
            </w:r>
            <w:r>
              <w:rPr>
                <w:rFonts w:hint="eastAsia" w:asciiTheme="minorEastAsia" w:hAnsiTheme="minorEastAsia" w:eastAsiaTheme="minorEastAsia" w:cstheme="minorEastAsia"/>
                <w:color w:val="000000"/>
                <w:kern w:val="0"/>
                <w:sz w:val="21"/>
                <w:szCs w:val="21"/>
                <w:highlight w:val="none"/>
                <w:lang w:eastAsia="zh-CN" w:bidi="ar"/>
              </w:rPr>
              <w:t>。</w:t>
            </w:r>
          </w:p>
          <w:p w14:paraId="0C7F789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3</w:t>
            </w:r>
            <w:r>
              <w:rPr>
                <w:rFonts w:hint="eastAsia" w:asciiTheme="minorEastAsia" w:hAnsiTheme="minorEastAsia" w:eastAsiaTheme="minorEastAsia" w:cstheme="minorEastAsia"/>
                <w:color w:val="000000"/>
                <w:kern w:val="0"/>
                <w:sz w:val="21"/>
                <w:szCs w:val="21"/>
                <w:highlight w:val="none"/>
                <w:lang w:val="en-US" w:eastAsia="zh-CN" w:bidi="ar"/>
              </w:rPr>
              <w:t>0</w:t>
            </w:r>
            <w:r>
              <w:rPr>
                <w:rFonts w:hint="eastAsia" w:asciiTheme="minorEastAsia" w:hAnsiTheme="minorEastAsia" w:eastAsiaTheme="minorEastAsia" w:cstheme="minorEastAsia"/>
                <w:color w:val="000000"/>
                <w:kern w:val="0"/>
                <w:sz w:val="21"/>
                <w:szCs w:val="21"/>
                <w:highlight w:val="none"/>
                <w:lang w:bidi="ar"/>
              </w:rPr>
              <w:t>.按照显示屏图像主观质量评价方法的要求，评价等价为优</w:t>
            </w:r>
            <w:r>
              <w:rPr>
                <w:rFonts w:hint="eastAsia" w:asciiTheme="minorEastAsia" w:hAnsiTheme="minorEastAsia" w:eastAsiaTheme="minorEastAsia" w:cstheme="minorEastAsia"/>
                <w:color w:val="000000"/>
                <w:kern w:val="0"/>
                <w:sz w:val="21"/>
                <w:szCs w:val="21"/>
                <w:highlight w:val="none"/>
                <w:lang w:eastAsia="zh-CN" w:bidi="ar"/>
              </w:rPr>
              <w:t>。</w:t>
            </w:r>
          </w:p>
          <w:p w14:paraId="542A892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3</w:t>
            </w:r>
            <w:r>
              <w:rPr>
                <w:rFonts w:hint="eastAsia" w:asciiTheme="minorEastAsia" w:hAnsiTheme="minorEastAsia" w:eastAsiaTheme="minorEastAsia" w:cstheme="minorEastAsia"/>
                <w:color w:val="000000"/>
                <w:kern w:val="0"/>
                <w:sz w:val="21"/>
                <w:szCs w:val="21"/>
                <w:highlight w:val="none"/>
                <w:lang w:val="en-US" w:eastAsia="zh-CN" w:bidi="ar"/>
              </w:rPr>
              <w:t>1</w:t>
            </w:r>
            <w:r>
              <w:rPr>
                <w:rFonts w:hint="eastAsia" w:asciiTheme="minorEastAsia" w:hAnsiTheme="minorEastAsia" w:eastAsiaTheme="minorEastAsia" w:cstheme="minorEastAsia"/>
                <w:color w:val="000000"/>
                <w:kern w:val="0"/>
                <w:sz w:val="21"/>
                <w:szCs w:val="21"/>
                <w:highlight w:val="none"/>
                <w:lang w:bidi="ar"/>
              </w:rPr>
              <w:t>.盐雾试验符合10级要求</w:t>
            </w:r>
            <w:r>
              <w:rPr>
                <w:rFonts w:hint="eastAsia" w:asciiTheme="minorEastAsia" w:hAnsiTheme="minorEastAsia" w:eastAsiaTheme="minorEastAsia" w:cstheme="minorEastAsia"/>
                <w:color w:val="000000"/>
                <w:kern w:val="0"/>
                <w:sz w:val="21"/>
                <w:szCs w:val="21"/>
                <w:highlight w:val="none"/>
                <w:lang w:eastAsia="zh-CN" w:bidi="ar"/>
              </w:rPr>
              <w:t>。</w:t>
            </w:r>
          </w:p>
          <w:p w14:paraId="60E8E49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3</w:t>
            </w: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.光生物安全符合光生物安全要求，蓝光危害符合RGO</w:t>
            </w:r>
            <w:r>
              <w:rPr>
                <w:rFonts w:hint="eastAsia" w:asciiTheme="minorEastAsia" w:hAnsiTheme="minorEastAsia" w:eastAsiaTheme="minorEastAsia" w:cstheme="minorEastAsia"/>
                <w:color w:val="000000"/>
                <w:kern w:val="0"/>
                <w:sz w:val="21"/>
                <w:szCs w:val="21"/>
                <w:highlight w:val="none"/>
                <w:lang w:eastAsia="zh-CN" w:bidi="ar"/>
              </w:rPr>
              <w:t>。</w:t>
            </w:r>
          </w:p>
          <w:p w14:paraId="433EE7D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提供3C认证</w:t>
            </w:r>
          </w:p>
          <w:p w14:paraId="36E08D3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
              </w:rPr>
              <w:t>以上技术参数提供第三方检测报告证明。</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9D9D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11.47</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7B59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51AB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7B90C4A1">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605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2C50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②显示屏控制系统</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7FB8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1E1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C3A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4EF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7F4B6F9C">
        <w:tblPrEx>
          <w:tblCellMar>
            <w:top w:w="0" w:type="dxa"/>
            <w:left w:w="108" w:type="dxa"/>
            <w:bottom w:w="0" w:type="dxa"/>
            <w:right w:w="108" w:type="dxa"/>
          </w:tblCellMar>
        </w:tblPrEx>
        <w:trPr>
          <w:trHeight w:val="1215"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735D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A95E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电源</w:t>
            </w:r>
          </w:p>
        </w:tc>
        <w:tc>
          <w:tcPr>
            <w:tcW w:w="32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1012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1.输出电压：4.5V</w:t>
            </w:r>
          </w:p>
          <w:p w14:paraId="4ABEED7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2.输出电流：50A</w:t>
            </w:r>
          </w:p>
          <w:p w14:paraId="77AB5A2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3.额定功率≥220W</w:t>
            </w:r>
          </w:p>
          <w:p w14:paraId="68D5C6D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4.纹波噪声≤150mVp-p</w:t>
            </w:r>
          </w:p>
          <w:p w14:paraId="4E5551F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5.电压精度：±2.5%</w:t>
            </w:r>
          </w:p>
          <w:p w14:paraId="15F16B2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6.线性调整率：±0.5%</w:t>
            </w:r>
          </w:p>
          <w:p w14:paraId="2D813A4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7.负载调整率：±2%</w:t>
            </w:r>
          </w:p>
          <w:p w14:paraId="5AFDD7A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8.启动、上升时间：2500ms，50ms/230VAC 负载 100%</w:t>
            </w:r>
          </w:p>
          <w:p w14:paraId="5352571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9.保持时间：20ms/230VAC 负载100%</w:t>
            </w:r>
          </w:p>
          <w:p w14:paraId="1C5C33D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10.输入电压：180～260VAC</w:t>
            </w:r>
          </w:p>
          <w:p w14:paraId="0BC8B20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11.频率范围：47～63HZ</w:t>
            </w:r>
          </w:p>
          <w:p w14:paraId="21696C4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12.效率：≥88%</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8138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42</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6614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块</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59B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23D01577">
        <w:tblPrEx>
          <w:tblCellMar>
            <w:top w:w="0" w:type="dxa"/>
            <w:left w:w="108" w:type="dxa"/>
            <w:bottom w:w="0" w:type="dxa"/>
            <w:right w:w="108" w:type="dxa"/>
          </w:tblCellMar>
        </w:tblPrEx>
        <w:trPr>
          <w:trHeight w:val="23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2BD7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A8F8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接收卡</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392A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1、最大带载512x384，最多支持32组并行数据</w:t>
            </w:r>
          </w:p>
          <w:p w14:paraId="68A9AEB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2、无需转接板，单卡自带HUB75接口</w:t>
            </w:r>
          </w:p>
          <w:p w14:paraId="70EB13C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3、支持逐点亮度校正</w:t>
            </w:r>
          </w:p>
          <w:p w14:paraId="282F87F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4、快速亮暗线调节</w:t>
            </w:r>
          </w:p>
          <w:p w14:paraId="614B1C5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5、支持3D功能</w:t>
            </w:r>
          </w:p>
          <w:p w14:paraId="691B7B3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6、支持Mapping功能开启</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9A6F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18</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F240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张</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D1A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4E2A500E">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574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F84F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③外围配套设备</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80BA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170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F9B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EE9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249D1359">
        <w:tblPrEx>
          <w:tblCellMar>
            <w:top w:w="0" w:type="dxa"/>
            <w:left w:w="108" w:type="dxa"/>
            <w:bottom w:w="0" w:type="dxa"/>
            <w:right w:w="108"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F095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DD22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处理器</w:t>
            </w:r>
          </w:p>
        </w:tc>
        <w:tc>
          <w:tcPr>
            <w:tcW w:w="32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CF9A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1、标配1路HDMI1.3输入，1路DVI输入，1路CVBS输入，1路VGA输入，1路USB输入；支持输入分辨率1920*1080@60HZ，并向下兼容；</w:t>
            </w:r>
          </w:p>
          <w:p w14:paraId="6815D02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2、标配4路千兆网口输出，最大带载260万像素，最大带载宽度3840，最大带载高度1920；</w:t>
            </w:r>
          </w:p>
          <w:p w14:paraId="20C7A4C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3、集成视频处理+发送卡功能，可将视频源一键全屏缩放输出；</w:t>
            </w:r>
          </w:p>
          <w:p w14:paraId="388289E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4、支持全彩液晶屏，对信号输入状态，大屏亮度，网口通讯状态实时显示；</w:t>
            </w:r>
          </w:p>
          <w:p w14:paraId="3F4AF12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5、支持一键切换输入源，一键调用预设场景；</w:t>
            </w:r>
          </w:p>
          <w:p w14:paraId="5DF9C5E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6、支持多种大屏亮度调节方式，设备自带旋钮调节，上位机软件调节；</w:t>
            </w:r>
          </w:p>
          <w:p w14:paraId="2210206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7、开放串口中控协议便于第三方系统集成；</w:t>
            </w:r>
          </w:p>
          <w:p w14:paraId="2C4E0E3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8、支持插入U盘播放视频、图片等多媒体文件；</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2294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231E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BC42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6EF1B4AB">
        <w:tblPrEx>
          <w:tblCellMar>
            <w:top w:w="0" w:type="dxa"/>
            <w:left w:w="108" w:type="dxa"/>
            <w:bottom w:w="0" w:type="dxa"/>
            <w:right w:w="108" w:type="dxa"/>
          </w:tblCellMar>
        </w:tblPrEx>
        <w:trPr>
          <w:trHeight w:val="741"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B94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72E9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电脑</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08B38">
            <w:pPr>
              <w:widowControl/>
              <w:ind w:firstLine="0" w:firstLineChars="0"/>
              <w:jc w:val="left"/>
              <w:textAlignment w:val="center"/>
              <w:rPr>
                <w:rFonts w:hint="default"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bidi="ar"/>
              </w:rPr>
              <w:t>1、CPU：≥i5-14400（≥20 MB 缓存, ≥10 核, ≥16 线程, 睿频≥4.7 GHz），或同级别产品；</w:t>
            </w:r>
          </w:p>
          <w:p w14:paraId="35E1BFD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2、内存：≥16GB，DDR5，4800 MT/s；</w:t>
            </w:r>
          </w:p>
          <w:p w14:paraId="2E0C440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3、硬盘： 512GB M.2 PCIe NVMe 固态硬盘；</w:t>
            </w:r>
          </w:p>
          <w:p w14:paraId="47F52A2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4、支持 Wi-Fi6无线网卡；</w:t>
            </w:r>
          </w:p>
          <w:p w14:paraId="7583446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5、接口</w:t>
            </w:r>
          </w:p>
          <w:p w14:paraId="6270A31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正面：≥2 个 USB 2.0 Type-A端口，≥1 个 USB 3.2Type-C端口，≥1 个 USB 3.2Type-A端口，≥1 个 耳机插孔，≥1 个 SD 卡 3.0 插槽，1个 电源按钮；</w:t>
            </w:r>
          </w:p>
          <w:p w14:paraId="7F402C7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背面：≥2 个 USB 2.0 Type-A 端口，≥2 个 USB 3.2 Type-A 端口，≥1 个 RJ45 (1Gbps) 以太网端口，≥1 个 HDMI 2.1 端口，≥1 个 DisplayPort™  1.4 端口；</w:t>
            </w:r>
          </w:p>
          <w:p w14:paraId="3BE1030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6、支持后线缆安全防护罩；</w:t>
            </w:r>
          </w:p>
          <w:p w14:paraId="494B4AB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7、电源：≥180W ，电源与整机同品牌；</w:t>
            </w:r>
          </w:p>
          <w:p w14:paraId="087F820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8、支持电源故障诊断功能，可以实现不启动检查电源工作状态；</w:t>
            </w:r>
          </w:p>
          <w:p w14:paraId="62E0D1D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9、键鼠：USB键盘和鼠标；</w:t>
            </w:r>
          </w:p>
          <w:p w14:paraId="349B6AE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10、显示器：与主机同品牌≥23.8寸显示器</w:t>
            </w:r>
            <w:r>
              <w:rPr>
                <w:rFonts w:hint="eastAsia" w:asciiTheme="minorEastAsia" w:hAnsiTheme="minorEastAsia" w:eastAsiaTheme="minorEastAsia" w:cstheme="minorEastAsia"/>
                <w:color w:val="000000"/>
                <w:kern w:val="0"/>
                <w:sz w:val="21"/>
                <w:szCs w:val="21"/>
                <w:highlight w:val="none"/>
                <w:lang w:eastAsia="zh-CN" w:bidi="ar"/>
              </w:rPr>
              <w:t>。</w:t>
            </w:r>
          </w:p>
          <w:p w14:paraId="0AED1E4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11、提供质保期2年，需要提供7×24全天候售后电话技术支持，所有部件（包含鼠标键盘显示器等）；</w:t>
            </w:r>
          </w:p>
          <w:p w14:paraId="280BF86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12、供货要求：原厂直发用户，原厂包装不得拆箱，生产日期晚于合同签订日期。</w:t>
            </w:r>
          </w:p>
          <w:p w14:paraId="42FEDC8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
              </w:rPr>
              <w:t>13、</w:t>
            </w:r>
            <w:r>
              <w:rPr>
                <w:rFonts w:hint="eastAsia" w:asciiTheme="minorEastAsia" w:hAnsiTheme="minorEastAsia" w:eastAsiaTheme="minorEastAsia" w:cstheme="minorEastAsia"/>
                <w:color w:val="000000"/>
                <w:kern w:val="0"/>
                <w:sz w:val="21"/>
                <w:szCs w:val="21"/>
                <w:highlight w:val="none"/>
                <w:lang w:bidi="ar"/>
              </w:rPr>
              <w:t>提供系统调优软件，可以分析磁盘I/O，CPU，内存利用率等信息，生成工作负载报告，提供软件截图证明以上功能。</w:t>
            </w:r>
          </w:p>
          <w:p w14:paraId="04AB6D2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4</w:t>
            </w:r>
            <w:r>
              <w:rPr>
                <w:rFonts w:hint="eastAsia" w:asciiTheme="minorEastAsia" w:hAnsiTheme="minorEastAsia" w:eastAsiaTheme="minorEastAsia" w:cstheme="minorEastAsia"/>
                <w:color w:val="000000"/>
                <w:kern w:val="0"/>
                <w:sz w:val="21"/>
                <w:szCs w:val="21"/>
                <w:highlight w:val="none"/>
                <w:lang w:bidi="ar"/>
              </w:rPr>
              <w:t>、电脑主机与显示器需为一级能效产品，分别提供能效标识证明。</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5C5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134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176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7D1C347E">
        <w:tblPrEx>
          <w:tblCellMar>
            <w:top w:w="0" w:type="dxa"/>
            <w:left w:w="108" w:type="dxa"/>
            <w:bottom w:w="0" w:type="dxa"/>
            <w:right w:w="108" w:type="dxa"/>
          </w:tblCellMar>
        </w:tblPrEx>
        <w:trPr>
          <w:trHeight w:val="29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FDE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DF75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配电箱</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5CEF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1.支持手动控制 一键启动、停止</w:t>
            </w:r>
          </w:p>
          <w:p w14:paraId="73E5D8F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 xml:space="preserve">2.额定功率 40KW </w:t>
            </w:r>
          </w:p>
          <w:p w14:paraId="7294C5F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 xml:space="preserve">3.单路功率 3.5KW </w:t>
            </w:r>
          </w:p>
          <w:p w14:paraId="71BE7C4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 xml:space="preserve">4.输出路数 :12 </w:t>
            </w:r>
          </w:p>
          <w:p w14:paraId="4B43E46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5.IP 等级 IP43</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16C0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0181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9C3C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3F259AA3">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B6E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2B32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④安装工程</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0041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48B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3A1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921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2D5CDDC8">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8BA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5E31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辅材</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DA80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国标钢结构、不绣钢边框、线材等。</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B230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11.47</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6E16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E81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59EF3170">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6AC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DBB4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安装</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81B8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专业技术人员施工</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EEA8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11.47</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A9E4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A22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1A022FE3">
        <w:tblPrEx>
          <w:tblCellMar>
            <w:top w:w="0" w:type="dxa"/>
            <w:left w:w="108" w:type="dxa"/>
            <w:bottom w:w="0" w:type="dxa"/>
            <w:right w:w="108" w:type="dxa"/>
          </w:tblCellMar>
        </w:tblPrEx>
        <w:trPr>
          <w:trHeight w:val="81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ED68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EED9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音响设备</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（功放）</w:t>
            </w:r>
          </w:p>
        </w:tc>
        <w:tc>
          <w:tcPr>
            <w:tcW w:w="32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262B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C079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6A75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ABB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67446BB3">
        <w:tblPrEx>
          <w:tblCellMar>
            <w:top w:w="0" w:type="dxa"/>
            <w:left w:w="108" w:type="dxa"/>
            <w:bottom w:w="0" w:type="dxa"/>
            <w:right w:w="108" w:type="dxa"/>
          </w:tblCellMar>
        </w:tblPrEx>
        <w:trPr>
          <w:trHeight w:val="414"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8D84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3BFB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12寸补声音箱</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04A1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1.类型：前导相式</w:t>
            </w:r>
          </w:p>
          <w:p w14:paraId="4F4829B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2.表面处理：黑色亮光点漆</w:t>
            </w:r>
          </w:p>
          <w:p w14:paraId="400FB7C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3.额定功率（AES）：≥350W</w:t>
            </w:r>
          </w:p>
          <w:p w14:paraId="7C3AD4F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4.峰值功率（AES）：≥1000W</w:t>
            </w:r>
          </w:p>
          <w:p w14:paraId="3BA624C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5.喇叭单元LF：≥1*12"铁氧体/音圈∅65mm/磁钢∅156mm</w:t>
            </w:r>
          </w:p>
          <w:p w14:paraId="18BF857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6.喇叭单元HF：≥1*1.34"铁氧体压缩高音/音圈∅34mm/磁钢∅100mm</w:t>
            </w:r>
          </w:p>
          <w:p w14:paraId="3AAA060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7.额定阻抗：≥8Ω</w:t>
            </w:r>
          </w:p>
          <w:p w14:paraId="5FDAC2A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8.指向性（H *V）：≥80°*≥60°</w:t>
            </w:r>
          </w:p>
          <w:p w14:paraId="04074BD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9.频率响应（-3dB）：55Hz-20KHz</w:t>
            </w:r>
          </w:p>
          <w:p w14:paraId="6560259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 xml:space="preserve">10.灵敏度（1m/1W）：≥98dB   </w:t>
            </w:r>
          </w:p>
          <w:p w14:paraId="5592F9F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11.最大声压级（1m/1W)：≥125dB(峰值）</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F981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88FB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只</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159E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7A7D42E9">
        <w:tblPrEx>
          <w:tblCellMar>
            <w:top w:w="0" w:type="dxa"/>
            <w:left w:w="108" w:type="dxa"/>
            <w:bottom w:w="0" w:type="dxa"/>
            <w:right w:w="108" w:type="dxa"/>
          </w:tblCellMar>
        </w:tblPrEx>
        <w:trPr>
          <w:trHeight w:val="228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F136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533D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12寸补声音箱专业功放</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02F7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1.工作模式：立体声、并接、信号级联</w:t>
            </w:r>
          </w:p>
          <w:p w14:paraId="51530BA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2.LED指示灯：电源、信号、失真、削波</w:t>
            </w:r>
          </w:p>
          <w:p w14:paraId="7AEFF1D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3.立体声输出功率（8Ω）：≥400W×2</w:t>
            </w:r>
          </w:p>
          <w:p w14:paraId="0448682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4.立体声输出功率（4Ω）：≥600W×2</w:t>
            </w:r>
          </w:p>
          <w:p w14:paraId="6D9A3DF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5.立体声输出功率（2Ω）：≥800W×2</w:t>
            </w:r>
          </w:p>
          <w:p w14:paraId="4CE35BF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6.信噪比：≥110dB</w:t>
            </w:r>
          </w:p>
          <w:p w14:paraId="0949D16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7.阻尼系数：≥400</w:t>
            </w:r>
          </w:p>
          <w:p w14:paraId="2CE1E6D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8.频率响应：20Hz-20kHz， +0/-0.1dB (1W/8Ω)</w:t>
            </w:r>
          </w:p>
          <w:p w14:paraId="6A61137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9.总谐波失真：≤0.01%，（1KHz，8Ω)</w:t>
            </w:r>
          </w:p>
          <w:p w14:paraId="3A28DE6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10.互调失真：≤0.01%</w:t>
            </w:r>
          </w:p>
          <w:p w14:paraId="1E19151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 xml:space="preserve">11.转换速率：60V/us </w:t>
            </w:r>
          </w:p>
          <w:p w14:paraId="65A6494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12.输入灵敏度： 1.0Vrms</w:t>
            </w:r>
          </w:p>
          <w:p w14:paraId="0E39872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13.输入阻抗：20kΩ平衡输入/10kΩ非平衡输入</w:t>
            </w:r>
          </w:p>
          <w:p w14:paraId="39C44C8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14.共模输入抑制比：≤-75dB</w:t>
            </w:r>
          </w:p>
          <w:p w14:paraId="4FC3A52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15.通道串扰：≤-70dB</w:t>
            </w:r>
          </w:p>
          <w:p w14:paraId="778B374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16.电源要求：AC220V～240V/50Hz-60Hz，FUSE：T20A</w:t>
            </w:r>
          </w:p>
          <w:p w14:paraId="002C21D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17.输入连接器：平衡卡侬座</w:t>
            </w:r>
          </w:p>
          <w:p w14:paraId="0505E95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18.输出连接器：SPEAKON，接线柱</w:t>
            </w:r>
          </w:p>
          <w:p w14:paraId="55CECAC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19.散热系统：双变速风扇，从前到后排风</w:t>
            </w:r>
          </w:p>
          <w:p w14:paraId="093BB6B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提供CQC认证或CCC认证</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9D82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27F2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28E8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38BCAC23">
        <w:tblPrEx>
          <w:tblCellMar>
            <w:top w:w="0" w:type="dxa"/>
            <w:left w:w="108" w:type="dxa"/>
            <w:bottom w:w="0" w:type="dxa"/>
            <w:right w:w="108" w:type="dxa"/>
          </w:tblCellMar>
        </w:tblPrEx>
        <w:trPr>
          <w:trHeight w:val="267"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3AF8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5961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16路数字调音台</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555C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功能特点：</w:t>
            </w:r>
          </w:p>
          <w:p w14:paraId="23747FE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1.屏幕采用≥7寸电容触摸屏，分辨率不低于1024x600。</w:t>
            </w:r>
          </w:p>
          <w:p w14:paraId="7644603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2.采用Linux系统和不低于双核1.2G处理器。</w:t>
            </w:r>
          </w:p>
          <w:p w14:paraId="2B210CB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3.支持iPad触摸屏进行全功能控制，数据实时同步。</w:t>
            </w:r>
          </w:p>
          <w:p w14:paraId="5C70691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4.内置≥8个通道单独的反馈抑制器，只有MIC1-MIC8带有反馈抑制器；带≥2个DCA。</w:t>
            </w:r>
          </w:p>
          <w:p w14:paraId="0BE7210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5.内置信号发生器，有正弦波、粉红噪声、白噪声。</w:t>
            </w:r>
          </w:p>
          <w:p w14:paraId="09BC855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6.每个输入通道具有≥4段参数均衡、反馈抑制器、高低通、噪声门、压缩、反相。</w:t>
            </w:r>
          </w:p>
          <w:p w14:paraId="2FB012B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7.每个输出通道具有≥8段参数均衡、压缩、高低通、反相。</w:t>
            </w:r>
          </w:p>
          <w:p w14:paraId="06466A8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8.具有≥1个系统静音按键、≥3个自定义按键以及推子编组。</w:t>
            </w:r>
          </w:p>
          <w:p w14:paraId="2D2B4A4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9.支持USB播放，音频格式支持MP3、APE、WAV、FLAC等无损音频，同时支持NTFS格式大容量U盘。</w:t>
            </w:r>
          </w:p>
          <w:p w14:paraId="3CE629F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10.具有录音功能，支持单轨录音。</w:t>
            </w:r>
          </w:p>
          <w:p w14:paraId="699004E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11.不需要重启就可以中英文界面随时切换。</w:t>
            </w:r>
          </w:p>
          <w:p w14:paraId="0F54FCB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12.支持通道名称自定义。</w:t>
            </w:r>
          </w:p>
          <w:p w14:paraId="5502C81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13.支持≥8个终端进行同时控制。</w:t>
            </w:r>
          </w:p>
          <w:p w14:paraId="3404B0E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14.具有≥100个PEQ模式存储方式。</w:t>
            </w:r>
          </w:p>
          <w:p w14:paraId="25B357B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15.效果器内置≥6个基本效果，可自定义存储≥24个用户效果模式。</w:t>
            </w:r>
          </w:p>
          <w:p w14:paraId="027AF1C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16.支持使用USB电阻盘或者网络升级DSP固件以及ARM固件。</w:t>
            </w:r>
          </w:p>
          <w:p w14:paraId="739225D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17.混音总线、输出通道能够选择推子前、推子后。</w:t>
            </w:r>
          </w:p>
          <w:p w14:paraId="7E98B61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18.支持2到100组场景预设功能，可以通过USB存储器进行导入与导出，方便数据备份。</w:t>
            </w:r>
          </w:p>
          <w:p w14:paraId="3D6BE5D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19.具有通道参数拷贝功能，相同的通道快速自动复制数据。</w:t>
            </w:r>
          </w:p>
          <w:p w14:paraId="61495C6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20.可选配WIFI热点。</w:t>
            </w:r>
          </w:p>
          <w:p w14:paraId="524AF23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技术参数：</w:t>
            </w:r>
          </w:p>
          <w:p w14:paraId="5A81277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1.接线方式：平衡式输入、输出卡侬</w:t>
            </w:r>
          </w:p>
          <w:p w14:paraId="45296E2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2.显示屏尺寸：≥7寸</w:t>
            </w:r>
          </w:p>
          <w:p w14:paraId="7D4A7B9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3.分辨率：不低于1024x600</w:t>
            </w:r>
          </w:p>
          <w:p w14:paraId="03F7F13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4.主控CPU：不低于双核1.2G</w:t>
            </w:r>
          </w:p>
          <w:p w14:paraId="1884C51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5.操作系统：Linux</w:t>
            </w:r>
          </w:p>
          <w:p w14:paraId="6A547C5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6.DSP：不低于400Mhz浮点</w:t>
            </w:r>
          </w:p>
          <w:p w14:paraId="15C4A21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7.模拟输入：≥16CH(12MIC+4Line)+USB</w:t>
            </w:r>
          </w:p>
          <w:p w14:paraId="59A2DCF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8.模拟输出：L/R+≥4BUS+ Headphone(L/R)</w:t>
            </w:r>
          </w:p>
          <w:p w14:paraId="4883647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9.USB录音：单轨录音</w:t>
            </w:r>
          </w:p>
          <w:p w14:paraId="2C39D85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10.输出底噪：-90dBu 无记权（AES17-20Khz）</w:t>
            </w:r>
          </w:p>
          <w:p w14:paraId="6DC5045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11.失真度：≤0.007% @4dBu 20～20Khz</w:t>
            </w:r>
          </w:p>
          <w:p w14:paraId="29926B8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12.最大性噪比：≥105dB无记权</w:t>
            </w:r>
          </w:p>
          <w:p w14:paraId="14693C9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13.动态范围：≥105Db</w:t>
            </w:r>
          </w:p>
          <w:p w14:paraId="5A4F4FB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14.频率响应：20Hz－20KHz ±0.5dB @0dBu</w:t>
            </w:r>
          </w:p>
          <w:p w14:paraId="7F60476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15.最大输入电平：14dBu ( 3.88Vrms ) 平衡卡侬输入</w:t>
            </w:r>
          </w:p>
          <w:p w14:paraId="58B27E4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16.最大输出电平：18dBu（6.2Vrms）平衡卡侬输出</w:t>
            </w:r>
          </w:p>
          <w:p w14:paraId="19B970E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17.电动推子：≥9个</w:t>
            </w:r>
          </w:p>
          <w:p w14:paraId="452F2C8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18.以太网：≥100M</w:t>
            </w:r>
          </w:p>
          <w:p w14:paraId="6A831FE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19.协议：RS-232协议、TCP/IP协议</w:t>
            </w:r>
          </w:p>
          <w:p w14:paraId="553AF2F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20.USB鼠标：支持</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8E0B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DC21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D7A1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4EBC2A3D">
        <w:tblPrEx>
          <w:tblCellMar>
            <w:top w:w="0" w:type="dxa"/>
            <w:left w:w="108" w:type="dxa"/>
            <w:bottom w:w="0" w:type="dxa"/>
            <w:right w:w="108" w:type="dxa"/>
          </w:tblCellMar>
        </w:tblPrEx>
        <w:trPr>
          <w:trHeight w:val="407"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4395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7917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音频处理器</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（16进16出）</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CC34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1.最新音频处理器技术，40bit DSP浮点运算引擎处理芯片，24bitA/D及D/A转换，音频采样率达到48KHz。</w:t>
            </w:r>
          </w:p>
          <w:p w14:paraId="5D04CC4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2.提供≥16路平衡式话筒／线路输入，采用裸线接口端子，≥16路平衡式输出，采用裸线接口端子，≥4路GPIO逻辑接口。</w:t>
            </w:r>
          </w:p>
          <w:p w14:paraId="5D7BB83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3.内置USB声卡，支持播放USB音频文件，支持录播和远程会议</w:t>
            </w:r>
          </w:p>
          <w:p w14:paraId="4B8E3BB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4.输入：前级放大、信号发生器、扩展器、压缩器、参量均衡、自动增益、反馈抑制器等</w:t>
            </w:r>
          </w:p>
          <w:p w14:paraId="1D1DA3F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5.输出：参量均衡、高低通、延时器、限幅器、输出正反向、增益调节</w:t>
            </w:r>
          </w:p>
          <w:p w14:paraId="6B06F7F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6.内置话筒自适应反馈消除（AFC）、数字矩阵、自动混音、回声消除、噪声抑制。（</w:t>
            </w:r>
            <w:r>
              <w:rPr>
                <w:rFonts w:hint="eastAsia" w:asciiTheme="minorEastAsia" w:hAnsiTheme="minorEastAsia" w:eastAsiaTheme="minorEastAsia" w:cstheme="minorEastAsia"/>
                <w:color w:val="000000"/>
                <w:kern w:val="0"/>
                <w:sz w:val="21"/>
                <w:szCs w:val="21"/>
                <w:highlight w:val="none"/>
                <w:lang w:eastAsia="zh-CN" w:bidi="ar"/>
              </w:rPr>
              <w:t>提供第三方检测机构出具的检测报告</w:t>
            </w:r>
            <w:r>
              <w:rPr>
                <w:rFonts w:hint="eastAsia" w:asciiTheme="minorEastAsia" w:hAnsiTheme="minorEastAsia" w:eastAsiaTheme="minorEastAsia" w:cstheme="minorEastAsia"/>
                <w:color w:val="000000"/>
                <w:kern w:val="0"/>
                <w:sz w:val="21"/>
                <w:szCs w:val="21"/>
                <w:highlight w:val="none"/>
                <w:lang w:bidi="ar"/>
              </w:rPr>
              <w:t>，并提供反馈消除（AFC）.数字矩阵.自动混音.回声消除.噪声抑制软件界面设置截图)</w:t>
            </w:r>
          </w:p>
          <w:p w14:paraId="7B37122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7.支持编组控制功能、多组场景预设、远程管理功能，支持通道拷贝.粘贴.联控功能。</w:t>
            </w:r>
          </w:p>
          <w:p w14:paraId="16E1C4E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8.输入输出通道支持LINK联调和分组联动调试功能；</w:t>
            </w:r>
          </w:p>
          <w:p w14:paraId="7BD3A21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9.设备支持APP控制，支持IOS.安卓.WINDOWS等，APP软件支持用户自定义，通过APP可实现对处理器进行控制，如音量大小.预设调用.外控第三方设备.矩阵切换等。（</w:t>
            </w:r>
            <w:r>
              <w:rPr>
                <w:rFonts w:hint="eastAsia" w:asciiTheme="minorEastAsia" w:hAnsiTheme="minorEastAsia" w:eastAsiaTheme="minorEastAsia" w:cstheme="minorEastAsia"/>
                <w:color w:val="000000"/>
                <w:kern w:val="0"/>
                <w:sz w:val="21"/>
                <w:szCs w:val="21"/>
                <w:highlight w:val="none"/>
                <w:lang w:eastAsia="zh-CN" w:bidi="ar"/>
              </w:rPr>
              <w:t>提供第三方检测机构出具的检测报告</w:t>
            </w:r>
            <w:r>
              <w:rPr>
                <w:rFonts w:hint="eastAsia" w:asciiTheme="minorEastAsia" w:hAnsiTheme="minorEastAsia" w:eastAsiaTheme="minorEastAsia" w:cstheme="minorEastAsia"/>
                <w:color w:val="000000"/>
                <w:kern w:val="0"/>
                <w:sz w:val="21"/>
                <w:szCs w:val="21"/>
                <w:highlight w:val="none"/>
                <w:lang w:bidi="ar"/>
              </w:rPr>
              <w:t>，并提供软件软件自定义界面编程截图)</w:t>
            </w:r>
          </w:p>
          <w:p w14:paraId="6BB3FB9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10.系统集成中控功能，支持RS232.RS485.UDP控制，通过编程简单地控制投影.幕布.灯光.窗帘.电源时序器等第三方设备。（</w:t>
            </w:r>
            <w:r>
              <w:rPr>
                <w:rFonts w:hint="eastAsia" w:asciiTheme="minorEastAsia" w:hAnsiTheme="minorEastAsia" w:eastAsiaTheme="minorEastAsia" w:cstheme="minorEastAsia"/>
                <w:color w:val="000000"/>
                <w:kern w:val="0"/>
                <w:sz w:val="21"/>
                <w:szCs w:val="21"/>
                <w:highlight w:val="none"/>
                <w:lang w:eastAsia="zh-CN" w:bidi="ar"/>
              </w:rPr>
              <w:t>提供第三方检测机构出具的检测报告</w:t>
            </w:r>
            <w:r>
              <w:rPr>
                <w:rFonts w:hint="eastAsia" w:asciiTheme="minorEastAsia" w:hAnsiTheme="minorEastAsia" w:eastAsiaTheme="minorEastAsia" w:cstheme="minorEastAsia"/>
                <w:color w:val="000000"/>
                <w:kern w:val="0"/>
                <w:sz w:val="21"/>
                <w:szCs w:val="21"/>
                <w:highlight w:val="none"/>
                <w:lang w:bidi="ar"/>
              </w:rPr>
              <w:t>，并提供软件设定RS232.RS485.UDP协议选择及程序定制编程软件界面设置截图)</w:t>
            </w:r>
          </w:p>
          <w:p w14:paraId="74C36B9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11.产品支持扩展外接控制面板功能，面板类型至少两种以上，可实现远端对处理器进行控制，如音量大小.预设调用.外控第三方设备(支持RS232.RS485.UDP等).矩阵切换等；（</w:t>
            </w:r>
            <w:r>
              <w:rPr>
                <w:rFonts w:hint="eastAsia" w:asciiTheme="minorEastAsia" w:hAnsiTheme="minorEastAsia" w:eastAsiaTheme="minorEastAsia" w:cstheme="minorEastAsia"/>
                <w:color w:val="000000"/>
                <w:kern w:val="0"/>
                <w:sz w:val="21"/>
                <w:szCs w:val="21"/>
                <w:highlight w:val="none"/>
                <w:lang w:eastAsia="zh-CN" w:bidi="ar"/>
              </w:rPr>
              <w:t>提供第三方检测机构出具的检测报告</w:t>
            </w:r>
            <w:r>
              <w:rPr>
                <w:rFonts w:hint="eastAsia" w:asciiTheme="minorEastAsia" w:hAnsiTheme="minorEastAsia" w:eastAsiaTheme="minorEastAsia" w:cstheme="minorEastAsia"/>
                <w:color w:val="000000"/>
                <w:kern w:val="0"/>
                <w:sz w:val="21"/>
                <w:szCs w:val="21"/>
                <w:highlight w:val="none"/>
                <w:lang w:bidi="ar"/>
              </w:rPr>
              <w:t>，并提供扩展控制面板软件设定程序定制编程软件界面设置截图)</w:t>
            </w:r>
          </w:p>
          <w:p w14:paraId="031127D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12.RS-232双向串行控制接口用于控制外部其它设备如：视频矩阵等RS-232设备，或接收第三方RS－232控制，如AMX.Crestron。</w:t>
            </w:r>
          </w:p>
          <w:p w14:paraId="4F97790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13.自带中英文操作软件，直观.图形化软件控制界面，可工作在Windows2000/XP/Windows7/Windows 10系统环境下。</w:t>
            </w:r>
          </w:p>
          <w:p w14:paraId="1673318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技术参数</w:t>
            </w:r>
          </w:p>
          <w:p w14:paraId="1ACEC88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1.音频输入：≥16通道平衡输入，凤凰插头</w:t>
            </w:r>
          </w:p>
          <w:p w14:paraId="6BC815B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2.最大输入电平：12dBu/Line， -9dBu/Mic</w:t>
            </w:r>
          </w:p>
          <w:p w14:paraId="5C7784F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3.输入增益：0/10/20/30/40/43 dB</w:t>
            </w:r>
          </w:p>
          <w:p w14:paraId="351E57F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4.输入阻抗：平衡9.4KΩ</w:t>
            </w:r>
          </w:p>
          <w:p w14:paraId="7CB363F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5.幻象电源：+48 VDC</w:t>
            </w:r>
          </w:p>
          <w:p w14:paraId="60EF4E9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6.音频输出：≥16通道平衡线路电平，凤凰插头</w:t>
            </w:r>
          </w:p>
          <w:p w14:paraId="5356E55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7.输出阻抗：平衡102Ω</w:t>
            </w:r>
          </w:p>
          <w:p w14:paraId="7E3070E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8.信号处理：32-bit ADI SHARC 21489 频率450M Hz</w:t>
            </w:r>
          </w:p>
          <w:p w14:paraId="231DD71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9.采样频率/量化：48 kHz，24Bit ADC，24Bit DAC</w:t>
            </w:r>
          </w:p>
          <w:p w14:paraId="7A8EC82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 xml:space="preserve">10.频率响应：20～20kHz (±0.2dB) </w:t>
            </w:r>
          </w:p>
          <w:p w14:paraId="0FA0DC1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11.总谐波失真+噪声：0.003% @4dBu</w:t>
            </w:r>
          </w:p>
          <w:p w14:paraId="1BF5F78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12.本底噪声(A-计权-模拟)：-89dBu</w:t>
            </w:r>
          </w:p>
          <w:p w14:paraId="0B914DA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13.电源：AC190~240V，50Hz/60Hz，25W</w:t>
            </w:r>
          </w:p>
          <w:p w14:paraId="180A5B6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bidi="ar"/>
              </w:rPr>
              <w:t>14.工作温度：-20℃--80℃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A56E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3DEC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FDB1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564A48E4">
        <w:tblPrEx>
          <w:tblCellMar>
            <w:top w:w="0" w:type="dxa"/>
            <w:left w:w="108" w:type="dxa"/>
            <w:bottom w:w="0" w:type="dxa"/>
            <w:right w:w="108" w:type="dxa"/>
          </w:tblCellMar>
        </w:tblPrEx>
        <w:trPr>
          <w:trHeight w:val="9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787D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13</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1862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数字反馈抑制器</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5723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1.</w:t>
            </w:r>
            <w:r>
              <w:rPr>
                <w:rFonts w:hint="eastAsia" w:asciiTheme="minorEastAsia" w:hAnsiTheme="minorEastAsia" w:eastAsiaTheme="minorEastAsia" w:cstheme="minorEastAsia"/>
                <w:color w:val="000000"/>
                <w:kern w:val="0"/>
                <w:sz w:val="21"/>
                <w:szCs w:val="21"/>
                <w:highlight w:val="none"/>
                <w:lang w:bidi="ar"/>
              </w:rPr>
              <w:t>采用自适应环境啸叫抑制算法，采用高速浮点数字音频处理器和先进的自带降噪消除技术，可快速自动完全消除啸叫和背景噪声。</w:t>
            </w:r>
            <w:r>
              <w:rPr>
                <w:rFonts w:hint="eastAsia" w:asciiTheme="minorEastAsia" w:hAnsiTheme="minorEastAsia" w:eastAsiaTheme="minorEastAsia" w:cstheme="minorEastAsia"/>
                <w:color w:val="000000"/>
                <w:kern w:val="0"/>
                <w:sz w:val="21"/>
                <w:szCs w:val="21"/>
                <w:highlight w:val="none"/>
                <w:lang w:eastAsia="zh-CN" w:bidi="ar"/>
              </w:rPr>
              <w:t>提供第三方检测机构出具的检测报告</w:t>
            </w:r>
            <w:r>
              <w:rPr>
                <w:rFonts w:hint="eastAsia" w:asciiTheme="minorEastAsia" w:hAnsiTheme="minorEastAsia" w:eastAsiaTheme="minorEastAsia" w:cstheme="minorEastAsia"/>
                <w:color w:val="000000"/>
                <w:kern w:val="0"/>
                <w:sz w:val="21"/>
                <w:szCs w:val="21"/>
                <w:highlight w:val="none"/>
                <w:lang w:val="en-US" w:eastAsia="zh-CN" w:bidi="ar"/>
              </w:rPr>
              <w:t>证明</w:t>
            </w:r>
          </w:p>
          <w:p w14:paraId="7E27D8E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内置自适应动态噪声滤波器，可滤掉现场环境的背景噪声但不影响语音信号传送。</w:t>
            </w:r>
            <w:r>
              <w:rPr>
                <w:rFonts w:hint="eastAsia" w:asciiTheme="minorEastAsia" w:hAnsiTheme="minorEastAsia" w:eastAsiaTheme="minorEastAsia" w:cstheme="minorEastAsia"/>
                <w:color w:val="000000"/>
                <w:kern w:val="0"/>
                <w:sz w:val="21"/>
                <w:szCs w:val="21"/>
                <w:highlight w:val="none"/>
                <w:lang w:eastAsia="zh-CN" w:bidi="ar"/>
              </w:rPr>
              <w:t>提供第三方检测机构出具的检测报告</w:t>
            </w:r>
            <w:r>
              <w:rPr>
                <w:rFonts w:hint="eastAsia" w:asciiTheme="minorEastAsia" w:hAnsiTheme="minorEastAsia" w:eastAsiaTheme="minorEastAsia" w:cstheme="minorEastAsia"/>
                <w:color w:val="000000"/>
                <w:kern w:val="0"/>
                <w:sz w:val="21"/>
                <w:szCs w:val="21"/>
                <w:highlight w:val="none"/>
                <w:lang w:val="en-US" w:eastAsia="zh-CN" w:bidi="ar"/>
              </w:rPr>
              <w:t>证明</w:t>
            </w:r>
          </w:p>
          <w:p w14:paraId="4C4A916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3.系统智能AGC双向电平控制技术，可以获得到清晰、持续、大小均匀的语音输出，保持讲话声调的连贯和语音清楚，可以提升增益达6-8dB，话筒拾音距离0.5-1.2米。</w:t>
            </w:r>
          </w:p>
          <w:p w14:paraId="66B73FA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4.内置≥24Bit A/D、D/A转换；≥24位DSP浮点运算处理器，≥96KHz高速采样。</w:t>
            </w:r>
          </w:p>
          <w:p w14:paraId="4F81A0B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5.一键智能免人工调试，无论房间环境中位置、温度、湿度、装饰的改变，系统安装都无需进行声场调试。</w:t>
            </w:r>
            <w:r>
              <w:rPr>
                <w:rFonts w:hint="eastAsia" w:asciiTheme="minorEastAsia" w:hAnsiTheme="minorEastAsia" w:eastAsiaTheme="minorEastAsia" w:cstheme="minorEastAsia"/>
                <w:color w:val="000000"/>
                <w:kern w:val="0"/>
                <w:sz w:val="21"/>
                <w:szCs w:val="21"/>
                <w:highlight w:val="none"/>
                <w:lang w:eastAsia="zh-CN" w:bidi="ar"/>
              </w:rPr>
              <w:t>提供第三方检测机构出具的检测报告</w:t>
            </w:r>
            <w:r>
              <w:rPr>
                <w:rFonts w:hint="eastAsia" w:asciiTheme="minorEastAsia" w:hAnsiTheme="minorEastAsia" w:eastAsiaTheme="minorEastAsia" w:cstheme="minorEastAsia"/>
                <w:color w:val="000000"/>
                <w:kern w:val="0"/>
                <w:sz w:val="21"/>
                <w:szCs w:val="21"/>
                <w:highlight w:val="none"/>
                <w:lang w:val="en-US" w:eastAsia="zh-CN" w:bidi="ar"/>
              </w:rPr>
              <w:t>证明</w:t>
            </w:r>
          </w:p>
          <w:p w14:paraId="0015A16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6.键盘上锁功能：当管理员将设备调试完后，再将面板按键锁住，防止非管理员进行操作。</w:t>
            </w:r>
            <w:r>
              <w:rPr>
                <w:rFonts w:hint="eastAsia" w:asciiTheme="minorEastAsia" w:hAnsiTheme="minorEastAsia" w:eastAsiaTheme="minorEastAsia" w:cstheme="minorEastAsia"/>
                <w:color w:val="000000"/>
                <w:kern w:val="0"/>
                <w:sz w:val="21"/>
                <w:szCs w:val="21"/>
                <w:highlight w:val="none"/>
                <w:lang w:eastAsia="zh-CN" w:bidi="ar"/>
              </w:rPr>
              <w:t>提供第三方检测机构出具的检测报告</w:t>
            </w:r>
            <w:r>
              <w:rPr>
                <w:rFonts w:hint="eastAsia" w:asciiTheme="minorEastAsia" w:hAnsiTheme="minorEastAsia" w:eastAsiaTheme="minorEastAsia" w:cstheme="minorEastAsia"/>
                <w:color w:val="000000"/>
                <w:kern w:val="0"/>
                <w:sz w:val="21"/>
                <w:szCs w:val="21"/>
                <w:highlight w:val="none"/>
                <w:lang w:val="en-US" w:eastAsia="zh-CN" w:bidi="ar"/>
              </w:rPr>
              <w:t>证明</w:t>
            </w:r>
          </w:p>
          <w:p w14:paraId="5080EAD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7.菜单可以中英文切换。</w:t>
            </w:r>
          </w:p>
          <w:p w14:paraId="2726DDB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8.≥2寸彩色显示屏显示参数状态。</w:t>
            </w:r>
          </w:p>
          <w:p w14:paraId="7377C30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9.≥2路可独立的48V幻象电源。</w:t>
            </w:r>
          </w:p>
          <w:p w14:paraId="7413421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技术参数</w:t>
            </w:r>
          </w:p>
          <w:p w14:paraId="29B72DC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1.模拟输入：≥2-XLR和≥2-TRS，平衡或非平衡输入方式</w:t>
            </w:r>
          </w:p>
          <w:p w14:paraId="2FA178D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2.输入阻抗：平衡 ≥20KΩ，非平衡 ≥10KΩ</w:t>
            </w:r>
          </w:p>
          <w:p w14:paraId="3CAED9E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3.MIC最大输入电平：140 mV（RMS）智能关闭</w:t>
            </w:r>
          </w:p>
          <w:p w14:paraId="6ABE613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4.模拟输出：≥2-XLR和≥2-TRS，平衡或非平衡输出方式</w:t>
            </w:r>
          </w:p>
          <w:p w14:paraId="6155CFB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5.输出阻抗：平衡 ≥150Ω，非平衡 ≥300Ω</w:t>
            </w:r>
          </w:p>
          <w:p w14:paraId="04C234D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6.最大输出电平：≥4.5V（RMS）</w:t>
            </w:r>
          </w:p>
          <w:p w14:paraId="1C5E142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7.动态范围：&gt;100dB（A计权）</w:t>
            </w:r>
          </w:p>
          <w:p w14:paraId="35AA81D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8.失真度：≤0.1%</w:t>
            </w:r>
          </w:p>
          <w:p w14:paraId="56DF6F7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9.反馈抑制频响：+/- 1dB（20Hz-13KHz)</w:t>
            </w:r>
          </w:p>
          <w:p w14:paraId="0138198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10.直通频响：+/- 0.5dB（20Hz-13KHz)</w:t>
            </w:r>
          </w:p>
          <w:p w14:paraId="3296783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11.底噪声：&lt;1mV</w:t>
            </w:r>
          </w:p>
          <w:p w14:paraId="42EE744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12.电源：AC190-240V/50-60Hz</w:t>
            </w:r>
          </w:p>
          <w:p w14:paraId="15CC904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13.电源消耗：&lt;20W</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A8C2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0966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0CE6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1F4F41D2">
        <w:tblPrEx>
          <w:tblCellMar>
            <w:top w:w="0" w:type="dxa"/>
            <w:left w:w="108" w:type="dxa"/>
            <w:bottom w:w="0" w:type="dxa"/>
            <w:right w:w="108" w:type="dxa"/>
          </w:tblCellMar>
        </w:tblPrEx>
        <w:trPr>
          <w:trHeight w:val="621"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A868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14</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95CF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真分集一拖二（手持）</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9605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功能特点：</w:t>
            </w:r>
          </w:p>
          <w:p w14:paraId="7C7393F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1.使用UHF640-690MHz频段，可以避免频率干扰。</w:t>
            </w:r>
          </w:p>
          <w:p w14:paraId="5A98891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2.拥有独特的电路设计，频响宽，动态大，噪音低。</w:t>
            </w:r>
          </w:p>
          <w:p w14:paraId="09BC040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3.采用锁相环PLL频率合成稳定系统，提供≥200个通道。</w:t>
            </w:r>
          </w:p>
          <w:p w14:paraId="567A1CA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4.使用用最新型高频滤波器对外带干扰信号能够进行最大程度的滤除。</w:t>
            </w:r>
          </w:p>
          <w:p w14:paraId="1EB5550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5.采用多重静噪控制电路，可以拒绝外部干扰。</w:t>
            </w:r>
          </w:p>
          <w:p w14:paraId="5BF4CA8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6.全自动红外对频实现了发射机和接收机的自动同步发射和接收。</w:t>
            </w:r>
          </w:p>
          <w:p w14:paraId="5F9E484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7.采用二次变频的高频电路设计，具有非常高的灵敏度。</w:t>
            </w:r>
          </w:p>
          <w:p w14:paraId="15A08E3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8.专门设计的语音压缩扩展电路，能够非常大地提高信噪比。</w:t>
            </w:r>
          </w:p>
          <w:p w14:paraId="79C9F7A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9.利用数字导频ID码技术可以同时在一个场所使用≥20套，≥100米的接收距离。</w:t>
            </w:r>
          </w:p>
          <w:p w14:paraId="3D2888C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10.背面设有≥2个平衡输出和≥1个音频非平衡输出，适合连接各种外置设备。</w:t>
            </w:r>
          </w:p>
          <w:p w14:paraId="0221D53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11.接收机背面设置≥4个天线接口，增强接收的信号，外观大方得体。</w:t>
            </w:r>
          </w:p>
          <w:p w14:paraId="04A4690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技术参数：</w:t>
            </w:r>
          </w:p>
          <w:p w14:paraId="052C36F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1.频率范围：UHF 640-690MHz</w:t>
            </w:r>
          </w:p>
          <w:p w14:paraId="059F7E1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2.调制方式：宽频FM</w:t>
            </w:r>
          </w:p>
          <w:p w14:paraId="75FE299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3.可调范围：≥50MHz</w:t>
            </w:r>
          </w:p>
          <w:p w14:paraId="59A1319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4.通道数目：≥2x100</w:t>
            </w:r>
          </w:p>
          <w:p w14:paraId="0C20068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5.通道间隔：250KHz</w:t>
            </w:r>
          </w:p>
          <w:p w14:paraId="558902C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6.频率稳定度：±0.005%以内</w:t>
            </w:r>
          </w:p>
          <w:p w14:paraId="3AD5D42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7.动态范围：≥100dB</w:t>
            </w:r>
          </w:p>
          <w:p w14:paraId="0B08AF9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8.最大频偏：±45KHz</w:t>
            </w:r>
          </w:p>
          <w:p w14:paraId="33E3FDC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9.音频回应：80Hz-18KHz(±3dB)</w:t>
            </w:r>
          </w:p>
          <w:p w14:paraId="2EFA45C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10.综合信噪比：＞105dB</w:t>
            </w:r>
          </w:p>
          <w:p w14:paraId="779B5AD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11.综合失真：≤0.5%</w:t>
            </w:r>
          </w:p>
          <w:p w14:paraId="13FB3D6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12.工作温度：-10℃ ~ 40℃</w:t>
            </w:r>
          </w:p>
          <w:p w14:paraId="6E8B7D2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接收机指标：</w:t>
            </w:r>
          </w:p>
          <w:p w14:paraId="1832548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1.接收机方式：二次变频超外差</w:t>
            </w:r>
          </w:p>
          <w:p w14:paraId="38F4BAC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2.中频频率：第一中频：110MHz，第二中频10.7MHz</w:t>
            </w:r>
          </w:p>
          <w:p w14:paraId="61942D6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3.无线接口：BNC/50</w:t>
            </w:r>
          </w:p>
          <w:p w14:paraId="651AFE4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4.灵敏度：≥12dBμV(80dBS/N)</w:t>
            </w:r>
          </w:p>
          <w:p w14:paraId="211F275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5.灵敏度范围：12-32dBμV</w:t>
            </w:r>
          </w:p>
          <w:p w14:paraId="13A9F90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6.杂散抑制：≥75dB</w:t>
            </w:r>
          </w:p>
          <w:p w14:paraId="37EAA40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7.最大输出电平：+10dBV</w:t>
            </w:r>
          </w:p>
          <w:p w14:paraId="3956F60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发射器指标：</w:t>
            </w:r>
          </w:p>
          <w:p w14:paraId="4F40927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1.天线程式：腰包式发射器采用1/4波长鞭状天线，手持麦克风内置螺旋天线</w:t>
            </w:r>
          </w:p>
          <w:p w14:paraId="266D26B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2.输出功率：高频率30Mw，低频率3Mw</w:t>
            </w:r>
          </w:p>
          <w:p w14:paraId="2E8FC3B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3.杂散抑制：-60dB</w:t>
            </w:r>
          </w:p>
          <w:p w14:paraId="6B20CB3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4.供电：两节AA DC 1.5V电池</w:t>
            </w:r>
          </w:p>
          <w:p w14:paraId="40C1D15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5.使用时间：30mW时大于10小时，3mW时大于15小时</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602E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D4F4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套</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20C2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39155A5B">
        <w:tblPrEx>
          <w:tblCellMar>
            <w:top w:w="0" w:type="dxa"/>
            <w:left w:w="108" w:type="dxa"/>
            <w:bottom w:w="0" w:type="dxa"/>
            <w:right w:w="108" w:type="dxa"/>
          </w:tblCellMar>
        </w:tblPrEx>
        <w:trPr>
          <w:trHeight w:val="178"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4A23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DB67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无线一拖八会议</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E06E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一台主机+八个无线方形话筒</w:t>
            </w:r>
          </w:p>
          <w:p w14:paraId="347C57B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功能特点</w:t>
            </w:r>
          </w:p>
          <w:p w14:paraId="67FF6E3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1.使用UHF635-685MHz频段，应用PLL频率合成锁相环技术，频率可调，可同时使用≥3套，不受干扰。</w:t>
            </w:r>
          </w:p>
          <w:p w14:paraId="6E47B71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2.集成中央处理器CPU的总控制，配合数字液晶界面显示，操作方便，性能出众。</w:t>
            </w:r>
          </w:p>
          <w:p w14:paraId="24DCDF3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3.采用多级窄带高频及中频选频滤波，充分消除干扰信号。</w:t>
            </w:r>
          </w:p>
          <w:p w14:paraId="3DFD427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4.采用音频压缩扩展技术，噪音大大减少，动态范围加大。</w:t>
            </w:r>
          </w:p>
          <w:p w14:paraId="1142978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5.全自动红外线对频，使发射机与接收机自动同步收发。</w:t>
            </w:r>
          </w:p>
          <w:p w14:paraId="1F3D3D0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6.多重静噪控制电路，拒绝外部干扰。</w:t>
            </w:r>
          </w:p>
          <w:p w14:paraId="4CB6635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7.设有回输啸叫抑制减弱功能，能有效减少回输啸叫。</w:t>
            </w:r>
          </w:p>
          <w:p w14:paraId="0A9C7EA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8.接收机采用多级高频放大，具有极高的灵敏度。</w:t>
            </w:r>
          </w:p>
          <w:p w14:paraId="267FA2C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9.多重噪音监测电路，特设单音锁定TONE-LOCKED系统，使之具有无与伦比的抗干扰特性。</w:t>
            </w:r>
          </w:p>
          <w:p w14:paraId="68A90EC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10.同时设置≥8个平衡输出、≥1个混合非平衡输出，适合连接各种外置设备；</w:t>
            </w:r>
          </w:p>
          <w:p w14:paraId="5F33D6A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11.接收机背面设置≥8条橡胶接收天线，增强接收的信号，外观大方得体；</w:t>
            </w:r>
          </w:p>
          <w:p w14:paraId="4F1DCF9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12.选用极佳晶片及优质零部件，使本机音质极为出色。</w:t>
            </w:r>
          </w:p>
          <w:p w14:paraId="62E25C2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13.空阔最大使用距离≥100米，理想空间使用距离≥50米。</w:t>
            </w:r>
          </w:p>
          <w:p w14:paraId="7905DE5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技术参数：</w:t>
            </w:r>
          </w:p>
          <w:p w14:paraId="270D94B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1.工作频率：635-685MHz（可调）</w:t>
            </w:r>
          </w:p>
          <w:p w14:paraId="0420919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2.直流输入电压：DC14V800mA</w:t>
            </w:r>
          </w:p>
          <w:p w14:paraId="1631A36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3.特设接收灵敏度选择开关</w:t>
            </w:r>
          </w:p>
          <w:p w14:paraId="68D6E64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4.S/N信噪比：&gt;105dB</w:t>
            </w:r>
          </w:p>
          <w:p w14:paraId="5CBC19C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5.T.H.D失真：&lt;0.5%</w:t>
            </w:r>
          </w:p>
          <w:p w14:paraId="29413E6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6.频率响应：40Hz-18KHz</w:t>
            </w:r>
          </w:p>
          <w:p w14:paraId="61CC08F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7.杂讯锁定静噪控制+音码导航锁定静噪控制</w:t>
            </w:r>
          </w:p>
          <w:p w14:paraId="0FD730A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8.全金属底座，配8.8×4CM点阵显示屏，清晰显示用电量、时间、工作频率、使用通道。</w:t>
            </w:r>
          </w:p>
          <w:p w14:paraId="27B3895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9.传感器：14MM预极化型电容传声器</w:t>
            </w:r>
          </w:p>
          <w:p w14:paraId="3E3A8D8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10.工作频率：635-685MHz（自动对频）</w:t>
            </w:r>
          </w:p>
          <w:p w14:paraId="4670C0F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11.本机噪声：&lt;25dB</w:t>
            </w:r>
          </w:p>
          <w:p w14:paraId="6AA9918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12.增益：20dB</w:t>
            </w:r>
          </w:p>
          <w:p w14:paraId="5243440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13.A/D动态范围：大于80dB</w:t>
            </w:r>
          </w:p>
          <w:p w14:paraId="01692DE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14.工作温度范围：-10`+50…℃</w:t>
            </w:r>
          </w:p>
          <w:p w14:paraId="34C12CC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15.发射功率输出：高功率档10dBm/低功率档5dBm</w:t>
            </w:r>
          </w:p>
          <w:p w14:paraId="5BB897A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16.拾音头增益调整旋钮：-20dB至+35dB</w:t>
            </w:r>
          </w:p>
          <w:p w14:paraId="71C3B5B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17.使用电池：2节AA电池-可连续使用约8小时</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B235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7F98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套</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CFE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774C0AEF">
        <w:tblPrEx>
          <w:tblCellMar>
            <w:top w:w="0" w:type="dxa"/>
            <w:left w:w="108" w:type="dxa"/>
            <w:bottom w:w="0" w:type="dxa"/>
            <w:right w:w="108" w:type="dxa"/>
          </w:tblCellMar>
        </w:tblPrEx>
        <w:trPr>
          <w:trHeight w:val="656"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A4BB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16</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F2EC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电源时序器</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EFB7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功能特点：</w:t>
            </w:r>
          </w:p>
          <w:p w14:paraId="6E31A56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1.具有8路通道电源（220V/13A）时序打开/关闭。</w:t>
            </w:r>
          </w:p>
          <w:p w14:paraId="1970E1F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2.前面2组电源输出接口（220V/16A），前面板USB电源口，可接USB LED灯，</w:t>
            </w:r>
          </w:p>
          <w:p w14:paraId="519E3E0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3.产品8路通道电源开关状态可由面板显示；</w:t>
            </w:r>
          </w:p>
          <w:p w14:paraId="2B8FAB2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4.前面板显示屏幕，实时显示当前电压；</w:t>
            </w:r>
          </w:p>
          <w:p w14:paraId="43B8310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5.通过面板一键开关，可时序关启通道，实现时序功能；</w:t>
            </w:r>
          </w:p>
          <w:p w14:paraId="5A36F44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6.带232接口，可受中控设备控制，支持联机控制，可支持9台设备同时联机使用；</w:t>
            </w:r>
          </w:p>
          <w:p w14:paraId="25F7680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7.远程控制（上电+24V直流信号）8通道电源时序打开/关闭--当电源开关锁处于off位置时有效。</w:t>
            </w:r>
          </w:p>
          <w:p w14:paraId="3F652BF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8.当远程控制有效时同时控制后板端口导通--起到级联控制功能。</w:t>
            </w:r>
          </w:p>
          <w:p w14:paraId="77A0C05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技术参数：</w:t>
            </w:r>
          </w:p>
          <w:p w14:paraId="3E6274E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1.通道数：8+2</w:t>
            </w:r>
          </w:p>
          <w:p w14:paraId="4C63AB0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2.总输出功率：7kW</w:t>
            </w:r>
          </w:p>
          <w:p w14:paraId="77B28E6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3.每步时间：1s</w:t>
            </w:r>
          </w:p>
          <w:p w14:paraId="0E8AE35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4.电源线定义：火线（红色）、零线（黑色）、地线（白色）</w:t>
            </w:r>
          </w:p>
          <w:p w14:paraId="1DAA6B7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5.电源：AC 220V 50-60Hz</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413B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5003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E5AF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56F2DAB7">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4A5A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2943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培训室</w:t>
            </w:r>
          </w:p>
        </w:tc>
        <w:tc>
          <w:tcPr>
            <w:tcW w:w="3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36A2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C605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C569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A972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5C1E6CFD">
        <w:tblPrEx>
          <w:tblCellMar>
            <w:top w:w="0" w:type="dxa"/>
            <w:left w:w="108" w:type="dxa"/>
            <w:bottom w:w="0" w:type="dxa"/>
            <w:right w:w="108" w:type="dxa"/>
          </w:tblCellMar>
        </w:tblPrEx>
        <w:trPr>
          <w:trHeight w:val="997"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0E70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3BD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专业音箱</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18ED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1.类型：前导相式</w:t>
            </w:r>
          </w:p>
          <w:p w14:paraId="215A719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2.表面处理：黑色亮光点漆</w:t>
            </w:r>
          </w:p>
          <w:p w14:paraId="6BF6FD5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3.额定功率（AES）：≥250W</w:t>
            </w:r>
          </w:p>
          <w:p w14:paraId="7A0BEA1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4.峰值功率（AES）：≥800W</w:t>
            </w:r>
          </w:p>
          <w:p w14:paraId="3B793AA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5.喇叭单元LF：≥1*10"铁氧体/音圈∅51mm/磁钢∅140mm</w:t>
            </w:r>
          </w:p>
          <w:p w14:paraId="7FC7C87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6.喇叭单元HF：≥2*3"铁氧体/纸盆高音</w:t>
            </w:r>
          </w:p>
          <w:p w14:paraId="2682230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7.额定阻抗：≥8Ω</w:t>
            </w:r>
          </w:p>
          <w:p w14:paraId="34C386F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8.指向性（H *V）：≥80°*≥60°</w:t>
            </w:r>
          </w:p>
          <w:p w14:paraId="193ADC5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9.频率响应（-3dB）：65Hz-20KHz</w:t>
            </w:r>
          </w:p>
          <w:p w14:paraId="01A5722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 xml:space="preserve">10.灵敏度（1m/1W）：≥97dB   </w:t>
            </w:r>
          </w:p>
          <w:p w14:paraId="7BB3377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11.最大声压级（1m/1W)：≥125dB(峰值）</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4B20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5C7F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只</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347B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17413863">
        <w:tblPrEx>
          <w:tblCellMar>
            <w:top w:w="0" w:type="dxa"/>
            <w:left w:w="108" w:type="dxa"/>
            <w:bottom w:w="0" w:type="dxa"/>
            <w:right w:w="108" w:type="dxa"/>
          </w:tblCellMar>
        </w:tblPrEx>
        <w:trPr>
          <w:trHeight w:val="767"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C5A3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w:t>
            </w:r>
          </w:p>
        </w:tc>
        <w:tc>
          <w:tcPr>
            <w:tcW w:w="484" w:type="pct"/>
            <w:tcBorders>
              <w:top w:val="single" w:color="000000" w:sz="4" w:space="0"/>
              <w:left w:val="single" w:color="000000" w:sz="4" w:space="0"/>
              <w:bottom w:val="nil"/>
              <w:right w:val="single" w:color="000000" w:sz="4" w:space="0"/>
            </w:tcBorders>
            <w:shd w:val="clear" w:color="auto" w:fill="auto"/>
            <w:vAlign w:val="center"/>
          </w:tcPr>
          <w:p w14:paraId="519D4CD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专业功放</w:t>
            </w:r>
          </w:p>
        </w:tc>
        <w:tc>
          <w:tcPr>
            <w:tcW w:w="3297" w:type="pct"/>
            <w:tcBorders>
              <w:top w:val="single" w:color="000000" w:sz="4" w:space="0"/>
              <w:left w:val="single" w:color="000000" w:sz="4" w:space="0"/>
              <w:bottom w:val="nil"/>
              <w:right w:val="single" w:color="000000" w:sz="4" w:space="0"/>
            </w:tcBorders>
            <w:shd w:val="clear" w:color="auto" w:fill="auto"/>
            <w:vAlign w:val="center"/>
          </w:tcPr>
          <w:p w14:paraId="1BEF884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1.工作模式：立体声、并接、信号级联</w:t>
            </w:r>
          </w:p>
          <w:p w14:paraId="00457EC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2.LED指示灯：电源、信号、失真、削波</w:t>
            </w:r>
          </w:p>
          <w:p w14:paraId="2409832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3.立体声输出功率（8Ω）：≥300W×2</w:t>
            </w:r>
          </w:p>
          <w:p w14:paraId="2E6D8BE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4.立体声输出功率（4Ω）：≥450W×2</w:t>
            </w:r>
          </w:p>
          <w:p w14:paraId="34A4476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5.立体声输出功率（2Ω）：≥600W×2</w:t>
            </w:r>
          </w:p>
          <w:p w14:paraId="4A1D62C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6.信噪比：≥110dB</w:t>
            </w:r>
          </w:p>
          <w:p w14:paraId="51FF7BF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7.阻尼系数：≥400</w:t>
            </w:r>
          </w:p>
          <w:p w14:paraId="07ABBD9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8.频率响应：20Hz-20kHz， +0/-0.1dB (1W/8Ω)</w:t>
            </w:r>
          </w:p>
          <w:p w14:paraId="16C025B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9.总谐波失真：≤0.01%，（1KHz，8Ω)</w:t>
            </w:r>
          </w:p>
          <w:p w14:paraId="7BA7EAC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10.互调失真：≤0.01%</w:t>
            </w:r>
          </w:p>
          <w:p w14:paraId="5B19202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 xml:space="preserve">11.转换速率：60V/us </w:t>
            </w:r>
          </w:p>
          <w:p w14:paraId="786A53F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12.输入灵敏度： 1.0Vrms</w:t>
            </w:r>
          </w:p>
          <w:p w14:paraId="0948236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13.输入阻抗：20kΩ平衡输入/10kΩ非平衡输入</w:t>
            </w:r>
          </w:p>
          <w:p w14:paraId="76D1789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14.共模输入抑制比：≤-75dB</w:t>
            </w:r>
          </w:p>
          <w:p w14:paraId="41CCFDE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15.通道串扰：≤-70dB</w:t>
            </w:r>
          </w:p>
          <w:p w14:paraId="2B8D374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16.电源要求：AC220V～240V/50Hz-60Hz，FUSE：T20A</w:t>
            </w:r>
          </w:p>
          <w:p w14:paraId="23DEF5B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17.输入连接器：平衡卡侬座</w:t>
            </w:r>
          </w:p>
          <w:p w14:paraId="695330E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18.输出连接器：SPEAKON，接线柱</w:t>
            </w:r>
          </w:p>
          <w:p w14:paraId="3040622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19.散热系统：双变速风扇，从前到后排风</w:t>
            </w:r>
          </w:p>
          <w:p w14:paraId="6A65160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提供CQC认证或CCC认证</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B625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B1C6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1A7D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6F0BD182">
        <w:tblPrEx>
          <w:tblCellMar>
            <w:top w:w="0" w:type="dxa"/>
            <w:left w:w="108" w:type="dxa"/>
            <w:bottom w:w="0" w:type="dxa"/>
            <w:right w:w="108"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DD8E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D460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8路调音台</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0055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功能特点：</w:t>
            </w:r>
          </w:p>
          <w:p w14:paraId="0D89E4D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1.采用LED显示，可以通过USB与电脑连接。</w:t>
            </w:r>
          </w:p>
          <w:p w14:paraId="5B09F1B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2.提供≥8路音频输入。</w:t>
            </w:r>
          </w:p>
          <w:p w14:paraId="0F1A968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3.设备内置高品质混响芯片，具有三段参量均衡。</w:t>
            </w:r>
          </w:p>
          <w:p w14:paraId="76FC517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4.采用新型超低噪声设计和高增益话放。</w:t>
            </w:r>
          </w:p>
          <w:p w14:paraId="724F446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5.采用全球通用的供电的供电方式，内置48V幻象电源供电。</w:t>
            </w:r>
          </w:p>
          <w:p w14:paraId="7D8A63D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6.采用高品质USB音乐播放器，有常用的蓝牙和录音的功能。</w:t>
            </w:r>
          </w:p>
          <w:p w14:paraId="27D7ACA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技术参数</w:t>
            </w:r>
          </w:p>
          <w:p w14:paraId="6B7AB89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1.音频输入：最大输入电平+10dBu/最小输入电平-58dBu</w:t>
            </w:r>
          </w:p>
          <w:p w14:paraId="731ECBA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2.音频输出：最大输出电平+20dBu/标准输出电平+4dBu</w:t>
            </w:r>
          </w:p>
          <w:p w14:paraId="74AF27F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3.均衡：±15dB，高频10KHz/中频250Hz-8KHz/低频60Hz</w:t>
            </w:r>
          </w:p>
          <w:p w14:paraId="7019F7E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4.频率响应：20Hz-20KHz</w:t>
            </w:r>
          </w:p>
          <w:p w14:paraId="32A951E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5.总谐波失真：≤0.015%   0dB 1KHz</w:t>
            </w:r>
          </w:p>
          <w:p w14:paraId="1E1C877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6.信噪比S/N：≥90dB</w:t>
            </w:r>
          </w:p>
          <w:p w14:paraId="7D45D4C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7.消耗功率：≤20W</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D54F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7073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02D4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71F08833">
        <w:tblPrEx>
          <w:tblCellMar>
            <w:top w:w="0" w:type="dxa"/>
            <w:left w:w="108" w:type="dxa"/>
            <w:bottom w:w="0" w:type="dxa"/>
            <w:right w:w="108" w:type="dxa"/>
          </w:tblCellMar>
        </w:tblPrEx>
        <w:trPr>
          <w:trHeight w:val="414"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140A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58C2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数字反馈抑制器</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8B84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1.采用自适应环境啸叫抑制算法，采用高速浮点数字音频处理器和先进的自带降噪消除技术，可快速自动完全消除啸叫和背景噪声。</w:t>
            </w:r>
            <w:r>
              <w:rPr>
                <w:rFonts w:hint="eastAsia" w:asciiTheme="minorEastAsia" w:hAnsiTheme="minorEastAsia" w:eastAsiaTheme="minorEastAsia" w:cstheme="minorEastAsia"/>
                <w:color w:val="000000"/>
                <w:kern w:val="0"/>
                <w:sz w:val="21"/>
                <w:szCs w:val="21"/>
                <w:highlight w:val="none"/>
                <w:lang w:eastAsia="zh-CN" w:bidi="ar"/>
              </w:rPr>
              <w:t>提供第三方检测机构出具的检测报告</w:t>
            </w:r>
            <w:r>
              <w:rPr>
                <w:rFonts w:hint="eastAsia" w:asciiTheme="minorEastAsia" w:hAnsiTheme="minorEastAsia" w:eastAsiaTheme="minorEastAsia" w:cstheme="minorEastAsia"/>
                <w:color w:val="000000"/>
                <w:kern w:val="0"/>
                <w:sz w:val="21"/>
                <w:szCs w:val="21"/>
                <w:highlight w:val="none"/>
                <w:lang w:bidi="ar"/>
              </w:rPr>
              <w:t>证明</w:t>
            </w:r>
          </w:p>
          <w:p w14:paraId="4284DCE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2.内置自适应动态噪声滤波器，可滤掉现场环境的背景噪声但不影响语音信号传送。</w:t>
            </w:r>
            <w:r>
              <w:rPr>
                <w:rFonts w:hint="eastAsia" w:asciiTheme="minorEastAsia" w:hAnsiTheme="minorEastAsia" w:eastAsiaTheme="minorEastAsia" w:cstheme="minorEastAsia"/>
                <w:color w:val="000000"/>
                <w:kern w:val="0"/>
                <w:sz w:val="21"/>
                <w:szCs w:val="21"/>
                <w:highlight w:val="none"/>
                <w:lang w:eastAsia="zh-CN" w:bidi="ar"/>
              </w:rPr>
              <w:t>提供第三方检测机构出具的检测报告</w:t>
            </w:r>
            <w:r>
              <w:rPr>
                <w:rFonts w:hint="eastAsia" w:asciiTheme="minorEastAsia" w:hAnsiTheme="minorEastAsia" w:eastAsiaTheme="minorEastAsia" w:cstheme="minorEastAsia"/>
                <w:color w:val="000000"/>
                <w:kern w:val="0"/>
                <w:sz w:val="21"/>
                <w:szCs w:val="21"/>
                <w:highlight w:val="none"/>
                <w:lang w:bidi="ar"/>
              </w:rPr>
              <w:t>证明</w:t>
            </w:r>
          </w:p>
          <w:p w14:paraId="47876EA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3.系统智能AGC双向电平控制技术，可以获得到清晰、持续、大小均匀的语音输出，保持讲话声调的连贯和语音清楚，可以提升增益达6-8dB，话筒拾音距离0.5-1.2米。</w:t>
            </w:r>
          </w:p>
          <w:p w14:paraId="5A8FA08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4.内置≥24Bit A/D、D/A转换；≥24位DSP浮点运算处理器，≥96KHz高速采样。</w:t>
            </w:r>
          </w:p>
          <w:p w14:paraId="5E4EEC8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5.一键智能免人工调试，无论房间环境中位置、温度、湿度、装饰的改变，系统安装都无需进行声场调试。</w:t>
            </w:r>
            <w:r>
              <w:rPr>
                <w:rFonts w:hint="eastAsia" w:asciiTheme="minorEastAsia" w:hAnsiTheme="minorEastAsia" w:eastAsiaTheme="minorEastAsia" w:cstheme="minorEastAsia"/>
                <w:color w:val="000000"/>
                <w:kern w:val="0"/>
                <w:sz w:val="21"/>
                <w:szCs w:val="21"/>
                <w:highlight w:val="none"/>
                <w:lang w:eastAsia="zh-CN" w:bidi="ar"/>
              </w:rPr>
              <w:t>提供第三方检测机构出具的检测报告</w:t>
            </w:r>
            <w:r>
              <w:rPr>
                <w:rFonts w:hint="eastAsia" w:asciiTheme="minorEastAsia" w:hAnsiTheme="minorEastAsia" w:eastAsiaTheme="minorEastAsia" w:cstheme="minorEastAsia"/>
                <w:color w:val="000000"/>
                <w:kern w:val="0"/>
                <w:sz w:val="21"/>
                <w:szCs w:val="21"/>
                <w:highlight w:val="none"/>
                <w:lang w:bidi="ar"/>
              </w:rPr>
              <w:t>证明</w:t>
            </w:r>
          </w:p>
          <w:p w14:paraId="752BB9E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6.键盘上锁功能：当管理员将设备调试完后，再将面板按键锁住，防止非管理员进行操作。</w:t>
            </w:r>
            <w:r>
              <w:rPr>
                <w:rFonts w:hint="eastAsia" w:asciiTheme="minorEastAsia" w:hAnsiTheme="minorEastAsia" w:eastAsiaTheme="minorEastAsia" w:cstheme="minorEastAsia"/>
                <w:color w:val="000000"/>
                <w:kern w:val="0"/>
                <w:sz w:val="21"/>
                <w:szCs w:val="21"/>
                <w:highlight w:val="none"/>
                <w:lang w:eastAsia="zh-CN" w:bidi="ar"/>
              </w:rPr>
              <w:t>提供第三方检测机构出具的检测报告</w:t>
            </w:r>
            <w:r>
              <w:rPr>
                <w:rFonts w:hint="eastAsia" w:asciiTheme="minorEastAsia" w:hAnsiTheme="minorEastAsia" w:eastAsiaTheme="minorEastAsia" w:cstheme="minorEastAsia"/>
                <w:color w:val="000000"/>
                <w:kern w:val="0"/>
                <w:sz w:val="21"/>
                <w:szCs w:val="21"/>
                <w:highlight w:val="none"/>
                <w:lang w:bidi="ar"/>
              </w:rPr>
              <w:t>证明</w:t>
            </w:r>
          </w:p>
          <w:p w14:paraId="3A27480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7.菜单可以中英文切换。</w:t>
            </w:r>
          </w:p>
          <w:p w14:paraId="1D3F3BA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8.≥2寸彩色显示屏显示给参数状态。</w:t>
            </w:r>
          </w:p>
          <w:p w14:paraId="589F69E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9.≥2路可独立的48V幻象电源。</w:t>
            </w:r>
          </w:p>
          <w:p w14:paraId="09D918B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技术参数</w:t>
            </w:r>
          </w:p>
          <w:p w14:paraId="50C7A10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1.模拟输入：≥2-XLR和≥2-TRS，平衡或非平衡输入方式</w:t>
            </w:r>
          </w:p>
          <w:p w14:paraId="686E5A1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2.输入阻抗：平衡 ≥20KΩ，非平衡 ≥10KΩ</w:t>
            </w:r>
          </w:p>
          <w:p w14:paraId="46CD093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3.MIC最大输入电平：140 mV（RMS）智能关闭</w:t>
            </w:r>
          </w:p>
          <w:p w14:paraId="417CFEA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4.模拟输出：≥2-XLR和≥2-TRS，平衡或非平衡输出方式</w:t>
            </w:r>
          </w:p>
          <w:p w14:paraId="7BBC4BC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5.输出阻抗：平衡 ≥150Ω，非平衡 ≥300Ω</w:t>
            </w:r>
          </w:p>
          <w:p w14:paraId="244299C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6.最大输出电平：≥4.5V（RMS）</w:t>
            </w:r>
          </w:p>
          <w:p w14:paraId="3E6185D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7.动态范围：&gt;100dB（A计权）</w:t>
            </w:r>
          </w:p>
          <w:p w14:paraId="7255CA8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8.失真度：≤0.1%</w:t>
            </w:r>
          </w:p>
          <w:p w14:paraId="7B8C582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9.反馈抑制频响：+/- 1dB（20Hz-13KHz)</w:t>
            </w:r>
          </w:p>
          <w:p w14:paraId="0C9FF9C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10.直通频响：+/- 0.5dB（20Hz-13KHz)</w:t>
            </w:r>
          </w:p>
          <w:p w14:paraId="0536715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11.底噪声：&lt;1mV</w:t>
            </w:r>
          </w:p>
          <w:p w14:paraId="4D2915D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12.电源：AC190-240V/50-60Hz</w:t>
            </w:r>
          </w:p>
          <w:p w14:paraId="3A65DE4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13.电源消耗：&lt;20W</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628E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2BA9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ADFB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4364D87D">
        <w:tblPrEx>
          <w:tblCellMar>
            <w:top w:w="0" w:type="dxa"/>
            <w:left w:w="108" w:type="dxa"/>
            <w:bottom w:w="0" w:type="dxa"/>
            <w:right w:w="108" w:type="dxa"/>
          </w:tblCellMar>
        </w:tblPrEx>
        <w:trPr>
          <w:trHeight w:val="987"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7C5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901C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真分集一拖二（手持）</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7398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功能特点：</w:t>
            </w:r>
          </w:p>
          <w:p w14:paraId="444269A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1.使用UHF640-690MHz频段，可以避免频率干扰。</w:t>
            </w:r>
          </w:p>
          <w:p w14:paraId="7F736DA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2.拥有独特的电路设计，频响宽，动态大，噪音低。</w:t>
            </w:r>
          </w:p>
          <w:p w14:paraId="567DDF6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3.采用锁相环PLL频率合成稳定系统，提供≥200个通道。</w:t>
            </w:r>
          </w:p>
          <w:p w14:paraId="573B91C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4.使用用最新型高频滤波器对外带干扰信号能够进行最大程度的滤除。</w:t>
            </w:r>
          </w:p>
          <w:p w14:paraId="3E36344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5.采用多重静噪控制电路，可以拒绝外部干扰。</w:t>
            </w:r>
          </w:p>
          <w:p w14:paraId="57CAB0B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6.全自动红外对频实现了发射机和接收机的自动同步发射和接收。</w:t>
            </w:r>
          </w:p>
          <w:p w14:paraId="0375BB1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7.采用二次变频的高频电路设计，具有非常高的灵敏度。</w:t>
            </w:r>
          </w:p>
          <w:p w14:paraId="30F80EB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8.专门设计的语音压缩扩展电路，能够非常大地提高信噪比。</w:t>
            </w:r>
          </w:p>
          <w:p w14:paraId="01A62A9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9.利用数字导频ID码技术可以同时在一个场所使用≥20套，≥100米的接收距离。</w:t>
            </w:r>
          </w:p>
          <w:p w14:paraId="16E5B9B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10.背面设有≥2个平衡输出和≥1个音频非平衡输出，适合连接各种外置设备。</w:t>
            </w:r>
          </w:p>
          <w:p w14:paraId="6208C6C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11.接收机背面设置≥4个天线接口，增强接收的信号，外观大方得体。</w:t>
            </w:r>
          </w:p>
          <w:p w14:paraId="58BAE68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技术参数：</w:t>
            </w:r>
          </w:p>
          <w:p w14:paraId="5CA3F04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1.频率范围：UHF 640-690MHz</w:t>
            </w:r>
          </w:p>
          <w:p w14:paraId="10D2A2E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2.调制方式：宽频FM</w:t>
            </w:r>
          </w:p>
          <w:p w14:paraId="6A0715E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3.可调范围：≥50MHz</w:t>
            </w:r>
          </w:p>
          <w:p w14:paraId="14BF40C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4.通道数目：≥2x100</w:t>
            </w:r>
          </w:p>
          <w:p w14:paraId="424CEE5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5.通道间隔：250KHz</w:t>
            </w:r>
          </w:p>
          <w:p w14:paraId="3619837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6.频率稳定度：±0.005%以内</w:t>
            </w:r>
          </w:p>
          <w:p w14:paraId="1C753EB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7.动态范围：≥100dB</w:t>
            </w:r>
          </w:p>
          <w:p w14:paraId="62DA50B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8.最大频偏：±45KHz</w:t>
            </w:r>
          </w:p>
          <w:p w14:paraId="63DE6B8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9.音频回应：80Hz-18KHz(±3dB)</w:t>
            </w:r>
          </w:p>
          <w:p w14:paraId="6F7D45F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10.综合信噪比：＞105dB</w:t>
            </w:r>
          </w:p>
          <w:p w14:paraId="5C1E650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11.综合失真：≤0.5%</w:t>
            </w:r>
          </w:p>
          <w:p w14:paraId="4647140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12.工作温度：-10℃ ~ 40℃</w:t>
            </w:r>
          </w:p>
          <w:p w14:paraId="32011E3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接收机指标：</w:t>
            </w:r>
          </w:p>
          <w:p w14:paraId="56B58E4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1.接收机方式：二次变频超外差</w:t>
            </w:r>
          </w:p>
          <w:p w14:paraId="7D7818B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2.中频频率：第一中频：110MHz，第二中频10.7MHz</w:t>
            </w:r>
          </w:p>
          <w:p w14:paraId="0A9B80A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3.无线接口：BNC/50</w:t>
            </w:r>
          </w:p>
          <w:p w14:paraId="18C52C1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4.灵敏度：≥12dBμV(80dBS/N)</w:t>
            </w:r>
          </w:p>
          <w:p w14:paraId="088DFA4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5.灵敏度范围：12-32dBμV</w:t>
            </w:r>
          </w:p>
          <w:p w14:paraId="69882DD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6.杂散抑制：≥75dB</w:t>
            </w:r>
          </w:p>
          <w:p w14:paraId="2941EF7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7.最大输出电平：+10dBV</w:t>
            </w:r>
          </w:p>
          <w:p w14:paraId="31A64EE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发射器指标：</w:t>
            </w:r>
          </w:p>
          <w:p w14:paraId="743FF10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1.天线程式：腰包式发射器采用1/4波长鞭状天线，手持麦克风内置螺旋天线</w:t>
            </w:r>
          </w:p>
          <w:p w14:paraId="3B29007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2.输出功率：高频率30Mw，低频率3Mw</w:t>
            </w:r>
          </w:p>
          <w:p w14:paraId="0677A54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3.杂散抑制：-60dB</w:t>
            </w:r>
          </w:p>
          <w:p w14:paraId="572B7F8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4.供电：两节AA DC 1.5V电池</w:t>
            </w:r>
          </w:p>
          <w:p w14:paraId="30E18FD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5.使用时间：30mW时大于10小时，3mW时大于15小时</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4078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F461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套</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B4D7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40978542">
        <w:tblPrEx>
          <w:tblCellMar>
            <w:top w:w="0" w:type="dxa"/>
            <w:left w:w="108" w:type="dxa"/>
            <w:bottom w:w="0" w:type="dxa"/>
            <w:right w:w="108" w:type="dxa"/>
          </w:tblCellMar>
        </w:tblPrEx>
        <w:trPr>
          <w:trHeight w:val="609"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7E49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w:t>
            </w:r>
          </w:p>
        </w:tc>
        <w:tc>
          <w:tcPr>
            <w:tcW w:w="484" w:type="pct"/>
            <w:tcBorders>
              <w:top w:val="single" w:color="000000" w:sz="4" w:space="0"/>
              <w:left w:val="single" w:color="000000" w:sz="4" w:space="0"/>
              <w:bottom w:val="nil"/>
              <w:right w:val="single" w:color="000000" w:sz="4" w:space="0"/>
            </w:tcBorders>
            <w:shd w:val="clear" w:color="auto" w:fill="auto"/>
            <w:vAlign w:val="center"/>
          </w:tcPr>
          <w:p w14:paraId="48D43B1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电源时序器</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AE84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功能特点：</w:t>
            </w:r>
          </w:p>
          <w:p w14:paraId="255841C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1.具有8路通道电源（220V/13A）时序打开/关闭。</w:t>
            </w:r>
          </w:p>
          <w:p w14:paraId="32839C5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2.前面2组电源输出接口（220V/16A）</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前面板USB电源口</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可接USB LED灯</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此项提供产品照片证明</w:t>
            </w:r>
            <w:r>
              <w:rPr>
                <w:rFonts w:hint="eastAsia" w:asciiTheme="minorEastAsia" w:hAnsiTheme="minorEastAsia" w:eastAsiaTheme="minorEastAsia" w:cstheme="minorEastAsia"/>
                <w:color w:val="000000"/>
                <w:kern w:val="0"/>
                <w:sz w:val="21"/>
                <w:szCs w:val="21"/>
                <w:highlight w:val="none"/>
                <w:lang w:eastAsia="zh-CN" w:bidi="ar"/>
              </w:rPr>
              <w:t>）</w:t>
            </w:r>
          </w:p>
          <w:p w14:paraId="1E5DCFE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3.产品8路通道电源开关状态可由面板显示；</w:t>
            </w:r>
          </w:p>
          <w:p w14:paraId="5D5C0AA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4.前面板显示屏幕，实时显示当前电压；</w:t>
            </w:r>
          </w:p>
          <w:p w14:paraId="2636ECD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5.通过面板一键开关，可时序关启通道，实现时序功能；</w:t>
            </w:r>
          </w:p>
          <w:p w14:paraId="66A91E5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6.带232接口，可受中控设备控制，支持联机控制，可支持9台设备同时联机使用；</w:t>
            </w:r>
          </w:p>
          <w:p w14:paraId="34A35E6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7.远程控制（上电+24V直流信号）8通道电源时序打开/关闭--当电源开关锁处于off位置时有效。</w:t>
            </w:r>
          </w:p>
          <w:p w14:paraId="63A8D43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8.当远程控制有效时同时控制后板端口导通--起到级联控制功能。</w:t>
            </w:r>
          </w:p>
          <w:p w14:paraId="653B434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技术参数：</w:t>
            </w:r>
          </w:p>
          <w:p w14:paraId="1D9E8FC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1.通道数：8+2</w:t>
            </w:r>
          </w:p>
          <w:p w14:paraId="0C26B3D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2.总输出功率：7kW</w:t>
            </w:r>
          </w:p>
          <w:p w14:paraId="2C11A76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3.每步时间：1s</w:t>
            </w:r>
          </w:p>
          <w:p w14:paraId="18CA6B7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4.电源线定义：火线（红色）、零线（黑色）、地线（白色）</w:t>
            </w:r>
          </w:p>
          <w:p w14:paraId="6311E9A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5.电源：AC 220V 50-60Hz</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0E20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1551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9F21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28DDF3AE">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B3E7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F3B4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①LED电子屏幕</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2306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6D2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41F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4FB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7ECF2E11">
        <w:tblPrEx>
          <w:tblCellMar>
            <w:top w:w="0" w:type="dxa"/>
            <w:left w:w="108" w:type="dxa"/>
            <w:bottom w:w="0" w:type="dxa"/>
            <w:right w:w="108" w:type="dxa"/>
          </w:tblCellMar>
        </w:tblPrEx>
        <w:trPr>
          <w:trHeight w:val="1364"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07EF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79C1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室内全彩显示屏</w:t>
            </w:r>
          </w:p>
        </w:tc>
        <w:tc>
          <w:tcPr>
            <w:tcW w:w="32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0E42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1.像素间距2.5mm</w:t>
            </w:r>
          </w:p>
          <w:p w14:paraId="695D000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2.模组尺寸 320*160mm</w:t>
            </w:r>
          </w:p>
          <w:p w14:paraId="5BED0BA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3.模块采用高分子复合材料，高强度塑胶套件。</w:t>
            </w:r>
          </w:p>
          <w:p w14:paraId="7A10C3E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 xml:space="preserve">4.模组平整度： ≤0.05mm </w:t>
            </w:r>
          </w:p>
          <w:p w14:paraId="157766E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5.电源座牛角座均使用纯铜镀锡工艺，同时电源和信号接口均采用防呆插头设计避免反接，均设计有防脱落结构；</w:t>
            </w:r>
          </w:p>
          <w:p w14:paraId="45D35EA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6.支持单点亮度校正功能，通过调整流入每个 LED 的电流控制像素亮度</w:t>
            </w:r>
            <w:r>
              <w:rPr>
                <w:rFonts w:hint="eastAsia" w:asciiTheme="minorEastAsia" w:hAnsiTheme="minorEastAsia" w:eastAsiaTheme="minorEastAsia" w:cstheme="minorEastAsia"/>
                <w:color w:val="000000"/>
                <w:kern w:val="0"/>
                <w:sz w:val="21"/>
                <w:szCs w:val="21"/>
                <w:highlight w:val="none"/>
                <w:lang w:eastAsia="zh-CN" w:bidi="ar"/>
              </w:rPr>
              <w:t>。</w:t>
            </w:r>
          </w:p>
          <w:p w14:paraId="22E1F16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7.正常工作时支持消除毛毛虫(列消影)功能， LED显示屏正常工作时具备消除鬼影和拖尾 (行消影和列消影)功能</w:t>
            </w:r>
          </w:p>
          <w:p w14:paraId="14EEEC9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8.具有防尘、防腐蚀、防虫、防静电、防撞、  抗震动、防电磁干扰、抗雷击等功能，具有  电源过压、过流、断电保护、分布上电措施、 具有实时监控温度、故障报警功能</w:t>
            </w:r>
          </w:p>
          <w:p w14:paraId="1689C0D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9.长时间没有使用屏体，可以通过屏体控制系 统的除湿模式来实现屏体除湿，即使屏体从 10%到100%亮度逐级显示，达到排除LED 屏体内部湿气的效果，保护LED显示屏。</w:t>
            </w:r>
          </w:p>
          <w:p w14:paraId="3CD05D0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10.采用抗消隐设计，无“毛毛虫”“鬼影”跟随现象</w:t>
            </w:r>
          </w:p>
          <w:p w14:paraId="0B977ED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11.VICO指数≤1。</w:t>
            </w:r>
          </w:p>
          <w:p w14:paraId="48AACDF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12.白平衡亮度≥500cd/㎡</w:t>
            </w:r>
            <w:r>
              <w:rPr>
                <w:rFonts w:hint="eastAsia" w:asciiTheme="minorEastAsia" w:hAnsiTheme="minorEastAsia" w:eastAsiaTheme="minorEastAsia" w:cstheme="minorEastAsia"/>
                <w:color w:val="000000"/>
                <w:kern w:val="0"/>
                <w:sz w:val="21"/>
                <w:szCs w:val="21"/>
                <w:highlight w:val="none"/>
                <w:lang w:eastAsia="zh-CN" w:bidi="ar"/>
              </w:rPr>
              <w:t>。</w:t>
            </w:r>
          </w:p>
          <w:p w14:paraId="23F185B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13.色温可调范围：3000K-38000K可调 。</w:t>
            </w:r>
          </w:p>
          <w:p w14:paraId="724F1B2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14.对比度 5000: 1</w:t>
            </w:r>
            <w:r>
              <w:rPr>
                <w:rFonts w:hint="eastAsia" w:asciiTheme="minorEastAsia" w:hAnsiTheme="minorEastAsia" w:eastAsiaTheme="minorEastAsia" w:cstheme="minorEastAsia"/>
                <w:color w:val="000000"/>
                <w:kern w:val="0"/>
                <w:sz w:val="21"/>
                <w:szCs w:val="21"/>
                <w:highlight w:val="none"/>
                <w:lang w:eastAsia="zh-CN" w:bidi="ar"/>
              </w:rPr>
              <w:t>。</w:t>
            </w:r>
          </w:p>
          <w:p w14:paraId="4187CFA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15.视角：水平视角≥160°，垂直视角≥140°</w:t>
            </w:r>
            <w:r>
              <w:rPr>
                <w:rFonts w:hint="eastAsia" w:asciiTheme="minorEastAsia" w:hAnsiTheme="minorEastAsia" w:eastAsiaTheme="minorEastAsia" w:cstheme="minorEastAsia"/>
                <w:color w:val="000000"/>
                <w:kern w:val="0"/>
                <w:sz w:val="21"/>
                <w:szCs w:val="21"/>
                <w:highlight w:val="none"/>
                <w:lang w:eastAsia="zh-CN" w:bidi="ar"/>
              </w:rPr>
              <w:t>。</w:t>
            </w:r>
          </w:p>
          <w:p w14:paraId="61B2BE2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16.刷新频率≥3840/1920HZ</w:t>
            </w:r>
            <w:r>
              <w:rPr>
                <w:rFonts w:hint="eastAsia" w:asciiTheme="minorEastAsia" w:hAnsiTheme="minorEastAsia" w:eastAsiaTheme="minorEastAsia" w:cstheme="minorEastAsia"/>
                <w:color w:val="000000"/>
                <w:kern w:val="0"/>
                <w:sz w:val="21"/>
                <w:szCs w:val="21"/>
                <w:highlight w:val="none"/>
                <w:lang w:eastAsia="zh-CN" w:bidi="ar"/>
              </w:rPr>
              <w:t>。</w:t>
            </w:r>
          </w:p>
          <w:p w14:paraId="5DB3A17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17.换帧频率：50Hz&amp;60Hz</w:t>
            </w:r>
            <w:r>
              <w:rPr>
                <w:rFonts w:hint="eastAsia" w:asciiTheme="minorEastAsia" w:hAnsiTheme="minorEastAsia" w:eastAsiaTheme="minorEastAsia" w:cstheme="minorEastAsia"/>
                <w:color w:val="000000"/>
                <w:kern w:val="0"/>
                <w:sz w:val="21"/>
                <w:szCs w:val="21"/>
                <w:highlight w:val="none"/>
                <w:lang w:eastAsia="zh-CN" w:bidi="ar"/>
              </w:rPr>
              <w:t>。</w:t>
            </w:r>
          </w:p>
          <w:p w14:paraId="4FCDDFD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18.灰度：≥256级，18bit</w:t>
            </w:r>
            <w:r>
              <w:rPr>
                <w:rFonts w:hint="eastAsia" w:asciiTheme="minorEastAsia" w:hAnsiTheme="minorEastAsia" w:eastAsiaTheme="minorEastAsia" w:cstheme="minorEastAsia"/>
                <w:color w:val="000000"/>
                <w:kern w:val="0"/>
                <w:sz w:val="21"/>
                <w:szCs w:val="21"/>
                <w:highlight w:val="none"/>
                <w:lang w:eastAsia="zh-CN" w:bidi="ar"/>
              </w:rPr>
              <w:t>。</w:t>
            </w:r>
          </w:p>
          <w:p w14:paraId="580533A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19.模组亮度均匀性≥97%</w:t>
            </w:r>
            <w:r>
              <w:rPr>
                <w:rFonts w:hint="eastAsia" w:asciiTheme="minorEastAsia" w:hAnsiTheme="minorEastAsia" w:eastAsiaTheme="minorEastAsia" w:cstheme="minorEastAsia"/>
                <w:color w:val="000000"/>
                <w:kern w:val="0"/>
                <w:sz w:val="21"/>
                <w:szCs w:val="21"/>
                <w:highlight w:val="none"/>
                <w:lang w:eastAsia="zh-CN" w:bidi="ar"/>
              </w:rPr>
              <w:t>。</w:t>
            </w:r>
          </w:p>
          <w:p w14:paraId="2B7888D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20.睡眠模式功率密度休眠模式带电黑屏功耗 ≤20W/m²</w:t>
            </w:r>
            <w:r>
              <w:rPr>
                <w:rFonts w:hint="eastAsia" w:asciiTheme="minorEastAsia" w:hAnsiTheme="minorEastAsia" w:eastAsiaTheme="minorEastAsia" w:cstheme="minorEastAsia"/>
                <w:color w:val="000000"/>
                <w:kern w:val="0"/>
                <w:sz w:val="21"/>
                <w:szCs w:val="21"/>
                <w:highlight w:val="none"/>
                <w:lang w:eastAsia="zh-CN" w:bidi="ar"/>
              </w:rPr>
              <w:t>。</w:t>
            </w:r>
          </w:p>
          <w:p w14:paraId="4AF8113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bidi="ar"/>
              </w:rPr>
              <w:t>21.平均无故障时间≥100000小时，坏点率不高于10PPM。</w:t>
            </w:r>
            <w:r>
              <w:rPr>
                <w:rFonts w:hint="eastAsia" w:asciiTheme="minorEastAsia" w:hAnsiTheme="minorEastAsia" w:eastAsiaTheme="minorEastAsia" w:cstheme="minorEastAsia"/>
                <w:color w:val="000000"/>
                <w:kern w:val="0"/>
                <w:sz w:val="21"/>
                <w:szCs w:val="21"/>
                <w:highlight w:val="none"/>
                <w:lang w:val="en-US" w:eastAsia="zh-CN" w:bidi="ar"/>
              </w:rPr>
              <w:t xml:space="preserve"> </w:t>
            </w:r>
          </w:p>
          <w:p w14:paraId="165DC2C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22.支持N+1冗余备份，支持双电网供电，当其中一路交流电网跳闸后，另外一路电网继续供电，实现不间断供电，支持热备份，当其中一块电源失效后，另外一块电源继续工作，从而实现不间断供电</w:t>
            </w:r>
            <w:r>
              <w:rPr>
                <w:rFonts w:hint="eastAsia" w:asciiTheme="minorEastAsia" w:hAnsiTheme="minorEastAsia" w:eastAsiaTheme="minorEastAsia" w:cstheme="minorEastAsia"/>
                <w:color w:val="000000"/>
                <w:kern w:val="0"/>
                <w:sz w:val="21"/>
                <w:szCs w:val="21"/>
                <w:highlight w:val="none"/>
                <w:lang w:eastAsia="zh-CN" w:bidi="ar"/>
              </w:rPr>
              <w:t>。</w:t>
            </w:r>
          </w:p>
          <w:p w14:paraId="5A0F0E7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23.符合防护等级IP6X</w:t>
            </w:r>
            <w:r>
              <w:rPr>
                <w:rFonts w:hint="eastAsia" w:asciiTheme="minorEastAsia" w:hAnsiTheme="minorEastAsia" w:eastAsiaTheme="minorEastAsia" w:cstheme="minorEastAsia"/>
                <w:color w:val="000000"/>
                <w:kern w:val="0"/>
                <w:sz w:val="21"/>
                <w:szCs w:val="21"/>
                <w:highlight w:val="none"/>
                <w:lang w:eastAsia="zh-CN" w:bidi="ar"/>
              </w:rPr>
              <w:t>。</w:t>
            </w:r>
          </w:p>
          <w:p w14:paraId="1478088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24.PCB的阻燃等级达到符合V-0级</w:t>
            </w:r>
            <w:r>
              <w:rPr>
                <w:rFonts w:hint="eastAsia" w:asciiTheme="minorEastAsia" w:hAnsiTheme="minorEastAsia" w:eastAsiaTheme="minorEastAsia" w:cstheme="minorEastAsia"/>
                <w:color w:val="000000"/>
                <w:kern w:val="0"/>
                <w:sz w:val="21"/>
                <w:szCs w:val="21"/>
                <w:highlight w:val="none"/>
                <w:lang w:eastAsia="zh-CN" w:bidi="ar"/>
              </w:rPr>
              <w:t>。</w:t>
            </w:r>
          </w:p>
          <w:p w14:paraId="1A885E8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2</w:t>
            </w:r>
            <w:r>
              <w:rPr>
                <w:rFonts w:hint="eastAsia" w:asciiTheme="minorEastAsia" w:hAnsiTheme="minorEastAsia" w:eastAsiaTheme="minorEastAsia" w:cstheme="minorEastAsia"/>
                <w:color w:val="000000"/>
                <w:kern w:val="0"/>
                <w:sz w:val="21"/>
                <w:szCs w:val="21"/>
                <w:highlight w:val="none"/>
                <w:lang w:val="en-US" w:eastAsia="zh-CN" w:bidi="ar"/>
              </w:rPr>
              <w:t>5</w:t>
            </w:r>
            <w:r>
              <w:rPr>
                <w:rFonts w:hint="eastAsia" w:asciiTheme="minorEastAsia" w:hAnsiTheme="minorEastAsia" w:eastAsiaTheme="minorEastAsia" w:cstheme="minorEastAsia"/>
                <w:color w:val="000000"/>
                <w:kern w:val="0"/>
                <w:sz w:val="21"/>
                <w:szCs w:val="21"/>
                <w:highlight w:val="none"/>
                <w:lang w:bidi="ar"/>
              </w:rPr>
              <w:t>.工作温度范围-20℃-60℃</w:t>
            </w:r>
            <w:r>
              <w:rPr>
                <w:rFonts w:hint="eastAsia" w:asciiTheme="minorEastAsia" w:hAnsiTheme="minorEastAsia" w:eastAsiaTheme="minorEastAsia" w:cstheme="minorEastAsia"/>
                <w:color w:val="000000"/>
                <w:kern w:val="0"/>
                <w:sz w:val="21"/>
                <w:szCs w:val="21"/>
                <w:highlight w:val="none"/>
                <w:lang w:eastAsia="zh-CN" w:bidi="ar"/>
              </w:rPr>
              <w:t>。</w:t>
            </w:r>
          </w:p>
          <w:p w14:paraId="6A6388B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2</w:t>
            </w:r>
            <w:r>
              <w:rPr>
                <w:rFonts w:hint="eastAsia" w:asciiTheme="minorEastAsia" w:hAnsiTheme="minorEastAsia" w:eastAsiaTheme="minorEastAsia" w:cstheme="minorEastAsia"/>
                <w:color w:val="000000"/>
                <w:kern w:val="0"/>
                <w:sz w:val="21"/>
                <w:szCs w:val="21"/>
                <w:highlight w:val="none"/>
                <w:lang w:val="en-US" w:eastAsia="zh-CN" w:bidi="ar"/>
              </w:rPr>
              <w:t>6</w:t>
            </w:r>
            <w:r>
              <w:rPr>
                <w:rFonts w:hint="eastAsia" w:asciiTheme="minorEastAsia" w:hAnsiTheme="minorEastAsia" w:eastAsiaTheme="minorEastAsia" w:cstheme="minorEastAsia"/>
                <w:color w:val="000000"/>
                <w:kern w:val="0"/>
                <w:sz w:val="21"/>
                <w:szCs w:val="21"/>
                <w:highlight w:val="none"/>
                <w:lang w:bidi="ar"/>
              </w:rPr>
              <w:t>.存储温度范围-20℃-60℃</w:t>
            </w:r>
            <w:r>
              <w:rPr>
                <w:rFonts w:hint="eastAsia" w:asciiTheme="minorEastAsia" w:hAnsiTheme="minorEastAsia" w:eastAsiaTheme="minorEastAsia" w:cstheme="minorEastAsia"/>
                <w:color w:val="000000"/>
                <w:kern w:val="0"/>
                <w:sz w:val="21"/>
                <w:szCs w:val="21"/>
                <w:highlight w:val="none"/>
                <w:lang w:eastAsia="zh-CN" w:bidi="ar"/>
              </w:rPr>
              <w:t>。</w:t>
            </w:r>
          </w:p>
          <w:p w14:paraId="44ADADF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w:t>
            </w:r>
            <w:r>
              <w:rPr>
                <w:rFonts w:hint="eastAsia" w:asciiTheme="minorEastAsia" w:hAnsiTheme="minorEastAsia" w:eastAsiaTheme="minorEastAsia" w:cstheme="minorEastAsia"/>
                <w:color w:val="000000"/>
                <w:kern w:val="0"/>
                <w:sz w:val="21"/>
                <w:szCs w:val="21"/>
                <w:highlight w:val="none"/>
                <w:lang w:val="en-US" w:eastAsia="zh-CN" w:bidi="ar"/>
              </w:rPr>
              <w:t>7</w:t>
            </w:r>
            <w:r>
              <w:rPr>
                <w:rFonts w:hint="eastAsia" w:asciiTheme="minorEastAsia" w:hAnsiTheme="minorEastAsia" w:eastAsiaTheme="minorEastAsia" w:cstheme="minorEastAsia"/>
                <w:color w:val="000000"/>
                <w:kern w:val="0"/>
                <w:sz w:val="21"/>
                <w:szCs w:val="21"/>
                <w:highlight w:val="none"/>
                <w:lang w:bidi="ar"/>
              </w:rPr>
              <w:t>.防潮 在10%-60%的湿度环境下检测工作正常。</w:t>
            </w:r>
          </w:p>
          <w:p w14:paraId="02E36A1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3</w:t>
            </w:r>
            <w:r>
              <w:rPr>
                <w:rFonts w:hint="eastAsia" w:asciiTheme="minorEastAsia" w:hAnsiTheme="minorEastAsia" w:eastAsiaTheme="minorEastAsia" w:cstheme="minorEastAsia"/>
                <w:color w:val="000000"/>
                <w:kern w:val="0"/>
                <w:sz w:val="21"/>
                <w:szCs w:val="21"/>
                <w:highlight w:val="none"/>
                <w:lang w:val="en-US" w:eastAsia="zh-CN" w:bidi="ar"/>
              </w:rPr>
              <w:t>8</w:t>
            </w:r>
            <w:r>
              <w:rPr>
                <w:rFonts w:hint="eastAsia" w:asciiTheme="minorEastAsia" w:hAnsiTheme="minorEastAsia" w:eastAsiaTheme="minorEastAsia" w:cstheme="minorEastAsia"/>
                <w:color w:val="000000"/>
                <w:kern w:val="0"/>
                <w:sz w:val="21"/>
                <w:szCs w:val="21"/>
                <w:highlight w:val="none"/>
                <w:lang w:bidi="ar"/>
              </w:rPr>
              <w:t>.符合光生物安全要求，蓝 光危害符合RGO 光生物安全要求</w:t>
            </w:r>
            <w:r>
              <w:rPr>
                <w:rFonts w:hint="eastAsia" w:asciiTheme="minorEastAsia" w:hAnsiTheme="minorEastAsia" w:eastAsiaTheme="minorEastAsia" w:cstheme="minorEastAsia"/>
                <w:color w:val="000000"/>
                <w:kern w:val="0"/>
                <w:sz w:val="21"/>
                <w:szCs w:val="21"/>
                <w:highlight w:val="none"/>
                <w:lang w:eastAsia="zh-CN" w:bidi="ar"/>
              </w:rPr>
              <w:t>。</w:t>
            </w:r>
          </w:p>
          <w:p w14:paraId="75847D7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29</w:t>
            </w:r>
            <w:r>
              <w:rPr>
                <w:rFonts w:hint="eastAsia" w:asciiTheme="minorEastAsia" w:hAnsiTheme="minorEastAsia" w:eastAsiaTheme="minorEastAsia" w:cstheme="minorEastAsia"/>
                <w:color w:val="000000"/>
                <w:kern w:val="0"/>
                <w:sz w:val="21"/>
                <w:szCs w:val="21"/>
                <w:highlight w:val="none"/>
                <w:lang w:bidi="ar"/>
              </w:rPr>
              <w:t>.稳定性：支持 7*24</w:t>
            </w:r>
            <w:r>
              <w:rPr>
                <w:rFonts w:hint="eastAsia" w:asciiTheme="minorEastAsia" w:hAnsiTheme="minorEastAsia" w:eastAsiaTheme="minorEastAsia" w:cstheme="minorEastAsia"/>
                <w:color w:val="000000"/>
                <w:kern w:val="0"/>
                <w:sz w:val="21"/>
                <w:szCs w:val="21"/>
                <w:highlight w:val="none"/>
                <w:lang w:val="en-US" w:eastAsia="zh-CN" w:bidi="ar"/>
              </w:rPr>
              <w:t>h</w:t>
            </w:r>
            <w:r>
              <w:rPr>
                <w:rFonts w:hint="eastAsia" w:asciiTheme="minorEastAsia" w:hAnsiTheme="minorEastAsia" w:eastAsiaTheme="minorEastAsia" w:cstheme="minorEastAsia"/>
                <w:color w:val="000000"/>
                <w:kern w:val="0"/>
                <w:sz w:val="21"/>
                <w:szCs w:val="21"/>
                <w:highlight w:val="none"/>
                <w:lang w:bidi="ar"/>
              </w:rPr>
              <w:t>连续工作</w:t>
            </w:r>
            <w:r>
              <w:rPr>
                <w:rFonts w:hint="eastAsia" w:asciiTheme="minorEastAsia" w:hAnsiTheme="minorEastAsia" w:eastAsiaTheme="minorEastAsia" w:cstheme="minorEastAsia"/>
                <w:color w:val="000000"/>
                <w:kern w:val="0"/>
                <w:sz w:val="21"/>
                <w:szCs w:val="21"/>
                <w:highlight w:val="none"/>
                <w:lang w:eastAsia="zh-CN" w:bidi="ar"/>
              </w:rPr>
              <w:t>。</w:t>
            </w:r>
          </w:p>
          <w:p w14:paraId="2BA06AB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3</w:t>
            </w:r>
            <w:r>
              <w:rPr>
                <w:rFonts w:hint="eastAsia" w:asciiTheme="minorEastAsia" w:hAnsiTheme="minorEastAsia" w:eastAsiaTheme="minorEastAsia" w:cstheme="minorEastAsia"/>
                <w:color w:val="000000"/>
                <w:kern w:val="0"/>
                <w:sz w:val="21"/>
                <w:szCs w:val="21"/>
                <w:highlight w:val="none"/>
                <w:lang w:val="en-US" w:eastAsia="zh-CN" w:bidi="ar"/>
              </w:rPr>
              <w:t>0</w:t>
            </w:r>
            <w:r>
              <w:rPr>
                <w:rFonts w:hint="eastAsia" w:asciiTheme="minorEastAsia" w:hAnsiTheme="minorEastAsia" w:eastAsiaTheme="minorEastAsia" w:cstheme="minorEastAsia"/>
                <w:color w:val="000000"/>
                <w:kern w:val="0"/>
                <w:sz w:val="21"/>
                <w:szCs w:val="21"/>
                <w:highlight w:val="none"/>
                <w:lang w:bidi="ar"/>
              </w:rPr>
              <w:t>.按照显示屏图像主观质量评价方法的要求，评价等价为优</w:t>
            </w:r>
            <w:r>
              <w:rPr>
                <w:rFonts w:hint="eastAsia" w:asciiTheme="minorEastAsia" w:hAnsiTheme="minorEastAsia" w:eastAsiaTheme="minorEastAsia" w:cstheme="minorEastAsia"/>
                <w:color w:val="000000"/>
                <w:kern w:val="0"/>
                <w:sz w:val="21"/>
                <w:szCs w:val="21"/>
                <w:highlight w:val="none"/>
                <w:lang w:eastAsia="zh-CN" w:bidi="ar"/>
              </w:rPr>
              <w:t>。</w:t>
            </w:r>
          </w:p>
          <w:p w14:paraId="0673CEE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3</w:t>
            </w:r>
            <w:r>
              <w:rPr>
                <w:rFonts w:hint="eastAsia" w:asciiTheme="minorEastAsia" w:hAnsiTheme="minorEastAsia" w:eastAsiaTheme="minorEastAsia" w:cstheme="minorEastAsia"/>
                <w:color w:val="000000"/>
                <w:kern w:val="0"/>
                <w:sz w:val="21"/>
                <w:szCs w:val="21"/>
                <w:highlight w:val="none"/>
                <w:lang w:val="en-US" w:eastAsia="zh-CN" w:bidi="ar"/>
              </w:rPr>
              <w:t>1</w:t>
            </w:r>
            <w:r>
              <w:rPr>
                <w:rFonts w:hint="eastAsia" w:asciiTheme="minorEastAsia" w:hAnsiTheme="minorEastAsia" w:eastAsiaTheme="minorEastAsia" w:cstheme="minorEastAsia"/>
                <w:color w:val="000000"/>
                <w:kern w:val="0"/>
                <w:sz w:val="21"/>
                <w:szCs w:val="21"/>
                <w:highlight w:val="none"/>
                <w:lang w:bidi="ar"/>
              </w:rPr>
              <w:t>.盐雾试验符合10级要求</w:t>
            </w:r>
            <w:r>
              <w:rPr>
                <w:rFonts w:hint="eastAsia" w:asciiTheme="minorEastAsia" w:hAnsiTheme="minorEastAsia" w:eastAsiaTheme="minorEastAsia" w:cstheme="minorEastAsia"/>
                <w:color w:val="000000"/>
                <w:kern w:val="0"/>
                <w:sz w:val="21"/>
                <w:szCs w:val="21"/>
                <w:highlight w:val="none"/>
                <w:lang w:eastAsia="zh-CN" w:bidi="ar"/>
              </w:rPr>
              <w:t>。</w:t>
            </w:r>
          </w:p>
          <w:p w14:paraId="2B05D90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3</w:t>
            </w: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.光生物安全符合光生物安全要求，蓝光危害符合RGO</w:t>
            </w:r>
            <w:r>
              <w:rPr>
                <w:rFonts w:hint="eastAsia" w:asciiTheme="minorEastAsia" w:hAnsiTheme="minorEastAsia" w:eastAsiaTheme="minorEastAsia" w:cstheme="minorEastAsia"/>
                <w:color w:val="000000"/>
                <w:kern w:val="0"/>
                <w:sz w:val="21"/>
                <w:szCs w:val="21"/>
                <w:highlight w:val="none"/>
                <w:lang w:eastAsia="zh-CN" w:bidi="ar"/>
              </w:rPr>
              <w:t>。</w:t>
            </w:r>
          </w:p>
          <w:p w14:paraId="681EFF1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提供3C认证</w:t>
            </w:r>
          </w:p>
          <w:p w14:paraId="2AA9894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
              </w:rPr>
              <w:t>以上技术参数提供第三方检测报告证明。</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1BE5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11.47</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34D9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A881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6C01C76B">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96A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615C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②显示屏控制系统</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F0AD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532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1C9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1E1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61CDE859">
        <w:tblPrEx>
          <w:tblCellMar>
            <w:top w:w="0" w:type="dxa"/>
            <w:left w:w="108" w:type="dxa"/>
            <w:bottom w:w="0" w:type="dxa"/>
            <w:right w:w="108" w:type="dxa"/>
          </w:tblCellMar>
        </w:tblPrEx>
        <w:trPr>
          <w:trHeight w:val="1215"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0CD7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BE53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电源</w:t>
            </w:r>
          </w:p>
        </w:tc>
        <w:tc>
          <w:tcPr>
            <w:tcW w:w="32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D275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1.输出电压：4.5V</w:t>
            </w:r>
          </w:p>
          <w:p w14:paraId="680BDA0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2.输出电流：50A</w:t>
            </w:r>
          </w:p>
          <w:p w14:paraId="42B5872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3.额定功率≥220W</w:t>
            </w:r>
          </w:p>
          <w:p w14:paraId="3DC19FE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4.纹波噪声≤150mVp-p</w:t>
            </w:r>
          </w:p>
          <w:p w14:paraId="248F8C8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5.电压精度：±2.5%</w:t>
            </w:r>
          </w:p>
          <w:p w14:paraId="1BE4576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6.线性调整率：±0.5%</w:t>
            </w:r>
          </w:p>
          <w:p w14:paraId="741D8EF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7.负载调整率：±2%</w:t>
            </w:r>
          </w:p>
          <w:p w14:paraId="4548B96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8.启动、上升时间：2500ms，50ms/230VAC 负载 100%</w:t>
            </w:r>
          </w:p>
          <w:p w14:paraId="7981A9C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9.保持时间：20ms/230VAC 负载100%</w:t>
            </w:r>
          </w:p>
          <w:p w14:paraId="04C9DE2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10.输入电压：180～260VAC</w:t>
            </w:r>
          </w:p>
          <w:p w14:paraId="543BE25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11.频率范围：47～63HZ</w:t>
            </w:r>
            <w:r>
              <w:rPr>
                <w:rFonts w:hint="eastAsia" w:asciiTheme="minorEastAsia" w:hAnsiTheme="minorEastAsia" w:eastAsiaTheme="minorEastAsia" w:cstheme="minorEastAsia"/>
                <w:color w:val="000000"/>
                <w:kern w:val="0"/>
                <w:sz w:val="21"/>
                <w:szCs w:val="21"/>
                <w:highlight w:val="none"/>
                <w:lang w:bidi="ar"/>
              </w:rPr>
              <w:cr/>
            </w:r>
            <w:r>
              <w:rPr>
                <w:rFonts w:hint="eastAsia" w:asciiTheme="minorEastAsia" w:hAnsiTheme="minorEastAsia" w:eastAsiaTheme="minorEastAsia" w:cstheme="minorEastAsia"/>
                <w:color w:val="000000"/>
                <w:kern w:val="0"/>
                <w:sz w:val="21"/>
                <w:szCs w:val="21"/>
                <w:highlight w:val="none"/>
                <w:lang w:bidi="ar"/>
              </w:rPr>
              <w:t>12.效率：≥88%</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EB29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42</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DC8D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块</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869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6C7C77CC">
        <w:tblPrEx>
          <w:tblCellMar>
            <w:top w:w="0" w:type="dxa"/>
            <w:left w:w="108" w:type="dxa"/>
            <w:bottom w:w="0" w:type="dxa"/>
            <w:right w:w="108" w:type="dxa"/>
          </w:tblCellMar>
        </w:tblPrEx>
        <w:trPr>
          <w:trHeight w:val="1275"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A6BF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B7E0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接收卡</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5C4B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1、最大带载512x384，最多支持32组并行数据</w:t>
            </w:r>
          </w:p>
          <w:p w14:paraId="3279F77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2、无需转接板，单卡自带HUB75接口</w:t>
            </w:r>
          </w:p>
          <w:p w14:paraId="6ECAF3B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3、支持逐点亮度校正</w:t>
            </w:r>
          </w:p>
          <w:p w14:paraId="3CAE277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4、快速亮暗线调节</w:t>
            </w:r>
          </w:p>
          <w:p w14:paraId="5D21C01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5、支持3D功能</w:t>
            </w:r>
          </w:p>
          <w:p w14:paraId="63944BF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6、支持Mapping功能开启</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36FA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18</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2C18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张</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73D8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511F34C6">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8CB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F13F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③外围配套设备</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2B82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9E2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E26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113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331CDED3">
        <w:tblPrEx>
          <w:tblCellMar>
            <w:top w:w="0" w:type="dxa"/>
            <w:left w:w="108" w:type="dxa"/>
            <w:bottom w:w="0" w:type="dxa"/>
            <w:right w:w="108" w:type="dxa"/>
          </w:tblCellMar>
        </w:tblPrEx>
        <w:trPr>
          <w:trHeight w:val="93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6B66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D1D2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处理器</w:t>
            </w:r>
          </w:p>
        </w:tc>
        <w:tc>
          <w:tcPr>
            <w:tcW w:w="32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BD71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1、标配1路HDMI1.3输入，1路DVI输入，1路CVBS输入，1路VGA输入，1路USB输入；支持输入分辨率1920*1080@60HZ，并向下兼容；</w:t>
            </w:r>
          </w:p>
          <w:p w14:paraId="1F279D9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2、标配4路千兆网口输出，最大带载260万像素，最大带载宽度3840，最大带载高度1920；</w:t>
            </w:r>
          </w:p>
          <w:p w14:paraId="5102A67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3、集成视频处理+发送卡功能，可将视频源一键全屏缩放输出；</w:t>
            </w:r>
          </w:p>
          <w:p w14:paraId="1413DF4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4、支持全彩液晶屏，对信号输入状态，大屏亮度，网口通讯状态实时显示；</w:t>
            </w:r>
          </w:p>
          <w:p w14:paraId="1B798B0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5、支持一键切换输入源，一键调用预设场景；</w:t>
            </w:r>
          </w:p>
          <w:p w14:paraId="2FC45CF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6、支持多种大屏亮度调节方式，设备自带旋钮调节，上位机软件调节；</w:t>
            </w:r>
          </w:p>
          <w:p w14:paraId="0E36BB3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7、开放串口中控协议便于第三方系统集成；</w:t>
            </w:r>
          </w:p>
          <w:p w14:paraId="6CB24EF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8、支持插入U盘播放视频、图片等多媒体文件；</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0F95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2213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733F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43299179">
        <w:tblPrEx>
          <w:tblCellMar>
            <w:top w:w="0" w:type="dxa"/>
            <w:left w:w="108" w:type="dxa"/>
            <w:bottom w:w="0" w:type="dxa"/>
            <w:right w:w="108" w:type="dxa"/>
          </w:tblCellMar>
        </w:tblPrEx>
        <w:trPr>
          <w:trHeight w:val="4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3A6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BA5B9">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电脑</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BF97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1、CPU：≥i5-14400（≥20 MB 缓存, ≥10 核, ≥16 线程, 睿频≥4.7 GHz），或同级别产品；</w:t>
            </w:r>
          </w:p>
          <w:p w14:paraId="5892CA2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2、内存：≥16GB，DDR5，4800 MT/s；</w:t>
            </w:r>
          </w:p>
          <w:p w14:paraId="03CC527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3、硬盘： 512GB M.2 PCIe NVMe 固态硬盘；</w:t>
            </w:r>
          </w:p>
          <w:p w14:paraId="2952B69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4、支持 Wi-Fi6无线网卡；</w:t>
            </w:r>
          </w:p>
          <w:p w14:paraId="17EC833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5、接口</w:t>
            </w:r>
          </w:p>
          <w:p w14:paraId="4CC5684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正面：≥2 个 USB 2.0 Type-A端口，≥1 个 USB 3.2Type-C端口，≥1 个 USB 3.2Type-A端口，≥1 个 耳机插孔，≥1 个 SD 卡 3.0 插槽，1个 电源按钮；</w:t>
            </w:r>
          </w:p>
          <w:p w14:paraId="37D59E1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背面：≥2 个 USB 2.0 Type-A 端口，≥2 个 USB 3.2 Type-A 端口，≥1 个 RJ45 (1Gbps) 以太网端口，≥1 个 HDMI 2.1 端口，≥1 个 DisplayPort™  1.4 端口；</w:t>
            </w:r>
          </w:p>
          <w:p w14:paraId="32C3143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6、支持后线缆安全防护罩；</w:t>
            </w:r>
          </w:p>
          <w:p w14:paraId="15E8C7D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7、电源：≥180W ，电源与整机同品牌；</w:t>
            </w:r>
          </w:p>
          <w:p w14:paraId="2A8E452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8、支持电源故障诊断功能，可以实现不启动检查电源工作状态；</w:t>
            </w:r>
          </w:p>
          <w:p w14:paraId="1230877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9、键鼠：USB键盘和鼠标；</w:t>
            </w:r>
          </w:p>
          <w:p w14:paraId="40C70A4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10、显示器：与主机同品牌≥23.8寸显示器</w:t>
            </w:r>
            <w:r>
              <w:rPr>
                <w:rFonts w:hint="eastAsia" w:asciiTheme="minorEastAsia" w:hAnsiTheme="minorEastAsia" w:eastAsiaTheme="minorEastAsia" w:cstheme="minorEastAsia"/>
                <w:color w:val="000000"/>
                <w:kern w:val="0"/>
                <w:sz w:val="21"/>
                <w:szCs w:val="21"/>
                <w:highlight w:val="none"/>
                <w:lang w:eastAsia="zh-CN" w:bidi="ar"/>
              </w:rPr>
              <w:t>。</w:t>
            </w:r>
          </w:p>
          <w:p w14:paraId="418ADDB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11、提供质保期2年，需要提供7×24全天候售后电话技术支持，所有部件（包含鼠标键盘显示器等）；</w:t>
            </w:r>
          </w:p>
          <w:p w14:paraId="2D3D854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12、供货要求：原厂直发用户，原厂包装不得拆箱，生产日期晚于合同签订日期。</w:t>
            </w:r>
          </w:p>
          <w:p w14:paraId="72943B2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
              </w:rPr>
              <w:t>13、</w:t>
            </w:r>
            <w:r>
              <w:rPr>
                <w:rFonts w:hint="eastAsia" w:asciiTheme="minorEastAsia" w:hAnsiTheme="minorEastAsia" w:eastAsiaTheme="minorEastAsia" w:cstheme="minorEastAsia"/>
                <w:color w:val="000000"/>
                <w:kern w:val="0"/>
                <w:sz w:val="21"/>
                <w:szCs w:val="21"/>
                <w:highlight w:val="none"/>
                <w:lang w:bidi="ar"/>
              </w:rPr>
              <w:t>提供系统调优软件，可以分析磁盘I/O，CPU，内存利用率等信息，生成工作负载报告，提供软件截图证明以上功能。</w:t>
            </w:r>
          </w:p>
          <w:p w14:paraId="56E5D63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4</w:t>
            </w:r>
            <w:r>
              <w:rPr>
                <w:rFonts w:hint="eastAsia" w:asciiTheme="minorEastAsia" w:hAnsiTheme="minorEastAsia" w:eastAsiaTheme="minorEastAsia" w:cstheme="minorEastAsia"/>
                <w:color w:val="000000"/>
                <w:kern w:val="0"/>
                <w:sz w:val="21"/>
                <w:szCs w:val="21"/>
                <w:highlight w:val="none"/>
                <w:lang w:bidi="ar"/>
              </w:rPr>
              <w:t>、电脑主机与显示器需为一级能效产品，分别提供能效标识证明。</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5AF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B22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80F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1E251013">
        <w:tblPrEx>
          <w:tblCellMar>
            <w:top w:w="0" w:type="dxa"/>
            <w:left w:w="108" w:type="dxa"/>
            <w:bottom w:w="0" w:type="dxa"/>
            <w:right w:w="108" w:type="dxa"/>
          </w:tblCellMar>
        </w:tblPrEx>
        <w:trPr>
          <w:trHeight w:val="1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4E5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E06A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配电箱</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07E6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1.支持手动控制 一键启动、停止</w:t>
            </w:r>
          </w:p>
          <w:p w14:paraId="31632BF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 xml:space="preserve">2.额定功率 40KW </w:t>
            </w:r>
          </w:p>
          <w:p w14:paraId="64A4958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 xml:space="preserve">3.单路功率 3.5KW </w:t>
            </w:r>
          </w:p>
          <w:p w14:paraId="3026B73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 xml:space="preserve">4.输出路数 :12 </w:t>
            </w:r>
          </w:p>
          <w:p w14:paraId="6B30134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5.IP 等级 IP43</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0A09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FC7D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台</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ABCC">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1E1278A1">
        <w:tblPrEx>
          <w:tblCellMar>
            <w:top w:w="0" w:type="dxa"/>
            <w:left w:w="108" w:type="dxa"/>
            <w:bottom w:w="0" w:type="dxa"/>
            <w:right w:w="108" w:type="dxa"/>
          </w:tblCellMar>
        </w:tblPrEx>
        <w:trPr>
          <w:trHeight w:val="40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7B0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BF55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④安装工程</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5DAF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7202">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7C5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C91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0D9448DB">
        <w:tblPrEx>
          <w:tblCellMar>
            <w:top w:w="0" w:type="dxa"/>
            <w:left w:w="108" w:type="dxa"/>
            <w:bottom w:w="0" w:type="dxa"/>
            <w:right w:w="108" w:type="dxa"/>
          </w:tblCellMar>
        </w:tblPrEx>
        <w:trPr>
          <w:trHeight w:val="5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FDFD">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D404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辅材</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CC54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国标钢结构、不绣钢边框、线材等。</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8395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11.47</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D376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AB4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741781DF">
        <w:tblPrEx>
          <w:tblCellMar>
            <w:top w:w="0" w:type="dxa"/>
            <w:left w:w="108" w:type="dxa"/>
            <w:bottom w:w="0" w:type="dxa"/>
            <w:right w:w="108" w:type="dxa"/>
          </w:tblCellMar>
        </w:tblPrEx>
        <w:trPr>
          <w:trHeight w:val="5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27B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60F8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安装</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4DF9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专业技术人员施工</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DAFDA">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11.47</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003B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56C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3D65DFA9">
        <w:tblPrEx>
          <w:tblCellMar>
            <w:top w:w="0" w:type="dxa"/>
            <w:left w:w="108" w:type="dxa"/>
            <w:bottom w:w="0" w:type="dxa"/>
            <w:right w:w="108" w:type="dxa"/>
          </w:tblCellMar>
        </w:tblPrEx>
        <w:trPr>
          <w:trHeight w:val="4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FEB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B5E51">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其他</w:t>
            </w:r>
          </w:p>
        </w:tc>
        <w:tc>
          <w:tcPr>
            <w:tcW w:w="3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FE86">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F387">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FA35">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F408">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306D5670">
        <w:tblPrEx>
          <w:tblCellMar>
            <w:top w:w="0" w:type="dxa"/>
            <w:left w:w="108" w:type="dxa"/>
            <w:bottom w:w="0" w:type="dxa"/>
            <w:right w:w="108" w:type="dxa"/>
          </w:tblCellMar>
        </w:tblPrEx>
        <w:trPr>
          <w:trHeight w:val="5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81C0">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FCEE3">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垃圾箱</w:t>
            </w:r>
          </w:p>
        </w:tc>
        <w:tc>
          <w:tcPr>
            <w:tcW w:w="3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9D2B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bidi="ar"/>
              </w:rPr>
              <w:t>规格≥90*3</w:t>
            </w:r>
            <w:r>
              <w:rPr>
                <w:rFonts w:hint="eastAsia" w:asciiTheme="minorEastAsia" w:hAnsiTheme="minorEastAsia" w:eastAsiaTheme="minorEastAsia" w:cstheme="minorEastAsia"/>
                <w:color w:val="000000"/>
                <w:kern w:val="0"/>
                <w:sz w:val="21"/>
                <w:szCs w:val="21"/>
                <w:highlight w:val="none"/>
                <w:lang w:val="en-US" w:eastAsia="zh-CN" w:bidi="ar"/>
              </w:rPr>
              <w:t>1</w:t>
            </w:r>
            <w:r>
              <w:rPr>
                <w:rFonts w:hint="eastAsia" w:asciiTheme="minorEastAsia" w:hAnsiTheme="minorEastAsia" w:eastAsiaTheme="minorEastAsia" w:cstheme="minorEastAsia"/>
                <w:color w:val="000000"/>
                <w:kern w:val="0"/>
                <w:sz w:val="21"/>
                <w:szCs w:val="21"/>
                <w:highlight w:val="none"/>
                <w:lang w:bidi="ar"/>
              </w:rPr>
              <w:t>*90cm,材质:镀锌钢板≥0.7mm厚、精工焊接打磨内外粉末静电喷塑,丝网印刷分类图标,通用合金三角锁,底部两根横条冲孔便于膨胀丝固定,配一次模压成型镀锌内胆。</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D08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38</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D82E">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个</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33E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p>
        </w:tc>
      </w:tr>
      <w:tr w14:paraId="774AAFF7">
        <w:tblPrEx>
          <w:tblCellMar>
            <w:top w:w="0" w:type="dxa"/>
            <w:left w:w="108" w:type="dxa"/>
            <w:bottom w:w="0" w:type="dxa"/>
            <w:right w:w="108" w:type="dxa"/>
          </w:tblCellMar>
        </w:tblPrEx>
        <w:trPr>
          <w:trHeight w:val="5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5364">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此项目为交钥匙项目，投标单位需充分考虑安装环境、学生上课等造成的对安装调试工作的干扰。</w:t>
            </w:r>
          </w:p>
          <w:p w14:paraId="290006FF">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中标单位签订合同前需提供指定产品及软件进行功能演示，并提供产品的检测报告原件，否则甲方有权拒绝签订采购合同，且中标无效。（各投标单位投标时提供承诺函）</w:t>
            </w:r>
          </w:p>
        </w:tc>
      </w:tr>
    </w:tbl>
    <w:p w14:paraId="4E984E92">
      <w:pPr>
        <w:ind w:left="0" w:leftChars="0" w:firstLine="0" w:firstLineChars="0"/>
        <w:rPr>
          <w:rFonts w:hint="eastAsia" w:ascii="宋体" w:hAnsi="宋体" w:eastAsia="宋体" w:cs="宋体"/>
        </w:rPr>
      </w:pPr>
    </w:p>
    <w:p w14:paraId="6C41AC8A">
      <w:pPr>
        <w:pStyle w:val="6"/>
        <w:ind w:left="0" w:leftChars="0" w:firstLine="0" w:firstLineChars="0"/>
        <w:rPr>
          <w:rFonts w:hint="default" w:ascii="Times New Roman" w:hAnsi="Times New Roman" w:cs="Times New Roman"/>
          <w:lang w:val="en-US" w:eastAsia="zh-CN"/>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E9BEC">
    <w:pPr>
      <w:pStyle w:val="11"/>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54</w:t>
    </w:r>
    <w:r>
      <w:rPr>
        <w:rFonts w:ascii="宋体" w:hAnsi="宋体"/>
        <w:b/>
        <w:sz w:val="24"/>
      </w:rPr>
      <w:fldChar w:fldCharType="end"/>
    </w:r>
    <w:r>
      <w:rPr>
        <w:sz w:val="24"/>
        <w:lang w:val="zh-CN"/>
      </w:rPr>
      <w:t xml:space="preserve"> </w:t>
    </w:r>
  </w:p>
  <w:p w14:paraId="0BA519B6">
    <w:pPr>
      <w:pStyle w:val="11"/>
      <w:ind w:firstLineChars="1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80EE9"/>
    <w:multiLevelType w:val="singleLevel"/>
    <w:tmpl w:val="CC480EE9"/>
    <w:lvl w:ilvl="0" w:tentative="0">
      <w:start w:val="1"/>
      <w:numFmt w:val="decimal"/>
      <w:suff w:val="nothing"/>
      <w:lvlText w:val="（%1）"/>
      <w:lvlJc w:val="left"/>
    </w:lvl>
  </w:abstractNum>
  <w:abstractNum w:abstractNumId="1">
    <w:nsid w:val="027FAD23"/>
    <w:multiLevelType w:val="singleLevel"/>
    <w:tmpl w:val="027FAD23"/>
    <w:lvl w:ilvl="0" w:tentative="0">
      <w:start w:val="4"/>
      <w:numFmt w:val="decimal"/>
      <w:lvlText w:val="%1."/>
      <w:lvlJc w:val="left"/>
      <w:pPr>
        <w:tabs>
          <w:tab w:val="left" w:pos="312"/>
        </w:tabs>
      </w:pPr>
    </w:lvl>
  </w:abstractNum>
  <w:abstractNum w:abstractNumId="2">
    <w:nsid w:val="614D0752"/>
    <w:multiLevelType w:val="singleLevel"/>
    <w:tmpl w:val="614D0752"/>
    <w:lvl w:ilvl="0" w:tentative="0">
      <w:start w:val="1"/>
      <w:numFmt w:val="decimal"/>
      <w:suff w:val="nothing"/>
      <w:lvlText w:val="%1、"/>
      <w:lvlJc w:val="left"/>
    </w:lvl>
  </w:abstractNum>
  <w:abstractNum w:abstractNumId="3">
    <w:nsid w:val="76101D62"/>
    <w:multiLevelType w:val="multilevel"/>
    <w:tmpl w:val="76101D62"/>
    <w:lvl w:ilvl="0" w:tentative="0">
      <w:start w:val="1"/>
      <w:numFmt w:val="chineseCounting"/>
      <w:lvlText w:val="%1、"/>
      <w:lvlJc w:val="left"/>
      <w:pPr>
        <w:ind w:left="432" w:hanging="432"/>
      </w:pPr>
      <w:rPr>
        <w:rFonts w:hint="eastAsia" w:ascii="宋体" w:hAnsi="宋体" w:eastAsia="宋体" w:cs="宋体"/>
      </w:rPr>
    </w:lvl>
    <w:lvl w:ilvl="1" w:tentative="0">
      <w:start w:val="1"/>
      <w:numFmt w:val="decimal"/>
      <w:isLgl/>
      <w:lvlText w:val="%1.%2."/>
      <w:lvlJc w:val="left"/>
      <w:pPr>
        <w:tabs>
          <w:tab w:val="left" w:pos="0"/>
        </w:tabs>
        <w:ind w:left="0" w:firstLine="0"/>
      </w:pPr>
      <w:rPr>
        <w:rFonts w:hint="default" w:ascii="宋体" w:hAnsi="宋体" w:eastAsia="宋体" w:cs="宋体"/>
        <w:b/>
        <w:bCs/>
      </w:rPr>
    </w:lvl>
    <w:lvl w:ilvl="2" w:tentative="0">
      <w:start w:val="1"/>
      <w:numFmt w:val="decimal"/>
      <w:isLgl/>
      <w:lvlText w:val="%1.%2.%3."/>
      <w:lvlJc w:val="left"/>
      <w:pPr>
        <w:ind w:left="720" w:hanging="720"/>
      </w:pPr>
      <w:rPr>
        <w:rFonts w:hint="eastAsia" w:ascii="宋体" w:hAnsi="宋体" w:eastAsia="宋体" w:cs="宋体"/>
      </w:rPr>
    </w:lvl>
    <w:lvl w:ilvl="3" w:tentative="0">
      <w:start w:val="1"/>
      <w:numFmt w:val="decimal"/>
      <w:pStyle w:val="5"/>
      <w:isLgl/>
      <w:lvlText w:val="%1.%2.%3.%4."/>
      <w:lvlJc w:val="left"/>
      <w:pPr>
        <w:ind w:left="0" w:firstLine="0"/>
      </w:pPr>
      <w:rPr>
        <w:rFonts w:hint="eastAsia" w:ascii="宋体" w:hAnsi="宋体" w:eastAsia="宋体" w:cs="宋体"/>
      </w:rPr>
    </w:lvl>
    <w:lvl w:ilvl="4" w:tentative="0">
      <w:start w:val="1"/>
      <w:numFmt w:val="decimal"/>
      <w:isLgl/>
      <w:lvlText w:val="%1.%2.%3.%4.%5."/>
      <w:lvlJc w:val="left"/>
      <w:pPr>
        <w:ind w:left="1008" w:hanging="1008"/>
      </w:pPr>
      <w:rPr>
        <w:rFonts w:hint="eastAsia" w:ascii="宋体" w:hAnsi="宋体" w:eastAsia="宋体" w:cs="宋体"/>
      </w:rPr>
    </w:lvl>
    <w:lvl w:ilvl="5" w:tentative="0">
      <w:start w:val="1"/>
      <w:numFmt w:val="decimal"/>
      <w:isLgl/>
      <w:lvlText w:val="%1.%2.%3.%4.%5.%6."/>
      <w:lvlJc w:val="left"/>
      <w:pPr>
        <w:ind w:left="1151" w:hanging="1151"/>
      </w:pPr>
      <w:rPr>
        <w:rFonts w:hint="eastAsia" w:ascii="宋体" w:hAnsi="宋体" w:eastAsia="宋体" w:cs="宋体"/>
      </w:rPr>
    </w:lvl>
    <w:lvl w:ilvl="6" w:tentative="0">
      <w:start w:val="1"/>
      <w:numFmt w:val="decimal"/>
      <w:isLgl/>
      <w:lvlText w:val="%1.%2.%3.%4.%5.%6.%7."/>
      <w:lvlJc w:val="left"/>
      <w:pPr>
        <w:ind w:left="1296" w:hanging="1296"/>
      </w:pPr>
      <w:rPr>
        <w:rFonts w:hint="eastAsia" w:ascii="宋体" w:hAnsi="宋体" w:eastAsia="宋体" w:cs="宋体"/>
      </w:rPr>
    </w:lvl>
    <w:lvl w:ilvl="7" w:tentative="0">
      <w:start w:val="1"/>
      <w:numFmt w:val="decimal"/>
      <w:isLgl/>
      <w:suff w:val="space"/>
      <w:lvlText w:val="%1.%2.%3.%4.%5.%6.%7.%8."/>
      <w:lvlJc w:val="left"/>
      <w:pPr>
        <w:ind w:left="0" w:firstLine="0"/>
      </w:pPr>
      <w:rPr>
        <w:rFonts w:hint="eastAsia" w:ascii="宋体" w:hAnsi="宋体" w:eastAsia="宋体" w:cs="宋体"/>
      </w:rPr>
    </w:lvl>
    <w:lvl w:ilvl="8" w:tentative="0">
      <w:start w:val="1"/>
      <w:numFmt w:val="decimal"/>
      <w:isLgl/>
      <w:lvlText w:val="%1.%2.%3.%4.%5.%6.%7.%8.%9."/>
      <w:lvlJc w:val="left"/>
      <w:pPr>
        <w:ind w:left="1583" w:hanging="1583"/>
      </w:pPr>
      <w:rPr>
        <w:rFonts w:hint="eastAsia" w:ascii="宋体" w:hAnsi="宋体" w:eastAsia="宋体" w:cs="宋体"/>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MGM0ZGU5NjU2ZTQzMTA1OGU4NjhkNTYzZDk0ZmEifQ=="/>
  </w:docVars>
  <w:rsids>
    <w:rsidRoot w:val="5912320A"/>
    <w:rsid w:val="004E0863"/>
    <w:rsid w:val="00537603"/>
    <w:rsid w:val="00B87AEC"/>
    <w:rsid w:val="00EA058C"/>
    <w:rsid w:val="012670EA"/>
    <w:rsid w:val="01341807"/>
    <w:rsid w:val="01596802"/>
    <w:rsid w:val="019404F8"/>
    <w:rsid w:val="019D73AC"/>
    <w:rsid w:val="01D134FA"/>
    <w:rsid w:val="023B4C37"/>
    <w:rsid w:val="02A14EBF"/>
    <w:rsid w:val="02CE54A5"/>
    <w:rsid w:val="03192A63"/>
    <w:rsid w:val="03451AAA"/>
    <w:rsid w:val="035B53CC"/>
    <w:rsid w:val="03725F44"/>
    <w:rsid w:val="038447FF"/>
    <w:rsid w:val="03B624C6"/>
    <w:rsid w:val="03EF1A15"/>
    <w:rsid w:val="04850C26"/>
    <w:rsid w:val="04B36792"/>
    <w:rsid w:val="04BD1D7D"/>
    <w:rsid w:val="04BD777A"/>
    <w:rsid w:val="04D2164A"/>
    <w:rsid w:val="04F147D1"/>
    <w:rsid w:val="054E09BE"/>
    <w:rsid w:val="05577089"/>
    <w:rsid w:val="05595429"/>
    <w:rsid w:val="05697868"/>
    <w:rsid w:val="057F17ED"/>
    <w:rsid w:val="058D5F55"/>
    <w:rsid w:val="05AD3936"/>
    <w:rsid w:val="05B94582"/>
    <w:rsid w:val="05CB1551"/>
    <w:rsid w:val="05F23A3F"/>
    <w:rsid w:val="06616243"/>
    <w:rsid w:val="066A43DC"/>
    <w:rsid w:val="06AE33F4"/>
    <w:rsid w:val="06B17456"/>
    <w:rsid w:val="06C76C7A"/>
    <w:rsid w:val="06F234FE"/>
    <w:rsid w:val="071E0F8F"/>
    <w:rsid w:val="07752A59"/>
    <w:rsid w:val="07C53BE7"/>
    <w:rsid w:val="07D41F0B"/>
    <w:rsid w:val="07D433FC"/>
    <w:rsid w:val="07E850FA"/>
    <w:rsid w:val="07FD2CB3"/>
    <w:rsid w:val="08603B7B"/>
    <w:rsid w:val="08E6689A"/>
    <w:rsid w:val="08FA1588"/>
    <w:rsid w:val="095377FD"/>
    <w:rsid w:val="09896468"/>
    <w:rsid w:val="09B80FCB"/>
    <w:rsid w:val="09FE6E56"/>
    <w:rsid w:val="0A1421D6"/>
    <w:rsid w:val="0A8A2498"/>
    <w:rsid w:val="0A99092D"/>
    <w:rsid w:val="0AA3355A"/>
    <w:rsid w:val="0AEF25AE"/>
    <w:rsid w:val="0AF60197"/>
    <w:rsid w:val="0B112714"/>
    <w:rsid w:val="0B1B74A8"/>
    <w:rsid w:val="0C164518"/>
    <w:rsid w:val="0C165E39"/>
    <w:rsid w:val="0C54686F"/>
    <w:rsid w:val="0D120E3C"/>
    <w:rsid w:val="0D26294C"/>
    <w:rsid w:val="0D6C2329"/>
    <w:rsid w:val="0D892EDB"/>
    <w:rsid w:val="0DC3473D"/>
    <w:rsid w:val="0E1924B1"/>
    <w:rsid w:val="0EEF4FBF"/>
    <w:rsid w:val="0EF518A8"/>
    <w:rsid w:val="0F0E18EA"/>
    <w:rsid w:val="0F117894"/>
    <w:rsid w:val="0F1D7D7F"/>
    <w:rsid w:val="0F8B4CE8"/>
    <w:rsid w:val="0FD6408A"/>
    <w:rsid w:val="0FE95861"/>
    <w:rsid w:val="1068327B"/>
    <w:rsid w:val="109B53FF"/>
    <w:rsid w:val="10D1759E"/>
    <w:rsid w:val="10E741A0"/>
    <w:rsid w:val="118C46C5"/>
    <w:rsid w:val="11A7392F"/>
    <w:rsid w:val="13046B50"/>
    <w:rsid w:val="13523AEC"/>
    <w:rsid w:val="13963C5C"/>
    <w:rsid w:val="13CC58CF"/>
    <w:rsid w:val="13EC1A3E"/>
    <w:rsid w:val="13F76DF0"/>
    <w:rsid w:val="144214DD"/>
    <w:rsid w:val="14ED3966"/>
    <w:rsid w:val="151412DC"/>
    <w:rsid w:val="152D1137"/>
    <w:rsid w:val="15EF3AF7"/>
    <w:rsid w:val="15F1161D"/>
    <w:rsid w:val="160B0931"/>
    <w:rsid w:val="16316B98"/>
    <w:rsid w:val="16402FDA"/>
    <w:rsid w:val="17374439"/>
    <w:rsid w:val="178D35C8"/>
    <w:rsid w:val="17BF2702"/>
    <w:rsid w:val="187C0701"/>
    <w:rsid w:val="190B0C48"/>
    <w:rsid w:val="19D47AF5"/>
    <w:rsid w:val="19FD4A34"/>
    <w:rsid w:val="1A436F64"/>
    <w:rsid w:val="1A7867B1"/>
    <w:rsid w:val="1A8269ED"/>
    <w:rsid w:val="1AAA6C09"/>
    <w:rsid w:val="1B4D5548"/>
    <w:rsid w:val="1B5523CC"/>
    <w:rsid w:val="1B593EEC"/>
    <w:rsid w:val="1B753202"/>
    <w:rsid w:val="1BD52E83"/>
    <w:rsid w:val="1BE47F10"/>
    <w:rsid w:val="1C4C2ABD"/>
    <w:rsid w:val="1C746B04"/>
    <w:rsid w:val="1C7D7712"/>
    <w:rsid w:val="1D22086E"/>
    <w:rsid w:val="1D3249F5"/>
    <w:rsid w:val="1DB55626"/>
    <w:rsid w:val="1DCD088C"/>
    <w:rsid w:val="1DD021CE"/>
    <w:rsid w:val="1DDB57B1"/>
    <w:rsid w:val="1DE657E0"/>
    <w:rsid w:val="1DF3A2CC"/>
    <w:rsid w:val="1E0839A8"/>
    <w:rsid w:val="1E3173A3"/>
    <w:rsid w:val="1E7E1EBC"/>
    <w:rsid w:val="1F3046EB"/>
    <w:rsid w:val="1F4B6242"/>
    <w:rsid w:val="1F9E4EAE"/>
    <w:rsid w:val="201475CF"/>
    <w:rsid w:val="20AA343C"/>
    <w:rsid w:val="21025026"/>
    <w:rsid w:val="21254871"/>
    <w:rsid w:val="212C5BFF"/>
    <w:rsid w:val="21366A7E"/>
    <w:rsid w:val="21696E53"/>
    <w:rsid w:val="216E32C3"/>
    <w:rsid w:val="233F1C1A"/>
    <w:rsid w:val="235E66B2"/>
    <w:rsid w:val="23D20CE0"/>
    <w:rsid w:val="24E17D01"/>
    <w:rsid w:val="24E231A5"/>
    <w:rsid w:val="24EA4831"/>
    <w:rsid w:val="25162E4E"/>
    <w:rsid w:val="252A2FCC"/>
    <w:rsid w:val="25592D3B"/>
    <w:rsid w:val="26393298"/>
    <w:rsid w:val="264456E9"/>
    <w:rsid w:val="26C223CD"/>
    <w:rsid w:val="26D22DA5"/>
    <w:rsid w:val="26E72CF4"/>
    <w:rsid w:val="26EA6341"/>
    <w:rsid w:val="26F70A5D"/>
    <w:rsid w:val="27625ABD"/>
    <w:rsid w:val="276F4A98"/>
    <w:rsid w:val="27EB405F"/>
    <w:rsid w:val="28540F7E"/>
    <w:rsid w:val="286F11F3"/>
    <w:rsid w:val="28AE4515"/>
    <w:rsid w:val="28BC3D0D"/>
    <w:rsid w:val="292105AE"/>
    <w:rsid w:val="293D48E0"/>
    <w:rsid w:val="29567CBD"/>
    <w:rsid w:val="297362AE"/>
    <w:rsid w:val="298F4F7D"/>
    <w:rsid w:val="29CB58F0"/>
    <w:rsid w:val="2A222B3E"/>
    <w:rsid w:val="2A6603D4"/>
    <w:rsid w:val="2ABE5B1A"/>
    <w:rsid w:val="2B0C0F7B"/>
    <w:rsid w:val="2B51698E"/>
    <w:rsid w:val="2B8A1EA0"/>
    <w:rsid w:val="2B9652EF"/>
    <w:rsid w:val="2C025EDA"/>
    <w:rsid w:val="2C385DA0"/>
    <w:rsid w:val="2CCD64E8"/>
    <w:rsid w:val="2D371BB4"/>
    <w:rsid w:val="2D3C31E4"/>
    <w:rsid w:val="2DC0604D"/>
    <w:rsid w:val="2DEC6DA9"/>
    <w:rsid w:val="2E0571E3"/>
    <w:rsid w:val="2E7F47A2"/>
    <w:rsid w:val="2EA55C88"/>
    <w:rsid w:val="2EB3170E"/>
    <w:rsid w:val="2EC92CDF"/>
    <w:rsid w:val="2F012CA5"/>
    <w:rsid w:val="2F1228D8"/>
    <w:rsid w:val="2F5D19C6"/>
    <w:rsid w:val="300C37CC"/>
    <w:rsid w:val="301D32E3"/>
    <w:rsid w:val="304C1E1A"/>
    <w:rsid w:val="30542A7D"/>
    <w:rsid w:val="308A6C0D"/>
    <w:rsid w:val="30CA6CB2"/>
    <w:rsid w:val="31005F3B"/>
    <w:rsid w:val="3135465C"/>
    <w:rsid w:val="316B2774"/>
    <w:rsid w:val="31850204"/>
    <w:rsid w:val="31BE4652"/>
    <w:rsid w:val="32543CE4"/>
    <w:rsid w:val="32720080"/>
    <w:rsid w:val="330558CE"/>
    <w:rsid w:val="333B3F80"/>
    <w:rsid w:val="33727DEA"/>
    <w:rsid w:val="338D077F"/>
    <w:rsid w:val="33B5202F"/>
    <w:rsid w:val="33CD6DCE"/>
    <w:rsid w:val="33DB56BC"/>
    <w:rsid w:val="359A7184"/>
    <w:rsid w:val="36211653"/>
    <w:rsid w:val="363F76E9"/>
    <w:rsid w:val="36413AA3"/>
    <w:rsid w:val="37122139"/>
    <w:rsid w:val="37425D25"/>
    <w:rsid w:val="37482F9A"/>
    <w:rsid w:val="377B32A9"/>
    <w:rsid w:val="37914FD6"/>
    <w:rsid w:val="37E721C0"/>
    <w:rsid w:val="38353194"/>
    <w:rsid w:val="385950D4"/>
    <w:rsid w:val="38A9119C"/>
    <w:rsid w:val="38AD240F"/>
    <w:rsid w:val="38CA4224"/>
    <w:rsid w:val="390D6387"/>
    <w:rsid w:val="39423DBA"/>
    <w:rsid w:val="396B3311"/>
    <w:rsid w:val="398B22B9"/>
    <w:rsid w:val="39B60304"/>
    <w:rsid w:val="39E21C75"/>
    <w:rsid w:val="3A541FF7"/>
    <w:rsid w:val="3AD37025"/>
    <w:rsid w:val="3B071E44"/>
    <w:rsid w:val="3B1758B2"/>
    <w:rsid w:val="3B8D00E1"/>
    <w:rsid w:val="3C297E79"/>
    <w:rsid w:val="3C925059"/>
    <w:rsid w:val="3CA54D8C"/>
    <w:rsid w:val="3D566086"/>
    <w:rsid w:val="3D624A2B"/>
    <w:rsid w:val="3DC6320C"/>
    <w:rsid w:val="3DDD2303"/>
    <w:rsid w:val="3DF902CA"/>
    <w:rsid w:val="3E51014C"/>
    <w:rsid w:val="3E524A9F"/>
    <w:rsid w:val="3E7006DA"/>
    <w:rsid w:val="3E7013C9"/>
    <w:rsid w:val="3E732E2B"/>
    <w:rsid w:val="3E8E35FE"/>
    <w:rsid w:val="3EDF9661"/>
    <w:rsid w:val="3EFD61CD"/>
    <w:rsid w:val="3F626F64"/>
    <w:rsid w:val="3F8703DE"/>
    <w:rsid w:val="3FA61F8B"/>
    <w:rsid w:val="3FB13A48"/>
    <w:rsid w:val="402E32EA"/>
    <w:rsid w:val="406F60E2"/>
    <w:rsid w:val="40A62E81"/>
    <w:rsid w:val="40B05DDC"/>
    <w:rsid w:val="40F41E3E"/>
    <w:rsid w:val="41153E7C"/>
    <w:rsid w:val="414F3518"/>
    <w:rsid w:val="419D4283"/>
    <w:rsid w:val="41B25B41"/>
    <w:rsid w:val="41DF2AEE"/>
    <w:rsid w:val="422E137F"/>
    <w:rsid w:val="424132E7"/>
    <w:rsid w:val="42863D3D"/>
    <w:rsid w:val="42872EA1"/>
    <w:rsid w:val="429F4AC7"/>
    <w:rsid w:val="42BD46D9"/>
    <w:rsid w:val="4330561B"/>
    <w:rsid w:val="4352109E"/>
    <w:rsid w:val="43F403A7"/>
    <w:rsid w:val="445C4E37"/>
    <w:rsid w:val="44953938"/>
    <w:rsid w:val="4528757E"/>
    <w:rsid w:val="45912351"/>
    <w:rsid w:val="45DA315E"/>
    <w:rsid w:val="45E31539"/>
    <w:rsid w:val="4645232A"/>
    <w:rsid w:val="464E4245"/>
    <w:rsid w:val="465810C1"/>
    <w:rsid w:val="469F45FA"/>
    <w:rsid w:val="46E1462C"/>
    <w:rsid w:val="47134122"/>
    <w:rsid w:val="47333F15"/>
    <w:rsid w:val="4734462D"/>
    <w:rsid w:val="47486A40"/>
    <w:rsid w:val="47625A17"/>
    <w:rsid w:val="476310AA"/>
    <w:rsid w:val="47767A51"/>
    <w:rsid w:val="47B7493F"/>
    <w:rsid w:val="48052B82"/>
    <w:rsid w:val="48142DC6"/>
    <w:rsid w:val="486E0728"/>
    <w:rsid w:val="48B30830"/>
    <w:rsid w:val="492D715F"/>
    <w:rsid w:val="4961203A"/>
    <w:rsid w:val="49A95790"/>
    <w:rsid w:val="49CA4084"/>
    <w:rsid w:val="49D57801"/>
    <w:rsid w:val="4A105182"/>
    <w:rsid w:val="4A6718D3"/>
    <w:rsid w:val="4A7F1203"/>
    <w:rsid w:val="4A895CED"/>
    <w:rsid w:val="4AA30431"/>
    <w:rsid w:val="4ABF318D"/>
    <w:rsid w:val="4AF60EA8"/>
    <w:rsid w:val="4B726781"/>
    <w:rsid w:val="4B736055"/>
    <w:rsid w:val="4C0F3FD0"/>
    <w:rsid w:val="4C133059"/>
    <w:rsid w:val="4C262D97"/>
    <w:rsid w:val="4C306725"/>
    <w:rsid w:val="4C365A00"/>
    <w:rsid w:val="4C873187"/>
    <w:rsid w:val="4C9F50E9"/>
    <w:rsid w:val="4CC96309"/>
    <w:rsid w:val="4CED008C"/>
    <w:rsid w:val="4CFF53C8"/>
    <w:rsid w:val="4D072EF9"/>
    <w:rsid w:val="4D1C5F0F"/>
    <w:rsid w:val="4D9F1383"/>
    <w:rsid w:val="4DAD17B7"/>
    <w:rsid w:val="4DB12051"/>
    <w:rsid w:val="4E07013A"/>
    <w:rsid w:val="4E320449"/>
    <w:rsid w:val="4E4130A3"/>
    <w:rsid w:val="4EA46DE4"/>
    <w:rsid w:val="4EAC01FC"/>
    <w:rsid w:val="4EEF0A37"/>
    <w:rsid w:val="4F051E5B"/>
    <w:rsid w:val="4F1162B1"/>
    <w:rsid w:val="4F27799A"/>
    <w:rsid w:val="4F473E05"/>
    <w:rsid w:val="4F5F7CAC"/>
    <w:rsid w:val="4F832081"/>
    <w:rsid w:val="500F6E04"/>
    <w:rsid w:val="502913D8"/>
    <w:rsid w:val="507F18CD"/>
    <w:rsid w:val="50931C9C"/>
    <w:rsid w:val="50DE265F"/>
    <w:rsid w:val="50EA605B"/>
    <w:rsid w:val="51085492"/>
    <w:rsid w:val="510F6820"/>
    <w:rsid w:val="512C5624"/>
    <w:rsid w:val="517C4442"/>
    <w:rsid w:val="520E054F"/>
    <w:rsid w:val="5260237F"/>
    <w:rsid w:val="526E7576"/>
    <w:rsid w:val="52811E79"/>
    <w:rsid w:val="528648C0"/>
    <w:rsid w:val="52C04276"/>
    <w:rsid w:val="53114AD1"/>
    <w:rsid w:val="53880E4F"/>
    <w:rsid w:val="5409639F"/>
    <w:rsid w:val="543C5B7E"/>
    <w:rsid w:val="548C4CAF"/>
    <w:rsid w:val="5495528E"/>
    <w:rsid w:val="549A1AEB"/>
    <w:rsid w:val="54C27C75"/>
    <w:rsid w:val="54F21025"/>
    <w:rsid w:val="551E7032"/>
    <w:rsid w:val="553336BC"/>
    <w:rsid w:val="55C53951"/>
    <w:rsid w:val="55FB4960"/>
    <w:rsid w:val="569B2B89"/>
    <w:rsid w:val="56A33C92"/>
    <w:rsid w:val="574D3BFE"/>
    <w:rsid w:val="57631674"/>
    <w:rsid w:val="57633422"/>
    <w:rsid w:val="5772135E"/>
    <w:rsid w:val="57C739B1"/>
    <w:rsid w:val="57D367F9"/>
    <w:rsid w:val="5809221B"/>
    <w:rsid w:val="58431E3C"/>
    <w:rsid w:val="58862555"/>
    <w:rsid w:val="589146CD"/>
    <w:rsid w:val="58BE710D"/>
    <w:rsid w:val="58D77C23"/>
    <w:rsid w:val="58EB1921"/>
    <w:rsid w:val="5912320A"/>
    <w:rsid w:val="59563B77"/>
    <w:rsid w:val="596F4300"/>
    <w:rsid w:val="59FB102E"/>
    <w:rsid w:val="5A403EEE"/>
    <w:rsid w:val="5A6F40CA"/>
    <w:rsid w:val="5A9F29C3"/>
    <w:rsid w:val="5AB32912"/>
    <w:rsid w:val="5AFFE2A9"/>
    <w:rsid w:val="5B42386F"/>
    <w:rsid w:val="5B6370AF"/>
    <w:rsid w:val="5B99131B"/>
    <w:rsid w:val="5BD40D92"/>
    <w:rsid w:val="5BEE6193"/>
    <w:rsid w:val="5BFA78CF"/>
    <w:rsid w:val="5C2238AB"/>
    <w:rsid w:val="5C5F00C7"/>
    <w:rsid w:val="5D3C0874"/>
    <w:rsid w:val="5D5A0E23"/>
    <w:rsid w:val="5D610403"/>
    <w:rsid w:val="5DDB1F64"/>
    <w:rsid w:val="5DEE1CD8"/>
    <w:rsid w:val="5E7F0087"/>
    <w:rsid w:val="5F465B03"/>
    <w:rsid w:val="5F8328B3"/>
    <w:rsid w:val="5FD8053F"/>
    <w:rsid w:val="601703D2"/>
    <w:rsid w:val="602A0F80"/>
    <w:rsid w:val="60522285"/>
    <w:rsid w:val="6079123B"/>
    <w:rsid w:val="60924BD2"/>
    <w:rsid w:val="60D62EB6"/>
    <w:rsid w:val="60DB486A"/>
    <w:rsid w:val="60E65BEC"/>
    <w:rsid w:val="60F01172"/>
    <w:rsid w:val="6155202D"/>
    <w:rsid w:val="6166248C"/>
    <w:rsid w:val="61C86514"/>
    <w:rsid w:val="621F6F7F"/>
    <w:rsid w:val="62287742"/>
    <w:rsid w:val="62306F99"/>
    <w:rsid w:val="6280265B"/>
    <w:rsid w:val="62BE77E8"/>
    <w:rsid w:val="62EB2C84"/>
    <w:rsid w:val="636B3D8A"/>
    <w:rsid w:val="636E387A"/>
    <w:rsid w:val="63C86026"/>
    <w:rsid w:val="63D03ED1"/>
    <w:rsid w:val="63D674DB"/>
    <w:rsid w:val="64441708"/>
    <w:rsid w:val="64AC6408"/>
    <w:rsid w:val="64B010C9"/>
    <w:rsid w:val="64C50038"/>
    <w:rsid w:val="64DA61C2"/>
    <w:rsid w:val="652C12F7"/>
    <w:rsid w:val="657131AE"/>
    <w:rsid w:val="65942E2F"/>
    <w:rsid w:val="65C002FC"/>
    <w:rsid w:val="65F30067"/>
    <w:rsid w:val="66540B05"/>
    <w:rsid w:val="668D6D75"/>
    <w:rsid w:val="66A56FDD"/>
    <w:rsid w:val="67145C03"/>
    <w:rsid w:val="677C35D3"/>
    <w:rsid w:val="679C6695"/>
    <w:rsid w:val="67E024AA"/>
    <w:rsid w:val="68921DB9"/>
    <w:rsid w:val="689478DF"/>
    <w:rsid w:val="68C006D4"/>
    <w:rsid w:val="68C36416"/>
    <w:rsid w:val="693D7F76"/>
    <w:rsid w:val="69594684"/>
    <w:rsid w:val="69601EB7"/>
    <w:rsid w:val="69B67D29"/>
    <w:rsid w:val="69C10F81"/>
    <w:rsid w:val="69F745C9"/>
    <w:rsid w:val="6A2D47F2"/>
    <w:rsid w:val="6A9E6480"/>
    <w:rsid w:val="6AA81420"/>
    <w:rsid w:val="6ACB3360"/>
    <w:rsid w:val="6AE669F2"/>
    <w:rsid w:val="6AED1528"/>
    <w:rsid w:val="6B1E37CD"/>
    <w:rsid w:val="6B3042FF"/>
    <w:rsid w:val="6B3A31BB"/>
    <w:rsid w:val="6B596BBE"/>
    <w:rsid w:val="6B9D6AAA"/>
    <w:rsid w:val="6BB34520"/>
    <w:rsid w:val="6C0E4057"/>
    <w:rsid w:val="6CA87DFD"/>
    <w:rsid w:val="6CF621A5"/>
    <w:rsid w:val="6D0A63C2"/>
    <w:rsid w:val="6D3A657B"/>
    <w:rsid w:val="6D5B4E6F"/>
    <w:rsid w:val="6E0A23F1"/>
    <w:rsid w:val="6E345211"/>
    <w:rsid w:val="6E753C61"/>
    <w:rsid w:val="6EA35A8A"/>
    <w:rsid w:val="6EB1740D"/>
    <w:rsid w:val="6EE971E6"/>
    <w:rsid w:val="6EED1AF7"/>
    <w:rsid w:val="6F0B6421"/>
    <w:rsid w:val="6F1C062E"/>
    <w:rsid w:val="6F6873CF"/>
    <w:rsid w:val="6FDD600F"/>
    <w:rsid w:val="706B757B"/>
    <w:rsid w:val="708C5E3D"/>
    <w:rsid w:val="70BA3C5B"/>
    <w:rsid w:val="70F27898"/>
    <w:rsid w:val="718109A9"/>
    <w:rsid w:val="71BA4B83"/>
    <w:rsid w:val="71EF42B9"/>
    <w:rsid w:val="72011F6F"/>
    <w:rsid w:val="721B4BCD"/>
    <w:rsid w:val="722A5618"/>
    <w:rsid w:val="72363BBA"/>
    <w:rsid w:val="725461CF"/>
    <w:rsid w:val="72821063"/>
    <w:rsid w:val="72AE5A41"/>
    <w:rsid w:val="72F773E8"/>
    <w:rsid w:val="734413FD"/>
    <w:rsid w:val="734D529E"/>
    <w:rsid w:val="738240E7"/>
    <w:rsid w:val="73CB617F"/>
    <w:rsid w:val="73D2750D"/>
    <w:rsid w:val="73EF4985"/>
    <w:rsid w:val="73F731CA"/>
    <w:rsid w:val="740A6CA7"/>
    <w:rsid w:val="74557FAD"/>
    <w:rsid w:val="7479207F"/>
    <w:rsid w:val="74DA48CB"/>
    <w:rsid w:val="74F139B2"/>
    <w:rsid w:val="750E1184"/>
    <w:rsid w:val="75263BE3"/>
    <w:rsid w:val="7541494A"/>
    <w:rsid w:val="75534D70"/>
    <w:rsid w:val="75813E55"/>
    <w:rsid w:val="75BDED4D"/>
    <w:rsid w:val="75F93477"/>
    <w:rsid w:val="7606581A"/>
    <w:rsid w:val="760F2C9B"/>
    <w:rsid w:val="764C17F9"/>
    <w:rsid w:val="76795265"/>
    <w:rsid w:val="76E00193"/>
    <w:rsid w:val="76EC030B"/>
    <w:rsid w:val="77264B2B"/>
    <w:rsid w:val="777DE8ED"/>
    <w:rsid w:val="77AC109E"/>
    <w:rsid w:val="77B70022"/>
    <w:rsid w:val="77F56F0B"/>
    <w:rsid w:val="77F96CF2"/>
    <w:rsid w:val="781A76D5"/>
    <w:rsid w:val="78485FF0"/>
    <w:rsid w:val="786A065C"/>
    <w:rsid w:val="78F7753F"/>
    <w:rsid w:val="79112F30"/>
    <w:rsid w:val="79872B48"/>
    <w:rsid w:val="798B2638"/>
    <w:rsid w:val="79BC2781"/>
    <w:rsid w:val="7AB140FD"/>
    <w:rsid w:val="7B227200"/>
    <w:rsid w:val="7B753EFA"/>
    <w:rsid w:val="7BA14395"/>
    <w:rsid w:val="7BBC8568"/>
    <w:rsid w:val="7BBF481B"/>
    <w:rsid w:val="7BC439BB"/>
    <w:rsid w:val="7C1E6B15"/>
    <w:rsid w:val="7C49795C"/>
    <w:rsid w:val="7C507E19"/>
    <w:rsid w:val="7C6347E5"/>
    <w:rsid w:val="7C686C61"/>
    <w:rsid w:val="7C790FF3"/>
    <w:rsid w:val="7CA32009"/>
    <w:rsid w:val="7CF76237"/>
    <w:rsid w:val="7DC04CDA"/>
    <w:rsid w:val="7E573431"/>
    <w:rsid w:val="7EB02B41"/>
    <w:rsid w:val="7EB12290"/>
    <w:rsid w:val="7EC860DC"/>
    <w:rsid w:val="7ED02D36"/>
    <w:rsid w:val="7EDF0647"/>
    <w:rsid w:val="7F0F77EE"/>
    <w:rsid w:val="7F1B445E"/>
    <w:rsid w:val="7F2552DD"/>
    <w:rsid w:val="7F2916CF"/>
    <w:rsid w:val="7F445CEB"/>
    <w:rsid w:val="7F53BA87"/>
    <w:rsid w:val="7F605E88"/>
    <w:rsid w:val="7F63E1DC"/>
    <w:rsid w:val="7F6C5FD4"/>
    <w:rsid w:val="7F795821"/>
    <w:rsid w:val="7FAE52D2"/>
    <w:rsid w:val="7FBF303C"/>
    <w:rsid w:val="7FDBDFAB"/>
    <w:rsid w:val="7FF7D18C"/>
    <w:rsid w:val="7FFE02CC"/>
    <w:rsid w:val="8E7E7204"/>
    <w:rsid w:val="A37C32B0"/>
    <w:rsid w:val="ADDFFF66"/>
    <w:rsid w:val="BDAFA25B"/>
    <w:rsid w:val="BDEF6A64"/>
    <w:rsid w:val="BED06912"/>
    <w:rsid w:val="BF13E69D"/>
    <w:rsid w:val="CDB7246B"/>
    <w:rsid w:val="CED562B2"/>
    <w:rsid w:val="DE3C0425"/>
    <w:rsid w:val="E6F8BCE6"/>
    <w:rsid w:val="EB7DD7B8"/>
    <w:rsid w:val="EE870A88"/>
    <w:rsid w:val="EF5BA724"/>
    <w:rsid w:val="EFBEBEEA"/>
    <w:rsid w:val="F4DF7F9E"/>
    <w:rsid w:val="F6FF56F3"/>
    <w:rsid w:val="FDBB3EFC"/>
    <w:rsid w:val="FFEF6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numPr>
        <w:ilvl w:val="3"/>
        <w:numId w:val="1"/>
      </w:numPr>
      <w:ind w:firstLineChars="0"/>
      <w:outlineLvl w:val="3"/>
    </w:pPr>
    <w:rPr>
      <w:rFonts w:ascii="黑体" w:hAnsi="黑体" w:eastAsia="黑体"/>
      <w:b/>
      <w:sz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120"/>
    </w:pPr>
  </w:style>
  <w:style w:type="paragraph" w:styleId="7">
    <w:name w:val="Body Text Indent"/>
    <w:basedOn w:val="1"/>
    <w:next w:val="1"/>
    <w:qFormat/>
    <w:uiPriority w:val="0"/>
    <w:pPr>
      <w:tabs>
        <w:tab w:val="left" w:pos="2160"/>
      </w:tabs>
      <w:ind w:left="2159" w:leftChars="1028" w:firstLine="1"/>
    </w:pPr>
    <w:rPr>
      <w:rFonts w:ascii="宋体" w:hAnsi="宋体"/>
      <w:sz w:val="21"/>
      <w:szCs w:val="21"/>
    </w:rPr>
  </w:style>
  <w:style w:type="paragraph" w:styleId="8">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spacing w:after="120" w:line="480" w:lineRule="auto"/>
      <w:ind w:left="420" w:leftChars="200"/>
    </w:pPr>
    <w:rPr>
      <w:sz w:val="21"/>
      <w:szCs w:val="20"/>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6">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17">
    <w:name w:val="Body Text First Indent"/>
    <w:basedOn w:val="6"/>
    <w:qFormat/>
    <w:uiPriority w:val="0"/>
    <w:pPr>
      <w:ind w:firstLine="420" w:firstLineChars="100"/>
    </w:pPr>
  </w:style>
  <w:style w:type="paragraph" w:styleId="18">
    <w:name w:val="Body Text First Indent 2"/>
    <w:basedOn w:val="7"/>
    <w:unhideWhenUsed/>
    <w:qFormat/>
    <w:uiPriority w:val="99"/>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99"/>
    <w:rPr>
      <w:color w:val="000099"/>
      <w:u w:val="none"/>
    </w:rPr>
  </w:style>
  <w:style w:type="character" w:styleId="24">
    <w:name w:val="HTML Sample"/>
    <w:basedOn w:val="21"/>
    <w:qFormat/>
    <w:uiPriority w:val="0"/>
    <w:rPr>
      <w:rFonts w:ascii="Courier New" w:hAnsi="Courier New"/>
    </w:rPr>
  </w:style>
  <w:style w:type="paragraph" w:customStyle="1" w:styleId="25">
    <w:name w:val="一级条标题"/>
    <w:basedOn w:val="26"/>
    <w:next w:val="27"/>
    <w:qFormat/>
    <w:uiPriority w:val="99"/>
    <w:pPr>
      <w:spacing w:line="240" w:lineRule="auto"/>
      <w:ind w:left="420"/>
      <w:outlineLvl w:val="2"/>
    </w:pPr>
  </w:style>
  <w:style w:type="paragraph" w:customStyle="1" w:styleId="26">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27">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8">
    <w:name w:val="UserStyle_0"/>
    <w:basedOn w:val="1"/>
    <w:qFormat/>
    <w:uiPriority w:val="0"/>
    <w:pPr>
      <w:ind w:firstLine="420"/>
    </w:pPr>
    <w:rPr>
      <w:rFonts w:ascii="Calibri" w:hAnsi="Calibri"/>
      <w:szCs w:val="22"/>
    </w:rPr>
  </w:style>
  <w:style w:type="paragraph" w:styleId="29">
    <w:name w:val="List Paragraph"/>
    <w:basedOn w:val="1"/>
    <w:qFormat/>
    <w:uiPriority w:val="0"/>
    <w:pPr>
      <w:ind w:firstLine="420"/>
    </w:pPr>
  </w:style>
  <w:style w:type="paragraph" w:customStyle="1" w:styleId="30">
    <w:name w:val="纯文本1"/>
    <w:basedOn w:val="1"/>
    <w:qFormat/>
    <w:uiPriority w:val="0"/>
    <w:rPr>
      <w:rFonts w:ascii="宋体" w:hAnsi="Courier New"/>
      <w:szCs w:val="21"/>
    </w:rPr>
  </w:style>
  <w:style w:type="paragraph" w:customStyle="1" w:styleId="31">
    <w:name w:val="页脚1"/>
    <w:basedOn w:val="1"/>
    <w:qFormat/>
    <w:uiPriority w:val="0"/>
    <w:pPr>
      <w:tabs>
        <w:tab w:val="center" w:pos="4153"/>
        <w:tab w:val="right" w:pos="8306"/>
      </w:tabs>
      <w:snapToGrid w:val="0"/>
      <w:jc w:val="left"/>
    </w:pPr>
    <w:rPr>
      <w:sz w:val="18"/>
      <w:szCs w:val="18"/>
    </w:rPr>
  </w:style>
  <w:style w:type="paragraph" w:customStyle="1" w:styleId="32">
    <w:name w:val="HtmlNormal"/>
    <w:basedOn w:val="1"/>
    <w:qFormat/>
    <w:uiPriority w:val="0"/>
    <w:pPr>
      <w:spacing w:before="100" w:beforeAutospacing="1" w:after="100" w:afterAutospacing="1"/>
      <w:ind w:left="0" w:right="0"/>
      <w:jc w:val="left"/>
      <w:textAlignment w:val="baseline"/>
    </w:pPr>
    <w:rPr>
      <w:kern w:val="0"/>
      <w:sz w:val="24"/>
      <w:szCs w:val="24"/>
      <w:lang w:val="en-US" w:eastAsia="zh-CN"/>
    </w:rPr>
  </w:style>
  <w:style w:type="character" w:customStyle="1" w:styleId="33">
    <w:name w:val="NormalCharacter"/>
    <w:semiHidden/>
    <w:qFormat/>
    <w:uiPriority w:val="0"/>
    <w:rPr>
      <w:kern w:val="2"/>
      <w:sz w:val="24"/>
      <w:szCs w:val="24"/>
      <w:lang w:val="en-US" w:eastAsia="zh-CN" w:bidi="ar-SA"/>
    </w:rPr>
  </w:style>
  <w:style w:type="paragraph" w:customStyle="1" w:styleId="34">
    <w:name w:val="UserStyle_1"/>
    <w:basedOn w:val="1"/>
    <w:next w:val="1"/>
    <w:qFormat/>
    <w:uiPriority w:val="0"/>
    <w:pPr>
      <w:ind w:left="420" w:leftChars="200"/>
    </w:pPr>
  </w:style>
  <w:style w:type="table" w:customStyle="1" w:styleId="35">
    <w:name w:val="Table Normal"/>
    <w:unhideWhenUsed/>
    <w:qFormat/>
    <w:uiPriority w:val="0"/>
    <w:tblPr>
      <w:tblCellMar>
        <w:top w:w="0" w:type="dxa"/>
        <w:left w:w="0" w:type="dxa"/>
        <w:bottom w:w="0" w:type="dxa"/>
        <w:right w:w="0" w:type="dxa"/>
      </w:tblCellMar>
    </w:tblPr>
  </w:style>
  <w:style w:type="character" w:customStyle="1" w:styleId="36">
    <w:name w:val="font101"/>
    <w:basedOn w:val="21"/>
    <w:qFormat/>
    <w:uiPriority w:val="0"/>
    <w:rPr>
      <w:rFonts w:hint="default" w:ascii="Calibri" w:hAnsi="Calibri" w:cs="Calibri"/>
      <w:b/>
      <w:bCs/>
      <w:color w:val="000000"/>
      <w:sz w:val="32"/>
      <w:szCs w:val="32"/>
      <w:u w:val="none"/>
    </w:rPr>
  </w:style>
  <w:style w:type="character" w:customStyle="1" w:styleId="37">
    <w:name w:val="font71"/>
    <w:basedOn w:val="21"/>
    <w:qFormat/>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97</Pages>
  <Words>28062</Words>
  <Characters>29961</Characters>
  <Lines>0</Lines>
  <Paragraphs>0</Paragraphs>
  <TotalTime>22</TotalTime>
  <ScaleCrop>false</ScaleCrop>
  <LinksUpToDate>false</LinksUpToDate>
  <CharactersWithSpaces>31659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2022-07-14T02:11:00Z</dcterms:created>
  <dc:creator>高淞物业～邸旭涛</dc:creator>
  <cp:lastModifiedBy>大明湖畔卖烧饼的容嬷嬷</cp:lastModifiedBy>
  <cp:lastPrinted>2024-05-25T10:57:00Z</cp:lastPrinted>
  <dcterms:modified xsi:type="dcterms:W3CDTF">2025-06-19T06:50:32Z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A88F35CB650442C6A437775E37C4305A_13</vt:lpwstr>
  </property>
  <property fmtid="{D5CDD505-2E9C-101B-9397-08002B2CF9AE}" pid="4" name="KSOTemplateDocerSaveRecord">
    <vt:lpwstr>eyJoZGlkIjoiNTlmODNhNTM1NjZkMzI3M2U1MDg2ZjMxMzE4ZTE2MmEiLCJ1c2VySWQiOiI0MDAyMzk1NjIifQ==</vt:lpwstr>
  </property>
</Properties>
</file>