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eastAsia="宋体" w:cs="宋体"/>
          <w:b/>
          <w:sz w:val="32"/>
          <w:szCs w:val="32"/>
          <w:lang w:val="zh-CN" w:eastAsia="zh-CN"/>
        </w:rPr>
      </w:pPr>
      <w:bookmarkStart w:id="0" w:name="_Toc43109825"/>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0"/>
          <w:szCs w:val="40"/>
          <w:lang w:val="en-US" w:eastAsia="zh-CN"/>
        </w:rPr>
      </w:pPr>
      <w:r>
        <w:rPr>
          <w:rFonts w:hint="eastAsia" w:ascii="宋体" w:hAnsi="宋体" w:cs="宋体"/>
          <w:b/>
          <w:sz w:val="40"/>
          <w:szCs w:val="40"/>
          <w:lang w:val="en-US" w:eastAsia="zh-CN"/>
        </w:rPr>
        <w:t>海南州疾控中心信息化指挥系统采购项目</w:t>
      </w:r>
    </w:p>
    <w:p>
      <w:pPr>
        <w:pStyle w:val="5"/>
        <w:rPr>
          <w:rFonts w:hint="eastAsia"/>
          <w:lang w:val="zh-CN"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6"/>
          <w:szCs w:val="36"/>
          <w:lang w:val="zh-CN" w:eastAsia="zh-CN"/>
        </w:rPr>
      </w:pPr>
      <w:r>
        <w:rPr>
          <w:rFonts w:hint="eastAsia" w:ascii="宋体" w:hAnsi="宋体" w:eastAsia="宋体" w:cs="宋体"/>
          <w:b/>
          <w:sz w:val="36"/>
          <w:szCs w:val="36"/>
          <w:lang w:val="zh-CN" w:eastAsia="zh-CN"/>
        </w:rPr>
        <w:t>竞争性磋商文件</w:t>
      </w:r>
    </w:p>
    <w:p>
      <w:pPr>
        <w:keepNext w:val="0"/>
        <w:keepLines w:val="0"/>
        <w:pageBreakBefore w:val="0"/>
        <w:widowControl w:val="0"/>
        <w:kinsoku/>
        <w:wordWrap/>
        <w:overflowPunct/>
        <w:topLinePunct w:val="0"/>
        <w:autoSpaceDE w:val="0"/>
        <w:autoSpaceDN w:val="0"/>
        <w:bidi w:val="0"/>
        <w:adjustRightInd w:val="0"/>
        <w:spacing w:line="520" w:lineRule="exact"/>
        <w:ind w:firstLine="2881" w:firstLineChars="400"/>
        <w:jc w:val="both"/>
        <w:rPr>
          <w:rFonts w:hint="eastAsia" w:ascii="方正楷体_GBK" w:hAnsi="宋体" w:eastAsia="方正楷体_GBK" w:cs="华文中宋"/>
          <w:b/>
          <w:color w:val="000000"/>
          <w:sz w:val="72"/>
          <w:szCs w:val="72"/>
          <w:lang w:val="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pStyle w:val="5"/>
        <w:rPr>
          <w:rFonts w:hint="eastAsia" w:ascii="宋体" w:hAnsi="宋体" w:eastAsia="宋体" w:cs="宋体"/>
          <w:b/>
          <w:sz w:val="32"/>
          <w:szCs w:val="32"/>
          <w:lang w:val="en-US" w:eastAsia="zh-CN"/>
        </w:rPr>
      </w:pPr>
    </w:p>
    <w:p>
      <w:pPr>
        <w:pStyle w:val="6"/>
        <w:rPr>
          <w:rFonts w:hint="eastAsia" w:ascii="宋体" w:hAnsi="宋体" w:eastAsia="宋体" w:cs="宋体"/>
          <w:b/>
          <w:sz w:val="32"/>
          <w:szCs w:val="32"/>
          <w:lang w:val="en-US" w:eastAsia="zh-CN"/>
        </w:rPr>
      </w:pPr>
    </w:p>
    <w:p>
      <w:pPr>
        <w:pStyle w:val="8"/>
        <w:ind w:left="0" w:leftChars="0" w:firstLine="0" w:firstLineChars="0"/>
        <w:rPr>
          <w:rFonts w:hint="eastAsia"/>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采购项目编号：南政采招竞磋（</w:t>
      </w:r>
      <w:r>
        <w:rPr>
          <w:rFonts w:hint="eastAsia" w:ascii="宋体" w:hAnsi="宋体" w:cs="宋体"/>
          <w:b/>
          <w:sz w:val="32"/>
          <w:szCs w:val="32"/>
          <w:lang w:val="en-US" w:eastAsia="zh-CN"/>
        </w:rPr>
        <w:t>货物</w:t>
      </w:r>
      <w:r>
        <w:rPr>
          <w:rFonts w:hint="eastAsia" w:ascii="宋体" w:hAnsi="宋体" w:eastAsia="宋体" w:cs="宋体"/>
          <w:b/>
          <w:sz w:val="32"/>
          <w:szCs w:val="32"/>
          <w:lang w:val="en-US" w:eastAsia="zh-CN"/>
        </w:rPr>
        <w:t>）</w:t>
      </w:r>
      <w:r>
        <w:rPr>
          <w:rFonts w:hint="eastAsia" w:ascii="宋体" w:hAnsi="宋体" w:cs="宋体"/>
          <w:b/>
          <w:sz w:val="32"/>
          <w:szCs w:val="32"/>
          <w:lang w:val="en-US" w:eastAsia="zh-CN"/>
        </w:rPr>
        <w:t>2024-1</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28"/>
          <w:szCs w:val="28"/>
          <w:lang w:val="en-US" w:eastAsia="zh-CN"/>
        </w:rPr>
      </w:pPr>
      <w:r>
        <w:rPr>
          <w:rFonts w:hint="eastAsia" w:ascii="宋体" w:hAnsi="宋体" w:eastAsia="宋体" w:cs="宋体"/>
          <w:b/>
          <w:sz w:val="32"/>
          <w:szCs w:val="32"/>
          <w:lang w:val="en-US" w:eastAsia="zh-CN"/>
        </w:rPr>
        <w:t>采购项目名称：</w:t>
      </w:r>
      <w:r>
        <w:rPr>
          <w:rFonts w:hint="eastAsia" w:ascii="宋体" w:hAnsi="宋体" w:cs="宋体"/>
          <w:b/>
          <w:sz w:val="32"/>
          <w:szCs w:val="32"/>
          <w:lang w:val="en-US" w:eastAsia="zh-CN"/>
        </w:rPr>
        <w:t>海南州疾控中心信息化指挥系统采购项目</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 购  单 位：</w:t>
      </w:r>
      <w:r>
        <w:rPr>
          <w:rFonts w:hint="eastAsia" w:ascii="宋体" w:hAnsi="宋体" w:cs="宋体"/>
          <w:b/>
          <w:sz w:val="32"/>
          <w:szCs w:val="32"/>
          <w:lang w:val="en-US" w:eastAsia="zh-CN"/>
        </w:rPr>
        <w:t>海南藏族自治州疾病预防控制中心</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zh-CN" w:eastAsia="zh-CN"/>
        </w:rPr>
      </w:pPr>
      <w:r>
        <w:rPr>
          <w:rFonts w:hint="eastAsia" w:ascii="宋体" w:hAnsi="宋体" w:eastAsia="宋体" w:cs="宋体"/>
          <w:b/>
          <w:sz w:val="32"/>
          <w:szCs w:val="32"/>
          <w:lang w:val="zh-CN" w:eastAsia="zh-CN"/>
        </w:rPr>
        <w:t>采购代理机构：海南州政府采购服务中心</w:t>
      </w:r>
    </w:p>
    <w:p>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b/>
          <w:bCs/>
          <w:sz w:val="32"/>
          <w:szCs w:val="32"/>
        </w:rPr>
      </w:pPr>
    </w:p>
    <w:p>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24</w:t>
      </w:r>
      <w:r>
        <w:rPr>
          <w:rFonts w:hint="eastAsia" w:ascii="宋体" w:hAnsi="宋体"/>
          <w:b/>
          <w:bCs/>
          <w:sz w:val="32"/>
          <w:szCs w:val="32"/>
        </w:rPr>
        <w:t>年</w:t>
      </w:r>
      <w:r>
        <w:rPr>
          <w:rFonts w:hint="eastAsia" w:ascii="宋体" w:hAnsi="宋体"/>
          <w:b/>
          <w:bCs/>
          <w:sz w:val="32"/>
          <w:szCs w:val="32"/>
          <w:lang w:val="en-US" w:eastAsia="zh-CN"/>
        </w:rPr>
        <w:t>1</w:t>
      </w:r>
      <w:r>
        <w:rPr>
          <w:rFonts w:hint="eastAsia" w:ascii="宋体" w:hAnsi="宋体"/>
          <w:b/>
          <w:bCs/>
          <w:sz w:val="32"/>
          <w:szCs w:val="32"/>
        </w:rPr>
        <w:t>月</w:t>
      </w:r>
    </w:p>
    <w:p>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sz w:val="40"/>
          <w:szCs w:val="30"/>
        </w:rPr>
      </w:pPr>
      <w:r>
        <w:rPr>
          <w:rFonts w:hint="eastAsia" w:ascii="宋体" w:hAnsi="宋体" w:eastAsia="宋体" w:cs="宋体"/>
          <w:b/>
          <w:sz w:val="32"/>
          <w:szCs w:val="32"/>
          <w:lang w:val="zh-CN" w:eastAsia="zh-CN"/>
        </w:rPr>
        <w:t>海南州政府采购服务中心</w:t>
      </w:r>
    </w:p>
    <w:p>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pPr>
        <w:pStyle w:val="26"/>
        <w:rPr>
          <w:rFonts w:hint="eastAsia"/>
        </w:rPr>
      </w:pPr>
    </w:p>
    <w:p>
      <w:pPr>
        <w:pStyle w:val="26"/>
        <w:rPr>
          <w:rFonts w:hint="eastAsia"/>
        </w:rPr>
      </w:pPr>
    </w:p>
    <w:p>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r>
        <w:rPr>
          <w:rFonts w:hint="eastAsia" w:ascii="宋体" w:hAnsi="宋体"/>
          <w:b/>
          <w:sz w:val="40"/>
          <w:szCs w:val="30"/>
        </w:rPr>
        <w:t>目  录</w:t>
      </w: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b/>
          <w:sz w:val="40"/>
          <w:szCs w:val="30"/>
        </w:rPr>
      </w:pPr>
    </w:p>
    <w:p>
      <w:pPr>
        <w:pStyle w:val="15"/>
        <w:keepNext w:val="0"/>
        <w:keepLines w:val="0"/>
        <w:pageBreakBefore w:val="0"/>
        <w:widowControl w:val="0"/>
        <w:tabs>
          <w:tab w:val="right" w:leader="dot" w:pos="8787"/>
        </w:tabs>
        <w:kinsoku/>
        <w:wordWrap/>
        <w:overflowPunct/>
        <w:topLinePunct w:val="0"/>
        <w:bidi w:val="0"/>
        <w:spacing w:line="520" w:lineRule="exact"/>
        <w:ind w:firstLine="0" w:firstLineChars="0"/>
        <w:rPr>
          <w:rFonts w:hint="eastAsia"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4"/>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_Toc24560 </w:instrText>
      </w:r>
      <w:r>
        <w:rPr>
          <w:rFonts w:hint="eastAsia" w:ascii="宋体" w:hAnsi="宋体" w:cs="宋体"/>
          <w:bCs w:val="0"/>
          <w:i/>
          <w:iCs/>
          <w:caps w:val="0"/>
          <w:kern w:val="0"/>
          <w:sz w:val="24"/>
          <w:szCs w:val="24"/>
        </w:rP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5</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pPr>
        <w:pStyle w:val="15"/>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_Toc16620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9</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_Toc11999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_Toc2364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_Toc18613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_Toc11528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_Toc11399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_Toc10899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14</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_Toc29958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_Toc22876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_Toc27899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_Toc3366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20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_Toc1212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20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5"/>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_Toc6696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31</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pPr>
        <w:pStyle w:val="15"/>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_Toc9737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48</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_Toc16906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48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6"/>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_Toc12838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lang w:val="en-US" w:eastAsia="zh-CN"/>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rFonts w:hint="eastAsia"/>
          <w:b/>
          <w:lang w:val="en-US" w:eastAsia="zh-CN"/>
        </w:rPr>
        <w:t>48</w:t>
      </w:r>
      <w:r>
        <w:rPr>
          <w:b/>
        </w:rPr>
        <w:t>。</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pPr>
        <w:pStyle w:val="10"/>
        <w:keepNext w:val="0"/>
        <w:keepLines w:val="0"/>
        <w:pageBreakBefore w:val="0"/>
        <w:widowControl w:val="0"/>
        <w:kinsoku/>
        <w:wordWrap/>
        <w:overflowPunct/>
        <w:topLinePunct w:val="0"/>
        <w:bidi w:val="0"/>
        <w:spacing w:line="520" w:lineRule="exact"/>
        <w:ind w:firstLine="104"/>
        <w:rPr>
          <w:rFonts w:hint="eastAsia" w:ascii="宋体" w:hAnsi="宋体" w:cs="宋体"/>
          <w:b/>
          <w:i w:val="0"/>
          <w:iCs w:val="0"/>
          <w:caps/>
          <w:kern w:val="0"/>
          <w:sz w:val="24"/>
          <w:szCs w:val="24"/>
        </w:rPr>
      </w:pPr>
      <w:r>
        <w:rPr>
          <w:rFonts w:hint="eastAsia" w:ascii="宋体" w:hAnsi="宋体" w:cs="宋体"/>
          <w:b/>
          <w:i w:val="0"/>
          <w:iCs w:val="0"/>
          <w:caps/>
          <w:kern w:val="0"/>
          <w:sz w:val="24"/>
          <w:szCs w:val="24"/>
        </w:rPr>
        <w:fldChar w:fldCharType="end"/>
      </w:r>
    </w:p>
    <w:p>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0"/>
          <w:szCs w:val="40"/>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0"/>
          <w:szCs w:val="40"/>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28"/>
          <w:szCs w:val="28"/>
          <w:lang w:val="en-US" w:eastAsia="zh-CN"/>
        </w:rPr>
      </w:pPr>
      <w:r>
        <w:rPr>
          <w:rFonts w:hint="eastAsia" w:ascii="宋体" w:hAnsi="宋体" w:cs="宋体"/>
          <w:b/>
          <w:sz w:val="32"/>
          <w:szCs w:val="32"/>
          <w:lang w:val="en-US" w:eastAsia="zh-CN"/>
        </w:rPr>
        <w:t>海南州疾控中心信息化指挥系统采购项目</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海南州政府采购服务中心受海南藏族自治州疾病预防控制中心委托，拟对海南州疾控中心信息化指挥系统采购项目进行国内竞争性磋商，欢迎符合条件的供应商前来参加投标。</w:t>
      </w:r>
    </w:p>
    <w:tbl>
      <w:tblPr>
        <w:tblStyle w:val="20"/>
        <w:tblW w:w="0" w:type="auto"/>
        <w:jc w:val="center"/>
        <w:tblLayout w:type="fixed"/>
        <w:tblCellMar>
          <w:top w:w="0" w:type="dxa"/>
          <w:left w:w="0" w:type="dxa"/>
          <w:bottom w:w="0" w:type="dxa"/>
          <w:right w:w="0" w:type="dxa"/>
        </w:tblCellMar>
      </w:tblPr>
      <w:tblGrid>
        <w:gridCol w:w="2553"/>
        <w:gridCol w:w="6250"/>
      </w:tblGrid>
      <w:tr>
        <w:tblPrEx>
          <w:tblCellMar>
            <w:top w:w="0" w:type="dxa"/>
            <w:left w:w="0" w:type="dxa"/>
            <w:bottom w:w="0" w:type="dxa"/>
            <w:right w:w="0" w:type="dxa"/>
          </w:tblCellMar>
        </w:tblPrEx>
        <w:trPr>
          <w:trHeight w:val="5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采购项目编号</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南政采招竞磋（货物）2024-1</w:t>
            </w:r>
          </w:p>
        </w:tc>
      </w:tr>
      <w:tr>
        <w:tblPrEx>
          <w:tblCellMar>
            <w:top w:w="0" w:type="dxa"/>
            <w:left w:w="0" w:type="dxa"/>
            <w:bottom w:w="0" w:type="dxa"/>
            <w:right w:w="0" w:type="dxa"/>
          </w:tblCellMar>
        </w:tblPrEx>
        <w:trPr>
          <w:trHeight w:val="26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采购项目名称</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海南州疾控中心信息化指挥系统采购项目</w:t>
            </w:r>
          </w:p>
        </w:tc>
      </w:tr>
      <w:tr>
        <w:tblPrEx>
          <w:tblCellMar>
            <w:top w:w="0" w:type="dxa"/>
            <w:left w:w="0" w:type="dxa"/>
            <w:bottom w:w="0" w:type="dxa"/>
            <w:right w:w="0" w:type="dxa"/>
          </w:tblCellMar>
        </w:tblPrEx>
        <w:trPr>
          <w:trHeight w:val="29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w:t>
            </w:r>
          </w:p>
        </w:tc>
      </w:tr>
      <w:tr>
        <w:tblPrEx>
          <w:tblCellMar>
            <w:top w:w="0" w:type="dxa"/>
            <w:left w:w="0" w:type="dxa"/>
            <w:bottom w:w="0" w:type="dxa"/>
            <w:right w:w="0" w:type="dxa"/>
          </w:tblCellMar>
        </w:tblPrEx>
        <w:trPr>
          <w:trHeight w:val="37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采购预算控制额度</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w:t>
            </w:r>
            <w:r>
              <w:rPr>
                <w:rFonts w:hint="eastAsia" w:ascii="宋体" w:hAnsi="宋体" w:cs="宋体"/>
                <w:b w:val="0"/>
                <w:bCs w:val="0"/>
                <w:color w:val="auto"/>
                <w:kern w:val="0"/>
                <w:sz w:val="21"/>
                <w:szCs w:val="21"/>
                <w:lang w:val="en-US" w:eastAsia="zh-CN" w:bidi="ar-SA"/>
              </w:rPr>
              <w:t>79</w:t>
            </w:r>
            <w:r>
              <w:rPr>
                <w:rFonts w:hint="eastAsia" w:ascii="宋体" w:hAnsi="宋体" w:eastAsia="宋体" w:cs="宋体"/>
                <w:b w:val="0"/>
                <w:bCs w:val="0"/>
                <w:color w:val="auto"/>
                <w:kern w:val="0"/>
                <w:sz w:val="21"/>
                <w:szCs w:val="21"/>
                <w:lang w:val="en-US" w:eastAsia="zh-CN" w:bidi="ar-SA"/>
              </w:rPr>
              <w:t>万元</w:t>
            </w:r>
          </w:p>
        </w:tc>
      </w:tr>
      <w:tr>
        <w:tblPrEx>
          <w:tblCellMar>
            <w:top w:w="0" w:type="dxa"/>
            <w:left w:w="0" w:type="dxa"/>
            <w:bottom w:w="0" w:type="dxa"/>
            <w:right w:w="0" w:type="dxa"/>
          </w:tblCellMar>
        </w:tblPrEx>
        <w:trPr>
          <w:trHeight w:val="35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项目分包个数</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w:t>
            </w:r>
          </w:p>
        </w:tc>
      </w:tr>
      <w:tr>
        <w:tblPrEx>
          <w:tblCellMar>
            <w:top w:w="0" w:type="dxa"/>
            <w:left w:w="0" w:type="dxa"/>
            <w:bottom w:w="0" w:type="dxa"/>
            <w:right w:w="0" w:type="dxa"/>
          </w:tblCellMar>
        </w:tblPrEx>
        <w:trPr>
          <w:trHeight w:val="61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各包要求</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具体要求详见《竞争性磋商文件》内容(</w:t>
            </w:r>
            <w:r>
              <w:rPr>
                <w:rFonts w:hint="eastAsia" w:ascii="宋体" w:hAnsi="宋体" w:eastAsia="宋体" w:cs="宋体"/>
                <w:b w:val="0"/>
                <w:bCs w:val="0"/>
                <w:color w:val="auto"/>
                <w:kern w:val="0"/>
                <w:sz w:val="21"/>
                <w:szCs w:val="21"/>
                <w:lang w:val="en-US" w:eastAsia="zh-CN" w:bidi="ar-SA"/>
              </w:rPr>
              <w:fldChar w:fldCharType="begin"/>
            </w:r>
            <w:r>
              <w:rPr>
                <w:rFonts w:hint="eastAsia" w:ascii="宋体" w:hAnsi="宋体" w:eastAsia="宋体" w:cs="宋体"/>
                <w:b w:val="0"/>
                <w:bCs w:val="0"/>
                <w:color w:val="auto"/>
                <w:kern w:val="0"/>
                <w:sz w:val="21"/>
                <w:szCs w:val="21"/>
                <w:lang w:val="en-US" w:eastAsia="zh-CN" w:bidi="ar-SA"/>
              </w:rPr>
              <w:instrText xml:space="preserve"> HYPERLINK "http://ufgov.jilin.filedownload.com/" </w:instrText>
            </w:r>
            <w:r>
              <w:rPr>
                <w:rFonts w:hint="eastAsia" w:ascii="宋体" w:hAnsi="宋体" w:eastAsia="宋体" w:cs="宋体"/>
                <w:b w:val="0"/>
                <w:bCs w:val="0"/>
                <w:color w:val="auto"/>
                <w:kern w:val="0"/>
                <w:sz w:val="21"/>
                <w:szCs w:val="21"/>
                <w:lang w:val="en-US" w:eastAsia="zh-CN" w:bidi="ar-SA"/>
              </w:rPr>
              <w:fldChar w:fldCharType="separate"/>
            </w:r>
            <w:r>
              <w:rPr>
                <w:rFonts w:hint="eastAsia" w:ascii="宋体" w:hAnsi="宋体" w:eastAsia="宋体" w:cs="宋体"/>
                <w:b w:val="0"/>
                <w:bCs w:val="0"/>
                <w:color w:val="auto"/>
                <w:kern w:val="0"/>
                <w:sz w:val="21"/>
                <w:szCs w:val="21"/>
                <w:lang w:val="en-US" w:eastAsia="zh-CN" w:bidi="ar-SA"/>
              </w:rPr>
              <w:t>点击此处下载</w:t>
            </w:r>
            <w:r>
              <w:rPr>
                <w:rFonts w:hint="eastAsia" w:ascii="宋体" w:hAnsi="宋体" w:eastAsia="宋体" w:cs="宋体"/>
                <w:b w:val="0"/>
                <w:bCs w:val="0"/>
                <w:color w:val="auto"/>
                <w:kern w:val="0"/>
                <w:sz w:val="21"/>
                <w:szCs w:val="21"/>
                <w:lang w:val="en-US" w:eastAsia="zh-CN" w:bidi="ar-SA"/>
              </w:rPr>
              <w:fldChar w:fldCharType="end"/>
            </w:r>
            <w:r>
              <w:rPr>
                <w:rFonts w:hint="eastAsia" w:ascii="宋体" w:hAnsi="宋体" w:eastAsia="宋体" w:cs="宋体"/>
                <w:b w:val="0"/>
                <w:bCs w:val="0"/>
                <w:color w:val="auto"/>
                <w:kern w:val="0"/>
                <w:sz w:val="21"/>
                <w:szCs w:val="21"/>
                <w:lang w:val="en-US" w:eastAsia="zh-CN" w:bidi="ar-SA"/>
              </w:rPr>
              <w:t>)。</w:t>
            </w:r>
          </w:p>
        </w:tc>
      </w:tr>
      <w:tr>
        <w:tblPrEx>
          <w:tblCellMar>
            <w:top w:w="0" w:type="dxa"/>
            <w:left w:w="0" w:type="dxa"/>
            <w:bottom w:w="0" w:type="dxa"/>
            <w:right w:w="0" w:type="dxa"/>
          </w:tblCellMar>
        </w:tblPrEx>
        <w:trPr>
          <w:trHeight w:val="9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各包供应商资格条件</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w:t>
            </w:r>
            <w:r>
              <w:rPr>
                <w:rFonts w:hint="eastAsia" w:ascii="宋体" w:hAnsi="宋体" w:cs="宋体"/>
                <w:kern w:val="0"/>
              </w:rPr>
              <w:t>应具备《政府采购法》第22条所规定的条件：</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（1）投标人的营业执照等证明文件，自然人的身份证明；</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（2）财务状况报告和依法缴纳税收和社会保障资金的相关材料；</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（3）具备履行合同所必须的设备和专业技术能力的证明材料；</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（5）具备法律、行政法规规定的其他条件的证明材料。</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w:t>
            </w:r>
            <w:r>
              <w:rPr>
                <w:rFonts w:hint="eastAsia" w:ascii="宋体" w:hAnsi="宋体" w:cs="宋体"/>
                <w:kern w:val="0"/>
              </w:rPr>
              <w:t>经信用中国（www.creditchina.gov.cn）、中国政府采购网（www.ccgp.gov.cn）等渠道查询后，列入失信被执行人、重大税收违法案件当事人名单、政府采购严重违法失信行为记录名单的，取消投标资格。</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w:t>
            </w:r>
            <w:r>
              <w:rPr>
                <w:rFonts w:hint="eastAsia" w:ascii="宋体" w:hAnsi="宋体" w:cs="宋体"/>
                <w:kern w:val="0"/>
                <w:lang w:val="en-US" w:eastAsia="zh-CN"/>
              </w:rPr>
              <w:t>.</w:t>
            </w:r>
            <w:r>
              <w:rPr>
                <w:rFonts w:hint="eastAsia" w:ascii="宋体" w:hAnsi="宋体" w:cs="宋体"/>
                <w:kern w:val="0"/>
              </w:rPr>
              <w:t>单位负责人为同一人或者存在直接控股、管理关系的不同供应商，不得参加同一合同项下的政府采购活动。否则，皆取消投标资格。</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w:t>
            </w:r>
            <w:r>
              <w:rPr>
                <w:rFonts w:hint="eastAsia" w:ascii="宋体" w:hAnsi="宋体" w:cs="宋体"/>
                <w:kern w:val="0"/>
                <w:lang w:val="en-US" w:eastAsia="zh-CN"/>
              </w:rPr>
              <w:t>.</w:t>
            </w:r>
            <w:r>
              <w:rPr>
                <w:rFonts w:hint="eastAsia" w:ascii="宋体" w:hAnsi="宋体" w:cs="宋体"/>
                <w:kern w:val="0"/>
              </w:rPr>
              <w:t>为本采购项目提供整体设计、规范编制或者项目管理、监理、检测等服务的供应商，不得再参加该采购项目的其他采购活动。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w:t>
            </w:r>
            <w:r>
              <w:rPr>
                <w:rFonts w:hint="eastAsia" w:ascii="宋体" w:hAnsi="宋体" w:cs="宋体"/>
                <w:kern w:val="0"/>
                <w:lang w:val="en-US" w:eastAsia="zh-CN"/>
              </w:rPr>
              <w:t>.</w:t>
            </w:r>
            <w:r>
              <w:rPr>
                <w:rFonts w:hint="eastAsia" w:ascii="宋体" w:hAnsi="宋体" w:cs="宋体"/>
                <w:kern w:val="0"/>
              </w:rPr>
              <w:t>本项目不接受供应商以联合体方式进行投标。</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仿宋_GB2312" w:hAnsi="仿宋_GB2312" w:eastAsia="仿宋_GB2312" w:cs="仿宋_GB2312"/>
                <w:sz w:val="22"/>
                <w:szCs w:val="22"/>
                <w:lang w:val="en-US" w:eastAsia="zh-CN"/>
              </w:rPr>
            </w:pPr>
            <w:r>
              <w:rPr>
                <w:rFonts w:hint="eastAsia" w:ascii="宋体" w:hAnsi="宋体" w:cs="宋体"/>
                <w:kern w:val="0"/>
              </w:rPr>
              <w:t>6</w:t>
            </w:r>
            <w:r>
              <w:rPr>
                <w:rFonts w:hint="eastAsia" w:ascii="宋体" w:hAnsi="宋体" w:cs="宋体"/>
                <w:kern w:val="0"/>
                <w:lang w:val="en-US" w:eastAsia="zh-CN"/>
              </w:rPr>
              <w:t>.</w:t>
            </w:r>
            <w:r>
              <w:rPr>
                <w:rFonts w:hint="eastAsia" w:ascii="宋体" w:hAnsi="宋体" w:cs="宋体"/>
                <w:kern w:val="0"/>
              </w:rPr>
              <w:t>磋商文件中规定的其他资质条件</w:t>
            </w:r>
            <w:r>
              <w:rPr>
                <w:rFonts w:hint="eastAsia" w:ascii="宋体" w:hAnsi="宋体" w:cs="宋体"/>
                <w:kern w:val="0"/>
                <w:lang w:eastAsia="zh-CN"/>
              </w:rPr>
              <w:t>。</w:t>
            </w:r>
          </w:p>
        </w:tc>
      </w:tr>
      <w:tr>
        <w:tblPrEx>
          <w:tblCellMar>
            <w:top w:w="0" w:type="dxa"/>
            <w:left w:w="0" w:type="dxa"/>
            <w:bottom w:w="0" w:type="dxa"/>
            <w:right w:w="0" w:type="dxa"/>
          </w:tblCellMar>
        </w:tblPrEx>
        <w:trPr>
          <w:trHeight w:val="5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公告发布时间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15</w:t>
            </w:r>
            <w:r>
              <w:rPr>
                <w:rFonts w:hint="eastAsia" w:ascii="宋体" w:hAnsi="宋体" w:eastAsia="宋体" w:cs="宋体"/>
                <w:b w:val="0"/>
                <w:bCs w:val="0"/>
                <w:color w:val="0000FF"/>
                <w:kern w:val="0"/>
                <w:sz w:val="21"/>
                <w:szCs w:val="21"/>
                <w:lang w:val="en-US" w:eastAsia="zh-CN" w:bidi="ar-SA"/>
              </w:rPr>
              <w:t>日</w:t>
            </w:r>
          </w:p>
        </w:tc>
      </w:tr>
      <w:tr>
        <w:tblPrEx>
          <w:tblCellMar>
            <w:top w:w="0" w:type="dxa"/>
            <w:left w:w="0" w:type="dxa"/>
            <w:bottom w:w="0" w:type="dxa"/>
            <w:right w:w="0" w:type="dxa"/>
          </w:tblCellMar>
        </w:tblPrEx>
        <w:trPr>
          <w:trHeight w:val="6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发售起止时间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16</w:t>
            </w:r>
            <w:r>
              <w:rPr>
                <w:rFonts w:hint="eastAsia" w:ascii="宋体" w:hAnsi="宋体" w:eastAsia="宋体" w:cs="宋体"/>
                <w:b w:val="0"/>
                <w:bCs w:val="0"/>
                <w:color w:val="0000FF"/>
                <w:kern w:val="0"/>
                <w:sz w:val="21"/>
                <w:szCs w:val="21"/>
                <w:lang w:val="en-US" w:eastAsia="zh-CN" w:bidi="ar-SA"/>
              </w:rPr>
              <w:t>日--20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22</w:t>
            </w:r>
            <w:r>
              <w:rPr>
                <w:rFonts w:hint="eastAsia" w:ascii="宋体" w:hAnsi="宋体" w:eastAsia="宋体" w:cs="宋体"/>
                <w:b w:val="0"/>
                <w:bCs w:val="0"/>
                <w:color w:val="0000FF"/>
                <w:kern w:val="0"/>
                <w:sz w:val="21"/>
                <w:szCs w:val="21"/>
                <w:lang w:val="en-US" w:eastAsia="zh-CN" w:bidi="ar-SA"/>
              </w:rPr>
              <w:t>日,每天上午8:30-11:30,下午14:30-17:30（节假日除外）。</w:t>
            </w:r>
          </w:p>
        </w:tc>
      </w:tr>
      <w:tr>
        <w:tblPrEx>
          <w:tblCellMar>
            <w:top w:w="0" w:type="dxa"/>
            <w:left w:w="0" w:type="dxa"/>
            <w:bottom w:w="0" w:type="dxa"/>
            <w:right w:w="0" w:type="dxa"/>
          </w:tblCellMar>
        </w:tblPrEx>
        <w:trPr>
          <w:trHeight w:val="53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b/>
                <w:bCs/>
                <w:sz w:val="21"/>
                <w:szCs w:val="21"/>
                <w:lang w:val="en-US" w:eastAsia="zh-CN"/>
              </w:rPr>
              <w:t>政采云平台线上获取</w:t>
            </w:r>
          </w:p>
        </w:tc>
      </w:tr>
      <w:tr>
        <w:tblPrEx>
          <w:tblCellMar>
            <w:top w:w="0" w:type="dxa"/>
            <w:left w:w="0" w:type="dxa"/>
            <w:bottom w:w="0" w:type="dxa"/>
            <w:right w:w="0" w:type="dxa"/>
          </w:tblCellMar>
        </w:tblPrEx>
        <w:trPr>
          <w:trHeight w:val="29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竞争性磋商文件售价</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人民币0元/包</w:t>
            </w:r>
          </w:p>
        </w:tc>
      </w:tr>
      <w:tr>
        <w:tblPrEx>
          <w:tblCellMar>
            <w:top w:w="0" w:type="dxa"/>
            <w:left w:w="0" w:type="dxa"/>
            <w:bottom w:w="0" w:type="dxa"/>
            <w:right w:w="0" w:type="dxa"/>
          </w:tblCellMar>
        </w:tblPrEx>
        <w:trPr>
          <w:trHeight w:val="83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bCs/>
                <w:sz w:val="21"/>
                <w:szCs w:val="21"/>
                <w:lang w:val="zh-CN" w:eastAsia="zh-CN"/>
              </w:rPr>
              <w:t>线上：</w:t>
            </w:r>
            <w:r>
              <w:rPr>
                <w:rFonts w:hint="eastAsia" w:ascii="宋体" w:hAnsi="宋体" w:cs="宋体"/>
                <w:b/>
                <w:bCs/>
                <w:sz w:val="21"/>
                <w:szCs w:val="21"/>
                <w:lang w:val="en-US" w:eastAsia="zh-CN"/>
              </w:rPr>
              <w:t>政采云平台：</w:t>
            </w:r>
            <w:r>
              <w:rPr>
                <w:rFonts w:hint="eastAsia" w:ascii="宋体" w:hAnsi="宋体" w:eastAsia="宋体" w:cs="宋体"/>
                <w:b/>
                <w:bCs/>
                <w:color w:val="auto"/>
                <w:kern w:val="0"/>
                <w:sz w:val="21"/>
                <w:szCs w:val="21"/>
                <w:lang w:val="zh-CN" w:eastAsia="zh-CN" w:bidi="ar-SA"/>
              </w:rPr>
              <w:t>https://www.zcygov.cn/</w:t>
            </w:r>
            <w:r>
              <w:rPr>
                <w:rFonts w:hint="eastAsia" w:ascii="宋体" w:hAnsi="宋体" w:cs="宋体"/>
                <w:b/>
                <w:bCs/>
                <w:color w:val="auto"/>
                <w:kern w:val="0"/>
                <w:sz w:val="21"/>
                <w:szCs w:val="21"/>
                <w:lang w:val="zh-CN" w:eastAsia="zh-CN" w:bidi="ar-SA"/>
              </w:rPr>
              <w:t>（获取）</w:t>
            </w:r>
          </w:p>
        </w:tc>
      </w:tr>
      <w:tr>
        <w:tblPrEx>
          <w:tblCellMar>
            <w:top w:w="0" w:type="dxa"/>
            <w:left w:w="0" w:type="dxa"/>
            <w:bottom w:w="0" w:type="dxa"/>
            <w:right w:w="0" w:type="dxa"/>
          </w:tblCellMar>
        </w:tblPrEx>
        <w:trPr>
          <w:trHeight w:val="131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购买招竞争性磋商文件时应提交材料</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持投标人的营业执照复印件、组织机构代码证复印件、税务登记证三证合一复印件、法人授权委托书（原件）及法人、购买人身份证复印件、</w:t>
            </w:r>
            <w:r>
              <w:rPr>
                <w:rFonts w:hint="eastAsia" w:ascii="宋体" w:hAnsi="宋体" w:eastAsia="宋体" w:cs="宋体"/>
                <w:b w:val="0"/>
                <w:bCs w:val="0"/>
                <w:color w:val="auto"/>
                <w:kern w:val="0"/>
                <w:sz w:val="21"/>
                <w:szCs w:val="21"/>
                <w:lang w:val="zh-CN" w:eastAsia="zh-CN" w:bidi="ar-SA"/>
              </w:rPr>
              <w:t>（采购代理机构对以上资料留存备案。）</w:t>
            </w:r>
          </w:p>
        </w:tc>
      </w:tr>
      <w:tr>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磋商截止时间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25</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tblPrEx>
          <w:tblCellMar>
            <w:top w:w="0" w:type="dxa"/>
            <w:left w:w="0" w:type="dxa"/>
            <w:bottom w:w="0" w:type="dxa"/>
            <w:right w:w="0" w:type="dxa"/>
          </w:tblCellMar>
        </w:tblPrEx>
        <w:trPr>
          <w:trHeight w:val="4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25</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tblPrEx>
          <w:tblCellMar>
            <w:top w:w="0" w:type="dxa"/>
            <w:left w:w="0" w:type="dxa"/>
            <w:bottom w:w="0" w:type="dxa"/>
            <w:right w:w="0" w:type="dxa"/>
          </w:tblCellMar>
        </w:tblPrEx>
        <w:trPr>
          <w:trHeight w:val="28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投标及开标地点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pStyle w:val="17"/>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bCs/>
                <w:color w:val="auto"/>
                <w:kern w:val="0"/>
                <w:sz w:val="21"/>
                <w:szCs w:val="21"/>
                <w:lang w:val="zh-CN" w:eastAsia="zh-CN" w:bidi="ar-SA"/>
              </w:rPr>
              <w:t>线上：政采云平台https://www.zcygov.cn/</w:t>
            </w:r>
          </w:p>
        </w:tc>
      </w:tr>
      <w:tr>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采购单位及联系人电话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采购人：海南藏族自治州疾病预防控制中心</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联系人：</w:t>
            </w:r>
            <w:r>
              <w:rPr>
                <w:rFonts w:hint="eastAsia" w:ascii="宋体" w:hAnsi="宋体" w:cs="宋体"/>
                <w:b w:val="0"/>
                <w:bCs w:val="0"/>
                <w:color w:val="auto"/>
                <w:kern w:val="0"/>
                <w:sz w:val="21"/>
                <w:szCs w:val="21"/>
                <w:lang w:val="zh-CN" w:eastAsia="zh-CN" w:bidi="ar-SA"/>
              </w:rPr>
              <w:t>武</w:t>
            </w:r>
            <w:r>
              <w:rPr>
                <w:rFonts w:hint="eastAsia" w:ascii="宋体" w:hAnsi="宋体" w:eastAsia="宋体" w:cs="宋体"/>
                <w:b w:val="0"/>
                <w:bCs w:val="0"/>
                <w:color w:val="auto"/>
                <w:kern w:val="0"/>
                <w:sz w:val="21"/>
                <w:szCs w:val="21"/>
                <w:lang w:val="zh-CN" w:eastAsia="zh-CN" w:bidi="ar-SA"/>
              </w:rPr>
              <w:t>先生</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联系电话：</w:t>
            </w:r>
            <w:r>
              <w:rPr>
                <w:rFonts w:hint="eastAsia" w:ascii="宋体" w:hAnsi="宋体" w:cs="宋体"/>
                <w:b w:val="0"/>
                <w:bCs w:val="0"/>
                <w:color w:val="auto"/>
                <w:kern w:val="0"/>
                <w:sz w:val="21"/>
                <w:szCs w:val="21"/>
                <w:lang w:val="en-US" w:eastAsia="zh-CN" w:bidi="ar-SA"/>
              </w:rPr>
              <w:t>0974-8512660</w:t>
            </w:r>
          </w:p>
        </w:tc>
      </w:tr>
      <w:tr>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采购代理机构及联系人电话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海南州政府采购服务中心</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联系人：</w:t>
            </w:r>
            <w:r>
              <w:rPr>
                <w:rFonts w:hint="eastAsia" w:ascii="宋体" w:hAnsi="宋体" w:cs="宋体"/>
                <w:b w:val="0"/>
                <w:bCs w:val="0"/>
                <w:color w:val="auto"/>
                <w:kern w:val="0"/>
                <w:sz w:val="21"/>
                <w:szCs w:val="21"/>
                <w:lang w:val="en-US" w:eastAsia="zh-CN" w:bidi="ar-SA"/>
              </w:rPr>
              <w:t>才</w:t>
            </w:r>
            <w:r>
              <w:rPr>
                <w:rFonts w:hint="eastAsia" w:ascii="宋体" w:hAnsi="宋体" w:eastAsia="宋体" w:cs="宋体"/>
                <w:b w:val="0"/>
                <w:bCs w:val="0"/>
                <w:color w:val="auto"/>
                <w:kern w:val="0"/>
                <w:sz w:val="21"/>
                <w:szCs w:val="21"/>
                <w:lang w:val="en-US" w:eastAsia="zh-CN" w:bidi="ar-SA"/>
              </w:rPr>
              <w:t>女士</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联系电话：0974-7553334</w:t>
            </w:r>
          </w:p>
        </w:tc>
      </w:tr>
      <w:tr>
        <w:tblPrEx>
          <w:tblCellMar>
            <w:top w:w="0" w:type="dxa"/>
            <w:left w:w="0" w:type="dxa"/>
            <w:bottom w:w="0" w:type="dxa"/>
            <w:right w:w="0" w:type="dxa"/>
          </w:tblCellMar>
        </w:tblPrEx>
        <w:trPr>
          <w:trHeight w:val="2247" w:hRule="atLeast"/>
          <w:jc w:val="center"/>
        </w:trPr>
        <w:tc>
          <w:tcPr>
            <w:tcW w:w="2553" w:type="dxa"/>
            <w:tcBorders>
              <w:top w:val="outset" w:color="auto" w:sz="6" w:space="0"/>
              <w:left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保证金信息</w:t>
            </w:r>
          </w:p>
        </w:tc>
        <w:tc>
          <w:tcPr>
            <w:tcW w:w="6250" w:type="dxa"/>
            <w:tcBorders>
              <w:top w:val="outset" w:color="auto" w:sz="6" w:space="0"/>
              <w:left w:val="outset" w:color="auto" w:sz="6" w:space="0"/>
              <w:bottom w:val="single" w:color="auto" w:sz="4" w:space="0"/>
              <w:right w:val="outset" w:color="auto" w:sz="6" w:space="0"/>
            </w:tcBorders>
            <w:noWrap w:val="0"/>
            <w:vAlign w:val="center"/>
          </w:tcPr>
          <w:p>
            <w:pPr>
              <w:autoSpaceDE w:val="0"/>
              <w:autoSpaceDN w:val="0"/>
              <w:adjustRightInd w:val="0"/>
              <w:spacing w:line="360" w:lineRule="auto"/>
              <w:ind w:left="1470" w:hanging="1470" w:hangingChars="700"/>
              <w:rPr>
                <w:rFonts w:hint="default" w:ascii="宋体" w:hAnsi="宋体" w:cs="宋体"/>
                <w:b w:val="0"/>
                <w:bCs w:val="0"/>
                <w:color w:val="auto"/>
                <w:kern w:val="0"/>
                <w:sz w:val="21"/>
                <w:szCs w:val="21"/>
                <w:lang w:val="en-US" w:eastAsia="zh-CN" w:bidi="ar-SA"/>
              </w:rPr>
            </w:pPr>
            <w:r>
              <w:rPr>
                <w:rFonts w:hint="eastAsia" w:ascii="宋体" w:hAnsi="宋体" w:eastAsia="宋体" w:cs="宋体"/>
                <w:color w:val="auto"/>
                <w:kern w:val="0"/>
                <w:sz w:val="21"/>
                <w:szCs w:val="24"/>
                <w:lang w:val="en-US" w:eastAsia="zh-CN" w:bidi="ar-SA"/>
              </w:rPr>
              <w:t>分包编号：</w:t>
            </w:r>
            <w:r>
              <w:rPr>
                <w:rFonts w:hint="eastAsia" w:ascii="宋体" w:hAnsi="宋体" w:eastAsia="宋体" w:cs="宋体"/>
                <w:b w:val="0"/>
                <w:bCs w:val="0"/>
                <w:color w:val="auto"/>
                <w:kern w:val="0"/>
                <w:sz w:val="21"/>
                <w:szCs w:val="21"/>
                <w:lang w:val="en-US" w:eastAsia="zh-CN" w:bidi="ar-SA"/>
              </w:rPr>
              <w:t>南政采招竞磋（货物）2024-1</w:t>
            </w:r>
          </w:p>
          <w:p>
            <w:pPr>
              <w:autoSpaceDE w:val="0"/>
              <w:autoSpaceDN w:val="0"/>
              <w:adjustRightInd w:val="0"/>
              <w:spacing w:line="360" w:lineRule="auto"/>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kern w:val="0"/>
                <w:sz w:val="21"/>
                <w:szCs w:val="24"/>
                <w:lang w:val="en-US" w:eastAsia="zh-CN" w:bidi="ar-SA"/>
              </w:rPr>
              <w:t>项目名称：</w:t>
            </w:r>
            <w:r>
              <w:rPr>
                <w:rFonts w:hint="eastAsia" w:ascii="宋体" w:hAnsi="宋体" w:eastAsia="宋体" w:cs="宋体"/>
                <w:b w:val="0"/>
                <w:bCs w:val="0"/>
                <w:color w:val="auto"/>
                <w:kern w:val="0"/>
                <w:sz w:val="21"/>
                <w:szCs w:val="21"/>
                <w:lang w:val="en-US" w:eastAsia="zh-CN" w:bidi="ar-SA"/>
              </w:rPr>
              <w:t>海南州疾控中心信息化指挥系统采购项目</w:t>
            </w:r>
          </w:p>
          <w:p>
            <w:pPr>
              <w:autoSpaceDE w:val="0"/>
              <w:autoSpaceDN w:val="0"/>
              <w:adjustRightInd w:val="0"/>
              <w:spacing w:line="360" w:lineRule="auto"/>
              <w:ind w:left="1470" w:hanging="1470" w:hangingChars="700"/>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户名：</w:t>
            </w:r>
            <w:r>
              <w:rPr>
                <w:rFonts w:hint="eastAsia" w:ascii="宋体" w:hAnsi="宋体" w:cs="宋体"/>
                <w:color w:val="auto"/>
                <w:kern w:val="0"/>
                <w:sz w:val="21"/>
                <w:szCs w:val="24"/>
                <w:lang w:val="en-US" w:eastAsia="zh-CN" w:bidi="ar-SA"/>
              </w:rPr>
              <w:t>海南州政务服务和公共资源交易中心</w:t>
            </w:r>
          </w:p>
          <w:p>
            <w:pPr>
              <w:autoSpaceDE w:val="0"/>
              <w:autoSpaceDN w:val="0"/>
              <w:adjustRightInd w:val="0"/>
              <w:spacing w:line="360" w:lineRule="auto"/>
              <w:ind w:left="1470" w:hanging="1470" w:hangingChars="700"/>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开户行：</w:t>
            </w:r>
            <w:r>
              <w:rPr>
                <w:rFonts w:hint="eastAsia" w:ascii="宋体" w:hAnsi="宋体" w:cs="宋体"/>
                <w:color w:val="auto"/>
                <w:kern w:val="0"/>
                <w:sz w:val="21"/>
                <w:szCs w:val="24"/>
                <w:lang w:val="en-US" w:eastAsia="zh-CN" w:bidi="ar-SA"/>
              </w:rPr>
              <w:t>青海银行股份有限公司海南藏族自治州分行</w:t>
            </w:r>
            <w:r>
              <w:rPr>
                <w:rFonts w:hint="eastAsia" w:ascii="宋体" w:hAnsi="宋体" w:eastAsia="宋体" w:cs="宋体"/>
                <w:color w:val="auto"/>
                <w:kern w:val="0"/>
                <w:sz w:val="21"/>
                <w:szCs w:val="24"/>
                <w:lang w:val="en-US" w:eastAsia="zh-CN" w:bidi="ar-SA"/>
              </w:rPr>
              <w:t>；</w:t>
            </w:r>
          </w:p>
          <w:p>
            <w:pPr>
              <w:autoSpaceDE w:val="0"/>
              <w:autoSpaceDN w:val="0"/>
              <w:adjustRightInd w:val="0"/>
              <w:spacing w:line="360" w:lineRule="auto"/>
              <w:ind w:left="1470" w:hanging="1470" w:hangingChars="700"/>
              <w:rPr>
                <w:rFonts w:hint="eastAsia" w:ascii="宋体" w:hAnsi="宋体" w:cs="宋体"/>
                <w:b/>
                <w:bCs/>
                <w:color w:val="000000"/>
                <w:kern w:val="0"/>
                <w:sz w:val="21"/>
                <w:szCs w:val="24"/>
                <w:lang w:val="en-US" w:eastAsia="zh-CN" w:bidi="ar-SA"/>
              </w:rPr>
            </w:pPr>
            <w:r>
              <w:rPr>
                <w:rFonts w:hint="eastAsia" w:ascii="宋体" w:hAnsi="宋体" w:eastAsia="宋体" w:cs="宋体"/>
                <w:color w:val="auto"/>
                <w:kern w:val="0"/>
                <w:sz w:val="21"/>
                <w:szCs w:val="24"/>
                <w:lang w:val="en-US" w:eastAsia="zh-CN" w:bidi="ar-SA"/>
              </w:rPr>
              <w:t>保证金账号</w:t>
            </w:r>
            <w:r>
              <w:rPr>
                <w:rFonts w:hint="eastAsia" w:ascii="宋体" w:hAnsi="宋体" w:eastAsia="宋体" w:cs="宋体"/>
                <w:b/>
                <w:bCs/>
                <w:color w:val="auto"/>
                <w:kern w:val="0"/>
                <w:sz w:val="21"/>
                <w:szCs w:val="24"/>
                <w:lang w:val="en-US" w:eastAsia="zh-CN" w:bidi="ar-SA"/>
              </w:rPr>
              <w:t>：</w:t>
            </w:r>
            <w:r>
              <w:rPr>
                <w:rFonts w:hint="eastAsia" w:ascii="宋体" w:hAnsi="宋体" w:cs="宋体"/>
                <w:b/>
                <w:bCs/>
                <w:color w:val="000000"/>
                <w:kern w:val="0"/>
                <w:sz w:val="21"/>
                <w:szCs w:val="24"/>
                <w:lang w:val="en-US" w:eastAsia="zh-CN" w:bidi="ar-SA"/>
              </w:rPr>
              <w:t>1401201000440191</w:t>
            </w:r>
          </w:p>
          <w:p>
            <w:pPr>
              <w:autoSpaceDE w:val="0"/>
              <w:autoSpaceDN w:val="0"/>
              <w:adjustRightInd w:val="0"/>
              <w:spacing w:line="360" w:lineRule="auto"/>
              <w:ind w:left="1470" w:hanging="1470" w:hangingChars="700"/>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15800元</w:t>
            </w:r>
          </w:p>
        </w:tc>
      </w:tr>
      <w:tr>
        <w:tblPrEx>
          <w:tblCellMar>
            <w:top w:w="0" w:type="dxa"/>
            <w:left w:w="0" w:type="dxa"/>
            <w:bottom w:w="0" w:type="dxa"/>
            <w:right w:w="0" w:type="dxa"/>
          </w:tblCellMar>
        </w:tblPrEx>
        <w:trPr>
          <w:trHeight w:val="605" w:hRule="atLeast"/>
          <w:jc w:val="center"/>
        </w:trPr>
        <w:tc>
          <w:tcPr>
            <w:tcW w:w="2553" w:type="dxa"/>
            <w:tcBorders>
              <w:top w:val="single" w:color="auto" w:sz="4" w:space="0"/>
              <w:left w:val="outset" w:color="auto" w:sz="6" w:space="0"/>
              <w:bottom w:val="outset" w:color="auto" w:sz="6" w:space="0"/>
              <w:right w:val="outset" w:color="auto" w:sz="6"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其他事项</w:t>
            </w:r>
          </w:p>
        </w:tc>
        <w:tc>
          <w:tcPr>
            <w:tcW w:w="6250" w:type="dxa"/>
            <w:tcBorders>
              <w:top w:val="single" w:color="auto" w:sz="4" w:space="0"/>
              <w:left w:val="outset" w:color="auto" w:sz="6" w:space="0"/>
              <w:bottom w:val="outset" w:color="auto" w:sz="6" w:space="0"/>
              <w:right w:val="outset" w:color="auto" w:sz="6" w:space="0"/>
            </w:tcBorders>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cs="宋体"/>
                <w:color w:val="auto"/>
                <w:kern w:val="0"/>
                <w:sz w:val="21"/>
                <w:szCs w:val="24"/>
                <w:lang w:val="en-US" w:eastAsia="zh-CN" w:bidi="ar-SA"/>
              </w:rPr>
            </w:pPr>
            <w:r>
              <w:rPr>
                <w:rStyle w:val="25"/>
                <w:rFonts w:ascii="微软雅黑" w:hAnsi="微软雅黑" w:eastAsia="微软雅黑" w:cs="微软雅黑"/>
                <w:i w:val="0"/>
                <w:iCs w:val="0"/>
                <w:caps w:val="0"/>
                <w:color w:val="000000"/>
                <w:spacing w:val="0"/>
                <w:sz w:val="24"/>
                <w:szCs w:val="24"/>
              </w:rPr>
              <w:t>1</w:t>
            </w:r>
            <w:r>
              <w:rPr>
                <w:rFonts w:hint="eastAsia" w:ascii="宋体" w:hAnsi="宋体" w:cs="宋体"/>
                <w:color w:val="auto"/>
                <w:kern w:val="0"/>
                <w:sz w:val="21"/>
                <w:szCs w:val="24"/>
                <w:lang w:val="en-US" w:eastAsia="zh-CN" w:bidi="ar-SA"/>
              </w:rPr>
              <w:t>、本次项目招标采用线上进行，线上电子加密响应文件必须在响应文件递交截止时间前上传至电子开评标系统；</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cs="宋体"/>
                <w:color w:val="auto"/>
                <w:kern w:val="0"/>
                <w:sz w:val="21"/>
                <w:szCs w:val="24"/>
                <w:lang w:val="en-US" w:eastAsia="zh-CN" w:bidi="ar-SA"/>
              </w:rPr>
            </w:pPr>
            <w:r>
              <w:rPr>
                <w:rFonts w:hint="eastAsia" w:ascii="宋体" w:hAnsi="宋体" w:cs="宋体"/>
                <w:b/>
                <w:bCs/>
                <w:color w:val="auto"/>
                <w:kern w:val="0"/>
                <w:sz w:val="21"/>
                <w:szCs w:val="24"/>
                <w:lang w:val="en-US" w:eastAsia="zh-CN" w:bidi="ar-SA"/>
              </w:rPr>
              <w:t>2、</w:t>
            </w:r>
            <w:r>
              <w:rPr>
                <w:rFonts w:hint="eastAsia" w:ascii="宋体" w:hAnsi="宋体" w:cs="宋体"/>
                <w:color w:val="auto"/>
                <w:kern w:val="0"/>
                <w:sz w:val="21"/>
                <w:szCs w:val="24"/>
                <w:lang w:val="en-US" w:eastAsia="zh-CN" w:bidi="ar-SA"/>
              </w:rPr>
              <w:t>线上电子化开评标系统操作及办理CA锁等相关事宜请咨询政采云：咨询电话：95763。</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cs="宋体"/>
                <w:color w:val="auto"/>
                <w:kern w:val="0"/>
                <w:sz w:val="21"/>
                <w:szCs w:val="24"/>
                <w:lang w:val="en-US" w:eastAsia="zh-CN" w:bidi="ar-SA"/>
              </w:rPr>
            </w:pPr>
            <w:r>
              <w:rPr>
                <w:rFonts w:hint="eastAsia" w:ascii="宋体" w:hAnsi="宋体" w:cs="宋体"/>
                <w:b/>
                <w:bCs/>
                <w:color w:val="auto"/>
                <w:kern w:val="0"/>
                <w:sz w:val="21"/>
                <w:szCs w:val="24"/>
                <w:lang w:val="en-US" w:eastAsia="zh-CN" w:bidi="ar-SA"/>
              </w:rPr>
              <w:t>3、</w:t>
            </w:r>
            <w:r>
              <w:rPr>
                <w:rFonts w:hint="eastAsia" w:ascii="宋体" w:hAnsi="宋体" w:cs="宋体"/>
                <w:color w:val="auto"/>
                <w:kern w:val="0"/>
                <w:sz w:val="21"/>
                <w:szCs w:val="24"/>
                <w:lang w:val="en-US" w:eastAsia="zh-CN" w:bidi="ar-SA"/>
              </w:rPr>
              <w:t>线上CA：PC咨询网址（可及时反馈问题截图，让客服快速定位问题）:http://tseal.cn/k.html，咨询电话：95763。</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bCs/>
                <w:color w:val="auto"/>
                <w:kern w:val="0"/>
                <w:sz w:val="21"/>
                <w:szCs w:val="24"/>
                <w:lang w:val="en-US" w:eastAsia="zh-CN" w:bidi="ar-SA"/>
              </w:rPr>
              <w:t>4、</w:t>
            </w:r>
            <w:r>
              <w:rPr>
                <w:rFonts w:hint="eastAsia" w:ascii="宋体" w:hAnsi="宋体" w:cs="宋体"/>
                <w:color w:val="auto"/>
                <w:kern w:val="0"/>
                <w:sz w:val="21"/>
                <w:szCs w:val="24"/>
                <w:lang w:val="en-US" w:eastAsia="zh-CN" w:bidi="ar-SA"/>
              </w:rPr>
              <w:t>公示网址：青海省政府采购网（http://www.ccgp-qinghai.gov.cn/home.html） </w:t>
            </w:r>
            <w:r>
              <w:rPr>
                <w:rFonts w:hint="eastAsia" w:ascii="微软雅黑" w:hAnsi="微软雅黑" w:eastAsia="微软雅黑" w:cs="微软雅黑"/>
                <w:i w:val="0"/>
                <w:iCs w:val="0"/>
                <w:caps w:val="0"/>
                <w:color w:val="000000"/>
                <w:spacing w:val="0"/>
                <w:sz w:val="24"/>
                <w:szCs w:val="24"/>
              </w:rPr>
              <w:t> </w:t>
            </w:r>
            <w:r>
              <w:rPr>
                <w:rFonts w:ascii="sans-serif" w:hAnsi="sans-serif" w:eastAsia="sans-serif" w:cs="sans-serif"/>
                <w:i w:val="0"/>
                <w:iCs w:val="0"/>
                <w:caps w:val="0"/>
                <w:color w:val="000000"/>
                <w:spacing w:val="0"/>
                <w:sz w:val="24"/>
                <w:szCs w:val="24"/>
              </w:rPr>
              <w:t> </w:t>
            </w:r>
            <w:r>
              <w:rPr>
                <w:rFonts w:hint="default" w:ascii="sans-serif" w:hAnsi="sans-serif" w:eastAsia="sans-serif" w:cs="sans-serif"/>
                <w:i w:val="0"/>
                <w:iCs w:val="0"/>
                <w:caps w:val="0"/>
                <w:color w:val="000000"/>
                <w:spacing w:val="0"/>
                <w:sz w:val="24"/>
                <w:szCs w:val="24"/>
              </w:rPr>
              <w:t> </w:t>
            </w:r>
          </w:p>
        </w:tc>
      </w:tr>
      <w:tr>
        <w:tblPrEx>
          <w:tblCellMar>
            <w:top w:w="0" w:type="dxa"/>
            <w:left w:w="0" w:type="dxa"/>
            <w:bottom w:w="0" w:type="dxa"/>
            <w:right w:w="0" w:type="dxa"/>
          </w:tblCellMar>
        </w:tblPrEx>
        <w:trPr>
          <w:trHeight w:val="47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监督电话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财政监管部门：海南州财政局  </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联系电话：0974-8510297</w:t>
            </w:r>
          </w:p>
        </w:tc>
      </w:tr>
    </w:tbl>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 w:name="_Toc24560"/>
      <w:bookmarkStart w:id="2" w:name="_Toc325725996"/>
      <w:r>
        <w:rPr>
          <w:rFonts w:hint="eastAsia" w:ascii="宋体" w:hAnsi="宋体" w:eastAsia="宋体" w:cs="宋体"/>
          <w:b w:val="0"/>
          <w:bCs w:val="0"/>
          <w:color w:val="auto"/>
          <w:kern w:val="0"/>
          <w:sz w:val="21"/>
          <w:szCs w:val="21"/>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ab/>
      </w:r>
    </w:p>
    <w:p>
      <w:pPr>
        <w:pStyle w:val="26"/>
        <w:rPr>
          <w:rFonts w:hint="eastAsia" w:ascii="宋体" w:hAnsi="宋体" w:eastAsia="宋体" w:cs="宋体"/>
          <w:b w:val="0"/>
          <w:bCs w:val="0"/>
          <w:color w:val="auto"/>
          <w:kern w:val="0"/>
          <w:sz w:val="21"/>
          <w:szCs w:val="21"/>
          <w:lang w:val="en-US" w:eastAsia="zh-CN" w:bidi="ar-SA"/>
        </w:rPr>
      </w:pPr>
    </w:p>
    <w:p>
      <w:pPr>
        <w:pStyle w:val="26"/>
        <w:rPr>
          <w:rFonts w:hint="eastAsia" w:ascii="宋体" w:hAnsi="宋体" w:eastAsia="宋体" w:cs="宋体"/>
          <w:b w:val="0"/>
          <w:bCs w:val="0"/>
          <w:color w:val="auto"/>
          <w:kern w:val="0"/>
          <w:sz w:val="21"/>
          <w:szCs w:val="21"/>
          <w:lang w:val="en-US" w:eastAsia="zh-CN" w:bidi="ar-SA"/>
        </w:rPr>
      </w:pPr>
    </w:p>
    <w:p>
      <w:pPr>
        <w:pStyle w:val="26"/>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pStyle w:val="28"/>
        <w:ind w:left="0" w:leftChars="0" w:firstLine="0" w:firstLineChars="0"/>
        <w:rPr>
          <w:rFonts w:hint="eastAsia" w:ascii="宋体" w:hAnsi="宋体" w:eastAsia="宋体" w:cs="宋体"/>
          <w:b w:val="0"/>
          <w:bCs w:val="0"/>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val="0"/>
          <w:bCs w:val="0"/>
          <w:color w:val="auto"/>
          <w:kern w:val="0"/>
          <w:sz w:val="21"/>
          <w:szCs w:val="21"/>
          <w:lang w:val="en-US" w:eastAsia="zh-CN" w:bidi="ar-SA"/>
        </w:rPr>
      </w:pPr>
    </w:p>
    <w:p>
      <w:pPr>
        <w:pStyle w:val="8"/>
        <w:rPr>
          <w:rFonts w:hint="eastAsia" w:ascii="宋体" w:hAnsi="宋体" w:eastAsia="宋体" w:cs="宋体"/>
          <w:b w:val="0"/>
          <w:bCs w:val="0"/>
          <w:color w:val="auto"/>
          <w:kern w:val="0"/>
          <w:sz w:val="21"/>
          <w:szCs w:val="21"/>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宋体" w:hAnsi="宋体" w:eastAsia="宋体" w:cs="宋体"/>
          <w:b w:val="0"/>
          <w:bCs w:val="0"/>
          <w:color w:val="auto"/>
          <w:kern w:val="0"/>
          <w:sz w:val="21"/>
          <w:szCs w:val="21"/>
          <w:lang w:val="en-US" w:eastAsia="zh-CN" w:bidi="ar-SA"/>
        </w:rPr>
      </w:pPr>
    </w:p>
    <w:p>
      <w:pPr>
        <w:pStyle w:val="5"/>
        <w:rPr>
          <w:rFonts w:hint="eastAsia" w:ascii="宋体" w:hAnsi="宋体" w:eastAsia="宋体" w:cs="宋体"/>
          <w:b w:val="0"/>
          <w:bCs w:val="0"/>
          <w:color w:val="auto"/>
          <w:kern w:val="0"/>
          <w:sz w:val="21"/>
          <w:szCs w:val="21"/>
          <w:lang w:val="en-US" w:eastAsia="zh-CN" w:bidi="ar-SA"/>
        </w:rPr>
      </w:pPr>
    </w:p>
    <w:p>
      <w:pPr>
        <w:pStyle w:val="6"/>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第一部分  投标人须知前附表</w:t>
      </w:r>
      <w:bookmarkEnd w:id="1"/>
    </w:p>
    <w:bookmarkEnd w:id="2"/>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采购项目名称</w:t>
            </w:r>
          </w:p>
        </w:tc>
        <w:tc>
          <w:tcPr>
            <w:tcW w:w="6962" w:type="dxa"/>
            <w:noWrap w:val="0"/>
            <w:vAlign w:val="center"/>
          </w:tcPr>
          <w:p>
            <w:pPr>
              <w:autoSpaceDE w:val="0"/>
              <w:autoSpaceDN w:val="0"/>
              <w:adjustRightInd w:val="0"/>
              <w:spacing w:line="360" w:lineRule="auto"/>
              <w:ind w:left="1470" w:hanging="1470" w:hangingChars="700"/>
              <w:rPr>
                <w:rFonts w:hint="eastAsia" w:ascii="宋体" w:hAnsi="宋体" w:eastAsia="宋体" w:cs="宋体"/>
                <w:b w:val="0"/>
                <w:bCs w:val="0"/>
                <w:color w:val="auto"/>
                <w:kern w:val="0"/>
                <w:sz w:val="21"/>
                <w:szCs w:val="21"/>
                <w:lang w:val="en-US" w:eastAsia="zh-CN" w:bidi="ar-SA"/>
              </w:rPr>
            </w:pPr>
          </w:p>
          <w:p>
            <w:pPr>
              <w:autoSpaceDE w:val="0"/>
              <w:autoSpaceDN w:val="0"/>
              <w:adjustRightInd w:val="0"/>
              <w:spacing w:line="360" w:lineRule="auto"/>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海南州疾控中心信息化指挥系统采购项目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采购项目编号</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南政采招竞磋（货物）2024-1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采购方式</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采购预算额度</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w:t>
            </w:r>
            <w:r>
              <w:rPr>
                <w:rFonts w:hint="eastAsia" w:ascii="宋体" w:hAnsi="宋体" w:cs="宋体"/>
                <w:b w:val="0"/>
                <w:bCs w:val="0"/>
                <w:color w:val="auto"/>
                <w:kern w:val="0"/>
                <w:sz w:val="21"/>
                <w:szCs w:val="21"/>
                <w:lang w:val="en-US" w:eastAsia="zh-CN" w:bidi="ar-SA"/>
              </w:rPr>
              <w:t>79</w:t>
            </w:r>
            <w:r>
              <w:rPr>
                <w:rFonts w:hint="eastAsia" w:ascii="宋体" w:hAnsi="宋体" w:eastAsia="宋体" w:cs="宋体"/>
                <w:b w:val="0"/>
                <w:bCs w:val="0"/>
                <w:color w:val="auto"/>
                <w:kern w:val="0"/>
                <w:sz w:val="21"/>
                <w:szCs w:val="21"/>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项目分包个数</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采购要求</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公告发布时间</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15</w:t>
            </w:r>
            <w:r>
              <w:rPr>
                <w:rFonts w:hint="eastAsia" w:ascii="宋体" w:hAnsi="宋体" w:eastAsia="宋体" w:cs="宋体"/>
                <w:b w:val="0"/>
                <w:bCs w:val="0"/>
                <w:color w:val="0000FF"/>
                <w:kern w:val="0"/>
                <w:sz w:val="21"/>
                <w:szCs w:val="21"/>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报名、磋商文件获取时间</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16</w:t>
            </w:r>
            <w:r>
              <w:rPr>
                <w:rFonts w:hint="eastAsia" w:ascii="宋体" w:hAnsi="宋体" w:eastAsia="宋体" w:cs="宋体"/>
                <w:b w:val="0"/>
                <w:bCs w:val="0"/>
                <w:color w:val="0000FF"/>
                <w:kern w:val="0"/>
                <w:sz w:val="21"/>
                <w:szCs w:val="21"/>
                <w:lang w:val="en-US" w:eastAsia="zh-CN" w:bidi="ar-SA"/>
              </w:rPr>
              <w:t>日--20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22</w:t>
            </w:r>
            <w:r>
              <w:rPr>
                <w:rFonts w:hint="eastAsia" w:ascii="宋体" w:hAnsi="宋体" w:eastAsia="宋体" w:cs="宋体"/>
                <w:b w:val="0"/>
                <w:bCs w:val="0"/>
                <w:color w:val="0000FF"/>
                <w:kern w:val="0"/>
                <w:sz w:val="21"/>
                <w:szCs w:val="21"/>
                <w:lang w:val="en-US" w:eastAsia="zh-CN" w:bidi="ar-SA"/>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报名、磋商文件获取方式、地点</w:t>
            </w:r>
          </w:p>
        </w:tc>
        <w:tc>
          <w:tcPr>
            <w:tcW w:w="6962" w:type="dxa"/>
            <w:noWrap w:val="0"/>
            <w:vAlign w:val="center"/>
          </w:tcPr>
          <w:p>
            <w:pPr>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cs="宋体"/>
                <w:b/>
                <w:bCs/>
                <w:sz w:val="21"/>
                <w:szCs w:val="21"/>
                <w:lang w:val="zh-CN" w:eastAsia="zh-CN"/>
              </w:rPr>
              <w:t>线上：</w:t>
            </w:r>
            <w:r>
              <w:rPr>
                <w:rFonts w:hint="eastAsia" w:ascii="宋体" w:hAnsi="宋体" w:cs="宋体"/>
                <w:b/>
                <w:bCs/>
                <w:sz w:val="21"/>
                <w:szCs w:val="21"/>
                <w:lang w:val="en-US" w:eastAsia="zh-CN"/>
              </w:rPr>
              <w:t>政采云平台：</w:t>
            </w:r>
            <w:r>
              <w:rPr>
                <w:rFonts w:hint="eastAsia" w:ascii="宋体" w:hAnsi="宋体" w:eastAsia="宋体" w:cs="宋体"/>
                <w:b/>
                <w:bCs/>
                <w:color w:val="auto"/>
                <w:kern w:val="0"/>
                <w:sz w:val="21"/>
                <w:szCs w:val="21"/>
                <w:lang w:val="zh-CN" w:eastAsia="zh-CN" w:bidi="ar-SA"/>
              </w:rPr>
              <w:t>https://www.zcygov.cn/</w:t>
            </w:r>
            <w:r>
              <w:rPr>
                <w:rFonts w:hint="eastAsia" w:ascii="宋体" w:hAnsi="宋体" w:cs="宋体"/>
                <w:b/>
                <w:bCs/>
                <w:color w:val="auto"/>
                <w:kern w:val="0"/>
                <w:sz w:val="21"/>
                <w:szCs w:val="21"/>
                <w:lang w:val="zh-CN" w:eastAsia="zh-CN" w:bidi="ar-SA"/>
              </w:rPr>
              <w:t>（获取）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竞争性磋商文件售价</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供应商资格条件</w:t>
            </w:r>
          </w:p>
        </w:tc>
        <w:tc>
          <w:tcPr>
            <w:tcW w:w="6962" w:type="dxa"/>
            <w:noWrap w:val="0"/>
            <w:vAlign w:val="center"/>
          </w:tcPr>
          <w:p>
            <w:pPr>
              <w:keepNext w:val="0"/>
              <w:keepLines w:val="0"/>
              <w:pageBreakBefore w:val="0"/>
              <w:widowControl/>
              <w:kinsoku/>
              <w:wordWrap/>
              <w:overflowPunct/>
              <w:topLinePunct w:val="0"/>
              <w:autoSpaceDE/>
              <w:autoSpaceDN/>
              <w:bidi w:val="0"/>
              <w:snapToGrid/>
              <w:spacing w:line="300" w:lineRule="exact"/>
              <w:ind w:firstLine="0" w:firstLineChars="0"/>
              <w:rPr>
                <w:rFonts w:hint="eastAsia"/>
              </w:rPr>
            </w:pPr>
            <w:r>
              <w:rPr>
                <w:rFonts w:hint="eastAsia"/>
              </w:rPr>
              <w:t>1</w:t>
            </w:r>
            <w:r>
              <w:rPr>
                <w:rFonts w:hint="eastAsia"/>
                <w:lang w:val="en-US" w:eastAsia="zh-CN"/>
              </w:rPr>
              <w:t>.</w:t>
            </w:r>
            <w:r>
              <w:rPr>
                <w:rFonts w:hint="eastAsia"/>
              </w:rPr>
              <w:t>应具备《政府采购法》第22条所规定的条件：</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rPr>
            </w:pPr>
            <w:r>
              <w:rPr>
                <w:rFonts w:hint="eastAsia"/>
              </w:rPr>
              <w:t>（1）投标人的营业执照等证明文件，自然人的身份证明；</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rPr>
            </w:pPr>
            <w:r>
              <w:rPr>
                <w:rFonts w:hint="eastAsia"/>
              </w:rPr>
              <w:t>（2）财务状况报告和依法缴纳税收和社会保障资金的相关材料；</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rPr>
            </w:pPr>
            <w:r>
              <w:rPr>
                <w:rFonts w:hint="eastAsia"/>
              </w:rPr>
              <w:t>（3）具备履行合同所必须的设备和专业技术能力的证明材料；</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rPr>
            </w:pPr>
            <w:r>
              <w:rPr>
                <w:rFonts w:hint="eastAsia"/>
              </w:rPr>
              <w:t>（4）参加政府采购活动前3年内在经营活动中没有重大违法记录的书面声明；</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rPr>
            </w:pPr>
            <w:r>
              <w:rPr>
                <w:rFonts w:hint="eastAsia"/>
              </w:rPr>
              <w:t>（5）具备法律、行政法规规定的其他条件的证明材料。</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rPr>
            </w:pPr>
            <w:r>
              <w:rPr>
                <w:rFonts w:hint="eastAsia"/>
              </w:rPr>
              <w:t>2</w:t>
            </w:r>
            <w:r>
              <w:rPr>
                <w:rFonts w:hint="eastAsia"/>
                <w:lang w:val="en-US" w:eastAsia="zh-CN"/>
              </w:rPr>
              <w:t>.</w:t>
            </w:r>
            <w:r>
              <w:rPr>
                <w:rFonts w:hint="eastAsia"/>
              </w:rPr>
              <w:t>经信用中国（www.creditchina.gov.cn）、中国政府采购网（www.ccgp.gov.cn）等渠道查询后，列入失信被执行人、重大税收违法案件当事人名单、政府采购严重违法失信行为记录名单的，取消投标资格。</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rPr>
            </w:pPr>
            <w:r>
              <w:rPr>
                <w:rFonts w:hint="eastAsia"/>
              </w:rPr>
              <w:t>3</w:t>
            </w:r>
            <w:r>
              <w:rPr>
                <w:rFonts w:hint="eastAsia"/>
                <w:lang w:val="en-US" w:eastAsia="zh-CN"/>
              </w:rPr>
              <w:t>.</w:t>
            </w:r>
            <w:r>
              <w:rPr>
                <w:rFonts w:hint="eastAsia"/>
              </w:rPr>
              <w:t>单位负责人为同一人或者存在直接控股、管理关系的不同供应商，不得参加同一合同项下的政府采购活动。否则，皆取消投标资格。</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rPr>
            </w:pPr>
            <w:r>
              <w:rPr>
                <w:rFonts w:hint="eastAsia"/>
              </w:rPr>
              <w:t>4</w:t>
            </w:r>
            <w:r>
              <w:rPr>
                <w:rFonts w:hint="eastAsia"/>
                <w:lang w:val="en-US" w:eastAsia="zh-CN"/>
              </w:rPr>
              <w:t>.</w:t>
            </w:r>
            <w:r>
              <w:rPr>
                <w:rFonts w:hint="eastAsia"/>
              </w:rPr>
              <w:t>为本采购项目提供整体设计、规范编制或者项目管理、监理、检测等服务的供应商，不得再参加该采购项目的其他采购活动。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snapToGrid/>
              <w:spacing w:line="300" w:lineRule="exact"/>
              <w:ind w:firstLine="0" w:firstLineChars="0"/>
              <w:rPr>
                <w:rFonts w:hint="eastAsia"/>
              </w:rPr>
            </w:pPr>
            <w:r>
              <w:rPr>
                <w:rFonts w:hint="eastAsia"/>
              </w:rPr>
              <w:t>5</w:t>
            </w:r>
            <w:r>
              <w:rPr>
                <w:rFonts w:hint="eastAsia"/>
                <w:lang w:val="en-US" w:eastAsia="zh-CN"/>
              </w:rPr>
              <w:t>.</w:t>
            </w:r>
            <w:r>
              <w:rPr>
                <w:rFonts w:hint="eastAsia"/>
              </w:rPr>
              <w:t>本项目不接受供应商以联合体方式进行投标。</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rPr>
              <w:t>6</w:t>
            </w:r>
            <w:r>
              <w:rPr>
                <w:rFonts w:hint="eastAsia"/>
                <w:lang w:val="en-US" w:eastAsia="zh-CN"/>
              </w:rPr>
              <w:t>.</w:t>
            </w:r>
            <w:r>
              <w:rPr>
                <w:rFonts w:hint="eastAsia"/>
              </w:rPr>
              <w:t>磋商文件中规定的其他资质条件。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磋商保证金退还</w:t>
            </w:r>
          </w:p>
        </w:tc>
        <w:tc>
          <w:tcPr>
            <w:tcW w:w="6962" w:type="dxa"/>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递交响应文件方式</w:t>
            </w:r>
          </w:p>
        </w:tc>
        <w:tc>
          <w:tcPr>
            <w:tcW w:w="6962" w:type="dxa"/>
            <w:shd w:val="clear" w:color="000000" w:fill="FFFFFF"/>
            <w:noWrap w:val="0"/>
            <w:vAlign w:val="center"/>
          </w:tcPr>
          <w:p>
            <w:pPr>
              <w:pStyle w:val="17"/>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bCs/>
                <w:color w:val="auto"/>
                <w:kern w:val="0"/>
                <w:sz w:val="21"/>
                <w:szCs w:val="21"/>
                <w:lang w:val="zh-CN" w:eastAsia="zh-CN" w:bidi="ar-SA"/>
              </w:rPr>
              <w:t>线上：政采云平台https://www.zcygov.cn/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磋商截止时间</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25</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磋商时间</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25</w:t>
            </w:r>
            <w:bookmarkStart w:id="196" w:name="_GoBack"/>
            <w:bookmarkEnd w:id="196"/>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磋商响应文件送达及磋商地点</w:t>
            </w:r>
          </w:p>
        </w:tc>
        <w:tc>
          <w:tcPr>
            <w:tcW w:w="6962" w:type="dxa"/>
            <w:noWrap w:val="0"/>
            <w:vAlign w:val="center"/>
          </w:tcPr>
          <w:p>
            <w:pPr>
              <w:pStyle w:val="17"/>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bCs/>
                <w:color w:val="auto"/>
                <w:kern w:val="0"/>
                <w:sz w:val="21"/>
                <w:szCs w:val="21"/>
                <w:lang w:val="zh-CN" w:eastAsia="zh-CN" w:bidi="ar-SA"/>
              </w:rPr>
              <w:t>线上：政采云平台https://www.zcygov.cn/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答疑澄清方式</w:t>
            </w:r>
          </w:p>
        </w:tc>
        <w:tc>
          <w:tcPr>
            <w:tcW w:w="6962" w:type="dxa"/>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68"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cs="宋体"/>
                <w:b w:val="0"/>
                <w:bCs w:val="0"/>
                <w:color w:val="auto"/>
                <w:kern w:val="0"/>
                <w:sz w:val="21"/>
                <w:szCs w:val="21"/>
                <w:lang w:val="zh-CN" w:eastAsia="zh-CN" w:bidi="ar-SA"/>
              </w:rPr>
              <w:t>交货期</w:t>
            </w:r>
          </w:p>
        </w:tc>
        <w:tc>
          <w:tcPr>
            <w:tcW w:w="6962"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0000FF"/>
                <w:kern w:val="0"/>
                <w:sz w:val="21"/>
                <w:szCs w:val="21"/>
                <w:lang w:val="en-US" w:eastAsia="zh-CN" w:bidi="ar-SA"/>
              </w:rPr>
            </w:pPr>
            <w:r>
              <w:rPr>
                <w:rFonts w:hint="eastAsia" w:ascii="宋体" w:hAnsi="宋体" w:cs="宋体"/>
                <w:b w:val="0"/>
                <w:bCs w:val="0"/>
                <w:color w:val="0000FF"/>
                <w:kern w:val="0"/>
                <w:sz w:val="21"/>
                <w:szCs w:val="21"/>
                <w:lang w:val="en-US" w:eastAsia="zh-CN" w:bidi="ar-SA"/>
              </w:rPr>
              <w:t>签订合同后一个月。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68"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cs="宋体"/>
                <w:b w:val="0"/>
                <w:bCs w:val="0"/>
                <w:color w:val="auto"/>
                <w:kern w:val="0"/>
                <w:sz w:val="21"/>
                <w:szCs w:val="21"/>
                <w:lang w:val="zh-CN" w:eastAsia="zh-CN" w:bidi="ar-SA"/>
              </w:rPr>
            </w:pPr>
            <w:r>
              <w:rPr>
                <w:rFonts w:hint="eastAsia" w:ascii="宋体" w:hAnsi="宋体" w:cs="宋体"/>
                <w:b w:val="0"/>
                <w:bCs w:val="0"/>
                <w:color w:val="auto"/>
                <w:kern w:val="0"/>
                <w:sz w:val="21"/>
                <w:szCs w:val="21"/>
                <w:lang w:val="zh-CN" w:eastAsia="zh-CN" w:bidi="ar-SA"/>
              </w:rPr>
              <w:t>质保期</w:t>
            </w:r>
          </w:p>
        </w:tc>
        <w:tc>
          <w:tcPr>
            <w:tcW w:w="6962"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cs="宋体"/>
                <w:b w:val="0"/>
                <w:bCs w:val="0"/>
                <w:color w:val="0000FF"/>
                <w:kern w:val="0"/>
                <w:sz w:val="21"/>
                <w:szCs w:val="21"/>
                <w:lang w:val="en-US" w:eastAsia="zh-CN" w:bidi="ar-SA"/>
              </w:rPr>
            </w:pPr>
            <w:r>
              <w:rPr>
                <w:rFonts w:hint="eastAsia" w:ascii="宋体" w:hAnsi="宋体" w:cs="宋体"/>
                <w:b w:val="0"/>
                <w:bCs w:val="0"/>
                <w:color w:val="0000FF"/>
                <w:kern w:val="0"/>
                <w:sz w:val="21"/>
                <w:szCs w:val="21"/>
                <w:lang w:val="en-US" w:eastAsia="zh-CN" w:bidi="ar-SA"/>
              </w:rPr>
              <w:t>免费质保3年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政府采购合同备案</w:t>
            </w:r>
          </w:p>
        </w:tc>
        <w:tc>
          <w:tcPr>
            <w:tcW w:w="6962" w:type="dxa"/>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采购合同全数返回采购代理机构鉴证，盖章。</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采购单位及联系人</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采购人：海南藏族自治州疾病预防控制中心</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联系人：</w:t>
            </w:r>
            <w:r>
              <w:rPr>
                <w:rFonts w:hint="eastAsia" w:ascii="宋体" w:hAnsi="宋体" w:cs="宋体"/>
                <w:b w:val="0"/>
                <w:bCs w:val="0"/>
                <w:color w:val="auto"/>
                <w:kern w:val="0"/>
                <w:sz w:val="21"/>
                <w:szCs w:val="21"/>
                <w:lang w:val="zh-CN" w:eastAsia="zh-CN" w:bidi="ar-SA"/>
              </w:rPr>
              <w:t>武</w:t>
            </w:r>
            <w:r>
              <w:rPr>
                <w:rFonts w:hint="eastAsia" w:ascii="宋体" w:hAnsi="宋体" w:eastAsia="宋体" w:cs="宋体"/>
                <w:b w:val="0"/>
                <w:bCs w:val="0"/>
                <w:color w:val="auto"/>
                <w:kern w:val="0"/>
                <w:sz w:val="21"/>
                <w:szCs w:val="21"/>
                <w:lang w:val="zh-CN" w:eastAsia="zh-CN" w:bidi="ar-SA"/>
              </w:rPr>
              <w:t>先生</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联系电话：</w:t>
            </w:r>
            <w:r>
              <w:rPr>
                <w:rFonts w:hint="eastAsia" w:ascii="宋体" w:hAnsi="宋体" w:cs="宋体"/>
                <w:b w:val="0"/>
                <w:bCs w:val="0"/>
                <w:color w:val="auto"/>
                <w:kern w:val="0"/>
                <w:sz w:val="21"/>
                <w:szCs w:val="21"/>
                <w:lang w:val="en-US" w:eastAsia="zh-CN" w:bidi="ar-SA"/>
              </w:rPr>
              <w:t>0974-8512660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采购代理机构及联系人</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海南州政府采购服务中心</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联系人：</w:t>
            </w:r>
            <w:r>
              <w:rPr>
                <w:rFonts w:hint="eastAsia" w:ascii="宋体" w:hAnsi="宋体" w:cs="宋体"/>
                <w:b w:val="0"/>
                <w:bCs w:val="0"/>
                <w:color w:val="auto"/>
                <w:kern w:val="0"/>
                <w:sz w:val="21"/>
                <w:szCs w:val="21"/>
                <w:lang w:val="en-US" w:eastAsia="zh-CN" w:bidi="ar-SA"/>
              </w:rPr>
              <w:t>才</w:t>
            </w:r>
            <w:r>
              <w:rPr>
                <w:rFonts w:hint="eastAsia" w:ascii="宋体" w:hAnsi="宋体" w:eastAsia="宋体" w:cs="宋体"/>
                <w:b w:val="0"/>
                <w:bCs w:val="0"/>
                <w:color w:val="auto"/>
                <w:kern w:val="0"/>
                <w:sz w:val="21"/>
                <w:szCs w:val="21"/>
                <w:lang w:val="en-US" w:eastAsia="zh-CN" w:bidi="ar-SA"/>
              </w:rPr>
              <w:t>女士</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联系电话：0974-7553334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纪检监督部门及电话</w:t>
            </w:r>
          </w:p>
        </w:tc>
        <w:tc>
          <w:tcPr>
            <w:tcW w:w="6962" w:type="dxa"/>
            <w:noWrap w:val="0"/>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财政监管部门：海南州财政局  联系电话：0974-8510297</w:t>
            </w:r>
          </w:p>
        </w:tc>
      </w:tr>
    </w:tbl>
    <w:p>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4"/>
          <w:szCs w:val="24"/>
          <w:lang w:val="en-US" w:eastAsia="zh-CN" w:bidi="ar-SA"/>
        </w:rPr>
      </w:pPr>
      <w:bookmarkStart w:id="3" w:name="_Toc16620"/>
      <w:bookmarkStart w:id="4" w:name="_Toc376936727"/>
    </w:p>
    <w:p>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第一部分  投标人须知</w:t>
      </w:r>
      <w:bookmarkEnd w:id="3"/>
      <w:bookmarkEnd w:id="4"/>
      <w:bookmarkStart w:id="5" w:name="_Toc325725997"/>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default" w:ascii="宋体" w:hAnsi="宋体" w:eastAsia="宋体" w:cs="宋体"/>
          <w:b/>
          <w:bCs/>
          <w:color w:val="auto"/>
          <w:kern w:val="0"/>
          <w:sz w:val="21"/>
          <w:szCs w:val="21"/>
          <w:lang w:val="en-US" w:eastAsia="zh-CN" w:bidi="ar-SA"/>
        </w:rPr>
      </w:pPr>
      <w:bookmarkStart w:id="6" w:name="_Toc376936728"/>
      <w:bookmarkStart w:id="7" w:name="_Toc11999"/>
      <w:r>
        <w:rPr>
          <w:rFonts w:hint="eastAsia" w:ascii="宋体" w:hAnsi="宋体" w:eastAsia="宋体" w:cs="宋体"/>
          <w:b/>
          <w:bCs/>
          <w:color w:val="auto"/>
          <w:kern w:val="0"/>
          <w:sz w:val="21"/>
          <w:szCs w:val="21"/>
          <w:lang w:val="en-US" w:eastAsia="zh-CN" w:bidi="ar-SA"/>
        </w:rPr>
        <w:t>一、说  明</w:t>
      </w:r>
      <w:bookmarkEnd w:id="5"/>
      <w:bookmarkEnd w:id="6"/>
      <w:bookmarkEnd w:id="7"/>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 w:name="_Toc376936729"/>
      <w:bookmarkStart w:id="9" w:name="_Toc325725998"/>
      <w:r>
        <w:rPr>
          <w:rFonts w:hint="eastAsia" w:ascii="宋体" w:hAnsi="宋体" w:eastAsia="宋体" w:cs="宋体"/>
          <w:b/>
          <w:bCs/>
          <w:color w:val="auto"/>
          <w:kern w:val="0"/>
          <w:sz w:val="21"/>
          <w:szCs w:val="21"/>
          <w:lang w:val="en-US" w:eastAsia="zh-CN" w:bidi="ar-SA"/>
        </w:rPr>
        <w:t>1.适用范围</w:t>
      </w:r>
      <w:bookmarkEnd w:id="8"/>
      <w:bookmarkEnd w:id="9"/>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1.1本次采购依据采购人的采购计划，仅适用于本竞争性磋商文件（以下简称“磋商文件”）中所叙述的项目。</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0" w:name="_Toc376936730"/>
      <w:bookmarkStart w:id="11" w:name="_Toc325725999"/>
      <w:r>
        <w:rPr>
          <w:rFonts w:hint="eastAsia" w:ascii="宋体" w:hAnsi="宋体" w:eastAsia="宋体" w:cs="宋体"/>
          <w:b w:val="0"/>
          <w:bCs w:val="0"/>
          <w:color w:val="auto"/>
          <w:kern w:val="0"/>
          <w:sz w:val="21"/>
          <w:szCs w:val="21"/>
          <w:lang w:val="en-US" w:eastAsia="zh-CN" w:bidi="ar-SA"/>
        </w:rPr>
        <w:t>2.采购方式、合格的投标人</w:t>
      </w:r>
      <w:bookmarkEnd w:id="10"/>
      <w:bookmarkEnd w:id="11"/>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2.1本次采购采取竞争性磋商方式。</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2.2合格的投标人：</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2" w:name="_Toc325726000"/>
      <w:bookmarkStart w:id="13" w:name="_Toc376936731"/>
      <w:r>
        <w:rPr>
          <w:rFonts w:hint="eastAsia" w:ascii="宋体" w:hAnsi="宋体" w:eastAsia="宋体" w:cs="宋体"/>
          <w:b w:val="0"/>
          <w:bCs w:val="0"/>
          <w:color w:val="auto"/>
          <w:kern w:val="0"/>
          <w:sz w:val="21"/>
          <w:szCs w:val="21"/>
          <w:lang w:val="en-US" w:eastAsia="zh-CN" w:bidi="ar-SA"/>
        </w:rPr>
        <w:t>1.应具备《政府采购法》第22条所规定的条件：</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（1）投标人的营业执照等证明文件，自然人的身份证明；</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（2）财务状况报告和依法缴纳税收和社会保障资金的相关材料；</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（3）具备履行合同所必须的设备和专业技术能力的证明材料；</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（4）参加政府采购活动前3年内在经营活动中没有重大违法记录的书面声明；</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（5）具备法律、行政法规规定的其他条件的证明材料。</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2.经信用中国（www.creditchina.gov.cn）、中国政府采购网（www.ccgp.gov.cn）等渠道查询后，列入失信被执行人、重大税收违法案件当事人名单、政府采购严重违法失信行为记录名单的，取消投标资格。</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5.本项目不接受供应商以联合体方式进行投标。</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6.磋商文件中规定的其他资质条件。</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3.磋商费用</w:t>
      </w:r>
      <w:bookmarkEnd w:id="12"/>
      <w:bookmarkEnd w:id="13"/>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投标人应自愿承担与参加本次投标有关的费用。</w:t>
      </w:r>
      <w:r>
        <w:rPr>
          <w:rFonts w:hint="eastAsia" w:ascii="宋体" w:hAnsi="宋体" w:eastAsia="宋体" w:cs="宋体"/>
          <w:b w:val="0"/>
          <w:bCs w:val="0"/>
          <w:color w:val="auto"/>
          <w:kern w:val="0"/>
          <w:sz w:val="21"/>
          <w:szCs w:val="21"/>
          <w:lang w:val="zh-CN" w:eastAsia="zh-CN" w:bidi="ar-SA"/>
        </w:rPr>
        <w:t>采购代理机构</w:t>
      </w:r>
      <w:r>
        <w:rPr>
          <w:rFonts w:hint="eastAsia" w:ascii="宋体" w:hAnsi="宋体" w:eastAsia="宋体" w:cs="宋体"/>
          <w:b w:val="0"/>
          <w:bCs w:val="0"/>
          <w:color w:val="auto"/>
          <w:kern w:val="0"/>
          <w:sz w:val="21"/>
          <w:szCs w:val="21"/>
          <w:lang w:val="en-US" w:eastAsia="zh-CN" w:bidi="ar-SA"/>
        </w:rPr>
        <w:t>对投标人发生的费用不承担任何责任。</w:t>
      </w:r>
      <w:bookmarkStart w:id="14" w:name="_Toc376936732"/>
      <w:bookmarkStart w:id="15" w:name="_Toc325726001"/>
    </w:p>
    <w:p>
      <w:pPr>
        <w:keepNext w:val="0"/>
        <w:keepLines w:val="0"/>
        <w:pageBreakBefore w:val="0"/>
        <w:widowControl w:val="0"/>
        <w:kinsoku/>
        <w:wordWrap/>
        <w:overflowPunct/>
        <w:topLinePunct w:val="0"/>
        <w:autoSpaceDE w:val="0"/>
        <w:autoSpaceDN w:val="0"/>
        <w:bidi w:val="0"/>
        <w:adjustRightInd w:val="0"/>
        <w:spacing w:line="520" w:lineRule="exact"/>
        <w:ind w:firstLine="3795" w:firstLineChars="1800"/>
        <w:jc w:val="both"/>
        <w:rPr>
          <w:rFonts w:hint="eastAsia" w:ascii="宋体" w:hAnsi="宋体" w:eastAsia="宋体" w:cs="宋体"/>
          <w:b/>
          <w:bCs/>
          <w:color w:val="auto"/>
          <w:kern w:val="0"/>
          <w:sz w:val="21"/>
          <w:szCs w:val="21"/>
          <w:lang w:val="en-US" w:eastAsia="zh-CN" w:bidi="ar-SA"/>
        </w:rPr>
      </w:pPr>
      <w:bookmarkStart w:id="16" w:name="_Toc2364"/>
      <w:r>
        <w:rPr>
          <w:rFonts w:hint="eastAsia" w:ascii="宋体" w:hAnsi="宋体" w:eastAsia="宋体" w:cs="宋体"/>
          <w:b/>
          <w:bCs/>
          <w:color w:val="auto"/>
          <w:kern w:val="0"/>
          <w:sz w:val="21"/>
          <w:szCs w:val="21"/>
          <w:lang w:val="en-US" w:eastAsia="zh-CN" w:bidi="ar-SA"/>
        </w:rPr>
        <w:t>二、磋商文件说明</w:t>
      </w:r>
      <w:bookmarkEnd w:id="14"/>
      <w:bookmarkEnd w:id="15"/>
      <w:bookmarkEnd w:id="16"/>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7" w:name="_Toc376936733"/>
      <w:bookmarkStart w:id="18" w:name="_Toc325726002"/>
      <w:r>
        <w:rPr>
          <w:rFonts w:hint="eastAsia" w:ascii="宋体" w:hAnsi="宋体" w:eastAsia="宋体" w:cs="宋体"/>
          <w:b/>
          <w:bCs/>
          <w:color w:val="auto"/>
          <w:kern w:val="0"/>
          <w:sz w:val="21"/>
          <w:szCs w:val="21"/>
          <w:lang w:val="en-US" w:eastAsia="zh-CN" w:bidi="ar-SA"/>
        </w:rPr>
        <w:t>4.磋商文件的构成</w:t>
      </w:r>
      <w:bookmarkEnd w:id="17"/>
      <w:bookmarkEnd w:id="18"/>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4.1磋商文件包括：</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（1）投标人须知前附表</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（2）投标人须知</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（3）政府采购项目合同书范本</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（4）磋商响应文件格式（相关附件）</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（5）磋商及采购项目服务要求</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（6）磋商过程中发生的澄清、变更和补充文件</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4.2 投标人应认真阅读磋商文件中列示的事项、格式、条款和要求等内容。如果投标人未按磋商文件要求提交全部资料，或者对磋商文件未作出实质性响应的，将视为无效响应）。</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9" w:name="_Toc325726003"/>
      <w:bookmarkStart w:id="20" w:name="_Toc376936734"/>
      <w:r>
        <w:rPr>
          <w:rFonts w:hint="eastAsia" w:ascii="宋体" w:hAnsi="宋体" w:eastAsia="宋体" w:cs="宋体"/>
          <w:b/>
          <w:bCs/>
          <w:color w:val="auto"/>
          <w:kern w:val="0"/>
          <w:sz w:val="21"/>
          <w:szCs w:val="21"/>
          <w:lang w:val="en-US" w:eastAsia="zh-CN" w:bidi="ar-SA"/>
        </w:rPr>
        <w:t>5.</w:t>
      </w:r>
      <w:bookmarkEnd w:id="19"/>
      <w:bookmarkEnd w:id="20"/>
      <w:r>
        <w:rPr>
          <w:rFonts w:hint="eastAsia" w:ascii="宋体" w:hAnsi="宋体" w:eastAsia="宋体" w:cs="宋体"/>
          <w:b/>
          <w:bCs/>
          <w:color w:val="auto"/>
          <w:kern w:val="0"/>
          <w:sz w:val="21"/>
          <w:szCs w:val="21"/>
          <w:lang w:val="zh-CN" w:eastAsia="zh-CN" w:bidi="ar-SA"/>
        </w:rPr>
        <w:t>竞争性磋商文件、采购活动和成交结果的质疑</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21" w:name="_Toc376936735"/>
      <w:bookmarkStart w:id="22" w:name="_Toc325726004"/>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告知本项目的所有潜在供应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质疑时效期间的计算：</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（1）对可以质疑的竞争性磋商文件提出质疑的，为收到竞争性磋商文件之日或竞争性磋商文件公告期限届满之日；</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（2）对采购过程提出质疑的，为采购程序各环节结束之日；</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（3）对成交结果提出质疑的，为成交公告期限届满之日。</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6.磋商文件的澄清、修改</w:t>
      </w:r>
      <w:bookmarkEnd w:id="21"/>
      <w:bookmarkEnd w:id="22"/>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6.1 在投标截止期前，采购代理机构可对磋商文件进行必要的修改或者澄清。</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6.2 采购代理机构对已发出磋商文件进行必要的澄清或者修改的，在磋商文件要求提交首次磋商响应文件截止时间至少5日前；不足5日的，顺延提交首次磋商响应文件的截止时间。该澄清或者修改的内容为磋商文件的组成部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6.3在投标截止时间前，采购人或采购代理机构可以视采购具体情况，延长投标截止时间和开标时间，并在磋商文件中要求的磋商截止时间和磋商时间的三日前，</w:t>
      </w:r>
      <w:r>
        <w:rPr>
          <w:rFonts w:hint="eastAsia" w:ascii="宋体" w:hAnsi="宋体" w:eastAsia="宋体" w:cs="宋体"/>
          <w:b w:val="0"/>
          <w:bCs w:val="0"/>
          <w:color w:val="auto"/>
          <w:kern w:val="0"/>
          <w:sz w:val="21"/>
          <w:szCs w:val="21"/>
          <w:lang w:val="zh-CN" w:eastAsia="zh-CN" w:bidi="ar-SA"/>
        </w:rPr>
        <w:t>告知本项目的所有潜在供应商</w:t>
      </w:r>
      <w:r>
        <w:rPr>
          <w:rFonts w:hint="eastAsia" w:ascii="宋体" w:hAnsi="宋体" w:eastAsia="宋体" w:cs="宋体"/>
          <w:b w:val="0"/>
          <w:bCs w:val="0"/>
          <w:color w:val="auto"/>
          <w:kern w:val="0"/>
          <w:sz w:val="21"/>
          <w:szCs w:val="21"/>
          <w:lang w:val="en-US" w:eastAsia="zh-CN" w:bidi="ar-SA"/>
        </w:rPr>
        <w:t>。</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bCs/>
          <w:color w:val="auto"/>
          <w:kern w:val="0"/>
          <w:sz w:val="21"/>
          <w:szCs w:val="21"/>
          <w:lang w:val="en-US" w:eastAsia="zh-CN" w:bidi="ar-SA"/>
        </w:rPr>
      </w:pPr>
      <w:bookmarkStart w:id="23" w:name="_Toc325726005"/>
      <w:bookmarkStart w:id="24" w:name="_Toc376936736"/>
      <w:bookmarkStart w:id="25" w:name="_Toc18613"/>
      <w:r>
        <w:rPr>
          <w:rFonts w:hint="eastAsia" w:ascii="宋体" w:hAnsi="宋体" w:eastAsia="宋体" w:cs="宋体"/>
          <w:b/>
          <w:bCs/>
          <w:color w:val="auto"/>
          <w:kern w:val="0"/>
          <w:sz w:val="21"/>
          <w:szCs w:val="21"/>
          <w:lang w:val="en-US" w:eastAsia="zh-CN" w:bidi="ar-SA"/>
        </w:rPr>
        <w:t>三、磋商响应文件的编制</w:t>
      </w:r>
      <w:bookmarkEnd w:id="23"/>
      <w:bookmarkEnd w:id="24"/>
      <w:bookmarkEnd w:id="25"/>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6" w:name="_Toc376936737"/>
      <w:bookmarkStart w:id="27" w:name="_Toc325726006"/>
      <w:r>
        <w:rPr>
          <w:rFonts w:hint="eastAsia" w:ascii="宋体" w:hAnsi="宋体" w:eastAsia="宋体" w:cs="宋体"/>
          <w:b/>
          <w:bCs/>
          <w:color w:val="auto"/>
          <w:kern w:val="0"/>
          <w:sz w:val="21"/>
          <w:szCs w:val="21"/>
          <w:lang w:val="en-US" w:eastAsia="zh-CN" w:bidi="ar-SA"/>
        </w:rPr>
        <w:t>7.磋商响应文件的语言及度量衡单位</w:t>
      </w:r>
      <w:bookmarkEnd w:id="26"/>
      <w:bookmarkEnd w:id="27"/>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7.1投标人提交的磋商响应文件以及投标人与采购代理机构就此磋商发生的所有来往函电均应使用简体中文。</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7.2 除磋商文件中另有规定外，磋商响应文件所使用的度量衡单位，均须采用国家法定计量单位。</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7.3附有外文资料的，须翻译成中文并加盖投标人公章，如果翻译的中文资料与外文资料存在差异和矛盾时，以中文资料为准。其准确性由投标人负责。</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8" w:name="_Toc325726007"/>
      <w:bookmarkStart w:id="29" w:name="_Toc376936738"/>
      <w:r>
        <w:rPr>
          <w:rFonts w:hint="eastAsia" w:ascii="宋体" w:hAnsi="宋体" w:eastAsia="宋体" w:cs="宋体"/>
          <w:b/>
          <w:bCs/>
          <w:color w:val="auto"/>
          <w:kern w:val="0"/>
          <w:sz w:val="21"/>
          <w:szCs w:val="21"/>
          <w:lang w:val="en-US" w:eastAsia="zh-CN" w:bidi="ar-SA"/>
        </w:rPr>
        <w:t>8.磋商报价及币种</w:t>
      </w:r>
      <w:bookmarkEnd w:id="28"/>
      <w:bookmarkEnd w:id="29"/>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8.l磋商报价为总报价。必须包括：产品费、设备费、保险费、成交服务费、税金及不可预见费等全部费用。</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8.2 磋商函中应注明磋商有效期。</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8.3 投标人应根据磋商文件规定的格式完整填写所有内容，并保证所提供的全部资料真实可信，自愿承担相应责任。</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8.4 磋商最后报价为闭口价，即成交后在合同有效期内价格不变。</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8.5 磋商币种为人民币。</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0" w:name="_Toc376936743"/>
      <w:bookmarkStart w:id="31" w:name="_Toc325726012"/>
      <w:r>
        <w:rPr>
          <w:rFonts w:hint="eastAsia" w:ascii="宋体" w:hAnsi="宋体" w:eastAsia="宋体" w:cs="宋体"/>
          <w:b/>
          <w:bCs/>
          <w:color w:val="auto"/>
          <w:kern w:val="0"/>
          <w:sz w:val="21"/>
          <w:szCs w:val="21"/>
          <w:lang w:val="en-US" w:eastAsia="zh-CN" w:bidi="ar-SA"/>
        </w:rPr>
        <w:t>9.磋商保证金</w:t>
      </w:r>
      <w:bookmarkEnd w:id="30"/>
      <w:bookmarkEnd w:id="31"/>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9.1 投标人须在磋商截止期前一天</w:t>
      </w:r>
      <w:r>
        <w:rPr>
          <w:rFonts w:hint="eastAsia" w:ascii="宋体" w:hAnsi="宋体" w:eastAsia="宋体" w:cs="宋体"/>
          <w:b w:val="0"/>
          <w:bCs w:val="0"/>
          <w:color w:val="auto"/>
          <w:kern w:val="0"/>
          <w:sz w:val="21"/>
          <w:szCs w:val="21"/>
          <w:lang w:val="en-US" w:eastAsia="zh-CN" w:bidi="ar-SA"/>
        </w:rPr>
        <w:t>17:30以前</w:t>
      </w:r>
      <w:r>
        <w:rPr>
          <w:rFonts w:hint="eastAsia" w:ascii="宋体" w:hAnsi="宋体" w:eastAsia="宋体" w:cs="宋体"/>
          <w:b w:val="0"/>
          <w:bCs w:val="0"/>
          <w:color w:val="auto"/>
          <w:kern w:val="0"/>
          <w:sz w:val="21"/>
          <w:szCs w:val="21"/>
          <w:lang w:val="zh-CN" w:eastAsia="zh-CN" w:bidi="ar-SA"/>
        </w:rPr>
        <w:t>按投标项目预算总额的</w:t>
      </w:r>
      <w:r>
        <w:rPr>
          <w:rFonts w:hint="eastAsia" w:ascii="宋体" w:hAnsi="宋体" w:eastAsia="宋体" w:cs="宋体"/>
          <w:b w:val="0"/>
          <w:bCs w:val="0"/>
          <w:color w:val="auto"/>
          <w:kern w:val="0"/>
          <w:sz w:val="21"/>
          <w:szCs w:val="21"/>
          <w:lang w:val="en-US" w:eastAsia="zh-CN" w:bidi="ar-SA"/>
        </w:rPr>
        <w:t>2%缴纳投标保证金</w:t>
      </w:r>
      <w:r>
        <w:rPr>
          <w:rFonts w:hint="eastAsia" w:ascii="宋体" w:hAnsi="宋体" w:eastAsia="宋体" w:cs="宋体"/>
          <w:b w:val="0"/>
          <w:bCs w:val="0"/>
          <w:color w:val="auto"/>
          <w:kern w:val="0"/>
          <w:sz w:val="21"/>
          <w:szCs w:val="21"/>
          <w:lang w:val="zh-CN" w:eastAsia="zh-CN" w:bidi="ar-SA"/>
        </w:rPr>
        <w:t>。具体时间以保证金到账时间为准。本次采购活动中未成交且投标人未发生违规行为的，</w:t>
      </w:r>
      <w:r>
        <w:rPr>
          <w:rFonts w:hint="eastAsia" w:ascii="宋体" w:hAnsi="宋体" w:eastAsia="宋体" w:cs="宋体"/>
          <w:b w:val="0"/>
          <w:bCs w:val="0"/>
          <w:color w:val="auto"/>
          <w:kern w:val="0"/>
          <w:sz w:val="21"/>
          <w:szCs w:val="21"/>
          <w:lang w:val="en-US" w:eastAsia="zh-CN" w:bidi="ar-SA"/>
        </w:rPr>
        <w:t>由采购代理机构</w:t>
      </w:r>
      <w:r>
        <w:rPr>
          <w:rFonts w:hint="eastAsia" w:ascii="宋体" w:hAnsi="宋体" w:eastAsia="宋体" w:cs="宋体"/>
          <w:b w:val="0"/>
          <w:bCs w:val="0"/>
          <w:color w:val="auto"/>
          <w:kern w:val="0"/>
          <w:sz w:val="21"/>
          <w:szCs w:val="21"/>
          <w:lang w:val="zh-CN" w:eastAsia="zh-CN" w:bidi="ar-SA"/>
        </w:rPr>
        <w:t>在法定期限内退还磋商保证金；</w:t>
      </w:r>
      <w:r>
        <w:rPr>
          <w:rFonts w:hint="eastAsia" w:ascii="宋体" w:hAnsi="宋体" w:eastAsia="宋体" w:cs="宋体"/>
          <w:b w:val="0"/>
          <w:bCs w:val="0"/>
          <w:color w:val="auto"/>
          <w:kern w:val="0"/>
          <w:sz w:val="21"/>
          <w:szCs w:val="21"/>
          <w:lang w:val="en-US" w:eastAsia="zh-CN" w:bidi="ar-SA"/>
        </w:rPr>
        <w:t>成交供应商的</w:t>
      </w:r>
      <w:r>
        <w:rPr>
          <w:rFonts w:hint="eastAsia" w:ascii="宋体" w:hAnsi="宋体" w:eastAsia="宋体" w:cs="宋体"/>
          <w:b w:val="0"/>
          <w:bCs w:val="0"/>
          <w:color w:val="auto"/>
          <w:kern w:val="0"/>
          <w:sz w:val="21"/>
          <w:szCs w:val="21"/>
          <w:lang w:val="zh-CN" w:eastAsia="zh-CN" w:bidi="ar-SA"/>
        </w:rPr>
        <w:t>磋商保证金</w:t>
      </w:r>
      <w:r>
        <w:rPr>
          <w:rFonts w:hint="eastAsia" w:ascii="宋体" w:hAnsi="宋体" w:eastAsia="宋体" w:cs="宋体"/>
          <w:b w:val="0"/>
          <w:bCs w:val="0"/>
          <w:color w:val="auto"/>
          <w:kern w:val="0"/>
          <w:sz w:val="21"/>
          <w:szCs w:val="21"/>
          <w:lang w:val="en-US" w:eastAsia="zh-CN" w:bidi="ar-SA"/>
        </w:rPr>
        <w:t>自采购合同签订之日起5个工作日内予以退还。</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9.2 投标人应</w:t>
      </w:r>
      <w:r>
        <w:rPr>
          <w:rFonts w:hint="eastAsia" w:ascii="宋体" w:hAnsi="宋体" w:eastAsia="宋体" w:cs="宋体"/>
          <w:b w:val="0"/>
          <w:bCs w:val="0"/>
          <w:color w:val="auto"/>
          <w:kern w:val="0"/>
          <w:sz w:val="21"/>
          <w:szCs w:val="21"/>
          <w:lang w:val="en-US" w:eastAsia="zh-CN" w:bidi="ar-SA"/>
        </w:rPr>
        <w:t>将缴款证明扫描（或复印）件盖章后装订在磋商响应文件中。</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 xml:space="preserve">9.3 </w:t>
      </w:r>
      <w:r>
        <w:rPr>
          <w:rFonts w:hint="eastAsia" w:ascii="宋体" w:hAnsi="宋体" w:eastAsia="宋体" w:cs="宋体"/>
          <w:b w:val="0"/>
          <w:bCs w:val="0"/>
          <w:color w:val="auto"/>
          <w:kern w:val="0"/>
          <w:sz w:val="21"/>
          <w:szCs w:val="21"/>
          <w:lang w:val="en-US" w:eastAsia="zh-CN" w:bidi="ar-SA"/>
        </w:rPr>
        <w:t>投标人磋商签到时，须将磋商响应文件和电子标书一并提交（电子标书与书面磋商响应文件内容必须完全相同，包括磋商文件要求的签字、盖章）。否则，视为无效响应。</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2" w:name="_Toc376936744"/>
      <w:bookmarkStart w:id="33" w:name="_Toc325726013"/>
      <w:r>
        <w:rPr>
          <w:rFonts w:hint="eastAsia" w:ascii="宋体" w:hAnsi="宋体" w:eastAsia="宋体" w:cs="宋体"/>
          <w:b/>
          <w:bCs/>
          <w:color w:val="auto"/>
          <w:kern w:val="0"/>
          <w:sz w:val="21"/>
          <w:szCs w:val="21"/>
          <w:lang w:val="en-US" w:eastAsia="zh-CN" w:bidi="ar-SA"/>
        </w:rPr>
        <w:t>10.磋商有效期</w:t>
      </w:r>
      <w:bookmarkEnd w:id="32"/>
      <w:bookmarkEnd w:id="33"/>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磋商有效期为自磋商开始之日起60天。</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4" w:name="_Toc325726008"/>
      <w:bookmarkStart w:id="35" w:name="_Toc376936739"/>
      <w:r>
        <w:rPr>
          <w:rFonts w:hint="eastAsia" w:ascii="宋体" w:hAnsi="宋体" w:eastAsia="宋体" w:cs="宋体"/>
          <w:b/>
          <w:bCs/>
          <w:color w:val="auto"/>
          <w:kern w:val="0"/>
          <w:sz w:val="21"/>
          <w:szCs w:val="21"/>
          <w:lang w:val="en-US" w:eastAsia="zh-CN" w:bidi="ar-SA"/>
        </w:rPr>
        <w:t>11.磋商响应文件构成</w:t>
      </w:r>
      <w:bookmarkEnd w:id="34"/>
      <w:bookmarkEnd w:id="35"/>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11.1</w:t>
      </w:r>
      <w:r>
        <w:rPr>
          <w:rFonts w:hint="eastAsia" w:ascii="宋体" w:hAnsi="宋体" w:eastAsia="宋体" w:cs="宋体"/>
          <w:b w:val="0"/>
          <w:bCs w:val="0"/>
          <w:color w:val="auto"/>
          <w:kern w:val="0"/>
          <w:sz w:val="21"/>
          <w:szCs w:val="21"/>
          <w:lang w:val="en-US" w:eastAsia="zh-CN" w:bidi="ar-SA"/>
        </w:rPr>
        <w:t>投标人应提交相关证明材料，作为其参加投标和成交后有能力履行合同的证明。编写的磋商响应文件须包括以下内容（格式详见磋商文件第四部分内容）：</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en-US" w:eastAsia="zh-CN" w:bidi="ar-SA"/>
        </w:rPr>
        <w:t>.1.1资格审查部分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（1）磋商函</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（2）法定代表人证明书</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（3）法定代表人授权书</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（4）供应商承诺函</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（5）供应商诚信承诺书</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（6）供应商资格证明文件</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（7）财务状况、缴纳税收和社会保障资金证明</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（8）无重大违法记录声明</w:t>
      </w:r>
    </w:p>
    <w:p>
      <w:pPr>
        <w:pStyle w:val="26"/>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（9）磋商保证金</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en-US" w:eastAsia="zh-CN" w:bidi="ar-SA"/>
        </w:rPr>
        <w:t>.1.2符合性审查部分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en-US" w:eastAsia="zh-CN" w:bidi="ar-SA"/>
        </w:rPr>
        <w:t>）竞争性磋商首次报价表</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en-US" w:eastAsia="zh-CN" w:bidi="ar-SA"/>
        </w:rPr>
        <w:t>）分项报价表</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12</w:t>
      </w:r>
      <w:r>
        <w:rPr>
          <w:rFonts w:hint="eastAsia" w:ascii="宋体" w:hAnsi="宋体" w:eastAsia="宋体" w:cs="宋体"/>
          <w:b w:val="0"/>
          <w:bCs w:val="0"/>
          <w:color w:val="auto"/>
          <w:kern w:val="0"/>
          <w:sz w:val="21"/>
          <w:szCs w:val="21"/>
          <w:lang w:val="en-US" w:eastAsia="zh-CN" w:bidi="ar-SA"/>
        </w:rPr>
        <w:t>）技术规格响应表</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en-US" w:eastAsia="zh-CN" w:bidi="ar-SA"/>
        </w:rPr>
        <w:t>）其他资格证明材料</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14</w:t>
      </w:r>
      <w:r>
        <w:rPr>
          <w:rFonts w:hint="eastAsia" w:ascii="宋体" w:hAnsi="宋体" w:eastAsia="宋体" w:cs="宋体"/>
          <w:b w:val="0"/>
          <w:bCs w:val="0"/>
          <w:color w:val="auto"/>
          <w:kern w:val="0"/>
          <w:sz w:val="21"/>
          <w:szCs w:val="21"/>
          <w:lang w:val="en-US" w:eastAsia="zh-CN" w:bidi="ar-SA"/>
        </w:rPr>
        <w:t>）投标产品相关资料</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15</w:t>
      </w:r>
      <w:r>
        <w:rPr>
          <w:rFonts w:hint="eastAsia" w:ascii="宋体" w:hAnsi="宋体" w:eastAsia="宋体" w:cs="宋体"/>
          <w:b w:val="0"/>
          <w:bCs w:val="0"/>
          <w:color w:val="auto"/>
          <w:kern w:val="0"/>
          <w:sz w:val="21"/>
          <w:szCs w:val="21"/>
          <w:lang w:val="en-US" w:eastAsia="zh-CN" w:bidi="ar-SA"/>
        </w:rPr>
        <w:t>）供应商类似业绩证明材料</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16</w:t>
      </w:r>
      <w:r>
        <w:rPr>
          <w:rFonts w:hint="eastAsia" w:ascii="宋体" w:hAnsi="宋体" w:eastAsia="宋体" w:cs="宋体"/>
          <w:b w:val="0"/>
          <w:bCs w:val="0"/>
          <w:color w:val="auto"/>
          <w:kern w:val="0"/>
          <w:sz w:val="21"/>
          <w:szCs w:val="21"/>
          <w:lang w:val="en-US" w:eastAsia="zh-CN" w:bidi="ar-SA"/>
        </w:rPr>
        <w:t>）中小企业声明函</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17</w:t>
      </w:r>
      <w:r>
        <w:rPr>
          <w:rFonts w:hint="eastAsia" w:ascii="宋体" w:hAnsi="宋体" w:eastAsia="宋体" w:cs="宋体"/>
          <w:b w:val="0"/>
          <w:bCs w:val="0"/>
          <w:color w:val="auto"/>
          <w:kern w:val="0"/>
          <w:sz w:val="21"/>
          <w:szCs w:val="21"/>
          <w:lang w:val="en-US" w:eastAsia="zh-CN" w:bidi="ar-SA"/>
        </w:rPr>
        <w:t>）残疾人福利性单位声明函</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18</w:t>
      </w:r>
      <w:r>
        <w:rPr>
          <w:rFonts w:hint="eastAsia" w:ascii="宋体" w:hAnsi="宋体" w:eastAsia="宋体" w:cs="宋体"/>
          <w:b w:val="0"/>
          <w:bCs w:val="0"/>
          <w:color w:val="auto"/>
          <w:kern w:val="0"/>
          <w:sz w:val="21"/>
          <w:szCs w:val="21"/>
          <w:lang w:val="en-US" w:eastAsia="zh-CN" w:bidi="ar-SA"/>
        </w:rPr>
        <w:t>）项目管理实施方案及售后服务</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19</w:t>
      </w:r>
      <w:r>
        <w:rPr>
          <w:rFonts w:hint="eastAsia" w:ascii="宋体" w:hAnsi="宋体" w:eastAsia="宋体" w:cs="宋体"/>
          <w:b w:val="0"/>
          <w:bCs w:val="0"/>
          <w:color w:val="auto"/>
          <w:kern w:val="0"/>
          <w:sz w:val="21"/>
          <w:szCs w:val="21"/>
          <w:lang w:val="en-US" w:eastAsia="zh-CN" w:bidi="ar-SA"/>
        </w:rPr>
        <w:t>）磋商最后报价</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20</w:t>
      </w:r>
      <w:r>
        <w:rPr>
          <w:rFonts w:hint="eastAsia" w:ascii="宋体" w:hAnsi="宋体" w:eastAsia="宋体" w:cs="宋体"/>
          <w:b w:val="0"/>
          <w:bCs w:val="0"/>
          <w:color w:val="auto"/>
          <w:kern w:val="0"/>
          <w:sz w:val="21"/>
          <w:szCs w:val="21"/>
          <w:lang w:val="en-US" w:eastAsia="zh-CN" w:bidi="ar-SA"/>
        </w:rPr>
        <w:t>）供应商在其他方面有必要说明的事项</w:t>
      </w:r>
    </w:p>
    <w:p>
      <w:pPr>
        <w:pStyle w:val="26"/>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注：磋商文件要求签字、盖章的地方必须由投标人的法定代表人或委托代理人按要求签字、盖章；投标人提供的扫描（或复印）件均需加盖公章。</w:t>
      </w:r>
    </w:p>
    <w:p>
      <w:pPr>
        <w:widowControl/>
        <w:spacing w:line="360" w:lineRule="exact"/>
        <w:jc w:val="left"/>
        <w:rPr>
          <w:rFonts w:hint="eastAsia" w:ascii="宋体" w:hAnsi="宋体" w:eastAsia="宋体" w:cs="宋体"/>
          <w:b/>
          <w:bCs/>
          <w:lang w:val="en-US" w:eastAsia="zh-CN"/>
        </w:rPr>
      </w:pPr>
      <w:bookmarkStart w:id="36" w:name="_Toc373392580"/>
      <w:bookmarkStart w:id="37" w:name="_Toc412617729"/>
      <w:r>
        <w:rPr>
          <w:rFonts w:hint="eastAsia" w:ascii="宋体" w:hAnsi="宋体" w:eastAsia="宋体" w:cs="宋体"/>
          <w:b/>
          <w:bCs/>
          <w:lang w:val="en-US" w:eastAsia="zh-CN"/>
        </w:rPr>
        <w:t>12.磋商响应文件编印和签署</w:t>
      </w:r>
      <w:bookmarkEnd w:id="36"/>
      <w:bookmarkEnd w:id="37"/>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38" w:name="_Toc11528"/>
      <w:bookmarkStart w:id="39" w:name="_Toc412617730"/>
      <w:bookmarkStart w:id="40" w:name="_Toc376936748"/>
      <w:bookmarkStart w:id="41" w:name="_Toc371090029"/>
      <w:r>
        <w:rPr>
          <w:rFonts w:hint="eastAsia" w:ascii="宋体" w:hAnsi="宋体" w:eastAsia="宋体" w:cs="宋体"/>
          <w:b w:val="0"/>
          <w:bCs w:val="0"/>
          <w:color w:val="auto"/>
          <w:kern w:val="0"/>
          <w:sz w:val="21"/>
          <w:szCs w:val="21"/>
          <w:lang w:val="zh-CN" w:eastAsia="zh-CN" w:bidi="ar-SA"/>
        </w:rPr>
        <w:t>12.1 投标文件编制格式为word系统签章保存后转换为pdf格式上传，格式须按招标文件第四部分“投标文件格式”要求制作，且目录索引定位到内容。</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12.2投标文件中的扫描或复印件内容应清晰可辨，且要求正向放置。</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12.3</w:t>
      </w:r>
      <w:r>
        <w:rPr>
          <w:rFonts w:hint="eastAsia" w:ascii="宋体" w:hAnsi="宋体" w:eastAsia="宋体" w:cs="宋体"/>
          <w:b w:val="0"/>
          <w:bCs w:val="0"/>
          <w:color w:val="auto"/>
          <w:kern w:val="0"/>
          <w:sz w:val="21"/>
          <w:szCs w:val="21"/>
          <w:lang w:val="zh-CN" w:eastAsia="zh-CN" w:bidi="ar-SA"/>
        </w:rPr>
        <w:t>招标文件要求签字、盖章的地方必须由投标人的法定代表人或委托代理人按要求签字、盖章。</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12.4</w:t>
      </w:r>
      <w:r>
        <w:rPr>
          <w:rFonts w:hint="eastAsia" w:ascii="宋体" w:hAnsi="宋体" w:eastAsia="宋体" w:cs="宋体"/>
          <w:b w:val="0"/>
          <w:bCs w:val="0"/>
          <w:color w:val="auto"/>
          <w:kern w:val="0"/>
          <w:sz w:val="21"/>
          <w:szCs w:val="21"/>
          <w:lang w:val="zh-CN" w:eastAsia="zh-CN" w:bidi="ar-SA"/>
        </w:rPr>
        <w:t>投标人应在投标截止期前上传投标文件。因目录格式不准确、不能索引定位到内容、文件过大、未提交全部文件内容或文件内容错误、上传效果差等原因导致无法评审的，有可能判定为无效投标。</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投标文件中不得行间插字、涂改或增删，如有修改错漏处，须由投标人法定代表人或其委托代理人签字、加盖公章。</w:t>
      </w:r>
    </w:p>
    <w:p>
      <w:pPr>
        <w:widowControl/>
        <w:spacing w:line="360" w:lineRule="exact"/>
        <w:ind w:firstLine="2891" w:firstLineChars="1200"/>
        <w:jc w:val="both"/>
        <w:rPr>
          <w:rFonts w:hint="eastAsia" w:ascii="宋体" w:hAnsi="宋体" w:eastAsia="宋体" w:cs="宋体"/>
          <w:b/>
          <w:bCs/>
          <w:lang w:val="en-US" w:eastAsia="zh-CN"/>
        </w:rPr>
      </w:pPr>
      <w:r>
        <w:rPr>
          <w:rFonts w:hint="eastAsia" w:ascii="宋体" w:hAnsi="宋体" w:eastAsia="宋体" w:cs="宋体"/>
          <w:b/>
          <w:bCs/>
          <w:lang w:val="en-US" w:eastAsia="zh-CN"/>
        </w:rPr>
        <w:t>四、</w:t>
      </w:r>
      <w:bookmarkEnd w:id="38"/>
      <w:bookmarkEnd w:id="39"/>
      <w:r>
        <w:rPr>
          <w:rFonts w:hint="eastAsia" w:ascii="宋体" w:hAnsi="宋体" w:eastAsia="宋体" w:cs="宋体"/>
          <w:b/>
          <w:bCs/>
          <w:lang w:val="en-US" w:eastAsia="zh-CN"/>
        </w:rPr>
        <w:t>网上投标</w:t>
      </w:r>
    </w:p>
    <w:bookmarkEnd w:id="40"/>
    <w:bookmarkEnd w:id="41"/>
    <w:p>
      <w:pPr>
        <w:pStyle w:val="18"/>
        <w:spacing w:before="0" w:after="0" w:line="360" w:lineRule="auto"/>
        <w:jc w:val="left"/>
        <w:rPr>
          <w:rFonts w:hint="eastAsia" w:ascii="宋体" w:hAnsi="宋体" w:cs="宋体"/>
          <w:color w:val="000000"/>
          <w:lang w:val="zh-CN"/>
        </w:rPr>
      </w:pPr>
      <w:bookmarkStart w:id="42" w:name="_Toc515908185"/>
      <w:bookmarkStart w:id="43" w:name="_Toc412617732"/>
      <w:bookmarkStart w:id="44" w:name="_Toc325726017"/>
      <w:bookmarkStart w:id="45" w:name="_Toc373392583"/>
      <w:bookmarkStart w:id="46" w:name="_Toc371090030"/>
      <w:bookmarkStart w:id="47" w:name="_Toc376936749"/>
      <w:bookmarkStart w:id="48" w:name="_Toc376936750"/>
      <w:bookmarkStart w:id="49" w:name="_Toc325726019"/>
      <w:bookmarkStart w:id="50" w:name="_Toc11399"/>
      <w:r>
        <w:rPr>
          <w:rFonts w:hint="eastAsia" w:ascii="宋体" w:hAnsi="宋体" w:cs="宋体"/>
          <w:color w:val="000000"/>
          <w:sz w:val="28"/>
          <w:szCs w:val="28"/>
          <w:lang w:val="zh-CN"/>
        </w:rPr>
        <w:t>13.</w:t>
      </w:r>
      <w:bookmarkEnd w:id="42"/>
      <w:r>
        <w:rPr>
          <w:rFonts w:hint="eastAsia" w:ascii="宋体" w:hAnsi="宋体" w:eastAsia="宋体" w:cs="Times New Roman"/>
          <w:b/>
          <w:bCs/>
          <w:kern w:val="0"/>
          <w:sz w:val="36"/>
          <w:szCs w:val="36"/>
        </w:rPr>
        <w:t xml:space="preserve"> </w:t>
      </w:r>
      <w:r>
        <w:rPr>
          <w:rFonts w:hint="eastAsia" w:ascii="宋体" w:hAnsi="宋体" w:eastAsia="宋体" w:cs="Times New Roman"/>
          <w:b/>
          <w:bCs/>
          <w:smallCaps w:val="0"/>
          <w:kern w:val="0"/>
          <w:sz w:val="27"/>
          <w:szCs w:val="27"/>
          <w:lang w:val="en-US" w:eastAsia="zh-CN" w:bidi="ar-SA"/>
        </w:rPr>
        <w:t>网上投标</w:t>
      </w:r>
    </w:p>
    <w:p>
      <w:pPr>
        <w:pStyle w:val="11"/>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12.1供应商应在青海省政采云平台上报价并上传电子磋商响应文件。</w:t>
      </w:r>
    </w:p>
    <w:p>
      <w:pPr>
        <w:pStyle w:val="11"/>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12.2供应商应按包报价，填写交货期。</w:t>
      </w:r>
    </w:p>
    <w:p>
      <w:pPr>
        <w:pStyle w:val="11"/>
        <w:ind w:firstLine="480"/>
        <w:rPr>
          <w:rFonts w:hAnsi="宋体"/>
          <w:lang w:eastAsia="zh-CN"/>
        </w:rPr>
      </w:pPr>
      <w:r>
        <w:rPr>
          <w:rFonts w:hint="eastAsia" w:ascii="宋体" w:hAnsi="宋体" w:eastAsia="宋体" w:cs="宋体"/>
          <w:b w:val="0"/>
          <w:bCs w:val="0"/>
          <w:color w:val="auto"/>
          <w:kern w:val="0"/>
          <w:sz w:val="21"/>
          <w:szCs w:val="21"/>
          <w:lang w:val="zh-CN" w:eastAsia="zh-CN" w:bidi="ar-SA"/>
        </w:rPr>
        <w:t>12.3 开标时的“竞争性磋商首次报价表”由各供应商网上报价生成</w:t>
      </w:r>
      <w:r>
        <w:rPr>
          <w:rFonts w:hint="eastAsia" w:hAnsi="宋体"/>
        </w:rPr>
        <w:t>。</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43"/>
      <w:bookmarkEnd w:id="44"/>
      <w:bookmarkEnd w:id="45"/>
    </w:p>
    <w:p>
      <w:pPr>
        <w:pStyle w:val="11"/>
        <w:ind w:left="0" w:leftChars="0" w:firstLine="240" w:firstLineChars="100"/>
        <w:rPr>
          <w:rFonts w:hint="eastAsia" w:ascii="宋体" w:hAnsi="宋体" w:eastAsia="宋体" w:cs="宋体"/>
          <w:b w:val="0"/>
          <w:bCs w:val="0"/>
          <w:color w:val="auto"/>
          <w:kern w:val="0"/>
          <w:sz w:val="21"/>
          <w:szCs w:val="21"/>
          <w:lang w:val="zh-CN" w:eastAsia="zh-CN" w:bidi="ar-SA"/>
        </w:rPr>
      </w:pPr>
      <w:r>
        <w:rPr>
          <w:rFonts w:hint="eastAsia" w:hAnsi="宋体"/>
          <w:szCs w:val="24"/>
        </w:rPr>
        <w:t xml:space="preserve"> </w:t>
      </w:r>
      <w:r>
        <w:rPr>
          <w:rFonts w:hint="eastAsia" w:ascii="宋体" w:hAnsi="宋体" w:eastAsia="宋体" w:cs="宋体"/>
          <w:b w:val="0"/>
          <w:bCs w:val="0"/>
          <w:color w:val="auto"/>
          <w:kern w:val="0"/>
          <w:sz w:val="21"/>
          <w:szCs w:val="21"/>
          <w:lang w:val="zh-CN" w:eastAsia="zh-CN" w:bidi="ar-SA"/>
        </w:rPr>
        <w:t xml:space="preserve"> 14.1磋商响应文件的递交地点与磋商地点相同。</w:t>
      </w:r>
    </w:p>
    <w:p>
      <w:pPr>
        <w:pStyle w:val="11"/>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14.2所有磋商响应文件都必须按“投标人须知前附表”中规定的磋商截止时间之前上传至青海省政府采购网政采云平台。</w:t>
      </w:r>
    </w:p>
    <w:p>
      <w:pPr>
        <w:pStyle w:val="11"/>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14.3采购代理机构将拒绝接受在磋商截止时间之后上传的磋商响应文件。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6"/>
      <w:bookmarkEnd w:id="47"/>
    </w:p>
    <w:p>
      <w:pPr>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允许投标人在提交最后报价之前声明撤回磋商响应文件，但提交最后报价之后不得撤回其投标，否则其磋商保证金将不予退还。</w:t>
      </w:r>
    </w:p>
    <w:p>
      <w:pPr>
        <w:widowControl/>
        <w:spacing w:before="100" w:beforeAutospacing="1" w:after="100" w:afterAutospacing="1"/>
        <w:ind w:firstLine="4066" w:firstLineChars="15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五、</w:t>
      </w:r>
      <w:bookmarkEnd w:id="48"/>
      <w:bookmarkEnd w:id="49"/>
      <w:r>
        <w:rPr>
          <w:rFonts w:hint="eastAsia" w:ascii="宋体" w:hAnsi="宋体" w:eastAsia="宋体" w:cs="Times New Roman"/>
          <w:b/>
          <w:bCs/>
          <w:kern w:val="0"/>
          <w:sz w:val="27"/>
          <w:szCs w:val="27"/>
          <w:lang w:val="en-US" w:eastAsia="zh-CN"/>
        </w:rPr>
        <w:t>磋商过程</w:t>
      </w:r>
      <w:bookmarkEnd w:id="50"/>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1" w:name="_Toc376936751"/>
      <w:bookmarkStart w:id="52" w:name="_Toc325726020"/>
      <w:r>
        <w:rPr>
          <w:rFonts w:hint="eastAsia" w:ascii="宋体" w:hAnsi="宋体" w:eastAsia="宋体" w:cs="宋体"/>
          <w:b/>
          <w:bCs/>
          <w:color w:val="auto"/>
          <w:kern w:val="0"/>
          <w:sz w:val="21"/>
          <w:szCs w:val="21"/>
          <w:lang w:val="en-US" w:eastAsia="zh-CN" w:bidi="ar-SA"/>
        </w:rPr>
        <w:t>16.</w:t>
      </w:r>
      <w:bookmarkEnd w:id="51"/>
      <w:bookmarkEnd w:id="52"/>
      <w:r>
        <w:rPr>
          <w:rFonts w:hint="eastAsia" w:ascii="宋体" w:hAnsi="宋体" w:eastAsia="宋体" w:cs="宋体"/>
          <w:b/>
          <w:bCs/>
          <w:color w:val="auto"/>
          <w:kern w:val="0"/>
          <w:sz w:val="21"/>
          <w:szCs w:val="21"/>
          <w:lang w:val="en-US" w:eastAsia="zh-CN" w:bidi="ar-SA"/>
        </w:rPr>
        <w:t>磋商过程</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53" w:name="_Toc10899"/>
      <w:bookmarkStart w:id="54" w:name="_Toc376936752"/>
      <w:bookmarkStart w:id="55" w:name="_Toc325726021"/>
      <w:r>
        <w:rPr>
          <w:rFonts w:hint="eastAsia" w:ascii="宋体" w:hAnsi="宋体" w:eastAsia="宋体" w:cs="宋体"/>
          <w:b w:val="0"/>
          <w:bCs w:val="0"/>
          <w:color w:val="auto"/>
          <w:kern w:val="0"/>
          <w:sz w:val="21"/>
          <w:szCs w:val="21"/>
          <w:lang w:val="en-US" w:eastAsia="zh-CN" w:bidi="ar-SA"/>
        </w:rPr>
        <w:t>16.1采购人、集中采购机构在青海省政采云平台上组织磋商活动，时间和地点以本磋商文件中确定的为准。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16.2开标后，供应商在青海省政采云平台上报价与磋商响应文件内容不一致的，以网上报价为准。若拒绝接受，其投标无效。</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16.3磋商工作由集中采购机构组织，采购人、采购管理、纪检监察等有关方面代表可根据采购项目的具体情况列席，并对开标过程签字确认。</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16.4 开标后供应商必须在规定的时间内解密文件，未能按时完成解密等原因导致上传的磋商响应文件损坏无法正常打开的，将会被视为无效投标。</w:t>
      </w:r>
    </w:p>
    <w:p>
      <w:pPr>
        <w:widowControl/>
        <w:spacing w:before="100" w:beforeAutospacing="1" w:after="100" w:afterAutospacing="1"/>
        <w:ind w:firstLine="2711" w:firstLineChars="10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六、磋商程序及方法</w:t>
      </w:r>
      <w:bookmarkEnd w:id="53"/>
      <w:bookmarkEnd w:id="54"/>
      <w:bookmarkEnd w:id="55"/>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6" w:name="_Toc376936753"/>
      <w:bookmarkStart w:id="57" w:name="_Toc325726022"/>
      <w:r>
        <w:rPr>
          <w:rFonts w:hint="eastAsia" w:ascii="宋体" w:hAnsi="宋体" w:eastAsia="宋体" w:cs="宋体"/>
          <w:b/>
          <w:bCs/>
          <w:color w:val="auto"/>
          <w:kern w:val="0"/>
          <w:sz w:val="21"/>
          <w:szCs w:val="21"/>
          <w:lang w:val="en-US" w:eastAsia="zh-CN" w:bidi="ar-SA"/>
        </w:rPr>
        <w:t>17.磋商小组</w:t>
      </w:r>
      <w:bookmarkEnd w:id="56"/>
      <w:bookmarkEnd w:id="57"/>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17.2磋商由采购代理机构负责组织，具体磋商事务由依法组建的磋商小组负责，并独立履行下列职责：</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（1）审查磋商响应文件是否符合磋商文件要求，并作出评价；</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（2）要求投标人对磋商响应文件有关事项作出解释或澄清；</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（3）推荐预成交候选供应商；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（4）对非法干预评标工作的人员和机构进行举报或投诉。</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17.3磋商小组应遵守并履行下列义务：</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（1）遵纪守法，客观、公正、廉洁地履行职责；</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（2）按照磋商文件规定的评审方法和评审标准进行评审，对评审意见承担磋商小组成员责任；</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（3）对磋商响应文件、磋商情况和磋商中获悉的商业秘密保密；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（4）参与磋商报告的起草；</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（5）解答投标人及有关方面的质疑；</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（6）配合纪检部门进行投诉处理工作。</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17.4磋商小组所有成员应当集中与单一供应商分别进行磋商，并给予所有参加磋商的供应商平等的磋商机会。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17.5磋商工作在有关部门的监督和严格保密的情况下依法开展，任何单位和个人不得非法干预、影响磋商工作和磋商结果。</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8" w:name="_Toc376936754"/>
      <w:bookmarkStart w:id="59" w:name="_Toc325726023"/>
      <w:r>
        <w:rPr>
          <w:rFonts w:hint="eastAsia" w:ascii="宋体" w:hAnsi="宋体" w:eastAsia="宋体" w:cs="宋体"/>
          <w:b/>
          <w:bCs/>
          <w:color w:val="auto"/>
          <w:kern w:val="0"/>
          <w:sz w:val="21"/>
          <w:szCs w:val="21"/>
          <w:lang w:val="en-US" w:eastAsia="zh-CN" w:bidi="ar-SA"/>
        </w:rPr>
        <w:t>18.磋商程序</w:t>
      </w:r>
      <w:bookmarkEnd w:id="58"/>
      <w:bookmarkEnd w:id="59"/>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18.2初审阶段为资格性审查和符合性审查。磋商响应文件在响应磋商文件要求方面出现的偏离，分为实质性偏离和非实质性偏离。</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18.2.1实质性偏离是指磋商响应文件未能实质性响应磋商文件的要求。以下情况属于实质性偏离，磋商响应文件有下列情况之一的，按无效响应处理。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（1）不符合第</w:t>
      </w:r>
      <w:r>
        <w:rPr>
          <w:rFonts w:hint="eastAsia" w:ascii="宋体" w:hAnsi="宋体" w:eastAsia="宋体" w:cs="宋体"/>
          <w:b w:val="0"/>
          <w:bCs w:val="0"/>
          <w:color w:val="auto"/>
          <w:kern w:val="0"/>
          <w:sz w:val="21"/>
          <w:szCs w:val="21"/>
          <w:lang w:val="zh-CN" w:eastAsia="zh-CN" w:bidi="ar-SA"/>
        </w:rPr>
        <w:t>2</w:t>
      </w:r>
      <w:r>
        <w:rPr>
          <w:rFonts w:hint="eastAsia" w:ascii="宋体" w:hAnsi="宋体" w:eastAsia="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zh-CN" w:eastAsia="zh-CN" w:bidi="ar-SA"/>
        </w:rPr>
        <w:t>2款“合格的投标人”之规定的；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未按磋商文件要求缴纳或未足额缴纳磋商保证金的；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（3）未按磋商文件要求提供相关资料的；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（4）磋商响应文件内容没有按磋商文件规定编写，编印和签署及要求签字、盖章的；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（5）磋商响应文件编排混乱导致磋商小组无法评标的；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（6）项目服务期、磋商有效期、法定代表人授权期限不能满足磋商文件要求的；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（7）磋商项目的服务内容、服务标准明显不符合采购项目要求的；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（8）磋商响应文件中附有采购人不能接受的条件的；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（9）磋商小组认为应按无效响应处理的其他情况；</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（10）法律、法规规定的其他情形。</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 磋商响应文件文字表述的内容含义不明确；</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 同类问题表述不一致；</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 有明显文字和计算错误；</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 提供的技术信息和数据资料不完整；</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 磋商小组认定的其他非实质性偏离情况。</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0" w:name="_Toc376936755"/>
      <w:bookmarkStart w:id="61" w:name="_Toc325726024"/>
      <w:r>
        <w:rPr>
          <w:rFonts w:hint="eastAsia" w:ascii="宋体" w:hAnsi="宋体" w:eastAsia="宋体" w:cs="宋体"/>
          <w:b/>
          <w:bCs/>
          <w:color w:val="auto"/>
          <w:kern w:val="0"/>
          <w:sz w:val="21"/>
          <w:szCs w:val="21"/>
          <w:lang w:val="en-US" w:eastAsia="zh-CN" w:bidi="ar-SA"/>
        </w:rPr>
        <w:t>19.评审办法</w:t>
      </w:r>
      <w:bookmarkEnd w:id="60"/>
      <w:bookmarkEnd w:id="61"/>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商务部分（磋商最后报价）、技术部分二部分组成（满分100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19.2评审标准和分值分配：</w:t>
      </w:r>
    </w:p>
    <w:tbl>
      <w:tblPr>
        <w:tblStyle w:val="20"/>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color w:val="000000"/>
                <w:sz w:val="21"/>
                <w:szCs w:val="21"/>
              </w:rPr>
              <w:t>磋商报价</w:t>
            </w:r>
            <w:r>
              <w:rPr>
                <w:rFonts w:hint="eastAsia" w:ascii="宋体" w:hAnsi="宋体"/>
                <w:color w:val="000000"/>
                <w:sz w:val="21"/>
                <w:szCs w:val="21"/>
                <w:lang w:val="en-US" w:eastAsia="zh-CN"/>
              </w:rPr>
              <w:t>30</w:t>
            </w:r>
            <w:r>
              <w:rPr>
                <w:rFonts w:hint="eastAsia" w:ascii="宋体" w:hAnsi="宋体"/>
                <w:color w:val="000000"/>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eastAsia="宋体"/>
                <w:sz w:val="21"/>
                <w:szCs w:val="21"/>
                <w:lang w:val="en-US" w:eastAsia="zh-CN"/>
              </w:rPr>
            </w:pPr>
            <w:r>
              <w:rPr>
                <w:rFonts w:hint="eastAsia" w:ascii="宋体" w:hAnsi="宋体"/>
                <w:sz w:val="21"/>
                <w:szCs w:val="21"/>
                <w:lang w:val="en-US" w:eastAsia="zh-CN"/>
              </w:rPr>
              <w:t>30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000000"/>
                <w:sz w:val="21"/>
                <w:szCs w:val="21"/>
              </w:rPr>
            </w:pPr>
            <w:r>
              <w:rPr>
                <w:rFonts w:hint="eastAsia" w:ascii="宋体" w:hAnsi="宋体"/>
                <w:color w:val="000000"/>
                <w:sz w:val="21"/>
                <w:szCs w:val="21"/>
              </w:rPr>
              <w:t>磋商基准值=满足磋商文件要求且最后磋商报价最低的供应商的价格为磋商基准价。</w:t>
            </w:r>
          </w:p>
          <w:p>
            <w:pPr>
              <w:ind w:firstLine="0" w:firstLineChars="0"/>
              <w:rPr>
                <w:rFonts w:hint="eastAsia" w:ascii="宋体" w:hAnsi="宋体"/>
                <w:color w:val="000000"/>
                <w:sz w:val="21"/>
                <w:szCs w:val="21"/>
              </w:rPr>
            </w:pPr>
            <w:r>
              <w:rPr>
                <w:rFonts w:hint="eastAsia" w:ascii="宋体" w:hAnsi="宋体"/>
                <w:color w:val="000000"/>
                <w:sz w:val="21"/>
                <w:szCs w:val="21"/>
              </w:rPr>
              <w:t>磋商报价得分=（磋商基准价/最后磋商报价）×价格权值（40%）×100（四舍五入后保留小数点后两位）。</w:t>
            </w:r>
          </w:p>
          <w:p>
            <w:pPr>
              <w:ind w:firstLine="0" w:firstLineChars="0"/>
              <w:rPr>
                <w:rFonts w:ascii="宋体" w:hAnsi="宋体"/>
                <w:color w:val="000000"/>
                <w:sz w:val="21"/>
                <w:szCs w:val="21"/>
              </w:rPr>
            </w:pPr>
            <w:r>
              <w:rPr>
                <w:rFonts w:hint="eastAsia" w:ascii="宋体" w:hAnsi="宋体"/>
                <w:color w:val="000000"/>
                <w:sz w:val="21"/>
                <w:szCs w:val="21"/>
              </w:rPr>
              <w:t>注：根据《政府采购促进中小企业发展管理办法》、《关于促进残疾人就业政府采购政策的通知》、《关于进一步加大政府采购支持中小企业力度的通知》的相关规定，对残疾人福利性单位、小型和微型企业制造（生产）产品的价格给予15%的扣除，用扣除后的价格参与评标。</w:t>
            </w:r>
          </w:p>
          <w:p>
            <w:pPr>
              <w:ind w:firstLine="0" w:firstLineChars="0"/>
              <w:rPr>
                <w:rFonts w:hint="eastAsia" w:ascii="宋体" w:hAnsi="宋体"/>
                <w:sz w:val="21"/>
                <w:szCs w:val="21"/>
              </w:rPr>
            </w:pPr>
            <w:r>
              <w:rPr>
                <w:rFonts w:hint="eastAsia" w:ascii="宋体" w:hAnsi="宋体"/>
                <w:color w:val="000000"/>
                <w:sz w:val="21"/>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技术质量方面</w:t>
            </w:r>
            <w:r>
              <w:rPr>
                <w:rFonts w:hint="eastAsia" w:ascii="宋体" w:hAnsi="宋体"/>
                <w:sz w:val="21"/>
                <w:szCs w:val="21"/>
                <w:lang w:val="en-US" w:eastAsia="zh-CN"/>
              </w:rPr>
              <w:t>55</w:t>
            </w:r>
            <w:r>
              <w:rPr>
                <w:rFonts w:hint="eastAsia" w:ascii="宋体" w:hAnsi="宋体"/>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highlight w:val="none"/>
              </w:rPr>
            </w:pPr>
            <w:r>
              <w:rPr>
                <w:rFonts w:hint="eastAsia" w:ascii="宋体" w:hAnsi="宋体"/>
                <w:sz w:val="21"/>
                <w:szCs w:val="21"/>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50</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highlight w:val="none"/>
              </w:rPr>
            </w:pPr>
            <w:r>
              <w:rPr>
                <w:rFonts w:hint="eastAsia" w:ascii="宋体" w:hAnsi="宋体"/>
                <w:sz w:val="21"/>
                <w:szCs w:val="21"/>
              </w:rPr>
              <w:t>投标产品技术参数和配置完全满足或高于磋商文件要求的，得</w:t>
            </w:r>
            <w:r>
              <w:rPr>
                <w:rFonts w:hint="eastAsia" w:ascii="宋体" w:hAnsi="宋体"/>
                <w:sz w:val="21"/>
                <w:szCs w:val="21"/>
                <w:lang w:val="en-US" w:eastAsia="zh-CN"/>
              </w:rPr>
              <w:t>50</w:t>
            </w:r>
            <w:r>
              <w:rPr>
                <w:rFonts w:hint="eastAsia" w:ascii="宋体" w:hAnsi="宋体"/>
                <w:sz w:val="21"/>
                <w:szCs w:val="21"/>
              </w:rPr>
              <w:t>分；每有一项负偏离扣5分，扣完为止。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highlight w:val="none"/>
              </w:rPr>
            </w:pPr>
            <w:r>
              <w:rPr>
                <w:rFonts w:hint="eastAsia" w:ascii="宋体" w:hAnsi="宋体"/>
                <w:sz w:val="21"/>
                <w:szCs w:val="21"/>
              </w:rPr>
              <w:t>环保和节能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3</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highlight w:val="none"/>
              </w:rPr>
            </w:pPr>
            <w:r>
              <w:rPr>
                <w:rFonts w:hint="eastAsia" w:ascii="宋体" w:hAnsi="宋体"/>
                <w:sz w:val="21"/>
                <w:szCs w:val="21"/>
              </w:rPr>
              <w:t>投标产品为节能产品得1.5分；投标产品为环保产品得1.5分；未提供不得分。该项得分的认定以《国家节能产品认证证书》、《中国环境标志产品认证证书》为准。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highlight w:val="none"/>
              </w:rPr>
            </w:pPr>
            <w:r>
              <w:rPr>
                <w:rFonts w:hint="eastAsia" w:ascii="宋体" w:hAnsi="宋体"/>
                <w:sz w:val="21"/>
                <w:szCs w:val="21"/>
              </w:rPr>
              <w:t>自主创新产品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2</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highlight w:val="none"/>
              </w:rPr>
            </w:pPr>
            <w:r>
              <w:rPr>
                <w:rFonts w:hint="eastAsia" w:ascii="宋体" w:hAnsi="宋体"/>
                <w:sz w:val="21"/>
                <w:szCs w:val="21"/>
              </w:rPr>
              <w:t>投标产品属自主知识产权的，得 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color w:val="000000"/>
                <w:sz w:val="21"/>
                <w:szCs w:val="21"/>
              </w:rPr>
              <w:t>履约及售后服务能力15分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color w:val="000000"/>
                <w:sz w:val="21"/>
                <w:szCs w:val="21"/>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rPr>
                <w:rFonts w:hint="default" w:ascii="宋体" w:hAnsi="宋体" w:eastAsia="宋体"/>
                <w:sz w:val="21"/>
                <w:szCs w:val="21"/>
                <w:lang w:val="en-US" w:eastAsia="zh-CN"/>
              </w:rPr>
            </w:pPr>
            <w:r>
              <w:rPr>
                <w:rFonts w:hint="eastAsia" w:ascii="宋体" w:hAnsi="宋体"/>
                <w:sz w:val="21"/>
                <w:szCs w:val="21"/>
                <w:lang w:val="en-US" w:eastAsia="zh-CN"/>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提供自20</w:t>
            </w:r>
            <w:r>
              <w:rPr>
                <w:rFonts w:hint="eastAsia" w:ascii="宋体" w:hAnsi="宋体"/>
                <w:sz w:val="21"/>
                <w:szCs w:val="21"/>
                <w:lang w:val="en-US" w:eastAsia="zh-CN"/>
              </w:rPr>
              <w:t>21</w:t>
            </w:r>
            <w:r>
              <w:rPr>
                <w:rFonts w:hint="eastAsia" w:ascii="宋体" w:hAnsi="宋体"/>
                <w:sz w:val="21"/>
                <w:szCs w:val="21"/>
              </w:rPr>
              <w:t>年以来的类似业绩证明材料。提供5项以上（含5项）的，得5分；提供5项以下的，每提供1项得1分；不提供不得分。</w:t>
            </w:r>
            <w:r>
              <w:rPr>
                <w:rFonts w:hint="eastAsia" w:ascii="宋体" w:hAnsi="宋体" w:cs="Times New Roman"/>
                <w:sz w:val="21"/>
                <w:szCs w:val="21"/>
              </w:rPr>
              <w:t>需提供包含合同首页、标的及金额所在页、供货合同签字盖章页的扫描（或复印）件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color w:val="000000"/>
                <w:sz w:val="21"/>
                <w:szCs w:val="21"/>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rPr>
                <w:rFonts w:hint="default" w:ascii="宋体" w:hAnsi="宋体"/>
                <w:sz w:val="21"/>
                <w:szCs w:val="21"/>
                <w:lang w:val="en-US" w:eastAsia="zh-CN"/>
              </w:rPr>
            </w:pPr>
            <w:r>
              <w:rPr>
                <w:rFonts w:hint="eastAsia" w:ascii="宋体" w:hAnsi="宋体"/>
                <w:sz w:val="21"/>
                <w:szCs w:val="21"/>
                <w:lang w:val="en-US" w:eastAsia="zh-CN"/>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设置了项目管理机构，并且有科学、具体的项目管理措施。包含：①实施计划②实施团队③实施进度④质量控制措施⑤安全保障措施。</w:t>
            </w:r>
          </w:p>
          <w:p>
            <w:pPr>
              <w:ind w:firstLine="0" w:firstLineChars="0"/>
              <w:rPr>
                <w:rFonts w:hint="eastAsia" w:ascii="宋体" w:hAnsi="宋体"/>
                <w:sz w:val="21"/>
                <w:szCs w:val="21"/>
              </w:rPr>
            </w:pPr>
            <w:r>
              <w:rPr>
                <w:rFonts w:hint="eastAsia" w:ascii="宋体" w:hAnsi="宋体"/>
                <w:sz w:val="21"/>
                <w:szCs w:val="21"/>
              </w:rPr>
              <w:t>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01"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售后服务及相关承诺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sz w:val="21"/>
                <w:szCs w:val="21"/>
              </w:rPr>
            </w:pPr>
            <w:r>
              <w:rPr>
                <w:rFonts w:hint="eastAsia" w:ascii="宋体" w:hAnsi="宋体"/>
                <w:sz w:val="21"/>
                <w:szCs w:val="21"/>
              </w:rPr>
              <w:t>5</w:t>
            </w:r>
          </w:p>
        </w:tc>
        <w:tc>
          <w:tcPr>
            <w:tcW w:w="6379"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sz w:val="21"/>
                <w:szCs w:val="21"/>
              </w:rPr>
            </w:pPr>
            <w:r>
              <w:rPr>
                <w:rFonts w:hint="eastAsia" w:ascii="宋体" w:hAnsi="宋体"/>
                <w:sz w:val="21"/>
                <w:szCs w:val="21"/>
              </w:rPr>
              <w:t>1、针对该项目须有完善的售后服务体系。包含：①售后服务机构和人员②售后服务内容和流程③售后服务响应时间和质量④售后服务方式和特色。</w:t>
            </w:r>
          </w:p>
          <w:p>
            <w:pPr>
              <w:ind w:firstLine="0" w:firstLineChars="0"/>
              <w:rPr>
                <w:rFonts w:hint="eastAsia" w:ascii="宋体" w:hAnsi="宋体"/>
                <w:sz w:val="21"/>
                <w:szCs w:val="21"/>
              </w:rPr>
            </w:pPr>
            <w:r>
              <w:rPr>
                <w:rFonts w:hint="eastAsia" w:ascii="宋体" w:hAnsi="宋体"/>
                <w:sz w:val="21"/>
                <w:szCs w:val="21"/>
              </w:rPr>
              <w:t>以上因素每实质性响应一项得1分，满分4分；未实质性响应或未提供不得分。</w:t>
            </w:r>
          </w:p>
          <w:p>
            <w:pPr>
              <w:ind w:firstLine="0" w:firstLineChars="0"/>
              <w:rPr>
                <w:rFonts w:hint="eastAsia" w:ascii="宋体" w:hAnsi="宋体"/>
                <w:sz w:val="21"/>
                <w:szCs w:val="21"/>
              </w:rPr>
            </w:pPr>
            <w:r>
              <w:rPr>
                <w:rFonts w:hint="eastAsia" w:ascii="宋体" w:hAnsi="宋体"/>
                <w:sz w:val="21"/>
                <w:szCs w:val="21"/>
              </w:rPr>
              <w:t>2、提供售后服务相关承诺的，得1分；未提供不得分。</w:t>
            </w:r>
          </w:p>
        </w:tc>
      </w:tr>
    </w:tbl>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2" w:name="_Toc325726025"/>
      <w:bookmarkStart w:id="63" w:name="_Toc376936756"/>
      <w:bookmarkStart w:id="64" w:name="_Toc29958"/>
      <w:r>
        <w:rPr>
          <w:rFonts w:hint="eastAsia" w:ascii="宋体" w:hAnsi="宋体" w:eastAsia="宋体" w:cs="宋体"/>
          <w:b/>
          <w:bCs/>
          <w:color w:val="auto"/>
          <w:kern w:val="0"/>
          <w:sz w:val="21"/>
          <w:szCs w:val="21"/>
          <w:lang w:val="en-US" w:eastAsia="zh-CN" w:bidi="ar-SA"/>
        </w:rPr>
        <w:t>七、</w:t>
      </w:r>
      <w:bookmarkEnd w:id="62"/>
      <w:bookmarkEnd w:id="63"/>
      <w:r>
        <w:rPr>
          <w:rFonts w:hint="eastAsia" w:ascii="宋体" w:hAnsi="宋体" w:eastAsia="宋体" w:cs="宋体"/>
          <w:b/>
          <w:bCs/>
          <w:color w:val="auto"/>
          <w:kern w:val="0"/>
          <w:sz w:val="21"/>
          <w:szCs w:val="21"/>
          <w:lang w:val="en-US" w:eastAsia="zh-CN" w:bidi="ar-SA"/>
        </w:rPr>
        <w:t>确定成交供应商</w:t>
      </w:r>
      <w:bookmarkEnd w:id="64"/>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5" w:name="_Toc325726026"/>
      <w:bookmarkStart w:id="66" w:name="_Toc376936757"/>
      <w:r>
        <w:rPr>
          <w:rFonts w:hint="eastAsia" w:ascii="宋体" w:hAnsi="宋体" w:eastAsia="宋体" w:cs="宋体"/>
          <w:b w:val="0"/>
          <w:bCs w:val="0"/>
          <w:color w:val="auto"/>
          <w:kern w:val="0"/>
          <w:sz w:val="21"/>
          <w:szCs w:val="21"/>
          <w:lang w:val="en-US" w:eastAsia="zh-CN" w:bidi="ar-SA"/>
        </w:rPr>
        <w:t>20.推荐并确定成交</w:t>
      </w:r>
      <w:bookmarkEnd w:id="65"/>
      <w:bookmarkEnd w:id="66"/>
      <w:r>
        <w:rPr>
          <w:rFonts w:hint="eastAsia" w:ascii="宋体" w:hAnsi="宋体" w:eastAsia="宋体" w:cs="宋体"/>
          <w:b w:val="0"/>
          <w:bCs w:val="0"/>
          <w:color w:val="auto"/>
          <w:kern w:val="0"/>
          <w:sz w:val="21"/>
          <w:szCs w:val="21"/>
          <w:lang w:val="en-US" w:eastAsia="zh-CN" w:bidi="ar-SA"/>
        </w:rPr>
        <w:t>供应商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20.1磋商小组根据评审总得分由高到低排序推荐预成交供应商候选人，并由采购人按顺序确定成交供应商。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20.2成交供应商因不可抗力或自身原因不能履行合同时，采购人可以按照磋商报告推荐的预成交供应商候选人名单排序，确定下一候选人为成交供应商，也可重新开展政府采购活动。</w:t>
      </w:r>
      <w:bookmarkStart w:id="67" w:name="_Toc325726027"/>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8" w:name="_Toc376936759"/>
      <w:bookmarkStart w:id="69" w:name="_Toc325726028"/>
      <w:r>
        <w:rPr>
          <w:rFonts w:hint="eastAsia" w:ascii="宋体" w:hAnsi="宋体" w:eastAsia="宋体" w:cs="宋体"/>
          <w:b w:val="0"/>
          <w:bCs w:val="0"/>
          <w:color w:val="auto"/>
          <w:kern w:val="0"/>
          <w:sz w:val="21"/>
          <w:szCs w:val="21"/>
          <w:lang w:val="en-US" w:eastAsia="zh-CN" w:bidi="ar-SA"/>
        </w:rPr>
        <w:t>21.成交通知</w:t>
      </w:r>
      <w:bookmarkEnd w:id="68"/>
      <w:bookmarkEnd w:id="69"/>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21.1采购代理机构自成交供应商确定之日起2个工作日内发出《成交通知书》。</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21.2《成交通知书》发出后，采购人改变成交结果的，或者成交供应商无正当理由放弃成交项目的，依法承担法律责任。</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70" w:name="_Toc376936758"/>
      <w:bookmarkStart w:id="71" w:name="_Toc22876"/>
      <w:r>
        <w:rPr>
          <w:rFonts w:hint="eastAsia" w:ascii="宋体" w:hAnsi="宋体" w:eastAsia="宋体" w:cs="宋体"/>
          <w:b/>
          <w:bCs/>
          <w:color w:val="auto"/>
          <w:kern w:val="0"/>
          <w:sz w:val="21"/>
          <w:szCs w:val="21"/>
          <w:lang w:val="en-US" w:eastAsia="zh-CN" w:bidi="ar-SA"/>
        </w:rPr>
        <w:t>八、授予合同</w:t>
      </w:r>
      <w:bookmarkEnd w:id="67"/>
      <w:bookmarkEnd w:id="70"/>
      <w:bookmarkEnd w:id="71"/>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2" w:name="_Toc325726029"/>
      <w:bookmarkStart w:id="73" w:name="_Toc376936760"/>
      <w:r>
        <w:rPr>
          <w:rFonts w:hint="eastAsia" w:ascii="宋体" w:hAnsi="宋体" w:eastAsia="宋体" w:cs="宋体"/>
          <w:b w:val="0"/>
          <w:bCs w:val="0"/>
          <w:color w:val="auto"/>
          <w:kern w:val="0"/>
          <w:sz w:val="21"/>
          <w:szCs w:val="21"/>
          <w:lang w:val="en-US" w:eastAsia="zh-CN" w:bidi="ar-SA"/>
        </w:rPr>
        <w:t>22.签订合同</w:t>
      </w:r>
      <w:bookmarkEnd w:id="72"/>
      <w:bookmarkEnd w:id="73"/>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4" w:name="_Toc376936761"/>
      <w:bookmarkStart w:id="75" w:name="_Toc325726030"/>
      <w:r>
        <w:rPr>
          <w:rFonts w:hint="eastAsia" w:ascii="宋体" w:hAnsi="宋体" w:eastAsia="宋体" w:cs="宋体"/>
          <w:b w:val="0"/>
          <w:bCs w:val="0"/>
          <w:color w:val="auto"/>
          <w:kern w:val="0"/>
          <w:sz w:val="21"/>
          <w:szCs w:val="21"/>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22.3成交供应商在法定期限内无正当理由拒签合同的，按违约处理。同时，采购代理机构和采购人可依成交供应商候选人排序重新确定成交供应商，并协调双方签订采购合同。</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22.4磋商文件、成交供应商的磋商响应文件、《成交通知书》及其澄清、说明文件等，均为签订采购合同的依据。</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6" w:name="_Toc27899"/>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九、</w:t>
      </w:r>
      <w:bookmarkEnd w:id="74"/>
      <w:bookmarkEnd w:id="75"/>
      <w:r>
        <w:rPr>
          <w:rFonts w:hint="eastAsia" w:ascii="宋体" w:hAnsi="宋体" w:eastAsia="宋体" w:cs="宋体"/>
          <w:b/>
          <w:bCs/>
          <w:color w:val="auto"/>
          <w:kern w:val="0"/>
          <w:sz w:val="21"/>
          <w:szCs w:val="21"/>
          <w:lang w:val="en-US" w:eastAsia="zh-CN" w:bidi="ar-SA"/>
        </w:rPr>
        <w:t>磋商活动终止</w:t>
      </w:r>
      <w:bookmarkEnd w:id="76"/>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7" w:name="_Toc325726031"/>
      <w:bookmarkStart w:id="78" w:name="_Toc376936762"/>
      <w:r>
        <w:rPr>
          <w:rFonts w:hint="eastAsia" w:ascii="宋体" w:hAnsi="宋体" w:eastAsia="宋体" w:cs="宋体"/>
          <w:b w:val="0"/>
          <w:bCs w:val="0"/>
          <w:color w:val="auto"/>
          <w:kern w:val="0"/>
          <w:sz w:val="21"/>
          <w:szCs w:val="21"/>
          <w:lang w:val="en-US" w:eastAsia="zh-CN" w:bidi="ar-SA"/>
        </w:rPr>
        <w:t>23. 终止情形</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23.1在竞争性磋商采购中，出现下列情形之一的，终止磋商活动：</w:t>
      </w:r>
      <w:bookmarkEnd w:id="77"/>
      <w:bookmarkEnd w:id="78"/>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（1）因情况变化，不再符合规定的竞争性磋商采购方式适用情形的。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（2）出现影响采购活动公正的违法、违规行为的。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（3）符合要求的供应商或者报价未超过采购预算额度的供应商不足三家的。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（4）因重大变故，采购任务取消的。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23.2终止磋商活动后，由采购代理机构说明原因。</w:t>
      </w:r>
      <w:bookmarkStart w:id="79" w:name="_Toc325726032"/>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0" w:name="_Toc3366"/>
      <w:bookmarkStart w:id="81" w:name="_Toc376936763"/>
      <w:r>
        <w:rPr>
          <w:rFonts w:hint="eastAsia" w:ascii="宋体" w:hAnsi="宋体" w:eastAsia="宋体" w:cs="宋体"/>
          <w:b/>
          <w:bCs/>
          <w:color w:val="auto"/>
          <w:kern w:val="0"/>
          <w:sz w:val="21"/>
          <w:szCs w:val="21"/>
          <w:lang w:val="en-US" w:eastAsia="zh-CN" w:bidi="ar-SA"/>
        </w:rPr>
        <w:t>十、处罚</w:t>
      </w:r>
      <w:bookmarkEnd w:id="79"/>
      <w:bookmarkEnd w:id="80"/>
      <w:bookmarkEnd w:id="81"/>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82" w:name="_Toc325726033"/>
      <w:bookmarkStart w:id="83" w:name="_Toc376936764"/>
      <w:r>
        <w:rPr>
          <w:rFonts w:hint="eastAsia" w:ascii="宋体" w:hAnsi="宋体" w:eastAsia="宋体" w:cs="宋体"/>
          <w:b w:val="0"/>
          <w:bCs w:val="0"/>
          <w:color w:val="auto"/>
          <w:kern w:val="0"/>
          <w:sz w:val="21"/>
          <w:szCs w:val="21"/>
          <w:lang w:val="en-US" w:eastAsia="zh-CN" w:bidi="ar-SA"/>
        </w:rPr>
        <w:t>24.处罚情形</w:t>
      </w:r>
      <w:bookmarkEnd w:id="82"/>
      <w:bookmarkEnd w:id="83"/>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有下列情形之一的，投标人的磋商保证金不予退还；成交供应商的成交结果无效，履约保证金不予退还。情节严重的，报省财政厅依法进行处理：</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24.1投标人在提交响应文件截止时间之后撤回响应文件的。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24.2投标人在响应文件中提供虚假材料的。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24.3采取不正当手段诋毁、排挤其他供应商的。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24.4有恶意串通等不正当竞争行为的。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24.5成交后无正当理由拒不与采购人签订采购合同的。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24.6未按照磋商文件、磋商响应文件确定的事项签订采购合同的。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24.7擅自变更、中止或者终止政府采购合同的。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24.8成交供应商签订合同后，因种种原因不能履约或无故拖延履约期的。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24.9法律、法规规定的其他情形的。</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4" w:name="_Toc376936765"/>
      <w:bookmarkStart w:id="85" w:name="_Toc1212"/>
      <w:bookmarkStart w:id="86" w:name="_Toc325726034"/>
      <w:r>
        <w:rPr>
          <w:rFonts w:hint="eastAsia" w:ascii="宋体" w:hAnsi="宋体" w:eastAsia="宋体" w:cs="宋体"/>
          <w:b/>
          <w:bCs/>
          <w:color w:val="auto"/>
          <w:kern w:val="0"/>
          <w:sz w:val="21"/>
          <w:szCs w:val="21"/>
          <w:lang w:val="en-US" w:eastAsia="zh-CN" w:bidi="ar-SA"/>
        </w:rPr>
        <w:t>十一、其他</w:t>
      </w:r>
      <w:bookmarkEnd w:id="84"/>
      <w:bookmarkEnd w:id="85"/>
      <w:bookmarkEnd w:id="86"/>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其他未尽事宜，按照《中华人民共和国政府采购法》、《中华人民共和国合同法》、《中华人民共和国政府采购法实施条例》、《政府采购竞争性磋商采购方式管理暂行办法》等法律法规的有关条款执行。</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pPr>
        <w:pStyle w:val="26"/>
        <w:rPr>
          <w:rFonts w:hint="eastAsia" w:ascii="宋体" w:hAnsi="宋体" w:eastAsia="宋体" w:cs="宋体"/>
          <w:b w:val="0"/>
          <w:bCs w:val="0"/>
          <w:color w:val="auto"/>
          <w:kern w:val="0"/>
          <w:sz w:val="24"/>
          <w:szCs w:val="24"/>
          <w:lang w:val="en-US" w:eastAsia="zh-CN" w:bidi="ar-SA"/>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bookmarkStart w:id="87" w:name="_Toc373954603"/>
      <w:bookmarkStart w:id="88" w:name="_Toc373936315"/>
      <w:bookmarkStart w:id="89" w:name="_Toc375576842"/>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pStyle w:val="5"/>
        <w:rPr>
          <w:rFonts w:hint="eastAsia" w:ascii="宋体" w:hAnsi="宋体" w:eastAsia="宋体" w:cs="宋体"/>
          <w:b/>
          <w:sz w:val="32"/>
          <w:szCs w:val="32"/>
          <w:lang w:val="en-US" w:eastAsia="zh-CN"/>
        </w:rPr>
      </w:pPr>
    </w:p>
    <w:p>
      <w:pPr>
        <w:pStyle w:val="6"/>
        <w:rPr>
          <w:rFonts w:hint="eastAsia" w:ascii="宋体" w:hAnsi="宋体" w:eastAsia="宋体" w:cs="宋体"/>
          <w:b/>
          <w:sz w:val="32"/>
          <w:szCs w:val="32"/>
          <w:lang w:val="en-US" w:eastAsia="zh-CN"/>
        </w:rPr>
      </w:pPr>
    </w:p>
    <w:p>
      <w:pPr>
        <w:pStyle w:val="8"/>
        <w:rPr>
          <w:rFonts w:hint="eastAsia" w:ascii="宋体" w:hAnsi="宋体" w:eastAsia="宋体" w:cs="宋体"/>
          <w:b/>
          <w:sz w:val="32"/>
          <w:szCs w:val="32"/>
          <w:lang w:val="en-US" w:eastAsia="zh-CN"/>
        </w:rPr>
      </w:pPr>
    </w:p>
    <w:p>
      <w:pPr>
        <w:rPr>
          <w:rFonts w:hint="eastAsia" w:ascii="宋体" w:hAnsi="宋体" w:eastAsia="宋体" w:cs="宋体"/>
          <w:b/>
          <w:sz w:val="32"/>
          <w:szCs w:val="32"/>
          <w:lang w:val="en-US" w:eastAsia="zh-CN"/>
        </w:rPr>
      </w:pPr>
    </w:p>
    <w:p>
      <w:pPr>
        <w:pStyle w:val="5"/>
        <w:rPr>
          <w:rFonts w:hint="eastAsia" w:ascii="宋体" w:hAnsi="宋体" w:eastAsia="宋体" w:cs="宋体"/>
          <w:b/>
          <w:sz w:val="32"/>
          <w:szCs w:val="32"/>
          <w:lang w:val="en-US" w:eastAsia="zh-CN"/>
        </w:rPr>
      </w:pPr>
    </w:p>
    <w:p>
      <w:pPr>
        <w:pStyle w:val="6"/>
        <w:rPr>
          <w:rFonts w:hint="eastAsia"/>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zh-CN" w:eastAsia="zh-CN"/>
        </w:rPr>
      </w:pPr>
      <w:r>
        <w:rPr>
          <w:rFonts w:hint="eastAsia" w:ascii="宋体" w:hAnsi="宋体" w:eastAsia="宋体" w:cs="宋体"/>
          <w:b/>
          <w:sz w:val="32"/>
          <w:szCs w:val="32"/>
          <w:lang w:val="en-US" w:eastAsia="zh-CN"/>
        </w:rPr>
        <w:t xml:space="preserve">第三部分 </w:t>
      </w:r>
      <w:bookmarkEnd w:id="87"/>
      <w:bookmarkEnd w:id="88"/>
      <w:bookmarkEnd w:id="89"/>
      <w:bookmarkStart w:id="90" w:name="_Toc23641"/>
      <w:bookmarkStart w:id="91" w:name="_Toc376936767"/>
      <w:bookmarkStart w:id="92" w:name="_Toc325726036"/>
      <w:r>
        <w:rPr>
          <w:rFonts w:hint="eastAsia" w:ascii="宋体" w:hAnsi="宋体" w:eastAsia="宋体" w:cs="宋体"/>
          <w:b/>
          <w:sz w:val="32"/>
          <w:szCs w:val="32"/>
          <w:lang w:val="zh-CN" w:eastAsia="zh-CN"/>
        </w:rPr>
        <w:t>海南州政府采购项目合同书</w:t>
      </w:r>
      <w:bookmarkEnd w:id="90"/>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zh-CN" w:eastAsia="zh-CN"/>
        </w:rPr>
        <w:t>海南州政府采购项目合同书</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4"/>
          <w:szCs w:val="24"/>
          <w:lang w:val="en-US" w:eastAsia="zh-CN" w:bidi="ar-SA"/>
        </w:rPr>
        <w:t xml:space="preserve"> </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28"/>
          <w:szCs w:val="28"/>
          <w:lang w:val="en-US" w:eastAsia="zh-CN"/>
        </w:rPr>
      </w:pPr>
      <w:r>
        <w:rPr>
          <w:rFonts w:hint="eastAsia" w:ascii="宋体" w:hAnsi="宋体" w:eastAsia="宋体" w:cs="宋体"/>
          <w:b/>
          <w:sz w:val="32"/>
          <w:szCs w:val="32"/>
          <w:lang w:val="en-US" w:eastAsia="zh-CN"/>
        </w:rPr>
        <w:t>采购项目名称：</w:t>
      </w:r>
      <w:r>
        <w:rPr>
          <w:rFonts w:hint="eastAsia" w:ascii="宋体" w:hAnsi="宋体" w:cs="宋体"/>
          <w:b/>
          <w:sz w:val="32"/>
          <w:szCs w:val="32"/>
          <w:lang w:val="en-US" w:eastAsia="zh-CN"/>
        </w:rPr>
        <w:t>海南州疾控中心信息化指挥系统采购项目</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w:t>
      </w:r>
      <w:r>
        <w:rPr>
          <w:rFonts w:hint="eastAsia" w:ascii="宋体" w:hAnsi="宋体" w:cs="宋体"/>
          <w:b/>
          <w:sz w:val="32"/>
          <w:szCs w:val="32"/>
          <w:lang w:val="en-US" w:eastAsia="zh-CN"/>
        </w:rPr>
        <w:t>海南藏族自治州疾病预防控制中心</w:t>
      </w:r>
      <w:r>
        <w:rPr>
          <w:rFonts w:hint="eastAsia" w:ascii="宋体" w:hAnsi="宋体" w:eastAsia="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采购合同编号：       NZCZJC-</w:t>
      </w:r>
      <w:r>
        <w:rPr>
          <w:rFonts w:hint="eastAsia" w:ascii="宋体" w:hAnsi="宋体" w:cs="宋体"/>
          <w:b/>
          <w:sz w:val="32"/>
          <w:szCs w:val="32"/>
          <w:lang w:val="en-US" w:eastAsia="zh-CN"/>
        </w:rPr>
        <w:t>2024-1</w:t>
      </w:r>
      <w:r>
        <w:rPr>
          <w:rFonts w:hint="eastAsia" w:ascii="宋体" w:hAnsi="宋体" w:eastAsia="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合同金额（人民币）：                                                                                     </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采购人（甲方）：                          （盖章）</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中标人（乙方）：                          （盖章）</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采购日期： </w:t>
      </w:r>
    </w:p>
    <w:p>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pPr>
        <w:pStyle w:val="26"/>
        <w:rPr>
          <w:rFonts w:hint="eastAsia" w:ascii="宋体" w:hAnsi="宋体" w:eastAsia="宋体" w:cs="宋体"/>
          <w:b w:val="0"/>
          <w:bCs w:val="0"/>
          <w:color w:val="auto"/>
          <w:kern w:val="0"/>
          <w:sz w:val="24"/>
          <w:szCs w:val="24"/>
          <w:lang w:val="en-US" w:eastAsia="zh-CN" w:bidi="ar-SA"/>
        </w:rPr>
      </w:pPr>
    </w:p>
    <w:p>
      <w:pPr>
        <w:pStyle w:val="26"/>
        <w:rPr>
          <w:rFonts w:hint="eastAsia" w:ascii="宋体" w:hAnsi="宋体" w:eastAsia="宋体" w:cs="宋体"/>
          <w:b w:val="0"/>
          <w:bCs w:val="0"/>
          <w:color w:val="auto"/>
          <w:kern w:val="0"/>
          <w:sz w:val="24"/>
          <w:szCs w:val="24"/>
          <w:lang w:val="en-US" w:eastAsia="zh-CN" w:bidi="ar-SA"/>
        </w:rPr>
      </w:pPr>
    </w:p>
    <w:p>
      <w:pPr>
        <w:pStyle w:val="26"/>
        <w:rPr>
          <w:rFonts w:hint="eastAsia" w:ascii="宋体" w:hAnsi="宋体" w:eastAsia="宋体" w:cs="宋体"/>
          <w:b w:val="0"/>
          <w:bCs w:val="0"/>
          <w:color w:val="auto"/>
          <w:kern w:val="0"/>
          <w:sz w:val="24"/>
          <w:szCs w:val="24"/>
          <w:lang w:val="en-US" w:eastAsia="zh-CN" w:bidi="ar-SA"/>
        </w:rPr>
      </w:pPr>
    </w:p>
    <w:p>
      <w:pPr>
        <w:pStyle w:val="26"/>
        <w:rPr>
          <w:rFonts w:hint="default" w:ascii="宋体" w:hAnsi="宋体" w:eastAsia="宋体" w:cs="宋体"/>
          <w:b w:val="0"/>
          <w:bCs w:val="0"/>
          <w:color w:val="auto"/>
          <w:kern w:val="0"/>
          <w:sz w:val="24"/>
          <w:szCs w:val="24"/>
          <w:lang w:val="en-US" w:eastAsia="zh-CN" w:bidi="ar-SA"/>
        </w:rPr>
      </w:pPr>
    </w:p>
    <w:p>
      <w:pPr>
        <w:ind w:firstLine="482"/>
        <w:rPr>
          <w:rFonts w:hint="eastAsia" w:ascii="宋体" w:hAnsi="宋体"/>
          <w:b/>
          <w:bCs/>
        </w:rPr>
      </w:pPr>
    </w:p>
    <w:p>
      <w:pPr>
        <w:pStyle w:val="5"/>
        <w:rPr>
          <w:rFonts w:hint="eastAsia"/>
        </w:rPr>
      </w:pPr>
    </w:p>
    <w:p>
      <w:pPr>
        <w:pStyle w:val="6"/>
        <w:rPr>
          <w:rFonts w:hint="eastAsia"/>
        </w:rPr>
      </w:pPr>
    </w:p>
    <w:p>
      <w:pPr>
        <w:pStyle w:val="8"/>
        <w:rPr>
          <w:rFonts w:hint="eastAsia"/>
        </w:rPr>
      </w:pPr>
    </w:p>
    <w:p>
      <w:pPr>
        <w:pStyle w:val="8"/>
        <w:rPr>
          <w:rFonts w:hint="eastAsia"/>
        </w:rPr>
      </w:pPr>
    </w:p>
    <w:bookmarkEnd w:id="91"/>
    <w:bookmarkEnd w:id="92"/>
    <w:p>
      <w:pPr>
        <w:ind w:firstLine="482"/>
        <w:rPr>
          <w:rFonts w:hint="eastAsia" w:ascii="宋体" w:hAnsi="宋体"/>
          <w:b/>
          <w:bCs/>
        </w:rPr>
      </w:pPr>
      <w:r>
        <w:rPr>
          <w:rFonts w:hint="eastAsia" w:ascii="宋体" w:hAnsi="宋体"/>
          <w:b/>
          <w:bCs/>
        </w:rPr>
        <w:t xml:space="preserve">采 购 人（以下简称甲方）： </w:t>
      </w:r>
    </w:p>
    <w:p>
      <w:pPr>
        <w:ind w:firstLine="482"/>
        <w:rPr>
          <w:rFonts w:hint="eastAsia" w:ascii="宋体" w:hAnsi="宋体"/>
          <w:bCs/>
        </w:rPr>
      </w:pPr>
      <w:r>
        <w:rPr>
          <w:rFonts w:hint="eastAsia" w:ascii="宋体" w:hAnsi="宋体"/>
          <w:b/>
          <w:bCs/>
        </w:rPr>
        <w:t>供 应 商（以下简称乙方）：</w:t>
      </w:r>
    </w:p>
    <w:p>
      <w:pPr>
        <w:ind w:firstLine="0" w:firstLineChars="0"/>
        <w:rPr>
          <w:rFonts w:hint="eastAsia" w:ascii="宋体" w:hAnsi="宋体"/>
          <w:bCs/>
        </w:rPr>
      </w:pPr>
      <w:r>
        <w:rPr>
          <w:rFonts w:hint="eastAsia" w:ascii="宋体" w:hAnsi="宋体"/>
          <w:bCs/>
        </w:rPr>
        <w:t xml:space="preserve">    甲、乙双方根据*年*月*日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南</w:t>
      </w:r>
      <w:r>
        <w:rPr>
          <w:rFonts w:hint="eastAsia" w:ascii="宋体" w:hAnsi="宋体"/>
          <w:bCs/>
        </w:rPr>
        <w:t>政采</w:t>
      </w:r>
      <w:r>
        <w:rPr>
          <w:rFonts w:hint="eastAsia" w:ascii="宋体" w:hAnsi="宋体"/>
          <w:bCs/>
          <w:lang w:eastAsia="zh-CN"/>
        </w:rPr>
        <w:t>招竞磋</w:t>
      </w:r>
      <w:r>
        <w:rPr>
          <w:rFonts w:hint="eastAsia" w:ascii="宋体" w:hAnsi="宋体"/>
          <w:bCs/>
        </w:rPr>
        <w:t>（货物）</w:t>
      </w:r>
      <w:r>
        <w:rPr>
          <w:rFonts w:hint="eastAsia" w:ascii="宋体" w:hAnsi="宋体"/>
          <w:bCs/>
          <w:lang w:val="en-US" w:eastAsia="zh-CN"/>
        </w:rPr>
        <w:t>2024-1</w:t>
      </w:r>
      <w:r>
        <w:rPr>
          <w:rFonts w:hint="eastAsia" w:ascii="宋体" w:hAnsi="宋体"/>
          <w:bCs/>
        </w:rPr>
        <w:t>号）的磋商文件要求和采购机构出具的《成交通知书》，并经双方协商一致，达成合同总价款为</w:t>
      </w:r>
      <w:r>
        <w:rPr>
          <w:rFonts w:hint="eastAsia" w:ascii="宋体" w:hAnsi="宋体"/>
          <w:bCs/>
          <w:u w:val="single"/>
        </w:rPr>
        <w:t xml:space="preserve">                 .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1.磋商文件；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2.磋商文件的</w:t>
      </w:r>
      <w:r>
        <w:rPr>
          <w:rFonts w:hint="eastAsia" w:ascii="宋体" w:hAnsi="宋体" w:cs="宋体"/>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3.成交供应商提交的磋商响应文件；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4.磋商文件中规定的政府采购合同通用条款；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5.成交通知书；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hint="eastAsia" w:ascii="宋体" w:hAnsi="Calibri" w:cs="宋体"/>
          <w:kern w:val="0"/>
        </w:rPr>
      </w:pPr>
      <w:r>
        <w:rPr>
          <w:rFonts w:hint="eastAsia" w:ascii="宋体" w:hAnsi="Calibri" w:cs="宋体"/>
          <w:kern w:val="0"/>
          <w:lang w:val="zh-CN"/>
        </w:rPr>
        <w:t>7.州级预算单位政府采购计划备案表。</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20"/>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838" w:type="dxa"/>
            <w:noWrap w:val="0"/>
            <w:vAlign w:val="center"/>
          </w:tcPr>
          <w:p>
            <w:pPr>
              <w:ind w:firstLine="0" w:firstLineChars="0"/>
              <w:jc w:val="center"/>
              <w:rPr>
                <w:rFonts w:hint="eastAsia" w:ascii="宋体" w:hAnsi="宋体"/>
              </w:rPr>
            </w:pPr>
            <w:r>
              <w:rPr>
                <w:rFonts w:hint="eastAsia" w:ascii="宋体" w:hAnsi="宋体"/>
              </w:rPr>
              <w:t>规格或型号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总价</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838"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838"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838"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838"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838"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hint="eastAsia" w:ascii="宋体" w:hAnsi="宋体"/>
        </w:rPr>
      </w:pPr>
      <w:r>
        <w:rPr>
          <w:rFonts w:hint="eastAsia" w:ascii="宋体" w:hAnsi="Calibri" w:cs="宋体"/>
          <w:kern w:val="0"/>
          <w:lang w:val="zh-CN"/>
        </w:rPr>
        <w:t>本合同以人民币进行结算，合同总价包括：</w:t>
      </w:r>
      <w:r>
        <w:rPr>
          <w:rFonts w:hint="eastAsia" w:ascii="宋体" w:hAnsi="宋体"/>
        </w:rPr>
        <w:t>车辆费、检验费、手续费、运输费、安装调试费、税金及其他不可预见费等全部费用。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宋体" w:cs="宋体"/>
          <w:kern w:val="0"/>
        </w:rPr>
      </w:pPr>
      <w:r>
        <w:rPr>
          <w:rFonts w:hint="eastAsia" w:ascii="宋体" w:hAnsi="宋体" w:cs="宋体"/>
          <w:kern w:val="0"/>
        </w:rPr>
        <w:t xml:space="preserve">（具体付款方式、付款比例等事项在签订合同时由甲、乙双方自行约定）  </w:t>
      </w:r>
    </w:p>
    <w:p>
      <w:pPr>
        <w:autoSpaceDE w:val="0"/>
        <w:autoSpaceDN w:val="0"/>
        <w:adjustRightInd w:val="0"/>
        <w:ind w:firstLine="480"/>
        <w:rPr>
          <w:rFonts w:ascii="宋体" w:hAnsi="宋体" w:cs="宋体"/>
          <w:kern w:val="0"/>
          <w:u w:val="single"/>
        </w:rPr>
      </w:pPr>
      <w:r>
        <w:rPr>
          <w:rFonts w:hint="eastAsia" w:ascii="宋体" w:hAnsi="宋体" w:cs="宋体"/>
          <w:kern w:val="0"/>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pPr>
        <w:autoSpaceDE w:val="0"/>
        <w:autoSpaceDN w:val="0"/>
        <w:adjustRightInd w:val="0"/>
        <w:ind w:firstLine="480"/>
        <w:rPr>
          <w:rFonts w:ascii="Calibri" w:hAnsi="Calibri" w:cs="Calibri"/>
          <w:kern w:val="0"/>
        </w:rPr>
      </w:pPr>
    </w:p>
    <w:p>
      <w:pPr>
        <w:autoSpaceDE w:val="0"/>
        <w:autoSpaceDN w:val="0"/>
        <w:adjustRightInd w:val="0"/>
        <w:ind w:firstLine="480"/>
        <w:rPr>
          <w:rFonts w:ascii="Calibri" w:hAnsi="Calibri" w:cs="Calibri"/>
          <w:kern w:val="0"/>
        </w:rPr>
      </w:pPr>
    </w:p>
    <w:p>
      <w:pPr>
        <w:autoSpaceDE w:val="0"/>
        <w:autoSpaceDN w:val="0"/>
        <w:adjustRightInd w:val="0"/>
        <w:ind w:firstLine="482"/>
        <w:rPr>
          <w:rFonts w:ascii="Calibri" w:hAnsi="Calibri" w:cs="Calibri"/>
          <w:b/>
          <w:kern w:val="0"/>
        </w:rPr>
      </w:pPr>
      <w:r>
        <w:rPr>
          <w:rFonts w:hint="eastAsia" w:ascii="宋体" w:hAnsi="Calibri" w:cs="宋体"/>
          <w:b/>
          <w:kern w:val="0"/>
          <w:lang w:val="zh-CN"/>
        </w:rPr>
        <w:t>甲方（盖章）：</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乙方（盖章）：</w:t>
      </w:r>
    </w:p>
    <w:p>
      <w:pPr>
        <w:autoSpaceDE w:val="0"/>
        <w:autoSpaceDN w:val="0"/>
        <w:adjustRightInd w:val="0"/>
        <w:ind w:firstLine="482"/>
        <w:rPr>
          <w:rFonts w:ascii="Calibri" w:hAnsi="Calibri" w:cs="Calibri"/>
          <w:b/>
          <w:kern w:val="0"/>
        </w:rPr>
      </w:pPr>
      <w:r>
        <w:rPr>
          <w:rFonts w:hint="eastAsia" w:ascii="宋体" w:hAnsi="Calibri" w:cs="宋体"/>
          <w:b/>
          <w:kern w:val="0"/>
          <w:lang w:val="zh-CN"/>
        </w:rPr>
        <w:t>法定代表人或委托代理人</w:t>
      </w:r>
      <w:r>
        <w:rPr>
          <w:rFonts w:hint="eastAsia" w:ascii="宋体" w:hAnsi="Calibri" w:cs="宋体"/>
          <w:b/>
          <w:kern w:val="0"/>
        </w:rPr>
        <w:t>：</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法定代表人或委托代理人</w:t>
      </w:r>
      <w:r>
        <w:rPr>
          <w:rFonts w:hint="eastAsia" w:ascii="宋体" w:hAnsi="Calibri" w:cs="宋体"/>
          <w:b/>
          <w:kern w:val="0"/>
        </w:rPr>
        <w:t>：</w:t>
      </w:r>
    </w:p>
    <w:p>
      <w:pPr>
        <w:autoSpaceDE w:val="0"/>
        <w:autoSpaceDN w:val="0"/>
        <w:adjustRightInd w:val="0"/>
        <w:ind w:firstLine="482"/>
        <w:rPr>
          <w:rFonts w:hint="eastAsia" w:ascii="Calibri" w:hAnsi="Calibri" w:cs="Calibri"/>
          <w:b/>
          <w:kern w:val="0"/>
        </w:rPr>
      </w:pP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开户银行：</w:t>
      </w:r>
      <w:r>
        <w:rPr>
          <w:rFonts w:ascii="Calibri" w:hAnsi="Calibri" w:cs="Calibri"/>
          <w:b/>
          <w:kern w:val="0"/>
        </w:rPr>
        <w:t xml:space="preserve">     </w:t>
      </w:r>
    </w:p>
    <w:p>
      <w:pPr>
        <w:autoSpaceDE w:val="0"/>
        <w:autoSpaceDN w:val="0"/>
        <w:adjustRightInd w:val="0"/>
        <w:ind w:firstLine="482"/>
        <w:rPr>
          <w:rFonts w:ascii="Calibri" w:hAnsi="Calibri" w:cs="Calibri"/>
          <w:b/>
          <w:kern w:val="0"/>
        </w:rPr>
      </w:pPr>
      <w:r>
        <w:rPr>
          <w:rFonts w:hint="eastAsia" w:ascii="宋体" w:hAnsi="Calibri" w:cs="宋体"/>
          <w:b/>
          <w:kern w:val="0"/>
          <w:lang w:val="zh-CN"/>
        </w:rPr>
        <w:t>联系电话：</w:t>
      </w: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账号：</w:t>
      </w:r>
    </w:p>
    <w:p>
      <w:pPr>
        <w:autoSpaceDE w:val="0"/>
        <w:autoSpaceDN w:val="0"/>
        <w:adjustRightInd w:val="0"/>
        <w:ind w:firstLine="482"/>
        <w:rPr>
          <w:rFonts w:hint="eastAsia" w:ascii="Calibri" w:hAnsi="Calibri" w:cs="Calibri"/>
          <w:b/>
          <w:kern w:val="0"/>
        </w:rPr>
      </w:pP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联系电话：</w:t>
      </w:r>
    </w:p>
    <w:p>
      <w:pPr>
        <w:autoSpaceDE w:val="0"/>
        <w:autoSpaceDN w:val="0"/>
        <w:adjustRightInd w:val="0"/>
        <w:ind w:firstLine="1325" w:firstLineChars="550"/>
        <w:rPr>
          <w:rFonts w:ascii="Calibri" w:hAnsi="Calibri" w:cs="Calibri"/>
          <w:b/>
          <w:kern w:val="0"/>
        </w:rPr>
      </w:pPr>
      <w:r>
        <w:rPr>
          <w:rFonts w:hint="eastAsia" w:ascii="宋体" w:hAnsi="Calibri" w:cs="宋体"/>
          <w:b/>
          <w:kern w:val="0"/>
          <w:lang w:val="zh-CN"/>
        </w:rPr>
        <w:t>签约时间：</w:t>
      </w:r>
      <w:r>
        <w:rPr>
          <w:rFonts w:ascii="Calibri" w:hAnsi="Calibri" w:cs="Calibri"/>
          <w:b/>
          <w:kern w:val="0"/>
        </w:rPr>
        <w:t xml:space="preserve">  </w:t>
      </w:r>
      <w:r>
        <w:rPr>
          <w:rFonts w:hint="eastAsia" w:ascii="宋体" w:hAnsi="Calibri" w:cs="宋体"/>
          <w:b/>
          <w:kern w:val="0"/>
          <w:lang w:val="zh-CN"/>
        </w:rPr>
        <w:t>年</w:t>
      </w:r>
      <w:r>
        <w:rPr>
          <w:rFonts w:ascii="Calibri" w:hAnsi="Calibri" w:cs="Calibri"/>
          <w:b/>
          <w:kern w:val="0"/>
        </w:rPr>
        <w:t xml:space="preserve">  </w:t>
      </w:r>
      <w:r>
        <w:rPr>
          <w:rFonts w:hint="eastAsia" w:ascii="宋体" w:hAnsi="Calibri" w:cs="宋体"/>
          <w:b/>
          <w:kern w:val="0"/>
          <w:lang w:val="zh-CN"/>
        </w:rPr>
        <w:t>月</w:t>
      </w:r>
      <w:r>
        <w:rPr>
          <w:rFonts w:ascii="Calibri" w:hAnsi="Calibri" w:cs="Calibri"/>
          <w:b/>
          <w:kern w:val="0"/>
        </w:rPr>
        <w:t xml:space="preserve">  </w:t>
      </w:r>
      <w:r>
        <w:rPr>
          <w:rFonts w:hint="eastAsia" w:ascii="宋体" w:hAnsi="Calibri" w:cs="宋体"/>
          <w:b/>
          <w:kern w:val="0"/>
          <w:lang w:val="zh-CN"/>
        </w:rPr>
        <w:t>日</w:t>
      </w:r>
    </w:p>
    <w:p>
      <w:pPr>
        <w:autoSpaceDE w:val="0"/>
        <w:autoSpaceDN w:val="0"/>
        <w:adjustRightInd w:val="0"/>
        <w:ind w:firstLine="482"/>
        <w:rPr>
          <w:rFonts w:hint="eastAsia" w:ascii="宋体" w:hAnsi="Calibri" w:cs="宋体"/>
          <w:b/>
          <w:kern w:val="0"/>
          <w:lang w:val="zh-CN"/>
        </w:rPr>
      </w:pPr>
    </w:p>
    <w:p>
      <w:pPr>
        <w:autoSpaceDE w:val="0"/>
        <w:autoSpaceDN w:val="0"/>
        <w:adjustRightInd w:val="0"/>
        <w:ind w:firstLine="482"/>
        <w:rPr>
          <w:rFonts w:ascii="Calibri" w:hAnsi="Calibri" w:cs="Calibri"/>
          <w:b/>
          <w:kern w:val="0"/>
        </w:rPr>
      </w:pPr>
      <w:r>
        <w:rPr>
          <w:rFonts w:hint="eastAsia" w:ascii="宋体" w:hAnsi="Calibri" w:cs="宋体"/>
          <w:b/>
          <w:kern w:val="0"/>
          <w:lang w:val="zh-CN"/>
        </w:rPr>
        <w:t>合同备案部门：</w:t>
      </w:r>
      <w:r>
        <w:rPr>
          <w:rFonts w:hint="eastAsia" w:ascii="Calibri" w:hAnsi="Calibri" w:cs="Calibri"/>
          <w:b/>
          <w:kern w:val="0"/>
          <w:lang w:eastAsia="zh-CN"/>
        </w:rPr>
        <w:t>海南州政府采购服务中心</w:t>
      </w:r>
      <w:r>
        <w:rPr>
          <w:rFonts w:hint="eastAsia" w:ascii="Calibri" w:hAnsi="Calibri" w:cs="Calibri"/>
          <w:b/>
          <w:kern w:val="0"/>
        </w:rPr>
        <w:t xml:space="preserve"> </w:t>
      </w:r>
      <w:r>
        <w:rPr>
          <w:rFonts w:ascii="Calibri" w:hAnsi="Calibri" w:cs="Calibri"/>
          <w:b/>
          <w:kern w:val="0"/>
        </w:rPr>
        <w:t xml:space="preserve"> </w:t>
      </w:r>
    </w:p>
    <w:p>
      <w:pPr>
        <w:autoSpaceDE w:val="0"/>
        <w:autoSpaceDN w:val="0"/>
        <w:adjustRightInd w:val="0"/>
        <w:ind w:firstLine="482"/>
        <w:rPr>
          <w:rFonts w:hint="eastAsia" w:ascii="宋体" w:hAnsi="Calibri" w:cs="宋体"/>
          <w:b/>
          <w:kern w:val="0"/>
          <w:lang w:val="zh-CN"/>
        </w:rPr>
      </w:pPr>
    </w:p>
    <w:p>
      <w:pPr>
        <w:autoSpaceDE w:val="0"/>
        <w:autoSpaceDN w:val="0"/>
        <w:adjustRightInd w:val="0"/>
        <w:ind w:firstLine="482"/>
        <w:rPr>
          <w:rFonts w:hint="eastAsia" w:ascii="宋体" w:hAnsi="Calibri" w:cs="宋体"/>
          <w:b/>
          <w:kern w:val="0"/>
          <w:lang w:val="zh-CN"/>
        </w:rPr>
      </w:pPr>
      <w:r>
        <w:rPr>
          <w:rFonts w:hint="eastAsia" w:ascii="宋体" w:hAnsi="Calibri" w:cs="宋体"/>
          <w:b/>
          <w:kern w:val="0"/>
          <w:lang w:val="zh-CN"/>
        </w:rPr>
        <w:t>负责人：                             经办人：</w:t>
      </w:r>
    </w:p>
    <w:p>
      <w:pPr>
        <w:autoSpaceDE w:val="0"/>
        <w:autoSpaceDN w:val="0"/>
        <w:adjustRightInd w:val="0"/>
        <w:ind w:firstLine="482"/>
        <w:rPr>
          <w:rFonts w:ascii="Calibri" w:hAnsi="Calibri" w:cs="Calibri"/>
          <w:b/>
          <w:kern w:val="0"/>
          <w:sz w:val="28"/>
          <w:szCs w:val="28"/>
        </w:rPr>
      </w:pPr>
      <w:r>
        <w:rPr>
          <w:rFonts w:hint="eastAsia" w:ascii="宋体" w:hAnsi="Calibri" w:cs="宋体"/>
          <w:b/>
          <w:kern w:val="0"/>
          <w:lang w:val="zh-CN"/>
        </w:rPr>
        <w:t>合同备案时间：</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年</w:t>
      </w:r>
      <w:r>
        <w:rPr>
          <w:rFonts w:ascii="Calibri" w:hAnsi="Calibri" w:cs="Calibri"/>
          <w:b/>
          <w:kern w:val="0"/>
        </w:rPr>
        <w:t xml:space="preserve">  </w:t>
      </w:r>
      <w:r>
        <w:rPr>
          <w:rFonts w:hint="eastAsia" w:ascii="宋体" w:hAnsi="Calibri" w:cs="宋体"/>
          <w:b/>
          <w:kern w:val="0"/>
          <w:lang w:val="zh-CN"/>
        </w:rPr>
        <w:t>月</w:t>
      </w:r>
      <w:r>
        <w:rPr>
          <w:rFonts w:ascii="Calibri" w:hAnsi="Calibri" w:cs="Calibri"/>
          <w:b/>
          <w:kern w:val="0"/>
        </w:rPr>
        <w:t xml:space="preserve">  </w:t>
      </w:r>
      <w:r>
        <w:rPr>
          <w:rFonts w:hint="eastAsia" w:ascii="宋体" w:hAnsi="Calibri" w:cs="宋体"/>
          <w:b/>
          <w:kern w:val="0"/>
          <w:lang w:val="zh-CN"/>
        </w:rPr>
        <w:t>日</w:t>
      </w:r>
    </w:p>
    <w:p>
      <w:pPr>
        <w:ind w:firstLine="0" w:firstLineChars="0"/>
        <w:rPr>
          <w:rFonts w:hint="eastAsia" w:ascii="宋体" w:hAnsi="宋体"/>
          <w:b/>
          <w:sz w:val="36"/>
          <w:szCs w:val="36"/>
        </w:rPr>
      </w:pPr>
      <w:r>
        <w:rPr>
          <w:rFonts w:ascii="宋体" w:hAnsi="Calibri" w:cs="宋体"/>
          <w:b/>
          <w:bCs/>
          <w:kern w:val="0"/>
          <w:sz w:val="28"/>
          <w:szCs w:val="28"/>
          <w:lang w:val="zh-CN"/>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hint="eastAsia" w:ascii="宋体" w:hAnsi="宋体"/>
        </w:rPr>
      </w:pPr>
      <w:r>
        <w:rPr>
          <w:rFonts w:hint="eastAsia" w:ascii="宋体" w:hAnsi="宋体"/>
        </w:rPr>
        <w:t>13.3.2</w:t>
      </w:r>
      <w:r>
        <w:rPr>
          <w:rFonts w:ascii="宋体" w:hAnsi="宋体"/>
        </w:rPr>
        <w:t xml:space="preserve"> </w:t>
      </w:r>
      <w:r>
        <w:rPr>
          <w:rFonts w:ascii="宋体" w:hAnsi="宋体" w:cs="宋体"/>
        </w:rPr>
        <w:t>支票、汇票</w:t>
      </w:r>
      <w:r>
        <w:rPr>
          <w:rFonts w:ascii="宋体" w:hAnsi="宋体"/>
        </w:rPr>
        <w:t>。</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tabs>
          <w:tab w:val="left" w:pos="3928"/>
        </w:tabs>
        <w:bidi w:val="0"/>
        <w:ind w:left="0" w:leftChars="0" w:firstLine="0" w:firstLineChars="0"/>
        <w:jc w:val="left"/>
        <w:rPr>
          <w:rFonts w:hint="eastAsia" w:ascii="宋体"/>
          <w:b/>
          <w:kern w:val="28"/>
          <w:sz w:val="36"/>
          <w:szCs w:val="20"/>
        </w:rPr>
      </w:pPr>
      <w:r>
        <w:rPr>
          <w:rFonts w:ascii="宋体" w:hAnsi="宋体"/>
        </w:rPr>
        <w:t>本合同按照中华人民共和国的</w:t>
      </w:r>
      <w:r>
        <w:rPr>
          <w:rFonts w:hint="eastAsia" w:ascii="宋体" w:hAnsi="宋体"/>
        </w:rPr>
        <w:t>相关</w:t>
      </w:r>
      <w:r>
        <w:rPr>
          <w:rFonts w:ascii="宋体" w:hAnsi="宋体"/>
        </w:rPr>
        <w:t>法律进行解释。</w:t>
      </w:r>
      <w:bookmarkStart w:id="93" w:name="_Toc6696"/>
    </w:p>
    <w:p>
      <w:pPr>
        <w:pStyle w:val="26"/>
        <w:rPr>
          <w:rFonts w:hint="eastAsia" w:ascii="宋体"/>
          <w:b/>
          <w:kern w:val="28"/>
          <w:sz w:val="36"/>
          <w:szCs w:val="20"/>
        </w:rPr>
      </w:pPr>
    </w:p>
    <w:p>
      <w:pPr>
        <w:pStyle w:val="26"/>
        <w:rPr>
          <w:rFonts w:hint="eastAsia" w:ascii="宋体"/>
          <w:b/>
          <w:kern w:val="28"/>
          <w:sz w:val="36"/>
          <w:szCs w:val="20"/>
        </w:rPr>
      </w:pPr>
    </w:p>
    <w:p>
      <w:pPr>
        <w:keepNext/>
        <w:keepLines/>
        <w:widowControl/>
        <w:snapToGrid w:val="0"/>
        <w:spacing w:line="240" w:lineRule="atLeast"/>
        <w:ind w:left="0" w:leftChars="0" w:firstLine="0" w:firstLineChars="0"/>
        <w:jc w:val="both"/>
        <w:outlineLvl w:val="0"/>
        <w:rPr>
          <w:rFonts w:hint="eastAsia"/>
          <w:b/>
        </w:rPr>
      </w:pPr>
    </w:p>
    <w:p>
      <w:pPr>
        <w:keepNext/>
        <w:keepLines/>
        <w:widowControl/>
        <w:snapToGrid w:val="0"/>
        <w:spacing w:line="240" w:lineRule="atLeast"/>
        <w:ind w:left="0" w:leftChars="0" w:firstLine="0" w:firstLineChars="0"/>
        <w:jc w:val="both"/>
        <w:outlineLvl w:val="0"/>
        <w:rPr>
          <w:rFonts w:hint="eastAsia"/>
          <w:b/>
        </w:rPr>
      </w:pPr>
    </w:p>
    <w:p>
      <w:pPr>
        <w:keepNext/>
        <w:keepLines/>
        <w:widowControl/>
        <w:snapToGrid w:val="0"/>
        <w:spacing w:line="240" w:lineRule="atLeast"/>
        <w:ind w:left="0" w:leftChars="0" w:firstLine="0" w:firstLineChars="0"/>
        <w:jc w:val="both"/>
        <w:outlineLvl w:val="0"/>
        <w:rPr>
          <w:rFonts w:hint="eastAsia"/>
          <w:b/>
        </w:rPr>
      </w:pPr>
      <w:r>
        <w:rPr>
          <w:rFonts w:hint="eastAsia"/>
          <w:b/>
        </w:rPr>
        <w:t>（磋商响应文件封面）</w:t>
      </w:r>
    </w:p>
    <w:p>
      <w:pPr>
        <w:keepNext/>
        <w:keepLines/>
        <w:widowControl/>
        <w:snapToGrid w:val="0"/>
        <w:spacing w:line="240" w:lineRule="atLeast"/>
        <w:ind w:left="0" w:leftChars="0" w:firstLine="1807" w:firstLineChars="500"/>
        <w:jc w:val="both"/>
        <w:outlineLvl w:val="0"/>
        <w:rPr>
          <w:rFonts w:hint="eastAsia" w:ascii="宋体"/>
          <w:b/>
          <w:kern w:val="28"/>
          <w:sz w:val="36"/>
          <w:szCs w:val="20"/>
        </w:rPr>
      </w:pPr>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93"/>
    </w:p>
    <w:p>
      <w:pPr>
        <w:keepNext/>
        <w:keepLines/>
        <w:widowControl/>
        <w:snapToGrid w:val="0"/>
        <w:spacing w:line="240" w:lineRule="atLeast"/>
        <w:ind w:firstLine="1093" w:firstLineChars="605"/>
        <w:outlineLvl w:val="0"/>
        <w:rPr>
          <w:rFonts w:hint="eastAsia" w:ascii="宋体"/>
          <w:b/>
          <w:kern w:val="28"/>
          <w:sz w:val="18"/>
          <w:szCs w:val="18"/>
        </w:rPr>
      </w:pPr>
    </w:p>
    <w:p>
      <w:pPr>
        <w:widowControl/>
        <w:snapToGrid w:val="0"/>
        <w:spacing w:line="240" w:lineRule="atLeast"/>
        <w:ind w:firstLine="0" w:firstLineChars="0"/>
        <w:outlineLvl w:val="1"/>
        <w:rPr>
          <w:rFonts w:hint="eastAsia" w:ascii="宋体"/>
          <w:b/>
          <w:sz w:val="28"/>
          <w:szCs w:val="28"/>
        </w:rPr>
      </w:pPr>
      <w:bookmarkStart w:id="94" w:name="_Toc6156"/>
    </w:p>
    <w:p>
      <w:pPr>
        <w:widowControl/>
        <w:snapToGrid w:val="0"/>
        <w:spacing w:line="240" w:lineRule="atLeast"/>
        <w:ind w:firstLine="0" w:firstLineChars="0"/>
        <w:outlineLvl w:val="1"/>
        <w:rPr>
          <w:rFonts w:hint="eastAsia" w:ascii="宋体"/>
          <w:b/>
          <w:sz w:val="28"/>
          <w:szCs w:val="28"/>
        </w:rPr>
      </w:pPr>
      <w:r>
        <w:rPr>
          <w:rFonts w:hint="eastAsia" w:ascii="宋体"/>
          <w:b/>
          <w:sz w:val="28"/>
          <w:szCs w:val="28"/>
        </w:rPr>
        <w:t xml:space="preserve">                      </w:t>
      </w:r>
      <w:bookmarkEnd w:id="94"/>
      <w:r>
        <w:rPr>
          <w:rFonts w:hint="eastAsia" w:ascii="宋体"/>
          <w:b/>
          <w:sz w:val="28"/>
          <w:szCs w:val="28"/>
        </w:rPr>
        <w:t xml:space="preserve">                               </w:t>
      </w: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240" w:lineRule="atLeast"/>
        <w:ind w:firstLine="0" w:firstLineChars="0"/>
        <w:rPr>
          <w:rFonts w:hint="eastAsia" w:ascii="仿宋_GB2312" w:hAnsi="宋体" w:eastAsia="仿宋_GB2312"/>
          <w:b/>
          <w:sz w:val="52"/>
          <w:szCs w:val="52"/>
        </w:rPr>
      </w:pPr>
    </w:p>
    <w:p>
      <w:pPr>
        <w:spacing w:line="360" w:lineRule="auto"/>
        <w:ind w:firstLine="2364" w:firstLineChars="327"/>
        <w:rPr>
          <w:rFonts w:hint="eastAsia" w:ascii="宋体" w:hAnsi="宋体"/>
          <w:b/>
          <w:sz w:val="72"/>
          <w:szCs w:val="72"/>
        </w:rPr>
      </w:pPr>
      <w:bookmarkStart w:id="95" w:name="_Toc3030"/>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pPr>
        <w:spacing w:line="360" w:lineRule="auto"/>
        <w:ind w:firstLine="0" w:firstLineChars="0"/>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default" w:ascii="宋体" w:hAnsi="宋体"/>
          <w:b/>
          <w:sz w:val="36"/>
          <w:szCs w:val="36"/>
          <w:lang w:val="en-US"/>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cs="Times New Roman"/>
          <w:b/>
          <w:sz w:val="36"/>
          <w:szCs w:val="36"/>
          <w:lang w:val="en-US" w:eastAsia="zh-CN"/>
        </w:rPr>
        <w:t>南政采招竞磋（货物）2024-1</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28"/>
          <w:szCs w:val="28"/>
          <w:lang w:val="en-US" w:eastAsia="zh-CN"/>
        </w:rPr>
      </w:pPr>
      <w:r>
        <w:rPr>
          <w:rFonts w:hint="eastAsia" w:ascii="宋体" w:hAnsi="宋体"/>
          <w:b/>
          <w:bCs/>
          <w:sz w:val="36"/>
          <w:szCs w:val="36"/>
        </w:rPr>
        <w:t>采购项目名称：</w:t>
      </w:r>
      <w:r>
        <w:rPr>
          <w:rFonts w:hint="eastAsia" w:ascii="宋体" w:hAnsi="宋体" w:cs="Times New Roman"/>
          <w:b/>
          <w:sz w:val="36"/>
          <w:szCs w:val="36"/>
          <w:lang w:val="en-US" w:eastAsia="zh-CN"/>
        </w:rPr>
        <w:t>海南州疾控中心信息化指挥系统采购项目</w:t>
      </w:r>
    </w:p>
    <w:p>
      <w:pPr>
        <w:keepNext w:val="0"/>
        <w:keepLines w:val="0"/>
        <w:pageBreakBefore w:val="0"/>
        <w:widowControl w:val="0"/>
        <w:kinsoku/>
        <w:wordWrap/>
        <w:overflowPunct/>
        <w:topLinePunct w:val="0"/>
        <w:bidi w:val="0"/>
        <w:adjustRightInd w:val="0"/>
        <w:spacing w:line="520" w:lineRule="exact"/>
        <w:ind w:left="1968" w:leftChars="0" w:hanging="1968" w:hangingChars="700"/>
        <w:jc w:val="both"/>
        <w:textAlignment w:val="baseline"/>
        <w:rPr>
          <w:rFonts w:hint="eastAsia" w:ascii="宋体" w:hAnsi="宋体" w:eastAsia="宋体" w:cs="宋体"/>
          <w:b/>
          <w:sz w:val="28"/>
          <w:szCs w:val="28"/>
          <w:lang w:val="en-US" w:eastAsia="zh-CN"/>
        </w:rPr>
      </w:pPr>
    </w:p>
    <w:p>
      <w:pPr>
        <w:spacing w:line="360" w:lineRule="auto"/>
        <w:ind w:firstLine="0" w:firstLineChars="0"/>
        <w:rPr>
          <w:rFonts w:hint="eastAsia" w:ascii="宋体" w:hAnsi="宋体"/>
          <w:b/>
          <w:bCs/>
          <w:sz w:val="36"/>
          <w:szCs w:val="36"/>
        </w:rPr>
      </w:pPr>
    </w:p>
    <w:p>
      <w:pPr>
        <w:adjustRightInd w:val="0"/>
        <w:spacing w:line="360" w:lineRule="auto"/>
        <w:ind w:left="2692" w:right="-283" w:rightChars="-118" w:hanging="2692" w:hangingChars="745"/>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0" w:firstLineChars="0"/>
        <w:jc w:val="center"/>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hint="eastAsia" w:ascii="宋体"/>
          <w:b/>
          <w:sz w:val="28"/>
          <w:szCs w:val="28"/>
        </w:rPr>
      </w:pPr>
    </w:p>
    <w:p>
      <w:pPr>
        <w:widowControl/>
        <w:snapToGrid w:val="0"/>
        <w:spacing w:line="360" w:lineRule="auto"/>
        <w:ind w:firstLine="0" w:firstLineChars="0"/>
        <w:jc w:val="left"/>
        <w:outlineLvl w:val="1"/>
        <w:rPr>
          <w:rFonts w:hint="eastAsia" w:ascii="宋体"/>
          <w:b/>
          <w:sz w:val="28"/>
          <w:szCs w:val="28"/>
        </w:rPr>
      </w:pPr>
    </w:p>
    <w:p>
      <w:pPr>
        <w:pStyle w:val="5"/>
        <w:rPr>
          <w:rFonts w:hint="eastAsia" w:ascii="宋体"/>
          <w:b/>
          <w:sz w:val="28"/>
          <w:szCs w:val="28"/>
        </w:rPr>
      </w:pPr>
    </w:p>
    <w:p>
      <w:pPr>
        <w:pStyle w:val="6"/>
        <w:rPr>
          <w:rFonts w:hint="eastAsia" w:ascii="宋体"/>
          <w:b/>
          <w:sz w:val="28"/>
          <w:szCs w:val="28"/>
        </w:rPr>
      </w:pPr>
    </w:p>
    <w:p>
      <w:pPr>
        <w:pStyle w:val="8"/>
        <w:rPr>
          <w:rFonts w:hint="eastAsia" w:ascii="宋体"/>
          <w:b/>
          <w:sz w:val="28"/>
          <w:szCs w:val="28"/>
        </w:rPr>
      </w:pPr>
    </w:p>
    <w:p>
      <w:pPr>
        <w:rPr>
          <w:rFonts w:hint="eastAsia"/>
        </w:rPr>
      </w:pPr>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96" w:name="_Toc325726037"/>
      <w:bookmarkStart w:id="97" w:name="_Toc376936768"/>
      <w:r>
        <w:rPr>
          <w:rFonts w:hint="eastAsia" w:ascii="宋体"/>
          <w:b/>
          <w:sz w:val="28"/>
          <w:szCs w:val="28"/>
          <w:lang w:val="en-US" w:eastAsia="zh-CN"/>
        </w:rPr>
        <w:t>1</w:t>
      </w:r>
      <w:r>
        <w:rPr>
          <w:rFonts w:hint="eastAsia" w:ascii="宋体"/>
          <w:b/>
          <w:sz w:val="28"/>
          <w:szCs w:val="28"/>
        </w:rPr>
        <w:t>：磋商函</w:t>
      </w:r>
      <w:bookmarkEnd w:id="95"/>
      <w:bookmarkEnd w:id="96"/>
      <w:bookmarkEnd w:id="97"/>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b/>
        </w:rPr>
      </w:pPr>
      <w:r>
        <w:rPr>
          <w:rFonts w:hint="eastAsia" w:ascii="宋体" w:hAnsi="宋体"/>
          <w:b/>
        </w:rPr>
        <w:t>致：海南州政府采购中心</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pPr>
        <w:adjustRightInd w:val="0"/>
        <w:ind w:firstLine="424" w:firstLineChars="177"/>
        <w:textAlignment w:val="baseline"/>
        <w:rPr>
          <w:rFonts w:hint="eastAsia" w:ascii="宋体" w:hAnsi="宋体"/>
        </w:rPr>
      </w:pPr>
      <w:r>
        <w:rPr>
          <w:rFonts w:hint="eastAsia" w:ascii="宋体" w:hAnsi="宋体"/>
        </w:rPr>
        <w:t>据此函，签字代表宣布同意如下：</w:t>
      </w:r>
    </w:p>
    <w:p>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pPr>
        <w:adjustRightInd w:val="0"/>
        <w:ind w:firstLine="424" w:firstLineChars="177"/>
        <w:textAlignment w:val="baseline"/>
        <w:rPr>
          <w:rFonts w:hint="eastAsia" w:ascii="宋体" w:hAnsi="宋体"/>
        </w:rPr>
      </w:pPr>
      <w:r>
        <w:rPr>
          <w:rFonts w:hint="eastAsia" w:ascii="宋体" w:hAnsi="宋体"/>
        </w:rPr>
        <w:t>地址：_______________   邮编：______________</w:t>
      </w:r>
    </w:p>
    <w:p>
      <w:pPr>
        <w:adjustRightInd w:val="0"/>
        <w:ind w:firstLine="424" w:firstLineChars="177"/>
        <w:textAlignment w:val="baseline"/>
        <w:rPr>
          <w:rFonts w:hint="eastAsia" w:ascii="宋体" w:hAnsi="宋体"/>
        </w:rPr>
      </w:pPr>
      <w:r>
        <w:rPr>
          <w:rFonts w:hint="eastAsia" w:ascii="宋体" w:hAnsi="宋体"/>
        </w:rPr>
        <w:t>电话：_______________   传真：______________</w:t>
      </w:r>
    </w:p>
    <w:p>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jc w:val="center"/>
        <w:rPr>
          <w:rFonts w:hint="eastAsia" w:ascii="宋体" w:hAnsi="宋体"/>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98" w:name="_Toc12362"/>
    </w:p>
    <w:p>
      <w:pPr>
        <w:pStyle w:val="3"/>
        <w:rPr>
          <w:rFonts w:hint="eastAsia"/>
        </w:rPr>
      </w:pPr>
    </w:p>
    <w:bookmarkEnd w:id="98"/>
    <w:p>
      <w:pPr>
        <w:widowControl/>
        <w:snapToGrid w:val="0"/>
        <w:spacing w:line="360" w:lineRule="auto"/>
        <w:ind w:firstLine="0" w:firstLineChars="0"/>
        <w:outlineLvl w:val="1"/>
        <w:rPr>
          <w:rFonts w:ascii="宋体"/>
          <w:b/>
          <w:sz w:val="28"/>
          <w:szCs w:val="28"/>
        </w:rPr>
      </w:pPr>
      <w:bookmarkStart w:id="99" w:name="_Toc28078192"/>
      <w:r>
        <w:rPr>
          <w:rFonts w:hint="eastAsia" w:ascii="宋体"/>
          <w:b/>
          <w:sz w:val="28"/>
          <w:szCs w:val="28"/>
        </w:rPr>
        <w:t>附件</w:t>
      </w:r>
      <w:r>
        <w:rPr>
          <w:rFonts w:hint="eastAsia" w:ascii="宋体"/>
          <w:b/>
          <w:sz w:val="28"/>
          <w:szCs w:val="28"/>
          <w:lang w:val="en-US" w:eastAsia="zh-CN"/>
        </w:rPr>
        <w:t>2</w:t>
      </w:r>
      <w:r>
        <w:rPr>
          <w:rFonts w:hint="eastAsia" w:ascii="宋体"/>
          <w:b/>
          <w:sz w:val="28"/>
          <w:szCs w:val="28"/>
        </w:rPr>
        <w:t>：法定代表人证明书</w:t>
      </w:r>
      <w:bookmarkEnd w:id="99"/>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adjustRightInd w:val="0"/>
        <w:ind w:firstLine="0" w:firstLineChars="0"/>
        <w:textAlignment w:val="baseline"/>
        <w:rPr>
          <w:rFonts w:hint="eastAsia" w:ascii="宋体" w:hAnsi="宋体"/>
          <w:b/>
        </w:rPr>
      </w:pPr>
      <w:r>
        <w:rPr>
          <w:rFonts w:hint="eastAsia" w:ascii="宋体" w:hAnsi="宋体"/>
          <w:b/>
          <w:bCs/>
        </w:rPr>
        <w:t>致：</w:t>
      </w:r>
      <w:r>
        <w:rPr>
          <w:rFonts w:hint="eastAsia" w:ascii="宋体" w:hAnsi="宋体"/>
          <w:b/>
        </w:rPr>
        <w:t>海南州政府采购中心</w:t>
      </w:r>
    </w:p>
    <w:p>
      <w:pPr>
        <w:ind w:firstLine="0" w:firstLineChars="0"/>
        <w:rPr>
          <w:rFonts w:hint="eastAsia" w:ascii="宋体" w:hAnsi="宋体"/>
          <w:b/>
          <w:bCs/>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left="0" w:leftChars="0" w:firstLine="0" w:firstLineChars="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firstLine="4096"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r>
        <w:rPr>
          <w:rFonts w:hint="eastAsia" w:ascii="宋体" w:hAnsi="宋体"/>
          <w:b/>
        </w:rPr>
        <w:t xml:space="preserve">               年   月   日</w:t>
      </w:r>
    </w:p>
    <w:p>
      <w:pPr>
        <w:pStyle w:val="5"/>
        <w:rPr>
          <w:rFonts w:hint="eastAsia"/>
        </w:rPr>
      </w:pPr>
    </w:p>
    <w:p>
      <w:pPr>
        <w:widowControl/>
        <w:snapToGrid w:val="0"/>
        <w:spacing w:line="360" w:lineRule="auto"/>
        <w:ind w:firstLine="0" w:firstLineChars="0"/>
        <w:outlineLvl w:val="1"/>
        <w:rPr>
          <w:rFonts w:hint="eastAsia" w:ascii="宋体"/>
          <w:b/>
          <w:sz w:val="28"/>
          <w:szCs w:val="28"/>
        </w:rPr>
      </w:pPr>
      <w:bookmarkStart w:id="100" w:name="_Toc1098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3</w:t>
      </w:r>
      <w:r>
        <w:rPr>
          <w:rFonts w:hint="eastAsia" w:ascii="宋体"/>
          <w:b/>
          <w:sz w:val="28"/>
          <w:szCs w:val="28"/>
        </w:rPr>
        <w:t>：法定代表人授权书</w:t>
      </w:r>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98" w:firstLineChars="82"/>
        <w:rPr>
          <w:rFonts w:hint="eastAsia" w:ascii="宋体" w:hAnsi="宋体"/>
          <w:b/>
          <w:bCs/>
        </w:rPr>
      </w:pPr>
    </w:p>
    <w:p>
      <w:pPr>
        <w:widowControl/>
        <w:snapToGrid w:val="0"/>
        <w:spacing w:line="360" w:lineRule="auto"/>
        <w:ind w:firstLine="0" w:firstLineChars="0"/>
        <w:outlineLvl w:val="1"/>
        <w:rPr>
          <w:rFonts w:hint="eastAsia" w:ascii="宋体" w:hAnsi="宋体"/>
          <w:b/>
          <w:bCs/>
        </w:rPr>
      </w:pPr>
      <w:r>
        <w:rPr>
          <w:rFonts w:hint="eastAsia" w:ascii="宋体" w:hAnsi="宋体"/>
          <w:b/>
          <w:bCs/>
        </w:rPr>
        <w:t>致：</w:t>
      </w:r>
      <w:r>
        <w:rPr>
          <w:rFonts w:hint="eastAsia" w:ascii="宋体" w:hAnsi="宋体"/>
          <w:b/>
        </w:rPr>
        <w:t>海南州政府采购中心</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0" w:firstLineChars="0"/>
        <w:rPr>
          <w:rFonts w:hint="eastAsia" w:ascii="宋体" w:hAnsi="宋体"/>
        </w:rPr>
      </w:pPr>
    </w:p>
    <w:p>
      <w:pPr>
        <w:spacing w:line="72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r>
        <w:rPr>
          <w:rFonts w:hint="eastAsia" w:ascii="宋体" w:hAnsi="宋体"/>
        </w:rPr>
        <w:t xml:space="preserve">  </w:t>
      </w:r>
    </w:p>
    <w:p>
      <w:pPr>
        <w:spacing w:line="720" w:lineRule="auto"/>
        <w:ind w:firstLine="480"/>
        <w:rPr>
          <w:rFonts w:hint="eastAsia" w:ascii="宋体" w:hAnsi="宋体"/>
          <w:u w:val="single"/>
        </w:rPr>
      </w:pPr>
      <w:r>
        <w:rPr>
          <w:rFonts w:hint="eastAsia" w:ascii="宋体" w:hAnsi="宋体"/>
        </w:rPr>
        <w:t>授 权 人（法定代表人）签字或盖章：</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right="480" w:firstLine="4667" w:firstLineChars="19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right="480" w:firstLine="4185" w:firstLineChars="1737"/>
        <w:jc w:val="center"/>
        <w:rPr>
          <w:rFonts w:hint="eastAsia" w:ascii="宋体" w:hAnsi="宋体"/>
          <w:b/>
        </w:rPr>
      </w:pPr>
      <w:r>
        <w:rPr>
          <w:rFonts w:hint="eastAsia" w:ascii="宋体" w:hAnsi="宋体"/>
          <w:b/>
        </w:rPr>
        <w:t>年  月  日</w:t>
      </w:r>
    </w:p>
    <w:p>
      <w:pPr>
        <w:pStyle w:val="26"/>
        <w:rPr>
          <w:rFonts w:hint="eastAsia"/>
        </w:rPr>
      </w:pPr>
    </w:p>
    <w:p>
      <w:pPr>
        <w:pStyle w:val="26"/>
        <w:rPr>
          <w:rFonts w:hint="eastAsia"/>
        </w:rPr>
      </w:pPr>
    </w:p>
    <w:bookmarkEnd w:id="100"/>
    <w:p>
      <w:pPr>
        <w:widowControl/>
        <w:snapToGrid w:val="0"/>
        <w:spacing w:line="360" w:lineRule="auto"/>
        <w:ind w:firstLine="0" w:firstLineChars="0"/>
        <w:outlineLvl w:val="1"/>
        <w:rPr>
          <w:rFonts w:hint="eastAsia" w:ascii="宋体"/>
          <w:b/>
          <w:sz w:val="28"/>
          <w:szCs w:val="28"/>
        </w:rPr>
      </w:pPr>
      <w:bookmarkStart w:id="101" w:name="_Toc201287639"/>
      <w:bookmarkStart w:id="102" w:name="_Toc324756736"/>
      <w:r>
        <w:rPr>
          <w:rFonts w:hint="eastAsia" w:ascii="宋体"/>
          <w:b/>
          <w:sz w:val="28"/>
          <w:szCs w:val="28"/>
        </w:rPr>
        <w:t>附件</w:t>
      </w:r>
      <w:r>
        <w:rPr>
          <w:rFonts w:hint="eastAsia" w:ascii="宋体"/>
          <w:b/>
          <w:sz w:val="28"/>
          <w:szCs w:val="28"/>
          <w:lang w:val="en-US" w:eastAsia="zh-CN"/>
        </w:rPr>
        <w:t>4</w:t>
      </w:r>
      <w:r>
        <w:rPr>
          <w:rFonts w:hint="eastAsia" w:ascii="宋体"/>
          <w:b/>
          <w:sz w:val="28"/>
          <w:szCs w:val="28"/>
        </w:rPr>
        <w:t>：供应商承诺函</w:t>
      </w:r>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hAnsi="宋体"/>
          <w:b/>
          <w:bCs/>
        </w:rPr>
      </w:pPr>
      <w:r>
        <w:rPr>
          <w:rFonts w:hint="eastAsia" w:ascii="宋体" w:hAnsi="宋体"/>
          <w:b/>
          <w:bCs/>
        </w:rPr>
        <w:t>致：</w:t>
      </w:r>
      <w:r>
        <w:rPr>
          <w:rFonts w:hint="eastAsia" w:ascii="宋体" w:hAnsi="宋体"/>
          <w:b/>
        </w:rPr>
        <w:t>海南州政府采购中心</w:t>
      </w:r>
    </w:p>
    <w:p>
      <w:pPr>
        <w:ind w:firstLine="0" w:firstLineChars="0"/>
        <w:rPr>
          <w:rFonts w:hint="eastAsia" w:ascii="宋体" w:hAnsi="宋体"/>
          <w:b/>
          <w:bCs/>
        </w:rPr>
      </w:pPr>
    </w:p>
    <w:p>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w:t>
      </w:r>
      <w:r>
        <w:rPr>
          <w:rFonts w:hint="eastAsia" w:ascii="宋体" w:hAnsi="宋体"/>
        </w:rPr>
        <w:t>政采</w:t>
      </w:r>
      <w:r>
        <w:rPr>
          <w:rFonts w:hint="eastAsia" w:ascii="宋体" w:hAnsi="宋体"/>
          <w:lang w:eastAsia="zh-CN"/>
        </w:rPr>
        <w:t>招竞</w:t>
      </w:r>
      <w:r>
        <w:rPr>
          <w:rFonts w:hint="eastAsia" w:ascii="宋体" w:hAnsi="宋体"/>
        </w:rPr>
        <w:t>磋（货物）</w:t>
      </w:r>
      <w:r>
        <w:rPr>
          <w:rFonts w:hint="eastAsia" w:ascii="宋体" w:hAnsi="宋体"/>
          <w:lang w:val="en-US" w:eastAsia="zh-CN"/>
        </w:rPr>
        <w:t>2024-1</w:t>
      </w:r>
      <w:r>
        <w:rPr>
          <w:rFonts w:hint="eastAsia" w:ascii="宋体" w:hAnsi="宋体"/>
        </w:rPr>
        <w:t>号采购项目，本签字人愿意参加磋商，提供采购项目服务要求的所有服务，并证实提交的所有资料是准确的和真实的。同时，我代表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ind w:firstLine="480"/>
        <w:rPr>
          <w:rFonts w:hint="eastAsia" w:ascii="宋体" w:hAnsi="宋体"/>
        </w:rPr>
      </w:pPr>
      <w:r>
        <w:rPr>
          <w:rFonts w:hint="eastAsia" w:ascii="宋体" w:hAnsi="宋体"/>
        </w:rPr>
        <w:t>1、完全理解和接受磋商文件的一切规定和要求；</w:t>
      </w:r>
    </w:p>
    <w:p>
      <w:pPr>
        <w:ind w:firstLine="480"/>
        <w:rPr>
          <w:rFonts w:hint="eastAsia" w:ascii="宋体" w:hAnsi="宋体"/>
        </w:rPr>
      </w:pPr>
      <w:r>
        <w:rPr>
          <w:rFonts w:hint="eastAsia" w:ascii="宋体" w:hAnsi="宋体"/>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ind w:firstLine="48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ind w:firstLine="480"/>
        <w:rPr>
          <w:rFonts w:hint="eastAsia" w:ascii="宋体" w:hAnsi="宋体"/>
        </w:rPr>
      </w:pPr>
      <w:r>
        <w:rPr>
          <w:rFonts w:hint="eastAsia" w:ascii="宋体" w:hAnsi="宋体"/>
        </w:rPr>
        <w:t>5、针对本项目，我方承诺具备履行合同所必需的设备和专业技术能力。</w:t>
      </w:r>
    </w:p>
    <w:p>
      <w:pPr>
        <w:ind w:firstLine="480"/>
        <w:rPr>
          <w:rFonts w:hint="eastAsia" w:ascii="宋体" w:hAnsi="宋体"/>
        </w:rPr>
      </w:pPr>
      <w:r>
        <w:rPr>
          <w:rFonts w:hint="eastAsia" w:ascii="宋体" w:hAnsi="宋体"/>
        </w:rPr>
        <w:t>6、在整个磋商过程中我方若有违规行为，贵方可按磋商文件之规定给予处罚，我方完全接受。</w:t>
      </w:r>
    </w:p>
    <w:p>
      <w:pPr>
        <w:ind w:firstLine="480"/>
        <w:rPr>
          <w:rFonts w:hint="eastAsia" w:ascii="宋体" w:hAnsi="宋体"/>
        </w:rPr>
      </w:pPr>
      <w:r>
        <w:rPr>
          <w:rFonts w:hint="eastAsia" w:ascii="宋体" w:hAnsi="宋体"/>
        </w:rPr>
        <w:t>7、若成交，本承诺将成为合同不可分割的一部分，与合同具有同等的法律效力。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480"/>
        <w:rPr>
          <w:rFonts w:hint="eastAsia" w:ascii="宋体" w:hAnsi="宋体"/>
        </w:rPr>
      </w:pPr>
    </w:p>
    <w:p>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783" w:firstLineChars="2400"/>
        <w:rPr>
          <w:rFonts w:hint="eastAsia"/>
        </w:rPr>
      </w:pPr>
      <w:r>
        <w:rPr>
          <w:rFonts w:hint="eastAsia" w:ascii="宋体" w:hAnsi="宋体"/>
          <w:b/>
        </w:rPr>
        <w:t>年  月  日</w:t>
      </w:r>
    </w:p>
    <w:bookmarkEnd w:id="101"/>
    <w:bookmarkEnd w:id="102"/>
    <w:p>
      <w:pPr>
        <w:widowControl/>
        <w:snapToGrid w:val="0"/>
        <w:spacing w:line="360" w:lineRule="auto"/>
        <w:ind w:firstLine="0" w:firstLineChars="0"/>
        <w:outlineLvl w:val="1"/>
        <w:rPr>
          <w:rFonts w:hint="eastAsia" w:ascii="宋体"/>
          <w:b/>
          <w:sz w:val="28"/>
          <w:szCs w:val="28"/>
        </w:rPr>
      </w:pPr>
      <w:bookmarkStart w:id="103" w:name="_Toc19537"/>
    </w:p>
    <w:p>
      <w:pPr>
        <w:pStyle w:val="26"/>
        <w:rPr>
          <w:rFonts w:hint="eastAsia"/>
        </w:rPr>
      </w:pPr>
    </w:p>
    <w:p>
      <w:pPr>
        <w:pStyle w:val="26"/>
        <w:rPr>
          <w:rFonts w:hint="eastAsia"/>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4" w:name="_Toc351475542"/>
      <w:bookmarkStart w:id="105" w:name="_Toc376936779"/>
      <w:bookmarkStart w:id="106" w:name="_Toc365019584"/>
      <w:r>
        <w:rPr>
          <w:rFonts w:hint="eastAsia" w:ascii="宋体"/>
          <w:b/>
          <w:sz w:val="28"/>
          <w:szCs w:val="28"/>
          <w:lang w:val="en-US" w:eastAsia="zh-CN"/>
        </w:rPr>
        <w:t>5</w:t>
      </w:r>
      <w:r>
        <w:rPr>
          <w:rFonts w:hint="eastAsia" w:ascii="宋体"/>
          <w:b/>
          <w:sz w:val="28"/>
          <w:szCs w:val="28"/>
        </w:rPr>
        <w:t>：供应商诚信承诺书</w:t>
      </w:r>
      <w:bookmarkEnd w:id="103"/>
      <w:bookmarkEnd w:id="104"/>
      <w:bookmarkEnd w:id="105"/>
      <w:bookmarkEnd w:id="106"/>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b/>
          <w:bCs/>
        </w:rPr>
      </w:pPr>
      <w:r>
        <w:rPr>
          <w:rFonts w:hint="eastAsia" w:ascii="宋体" w:hAnsi="宋体"/>
          <w:b/>
          <w:bCs/>
        </w:rPr>
        <w:t>致：海南州政府采购中心</w:t>
      </w:r>
    </w:p>
    <w:p>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本承诺是采购项目磋商响应文件的组成部分。</w:t>
      </w:r>
    </w:p>
    <w:p>
      <w:pPr>
        <w:spacing w:before="240" w:beforeLines="100"/>
        <w:ind w:firstLine="0" w:firstLineChars="0"/>
        <w:jc w:val="left"/>
        <w:rPr>
          <w:rFonts w:hint="eastAsia" w:ascii="宋体" w:hAnsi="宋体"/>
        </w:rPr>
      </w:pPr>
    </w:p>
    <w:p>
      <w:pPr>
        <w:spacing w:line="360" w:lineRule="auto"/>
        <w:ind w:firstLine="4096" w:firstLineChars="1700"/>
        <w:rPr>
          <w:rFonts w:hint="eastAsia"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widowControl/>
        <w:snapToGrid w:val="0"/>
        <w:spacing w:line="360" w:lineRule="auto"/>
        <w:ind w:firstLine="0" w:firstLineChars="0"/>
        <w:outlineLvl w:val="1"/>
        <w:rPr>
          <w:rFonts w:hint="eastAsia" w:ascii="宋体" w:hAnsi="宋体"/>
          <w:b/>
          <w:bCs/>
          <w:sz w:val="28"/>
          <w:szCs w:val="28"/>
        </w:rPr>
      </w:pPr>
    </w:p>
    <w:p>
      <w:pPr>
        <w:widowControl/>
        <w:snapToGrid w:val="0"/>
        <w:spacing w:line="360" w:lineRule="auto"/>
        <w:ind w:firstLine="0" w:firstLineChars="0"/>
        <w:outlineLvl w:val="1"/>
        <w:rPr>
          <w:rFonts w:hint="eastAsia" w:ascii="宋体"/>
          <w:b/>
          <w:sz w:val="28"/>
          <w:szCs w:val="28"/>
        </w:rPr>
      </w:pPr>
      <w:bookmarkStart w:id="107" w:name="_Toc29569"/>
    </w:p>
    <w:p>
      <w:pPr>
        <w:widowControl/>
        <w:snapToGrid w:val="0"/>
        <w:spacing w:line="360" w:lineRule="auto"/>
        <w:ind w:firstLine="0" w:firstLineChars="0"/>
        <w:outlineLvl w:val="1"/>
        <w:rPr>
          <w:rFonts w:hint="eastAsia" w:ascii="宋体"/>
          <w:b/>
          <w:sz w:val="28"/>
          <w:szCs w:val="28"/>
        </w:rPr>
      </w:pPr>
    </w:p>
    <w:bookmarkEnd w:id="107"/>
    <w:p>
      <w:pPr>
        <w:ind w:right="480" w:firstLine="0" w:firstLineChars="0"/>
        <w:rPr>
          <w:rFonts w:hint="eastAsia" w:ascii="宋体" w:hAnsi="宋体"/>
          <w:b/>
        </w:rPr>
      </w:pPr>
      <w:bookmarkStart w:id="108" w:name="_Toc28078196"/>
      <w:r>
        <w:rPr>
          <w:rFonts w:hint="eastAsia" w:ascii="宋体"/>
          <w:b/>
          <w:sz w:val="28"/>
          <w:szCs w:val="28"/>
        </w:rPr>
        <w:t>附件</w:t>
      </w:r>
      <w:r>
        <w:rPr>
          <w:rFonts w:hint="eastAsia" w:ascii="宋体"/>
          <w:b/>
          <w:sz w:val="28"/>
          <w:szCs w:val="28"/>
          <w:lang w:val="en-US" w:eastAsia="zh-CN"/>
        </w:rPr>
        <w:t>6</w:t>
      </w:r>
      <w:r>
        <w:rPr>
          <w:rFonts w:hint="eastAsia" w:ascii="宋体"/>
          <w:b/>
          <w:sz w:val="28"/>
          <w:szCs w:val="28"/>
        </w:rPr>
        <w:t>：供应商资格证明文件</w:t>
      </w:r>
      <w:bookmarkEnd w:id="108"/>
    </w:p>
    <w:p>
      <w:pPr>
        <w:widowControl/>
        <w:snapToGrid w:val="0"/>
        <w:spacing w:line="360" w:lineRule="auto"/>
        <w:ind w:firstLine="0" w:firstLineChars="0"/>
        <w:outlineLvl w:val="1"/>
        <w:rPr>
          <w:rFonts w:hint="eastAsia" w:ascii="宋体"/>
          <w:b/>
          <w:sz w:val="28"/>
          <w:szCs w:val="28"/>
        </w:rPr>
      </w:pPr>
    </w:p>
    <w:p>
      <w:pPr>
        <w:ind w:firstLine="3090" w:firstLineChars="855"/>
        <w:rPr>
          <w:rFonts w:hint="eastAsia" w:ascii="宋体" w:hAnsi="宋体"/>
          <w:b/>
          <w:sz w:val="36"/>
          <w:szCs w:val="36"/>
        </w:rPr>
      </w:pPr>
      <w:bookmarkStart w:id="109" w:name="_Toc492284572"/>
      <w:bookmarkStart w:id="110" w:name="_Toc450574560"/>
      <w:bookmarkStart w:id="111" w:name="_Toc491781021"/>
      <w:bookmarkStart w:id="112" w:name="_Toc465259557"/>
      <w:bookmarkStart w:id="113" w:name="_Toc482176311"/>
      <w:bookmarkStart w:id="114" w:name="_Toc455574903"/>
      <w:bookmarkStart w:id="115" w:name="_Toc451333907"/>
      <w:bookmarkStart w:id="116" w:name="_Toc469410485"/>
      <w:bookmarkStart w:id="117" w:name="_Toc475526729"/>
      <w:bookmarkStart w:id="118" w:name="_Toc441229743"/>
      <w:bookmarkStart w:id="119" w:name="_Toc490122951"/>
      <w:bookmarkStart w:id="120" w:name="_Toc444158184"/>
      <w:bookmarkStart w:id="121" w:name="_Toc451264359"/>
      <w:r>
        <w:rPr>
          <w:rFonts w:hint="eastAsia" w:ascii="宋体" w:hAnsi="宋体"/>
          <w:b/>
          <w:sz w:val="36"/>
          <w:szCs w:val="36"/>
        </w:rPr>
        <w:t>供应商资格证明文件</w:t>
      </w:r>
    </w:p>
    <w:p>
      <w:pPr>
        <w:ind w:firstLine="3090" w:firstLineChars="855"/>
        <w:rPr>
          <w:rFonts w:hint="eastAsia" w:ascii="宋体" w:hAnsi="宋体"/>
          <w:b/>
          <w:sz w:val="36"/>
          <w:szCs w:val="36"/>
        </w:rPr>
      </w:pPr>
    </w:p>
    <w:bookmarkEnd w:id="109"/>
    <w:bookmarkEnd w:id="110"/>
    <w:bookmarkEnd w:id="111"/>
    <w:bookmarkEnd w:id="112"/>
    <w:bookmarkEnd w:id="113"/>
    <w:bookmarkEnd w:id="114"/>
    <w:bookmarkEnd w:id="115"/>
    <w:bookmarkEnd w:id="116"/>
    <w:bookmarkEnd w:id="117"/>
    <w:bookmarkEnd w:id="118"/>
    <w:bookmarkEnd w:id="119"/>
    <w:bookmarkEnd w:id="120"/>
    <w:bookmarkEnd w:id="121"/>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lang w:eastAsia="zh-CN"/>
        </w:rPr>
      </w:pPr>
      <w:r>
        <w:rPr>
          <w:rFonts w:hint="eastAsia" w:ascii="宋体" w:hAnsi="宋体"/>
        </w:rPr>
        <w:t>2、根据采购项目内容，提供投标人的相关资质证书、许可证</w:t>
      </w:r>
      <w:r>
        <w:rPr>
          <w:rFonts w:hint="eastAsia" w:ascii="宋体" w:hAnsi="宋体"/>
          <w:lang w:eastAsia="zh-CN"/>
        </w:rPr>
        <w:t>等</w:t>
      </w:r>
      <w:r>
        <w:rPr>
          <w:rFonts w:hint="eastAsia" w:ascii="宋体" w:hAnsi="宋体" w:cs="宋体"/>
          <w:kern w:val="0"/>
        </w:rPr>
        <w:t>具备履行合同所必须的设备和专业技术能力的证明材料</w:t>
      </w:r>
      <w:r>
        <w:rPr>
          <w:rFonts w:hint="eastAsia" w:ascii="宋体" w:hAnsi="宋体"/>
          <w:lang w:eastAsia="zh-CN"/>
        </w:rPr>
        <w:t>。</w:t>
      </w:r>
    </w:p>
    <w:p>
      <w:pPr>
        <w:pStyle w:val="5"/>
        <w:rPr>
          <w:rFonts w:hint="eastAsia" w:eastAsia="宋体"/>
          <w:lang w:val="en-US" w:eastAsia="zh-CN"/>
        </w:rPr>
      </w:pPr>
      <w:r>
        <w:rPr>
          <w:rFonts w:hint="eastAsia" w:ascii="宋体" w:hAnsi="宋体"/>
          <w:lang w:val="en-US" w:eastAsia="zh-CN"/>
        </w:rPr>
        <w:t>3、</w:t>
      </w:r>
      <w:r>
        <w:rPr>
          <w:rFonts w:hint="eastAsia" w:ascii="宋体" w:hAnsi="宋体"/>
        </w:rPr>
        <w:t>根据采购项目内容</w:t>
      </w:r>
      <w:r>
        <w:rPr>
          <w:rFonts w:hint="eastAsia" w:ascii="宋体" w:hAnsi="宋体"/>
          <w:lang w:eastAsia="zh-CN"/>
        </w:rPr>
        <w:t>，提供</w:t>
      </w:r>
      <w:r>
        <w:rPr>
          <w:rFonts w:hint="eastAsia"/>
        </w:rPr>
        <w:t>他资质条件</w:t>
      </w:r>
      <w:r>
        <w:rPr>
          <w:rFonts w:hint="eastAsia" w:ascii="宋体" w:hAnsi="宋体"/>
          <w:lang w:eastAsia="zh-CN"/>
        </w:rPr>
        <w:t>的相关内容。</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22" w:name="_Toc14112"/>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：财务状况、缴纳税收和社会保障资金证明</w:t>
      </w:r>
      <w:bookmarkEnd w:id="122"/>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hint="eastAsia" w:ascii="宋体" w:hAnsi="宋体"/>
        </w:rPr>
      </w:pPr>
      <w:r>
        <w:rPr>
          <w:rFonts w:hint="eastAsia" w:ascii="宋体" w:hAnsi="宋体"/>
        </w:rPr>
        <w:t>1、</w:t>
      </w:r>
      <w:r>
        <w:rPr>
          <w:rFonts w:hint="eastAsia" w:ascii="宋体" w:hAnsi="宋体"/>
          <w:lang w:eastAsia="zh-CN"/>
        </w:rPr>
        <w:t>供应商</w:t>
      </w:r>
      <w:r>
        <w:rPr>
          <w:rFonts w:hint="eastAsia" w:ascii="宋体" w:hAnsi="宋体"/>
        </w:rPr>
        <w:t>是法人的，提供</w:t>
      </w:r>
      <w:r>
        <w:rPr>
          <w:rFonts w:hint="eastAsia" w:ascii="宋体" w:hAnsi="宋体"/>
          <w:lang w:val="en-US" w:eastAsia="zh-CN"/>
        </w:rPr>
        <w:t>2021</w:t>
      </w:r>
      <w:r>
        <w:rPr>
          <w:rFonts w:hint="eastAsia" w:ascii="宋体" w:hAnsi="宋体"/>
        </w:rPr>
        <w:t>年或202</w:t>
      </w:r>
      <w:r>
        <w:rPr>
          <w:rFonts w:hint="eastAsia" w:ascii="宋体" w:hAnsi="宋体"/>
          <w:lang w:val="en-US" w:eastAsia="zh-CN"/>
        </w:rPr>
        <w:t>2</w:t>
      </w:r>
      <w:r>
        <w:rPr>
          <w:rFonts w:hint="eastAsia" w:ascii="宋体" w:hAnsi="宋体"/>
        </w:rPr>
        <w:t>年度经审计的财务状况报告，包括资产负债表、利润表、现金流量表及其附注</w:t>
      </w:r>
      <w:r>
        <w:rPr>
          <w:rFonts w:hint="eastAsia" w:ascii="宋体" w:hAnsi="宋体"/>
          <w:lang w:eastAsia="zh-CN"/>
        </w:rPr>
        <w:t>，</w:t>
      </w:r>
      <w:r>
        <w:rPr>
          <w:rFonts w:hint="eastAsia"/>
        </w:rPr>
        <w:t>或财政部门认可的政府采购专业担保机构出具的投标担保函</w:t>
      </w:r>
      <w:r>
        <w:rPr>
          <w:rFonts w:hint="eastAsia"/>
          <w:lang w:eastAsia="zh-CN"/>
        </w:rPr>
        <w:t>；</w:t>
      </w:r>
      <w:r>
        <w:rPr>
          <w:rFonts w:hint="eastAsia" w:ascii="宋体" w:hAnsi="宋体"/>
        </w:rPr>
        <w:t>投标人是其他组织和自然人，没有经审计的财务报告，可以提供基本开户银行出具的资信证明</w:t>
      </w:r>
      <w:r>
        <w:rPr>
          <w:rFonts w:hint="eastAsia"/>
        </w:rPr>
        <w:t>（开标之日前六个月内有效）</w:t>
      </w:r>
      <w:r>
        <w:rPr>
          <w:rFonts w:hint="eastAsia"/>
          <w:lang w:eastAsia="zh-CN"/>
        </w:rPr>
        <w:t>，</w:t>
      </w:r>
      <w:r>
        <w:rPr>
          <w:rFonts w:hint="eastAsia" w:ascii="宋体" w:hAnsi="宋体"/>
        </w:rPr>
        <w:t>（同时提供基本存款账户开户许可证或基本存款账户信息），</w:t>
      </w:r>
      <w:r>
        <w:rPr>
          <w:rFonts w:hint="eastAsia"/>
        </w:rPr>
        <w:t>或财政部门认可的政府采购专业担保机构出具的投标担保函</w:t>
      </w:r>
      <w:r>
        <w:rPr>
          <w:rFonts w:hint="eastAsia" w:ascii="宋体" w:hAnsi="宋体"/>
        </w:rPr>
        <w:t>。</w:t>
      </w:r>
    </w:p>
    <w:p>
      <w:pPr>
        <w:autoSpaceDE w:val="0"/>
        <w:autoSpaceDN w:val="0"/>
        <w:adjustRightInd w:val="0"/>
        <w:ind w:firstLine="600" w:firstLineChars="250"/>
      </w:pPr>
      <w:r>
        <w:rPr>
          <w:rFonts w:hint="eastAsia" w:ascii="宋体" w:hAnsi="宋体"/>
        </w:rPr>
        <w:t>2、</w:t>
      </w:r>
      <w:r>
        <w:rPr>
          <w:rFonts w:hint="eastAsia"/>
        </w:rPr>
        <w:t>近三个月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pPr>
        <w:autoSpaceDE w:val="0"/>
        <w:autoSpaceDN w:val="0"/>
        <w:adjustRightInd w:val="0"/>
        <w:spacing w:line="400" w:lineRule="exact"/>
        <w:ind w:firstLine="480" w:firstLineChars="200"/>
        <w:jc w:val="left"/>
        <w:rPr>
          <w:rFonts w:hint="eastAsia" w:ascii="宋体" w:hAnsi="宋体"/>
          <w:sz w:val="24"/>
        </w:rPr>
      </w:pPr>
      <w:r>
        <w:rPr>
          <w:rFonts w:hint="eastAsia" w:ascii="宋体" w:hAnsi="宋体"/>
          <w:sz w:val="24"/>
        </w:rPr>
        <w:t xml:space="preserve"> </w:t>
      </w:r>
    </w:p>
    <w:p>
      <w:pPr>
        <w:autoSpaceDE w:val="0"/>
        <w:autoSpaceDN w:val="0"/>
        <w:adjustRightInd w:val="0"/>
        <w:ind w:firstLine="0" w:firstLineChars="0"/>
        <w:rPr>
          <w:rFonts w:ascii="宋体" w:hAnsi="Cambria" w:cs="宋体"/>
          <w:kern w:val="0"/>
          <w:lang w:val="zh-CN"/>
        </w:rPr>
      </w:pPr>
      <w:r>
        <w:rPr>
          <w:rFonts w:hint="eastAsia" w:ascii="宋体" w:hAnsi="Cambria" w:cs="宋体"/>
          <w:kern w:val="0"/>
        </w:rPr>
        <w:t xml:space="preserve">    </w:t>
      </w:r>
    </w:p>
    <w:p>
      <w:pPr>
        <w:autoSpaceDE w:val="0"/>
        <w:autoSpaceDN w:val="0"/>
        <w:adjustRightInd w:val="0"/>
        <w:ind w:firstLine="480"/>
        <w:jc w:val="left"/>
        <w:rPr>
          <w:rFonts w:hint="eastAsia" w:ascii="宋体" w:hAnsi="Cambria" w:cs="宋体"/>
          <w:kern w:val="0"/>
          <w:lang w:val="zh-CN"/>
        </w:rPr>
      </w:pPr>
    </w:p>
    <w:p>
      <w:pPr>
        <w:tabs>
          <w:tab w:val="left" w:pos="168"/>
        </w:tabs>
        <w:adjustRightInd w:val="0"/>
        <w:ind w:firstLine="480"/>
        <w:textAlignment w:val="baseline"/>
        <w:rPr>
          <w:rFonts w:hint="eastAsia" w:ascii="宋体" w:hAnsi="宋体"/>
          <w:color w:val="000000"/>
        </w:rPr>
      </w:pPr>
    </w:p>
    <w:p>
      <w:pPr>
        <w:tabs>
          <w:tab w:val="left" w:pos="168"/>
        </w:tabs>
        <w:adjustRightInd w:val="0"/>
        <w:ind w:firstLine="480"/>
        <w:textAlignment w:val="baseline"/>
        <w:rPr>
          <w:rFonts w:hint="eastAsia" w:ascii="宋体" w:hAnsi="宋体"/>
          <w:color w:val="000000"/>
        </w:rPr>
      </w:pPr>
    </w:p>
    <w:p>
      <w:pPr>
        <w:widowControl/>
        <w:snapToGrid w:val="0"/>
        <w:spacing w:line="360" w:lineRule="auto"/>
        <w:ind w:firstLine="0" w:firstLineChars="0"/>
        <w:outlineLvl w:val="1"/>
        <w:rPr>
          <w:rFonts w:hint="eastAsia" w:ascii="宋体" w:hAnsi="宋体"/>
          <w:b/>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ind w:firstLine="0" w:firstLineChars="0"/>
        <w:rPr>
          <w:rFonts w:hint="eastAsia" w:ascii="宋体" w:hAnsi="宋体"/>
          <w:b/>
          <w:bCs/>
          <w:sz w:val="28"/>
          <w:szCs w:val="28"/>
        </w:rPr>
      </w:pPr>
    </w:p>
    <w:p>
      <w:pPr>
        <w:widowControl/>
        <w:snapToGrid w:val="0"/>
        <w:spacing w:line="360" w:lineRule="auto"/>
        <w:ind w:firstLine="0" w:firstLineChars="0"/>
        <w:outlineLvl w:val="1"/>
        <w:rPr>
          <w:rFonts w:hint="eastAsia" w:ascii="宋体" w:hAnsi="Times New Roman" w:eastAsia="宋体" w:cs="Times New Roman"/>
          <w:b/>
          <w:sz w:val="28"/>
          <w:szCs w:val="28"/>
        </w:rPr>
      </w:pPr>
      <w:bookmarkStart w:id="123" w:name="_Toc11118"/>
      <w:bookmarkStart w:id="124" w:name="_Toc427748103"/>
      <w:bookmarkStart w:id="125" w:name="_Toc29145"/>
    </w:p>
    <w:bookmarkEnd w:id="123"/>
    <w:bookmarkEnd w:id="124"/>
    <w:p>
      <w:pPr>
        <w:widowControl/>
        <w:snapToGrid w:val="0"/>
        <w:spacing w:line="360" w:lineRule="auto"/>
        <w:ind w:firstLine="0" w:firstLineChars="0"/>
        <w:outlineLvl w:val="1"/>
        <w:rPr>
          <w:rFonts w:hint="eastAsia" w:ascii="宋体"/>
          <w:b/>
          <w:sz w:val="28"/>
          <w:szCs w:val="28"/>
        </w:rPr>
      </w:pPr>
      <w:bookmarkStart w:id="126" w:name="_Toc13042"/>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：无重大违法记录声明</w:t>
      </w:r>
      <w:bookmarkEnd w:id="126"/>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rPr>
      </w:pPr>
      <w:r>
        <w:rPr>
          <w:rFonts w:hint="eastAsia" w:ascii="宋体" w:hAnsi="宋体"/>
          <w:color w:val="000000"/>
        </w:rPr>
        <w:t>提供参加政府采购活动前3年内在经营活动中没有重大违法记录的书面声明。</w:t>
      </w:r>
      <w:r>
        <w:rPr>
          <w:rFonts w:hint="eastAsia" w:ascii="宋体" w:hAnsi="宋体"/>
        </w:rPr>
        <w:t>（格式可自定）。</w:t>
      </w:r>
    </w:p>
    <w:p>
      <w:pPr>
        <w:tabs>
          <w:tab w:val="left" w:pos="168"/>
        </w:tabs>
        <w:adjustRightInd w:val="0"/>
        <w:ind w:firstLine="480"/>
        <w:textAlignment w:val="baseline"/>
        <w:rPr>
          <w:rFonts w:hint="eastAsia" w:ascii="宋体" w:hAnsi="宋体"/>
          <w:color w:val="000000"/>
        </w:rPr>
      </w:pPr>
    </w:p>
    <w:p>
      <w:pPr>
        <w:tabs>
          <w:tab w:val="left" w:pos="168"/>
        </w:tabs>
        <w:adjustRightInd w:val="0"/>
        <w:ind w:firstLine="0" w:firstLineChars="0"/>
        <w:textAlignment w:val="baseline"/>
        <w:rPr>
          <w:rFonts w:hint="eastAsia" w:ascii="宋体" w:hAnsi="宋体"/>
          <w:b/>
          <w:bCs/>
        </w:rPr>
      </w:pPr>
    </w:p>
    <w:p>
      <w:pPr>
        <w:ind w:firstLine="200" w:firstLineChars="83"/>
        <w:rPr>
          <w:rFonts w:hint="eastAsia"/>
          <w:b/>
        </w:rPr>
      </w:pPr>
    </w:p>
    <w:p>
      <w:pPr>
        <w:ind w:firstLine="200" w:firstLineChars="83"/>
        <w:rPr>
          <w:rFonts w:hint="eastAsia"/>
          <w:b/>
        </w:rPr>
      </w:pPr>
    </w:p>
    <w:p>
      <w:pPr>
        <w:ind w:firstLine="200" w:firstLineChars="83"/>
        <w:rPr>
          <w:rFonts w:hint="eastAsia"/>
          <w:b/>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5"/>
        <w:rPr>
          <w:rFonts w:hint="eastAsia" w:ascii="宋体"/>
          <w:b/>
          <w:sz w:val="28"/>
          <w:szCs w:val="28"/>
        </w:rPr>
      </w:pPr>
    </w:p>
    <w:p>
      <w:pPr>
        <w:pStyle w:val="6"/>
        <w:rPr>
          <w:rFonts w:hint="eastAsia" w:ascii="宋体"/>
          <w:b/>
          <w:sz w:val="28"/>
          <w:szCs w:val="28"/>
        </w:rPr>
      </w:pPr>
    </w:p>
    <w:p>
      <w:pPr>
        <w:pStyle w:val="8"/>
        <w:rPr>
          <w:rFonts w:hint="eastAsia"/>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：磋商保证金</w:t>
      </w:r>
    </w:p>
    <w:p>
      <w:pPr>
        <w:widowControl/>
        <w:snapToGrid w:val="0"/>
        <w:spacing w:line="360" w:lineRule="auto"/>
        <w:ind w:firstLine="0" w:firstLineChars="0"/>
        <w:outlineLvl w:val="1"/>
        <w:rPr>
          <w:rFonts w:hint="eastAsia" w:ascii="宋体"/>
          <w:b/>
          <w:sz w:val="28"/>
          <w:szCs w:val="28"/>
        </w:rPr>
      </w:pPr>
    </w:p>
    <w:p>
      <w:pPr>
        <w:ind w:firstLine="3090" w:firstLineChars="855"/>
        <w:rPr>
          <w:rFonts w:hint="eastAsia" w:ascii="宋体" w:hAnsi="宋体"/>
          <w:b/>
          <w:sz w:val="36"/>
          <w:szCs w:val="36"/>
        </w:rPr>
      </w:pPr>
      <w:r>
        <w:rPr>
          <w:rFonts w:hint="eastAsia" w:ascii="宋体" w:hAnsi="宋体"/>
          <w:b/>
          <w:sz w:val="36"/>
          <w:szCs w:val="36"/>
        </w:rPr>
        <w:t>磋商保证金</w:t>
      </w:r>
    </w:p>
    <w:p>
      <w:pPr>
        <w:autoSpaceDE w:val="0"/>
        <w:autoSpaceDN w:val="0"/>
        <w:adjustRightInd w:val="0"/>
        <w:ind w:firstLine="0" w:firstLineChars="0"/>
        <w:rPr>
          <w:rFonts w:hint="eastAsia" w:ascii="宋体" w:hAnsi="Calibri" w:cs="宋体"/>
          <w:b/>
          <w:bCs/>
          <w:kern w:val="0"/>
          <w:sz w:val="28"/>
          <w:szCs w:val="28"/>
          <w:lang w:val="zh-CN"/>
        </w:rPr>
      </w:pPr>
      <w:bookmarkStart w:id="127" w:name="_Toc325726048"/>
      <w:bookmarkEnd w:id="127"/>
    </w:p>
    <w:p>
      <w:pPr>
        <w:autoSpaceDE w:val="0"/>
        <w:autoSpaceDN w:val="0"/>
        <w:adjustRightInd w:val="0"/>
        <w:ind w:firstLine="562"/>
        <w:rPr>
          <w:rFonts w:hint="eastAsia"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海南州政府采购中心</w:t>
      </w:r>
    </w:p>
    <w:p>
      <w:pPr>
        <w:autoSpaceDE w:val="0"/>
        <w:autoSpaceDN w:val="0"/>
        <w:adjustRightInd w:val="0"/>
        <w:ind w:firstLine="482"/>
        <w:rPr>
          <w:rFonts w:hint="eastAsia" w:ascii="宋体" w:hAnsi="Cambria" w:cs="宋体"/>
          <w:b/>
          <w:bCs/>
          <w:kern w:val="0"/>
          <w:lang w:val="zh-CN"/>
        </w:rPr>
      </w:pPr>
    </w:p>
    <w:p>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日以基本户转账方式汇入你方账户。</w:t>
      </w:r>
    </w:p>
    <w:p>
      <w:pPr>
        <w:autoSpaceDE w:val="0"/>
        <w:autoSpaceDN w:val="0"/>
        <w:adjustRightInd w:val="0"/>
        <w:ind w:firstLine="480"/>
        <w:rPr>
          <w:rFonts w:hint="eastAsia" w:ascii="宋体" w:hAnsi="Cambria" w:cs="宋体"/>
          <w:kern w:val="0"/>
          <w:lang w:val="zh-CN"/>
        </w:rPr>
      </w:pPr>
    </w:p>
    <w:p>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hint="eastAsia" w:ascii="宋体" w:hAnsi="Cambria" w:cs="宋体"/>
          <w:kern w:val="0"/>
          <w:lang w:val="zh-CN"/>
        </w:rPr>
      </w:pPr>
    </w:p>
    <w:p>
      <w:pPr>
        <w:autoSpaceDE w:val="0"/>
        <w:autoSpaceDN w:val="0"/>
        <w:adjustRightInd w:val="0"/>
        <w:ind w:firstLine="480"/>
        <w:rPr>
          <w:rFonts w:hint="eastAsia" w:ascii="宋体" w:hAnsi="Cambria" w:cs="宋体"/>
          <w:kern w:val="0"/>
          <w:lang w:val="zh-CN"/>
        </w:rPr>
      </w:pPr>
    </w:p>
    <w:p>
      <w:pPr>
        <w:autoSpaceDE w:val="0"/>
        <w:autoSpaceDN w:val="0"/>
        <w:adjustRightInd w:val="0"/>
        <w:ind w:firstLine="480"/>
        <w:rPr>
          <w:rFonts w:hint="eastAsia" w:ascii="宋体" w:hAnsi="Cambria" w:cs="宋体"/>
          <w:kern w:val="0"/>
          <w:lang w:val="zh-CN"/>
        </w:rPr>
      </w:pPr>
    </w:p>
    <w:p>
      <w:pPr>
        <w:autoSpaceDE w:val="0"/>
        <w:autoSpaceDN w:val="0"/>
        <w:adjustRightInd w:val="0"/>
        <w:ind w:firstLine="480"/>
        <w:rPr>
          <w:rFonts w:hint="eastAsia" w:ascii="宋体" w:hAnsi="Cambria" w:cs="宋体"/>
          <w:kern w:val="0"/>
          <w:lang w:val="zh-CN"/>
        </w:rPr>
      </w:pPr>
    </w:p>
    <w:p>
      <w:pPr>
        <w:autoSpaceDE w:val="0"/>
        <w:autoSpaceDN w:val="0"/>
        <w:adjustRightInd w:val="0"/>
        <w:ind w:firstLine="480"/>
        <w:rPr>
          <w:rFonts w:hint="eastAsia" w:ascii="宋体" w:hAnsi="Cambria" w:cs="宋体"/>
          <w:kern w:val="0"/>
          <w:lang w:val="zh-CN"/>
        </w:rPr>
      </w:pPr>
    </w:p>
    <w:p>
      <w:pPr>
        <w:autoSpaceDE w:val="0"/>
        <w:autoSpaceDN w:val="0"/>
        <w:adjustRightInd w:val="0"/>
        <w:ind w:firstLine="480"/>
        <w:rPr>
          <w:rFonts w:hint="eastAsia" w:ascii="宋体" w:hAnsi="Cambria" w:cs="宋体"/>
          <w:kern w:val="0"/>
          <w:lang w:val="zh-CN"/>
        </w:rPr>
      </w:pPr>
    </w:p>
    <w:p>
      <w:pPr>
        <w:autoSpaceDE w:val="0"/>
        <w:autoSpaceDN w:val="0"/>
        <w:adjustRightInd w:val="0"/>
        <w:ind w:firstLine="4453"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pPr>
        <w:autoSpaceDE w:val="0"/>
        <w:autoSpaceDN w:val="0"/>
        <w:adjustRightInd w:val="0"/>
        <w:ind w:firstLine="3070" w:firstLineChars="1274"/>
        <w:rPr>
          <w:rFonts w:hint="eastAsia" w:ascii="宋体" w:hAnsi="Cambria" w:cs="宋体"/>
          <w:b/>
          <w:bCs/>
          <w:kern w:val="0"/>
          <w:lang w:val="zh-CN"/>
        </w:rPr>
      </w:pPr>
    </w:p>
    <w:p>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pPr>
        <w:tabs>
          <w:tab w:val="left" w:pos="168"/>
        </w:tabs>
        <w:adjustRightInd w:val="0"/>
        <w:ind w:firstLine="590" w:firstLineChars="246"/>
        <w:textAlignment w:val="baseline"/>
        <w:rPr>
          <w:rFonts w:hint="eastAsia" w:ascii="宋体" w:hAnsi="宋体"/>
          <w:color w:val="000000"/>
        </w:rPr>
      </w:pPr>
    </w:p>
    <w:p>
      <w:pPr>
        <w:ind w:left="0" w:leftChars="0" w:firstLine="0" w:firstLineChars="0"/>
        <w:rPr>
          <w:rFonts w:hint="eastAsia"/>
          <w:b/>
        </w:rPr>
      </w:pPr>
    </w:p>
    <w:p>
      <w:pPr>
        <w:ind w:firstLine="200" w:firstLineChars="83"/>
        <w:rPr>
          <w:rFonts w:hint="eastAsia"/>
          <w:b/>
        </w:rPr>
      </w:pPr>
    </w:p>
    <w:p>
      <w:pPr>
        <w:pStyle w:val="5"/>
        <w:rPr>
          <w:rFonts w:hint="eastAsia"/>
          <w:b/>
        </w:rPr>
      </w:pPr>
    </w:p>
    <w:p>
      <w:pPr>
        <w:pStyle w:val="6"/>
        <w:rPr>
          <w:rFonts w:hint="eastAsia"/>
          <w:b/>
        </w:rPr>
      </w:pPr>
    </w:p>
    <w:p>
      <w:pPr>
        <w:pStyle w:val="8"/>
        <w:rPr>
          <w:rFonts w:hint="eastAsia"/>
          <w:b/>
        </w:rPr>
      </w:pPr>
    </w:p>
    <w:p>
      <w:pPr>
        <w:rPr>
          <w:rFonts w:hint="eastAsia"/>
        </w:rPr>
      </w:pPr>
    </w:p>
    <w:p>
      <w:pPr>
        <w:ind w:firstLine="200" w:firstLineChars="83"/>
        <w:rPr>
          <w:rFonts w:hint="eastAsia"/>
          <w:b/>
        </w:rPr>
      </w:pPr>
      <w:r>
        <w:rPr>
          <w:rFonts w:hint="eastAsia"/>
          <w:b/>
        </w:rPr>
        <w:t>（磋商响应文件封面）</w:t>
      </w:r>
    </w:p>
    <w:p>
      <w:pPr>
        <w:spacing w:line="360" w:lineRule="auto"/>
        <w:ind w:left="0" w:leftChars="0" w:firstLine="0" w:firstLineChars="0"/>
        <w:rPr>
          <w:rFonts w:hint="eastAsia" w:ascii="仿宋_GB2312" w:hAnsi="宋体" w:eastAsia="仿宋_GB2312"/>
          <w:b/>
          <w:sz w:val="52"/>
          <w:szCs w:val="52"/>
          <w:lang w:eastAsia="zh-CN"/>
        </w:rPr>
      </w:pPr>
    </w:p>
    <w:p>
      <w:pPr>
        <w:spacing w:line="360" w:lineRule="auto"/>
        <w:ind w:firstLine="1566" w:firstLineChars="3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088" w:firstLineChars="400"/>
        <w:rPr>
          <w:rFonts w:hint="eastAsia" w:ascii="仿宋_GB2312" w:hAnsi="宋体" w:eastAsia="仿宋_GB2312"/>
          <w:b/>
          <w:sz w:val="52"/>
          <w:szCs w:val="52"/>
        </w:rPr>
      </w:pPr>
    </w:p>
    <w:p>
      <w:pPr>
        <w:spacing w:line="360" w:lineRule="auto"/>
        <w:ind w:firstLine="2168" w:firstLineChars="300"/>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lang w:val="en-US" w:eastAsia="zh-CN"/>
        </w:rPr>
        <w:t xml:space="preserve"> </w:t>
      </w:r>
      <w:r>
        <w:rPr>
          <w:rFonts w:hint="eastAsia" w:ascii="宋体" w:hAnsi="宋体"/>
          <w:b/>
          <w:bCs/>
          <w:sz w:val="36"/>
          <w:szCs w:val="36"/>
        </w:rPr>
        <w:t>（符合性审查部分）</w:t>
      </w:r>
    </w:p>
    <w:p>
      <w:pPr>
        <w:spacing w:line="360" w:lineRule="auto"/>
        <w:ind w:firstLine="0" w:firstLineChars="0"/>
        <w:rPr>
          <w:rFonts w:hint="eastAsia" w:ascii="宋体" w:hAnsi="宋体"/>
          <w:b/>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南</w:t>
      </w:r>
      <w:r>
        <w:rPr>
          <w:rFonts w:hint="eastAsia" w:ascii="宋体" w:hAnsi="宋体"/>
          <w:b/>
          <w:sz w:val="36"/>
          <w:szCs w:val="36"/>
        </w:rPr>
        <w:t>政采</w:t>
      </w:r>
      <w:r>
        <w:rPr>
          <w:rFonts w:hint="eastAsia" w:ascii="宋体" w:hAnsi="宋体"/>
          <w:b/>
          <w:sz w:val="36"/>
          <w:szCs w:val="36"/>
          <w:lang w:eastAsia="zh-CN"/>
        </w:rPr>
        <w:t>招竞磋</w:t>
      </w:r>
      <w:r>
        <w:rPr>
          <w:rFonts w:hint="eastAsia" w:ascii="宋体" w:hAnsi="宋体"/>
          <w:b/>
          <w:sz w:val="36"/>
          <w:szCs w:val="36"/>
        </w:rPr>
        <w:t>（货物）</w:t>
      </w:r>
      <w:r>
        <w:rPr>
          <w:rFonts w:hint="eastAsia" w:ascii="宋体" w:hAnsi="宋体"/>
          <w:b/>
          <w:sz w:val="36"/>
          <w:szCs w:val="36"/>
          <w:lang w:val="en-US" w:eastAsia="zh-CN"/>
        </w:rPr>
        <w:t>2024-1</w:t>
      </w:r>
      <w:r>
        <w:rPr>
          <w:rFonts w:hint="eastAsia" w:ascii="宋体" w:hAnsi="宋体"/>
          <w:b/>
          <w:sz w:val="36"/>
          <w:szCs w:val="36"/>
        </w:rPr>
        <w:t>号</w:t>
      </w:r>
    </w:p>
    <w:p>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28"/>
          <w:szCs w:val="28"/>
          <w:lang w:val="en-US" w:eastAsia="zh-CN"/>
        </w:rPr>
      </w:pPr>
      <w:r>
        <w:rPr>
          <w:rFonts w:hint="eastAsia" w:ascii="宋体" w:hAnsi="宋体"/>
          <w:b/>
          <w:bCs/>
          <w:sz w:val="36"/>
          <w:szCs w:val="36"/>
        </w:rPr>
        <w:t>采购项目名称：</w:t>
      </w:r>
      <w:r>
        <w:rPr>
          <w:rFonts w:hint="eastAsia" w:ascii="宋体" w:hAnsi="宋体"/>
          <w:b/>
          <w:sz w:val="36"/>
          <w:szCs w:val="36"/>
          <w:lang w:val="en-US" w:eastAsia="zh-CN"/>
        </w:rPr>
        <w:t>海南州疾控中心信息化指挥系统采购项目</w:t>
      </w:r>
    </w:p>
    <w:p>
      <w:pPr>
        <w:keepNext w:val="0"/>
        <w:keepLines w:val="0"/>
        <w:pageBreakBefore w:val="0"/>
        <w:widowControl w:val="0"/>
        <w:kinsoku/>
        <w:wordWrap/>
        <w:overflowPunct/>
        <w:topLinePunct w:val="0"/>
        <w:bidi w:val="0"/>
        <w:adjustRightInd w:val="0"/>
        <w:spacing w:line="520" w:lineRule="exact"/>
        <w:ind w:left="2530" w:leftChars="0" w:hanging="2530" w:hangingChars="700"/>
        <w:jc w:val="both"/>
        <w:textAlignment w:val="baseline"/>
        <w:rPr>
          <w:rFonts w:hint="eastAsia" w:ascii="宋体" w:hAnsi="宋体"/>
          <w:b/>
          <w:sz w:val="36"/>
          <w:szCs w:val="36"/>
          <w:lang w:val="en-US" w:eastAsia="zh-CN"/>
        </w:rPr>
      </w:pPr>
    </w:p>
    <w:p>
      <w:pPr>
        <w:adjustRightInd w:val="0"/>
        <w:spacing w:line="360" w:lineRule="auto"/>
        <w:ind w:left="2160" w:leftChars="900" w:firstLine="361" w:firstLineChars="100"/>
        <w:textAlignment w:val="baseline"/>
        <w:rPr>
          <w:rFonts w:hint="eastAsia" w:ascii="宋体" w:hAnsi="宋体" w:eastAsia="宋体"/>
          <w:b/>
          <w:sz w:val="36"/>
          <w:szCs w:val="36"/>
          <w:lang w:val="en-US" w:eastAsia="zh-CN"/>
        </w:rPr>
      </w:pPr>
    </w:p>
    <w:p>
      <w:pPr>
        <w:pStyle w:val="26"/>
        <w:ind w:left="0" w:leftChars="0" w:firstLine="0" w:firstLineChars="0"/>
        <w:rPr>
          <w:rFonts w:hint="eastAsia" w:ascii="宋体" w:hAnsi="宋体"/>
          <w:b/>
          <w:bCs/>
          <w:sz w:val="36"/>
          <w:szCs w:val="36"/>
        </w:rPr>
      </w:pPr>
    </w:p>
    <w:p>
      <w:pPr>
        <w:adjustRightInd w:val="0"/>
        <w:spacing w:line="360" w:lineRule="auto"/>
        <w:ind w:right="-283" w:rightChars="-118" w:firstLine="3614" w:firstLineChars="1000"/>
        <w:jc w:val="both"/>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0" w:firstLineChars="0"/>
        <w:jc w:val="center"/>
        <w:rPr>
          <w:rFonts w:hint="eastAsia" w:ascii="宋体" w:hAnsi="宋体"/>
          <w:b/>
          <w:sz w:val="32"/>
        </w:rPr>
      </w:pPr>
      <w:r>
        <w:rPr>
          <w:rFonts w:hint="eastAsia" w:ascii="宋体" w:hAnsi="宋体"/>
          <w:b/>
          <w:sz w:val="32"/>
        </w:rPr>
        <w:t>年  月  日</w:t>
      </w:r>
    </w:p>
    <w:p>
      <w:pPr>
        <w:tabs>
          <w:tab w:val="left" w:pos="168"/>
        </w:tabs>
        <w:adjustRightInd w:val="0"/>
        <w:ind w:firstLine="0" w:firstLineChars="0"/>
        <w:textAlignment w:val="baseline"/>
        <w:rPr>
          <w:rFonts w:hint="eastAsia" w:ascii="宋体" w:hAnsi="宋体"/>
          <w:b/>
          <w:bCs/>
        </w:rPr>
      </w:pPr>
      <w:r>
        <w:rPr>
          <w:rFonts w:ascii="宋体"/>
          <w:b/>
          <w:sz w:val="28"/>
          <w:szCs w:val="28"/>
        </w:rPr>
        <w:br w:type="page"/>
      </w:r>
    </w:p>
    <w:p>
      <w:pPr>
        <w:widowControl/>
        <w:snapToGrid w:val="0"/>
        <w:spacing w:line="360" w:lineRule="auto"/>
        <w:ind w:firstLine="0" w:firstLineChars="0"/>
        <w:outlineLvl w:val="1"/>
        <w:rPr>
          <w:rFonts w:hint="eastAsia" w:ascii="宋体"/>
          <w:b/>
          <w:sz w:val="28"/>
          <w:szCs w:val="28"/>
        </w:rPr>
      </w:pPr>
      <w:bookmarkStart w:id="128" w:name="_Toc28078199"/>
      <w:r>
        <w:rPr>
          <w:rFonts w:hint="eastAsia" w:ascii="宋体"/>
          <w:b/>
          <w:sz w:val="28"/>
          <w:szCs w:val="28"/>
        </w:rPr>
        <w:t>附件</w:t>
      </w:r>
      <w:bookmarkStart w:id="129" w:name="_Toc325726038"/>
      <w:bookmarkStart w:id="130" w:name="_Toc376936769"/>
      <w:r>
        <w:rPr>
          <w:rFonts w:hint="eastAsia" w:ascii="宋体"/>
          <w:b/>
          <w:sz w:val="28"/>
          <w:szCs w:val="28"/>
          <w:lang w:val="en-US" w:eastAsia="zh-CN"/>
        </w:rPr>
        <w:t>10</w:t>
      </w:r>
      <w:r>
        <w:rPr>
          <w:rFonts w:hint="eastAsia" w:ascii="宋体"/>
          <w:b/>
          <w:sz w:val="28"/>
          <w:szCs w:val="28"/>
        </w:rPr>
        <w:t>：</w:t>
      </w:r>
      <w:bookmarkEnd w:id="129"/>
      <w:bookmarkEnd w:id="130"/>
      <w:r>
        <w:rPr>
          <w:rFonts w:hint="eastAsia" w:ascii="宋体"/>
          <w:b/>
          <w:sz w:val="28"/>
          <w:szCs w:val="28"/>
        </w:rPr>
        <w:t>竞争性磋商首次报价表</w:t>
      </w:r>
      <w:bookmarkEnd w:id="128"/>
    </w:p>
    <w:p>
      <w:pPr>
        <w:widowControl/>
        <w:snapToGrid w:val="0"/>
        <w:spacing w:line="360" w:lineRule="auto"/>
        <w:ind w:firstLine="0" w:firstLineChars="0"/>
        <w:jc w:val="center"/>
        <w:outlineLvl w:val="1"/>
        <w:rPr>
          <w:rFonts w:hint="eastAsia" w:ascii="宋体"/>
          <w:b/>
          <w:sz w:val="36"/>
          <w:szCs w:val="36"/>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right="480" w:firstLine="0" w:firstLineChars="0"/>
        <w:jc w:val="left"/>
        <w:rPr>
          <w:rFonts w:hint="eastAsia" w:ascii="宋体" w:hAnsi="宋体"/>
          <w:b/>
        </w:rPr>
      </w:pPr>
      <w:r>
        <w:rPr>
          <w:rFonts w:hint="eastAsia" w:ascii="宋体" w:hAnsi="宋体"/>
          <w:b/>
        </w:rPr>
        <w:t>供应商名称：</w:t>
      </w:r>
    </w:p>
    <w:p>
      <w:pPr>
        <w:ind w:right="480" w:firstLine="6240" w:firstLineChars="2600"/>
        <w:jc w:val="left"/>
        <w:rPr>
          <w:rFonts w:hint="eastAsia" w:ascii="宋体" w:hAnsi="宋体"/>
          <w:b/>
        </w:rPr>
      </w:pPr>
      <w:r>
        <w:rPr>
          <w:rFonts w:hint="eastAsia" w:ascii="宋体" w:hAnsi="宋体"/>
        </w:rPr>
        <w:t>单位：</w:t>
      </w:r>
      <w:r>
        <w:rPr>
          <w:rFonts w:hint="eastAsia" w:ascii="宋体" w:hAnsi="宋体"/>
          <w:bCs/>
        </w:rPr>
        <w:t>人民币(元)</w:t>
      </w:r>
    </w:p>
    <w:tbl>
      <w:tblPr>
        <w:tblStyle w:val="20"/>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w:t>
            </w:r>
          </w:p>
        </w:tc>
        <w:tc>
          <w:tcPr>
            <w:tcW w:w="1559" w:type="dxa"/>
            <w:noWrap w:val="0"/>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交货期</w:t>
            </w:r>
          </w:p>
        </w:tc>
        <w:tc>
          <w:tcPr>
            <w:tcW w:w="1134"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pPr>
              <w:adjustRightInd w:val="0"/>
              <w:ind w:firstLine="0" w:firstLineChars="0"/>
              <w:textAlignment w:val="baseline"/>
              <w:rPr>
                <w:rFonts w:hint="eastAsia" w:ascii="宋体" w:hAnsi="宋体"/>
                <w:b/>
              </w:rPr>
            </w:pPr>
          </w:p>
        </w:tc>
        <w:tc>
          <w:tcPr>
            <w:tcW w:w="1134"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pPr>
              <w:adjustRightInd w:val="0"/>
              <w:ind w:firstLine="0" w:firstLineChars="0"/>
              <w:textAlignment w:val="baseline"/>
              <w:rPr>
                <w:rFonts w:hint="eastAsia" w:ascii="宋体" w:hAnsi="宋体"/>
                <w:b/>
              </w:rPr>
            </w:pPr>
          </w:p>
        </w:tc>
        <w:tc>
          <w:tcPr>
            <w:tcW w:w="1134"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hint="eastAsia" w:ascii="宋体" w:hAnsi="宋体"/>
        </w:rPr>
      </w:pPr>
      <w:r>
        <w:rPr>
          <w:rFonts w:hint="eastAsia" w:ascii="宋体" w:hAnsi="宋体"/>
        </w:rPr>
        <w:t>2、磋商报价为总报价。必须包括：</w:t>
      </w:r>
      <w:r>
        <w:rPr>
          <w:rFonts w:hint="eastAsia" w:ascii="宋体" w:hAnsi="Calibri" w:cs="宋体"/>
          <w:kern w:val="0"/>
          <w:lang w:val="zh-CN"/>
        </w:rPr>
        <w:t>车辆费、检验费、手续费、运输费、安装调试费、税金及其他不可预见费等全部费用。</w:t>
      </w:r>
    </w:p>
    <w:p>
      <w:pPr>
        <w:adjustRightInd w:val="0"/>
        <w:ind w:firstLine="904" w:firstLineChars="377"/>
        <w:textAlignment w:val="baseline"/>
        <w:rPr>
          <w:rFonts w:hint="eastAsia" w:ascii="宋体" w:hAnsi="宋体"/>
        </w:rPr>
      </w:pPr>
      <w:r>
        <w:rPr>
          <w:rFonts w:hint="eastAsia" w:ascii="宋体" w:hAnsi="宋体"/>
        </w:rPr>
        <w:t>3、“交货期”是指产品能够交付使用的具体时间。</w:t>
      </w:r>
    </w:p>
    <w:p>
      <w:pPr>
        <w:adjustRightInd w:val="0"/>
        <w:ind w:firstLine="904" w:firstLineChars="377"/>
        <w:textAlignment w:val="baseline"/>
        <w:rPr>
          <w:rFonts w:hint="eastAsia" w:ascii="宋体" w:hAnsi="宋体"/>
        </w:rPr>
      </w:pPr>
      <w:r>
        <w:rPr>
          <w:rFonts w:hint="eastAsia" w:ascii="宋体" w:hAnsi="宋体"/>
        </w:rPr>
        <w:t>4、除在投标文件中编制此表以外，投标人应在青海省</w:t>
      </w:r>
      <w:r>
        <w:rPr>
          <w:rFonts w:hint="eastAsia" w:ascii="宋体" w:hAnsi="宋体"/>
          <w:lang w:eastAsia="zh-CN"/>
        </w:rPr>
        <w:t>政采云</w:t>
      </w:r>
      <w:r>
        <w:rPr>
          <w:rFonts w:hint="eastAsia" w:ascii="宋体" w:hAnsi="宋体"/>
        </w:rPr>
        <w:t>平台中进行网上报价，网上报价应和此表报价一致，否则以网上报价为准，不接受者投标无效。</w:t>
      </w:r>
    </w:p>
    <w:p>
      <w:pPr>
        <w:adjustRightInd w:val="0"/>
        <w:ind w:firstLine="904" w:firstLineChars="377"/>
        <w:textAlignment w:val="baseline"/>
        <w:rPr>
          <w:rFonts w:hint="eastAsia" w:ascii="宋体" w:hAnsi="宋体"/>
        </w:rPr>
      </w:pPr>
      <w:r>
        <w:rPr>
          <w:rFonts w:hint="eastAsia" w:ascii="宋体" w:hAnsi="宋体"/>
        </w:rPr>
        <w:t>5、投标总报价不能有两个或两个以上的报价方案，否则，投标无效。</w:t>
      </w:r>
    </w:p>
    <w:p>
      <w:pPr>
        <w:adjustRightInd w:val="0"/>
        <w:ind w:firstLine="904" w:firstLineChars="377"/>
        <w:textAlignment w:val="baseline"/>
        <w:rPr>
          <w:rFonts w:hint="eastAsia"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0" w:firstLineChars="0"/>
        <w:rPr>
          <w:rFonts w:hint="eastAsia" w:ascii="宋体" w:hAnsi="宋体"/>
        </w:rPr>
      </w:pPr>
    </w:p>
    <w:p>
      <w:pPr>
        <w:spacing w:line="240" w:lineRule="auto"/>
        <w:ind w:right="480" w:firstLine="4939" w:firstLineChars="2050"/>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right="120"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right="480" w:firstLine="5301" w:firstLineChars="22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31" w:name="_Toc28078200"/>
      <w:r>
        <w:rPr>
          <w:rFonts w:hint="eastAsia" w:ascii="宋体"/>
          <w:b/>
          <w:sz w:val="28"/>
          <w:szCs w:val="28"/>
        </w:rPr>
        <w:t>附件</w:t>
      </w:r>
      <w:r>
        <w:rPr>
          <w:rFonts w:hint="eastAsia" w:ascii="宋体"/>
          <w:b/>
          <w:sz w:val="28"/>
          <w:szCs w:val="28"/>
          <w:lang w:val="en-US" w:eastAsia="zh-CN"/>
        </w:rPr>
        <w:t>11</w:t>
      </w:r>
      <w:r>
        <w:rPr>
          <w:rFonts w:hint="eastAsia" w:ascii="宋体"/>
          <w:b/>
          <w:sz w:val="28"/>
          <w:szCs w:val="28"/>
        </w:rPr>
        <w:t>：分项报价表</w:t>
      </w:r>
      <w:bookmarkEnd w:id="131"/>
      <w:r>
        <w:rPr>
          <w:rFonts w:hint="eastAsia" w:ascii="宋体"/>
          <w:b/>
          <w:sz w:val="28"/>
          <w:szCs w:val="28"/>
        </w:rPr>
        <w:t xml:space="preserve">    </w:t>
      </w:r>
    </w:p>
    <w:p>
      <w:pPr>
        <w:ind w:firstLine="3795" w:firstLineChars="1050"/>
        <w:rPr>
          <w:rFonts w:hint="eastAsia" w:ascii="宋体" w:hAnsi="宋体"/>
          <w:b/>
          <w:sz w:val="36"/>
          <w:szCs w:val="36"/>
        </w:rPr>
      </w:pPr>
      <w:bookmarkStart w:id="132" w:name="_Toc365019575"/>
      <w:bookmarkStart w:id="133" w:name="_Toc325726039"/>
    </w:p>
    <w:p>
      <w:pPr>
        <w:ind w:firstLine="3795" w:firstLineChars="1050"/>
        <w:rPr>
          <w:rFonts w:hint="eastAsia" w:ascii="宋体" w:hAnsi="宋体"/>
          <w:b/>
          <w:sz w:val="36"/>
          <w:szCs w:val="36"/>
        </w:rPr>
      </w:pPr>
      <w:r>
        <w:rPr>
          <w:rFonts w:hint="eastAsia" w:ascii="宋体" w:hAnsi="宋体"/>
          <w:b/>
          <w:sz w:val="36"/>
          <w:szCs w:val="36"/>
        </w:rPr>
        <w:t>分项报价表</w:t>
      </w:r>
      <w:bookmarkEnd w:id="132"/>
      <w:bookmarkEnd w:id="133"/>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480"/>
        <w:jc w:val="right"/>
        <w:rPr>
          <w:rFonts w:hint="eastAsia" w:ascii="宋体" w:hAnsi="宋体"/>
          <w:b/>
        </w:rPr>
      </w:pPr>
      <w:r>
        <w:rPr>
          <w:rFonts w:hint="eastAsia" w:ascii="宋体" w:hAnsi="宋体"/>
        </w:rPr>
        <w:t>单位：人民币（元）</w:t>
      </w:r>
    </w:p>
    <w:tbl>
      <w:tblPr>
        <w:tblStyle w:val="20"/>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838" w:type="dxa"/>
            <w:noWrap w:val="0"/>
            <w:vAlign w:val="center"/>
          </w:tcPr>
          <w:p>
            <w:pPr>
              <w:ind w:firstLine="0" w:firstLineChars="0"/>
              <w:jc w:val="center"/>
              <w:rPr>
                <w:rFonts w:hint="eastAsia" w:ascii="宋体" w:hAnsi="宋体"/>
              </w:rPr>
            </w:pPr>
            <w:r>
              <w:rPr>
                <w:rFonts w:hint="eastAsia" w:ascii="宋体" w:hAnsi="宋体"/>
              </w:rPr>
              <w:t>规格或型号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合计</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838"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838"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838"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838"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838"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9001" w:type="dxa"/>
            <w:gridSpan w:val="9"/>
            <w:noWrap w:val="0"/>
            <w:vAlign w:val="center"/>
          </w:tcPr>
          <w:p>
            <w:pPr>
              <w:ind w:firstLine="0" w:firstLineChars="0"/>
              <w:rPr>
                <w:rFonts w:hint="eastAsia" w:ascii="宋体" w:hAnsi="宋体"/>
                <w:b/>
              </w:rPr>
            </w:pPr>
            <w:r>
              <w:rPr>
                <w:rFonts w:hint="eastAsia" w:ascii="宋体" w:hAnsi="宋体"/>
                <w:b/>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磋商总价</w:t>
            </w:r>
          </w:p>
        </w:tc>
        <w:tc>
          <w:tcPr>
            <w:tcW w:w="6639" w:type="dxa"/>
            <w:gridSpan w:val="7"/>
            <w:noWrap w:val="0"/>
            <w:vAlign w:val="center"/>
          </w:tcPr>
          <w:p>
            <w:pPr>
              <w:ind w:firstLine="480"/>
              <w:rPr>
                <w:rFonts w:hint="eastAsia" w:ascii="宋体" w:hAnsi="宋体"/>
              </w:rPr>
            </w:pPr>
            <w:r>
              <w:rPr>
                <w:rFonts w:hint="eastAsia" w:ascii="宋体" w:hAnsi="宋体"/>
              </w:rPr>
              <w:t>大写：                      小写：</w:t>
            </w:r>
          </w:p>
        </w:tc>
      </w:tr>
    </w:tbl>
    <w:p>
      <w:pPr>
        <w:adjustRightInd w:val="0"/>
        <w:spacing w:line="240" w:lineRule="auto"/>
        <w:ind w:firstLine="480"/>
        <w:textAlignment w:val="baseline"/>
        <w:rPr>
          <w:rFonts w:hint="eastAsia" w:ascii="宋体" w:hAnsi="宋体"/>
          <w:sz w:val="32"/>
          <w:szCs w:val="32"/>
        </w:rPr>
      </w:pPr>
      <w:r>
        <w:rPr>
          <w:rFonts w:hint="eastAsia" w:ascii="宋体" w:hAnsi="宋体"/>
        </w:rPr>
        <w:t>注：本表应依照采购一览表中的产品序号按顺序逐项填写，不得遗漏，否则</w:t>
      </w:r>
      <w:r>
        <w:rPr>
          <w:rFonts w:hint="eastAsia" w:ascii="宋体" w:hAnsi="宋体"/>
          <w:kern w:val="0"/>
          <w:szCs w:val="20"/>
        </w:rPr>
        <w:t>，按无效投标处理</w:t>
      </w:r>
      <w:r>
        <w:rPr>
          <w:rFonts w:hint="eastAsia" w:ascii="宋体" w:hAnsi="宋体"/>
        </w:rPr>
        <w:t>。</w:t>
      </w:r>
    </w:p>
    <w:p>
      <w:pPr>
        <w:adjustRightInd w:val="0"/>
        <w:spacing w:line="240" w:lineRule="auto"/>
        <w:ind w:firstLine="480" w:firstLineChars="0"/>
        <w:textAlignment w:val="baseline"/>
        <w:rPr>
          <w:rFonts w:hint="eastAsia" w:ascii="宋体" w:hAnsi="宋体"/>
          <w:sz w:val="32"/>
          <w:szCs w:val="32"/>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jc w:val="right"/>
        <w:rPr>
          <w:rFonts w:hint="eastAsia" w:ascii="宋体" w:hAnsi="宋体"/>
          <w:b/>
        </w:rPr>
      </w:pPr>
    </w:p>
    <w:p>
      <w:pPr>
        <w:ind w:right="480" w:firstLine="4204" w:firstLineChars="1745"/>
        <w:jc w:val="center"/>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903" w:firstLineChars="2450"/>
        <w:rPr>
          <w:rFonts w:hint="eastAsia"/>
          <w:b/>
        </w:rPr>
      </w:pPr>
      <w:r>
        <w:rPr>
          <w:rFonts w:hint="eastAsia"/>
          <w:b/>
        </w:rPr>
        <w:t xml:space="preserve"> 年  月  日</w:t>
      </w:r>
    </w:p>
    <w:p>
      <w:pPr>
        <w:widowControl/>
        <w:snapToGrid w:val="0"/>
        <w:spacing w:line="360" w:lineRule="auto"/>
        <w:ind w:firstLine="0" w:firstLineChars="0"/>
        <w:outlineLvl w:val="1"/>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34" w:name="_Toc28078201"/>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5" w:name="_Toc325726040"/>
      <w:bookmarkStart w:id="136" w:name="_Toc376936771"/>
      <w:r>
        <w:rPr>
          <w:rFonts w:hint="eastAsia" w:ascii="宋体"/>
          <w:b/>
          <w:sz w:val="28"/>
          <w:szCs w:val="28"/>
          <w:lang w:val="en-US" w:eastAsia="zh-CN"/>
        </w:rPr>
        <w:t>12</w:t>
      </w:r>
      <w:r>
        <w:rPr>
          <w:rFonts w:hint="eastAsia" w:ascii="宋体"/>
          <w:b/>
          <w:sz w:val="28"/>
          <w:szCs w:val="28"/>
        </w:rPr>
        <w:t>：技术规格响应表</w:t>
      </w:r>
      <w:bookmarkEnd w:id="134"/>
      <w:bookmarkEnd w:id="135"/>
      <w:bookmarkEnd w:id="136"/>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供应商名称:</w:t>
      </w:r>
    </w:p>
    <w:tbl>
      <w:tblPr>
        <w:tblStyle w:val="20"/>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pPr>
              <w:spacing w:before="40" w:after="40"/>
              <w:ind w:firstLine="480"/>
              <w:jc w:val="center"/>
              <w:rPr>
                <w:rFonts w:hint="eastAsia" w:ascii="宋体" w:hAnsi="宋体"/>
              </w:rPr>
            </w:pPr>
            <w:r>
              <w:rPr>
                <w:rFonts w:hint="eastAsia" w:ascii="宋体" w:hAnsi="宋体"/>
              </w:rPr>
              <w:t xml:space="preserve">  </w:t>
            </w:r>
          </w:p>
        </w:tc>
        <w:tc>
          <w:tcPr>
            <w:tcW w:w="3261" w:type="dxa"/>
            <w:gridSpan w:val="2"/>
            <w:noWrap w:val="0"/>
            <w:vAlign w:val="top"/>
          </w:tcPr>
          <w:p>
            <w:pPr>
              <w:spacing w:before="40" w:after="40"/>
              <w:ind w:firstLine="120" w:firstLineChars="50"/>
              <w:rPr>
                <w:rFonts w:hint="eastAsia" w:ascii="宋体" w:hAnsi="宋体"/>
              </w:rPr>
            </w:pPr>
            <w:r>
              <w:rPr>
                <w:rFonts w:hint="eastAsia" w:ascii="宋体" w:hAnsi="宋体"/>
              </w:rPr>
              <w:t>采购需求技术参数、指标</w:t>
            </w:r>
          </w:p>
        </w:tc>
        <w:tc>
          <w:tcPr>
            <w:tcW w:w="4591" w:type="dxa"/>
            <w:gridSpan w:val="3"/>
            <w:noWrap w:val="0"/>
            <w:vAlign w:val="top"/>
          </w:tcPr>
          <w:p>
            <w:pPr>
              <w:spacing w:before="40" w:after="40"/>
              <w:ind w:firstLine="480"/>
              <w:rPr>
                <w:rFonts w:hint="eastAsia" w:ascii="宋体" w:hAnsi="宋体"/>
              </w:rPr>
            </w:pPr>
            <w:r>
              <w:rPr>
                <w:rFonts w:hint="eastAsia" w:ascii="宋体" w:hAnsi="宋体"/>
              </w:rPr>
              <w:t>投标产品技术参数、指标</w:t>
            </w:r>
          </w:p>
        </w:tc>
        <w:tc>
          <w:tcPr>
            <w:tcW w:w="695" w:type="dxa"/>
            <w:noWrap w:val="0"/>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pPr>
              <w:spacing w:before="40" w:after="40"/>
              <w:ind w:firstLine="0" w:firstLineChars="0"/>
              <w:rPr>
                <w:rFonts w:hint="eastAsia" w:ascii="宋体" w:hAnsi="宋体"/>
              </w:rPr>
            </w:pPr>
            <w:r>
              <w:rPr>
                <w:rFonts w:hint="eastAsia" w:ascii="宋体" w:hAnsi="宋体"/>
              </w:rPr>
              <w:t>序号</w:t>
            </w:r>
          </w:p>
        </w:tc>
        <w:tc>
          <w:tcPr>
            <w:tcW w:w="851" w:type="dxa"/>
            <w:noWrap w:val="0"/>
            <w:vAlign w:val="center"/>
          </w:tcPr>
          <w:p>
            <w:pPr>
              <w:spacing w:before="40" w:after="40"/>
              <w:ind w:firstLine="199" w:firstLineChars="83"/>
              <w:rPr>
                <w:rFonts w:hint="eastAsia" w:ascii="宋体" w:hAnsi="宋体"/>
              </w:rPr>
            </w:pPr>
            <w:r>
              <w:rPr>
                <w:rFonts w:hint="eastAsia" w:ascii="宋体" w:hAnsi="宋体"/>
              </w:rPr>
              <w:t>名称</w:t>
            </w:r>
          </w:p>
        </w:tc>
        <w:tc>
          <w:tcPr>
            <w:tcW w:w="2410" w:type="dxa"/>
            <w:noWrap w:val="0"/>
            <w:vAlign w:val="center"/>
          </w:tcPr>
          <w:p>
            <w:pPr>
              <w:spacing w:before="40" w:after="40"/>
              <w:ind w:firstLine="0" w:firstLineChars="0"/>
              <w:rPr>
                <w:rFonts w:ascii="宋体" w:hAnsi="宋体"/>
              </w:rPr>
            </w:pPr>
            <w:r>
              <w:rPr>
                <w:rFonts w:hint="eastAsia" w:ascii="宋体" w:hAnsi="宋体"/>
              </w:rPr>
              <w:t>技术参数、指标及配置</w:t>
            </w:r>
          </w:p>
        </w:tc>
        <w:tc>
          <w:tcPr>
            <w:tcW w:w="708" w:type="dxa"/>
            <w:noWrap w:val="0"/>
            <w:vAlign w:val="center"/>
          </w:tcPr>
          <w:p>
            <w:pPr>
              <w:spacing w:before="40" w:after="40"/>
              <w:ind w:firstLine="120" w:firstLineChars="50"/>
              <w:rPr>
                <w:rFonts w:hint="eastAsia" w:ascii="宋体" w:hAnsi="宋体"/>
              </w:rPr>
            </w:pPr>
            <w:r>
              <w:rPr>
                <w:rFonts w:hint="eastAsia" w:ascii="宋体" w:hAnsi="宋体"/>
              </w:rPr>
              <w:t>名称</w:t>
            </w:r>
          </w:p>
        </w:tc>
        <w:tc>
          <w:tcPr>
            <w:tcW w:w="1332" w:type="dxa"/>
            <w:noWrap w:val="0"/>
            <w:vAlign w:val="center"/>
          </w:tcPr>
          <w:p>
            <w:pPr>
              <w:spacing w:before="40" w:after="40"/>
              <w:ind w:firstLine="0" w:firstLineChars="0"/>
              <w:jc w:val="center"/>
              <w:rPr>
                <w:rFonts w:hint="eastAsia" w:ascii="宋体" w:hAnsi="宋体"/>
              </w:rPr>
            </w:pPr>
            <w:r>
              <w:rPr>
                <w:rFonts w:hint="eastAsia" w:ascii="宋体" w:hAnsi="宋体"/>
              </w:rPr>
              <w:t>规格或型号</w:t>
            </w:r>
          </w:p>
        </w:tc>
        <w:tc>
          <w:tcPr>
            <w:tcW w:w="2551" w:type="dxa"/>
            <w:noWrap w:val="0"/>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rPr>
            </w:pPr>
            <w:r>
              <w:rPr>
                <w:rFonts w:hint="eastAsia" w:ascii="宋体" w:hAnsi="宋体"/>
              </w:rPr>
              <w:t>1</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332"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rPr>
            </w:pPr>
            <w:r>
              <w:rPr>
                <w:rFonts w:hint="eastAsia" w:ascii="宋体" w:hAnsi="宋体"/>
              </w:rPr>
              <w:t>2</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332"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rPr>
            </w:pPr>
            <w:r>
              <w:rPr>
                <w:rFonts w:hint="eastAsia" w:ascii="宋体" w:hAnsi="宋体"/>
              </w:rPr>
              <w:t>3</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332"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rPr>
            </w:pPr>
            <w:r>
              <w:rPr>
                <w:rFonts w:hint="eastAsia" w:ascii="宋体" w:hAnsi="宋体"/>
              </w:rPr>
              <w:t>4</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332"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rPr>
            </w:pPr>
            <w:r>
              <w:rPr>
                <w:rFonts w:ascii="宋体" w:hAnsi="宋体"/>
              </w:rPr>
              <w:t>…</w:t>
            </w:r>
          </w:p>
        </w:tc>
        <w:tc>
          <w:tcPr>
            <w:tcW w:w="851" w:type="dxa"/>
            <w:noWrap w:val="0"/>
            <w:vAlign w:val="top"/>
          </w:tcPr>
          <w:p>
            <w:pPr>
              <w:spacing w:before="40" w:after="40"/>
              <w:ind w:firstLine="480"/>
              <w:jc w:val="center"/>
              <w:rPr>
                <w:rFonts w:hint="eastAsia" w:ascii="宋体" w:hAnsi="宋体"/>
              </w:rPr>
            </w:pPr>
          </w:p>
        </w:tc>
        <w:tc>
          <w:tcPr>
            <w:tcW w:w="2410"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332" w:type="dxa"/>
            <w:noWrap w:val="0"/>
            <w:vAlign w:val="top"/>
          </w:tcPr>
          <w:p>
            <w:pPr>
              <w:spacing w:before="40" w:after="40"/>
              <w:ind w:firstLine="480"/>
              <w:jc w:val="center"/>
              <w:rPr>
                <w:rFonts w:hint="eastAsia" w:ascii="宋体" w:hAnsi="宋体"/>
              </w:rPr>
            </w:pPr>
          </w:p>
        </w:tc>
        <w:tc>
          <w:tcPr>
            <w:tcW w:w="2551"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bl>
    <w:p>
      <w:pPr>
        <w:spacing w:line="360" w:lineRule="exact"/>
        <w:ind w:firstLine="352"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pPr>
        <w:widowControl/>
        <w:numPr>
          <w:ilvl w:val="0"/>
          <w:numId w:val="1"/>
        </w:numPr>
        <w:spacing w:line="360" w:lineRule="exact"/>
        <w:ind w:firstLine="840" w:firstLineChars="350"/>
        <w:jc w:val="left"/>
        <w:rPr>
          <w:rFonts w:hint="eastAsia" w:ascii="宋体" w:hAnsi="宋体" w:cs="宋体"/>
          <w:color w:val="000000"/>
          <w:kern w:val="0"/>
          <w:lang w:val="zh-CN"/>
        </w:rPr>
      </w:pPr>
      <w:r>
        <w:rPr>
          <w:rFonts w:hint="eastAsia" w:ascii="宋体" w:hAnsi="宋体"/>
          <w:color w:val="000000"/>
          <w:kern w:val="0"/>
          <w:szCs w:val="20"/>
        </w:rPr>
        <w:t>“投标产品技术参数、指标”必</w:t>
      </w:r>
      <w:r>
        <w:rPr>
          <w:rFonts w:hint="eastAsia" w:ascii="宋体" w:hAnsi="宋体"/>
          <w:kern w:val="0"/>
          <w:szCs w:val="20"/>
        </w:rPr>
        <w:t>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1"/>
        </w:numPr>
        <w:spacing w:line="360" w:lineRule="exact"/>
        <w:ind w:firstLine="840" w:firstLineChars="350"/>
        <w:jc w:val="left"/>
        <w:rPr>
          <w:rFonts w:hint="eastAsia" w:ascii="宋体" w:hAnsi="宋体"/>
        </w:rPr>
      </w:pP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pPr>
        <w:widowControl/>
        <w:spacing w:after="160" w:line="276" w:lineRule="auto"/>
        <w:ind w:firstLine="0" w:firstLineChars="0"/>
        <w:jc w:val="left"/>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right="480" w:firstLine="4657" w:firstLineChars="1933"/>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right="360"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783" w:firstLineChars="24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37" w:name="_Toc28078202"/>
      <w:bookmarkStart w:id="138" w:name="_Toc496004041"/>
      <w:bookmarkStart w:id="139" w:name="_Toc28078203"/>
      <w:bookmarkStart w:id="140" w:name="_Toc496004042"/>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：其他资格证明材料</w:t>
      </w:r>
      <w:bookmarkEnd w:id="137"/>
      <w:bookmarkEnd w:id="138"/>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80"/>
        <w:rPr>
          <w:rFonts w:hint="eastAsia" w:ascii="宋体" w:hAnsi="宋体"/>
          <w:bCs/>
        </w:rPr>
      </w:pPr>
    </w:p>
    <w:p>
      <w:pPr>
        <w:ind w:firstLine="480"/>
        <w:rPr>
          <w:rFonts w:hint="eastAsia" w:ascii="宋体" w:hAnsi="宋体"/>
          <w:bCs/>
        </w:rPr>
      </w:pPr>
      <w:r>
        <w:rPr>
          <w:rFonts w:hint="eastAsia" w:ascii="宋体" w:hAnsi="宋体"/>
          <w:bCs/>
        </w:rPr>
        <w:t>根据采购项目内容，投标时按磋商文件要求提供投标产品的相关认证、合格证等材料，生产厂家的相关资质、相关认证和投标供应商认为有必要提供的其他资格证明文件等材料。</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bookmarkStart w:id="141" w:name="_Toc376936780"/>
      <w:bookmarkStart w:id="142" w:name="_Toc365019586"/>
      <w:bookmarkStart w:id="143" w:name="_Toc325726045"/>
      <w:r>
        <w:rPr>
          <w:rFonts w:hint="eastAsia" w:ascii="宋体"/>
          <w:b/>
          <w:sz w:val="28"/>
          <w:szCs w:val="28"/>
          <w:lang w:val="en-US" w:eastAsia="zh-CN"/>
        </w:rPr>
        <w:t>4</w:t>
      </w:r>
      <w:r>
        <w:rPr>
          <w:rFonts w:hint="eastAsia" w:ascii="宋体"/>
          <w:b/>
          <w:sz w:val="28"/>
          <w:szCs w:val="28"/>
        </w:rPr>
        <w:t>：投标产品相关资料</w:t>
      </w:r>
      <w:bookmarkEnd w:id="139"/>
      <w:bookmarkEnd w:id="140"/>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70"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质检机构出具的投标产品的产品检验报告(测试报告)</w:t>
      </w:r>
      <w:r>
        <w:rPr>
          <w:rFonts w:hint="eastAsia" w:ascii="宋体" w:hAnsi="宋体"/>
          <w:bCs/>
        </w:rPr>
        <w:t>，</w:t>
      </w:r>
      <w:r>
        <w:rPr>
          <w:rFonts w:hint="eastAsia" w:ascii="宋体" w:hAnsi="宋体"/>
          <w:bCs/>
          <w:kern w:val="0"/>
          <w:szCs w:val="20"/>
        </w:rPr>
        <w:t>或提供能够证明技术参数响应的产品</w:t>
      </w:r>
      <w:r>
        <w:rPr>
          <w:rFonts w:hint="eastAsia" w:ascii="宋体" w:hAnsi="宋体"/>
          <w:kern w:val="0"/>
          <w:szCs w:val="20"/>
        </w:rPr>
        <w:t>彩页</w:t>
      </w:r>
      <w:r>
        <w:rPr>
          <w:rFonts w:hint="eastAsia" w:ascii="宋体" w:hAnsi="宋体"/>
          <w:bCs/>
          <w:kern w:val="0"/>
          <w:szCs w:val="20"/>
        </w:rPr>
        <w:t>（生产</w:t>
      </w:r>
      <w:r>
        <w:rPr>
          <w:rFonts w:hint="eastAsia" w:ascii="宋体" w:hAnsi="宋体"/>
          <w:kern w:val="0"/>
          <w:szCs w:val="20"/>
        </w:rPr>
        <w:t>厂家公开发布的资料参数</w:t>
      </w:r>
      <w:r>
        <w:rPr>
          <w:rFonts w:hint="eastAsia" w:ascii="宋体" w:hAnsi="宋体"/>
          <w:bCs/>
          <w:kern w:val="0"/>
          <w:szCs w:val="20"/>
        </w:rPr>
        <w:t>）等相关资料。</w:t>
      </w:r>
    </w:p>
    <w:bookmarkEnd w:id="141"/>
    <w:bookmarkEnd w:id="142"/>
    <w:bookmarkEnd w:id="143"/>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44" w:name="_Toc28078204"/>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：供应商的类似业绩证明材料</w:t>
      </w:r>
      <w:bookmarkEnd w:id="144"/>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rPr>
      </w:pPr>
      <w:r>
        <w:rPr>
          <w:rFonts w:hint="eastAsia" w:ascii="宋体" w:hAnsi="宋体"/>
        </w:rPr>
        <w:t>提供自20</w:t>
      </w:r>
      <w:r>
        <w:rPr>
          <w:rFonts w:hint="eastAsia" w:ascii="宋体" w:hAnsi="宋体"/>
          <w:lang w:val="en-US" w:eastAsia="zh-CN"/>
        </w:rPr>
        <w:t>21</w:t>
      </w:r>
      <w:r>
        <w:rPr>
          <w:rFonts w:hint="eastAsia" w:ascii="宋体" w:hAnsi="宋体"/>
        </w:rPr>
        <w:t>年以来的类似业绩证明材料。类似业绩是指与采购项目在产品类型、使用功能、合同规模等方面相同或相近的项目。需提供包含合同首页、标的及金额所在页、供货合同签字盖章页的扫描（或复印）件。</w:t>
      </w: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45" w:name="_Toc14028"/>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bookmarkEnd w:id="145"/>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bookmarkEnd w:id="125"/>
    <w:p>
      <w:pPr>
        <w:widowControl/>
        <w:snapToGrid w:val="0"/>
        <w:spacing w:line="360" w:lineRule="auto"/>
        <w:ind w:firstLine="0" w:firstLineChars="0"/>
        <w:outlineLvl w:val="1"/>
        <w:rPr>
          <w:rFonts w:hint="eastAsia" w:ascii="宋体"/>
          <w:b/>
          <w:sz w:val="28"/>
          <w:szCs w:val="28"/>
        </w:rPr>
      </w:pPr>
      <w:bookmarkStart w:id="146" w:name="_Toc28726"/>
      <w:bookmarkStart w:id="147" w:name="_Toc17663"/>
    </w:p>
    <w:p>
      <w:pPr>
        <w:widowControl/>
        <w:snapToGrid w:val="0"/>
        <w:spacing w:line="360" w:lineRule="auto"/>
        <w:ind w:firstLine="0" w:firstLineChars="0"/>
        <w:outlineLvl w:val="1"/>
        <w:rPr>
          <w:rFonts w:hint="eastAsia" w:ascii="宋体"/>
          <w:b/>
          <w:sz w:val="28"/>
          <w:szCs w:val="28"/>
        </w:rPr>
      </w:pPr>
    </w:p>
    <w:p>
      <w:pPr>
        <w:pStyle w:val="5"/>
        <w:rPr>
          <w:rFonts w:hint="eastAsia"/>
        </w:rPr>
      </w:pPr>
    </w:p>
    <w:p>
      <w:pPr>
        <w:pStyle w:val="6"/>
        <w:rPr>
          <w:rFonts w:hint="eastAsia"/>
        </w:rPr>
      </w:pPr>
    </w:p>
    <w:bookmarkEnd w:id="146"/>
    <w:bookmarkEnd w:id="147"/>
    <w:p>
      <w:pPr>
        <w:pStyle w:val="26"/>
        <w:rPr>
          <w:rFonts w:hint="eastAsia"/>
        </w:rPr>
      </w:pPr>
    </w:p>
    <w:p>
      <w:pPr>
        <w:widowControl/>
        <w:snapToGrid w:val="0"/>
        <w:spacing w:line="360" w:lineRule="auto"/>
        <w:ind w:firstLine="0" w:firstLineChars="0"/>
        <w:outlineLvl w:val="1"/>
        <w:rPr>
          <w:rFonts w:hint="eastAsia" w:ascii="宋体"/>
          <w:b/>
          <w:sz w:val="28"/>
          <w:szCs w:val="28"/>
        </w:rPr>
      </w:pPr>
      <w:bookmarkStart w:id="148" w:name="_Toc28078205"/>
      <w:bookmarkStart w:id="149" w:name="_Toc496004044"/>
      <w:bookmarkStart w:id="150" w:name="_Toc325726051"/>
      <w:bookmarkStart w:id="151" w:name="_Toc376936782"/>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w:t>
      </w:r>
      <w:bookmarkEnd w:id="148"/>
      <w:bookmarkEnd w:id="149"/>
      <w:r>
        <w:rPr>
          <w:rFonts w:hint="eastAsia" w:ascii="宋体"/>
          <w:b/>
          <w:sz w:val="28"/>
          <w:szCs w:val="28"/>
        </w:rPr>
        <w:t>中小企业声明函</w:t>
      </w:r>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20" w:afterLines="50"/>
        <w:ind w:firstLine="0" w:firstLineChars="0"/>
        <w:rPr>
          <w:rFonts w:hint="eastAsia"/>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480"/>
        <w:rPr>
          <w:rFonts w:hint="eastAsia"/>
        </w:rPr>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6023" w:firstLineChars="25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2" w:name="_Toc28078206"/>
      <w:bookmarkStart w:id="153" w:name="_Toc496004045"/>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：残疾人福利性单位声明函</w:t>
      </w:r>
      <w:bookmarkEnd w:id="152"/>
      <w:bookmarkEnd w:id="153"/>
    </w:p>
    <w:p>
      <w:pPr>
        <w:ind w:firstLine="0" w:firstLineChars="0"/>
        <w:jc w:val="center"/>
        <w:rPr>
          <w:rFonts w:hint="eastAsia" w:ascii="宋体" w:hAnsi="宋体"/>
          <w:b/>
          <w:sz w:val="36"/>
          <w:szCs w:val="36"/>
        </w:rPr>
      </w:pPr>
      <w:bookmarkStart w:id="154" w:name="OLE_LINK14"/>
      <w:bookmarkStart w:id="155"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54"/>
    <w:bookmarkEnd w:id="155"/>
    <w:p>
      <w:pPr>
        <w:spacing w:after="120" w:afterLines="50"/>
        <w:ind w:firstLine="0" w:firstLineChars="0"/>
        <w:rPr>
          <w:rFonts w:hint="eastAsia" w:ascii="宋体" w:hAnsi="宋体"/>
          <w:bCs/>
        </w:rPr>
      </w:pPr>
    </w:p>
    <w:p>
      <w:pPr>
        <w:spacing w:after="120"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0" w:firstLineChars="0"/>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6023" w:firstLineChars="25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56" w:name="_Toc28078207"/>
      <w:bookmarkStart w:id="157" w:name="_Toc496004046"/>
      <w:bookmarkStart w:id="158" w:name="_Toc41636347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8</w:t>
      </w:r>
      <w:r>
        <w:rPr>
          <w:rFonts w:hint="eastAsia" w:ascii="宋体"/>
          <w:b/>
          <w:sz w:val="28"/>
          <w:szCs w:val="28"/>
        </w:rPr>
        <w:t>：项目管理实施方案及售后服务</w:t>
      </w:r>
      <w:bookmarkEnd w:id="156"/>
      <w:bookmarkEnd w:id="157"/>
    </w:p>
    <w:p>
      <w:pPr>
        <w:ind w:firstLine="723"/>
        <w:jc w:val="center"/>
        <w:rPr>
          <w:rFonts w:hint="eastAsia" w:ascii="宋体" w:hAnsi="宋体"/>
          <w:b/>
          <w:sz w:val="36"/>
          <w:szCs w:val="36"/>
        </w:rPr>
      </w:pPr>
      <w:r>
        <w:rPr>
          <w:rFonts w:hint="eastAsia" w:ascii="宋体" w:hAnsi="宋体"/>
          <w:b/>
          <w:sz w:val="36"/>
          <w:szCs w:val="36"/>
        </w:rPr>
        <w:t xml:space="preserve">  </w:t>
      </w:r>
    </w:p>
    <w:p>
      <w:pPr>
        <w:ind w:firstLine="723"/>
        <w:jc w:val="center"/>
        <w:rPr>
          <w:rFonts w:hint="eastAsia" w:ascii="宋体" w:hAnsi="宋体"/>
          <w:b/>
          <w:sz w:val="36"/>
          <w:szCs w:val="36"/>
        </w:rPr>
      </w:pPr>
      <w:r>
        <w:rPr>
          <w:rFonts w:hint="eastAsia" w:ascii="宋体" w:hAnsi="宋体"/>
          <w:b/>
          <w:sz w:val="36"/>
          <w:szCs w:val="36"/>
        </w:rPr>
        <w:t>项目管理实施方案及售后服务</w:t>
      </w:r>
    </w:p>
    <w:p>
      <w:pPr>
        <w:ind w:firstLine="480"/>
        <w:rPr>
          <w:rFonts w:hint="eastAsia"/>
        </w:rPr>
      </w:pPr>
    </w:p>
    <w:p>
      <w:pPr>
        <w:ind w:firstLine="480"/>
        <w:rPr>
          <w:rFonts w:hint="eastAsia" w:ascii="宋体" w:hAnsi="宋体"/>
        </w:rPr>
      </w:pPr>
      <w:r>
        <w:rPr>
          <w:rFonts w:hint="eastAsia" w:ascii="宋体" w:hAnsi="宋体"/>
        </w:rPr>
        <w:t>按照磋商文件评标标准中的相关要求，提供：</w:t>
      </w:r>
    </w:p>
    <w:p>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pPr>
        <w:ind w:firstLine="480"/>
        <w:rPr>
          <w:rFonts w:hint="eastAsia" w:ascii="宋体" w:hAnsi="宋体"/>
          <w:color w:val="000000"/>
        </w:rPr>
      </w:pPr>
      <w:r>
        <w:rPr>
          <w:rFonts w:hint="eastAsia" w:ascii="宋体" w:hAnsi="宋体"/>
          <w:color w:val="000000"/>
        </w:rPr>
        <w:t>3、售后服务相关承诺。</w:t>
      </w:r>
    </w:p>
    <w:p>
      <w:pPr>
        <w:widowControl/>
        <w:snapToGrid w:val="0"/>
        <w:spacing w:line="360" w:lineRule="auto"/>
        <w:outlineLvl w:val="1"/>
        <w:rPr>
          <w:rFonts w:ascii="宋体"/>
          <w:b/>
          <w:sz w:val="28"/>
          <w:szCs w:val="28"/>
        </w:rPr>
      </w:pPr>
      <w:r>
        <w:rPr>
          <w:rFonts w:ascii="宋体" w:hAnsi="宋体"/>
        </w:rPr>
        <w:br w:type="page"/>
      </w:r>
      <w:bookmarkStart w:id="159" w:name="_Toc496004047"/>
      <w:bookmarkStart w:id="160" w:name="_Toc28078208"/>
      <w:r>
        <w:rPr>
          <w:rFonts w:hint="eastAsia" w:ascii="宋体"/>
          <w:b/>
          <w:sz w:val="28"/>
          <w:szCs w:val="28"/>
        </w:rPr>
        <w:t>附件1</w:t>
      </w:r>
      <w:r>
        <w:rPr>
          <w:rFonts w:hint="eastAsia" w:ascii="宋体"/>
          <w:b/>
          <w:sz w:val="28"/>
          <w:szCs w:val="28"/>
          <w:lang w:val="en-US" w:eastAsia="zh-CN"/>
        </w:rPr>
        <w:t>9</w:t>
      </w:r>
      <w:r>
        <w:rPr>
          <w:rFonts w:hint="eastAsia" w:ascii="宋体"/>
          <w:b/>
          <w:sz w:val="28"/>
          <w:szCs w:val="28"/>
        </w:rPr>
        <w:t>：磋商最终报价表</w:t>
      </w:r>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ind w:left="0" w:leftChars="0" w:firstLine="0" w:firstLineChars="0"/>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20"/>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98"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hint="eastAsia" w:ascii="宋体" w:hAnsi="宋体" w:eastAsiaTheme="minorEastAsia"/>
                <w:b/>
                <w:lang w:eastAsia="zh-CN"/>
              </w:rPr>
            </w:pPr>
            <w:r>
              <w:rPr>
                <w:rFonts w:hint="eastAsia" w:ascii="宋体" w:hAnsi="宋体"/>
                <w:b/>
                <w:lang w:eastAsia="zh-CN"/>
              </w:rPr>
              <w:t>交货期</w:t>
            </w:r>
          </w:p>
        </w:tc>
        <w:tc>
          <w:tcPr>
            <w:tcW w:w="851" w:type="dxa"/>
            <w:vAlign w:val="center"/>
          </w:tcPr>
          <w:p>
            <w:pPr>
              <w:adjustRightInd w:val="0"/>
              <w:ind w:left="0" w:leftChars="0" w:firstLine="0" w:firstLineChars="0"/>
              <w:jc w:val="both"/>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r>
        <w:rPr>
          <w:rFonts w:hint="eastAsia" w:ascii="宋体" w:hAnsi="宋体"/>
          <w:b/>
        </w:rPr>
        <w:t xml:space="preserve">                                              </w:t>
      </w:r>
    </w:p>
    <w:p>
      <w:pPr>
        <w:ind w:firstLine="352"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832"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r>
        <w:rPr>
          <w:rFonts w:hint="eastAsia" w:ascii="宋体" w:hAnsi="宋体"/>
          <w:lang w:eastAsia="zh-CN"/>
        </w:rPr>
        <w:t>后上传至政采云平台</w:t>
      </w:r>
      <w:r>
        <w:rPr>
          <w:rFonts w:hint="eastAsia" w:ascii="宋体" w:hAnsi="宋体"/>
        </w:rPr>
        <w:t>。</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571"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6"/>
        <w:ind w:left="0" w:leftChars="0" w:firstLine="0" w:firstLineChars="0"/>
        <w:rPr>
          <w:rFonts w:hint="eastAsia"/>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20</w:t>
      </w:r>
      <w:r>
        <w:rPr>
          <w:rFonts w:hint="eastAsia" w:ascii="宋体"/>
          <w:b/>
          <w:sz w:val="28"/>
          <w:szCs w:val="28"/>
        </w:rPr>
        <w:t>：供应商认为在其他方面有必要说明的事项</w:t>
      </w:r>
      <w:bookmarkEnd w:id="159"/>
      <w:bookmarkEnd w:id="160"/>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pPr>
        <w:ind w:firstLine="723"/>
        <w:jc w:val="center"/>
        <w:rPr>
          <w:rFonts w:hint="eastAsia" w:ascii="宋体" w:hAnsi="宋体"/>
          <w:b/>
          <w:sz w:val="36"/>
          <w:szCs w:val="36"/>
        </w:rPr>
      </w:pPr>
      <w:r>
        <w:rPr>
          <w:rFonts w:hint="eastAsia" w:ascii="宋体" w:hAnsi="宋体"/>
          <w:b/>
          <w:sz w:val="36"/>
          <w:szCs w:val="36"/>
        </w:rPr>
        <w:t>（格式自定）</w:t>
      </w:r>
      <w:bookmarkEnd w:id="158"/>
    </w:p>
    <w:p>
      <w:pPr>
        <w:keepNext/>
        <w:keepLines/>
        <w:widowControl/>
        <w:snapToGrid w:val="0"/>
        <w:spacing w:line="400" w:lineRule="atLeast"/>
        <w:ind w:firstLine="0" w:firstLineChars="0"/>
        <w:jc w:val="center"/>
        <w:outlineLvl w:val="0"/>
        <w:rPr>
          <w:rFonts w:hint="eastAsia" w:ascii="宋体"/>
          <w:b/>
          <w:kern w:val="28"/>
          <w:sz w:val="36"/>
          <w:szCs w:val="20"/>
        </w:rPr>
      </w:pPr>
      <w:r>
        <w:rPr>
          <w:rFonts w:ascii="宋体"/>
          <w:b/>
          <w:kern w:val="28"/>
          <w:sz w:val="36"/>
          <w:szCs w:val="20"/>
        </w:rPr>
        <w:br w:type="page"/>
      </w:r>
    </w:p>
    <w:bookmarkEnd w:id="0"/>
    <w:bookmarkEnd w:id="150"/>
    <w:bookmarkEnd w:id="151"/>
    <w:p>
      <w:pPr>
        <w:keepNext/>
        <w:keepLines/>
        <w:widowControl/>
        <w:snapToGrid w:val="0"/>
        <w:spacing w:line="400" w:lineRule="atLeast"/>
        <w:ind w:firstLine="0" w:firstLineChars="0"/>
        <w:jc w:val="center"/>
        <w:outlineLvl w:val="0"/>
        <w:rPr>
          <w:rFonts w:hint="eastAsia" w:ascii="宋体"/>
          <w:b/>
          <w:kern w:val="28"/>
          <w:sz w:val="36"/>
          <w:szCs w:val="20"/>
        </w:rPr>
      </w:pPr>
      <w:bookmarkStart w:id="161" w:name="_Toc28078209"/>
      <w:bookmarkStart w:id="162" w:name="_Toc62721413"/>
      <w:r>
        <w:rPr>
          <w:rFonts w:hint="eastAsia" w:ascii="宋体"/>
          <w:b/>
          <w:kern w:val="28"/>
          <w:sz w:val="36"/>
          <w:szCs w:val="20"/>
        </w:rPr>
        <w:t>第五部分  磋商及采购项目服务要求</w:t>
      </w:r>
      <w:bookmarkEnd w:id="161"/>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3" w:name="_Toc28078210"/>
      <w:bookmarkStart w:id="164" w:name="_Toc376936783"/>
      <w:bookmarkStart w:id="165" w:name="_Toc325726052"/>
      <w:r>
        <w:rPr>
          <w:rFonts w:hint="eastAsia" w:ascii="宋体" w:hAnsi="宋体"/>
          <w:b/>
          <w:bCs/>
          <w:kern w:val="0"/>
          <w:sz w:val="36"/>
          <w:szCs w:val="36"/>
        </w:rPr>
        <w:t>一、磋商要求</w:t>
      </w:r>
      <w:bookmarkEnd w:id="163"/>
      <w:bookmarkEnd w:id="164"/>
      <w:bookmarkEnd w:id="16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66" w:name="_Toc376936784"/>
      <w:bookmarkStart w:id="167" w:name="_Toc325726053"/>
      <w:bookmarkStart w:id="168" w:name="_Toc28078211"/>
      <w:r>
        <w:rPr>
          <w:rFonts w:hint="eastAsia" w:ascii="宋体" w:hAnsi="宋体"/>
          <w:b/>
          <w:bCs/>
          <w:kern w:val="0"/>
          <w:sz w:val="27"/>
          <w:szCs w:val="27"/>
        </w:rPr>
        <w:t>1、磋商说明</w:t>
      </w:r>
      <w:bookmarkEnd w:id="166"/>
      <w:bookmarkEnd w:id="167"/>
      <w:bookmarkEnd w:id="168"/>
    </w:p>
    <w:p>
      <w:pPr>
        <w:ind w:firstLine="470" w:firstLineChars="196"/>
        <w:rPr>
          <w:rFonts w:hint="eastAsia"/>
        </w:rPr>
      </w:pPr>
      <w:r>
        <w:rPr>
          <w:rFonts w:hint="eastAsia" w:ascii="宋体" w:hAnsi="宋体"/>
        </w:rPr>
        <w:t>1.1供应商必须对磋商文件采购需求中所有内容作为一个整体进行投标，不能拆分或少报。否则，视为无效投标。</w:t>
      </w:r>
    </w:p>
    <w:p>
      <w:pPr>
        <w:ind w:firstLine="470" w:firstLineChars="196"/>
        <w:rPr>
          <w:rFonts w:ascii="宋体" w:hAnsi="宋体"/>
        </w:rPr>
      </w:pPr>
      <w:r>
        <w:rPr>
          <w:rFonts w:hint="eastAsia" w:ascii="宋体" w:hAnsi="宋体"/>
        </w:rPr>
        <w:t>1.2磋商报价为总报价。包括检验费、手续费、运输费、安装调试费、税金及其他不可预见费等全部费用。若投标磋商不能完全包括上述内容，该投标将被认为非实质性响应。</w:t>
      </w:r>
    </w:p>
    <w:p>
      <w:pPr>
        <w:ind w:firstLine="470" w:firstLineChars="196"/>
        <w:rPr>
          <w:rFonts w:hint="eastAsia" w:ascii="宋体" w:hAnsi="宋体"/>
        </w:rPr>
      </w:pPr>
      <w:bookmarkStart w:id="169" w:name="_Toc418665424"/>
      <w:bookmarkStart w:id="170" w:name="_Toc376936785"/>
      <w:bookmarkStart w:id="171" w:name="_Toc325726054"/>
      <w:r>
        <w:rPr>
          <w:rFonts w:hint="eastAsia" w:ascii="宋体" w:hAnsi="宋体"/>
        </w:rPr>
        <w:t>1.3本次采购产品均为国产产品，所投产品必须符合国家的强制性标准。</w:t>
      </w:r>
    </w:p>
    <w:p>
      <w:pPr>
        <w:ind w:firstLine="470" w:firstLineChars="196"/>
        <w:rPr>
          <w:rFonts w:hint="eastAsia" w:ascii="宋体" w:hAnsi="宋体"/>
        </w:rPr>
      </w:pPr>
      <w:r>
        <w:rPr>
          <w:rFonts w:hint="eastAsia" w:ascii="宋体" w:hAnsi="宋体"/>
        </w:rPr>
        <w:t>1.4所投产品或其任何一部分不得侵犯专利权、著作权、商标权和工业设计权等知识产权。</w:t>
      </w:r>
    </w:p>
    <w:p>
      <w:pPr>
        <w:ind w:firstLine="470" w:firstLineChars="196"/>
        <w:rPr>
          <w:rFonts w:hint="eastAsia" w:ascii="宋体" w:hAnsi="宋体"/>
        </w:rPr>
      </w:pPr>
      <w:r>
        <w:rPr>
          <w:rFonts w:hint="eastAsia" w:ascii="宋体" w:hAnsi="宋体"/>
        </w:rPr>
        <w:t>1.5交货时间、地点：按采购人指定的时间、地点交货并安装交付使用。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2" w:name="_Toc28078212"/>
      <w:r>
        <w:rPr>
          <w:rFonts w:hint="eastAsia" w:ascii="宋体" w:hAnsi="宋体"/>
          <w:b/>
          <w:bCs/>
          <w:kern w:val="0"/>
          <w:sz w:val="27"/>
          <w:szCs w:val="27"/>
        </w:rPr>
        <w:t>2、报价说明</w:t>
      </w:r>
      <w:bookmarkEnd w:id="169"/>
      <w:bookmarkEnd w:id="170"/>
      <w:bookmarkEnd w:id="172"/>
    </w:p>
    <w:p>
      <w:pPr>
        <w:ind w:firstLine="470" w:firstLineChars="196"/>
        <w:rPr>
          <w:rFonts w:hint="eastAsia" w:ascii="宋体" w:hAnsi="宋体"/>
        </w:rPr>
      </w:pPr>
      <w:r>
        <w:rPr>
          <w:rFonts w:hint="eastAsia" w:ascii="宋体" w:hAnsi="宋体"/>
        </w:rPr>
        <w:t>本次磋商文件中规定的采购预算为招标最高限价，投标单位的投标报价不得超出此预算。否则，投标无效。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3" w:name="_Toc376936786"/>
      <w:bookmarkStart w:id="174" w:name="_Toc28078213"/>
      <w:r>
        <w:rPr>
          <w:rFonts w:hint="eastAsia" w:ascii="宋体" w:hAnsi="宋体"/>
          <w:b/>
          <w:bCs/>
          <w:kern w:val="0"/>
          <w:sz w:val="27"/>
          <w:szCs w:val="27"/>
        </w:rPr>
        <w:t>3、重要指标</w:t>
      </w:r>
      <w:bookmarkEnd w:id="171"/>
      <w:bookmarkEnd w:id="173"/>
      <w:bookmarkEnd w:id="174"/>
    </w:p>
    <w:p>
      <w:pPr>
        <w:ind w:firstLine="470" w:firstLineChars="196"/>
        <w:rPr>
          <w:rFonts w:hint="eastAsia" w:ascii="宋体" w:hAnsi="宋体"/>
        </w:rPr>
      </w:pPr>
      <w:r>
        <w:rPr>
          <w:rFonts w:hint="eastAsia" w:ascii="宋体" w:hAnsi="宋体"/>
        </w:rPr>
        <w:t>3.1磋商文件在技术要求中列出了采购人可以接受的最低技术指标，供应商必须对技术参数一览表中各项产品和指标进行实质性响应，所提供的每一项技术指标不能低于所列的各项指标。</w:t>
      </w:r>
      <w:bookmarkStart w:id="175" w:name="_Toc408994193"/>
      <w:bookmarkStart w:id="176" w:name="_Toc412645684"/>
    </w:p>
    <w:p>
      <w:pPr>
        <w:ind w:firstLine="470" w:firstLineChars="196"/>
        <w:rPr>
          <w:rFonts w:hint="eastAsia" w:ascii="宋体" w:hAnsi="宋体" w:cs="宋体"/>
          <w:kern w:val="0"/>
        </w:rPr>
      </w:pPr>
      <w:r>
        <w:rPr>
          <w:rFonts w:hint="eastAsia" w:ascii="宋体" w:hAnsi="宋体"/>
        </w:rPr>
        <w:t>3.2磋商文件中凡需与原有设备、系统并机、兼容、匹配等要求的，请主动和采购人联系，取得原有设备、系统相关资料。若有磋商文件未提及或变更内容的，请及时与集中采购机构联系。</w:t>
      </w:r>
    </w:p>
    <w:p>
      <w:pPr>
        <w:ind w:firstLine="470" w:firstLineChars="196"/>
        <w:rPr>
          <w:rFonts w:hint="eastAsia" w:ascii="宋体" w:hAnsi="宋体" w:cs="宋体"/>
          <w:kern w:val="0"/>
        </w:rPr>
      </w:pPr>
    </w:p>
    <w:p>
      <w:pPr>
        <w:widowControl/>
        <w:spacing w:line="240" w:lineRule="auto"/>
        <w:ind w:firstLine="0" w:firstLineChars="0"/>
        <w:jc w:val="center"/>
        <w:outlineLvl w:val="1"/>
        <w:rPr>
          <w:rFonts w:hint="eastAsia" w:ascii="宋体" w:hAnsi="宋体"/>
          <w:b/>
          <w:bCs/>
          <w:kern w:val="0"/>
          <w:sz w:val="36"/>
          <w:szCs w:val="36"/>
        </w:rPr>
      </w:pPr>
      <w:bookmarkStart w:id="177" w:name="_Toc28078214"/>
    </w:p>
    <w:p>
      <w:pPr>
        <w:widowControl/>
        <w:spacing w:line="240" w:lineRule="auto"/>
        <w:ind w:firstLine="0" w:firstLineChars="0"/>
        <w:jc w:val="center"/>
        <w:outlineLvl w:val="1"/>
        <w:rPr>
          <w:rFonts w:hint="eastAsia" w:ascii="宋体" w:hAnsi="宋体"/>
          <w:b/>
          <w:bCs/>
          <w:kern w:val="0"/>
          <w:sz w:val="36"/>
          <w:szCs w:val="36"/>
        </w:rPr>
      </w:pPr>
    </w:p>
    <w:p>
      <w:pPr>
        <w:widowControl/>
        <w:spacing w:line="240" w:lineRule="auto"/>
        <w:ind w:firstLine="0" w:firstLineChars="0"/>
        <w:jc w:val="center"/>
        <w:outlineLvl w:val="1"/>
        <w:rPr>
          <w:rFonts w:hint="eastAsia" w:ascii="宋体" w:hAnsi="宋体"/>
          <w:b/>
          <w:bCs/>
          <w:kern w:val="0"/>
          <w:sz w:val="36"/>
          <w:szCs w:val="36"/>
        </w:rPr>
      </w:pPr>
    </w:p>
    <w:p>
      <w:pPr>
        <w:widowControl/>
        <w:spacing w:after="480" w:afterLines="200" w:line="240" w:lineRule="auto"/>
        <w:ind w:firstLine="0" w:firstLineChars="0"/>
        <w:jc w:val="center"/>
        <w:outlineLvl w:val="1"/>
        <w:rPr>
          <w:rFonts w:hint="eastAsia" w:ascii="宋体" w:hAnsi="宋体"/>
          <w:b/>
          <w:bCs/>
          <w:kern w:val="0"/>
          <w:sz w:val="36"/>
          <w:szCs w:val="36"/>
        </w:rPr>
      </w:pPr>
    </w:p>
    <w:p>
      <w:pPr>
        <w:widowControl/>
        <w:spacing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二、</w:t>
      </w:r>
      <w:bookmarkEnd w:id="175"/>
      <w:bookmarkEnd w:id="176"/>
      <w:r>
        <w:rPr>
          <w:rFonts w:hint="eastAsia" w:ascii="宋体" w:hAnsi="宋体"/>
          <w:b/>
          <w:bCs/>
          <w:kern w:val="0"/>
          <w:sz w:val="36"/>
          <w:szCs w:val="36"/>
        </w:rPr>
        <w:t>项目概况及技术参数</w:t>
      </w:r>
      <w:bookmarkEnd w:id="17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8" w:name="_Toc28078215"/>
      <w:r>
        <w:rPr>
          <w:rFonts w:hint="eastAsia" w:ascii="宋体" w:hAnsi="宋体"/>
          <w:b/>
          <w:bCs/>
          <w:kern w:val="0"/>
          <w:sz w:val="27"/>
          <w:szCs w:val="27"/>
        </w:rPr>
        <w:t>（一）项目概况</w:t>
      </w:r>
      <w:bookmarkEnd w:id="178"/>
    </w:p>
    <w:p>
      <w:pPr>
        <w:keepNext w:val="0"/>
        <w:keepLines w:val="0"/>
        <w:pageBreakBefore w:val="0"/>
        <w:widowControl w:val="0"/>
        <w:kinsoku/>
        <w:wordWrap/>
        <w:overflowPunct/>
        <w:topLinePunct w:val="0"/>
        <w:bidi w:val="0"/>
        <w:adjustRightInd w:val="0"/>
        <w:spacing w:line="520" w:lineRule="exact"/>
        <w:ind w:firstLine="480" w:firstLineChars="200"/>
        <w:jc w:val="both"/>
        <w:textAlignment w:val="baseline"/>
        <w:rPr>
          <w:rFonts w:hint="eastAsia" w:ascii="宋体" w:hAnsi="宋体" w:cs="宋体"/>
          <w:kern w:val="0"/>
        </w:rPr>
      </w:pPr>
      <w:bookmarkStart w:id="179" w:name="_Toc376936789"/>
      <w:bookmarkStart w:id="180" w:name="_Toc427748114"/>
      <w:r>
        <w:rPr>
          <w:rFonts w:hint="eastAsia" w:ascii="宋体" w:hAnsi="宋体"/>
        </w:rPr>
        <w:t>1.项目名称：</w:t>
      </w:r>
      <w:r>
        <w:rPr>
          <w:rFonts w:hint="eastAsia" w:ascii="宋体" w:hAnsi="宋体"/>
          <w:color w:val="000000"/>
          <w:lang w:val="en-US" w:eastAsia="zh-CN"/>
        </w:rPr>
        <w:t>海南州疾控中心信息化指挥系统采购项目</w:t>
      </w:r>
    </w:p>
    <w:p>
      <w:pPr>
        <w:ind w:firstLine="480"/>
        <w:rPr>
          <w:rFonts w:hint="eastAsia" w:ascii="宋体" w:hAnsi="宋体"/>
        </w:rPr>
      </w:pPr>
      <w:r>
        <w:rPr>
          <w:rFonts w:hint="eastAsia" w:ascii="宋体" w:hAnsi="宋体"/>
        </w:rPr>
        <w:t>2.采购预算：</w:t>
      </w:r>
      <w:r>
        <w:rPr>
          <w:rFonts w:hint="eastAsia" w:ascii="宋体" w:hAnsi="宋体"/>
          <w:lang w:val="en-US" w:eastAsia="zh-CN"/>
        </w:rPr>
        <w:t>79</w:t>
      </w:r>
      <w:r>
        <w:rPr>
          <w:rFonts w:hint="eastAsia" w:ascii="宋体" w:hAnsi="宋体"/>
        </w:rPr>
        <w:t>万元（人民币）</w:t>
      </w:r>
    </w:p>
    <w:p>
      <w:pPr>
        <w:ind w:firstLine="480"/>
        <w:rPr>
          <w:rFonts w:hint="eastAsia" w:ascii="宋体" w:hAnsi="宋体"/>
        </w:rPr>
      </w:pPr>
      <w:r>
        <w:rPr>
          <w:rFonts w:hint="eastAsia" w:ascii="宋体" w:hAnsi="宋体"/>
        </w:rPr>
        <w:t>3.采购内容：</w:t>
      </w:r>
      <w:r>
        <w:rPr>
          <w:rFonts w:hint="eastAsia" w:ascii="宋体" w:hAnsi="宋体"/>
          <w:color w:val="000000"/>
        </w:rPr>
        <w:t>该项目共1个包，</w:t>
      </w:r>
      <w:r>
        <w:rPr>
          <w:rFonts w:hint="eastAsia" w:ascii="宋体" w:hAnsi="宋体"/>
          <w:color w:val="000000"/>
          <w:lang w:val="en-US" w:eastAsia="zh-CN"/>
        </w:rPr>
        <w:t>技术参数详见招标文件</w:t>
      </w:r>
      <w:r>
        <w:rPr>
          <w:rFonts w:hint="eastAsia" w:ascii="宋体" w:hAnsi="宋体"/>
          <w:color w:val="000000"/>
        </w:rPr>
        <w:t>《采购一览表及技术参数》内容。</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1" w:name="_Toc352076750"/>
      <w:bookmarkStart w:id="182" w:name="_Toc325726055"/>
      <w:bookmarkStart w:id="183" w:name="_Toc28078216"/>
      <w:r>
        <w:rPr>
          <w:rFonts w:hint="eastAsia" w:ascii="宋体" w:hAnsi="宋体"/>
          <w:b/>
          <w:bCs/>
          <w:kern w:val="0"/>
          <w:sz w:val="27"/>
          <w:szCs w:val="27"/>
        </w:rPr>
        <w:t>（二）产品交付说明</w:t>
      </w:r>
      <w:bookmarkEnd w:id="179"/>
      <w:bookmarkEnd w:id="180"/>
      <w:bookmarkEnd w:id="181"/>
      <w:bookmarkEnd w:id="182"/>
      <w:bookmarkEnd w:id="183"/>
    </w:p>
    <w:p>
      <w:pPr>
        <w:ind w:firstLine="480"/>
        <w:rPr>
          <w:rFonts w:hint="eastAsia" w:ascii="宋体" w:hAnsi="宋体"/>
        </w:rPr>
      </w:pPr>
      <w:r>
        <w:rPr>
          <w:rFonts w:hint="eastAsia" w:ascii="宋体" w:hAnsi="宋体"/>
        </w:rPr>
        <w:t>供应商所交付的硬件产品，其所有部件必须都是原厂原装部件，而且产品应是交付前最新生产且未被使用过的全新产品，同时必须具有在中国境内的合法使用权。</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84" w:name="_Toc427748115"/>
      <w:bookmarkStart w:id="185" w:name="_Toc28078217"/>
      <w:r>
        <w:rPr>
          <w:rFonts w:hint="eastAsia" w:ascii="宋体" w:hAnsi="宋体"/>
          <w:b/>
          <w:bCs/>
          <w:kern w:val="0"/>
          <w:sz w:val="27"/>
          <w:szCs w:val="27"/>
        </w:rPr>
        <w:t>（三）产品验收</w:t>
      </w:r>
      <w:bookmarkEnd w:id="184"/>
      <w:bookmarkEnd w:id="185"/>
    </w:p>
    <w:p>
      <w:pPr>
        <w:ind w:firstLine="480"/>
        <w:rPr>
          <w:rFonts w:hint="eastAsia" w:ascii="宋体" w:hAnsi="宋体"/>
        </w:rPr>
      </w:pPr>
      <w:r>
        <w:rPr>
          <w:rFonts w:hint="eastAsia" w:ascii="宋体" w:hAnsi="宋体"/>
        </w:rPr>
        <w:t>开箱检验。供应商成交后，应在磋商文件中规定的供货地点完成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86" w:name="_Toc427748116"/>
      <w:bookmarkStart w:id="187" w:name="_Toc28078218"/>
      <w:r>
        <w:rPr>
          <w:rFonts w:hint="eastAsia" w:ascii="宋体" w:hAnsi="宋体"/>
          <w:b/>
          <w:bCs/>
          <w:kern w:val="0"/>
          <w:sz w:val="27"/>
          <w:szCs w:val="27"/>
        </w:rPr>
        <w:t>（四）安装、调试</w:t>
      </w:r>
      <w:bookmarkEnd w:id="186"/>
      <w:bookmarkEnd w:id="187"/>
    </w:p>
    <w:p>
      <w:pPr>
        <w:ind w:firstLine="480"/>
        <w:rPr>
          <w:rFonts w:ascii="宋体" w:hAnsi="宋体"/>
        </w:rPr>
      </w:pPr>
      <w:r>
        <w:rPr>
          <w:rFonts w:hint="eastAsia" w:ascii="宋体" w:hAnsi="宋体"/>
        </w:rPr>
        <w:t>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pPr>
        <w:ind w:firstLine="480"/>
        <w:rPr>
          <w:rFonts w:ascii="宋体" w:hAnsi="宋体"/>
        </w:rPr>
      </w:pPr>
      <w:r>
        <w:rPr>
          <w:rFonts w:hint="eastAsia" w:ascii="宋体" w:hAnsi="宋体"/>
        </w:rPr>
        <w:t>2.成交供应商应按合同规定的交货期要求，在采购人指定的安装地点（不超过磋商文件规定的供货地）进行产品安装调试。对于有特殊安装场地要求的产品，成交供应商应在安装前</w:t>
      </w:r>
      <w:r>
        <w:rPr>
          <w:rFonts w:ascii="宋体" w:hAnsi="宋体"/>
        </w:rPr>
        <w:t>20</w:t>
      </w:r>
      <w:r>
        <w:rPr>
          <w:rFonts w:hint="eastAsia" w:ascii="宋体" w:hAnsi="宋体"/>
        </w:rPr>
        <w:t>天内以书面形式通知采购人，以便进行场地准备。所提供的所有产品必须在安装后，进行加电测试运行正常，并经有关检测部门检测取得相关合格证。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88" w:name="_Toc376936793"/>
      <w:bookmarkStart w:id="189" w:name="_Toc352076754"/>
      <w:bookmarkStart w:id="190" w:name="_Toc427748117"/>
      <w:bookmarkStart w:id="191" w:name="_Toc28078219"/>
      <w:r>
        <w:rPr>
          <w:rFonts w:hint="eastAsia" w:ascii="宋体" w:hAnsi="宋体"/>
          <w:b/>
          <w:bCs/>
          <w:kern w:val="0"/>
          <w:sz w:val="27"/>
          <w:szCs w:val="27"/>
        </w:rPr>
        <w:t>（五）维护服务和技术支持</w:t>
      </w:r>
      <w:bookmarkEnd w:id="188"/>
      <w:bookmarkEnd w:id="189"/>
      <w:bookmarkEnd w:id="190"/>
      <w:bookmarkEnd w:id="191"/>
    </w:p>
    <w:p>
      <w:pPr>
        <w:ind w:firstLine="480"/>
        <w:rPr>
          <w:rFonts w:ascii="宋体" w:hAnsi="宋体"/>
        </w:rPr>
      </w:pPr>
      <w:r>
        <w:rPr>
          <w:rFonts w:hint="eastAsia" w:ascii="宋体" w:hAnsi="宋体"/>
        </w:rPr>
        <w:t>1.自最终采购人验收签字之日起，开始计算免费保修期，免费保修期参照国家及产品参数中的规定。</w:t>
      </w:r>
    </w:p>
    <w:p>
      <w:pPr>
        <w:ind w:firstLine="480"/>
        <w:rPr>
          <w:rFonts w:ascii="宋体" w:hAnsi="宋体"/>
        </w:rPr>
      </w:pPr>
      <w:r>
        <w:rPr>
          <w:rFonts w:hint="eastAsia" w:ascii="宋体" w:hAnsi="宋体"/>
        </w:rPr>
        <w:t>2.在免费保修期内，所有服务不能包含任何费用，包括备件费、差旅费等。</w:t>
      </w:r>
    </w:p>
    <w:p>
      <w:pPr>
        <w:ind w:firstLine="480"/>
        <w:rPr>
          <w:rFonts w:ascii="宋体" w:hAnsi="宋体"/>
        </w:rPr>
      </w:pPr>
      <w:r>
        <w:rPr>
          <w:rFonts w:hint="eastAsia" w:ascii="宋体" w:hAnsi="宋体"/>
        </w:rPr>
        <w:t>3.供应商在保修期内更换的任何零配件，必须是其原产品厂家生产的或是经其认可的。</w:t>
      </w:r>
    </w:p>
    <w:p>
      <w:pPr>
        <w:ind w:firstLine="480"/>
        <w:rPr>
          <w:rFonts w:ascii="宋体" w:hAnsi="宋体"/>
        </w:rPr>
      </w:pPr>
      <w:r>
        <w:rPr>
          <w:rFonts w:hint="eastAsia" w:ascii="宋体" w:hAnsi="宋体"/>
        </w:rPr>
        <w:t>4.紧急故障处理：市区内</w:t>
      </w:r>
      <w:r>
        <w:rPr>
          <w:rFonts w:ascii="宋体" w:hAnsi="宋体"/>
        </w:rPr>
        <w:t>1</w:t>
      </w:r>
      <w:r>
        <w:rPr>
          <w:rFonts w:hint="eastAsia" w:ascii="宋体" w:hAnsi="宋体"/>
        </w:rPr>
        <w:t>小时赶到现场，接到外地故障报告即刻动身实行短时间内抢修服务。</w:t>
      </w:r>
    </w:p>
    <w:p>
      <w:pPr>
        <w:ind w:firstLine="480"/>
        <w:rPr>
          <w:rFonts w:hint="eastAsia" w:ascii="宋体" w:hAnsi="宋体"/>
        </w:rPr>
      </w:pPr>
      <w:r>
        <w:rPr>
          <w:rFonts w:hint="eastAsia" w:ascii="宋体" w:hAnsi="宋体"/>
        </w:rPr>
        <w:t>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ind w:firstLine="480"/>
        <w:rPr>
          <w:rFonts w:hint="eastAsia" w:ascii="宋体" w:hAnsi="宋体"/>
        </w:rPr>
      </w:pPr>
      <w:r>
        <w:rPr>
          <w:rFonts w:hint="eastAsia" w:ascii="宋体" w:hAnsi="宋体"/>
        </w:rPr>
        <w:t>6.组织人员负责提供对使用人员的免费培训工作，直至使用人员能独立管理、操作、维护。免费培训包括：免费提供相应的培训教室、教师授课等费用。</w:t>
      </w:r>
    </w:p>
    <w:p>
      <w:pPr>
        <w:ind w:firstLine="480"/>
        <w:rPr>
          <w:rFonts w:hint="eastAsia" w:ascii="宋体" w:hAnsi="宋体"/>
        </w:rPr>
      </w:pPr>
      <w:r>
        <w:rPr>
          <w:rFonts w:hint="eastAsia" w:ascii="宋体" w:hAnsi="宋体"/>
        </w:rPr>
        <w:t xml:space="preserve">7.保证365×24小时正常运行，如产品发生故障，成交供应商在接到采购人报修通知后2小时内派专业技术人员到达现场进行维修，并提供免费服务。 </w:t>
      </w:r>
    </w:p>
    <w:p>
      <w:pPr>
        <w:ind w:firstLine="480"/>
        <w:rPr>
          <w:rFonts w:hint="eastAsia" w:ascii="宋体" w:hAnsi="宋体"/>
        </w:rPr>
      </w:pPr>
      <w:r>
        <w:rPr>
          <w:rFonts w:hint="eastAsia" w:ascii="宋体" w:hAnsi="宋体"/>
        </w:rPr>
        <w:t>8.投标产品选用的基础软件必须是正版软件。</w:t>
      </w:r>
    </w:p>
    <w:p>
      <w:pPr>
        <w:ind w:firstLine="480"/>
        <w:rPr>
          <w:rFonts w:hint="eastAsia" w:ascii="宋体" w:hAnsi="宋体"/>
        </w:rPr>
      </w:pPr>
      <w:r>
        <w:rPr>
          <w:rFonts w:hint="eastAsia" w:ascii="宋体" w:hAnsi="宋体"/>
        </w:rPr>
        <w:t>9.所有产品的配送、培训、安装、调试等费用均包含在成交价格中。</w:t>
      </w:r>
    </w:p>
    <w:p>
      <w:pPr>
        <w:ind w:firstLine="480"/>
        <w:rPr>
          <w:rFonts w:hint="eastAsia" w:ascii="宋体" w:hAnsi="宋体"/>
        </w:rPr>
      </w:pPr>
      <w:r>
        <w:rPr>
          <w:rFonts w:hint="eastAsia" w:ascii="宋体" w:hAnsi="宋体"/>
        </w:rPr>
        <w:t>10.其他事项见项目具体要求。</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2" w:name="_Toc352076755"/>
      <w:bookmarkStart w:id="193" w:name="_Toc376936794"/>
      <w:bookmarkStart w:id="194" w:name="_Toc427748118"/>
      <w:bookmarkStart w:id="195" w:name="_Toc28078220"/>
      <w:r>
        <w:rPr>
          <w:rFonts w:hint="eastAsia" w:ascii="宋体" w:hAnsi="宋体"/>
          <w:b/>
          <w:bCs/>
          <w:kern w:val="0"/>
          <w:sz w:val="27"/>
          <w:szCs w:val="27"/>
        </w:rPr>
        <w:t>（六）其他要求</w:t>
      </w:r>
      <w:bookmarkEnd w:id="192"/>
      <w:bookmarkEnd w:id="193"/>
      <w:bookmarkEnd w:id="194"/>
      <w:bookmarkEnd w:id="195"/>
    </w:p>
    <w:p>
      <w:pPr>
        <w:ind w:firstLine="480"/>
        <w:jc w:val="left"/>
        <w:rPr>
          <w:rFonts w:ascii="宋体" w:hAnsi="宋体"/>
        </w:rPr>
      </w:pPr>
      <w:r>
        <w:rPr>
          <w:rFonts w:hint="eastAsia" w:ascii="宋体" w:hAnsi="宋体"/>
        </w:rPr>
        <w:t>1.本次采购活动中，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磋商文件不符，属于产品核心内容的，视为未实质性响应磋商文件，属于产品非核心内容的，生产厂商须对每一项参数出具说明。否则，视为响应磋商文件不足。</w:t>
      </w:r>
    </w:p>
    <w:p>
      <w:pPr>
        <w:ind w:firstLine="480"/>
        <w:rPr>
          <w:rFonts w:hint="eastAsia" w:ascii="宋体" w:hAnsi="宋体"/>
        </w:rPr>
      </w:pPr>
      <w:r>
        <w:rPr>
          <w:rFonts w:hint="eastAsia" w:ascii="宋体" w:hAnsi="宋体"/>
        </w:rPr>
        <w:t>2.技术参数中除注明供货时提供的资料以外，其余相关资料在投标时必须附在磋商响应文件中。</w:t>
      </w:r>
    </w:p>
    <w:p>
      <w:pPr>
        <w:ind w:firstLine="480"/>
        <w:rPr>
          <w:rFonts w:hint="eastAsia" w:ascii="宋体" w:hAnsi="宋体"/>
        </w:rPr>
      </w:pPr>
    </w:p>
    <w:p>
      <w:pPr>
        <w:ind w:firstLine="480"/>
        <w:rPr>
          <w:rFonts w:hint="eastAsia" w:ascii="宋体" w:hAnsi="宋体"/>
        </w:rPr>
        <w:sectPr>
          <w:footerReference r:id="rId5" w:type="default"/>
          <w:footerReference r:id="rId6" w:type="even"/>
          <w:pgSz w:w="11906" w:h="16838"/>
          <w:pgMar w:top="1560" w:right="1531" w:bottom="568" w:left="1588" w:header="1021" w:footer="866" w:gutter="0"/>
          <w:cols w:space="720" w:num="1"/>
          <w:docGrid w:linePitch="312" w:charSpace="0"/>
        </w:sectPr>
      </w:pPr>
    </w:p>
    <w:tbl>
      <w:tblPr>
        <w:tblStyle w:val="20"/>
        <w:tblW w:w="151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1096"/>
        <w:gridCol w:w="9924"/>
        <w:gridCol w:w="1570"/>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5152" w:type="dxa"/>
            <w:gridSpan w:val="5"/>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2023年海南州疾控中心信息化指挥系统采购项目设备参数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0" w:type="dxa"/>
            <w:tcBorders>
              <w:top w:val="single" w:color="000000" w:sz="4" w:space="0"/>
              <w:left w:val="single" w:color="000000" w:sz="4" w:space="0"/>
              <w:bottom w:val="single" w:color="000000" w:sz="4" w:space="0"/>
              <w:right w:val="single" w:color="000000" w:sz="4" w:space="0"/>
            </w:tcBorders>
            <w:shd w:val="clear" w:color="auto" w:fill="009093"/>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lang w:val="en-US" w:eastAsia="zh-CN"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009093"/>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lang w:val="en-US" w:eastAsia="zh-CN" w:bidi="ar"/>
              </w:rPr>
              <w:t>名称</w:t>
            </w:r>
          </w:p>
        </w:tc>
        <w:tc>
          <w:tcPr>
            <w:tcW w:w="9924" w:type="dxa"/>
            <w:tcBorders>
              <w:top w:val="single" w:color="000000" w:sz="4" w:space="0"/>
              <w:left w:val="single" w:color="000000" w:sz="4" w:space="0"/>
              <w:bottom w:val="single" w:color="000000" w:sz="4" w:space="0"/>
              <w:right w:val="single" w:color="000000" w:sz="4" w:space="0"/>
            </w:tcBorders>
            <w:shd w:val="clear" w:color="auto" w:fill="009093"/>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lang w:val="en-US" w:eastAsia="zh-CN" w:bidi="ar"/>
              </w:rPr>
              <w:t>设备参数</w:t>
            </w:r>
          </w:p>
        </w:tc>
        <w:tc>
          <w:tcPr>
            <w:tcW w:w="1570" w:type="dxa"/>
            <w:tcBorders>
              <w:top w:val="single" w:color="000000" w:sz="4" w:space="0"/>
              <w:left w:val="single" w:color="000000" w:sz="4" w:space="0"/>
              <w:bottom w:val="single" w:color="000000" w:sz="4" w:space="0"/>
              <w:right w:val="single" w:color="000000" w:sz="4" w:space="0"/>
            </w:tcBorders>
            <w:shd w:val="clear" w:color="auto" w:fill="009093"/>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lang w:val="en-US" w:eastAsia="zh-CN" w:bidi="ar"/>
              </w:rPr>
              <w:t>单位</w:t>
            </w:r>
          </w:p>
        </w:tc>
        <w:tc>
          <w:tcPr>
            <w:tcW w:w="1702" w:type="dxa"/>
            <w:tcBorders>
              <w:top w:val="single" w:color="000000" w:sz="4" w:space="0"/>
              <w:left w:val="single" w:color="000000" w:sz="4" w:space="0"/>
              <w:bottom w:val="single" w:color="000000" w:sz="4" w:space="0"/>
              <w:right w:val="single" w:color="000000" w:sz="4" w:space="0"/>
            </w:tcBorders>
            <w:shd w:val="clear" w:color="auto" w:fill="009093"/>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52" w:type="dxa"/>
            <w:gridSpan w:val="5"/>
            <w:tcBorders>
              <w:top w:val="nil"/>
              <w:left w:val="single" w:color="000000" w:sz="4" w:space="0"/>
              <w:bottom w:val="single" w:color="000000" w:sz="4" w:space="0"/>
              <w:right w:val="single" w:color="000000" w:sz="4" w:space="0"/>
            </w:tcBorders>
            <w:shd w:val="clear" w:color="auto" w:fill="009093"/>
            <w:noWrap/>
            <w:vAlign w:val="center"/>
          </w:tcPr>
          <w:p>
            <w:pPr>
              <w:keepNext w:val="0"/>
              <w:keepLines w:val="0"/>
              <w:widowControl/>
              <w:suppressLineNumbers w:val="0"/>
              <w:jc w:val="left"/>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lang w:val="en-US" w:eastAsia="zh-CN" w:bidi="ar"/>
              </w:rPr>
              <w:t>远程视频会议系统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多点控制单元（MCU）</w:t>
            </w:r>
          </w:p>
        </w:tc>
        <w:tc>
          <w:tcPr>
            <w:tcW w:w="9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1.采用国产自主嵌入式操作系统及国产自主处理芯片，支持ITU-T H.323、IETF SIP通信标准，具备良好的兼容性和开放性，提供CNAS或CMA认可的第三方机构出具的测试报告证明。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2.支持H.263、H.264BP、H.264HP、 H.265、H.264 SVC、H.265 SVC、H.265 SCC等视频协议，支持4K30fps、1080p60fps、1080p30fps等视频格式，支持G.711、G.722、G.722.1C、G.729、AAC-LD、Opus、iLBC等音频协议，提供CNAS或CMA认可的第三方机构出具的测试报告证明。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3.支持AVC/SVC混合会议，以适应不同线路带宽、不同设备能力、不同网络环境下的组网要求。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4.在全编全解模式下，单台MCU最大支持≥16个4K30fps视频端口或者32个1080P60fps视频端口或者64个1080P 30fps视频端口或者128个720P30fps视频端口。本次配置不少于13路4K30fps全编全解端口。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5.基于IPv4和IPv6，针对ARP、ICMP、TCP、UDP、RTP/RTCP等网络攻击时，设备管理协议暂停使用，并产生告警提示；攻击停止后，可自动恢复至被攻击前状态。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6.支持将1个4K30fps 端口可拆分为2个1080P60fps 端口可拆分为4个1080P30fps 端口、或者8个720P30fps端口，单台MCU支持同时召开不小于32组4K30fps、256组720P30fps高清会议，提供CNAS或CMA认可的第三方机构出具的测试报告证明。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7.支持最大4K30fps 收发对称的25多画面分屏，多画面分屏模式≥60种，支持会议中每个会场观看独立的多画面，每个会场的多画面模式及多画面中所有分屏会场可设置，最大可设置25多画面。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8.支持H.239、BFCP双流协议，支持主视频4K30fps时，辅视频同时实现4K30fps 高清效果，支持辅流适配功能，辅流适配时不占用主流的端口资源，提供CNAS或CMA认可的第三方机构出具的测试报告证明。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9.支持桌面共享、程序共享、文档共享、媒体共享、文件传输等多种共享方式，支持同步浏览及异步浏览，提供CNAS或CMA认可的第三方机构出具的测试报告证明。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10.为降低网络带宽支出，以1M带宽实现4K30fps会议效果；以512Kbps带宽实现1080P60fps会议效果；以384Kbps带宽实现1080P30fps会议效果；以256Kbps带宽实现720P30fps会议效果。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30%网络丢包下，语音清晰连续，视频清晰流畅，无卡顿、无马赛克，支持85%网络丢包下，语音清晰、可准确理解，不影响会议正常进行，支持在网络带宽因丢包出现下降时，自动调整视频编码格式，包括速率、视频帧率及清晰度，以保障视频通信质量，提供CNAS或CMA认可的第三方机构出具的测试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12.支持SM2、SM3、SM4国密加密算法，在全编全解会议模式下启用国密加密，MCU接入端口容量不受影响，支持SIP(TLS/SRTP)信令和媒体流加密、AES加密算法、H.235媒体流加密、H.235认证和信令完整性校验。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13.支持虚拟会议室功能，系统可为个人用户独立分配虚拟会议室，无须平台预定即可召集多方会议；虚拟会议室没有会场加入时，不占用MCU端口资源。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14.支持芯片备份、媒体板备份、网口备份、电源备份、风扇备份，支持≥7×24小时连续正常工作。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15.基于IPv4和IPv6，针对ARP、ICMP、TCP、UDP、RTP/RTCP等网络攻击时，设备管理协议暂停使用，并产生告警提示；攻击停止后，可自动恢复至被攻击前状态，提供CNAS或CMA认可的第三方机构出具的测试报告证明。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16.提供电信设备进网许可证复印件和不少于3年的原厂售后服务承诺函并加盖原厂公章。</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分体式终端</w:t>
            </w:r>
          </w:p>
        </w:tc>
        <w:tc>
          <w:tcPr>
            <w:tcW w:w="9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1.采用分体式结构，非PC、非工控机架构，操作系统为国产自主，提供CNAS或CMA认可的第三方机构出具的测试报告证明。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2.支持ITU-T H.323、IETF SIP协议，具有良好的兼容性和开放性。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3.支持IPv4和IPv6双协议栈，支持64Kbps-8Mbps呼叫带宽。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4.终端主要元器件为国产自主，至少包括视音频编解码单元、CPU处理单元、可编程逻辑芯片、电源模块、时钟芯片、视频输入输出芯片等，提供CNAS或CMA认可的第三方机构出具的测试报告证明。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5.支持4K30fps、1080P60fps、1080P30fps、720P60 fps、720P30fps等分辨率。本次项目配置4K30fps对称编解码能力。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6.支持H.265、H.264 HP、H.264 BP等图像编码协议，支持G.711、G.722、G.722.1C、G.729A、AAC-LD、Opus等音频协议，支持双声道立体声功能。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7.支持H.239和BFCP双流协议，支持主流达到4K30fps情况下，辅流同时达到4K30fps。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8.支持≥3路高清视频输入接口、≥2路高清视频输出接口，支持≥5路音频输入接口、≥5路音频输出接口，至少具备卡侬头、RCA等音频接口。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9.视频画面经过本地采集、编码、网络传输、解码、显示输出后整体时延不超过120ms，提供CNAS或CMA认可的第三方机构出具的测试报告证明。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10.支持1Mbps会议带宽下，实现4K30帧图像格式编解码；支持512Kbps会议带宽下，实现1080P60帧图像格式编解码；384Kbps会议带宽下，实现1080P30帧图像格式编解码；256Kbps会议带宽下，实现720P30帧图像格式编解码。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11.支持在终端前面板显示启动、升级、休眠、异常信息（温度异常、外设连接异常）、IP地址、H.323号码、SIP号码等信息。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标配触控终端，触控屏尺寸≥10英寸，分辨率≥1280×800，支持电源适配器及PoE供电。支持终端休眠和唤醒、麦克风静音、音量调节、摄像机PTZ控制、预置位调用、双流共享、呼叫/挂断会场、添加/删除会场、观看/广播会场、结束会议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13.终端在静音状态下检测到发言人声音时，可在会议画面上显示文字提示，支持远端声音智能抵消，避免非本地发言声音引起的误报，提供CNAS或CMA认可的第三方机构出具的测试报告证明。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断点续传功能，在终端升级过程中，发生网络中断、断电重启等情况，恢复后可断点续传，避免升级失败，支持还原设备出厂默认参数配置后，保留设备现有IP地址，方便远程设备维护，提供CNAS或CMA认可的第三方机构出具的测试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15.提供所投设备的电信入网证、CCC证书及原厂出具的不少于3年的售后服务承诺函。</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会议摄像机</w:t>
            </w:r>
          </w:p>
        </w:tc>
        <w:tc>
          <w:tcPr>
            <w:tcW w:w="9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1.支持≥851万像素1/2.5英寸CMOS成像芯片，支持WDR图像数字宽动态功能。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2.支持4K30、1080p60、1080p30、720p60等视频输出格式。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3.支持≥12倍光学变焦。支持水平视角≥80°。水平转动范围：≥+/-110°，垂直转动范围：≥+/- 30°。支持≥254个预置位。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4.支持≥3路高清视频输出接口。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5.支持自动白平衡（AWB）、自动曝光（AE）、自动聚焦（AF）功能。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6.支持≥2个RS-232控制接口，支持标准VISCA控制协议。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7.支持图像倒转功能，方便摄像机安装在天花板上。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8.提供原厂出具的不少于3年的售后服务承诺函。</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152" w:type="dxa"/>
            <w:gridSpan w:val="5"/>
            <w:tcBorders>
              <w:top w:val="nil"/>
              <w:left w:val="single" w:color="000000" w:sz="4" w:space="0"/>
              <w:bottom w:val="single" w:color="000000" w:sz="4" w:space="0"/>
              <w:right w:val="single" w:color="000000" w:sz="4" w:space="0"/>
            </w:tcBorders>
            <w:shd w:val="clear" w:color="auto" w:fill="009093"/>
            <w:noWrap/>
            <w:vAlign w:val="center"/>
          </w:tcPr>
          <w:p>
            <w:pPr>
              <w:keepNext w:val="0"/>
              <w:keepLines w:val="0"/>
              <w:widowControl/>
              <w:suppressLineNumbers w:val="0"/>
              <w:jc w:val="left"/>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lang w:val="en-US" w:eastAsia="zh-CN" w:bidi="ar"/>
              </w:rPr>
              <w:t>网络安全系统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防火墙</w:t>
            </w:r>
          </w:p>
        </w:tc>
        <w:tc>
          <w:tcPr>
            <w:tcW w:w="99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1.防火墙吞吐量≥4Gbps，最大并发连接数≥50万，每秒新建连接数≥3万;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2.千兆电口≥10，万兆光口≥2；SSL VPN并发用户实配100可扩展500，IPSec VPN隧道≥2000，虚拟防火墙数量≥20；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3.防火墙CPU芯片国产化,提供第三方测试报告；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4.支持静态路由、策略路由、RIP、OSPF、BGP、ISIS等路由协议；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5.支持NAT66，NAT64，提供第三方测试报告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6.支持每IP， 每用户的最大连接数限制，防护服务器，提供功能截图；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7.支持数据防泄露，对传输的文件和内容进行识别过滤，对内容与身份证、信用卡、银行卡、社会安全卡号等类型进行匹配，提供功能截图；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8.支持SafeSearch，过滤掉Google等搜索引擎返回的不健康的内容，提供功能截图；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9.支持DNS过滤，提高WEB网页过滤的性能，提供功能截图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10.支持对常见应用服务（HTTP、FTP、SSH、SMTP、IMAP）和数据库软件（MySQL、Oracle、MSSQL）的口令暴力破解防护功能，提供功能截图；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11.支持恶意域名过滤，实现对C&amp;C进行阻断，提供功能截图；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12.支持对HTTPS，POP3S，SMTPS,IMAPS加密流量代理解密后，并进行内容过滤，审计，安全防护，提供功能截图；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13.支持防火墙向云管理平台自动注册，云管理平台对防火墙进行统一的管理及运维，提供功能截图；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14.具有公安部颁发的防火墙《计算机信息系统安全专用产品销售许可证》（增强级），提供证书复印件；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15.配置双电源。</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152" w:type="dxa"/>
            <w:gridSpan w:val="5"/>
            <w:tcBorders>
              <w:top w:val="single" w:color="000000" w:sz="4" w:space="0"/>
              <w:left w:val="single" w:color="000000" w:sz="4" w:space="0"/>
              <w:bottom w:val="single" w:color="000000" w:sz="4" w:space="0"/>
              <w:right w:val="single" w:color="000000" w:sz="4" w:space="0"/>
            </w:tcBorders>
            <w:shd w:val="clear" w:color="auto" w:fill="009093"/>
            <w:noWrap/>
            <w:vAlign w:val="center"/>
          </w:tcPr>
          <w:p>
            <w:pPr>
              <w:keepNext w:val="0"/>
              <w:keepLines w:val="0"/>
              <w:widowControl/>
              <w:suppressLineNumbers w:val="0"/>
              <w:jc w:val="left"/>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lang w:val="en-US" w:eastAsia="zh-CN" w:bidi="ar"/>
              </w:rPr>
              <w:t>大屏显示系统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LED显示单元</w:t>
            </w:r>
          </w:p>
        </w:tc>
        <w:tc>
          <w:tcPr>
            <w:tcW w:w="9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1、LED像素点间距≤1.54mm;像素密度≥422500点/㎡。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2、有效显示尺寸为：3.84m×2.08m，投标方也可根据自身产品尺寸进行拼接，但是显示尺寸长和宽均不得小于规定长宽，误差范围不超过2％。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3、色温3000K—10000K可调，水平、垂直视角160°，亮度均匀性≥97%，色度均匀性±0.003Cx,Cy之内，刷新率：3840Hz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4、峰值功耗≤580W/㎡，平均功耗≤140W/㎡。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5、符合GB 4588.3-2002环氧玻璃布层压板，机械性能、电性能、耐高湿性能以及耐焊接性能，符合要求，使用温度130℃。（提供首页具有CNAS及CMA标识的第三方检测报告复印件证明）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6、支持通过实时智能分析算法，识别高亮画面，自动调整高亮亮度，解决刺眼问题，提高人眼观看舒适度，并实现功耗降低20%。（提供首页具有CNAS及CMA标识的第三方检测报告复印件证明）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7、支持通过实时智能分析算法，提高图像动态范围，低灰部分更深邃，高灰部分更清澈，SDR图像显示HDR效果。（提供首页具有CNAS及CMA标识的第三方检测报告复印件证明）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8、通过GB/T 2423.37-2006 4.2沙尘试验，粒子尺寸＜75μm的滑石粉，尘降量600g/（㎡·d），自由降尘，试验时间8h，产品未发现尘沉积及侵入。（提供首页具有CNAS及CMA标识的第三方检测报告复印件证明）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过GB/T2423.17-2008《电工电子产品环境试验第2部分：试验方法试验Ka:盐雾》试验：在盐溶液PH7±0.5，溶度5%NaCL,温度35±1度的条件下，连续进行72h喷雾，实验结束后显示屏表面无锈蚀，性能完好，正常工作。（提供首页具有CNAS及CMA标识的第三方检测报告复印件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10、通过 GB 8898-2011爬电试验：使用50滴溶液（质量分数0.1%，纯度99.8%的分析纯无水氯化铵）进行试验，爬电距离不超过1.9mm，产品不出现绝缘闪络或击穿。（提供首页具有CNAS及CMA标识的第三方检测报告复印件证明）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11、通过GB/T 17618-2015 4.2.1静电放电抗扰度试验，试验条件：接触放电4kV，空气放电8kV，实验结果：产品能正常工作。（提供首页具有CNAS及CMA标识的第三方检测报告复印件证明）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12、LED制造商应具有较强的实验室检测能力，具备抗扰度GB/T 17618-2015 4.2.1和抗盐雾GB/T 2423.17-2008 6标准的测试能力。（提供国家认可的中心实验室认证证书复印件及体现检测范围内容项）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13、投标产品需提供中国环保产品（II型）认证证书、中国环境标志产品认证证书、CCC认证证书。</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LED控制器</w:t>
            </w:r>
          </w:p>
        </w:tc>
        <w:tc>
          <w:tcPr>
            <w:tcW w:w="9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1、6网口2K LED二合一拼控卡，支持≥3路HDMI视频信号输入，≥6路网口带载输出，带载≥390万像素;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2、支持视频信号输入全屏缩放及自定义缩放.支持任意切换，拼接;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3、支持多窗口显示：信源窗口≥3、图片窗口≥2、滚动文字窗口≥1、底图窗口≥1;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4、支持≥10个用户场景,可作为模板保存，可直接调用，方便使用;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5、支持多发送卡通过网络进行级联管理和统一控制;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6、支持热备份、支持设备间备份和网口间备份;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7、支持屏幕底图配置设置和更换、屏保和开机logo配置;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8、支持常规、文稿、广告、视讯、影院、安防等显示模式切换;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9、支持查看设备运行状态、设备内存、CPU使用率、设备运行温度和网口使用率等参数;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10、支持通过RS485接口进行中控及物联网设备对接;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11、支持通过控制网口链接多功能卡 实现环境温度检测、环境湿度检测、人体温度传感配合屏幕控制等功能;</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LED配电柜</w:t>
            </w:r>
          </w:p>
        </w:tc>
        <w:tc>
          <w:tcPr>
            <w:tcW w:w="9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10KW LED显示屏PLC智能配电柜;</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52" w:type="dxa"/>
            <w:gridSpan w:val="5"/>
            <w:tcBorders>
              <w:top w:val="single" w:color="000000" w:sz="4" w:space="0"/>
              <w:left w:val="single" w:color="000000" w:sz="4" w:space="0"/>
              <w:bottom w:val="single" w:color="000000" w:sz="4" w:space="0"/>
              <w:right w:val="single" w:color="000000" w:sz="4" w:space="0"/>
            </w:tcBorders>
            <w:shd w:val="clear" w:color="auto" w:fill="009093"/>
            <w:noWrap/>
            <w:vAlign w:val="center"/>
          </w:tcPr>
          <w:p>
            <w:pPr>
              <w:keepNext w:val="0"/>
              <w:keepLines w:val="0"/>
              <w:widowControl/>
              <w:suppressLineNumbers w:val="0"/>
              <w:jc w:val="left"/>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lang w:val="en-US" w:eastAsia="zh-CN" w:bidi="ar"/>
              </w:rPr>
              <w:t>专业扩声系统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无源全频音箱</w:t>
            </w:r>
          </w:p>
        </w:tc>
        <w:tc>
          <w:tcPr>
            <w:tcW w:w="9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1.箱体采用大斑点水性油漆喷涂处理技术，前面采用有孔金属网背贴声学透声棉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2.单元结构LF:8"低音×1，HF:1.75"高音×1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3.频响范围(±3dB)：70-18,000Hz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4.灵敏度（折算到1m，1W）：≧94dB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5.额定阻抗：≧6Ω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6.总波谐失真度：≦4%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7.最大声压级：≧120dB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8.额定功率：≧150W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9.指向性（H×V）90°×40°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10.提供产品通过带有“ILAC-MRA/CNAS/CMA”标识的第三方检测报告复印件并加盖厂家公章（报告内容需要包含第3、4、5、6项）。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只</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双通道专业数字功放</w:t>
            </w:r>
          </w:p>
        </w:tc>
        <w:tc>
          <w:tcPr>
            <w:tcW w:w="9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1.双声道立体声专业数字功率放大器，每声道音量可调；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2.具有XLR平行输入输出接口，更适合专业设备的应用习惯；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3.内置先进的电压压限，可以避免输入电压出现异常或过大导致功率输出异常，出现削波失真影响听音体验以及危害音箱的高音单元；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4.支持三种输出方式可选选：双声道、单声道和BTL桥接；支持常用接线柱和专业SPEAKON扬声器插座（仅限于立体声工作模式）两种方式功率输出；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5.各通道均配备LED工作状态指示；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6.多个功率级别的设计满足于不同场合的应用需求,每声道（8Ω）额定输出≥230W，每声道（4Ω）额定输出≥350W，桥接（8Ω）额定输出≥700W；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7.为保证系统安全稳定运行需满足以下要求:每声道（8Ω）失真限制的输出功率：≥230W；增益限制的有效频率范围：20-20000Hz；总谐波失真：≤0.5%；最小源电动势：≤1100mV；信噪比：≥95dB；（提供根据GB/T 12060.3-2011声系统设备关于声频放大器测量方式检测合格的检测报告复印件加盖厂家公章）；</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台</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专业音频处理器</w:t>
            </w:r>
          </w:p>
        </w:tc>
        <w:tc>
          <w:tcPr>
            <w:tcW w:w="9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1.支持≥4路模拟输入，≥8路模拟输出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2.支持麦克风输入和线路输入自由切换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3.每路输入支持48V幻象供电，通过网页开关控制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4.每路输入支持电平设置、信号发生器、噪声门、延时、压限器、限幅器等功能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5.每路输入支持反馈抑制功能，可选两档调节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6.每路输入≥5段PEQ可调，每路输出≥32段PEQ可调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7.支持矩阵混音功能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8.支持TCP/IP协议，可通过网页端进行各种参数远程调节控制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9.支持与中控系统对接，支持RS-232、RS-485、GPIO等接口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10.支持多种模式场景预设，以及快速切换。</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9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1.每通道具有均衡调节，MUTE静音开关，PFL耳机开关，平滑行程推子器；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2.具有≥10路XLR平衡单声道输入接口、2路立体声输入接口、2个编组输出接口、2组AUX输出接口、1组返回接口、1组监听耳机输出接口；（提供第三方检测报告复印件并加盖厂家公章）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3.具有USB、蓝牙音频播放功能，支持MP3、MAV音频格式；（提供第三方检测报告复印件并加盖厂家公章）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4.具有48V幻象供电功能；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5.具有DSP数字效果器；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6.具有LED显示屏清淅显示播放状态;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7.支持USB录音、也可连电脑播放音乐；</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真分集无线话筒</w:t>
            </w:r>
          </w:p>
        </w:tc>
        <w:tc>
          <w:tcPr>
            <w:tcW w:w="9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1.采用UHF超高频段真分集接收方式，并采用PLL锁相环多信道频率合成技术，有效避免断频现象和延长接收距离，传输更稳定；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2.两个真分集模组一体化，每个模组两个加长L型天线，共4条天线，接收效果更好；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3.采用红外线对频，每通道音量单独可调；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4.支持平衡XLR输出和不平衡6.3mm输出；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5.采用专业音频压缩-扩展技术，噪音小，尾音小,动态范围大；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6.具有高保真音色,独特的干扰噪音静噪功能；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7.高档液晶显示屏，可显示频率、频道、静噪、电平等信息，人机对话一目了然；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8.可锁定功能按键,防止在设置完成后意外更改系统设置；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9.系统内任何一支话筒与任何一台接收机都可对频，解决了固定频率麦克风不通用的缺点，适合多套产品在同一场合使用；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10.为保证系统安全稳定运行需满足以下要求:总谐波失真：≤1.6%；信噪比：≥75dB；（提供带“ilac-MRA/CNAS/CMA”标识的第三方检测报告复印件加盖厂家公章）。</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9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1.支持独立的八路大功率电源输出，可满足多种三级的电源插座，如国标插座、美标插座以及欧标插座等，还可满足二级欧式的圆头插座；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2.支持控制和显示八路通道开关状态，可通过面板一键开关时序关启通道；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3.支持开机时由前级到后级按顺序逐个启动各类设备，关机时由后级到前级逐个关闭各个设备，有效的统一管理控制用电设备，确保整个系统的稳定运行；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4.电源容量:总容量220V，16A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5.输入电源:AC220-240/50Hz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6.支持短路信号触发控制：电源开关处于关闭状态时，从TIMER IN口接入短路信号输入，会顺序激活8路电源输出；（提供第三方检测报告复印件加盖厂家公章）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7.电源输出顺序间隔时间:≤0.66S。（提供第三方检测报告复印件加盖厂家公章）</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51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所有产品除了要求提供检测报告和截图的，其他参数应在产品彩页或者在技术白皮书体中现出来（并加盖生产厂家的公章）。</w:t>
            </w:r>
          </w:p>
        </w:tc>
      </w:tr>
    </w:tbl>
    <w:p>
      <w:pPr>
        <w:ind w:firstLine="480"/>
        <w:rPr>
          <w:rFonts w:hint="eastAsia" w:ascii="宋体" w:hAnsi="宋体"/>
        </w:rPr>
        <w:sectPr>
          <w:pgSz w:w="16838" w:h="11906" w:orient="landscape"/>
          <w:pgMar w:top="1588" w:right="1560" w:bottom="1531" w:left="568" w:header="1021" w:footer="866" w:gutter="0"/>
          <w:cols w:space="720" w:num="1"/>
          <w:docGrid w:linePitch="312" w:charSpace="0"/>
        </w:sectPr>
      </w:pPr>
    </w:p>
    <w:p>
      <w:pPr>
        <w:ind w:left="0" w:leftChars="0" w:firstLine="0" w:firstLineChars="0"/>
        <w:rPr>
          <w:rFonts w:hint="eastAsia" w:ascii="宋体" w:hAnsi="宋体"/>
        </w:rPr>
        <w:sectPr>
          <w:pgSz w:w="11906" w:h="16838"/>
          <w:pgMar w:top="1560" w:right="1531" w:bottom="568" w:left="1588" w:header="1021" w:footer="866" w:gutter="0"/>
          <w:cols w:space="720" w:num="1"/>
          <w:docGrid w:linePitch="312" w:charSpace="0"/>
        </w:sectPr>
      </w:pPr>
    </w:p>
    <w:bookmarkEnd w:id="162"/>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Times New Roman"/>
          <w:kern w:val="2"/>
          <w:sz w:val="24"/>
          <w:szCs w:val="24"/>
          <w:lang w:val="en-US" w:eastAsia="zh-CN" w:bidi="ar-S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54</w:t>
    </w:r>
    <w:r>
      <w:rPr>
        <w:rFonts w:ascii="宋体" w:hAnsi="宋体"/>
        <w:b/>
        <w:sz w:val="24"/>
      </w:rPr>
      <w:fldChar w:fldCharType="end"/>
    </w:r>
    <w:r>
      <w:rPr>
        <w:sz w:val="24"/>
        <w:lang w:val="zh-CN"/>
      </w:rPr>
      <w:t xml:space="preserve"> </w:t>
    </w:r>
  </w:p>
  <w:p>
    <w:pPr>
      <w:pStyle w:val="13"/>
      <w:ind w:firstLineChars="1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360"/>
      <w:rPr>
        <w:rStyle w:val="23"/>
      </w:rPr>
    </w:pPr>
    <w:r>
      <w:fldChar w:fldCharType="begin"/>
    </w:r>
    <w:r>
      <w:rPr>
        <w:rStyle w:val="23"/>
      </w:rPr>
      <w:instrText xml:space="preserve">PAGE  </w:instrText>
    </w:r>
    <w:r>
      <w:fldChar w:fldCharType="separate"/>
    </w:r>
    <w:r>
      <w:rPr>
        <w:rStyle w:val="23"/>
      </w:rPr>
      <w:t>61</w:t>
    </w:r>
    <w:r>
      <w:fldChar w:fldCharType="end"/>
    </w:r>
  </w:p>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08CC"/>
    <w:multiLevelType w:val="singleLevel"/>
    <w:tmpl w:val="EA8308C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ZjJhNjhjNTRjN2ZjY2NhNDU5OTRhN2JmMjZkODAifQ=="/>
  </w:docVars>
  <w:rsids>
    <w:rsidRoot w:val="5912320A"/>
    <w:rsid w:val="004E0863"/>
    <w:rsid w:val="00B87AEC"/>
    <w:rsid w:val="01341807"/>
    <w:rsid w:val="01596802"/>
    <w:rsid w:val="019404F8"/>
    <w:rsid w:val="01D134FA"/>
    <w:rsid w:val="023B4C37"/>
    <w:rsid w:val="03192A63"/>
    <w:rsid w:val="038447FF"/>
    <w:rsid w:val="04850C26"/>
    <w:rsid w:val="04D2164A"/>
    <w:rsid w:val="05697868"/>
    <w:rsid w:val="057F17ED"/>
    <w:rsid w:val="05AD3936"/>
    <w:rsid w:val="05B94582"/>
    <w:rsid w:val="06616243"/>
    <w:rsid w:val="06AE33F4"/>
    <w:rsid w:val="06C76C7A"/>
    <w:rsid w:val="07752A59"/>
    <w:rsid w:val="07C53BE7"/>
    <w:rsid w:val="08603B7B"/>
    <w:rsid w:val="08E6689A"/>
    <w:rsid w:val="08FA1588"/>
    <w:rsid w:val="095377FD"/>
    <w:rsid w:val="09FE6E56"/>
    <w:rsid w:val="0A2C567A"/>
    <w:rsid w:val="0AF60197"/>
    <w:rsid w:val="0B112714"/>
    <w:rsid w:val="0B1B74A8"/>
    <w:rsid w:val="0C165E39"/>
    <w:rsid w:val="0D26294C"/>
    <w:rsid w:val="0D6C2329"/>
    <w:rsid w:val="0DC3473D"/>
    <w:rsid w:val="0E1924B1"/>
    <w:rsid w:val="0EEF4FBF"/>
    <w:rsid w:val="0EF518A8"/>
    <w:rsid w:val="0F0E18EA"/>
    <w:rsid w:val="0F117894"/>
    <w:rsid w:val="0F1D7D7F"/>
    <w:rsid w:val="0FD6408A"/>
    <w:rsid w:val="0FE95861"/>
    <w:rsid w:val="1068327B"/>
    <w:rsid w:val="109B53FF"/>
    <w:rsid w:val="10E741A0"/>
    <w:rsid w:val="118C46C5"/>
    <w:rsid w:val="11A7392F"/>
    <w:rsid w:val="13167EFC"/>
    <w:rsid w:val="13523AEC"/>
    <w:rsid w:val="137C622A"/>
    <w:rsid w:val="13EC1A3E"/>
    <w:rsid w:val="13F76DF0"/>
    <w:rsid w:val="14A35840"/>
    <w:rsid w:val="14ED3966"/>
    <w:rsid w:val="16402FDA"/>
    <w:rsid w:val="17374439"/>
    <w:rsid w:val="178D35C8"/>
    <w:rsid w:val="190B0C48"/>
    <w:rsid w:val="1A8269ED"/>
    <w:rsid w:val="1AAA6C09"/>
    <w:rsid w:val="1AE566F6"/>
    <w:rsid w:val="1B4D5548"/>
    <w:rsid w:val="1B593EEC"/>
    <w:rsid w:val="1B753202"/>
    <w:rsid w:val="1BD52E83"/>
    <w:rsid w:val="1C746B04"/>
    <w:rsid w:val="1C7D7712"/>
    <w:rsid w:val="1D22086E"/>
    <w:rsid w:val="1D3249F5"/>
    <w:rsid w:val="1DCD088C"/>
    <w:rsid w:val="1DD021CE"/>
    <w:rsid w:val="1DDB57B1"/>
    <w:rsid w:val="1DE657E0"/>
    <w:rsid w:val="1E0839A8"/>
    <w:rsid w:val="1E3173A3"/>
    <w:rsid w:val="1F9E4EAE"/>
    <w:rsid w:val="21025026"/>
    <w:rsid w:val="21696E53"/>
    <w:rsid w:val="235E66B2"/>
    <w:rsid w:val="23D20CE0"/>
    <w:rsid w:val="24E17D01"/>
    <w:rsid w:val="24EA4831"/>
    <w:rsid w:val="25162E4E"/>
    <w:rsid w:val="252A2FCC"/>
    <w:rsid w:val="264456E9"/>
    <w:rsid w:val="26BB5A5B"/>
    <w:rsid w:val="26C223CD"/>
    <w:rsid w:val="26D22DA5"/>
    <w:rsid w:val="26E72CF4"/>
    <w:rsid w:val="27EB405F"/>
    <w:rsid w:val="286F11F3"/>
    <w:rsid w:val="292105AE"/>
    <w:rsid w:val="293D48E0"/>
    <w:rsid w:val="298F4F7D"/>
    <w:rsid w:val="2A222B3E"/>
    <w:rsid w:val="2A6603D4"/>
    <w:rsid w:val="2ABE5B1A"/>
    <w:rsid w:val="2B0C0F7B"/>
    <w:rsid w:val="2B8A1EA0"/>
    <w:rsid w:val="2B9652EF"/>
    <w:rsid w:val="2D371BB4"/>
    <w:rsid w:val="2D3C31E4"/>
    <w:rsid w:val="2DEC6DA9"/>
    <w:rsid w:val="2E0571E3"/>
    <w:rsid w:val="2E7F47A2"/>
    <w:rsid w:val="2EC92CDF"/>
    <w:rsid w:val="2FF19786"/>
    <w:rsid w:val="300C37CC"/>
    <w:rsid w:val="304C1E1A"/>
    <w:rsid w:val="30542A7D"/>
    <w:rsid w:val="308A6C0D"/>
    <w:rsid w:val="30CA6CB2"/>
    <w:rsid w:val="316B2774"/>
    <w:rsid w:val="31850204"/>
    <w:rsid w:val="31BE4652"/>
    <w:rsid w:val="33727DEA"/>
    <w:rsid w:val="338D077F"/>
    <w:rsid w:val="33DB56BC"/>
    <w:rsid w:val="36211653"/>
    <w:rsid w:val="363F76E9"/>
    <w:rsid w:val="37122139"/>
    <w:rsid w:val="37425D25"/>
    <w:rsid w:val="377B32A9"/>
    <w:rsid w:val="38353194"/>
    <w:rsid w:val="38A9119C"/>
    <w:rsid w:val="390D6387"/>
    <w:rsid w:val="39423DBA"/>
    <w:rsid w:val="39B60304"/>
    <w:rsid w:val="39E21C75"/>
    <w:rsid w:val="3AD37025"/>
    <w:rsid w:val="3B071E44"/>
    <w:rsid w:val="3B1758B2"/>
    <w:rsid w:val="3B8D00E1"/>
    <w:rsid w:val="3C297E79"/>
    <w:rsid w:val="3C6F06B7"/>
    <w:rsid w:val="3C925059"/>
    <w:rsid w:val="3CA54D8C"/>
    <w:rsid w:val="3DF902CA"/>
    <w:rsid w:val="3E51014C"/>
    <w:rsid w:val="3E524A9F"/>
    <w:rsid w:val="3E7006DA"/>
    <w:rsid w:val="3E7013C9"/>
    <w:rsid w:val="3E732E2B"/>
    <w:rsid w:val="3E8E35FE"/>
    <w:rsid w:val="3EFD61CD"/>
    <w:rsid w:val="3F626F64"/>
    <w:rsid w:val="3F8703DE"/>
    <w:rsid w:val="3FB13A48"/>
    <w:rsid w:val="402E32EA"/>
    <w:rsid w:val="406F60E2"/>
    <w:rsid w:val="40B05DDC"/>
    <w:rsid w:val="40F41E3E"/>
    <w:rsid w:val="414F3518"/>
    <w:rsid w:val="419D4283"/>
    <w:rsid w:val="41B25B41"/>
    <w:rsid w:val="41DF2AEE"/>
    <w:rsid w:val="427D6138"/>
    <w:rsid w:val="42863D3D"/>
    <w:rsid w:val="4330561B"/>
    <w:rsid w:val="43F403A7"/>
    <w:rsid w:val="4528757E"/>
    <w:rsid w:val="45912351"/>
    <w:rsid w:val="45E31539"/>
    <w:rsid w:val="46E1462C"/>
    <w:rsid w:val="47060224"/>
    <w:rsid w:val="47134122"/>
    <w:rsid w:val="47333F15"/>
    <w:rsid w:val="47625A17"/>
    <w:rsid w:val="47B7493F"/>
    <w:rsid w:val="48052B82"/>
    <w:rsid w:val="486E0728"/>
    <w:rsid w:val="48B30830"/>
    <w:rsid w:val="4961203A"/>
    <w:rsid w:val="49A95790"/>
    <w:rsid w:val="49CA4084"/>
    <w:rsid w:val="49D57801"/>
    <w:rsid w:val="4A031344"/>
    <w:rsid w:val="4A105182"/>
    <w:rsid w:val="4A6718D3"/>
    <w:rsid w:val="4AA30431"/>
    <w:rsid w:val="4ABF318D"/>
    <w:rsid w:val="4B726781"/>
    <w:rsid w:val="4C133059"/>
    <w:rsid w:val="4C262D97"/>
    <w:rsid w:val="4C365A00"/>
    <w:rsid w:val="4CC96309"/>
    <w:rsid w:val="4D9F1383"/>
    <w:rsid w:val="4DAD17B7"/>
    <w:rsid w:val="4DF11189"/>
    <w:rsid w:val="4E07013A"/>
    <w:rsid w:val="4F051E5B"/>
    <w:rsid w:val="4F832081"/>
    <w:rsid w:val="4FB56C3C"/>
    <w:rsid w:val="500F6E04"/>
    <w:rsid w:val="508934A8"/>
    <w:rsid w:val="510F6820"/>
    <w:rsid w:val="517C4442"/>
    <w:rsid w:val="520E054F"/>
    <w:rsid w:val="5260237F"/>
    <w:rsid w:val="52C04276"/>
    <w:rsid w:val="53114AD1"/>
    <w:rsid w:val="53880E4F"/>
    <w:rsid w:val="5409639F"/>
    <w:rsid w:val="543C5B7E"/>
    <w:rsid w:val="547F5A6B"/>
    <w:rsid w:val="549A1AEB"/>
    <w:rsid w:val="553336BC"/>
    <w:rsid w:val="55C53951"/>
    <w:rsid w:val="55FB4960"/>
    <w:rsid w:val="56A33C92"/>
    <w:rsid w:val="57633422"/>
    <w:rsid w:val="58BE710D"/>
    <w:rsid w:val="5912320A"/>
    <w:rsid w:val="59563B77"/>
    <w:rsid w:val="5A403EEE"/>
    <w:rsid w:val="5AB32912"/>
    <w:rsid w:val="5C5F00C7"/>
    <w:rsid w:val="5D5A0E23"/>
    <w:rsid w:val="5D610403"/>
    <w:rsid w:val="5E7F0087"/>
    <w:rsid w:val="5F172F9F"/>
    <w:rsid w:val="5F465B03"/>
    <w:rsid w:val="5FD8053F"/>
    <w:rsid w:val="601703D2"/>
    <w:rsid w:val="60522285"/>
    <w:rsid w:val="6079123B"/>
    <w:rsid w:val="60924BD2"/>
    <w:rsid w:val="60D62EB6"/>
    <w:rsid w:val="60E65BEC"/>
    <w:rsid w:val="6166248C"/>
    <w:rsid w:val="61C86514"/>
    <w:rsid w:val="633EE26F"/>
    <w:rsid w:val="636B3D8A"/>
    <w:rsid w:val="636E387A"/>
    <w:rsid w:val="63D03ED1"/>
    <w:rsid w:val="63D674DB"/>
    <w:rsid w:val="63FBA359"/>
    <w:rsid w:val="64441708"/>
    <w:rsid w:val="64B010C9"/>
    <w:rsid w:val="652C12F7"/>
    <w:rsid w:val="657131AE"/>
    <w:rsid w:val="65942E2F"/>
    <w:rsid w:val="65C002FC"/>
    <w:rsid w:val="66540B05"/>
    <w:rsid w:val="66A56FDD"/>
    <w:rsid w:val="67145C03"/>
    <w:rsid w:val="677C35D3"/>
    <w:rsid w:val="67E024AA"/>
    <w:rsid w:val="68C36416"/>
    <w:rsid w:val="693D7F76"/>
    <w:rsid w:val="69594684"/>
    <w:rsid w:val="69B67D29"/>
    <w:rsid w:val="69C10F81"/>
    <w:rsid w:val="6A2D47F2"/>
    <w:rsid w:val="6A9E6480"/>
    <w:rsid w:val="6B3A31BB"/>
    <w:rsid w:val="6B9D6AAA"/>
    <w:rsid w:val="6BB34520"/>
    <w:rsid w:val="6CA87DFD"/>
    <w:rsid w:val="6D0A63C2"/>
    <w:rsid w:val="6D5B4E6F"/>
    <w:rsid w:val="6DA17752"/>
    <w:rsid w:val="6E0A23F1"/>
    <w:rsid w:val="6E753C61"/>
    <w:rsid w:val="6EA35A8A"/>
    <w:rsid w:val="6EED1AF7"/>
    <w:rsid w:val="6F6873CF"/>
    <w:rsid w:val="6FDD600F"/>
    <w:rsid w:val="70F27898"/>
    <w:rsid w:val="71BA4B83"/>
    <w:rsid w:val="72363BBA"/>
    <w:rsid w:val="72821063"/>
    <w:rsid w:val="72AE5A41"/>
    <w:rsid w:val="72F773E8"/>
    <w:rsid w:val="734D529E"/>
    <w:rsid w:val="73CB617F"/>
    <w:rsid w:val="73D2750D"/>
    <w:rsid w:val="73EF4985"/>
    <w:rsid w:val="74557FAD"/>
    <w:rsid w:val="7479207F"/>
    <w:rsid w:val="747F656A"/>
    <w:rsid w:val="74DA48CB"/>
    <w:rsid w:val="75263BE3"/>
    <w:rsid w:val="7541494A"/>
    <w:rsid w:val="75534D70"/>
    <w:rsid w:val="75813E55"/>
    <w:rsid w:val="75F93477"/>
    <w:rsid w:val="7606581A"/>
    <w:rsid w:val="764C17F9"/>
    <w:rsid w:val="76795265"/>
    <w:rsid w:val="76E00193"/>
    <w:rsid w:val="76EC030B"/>
    <w:rsid w:val="777DE8ED"/>
    <w:rsid w:val="77AC109E"/>
    <w:rsid w:val="786A065C"/>
    <w:rsid w:val="79872B48"/>
    <w:rsid w:val="7AB140FD"/>
    <w:rsid w:val="7B753EFA"/>
    <w:rsid w:val="7BA14395"/>
    <w:rsid w:val="7BC439BB"/>
    <w:rsid w:val="7C1E6B15"/>
    <w:rsid w:val="7C49795C"/>
    <w:rsid w:val="7C6347E5"/>
    <w:rsid w:val="7C686C61"/>
    <w:rsid w:val="7C8C3B0B"/>
    <w:rsid w:val="7CF76237"/>
    <w:rsid w:val="7EB12290"/>
    <w:rsid w:val="7EC860DC"/>
    <w:rsid w:val="7EDF0647"/>
    <w:rsid w:val="7F6C5FD4"/>
    <w:rsid w:val="7FAE52D2"/>
    <w:rsid w:val="7FBF303C"/>
    <w:rsid w:val="7FFE02CC"/>
    <w:rsid w:val="9F77AB11"/>
    <w:rsid w:val="ADDFFF66"/>
    <w:rsid w:val="B337EA12"/>
    <w:rsid w:val="CEB79209"/>
    <w:rsid w:val="DFDDD7B0"/>
    <w:rsid w:val="EE870A88"/>
    <w:rsid w:val="EF5BA724"/>
    <w:rsid w:val="EFE4AF75"/>
    <w:rsid w:val="FEFA5D12"/>
    <w:rsid w:val="FFFC8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customStyle="1" w:styleId="6">
    <w:name w:val="一级条标题"/>
    <w:basedOn w:val="7"/>
    <w:next w:val="8"/>
    <w:autoRedefine/>
    <w:qFormat/>
    <w:uiPriority w:val="99"/>
    <w:pPr>
      <w:spacing w:line="240" w:lineRule="auto"/>
      <w:ind w:left="420"/>
      <w:outlineLvl w:val="2"/>
    </w:pPr>
  </w:style>
  <w:style w:type="paragraph" w:customStyle="1" w:styleId="7">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qFormat/>
    <w:uiPriority w:val="0"/>
    <w:pPr>
      <w:tabs>
        <w:tab w:val="left" w:pos="2160"/>
      </w:tabs>
      <w:ind w:left="2159" w:leftChars="1028" w:firstLine="1"/>
    </w:pPr>
    <w:rPr>
      <w:rFonts w:ascii="宋体" w:hAnsi="宋体"/>
      <w:sz w:val="21"/>
      <w:szCs w:val="21"/>
    </w:rPr>
  </w:style>
  <w:style w:type="paragraph" w:styleId="1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rPr>
      <w:sz w:val="21"/>
      <w:szCs w:val="20"/>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szCs w:val="20"/>
    </w:rPr>
  </w:style>
  <w:style w:type="paragraph" w:styleId="16">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9">
    <w:name w:val="Body Text First Indent"/>
    <w:basedOn w:val="5"/>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99"/>
    <w:rPr>
      <w:color w:val="000099"/>
      <w:u w:val="none"/>
    </w:rPr>
  </w:style>
  <w:style w:type="character" w:styleId="25">
    <w:name w:val="HTML Sample"/>
    <w:basedOn w:val="22"/>
    <w:qFormat/>
    <w:uiPriority w:val="0"/>
    <w:rPr>
      <w:rFonts w:ascii="Courier New" w:hAnsi="Courier New"/>
    </w:rPr>
  </w:style>
  <w:style w:type="paragraph" w:customStyle="1" w:styleId="26">
    <w:name w:val="UserStyle_0"/>
    <w:basedOn w:val="1"/>
    <w:qFormat/>
    <w:uiPriority w:val="0"/>
    <w:pPr>
      <w:ind w:firstLine="420"/>
    </w:pPr>
    <w:rPr>
      <w:rFonts w:ascii="Calibri" w:hAnsi="Calibri"/>
      <w:szCs w:val="22"/>
    </w:rPr>
  </w:style>
  <w:style w:type="paragraph" w:styleId="27">
    <w:name w:val="List Paragraph"/>
    <w:basedOn w:val="1"/>
    <w:qFormat/>
    <w:uiPriority w:val="0"/>
    <w:pPr>
      <w:ind w:firstLine="420"/>
    </w:pPr>
  </w:style>
  <w:style w:type="paragraph" w:customStyle="1" w:styleId="28">
    <w:name w:val="纯文本1"/>
    <w:basedOn w:val="1"/>
    <w:qFormat/>
    <w:uiPriority w:val="0"/>
    <w:rPr>
      <w:rFonts w:ascii="宋体" w:hAnsi="Courier New"/>
      <w:szCs w:val="21"/>
    </w:rPr>
  </w:style>
  <w:style w:type="paragraph" w:customStyle="1" w:styleId="29">
    <w:name w:val="页脚1"/>
    <w:basedOn w:val="1"/>
    <w:qFormat/>
    <w:uiPriority w:val="0"/>
    <w:pPr>
      <w:tabs>
        <w:tab w:val="center" w:pos="4153"/>
        <w:tab w:val="right" w:pos="8306"/>
      </w:tabs>
      <w:snapToGrid w:val="0"/>
      <w:jc w:val="left"/>
    </w:pPr>
    <w:rPr>
      <w:sz w:val="18"/>
      <w:szCs w:val="18"/>
    </w:rPr>
  </w:style>
  <w:style w:type="paragraph" w:customStyle="1" w:styleId="30">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1">
    <w:name w:val="NormalCharacter"/>
    <w:semiHidden/>
    <w:qFormat/>
    <w:uiPriority w:val="0"/>
    <w:rPr>
      <w:kern w:val="2"/>
      <w:sz w:val="24"/>
      <w:szCs w:val="24"/>
      <w:lang w:val="en-US" w:eastAsia="zh-CN" w:bidi="ar-SA"/>
    </w:rPr>
  </w:style>
  <w:style w:type="paragraph" w:customStyle="1" w:styleId="32">
    <w:name w:val="UserStyle_1"/>
    <w:basedOn w:val="1"/>
    <w:next w:val="1"/>
    <w:qFormat/>
    <w:uiPriority w:val="0"/>
    <w:pPr>
      <w:ind w:left="420" w:leftChars="200"/>
    </w:p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32420</Words>
  <Characters>35116</Characters>
  <Lines>0</Lines>
  <Paragraphs>0</Paragraphs>
  <TotalTime>15</TotalTime>
  <ScaleCrop>false</ScaleCrop>
  <LinksUpToDate>false</LinksUpToDate>
  <CharactersWithSpaces>36952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2022-07-13T02:11:00Z</dcterms:created>
  <dc:creator>高淞物业～邸旭涛</dc:creator>
  <cp:lastModifiedBy>青</cp:lastModifiedBy>
  <cp:lastPrinted>2022-10-08T19:38:00Z</cp:lastPrinted>
  <dcterms:modified xsi:type="dcterms:W3CDTF">2024-01-15T07:03:20Z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71C62353D92D406894987B75C2F91A6F_13</vt:lpwstr>
  </property>
</Properties>
</file>