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rPr>
          <w:rFonts w:ascii="宋体" w:hAnsi="宋体" w:cs="宋体"/>
          <w:b/>
          <w:sz w:val="48"/>
          <w:szCs w:val="48"/>
          <w:lang w:val="zh-CN"/>
        </w:rPr>
      </w:pPr>
    </w:p>
    <w:p>
      <w:pPr>
        <w:adjustRightInd w:val="0"/>
        <w:spacing w:line="360" w:lineRule="auto"/>
        <w:jc w:val="center"/>
        <w:textAlignment w:val="baseline"/>
        <w:rPr>
          <w:rFonts w:hint="eastAsia" w:ascii="宋体" w:hAnsi="宋体" w:cs="宋体" w:eastAsiaTheme="minorEastAsia"/>
          <w:b/>
          <w:sz w:val="48"/>
          <w:szCs w:val="48"/>
          <w:lang w:val="en-US" w:eastAsia="zh-CN"/>
        </w:rPr>
      </w:pPr>
      <w:r>
        <w:rPr>
          <w:rFonts w:hint="eastAsia" w:ascii="宋体" w:hAnsi="宋体" w:cs="宋体"/>
          <w:b/>
          <w:sz w:val="48"/>
          <w:szCs w:val="48"/>
          <w:lang w:val="zh-CN"/>
        </w:rPr>
        <w:t>海南州人大常委会会议室、党员活动室及代表之家改造项目</w:t>
      </w:r>
      <w:r>
        <w:rPr>
          <w:rFonts w:hint="eastAsia" w:ascii="宋体" w:hAnsi="宋体" w:cs="宋体"/>
          <w:b/>
          <w:sz w:val="48"/>
          <w:szCs w:val="48"/>
          <w:lang w:val="en-US" w:eastAsia="zh-CN"/>
        </w:rPr>
        <w:t>(第二次）</w:t>
      </w:r>
    </w:p>
    <w:p>
      <w:pPr>
        <w:adjustRightInd w:val="0"/>
        <w:spacing w:line="360" w:lineRule="auto"/>
        <w:jc w:val="center"/>
        <w:textAlignment w:val="baseline"/>
        <w:rPr>
          <w:rFonts w:ascii="宋体" w:hAnsi="宋体" w:cs="宋体"/>
          <w:b/>
          <w:sz w:val="48"/>
          <w:szCs w:val="48"/>
          <w:lang w:val="zh-CN"/>
        </w:rPr>
      </w:pPr>
    </w:p>
    <w:p>
      <w:pPr>
        <w:adjustRightInd w:val="0"/>
        <w:spacing w:line="360" w:lineRule="auto"/>
        <w:jc w:val="center"/>
        <w:textAlignment w:val="baseline"/>
        <w:rPr>
          <w:rFonts w:ascii="宋体" w:hAnsi="宋体" w:cs="宋体"/>
          <w:b/>
          <w:sz w:val="48"/>
          <w:szCs w:val="48"/>
          <w:lang w:val="zh-CN"/>
        </w:rPr>
      </w:pPr>
    </w:p>
    <w:p>
      <w:pPr>
        <w:adjustRightInd w:val="0"/>
        <w:spacing w:line="360" w:lineRule="auto"/>
        <w:jc w:val="center"/>
        <w:textAlignment w:val="baseline"/>
        <w:rPr>
          <w:rFonts w:ascii="宋体" w:hAnsi="宋体" w:cs="宋体"/>
          <w:b/>
          <w:sz w:val="48"/>
          <w:szCs w:val="48"/>
          <w:lang w:val="zh-CN"/>
        </w:rPr>
      </w:pPr>
      <w:r>
        <w:rPr>
          <w:rFonts w:hint="eastAsia" w:ascii="宋体" w:hAnsi="宋体" w:cs="宋体"/>
          <w:b/>
          <w:sz w:val="48"/>
          <w:szCs w:val="48"/>
          <w:lang w:val="zh-CN"/>
        </w:rPr>
        <w:t>竞争性磋商文件</w:t>
      </w:r>
    </w:p>
    <w:p>
      <w:pPr>
        <w:adjustRightInd w:val="0"/>
        <w:spacing w:line="360" w:lineRule="auto"/>
        <w:jc w:val="center"/>
        <w:textAlignment w:val="baseline"/>
        <w:rPr>
          <w:rFonts w:ascii="仿宋_GB2312" w:hAnsi="宋体" w:eastAsia="仿宋_GB2312"/>
          <w:b/>
          <w:sz w:val="36"/>
          <w:szCs w:val="36"/>
        </w:rPr>
      </w:pPr>
    </w:p>
    <w:p>
      <w:pPr>
        <w:adjustRightInd w:val="0"/>
        <w:spacing w:line="360" w:lineRule="auto"/>
        <w:jc w:val="center"/>
        <w:textAlignment w:val="baseline"/>
        <w:rPr>
          <w:rFonts w:ascii="宋体" w:hAnsi="宋体"/>
          <w:b/>
          <w:sz w:val="32"/>
          <w:szCs w:val="32"/>
        </w:rPr>
      </w:pPr>
    </w:p>
    <w:p>
      <w:pPr>
        <w:adjustRightInd w:val="0"/>
        <w:spacing w:line="360" w:lineRule="auto"/>
        <w:jc w:val="center"/>
        <w:textAlignment w:val="baseline"/>
        <w:rPr>
          <w:rFonts w:ascii="宋体" w:hAnsi="宋体"/>
          <w:b/>
          <w:sz w:val="32"/>
          <w:szCs w:val="32"/>
        </w:rPr>
      </w:pPr>
    </w:p>
    <w:p>
      <w:pPr>
        <w:adjustRightInd w:val="0"/>
        <w:spacing w:line="360" w:lineRule="auto"/>
        <w:textAlignment w:val="baseline"/>
        <w:rPr>
          <w:rFonts w:ascii="宋体" w:hAnsi="宋体"/>
          <w:b/>
          <w:sz w:val="32"/>
          <w:szCs w:val="32"/>
        </w:rPr>
      </w:pPr>
      <w:r>
        <w:rPr>
          <w:rFonts w:hint="eastAsia" w:ascii="宋体" w:hAnsi="宋体"/>
          <w:b/>
          <w:sz w:val="32"/>
          <w:szCs w:val="32"/>
        </w:rPr>
        <w:t>采购项目编号：</w:t>
      </w:r>
      <w:r>
        <w:rPr>
          <w:rFonts w:hint="eastAsia" w:ascii="宋体" w:hAnsi="宋体" w:cs="宋体"/>
          <w:b/>
          <w:sz w:val="32"/>
          <w:szCs w:val="32"/>
        </w:rPr>
        <w:t>南政采招竞磋（货物）2022-11</w:t>
      </w:r>
    </w:p>
    <w:p>
      <w:pPr>
        <w:adjustRightInd w:val="0"/>
        <w:spacing w:line="360" w:lineRule="auto"/>
        <w:jc w:val="center"/>
        <w:textAlignment w:val="baseline"/>
        <w:rPr>
          <w:rFonts w:ascii="宋体" w:hAnsi="宋体" w:cs="宋体"/>
          <w:b/>
          <w:sz w:val="32"/>
          <w:szCs w:val="32"/>
        </w:rPr>
      </w:pPr>
      <w:r>
        <w:rPr>
          <w:rFonts w:hint="eastAsia" w:ascii="宋体" w:hAnsi="宋体"/>
          <w:b/>
          <w:sz w:val="32"/>
          <w:szCs w:val="32"/>
        </w:rPr>
        <w:t>采购项目名称：</w:t>
      </w:r>
      <w:r>
        <w:rPr>
          <w:rFonts w:hint="eastAsia" w:ascii="宋体" w:hAnsi="宋体" w:cs="宋体"/>
          <w:b/>
          <w:sz w:val="32"/>
          <w:szCs w:val="32"/>
          <w:lang w:val="zh-CN"/>
        </w:rPr>
        <w:t>海南州人大常委会会议室、党员活动室及代表之家改造项目</w:t>
      </w:r>
      <w:r>
        <w:rPr>
          <w:rFonts w:hint="eastAsia" w:ascii="宋体" w:hAnsi="宋体" w:cs="宋体"/>
          <w:b/>
          <w:sz w:val="32"/>
          <w:szCs w:val="32"/>
          <w:lang w:val="en-US" w:eastAsia="zh-CN"/>
        </w:rPr>
        <w:t>(第二次）</w:t>
      </w:r>
    </w:p>
    <w:p>
      <w:pPr>
        <w:autoSpaceDE w:val="0"/>
        <w:autoSpaceDN w:val="0"/>
        <w:adjustRightInd w:val="0"/>
        <w:spacing w:line="360" w:lineRule="auto"/>
        <w:ind w:left="2249" w:hanging="2249" w:hangingChars="700"/>
        <w:rPr>
          <w:rFonts w:ascii="宋体" w:hAnsi="宋体" w:cs="宋体"/>
          <w:b/>
          <w:sz w:val="32"/>
          <w:szCs w:val="32"/>
        </w:rPr>
      </w:pPr>
      <w:r>
        <w:rPr>
          <w:rFonts w:hint="eastAsia"/>
          <w:b/>
          <w:sz w:val="32"/>
          <w:szCs w:val="32"/>
        </w:rPr>
        <w:t>采 购  单 位：</w:t>
      </w:r>
      <w:r>
        <w:rPr>
          <w:rFonts w:hint="eastAsia" w:ascii="宋体" w:hAnsi="宋体" w:cs="宋体"/>
          <w:b/>
          <w:sz w:val="32"/>
          <w:szCs w:val="32"/>
          <w:lang w:val="zh-CN"/>
        </w:rPr>
        <w:t>海南州人民代表大会常务委员会办公室</w:t>
      </w:r>
    </w:p>
    <w:p>
      <w:pPr>
        <w:autoSpaceDE w:val="0"/>
        <w:autoSpaceDN w:val="0"/>
        <w:adjustRightInd w:val="0"/>
        <w:spacing w:line="360" w:lineRule="auto"/>
        <w:ind w:left="2249" w:hanging="2249" w:hangingChars="700"/>
        <w:jc w:val="center"/>
        <w:rPr>
          <w:rFonts w:ascii="宋体" w:hAnsi="宋体" w:cs="宋体"/>
          <w:b/>
          <w:sz w:val="32"/>
          <w:szCs w:val="32"/>
        </w:rPr>
      </w:pPr>
    </w:p>
    <w:p>
      <w:pPr>
        <w:autoSpaceDE w:val="0"/>
        <w:autoSpaceDN w:val="0"/>
        <w:adjustRightInd w:val="0"/>
        <w:spacing w:line="360" w:lineRule="auto"/>
        <w:ind w:left="2249" w:hanging="2249" w:hangingChars="700"/>
        <w:jc w:val="center"/>
        <w:rPr>
          <w:rFonts w:ascii="宋体" w:hAnsi="宋体" w:cs="宋体"/>
          <w:b/>
          <w:sz w:val="32"/>
          <w:szCs w:val="32"/>
        </w:rPr>
      </w:pPr>
    </w:p>
    <w:p>
      <w:pPr>
        <w:autoSpaceDE w:val="0"/>
        <w:autoSpaceDN w:val="0"/>
        <w:adjustRightInd w:val="0"/>
        <w:spacing w:line="360" w:lineRule="auto"/>
        <w:rPr>
          <w:rFonts w:ascii="宋体" w:hAnsi="宋体" w:cs="宋体"/>
          <w:b/>
          <w:sz w:val="32"/>
          <w:szCs w:val="32"/>
        </w:rPr>
      </w:pPr>
    </w:p>
    <w:p>
      <w:pPr>
        <w:autoSpaceDE w:val="0"/>
        <w:autoSpaceDN w:val="0"/>
        <w:adjustRightInd w:val="0"/>
        <w:spacing w:line="360" w:lineRule="auto"/>
        <w:ind w:left="2249" w:hanging="2249" w:hangingChars="700"/>
        <w:rPr>
          <w:rFonts w:ascii="宋体" w:hAnsi="宋体" w:cs="宋体"/>
          <w:b/>
          <w:sz w:val="32"/>
          <w:szCs w:val="32"/>
        </w:rPr>
      </w:pPr>
    </w:p>
    <w:p>
      <w:pPr>
        <w:adjustRightInd w:val="0"/>
        <w:spacing w:line="360" w:lineRule="auto"/>
        <w:ind w:firstLine="3213" w:firstLineChars="1000"/>
        <w:textAlignment w:val="baseline"/>
        <w:rPr>
          <w:rFonts w:ascii="宋体" w:hAnsi="宋体" w:cs="宋体"/>
          <w:b/>
          <w:kern w:val="0"/>
          <w:sz w:val="32"/>
          <w:szCs w:val="32"/>
          <w:lang w:val="zh-CN"/>
        </w:rPr>
      </w:pPr>
    </w:p>
    <w:p>
      <w:pPr>
        <w:adjustRightInd w:val="0"/>
        <w:spacing w:line="360" w:lineRule="auto"/>
        <w:ind w:firstLine="3213" w:firstLineChars="1000"/>
        <w:textAlignment w:val="baseline"/>
        <w:rPr>
          <w:rFonts w:ascii="宋体" w:hAnsi="宋体"/>
          <w:b/>
          <w:bCs/>
          <w:sz w:val="32"/>
          <w:szCs w:val="32"/>
        </w:rPr>
      </w:pPr>
      <w:r>
        <w:rPr>
          <w:rFonts w:hint="eastAsia" w:ascii="宋体" w:hAnsi="宋体" w:cs="宋体"/>
          <w:b/>
          <w:kern w:val="0"/>
          <w:sz w:val="32"/>
          <w:szCs w:val="32"/>
          <w:lang w:val="zh-CN"/>
        </w:rPr>
        <w:t>海南州政府采购中心</w:t>
      </w:r>
    </w:p>
    <w:p>
      <w:pPr>
        <w:adjustRightInd w:val="0"/>
        <w:spacing w:line="360" w:lineRule="auto"/>
        <w:ind w:firstLine="3855" w:firstLineChars="1200"/>
        <w:textAlignment w:val="baseline"/>
        <w:rPr>
          <w:rFonts w:ascii="宋体" w:hAnsi="宋体"/>
          <w:b/>
          <w:sz w:val="40"/>
          <w:szCs w:val="30"/>
        </w:rPr>
      </w:pPr>
      <w:r>
        <w:rPr>
          <w:rFonts w:hint="eastAsia" w:ascii="宋体" w:hAnsi="宋体"/>
          <w:b/>
          <w:bCs/>
          <w:sz w:val="32"/>
          <w:szCs w:val="32"/>
        </w:rPr>
        <w:t>2022年</w:t>
      </w:r>
      <w:r>
        <w:rPr>
          <w:rFonts w:hint="eastAsia" w:ascii="宋体" w:hAnsi="宋体"/>
          <w:b/>
          <w:bCs/>
          <w:sz w:val="32"/>
          <w:szCs w:val="32"/>
          <w:lang w:val="en-US" w:eastAsia="zh-CN"/>
        </w:rPr>
        <w:t>7</w:t>
      </w:r>
      <w:r>
        <w:rPr>
          <w:rFonts w:hint="eastAsia" w:ascii="宋体" w:hAnsi="宋体"/>
          <w:b/>
          <w:bCs/>
          <w:sz w:val="32"/>
          <w:szCs w:val="32"/>
        </w:rPr>
        <w:t>月</w:t>
      </w:r>
    </w:p>
    <w:p>
      <w:pPr>
        <w:adjustRightInd w:val="0"/>
        <w:spacing w:line="360" w:lineRule="auto"/>
        <w:ind w:firstLine="402" w:firstLineChars="100"/>
        <w:jc w:val="center"/>
        <w:textAlignment w:val="baseline"/>
        <w:rPr>
          <w:rFonts w:ascii="宋体" w:hAnsi="宋体"/>
          <w:b/>
          <w:sz w:val="40"/>
          <w:szCs w:val="30"/>
        </w:rPr>
      </w:pPr>
    </w:p>
    <w:p>
      <w:pPr>
        <w:adjustRightInd w:val="0"/>
        <w:spacing w:line="360" w:lineRule="auto"/>
        <w:ind w:firstLine="402" w:firstLineChars="100"/>
        <w:jc w:val="center"/>
        <w:textAlignment w:val="baseline"/>
        <w:rPr>
          <w:rFonts w:ascii="宋体" w:hAnsi="宋体"/>
          <w:b/>
          <w:sz w:val="40"/>
          <w:szCs w:val="30"/>
        </w:rPr>
      </w:pPr>
    </w:p>
    <w:p>
      <w:pPr>
        <w:adjustRightInd w:val="0"/>
        <w:spacing w:line="360" w:lineRule="auto"/>
        <w:ind w:firstLine="402" w:firstLineChars="100"/>
        <w:jc w:val="center"/>
        <w:textAlignment w:val="baseline"/>
        <w:rPr>
          <w:rFonts w:ascii="宋体" w:hAnsi="宋体"/>
          <w:b/>
          <w:sz w:val="40"/>
          <w:szCs w:val="30"/>
        </w:rPr>
      </w:pPr>
      <w:r>
        <w:rPr>
          <w:rFonts w:hint="eastAsia" w:ascii="宋体" w:hAnsi="宋体"/>
          <w:b/>
          <w:sz w:val="40"/>
          <w:szCs w:val="30"/>
        </w:rPr>
        <w:t>目  录</w:t>
      </w:r>
    </w:p>
    <w:p>
      <w:pPr>
        <w:adjustRightInd w:val="0"/>
        <w:jc w:val="center"/>
        <w:textAlignment w:val="baseline"/>
        <w:rPr>
          <w:rFonts w:ascii="宋体" w:hAnsi="宋体"/>
          <w:b/>
          <w:sz w:val="40"/>
          <w:szCs w:val="30"/>
        </w:rPr>
      </w:pPr>
    </w:p>
    <w:p>
      <w:pPr>
        <w:pStyle w:val="13"/>
        <w:tabs>
          <w:tab w:val="right" w:leader="dot" w:pos="8787"/>
        </w:tabs>
        <w:rPr>
          <w:rFonts w:ascii="宋体" w:hAnsi="宋体" w:cs="宋体"/>
          <w:bCs w:val="0"/>
          <w:sz w:val="24"/>
          <w:szCs w:val="24"/>
        </w:rPr>
      </w:pPr>
      <w:r>
        <w:rPr>
          <w:rFonts w:hint="eastAsia" w:ascii="宋体" w:hAnsi="宋体" w:cs="宋体"/>
          <w:bCs w:val="0"/>
          <w:i/>
          <w:iCs/>
          <w:caps w:val="0"/>
          <w:kern w:val="0"/>
          <w:sz w:val="24"/>
          <w:szCs w:val="24"/>
        </w:rPr>
        <w:fldChar w:fldCharType="begin"/>
      </w:r>
      <w:r>
        <w:rPr>
          <w:rStyle w:val="29"/>
          <w:rFonts w:hint="eastAsia" w:ascii="宋体" w:hAnsi="宋体" w:eastAsia="宋体" w:cs="宋体"/>
          <w:bCs w:val="0"/>
          <w:i/>
          <w:iCs/>
          <w:caps w:val="0"/>
          <w:sz w:val="24"/>
          <w:szCs w:val="24"/>
        </w:rPr>
        <w:instrText xml:space="preserve"> TOC \o "1-2" \h \z \u </w:instrText>
      </w:r>
      <w:r>
        <w:rPr>
          <w:rFonts w:hint="eastAsia" w:ascii="宋体" w:hAnsi="宋体" w:cs="宋体"/>
          <w:bCs w:val="0"/>
          <w:i/>
          <w:iCs/>
          <w:caps w:val="0"/>
          <w:kern w:val="0"/>
          <w:sz w:val="24"/>
          <w:szCs w:val="24"/>
        </w:rPr>
        <w:fldChar w:fldCharType="separate"/>
      </w:r>
      <w:r>
        <w:fldChar w:fldCharType="begin"/>
      </w:r>
      <w:r>
        <w:instrText xml:space="preserve"> HYPERLINK \l "_Toc24560" </w:instrText>
      </w:r>
      <w:r>
        <w:fldChar w:fldCharType="separate"/>
      </w:r>
      <w:r>
        <w:rPr>
          <w:rFonts w:hint="eastAsia" w:ascii="宋体" w:hAnsi="宋体" w:cs="宋体"/>
          <w:bCs w:val="0"/>
          <w:sz w:val="24"/>
          <w:szCs w:val="24"/>
        </w:rPr>
        <w:t> 第一部分  投标人须知前附表</w:t>
      </w:r>
      <w:r>
        <w:rPr>
          <w:rFonts w:hint="eastAsia" w:ascii="宋体" w:hAnsi="宋体" w:cs="宋体"/>
          <w:bCs w:val="0"/>
          <w:sz w:val="24"/>
          <w:szCs w:val="24"/>
        </w:rPr>
        <w:tab/>
      </w:r>
      <w:r>
        <w:rPr>
          <w:rFonts w:hint="eastAsia" w:ascii="宋体" w:hAnsi="宋体" w:cs="宋体"/>
          <w:bCs w:val="0"/>
          <w:sz w:val="24"/>
          <w:szCs w:val="24"/>
        </w:rPr>
        <w:fldChar w:fldCharType="begin"/>
      </w:r>
      <w:r>
        <w:rPr>
          <w:rFonts w:hint="eastAsia" w:ascii="宋体" w:hAnsi="宋体" w:cs="宋体"/>
          <w:bCs w:val="0"/>
          <w:sz w:val="24"/>
          <w:szCs w:val="24"/>
        </w:rPr>
        <w:instrText xml:space="preserve"> PAGEREF _Toc24560 </w:instrText>
      </w:r>
      <w:r>
        <w:rPr>
          <w:rFonts w:hint="eastAsia" w:ascii="宋体" w:hAnsi="宋体" w:cs="宋体"/>
          <w:bCs w:val="0"/>
          <w:sz w:val="24"/>
          <w:szCs w:val="24"/>
        </w:rPr>
        <w:fldChar w:fldCharType="separate"/>
      </w:r>
      <w:r>
        <w:rPr>
          <w:rFonts w:ascii="宋体" w:hAnsi="宋体" w:cs="宋体"/>
          <w:bCs w:val="0"/>
          <w:sz w:val="24"/>
          <w:szCs w:val="24"/>
        </w:rPr>
        <w:t>4</w:t>
      </w:r>
      <w:r>
        <w:rPr>
          <w:rFonts w:hint="eastAsia" w:ascii="宋体" w:hAnsi="宋体" w:cs="宋体"/>
          <w:bCs w:val="0"/>
          <w:sz w:val="24"/>
          <w:szCs w:val="24"/>
        </w:rPr>
        <w:fldChar w:fldCharType="end"/>
      </w:r>
      <w:r>
        <w:rPr>
          <w:rFonts w:hint="eastAsia" w:ascii="宋体" w:hAnsi="宋体" w:cs="宋体"/>
          <w:bCs w:val="0"/>
          <w:sz w:val="24"/>
          <w:szCs w:val="24"/>
        </w:rPr>
        <w:fldChar w:fldCharType="end"/>
      </w:r>
    </w:p>
    <w:p>
      <w:pPr>
        <w:pStyle w:val="13"/>
        <w:tabs>
          <w:tab w:val="right" w:leader="dot" w:pos="8787"/>
        </w:tabs>
        <w:ind w:firstLine="482"/>
        <w:rPr>
          <w:rFonts w:ascii="宋体" w:hAnsi="宋体" w:cs="宋体"/>
          <w:bCs w:val="0"/>
          <w:sz w:val="24"/>
          <w:szCs w:val="24"/>
        </w:rPr>
      </w:pPr>
      <w:r>
        <w:fldChar w:fldCharType="begin"/>
      </w:r>
      <w:r>
        <w:instrText xml:space="preserve"> HYPERLINK \l "_Toc16620" </w:instrText>
      </w:r>
      <w:r>
        <w:fldChar w:fldCharType="separate"/>
      </w:r>
      <w:r>
        <w:rPr>
          <w:rFonts w:hint="eastAsia" w:ascii="宋体" w:hAnsi="宋体" w:cs="宋体"/>
          <w:bCs w:val="0"/>
          <w:kern w:val="28"/>
          <w:sz w:val="24"/>
          <w:szCs w:val="24"/>
        </w:rPr>
        <w:t>第二部分  投标人须知</w:t>
      </w:r>
      <w:r>
        <w:rPr>
          <w:rFonts w:hint="eastAsia" w:ascii="宋体" w:hAnsi="宋体" w:cs="宋体"/>
          <w:bCs w:val="0"/>
          <w:sz w:val="24"/>
          <w:szCs w:val="24"/>
        </w:rPr>
        <w:tab/>
      </w:r>
      <w:r>
        <w:rPr>
          <w:rFonts w:hint="eastAsia" w:ascii="宋体" w:hAnsi="宋体" w:cs="宋体"/>
          <w:bCs w:val="0"/>
          <w:sz w:val="24"/>
          <w:szCs w:val="24"/>
        </w:rPr>
        <w:fldChar w:fldCharType="begin"/>
      </w:r>
      <w:r>
        <w:rPr>
          <w:rFonts w:hint="eastAsia" w:ascii="宋体" w:hAnsi="宋体" w:cs="宋体"/>
          <w:bCs w:val="0"/>
          <w:sz w:val="24"/>
          <w:szCs w:val="24"/>
        </w:rPr>
        <w:instrText xml:space="preserve"> PAGEREF _Toc16620 </w:instrText>
      </w:r>
      <w:r>
        <w:rPr>
          <w:rFonts w:hint="eastAsia" w:ascii="宋体" w:hAnsi="宋体" w:cs="宋体"/>
          <w:bCs w:val="0"/>
          <w:sz w:val="24"/>
          <w:szCs w:val="24"/>
        </w:rPr>
        <w:fldChar w:fldCharType="separate"/>
      </w:r>
      <w:r>
        <w:rPr>
          <w:rFonts w:ascii="宋体" w:hAnsi="宋体" w:cs="宋体"/>
          <w:bCs w:val="0"/>
          <w:sz w:val="24"/>
          <w:szCs w:val="24"/>
        </w:rPr>
        <w:t>7</w:t>
      </w:r>
      <w:r>
        <w:rPr>
          <w:rFonts w:hint="eastAsia" w:ascii="宋体" w:hAnsi="宋体" w:cs="宋体"/>
          <w:bCs w:val="0"/>
          <w:sz w:val="24"/>
          <w:szCs w:val="24"/>
        </w:rPr>
        <w:fldChar w:fldCharType="end"/>
      </w:r>
      <w:r>
        <w:rPr>
          <w:rFonts w:hint="eastAsia" w:ascii="宋体" w:hAnsi="宋体" w:cs="宋体"/>
          <w:bCs w:val="0"/>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"_Toc11999" </w:instrText>
      </w:r>
      <w:r>
        <w:fldChar w:fldCharType="separate"/>
      </w:r>
      <w:r>
        <w:rPr>
          <w:rFonts w:hint="eastAsia" w:ascii="宋体" w:hAnsi="宋体" w:cs="宋体"/>
          <w:b/>
          <w:kern w:val="0"/>
          <w:sz w:val="24"/>
          <w:szCs w:val="24"/>
        </w:rPr>
        <w:t>一、说  明</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_Toc11999 </w:instrText>
      </w:r>
      <w:r>
        <w:rPr>
          <w:rFonts w:hint="eastAsia" w:ascii="宋体" w:hAnsi="宋体" w:cs="宋体"/>
          <w:b/>
          <w:sz w:val="24"/>
          <w:szCs w:val="24"/>
        </w:rPr>
        <w:fldChar w:fldCharType="separate"/>
      </w:r>
      <w:r>
        <w:rPr>
          <w:rFonts w:ascii="宋体" w:hAnsi="宋体" w:cs="宋体"/>
          <w:b/>
          <w:sz w:val="24"/>
          <w:szCs w:val="24"/>
        </w:rPr>
        <w:t>7</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"_Toc2364" </w:instrText>
      </w:r>
      <w:r>
        <w:fldChar w:fldCharType="separate"/>
      </w:r>
      <w:r>
        <w:rPr>
          <w:rFonts w:hint="eastAsia" w:ascii="宋体" w:hAnsi="宋体" w:cs="宋体"/>
          <w:b/>
          <w:kern w:val="0"/>
          <w:sz w:val="24"/>
          <w:szCs w:val="24"/>
        </w:rPr>
        <w:t>二、磋商文件说明</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_Toc2364 </w:instrText>
      </w:r>
      <w:r>
        <w:rPr>
          <w:rFonts w:hint="eastAsia" w:ascii="宋体" w:hAnsi="宋体" w:cs="宋体"/>
          <w:b/>
          <w:sz w:val="24"/>
          <w:szCs w:val="24"/>
        </w:rPr>
        <w:fldChar w:fldCharType="separate"/>
      </w:r>
      <w:r>
        <w:rPr>
          <w:rFonts w:ascii="宋体" w:hAnsi="宋体" w:cs="宋体"/>
          <w:b/>
          <w:sz w:val="24"/>
          <w:szCs w:val="24"/>
        </w:rPr>
        <w:t>7</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"_Toc18613" </w:instrText>
      </w:r>
      <w:r>
        <w:fldChar w:fldCharType="separate"/>
      </w:r>
      <w:r>
        <w:rPr>
          <w:rFonts w:hint="eastAsia" w:ascii="宋体" w:hAnsi="宋体" w:cs="宋体"/>
          <w:b/>
          <w:kern w:val="0"/>
          <w:sz w:val="24"/>
          <w:szCs w:val="24"/>
        </w:rPr>
        <w:t>三、磋商响应文件的编制</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_Toc18613 </w:instrText>
      </w:r>
      <w:r>
        <w:rPr>
          <w:rFonts w:hint="eastAsia" w:ascii="宋体" w:hAnsi="宋体" w:cs="宋体"/>
          <w:b/>
          <w:sz w:val="24"/>
          <w:szCs w:val="24"/>
        </w:rPr>
        <w:fldChar w:fldCharType="separate"/>
      </w:r>
      <w:r>
        <w:rPr>
          <w:rFonts w:ascii="宋体" w:hAnsi="宋体" w:cs="宋体"/>
          <w:b/>
          <w:sz w:val="24"/>
          <w:szCs w:val="24"/>
        </w:rPr>
        <w:t>8</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"_Toc11528" </w:instrText>
      </w:r>
      <w:r>
        <w:fldChar w:fldCharType="separate"/>
      </w:r>
      <w:r>
        <w:rPr>
          <w:rFonts w:hint="eastAsia" w:ascii="宋体" w:hAnsi="宋体" w:cs="宋体"/>
          <w:b/>
          <w:kern w:val="0"/>
          <w:sz w:val="24"/>
          <w:szCs w:val="24"/>
        </w:rPr>
        <w:t>四、磋商响应文件的递交</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_Toc11528 </w:instrText>
      </w:r>
      <w:r>
        <w:rPr>
          <w:rFonts w:hint="eastAsia" w:ascii="宋体" w:hAnsi="宋体" w:cs="宋体"/>
          <w:b/>
          <w:sz w:val="24"/>
          <w:szCs w:val="24"/>
        </w:rPr>
        <w:fldChar w:fldCharType="separate"/>
      </w:r>
      <w:r>
        <w:rPr>
          <w:rFonts w:ascii="宋体" w:hAnsi="宋体" w:cs="宋体"/>
          <w:b/>
          <w:sz w:val="24"/>
          <w:szCs w:val="24"/>
        </w:rPr>
        <w:t>10</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"_Toc11399" </w:instrText>
      </w:r>
      <w:r>
        <w:fldChar w:fldCharType="separate"/>
      </w:r>
      <w:r>
        <w:rPr>
          <w:rFonts w:hint="eastAsia" w:ascii="宋体" w:hAnsi="宋体" w:cs="宋体"/>
          <w:b/>
          <w:kern w:val="0"/>
          <w:sz w:val="24"/>
          <w:szCs w:val="24"/>
        </w:rPr>
        <w:t>五、磋商过程</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_Toc11399 </w:instrText>
      </w:r>
      <w:r>
        <w:rPr>
          <w:rFonts w:hint="eastAsia" w:ascii="宋体" w:hAnsi="宋体" w:cs="宋体"/>
          <w:b/>
          <w:sz w:val="24"/>
          <w:szCs w:val="24"/>
        </w:rPr>
        <w:fldChar w:fldCharType="separate"/>
      </w:r>
      <w:r>
        <w:rPr>
          <w:rFonts w:ascii="宋体" w:hAnsi="宋体" w:cs="宋体"/>
          <w:b/>
          <w:sz w:val="24"/>
          <w:szCs w:val="24"/>
        </w:rPr>
        <w:t>11</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"_Toc10899" </w:instrText>
      </w:r>
      <w:r>
        <w:fldChar w:fldCharType="separate"/>
      </w:r>
      <w:r>
        <w:rPr>
          <w:rFonts w:hint="eastAsia" w:ascii="宋体" w:hAnsi="宋体" w:cs="宋体"/>
          <w:b/>
          <w:kern w:val="0"/>
          <w:sz w:val="24"/>
          <w:szCs w:val="24"/>
        </w:rPr>
        <w:t>六、磋商程序及方法</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_Toc10899 </w:instrText>
      </w:r>
      <w:r>
        <w:rPr>
          <w:rFonts w:hint="eastAsia" w:ascii="宋体" w:hAnsi="宋体" w:cs="宋体"/>
          <w:b/>
          <w:sz w:val="24"/>
          <w:szCs w:val="24"/>
        </w:rPr>
        <w:fldChar w:fldCharType="separate"/>
      </w:r>
      <w:r>
        <w:rPr>
          <w:rFonts w:ascii="宋体" w:hAnsi="宋体" w:cs="宋体"/>
          <w:b/>
          <w:sz w:val="24"/>
          <w:szCs w:val="24"/>
        </w:rPr>
        <w:t>11</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"_Toc29958" </w:instrText>
      </w:r>
      <w:r>
        <w:fldChar w:fldCharType="separate"/>
      </w:r>
      <w:r>
        <w:rPr>
          <w:rFonts w:hint="eastAsia" w:ascii="宋体" w:hAnsi="宋体" w:cs="宋体"/>
          <w:b/>
          <w:kern w:val="0"/>
          <w:sz w:val="24"/>
          <w:szCs w:val="24"/>
        </w:rPr>
        <w:t>七、确定成交供应商</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_Toc29958 </w:instrText>
      </w:r>
      <w:r>
        <w:rPr>
          <w:rFonts w:hint="eastAsia" w:ascii="宋体" w:hAnsi="宋体" w:cs="宋体"/>
          <w:b/>
          <w:sz w:val="24"/>
          <w:szCs w:val="24"/>
        </w:rPr>
        <w:fldChar w:fldCharType="separate"/>
      </w:r>
      <w:r>
        <w:rPr>
          <w:rFonts w:ascii="宋体" w:hAnsi="宋体" w:cs="宋体"/>
          <w:b/>
          <w:sz w:val="24"/>
          <w:szCs w:val="24"/>
        </w:rPr>
        <w:t>13</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"_Toc22876" </w:instrText>
      </w:r>
      <w:r>
        <w:fldChar w:fldCharType="separate"/>
      </w:r>
      <w:r>
        <w:rPr>
          <w:rFonts w:hint="eastAsia" w:ascii="宋体" w:hAnsi="宋体" w:cs="宋体"/>
          <w:b/>
          <w:kern w:val="0"/>
          <w:sz w:val="24"/>
          <w:szCs w:val="24"/>
        </w:rPr>
        <w:t>八、授予合同</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_Toc22876 </w:instrText>
      </w:r>
      <w:r>
        <w:rPr>
          <w:rFonts w:hint="eastAsia" w:ascii="宋体" w:hAnsi="宋体" w:cs="宋体"/>
          <w:b/>
          <w:sz w:val="24"/>
          <w:szCs w:val="24"/>
        </w:rPr>
        <w:fldChar w:fldCharType="separate"/>
      </w:r>
      <w:r>
        <w:rPr>
          <w:rFonts w:ascii="宋体" w:hAnsi="宋体" w:cs="宋体"/>
          <w:b/>
          <w:sz w:val="24"/>
          <w:szCs w:val="24"/>
        </w:rPr>
        <w:t>15</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"_Toc27899" </w:instrText>
      </w:r>
      <w:r>
        <w:fldChar w:fldCharType="separate"/>
      </w:r>
      <w:r>
        <w:rPr>
          <w:rFonts w:hint="eastAsia" w:ascii="宋体" w:hAnsi="宋体" w:cs="宋体"/>
          <w:b/>
          <w:kern w:val="0"/>
          <w:sz w:val="24"/>
          <w:szCs w:val="24"/>
        </w:rPr>
        <w:t>九、磋商活动终止</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_Toc27899 </w:instrText>
      </w:r>
      <w:r>
        <w:rPr>
          <w:rFonts w:hint="eastAsia" w:ascii="宋体" w:hAnsi="宋体" w:cs="宋体"/>
          <w:b/>
          <w:sz w:val="24"/>
          <w:szCs w:val="24"/>
        </w:rPr>
        <w:fldChar w:fldCharType="separate"/>
      </w:r>
      <w:r>
        <w:rPr>
          <w:rFonts w:ascii="宋体" w:hAnsi="宋体" w:cs="宋体"/>
          <w:b/>
          <w:sz w:val="24"/>
          <w:szCs w:val="24"/>
        </w:rPr>
        <w:t>16</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"_Toc3366" </w:instrText>
      </w:r>
      <w:r>
        <w:fldChar w:fldCharType="separate"/>
      </w:r>
      <w:r>
        <w:rPr>
          <w:rFonts w:hint="eastAsia" w:ascii="宋体" w:hAnsi="宋体" w:cs="宋体"/>
          <w:b/>
          <w:kern w:val="0"/>
          <w:sz w:val="24"/>
          <w:szCs w:val="24"/>
        </w:rPr>
        <w:t>十、处罚</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_Toc3366 </w:instrText>
      </w:r>
      <w:r>
        <w:rPr>
          <w:rFonts w:hint="eastAsia" w:ascii="宋体" w:hAnsi="宋体" w:cs="宋体"/>
          <w:b/>
          <w:sz w:val="24"/>
          <w:szCs w:val="24"/>
        </w:rPr>
        <w:fldChar w:fldCharType="separate"/>
      </w:r>
      <w:r>
        <w:rPr>
          <w:rFonts w:ascii="宋体" w:hAnsi="宋体" w:cs="宋体"/>
          <w:b/>
          <w:sz w:val="24"/>
          <w:szCs w:val="24"/>
        </w:rPr>
        <w:t>16</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"_Toc1212" </w:instrText>
      </w:r>
      <w:r>
        <w:fldChar w:fldCharType="separate"/>
      </w:r>
      <w:r>
        <w:rPr>
          <w:rFonts w:hint="eastAsia" w:ascii="宋体" w:hAnsi="宋体" w:cs="宋体"/>
          <w:b/>
          <w:kern w:val="0"/>
          <w:sz w:val="24"/>
          <w:szCs w:val="24"/>
        </w:rPr>
        <w:t>十一、其他</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_Toc1212 </w:instrText>
      </w:r>
      <w:r>
        <w:rPr>
          <w:rFonts w:hint="eastAsia" w:ascii="宋体" w:hAnsi="宋体" w:cs="宋体"/>
          <w:b/>
          <w:sz w:val="24"/>
          <w:szCs w:val="24"/>
        </w:rPr>
        <w:fldChar w:fldCharType="separate"/>
      </w:r>
      <w:r>
        <w:rPr>
          <w:rFonts w:ascii="宋体" w:hAnsi="宋体" w:cs="宋体"/>
          <w:b/>
          <w:sz w:val="24"/>
          <w:szCs w:val="24"/>
        </w:rPr>
        <w:t>17</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3"/>
        <w:tabs>
          <w:tab w:val="right" w:leader="dot" w:pos="8787"/>
        </w:tabs>
        <w:ind w:firstLine="482"/>
        <w:rPr>
          <w:rFonts w:ascii="宋体" w:hAnsi="宋体" w:cs="宋体"/>
          <w:bCs w:val="0"/>
          <w:sz w:val="24"/>
          <w:szCs w:val="24"/>
        </w:rPr>
      </w:pPr>
      <w:r>
        <w:fldChar w:fldCharType="begin"/>
      </w:r>
      <w:r>
        <w:instrText xml:space="preserve"> HYPERLINK \l "_Toc6696" </w:instrText>
      </w:r>
      <w:r>
        <w:fldChar w:fldCharType="separate"/>
      </w:r>
      <w:r>
        <w:rPr>
          <w:rFonts w:hint="eastAsia" w:ascii="宋体" w:hAnsi="宋体" w:cs="宋体"/>
          <w:bCs w:val="0"/>
          <w:kern w:val="28"/>
          <w:sz w:val="24"/>
          <w:szCs w:val="24"/>
        </w:rPr>
        <w:t>第四部分  磋商响应文件格式</w:t>
      </w:r>
      <w:r>
        <w:rPr>
          <w:rFonts w:hint="eastAsia" w:ascii="宋体" w:hAnsi="宋体" w:cs="宋体"/>
          <w:bCs w:val="0"/>
          <w:sz w:val="24"/>
          <w:szCs w:val="24"/>
        </w:rPr>
        <w:tab/>
      </w:r>
      <w:r>
        <w:rPr>
          <w:rFonts w:hint="eastAsia" w:ascii="宋体" w:hAnsi="宋体" w:cs="宋体"/>
          <w:bCs w:val="0"/>
          <w:sz w:val="24"/>
          <w:szCs w:val="24"/>
        </w:rPr>
        <w:fldChar w:fldCharType="begin"/>
      </w:r>
      <w:r>
        <w:rPr>
          <w:rFonts w:hint="eastAsia" w:ascii="宋体" w:hAnsi="宋体" w:cs="宋体"/>
          <w:bCs w:val="0"/>
          <w:sz w:val="24"/>
          <w:szCs w:val="24"/>
        </w:rPr>
        <w:instrText xml:space="preserve"> PAGEREF _Toc6696 </w:instrText>
      </w:r>
      <w:r>
        <w:rPr>
          <w:rFonts w:hint="eastAsia" w:ascii="宋体" w:hAnsi="宋体" w:cs="宋体"/>
          <w:bCs w:val="0"/>
          <w:sz w:val="24"/>
          <w:szCs w:val="24"/>
        </w:rPr>
        <w:fldChar w:fldCharType="separate"/>
      </w:r>
      <w:r>
        <w:rPr>
          <w:rFonts w:ascii="宋体" w:hAnsi="宋体" w:cs="宋体"/>
          <w:bCs w:val="0"/>
          <w:sz w:val="24"/>
          <w:szCs w:val="24"/>
        </w:rPr>
        <w:t>28</w:t>
      </w:r>
      <w:r>
        <w:rPr>
          <w:rFonts w:hint="eastAsia" w:ascii="宋体" w:hAnsi="宋体" w:cs="宋体"/>
          <w:bCs w:val="0"/>
          <w:sz w:val="24"/>
          <w:szCs w:val="24"/>
        </w:rPr>
        <w:fldChar w:fldCharType="end"/>
      </w:r>
      <w:r>
        <w:rPr>
          <w:rFonts w:hint="eastAsia" w:ascii="宋体" w:hAnsi="宋体" w:cs="宋体"/>
          <w:bCs w:val="0"/>
          <w:sz w:val="24"/>
          <w:szCs w:val="24"/>
        </w:rPr>
        <w:fldChar w:fldCharType="end"/>
      </w:r>
    </w:p>
    <w:p>
      <w:pPr>
        <w:pStyle w:val="13"/>
        <w:tabs>
          <w:tab w:val="right" w:leader="dot" w:pos="8787"/>
        </w:tabs>
        <w:ind w:firstLine="482"/>
        <w:rPr>
          <w:rFonts w:ascii="宋体" w:hAnsi="宋体" w:cs="宋体"/>
          <w:bCs w:val="0"/>
          <w:sz w:val="24"/>
          <w:szCs w:val="24"/>
        </w:rPr>
      </w:pPr>
      <w:r>
        <w:fldChar w:fldCharType="begin"/>
      </w:r>
      <w:r>
        <w:instrText xml:space="preserve"> HYPERLINK \l "_Toc9737" </w:instrText>
      </w:r>
      <w:r>
        <w:fldChar w:fldCharType="separate"/>
      </w:r>
      <w:r>
        <w:rPr>
          <w:rFonts w:hint="eastAsia" w:ascii="宋体" w:hAnsi="宋体" w:cs="宋体"/>
          <w:bCs w:val="0"/>
          <w:kern w:val="28"/>
          <w:sz w:val="24"/>
          <w:szCs w:val="24"/>
        </w:rPr>
        <w:t>第五部分  磋商及采购项目服务要求</w:t>
      </w:r>
      <w:r>
        <w:rPr>
          <w:rFonts w:hint="eastAsia" w:ascii="宋体" w:hAnsi="宋体" w:cs="宋体"/>
          <w:bCs w:val="0"/>
          <w:sz w:val="24"/>
          <w:szCs w:val="24"/>
        </w:rPr>
        <w:tab/>
      </w:r>
      <w:r>
        <w:rPr>
          <w:rFonts w:hint="eastAsia" w:ascii="宋体" w:hAnsi="宋体" w:cs="宋体"/>
          <w:bCs w:val="0"/>
          <w:sz w:val="24"/>
          <w:szCs w:val="24"/>
        </w:rPr>
        <w:fldChar w:fldCharType="begin"/>
      </w:r>
      <w:r>
        <w:rPr>
          <w:rFonts w:hint="eastAsia" w:ascii="宋体" w:hAnsi="宋体" w:cs="宋体"/>
          <w:bCs w:val="0"/>
          <w:sz w:val="24"/>
          <w:szCs w:val="24"/>
        </w:rPr>
        <w:instrText xml:space="preserve"> PAGEREF _Toc9737 </w:instrText>
      </w:r>
      <w:r>
        <w:rPr>
          <w:rFonts w:hint="eastAsia" w:ascii="宋体" w:hAnsi="宋体" w:cs="宋体"/>
          <w:bCs w:val="0"/>
          <w:sz w:val="24"/>
          <w:szCs w:val="24"/>
        </w:rPr>
        <w:fldChar w:fldCharType="separate"/>
      </w:r>
      <w:r>
        <w:rPr>
          <w:rFonts w:ascii="宋体" w:hAnsi="宋体" w:cs="宋体"/>
          <w:bCs w:val="0"/>
          <w:sz w:val="24"/>
          <w:szCs w:val="24"/>
        </w:rPr>
        <w:t>46</w:t>
      </w:r>
      <w:r>
        <w:rPr>
          <w:rFonts w:hint="eastAsia" w:ascii="宋体" w:hAnsi="宋体" w:cs="宋体"/>
          <w:bCs w:val="0"/>
          <w:sz w:val="24"/>
          <w:szCs w:val="24"/>
        </w:rPr>
        <w:fldChar w:fldCharType="end"/>
      </w:r>
      <w:r>
        <w:rPr>
          <w:rFonts w:hint="eastAsia" w:ascii="宋体" w:hAnsi="宋体" w:cs="宋体"/>
          <w:bCs w:val="0"/>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"_Toc16906" </w:instrText>
      </w:r>
      <w:r>
        <w:fldChar w:fldCharType="separate"/>
      </w:r>
      <w:r>
        <w:rPr>
          <w:rFonts w:hint="eastAsia" w:ascii="宋体" w:hAnsi="宋体" w:cs="宋体"/>
          <w:b/>
          <w:kern w:val="0"/>
          <w:sz w:val="24"/>
          <w:szCs w:val="24"/>
        </w:rPr>
        <w:t>一、磋商要求</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_Toc16906 </w:instrText>
      </w:r>
      <w:r>
        <w:rPr>
          <w:rFonts w:hint="eastAsia" w:ascii="宋体" w:hAnsi="宋体" w:cs="宋体"/>
          <w:b/>
          <w:sz w:val="24"/>
          <w:szCs w:val="24"/>
        </w:rPr>
        <w:fldChar w:fldCharType="separate"/>
      </w:r>
      <w:r>
        <w:rPr>
          <w:rFonts w:ascii="宋体" w:hAnsi="宋体" w:cs="宋体"/>
          <w:b/>
          <w:sz w:val="24"/>
          <w:szCs w:val="24"/>
        </w:rPr>
        <w:t>46</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14"/>
        <w:tabs>
          <w:tab w:val="right" w:leader="dot" w:pos="8787"/>
          <w:tab w:val="clear" w:pos="8777"/>
        </w:tabs>
        <w:ind w:firstLine="472"/>
        <w:rPr>
          <w:rFonts w:ascii="宋体" w:hAnsi="宋体" w:cs="宋体"/>
          <w:b/>
          <w:sz w:val="24"/>
          <w:szCs w:val="24"/>
        </w:rPr>
      </w:pPr>
      <w:r>
        <w:fldChar w:fldCharType="begin"/>
      </w:r>
      <w:r>
        <w:instrText xml:space="preserve"> HYPERLINK \l "_Toc12838" </w:instrText>
      </w:r>
      <w:r>
        <w:fldChar w:fldCharType="separate"/>
      </w:r>
      <w:r>
        <w:rPr>
          <w:rFonts w:hint="eastAsia" w:ascii="宋体" w:hAnsi="宋体" w:cs="宋体"/>
          <w:b/>
          <w:kern w:val="0"/>
          <w:sz w:val="24"/>
          <w:szCs w:val="24"/>
        </w:rPr>
        <w:t>二、项目概况及具体要求</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_Toc12838 </w:instrText>
      </w:r>
      <w:r>
        <w:rPr>
          <w:rFonts w:hint="eastAsia" w:ascii="宋体" w:hAnsi="宋体" w:cs="宋体"/>
          <w:b/>
          <w:sz w:val="24"/>
          <w:szCs w:val="24"/>
        </w:rPr>
        <w:fldChar w:fldCharType="separate"/>
      </w:r>
      <w:r>
        <w:rPr>
          <w:rFonts w:hint="eastAsia" w:ascii="宋体" w:hAnsi="宋体" w:cs="宋体"/>
          <w:bCs/>
          <w:sz w:val="24"/>
          <w:szCs w:val="24"/>
        </w:rPr>
        <w:t>错误！未定义书签。</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9"/>
        <w:spacing w:line="320" w:lineRule="exact"/>
        <w:ind w:firstLine="104"/>
        <w:rPr>
          <w:rStyle w:val="29"/>
          <w:rFonts w:ascii="宋体" w:hAnsi="宋体" w:eastAsia="宋体"/>
          <w:i w:val="0"/>
          <w:iCs w:val="0"/>
          <w:caps/>
          <w:sz w:val="24"/>
          <w:szCs w:val="24"/>
        </w:rPr>
      </w:pPr>
      <w:r>
        <w:rPr>
          <w:rFonts w:hint="eastAsia" w:ascii="宋体" w:hAnsi="宋体" w:cs="宋体"/>
          <w:b/>
          <w:i w:val="0"/>
          <w:iCs w:val="0"/>
          <w:caps/>
          <w:kern w:val="0"/>
          <w:sz w:val="24"/>
          <w:szCs w:val="24"/>
        </w:rPr>
        <w:fldChar w:fldCharType="end"/>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
      <w:pPr>
        <w:pStyle w:val="4"/>
        <w:ind w:firstLine="0"/>
        <w:rPr>
          <w:rFonts w:ascii="宋体" w:hAnsi="宋体" w:cs="宋体"/>
          <w:b/>
          <w:bCs/>
          <w:spacing w:val="-10"/>
          <w:sz w:val="32"/>
          <w:szCs w:val="32"/>
        </w:rPr>
      </w:pPr>
    </w:p>
    <w:p>
      <w:pPr>
        <w:pStyle w:val="4"/>
        <w:ind w:firstLine="0"/>
        <w:rPr>
          <w:rFonts w:ascii="宋体" w:hAnsi="宋体" w:cs="宋体"/>
          <w:b/>
          <w:bCs/>
          <w:spacing w:val="-10"/>
          <w:sz w:val="32"/>
          <w:szCs w:val="32"/>
        </w:rPr>
      </w:pPr>
    </w:p>
    <w:p>
      <w:pPr>
        <w:pStyle w:val="4"/>
        <w:ind w:firstLine="0"/>
        <w:rPr>
          <w:rFonts w:ascii="宋体" w:hAnsi="宋体" w:cs="宋体"/>
          <w:b/>
          <w:bCs/>
          <w:spacing w:val="-10"/>
          <w:sz w:val="32"/>
          <w:szCs w:val="32"/>
        </w:rPr>
      </w:pPr>
    </w:p>
    <w:p>
      <w:pPr>
        <w:adjustRightInd w:val="0"/>
        <w:spacing w:line="360" w:lineRule="auto"/>
        <w:textAlignment w:val="baseline"/>
        <w:rPr>
          <w:rFonts w:ascii="宋体" w:hAnsi="宋体" w:cs="宋体"/>
          <w:b/>
          <w:sz w:val="32"/>
          <w:szCs w:val="32"/>
        </w:rPr>
      </w:pPr>
    </w:p>
    <w:p>
      <w:pPr>
        <w:pStyle w:val="2"/>
      </w:pPr>
    </w:p>
    <w:p>
      <w:pPr>
        <w:jc w:val="center"/>
        <w:rPr>
          <w:rFonts w:hint="eastAsia" w:ascii="宋体" w:hAnsi="宋体" w:cs="宋体"/>
          <w:b/>
          <w:sz w:val="32"/>
          <w:szCs w:val="32"/>
          <w:lang w:val="en-US" w:eastAsia="zh-CN"/>
        </w:rPr>
      </w:pPr>
      <w:r>
        <w:rPr>
          <w:rFonts w:hint="eastAsia" w:ascii="宋体" w:hAnsi="宋体" w:cs="宋体"/>
          <w:b/>
          <w:sz w:val="32"/>
          <w:szCs w:val="32"/>
          <w:lang w:val="zh-CN"/>
        </w:rPr>
        <w:t>海南州人大常委会会议室、党员活动室及代表之家改造项目</w:t>
      </w:r>
      <w:r>
        <w:rPr>
          <w:rFonts w:hint="eastAsia" w:ascii="宋体" w:hAnsi="宋体" w:cs="宋体"/>
          <w:b/>
          <w:sz w:val="32"/>
          <w:szCs w:val="32"/>
          <w:lang w:val="en-US" w:eastAsia="zh-CN"/>
        </w:rPr>
        <w:t>(第二次）</w:t>
      </w:r>
    </w:p>
    <w:p>
      <w:pPr>
        <w:rPr>
          <w:rFonts w:ascii="宋体" w:hAnsi="宋体"/>
          <w:lang w:val="zh-CN"/>
        </w:rPr>
      </w:pPr>
      <w:r>
        <w:rPr>
          <w:rFonts w:hint="eastAsia" w:ascii="宋体" w:hAnsi="宋体"/>
          <w:lang w:val="zh-CN"/>
        </w:rPr>
        <w:t>海南州政府采购中心受海南州人大办公室委托，拟对海南州人大常委会会议室、党员活动室及代表之家改造项目</w:t>
      </w:r>
      <w:r>
        <w:rPr>
          <w:rFonts w:hint="eastAsia" w:ascii="宋体" w:hAnsi="宋体"/>
          <w:lang w:val="en-US" w:eastAsia="zh-CN"/>
        </w:rPr>
        <w:t>(第二次）</w:t>
      </w:r>
      <w:r>
        <w:rPr>
          <w:rFonts w:hint="eastAsia" w:ascii="宋体" w:hAnsi="宋体"/>
          <w:lang w:val="zh-CN"/>
        </w:rPr>
        <w:t>进行国内竞争性磋商，欢迎符合条件的供应商前来参加投标。</w:t>
      </w:r>
    </w:p>
    <w:tbl>
      <w:tblPr>
        <w:tblStyle w:val="19"/>
        <w:tblW w:w="8803" w:type="dxa"/>
        <w:jc w:val="center"/>
        <w:tblLayout w:type="fixed"/>
        <w:tblCellMar>
          <w:top w:w="0" w:type="dxa"/>
          <w:left w:w="0" w:type="dxa"/>
          <w:bottom w:w="0" w:type="dxa"/>
          <w:right w:w="0" w:type="dxa"/>
        </w:tblCellMar>
      </w:tblPr>
      <w:tblGrid>
        <w:gridCol w:w="2435"/>
        <w:gridCol w:w="6368"/>
      </w:tblGrid>
      <w:tr>
        <w:tblPrEx>
          <w:tblCellMar>
            <w:top w:w="0" w:type="dxa"/>
            <w:left w:w="0" w:type="dxa"/>
            <w:bottom w:w="0" w:type="dxa"/>
            <w:right w:w="0" w:type="dxa"/>
          </w:tblCellMar>
        </w:tblPrEx>
        <w:trPr>
          <w:trHeight w:val="401"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采购项目编号</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rPr>
            </w:pPr>
            <w:r>
              <w:rPr>
                <w:rFonts w:hint="eastAsia" w:ascii="宋体" w:hAnsi="宋体"/>
                <w:lang w:val="zh-CN"/>
              </w:rPr>
              <w:t>南政采招竞磋（货物）</w:t>
            </w:r>
            <w:r>
              <w:rPr>
                <w:rFonts w:hint="eastAsia" w:ascii="宋体" w:hAnsi="宋体"/>
              </w:rPr>
              <w:t>2022-11</w:t>
            </w:r>
          </w:p>
        </w:tc>
      </w:tr>
      <w:tr>
        <w:tblPrEx>
          <w:tblCellMar>
            <w:top w:w="0" w:type="dxa"/>
            <w:left w:w="0" w:type="dxa"/>
            <w:bottom w:w="0" w:type="dxa"/>
            <w:right w:w="0" w:type="dxa"/>
          </w:tblCellMar>
        </w:tblPrEx>
        <w:trPr>
          <w:trHeight w:val="282"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采购项目名称</w:t>
            </w:r>
          </w:p>
        </w:tc>
        <w:tc>
          <w:tcPr>
            <w:tcW w:w="6368" w:type="dxa"/>
            <w:tcBorders>
              <w:top w:val="outset" w:color="auto" w:sz="6" w:space="0"/>
              <w:left w:val="outset" w:color="auto" w:sz="6" w:space="0"/>
              <w:bottom w:val="outset" w:color="auto" w:sz="6" w:space="0"/>
              <w:right w:val="outset" w:color="auto" w:sz="6" w:space="0"/>
            </w:tcBorders>
            <w:vAlign w:val="center"/>
          </w:tcPr>
          <w:p>
            <w:pPr>
              <w:adjustRightInd w:val="0"/>
              <w:spacing w:line="360" w:lineRule="auto"/>
              <w:textAlignment w:val="baseline"/>
              <w:rPr>
                <w:rFonts w:ascii="宋体" w:hAnsi="宋体"/>
                <w:lang w:val="zh-CN"/>
              </w:rPr>
            </w:pPr>
            <w:r>
              <w:rPr>
                <w:rFonts w:hint="eastAsia" w:ascii="宋体" w:hAnsi="宋体"/>
                <w:lang w:val="zh-CN"/>
              </w:rPr>
              <w:t>海南州人大常委会会议室、党员活动室及代表之家改造项目</w:t>
            </w:r>
            <w:r>
              <w:rPr>
                <w:rFonts w:hint="eastAsia" w:ascii="宋体" w:hAnsi="宋体"/>
                <w:lang w:val="en-US" w:eastAsia="zh-CN"/>
              </w:rPr>
              <w:t>(第二次）</w:t>
            </w:r>
          </w:p>
        </w:tc>
      </w:tr>
      <w:tr>
        <w:tblPrEx>
          <w:tblCellMar>
            <w:top w:w="0" w:type="dxa"/>
            <w:left w:w="0" w:type="dxa"/>
            <w:bottom w:w="0" w:type="dxa"/>
            <w:right w:w="0" w:type="dxa"/>
          </w:tblCellMar>
        </w:tblPrEx>
        <w:trPr>
          <w:trHeight w:val="9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ascii="宋体" w:hAnsi="宋体" w:cs="宋体"/>
              </w:rPr>
            </w:pPr>
            <w:r>
              <w:rPr>
                <w:rFonts w:hint="eastAsia" w:ascii="宋体" w:hAnsi="宋体" w:cs="宋体"/>
              </w:rPr>
              <w:t>采购方式</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rPr>
            </w:pPr>
            <w:r>
              <w:rPr>
                <w:rFonts w:hint="eastAsia" w:ascii="宋体" w:hAnsi="宋体" w:cs="宋体"/>
              </w:rPr>
              <w:t>竞争性磋商</w:t>
            </w:r>
          </w:p>
        </w:tc>
      </w:tr>
      <w:tr>
        <w:tblPrEx>
          <w:tblCellMar>
            <w:top w:w="0" w:type="dxa"/>
            <w:left w:w="0" w:type="dxa"/>
            <w:bottom w:w="0" w:type="dxa"/>
            <w:right w:w="0" w:type="dxa"/>
          </w:tblCellMar>
        </w:tblPrEx>
        <w:trPr>
          <w:trHeight w:val="61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ascii="宋体" w:hAnsi="宋体" w:cs="宋体"/>
              </w:rPr>
            </w:pPr>
            <w:r>
              <w:rPr>
                <w:rFonts w:hint="eastAsia" w:ascii="宋体" w:hAnsi="宋体" w:cs="宋体"/>
              </w:rPr>
              <w:t>采购预算控制额度</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rPr>
            </w:pPr>
            <w:r>
              <w:rPr>
                <w:rFonts w:hint="eastAsia" w:ascii="宋体" w:hAnsi="宋体" w:cs="宋体"/>
              </w:rPr>
              <w:t>人民币47.57万</w:t>
            </w:r>
          </w:p>
        </w:tc>
      </w:tr>
      <w:tr>
        <w:tblPrEx>
          <w:tblCellMar>
            <w:top w:w="0" w:type="dxa"/>
            <w:left w:w="0" w:type="dxa"/>
            <w:bottom w:w="0" w:type="dxa"/>
            <w:right w:w="0" w:type="dxa"/>
          </w:tblCellMar>
        </w:tblPrEx>
        <w:trPr>
          <w:trHeight w:val="42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ascii="宋体" w:hAnsi="宋体" w:cs="宋体"/>
              </w:rPr>
            </w:pPr>
            <w:r>
              <w:rPr>
                <w:rFonts w:hint="eastAsia" w:ascii="宋体" w:hAnsi="宋体" w:cs="宋体"/>
              </w:rPr>
              <w:t>项目分包个数</w:t>
            </w:r>
          </w:p>
        </w:tc>
        <w:tc>
          <w:tcPr>
            <w:tcW w:w="6368" w:type="dxa"/>
            <w:tcBorders>
              <w:top w:val="outset" w:color="auto" w:sz="6" w:space="0"/>
              <w:left w:val="outset" w:color="auto" w:sz="6" w:space="0"/>
              <w:bottom w:val="outset" w:color="auto" w:sz="6" w:space="0"/>
              <w:right w:val="outset" w:color="auto" w:sz="6" w:space="0"/>
            </w:tcBorders>
            <w:vAlign w:val="center"/>
          </w:tcPr>
          <w:p>
            <w:r>
              <w:rPr>
                <w:rFonts w:hint="eastAsia"/>
              </w:rPr>
              <w:t>无</w:t>
            </w:r>
          </w:p>
        </w:tc>
      </w:tr>
      <w:tr>
        <w:tblPrEx>
          <w:tblCellMar>
            <w:top w:w="0" w:type="dxa"/>
            <w:left w:w="0" w:type="dxa"/>
            <w:bottom w:w="0" w:type="dxa"/>
            <w:right w:w="0" w:type="dxa"/>
          </w:tblCellMar>
        </w:tblPrEx>
        <w:trPr>
          <w:trHeight w:val="9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ascii="宋体" w:hAnsi="宋体" w:cs="宋体"/>
              </w:rPr>
            </w:pPr>
            <w:r>
              <w:rPr>
                <w:rFonts w:hint="eastAsia" w:ascii="宋体" w:hAnsi="宋体" w:cs="宋体"/>
              </w:rPr>
              <w:t>各包要求</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rPr>
            </w:pPr>
            <w:r>
              <w:rPr>
                <w:rFonts w:hint="eastAsia" w:ascii="宋体" w:hAnsi="宋体" w:cs="宋体"/>
              </w:rPr>
              <w:t>具体要求详见《竞争性磋商文件》内容(</w:t>
            </w:r>
            <w:r>
              <w:fldChar w:fldCharType="begin"/>
            </w:r>
            <w:r>
              <w:instrText xml:space="preserve"> HYPERLINK "http://ufgov.jilin.filedownload.com/" </w:instrText>
            </w:r>
            <w:r>
              <w:fldChar w:fldCharType="separate"/>
            </w:r>
            <w:r>
              <w:rPr>
                <w:rStyle w:val="29"/>
                <w:rFonts w:hint="eastAsia" w:ascii="宋体" w:hAnsi="宋体" w:eastAsia="宋体" w:cs="宋体"/>
                <w:color w:val="auto"/>
                <w:sz w:val="24"/>
              </w:rPr>
              <w:t>点击此处下载</w:t>
            </w:r>
            <w:r>
              <w:rPr>
                <w:rStyle w:val="29"/>
                <w:rFonts w:hint="eastAsia" w:ascii="宋体" w:hAnsi="宋体" w:eastAsia="宋体" w:cs="宋体"/>
                <w:color w:val="auto"/>
                <w:sz w:val="24"/>
              </w:rPr>
              <w:fldChar w:fldCharType="end"/>
            </w:r>
            <w:r>
              <w:rPr>
                <w:rFonts w:hint="eastAsia" w:ascii="宋体" w:hAnsi="宋体" w:cs="宋体"/>
              </w:rPr>
              <w:t>)。</w:t>
            </w:r>
          </w:p>
        </w:tc>
      </w:tr>
      <w:tr>
        <w:tblPrEx>
          <w:tblCellMar>
            <w:top w:w="0" w:type="dxa"/>
            <w:left w:w="0" w:type="dxa"/>
            <w:bottom w:w="0" w:type="dxa"/>
            <w:right w:w="0" w:type="dxa"/>
          </w:tblCellMar>
        </w:tblPrEx>
        <w:trPr>
          <w:trHeight w:val="9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rPr>
            </w:pPr>
            <w:r>
              <w:rPr>
                <w:rFonts w:hint="eastAsia" w:ascii="宋体" w:hAnsi="宋体" w:cs="宋体"/>
              </w:rPr>
              <w:t>各包供应商资格条件</w:t>
            </w:r>
          </w:p>
        </w:tc>
        <w:tc>
          <w:tcPr>
            <w:tcW w:w="6368" w:type="dxa"/>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r>
              <w:rPr>
                <w:rFonts w:hint="eastAsia" w:ascii="宋体" w:hAnsi="宋体" w:cs="宋体"/>
              </w:rPr>
              <w:t>1、符合《政府采购法》第二十二条规定的条件；</w:t>
            </w:r>
          </w:p>
          <w:p>
            <w:pPr>
              <w:rPr>
                <w:rFonts w:ascii="宋体" w:hAnsi="宋体"/>
                <w:lang w:val="zh-CN"/>
              </w:rPr>
            </w:pPr>
            <w:r>
              <w:rPr>
                <w:rFonts w:hint="eastAsia" w:ascii="宋体" w:hAnsi="宋体" w:cs="宋体"/>
              </w:rPr>
              <w:t>2</w:t>
            </w:r>
            <w:r>
              <w:rPr>
                <w:rFonts w:hint="eastAsia" w:ascii="宋体" w:hAnsi="宋体" w:cs="宋体"/>
                <w:lang w:val="zh-CN"/>
              </w:rPr>
              <w:t>、（</w:t>
            </w:r>
            <w:r>
              <w:rPr>
                <w:rFonts w:hint="eastAsia" w:ascii="宋体" w:hAnsi="宋体" w:cs="宋体"/>
              </w:rPr>
              <w:t>1）</w:t>
            </w:r>
            <w:r>
              <w:rPr>
                <w:rFonts w:hint="eastAsia" w:ascii="宋体" w:hAnsi="宋体"/>
                <w:lang w:val="zh-CN"/>
              </w:rPr>
              <w:t>投标人的营业执照等证明文件，自然人的身份证明。</w:t>
            </w:r>
          </w:p>
          <w:p>
            <w:pPr>
              <w:rPr>
                <w:rFonts w:ascii="宋体" w:hAnsi="宋体"/>
                <w:lang w:val="zh-CN"/>
              </w:rPr>
            </w:pPr>
            <w:r>
              <w:rPr>
                <w:rFonts w:hint="eastAsia" w:ascii="宋体" w:hAnsi="宋体"/>
                <w:lang w:val="zh-CN"/>
              </w:rPr>
              <w:t>（</w:t>
            </w:r>
            <w:r>
              <w:rPr>
                <w:rFonts w:hint="eastAsia" w:ascii="宋体" w:hAnsi="宋体"/>
              </w:rPr>
              <w:t>2）</w:t>
            </w:r>
            <w:r>
              <w:rPr>
                <w:rFonts w:hint="eastAsia" w:ascii="宋体" w:hAnsi="宋体"/>
                <w:lang w:val="zh-CN"/>
              </w:rPr>
              <w:t>财务状况报告，依法缴纳税收和社会保障资金的相关材料。</w:t>
            </w:r>
          </w:p>
          <w:p>
            <w:pPr>
              <w:rPr>
                <w:rFonts w:ascii="宋体" w:hAnsi="宋体"/>
                <w:lang w:val="zh-CN"/>
              </w:rPr>
            </w:pPr>
            <w:r>
              <w:rPr>
                <w:rFonts w:hint="eastAsia" w:ascii="宋体" w:hAnsi="宋体"/>
                <w:lang w:val="zh-CN"/>
              </w:rPr>
              <w:t>（</w:t>
            </w:r>
            <w:r>
              <w:rPr>
                <w:rFonts w:hint="eastAsia" w:ascii="宋体" w:hAnsi="宋体"/>
              </w:rPr>
              <w:t>3）</w:t>
            </w:r>
            <w:r>
              <w:rPr>
                <w:rFonts w:hint="eastAsia" w:ascii="宋体" w:hAnsi="宋体"/>
                <w:lang w:val="zh-CN"/>
              </w:rPr>
              <w:t>具备履行合同所必需的设备和专业技术能力的证明材料。</w:t>
            </w:r>
          </w:p>
          <w:p>
            <w:pPr>
              <w:rPr>
                <w:rFonts w:ascii="宋体" w:hAnsi="宋体"/>
                <w:lang w:val="zh-CN"/>
              </w:rPr>
            </w:pPr>
            <w:r>
              <w:rPr>
                <w:rFonts w:hint="eastAsia" w:ascii="宋体" w:hAnsi="宋体"/>
                <w:lang w:val="zh-CN"/>
              </w:rPr>
              <w:t>（</w:t>
            </w:r>
            <w:r>
              <w:rPr>
                <w:rFonts w:hint="eastAsia" w:ascii="宋体" w:hAnsi="宋体"/>
              </w:rPr>
              <w:t>4）</w:t>
            </w:r>
            <w:r>
              <w:rPr>
                <w:rFonts w:hint="eastAsia" w:ascii="宋体" w:hAnsi="宋体"/>
                <w:lang w:val="zh-CN"/>
              </w:rPr>
              <w:t>参加政府采购活动前3年内在经营活动中没有重大违法记录的书面声明。（提供“信用中国”网站的查询截图，时间为投标截止时间前20天内）</w:t>
            </w:r>
          </w:p>
          <w:p>
            <w:pPr>
              <w:rPr>
                <w:rFonts w:ascii="宋体" w:hAnsi="宋体"/>
                <w:lang w:val="zh-CN"/>
              </w:rPr>
            </w:pPr>
            <w:r>
              <w:rPr>
                <w:rFonts w:hint="eastAsia" w:ascii="宋体" w:hAnsi="宋体"/>
                <w:lang w:val="zh-CN"/>
              </w:rPr>
              <w:t>（</w:t>
            </w:r>
            <w:r>
              <w:rPr>
                <w:rFonts w:hint="eastAsia" w:ascii="宋体" w:hAnsi="宋体"/>
              </w:rPr>
              <w:t>5）</w:t>
            </w:r>
            <w:r>
              <w:rPr>
                <w:rFonts w:hint="eastAsia" w:ascii="宋体" w:hAnsi="宋体"/>
                <w:lang w:val="zh-CN"/>
              </w:rPr>
              <w:t>具备法律、行政法规规定的其他条件的证明材料。</w:t>
            </w:r>
          </w:p>
          <w:p>
            <w:pPr>
              <w:rPr>
                <w:rFonts w:ascii="宋体" w:hAnsi="宋体"/>
                <w:lang w:val="zh-CN"/>
              </w:rPr>
            </w:pPr>
            <w:r>
              <w:rPr>
                <w:rFonts w:hint="eastAsia" w:ascii="宋体" w:hAnsi="宋体"/>
                <w:lang w:val="zh-CN"/>
              </w:rPr>
              <w:t>2、 经信用中国（www.creditchina.gov.cn）、等渠道查询后，列入失信被执行人、重大税收违法案件当事人名单、政府采购严重违法失信行为记录名单的，取消投标资格。（提供“信用中国”网站的查询截图，时间为投标截止时间前20天内）；</w:t>
            </w:r>
          </w:p>
          <w:p>
            <w:pPr>
              <w:ind w:firstLine="210" w:firstLineChars="100"/>
              <w:rPr>
                <w:rFonts w:ascii="宋体" w:hAnsi="宋体" w:cs="宋体"/>
                <w:lang w:val="zh-CN"/>
              </w:rPr>
            </w:pPr>
            <w:r>
              <w:rPr>
                <w:rFonts w:hint="eastAsia" w:ascii="宋体" w:hAnsi="宋体"/>
                <w:lang w:val="zh-CN"/>
              </w:rPr>
              <w:t>3、单位负责人为同一人或者存在直接控股、管理关系的不</w:t>
            </w:r>
            <w:r>
              <w:rPr>
                <w:rFonts w:hint="eastAsia" w:ascii="宋体" w:hAnsi="宋体" w:cs="宋体"/>
                <w:lang w:val="zh-CN"/>
              </w:rPr>
              <w:t>同投标人，不得参加同一合同项下的政府采购活动。否则，皆取消投标资格；</w:t>
            </w:r>
          </w:p>
          <w:p>
            <w:pPr>
              <w:ind w:firstLine="210" w:firstLineChars="100"/>
              <w:rPr>
                <w:rFonts w:ascii="宋体" w:hAnsi="宋体" w:cs="宋体"/>
              </w:rPr>
            </w:pPr>
            <w:r>
              <w:rPr>
                <w:rFonts w:hint="eastAsia" w:ascii="宋体" w:hAnsi="宋体" w:cs="宋体"/>
                <w:lang w:val="zh-CN"/>
              </w:rPr>
              <w:t>4、为本采购项目提供整体设计、规范编制或者项目管理、监理、检测等服务的投标人，不得再参加该采购项目的其他采购活动；</w:t>
            </w:r>
          </w:p>
          <w:p>
            <w:pPr>
              <w:jc w:val="left"/>
              <w:rPr>
                <w:rFonts w:ascii="宋体" w:hAnsi="宋体" w:cs="宋体"/>
              </w:rPr>
            </w:pPr>
            <w:r>
              <w:rPr>
                <w:rFonts w:hint="eastAsia" w:ascii="宋体" w:hAnsi="宋体" w:cs="宋体"/>
                <w:lang w:val="zh-CN"/>
              </w:rPr>
              <w:t>5、本项目不接受投标人以联合体方式进行投标；</w:t>
            </w:r>
          </w:p>
        </w:tc>
      </w:tr>
      <w:tr>
        <w:tblPrEx>
          <w:tblCellMar>
            <w:top w:w="0" w:type="dxa"/>
            <w:left w:w="0" w:type="dxa"/>
            <w:bottom w:w="0" w:type="dxa"/>
            <w:right w:w="0" w:type="dxa"/>
          </w:tblCellMar>
        </w:tblPrEx>
        <w:trPr>
          <w:trHeight w:val="55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ascii="宋体" w:hAnsi="宋体" w:cs="宋体"/>
              </w:rPr>
            </w:pPr>
            <w:r>
              <w:rPr>
                <w:rFonts w:hint="eastAsia" w:ascii="宋体" w:hAnsi="宋体" w:cs="宋体"/>
              </w:rPr>
              <w:t>公告发布时间</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FF0000"/>
              </w:rPr>
            </w:pPr>
            <w:r>
              <w:rPr>
                <w:rFonts w:hint="eastAsia" w:ascii="宋体" w:hAnsi="宋体" w:cs="宋体"/>
                <w:color w:val="FF0000"/>
              </w:rPr>
              <w:t>2022年</w:t>
            </w:r>
            <w:r>
              <w:rPr>
                <w:rFonts w:hint="eastAsia" w:ascii="宋体" w:hAnsi="宋体" w:cs="宋体"/>
                <w:color w:val="FF0000"/>
                <w:lang w:val="en-US" w:eastAsia="zh-CN"/>
              </w:rPr>
              <w:t>7</w:t>
            </w:r>
            <w:r>
              <w:rPr>
                <w:rFonts w:hint="eastAsia" w:ascii="宋体" w:hAnsi="宋体" w:cs="宋体"/>
                <w:color w:val="FF0000"/>
              </w:rPr>
              <w:t>月</w:t>
            </w:r>
            <w:r>
              <w:rPr>
                <w:rFonts w:hint="eastAsia" w:ascii="宋体" w:hAnsi="宋体" w:cs="宋体"/>
                <w:color w:val="FF0000"/>
                <w:lang w:val="en-US" w:eastAsia="zh-CN"/>
              </w:rPr>
              <w:t>13</w:t>
            </w:r>
            <w:r>
              <w:rPr>
                <w:rFonts w:hint="eastAsia" w:ascii="宋体" w:hAnsi="宋体" w:cs="宋体"/>
                <w:color w:val="FF0000"/>
              </w:rPr>
              <w:t>日</w:t>
            </w:r>
          </w:p>
        </w:tc>
      </w:tr>
      <w:tr>
        <w:tblPrEx>
          <w:tblCellMar>
            <w:top w:w="0" w:type="dxa"/>
            <w:left w:w="0" w:type="dxa"/>
            <w:bottom w:w="0" w:type="dxa"/>
            <w:right w:w="0" w:type="dxa"/>
          </w:tblCellMar>
        </w:tblPrEx>
        <w:trPr>
          <w:trHeight w:val="763"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竞争性磋商文件</w:t>
            </w:r>
          </w:p>
          <w:p>
            <w:pPr>
              <w:jc w:val="center"/>
              <w:rPr>
                <w:rFonts w:ascii="宋体" w:hAnsi="宋体" w:cs="宋体"/>
              </w:rPr>
            </w:pPr>
            <w:r>
              <w:rPr>
                <w:rFonts w:hint="eastAsia" w:ascii="宋体" w:hAnsi="宋体" w:cs="宋体"/>
              </w:rPr>
              <w:t>发售起止时间</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FF0000"/>
              </w:rPr>
            </w:pPr>
            <w:r>
              <w:rPr>
                <w:rFonts w:hint="eastAsia" w:ascii="宋体" w:hAnsi="宋体" w:cs="宋体"/>
                <w:color w:val="FF0000"/>
              </w:rPr>
              <w:t>2022年</w:t>
            </w:r>
            <w:r>
              <w:rPr>
                <w:rFonts w:hint="eastAsia" w:ascii="宋体" w:hAnsi="宋体" w:cs="宋体"/>
                <w:color w:val="FF0000"/>
                <w:lang w:val="en-US" w:eastAsia="zh-CN"/>
              </w:rPr>
              <w:t>7</w:t>
            </w:r>
            <w:r>
              <w:rPr>
                <w:rFonts w:hint="eastAsia" w:ascii="宋体" w:hAnsi="宋体" w:cs="宋体"/>
                <w:color w:val="FF0000"/>
              </w:rPr>
              <w:t>月</w:t>
            </w:r>
            <w:r>
              <w:rPr>
                <w:rFonts w:hint="eastAsia" w:ascii="宋体" w:hAnsi="宋体" w:cs="宋体"/>
                <w:color w:val="FF0000"/>
                <w:lang w:val="en-US" w:eastAsia="zh-CN"/>
              </w:rPr>
              <w:t>14</w:t>
            </w:r>
            <w:r>
              <w:rPr>
                <w:rFonts w:hint="eastAsia" w:ascii="宋体" w:hAnsi="宋体" w:cs="宋体"/>
                <w:color w:val="FF0000"/>
              </w:rPr>
              <w:t>日--2022年7月</w:t>
            </w:r>
            <w:r>
              <w:rPr>
                <w:rFonts w:hint="eastAsia" w:ascii="宋体" w:hAnsi="宋体" w:cs="宋体"/>
                <w:color w:val="FF0000"/>
                <w:lang w:val="en-US" w:eastAsia="zh-CN"/>
              </w:rPr>
              <w:t>20</w:t>
            </w:r>
            <w:r>
              <w:rPr>
                <w:rFonts w:hint="eastAsia" w:ascii="宋体" w:hAnsi="宋体" w:cs="宋体"/>
                <w:color w:val="FF0000"/>
              </w:rPr>
              <w:t>日,每天上午8:30-11:30,下午14:30-17:30（节假日除外）。</w:t>
            </w:r>
          </w:p>
        </w:tc>
      </w:tr>
      <w:tr>
        <w:tblPrEx>
          <w:tblCellMar>
            <w:top w:w="0" w:type="dxa"/>
            <w:left w:w="0" w:type="dxa"/>
            <w:bottom w:w="0" w:type="dxa"/>
            <w:right w:w="0" w:type="dxa"/>
          </w:tblCellMar>
        </w:tblPrEx>
        <w:trPr>
          <w:trHeight w:val="456"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竞争性磋商文件发售方式</w:t>
            </w:r>
          </w:p>
        </w:tc>
        <w:tc>
          <w:tcPr>
            <w:tcW w:w="6368" w:type="dxa"/>
            <w:tcBorders>
              <w:top w:val="outset" w:color="auto" w:sz="6" w:space="0"/>
              <w:left w:val="outset" w:color="auto" w:sz="6" w:space="0"/>
              <w:bottom w:val="outset" w:color="auto" w:sz="6" w:space="0"/>
              <w:right w:val="outset" w:color="auto" w:sz="6" w:space="0"/>
            </w:tcBorders>
            <w:vAlign w:val="center"/>
          </w:tcPr>
          <w:p>
            <w:r>
              <w:rPr>
                <w:rFonts w:hint="eastAsia"/>
                <w:b/>
                <w:bCs/>
              </w:rPr>
              <w:t>政采云平台线上获取</w:t>
            </w:r>
          </w:p>
        </w:tc>
      </w:tr>
      <w:tr>
        <w:tblPrEx>
          <w:tblCellMar>
            <w:top w:w="0" w:type="dxa"/>
            <w:left w:w="0" w:type="dxa"/>
            <w:bottom w:w="0" w:type="dxa"/>
            <w:right w:w="0" w:type="dxa"/>
          </w:tblCellMar>
        </w:tblPrEx>
        <w:trPr>
          <w:trHeight w:val="55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竞争性磋商文件售价</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rPr>
            </w:pPr>
            <w:r>
              <w:rPr>
                <w:rFonts w:hint="eastAsia" w:ascii="宋体" w:hAnsi="宋体" w:cs="宋体"/>
              </w:rPr>
              <w:t>人民币0元/包</w:t>
            </w:r>
          </w:p>
        </w:tc>
      </w:tr>
      <w:tr>
        <w:tblPrEx>
          <w:tblCellMar>
            <w:top w:w="0" w:type="dxa"/>
            <w:left w:w="0" w:type="dxa"/>
            <w:bottom w:w="0" w:type="dxa"/>
            <w:right w:w="0" w:type="dxa"/>
          </w:tblCellMar>
        </w:tblPrEx>
        <w:trPr>
          <w:trHeight w:val="833"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竞争性磋商文件</w:t>
            </w:r>
          </w:p>
          <w:p>
            <w:pPr>
              <w:jc w:val="center"/>
              <w:rPr>
                <w:rFonts w:ascii="宋体" w:hAnsi="宋体" w:cs="宋体"/>
              </w:rPr>
            </w:pPr>
            <w:r>
              <w:rPr>
                <w:rFonts w:hint="eastAsia" w:ascii="宋体" w:hAnsi="宋体" w:cs="宋体"/>
              </w:rPr>
              <w:t>发售地点</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rPr>
            </w:pPr>
            <w:r>
              <w:rPr>
                <w:rFonts w:hint="eastAsia" w:ascii="宋体" w:hAnsi="宋体" w:cs="宋体"/>
                <w:b/>
                <w:bCs/>
                <w:lang w:val="zh-CN"/>
              </w:rPr>
              <w:t>线上</w:t>
            </w:r>
            <w:r>
              <w:rPr>
                <w:rFonts w:hint="eastAsia" w:ascii="宋体" w:hAnsi="宋体" w:cs="宋体"/>
                <w:b/>
                <w:bCs/>
              </w:rPr>
              <w:t>：政采云平台：</w:t>
            </w:r>
            <w:r>
              <w:rPr>
                <w:rFonts w:hint="eastAsia" w:ascii="宋体" w:hAnsi="宋体" w:cs="宋体"/>
                <w:b/>
                <w:bCs/>
                <w:kern w:val="0"/>
              </w:rPr>
              <w:t>https://www.zcygov.cn/（</w:t>
            </w:r>
            <w:r>
              <w:rPr>
                <w:rFonts w:hint="eastAsia" w:ascii="宋体" w:hAnsi="宋体" w:cs="宋体"/>
                <w:b/>
                <w:bCs/>
                <w:kern w:val="0"/>
                <w:lang w:val="zh-CN"/>
              </w:rPr>
              <w:t>获取</w:t>
            </w:r>
            <w:r>
              <w:rPr>
                <w:rFonts w:hint="eastAsia" w:ascii="宋体" w:hAnsi="宋体" w:cs="宋体"/>
                <w:b/>
                <w:bCs/>
                <w:kern w:val="0"/>
              </w:rPr>
              <w:t>）</w:t>
            </w:r>
          </w:p>
        </w:tc>
      </w:tr>
      <w:tr>
        <w:tblPrEx>
          <w:tblCellMar>
            <w:top w:w="0" w:type="dxa"/>
            <w:left w:w="0" w:type="dxa"/>
            <w:bottom w:w="0" w:type="dxa"/>
            <w:right w:w="0" w:type="dxa"/>
          </w:tblCellMar>
        </w:tblPrEx>
        <w:trPr>
          <w:trHeight w:val="1647"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购买招竞争性磋商文件</w:t>
            </w:r>
          </w:p>
          <w:p>
            <w:pPr>
              <w:jc w:val="center"/>
              <w:rPr>
                <w:rFonts w:ascii="宋体" w:hAnsi="宋体" w:cs="宋体"/>
              </w:rPr>
            </w:pPr>
            <w:r>
              <w:rPr>
                <w:rFonts w:hint="eastAsia" w:ascii="宋体" w:hAnsi="宋体" w:cs="宋体"/>
              </w:rPr>
              <w:t>时应提交材料</w:t>
            </w:r>
          </w:p>
        </w:tc>
        <w:tc>
          <w:tcPr>
            <w:tcW w:w="6368" w:type="dxa"/>
            <w:tcBorders>
              <w:top w:val="outset" w:color="auto" w:sz="6" w:space="0"/>
              <w:left w:val="outset" w:color="auto" w:sz="6" w:space="0"/>
              <w:bottom w:val="outset" w:color="auto" w:sz="6" w:space="0"/>
              <w:right w:val="outset" w:color="auto" w:sz="6" w:space="0"/>
            </w:tcBorders>
            <w:vAlign w:val="center"/>
          </w:tcPr>
          <w:p>
            <w:pPr>
              <w:pStyle w:val="51"/>
              <w:spacing w:line="360" w:lineRule="auto"/>
              <w:jc w:val="left"/>
              <w:rPr>
                <w:rFonts w:ascii="宋体" w:hAnsi="宋体" w:cs="宋体"/>
                <w:kern w:val="0"/>
                <w:sz w:val="24"/>
              </w:rPr>
            </w:pPr>
            <w:r>
              <w:rPr>
                <w:rFonts w:hint="eastAsia" w:ascii="宋体" w:hAnsi="宋体" w:cs="宋体" w:eastAsiaTheme="minorEastAsia"/>
                <w:kern w:val="0"/>
                <w:lang w:val="zh-CN"/>
              </w:rPr>
              <w:t>营业执照副本复印件（加盖单位公章）、法定代表人证明书、法定代表人授权委托书（参考磋商文件格式（</w:t>
            </w:r>
            <w:r>
              <w:rPr>
                <w:rFonts w:hint="eastAsia" w:ascii="宋体" w:hAnsi="宋体" w:cs="宋体" w:eastAsiaTheme="minorEastAsia"/>
                <w:kern w:val="0"/>
              </w:rPr>
              <w:t>5、6</w:t>
            </w:r>
            <w:r>
              <w:rPr>
                <w:rFonts w:hint="eastAsia" w:ascii="宋体" w:hAnsi="宋体" w:cs="宋体" w:eastAsiaTheme="minorEastAsia"/>
                <w:kern w:val="0"/>
                <w:lang w:val="zh-CN"/>
              </w:rPr>
              <w:t>））及法定代表人身份证复印件、被授权人身份证复印件。以上资料除原件外均需加盖公章</w:t>
            </w:r>
            <w:r>
              <w:rPr>
                <w:rFonts w:hint="eastAsia" w:ascii="宋体" w:hAnsi="宋体" w:cs="宋体"/>
                <w:kern w:val="0"/>
                <w:sz w:val="24"/>
              </w:rPr>
              <w:t>。</w:t>
            </w:r>
          </w:p>
          <w:p>
            <w:pPr>
              <w:rPr>
                <w:rFonts w:ascii="宋体" w:hAnsi="宋体" w:cs="宋体"/>
              </w:rPr>
            </w:pPr>
            <w:r>
              <w:rPr>
                <w:rFonts w:hint="eastAsia" w:ascii="宋体" w:hAnsi="宋体" w:cs="宋体"/>
                <w:kern w:val="0"/>
                <w:lang w:val="zh-CN"/>
              </w:rPr>
              <w:t>（采购代理机构对以上资料留存备案。）</w:t>
            </w:r>
          </w:p>
        </w:tc>
      </w:tr>
      <w:tr>
        <w:tblPrEx>
          <w:tblCellMar>
            <w:top w:w="0" w:type="dxa"/>
            <w:left w:w="0" w:type="dxa"/>
            <w:bottom w:w="0" w:type="dxa"/>
            <w:right w:w="0" w:type="dxa"/>
          </w:tblCellMar>
        </w:tblPrEx>
        <w:trPr>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磋商截止时间</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FF0000"/>
              </w:rPr>
            </w:pPr>
            <w:r>
              <w:rPr>
                <w:rFonts w:hint="eastAsia" w:ascii="宋体" w:hAnsi="宋体" w:cs="宋体"/>
                <w:color w:val="FF0000"/>
              </w:rPr>
              <w:t>2022年7月</w:t>
            </w:r>
            <w:r>
              <w:rPr>
                <w:rFonts w:hint="eastAsia" w:ascii="宋体" w:hAnsi="宋体" w:cs="宋体"/>
                <w:color w:val="FF0000"/>
                <w:lang w:val="en-US" w:eastAsia="zh-CN"/>
              </w:rPr>
              <w:t>25</w:t>
            </w:r>
            <w:r>
              <w:rPr>
                <w:rFonts w:hint="eastAsia" w:ascii="宋体" w:hAnsi="宋体" w:cs="宋体"/>
                <w:color w:val="FF0000"/>
              </w:rPr>
              <w:t>日14时30分</w:t>
            </w:r>
          </w:p>
        </w:tc>
      </w:tr>
      <w:tr>
        <w:tblPrEx>
          <w:tblCellMar>
            <w:top w:w="0" w:type="dxa"/>
            <w:left w:w="0" w:type="dxa"/>
            <w:bottom w:w="0" w:type="dxa"/>
            <w:right w:w="0" w:type="dxa"/>
          </w:tblCellMar>
        </w:tblPrEx>
        <w:trPr>
          <w:trHeight w:val="45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磋商时间</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FF0000"/>
              </w:rPr>
            </w:pPr>
            <w:r>
              <w:rPr>
                <w:rFonts w:hint="eastAsia" w:ascii="宋体" w:hAnsi="宋体" w:cs="宋体"/>
                <w:color w:val="FF0000"/>
              </w:rPr>
              <w:t>2022年7月</w:t>
            </w:r>
            <w:r>
              <w:rPr>
                <w:rFonts w:hint="eastAsia" w:ascii="宋体" w:hAnsi="宋体" w:cs="宋体"/>
                <w:color w:val="FF0000"/>
                <w:lang w:val="en-US" w:eastAsia="zh-CN"/>
              </w:rPr>
              <w:t>25</w:t>
            </w:r>
            <w:r>
              <w:rPr>
                <w:rFonts w:hint="eastAsia" w:ascii="宋体" w:hAnsi="宋体" w:cs="宋体"/>
                <w:color w:val="FF0000"/>
              </w:rPr>
              <w:t>日14时30分</w:t>
            </w:r>
          </w:p>
        </w:tc>
      </w:tr>
      <w:tr>
        <w:tblPrEx>
          <w:tblCellMar>
            <w:top w:w="0" w:type="dxa"/>
            <w:left w:w="0" w:type="dxa"/>
            <w:bottom w:w="0" w:type="dxa"/>
            <w:right w:w="0" w:type="dxa"/>
          </w:tblCellMar>
        </w:tblPrEx>
        <w:trPr>
          <w:trHeight w:val="9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ascii="宋体" w:hAnsi="宋体" w:cs="宋体"/>
              </w:rPr>
            </w:pPr>
            <w:r>
              <w:rPr>
                <w:rFonts w:hint="eastAsia" w:ascii="宋体" w:hAnsi="宋体" w:cs="宋体"/>
              </w:rPr>
              <w:t>投标及开标地点</w:t>
            </w:r>
          </w:p>
        </w:tc>
        <w:tc>
          <w:tcPr>
            <w:tcW w:w="6368" w:type="dxa"/>
            <w:tcBorders>
              <w:top w:val="outset" w:color="auto" w:sz="6" w:space="0"/>
              <w:left w:val="outset" w:color="auto" w:sz="6" w:space="0"/>
              <w:bottom w:val="outset" w:color="auto" w:sz="6" w:space="0"/>
              <w:right w:val="outset" w:color="auto" w:sz="6" w:space="0"/>
            </w:tcBorders>
            <w:vAlign w:val="center"/>
          </w:tcPr>
          <w:p>
            <w:pPr>
              <w:pStyle w:val="15"/>
              <w:rPr>
                <w:b/>
                <w:bCs/>
                <w:sz w:val="21"/>
              </w:rPr>
            </w:pPr>
            <w:r>
              <w:rPr>
                <w:rFonts w:hint="eastAsia"/>
                <w:b/>
                <w:bCs/>
                <w:sz w:val="21"/>
                <w:lang w:val="zh-CN"/>
              </w:rPr>
              <w:t>线上</w:t>
            </w:r>
            <w:r>
              <w:rPr>
                <w:rFonts w:hint="eastAsia"/>
                <w:b/>
                <w:bCs/>
                <w:sz w:val="21"/>
              </w:rPr>
              <w:t>：</w:t>
            </w:r>
            <w:r>
              <w:rPr>
                <w:rFonts w:hint="eastAsia"/>
                <w:b/>
                <w:bCs/>
                <w:sz w:val="21"/>
                <w:lang w:val="zh-CN"/>
              </w:rPr>
              <w:t>政采云平台</w:t>
            </w:r>
            <w:r>
              <w:rPr>
                <w:rFonts w:hint="eastAsia"/>
                <w:b/>
                <w:bCs/>
                <w:sz w:val="21"/>
              </w:rPr>
              <w:t>https://www.zcygov.cn/</w:t>
            </w:r>
          </w:p>
          <w:p>
            <w:pPr>
              <w:pStyle w:val="15"/>
              <w:rPr>
                <w:rFonts w:eastAsia="宋体"/>
              </w:rPr>
            </w:pPr>
            <w:r>
              <w:rPr>
                <w:rFonts w:hint="eastAsia"/>
                <w:b/>
                <w:bCs/>
                <w:sz w:val="21"/>
                <w:lang w:val="zh-CN"/>
              </w:rPr>
              <w:t>线下：海南州公共资源交易有限责任公司开标室二</w:t>
            </w:r>
          </w:p>
        </w:tc>
      </w:tr>
      <w:tr>
        <w:tblPrEx>
          <w:tblCellMar>
            <w:top w:w="0" w:type="dxa"/>
            <w:left w:w="0" w:type="dxa"/>
            <w:bottom w:w="0" w:type="dxa"/>
            <w:right w:w="0" w:type="dxa"/>
          </w:tblCellMar>
        </w:tblPrEx>
        <w:trPr>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采购单位及联系人电话</w:t>
            </w:r>
          </w:p>
        </w:tc>
        <w:tc>
          <w:tcPr>
            <w:tcW w:w="6368"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360" w:lineRule="auto"/>
              <w:ind w:left="1470" w:hanging="1470" w:hangingChars="700"/>
              <w:rPr>
                <w:rFonts w:ascii="宋体" w:hAnsi="宋体" w:cs="宋体"/>
              </w:rPr>
            </w:pPr>
            <w:r>
              <w:rPr>
                <w:rFonts w:hint="eastAsia" w:ascii="宋体" w:hAnsi="宋体" w:cs="宋体"/>
              </w:rPr>
              <w:t>采购人：</w:t>
            </w:r>
            <w:r>
              <w:rPr>
                <w:rFonts w:hint="eastAsia" w:ascii="宋体" w:hAnsi="宋体"/>
                <w:lang w:val="zh-CN"/>
              </w:rPr>
              <w:t>海南州人大办公室</w:t>
            </w:r>
          </w:p>
          <w:p>
            <w:pPr>
              <w:autoSpaceDE w:val="0"/>
              <w:autoSpaceDN w:val="0"/>
              <w:adjustRightInd w:val="0"/>
              <w:spacing w:line="360" w:lineRule="auto"/>
              <w:ind w:left="1470" w:hanging="1470" w:hangingChars="700"/>
              <w:rPr>
                <w:rFonts w:ascii="宋体" w:hAnsi="宋体" w:cs="宋体"/>
              </w:rPr>
            </w:pPr>
            <w:r>
              <w:rPr>
                <w:rFonts w:hint="eastAsia" w:ascii="宋体" w:hAnsi="宋体" w:cs="宋体"/>
                <w:lang w:val="zh-CN"/>
              </w:rPr>
              <w:t>联系人：宋先生</w:t>
            </w:r>
          </w:p>
          <w:p>
            <w:pPr>
              <w:rPr>
                <w:rFonts w:ascii="宋体" w:hAnsi="宋体" w:cs="宋体"/>
              </w:rPr>
            </w:pPr>
            <w:r>
              <w:rPr>
                <w:rFonts w:hint="eastAsia" w:ascii="宋体" w:hAnsi="宋体" w:cs="宋体"/>
                <w:lang w:val="zh-CN"/>
              </w:rPr>
              <w:t>联系电话：</w:t>
            </w:r>
            <w:r>
              <w:rPr>
                <w:rFonts w:hint="eastAsia" w:ascii="宋体" w:hAnsi="宋体" w:cs="宋体"/>
              </w:rPr>
              <w:t>13909740509</w:t>
            </w:r>
          </w:p>
        </w:tc>
      </w:tr>
      <w:tr>
        <w:tblPrEx>
          <w:tblCellMar>
            <w:top w:w="0" w:type="dxa"/>
            <w:left w:w="0" w:type="dxa"/>
            <w:bottom w:w="0" w:type="dxa"/>
            <w:right w:w="0" w:type="dxa"/>
          </w:tblCellMar>
        </w:tblPrEx>
        <w:trPr>
          <w:trHeight w:val="891"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采购代理机构及联系人电话</w:t>
            </w:r>
          </w:p>
        </w:tc>
        <w:tc>
          <w:tcPr>
            <w:tcW w:w="636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rPr>
            </w:pPr>
            <w:r>
              <w:rPr>
                <w:rFonts w:hint="eastAsia" w:ascii="宋体" w:hAnsi="宋体" w:cs="宋体"/>
              </w:rPr>
              <w:t>海南州政府采购中心</w:t>
            </w:r>
          </w:p>
          <w:p>
            <w:pPr>
              <w:rPr>
                <w:rFonts w:ascii="宋体" w:hAnsi="宋体" w:cs="宋体"/>
              </w:rPr>
            </w:pPr>
            <w:r>
              <w:rPr>
                <w:rFonts w:hint="eastAsia" w:ascii="宋体" w:hAnsi="宋体" w:cs="宋体"/>
              </w:rPr>
              <w:t>联系人：李女士</w:t>
            </w:r>
          </w:p>
          <w:p>
            <w:pPr>
              <w:rPr>
                <w:rFonts w:ascii="宋体" w:hAnsi="宋体" w:cs="宋体"/>
                <w:sz w:val="28"/>
                <w:szCs w:val="28"/>
              </w:rPr>
            </w:pPr>
            <w:r>
              <w:rPr>
                <w:rFonts w:hint="eastAsia" w:ascii="宋体" w:hAnsi="宋体" w:cs="宋体"/>
              </w:rPr>
              <w:t>联系电话：0974-7553334</w:t>
            </w:r>
          </w:p>
        </w:tc>
      </w:tr>
      <w:tr>
        <w:tblPrEx>
          <w:tblCellMar>
            <w:top w:w="0" w:type="dxa"/>
            <w:left w:w="0" w:type="dxa"/>
            <w:bottom w:w="0" w:type="dxa"/>
            <w:right w:w="0" w:type="dxa"/>
          </w:tblCellMar>
        </w:tblPrEx>
        <w:trPr>
          <w:trHeight w:val="2241" w:hRule="atLeast"/>
          <w:jc w:val="center"/>
        </w:trPr>
        <w:tc>
          <w:tcPr>
            <w:tcW w:w="2435" w:type="dxa"/>
            <w:tcBorders>
              <w:top w:val="outset" w:color="auto" w:sz="6" w:space="0"/>
              <w:left w:val="outset" w:color="auto" w:sz="6" w:space="0"/>
              <w:right w:val="outset" w:color="auto" w:sz="6" w:space="0"/>
            </w:tcBorders>
            <w:vAlign w:val="center"/>
          </w:tcPr>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2保证金信息</w:t>
            </w:r>
          </w:p>
        </w:tc>
        <w:tc>
          <w:tcPr>
            <w:tcW w:w="6368" w:type="dxa"/>
            <w:tcBorders>
              <w:top w:val="outset" w:color="auto" w:sz="6" w:space="0"/>
              <w:left w:val="outset" w:color="auto" w:sz="6" w:space="0"/>
              <w:bottom w:val="single" w:color="auto" w:sz="4" w:space="0"/>
              <w:right w:val="outset" w:color="auto" w:sz="6" w:space="0"/>
            </w:tcBorders>
            <w:vAlign w:val="center"/>
          </w:tcPr>
          <w:p>
            <w:pPr>
              <w:autoSpaceDE w:val="0"/>
              <w:autoSpaceDN w:val="0"/>
              <w:adjustRightInd w:val="0"/>
              <w:spacing w:line="360" w:lineRule="auto"/>
              <w:ind w:left="1470" w:hanging="1470" w:hangingChars="700"/>
              <w:rPr>
                <w:rFonts w:ascii="宋体" w:hAnsi="宋体" w:cs="宋体"/>
                <w:kern w:val="0"/>
              </w:rPr>
            </w:pPr>
            <w:r>
              <w:rPr>
                <w:rFonts w:hint="eastAsia" w:ascii="宋体" w:hAnsi="宋体" w:cs="宋体"/>
                <w:kern w:val="0"/>
              </w:rPr>
              <w:t>分包编号：南政采招竞磋（货物）2022-11-1</w:t>
            </w:r>
          </w:p>
          <w:p>
            <w:pPr>
              <w:autoSpaceDE w:val="0"/>
              <w:autoSpaceDN w:val="0"/>
              <w:adjustRightInd w:val="0"/>
              <w:spacing w:line="360" w:lineRule="auto"/>
              <w:ind w:left="1470" w:hanging="1470" w:hangingChars="700"/>
              <w:rPr>
                <w:rFonts w:ascii="宋体" w:hAnsi="宋体" w:cs="宋体"/>
                <w:kern w:val="0"/>
              </w:rPr>
            </w:pPr>
            <w:r>
              <w:rPr>
                <w:rFonts w:hint="eastAsia" w:ascii="宋体" w:hAnsi="宋体" w:cs="宋体"/>
                <w:kern w:val="0"/>
              </w:rPr>
              <w:t>项目名称：</w:t>
            </w:r>
            <w:r>
              <w:rPr>
                <w:rFonts w:hint="eastAsia" w:ascii="宋体" w:hAnsi="宋体"/>
                <w:lang w:val="zh-CN"/>
              </w:rPr>
              <w:t>海南州人大常委会会议室、党员活动室及代表之家改造项目</w:t>
            </w:r>
            <w:r>
              <w:rPr>
                <w:rFonts w:hint="eastAsia" w:ascii="宋体" w:hAnsi="宋体"/>
                <w:lang w:val="en-US" w:eastAsia="zh-CN"/>
              </w:rPr>
              <w:t>(第二次）</w:t>
            </w:r>
            <w:r>
              <w:rPr>
                <w:rFonts w:hint="eastAsia" w:ascii="宋体" w:hAnsi="宋体" w:cs="宋体"/>
                <w:kern w:val="0"/>
              </w:rPr>
              <w:t xml:space="preserve">  分包一</w:t>
            </w:r>
          </w:p>
          <w:p>
            <w:pPr>
              <w:autoSpaceDE w:val="0"/>
              <w:autoSpaceDN w:val="0"/>
              <w:adjustRightInd w:val="0"/>
              <w:spacing w:line="360" w:lineRule="auto"/>
              <w:ind w:left="1470" w:hanging="1470" w:hangingChars="700"/>
              <w:rPr>
                <w:rFonts w:ascii="宋体" w:hAnsi="宋体" w:cs="宋体"/>
                <w:kern w:val="0"/>
              </w:rPr>
            </w:pPr>
            <w:r>
              <w:rPr>
                <w:rFonts w:hint="eastAsia" w:ascii="宋体" w:hAnsi="宋体" w:cs="宋体"/>
                <w:kern w:val="0"/>
              </w:rPr>
              <w:t>户名：海南州公共资源交易有限责任公司保证金专户；</w:t>
            </w:r>
          </w:p>
          <w:p>
            <w:pPr>
              <w:autoSpaceDE w:val="0"/>
              <w:autoSpaceDN w:val="0"/>
              <w:adjustRightInd w:val="0"/>
              <w:spacing w:line="360" w:lineRule="auto"/>
              <w:ind w:left="1470" w:hanging="1470" w:hangingChars="700"/>
              <w:rPr>
                <w:rFonts w:ascii="宋体" w:hAnsi="宋体" w:cs="宋体"/>
                <w:kern w:val="0"/>
              </w:rPr>
            </w:pPr>
            <w:r>
              <w:rPr>
                <w:rFonts w:hint="eastAsia" w:ascii="宋体" w:hAnsi="宋体" w:cs="宋体"/>
                <w:kern w:val="0"/>
              </w:rPr>
              <w:t>开户行：青海银行海南州分行；</w:t>
            </w:r>
          </w:p>
          <w:p>
            <w:pPr>
              <w:autoSpaceDE w:val="0"/>
              <w:autoSpaceDN w:val="0"/>
              <w:adjustRightInd w:val="0"/>
              <w:spacing w:line="360" w:lineRule="auto"/>
              <w:ind w:left="1470" w:hanging="1470" w:hangingChars="700"/>
              <w:rPr>
                <w:rFonts w:ascii="宋体" w:hAnsi="宋体" w:cs="宋体"/>
                <w:b/>
                <w:bCs/>
                <w:color w:val="0000FF"/>
                <w:kern w:val="0"/>
              </w:rPr>
            </w:pPr>
            <w:r>
              <w:rPr>
                <w:rFonts w:hint="eastAsia" w:ascii="宋体" w:hAnsi="宋体" w:cs="宋体"/>
                <w:kern w:val="0"/>
              </w:rPr>
              <w:t>保证金子账号：</w:t>
            </w:r>
            <w:r>
              <w:rPr>
                <w:rFonts w:hint="eastAsia" w:ascii="宋体" w:hAnsi="宋体" w:cs="宋体"/>
                <w:b/>
                <w:bCs/>
                <w:kern w:val="0"/>
              </w:rPr>
              <w:t>7779905201000437513</w:t>
            </w:r>
          </w:p>
          <w:p>
            <w:pPr>
              <w:autoSpaceDE w:val="0"/>
              <w:autoSpaceDN w:val="0"/>
              <w:adjustRightInd w:val="0"/>
              <w:spacing w:line="360" w:lineRule="auto"/>
              <w:ind w:left="1470" w:hanging="1470" w:hangingChars="700"/>
              <w:rPr>
                <w:rFonts w:ascii="宋体" w:hAnsi="宋体" w:cs="宋体"/>
                <w:kern w:val="0"/>
                <w:sz w:val="24"/>
              </w:rPr>
            </w:pPr>
            <w:r>
              <w:rPr>
                <w:rFonts w:hint="eastAsia" w:ascii="宋体" w:hAnsi="宋体" w:cs="宋体"/>
                <w:kern w:val="0"/>
              </w:rPr>
              <w:t>保证金金额：9500</w:t>
            </w:r>
            <w:bookmarkStart w:id="150" w:name="_GoBack"/>
            <w:bookmarkEnd w:id="150"/>
          </w:p>
        </w:tc>
      </w:tr>
      <w:tr>
        <w:tblPrEx>
          <w:tblCellMar>
            <w:top w:w="0" w:type="dxa"/>
            <w:left w:w="0" w:type="dxa"/>
            <w:bottom w:w="0" w:type="dxa"/>
            <w:right w:w="0" w:type="dxa"/>
          </w:tblCellMar>
        </w:tblPrEx>
        <w:trPr>
          <w:trHeight w:val="683" w:hRule="atLeast"/>
          <w:jc w:val="center"/>
        </w:trPr>
        <w:tc>
          <w:tcPr>
            <w:tcW w:w="2435" w:type="dxa"/>
            <w:tcBorders>
              <w:top w:val="single" w:color="auto" w:sz="4" w:space="0"/>
              <w:left w:val="outset" w:color="auto" w:sz="6" w:space="0"/>
              <w:bottom w:val="outset" w:color="auto" w:sz="6" w:space="0"/>
              <w:right w:val="outset" w:color="auto" w:sz="6" w:space="0"/>
            </w:tcBorders>
            <w:shd w:val="clear" w:color="000000" w:fill="FFFFFF"/>
            <w:vAlign w:val="center"/>
          </w:tcPr>
          <w:p>
            <w:pPr>
              <w:autoSpaceDE w:val="0"/>
              <w:autoSpaceDN w:val="0"/>
              <w:adjustRightInd w:val="0"/>
              <w:ind w:firstLine="480"/>
              <w:jc w:val="center"/>
              <w:rPr>
                <w:lang w:val="zh-CN"/>
              </w:rPr>
            </w:pPr>
            <w:r>
              <w:rPr>
                <w:rFonts w:hint="eastAsia"/>
                <w:lang w:val="zh-CN"/>
              </w:rPr>
              <w:t>其他事项</w:t>
            </w:r>
          </w:p>
          <w:p>
            <w:pPr>
              <w:ind w:firstLine="296"/>
              <w:jc w:val="left"/>
            </w:pPr>
          </w:p>
        </w:tc>
        <w:tc>
          <w:tcPr>
            <w:tcW w:w="6368" w:type="dxa"/>
            <w:tcBorders>
              <w:top w:val="single" w:color="auto" w:sz="4" w:space="0"/>
              <w:left w:val="outset" w:color="auto" w:sz="6" w:space="0"/>
              <w:bottom w:val="outset" w:color="auto" w:sz="6" w:space="0"/>
              <w:right w:val="outset" w:color="auto" w:sz="6" w:space="0"/>
            </w:tcBorders>
            <w:shd w:val="clear" w:color="000000" w:fill="FFFFFF"/>
          </w:tcPr>
          <w:p>
            <w:pPr>
              <w:autoSpaceDE w:val="0"/>
              <w:autoSpaceDN w:val="0"/>
              <w:adjustRightInd w:val="0"/>
              <w:jc w:val="left"/>
              <w:rPr>
                <w:rFonts w:ascii="宋体" w:hAnsi="宋体" w:cs="宋体"/>
                <w:b/>
                <w:bCs/>
                <w:kern w:val="0"/>
                <w:sz w:val="24"/>
              </w:rPr>
            </w:pPr>
            <w:r>
              <w:rPr>
                <w:rFonts w:hint="eastAsia" w:ascii="宋体" w:hAnsi="宋体" w:cs="宋体"/>
                <w:b/>
                <w:bCs/>
                <w:kern w:val="0"/>
                <w:sz w:val="24"/>
              </w:rPr>
              <w:t>1.本次招标采用线上和线下都提交投标文件的方式进行采购，线上投标文件和线下投标文件必须在投标文件递交截止时间前上传平台和送达开标地点，线上投标文件和线下投标文件内容必须保持一致。</w:t>
            </w:r>
          </w:p>
          <w:p>
            <w:pPr>
              <w:autoSpaceDE w:val="0"/>
              <w:autoSpaceDN w:val="0"/>
              <w:adjustRightInd w:val="0"/>
              <w:jc w:val="left"/>
              <w:rPr>
                <w:rFonts w:ascii="宋体" w:hAnsi="宋体" w:cs="宋体"/>
              </w:rPr>
            </w:pPr>
            <w:r>
              <w:rPr>
                <w:rFonts w:hint="eastAsia" w:ascii="宋体" w:hAnsi="宋体" w:cs="宋体"/>
                <w:b/>
                <w:bCs/>
                <w:kern w:val="0"/>
                <w:sz w:val="24"/>
              </w:rPr>
              <w:t>2.若对项目采购电子交易系统操作有疑问，可登录政采云（https://www.zcygov.cn/），点击右侧咨询小采，获取采小蜜智能服务管家帮助，或拨打政采云服务热线400-881-7190获取热线服务帮助。CA问题联系电话（人工）；天谷CA 400-087-8198。</w:t>
            </w:r>
          </w:p>
        </w:tc>
      </w:tr>
      <w:tr>
        <w:tblPrEx>
          <w:tblCellMar>
            <w:top w:w="0" w:type="dxa"/>
            <w:left w:w="0" w:type="dxa"/>
            <w:bottom w:w="0" w:type="dxa"/>
            <w:right w:w="0" w:type="dxa"/>
          </w:tblCellMar>
        </w:tblPrEx>
        <w:trPr>
          <w:trHeight w:val="470" w:hRule="atLeast"/>
          <w:jc w:val="center"/>
        </w:trPr>
        <w:tc>
          <w:tcPr>
            <w:tcW w:w="2435" w:type="dxa"/>
            <w:tcBorders>
              <w:top w:val="outset" w:color="auto" w:sz="6" w:space="0"/>
              <w:left w:val="outset" w:color="auto" w:sz="6" w:space="0"/>
              <w:bottom w:val="outset" w:color="auto" w:sz="6" w:space="0"/>
              <w:right w:val="outset" w:color="auto" w:sz="6" w:space="0"/>
            </w:tcBorders>
            <w:vAlign w:val="center"/>
          </w:tcPr>
          <w:p>
            <w:pPr>
              <w:ind w:firstLine="480"/>
              <w:rPr>
                <w:rFonts w:ascii="宋体" w:hAnsi="宋体" w:cs="宋体"/>
                <w:color w:val="000000"/>
              </w:rPr>
            </w:pPr>
            <w:r>
              <w:rPr>
                <w:rFonts w:hint="eastAsia" w:ascii="宋体" w:hAnsi="宋体" w:cs="宋体"/>
                <w:color w:val="000000"/>
              </w:rPr>
              <w:t xml:space="preserve">  监督电话</w:t>
            </w:r>
          </w:p>
        </w:tc>
        <w:tc>
          <w:tcPr>
            <w:tcW w:w="6368" w:type="dxa"/>
            <w:tcBorders>
              <w:top w:val="outset" w:color="auto" w:sz="6" w:space="0"/>
              <w:left w:val="outset" w:color="auto" w:sz="6" w:space="0"/>
              <w:bottom w:val="outset" w:color="auto" w:sz="6" w:space="0"/>
              <w:right w:val="outset" w:color="auto" w:sz="6" w:space="0"/>
            </w:tcBorders>
            <w:vAlign w:val="center"/>
          </w:tcPr>
          <w:p>
            <w:pPr>
              <w:widowControl/>
              <w:spacing w:before="120" w:after="120" w:line="280" w:lineRule="exact"/>
              <w:ind w:firstLine="210" w:firstLineChars="100"/>
              <w:rPr>
                <w:rFonts w:ascii="宋体" w:hAnsi="宋体"/>
              </w:rPr>
            </w:pPr>
            <w:r>
              <w:rPr>
                <w:rFonts w:hint="eastAsia" w:ascii="宋体" w:hAnsi="宋体"/>
              </w:rPr>
              <w:t xml:space="preserve">财政监管部门：海南州财政局  </w:t>
            </w:r>
          </w:p>
          <w:p>
            <w:pPr>
              <w:widowControl/>
              <w:jc w:val="left"/>
              <w:rPr>
                <w:rFonts w:ascii="宋体" w:hAnsi="宋体" w:eastAsia="宋体" w:cs="宋体"/>
                <w:color w:val="000000"/>
              </w:rPr>
            </w:pPr>
            <w:r>
              <w:rPr>
                <w:rFonts w:hint="eastAsia" w:ascii="宋体" w:hAnsi="宋体"/>
              </w:rPr>
              <w:t xml:space="preserve"> 联系电话：0974-8510297</w:t>
            </w:r>
          </w:p>
        </w:tc>
      </w:tr>
    </w:tbl>
    <w:p>
      <w:pPr>
        <w:pStyle w:val="3"/>
        <w:spacing w:line="400" w:lineRule="exact"/>
        <w:ind w:firstLine="5060" w:firstLineChars="2100"/>
        <w:rPr>
          <w:rFonts w:ascii="Arial" w:hAnsi="宋体" w:cs="宋体"/>
          <w:b/>
          <w:smallCaps/>
          <w:kern w:val="28"/>
          <w:sz w:val="24"/>
        </w:rPr>
      </w:pPr>
      <w:bookmarkStart w:id="0" w:name="_Toc24560"/>
      <w:bookmarkStart w:id="1" w:name="_Toc325725996"/>
      <w:r>
        <w:rPr>
          <w:rFonts w:hint="eastAsia" w:ascii="Arial" w:hAnsi="宋体" w:cs="宋体"/>
          <w:b/>
          <w:smallCaps/>
          <w:kern w:val="28"/>
          <w:sz w:val="24"/>
        </w:rPr>
        <w:t>海南州政府采购中心</w:t>
      </w:r>
    </w:p>
    <w:p>
      <w:pPr>
        <w:pStyle w:val="16"/>
        <w:ind w:firstLine="482"/>
        <w:rPr>
          <w:rFonts w:hAnsi="宋体" w:cs="宋体"/>
        </w:rPr>
      </w:pPr>
      <w:r>
        <w:rPr>
          <w:rFonts w:hint="eastAsia" w:hAnsi="宋体" w:cs="宋体"/>
          <w:sz w:val="24"/>
          <w:szCs w:val="24"/>
          <w:lang w:eastAsia="zh-CN"/>
        </w:rPr>
        <w:t xml:space="preserve">                                         2022年</w:t>
      </w:r>
      <w:r>
        <w:rPr>
          <w:rFonts w:hint="eastAsia" w:hAnsi="宋体" w:cs="宋体"/>
          <w:sz w:val="24"/>
          <w:szCs w:val="24"/>
          <w:lang w:val="en-US" w:eastAsia="zh-CN"/>
        </w:rPr>
        <w:t>7</w:t>
      </w:r>
      <w:r>
        <w:rPr>
          <w:rFonts w:hint="eastAsia" w:hAnsi="宋体" w:cs="宋体"/>
          <w:sz w:val="24"/>
          <w:szCs w:val="24"/>
          <w:lang w:eastAsia="zh-CN"/>
        </w:rPr>
        <w:t>月</w:t>
      </w:r>
      <w:r>
        <w:rPr>
          <w:rFonts w:hint="eastAsia" w:hAnsi="宋体" w:cs="宋体"/>
          <w:sz w:val="24"/>
          <w:szCs w:val="24"/>
          <w:lang w:val="en-US" w:eastAsia="zh-CN"/>
        </w:rPr>
        <w:t>13</w:t>
      </w:r>
      <w:r>
        <w:rPr>
          <w:rFonts w:hint="eastAsia" w:hAnsi="宋体" w:cs="宋体"/>
          <w:sz w:val="24"/>
          <w:szCs w:val="24"/>
          <w:lang w:eastAsia="zh-CN"/>
        </w:rPr>
        <w:t>日</w:t>
      </w:r>
    </w:p>
    <w:p>
      <w:pPr>
        <w:pStyle w:val="3"/>
        <w:ind w:firstLine="1054" w:firstLineChars="500"/>
        <w:jc w:val="center"/>
        <w:rPr>
          <w:rFonts w:hAnsi="宋体" w:cs="宋体"/>
          <w:b/>
          <w:bCs/>
        </w:rPr>
      </w:pPr>
    </w:p>
    <w:p>
      <w:pPr>
        <w:pStyle w:val="3"/>
        <w:ind w:firstLine="1054" w:firstLineChars="500"/>
        <w:jc w:val="center"/>
        <w:rPr>
          <w:rFonts w:hAnsi="宋体" w:cs="宋体"/>
          <w:b/>
          <w:bCs/>
        </w:rPr>
      </w:pPr>
      <w:r>
        <w:rPr>
          <w:rFonts w:hint="eastAsia" w:hAnsi="宋体" w:cs="宋体"/>
          <w:b/>
          <w:bCs/>
        </w:rPr>
        <w:t>第一部分  投标人须知前附表</w:t>
      </w:r>
      <w:bookmarkEnd w:id="0"/>
    </w:p>
    <w:bookmarkEnd w:id="1"/>
    <w:tbl>
      <w:tblPr>
        <w:tblStyle w:val="19"/>
        <w:tblW w:w="92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采购项目名称</w:t>
            </w:r>
          </w:p>
        </w:tc>
        <w:tc>
          <w:tcPr>
            <w:tcW w:w="6962" w:type="dxa"/>
            <w:vAlign w:val="center"/>
          </w:tcPr>
          <w:p>
            <w:pPr>
              <w:rPr>
                <w:rFonts w:hint="eastAsia" w:ascii="宋体" w:hAnsi="宋体" w:cs="宋体" w:eastAsiaTheme="minorEastAsia"/>
                <w:sz w:val="24"/>
                <w:lang w:val="en-US" w:eastAsia="zh-CN"/>
              </w:rPr>
            </w:pPr>
            <w:r>
              <w:rPr>
                <w:rFonts w:hint="eastAsia" w:ascii="宋体" w:hAnsi="宋体"/>
                <w:lang w:val="zh-CN"/>
              </w:rPr>
              <w:t>海南州人大常委会会议室、党员活动室及代表之家改造项目</w:t>
            </w:r>
            <w:r>
              <w:rPr>
                <w:rFonts w:hint="eastAsia" w:ascii="宋体" w:hAnsi="宋体"/>
                <w:lang w:val="en-US" w:eastAsia="zh-CN"/>
              </w:rPr>
              <w:t>(第二次）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采购项目编号</w:t>
            </w:r>
          </w:p>
        </w:tc>
        <w:tc>
          <w:tcPr>
            <w:tcW w:w="6962" w:type="dxa"/>
            <w:vAlign w:val="center"/>
          </w:tcPr>
          <w:p>
            <w:pPr>
              <w:widowControl/>
              <w:spacing w:line="300" w:lineRule="exact"/>
              <w:rPr>
                <w:rFonts w:ascii="宋体" w:hAnsi="宋体" w:eastAsia="宋体" w:cs="宋体"/>
                <w:kern w:val="0"/>
              </w:rPr>
            </w:pPr>
            <w:r>
              <w:rPr>
                <w:rFonts w:hint="eastAsia" w:ascii="宋体" w:hAnsi="宋体"/>
                <w:lang w:val="zh-CN"/>
              </w:rPr>
              <w:t>南政采招竞磋（货物）</w:t>
            </w:r>
            <w:r>
              <w:rPr>
                <w:rFonts w:hint="eastAsia" w:ascii="宋体" w:hAnsi="宋体"/>
              </w:rPr>
              <w:t>2022-11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采购方式</w:t>
            </w:r>
          </w:p>
        </w:tc>
        <w:tc>
          <w:tcPr>
            <w:tcW w:w="6962" w:type="dxa"/>
            <w:vAlign w:val="center"/>
          </w:tcPr>
          <w:p>
            <w:pPr>
              <w:widowControl/>
              <w:spacing w:line="300" w:lineRule="exact"/>
              <w:rPr>
                <w:rFonts w:ascii="宋体" w:hAnsi="宋体" w:cs="宋体"/>
                <w:kern w:val="0"/>
              </w:rPr>
            </w:pPr>
            <w:r>
              <w:rPr>
                <w:rFonts w:hint="eastAsia" w:ascii="宋体" w:hAnsi="宋体" w:cs="宋体"/>
                <w:kern w:val="0"/>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采购预算额度</w:t>
            </w:r>
          </w:p>
        </w:tc>
        <w:tc>
          <w:tcPr>
            <w:tcW w:w="6962" w:type="dxa"/>
            <w:vAlign w:val="center"/>
          </w:tcPr>
          <w:p>
            <w:pPr>
              <w:widowControl/>
              <w:spacing w:line="300" w:lineRule="exact"/>
              <w:rPr>
                <w:rFonts w:ascii="宋体" w:hAnsi="宋体" w:cs="宋体"/>
                <w:kern w:val="0"/>
              </w:rPr>
            </w:pPr>
            <w:r>
              <w:rPr>
                <w:rFonts w:hint="eastAsia" w:ascii="宋体" w:hAnsi="宋体" w:cs="宋体"/>
              </w:rPr>
              <w:t>人民币47.57万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项目分包个数</w:t>
            </w:r>
          </w:p>
        </w:tc>
        <w:tc>
          <w:tcPr>
            <w:tcW w:w="6962" w:type="dxa"/>
            <w:vAlign w:val="center"/>
          </w:tcPr>
          <w:p>
            <w:pPr>
              <w:rPr>
                <w:rFonts w:ascii="宋体" w:hAnsi="宋体" w:cs="宋体"/>
                <w:kern w:val="0"/>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采购要求</w:t>
            </w:r>
          </w:p>
        </w:tc>
        <w:tc>
          <w:tcPr>
            <w:tcW w:w="6962" w:type="dxa"/>
            <w:vAlign w:val="center"/>
          </w:tcPr>
          <w:p>
            <w:pPr>
              <w:pStyle w:val="36"/>
              <w:spacing w:before="156" w:after="156" w:line="300" w:lineRule="exact"/>
              <w:jc w:val="both"/>
              <w:rPr>
                <w:rFonts w:ascii="宋体" w:hAnsi="宋体" w:cs="宋体"/>
                <w:kern w:val="16"/>
                <w:lang w:eastAsia="zh-CN"/>
              </w:rPr>
            </w:pPr>
            <w:r>
              <w:rPr>
                <w:rFonts w:hint="eastAsia" w:ascii="宋体" w:hAnsi="宋体" w:cs="宋体"/>
                <w:kern w:val="16"/>
                <w:lang w:eastAsia="zh-CN"/>
              </w:rPr>
              <w:t>具体要求详见《竞争性磋商文件》内容。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68" w:type="dxa"/>
            <w:vAlign w:val="center"/>
          </w:tcPr>
          <w:p>
            <w:pPr>
              <w:widowControl/>
              <w:spacing w:before="120" w:after="120" w:line="280" w:lineRule="exact"/>
              <w:ind w:firstLine="480"/>
              <w:rPr>
                <w:rFonts w:ascii="宋体" w:hAnsi="宋体" w:cs="宋体"/>
                <w:kern w:val="0"/>
              </w:rPr>
            </w:pPr>
            <w:r>
              <w:rPr>
                <w:rFonts w:hint="eastAsia" w:ascii="宋体" w:hAnsi="宋体" w:cs="宋体"/>
                <w:kern w:val="0"/>
              </w:rPr>
              <w:t>公告发布时间</w:t>
            </w:r>
          </w:p>
        </w:tc>
        <w:tc>
          <w:tcPr>
            <w:tcW w:w="6962" w:type="dxa"/>
            <w:vAlign w:val="center"/>
          </w:tcPr>
          <w:p>
            <w:pPr>
              <w:rPr>
                <w:rFonts w:ascii="宋体" w:hAnsi="宋体" w:cs="宋体"/>
                <w:color w:val="FF0000"/>
              </w:rPr>
            </w:pPr>
            <w:r>
              <w:rPr>
                <w:rFonts w:hint="eastAsia" w:ascii="宋体" w:hAnsi="宋体" w:cs="宋体"/>
                <w:color w:val="FF0000"/>
              </w:rPr>
              <w:t>2022年</w:t>
            </w:r>
            <w:r>
              <w:rPr>
                <w:rFonts w:hint="eastAsia" w:ascii="宋体" w:hAnsi="宋体" w:cs="宋体"/>
                <w:color w:val="FF0000"/>
                <w:lang w:val="en-US" w:eastAsia="zh-CN"/>
              </w:rPr>
              <w:t>7</w:t>
            </w:r>
            <w:r>
              <w:rPr>
                <w:rFonts w:hint="eastAsia" w:ascii="宋体" w:hAnsi="宋体" w:cs="宋体"/>
                <w:color w:val="FF0000"/>
              </w:rPr>
              <w:t>月</w:t>
            </w:r>
            <w:r>
              <w:rPr>
                <w:rFonts w:hint="eastAsia" w:ascii="宋体" w:hAnsi="宋体" w:cs="宋体"/>
                <w:color w:val="FF0000"/>
                <w:lang w:val="en-US" w:eastAsia="zh-CN"/>
              </w:rPr>
              <w:t>13</w:t>
            </w:r>
            <w:r>
              <w:rPr>
                <w:rFonts w:hint="eastAsia" w:ascii="宋体" w:hAnsi="宋体" w:cs="宋体"/>
                <w:color w:val="FF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2268" w:type="dxa"/>
            <w:vAlign w:val="center"/>
          </w:tcPr>
          <w:p>
            <w:pPr>
              <w:widowControl/>
              <w:spacing w:before="120" w:after="120" w:line="280" w:lineRule="exact"/>
              <w:rPr>
                <w:rFonts w:ascii="宋体" w:hAnsi="宋体" w:cs="宋体"/>
                <w:kern w:val="0"/>
              </w:rPr>
            </w:pPr>
            <w:r>
              <w:rPr>
                <w:rFonts w:hint="eastAsia" w:ascii="宋体" w:hAnsi="宋体"/>
              </w:rPr>
              <w:t>报名、磋商文件获取时间</w:t>
            </w:r>
          </w:p>
        </w:tc>
        <w:tc>
          <w:tcPr>
            <w:tcW w:w="6962" w:type="dxa"/>
            <w:vAlign w:val="center"/>
          </w:tcPr>
          <w:p>
            <w:pPr>
              <w:rPr>
                <w:rFonts w:ascii="宋体" w:hAnsi="宋体" w:cs="宋体"/>
                <w:color w:val="FF0000"/>
              </w:rPr>
            </w:pPr>
            <w:r>
              <w:rPr>
                <w:rFonts w:hint="eastAsia" w:ascii="宋体" w:hAnsi="宋体" w:cs="宋体"/>
                <w:color w:val="FF0000"/>
              </w:rPr>
              <w:t>2022年</w:t>
            </w:r>
            <w:r>
              <w:rPr>
                <w:rFonts w:hint="eastAsia" w:ascii="宋体" w:hAnsi="宋体" w:cs="宋体"/>
                <w:color w:val="FF0000"/>
                <w:lang w:val="en-US" w:eastAsia="zh-CN"/>
              </w:rPr>
              <w:t>7</w:t>
            </w:r>
            <w:r>
              <w:rPr>
                <w:rFonts w:hint="eastAsia" w:ascii="宋体" w:hAnsi="宋体" w:cs="宋体"/>
                <w:color w:val="FF0000"/>
              </w:rPr>
              <w:t>月</w:t>
            </w:r>
            <w:r>
              <w:rPr>
                <w:rFonts w:hint="eastAsia" w:ascii="宋体" w:hAnsi="宋体" w:cs="宋体"/>
                <w:color w:val="FF0000"/>
                <w:lang w:val="en-US" w:eastAsia="zh-CN"/>
              </w:rPr>
              <w:t>14</w:t>
            </w:r>
            <w:r>
              <w:rPr>
                <w:rFonts w:hint="eastAsia" w:ascii="宋体" w:hAnsi="宋体" w:cs="宋体"/>
                <w:color w:val="FF0000"/>
              </w:rPr>
              <w:t>日--2022年7月</w:t>
            </w:r>
            <w:r>
              <w:rPr>
                <w:rFonts w:hint="eastAsia" w:ascii="宋体" w:hAnsi="宋体" w:cs="宋体"/>
                <w:color w:val="FF0000"/>
                <w:lang w:val="en-US" w:eastAsia="zh-CN"/>
              </w:rPr>
              <w:t>20</w:t>
            </w:r>
            <w:r>
              <w:rPr>
                <w:rFonts w:hint="eastAsia" w:ascii="宋体" w:hAnsi="宋体" w:cs="宋体"/>
                <w:color w:val="FF0000"/>
              </w:rPr>
              <w:t>日,每天上午8:30-11:30,下午14:30-17:30（节假日除外）。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2268" w:type="dxa"/>
            <w:vAlign w:val="center"/>
          </w:tcPr>
          <w:p>
            <w:pPr>
              <w:widowControl/>
              <w:spacing w:before="120" w:after="120" w:line="280" w:lineRule="exact"/>
              <w:rPr>
                <w:rFonts w:ascii="宋体" w:hAnsi="宋体" w:cs="宋体"/>
                <w:kern w:val="0"/>
              </w:rPr>
            </w:pPr>
            <w:r>
              <w:rPr>
                <w:rFonts w:hint="eastAsia" w:ascii="宋体" w:hAnsi="宋体"/>
              </w:rPr>
              <w:t>报名、磋商文件获取方式、地点</w:t>
            </w:r>
          </w:p>
        </w:tc>
        <w:tc>
          <w:tcPr>
            <w:tcW w:w="6962" w:type="dxa"/>
            <w:vAlign w:val="center"/>
          </w:tcPr>
          <w:p>
            <w:pPr>
              <w:rPr>
                <w:rFonts w:ascii="宋体" w:hAnsi="宋体" w:cs="宋体"/>
              </w:rPr>
            </w:pPr>
            <w:r>
              <w:rPr>
                <w:rFonts w:hint="eastAsia" w:ascii="宋体" w:hAnsi="宋体" w:cs="宋体"/>
                <w:b/>
                <w:bCs/>
                <w:lang w:val="zh-CN"/>
              </w:rPr>
              <w:t>线上</w:t>
            </w:r>
            <w:r>
              <w:rPr>
                <w:rFonts w:hint="eastAsia" w:ascii="宋体" w:hAnsi="宋体" w:cs="宋体"/>
                <w:b/>
                <w:bCs/>
              </w:rPr>
              <w:t>：政采云平台：https://www.zcygov.cn/在线上提交</w:t>
            </w:r>
          </w:p>
          <w:p>
            <w:pPr>
              <w:widowControl/>
              <w:spacing w:before="120" w:after="120" w:line="280" w:lineRule="exact"/>
              <w:rPr>
                <w:rFonts w:ascii="宋体" w:hAnsi="宋体" w:cs="宋体"/>
                <w:kern w:val="0"/>
              </w:rPr>
            </w:pPr>
            <w:r>
              <w:rPr>
                <w:rFonts w:hint="eastAsia" w:ascii="宋体" w:hAnsi="宋体" w:cs="宋体"/>
              </w:rPr>
              <w:t>注：</w:t>
            </w:r>
            <w:r>
              <w:rPr>
                <w:rFonts w:hint="eastAsia" w:ascii="宋体" w:hAnsi="宋体" w:cs="宋体"/>
                <w:lang w:val="zh-CN"/>
              </w:rPr>
              <w:t>投标供应商必须在报名时间截止前向采购代理机构提交报名资料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2268" w:type="dxa"/>
            <w:vAlign w:val="center"/>
          </w:tcPr>
          <w:p>
            <w:pPr>
              <w:rPr>
                <w:rFonts w:ascii="宋体" w:hAnsi="宋体"/>
              </w:rPr>
            </w:pPr>
            <w:r>
              <w:rPr>
                <w:rFonts w:hint="eastAsia" w:ascii="宋体" w:hAnsi="宋体" w:cs="宋体"/>
              </w:rPr>
              <w:t>竞争性磋商文件售价</w:t>
            </w:r>
          </w:p>
        </w:tc>
        <w:tc>
          <w:tcPr>
            <w:tcW w:w="6962" w:type="dxa"/>
            <w:vAlign w:val="center"/>
          </w:tcPr>
          <w:p>
            <w:pPr>
              <w:rPr>
                <w:rFonts w:ascii="宋体" w:hAnsi="宋体"/>
              </w:rPr>
            </w:pPr>
            <w:r>
              <w:rPr>
                <w:rFonts w:hint="eastAsia" w:ascii="宋体" w:hAnsi="宋体" w:cs="宋体"/>
              </w:rPr>
              <w:t>人民币0元/包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供应商资格条件</w:t>
            </w:r>
          </w:p>
        </w:tc>
        <w:tc>
          <w:tcPr>
            <w:tcW w:w="6962" w:type="dxa"/>
            <w:vAlign w:val="center"/>
          </w:tcPr>
          <w:p>
            <w:pPr>
              <w:jc w:val="left"/>
              <w:rPr>
                <w:rFonts w:ascii="宋体" w:hAnsi="宋体" w:cs="宋体"/>
              </w:rPr>
            </w:pPr>
            <w:r>
              <w:rPr>
                <w:rFonts w:hint="eastAsia" w:ascii="宋体" w:hAnsi="宋体" w:cs="宋体"/>
              </w:rPr>
              <w:t>1、符合《政府采购法》第二十二条规定的条件；</w:t>
            </w:r>
          </w:p>
          <w:p>
            <w:pPr>
              <w:rPr>
                <w:rFonts w:ascii="宋体" w:hAnsi="宋体"/>
                <w:lang w:val="zh-CN"/>
              </w:rPr>
            </w:pPr>
            <w:r>
              <w:rPr>
                <w:rFonts w:hint="eastAsia" w:ascii="宋体" w:hAnsi="宋体" w:cs="宋体"/>
              </w:rPr>
              <w:t>2</w:t>
            </w:r>
            <w:r>
              <w:rPr>
                <w:rFonts w:hint="eastAsia" w:ascii="宋体" w:hAnsi="宋体" w:cs="宋体"/>
                <w:lang w:val="zh-CN"/>
              </w:rPr>
              <w:t>、（</w:t>
            </w:r>
            <w:r>
              <w:rPr>
                <w:rFonts w:hint="eastAsia" w:ascii="宋体" w:hAnsi="宋体" w:cs="宋体"/>
              </w:rPr>
              <w:t>1）</w:t>
            </w:r>
            <w:r>
              <w:rPr>
                <w:rFonts w:hint="eastAsia" w:ascii="宋体" w:hAnsi="宋体"/>
                <w:lang w:val="zh-CN"/>
              </w:rPr>
              <w:t>投标人的营业执照等证明文件，自然人的身份证明。</w:t>
            </w:r>
          </w:p>
          <w:p>
            <w:pPr>
              <w:rPr>
                <w:rFonts w:ascii="宋体" w:hAnsi="宋体"/>
                <w:lang w:val="zh-CN"/>
              </w:rPr>
            </w:pPr>
            <w:r>
              <w:rPr>
                <w:rFonts w:hint="eastAsia" w:ascii="宋体" w:hAnsi="宋体"/>
                <w:lang w:val="zh-CN"/>
              </w:rPr>
              <w:t>（</w:t>
            </w:r>
            <w:r>
              <w:rPr>
                <w:rFonts w:hint="eastAsia" w:ascii="宋体" w:hAnsi="宋体"/>
              </w:rPr>
              <w:t>2）</w:t>
            </w:r>
            <w:r>
              <w:rPr>
                <w:rFonts w:hint="eastAsia" w:ascii="宋体" w:hAnsi="宋体"/>
                <w:lang w:val="zh-CN"/>
              </w:rPr>
              <w:t>财务状况报告，依法缴纳税收和社会保障资金的相关材料。</w:t>
            </w:r>
          </w:p>
          <w:p>
            <w:pPr>
              <w:rPr>
                <w:rFonts w:ascii="宋体" w:hAnsi="宋体"/>
                <w:lang w:val="zh-CN"/>
              </w:rPr>
            </w:pPr>
            <w:r>
              <w:rPr>
                <w:rFonts w:hint="eastAsia" w:ascii="宋体" w:hAnsi="宋体"/>
                <w:lang w:val="zh-CN"/>
              </w:rPr>
              <w:t>（</w:t>
            </w:r>
            <w:r>
              <w:rPr>
                <w:rFonts w:hint="eastAsia" w:ascii="宋体" w:hAnsi="宋体"/>
              </w:rPr>
              <w:t>3）</w:t>
            </w:r>
            <w:r>
              <w:rPr>
                <w:rFonts w:hint="eastAsia" w:ascii="宋体" w:hAnsi="宋体"/>
                <w:lang w:val="zh-CN"/>
              </w:rPr>
              <w:t>具备履行合同所必需的设备和专业技术能力的证明材料。</w:t>
            </w:r>
          </w:p>
          <w:p>
            <w:pPr>
              <w:rPr>
                <w:rFonts w:ascii="宋体" w:hAnsi="宋体"/>
                <w:lang w:val="zh-CN"/>
              </w:rPr>
            </w:pPr>
            <w:r>
              <w:rPr>
                <w:rFonts w:hint="eastAsia" w:ascii="宋体" w:hAnsi="宋体"/>
                <w:lang w:val="zh-CN"/>
              </w:rPr>
              <w:t>（</w:t>
            </w:r>
            <w:r>
              <w:rPr>
                <w:rFonts w:hint="eastAsia" w:ascii="宋体" w:hAnsi="宋体"/>
              </w:rPr>
              <w:t>4）</w:t>
            </w:r>
            <w:r>
              <w:rPr>
                <w:rFonts w:hint="eastAsia" w:ascii="宋体" w:hAnsi="宋体"/>
                <w:lang w:val="zh-CN"/>
              </w:rPr>
              <w:t>参加政府采购活动前3年内在经营活动中没有重大违法记录的书面声明。（提供“信用中国”网站的查询截图，时间为投标截止时间前20天内）</w:t>
            </w:r>
          </w:p>
          <w:p>
            <w:pPr>
              <w:rPr>
                <w:rFonts w:ascii="宋体" w:hAnsi="宋体"/>
                <w:lang w:val="zh-CN"/>
              </w:rPr>
            </w:pPr>
            <w:r>
              <w:rPr>
                <w:rFonts w:hint="eastAsia" w:ascii="宋体" w:hAnsi="宋体"/>
                <w:lang w:val="zh-CN"/>
              </w:rPr>
              <w:t>（</w:t>
            </w:r>
            <w:r>
              <w:rPr>
                <w:rFonts w:hint="eastAsia" w:ascii="宋体" w:hAnsi="宋体"/>
              </w:rPr>
              <w:t>5）</w:t>
            </w:r>
            <w:r>
              <w:rPr>
                <w:rFonts w:hint="eastAsia" w:ascii="宋体" w:hAnsi="宋体"/>
                <w:lang w:val="zh-CN"/>
              </w:rPr>
              <w:t>具备法律、行政法规规定的其他条件的证明材料。</w:t>
            </w:r>
          </w:p>
          <w:p>
            <w:pPr>
              <w:rPr>
                <w:rFonts w:ascii="宋体" w:hAnsi="宋体"/>
                <w:lang w:val="zh-CN"/>
              </w:rPr>
            </w:pPr>
            <w:r>
              <w:rPr>
                <w:rFonts w:hint="eastAsia" w:ascii="宋体" w:hAnsi="宋体"/>
                <w:lang w:val="zh-CN"/>
              </w:rPr>
              <w:t>2、 经信用中国（www.creditchina.gov.cn）、等渠道查询后，列入失信被执行人、重大税收违法案件当事人名单、政府采购严重违法失信行为记录名单的，取消投标资格。（提供“信用中国”网站的查询截图，时间为投标截止时间前20天内）；</w:t>
            </w:r>
          </w:p>
          <w:p>
            <w:pPr>
              <w:rPr>
                <w:rFonts w:ascii="宋体" w:hAnsi="宋体" w:cs="宋体"/>
                <w:lang w:val="zh-CN"/>
              </w:rPr>
            </w:pPr>
            <w:r>
              <w:rPr>
                <w:rFonts w:hint="eastAsia" w:ascii="宋体" w:hAnsi="宋体"/>
                <w:lang w:val="zh-CN"/>
              </w:rPr>
              <w:t>3、单位负责人为同一人或者存在直接控股、管理关系的不</w:t>
            </w:r>
            <w:r>
              <w:rPr>
                <w:rFonts w:hint="eastAsia" w:ascii="宋体" w:hAnsi="宋体" w:cs="宋体"/>
                <w:lang w:val="zh-CN"/>
              </w:rPr>
              <w:t>同投标人，不得参加同一合同项下的政府采购活动。否则，皆取消投标资格；</w:t>
            </w:r>
          </w:p>
          <w:p>
            <w:pPr>
              <w:rPr>
                <w:rFonts w:ascii="宋体" w:hAnsi="宋体" w:cs="宋体"/>
              </w:rPr>
            </w:pPr>
            <w:r>
              <w:rPr>
                <w:rFonts w:hint="eastAsia" w:ascii="宋体" w:hAnsi="宋体" w:cs="宋体"/>
                <w:lang w:val="zh-CN"/>
              </w:rPr>
              <w:t>4、为本采购项目提供整体设计、规范编制或者项目管理、监理、检测等服务的投标人，不得再参加该采购项目的其他采购活动；</w:t>
            </w:r>
          </w:p>
          <w:p>
            <w:pPr>
              <w:widowControl/>
              <w:spacing w:line="300" w:lineRule="exact"/>
              <w:jc w:val="left"/>
              <w:rPr>
                <w:rFonts w:ascii="宋体" w:hAnsi="宋体" w:cs="宋体"/>
                <w:kern w:val="0"/>
              </w:rPr>
            </w:pPr>
            <w:r>
              <w:rPr>
                <w:rFonts w:hint="eastAsia" w:ascii="宋体" w:hAnsi="宋体" w:cs="宋体"/>
                <w:lang w:val="zh-CN"/>
              </w:rPr>
              <w:t>5、本项目不接受投标人以联合体方式进行投标；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268" w:type="dxa"/>
            <w:shd w:val="clear" w:color="000000" w:fill="FFFFFF"/>
            <w:vAlign w:val="center"/>
          </w:tcPr>
          <w:p>
            <w:pPr>
              <w:autoSpaceDE w:val="0"/>
              <w:autoSpaceDN w:val="0"/>
              <w:adjustRightInd w:val="0"/>
              <w:spacing w:line="320" w:lineRule="exact"/>
              <w:jc w:val="left"/>
              <w:rPr>
                <w:rFonts w:ascii="宋体" w:hAnsi="宋体" w:cs="宋体"/>
                <w:kern w:val="0"/>
              </w:rPr>
            </w:pPr>
            <w:r>
              <w:rPr>
                <w:rFonts w:hint="eastAsia" w:ascii="宋体" w:hAnsi="宋体" w:cs="宋体"/>
                <w:kern w:val="0"/>
                <w:lang w:val="zh-CN"/>
              </w:rPr>
              <w:t>磋商保证金退还</w:t>
            </w:r>
          </w:p>
        </w:tc>
        <w:tc>
          <w:tcPr>
            <w:tcW w:w="6962" w:type="dxa"/>
            <w:shd w:val="clear" w:color="000000" w:fill="FFFFFF"/>
          </w:tcPr>
          <w:p>
            <w:pPr>
              <w:spacing w:line="320" w:lineRule="exact"/>
              <w:rPr>
                <w:rFonts w:ascii="宋体" w:hAnsi="宋体" w:cs="宋体"/>
                <w:kern w:val="0"/>
              </w:rPr>
            </w:pPr>
            <w:r>
              <w:rPr>
                <w:rFonts w:hint="eastAsia" w:ascii="宋体" w:hAnsi="宋体" w:cs="宋体"/>
                <w:kern w:val="0"/>
                <w:lang w:val="zh-CN"/>
              </w:rPr>
              <w:t>未成交供应商的磋商保证金自成交通知书发出之日起5个工作日内全额退还；成交供应商的磋商保证金，自政府采购合同签订之日起5个工作日内全额退还（不退现金）。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68" w:type="dxa"/>
            <w:shd w:val="clear" w:color="000000" w:fill="FFFFFF"/>
            <w:vAlign w:val="center"/>
          </w:tcPr>
          <w:p>
            <w:pPr>
              <w:autoSpaceDE w:val="0"/>
              <w:autoSpaceDN w:val="0"/>
              <w:adjustRightInd w:val="0"/>
              <w:spacing w:line="320" w:lineRule="exact"/>
              <w:jc w:val="left"/>
              <w:rPr>
                <w:rFonts w:ascii="Arial" w:hAnsi="Arial" w:cs="Arial"/>
                <w:kern w:val="0"/>
                <w:lang w:val="zh-CN"/>
              </w:rPr>
            </w:pPr>
            <w:r>
              <w:rPr>
                <w:rFonts w:ascii="Arial" w:hAnsi="Arial" w:cs="Arial"/>
                <w:kern w:val="0"/>
                <w:lang w:val="zh-CN"/>
              </w:rPr>
              <w:t>响应文件的密封</w:t>
            </w:r>
          </w:p>
        </w:tc>
        <w:tc>
          <w:tcPr>
            <w:tcW w:w="6962" w:type="dxa"/>
            <w:shd w:val="clear" w:color="000000" w:fill="FFFFFF"/>
          </w:tcPr>
          <w:p>
            <w:pPr>
              <w:autoSpaceDE w:val="0"/>
              <w:autoSpaceDN w:val="0"/>
              <w:adjustRightInd w:val="0"/>
              <w:spacing w:line="320" w:lineRule="exact"/>
              <w:jc w:val="left"/>
              <w:rPr>
                <w:rFonts w:ascii="Arial" w:hAnsi="Arial" w:cs="Arial"/>
                <w:kern w:val="0"/>
                <w:lang w:val="zh-CN"/>
              </w:rPr>
            </w:pPr>
            <w:r>
              <w:rPr>
                <w:rFonts w:ascii="Arial" w:hAnsi="Arial" w:cs="Arial"/>
                <w:kern w:val="0"/>
                <w:lang w:val="zh-CN"/>
              </w:rPr>
              <w:t>响应文件外层密封袋的标注：采购项目名称、采购项目编号</w:t>
            </w:r>
            <w:r>
              <w:rPr>
                <w:rFonts w:hint="eastAsia" w:ascii="Arial" w:hAnsi="Arial" w:cs="Arial"/>
                <w:kern w:val="0"/>
                <w:lang w:val="zh-CN"/>
              </w:rPr>
              <w:t>、</w:t>
            </w:r>
            <w:r>
              <w:rPr>
                <w:rFonts w:ascii="Arial" w:hAnsi="Arial" w:cs="Arial"/>
                <w:kern w:val="0"/>
                <w:lang w:val="zh-CN"/>
              </w:rPr>
              <w:t>供应商名称、年月日以及“</w:t>
            </w:r>
            <w:r>
              <w:rPr>
                <w:rFonts w:hint="eastAsia" w:ascii="宋体" w:hAnsi="Cambria" w:cs="宋体"/>
                <w:kern w:val="0"/>
                <w:lang w:val="zh-CN"/>
              </w:rPr>
              <w:t>于</w:t>
            </w:r>
            <w:r>
              <w:rPr>
                <w:rFonts w:ascii="Arial" w:hAnsi="Arial" w:cs="Arial"/>
                <w:color w:val="FF0000"/>
                <w:kern w:val="0"/>
                <w:lang w:val="zh-CN"/>
              </w:rPr>
              <w:t>20</w:t>
            </w:r>
            <w:r>
              <w:rPr>
                <w:rFonts w:hint="eastAsia" w:ascii="Arial" w:hAnsi="Arial" w:cs="Arial"/>
                <w:color w:val="FF0000"/>
                <w:kern w:val="0"/>
              </w:rPr>
              <w:t>22</w:t>
            </w:r>
            <w:r>
              <w:rPr>
                <w:rFonts w:ascii="Arial" w:hAnsi="Arial" w:cs="Arial"/>
                <w:color w:val="FF0000"/>
                <w:kern w:val="0"/>
                <w:lang w:val="zh-CN"/>
              </w:rPr>
              <w:t>年</w:t>
            </w:r>
            <w:r>
              <w:rPr>
                <w:rFonts w:hint="eastAsia" w:ascii="Arial" w:hAnsi="Arial" w:cs="Arial"/>
                <w:color w:val="FF0000"/>
                <w:kern w:val="0"/>
              </w:rPr>
              <w:t>7</w:t>
            </w:r>
            <w:r>
              <w:rPr>
                <w:rFonts w:ascii="Arial" w:hAnsi="Arial" w:cs="Arial"/>
                <w:color w:val="FF0000"/>
                <w:kern w:val="0"/>
                <w:lang w:val="zh-CN"/>
              </w:rPr>
              <w:t>月</w:t>
            </w:r>
            <w:r>
              <w:rPr>
                <w:rFonts w:hint="eastAsia" w:ascii="Arial" w:hAnsi="Arial" w:cs="Arial"/>
                <w:color w:val="FF0000"/>
                <w:kern w:val="0"/>
                <w:lang w:val="en-US" w:eastAsia="zh-CN"/>
              </w:rPr>
              <w:t>25</w:t>
            </w:r>
            <w:r>
              <w:rPr>
                <w:rFonts w:ascii="Arial" w:hAnsi="Arial" w:cs="Arial"/>
                <w:color w:val="FF0000"/>
                <w:kern w:val="0"/>
                <w:lang w:val="zh-CN"/>
              </w:rPr>
              <w:t>日</w:t>
            </w:r>
            <w:r>
              <w:rPr>
                <w:rFonts w:hint="eastAsia" w:ascii="Arial" w:hAnsi="Arial" w:cs="Arial"/>
                <w:color w:val="FF0000"/>
              </w:rPr>
              <w:t>14时30分</w:t>
            </w:r>
            <w:r>
              <w:rPr>
                <w:rFonts w:hint="eastAsia" w:ascii="Arial" w:hAnsi="Arial" w:cs="Arial"/>
              </w:rPr>
              <w:t>（北京时间）</w:t>
            </w:r>
            <w:r>
              <w:rPr>
                <w:rFonts w:hint="eastAsia" w:ascii="宋体" w:hAnsi="Cambria" w:cs="宋体"/>
                <w:kern w:val="0"/>
                <w:lang w:val="zh-CN"/>
              </w:rPr>
              <w:t>之前不准启封</w:t>
            </w:r>
            <w:r>
              <w:rPr>
                <w:rFonts w:ascii="Arial" w:hAnsi="Arial" w:cs="Arial"/>
                <w:kern w:val="0"/>
                <w:lang w:val="zh-CN"/>
              </w:rPr>
              <w:t>”字样。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68" w:type="dxa"/>
            <w:shd w:val="clear" w:color="000000" w:fill="FFFFFF"/>
            <w:vAlign w:val="center"/>
          </w:tcPr>
          <w:p>
            <w:pPr>
              <w:autoSpaceDE w:val="0"/>
              <w:autoSpaceDN w:val="0"/>
              <w:adjustRightInd w:val="0"/>
              <w:spacing w:line="320" w:lineRule="exact"/>
              <w:jc w:val="left"/>
              <w:rPr>
                <w:rFonts w:ascii="Arial" w:hAnsi="Arial" w:cs="Arial"/>
                <w:kern w:val="0"/>
                <w:lang w:val="zh-CN"/>
              </w:rPr>
            </w:pPr>
            <w:r>
              <w:rPr>
                <w:rFonts w:ascii="Arial" w:hAnsi="Arial" w:cs="Arial"/>
                <w:kern w:val="0"/>
                <w:lang w:val="zh-CN"/>
              </w:rPr>
              <w:t>递交响应文件方式</w:t>
            </w:r>
          </w:p>
        </w:tc>
        <w:tc>
          <w:tcPr>
            <w:tcW w:w="6962" w:type="dxa"/>
            <w:shd w:val="clear" w:color="000000" w:fill="FFFFFF"/>
            <w:vAlign w:val="center"/>
          </w:tcPr>
          <w:p>
            <w:pPr>
              <w:autoSpaceDE w:val="0"/>
              <w:autoSpaceDN w:val="0"/>
              <w:adjustRightInd w:val="0"/>
              <w:spacing w:line="320" w:lineRule="exact"/>
              <w:jc w:val="left"/>
              <w:rPr>
                <w:rFonts w:ascii="Arial" w:hAnsi="Arial" w:cs="Arial"/>
                <w:kern w:val="0"/>
                <w:lang w:val="zh-CN"/>
              </w:rPr>
            </w:pPr>
          </w:p>
          <w:p>
            <w:pPr>
              <w:rPr>
                <w:rFonts w:ascii="宋体" w:hAnsi="宋体" w:cs="宋体"/>
                <w:lang w:val="zh-CN"/>
              </w:rPr>
            </w:pPr>
            <w:r>
              <w:rPr>
                <w:rFonts w:hint="eastAsia" w:ascii="宋体" w:hAnsi="宋体" w:cs="宋体"/>
                <w:b/>
                <w:bCs/>
                <w:lang w:val="zh-CN"/>
              </w:rPr>
              <w:t>线上：</w:t>
            </w:r>
            <w:r>
              <w:rPr>
                <w:rFonts w:hint="eastAsia" w:ascii="宋体" w:hAnsi="宋体" w:cs="宋体"/>
                <w:b/>
                <w:bCs/>
              </w:rPr>
              <w:t>政采云平台：https://www.zcygov.cn/在线上提交</w:t>
            </w:r>
          </w:p>
          <w:p>
            <w:pPr>
              <w:autoSpaceDE w:val="0"/>
              <w:autoSpaceDN w:val="0"/>
              <w:adjustRightInd w:val="0"/>
              <w:spacing w:line="320" w:lineRule="exact"/>
              <w:jc w:val="left"/>
              <w:rPr>
                <w:rFonts w:ascii="Arial" w:hAnsi="Arial" w:cs="Arial"/>
                <w:kern w:val="0"/>
                <w:lang w:val="zh-CN"/>
              </w:rPr>
            </w:pPr>
            <w:r>
              <w:rPr>
                <w:rFonts w:hint="eastAsia" w:ascii="宋体" w:hAnsi="宋体" w:cs="宋体"/>
                <w:b/>
                <w:bCs/>
                <w:lang w:val="zh-CN"/>
              </w:rPr>
              <w:t>线下：现场递交（</w:t>
            </w:r>
            <w:r>
              <w:rPr>
                <w:rFonts w:hint="eastAsia" w:ascii="宋体" w:hAnsi="宋体" w:cs="宋体"/>
                <w:b/>
                <w:bCs/>
                <w:kern w:val="0"/>
                <w:lang w:val="zh-CN"/>
              </w:rPr>
              <w:t>海南州公共资源交易有限责任公司开标室二）</w:t>
            </w:r>
            <w:r>
              <w:rPr>
                <w:rFonts w:hint="eastAsia" w:ascii="宋体" w:hAnsi="宋体" w:cs="宋体"/>
                <w:b/>
                <w:bCs/>
              </w:rPr>
              <w:t>接受供应商以邮寄形式的响应文件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磋商</w:t>
            </w:r>
            <w:r>
              <w:rPr>
                <w:rFonts w:ascii="宋体" w:hAnsi="宋体" w:cs="宋体"/>
                <w:kern w:val="0"/>
              </w:rPr>
              <w:t>截止时间</w:t>
            </w:r>
          </w:p>
        </w:tc>
        <w:tc>
          <w:tcPr>
            <w:tcW w:w="6962" w:type="dxa"/>
            <w:vAlign w:val="center"/>
          </w:tcPr>
          <w:p>
            <w:pPr>
              <w:rPr>
                <w:rFonts w:ascii="宋体" w:hAnsi="宋体" w:cs="宋体"/>
                <w:color w:val="FF0000"/>
              </w:rPr>
            </w:pPr>
            <w:r>
              <w:rPr>
                <w:rFonts w:hint="eastAsia" w:ascii="宋体" w:hAnsi="宋体" w:cs="宋体"/>
                <w:color w:val="FF0000"/>
              </w:rPr>
              <w:t>2022年7月</w:t>
            </w:r>
            <w:r>
              <w:rPr>
                <w:rFonts w:hint="eastAsia" w:ascii="宋体" w:hAnsi="宋体" w:cs="宋体"/>
                <w:color w:val="FF0000"/>
                <w:lang w:val="en-US" w:eastAsia="zh-CN"/>
              </w:rPr>
              <w:t>25</w:t>
            </w:r>
            <w:r>
              <w:rPr>
                <w:rFonts w:hint="eastAsia" w:ascii="宋体" w:hAnsi="宋体" w:cs="宋体"/>
                <w:color w:val="FF0000"/>
              </w:rPr>
              <w:t>日14时30分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磋商</w:t>
            </w:r>
            <w:r>
              <w:rPr>
                <w:rFonts w:ascii="宋体" w:hAnsi="宋体" w:cs="宋体"/>
                <w:kern w:val="0"/>
              </w:rPr>
              <w:t>时间</w:t>
            </w:r>
          </w:p>
        </w:tc>
        <w:tc>
          <w:tcPr>
            <w:tcW w:w="6962" w:type="dxa"/>
            <w:vAlign w:val="center"/>
          </w:tcPr>
          <w:p>
            <w:pPr>
              <w:rPr>
                <w:rFonts w:ascii="宋体" w:hAnsi="宋体" w:cs="宋体"/>
                <w:color w:val="FF0000"/>
              </w:rPr>
            </w:pPr>
            <w:r>
              <w:rPr>
                <w:rFonts w:hint="eastAsia" w:ascii="宋体" w:hAnsi="宋体" w:cs="宋体"/>
                <w:color w:val="FF0000"/>
              </w:rPr>
              <w:t>2022年7月</w:t>
            </w:r>
            <w:r>
              <w:rPr>
                <w:rFonts w:hint="eastAsia" w:ascii="宋体" w:hAnsi="宋体" w:cs="宋体"/>
                <w:color w:val="FF0000"/>
                <w:lang w:val="en-US" w:eastAsia="zh-CN"/>
              </w:rPr>
              <w:t>25</w:t>
            </w:r>
            <w:r>
              <w:rPr>
                <w:rFonts w:hint="eastAsia" w:ascii="宋体" w:hAnsi="宋体" w:cs="宋体"/>
                <w:color w:val="FF0000"/>
              </w:rPr>
              <w:t>日14时30分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68" w:type="dxa"/>
            <w:vAlign w:val="center"/>
          </w:tcPr>
          <w:p>
            <w:pPr>
              <w:widowControl/>
              <w:spacing w:line="300" w:lineRule="exact"/>
              <w:rPr>
                <w:rFonts w:ascii="宋体" w:hAnsi="宋体" w:cs="宋体"/>
                <w:kern w:val="0"/>
              </w:rPr>
            </w:pPr>
            <w:r>
              <w:rPr>
                <w:rFonts w:hint="eastAsia" w:ascii="宋体" w:hAnsi="宋体" w:cs="宋体"/>
                <w:kern w:val="0"/>
              </w:rPr>
              <w:t>磋商响应文件送达及磋商</w:t>
            </w:r>
            <w:r>
              <w:rPr>
                <w:rFonts w:ascii="宋体" w:hAnsi="宋体" w:cs="宋体"/>
                <w:kern w:val="0"/>
              </w:rPr>
              <w:t>地点</w:t>
            </w:r>
          </w:p>
        </w:tc>
        <w:tc>
          <w:tcPr>
            <w:tcW w:w="6962" w:type="dxa"/>
            <w:vAlign w:val="center"/>
          </w:tcPr>
          <w:p>
            <w:pPr>
              <w:autoSpaceDE w:val="0"/>
              <w:autoSpaceDN w:val="0"/>
              <w:adjustRightInd w:val="0"/>
              <w:spacing w:line="320" w:lineRule="exact"/>
              <w:jc w:val="left"/>
              <w:rPr>
                <w:rFonts w:ascii="Arial" w:hAnsi="Arial" w:cs="Arial"/>
                <w:kern w:val="0"/>
                <w:lang w:val="zh-CN"/>
              </w:rPr>
            </w:pPr>
          </w:p>
          <w:p>
            <w:pPr>
              <w:rPr>
                <w:rFonts w:ascii="宋体" w:hAnsi="宋体" w:cs="宋体"/>
                <w:lang w:val="zh-CN"/>
              </w:rPr>
            </w:pPr>
            <w:r>
              <w:rPr>
                <w:rFonts w:hint="eastAsia" w:ascii="宋体" w:hAnsi="宋体" w:cs="宋体"/>
                <w:b/>
                <w:bCs/>
                <w:lang w:val="zh-CN"/>
              </w:rPr>
              <w:t>线上：</w:t>
            </w:r>
            <w:r>
              <w:rPr>
                <w:rFonts w:hint="eastAsia" w:ascii="宋体" w:hAnsi="宋体" w:cs="宋体"/>
                <w:b/>
                <w:bCs/>
              </w:rPr>
              <w:t>政采云平台：https://www.zcygov.cn/在线上提交</w:t>
            </w:r>
          </w:p>
          <w:p>
            <w:pPr>
              <w:pStyle w:val="15"/>
            </w:pPr>
            <w:r>
              <w:rPr>
                <w:rFonts w:hint="eastAsia"/>
                <w:b/>
                <w:bCs/>
                <w:lang w:val="zh-CN"/>
              </w:rPr>
              <w:t>线下：现场递交（</w:t>
            </w:r>
            <w:r>
              <w:rPr>
                <w:rFonts w:hint="eastAsia"/>
                <w:b/>
                <w:bCs/>
                <w:sz w:val="21"/>
                <w:lang w:val="zh-CN"/>
              </w:rPr>
              <w:t>海南州公共资源交易有限责任公司开标室二）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68" w:type="dxa"/>
            <w:shd w:val="clear" w:color="000000" w:fill="FFFFFF"/>
            <w:vAlign w:val="center"/>
          </w:tcPr>
          <w:p>
            <w:pPr>
              <w:autoSpaceDE w:val="0"/>
              <w:autoSpaceDN w:val="0"/>
              <w:adjustRightInd w:val="0"/>
              <w:spacing w:line="320" w:lineRule="exact"/>
              <w:jc w:val="left"/>
              <w:rPr>
                <w:rFonts w:ascii="宋体" w:hAnsi="宋体" w:cs="宋体"/>
                <w:kern w:val="0"/>
              </w:rPr>
            </w:pPr>
            <w:r>
              <w:rPr>
                <w:rFonts w:ascii="Arial" w:hAnsi="Arial" w:cs="Arial"/>
                <w:kern w:val="0"/>
                <w:lang w:val="zh-CN"/>
              </w:rPr>
              <w:t>答疑澄清方式</w:t>
            </w:r>
          </w:p>
        </w:tc>
        <w:tc>
          <w:tcPr>
            <w:tcW w:w="6962" w:type="dxa"/>
            <w:shd w:val="clear" w:color="000000" w:fill="FFFFFF"/>
          </w:tcPr>
          <w:p>
            <w:pPr>
              <w:autoSpaceDE w:val="0"/>
              <w:autoSpaceDN w:val="0"/>
              <w:adjustRightInd w:val="0"/>
              <w:spacing w:line="320" w:lineRule="exact"/>
              <w:jc w:val="left"/>
              <w:rPr>
                <w:rFonts w:ascii="宋体" w:hAnsi="宋体" w:cs="宋体"/>
                <w:kern w:val="0"/>
              </w:rPr>
            </w:pPr>
            <w:r>
              <w:rPr>
                <w:rFonts w:ascii="Arial" w:hAnsi="Arial" w:cs="Arial"/>
                <w:kern w:val="0"/>
                <w:lang w:val="zh-CN"/>
              </w:rPr>
              <w:t>采用现场答疑。供应商须提供准确的联系方式（手机和固定电话），进行</w:t>
            </w:r>
            <w:r>
              <w:rPr>
                <w:rFonts w:hint="eastAsia" w:ascii="Arial" w:hAnsi="Arial" w:cs="Arial"/>
                <w:kern w:val="0"/>
                <w:lang w:val="zh-CN"/>
              </w:rPr>
              <w:t>电话</w:t>
            </w:r>
            <w:r>
              <w:rPr>
                <w:rFonts w:ascii="Arial" w:hAnsi="Arial" w:cs="Arial"/>
                <w:kern w:val="0"/>
                <w:lang w:val="zh-CN"/>
              </w:rPr>
              <w:t>答疑澄清，如在规定的时间内联系无果或未按时到达的，视同放弃答疑。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268" w:type="dxa"/>
            <w:shd w:val="clear" w:color="000000" w:fill="FFFFFF"/>
            <w:vAlign w:val="center"/>
          </w:tcPr>
          <w:p>
            <w:pPr>
              <w:autoSpaceDE w:val="0"/>
              <w:autoSpaceDN w:val="0"/>
              <w:adjustRightInd w:val="0"/>
              <w:spacing w:line="320" w:lineRule="exact"/>
              <w:jc w:val="left"/>
              <w:rPr>
                <w:rFonts w:ascii="Arial" w:hAnsi="Arial" w:cs="Arial"/>
                <w:color w:val="000000" w:themeColor="text1"/>
                <w:kern w:val="0"/>
                <w:lang w:val="zh-CN"/>
              </w:rPr>
            </w:pPr>
            <w:r>
              <w:rPr>
                <w:rFonts w:hint="eastAsia" w:ascii="Arial" w:hAnsi="Arial" w:cs="Arial"/>
                <w:color w:val="000000" w:themeColor="text1"/>
                <w:kern w:val="0"/>
                <w:lang w:val="zh-CN"/>
              </w:rPr>
              <w:t>交货期</w:t>
            </w:r>
          </w:p>
        </w:tc>
        <w:tc>
          <w:tcPr>
            <w:tcW w:w="6962" w:type="dxa"/>
            <w:shd w:val="clear" w:color="000000" w:fill="FFFFFF"/>
            <w:vAlign w:val="center"/>
          </w:tcPr>
          <w:p>
            <w:pPr>
              <w:autoSpaceDE w:val="0"/>
              <w:autoSpaceDN w:val="0"/>
              <w:adjustRightInd w:val="0"/>
              <w:spacing w:line="320" w:lineRule="exact"/>
              <w:jc w:val="left"/>
              <w:rPr>
                <w:rFonts w:ascii="Arial" w:hAnsi="Arial" w:cs="Arial"/>
                <w:color w:val="FF0000"/>
                <w:kern w:val="0"/>
              </w:rPr>
            </w:pPr>
            <w:r>
              <w:rPr>
                <w:rFonts w:hint="eastAsia" w:ascii="Arial" w:hAnsi="Arial" w:cs="Arial"/>
                <w:color w:val="FF0000"/>
                <w:kern w:val="0"/>
                <w:lang w:val="zh-CN"/>
              </w:rPr>
              <w:t>交货期：签订采购合同后</w:t>
            </w:r>
            <w:r>
              <w:rPr>
                <w:rFonts w:hint="eastAsia" w:ascii="Arial" w:hAnsi="Arial" w:cs="Arial"/>
                <w:color w:val="FF0000"/>
                <w:kern w:val="0"/>
              </w:rPr>
              <w:t>30日内</w:t>
            </w:r>
          </w:p>
          <w:p>
            <w:pPr>
              <w:autoSpaceDE w:val="0"/>
              <w:autoSpaceDN w:val="0"/>
              <w:adjustRightInd w:val="0"/>
              <w:spacing w:line="320" w:lineRule="exact"/>
              <w:jc w:val="left"/>
            </w:pPr>
            <w:r>
              <w:rPr>
                <w:rFonts w:hint="eastAsia" w:ascii="Arial" w:hAnsi="Arial" w:cs="Arial"/>
                <w:color w:val="FF0000"/>
                <w:kern w:val="0"/>
                <w:lang w:val="zh-CN"/>
              </w:rPr>
              <w:t>交货地点地点：按采购单位要求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268" w:type="dxa"/>
            <w:shd w:val="clear" w:color="000000" w:fill="FFFFFF"/>
            <w:vAlign w:val="center"/>
          </w:tcPr>
          <w:p>
            <w:pPr>
              <w:autoSpaceDE w:val="0"/>
              <w:autoSpaceDN w:val="0"/>
              <w:adjustRightInd w:val="0"/>
              <w:spacing w:line="320" w:lineRule="exact"/>
              <w:jc w:val="left"/>
              <w:rPr>
                <w:rFonts w:ascii="Arial" w:hAnsi="Arial" w:cs="Arial"/>
                <w:kern w:val="0"/>
                <w:lang w:val="zh-CN"/>
              </w:rPr>
            </w:pPr>
            <w:r>
              <w:rPr>
                <w:rFonts w:hint="eastAsia" w:ascii="Arial" w:hAnsi="Arial" w:cs="Arial"/>
                <w:kern w:val="0"/>
                <w:lang w:val="zh-CN"/>
              </w:rPr>
              <w:t>磋商有效期</w:t>
            </w:r>
          </w:p>
        </w:tc>
        <w:tc>
          <w:tcPr>
            <w:tcW w:w="6962" w:type="dxa"/>
            <w:shd w:val="clear" w:color="000000" w:fill="FFFFFF"/>
          </w:tcPr>
          <w:p>
            <w:pPr>
              <w:autoSpaceDE w:val="0"/>
              <w:autoSpaceDN w:val="0"/>
              <w:adjustRightInd w:val="0"/>
              <w:spacing w:line="320" w:lineRule="exact"/>
              <w:jc w:val="left"/>
              <w:rPr>
                <w:rFonts w:ascii="Arial" w:hAnsi="Arial" w:cs="Arial"/>
                <w:kern w:val="0"/>
                <w:lang w:val="zh-CN"/>
              </w:rPr>
            </w:pPr>
            <w:r>
              <w:rPr>
                <w:rFonts w:hint="eastAsia" w:ascii="Arial" w:hAnsi="Arial" w:cs="Arial"/>
                <w:kern w:val="0"/>
                <w:lang w:val="zh-CN"/>
              </w:rPr>
              <w:t>磋商有效期为自磋商开始之日起</w:t>
            </w:r>
            <w:r>
              <w:rPr>
                <w:rFonts w:hint="eastAsia" w:ascii="Arial" w:hAnsi="Arial" w:cs="Arial"/>
                <w:kern w:val="0"/>
              </w:rPr>
              <w:t>60</w:t>
            </w:r>
            <w:r>
              <w:rPr>
                <w:rFonts w:hint="eastAsia" w:ascii="Arial" w:hAnsi="Arial" w:cs="Arial"/>
                <w:kern w:val="0"/>
                <w:lang w:val="zh-CN"/>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hRule="atLeast"/>
        </w:trPr>
        <w:tc>
          <w:tcPr>
            <w:tcW w:w="2268" w:type="dxa"/>
            <w:shd w:val="clear" w:color="000000" w:fill="FFFFFF"/>
            <w:vAlign w:val="center"/>
          </w:tcPr>
          <w:p>
            <w:pPr>
              <w:autoSpaceDE w:val="0"/>
              <w:autoSpaceDN w:val="0"/>
              <w:adjustRightInd w:val="0"/>
              <w:spacing w:line="320" w:lineRule="exact"/>
              <w:jc w:val="left"/>
              <w:rPr>
                <w:rFonts w:ascii="Arial" w:hAnsi="Arial" w:cs="Arial"/>
                <w:kern w:val="0"/>
                <w:lang w:val="zh-CN"/>
              </w:rPr>
            </w:pPr>
            <w:r>
              <w:rPr>
                <w:rFonts w:hint="eastAsia" w:ascii="Arial" w:hAnsi="Arial" w:cs="Arial"/>
                <w:kern w:val="0"/>
                <w:lang w:val="zh-CN"/>
              </w:rPr>
              <w:t>免费质保期</w:t>
            </w:r>
          </w:p>
        </w:tc>
        <w:tc>
          <w:tcPr>
            <w:tcW w:w="6962" w:type="dxa"/>
            <w:shd w:val="clear" w:color="000000" w:fill="FFFFFF"/>
          </w:tcPr>
          <w:p>
            <w:pPr>
              <w:autoSpaceDE w:val="0"/>
              <w:autoSpaceDN w:val="0"/>
              <w:adjustRightInd w:val="0"/>
              <w:spacing w:line="320" w:lineRule="exact"/>
              <w:jc w:val="left"/>
              <w:rPr>
                <w:rFonts w:ascii="Arial" w:hAnsi="Arial" w:cs="Arial"/>
                <w:kern w:val="0"/>
                <w:lang w:val="zh-CN"/>
              </w:rPr>
            </w:pPr>
            <w:r>
              <w:rPr>
                <w:rFonts w:hint="eastAsia" w:ascii="Arial" w:hAnsi="Arial" w:cs="Arial"/>
                <w:color w:val="0000FF"/>
                <w:kern w:val="0"/>
                <w:lang w:val="zh-CN"/>
              </w:rPr>
              <w:t>验收合格后</w:t>
            </w:r>
            <w:r>
              <w:rPr>
                <w:rFonts w:hint="eastAsia" w:ascii="Arial" w:hAnsi="Arial" w:cs="Arial"/>
                <w:color w:val="0000FF"/>
                <w:kern w:val="0"/>
              </w:rPr>
              <w:t>1</w:t>
            </w:r>
            <w:r>
              <w:rPr>
                <w:rFonts w:hint="eastAsia" w:ascii="Arial" w:hAnsi="Arial" w:cs="Arial"/>
                <w:color w:val="0000FF"/>
                <w:kern w:val="0"/>
                <w:lang w:val="zh-CN"/>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2268" w:type="dxa"/>
            <w:shd w:val="clear" w:color="000000" w:fill="FFFFFF"/>
            <w:vAlign w:val="center"/>
          </w:tcPr>
          <w:p>
            <w:pPr>
              <w:widowControl/>
              <w:wordWrap w:val="0"/>
              <w:topLinePunct/>
              <w:adjustRightInd w:val="0"/>
              <w:spacing w:line="320" w:lineRule="exact"/>
              <w:jc w:val="left"/>
              <w:rPr>
                <w:rFonts w:ascii="Arial" w:hAnsi="Arial" w:cs="Arial"/>
                <w:kern w:val="0"/>
                <w:lang w:val="zh-CN"/>
              </w:rPr>
            </w:pPr>
            <w:r>
              <w:rPr>
                <w:rFonts w:hint="eastAsia" w:ascii="宋体" w:hAnsi="宋体" w:cs="宋体"/>
                <w:kern w:val="0"/>
                <w:lang w:val="zh-CN"/>
              </w:rPr>
              <w:t>政府采购合同备案</w:t>
            </w:r>
          </w:p>
        </w:tc>
        <w:tc>
          <w:tcPr>
            <w:tcW w:w="6962" w:type="dxa"/>
            <w:shd w:val="clear" w:color="000000" w:fill="FFFFFF"/>
          </w:tcPr>
          <w:p>
            <w:pPr>
              <w:widowControl/>
              <w:wordWrap w:val="0"/>
              <w:topLinePunct/>
              <w:adjustRightInd w:val="0"/>
              <w:spacing w:line="320" w:lineRule="exact"/>
              <w:jc w:val="left"/>
              <w:rPr>
                <w:rFonts w:ascii="宋体" w:hAnsi="宋体" w:cs="宋体"/>
                <w:kern w:val="0"/>
                <w:lang w:val="zh-CN"/>
              </w:rPr>
            </w:pPr>
            <w:r>
              <w:rPr>
                <w:rFonts w:hint="eastAsia" w:ascii="宋体" w:hAnsi="宋体" w:cs="宋体"/>
                <w:kern w:val="0"/>
                <w:lang w:val="zh-CN"/>
              </w:rPr>
              <w:t>采购合同全数返回采购代理机构鉴证，盖章。</w:t>
            </w:r>
          </w:p>
          <w:p>
            <w:pPr>
              <w:widowControl/>
              <w:wordWrap w:val="0"/>
              <w:topLinePunct/>
              <w:adjustRightInd w:val="0"/>
              <w:spacing w:line="320" w:lineRule="exact"/>
              <w:jc w:val="left"/>
              <w:rPr>
                <w:rFonts w:ascii="Arial" w:hAnsi="Arial" w:cs="Arial"/>
                <w:kern w:val="0"/>
                <w:lang w:val="zh-CN"/>
              </w:rPr>
            </w:pPr>
            <w:r>
              <w:rPr>
                <w:rFonts w:hint="eastAsia" w:ascii="宋体" w:hAnsi="宋体" w:cs="宋体"/>
                <w:kern w:val="0"/>
                <w:lang w:val="zh-CN"/>
              </w:rPr>
              <w:t>采购代理机构留存两份原件备案。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widowControl/>
              <w:spacing w:line="300" w:lineRule="exact"/>
              <w:rPr>
                <w:rFonts w:ascii="宋体" w:hAnsi="宋体" w:cs="宋体"/>
                <w:kern w:val="0"/>
              </w:rPr>
            </w:pPr>
            <w:r>
              <w:rPr>
                <w:rFonts w:ascii="宋体" w:hAnsi="宋体" w:cs="宋体"/>
                <w:kern w:val="0"/>
              </w:rPr>
              <w:t>采购单位及联系人</w:t>
            </w:r>
          </w:p>
        </w:tc>
        <w:tc>
          <w:tcPr>
            <w:tcW w:w="6962" w:type="dxa"/>
            <w:vAlign w:val="center"/>
          </w:tcPr>
          <w:p>
            <w:pPr>
              <w:autoSpaceDE w:val="0"/>
              <w:autoSpaceDN w:val="0"/>
              <w:adjustRightInd w:val="0"/>
              <w:spacing w:line="360" w:lineRule="auto"/>
              <w:ind w:left="1470" w:hanging="1470" w:hangingChars="700"/>
              <w:rPr>
                <w:rFonts w:ascii="宋体" w:hAnsi="宋体" w:cs="宋体"/>
              </w:rPr>
            </w:pPr>
            <w:r>
              <w:rPr>
                <w:rFonts w:hint="eastAsia" w:ascii="宋体" w:hAnsi="宋体" w:cs="宋体"/>
              </w:rPr>
              <w:t>采购人：</w:t>
            </w:r>
            <w:r>
              <w:rPr>
                <w:rFonts w:hint="eastAsia" w:ascii="宋体" w:hAnsi="宋体"/>
                <w:lang w:val="zh-CN"/>
              </w:rPr>
              <w:t>海南州人大办公室</w:t>
            </w:r>
          </w:p>
          <w:p>
            <w:pPr>
              <w:autoSpaceDE w:val="0"/>
              <w:autoSpaceDN w:val="0"/>
              <w:adjustRightInd w:val="0"/>
              <w:spacing w:line="360" w:lineRule="auto"/>
              <w:ind w:left="1470" w:hanging="1470" w:hangingChars="700"/>
              <w:rPr>
                <w:rFonts w:ascii="宋体" w:hAnsi="宋体" w:cs="宋体"/>
              </w:rPr>
            </w:pPr>
            <w:r>
              <w:rPr>
                <w:rFonts w:hint="eastAsia" w:ascii="宋体" w:hAnsi="宋体" w:cs="宋体"/>
                <w:lang w:val="zh-CN"/>
              </w:rPr>
              <w:t>联系人：宋先生</w:t>
            </w:r>
          </w:p>
          <w:p>
            <w:pPr>
              <w:widowControl/>
              <w:spacing w:line="300" w:lineRule="exact"/>
              <w:rPr>
                <w:rFonts w:ascii="宋体" w:hAnsi="宋体"/>
              </w:rPr>
            </w:pPr>
            <w:r>
              <w:rPr>
                <w:rFonts w:hint="eastAsia" w:ascii="宋体" w:hAnsi="宋体" w:cs="宋体"/>
                <w:lang w:val="zh-CN"/>
              </w:rPr>
              <w:t>联系电话：</w:t>
            </w:r>
            <w:r>
              <w:rPr>
                <w:rFonts w:hint="eastAsia" w:ascii="宋体" w:hAnsi="宋体" w:cs="宋体"/>
              </w:rPr>
              <w:t>13909740509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widowControl/>
              <w:spacing w:line="300" w:lineRule="exact"/>
              <w:rPr>
                <w:rFonts w:ascii="宋体" w:hAnsi="宋体" w:cs="宋体"/>
                <w:kern w:val="0"/>
              </w:rPr>
            </w:pPr>
            <w:r>
              <w:rPr>
                <w:rFonts w:hint="eastAsia" w:ascii="宋体" w:hAnsi="宋体" w:cs="宋体"/>
                <w:kern w:val="0"/>
              </w:rPr>
              <w:t>采购代理机构</w:t>
            </w:r>
            <w:r>
              <w:rPr>
                <w:rFonts w:ascii="宋体" w:hAnsi="宋体" w:cs="宋体"/>
                <w:kern w:val="0"/>
              </w:rPr>
              <w:t>及联系人</w:t>
            </w:r>
          </w:p>
        </w:tc>
        <w:tc>
          <w:tcPr>
            <w:tcW w:w="6962" w:type="dxa"/>
            <w:vAlign w:val="center"/>
          </w:tcPr>
          <w:p>
            <w:pPr>
              <w:rPr>
                <w:rFonts w:ascii="宋体" w:hAnsi="宋体" w:cs="宋体"/>
              </w:rPr>
            </w:pPr>
            <w:r>
              <w:rPr>
                <w:rFonts w:hint="eastAsia" w:ascii="宋体" w:hAnsi="宋体" w:cs="宋体"/>
              </w:rPr>
              <w:t>海南州政府采购中心</w:t>
            </w:r>
          </w:p>
          <w:p>
            <w:pPr>
              <w:rPr>
                <w:rFonts w:ascii="宋体" w:hAnsi="宋体" w:cs="宋体"/>
              </w:rPr>
            </w:pPr>
            <w:r>
              <w:rPr>
                <w:rFonts w:hint="eastAsia" w:ascii="宋体" w:hAnsi="宋体" w:cs="宋体"/>
              </w:rPr>
              <w:t>联系人：李女士</w:t>
            </w:r>
          </w:p>
          <w:p>
            <w:pPr>
              <w:widowControl/>
              <w:spacing w:line="300" w:lineRule="exact"/>
              <w:rPr>
                <w:rFonts w:ascii="宋体" w:hAnsi="宋体" w:cs="宋体"/>
                <w:kern w:val="0"/>
              </w:rPr>
            </w:pPr>
            <w:r>
              <w:rPr>
                <w:rFonts w:hint="eastAsia" w:ascii="宋体" w:hAnsi="宋体" w:cs="宋体"/>
              </w:rPr>
              <w:t>联系电话：0974-7553334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widowControl/>
              <w:spacing w:line="300" w:lineRule="exact"/>
              <w:rPr>
                <w:rFonts w:ascii="宋体" w:hAnsi="宋体" w:cs="宋体"/>
                <w:kern w:val="0"/>
              </w:rPr>
            </w:pPr>
            <w:r>
              <w:rPr>
                <w:rFonts w:hint="eastAsia" w:ascii="宋体" w:hAnsi="宋体" w:cs="宋体"/>
                <w:kern w:val="0"/>
              </w:rPr>
              <w:t>纪检监督</w:t>
            </w:r>
            <w:r>
              <w:rPr>
                <w:rFonts w:ascii="宋体" w:hAnsi="宋体" w:cs="宋体"/>
                <w:kern w:val="0"/>
              </w:rPr>
              <w:t>部门</w:t>
            </w:r>
            <w:r>
              <w:rPr>
                <w:rFonts w:hint="eastAsia" w:ascii="宋体" w:hAnsi="宋体" w:cs="宋体"/>
                <w:kern w:val="0"/>
              </w:rPr>
              <w:t>及</w:t>
            </w:r>
            <w:r>
              <w:rPr>
                <w:rFonts w:ascii="宋体" w:hAnsi="宋体" w:cs="宋体"/>
                <w:kern w:val="0"/>
              </w:rPr>
              <w:t>电话</w:t>
            </w:r>
          </w:p>
        </w:tc>
        <w:tc>
          <w:tcPr>
            <w:tcW w:w="6962" w:type="dxa"/>
            <w:vAlign w:val="center"/>
          </w:tcPr>
          <w:p>
            <w:pPr>
              <w:widowControl/>
              <w:spacing w:before="120" w:after="120" w:line="280" w:lineRule="exact"/>
              <w:rPr>
                <w:rFonts w:ascii="宋体" w:hAnsi="宋体"/>
              </w:rPr>
            </w:pPr>
            <w:r>
              <w:rPr>
                <w:rFonts w:hint="eastAsia" w:ascii="宋体" w:hAnsi="宋体"/>
              </w:rPr>
              <w:t xml:space="preserve">财政监管部门：海南州财政局  </w:t>
            </w:r>
          </w:p>
          <w:p>
            <w:pPr>
              <w:widowControl/>
              <w:spacing w:line="480" w:lineRule="exact"/>
              <w:jc w:val="left"/>
              <w:rPr>
                <w:rFonts w:ascii="宋体" w:hAnsi="宋体" w:eastAsia="宋体" w:cs="宋体"/>
                <w:kern w:val="0"/>
              </w:rPr>
            </w:pPr>
            <w:r>
              <w:rPr>
                <w:rFonts w:hint="eastAsia" w:ascii="宋体" w:hAnsi="宋体"/>
              </w:rPr>
              <w:t xml:space="preserve"> 联系电话：0974-8510297</w:t>
            </w:r>
          </w:p>
        </w:tc>
      </w:tr>
    </w:tbl>
    <w:p>
      <w:pPr>
        <w:keepNext/>
        <w:keepLines/>
        <w:widowControl/>
        <w:snapToGrid w:val="0"/>
        <w:spacing w:line="400" w:lineRule="atLeast"/>
        <w:jc w:val="center"/>
        <w:outlineLvl w:val="0"/>
        <w:rPr>
          <w:rFonts w:ascii="宋体"/>
          <w:b/>
          <w:kern w:val="28"/>
          <w:sz w:val="36"/>
          <w:szCs w:val="20"/>
        </w:rPr>
      </w:pPr>
      <w:bookmarkStart w:id="2" w:name="_Toc16620"/>
      <w:bookmarkStart w:id="3" w:name="_Toc376936727"/>
    </w:p>
    <w:p>
      <w:pPr>
        <w:keepNext/>
        <w:keepLines/>
        <w:widowControl/>
        <w:snapToGrid w:val="0"/>
        <w:spacing w:line="400" w:lineRule="atLeast"/>
        <w:jc w:val="center"/>
        <w:outlineLvl w:val="0"/>
        <w:rPr>
          <w:rFonts w:ascii="宋体"/>
          <w:b/>
          <w:kern w:val="28"/>
          <w:sz w:val="36"/>
          <w:szCs w:val="20"/>
        </w:rPr>
      </w:pPr>
    </w:p>
    <w:p>
      <w:pPr>
        <w:keepNext/>
        <w:keepLines/>
        <w:widowControl/>
        <w:snapToGrid w:val="0"/>
        <w:spacing w:line="400" w:lineRule="atLeast"/>
        <w:jc w:val="center"/>
        <w:outlineLvl w:val="0"/>
        <w:rPr>
          <w:rFonts w:ascii="宋体"/>
          <w:b/>
          <w:kern w:val="28"/>
          <w:sz w:val="36"/>
          <w:szCs w:val="20"/>
        </w:rPr>
      </w:pPr>
    </w:p>
    <w:p>
      <w:pPr>
        <w:keepNext/>
        <w:keepLines/>
        <w:widowControl/>
        <w:snapToGrid w:val="0"/>
        <w:spacing w:line="400" w:lineRule="atLeast"/>
        <w:jc w:val="center"/>
        <w:outlineLvl w:val="0"/>
        <w:rPr>
          <w:rFonts w:ascii="宋体"/>
          <w:b/>
          <w:kern w:val="28"/>
          <w:sz w:val="36"/>
          <w:szCs w:val="20"/>
        </w:rPr>
      </w:pPr>
    </w:p>
    <w:p>
      <w:pPr>
        <w:keepNext/>
        <w:keepLines/>
        <w:widowControl/>
        <w:snapToGrid w:val="0"/>
        <w:spacing w:line="400" w:lineRule="atLeast"/>
        <w:jc w:val="center"/>
        <w:outlineLvl w:val="0"/>
        <w:rPr>
          <w:rFonts w:ascii="宋体"/>
          <w:b/>
          <w:kern w:val="28"/>
          <w:sz w:val="36"/>
          <w:szCs w:val="20"/>
        </w:rPr>
      </w:pPr>
    </w:p>
    <w:p>
      <w:pPr>
        <w:keepNext/>
        <w:keepLines/>
        <w:widowControl/>
        <w:snapToGrid w:val="0"/>
        <w:spacing w:line="400" w:lineRule="atLeast"/>
        <w:jc w:val="center"/>
        <w:outlineLvl w:val="0"/>
        <w:rPr>
          <w:rFonts w:ascii="宋体"/>
          <w:b/>
          <w:kern w:val="28"/>
          <w:sz w:val="36"/>
          <w:szCs w:val="20"/>
        </w:rPr>
      </w:pPr>
    </w:p>
    <w:p>
      <w:pPr>
        <w:keepNext/>
        <w:keepLines/>
        <w:widowControl/>
        <w:snapToGrid w:val="0"/>
        <w:spacing w:line="400" w:lineRule="atLeast"/>
        <w:ind w:firstLine="2168" w:firstLineChars="600"/>
        <w:outlineLvl w:val="0"/>
        <w:rPr>
          <w:rFonts w:ascii="宋体"/>
          <w:b/>
          <w:kern w:val="28"/>
          <w:sz w:val="36"/>
          <w:szCs w:val="20"/>
        </w:rPr>
      </w:pPr>
    </w:p>
    <w:p>
      <w:pPr>
        <w:keepNext/>
        <w:keepLines/>
        <w:widowControl/>
        <w:snapToGrid w:val="0"/>
        <w:spacing w:line="400" w:lineRule="atLeast"/>
        <w:outlineLvl w:val="0"/>
        <w:rPr>
          <w:rFonts w:ascii="宋体"/>
          <w:b/>
          <w:kern w:val="28"/>
          <w:sz w:val="36"/>
          <w:szCs w:val="20"/>
        </w:rPr>
      </w:pPr>
    </w:p>
    <w:p>
      <w:pPr>
        <w:pStyle w:val="2"/>
        <w:rPr>
          <w:kern w:val="28"/>
          <w:sz w:val="36"/>
          <w:szCs w:val="20"/>
        </w:rPr>
      </w:pPr>
    </w:p>
    <w:p>
      <w:pPr>
        <w:pStyle w:val="18"/>
        <w:ind w:left="0" w:firstLine="0"/>
      </w:pPr>
    </w:p>
    <w:p>
      <w:pPr>
        <w:keepNext/>
        <w:keepLines/>
        <w:widowControl/>
        <w:snapToGrid w:val="0"/>
        <w:spacing w:line="400" w:lineRule="atLeast"/>
        <w:ind w:firstLine="2168" w:firstLineChars="600"/>
        <w:outlineLvl w:val="0"/>
        <w:rPr>
          <w:rFonts w:ascii="宋体"/>
          <w:b/>
          <w:kern w:val="28"/>
          <w:sz w:val="36"/>
          <w:szCs w:val="20"/>
        </w:rPr>
      </w:pPr>
      <w:r>
        <w:rPr>
          <w:rFonts w:hint="eastAsia" w:ascii="宋体"/>
          <w:b/>
          <w:kern w:val="28"/>
          <w:sz w:val="36"/>
          <w:szCs w:val="20"/>
        </w:rPr>
        <w:t>第一部分  投标人须知</w:t>
      </w:r>
      <w:bookmarkEnd w:id="2"/>
      <w:bookmarkEnd w:id="3"/>
      <w:bookmarkStart w:id="4" w:name="_Toc325725997"/>
    </w:p>
    <w:p>
      <w:pPr>
        <w:widowControl/>
        <w:spacing w:beforeLines="200" w:afterLines="200"/>
        <w:jc w:val="center"/>
        <w:outlineLvl w:val="1"/>
        <w:rPr>
          <w:rFonts w:ascii="宋体" w:hAnsi="宋体"/>
          <w:b/>
          <w:bCs/>
          <w:kern w:val="0"/>
          <w:sz w:val="36"/>
          <w:szCs w:val="36"/>
        </w:rPr>
      </w:pPr>
      <w:bookmarkStart w:id="5" w:name="_Toc11999"/>
      <w:bookmarkStart w:id="6" w:name="_Toc376936728"/>
      <w:r>
        <w:rPr>
          <w:rFonts w:hint="eastAsia" w:ascii="宋体" w:hAnsi="宋体"/>
          <w:b/>
          <w:bCs/>
          <w:kern w:val="0"/>
          <w:sz w:val="36"/>
          <w:szCs w:val="36"/>
        </w:rPr>
        <w:t>一、说  明</w:t>
      </w:r>
      <w:bookmarkEnd w:id="4"/>
      <w:bookmarkEnd w:id="5"/>
      <w:bookmarkEnd w:id="6"/>
    </w:p>
    <w:p>
      <w:pPr>
        <w:widowControl/>
        <w:spacing w:before="100" w:beforeAutospacing="1" w:after="100" w:afterAutospacing="1"/>
        <w:ind w:firstLine="542"/>
        <w:jc w:val="left"/>
        <w:outlineLvl w:val="2"/>
        <w:rPr>
          <w:rFonts w:ascii="宋体" w:hAnsi="宋体"/>
          <w:b/>
          <w:bCs/>
          <w:kern w:val="0"/>
          <w:sz w:val="27"/>
          <w:szCs w:val="27"/>
        </w:rPr>
      </w:pPr>
      <w:bookmarkStart w:id="7" w:name="_Toc376936729"/>
      <w:bookmarkStart w:id="8" w:name="_Toc325725998"/>
      <w:r>
        <w:rPr>
          <w:rFonts w:hint="eastAsia" w:ascii="宋体" w:hAnsi="宋体"/>
          <w:b/>
          <w:bCs/>
          <w:kern w:val="0"/>
          <w:sz w:val="27"/>
          <w:szCs w:val="27"/>
        </w:rPr>
        <w:t>1.适用范围</w:t>
      </w:r>
      <w:bookmarkEnd w:id="7"/>
      <w:bookmarkEnd w:id="8"/>
    </w:p>
    <w:p>
      <w:pPr>
        <w:tabs>
          <w:tab w:val="left" w:pos="840"/>
        </w:tabs>
        <w:ind w:firstLine="315" w:firstLineChars="150"/>
        <w:rPr>
          <w:rFonts w:ascii="宋体" w:hAnsi="宋体"/>
          <w:color w:val="000000"/>
        </w:rPr>
      </w:pPr>
      <w:r>
        <w:rPr>
          <w:rFonts w:hint="eastAsia" w:ascii="宋体" w:hAnsi="宋体"/>
          <w:color w:val="000000"/>
        </w:rPr>
        <w:t>1.1本次采购</w:t>
      </w:r>
      <w:r>
        <w:rPr>
          <w:rFonts w:hint="eastAsia" w:ascii="宋体" w:hAnsi="宋体"/>
        </w:rPr>
        <w:t>依据采购人的</w:t>
      </w:r>
      <w:r>
        <w:rPr>
          <w:rFonts w:hint="eastAsia" w:ascii="宋体" w:hAnsi="宋体"/>
          <w:color w:val="000000"/>
        </w:rPr>
        <w:t>采购计划，仅适用于本竞争性磋商文件（以下简称“磋商文件”）中所叙述的项目。</w:t>
      </w:r>
    </w:p>
    <w:p>
      <w:pPr>
        <w:widowControl/>
        <w:spacing w:before="100" w:beforeAutospacing="1" w:after="100" w:afterAutospacing="1"/>
        <w:ind w:firstLine="542"/>
        <w:jc w:val="left"/>
        <w:outlineLvl w:val="2"/>
        <w:rPr>
          <w:rFonts w:ascii="宋体" w:hAnsi="宋体"/>
          <w:b/>
          <w:bCs/>
          <w:kern w:val="0"/>
          <w:sz w:val="27"/>
          <w:szCs w:val="27"/>
        </w:rPr>
      </w:pPr>
      <w:bookmarkStart w:id="9" w:name="_Toc325725999"/>
      <w:bookmarkStart w:id="10" w:name="_Toc376936730"/>
      <w:r>
        <w:rPr>
          <w:rFonts w:hint="eastAsia" w:ascii="宋体" w:hAnsi="宋体"/>
          <w:b/>
          <w:bCs/>
          <w:kern w:val="0"/>
          <w:sz w:val="27"/>
          <w:szCs w:val="27"/>
        </w:rPr>
        <w:t>2.采购方式、合格的投标人</w:t>
      </w:r>
      <w:bookmarkEnd w:id="9"/>
      <w:bookmarkEnd w:id="10"/>
    </w:p>
    <w:p>
      <w:pPr>
        <w:tabs>
          <w:tab w:val="left" w:pos="840"/>
        </w:tabs>
        <w:ind w:firstLine="315" w:firstLineChars="150"/>
        <w:rPr>
          <w:rFonts w:ascii="宋体" w:hAnsi="宋体"/>
          <w:color w:val="000000"/>
        </w:rPr>
      </w:pPr>
      <w:r>
        <w:rPr>
          <w:rFonts w:hint="eastAsia" w:ascii="宋体" w:hAnsi="宋体"/>
          <w:color w:val="000000"/>
        </w:rPr>
        <w:t>2.1本次采购采取竞争性磋商方式。</w:t>
      </w:r>
    </w:p>
    <w:p>
      <w:pPr>
        <w:tabs>
          <w:tab w:val="left" w:pos="840"/>
        </w:tabs>
        <w:ind w:firstLine="315" w:firstLineChars="150"/>
        <w:rPr>
          <w:rFonts w:ascii="宋体" w:hAnsi="宋体"/>
          <w:color w:val="000000"/>
        </w:rPr>
      </w:pPr>
      <w:r>
        <w:rPr>
          <w:rFonts w:hint="eastAsia" w:ascii="宋体" w:hAnsi="宋体"/>
          <w:color w:val="000000"/>
        </w:rPr>
        <w:t>2.2合格的投标人：</w:t>
      </w:r>
    </w:p>
    <w:p>
      <w:pPr>
        <w:jc w:val="left"/>
        <w:rPr>
          <w:rFonts w:ascii="宋体" w:hAnsi="宋体" w:cs="宋体"/>
        </w:rPr>
      </w:pPr>
      <w:bookmarkStart w:id="11" w:name="_Toc376936731"/>
      <w:bookmarkStart w:id="12" w:name="_Toc325726000"/>
      <w:r>
        <w:rPr>
          <w:rFonts w:hint="eastAsia" w:ascii="宋体" w:hAnsi="宋体" w:cs="宋体"/>
        </w:rPr>
        <w:t>1、符合《政府采购法》第二十二条规定的条件；</w:t>
      </w:r>
    </w:p>
    <w:p>
      <w:pPr>
        <w:rPr>
          <w:rFonts w:ascii="宋体" w:hAnsi="宋体"/>
          <w:lang w:val="zh-CN"/>
        </w:rPr>
      </w:pPr>
      <w:r>
        <w:rPr>
          <w:rFonts w:hint="eastAsia" w:ascii="宋体" w:hAnsi="宋体" w:cs="宋体"/>
        </w:rPr>
        <w:t>2</w:t>
      </w:r>
      <w:r>
        <w:rPr>
          <w:rFonts w:hint="eastAsia" w:ascii="宋体" w:hAnsi="宋体" w:cs="宋体"/>
          <w:lang w:val="zh-CN"/>
        </w:rPr>
        <w:t>、</w:t>
      </w:r>
      <w:r>
        <w:rPr>
          <w:rFonts w:hint="eastAsia" w:ascii="宋体" w:hAnsi="宋体"/>
          <w:lang w:val="zh-CN"/>
        </w:rPr>
        <w:t>&lt;1&gt;投标人的营业执照等证明文件，自然人的身份证明。</w:t>
      </w:r>
    </w:p>
    <w:p>
      <w:pPr>
        <w:ind w:firstLine="480"/>
        <w:rPr>
          <w:rFonts w:ascii="宋体" w:hAnsi="宋体"/>
          <w:lang w:val="zh-CN"/>
        </w:rPr>
      </w:pPr>
      <w:r>
        <w:rPr>
          <w:rFonts w:hint="eastAsia" w:ascii="宋体" w:hAnsi="宋体"/>
          <w:lang w:val="zh-CN"/>
        </w:rPr>
        <w:t>&lt;2&gt;财务状况报告，依法缴纳税收和社会保障资金的相关材料。</w:t>
      </w:r>
    </w:p>
    <w:p>
      <w:pPr>
        <w:ind w:firstLine="480"/>
        <w:rPr>
          <w:rFonts w:ascii="宋体" w:hAnsi="宋体"/>
          <w:lang w:val="zh-CN"/>
        </w:rPr>
      </w:pPr>
      <w:r>
        <w:rPr>
          <w:rFonts w:hint="eastAsia" w:ascii="宋体" w:hAnsi="宋体"/>
          <w:lang w:val="zh-CN"/>
        </w:rPr>
        <w:t>&lt;3&gt;具备履行合同所必需的设备和专业技术能力的证明材料。</w:t>
      </w:r>
    </w:p>
    <w:p>
      <w:pPr>
        <w:ind w:firstLine="480"/>
        <w:rPr>
          <w:rFonts w:ascii="宋体" w:hAnsi="宋体"/>
          <w:lang w:val="zh-CN"/>
        </w:rPr>
      </w:pPr>
      <w:r>
        <w:rPr>
          <w:rFonts w:hint="eastAsia" w:ascii="宋体" w:hAnsi="宋体"/>
          <w:lang w:val="zh-CN"/>
        </w:rPr>
        <w:t>&lt;4&gt;参加政府采购活动前3年内在经营活动中没有重大违法记录的书面声明。（提供“信用中国”网站的查询截图，时间为投标截止时间前20天内）</w:t>
      </w:r>
    </w:p>
    <w:p>
      <w:pPr>
        <w:ind w:firstLine="480"/>
        <w:rPr>
          <w:rFonts w:ascii="宋体" w:hAnsi="宋体"/>
          <w:lang w:val="zh-CN"/>
        </w:rPr>
      </w:pPr>
      <w:r>
        <w:rPr>
          <w:rFonts w:hint="eastAsia" w:ascii="宋体" w:hAnsi="宋体"/>
          <w:lang w:val="zh-CN"/>
        </w:rPr>
        <w:t>&lt;5&gt;具备法律、行政法规规定的其他条件的证明材料。</w:t>
      </w:r>
    </w:p>
    <w:p>
      <w:pPr>
        <w:ind w:firstLine="480"/>
        <w:rPr>
          <w:rFonts w:ascii="宋体" w:hAnsi="宋体"/>
          <w:lang w:val="zh-CN"/>
        </w:rPr>
      </w:pPr>
      <w:r>
        <w:rPr>
          <w:rFonts w:hint="eastAsia" w:ascii="宋体" w:hAnsi="宋体"/>
          <w:lang w:val="zh-CN"/>
        </w:rPr>
        <w:t>2、 经信用中国（www.creditchina.gov.cn）、等渠道查询后，列入失信被执行人、重大税收违法案件当事人名单、政府采购严重违法失信行为记录名单的，取消投标资格。（提供“信用中国”网站的查询截图，时间为投标截止时间前20天内）；</w:t>
      </w:r>
    </w:p>
    <w:p>
      <w:pPr>
        <w:ind w:firstLine="210" w:firstLineChars="100"/>
        <w:rPr>
          <w:rFonts w:ascii="宋体" w:hAnsi="宋体" w:cs="宋体"/>
          <w:lang w:val="zh-CN"/>
        </w:rPr>
      </w:pPr>
      <w:r>
        <w:rPr>
          <w:rFonts w:hint="eastAsia" w:ascii="宋体" w:hAnsi="宋体"/>
          <w:lang w:val="zh-CN"/>
        </w:rPr>
        <w:t>3、单位负责人为同一人或者存在直接控股、管理关系的不</w:t>
      </w:r>
      <w:r>
        <w:rPr>
          <w:rFonts w:hint="eastAsia" w:ascii="宋体" w:hAnsi="宋体" w:cs="宋体"/>
          <w:lang w:val="zh-CN"/>
        </w:rPr>
        <w:t>同投标人，不得参加同一合同项下的政府采购活动。否则，皆取消投标资格；</w:t>
      </w:r>
    </w:p>
    <w:p>
      <w:pPr>
        <w:ind w:firstLine="210" w:firstLineChars="100"/>
        <w:rPr>
          <w:rFonts w:ascii="宋体" w:hAnsi="宋体" w:cs="宋体"/>
        </w:rPr>
      </w:pPr>
      <w:r>
        <w:rPr>
          <w:rFonts w:hint="eastAsia" w:ascii="宋体" w:hAnsi="宋体" w:cs="宋体"/>
          <w:lang w:val="zh-CN"/>
        </w:rPr>
        <w:t>4、为本采购项目提供整体设计、规范编制或者项目管理、监理、检测等服务的投标人，不得再参加该采购项目的其他采购活动；</w:t>
      </w:r>
    </w:p>
    <w:p>
      <w:pPr>
        <w:tabs>
          <w:tab w:val="left" w:pos="840"/>
        </w:tabs>
        <w:ind w:firstLine="315" w:firstLineChars="150"/>
        <w:rPr>
          <w:rFonts w:ascii="宋体" w:hAnsi="宋体" w:cs="宋体"/>
        </w:rPr>
      </w:pPr>
      <w:r>
        <w:rPr>
          <w:rFonts w:hint="eastAsia" w:ascii="宋体" w:hAnsi="宋体" w:cs="宋体"/>
          <w:lang w:val="zh-CN"/>
        </w:rPr>
        <w:t>5、本项目不接受投标人以联合体方式进行投标；</w:t>
      </w:r>
    </w:p>
    <w:p>
      <w:pPr>
        <w:tabs>
          <w:tab w:val="left" w:pos="840"/>
        </w:tabs>
        <w:ind w:firstLine="316" w:firstLineChars="150"/>
        <w:rPr>
          <w:rFonts w:ascii="宋体" w:hAnsi="宋体"/>
          <w:b/>
          <w:bCs/>
        </w:rPr>
      </w:pPr>
      <w:r>
        <w:rPr>
          <w:rFonts w:hint="eastAsia" w:ascii="宋体" w:hAnsi="宋体"/>
          <w:b/>
          <w:bCs/>
        </w:rPr>
        <w:t>3.磋商费用</w:t>
      </w:r>
      <w:bookmarkEnd w:id="11"/>
      <w:bookmarkEnd w:id="12"/>
    </w:p>
    <w:p>
      <w:pPr>
        <w:tabs>
          <w:tab w:val="left" w:pos="840"/>
        </w:tabs>
        <w:ind w:firstLine="315" w:firstLineChars="150"/>
        <w:rPr>
          <w:rFonts w:ascii="宋体" w:hAnsi="宋体"/>
          <w:b/>
          <w:bCs/>
          <w:kern w:val="0"/>
          <w:sz w:val="36"/>
          <w:szCs w:val="36"/>
        </w:rPr>
      </w:pPr>
      <w:r>
        <w:rPr>
          <w:rFonts w:hint="eastAsia" w:ascii="宋体" w:hAnsi="宋体"/>
        </w:rPr>
        <w:t>投标人应自愿承担与参加本次投标有关的费用。</w:t>
      </w:r>
      <w:r>
        <w:rPr>
          <w:rFonts w:hint="eastAsia" w:ascii="宋体" w:hAnsi="Cambria" w:cs="宋体"/>
          <w:kern w:val="0"/>
          <w:lang w:val="zh-CN"/>
        </w:rPr>
        <w:t>采购代理机构</w:t>
      </w:r>
      <w:r>
        <w:rPr>
          <w:rFonts w:hint="eastAsia" w:ascii="宋体" w:hAnsi="宋体"/>
        </w:rPr>
        <w:t>对投</w:t>
      </w:r>
      <w:r>
        <w:rPr>
          <w:rFonts w:hint="eastAsia" w:ascii="宋体" w:hAnsi="宋体"/>
          <w:color w:val="000000"/>
        </w:rPr>
        <w:t>标人发生的费用不承担任何责任。</w:t>
      </w:r>
      <w:bookmarkStart w:id="13" w:name="_Toc325726001"/>
      <w:bookmarkStart w:id="14" w:name="_Toc376936732"/>
    </w:p>
    <w:p>
      <w:pPr>
        <w:widowControl/>
        <w:spacing w:beforeLines="200" w:afterLines="200"/>
        <w:jc w:val="center"/>
        <w:outlineLvl w:val="1"/>
        <w:rPr>
          <w:rFonts w:ascii="宋体" w:hAnsi="宋体"/>
          <w:b/>
          <w:bCs/>
          <w:kern w:val="0"/>
          <w:sz w:val="36"/>
          <w:szCs w:val="36"/>
        </w:rPr>
      </w:pPr>
      <w:bookmarkStart w:id="15" w:name="_Toc2364"/>
    </w:p>
    <w:p>
      <w:pPr>
        <w:widowControl/>
        <w:spacing w:beforeLines="200" w:afterLines="200"/>
        <w:jc w:val="center"/>
        <w:outlineLvl w:val="1"/>
        <w:rPr>
          <w:rFonts w:ascii="宋体" w:hAnsi="宋体"/>
          <w:b/>
          <w:bCs/>
          <w:kern w:val="0"/>
          <w:sz w:val="36"/>
          <w:szCs w:val="36"/>
        </w:rPr>
      </w:pPr>
      <w:r>
        <w:rPr>
          <w:rFonts w:hint="eastAsia" w:ascii="宋体" w:hAnsi="宋体"/>
          <w:b/>
          <w:bCs/>
          <w:kern w:val="0"/>
          <w:sz w:val="36"/>
          <w:szCs w:val="36"/>
        </w:rPr>
        <w:t>二、磋商文件说明</w:t>
      </w:r>
      <w:bookmarkEnd w:id="13"/>
      <w:bookmarkEnd w:id="14"/>
      <w:bookmarkEnd w:id="15"/>
    </w:p>
    <w:p>
      <w:pPr>
        <w:widowControl/>
        <w:spacing w:before="100" w:beforeAutospacing="1" w:after="100" w:afterAutospacing="1"/>
        <w:ind w:firstLine="542"/>
        <w:jc w:val="left"/>
        <w:outlineLvl w:val="2"/>
        <w:rPr>
          <w:rFonts w:ascii="宋体" w:hAnsi="宋体"/>
          <w:b/>
          <w:bCs/>
          <w:kern w:val="0"/>
          <w:sz w:val="27"/>
          <w:szCs w:val="27"/>
        </w:rPr>
      </w:pPr>
      <w:bookmarkStart w:id="16" w:name="_Toc376936733"/>
      <w:bookmarkStart w:id="17" w:name="_Toc325726002"/>
      <w:r>
        <w:rPr>
          <w:rFonts w:hint="eastAsia" w:ascii="宋体" w:hAnsi="宋体"/>
          <w:b/>
          <w:bCs/>
          <w:kern w:val="0"/>
          <w:sz w:val="27"/>
          <w:szCs w:val="27"/>
        </w:rPr>
        <w:t>4.磋商文件的构成</w:t>
      </w:r>
      <w:bookmarkEnd w:id="16"/>
      <w:bookmarkEnd w:id="17"/>
    </w:p>
    <w:p>
      <w:pPr>
        <w:ind w:firstLine="480"/>
        <w:rPr>
          <w:rFonts w:ascii="宋体" w:hAnsi="宋体"/>
        </w:rPr>
      </w:pPr>
      <w:r>
        <w:rPr>
          <w:rFonts w:hint="eastAsia" w:ascii="宋体" w:hAnsi="宋体"/>
        </w:rPr>
        <w:t>4.1磋商文件包括：</w:t>
      </w:r>
    </w:p>
    <w:p>
      <w:pPr>
        <w:ind w:firstLine="480"/>
        <w:rPr>
          <w:rFonts w:ascii="宋体" w:hAnsi="宋体"/>
        </w:rPr>
      </w:pPr>
      <w:r>
        <w:rPr>
          <w:rFonts w:hint="eastAsia" w:ascii="宋体" w:hAnsi="宋体"/>
        </w:rPr>
        <w:t>（1）投标人须知前附表</w:t>
      </w:r>
    </w:p>
    <w:p>
      <w:pPr>
        <w:ind w:firstLine="480"/>
        <w:rPr>
          <w:rFonts w:ascii="宋体" w:hAnsi="宋体"/>
        </w:rPr>
      </w:pPr>
      <w:r>
        <w:rPr>
          <w:rFonts w:hint="eastAsia" w:ascii="宋体" w:hAnsi="宋体"/>
        </w:rPr>
        <w:t>（2）投标人须知</w:t>
      </w:r>
    </w:p>
    <w:p>
      <w:pPr>
        <w:ind w:firstLine="480"/>
        <w:rPr>
          <w:rFonts w:ascii="宋体" w:hAnsi="宋体"/>
        </w:rPr>
      </w:pPr>
      <w:r>
        <w:rPr>
          <w:rFonts w:hint="eastAsia" w:ascii="宋体" w:hAnsi="宋体"/>
        </w:rPr>
        <w:t>（3）政府采购项目合同书范本</w:t>
      </w:r>
    </w:p>
    <w:p>
      <w:pPr>
        <w:ind w:firstLine="480"/>
        <w:rPr>
          <w:rFonts w:ascii="宋体" w:hAnsi="宋体"/>
        </w:rPr>
      </w:pPr>
      <w:r>
        <w:rPr>
          <w:rFonts w:hint="eastAsia" w:ascii="宋体" w:hAnsi="宋体"/>
        </w:rPr>
        <w:t>（4）磋商响应文件格式（相关附件）</w:t>
      </w:r>
    </w:p>
    <w:p>
      <w:pPr>
        <w:ind w:firstLine="480"/>
        <w:rPr>
          <w:rFonts w:ascii="宋体" w:hAnsi="宋体"/>
        </w:rPr>
      </w:pPr>
      <w:r>
        <w:rPr>
          <w:rFonts w:hint="eastAsia" w:ascii="宋体" w:hAnsi="宋体"/>
        </w:rPr>
        <w:t>（5）磋商及采购项目服务要求</w:t>
      </w:r>
    </w:p>
    <w:p>
      <w:pPr>
        <w:ind w:firstLine="480"/>
        <w:rPr>
          <w:rFonts w:ascii="宋体" w:hAnsi="宋体"/>
        </w:rPr>
      </w:pPr>
      <w:r>
        <w:rPr>
          <w:rFonts w:hint="eastAsia" w:ascii="宋体" w:hAnsi="宋体"/>
        </w:rPr>
        <w:t>（6）磋商过程中发生的澄清、变更和补充文件</w:t>
      </w:r>
    </w:p>
    <w:p>
      <w:pPr>
        <w:ind w:firstLine="480"/>
        <w:rPr>
          <w:rFonts w:ascii="宋体" w:hAnsi="宋体"/>
        </w:rPr>
      </w:pPr>
      <w:r>
        <w:rPr>
          <w:rFonts w:hint="eastAsia" w:ascii="宋体" w:hAnsi="宋体"/>
        </w:rPr>
        <w:t>4.2 投标人应认真阅读磋商文件中列示的事项、格式、条款和要求等内容。如果投标人未按磋商文件要求提交全部资料，或者对磋商文件未作出实质性响应的，将视为无效响应）。</w:t>
      </w:r>
    </w:p>
    <w:p>
      <w:pPr>
        <w:pStyle w:val="16"/>
        <w:ind w:firstLine="540"/>
        <w:jc w:val="left"/>
        <w:rPr>
          <w:rFonts w:ascii="宋体" w:hAnsi="宋体"/>
          <w:b w:val="0"/>
          <w:bCs/>
          <w:kern w:val="0"/>
          <w:sz w:val="27"/>
          <w:szCs w:val="27"/>
          <w:lang w:eastAsia="zh-CN"/>
        </w:rPr>
      </w:pPr>
      <w:bookmarkStart w:id="18" w:name="_Toc376936734"/>
      <w:bookmarkStart w:id="19" w:name="_Toc325726003"/>
      <w:r>
        <w:rPr>
          <w:rFonts w:hint="eastAsia" w:ascii="宋体" w:hAnsi="宋体"/>
          <w:b w:val="0"/>
          <w:bCs/>
          <w:kern w:val="0"/>
          <w:sz w:val="27"/>
          <w:szCs w:val="27"/>
          <w:lang w:eastAsia="zh-CN"/>
        </w:rPr>
        <w:t>5.</w:t>
      </w:r>
      <w:bookmarkEnd w:id="18"/>
      <w:bookmarkEnd w:id="19"/>
      <w:r>
        <w:rPr>
          <w:rFonts w:hint="eastAsia" w:ascii="宋体" w:hAnsi="宋体"/>
          <w:sz w:val="28"/>
          <w:szCs w:val="28"/>
          <w:lang w:val="zh-CN" w:eastAsia="zh-CN"/>
        </w:rPr>
        <w:t>竞争性磋商文件、采购活动和成交结果的质疑</w:t>
      </w:r>
    </w:p>
    <w:p>
      <w:pPr>
        <w:autoSpaceDE w:val="0"/>
        <w:autoSpaceDN w:val="0"/>
        <w:adjustRightInd w:val="0"/>
        <w:rPr>
          <w:rFonts w:ascii="宋体" w:hAnsi="Cambria" w:cs="宋体"/>
          <w:kern w:val="0"/>
          <w:lang w:val="zh-CN"/>
        </w:rPr>
      </w:pPr>
      <w:bookmarkStart w:id="20" w:name="_Toc376936735"/>
      <w:bookmarkStart w:id="21" w:name="_Toc325726004"/>
      <w:r>
        <w:rPr>
          <w:rFonts w:hint="eastAsia" w:ascii="宋体" w:hAnsi="Cambria" w:cs="宋体"/>
          <w:kern w:val="0"/>
          <w:lang w:val="zh-CN"/>
        </w:rPr>
        <w:t>参加竞争性磋商的供应商认为竞争性磋商文件、采购活动和成交结果使自己的权益受到损害的，可以在知道或者应知其权益受到损害之日起</w:t>
      </w:r>
      <w:r>
        <w:rPr>
          <w:rFonts w:ascii="宋体" w:hAnsi="Cambria" w:cs="宋体"/>
          <w:kern w:val="0"/>
          <w:lang w:val="zh-CN"/>
        </w:rPr>
        <w:t>7</w:t>
      </w:r>
      <w:r>
        <w:rPr>
          <w:rFonts w:hint="eastAsia" w:ascii="宋体" w:hAnsi="Cambria" w:cs="宋体"/>
          <w:kern w:val="0"/>
          <w:lang w:val="zh-CN"/>
        </w:rPr>
        <w:t>个工作日内以书面形式（如信件、传真等）向采购人或者采购代理机构提出质疑，不接受匿名质疑。采购人或采购代理机构在收到供应商的书面质疑后</w:t>
      </w:r>
      <w:r>
        <w:rPr>
          <w:rFonts w:ascii="宋体" w:hAnsi="Cambria" w:cs="宋体"/>
          <w:kern w:val="0"/>
          <w:lang w:val="zh-CN"/>
        </w:rPr>
        <w:t>7</w:t>
      </w:r>
      <w:r>
        <w:rPr>
          <w:rFonts w:hint="eastAsia" w:ascii="宋体" w:hAnsi="Cambria" w:cs="宋体"/>
          <w:kern w:val="0"/>
          <w:lang w:val="zh-CN"/>
        </w:rPr>
        <w:t>个工作日内予以答复，并告知本项目的所有潜在供应商。</w:t>
      </w: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质疑时效期间的计算：</w:t>
      </w: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（1）对可以质疑的竞争性磋商文件提出质疑的，为收到竞争性磋商文件之日或竞争性磋商文件公告期限届满之日；</w:t>
      </w: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（2）对采购过程提出质疑的，为采购程序各环节结束之日；</w:t>
      </w: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（3）对成交结果提出质疑的，为成交公告期限届满之日。</w:t>
      </w:r>
    </w:p>
    <w:p>
      <w:pPr>
        <w:widowControl/>
        <w:spacing w:before="100" w:beforeAutospacing="1" w:after="100" w:afterAutospacing="1"/>
        <w:ind w:firstLine="542"/>
        <w:jc w:val="left"/>
        <w:outlineLvl w:val="2"/>
        <w:rPr>
          <w:rFonts w:ascii="宋体" w:hAnsi="宋体"/>
          <w:b/>
          <w:bCs/>
          <w:kern w:val="0"/>
          <w:sz w:val="27"/>
          <w:szCs w:val="27"/>
        </w:rPr>
      </w:pPr>
      <w:r>
        <w:rPr>
          <w:rFonts w:hint="eastAsia" w:ascii="宋体" w:hAnsi="宋体"/>
          <w:b/>
          <w:bCs/>
          <w:kern w:val="0"/>
          <w:sz w:val="27"/>
          <w:szCs w:val="27"/>
        </w:rPr>
        <w:t>6.磋商文件的澄清、修改</w:t>
      </w:r>
      <w:bookmarkEnd w:id="20"/>
      <w:bookmarkEnd w:id="21"/>
    </w:p>
    <w:p>
      <w:pPr>
        <w:ind w:firstLine="480"/>
        <w:rPr>
          <w:rFonts w:ascii="宋体" w:hAnsi="宋体"/>
        </w:rPr>
      </w:pPr>
      <w:r>
        <w:rPr>
          <w:rFonts w:hint="eastAsia" w:ascii="宋体" w:hAnsi="宋体"/>
        </w:rPr>
        <w:t>6.1 在投标截止期前，</w:t>
      </w:r>
      <w:r>
        <w:rPr>
          <w:rFonts w:hint="eastAsia" w:ascii="宋体" w:hAnsi="宋体"/>
          <w:color w:val="000000"/>
        </w:rPr>
        <w:t>采购代理机构</w:t>
      </w:r>
      <w:r>
        <w:rPr>
          <w:rFonts w:hint="eastAsia" w:ascii="宋体" w:hAnsi="宋体"/>
        </w:rPr>
        <w:t>可对磋商文件进行必要的修改或者澄清。</w:t>
      </w:r>
    </w:p>
    <w:p>
      <w:pPr>
        <w:ind w:firstLine="480"/>
        <w:rPr>
          <w:rFonts w:ascii="宋体" w:hAnsi="宋体"/>
        </w:rPr>
      </w:pPr>
      <w:r>
        <w:rPr>
          <w:rFonts w:hint="eastAsia" w:ascii="宋体" w:hAnsi="宋体"/>
        </w:rPr>
        <w:t xml:space="preserve">6.2 </w:t>
      </w:r>
      <w:r>
        <w:rPr>
          <w:rFonts w:hint="eastAsia" w:ascii="宋体" w:hAnsi="宋体"/>
          <w:color w:val="000000"/>
        </w:rPr>
        <w:t>采购代理机构</w:t>
      </w:r>
      <w:r>
        <w:rPr>
          <w:rFonts w:hint="eastAsia" w:ascii="宋体" w:hAnsi="宋体"/>
        </w:rPr>
        <w:t>对已发出磋商文件进行必要的澄清或者修改的，在磋商文件要求提交首次磋商响应文件截止时间至少5日前；不足5日的，顺延提交首次磋商响应文件的截止时间。该澄清或者修改的内容为磋商文件的组成部分。</w:t>
      </w:r>
    </w:p>
    <w:p>
      <w:pPr>
        <w:ind w:firstLine="480"/>
        <w:rPr>
          <w:rFonts w:ascii="宋体" w:hAnsi="宋体"/>
        </w:rPr>
      </w:pPr>
      <w:r>
        <w:rPr>
          <w:rFonts w:hint="eastAsia" w:ascii="宋体" w:hAnsi="宋体"/>
        </w:rPr>
        <w:t>6.3在投标截止时间前，采购人或</w:t>
      </w:r>
      <w:r>
        <w:rPr>
          <w:rFonts w:hint="eastAsia" w:ascii="宋体" w:hAnsi="宋体"/>
          <w:color w:val="000000"/>
        </w:rPr>
        <w:t>采购代理机构</w:t>
      </w:r>
      <w:r>
        <w:rPr>
          <w:rFonts w:hint="eastAsia" w:ascii="宋体" w:hAnsi="宋体"/>
        </w:rPr>
        <w:t>可以视采购具体情况，延长投标截止时间和开标时间，并在磋商文件中要求的磋商截止时间和磋商时间的三日前，</w:t>
      </w:r>
      <w:r>
        <w:rPr>
          <w:rFonts w:hint="eastAsia" w:ascii="宋体" w:hAnsi="Cambria" w:cs="宋体"/>
          <w:kern w:val="0"/>
          <w:lang w:val="zh-CN"/>
        </w:rPr>
        <w:t>告知本项目的所有潜在供应商</w:t>
      </w:r>
      <w:r>
        <w:rPr>
          <w:rFonts w:hint="eastAsia" w:ascii="宋体" w:hAnsi="宋体"/>
        </w:rPr>
        <w:t>。</w:t>
      </w:r>
    </w:p>
    <w:p>
      <w:pPr>
        <w:widowControl/>
        <w:spacing w:beforeLines="200" w:afterLines="200"/>
        <w:jc w:val="center"/>
        <w:outlineLvl w:val="1"/>
        <w:rPr>
          <w:rFonts w:ascii="宋体" w:hAnsi="宋体"/>
          <w:b/>
          <w:bCs/>
          <w:kern w:val="0"/>
          <w:sz w:val="36"/>
          <w:szCs w:val="36"/>
        </w:rPr>
      </w:pPr>
      <w:bookmarkStart w:id="22" w:name="_Toc376936736"/>
      <w:bookmarkStart w:id="23" w:name="_Toc18613"/>
      <w:bookmarkStart w:id="24" w:name="_Toc325726005"/>
    </w:p>
    <w:p>
      <w:pPr>
        <w:widowControl/>
        <w:spacing w:beforeLines="200" w:afterLines="200"/>
        <w:jc w:val="center"/>
        <w:outlineLvl w:val="1"/>
        <w:rPr>
          <w:rFonts w:ascii="宋体" w:hAnsi="宋体"/>
          <w:b/>
          <w:bCs/>
          <w:kern w:val="0"/>
          <w:sz w:val="36"/>
          <w:szCs w:val="36"/>
        </w:rPr>
      </w:pPr>
      <w:r>
        <w:rPr>
          <w:rFonts w:hint="eastAsia" w:ascii="宋体" w:hAnsi="宋体"/>
          <w:b/>
          <w:bCs/>
          <w:kern w:val="0"/>
          <w:sz w:val="36"/>
          <w:szCs w:val="36"/>
        </w:rPr>
        <w:t>三、磋商响应文件的编制</w:t>
      </w:r>
      <w:bookmarkEnd w:id="22"/>
      <w:bookmarkEnd w:id="23"/>
      <w:bookmarkEnd w:id="24"/>
    </w:p>
    <w:p>
      <w:pPr>
        <w:widowControl/>
        <w:spacing w:before="100" w:beforeAutospacing="1" w:after="100" w:afterAutospacing="1"/>
        <w:ind w:firstLine="542"/>
        <w:jc w:val="left"/>
        <w:outlineLvl w:val="2"/>
        <w:rPr>
          <w:rFonts w:ascii="宋体" w:hAnsi="宋体"/>
          <w:b/>
          <w:bCs/>
          <w:kern w:val="0"/>
          <w:sz w:val="27"/>
          <w:szCs w:val="27"/>
        </w:rPr>
      </w:pPr>
      <w:bookmarkStart w:id="25" w:name="_Toc325726006"/>
      <w:bookmarkStart w:id="26" w:name="_Toc376936737"/>
      <w:r>
        <w:rPr>
          <w:rFonts w:hint="eastAsia" w:ascii="宋体" w:hAnsi="宋体"/>
          <w:b/>
          <w:bCs/>
          <w:kern w:val="0"/>
          <w:sz w:val="27"/>
          <w:szCs w:val="27"/>
        </w:rPr>
        <w:t>7.磋商响应文件的语言及度量衡单位</w:t>
      </w:r>
      <w:bookmarkEnd w:id="25"/>
      <w:bookmarkEnd w:id="26"/>
    </w:p>
    <w:p>
      <w:pPr>
        <w:ind w:firstLine="480"/>
        <w:rPr>
          <w:rFonts w:ascii="宋体" w:hAnsi="宋体"/>
        </w:rPr>
      </w:pPr>
      <w:r>
        <w:rPr>
          <w:rFonts w:hint="eastAsia" w:ascii="宋体" w:hAnsi="宋体"/>
        </w:rPr>
        <w:t>7.1投标人提交的磋商响应文件以及投标人与</w:t>
      </w:r>
      <w:r>
        <w:rPr>
          <w:rFonts w:hint="eastAsia" w:ascii="宋体" w:hAnsi="宋体"/>
          <w:color w:val="000000"/>
        </w:rPr>
        <w:t>采购代理机构</w:t>
      </w:r>
      <w:r>
        <w:rPr>
          <w:rFonts w:hint="eastAsia" w:ascii="宋体" w:hAnsi="宋体"/>
        </w:rPr>
        <w:t>就此磋商发生的所有来往函电均应使用简体中文。</w:t>
      </w:r>
    </w:p>
    <w:p>
      <w:pPr>
        <w:ind w:firstLine="480"/>
        <w:rPr>
          <w:rFonts w:ascii="宋体" w:hAnsi="宋体"/>
        </w:rPr>
      </w:pPr>
      <w:r>
        <w:rPr>
          <w:rFonts w:hint="eastAsia" w:ascii="宋体" w:hAnsi="宋体"/>
        </w:rPr>
        <w:t>7.2 除磋商文件中另有规定外，磋商响应文件所使用的度量衡单位，均须采用国家法定计量单位。</w:t>
      </w:r>
    </w:p>
    <w:p>
      <w:pPr>
        <w:ind w:firstLine="480"/>
        <w:rPr>
          <w:rFonts w:ascii="宋体" w:hAnsi="宋体"/>
        </w:rPr>
      </w:pPr>
      <w:r>
        <w:rPr>
          <w:rFonts w:hint="eastAsia" w:ascii="宋体" w:hAnsi="宋体"/>
        </w:rPr>
        <w:t>7.3附有外文资料的，须翻译成中文并加盖投标人公章，如果翻译的中文资料与外文资料存在差异和矛盾时，以中文资料为准。其准确性由投标人负责。</w:t>
      </w:r>
    </w:p>
    <w:p>
      <w:pPr>
        <w:widowControl/>
        <w:spacing w:before="100" w:beforeAutospacing="1" w:after="100" w:afterAutospacing="1"/>
        <w:ind w:firstLine="542"/>
        <w:jc w:val="left"/>
        <w:outlineLvl w:val="2"/>
        <w:rPr>
          <w:rFonts w:ascii="宋体" w:hAnsi="宋体"/>
          <w:b/>
          <w:bCs/>
          <w:kern w:val="0"/>
          <w:sz w:val="27"/>
          <w:szCs w:val="27"/>
        </w:rPr>
      </w:pPr>
      <w:bookmarkStart w:id="27" w:name="_Toc376936738"/>
      <w:bookmarkStart w:id="28" w:name="_Toc325726007"/>
      <w:r>
        <w:rPr>
          <w:rFonts w:hint="eastAsia" w:ascii="宋体" w:hAnsi="宋体"/>
          <w:b/>
          <w:bCs/>
          <w:kern w:val="0"/>
          <w:sz w:val="27"/>
          <w:szCs w:val="27"/>
        </w:rPr>
        <w:t>8.磋商报价及币种</w:t>
      </w:r>
      <w:bookmarkEnd w:id="27"/>
      <w:bookmarkEnd w:id="28"/>
    </w:p>
    <w:p>
      <w:pPr>
        <w:spacing w:before="240"/>
        <w:ind w:firstLine="480"/>
        <w:rPr>
          <w:rFonts w:ascii="宋体" w:hAnsi="宋体"/>
          <w:color w:val="000000"/>
        </w:rPr>
      </w:pPr>
      <w:r>
        <w:rPr>
          <w:rFonts w:hint="eastAsia" w:ascii="宋体" w:hAnsi="宋体"/>
        </w:rPr>
        <w:t>8.l磋商报价为总</w:t>
      </w:r>
      <w:r>
        <w:rPr>
          <w:rFonts w:hint="eastAsia" w:ascii="宋体" w:hAnsi="宋体"/>
          <w:color w:val="000000"/>
        </w:rPr>
        <w:t>报价。必须包括：产品费、</w:t>
      </w:r>
      <w:r>
        <w:rPr>
          <w:rFonts w:hint="eastAsia" w:ascii="Arial" w:cs="Arial"/>
          <w:color w:val="000000"/>
        </w:rPr>
        <w:t>设备</w:t>
      </w:r>
      <w:r>
        <w:rPr>
          <w:rFonts w:ascii="Arial" w:cs="Arial"/>
          <w:color w:val="000000"/>
        </w:rPr>
        <w:t>费、保险费、成交服务费、税金及不可预见费等全部费用</w:t>
      </w:r>
      <w:r>
        <w:rPr>
          <w:rFonts w:hint="eastAsia" w:ascii="宋体" w:hAnsi="宋体"/>
          <w:color w:val="000000"/>
        </w:rPr>
        <w:t>。</w:t>
      </w:r>
    </w:p>
    <w:p>
      <w:pPr>
        <w:ind w:firstLine="480"/>
        <w:rPr>
          <w:rFonts w:ascii="宋体" w:hAnsi="宋体"/>
        </w:rPr>
      </w:pPr>
      <w:r>
        <w:rPr>
          <w:rFonts w:hint="eastAsia" w:ascii="宋体" w:hAnsi="宋体"/>
        </w:rPr>
        <w:t>8.2 磋商函中应注明磋商有效期。</w:t>
      </w:r>
    </w:p>
    <w:p>
      <w:pPr>
        <w:ind w:firstLine="480"/>
        <w:rPr>
          <w:rFonts w:ascii="宋体" w:hAnsi="宋体" w:cs="宋体"/>
          <w:color w:val="000000"/>
          <w:kern w:val="0"/>
          <w:shd w:val="pct10" w:color="auto" w:fill="FFFFFF"/>
        </w:rPr>
      </w:pPr>
      <w:r>
        <w:rPr>
          <w:rFonts w:hint="eastAsia" w:ascii="宋体" w:hAnsi="宋体"/>
        </w:rPr>
        <w:t>8.3 投标人应根据磋商文件规定的格式完整填写所有内容，</w:t>
      </w:r>
      <w:r>
        <w:rPr>
          <w:rFonts w:hint="eastAsia" w:ascii="宋体" w:hAnsi="宋体" w:cs="宋体"/>
        </w:rPr>
        <w:t>并保证所提供的全部资料真实可信，自愿承担相应责任</w:t>
      </w:r>
      <w:r>
        <w:rPr>
          <w:rFonts w:hint="eastAsia" w:ascii="宋体" w:hAnsi="宋体"/>
        </w:rPr>
        <w:t>。</w:t>
      </w:r>
    </w:p>
    <w:p>
      <w:pPr>
        <w:ind w:firstLine="480"/>
        <w:rPr>
          <w:rFonts w:ascii="宋体" w:hAnsi="宋体"/>
        </w:rPr>
      </w:pPr>
      <w:r>
        <w:rPr>
          <w:rFonts w:hint="eastAsia" w:ascii="宋体" w:hAnsi="宋体"/>
        </w:rPr>
        <w:t>8.4 磋商最后报价为闭口价，即成交后在合同有效期内价格不变。</w:t>
      </w:r>
    </w:p>
    <w:p>
      <w:pPr>
        <w:ind w:firstLine="480"/>
        <w:rPr>
          <w:rFonts w:ascii="宋体" w:hAnsi="宋体"/>
        </w:rPr>
      </w:pPr>
      <w:r>
        <w:rPr>
          <w:rFonts w:hint="eastAsia" w:ascii="宋体" w:hAnsi="宋体"/>
        </w:rPr>
        <w:t>8.5 磋商币种为人民币。</w:t>
      </w:r>
    </w:p>
    <w:p>
      <w:pPr>
        <w:widowControl/>
        <w:spacing w:before="100" w:beforeAutospacing="1" w:after="100" w:afterAutospacing="1"/>
        <w:ind w:firstLine="542"/>
        <w:jc w:val="left"/>
        <w:outlineLvl w:val="2"/>
        <w:rPr>
          <w:rFonts w:ascii="宋体" w:hAnsi="宋体"/>
          <w:b/>
          <w:bCs/>
          <w:kern w:val="0"/>
          <w:sz w:val="27"/>
          <w:szCs w:val="27"/>
        </w:rPr>
      </w:pPr>
      <w:bookmarkStart w:id="29" w:name="_Toc376936743"/>
      <w:bookmarkStart w:id="30" w:name="_Toc325726012"/>
      <w:r>
        <w:rPr>
          <w:rFonts w:hint="eastAsia" w:ascii="宋体" w:hAnsi="宋体"/>
          <w:b/>
          <w:bCs/>
          <w:kern w:val="0"/>
          <w:sz w:val="27"/>
          <w:szCs w:val="27"/>
        </w:rPr>
        <w:t>9.磋商保证金</w:t>
      </w:r>
      <w:bookmarkEnd w:id="29"/>
      <w:bookmarkEnd w:id="30"/>
    </w:p>
    <w:p>
      <w:pPr>
        <w:autoSpaceDE w:val="0"/>
        <w:autoSpaceDN w:val="0"/>
        <w:adjustRightInd w:val="0"/>
        <w:ind w:firstLine="464" w:firstLineChars="221"/>
        <w:rPr>
          <w:rFonts w:ascii="宋体" w:hAnsi="宋体" w:cs="宋体"/>
          <w:lang w:val="zh-CN"/>
        </w:rPr>
      </w:pPr>
      <w:r>
        <w:rPr>
          <w:rFonts w:hint="eastAsia" w:ascii="宋体" w:hAnsi="宋体" w:cs="宋体"/>
          <w:lang w:val="zh-CN"/>
        </w:rPr>
        <w:t>9.1 投标人须在磋商截止期前一天</w:t>
      </w:r>
      <w:r>
        <w:rPr>
          <w:rFonts w:hint="eastAsia" w:ascii="宋体" w:hAnsi="宋体" w:cs="宋体"/>
        </w:rPr>
        <w:t>17:00以前</w:t>
      </w:r>
      <w:r>
        <w:rPr>
          <w:rFonts w:hint="eastAsia" w:ascii="宋体" w:hAnsi="宋体" w:cs="宋体"/>
          <w:lang w:val="zh-CN"/>
        </w:rPr>
        <w:t>按投标项目预算总额的</w:t>
      </w:r>
      <w:r>
        <w:rPr>
          <w:rFonts w:hint="eastAsia" w:ascii="宋体" w:hAnsi="宋体" w:cs="宋体"/>
        </w:rPr>
        <w:t>2%</w:t>
      </w:r>
      <w:r>
        <w:rPr>
          <w:rFonts w:hint="eastAsia" w:ascii="宋体" w:hAnsi="宋体"/>
        </w:rPr>
        <w:t>缴纳投标保证金，</w:t>
      </w:r>
      <w:r>
        <w:rPr>
          <w:rFonts w:hint="eastAsia" w:ascii="宋体" w:hAnsi="宋体"/>
          <w:color w:val="FF0000"/>
        </w:rPr>
        <w:t>玖仟伍佰元整  RMB:9500。</w:t>
      </w:r>
      <w:r>
        <w:rPr>
          <w:rFonts w:hint="eastAsia" w:ascii="宋体" w:hAnsi="宋体" w:cs="宋体"/>
          <w:lang w:val="zh-CN"/>
        </w:rPr>
        <w:t>具体时间以保证金到账时间为准。本次采购活动中未成交且投标人未发生违规行为的，</w:t>
      </w:r>
      <w:r>
        <w:rPr>
          <w:rFonts w:hint="eastAsia" w:ascii="宋体" w:hAnsi="宋体"/>
          <w:szCs w:val="20"/>
        </w:rPr>
        <w:t>由</w:t>
      </w:r>
      <w:r>
        <w:rPr>
          <w:rFonts w:hint="eastAsia" w:ascii="宋体" w:hAnsi="宋体"/>
          <w:color w:val="000000"/>
        </w:rPr>
        <w:t>采购代理机构</w:t>
      </w:r>
      <w:r>
        <w:rPr>
          <w:rFonts w:hint="eastAsia" w:ascii="宋体" w:hAnsi="宋体" w:cs="宋体"/>
          <w:lang w:val="zh-CN"/>
        </w:rPr>
        <w:t>在法定期限内退还磋商保证金；</w:t>
      </w:r>
      <w:r>
        <w:rPr>
          <w:rFonts w:hint="eastAsia" w:ascii="宋体" w:hAnsi="宋体"/>
          <w:szCs w:val="20"/>
        </w:rPr>
        <w:t>成交供应商的</w:t>
      </w:r>
      <w:r>
        <w:rPr>
          <w:rFonts w:hint="eastAsia" w:ascii="宋体" w:hAnsi="宋体" w:cs="宋体"/>
          <w:lang w:val="zh-CN"/>
        </w:rPr>
        <w:t>磋商保证金</w:t>
      </w:r>
      <w:r>
        <w:rPr>
          <w:rFonts w:hint="eastAsia" w:ascii="宋体" w:hAnsi="宋体"/>
          <w:szCs w:val="20"/>
        </w:rPr>
        <w:t>自采购合同签订之日起5个工作日内予以退还。</w:t>
      </w:r>
    </w:p>
    <w:p>
      <w:pPr>
        <w:autoSpaceDE w:val="0"/>
        <w:autoSpaceDN w:val="0"/>
        <w:adjustRightInd w:val="0"/>
        <w:ind w:firstLine="464" w:firstLineChars="221"/>
        <w:rPr>
          <w:rFonts w:ascii="宋体" w:hAnsi="宋体"/>
        </w:rPr>
      </w:pPr>
      <w:r>
        <w:rPr>
          <w:rFonts w:hint="eastAsia" w:ascii="宋体" w:hAnsi="宋体" w:cs="宋体"/>
          <w:lang w:val="zh-CN"/>
        </w:rPr>
        <w:t>9.2 投标人应</w:t>
      </w:r>
      <w:r>
        <w:rPr>
          <w:rFonts w:hint="eastAsia" w:ascii="宋体" w:hAnsi="宋体"/>
        </w:rPr>
        <w:t>将缴款证明扫描（或复印）件盖章后装订在磋商响应文件中。</w:t>
      </w:r>
    </w:p>
    <w:p>
      <w:pPr>
        <w:autoSpaceDE w:val="0"/>
        <w:autoSpaceDN w:val="0"/>
        <w:adjustRightInd w:val="0"/>
        <w:ind w:firstLine="464" w:firstLineChars="221"/>
        <w:rPr>
          <w:rFonts w:ascii="宋体" w:hAnsi="宋体"/>
        </w:rPr>
      </w:pPr>
      <w:r>
        <w:rPr>
          <w:rFonts w:hint="eastAsia" w:ascii="宋体" w:hAnsi="宋体" w:cs="宋体"/>
          <w:lang w:val="zh-CN"/>
        </w:rPr>
        <w:t xml:space="preserve">9.3 </w:t>
      </w:r>
      <w:r>
        <w:rPr>
          <w:rFonts w:hint="eastAsia" w:ascii="宋体" w:hAnsi="宋体"/>
        </w:rPr>
        <w:t>投标人磋商现场签到时，须将</w:t>
      </w:r>
      <w:r>
        <w:rPr>
          <w:rFonts w:hint="eastAsia" w:hAnsi="宋体"/>
        </w:rPr>
        <w:t>磋商响应文件</w:t>
      </w:r>
      <w:r>
        <w:rPr>
          <w:rFonts w:hint="eastAsia" w:ascii="宋体" w:hAnsi="宋体"/>
        </w:rPr>
        <w:t>和电子标书一并提交</w:t>
      </w:r>
      <w:r>
        <w:rPr>
          <w:rFonts w:hint="eastAsia" w:hAnsi="宋体"/>
        </w:rPr>
        <w:t>（电子标书与书面磋商响应文件内容必须完全相同，包括磋商文件要求的签字、盖章）。</w:t>
      </w:r>
      <w:r>
        <w:rPr>
          <w:rFonts w:hint="eastAsia" w:ascii="宋体" w:hAnsi="宋体"/>
        </w:rPr>
        <w:t>否则，</w:t>
      </w:r>
      <w:r>
        <w:rPr>
          <w:rFonts w:hint="eastAsia" w:hAnsi="宋体"/>
        </w:rPr>
        <w:t>视为无效响应</w:t>
      </w:r>
      <w:r>
        <w:rPr>
          <w:rFonts w:hint="eastAsia" w:ascii="宋体" w:hAnsi="宋体"/>
        </w:rPr>
        <w:t>。</w:t>
      </w:r>
    </w:p>
    <w:p>
      <w:pPr>
        <w:widowControl/>
        <w:spacing w:before="100" w:beforeAutospacing="1" w:after="100" w:afterAutospacing="1"/>
        <w:ind w:firstLine="542"/>
        <w:jc w:val="left"/>
        <w:outlineLvl w:val="2"/>
        <w:rPr>
          <w:rFonts w:ascii="宋体" w:hAnsi="宋体"/>
          <w:b/>
          <w:bCs/>
          <w:kern w:val="0"/>
          <w:sz w:val="27"/>
          <w:szCs w:val="27"/>
        </w:rPr>
      </w:pPr>
      <w:bookmarkStart w:id="31" w:name="_Toc376936744"/>
      <w:bookmarkStart w:id="32" w:name="_Toc325726013"/>
      <w:r>
        <w:rPr>
          <w:rFonts w:hint="eastAsia" w:ascii="宋体" w:hAnsi="宋体"/>
          <w:b/>
          <w:bCs/>
          <w:kern w:val="0"/>
          <w:sz w:val="27"/>
          <w:szCs w:val="27"/>
        </w:rPr>
        <w:t>10.磋商有效期</w:t>
      </w:r>
      <w:bookmarkEnd w:id="31"/>
      <w:bookmarkEnd w:id="32"/>
    </w:p>
    <w:p>
      <w:pPr>
        <w:ind w:firstLine="480"/>
        <w:rPr>
          <w:rFonts w:ascii="宋体" w:hAnsi="宋体"/>
        </w:rPr>
      </w:pPr>
      <w:r>
        <w:rPr>
          <w:rFonts w:hint="eastAsia" w:ascii="宋体" w:hAnsi="宋体"/>
        </w:rPr>
        <w:t>磋商有效期为自磋商开始之日起60天。</w:t>
      </w:r>
    </w:p>
    <w:p>
      <w:pPr>
        <w:widowControl/>
        <w:spacing w:before="100" w:beforeAutospacing="1" w:after="100" w:afterAutospacing="1"/>
        <w:ind w:firstLine="542"/>
        <w:jc w:val="left"/>
        <w:outlineLvl w:val="2"/>
        <w:rPr>
          <w:rFonts w:ascii="宋体" w:hAnsi="宋体"/>
          <w:b/>
          <w:bCs/>
          <w:kern w:val="0"/>
          <w:sz w:val="27"/>
          <w:szCs w:val="27"/>
        </w:rPr>
      </w:pPr>
      <w:bookmarkStart w:id="33" w:name="_Toc376936739"/>
      <w:bookmarkStart w:id="34" w:name="_Toc325726008"/>
      <w:r>
        <w:rPr>
          <w:rFonts w:hint="eastAsia" w:ascii="宋体" w:hAnsi="宋体"/>
          <w:b/>
          <w:bCs/>
          <w:kern w:val="0"/>
          <w:sz w:val="27"/>
          <w:szCs w:val="27"/>
        </w:rPr>
        <w:t>11.磋商响应文件构成</w:t>
      </w:r>
      <w:bookmarkEnd w:id="33"/>
      <w:bookmarkEnd w:id="34"/>
    </w:p>
    <w:p>
      <w:pPr>
        <w:ind w:firstLine="480"/>
        <w:rPr>
          <w:rFonts w:ascii="宋体" w:hAnsi="宋体"/>
        </w:rPr>
      </w:pPr>
      <w:r>
        <w:rPr>
          <w:rFonts w:hint="eastAsia" w:ascii="宋体" w:hAnsi="宋体" w:cs="宋体"/>
          <w:lang w:val="zh-CN"/>
        </w:rPr>
        <w:t>11.1</w:t>
      </w:r>
      <w:r>
        <w:rPr>
          <w:rFonts w:hint="eastAsia" w:ascii="宋体" w:hAnsi="宋体"/>
        </w:rPr>
        <w:t>投标人应提交相关证明材料，作为其参加投标和成交后有能力履行合同的证明。编写的磋商响应文件须包括以下内容（格式详见磋商文件第四部分内容）：</w:t>
      </w:r>
    </w:p>
    <w:p>
      <w:pPr>
        <w:ind w:left="2" w:firstLine="369" w:firstLineChars="176"/>
        <w:rPr>
          <w:rFonts w:ascii="宋体" w:hAnsi="宋体"/>
        </w:rPr>
      </w:pPr>
      <w:r>
        <w:rPr>
          <w:rFonts w:hint="eastAsia" w:ascii="宋体" w:hAnsi="宋体"/>
        </w:rPr>
        <w:t>（1）磋商响应文件封面</w:t>
      </w:r>
    </w:p>
    <w:p>
      <w:pPr>
        <w:ind w:left="2" w:firstLine="369" w:firstLineChars="176"/>
        <w:rPr>
          <w:rFonts w:ascii="宋体" w:hAnsi="宋体"/>
        </w:rPr>
      </w:pPr>
      <w:r>
        <w:rPr>
          <w:rFonts w:hint="eastAsia" w:ascii="宋体" w:hAnsi="宋体"/>
        </w:rPr>
        <w:t>（2）磋商函</w:t>
      </w:r>
    </w:p>
    <w:p>
      <w:pPr>
        <w:ind w:left="2" w:firstLine="369" w:firstLineChars="176"/>
        <w:rPr>
          <w:rFonts w:ascii="宋体" w:hAnsi="宋体"/>
        </w:rPr>
      </w:pPr>
      <w:r>
        <w:rPr>
          <w:rFonts w:hint="eastAsia" w:ascii="宋体" w:hAnsi="宋体"/>
        </w:rPr>
        <w:t>（3）竞争性磋商首次报价表</w:t>
      </w:r>
    </w:p>
    <w:p>
      <w:pPr>
        <w:ind w:left="2" w:firstLine="369" w:firstLineChars="176"/>
        <w:rPr>
          <w:rFonts w:ascii="宋体" w:hAnsi="宋体"/>
        </w:rPr>
      </w:pPr>
      <w:r>
        <w:rPr>
          <w:rFonts w:hint="eastAsia" w:ascii="宋体" w:hAnsi="宋体"/>
        </w:rPr>
        <w:t>（4）</w:t>
      </w:r>
      <w:r>
        <w:rPr>
          <w:rFonts w:hint="eastAsia" w:ascii="宋体" w:hAnsi="Cambria" w:cs="宋体"/>
          <w:kern w:val="0"/>
          <w:lang w:val="zh-CN"/>
        </w:rPr>
        <w:t>分项报价表</w:t>
      </w:r>
    </w:p>
    <w:p>
      <w:pPr>
        <w:ind w:left="2" w:firstLine="369" w:firstLineChars="176"/>
        <w:rPr>
          <w:rFonts w:ascii="宋体" w:hAnsi="宋体"/>
        </w:rPr>
      </w:pPr>
      <w:r>
        <w:rPr>
          <w:rFonts w:hint="eastAsia" w:ascii="宋体" w:hAnsi="宋体"/>
        </w:rPr>
        <w:t>（5）法定代表人证明书</w:t>
      </w:r>
    </w:p>
    <w:p>
      <w:pPr>
        <w:ind w:left="2" w:firstLine="369" w:firstLineChars="176"/>
        <w:rPr>
          <w:rFonts w:ascii="宋体" w:hAnsi="宋体"/>
        </w:rPr>
      </w:pPr>
      <w:r>
        <w:rPr>
          <w:rFonts w:hint="eastAsia" w:ascii="宋体" w:hAnsi="宋体"/>
        </w:rPr>
        <w:t>（6）法定代表人授权书</w:t>
      </w:r>
    </w:p>
    <w:p>
      <w:pPr>
        <w:ind w:left="2" w:firstLine="369" w:firstLineChars="176"/>
        <w:rPr>
          <w:rFonts w:ascii="宋体" w:hAnsi="宋体"/>
          <w:color w:val="000000"/>
        </w:rPr>
      </w:pPr>
      <w:r>
        <w:rPr>
          <w:rFonts w:hint="eastAsia" w:ascii="宋体" w:hAnsi="宋体"/>
        </w:rPr>
        <w:t>（7）投</w:t>
      </w:r>
      <w:r>
        <w:rPr>
          <w:rFonts w:hint="eastAsia" w:ascii="宋体" w:hAnsi="宋体"/>
          <w:color w:val="000000"/>
        </w:rPr>
        <w:t>标人承诺函</w:t>
      </w:r>
    </w:p>
    <w:p>
      <w:pPr>
        <w:ind w:left="2" w:firstLine="369" w:firstLineChars="176"/>
        <w:rPr>
          <w:rFonts w:ascii="宋体" w:hAnsi="宋体"/>
          <w:color w:val="000000"/>
        </w:rPr>
      </w:pPr>
      <w:r>
        <w:rPr>
          <w:rFonts w:hint="eastAsia" w:ascii="宋体" w:hAnsi="宋体"/>
          <w:color w:val="000000"/>
        </w:rPr>
        <w:t>（8）供应商诚信承诺书</w:t>
      </w:r>
    </w:p>
    <w:p>
      <w:pPr>
        <w:ind w:left="2" w:firstLine="369" w:firstLineChars="176"/>
        <w:rPr>
          <w:rFonts w:ascii="宋体" w:hAnsi="宋体"/>
          <w:color w:val="000000"/>
        </w:rPr>
      </w:pPr>
      <w:r>
        <w:rPr>
          <w:rFonts w:hint="eastAsia" w:ascii="宋体" w:hAnsi="宋体"/>
          <w:color w:val="000000"/>
        </w:rPr>
        <w:t>（9）资格证明材料</w:t>
      </w:r>
    </w:p>
    <w:p>
      <w:pPr>
        <w:ind w:left="2" w:firstLine="369" w:firstLineChars="176"/>
        <w:rPr>
          <w:rFonts w:ascii="宋体" w:hAnsi="宋体"/>
          <w:color w:val="000000"/>
        </w:rPr>
      </w:pPr>
      <w:r>
        <w:rPr>
          <w:rFonts w:hint="eastAsia" w:ascii="宋体" w:hAnsi="宋体"/>
          <w:color w:val="000000"/>
        </w:rPr>
        <w:t>（10）财务状况、纳税及社保证明</w:t>
      </w:r>
    </w:p>
    <w:p>
      <w:pPr>
        <w:ind w:left="2" w:firstLine="369" w:firstLineChars="176"/>
        <w:rPr>
          <w:rFonts w:ascii="宋体" w:hAnsi="宋体"/>
          <w:color w:val="000000"/>
        </w:rPr>
      </w:pPr>
      <w:r>
        <w:rPr>
          <w:rFonts w:hint="eastAsia" w:ascii="宋体" w:hAnsi="宋体"/>
          <w:color w:val="000000"/>
        </w:rPr>
        <w:t>（11）具备履行合同所必须的设备和专业技术能力的证明</w:t>
      </w:r>
    </w:p>
    <w:p>
      <w:pPr>
        <w:ind w:left="2" w:firstLine="369" w:firstLineChars="176"/>
        <w:rPr>
          <w:rFonts w:ascii="宋体" w:hAnsi="宋体"/>
          <w:color w:val="000000"/>
        </w:rPr>
      </w:pPr>
      <w:r>
        <w:rPr>
          <w:rFonts w:hint="eastAsia" w:ascii="宋体" w:hAnsi="宋体"/>
          <w:color w:val="000000"/>
        </w:rPr>
        <w:t>（12）无重大违法记录声明</w:t>
      </w:r>
    </w:p>
    <w:p>
      <w:pPr>
        <w:ind w:left="2" w:firstLine="369" w:firstLineChars="176"/>
        <w:rPr>
          <w:rFonts w:ascii="宋体" w:hAnsi="宋体"/>
        </w:rPr>
      </w:pPr>
      <w:r>
        <w:rPr>
          <w:rFonts w:hint="eastAsia" w:ascii="宋体" w:hAnsi="宋体"/>
          <w:color w:val="000000"/>
        </w:rPr>
        <w:t>（13）</w:t>
      </w:r>
      <w:r>
        <w:rPr>
          <w:rFonts w:hint="eastAsia" w:ascii="宋体" w:hAnsi="宋体"/>
        </w:rPr>
        <w:t>磋商保证金</w:t>
      </w:r>
    </w:p>
    <w:p>
      <w:pPr>
        <w:ind w:left="2" w:firstLine="369" w:firstLineChars="176"/>
        <w:rPr>
          <w:rFonts w:ascii="宋体" w:hAnsi="宋体"/>
        </w:rPr>
      </w:pPr>
      <w:r>
        <w:rPr>
          <w:rFonts w:hint="eastAsia" w:ascii="宋体" w:hAnsi="宋体"/>
        </w:rPr>
        <w:t>（14）投标人类似业绩证明材料</w:t>
      </w:r>
    </w:p>
    <w:p>
      <w:pPr>
        <w:ind w:left="2" w:firstLine="369" w:firstLineChars="176"/>
        <w:rPr>
          <w:rFonts w:ascii="宋体" w:hAnsi="宋体"/>
          <w:color w:val="000000"/>
        </w:rPr>
      </w:pPr>
      <w:r>
        <w:rPr>
          <w:rFonts w:hint="eastAsia" w:ascii="宋体" w:hAnsi="宋体"/>
          <w:color w:val="000000"/>
        </w:rPr>
        <w:t>（15）技术方案</w:t>
      </w:r>
    </w:p>
    <w:p>
      <w:pPr>
        <w:ind w:left="2" w:firstLine="369" w:firstLineChars="176"/>
        <w:rPr>
          <w:rFonts w:ascii="宋体" w:hAnsi="宋体"/>
        </w:rPr>
      </w:pPr>
      <w:r>
        <w:rPr>
          <w:rFonts w:hint="eastAsia" w:ascii="宋体" w:hAnsi="宋体"/>
        </w:rPr>
        <w:t>（16）企业</w:t>
      </w:r>
      <w:r>
        <w:rPr>
          <w:rFonts w:hint="eastAsia" w:ascii="宋体" w:hAnsi="宋体"/>
          <w:lang w:val="zh-CN"/>
        </w:rPr>
        <w:t>小型、微型企业声明函</w:t>
      </w:r>
    </w:p>
    <w:p>
      <w:pPr>
        <w:ind w:left="2" w:firstLine="369" w:firstLineChars="176"/>
        <w:rPr>
          <w:rFonts w:ascii="宋体" w:hAnsi="宋体"/>
        </w:rPr>
      </w:pPr>
      <w:r>
        <w:rPr>
          <w:rFonts w:hint="eastAsia" w:ascii="宋体" w:hAnsi="宋体"/>
        </w:rPr>
        <w:t>（17）磋商最后报价</w:t>
      </w:r>
    </w:p>
    <w:p>
      <w:pPr>
        <w:ind w:left="2" w:firstLine="369" w:firstLineChars="176"/>
        <w:rPr>
          <w:rFonts w:ascii="宋体" w:hAnsi="宋体"/>
        </w:rPr>
      </w:pPr>
      <w:r>
        <w:rPr>
          <w:rFonts w:hint="eastAsia" w:ascii="宋体" w:hAnsi="宋体"/>
        </w:rPr>
        <w:t>注：磋商文件要求签字、盖章的地方必须由投标人的法定代表人或委托代理人按要求签字、盖章；投标人提供的扫描（或复印）件均需加盖公章。</w:t>
      </w:r>
    </w:p>
    <w:p>
      <w:pPr>
        <w:widowControl/>
        <w:spacing w:before="100" w:beforeAutospacing="1" w:after="100" w:afterAutospacing="1"/>
        <w:ind w:firstLine="542"/>
        <w:jc w:val="left"/>
        <w:outlineLvl w:val="2"/>
        <w:rPr>
          <w:rFonts w:ascii="宋体" w:hAnsi="宋体"/>
          <w:b/>
          <w:bCs/>
          <w:kern w:val="0"/>
          <w:sz w:val="27"/>
          <w:szCs w:val="27"/>
        </w:rPr>
      </w:pPr>
      <w:bookmarkStart w:id="35" w:name="_Toc412617729"/>
      <w:bookmarkStart w:id="36" w:name="_Toc373392580"/>
      <w:r>
        <w:rPr>
          <w:rFonts w:hint="eastAsia" w:ascii="宋体" w:hAnsi="宋体"/>
          <w:b/>
          <w:bCs/>
          <w:kern w:val="0"/>
          <w:sz w:val="27"/>
          <w:szCs w:val="27"/>
        </w:rPr>
        <w:t>12.磋商响应文件编印和签署</w:t>
      </w:r>
      <w:bookmarkEnd w:id="35"/>
      <w:bookmarkEnd w:id="36"/>
    </w:p>
    <w:p>
      <w:pPr>
        <w:pStyle w:val="10"/>
        <w:ind w:firstLine="480"/>
        <w:rPr>
          <w:rFonts w:hAnsi="宋体"/>
          <w:color w:val="000000"/>
          <w:szCs w:val="24"/>
        </w:rPr>
      </w:pPr>
      <w:r>
        <w:rPr>
          <w:rFonts w:hint="eastAsia" w:hAnsi="宋体"/>
          <w:szCs w:val="24"/>
        </w:rPr>
        <w:t>12.</w:t>
      </w:r>
      <w:r>
        <w:rPr>
          <w:rFonts w:hint="eastAsia" w:hAnsi="宋体"/>
          <w:color w:val="000000"/>
          <w:szCs w:val="24"/>
        </w:rPr>
        <w:t>1 投标人须提交一式四份磋商响应文件（一份正本、三份副本）</w:t>
      </w:r>
      <w:r>
        <w:rPr>
          <w:rFonts w:hint="eastAsia" w:hAnsi="宋体"/>
          <w:b/>
          <w:color w:val="000000"/>
          <w:szCs w:val="24"/>
        </w:rPr>
        <w:t>，</w:t>
      </w:r>
      <w:r>
        <w:rPr>
          <w:rFonts w:hint="eastAsia" w:hAnsi="宋体"/>
          <w:color w:val="000000"/>
          <w:szCs w:val="24"/>
        </w:rPr>
        <w:t>每份磋商响应文件须清楚地标明“正本”或“副本”字样。若发生正本和副本不符，以正本为准。磋商响应文件统一使用A4幅面的纸张印制，左侧胶装，其他方式装订的磋商响应文件一概不予接受。</w:t>
      </w:r>
    </w:p>
    <w:p>
      <w:pPr>
        <w:pStyle w:val="10"/>
        <w:ind w:firstLine="480"/>
        <w:rPr>
          <w:rFonts w:hAnsi="宋体"/>
          <w:color w:val="000000"/>
          <w:szCs w:val="24"/>
        </w:rPr>
      </w:pPr>
      <w:r>
        <w:rPr>
          <w:rFonts w:hint="eastAsia" w:hAnsi="宋体"/>
          <w:color w:val="000000"/>
          <w:szCs w:val="24"/>
        </w:rPr>
        <w:t>12.2磋商响应文件的正、副本均需打印，并由投标人的法定代表人或委托代理人按要求签字、盖章。</w:t>
      </w:r>
    </w:p>
    <w:p>
      <w:pPr>
        <w:pStyle w:val="10"/>
        <w:ind w:firstLine="480"/>
        <w:rPr>
          <w:rFonts w:hAnsi="宋体"/>
          <w:color w:val="000000"/>
          <w:szCs w:val="24"/>
        </w:rPr>
      </w:pPr>
      <w:r>
        <w:rPr>
          <w:rFonts w:hint="eastAsia" w:hAnsi="宋体"/>
          <w:color w:val="000000"/>
          <w:szCs w:val="24"/>
        </w:rPr>
        <w:t>12.3磋商响应文件中不得行间插字、涂改或增删，如有修改错漏处，须由投标人法定代表人或其委托代理人签字和盖章。</w:t>
      </w:r>
    </w:p>
    <w:p>
      <w:pPr>
        <w:pStyle w:val="10"/>
        <w:ind w:firstLine="480"/>
        <w:rPr>
          <w:rFonts w:hAnsi="宋体"/>
          <w:color w:val="000000"/>
          <w:szCs w:val="24"/>
        </w:rPr>
      </w:pPr>
      <w:r>
        <w:rPr>
          <w:rFonts w:hint="eastAsia" w:hAnsi="宋体"/>
          <w:color w:val="000000"/>
          <w:szCs w:val="24"/>
        </w:rPr>
        <w:t xml:space="preserve">12.4要求投标人提交电子标书（u盘）一份。 </w:t>
      </w:r>
    </w:p>
    <w:p>
      <w:pPr>
        <w:widowControl/>
        <w:spacing w:beforeLines="200" w:afterLines="200"/>
        <w:jc w:val="center"/>
        <w:outlineLvl w:val="1"/>
        <w:rPr>
          <w:rFonts w:ascii="宋体" w:hAnsi="宋体"/>
          <w:b/>
          <w:bCs/>
          <w:kern w:val="0"/>
          <w:sz w:val="36"/>
          <w:szCs w:val="36"/>
        </w:rPr>
      </w:pPr>
      <w:bookmarkStart w:id="37" w:name="_Toc412617730"/>
      <w:bookmarkStart w:id="38" w:name="_Toc11528"/>
      <w:bookmarkStart w:id="39" w:name="_Toc371090029"/>
      <w:bookmarkStart w:id="40" w:name="_Toc376936748"/>
    </w:p>
    <w:p>
      <w:pPr>
        <w:widowControl/>
        <w:spacing w:beforeLines="200" w:afterLines="200"/>
        <w:jc w:val="center"/>
        <w:outlineLvl w:val="1"/>
        <w:rPr>
          <w:rFonts w:ascii="宋体" w:hAnsi="宋体"/>
          <w:b/>
          <w:bCs/>
          <w:kern w:val="0"/>
          <w:sz w:val="36"/>
          <w:szCs w:val="36"/>
        </w:rPr>
      </w:pPr>
      <w:r>
        <w:rPr>
          <w:rFonts w:hint="eastAsia" w:ascii="宋体" w:hAnsi="宋体"/>
          <w:b/>
          <w:bCs/>
          <w:kern w:val="0"/>
          <w:sz w:val="36"/>
          <w:szCs w:val="36"/>
        </w:rPr>
        <w:t>四、磋商响应文件的递交</w:t>
      </w:r>
      <w:bookmarkEnd w:id="37"/>
      <w:bookmarkEnd w:id="38"/>
    </w:p>
    <w:p>
      <w:pPr>
        <w:widowControl/>
        <w:spacing w:before="100" w:beforeAutospacing="1" w:after="100" w:afterAutospacing="1"/>
        <w:ind w:firstLine="542"/>
        <w:jc w:val="left"/>
        <w:outlineLvl w:val="2"/>
        <w:rPr>
          <w:rFonts w:ascii="宋体" w:hAnsi="宋体"/>
          <w:b/>
          <w:bCs/>
          <w:kern w:val="0"/>
          <w:sz w:val="27"/>
          <w:szCs w:val="27"/>
        </w:rPr>
      </w:pPr>
      <w:bookmarkStart w:id="41" w:name="_Toc373392582"/>
      <w:bookmarkStart w:id="42" w:name="_Toc412617731"/>
      <w:bookmarkStart w:id="43" w:name="_Toc325726016"/>
      <w:r>
        <w:rPr>
          <w:rFonts w:hint="eastAsia" w:ascii="宋体" w:hAnsi="宋体"/>
          <w:b/>
          <w:bCs/>
          <w:kern w:val="0"/>
          <w:sz w:val="27"/>
          <w:szCs w:val="27"/>
        </w:rPr>
        <w:t>13.磋商响应文件的密封和标记</w:t>
      </w:r>
      <w:bookmarkEnd w:id="41"/>
      <w:bookmarkEnd w:id="42"/>
      <w:bookmarkEnd w:id="43"/>
    </w:p>
    <w:p>
      <w:pPr>
        <w:pStyle w:val="10"/>
        <w:ind w:firstLine="480"/>
        <w:rPr>
          <w:rFonts w:hAnsi="宋体"/>
          <w:szCs w:val="24"/>
        </w:rPr>
      </w:pPr>
      <w:r>
        <w:rPr>
          <w:rFonts w:hint="eastAsia" w:hAnsi="宋体"/>
          <w:szCs w:val="24"/>
        </w:rPr>
        <w:t>13.1投标人应将磋商响应文件正、副本分别封装在自行定制的“投标专用袋”中，并按要求标明磋商项目编号、采购项目名称、投标人的名称等。</w:t>
      </w:r>
    </w:p>
    <w:p>
      <w:pPr>
        <w:ind w:firstLine="382" w:firstLineChars="182"/>
        <w:rPr>
          <w:rFonts w:hAnsi="宋体"/>
        </w:rPr>
      </w:pPr>
      <w:r>
        <w:rPr>
          <w:rFonts w:hint="eastAsia" w:ascii="宋体" w:hAnsi="宋体"/>
        </w:rPr>
        <w:t>13.2</w:t>
      </w:r>
      <w:r>
        <w:rPr>
          <w:rFonts w:hint="eastAsia" w:hAnsi="宋体"/>
        </w:rPr>
        <w:t>电子标书（u盘）单独放入信封袋中，加贴封签，并在封签处加盖公章，</w:t>
      </w:r>
      <w:r>
        <w:rPr>
          <w:rFonts w:hint="eastAsia"/>
        </w:rPr>
        <w:t>投标人签到时与磋商保证金缴款证明（原件）一并提交。</w:t>
      </w:r>
    </w:p>
    <w:p>
      <w:pPr>
        <w:pStyle w:val="10"/>
        <w:ind w:firstLine="480"/>
        <w:rPr>
          <w:rFonts w:hAnsi="宋体"/>
          <w:szCs w:val="24"/>
        </w:rPr>
      </w:pPr>
      <w:r>
        <w:rPr>
          <w:rFonts w:hint="eastAsia" w:hAnsi="宋体"/>
          <w:szCs w:val="24"/>
        </w:rPr>
        <w:t>13.3密封后的磋商响应文件均应：</w:t>
      </w:r>
    </w:p>
    <w:p>
      <w:pPr>
        <w:pStyle w:val="10"/>
        <w:ind w:firstLine="480"/>
        <w:rPr>
          <w:rFonts w:hAnsi="宋体"/>
          <w:szCs w:val="24"/>
        </w:rPr>
      </w:pPr>
      <w:r>
        <w:rPr>
          <w:rFonts w:hint="eastAsia" w:hAnsi="宋体"/>
          <w:szCs w:val="24"/>
        </w:rPr>
        <w:t>（1）按“投标人投标前须知”注明的时间、地址送达；</w:t>
      </w:r>
    </w:p>
    <w:p>
      <w:pPr>
        <w:pStyle w:val="10"/>
        <w:ind w:firstLine="480"/>
        <w:rPr>
          <w:rFonts w:hAnsi="宋体"/>
          <w:szCs w:val="24"/>
        </w:rPr>
      </w:pPr>
      <w:r>
        <w:rPr>
          <w:rFonts w:hint="eastAsia" w:hAnsi="宋体"/>
          <w:szCs w:val="24"/>
        </w:rPr>
        <w:t>（2） 投标专用袋用</w:t>
      </w:r>
      <w:r>
        <w:rPr>
          <w:rFonts w:hint="eastAsia" w:hAnsi="宋体"/>
          <w:color w:val="FF0000"/>
          <w:szCs w:val="24"/>
        </w:rPr>
        <w:t>“于2022年  月  日14：30之</w:t>
      </w:r>
      <w:r>
        <w:rPr>
          <w:rFonts w:hint="eastAsia" w:hAnsi="宋体"/>
          <w:szCs w:val="24"/>
        </w:rPr>
        <w:t>前不准启封”标签密封。</w:t>
      </w:r>
    </w:p>
    <w:p>
      <w:pPr>
        <w:pStyle w:val="10"/>
        <w:ind w:firstLine="480"/>
        <w:rPr>
          <w:rFonts w:hAnsi="宋体"/>
          <w:szCs w:val="24"/>
          <w:shd w:val="pct10" w:color="auto" w:fill="FFFFFF"/>
        </w:rPr>
      </w:pPr>
      <w:r>
        <w:rPr>
          <w:rFonts w:hint="eastAsia" w:hAnsi="宋体"/>
          <w:szCs w:val="24"/>
        </w:rPr>
        <w:t>13.4如果投标人未按第13．1－13．3条要求将磋商响应文件密封或在密封袋上加写标记的，</w:t>
      </w:r>
      <w:r>
        <w:rPr>
          <w:rFonts w:hint="eastAsia" w:hAnsi="宋体"/>
          <w:color w:val="000000"/>
        </w:rPr>
        <w:t>采购代理机构</w:t>
      </w:r>
      <w:r>
        <w:rPr>
          <w:rFonts w:hint="eastAsia" w:hAnsi="宋体"/>
          <w:szCs w:val="24"/>
        </w:rPr>
        <w:t>将不予受理。</w:t>
      </w:r>
    </w:p>
    <w:p>
      <w:pPr>
        <w:pStyle w:val="10"/>
        <w:ind w:firstLine="480"/>
        <w:rPr>
          <w:rFonts w:hAnsi="宋体"/>
          <w:szCs w:val="24"/>
        </w:rPr>
      </w:pPr>
      <w:r>
        <w:rPr>
          <w:rFonts w:hint="eastAsia" w:hAnsi="宋体"/>
          <w:szCs w:val="24"/>
        </w:rPr>
        <w:t>13.5投标人以电报、电话、传真形式投标的，</w:t>
      </w:r>
      <w:r>
        <w:rPr>
          <w:rFonts w:hint="eastAsia" w:hAnsi="宋体"/>
          <w:color w:val="000000"/>
        </w:rPr>
        <w:t>采购代理机构</w:t>
      </w:r>
      <w:r>
        <w:rPr>
          <w:rFonts w:hint="eastAsia" w:hAnsi="宋体"/>
          <w:szCs w:val="24"/>
        </w:rPr>
        <w:t>概不接受。</w:t>
      </w:r>
    </w:p>
    <w:bookmarkEnd w:id="39"/>
    <w:bookmarkEnd w:id="40"/>
    <w:p>
      <w:pPr>
        <w:widowControl/>
        <w:spacing w:before="100" w:beforeAutospacing="1" w:after="100" w:afterAutospacing="1"/>
        <w:ind w:firstLine="542"/>
        <w:jc w:val="left"/>
        <w:outlineLvl w:val="2"/>
        <w:rPr>
          <w:rFonts w:ascii="宋体" w:hAnsi="宋体"/>
          <w:b/>
          <w:bCs/>
          <w:kern w:val="0"/>
          <w:sz w:val="27"/>
          <w:szCs w:val="27"/>
        </w:rPr>
      </w:pPr>
      <w:bookmarkStart w:id="44" w:name="_Toc412617732"/>
      <w:bookmarkStart w:id="45" w:name="_Toc325726017"/>
      <w:bookmarkStart w:id="46" w:name="_Toc373392583"/>
      <w:bookmarkStart w:id="47" w:name="_Toc371090030"/>
      <w:bookmarkStart w:id="48" w:name="_Toc376936749"/>
      <w:r>
        <w:rPr>
          <w:rFonts w:hint="eastAsia" w:ascii="宋体" w:hAnsi="宋体"/>
          <w:b/>
          <w:bCs/>
          <w:kern w:val="0"/>
          <w:sz w:val="27"/>
          <w:szCs w:val="27"/>
        </w:rPr>
        <w:t>14.递送磋商响应文件的地点、截止日期</w:t>
      </w:r>
      <w:bookmarkEnd w:id="44"/>
      <w:bookmarkEnd w:id="45"/>
      <w:bookmarkEnd w:id="46"/>
    </w:p>
    <w:p>
      <w:pPr>
        <w:pStyle w:val="10"/>
        <w:ind w:left="420" w:hanging="420" w:hangingChars="200"/>
        <w:rPr>
          <w:rFonts w:hAnsi="宋体"/>
          <w:szCs w:val="24"/>
        </w:rPr>
      </w:pPr>
      <w:r>
        <w:rPr>
          <w:rFonts w:hint="eastAsia" w:hAnsi="宋体"/>
          <w:szCs w:val="24"/>
        </w:rPr>
        <w:t xml:space="preserve">    14.1磋商响应文件的递交地点与磋商地点相同。</w:t>
      </w:r>
    </w:p>
    <w:p>
      <w:pPr>
        <w:pStyle w:val="10"/>
        <w:ind w:firstLine="480"/>
        <w:rPr>
          <w:rFonts w:hAnsi="宋体"/>
          <w:szCs w:val="24"/>
        </w:rPr>
      </w:pPr>
      <w:r>
        <w:rPr>
          <w:rFonts w:hint="eastAsia" w:hAnsi="宋体"/>
          <w:szCs w:val="24"/>
        </w:rPr>
        <w:t>14.2所有磋商响应文件都必须按“投标人须知前附表”中规定的磋商截止时间之前送至磋商地点。</w:t>
      </w:r>
    </w:p>
    <w:p>
      <w:pPr>
        <w:pStyle w:val="10"/>
        <w:ind w:firstLine="480"/>
        <w:rPr>
          <w:rFonts w:hAnsi="宋体"/>
          <w:szCs w:val="24"/>
        </w:rPr>
      </w:pPr>
      <w:r>
        <w:rPr>
          <w:rFonts w:hint="eastAsia" w:hAnsi="宋体"/>
          <w:szCs w:val="24"/>
        </w:rPr>
        <w:t>14.3</w:t>
      </w:r>
      <w:r>
        <w:rPr>
          <w:rFonts w:hint="eastAsia" w:hAnsi="宋体"/>
          <w:color w:val="000000"/>
        </w:rPr>
        <w:t>采购代理机构</w:t>
      </w:r>
      <w:r>
        <w:rPr>
          <w:rFonts w:hint="eastAsia" w:hAnsi="宋体"/>
          <w:szCs w:val="24"/>
        </w:rPr>
        <w:t>将拒绝接受在磋商截止时间之后送达的磋商响应文件。</w:t>
      </w:r>
    </w:p>
    <w:p>
      <w:pPr>
        <w:widowControl/>
        <w:spacing w:before="100" w:beforeAutospacing="1" w:after="100" w:afterAutospacing="1"/>
        <w:ind w:firstLine="542"/>
        <w:jc w:val="left"/>
        <w:outlineLvl w:val="2"/>
        <w:rPr>
          <w:rFonts w:ascii="宋体" w:hAnsi="宋体"/>
          <w:b/>
          <w:bCs/>
          <w:kern w:val="0"/>
          <w:sz w:val="27"/>
          <w:szCs w:val="27"/>
        </w:rPr>
      </w:pPr>
      <w:r>
        <w:rPr>
          <w:rFonts w:hint="eastAsia" w:ascii="宋体" w:hAnsi="宋体"/>
          <w:b/>
          <w:bCs/>
          <w:kern w:val="0"/>
          <w:sz w:val="27"/>
          <w:szCs w:val="27"/>
        </w:rPr>
        <w:t>15.磋商响应文件的撤回</w:t>
      </w:r>
      <w:bookmarkEnd w:id="47"/>
      <w:bookmarkEnd w:id="48"/>
    </w:p>
    <w:p>
      <w:pPr>
        <w:ind w:firstLine="480"/>
        <w:rPr>
          <w:rFonts w:ascii="宋体" w:hAnsi="宋体"/>
        </w:rPr>
      </w:pPr>
      <w:r>
        <w:rPr>
          <w:rFonts w:hint="eastAsia" w:ascii="宋体" w:hAnsi="宋体"/>
        </w:rPr>
        <w:t>允许投标人在提交最后报价之前声明撤回磋商响应文件，但提交最后报价之后不得撤回其投标，否则其磋商保证金将不予退还。</w:t>
      </w:r>
    </w:p>
    <w:p>
      <w:pPr>
        <w:widowControl/>
        <w:spacing w:beforeLines="200" w:afterLines="200"/>
        <w:jc w:val="center"/>
        <w:outlineLvl w:val="1"/>
        <w:rPr>
          <w:rFonts w:ascii="宋体" w:hAnsi="宋体"/>
          <w:b/>
          <w:bCs/>
          <w:kern w:val="0"/>
          <w:sz w:val="36"/>
          <w:szCs w:val="36"/>
        </w:rPr>
      </w:pPr>
      <w:bookmarkStart w:id="49" w:name="_Toc376936750"/>
      <w:bookmarkStart w:id="50" w:name="_Toc325726019"/>
      <w:bookmarkStart w:id="51" w:name="_Toc11399"/>
      <w:r>
        <w:rPr>
          <w:rFonts w:hint="eastAsia" w:ascii="宋体" w:hAnsi="宋体"/>
          <w:b/>
          <w:bCs/>
          <w:kern w:val="0"/>
          <w:sz w:val="36"/>
          <w:szCs w:val="36"/>
        </w:rPr>
        <w:t>五、</w:t>
      </w:r>
      <w:bookmarkEnd w:id="49"/>
      <w:bookmarkEnd w:id="50"/>
      <w:r>
        <w:rPr>
          <w:rFonts w:hint="eastAsia" w:ascii="宋体" w:hAnsi="宋体"/>
          <w:b/>
          <w:bCs/>
          <w:kern w:val="0"/>
          <w:sz w:val="36"/>
          <w:szCs w:val="36"/>
        </w:rPr>
        <w:t>磋商过程</w:t>
      </w:r>
      <w:bookmarkEnd w:id="51"/>
    </w:p>
    <w:p>
      <w:pPr>
        <w:widowControl/>
        <w:spacing w:before="100" w:beforeAutospacing="1" w:after="100" w:afterAutospacing="1"/>
        <w:ind w:firstLine="542"/>
        <w:jc w:val="left"/>
        <w:outlineLvl w:val="2"/>
        <w:rPr>
          <w:rFonts w:ascii="宋体" w:hAnsi="宋体"/>
          <w:b/>
          <w:bCs/>
          <w:kern w:val="0"/>
          <w:sz w:val="27"/>
          <w:szCs w:val="27"/>
        </w:rPr>
      </w:pPr>
      <w:bookmarkStart w:id="52" w:name="_Toc376936751"/>
      <w:bookmarkStart w:id="53" w:name="_Toc325726020"/>
      <w:r>
        <w:rPr>
          <w:rFonts w:hint="eastAsia" w:ascii="宋体" w:hAnsi="宋体"/>
          <w:b/>
          <w:bCs/>
          <w:kern w:val="0"/>
          <w:sz w:val="27"/>
          <w:szCs w:val="27"/>
        </w:rPr>
        <w:t>16.</w:t>
      </w:r>
      <w:bookmarkEnd w:id="52"/>
      <w:bookmarkEnd w:id="53"/>
      <w:r>
        <w:rPr>
          <w:rFonts w:hint="eastAsia" w:ascii="宋体" w:hAnsi="宋体"/>
          <w:b/>
          <w:bCs/>
          <w:kern w:val="0"/>
          <w:sz w:val="27"/>
          <w:szCs w:val="27"/>
        </w:rPr>
        <w:t>磋商过程</w:t>
      </w:r>
    </w:p>
    <w:p>
      <w:pPr>
        <w:ind w:firstLine="480"/>
        <w:jc w:val="left"/>
        <w:rPr>
          <w:rFonts w:ascii="宋体" w:hAnsi="宋体"/>
          <w:color w:val="000000"/>
        </w:rPr>
      </w:pPr>
      <w:r>
        <w:rPr>
          <w:rFonts w:hint="eastAsia" w:ascii="宋体" w:hAnsi="宋体"/>
          <w:color w:val="000000"/>
        </w:rPr>
        <w:t>16.1采购代理机构按本磋商文件中确定的时间和地点组织本项目的磋商活动。投标人应由其法定代表人或委托代理人参加。参加磋商的代表须签名报到以证明其出席开标会议。否则，视为自动弃权。</w:t>
      </w:r>
    </w:p>
    <w:p>
      <w:pPr>
        <w:ind w:firstLine="480"/>
        <w:jc w:val="left"/>
        <w:rPr>
          <w:rFonts w:ascii="宋体" w:hAnsi="宋体"/>
          <w:color w:val="000000"/>
        </w:rPr>
      </w:pPr>
      <w:r>
        <w:rPr>
          <w:rFonts w:hint="eastAsia" w:ascii="宋体" w:hAnsi="宋体"/>
          <w:color w:val="000000"/>
        </w:rPr>
        <w:t>16.2 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pPr>
        <w:ind w:firstLine="480"/>
        <w:jc w:val="left"/>
        <w:rPr>
          <w:rFonts w:ascii="宋体" w:hAnsi="宋体"/>
          <w:color w:val="000000"/>
        </w:rPr>
      </w:pPr>
      <w:r>
        <w:rPr>
          <w:rFonts w:hint="eastAsia" w:ascii="宋体" w:hAnsi="宋体"/>
          <w:color w:val="000000"/>
        </w:rPr>
        <w:t>16.3磋商工作由采购代理机构组织，采购人、采购监管、纪检监察等有关方面代表可根据采购项目的具体情况列席。</w:t>
      </w:r>
    </w:p>
    <w:p>
      <w:pPr>
        <w:ind w:firstLine="480"/>
        <w:jc w:val="left"/>
        <w:rPr>
          <w:rFonts w:ascii="宋体" w:hAnsi="宋体"/>
          <w:b/>
          <w:bCs/>
          <w:kern w:val="0"/>
          <w:sz w:val="36"/>
          <w:szCs w:val="36"/>
        </w:rPr>
      </w:pPr>
      <w:r>
        <w:rPr>
          <w:rFonts w:hint="eastAsia" w:ascii="宋体" w:hAnsi="宋体"/>
          <w:color w:val="000000"/>
        </w:rPr>
        <w:t>16.4磋商过程有专人记录，并存档备查。</w:t>
      </w:r>
      <w:bookmarkStart w:id="54" w:name="_Toc376936752"/>
      <w:bookmarkStart w:id="55" w:name="_Toc10899"/>
      <w:bookmarkStart w:id="56" w:name="_Toc325726021"/>
    </w:p>
    <w:p>
      <w:pPr>
        <w:widowControl/>
        <w:spacing w:beforeLines="200" w:afterLines="200"/>
        <w:jc w:val="center"/>
        <w:outlineLvl w:val="1"/>
        <w:rPr>
          <w:rFonts w:ascii="宋体" w:hAnsi="宋体"/>
          <w:b/>
          <w:bCs/>
          <w:kern w:val="0"/>
          <w:sz w:val="36"/>
          <w:szCs w:val="36"/>
        </w:rPr>
      </w:pPr>
      <w:r>
        <w:rPr>
          <w:rFonts w:hint="eastAsia" w:ascii="宋体" w:hAnsi="宋体"/>
          <w:b/>
          <w:bCs/>
          <w:kern w:val="0"/>
          <w:sz w:val="36"/>
          <w:szCs w:val="36"/>
        </w:rPr>
        <w:t>六、磋商程序及方法</w:t>
      </w:r>
      <w:bookmarkEnd w:id="54"/>
      <w:bookmarkEnd w:id="55"/>
      <w:bookmarkEnd w:id="56"/>
    </w:p>
    <w:p>
      <w:pPr>
        <w:widowControl/>
        <w:spacing w:before="100" w:beforeAutospacing="1" w:after="100" w:afterAutospacing="1"/>
        <w:ind w:firstLine="542"/>
        <w:jc w:val="left"/>
        <w:outlineLvl w:val="2"/>
        <w:rPr>
          <w:rFonts w:ascii="宋体" w:hAnsi="宋体"/>
          <w:b/>
          <w:bCs/>
          <w:kern w:val="0"/>
          <w:sz w:val="27"/>
          <w:szCs w:val="27"/>
        </w:rPr>
      </w:pPr>
      <w:bookmarkStart w:id="57" w:name="_Toc376936753"/>
      <w:bookmarkStart w:id="58" w:name="_Toc325726022"/>
      <w:r>
        <w:rPr>
          <w:rFonts w:hint="eastAsia" w:ascii="宋体" w:hAnsi="宋体"/>
          <w:b/>
          <w:bCs/>
          <w:kern w:val="0"/>
          <w:sz w:val="27"/>
          <w:szCs w:val="27"/>
        </w:rPr>
        <w:t>17.磋商小组</w:t>
      </w:r>
      <w:bookmarkEnd w:id="57"/>
      <w:bookmarkEnd w:id="58"/>
    </w:p>
    <w:p>
      <w:pPr>
        <w:ind w:firstLine="480"/>
        <w:jc w:val="left"/>
        <w:rPr>
          <w:rFonts w:ascii="宋体" w:hAnsi="宋体"/>
        </w:rPr>
      </w:pPr>
      <w:r>
        <w:rPr>
          <w:rFonts w:hint="eastAsia" w:ascii="宋体" w:hAnsi="宋体"/>
        </w:rPr>
        <w:t xml:space="preserve">17.1 </w:t>
      </w:r>
      <w:r>
        <w:rPr>
          <w:rFonts w:hint="eastAsia" w:ascii="宋体" w:hAnsi="宋体"/>
          <w:color w:val="000000"/>
        </w:rPr>
        <w:t>采购代理机构</w:t>
      </w:r>
      <w:r>
        <w:rPr>
          <w:rFonts w:hint="eastAsia" w:ascii="宋体" w:hAnsi="宋体"/>
        </w:rPr>
        <w:t>将根据采购项目的特点依法组建磋商小组，其成员由具有一定专业水平的技术、经济等方面的专家和采购人代表等三人以上单数组成。其中技术、经济等方面的专家不少于成员总数的三分之二。</w:t>
      </w:r>
    </w:p>
    <w:p>
      <w:pPr>
        <w:ind w:firstLine="480"/>
        <w:jc w:val="left"/>
        <w:rPr>
          <w:rFonts w:ascii="宋体" w:hAnsi="宋体"/>
        </w:rPr>
      </w:pPr>
      <w:r>
        <w:rPr>
          <w:rFonts w:hint="eastAsia" w:ascii="宋体" w:hAnsi="宋体"/>
        </w:rPr>
        <w:t>17.2磋商由</w:t>
      </w:r>
      <w:r>
        <w:rPr>
          <w:rFonts w:hint="eastAsia" w:ascii="宋体" w:hAnsi="宋体"/>
          <w:color w:val="000000"/>
        </w:rPr>
        <w:t>采购代理机构</w:t>
      </w:r>
      <w:r>
        <w:rPr>
          <w:rFonts w:hint="eastAsia" w:ascii="宋体" w:hAnsi="宋体"/>
        </w:rPr>
        <w:t>负责组织，具体磋商事务由依法组建的磋商小组负责，并独立履行下列职责：</w:t>
      </w:r>
    </w:p>
    <w:p>
      <w:pPr>
        <w:ind w:firstLine="480"/>
        <w:jc w:val="left"/>
        <w:rPr>
          <w:rFonts w:ascii="宋体" w:hAnsi="宋体"/>
        </w:rPr>
      </w:pPr>
      <w:r>
        <w:rPr>
          <w:rFonts w:hint="eastAsia" w:ascii="宋体" w:hAnsi="宋体"/>
        </w:rPr>
        <w:t>（1）审查磋商响应文件是否符合磋商文件要求，并作出评价；</w:t>
      </w:r>
    </w:p>
    <w:p>
      <w:pPr>
        <w:ind w:firstLine="480"/>
        <w:jc w:val="left"/>
        <w:rPr>
          <w:rFonts w:ascii="宋体" w:hAnsi="宋体"/>
        </w:rPr>
      </w:pPr>
      <w:r>
        <w:rPr>
          <w:rFonts w:hint="eastAsia" w:ascii="宋体" w:hAnsi="宋体"/>
        </w:rPr>
        <w:t>（2）要求投标人对磋商响应文件有关事项作出解释或澄清；</w:t>
      </w:r>
    </w:p>
    <w:p>
      <w:pPr>
        <w:ind w:firstLine="480"/>
        <w:jc w:val="left"/>
        <w:rPr>
          <w:rFonts w:ascii="宋体" w:hAnsi="宋体"/>
        </w:rPr>
      </w:pPr>
      <w:r>
        <w:rPr>
          <w:rFonts w:hint="eastAsia" w:ascii="宋体" w:hAnsi="宋体"/>
        </w:rPr>
        <w:t>（3）推荐预成交候选供应商；</w:t>
      </w:r>
    </w:p>
    <w:p>
      <w:pPr>
        <w:ind w:firstLine="480"/>
        <w:jc w:val="left"/>
        <w:rPr>
          <w:rFonts w:ascii="宋体" w:hAnsi="宋体"/>
        </w:rPr>
      </w:pPr>
      <w:r>
        <w:rPr>
          <w:rFonts w:hint="eastAsia" w:ascii="宋体" w:hAnsi="宋体"/>
        </w:rPr>
        <w:t>（4）对非法干预评标工作的人员和机构进行举报或投诉。</w:t>
      </w:r>
    </w:p>
    <w:p>
      <w:pPr>
        <w:ind w:firstLine="480"/>
        <w:jc w:val="left"/>
        <w:rPr>
          <w:rFonts w:ascii="宋体" w:hAnsi="宋体"/>
        </w:rPr>
      </w:pPr>
      <w:r>
        <w:rPr>
          <w:rFonts w:hint="eastAsia" w:ascii="宋体" w:hAnsi="宋体"/>
        </w:rPr>
        <w:t>17.3磋商小组应遵守并履行下列义务：</w:t>
      </w:r>
    </w:p>
    <w:p>
      <w:pPr>
        <w:ind w:firstLine="480"/>
        <w:jc w:val="left"/>
        <w:rPr>
          <w:rFonts w:ascii="宋体" w:hAnsi="宋体"/>
        </w:rPr>
      </w:pPr>
      <w:r>
        <w:rPr>
          <w:rFonts w:hint="eastAsia" w:ascii="宋体" w:hAnsi="宋体"/>
        </w:rPr>
        <w:t>（1）遵纪守法，客观、公正、廉洁地履行职责；</w:t>
      </w:r>
    </w:p>
    <w:p>
      <w:pPr>
        <w:ind w:firstLine="480"/>
        <w:jc w:val="left"/>
        <w:rPr>
          <w:rFonts w:ascii="宋体" w:hAnsi="宋体"/>
        </w:rPr>
      </w:pPr>
      <w:r>
        <w:rPr>
          <w:rFonts w:hint="eastAsia" w:ascii="宋体" w:hAnsi="宋体"/>
        </w:rPr>
        <w:t>（2）按照磋商文件规定的评审方法和评审标准进行评审，对评审意见承担磋商小组成员责任；</w:t>
      </w:r>
    </w:p>
    <w:p>
      <w:pPr>
        <w:ind w:firstLine="480"/>
        <w:jc w:val="left"/>
        <w:rPr>
          <w:rFonts w:ascii="宋体" w:hAnsi="宋体"/>
        </w:rPr>
      </w:pPr>
      <w:r>
        <w:rPr>
          <w:rFonts w:hint="eastAsia" w:ascii="宋体" w:hAnsi="宋体"/>
        </w:rPr>
        <w:t>（3）对磋商响应文件、磋商情况和磋商中获悉的商业秘密保密；</w:t>
      </w:r>
    </w:p>
    <w:p>
      <w:pPr>
        <w:ind w:firstLine="480"/>
        <w:jc w:val="left"/>
        <w:rPr>
          <w:rFonts w:ascii="宋体" w:hAnsi="宋体"/>
        </w:rPr>
      </w:pPr>
      <w:r>
        <w:rPr>
          <w:rFonts w:hint="eastAsia" w:ascii="宋体" w:hAnsi="宋体"/>
        </w:rPr>
        <w:t>（4）参与磋商报告的起草；</w:t>
      </w:r>
    </w:p>
    <w:p>
      <w:pPr>
        <w:ind w:firstLine="480"/>
        <w:jc w:val="left"/>
        <w:rPr>
          <w:rFonts w:ascii="宋体" w:hAnsi="宋体"/>
        </w:rPr>
      </w:pPr>
      <w:r>
        <w:rPr>
          <w:rFonts w:hint="eastAsia" w:ascii="宋体" w:hAnsi="宋体"/>
        </w:rPr>
        <w:t>（5）解答投标人及有关方面的质疑；</w:t>
      </w:r>
    </w:p>
    <w:p>
      <w:pPr>
        <w:ind w:firstLine="480"/>
        <w:jc w:val="left"/>
        <w:rPr>
          <w:rFonts w:ascii="宋体" w:hAnsi="宋体"/>
        </w:rPr>
      </w:pPr>
      <w:r>
        <w:rPr>
          <w:rFonts w:hint="eastAsia" w:ascii="宋体" w:hAnsi="宋体"/>
        </w:rPr>
        <w:t>（6）配合纪检部门进行投诉处理工作。</w:t>
      </w:r>
    </w:p>
    <w:p>
      <w:pPr>
        <w:ind w:firstLine="480"/>
        <w:jc w:val="left"/>
        <w:rPr>
          <w:rFonts w:ascii="宋体" w:hAnsi="宋体"/>
        </w:rPr>
      </w:pPr>
      <w:r>
        <w:rPr>
          <w:rFonts w:hint="eastAsia" w:ascii="宋体" w:hAnsi="宋体"/>
        </w:rPr>
        <w:t>17.4磋商小组所有成员应当集中与单一供应商分别进行磋商，并给予所有参加磋商的供应商平等的磋商机会。</w:t>
      </w:r>
    </w:p>
    <w:p>
      <w:pPr>
        <w:ind w:firstLine="480"/>
        <w:jc w:val="left"/>
        <w:rPr>
          <w:rFonts w:ascii="宋体" w:hAnsi="宋体"/>
        </w:rPr>
      </w:pPr>
      <w:r>
        <w:rPr>
          <w:rFonts w:hint="eastAsia" w:ascii="宋体" w:hAnsi="宋体"/>
        </w:rPr>
        <w:t>17.5磋商工作在有关部门的监督和严格保密的情况下依法开展，任何单位和个人不得非法干预、影响磋商工作和磋商结果。</w:t>
      </w:r>
    </w:p>
    <w:p>
      <w:pPr>
        <w:widowControl/>
        <w:spacing w:before="100" w:beforeAutospacing="1" w:after="100" w:afterAutospacing="1"/>
        <w:ind w:firstLine="542"/>
        <w:jc w:val="left"/>
        <w:outlineLvl w:val="2"/>
        <w:rPr>
          <w:rFonts w:ascii="宋体" w:hAnsi="宋体"/>
          <w:b/>
          <w:bCs/>
          <w:kern w:val="0"/>
          <w:sz w:val="27"/>
          <w:szCs w:val="27"/>
        </w:rPr>
      </w:pPr>
      <w:bookmarkStart w:id="59" w:name="_Toc325726023"/>
      <w:bookmarkStart w:id="60" w:name="_Toc376936754"/>
      <w:r>
        <w:rPr>
          <w:rFonts w:hint="eastAsia" w:ascii="宋体" w:hAnsi="宋体"/>
          <w:b/>
          <w:bCs/>
          <w:kern w:val="0"/>
          <w:sz w:val="27"/>
          <w:szCs w:val="27"/>
        </w:rPr>
        <w:t>18.磋商程序</w:t>
      </w:r>
      <w:bookmarkEnd w:id="59"/>
      <w:bookmarkEnd w:id="60"/>
    </w:p>
    <w:p>
      <w:pPr>
        <w:ind w:firstLine="480"/>
        <w:jc w:val="left"/>
        <w:rPr>
          <w:rFonts w:ascii="宋体" w:hAnsi="宋体"/>
          <w:color w:val="000000"/>
        </w:rPr>
      </w:pPr>
      <w:r>
        <w:rPr>
          <w:rFonts w:hint="eastAsia" w:ascii="宋体" w:hAnsi="Courier New"/>
          <w:szCs w:val="20"/>
        </w:rPr>
        <w:t>18.1</w:t>
      </w:r>
      <w:r>
        <w:rPr>
          <w:rFonts w:hint="eastAsia" w:ascii="宋体" w:hAnsi="宋体"/>
          <w:color w:val="000000"/>
        </w:rPr>
        <w:t>进入磋商阶段后，磋商小组成员按照客观、公正、审慎的原则，根据磋商文件规定的评审程序、评审方法和评审标准进行独立开展评审工作，负责审议所有磋商响应文件，并按先初审、后复审的程序对磋商响应文件进行评审、评分。</w:t>
      </w:r>
    </w:p>
    <w:p>
      <w:pPr>
        <w:ind w:firstLine="480"/>
        <w:jc w:val="left"/>
        <w:rPr>
          <w:rFonts w:ascii="宋体" w:hAnsi="宋体"/>
          <w:color w:val="000000"/>
        </w:rPr>
      </w:pPr>
      <w:r>
        <w:rPr>
          <w:rFonts w:hint="eastAsia" w:ascii="宋体" w:hAnsi="宋体"/>
          <w:color w:val="000000"/>
        </w:rPr>
        <w:t>18.2初审阶段为资格性审查和符合性审查。磋商响应文件在响应磋商文件要求方面出现的偏离，分为实质性偏离和非实质性偏离。</w:t>
      </w:r>
    </w:p>
    <w:p>
      <w:pPr>
        <w:ind w:firstLine="480"/>
        <w:jc w:val="left"/>
        <w:rPr>
          <w:rFonts w:ascii="宋体" w:hAnsi="宋体"/>
          <w:color w:val="000000"/>
        </w:rPr>
      </w:pPr>
      <w:r>
        <w:rPr>
          <w:rFonts w:hint="eastAsia" w:ascii="宋体" w:hAnsi="宋体"/>
          <w:color w:val="000000"/>
        </w:rPr>
        <w:t>18.2.1实质性偏离是指磋商响应文件未能实质性响应磋商文件的要求。以下情况属于实质性偏离，磋商响应文件有下列情况之一的，按无效响应处理。</w:t>
      </w:r>
    </w:p>
    <w:p>
      <w:pPr>
        <w:ind w:firstLine="480"/>
        <w:jc w:val="left"/>
        <w:rPr>
          <w:rFonts w:ascii="宋体" w:hAnsi="宋体"/>
          <w:color w:val="000000"/>
        </w:rPr>
      </w:pPr>
      <w:r>
        <w:rPr>
          <w:rFonts w:hint="eastAsia" w:ascii="宋体" w:hAnsi="宋体"/>
          <w:color w:val="000000"/>
        </w:rPr>
        <w:t>（1）不符合第</w:t>
      </w:r>
      <w:r>
        <w:rPr>
          <w:rFonts w:hint="eastAsia" w:ascii="宋体" w:hAnsi="宋体" w:cs="楷体_GB2312"/>
          <w:color w:val="000000"/>
          <w:lang w:val="zh-CN"/>
        </w:rPr>
        <w:t>2</w:t>
      </w:r>
      <w:r>
        <w:rPr>
          <w:rFonts w:hint="eastAsia" w:ascii="宋体" w:hAnsi="宋体"/>
          <w:color w:val="000000"/>
        </w:rPr>
        <w:t>.</w:t>
      </w:r>
      <w:r>
        <w:rPr>
          <w:rFonts w:hint="eastAsia" w:ascii="宋体" w:hAnsi="宋体" w:cs="楷体_GB2312"/>
          <w:color w:val="000000"/>
          <w:lang w:val="zh-CN"/>
        </w:rPr>
        <w:t>2款“合格的投标人”之规定的；</w:t>
      </w:r>
    </w:p>
    <w:p>
      <w:pPr>
        <w:ind w:firstLine="480"/>
        <w:jc w:val="left"/>
        <w:rPr>
          <w:rFonts w:ascii="宋体" w:hAnsi="宋体" w:cs="楷体_GB2312"/>
          <w:color w:val="000000"/>
          <w:lang w:val="zh-CN"/>
        </w:rPr>
      </w:pPr>
      <w:r>
        <w:rPr>
          <w:rFonts w:hint="eastAsia" w:ascii="宋体" w:hAnsi="宋体"/>
          <w:color w:val="000000"/>
        </w:rPr>
        <w:t>（2）</w:t>
      </w:r>
      <w:r>
        <w:rPr>
          <w:rFonts w:hint="eastAsia" w:ascii="宋体" w:hAnsi="宋体" w:cs="楷体_GB2312"/>
          <w:color w:val="000000"/>
          <w:lang w:val="zh-CN"/>
        </w:rPr>
        <w:t>未按磋商文件要求缴纳或未足额缴纳磋商保证金的；</w:t>
      </w:r>
    </w:p>
    <w:p>
      <w:pPr>
        <w:ind w:firstLine="480"/>
        <w:jc w:val="left"/>
        <w:rPr>
          <w:rFonts w:ascii="宋体" w:hAnsi="宋体"/>
          <w:color w:val="000000"/>
        </w:rPr>
      </w:pPr>
      <w:r>
        <w:rPr>
          <w:rFonts w:hint="eastAsia" w:ascii="宋体" w:hAnsi="宋体" w:cs="楷体_GB2312"/>
          <w:color w:val="000000"/>
          <w:lang w:val="zh-CN"/>
        </w:rPr>
        <w:t>（3）未按磋商文件要求提供相关资料的；</w:t>
      </w:r>
    </w:p>
    <w:p>
      <w:pPr>
        <w:ind w:firstLine="480"/>
        <w:jc w:val="left"/>
        <w:rPr>
          <w:rFonts w:ascii="宋体" w:hAnsi="宋体"/>
          <w:color w:val="000000"/>
        </w:rPr>
      </w:pPr>
      <w:r>
        <w:rPr>
          <w:rFonts w:hint="eastAsia" w:ascii="宋体" w:hAnsi="宋体"/>
          <w:color w:val="000000"/>
        </w:rPr>
        <w:t>（4）磋商响应文件内容没有按磋商文件规定编写，编印和签署及要求签字、盖章的；</w:t>
      </w:r>
    </w:p>
    <w:p>
      <w:pPr>
        <w:ind w:firstLine="480"/>
        <w:jc w:val="left"/>
        <w:rPr>
          <w:rFonts w:ascii="宋体" w:hAnsi="宋体"/>
          <w:color w:val="000000"/>
        </w:rPr>
      </w:pPr>
      <w:r>
        <w:rPr>
          <w:rFonts w:hint="eastAsia" w:ascii="宋体" w:hAnsi="宋体"/>
          <w:color w:val="000000"/>
        </w:rPr>
        <w:t>（5）磋商响应文件编排混乱导致磋商小组无法评标的；</w:t>
      </w:r>
    </w:p>
    <w:p>
      <w:pPr>
        <w:ind w:firstLine="480"/>
        <w:jc w:val="left"/>
        <w:rPr>
          <w:rFonts w:ascii="宋体" w:hAnsi="宋体"/>
          <w:color w:val="000000"/>
        </w:rPr>
      </w:pPr>
      <w:r>
        <w:rPr>
          <w:rFonts w:hint="eastAsia" w:ascii="宋体" w:hAnsi="宋体"/>
          <w:color w:val="000000"/>
        </w:rPr>
        <w:t>（6）项目服务期、磋商有效期、法定代表人授权期限不能满足磋商文件要求的；</w:t>
      </w:r>
    </w:p>
    <w:p>
      <w:pPr>
        <w:ind w:firstLine="480"/>
        <w:jc w:val="left"/>
        <w:rPr>
          <w:rFonts w:ascii="宋体" w:hAnsi="宋体"/>
          <w:color w:val="000000"/>
        </w:rPr>
      </w:pPr>
      <w:r>
        <w:rPr>
          <w:rFonts w:hint="eastAsia" w:ascii="宋体" w:hAnsi="宋体"/>
          <w:color w:val="000000"/>
        </w:rPr>
        <w:t>（7）磋商项目的服务内容、服务标准明显不符合采购项目要求的；</w:t>
      </w:r>
    </w:p>
    <w:p>
      <w:pPr>
        <w:ind w:firstLine="480"/>
        <w:jc w:val="left"/>
        <w:rPr>
          <w:rFonts w:ascii="宋体" w:hAnsi="宋体"/>
          <w:color w:val="000000"/>
        </w:rPr>
      </w:pPr>
      <w:r>
        <w:rPr>
          <w:rFonts w:hint="eastAsia" w:ascii="宋体" w:hAnsi="宋体"/>
          <w:color w:val="000000"/>
        </w:rPr>
        <w:t>（8）磋商响应文件中附有采购人不能接受的条件的；</w:t>
      </w:r>
    </w:p>
    <w:p>
      <w:pPr>
        <w:ind w:firstLine="480"/>
        <w:jc w:val="left"/>
        <w:rPr>
          <w:rFonts w:ascii="宋体" w:hAnsi="宋体"/>
          <w:color w:val="000000"/>
        </w:rPr>
      </w:pPr>
      <w:r>
        <w:rPr>
          <w:rFonts w:hint="eastAsia" w:ascii="宋体" w:hAnsi="宋体"/>
          <w:color w:val="000000"/>
        </w:rPr>
        <w:t>（9）磋商小组认为应按无效响应处理的其他情况；</w:t>
      </w:r>
    </w:p>
    <w:p>
      <w:pPr>
        <w:ind w:firstLine="420" w:firstLineChars="200"/>
        <w:jc w:val="left"/>
        <w:rPr>
          <w:rFonts w:ascii="宋体" w:hAnsi="宋体"/>
          <w:color w:val="000000"/>
        </w:rPr>
      </w:pPr>
      <w:r>
        <w:rPr>
          <w:rFonts w:hint="eastAsia" w:ascii="宋体" w:hAnsi="宋体"/>
          <w:color w:val="000000"/>
        </w:rPr>
        <w:t>（10）磋商响应文件中所提供产品不符合《省级行政事业单位通用办公设备配置标准表》的；</w:t>
      </w:r>
    </w:p>
    <w:p>
      <w:pPr>
        <w:ind w:firstLine="480"/>
        <w:jc w:val="left"/>
        <w:rPr>
          <w:rFonts w:ascii="宋体" w:hAnsi="宋体"/>
          <w:color w:val="000000"/>
        </w:rPr>
      </w:pPr>
      <w:r>
        <w:rPr>
          <w:rFonts w:hint="eastAsia" w:ascii="宋体" w:hAnsi="宋体"/>
          <w:color w:val="000000"/>
        </w:rPr>
        <w:t>（11）法律、法规规定的其他情形。</w:t>
      </w:r>
    </w:p>
    <w:p>
      <w:pPr>
        <w:ind w:firstLine="480"/>
        <w:jc w:val="left"/>
        <w:rPr>
          <w:rFonts w:ascii="宋体" w:hAnsi="宋体"/>
          <w:color w:val="000000"/>
        </w:rPr>
      </w:pPr>
      <w:r>
        <w:rPr>
          <w:rFonts w:hint="eastAsia" w:ascii="宋体" w:hAnsi="宋体"/>
          <w:color w:val="000000"/>
        </w:rPr>
        <w:t>18.2.2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ind w:firstLine="480"/>
        <w:jc w:val="left"/>
        <w:rPr>
          <w:rFonts w:ascii="宋体" w:hAnsi="宋体"/>
          <w:color w:val="000000"/>
        </w:rPr>
      </w:pPr>
      <w:r>
        <w:rPr>
          <w:rFonts w:hint="eastAsia" w:ascii="宋体" w:hAnsi="宋体"/>
          <w:color w:val="000000"/>
        </w:rPr>
        <w:t>（1） 磋商响应文件文字表述的内容含义不明确；</w:t>
      </w:r>
    </w:p>
    <w:p>
      <w:pPr>
        <w:ind w:firstLine="480"/>
        <w:jc w:val="left"/>
        <w:rPr>
          <w:rFonts w:ascii="宋体" w:hAnsi="宋体"/>
          <w:color w:val="000000"/>
        </w:rPr>
      </w:pPr>
      <w:r>
        <w:rPr>
          <w:rFonts w:hint="eastAsia" w:ascii="宋体" w:hAnsi="宋体"/>
          <w:color w:val="000000"/>
        </w:rPr>
        <w:t>（2） 同类问题表述不一致；</w:t>
      </w:r>
    </w:p>
    <w:p>
      <w:pPr>
        <w:ind w:firstLine="480"/>
        <w:jc w:val="left"/>
        <w:rPr>
          <w:rFonts w:ascii="宋体" w:hAnsi="宋体"/>
          <w:color w:val="000000"/>
        </w:rPr>
      </w:pPr>
      <w:r>
        <w:rPr>
          <w:rFonts w:hint="eastAsia" w:ascii="宋体" w:hAnsi="宋体"/>
          <w:color w:val="000000"/>
        </w:rPr>
        <w:t>（3） 有明显文字和计算错误；</w:t>
      </w:r>
    </w:p>
    <w:p>
      <w:pPr>
        <w:ind w:firstLine="480"/>
        <w:jc w:val="left"/>
        <w:rPr>
          <w:rFonts w:ascii="宋体" w:hAnsi="宋体"/>
          <w:color w:val="000000"/>
        </w:rPr>
      </w:pPr>
      <w:r>
        <w:rPr>
          <w:rFonts w:hint="eastAsia" w:ascii="宋体" w:hAnsi="宋体"/>
          <w:color w:val="000000"/>
        </w:rPr>
        <w:t>（4） 提供的技术信息和数据资料不完整；</w:t>
      </w:r>
    </w:p>
    <w:p>
      <w:pPr>
        <w:ind w:firstLine="480"/>
        <w:jc w:val="left"/>
        <w:rPr>
          <w:rFonts w:ascii="宋体" w:hAnsi="宋体"/>
          <w:color w:val="000000"/>
        </w:rPr>
      </w:pPr>
      <w:r>
        <w:rPr>
          <w:rFonts w:hint="eastAsia" w:ascii="宋体" w:hAnsi="宋体"/>
          <w:color w:val="000000"/>
        </w:rPr>
        <w:t>（5） 磋商小组认定的其他非实质性偏离情况。</w:t>
      </w:r>
    </w:p>
    <w:p>
      <w:pPr>
        <w:tabs>
          <w:tab w:val="left" w:pos="8787"/>
        </w:tabs>
        <w:ind w:firstLine="480"/>
        <w:jc w:val="left"/>
        <w:rPr>
          <w:rFonts w:ascii="宋体" w:hAnsi="宋体"/>
          <w:color w:val="000000"/>
        </w:rPr>
      </w:pPr>
      <w:r>
        <w:rPr>
          <w:rFonts w:hint="eastAsia" w:ascii="宋体" w:hAnsi="宋体"/>
          <w:color w:val="000000"/>
        </w:rPr>
        <w:t>磋商响应文件有上述情形之一的，磋商小组应当要求投标人在规定的时间内予以澄清、说明。澄清说明材料由投标人法定代表人或委托代理人在</w:t>
      </w:r>
      <w:r>
        <w:rPr>
          <w:rFonts w:hint="eastAsia" w:hAnsi="宋体"/>
          <w:color w:val="000000"/>
        </w:rPr>
        <w:t>规定的时间到达指定地点等候答疑，并对评委提出的质疑做出应答（如不在场则视为自动放弃）。</w:t>
      </w:r>
      <w:r>
        <w:rPr>
          <w:rFonts w:hint="eastAsia" w:ascii="宋体" w:hAnsi="宋体"/>
          <w:color w:val="000000"/>
        </w:rPr>
        <w:t>该内容不得超出磋商响应文件的范围或者改变磋商响应文件的实质性内容，并作为磋商响应文件的组成部分。答疑期间，投标人拒绝或在规定的时间内未做出澄清、说明，或澄清、说明的内容仍不能说明问题的，磋商小组将按照磋商文件的要求对现有的磋商资料做出评审意见。</w:t>
      </w:r>
      <w:r>
        <w:rPr>
          <w:rFonts w:ascii="宋体" w:hAnsi="宋体"/>
          <w:color w:val="000000"/>
        </w:rPr>
        <w:t>磋商小组</w:t>
      </w:r>
      <w:r>
        <w:rPr>
          <w:rFonts w:hint="eastAsia" w:ascii="宋体" w:hAnsi="宋体"/>
          <w:color w:val="000000"/>
        </w:rPr>
        <w:t>对</w:t>
      </w:r>
      <w:r>
        <w:rPr>
          <w:rFonts w:ascii="宋体" w:hAnsi="宋体"/>
          <w:color w:val="000000"/>
        </w:rPr>
        <w:t>投标人主动提出的澄清</w:t>
      </w:r>
      <w:r>
        <w:rPr>
          <w:rFonts w:hint="eastAsia" w:ascii="宋体" w:hAnsi="宋体"/>
          <w:color w:val="000000"/>
        </w:rPr>
        <w:t>、</w:t>
      </w:r>
      <w:r>
        <w:rPr>
          <w:rFonts w:ascii="宋体" w:hAnsi="宋体"/>
          <w:color w:val="000000"/>
        </w:rPr>
        <w:t>说明</w:t>
      </w:r>
      <w:r>
        <w:rPr>
          <w:rFonts w:hint="eastAsia" w:ascii="宋体" w:hAnsi="宋体"/>
          <w:color w:val="000000"/>
        </w:rPr>
        <w:t>的内容将不予接受</w:t>
      </w:r>
      <w:r>
        <w:rPr>
          <w:rFonts w:ascii="宋体" w:hAnsi="宋体"/>
          <w:color w:val="000000"/>
        </w:rPr>
        <w:t>。</w:t>
      </w:r>
    </w:p>
    <w:p>
      <w:pPr>
        <w:autoSpaceDE w:val="0"/>
        <w:autoSpaceDN w:val="0"/>
        <w:adjustRightInd w:val="0"/>
        <w:ind w:firstLine="480"/>
        <w:jc w:val="left"/>
        <w:rPr>
          <w:rFonts w:ascii="宋体" w:hAnsi="宋体"/>
          <w:color w:val="000000"/>
        </w:rPr>
      </w:pPr>
      <w:r>
        <w:rPr>
          <w:rFonts w:hint="eastAsia" w:ascii="宋体" w:hAnsi="宋体"/>
          <w:color w:val="000000"/>
        </w:rPr>
        <w:t>18.2.3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adjustRightInd w:val="0"/>
        <w:ind w:firstLine="480"/>
        <w:jc w:val="left"/>
        <w:rPr>
          <w:rFonts w:ascii="宋体" w:hAnsi="宋体"/>
          <w:color w:val="000000"/>
        </w:rPr>
      </w:pPr>
      <w:r>
        <w:rPr>
          <w:rFonts w:hint="eastAsia" w:ascii="宋体" w:hAnsi="宋体" w:cs="宋体"/>
          <w:color w:val="000000"/>
        </w:rPr>
        <w:t>18.3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ind w:firstLine="480"/>
        <w:jc w:val="left"/>
        <w:rPr>
          <w:rFonts w:ascii="宋体" w:hAnsi="宋体" w:cs="宋体"/>
          <w:color w:val="000000"/>
        </w:rPr>
      </w:pPr>
      <w:r>
        <w:rPr>
          <w:rFonts w:hint="eastAsia" w:ascii="宋体" w:hAnsi="宋体" w:cs="宋体"/>
          <w:color w:val="000000"/>
        </w:rPr>
        <w:t>18.4比较与评价：磋商小组将按磋商文件中规定的评审办法和标准，对</w:t>
      </w:r>
      <w:r>
        <w:rPr>
          <w:rFonts w:hint="eastAsia" w:ascii="宋体" w:hAnsi="宋体"/>
          <w:color w:val="000000"/>
        </w:rPr>
        <w:t>初审阶段</w:t>
      </w:r>
      <w:r>
        <w:rPr>
          <w:rFonts w:hint="eastAsia" w:ascii="宋体" w:hAnsi="宋体" w:cs="宋体"/>
          <w:color w:val="000000"/>
        </w:rPr>
        <w:t>合格的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后报价由低到高顺序排列；得分相同且最后报价相同的，按服务能力与方案得分由高到低顺序排列。</w:t>
      </w:r>
    </w:p>
    <w:p>
      <w:pPr>
        <w:widowControl/>
        <w:spacing w:before="100" w:beforeAutospacing="1" w:after="100" w:afterAutospacing="1"/>
        <w:ind w:firstLine="542"/>
        <w:jc w:val="left"/>
        <w:outlineLvl w:val="2"/>
        <w:rPr>
          <w:rFonts w:ascii="宋体" w:hAnsi="宋体"/>
          <w:color w:val="000000"/>
        </w:rPr>
      </w:pPr>
      <w:bookmarkStart w:id="61" w:name="_Toc325726024"/>
      <w:bookmarkStart w:id="62" w:name="_Toc376936755"/>
      <w:r>
        <w:rPr>
          <w:rFonts w:hint="eastAsia" w:ascii="宋体" w:hAnsi="宋体"/>
          <w:b/>
          <w:bCs/>
          <w:kern w:val="0"/>
          <w:sz w:val="27"/>
          <w:szCs w:val="27"/>
        </w:rPr>
        <w:t>19.评审办法</w:t>
      </w:r>
      <w:bookmarkEnd w:id="61"/>
      <w:bookmarkEnd w:id="62"/>
    </w:p>
    <w:p>
      <w:pPr>
        <w:ind w:firstLine="480"/>
        <w:jc w:val="left"/>
        <w:rPr>
          <w:rFonts w:ascii="宋体" w:hAnsi="宋体"/>
        </w:rPr>
      </w:pPr>
      <w:r>
        <w:rPr>
          <w:rFonts w:hint="eastAsia" w:ascii="宋体" w:hAnsi="宋体"/>
          <w:color w:val="000000"/>
        </w:rPr>
        <w:t>19.1依照《中华人民共和国政府采购法》、《中华人民共和国政府采购法实施条例》、财政部《政府采购货物和服务招投标管理办法》、《关于加强政府采购货物和服务项目价格评审管理的通知》、《政府采购竞争性磋商采购方式管理暂行办法》的规定，结合该项目的特点制定本评审办法。</w:t>
      </w:r>
      <w:r>
        <w:rPr>
          <w:rFonts w:hint="eastAsia" w:ascii="宋体" w:hAnsi="宋体"/>
        </w:rPr>
        <w:t>本次评审采用综合评分法，</w:t>
      </w:r>
      <w:r>
        <w:rPr>
          <w:rFonts w:hint="eastAsia" w:ascii="宋体" w:hAnsi="宋体"/>
          <w:color w:val="000000"/>
        </w:rPr>
        <w:t>评审内容分为商务部分（磋商最后报价）、技术部分二部分组成（满分100分）。</w:t>
      </w:r>
    </w:p>
    <w:p>
      <w:pPr>
        <w:ind w:firstLine="480"/>
        <w:jc w:val="left"/>
        <w:rPr>
          <w:rFonts w:ascii="宋体" w:hAnsi="宋体"/>
        </w:rPr>
      </w:pPr>
      <w:r>
        <w:rPr>
          <w:rFonts w:hint="eastAsia" w:ascii="宋体" w:hAnsi="宋体"/>
        </w:rPr>
        <w:t>19.2评审标准和分值分配：</w:t>
      </w:r>
    </w:p>
    <w:tbl>
      <w:tblPr>
        <w:tblStyle w:val="19"/>
        <w:tblW w:w="0" w:type="auto"/>
        <w:jc w:val="center"/>
        <w:tblLayout w:type="fixed"/>
        <w:tblCellMar>
          <w:top w:w="0" w:type="dxa"/>
          <w:left w:w="108" w:type="dxa"/>
          <w:bottom w:w="0" w:type="dxa"/>
          <w:right w:w="108" w:type="dxa"/>
        </w:tblCellMar>
      </w:tblPr>
      <w:tblGrid>
        <w:gridCol w:w="1088"/>
        <w:gridCol w:w="2918"/>
        <w:gridCol w:w="2774"/>
        <w:gridCol w:w="1742"/>
      </w:tblGrid>
      <w:tr>
        <w:tblPrEx>
          <w:tblCellMar>
            <w:top w:w="0" w:type="dxa"/>
            <w:left w:w="108" w:type="dxa"/>
            <w:bottom w:w="0" w:type="dxa"/>
            <w:right w:w="108" w:type="dxa"/>
          </w:tblCellMar>
        </w:tblPrEx>
        <w:trPr>
          <w:trHeight w:val="415" w:hRule="atLeast"/>
          <w:jc w:val="center"/>
        </w:trPr>
        <w:tc>
          <w:tcPr>
            <w:tcW w:w="108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jc w:val="left"/>
              <w:rPr>
                <w:rFonts w:ascii="宋体" w:hAnsi="宋体" w:cs="宋体"/>
                <w:color w:val="000000"/>
                <w:lang w:val="zh-CN"/>
              </w:rPr>
            </w:pPr>
            <w:bookmarkStart w:id="63" w:name="_Toc325726025"/>
            <w:bookmarkStart w:id="64" w:name="_Toc376936756"/>
            <w:bookmarkStart w:id="65" w:name="_Toc29958"/>
            <w:r>
              <w:rPr>
                <w:rFonts w:hint="eastAsia" w:ascii="宋体" w:hAnsi="宋体" w:cs="宋体"/>
                <w:color w:val="000000"/>
                <w:lang w:val="zh-CN"/>
              </w:rPr>
              <w:t>序号</w:t>
            </w:r>
          </w:p>
        </w:tc>
        <w:tc>
          <w:tcPr>
            <w:tcW w:w="5692"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评审项目</w:t>
            </w:r>
          </w:p>
        </w:tc>
        <w:tc>
          <w:tcPr>
            <w:tcW w:w="174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满分分值</w:t>
            </w:r>
          </w:p>
        </w:tc>
      </w:tr>
      <w:tr>
        <w:tblPrEx>
          <w:tblCellMar>
            <w:top w:w="0" w:type="dxa"/>
            <w:left w:w="108" w:type="dxa"/>
            <w:bottom w:w="0" w:type="dxa"/>
            <w:right w:w="108" w:type="dxa"/>
          </w:tblCellMar>
        </w:tblPrEx>
        <w:trPr>
          <w:cantSplit/>
          <w:trHeight w:val="835" w:hRule="atLeast"/>
          <w:jc w:val="center"/>
        </w:trPr>
        <w:tc>
          <w:tcPr>
            <w:tcW w:w="108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Ⅰ</w:t>
            </w:r>
          </w:p>
        </w:tc>
        <w:tc>
          <w:tcPr>
            <w:tcW w:w="29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商务部分（满分</w:t>
            </w:r>
            <w:r>
              <w:rPr>
                <w:rFonts w:hint="eastAsia" w:ascii="宋体" w:hAnsi="宋体" w:cs="宋体"/>
                <w:color w:val="000000"/>
              </w:rPr>
              <w:t>30</w:t>
            </w:r>
            <w:r>
              <w:rPr>
                <w:rFonts w:hint="eastAsia" w:ascii="宋体" w:hAnsi="宋体" w:cs="宋体"/>
                <w:color w:val="000000"/>
                <w:lang w:val="zh-CN"/>
              </w:rPr>
              <w:t>分）</w:t>
            </w:r>
          </w:p>
        </w:tc>
        <w:tc>
          <w:tcPr>
            <w:tcW w:w="2774" w:type="dxa"/>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投标报价</w:t>
            </w:r>
          </w:p>
        </w:tc>
        <w:tc>
          <w:tcPr>
            <w:tcW w:w="1742"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rPr>
            </w:pPr>
            <w:r>
              <w:rPr>
                <w:rFonts w:hint="eastAsia" w:ascii="宋体" w:hAnsi="宋体" w:cs="宋体"/>
                <w:color w:val="000000"/>
              </w:rPr>
              <w:t>30</w:t>
            </w:r>
          </w:p>
        </w:tc>
      </w:tr>
      <w:tr>
        <w:tblPrEx>
          <w:tblCellMar>
            <w:top w:w="0" w:type="dxa"/>
            <w:left w:w="108" w:type="dxa"/>
            <w:bottom w:w="0" w:type="dxa"/>
            <w:right w:w="108" w:type="dxa"/>
          </w:tblCellMar>
        </w:tblPrEx>
        <w:trPr>
          <w:trHeight w:val="873" w:hRule="atLeast"/>
          <w:jc w:val="center"/>
        </w:trPr>
        <w:tc>
          <w:tcPr>
            <w:tcW w:w="108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Ⅱ</w:t>
            </w:r>
          </w:p>
        </w:tc>
        <w:tc>
          <w:tcPr>
            <w:tcW w:w="2918" w:type="dxa"/>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技术部分（满分</w:t>
            </w:r>
            <w:r>
              <w:rPr>
                <w:rFonts w:hint="eastAsia" w:ascii="宋体" w:hAnsi="宋体" w:cs="宋体"/>
                <w:color w:val="000000"/>
              </w:rPr>
              <w:t>70</w:t>
            </w:r>
            <w:r>
              <w:rPr>
                <w:rFonts w:hint="eastAsia" w:ascii="宋体" w:hAnsi="宋体" w:cs="宋体"/>
                <w:color w:val="000000"/>
                <w:lang w:val="zh-CN"/>
              </w:rPr>
              <w:t>分）</w:t>
            </w:r>
          </w:p>
        </w:tc>
        <w:tc>
          <w:tcPr>
            <w:tcW w:w="277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技术质量</w:t>
            </w:r>
          </w:p>
        </w:tc>
        <w:tc>
          <w:tcPr>
            <w:tcW w:w="1742"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ind w:firstLine="480"/>
              <w:jc w:val="left"/>
              <w:rPr>
                <w:rFonts w:ascii="宋体" w:hAnsi="宋体" w:cs="宋体"/>
                <w:color w:val="000000"/>
              </w:rPr>
            </w:pPr>
            <w:r>
              <w:rPr>
                <w:rFonts w:hint="eastAsia" w:ascii="宋体" w:hAnsi="宋体" w:cs="宋体"/>
                <w:color w:val="000000"/>
              </w:rPr>
              <w:t>70</w:t>
            </w:r>
          </w:p>
        </w:tc>
      </w:tr>
    </w:tbl>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具体项目及评分细则：</w:t>
      </w:r>
    </w:p>
    <w:p>
      <w:pPr>
        <w:autoSpaceDE w:val="0"/>
        <w:autoSpaceDN w:val="0"/>
        <w:adjustRightInd w:val="0"/>
        <w:ind w:firstLine="480"/>
        <w:jc w:val="left"/>
        <w:rPr>
          <w:rFonts w:ascii="宋体" w:hAnsi="宋体" w:cs="宋体"/>
          <w:color w:val="000000"/>
          <w:lang w:val="zh-CN"/>
        </w:rPr>
      </w:pPr>
    </w:p>
    <w:tbl>
      <w:tblPr>
        <w:tblStyle w:val="19"/>
        <w:tblW w:w="0" w:type="auto"/>
        <w:jc w:val="center"/>
        <w:tblLayout w:type="fixed"/>
        <w:tblCellMar>
          <w:top w:w="0" w:type="dxa"/>
          <w:left w:w="108" w:type="dxa"/>
          <w:bottom w:w="0" w:type="dxa"/>
          <w:right w:w="108" w:type="dxa"/>
        </w:tblCellMar>
      </w:tblPr>
      <w:tblGrid>
        <w:gridCol w:w="929"/>
        <w:gridCol w:w="1532"/>
        <w:gridCol w:w="720"/>
        <w:gridCol w:w="5341"/>
      </w:tblGrid>
      <w:tr>
        <w:tblPrEx>
          <w:tblCellMar>
            <w:top w:w="0" w:type="dxa"/>
            <w:left w:w="108" w:type="dxa"/>
            <w:bottom w:w="0" w:type="dxa"/>
            <w:right w:w="108" w:type="dxa"/>
          </w:tblCellMar>
        </w:tblPrEx>
        <w:trPr>
          <w:trHeight w:val="745" w:hRule="atLeast"/>
          <w:jc w:val="center"/>
        </w:trPr>
        <w:tc>
          <w:tcPr>
            <w:tcW w:w="9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类别</w:t>
            </w:r>
          </w:p>
        </w:tc>
        <w:tc>
          <w:tcPr>
            <w:tcW w:w="153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项目</w:t>
            </w:r>
          </w:p>
        </w:tc>
        <w:tc>
          <w:tcPr>
            <w:tcW w:w="72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jc w:val="left"/>
              <w:rPr>
                <w:rFonts w:ascii="宋体" w:hAnsi="宋体" w:cs="宋体"/>
                <w:color w:val="000000"/>
                <w:lang w:val="zh-CN"/>
              </w:rPr>
            </w:pPr>
            <w:r>
              <w:rPr>
                <w:rFonts w:hint="eastAsia" w:ascii="宋体" w:hAnsi="宋体" w:cs="宋体"/>
                <w:color w:val="000000"/>
                <w:lang w:val="zh-CN"/>
              </w:rPr>
              <w:t>满分 分值</w:t>
            </w:r>
          </w:p>
        </w:tc>
        <w:tc>
          <w:tcPr>
            <w:tcW w:w="534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评审标准</w:t>
            </w:r>
          </w:p>
        </w:tc>
      </w:tr>
      <w:tr>
        <w:tblPrEx>
          <w:tblCellMar>
            <w:top w:w="0" w:type="dxa"/>
            <w:left w:w="108" w:type="dxa"/>
            <w:bottom w:w="0" w:type="dxa"/>
            <w:right w:w="108" w:type="dxa"/>
          </w:tblCellMar>
        </w:tblPrEx>
        <w:trPr>
          <w:trHeight w:val="2362" w:hRule="atLeast"/>
          <w:jc w:val="center"/>
        </w:trPr>
        <w:tc>
          <w:tcPr>
            <w:tcW w:w="9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rPr>
              <w:t>商务部分                                                                                            30</w:t>
            </w:r>
            <w:r>
              <w:rPr>
                <w:rFonts w:hint="eastAsia" w:ascii="宋体" w:hAnsi="宋体" w:cs="宋体"/>
                <w:color w:val="000000"/>
                <w:lang w:val="zh-CN"/>
              </w:rPr>
              <w:t>分</w:t>
            </w:r>
          </w:p>
        </w:tc>
        <w:tc>
          <w:tcPr>
            <w:tcW w:w="153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报价分</w:t>
            </w:r>
          </w:p>
        </w:tc>
        <w:tc>
          <w:tcPr>
            <w:tcW w:w="72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jc w:val="left"/>
              <w:rPr>
                <w:rFonts w:ascii="宋体" w:hAnsi="宋体" w:cs="宋体"/>
                <w:color w:val="000000"/>
              </w:rPr>
            </w:pPr>
            <w:r>
              <w:rPr>
                <w:rFonts w:hint="eastAsia" w:ascii="宋体" w:hAnsi="宋体" w:cs="宋体"/>
                <w:color w:val="000000"/>
              </w:rPr>
              <w:t>30</w:t>
            </w:r>
          </w:p>
        </w:tc>
        <w:tc>
          <w:tcPr>
            <w:tcW w:w="534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注：根据《政府采购促进中小企业发展暂行办法》的相关规定，对小型和微型企业制造（生产）产品的价格给予6%的扣除，用扣除后的价格参与评审。</w:t>
            </w:r>
          </w:p>
        </w:tc>
      </w:tr>
      <w:tr>
        <w:tblPrEx>
          <w:tblCellMar>
            <w:top w:w="0" w:type="dxa"/>
            <w:left w:w="108" w:type="dxa"/>
            <w:bottom w:w="0" w:type="dxa"/>
            <w:right w:w="108" w:type="dxa"/>
          </w:tblCellMar>
        </w:tblPrEx>
        <w:trPr>
          <w:trHeight w:val="645" w:hRule="atLeast"/>
          <w:jc w:val="center"/>
        </w:trPr>
        <w:tc>
          <w:tcPr>
            <w:tcW w:w="929" w:type="dxa"/>
            <w:vMerge w:val="restart"/>
            <w:tcBorders>
              <w:top w:val="nil"/>
              <w:left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技术部分</w:t>
            </w:r>
            <w:r>
              <w:rPr>
                <w:rFonts w:hint="eastAsia" w:ascii="宋体" w:hAnsi="宋体" w:cs="宋体"/>
                <w:color w:val="000000"/>
              </w:rPr>
              <w:t>70分</w:t>
            </w:r>
          </w:p>
        </w:tc>
        <w:tc>
          <w:tcPr>
            <w:tcW w:w="153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20" w:firstLineChars="200"/>
              <w:jc w:val="left"/>
              <w:rPr>
                <w:rFonts w:ascii="宋体" w:hAnsi="宋体" w:cs="宋体"/>
                <w:color w:val="000000"/>
                <w:lang w:val="zh-CN"/>
              </w:rPr>
            </w:pPr>
            <w:r>
              <w:rPr>
                <w:rFonts w:hint="eastAsia" w:ascii="宋体" w:hAnsi="宋体" w:cs="宋体"/>
                <w:color w:val="000000"/>
              </w:rPr>
              <w:t>技术参数</w:t>
            </w:r>
          </w:p>
        </w:tc>
        <w:tc>
          <w:tcPr>
            <w:tcW w:w="72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jc w:val="left"/>
              <w:rPr>
                <w:rFonts w:ascii="宋体" w:hAnsi="宋体" w:cs="宋体"/>
                <w:color w:val="000000"/>
              </w:rPr>
            </w:pPr>
            <w:r>
              <w:rPr>
                <w:rFonts w:hint="eastAsia" w:ascii="宋体" w:hAnsi="宋体" w:cs="宋体"/>
                <w:color w:val="000000"/>
              </w:rPr>
              <w:t>30</w:t>
            </w:r>
          </w:p>
        </w:tc>
        <w:tc>
          <w:tcPr>
            <w:tcW w:w="534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针对本项目投标技术参数和配置完全满足或高于招标文件要求的得</w:t>
            </w:r>
            <w:r>
              <w:rPr>
                <w:rFonts w:hint="eastAsia" w:ascii="宋体" w:hAnsi="宋体" w:cs="宋体"/>
                <w:color w:val="000000"/>
              </w:rPr>
              <w:t>30</w:t>
            </w:r>
            <w:r>
              <w:rPr>
                <w:rFonts w:hint="eastAsia" w:ascii="宋体" w:hAnsi="宋体" w:cs="宋体"/>
                <w:color w:val="000000"/>
                <w:lang w:val="zh-CN"/>
              </w:rPr>
              <w:t>分；主要参数满足招标文件要求，有细微偏离每一项偏离扣</w:t>
            </w:r>
            <w:r>
              <w:rPr>
                <w:rFonts w:hint="eastAsia" w:ascii="宋体" w:hAnsi="宋体" w:cs="宋体"/>
                <w:color w:val="000000"/>
              </w:rPr>
              <w:t>2</w:t>
            </w:r>
            <w:r>
              <w:rPr>
                <w:rFonts w:hint="eastAsia" w:ascii="宋体" w:hAnsi="宋体" w:cs="宋体"/>
                <w:color w:val="000000"/>
                <w:lang w:val="zh-CN"/>
              </w:rPr>
              <w:t>分，扣完为止。</w:t>
            </w:r>
          </w:p>
        </w:tc>
      </w:tr>
      <w:tr>
        <w:tblPrEx>
          <w:tblCellMar>
            <w:top w:w="0" w:type="dxa"/>
            <w:left w:w="108" w:type="dxa"/>
            <w:bottom w:w="0" w:type="dxa"/>
            <w:right w:w="108" w:type="dxa"/>
          </w:tblCellMar>
        </w:tblPrEx>
        <w:trPr>
          <w:trHeight w:val="1782" w:hRule="atLeast"/>
          <w:jc w:val="center"/>
        </w:trPr>
        <w:tc>
          <w:tcPr>
            <w:tcW w:w="929" w:type="dxa"/>
            <w:vMerge w:val="continue"/>
            <w:tcBorders>
              <w:left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p>
        </w:tc>
        <w:tc>
          <w:tcPr>
            <w:tcW w:w="153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20" w:firstLineChars="200"/>
              <w:jc w:val="left"/>
              <w:rPr>
                <w:rFonts w:ascii="宋体" w:hAnsi="宋体" w:cs="宋体"/>
                <w:color w:val="000000"/>
              </w:rPr>
            </w:pPr>
            <w:r>
              <w:rPr>
                <w:rFonts w:hint="eastAsia" w:ascii="宋体" w:hAnsi="宋体" w:cs="宋体"/>
                <w:color w:val="000000"/>
              </w:rPr>
              <w:t>方案设计</w:t>
            </w:r>
          </w:p>
          <w:p>
            <w:pPr>
              <w:autoSpaceDE w:val="0"/>
              <w:autoSpaceDN w:val="0"/>
              <w:adjustRightInd w:val="0"/>
              <w:ind w:firstLine="480"/>
              <w:jc w:val="left"/>
              <w:rPr>
                <w:rFonts w:ascii="宋体" w:hAnsi="宋体" w:cs="宋体"/>
                <w:color w:val="000000"/>
                <w:lang w:val="zh-CN"/>
              </w:rPr>
            </w:pPr>
          </w:p>
        </w:tc>
        <w:tc>
          <w:tcPr>
            <w:tcW w:w="72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rPr>
            </w:pPr>
            <w:r>
              <w:rPr>
                <w:rFonts w:hint="eastAsia" w:ascii="宋体" w:hAnsi="宋体" w:cs="宋体"/>
                <w:color w:val="000000"/>
              </w:rPr>
              <w:t>（10</w:t>
            </w:r>
          </w:p>
        </w:tc>
        <w:tc>
          <w:tcPr>
            <w:tcW w:w="534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rPr>
              <w:t>投标人须根据项目采购需求，编制项目总体建设方案，内容至少包括本项目建设背景、现状和存在的问题、项目建设需求和意义，提出项目建设的整体设计思路。对用户现状、总体建设目标、建设范围、建设需求及必要性理解正确，对业务流程理解透彻和阐述详细且精准，提出切实可行方案的得10分；需求分析、理解基本准确的得8分；需求分析、理解不准确的得5分；未提供不得分。</w:t>
            </w:r>
          </w:p>
        </w:tc>
      </w:tr>
      <w:tr>
        <w:tblPrEx>
          <w:tblCellMar>
            <w:top w:w="0" w:type="dxa"/>
            <w:left w:w="108" w:type="dxa"/>
            <w:bottom w:w="0" w:type="dxa"/>
            <w:right w:w="108" w:type="dxa"/>
          </w:tblCellMar>
        </w:tblPrEx>
        <w:trPr>
          <w:trHeight w:val="710" w:hRule="atLeast"/>
          <w:jc w:val="center"/>
        </w:trPr>
        <w:tc>
          <w:tcPr>
            <w:tcW w:w="929" w:type="dxa"/>
            <w:vMerge w:val="continue"/>
            <w:tcBorders>
              <w:left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p>
        </w:tc>
        <w:tc>
          <w:tcPr>
            <w:tcW w:w="1532"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20" w:firstLineChars="200"/>
              <w:jc w:val="left"/>
              <w:rPr>
                <w:rFonts w:ascii="宋体" w:hAnsi="宋体" w:cs="宋体"/>
                <w:color w:val="000000"/>
              </w:rPr>
            </w:pPr>
            <w:r>
              <w:rPr>
                <w:rFonts w:hint="eastAsia" w:ascii="宋体" w:hAnsi="宋体" w:cs="宋体"/>
                <w:color w:val="000000"/>
              </w:rPr>
              <w:t>实施方案</w:t>
            </w:r>
          </w:p>
          <w:p>
            <w:pPr>
              <w:autoSpaceDE w:val="0"/>
              <w:autoSpaceDN w:val="0"/>
              <w:adjustRightInd w:val="0"/>
              <w:ind w:firstLine="480"/>
              <w:jc w:val="left"/>
              <w:rPr>
                <w:rFonts w:ascii="宋体" w:hAnsi="宋体" w:cs="宋体"/>
                <w:color w:val="000000"/>
                <w:lang w:val="zh-CN"/>
              </w:rPr>
            </w:pPr>
          </w:p>
        </w:tc>
        <w:tc>
          <w:tcPr>
            <w:tcW w:w="720"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rPr>
            </w:pPr>
            <w:r>
              <w:rPr>
                <w:rFonts w:hint="eastAsia" w:ascii="宋体" w:hAnsi="宋体" w:cs="宋体"/>
                <w:color w:val="000000"/>
              </w:rPr>
              <w:t>（10</w:t>
            </w:r>
          </w:p>
        </w:tc>
        <w:tc>
          <w:tcPr>
            <w:tcW w:w="53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rPr>
              <w:t>投标人根据本项目采购需求，编制详细的项目实施方案，包括但不限于①实施计划②实施进度③质量控制措施④设备安装点位图、连接图和系统图。方案完全符合要求且思路清晰、科学、完整，阐述详实，符合采购需求的得10分；方案较为可行，阐述基本充分的得8分；方案一般，阐述不够充分的得5分；未提供方案不得分。</w:t>
            </w:r>
          </w:p>
        </w:tc>
      </w:tr>
      <w:tr>
        <w:tblPrEx>
          <w:tblCellMar>
            <w:top w:w="0" w:type="dxa"/>
            <w:left w:w="108" w:type="dxa"/>
            <w:bottom w:w="0" w:type="dxa"/>
            <w:right w:w="108" w:type="dxa"/>
          </w:tblCellMar>
        </w:tblPrEx>
        <w:trPr>
          <w:trHeight w:val="710" w:hRule="atLeast"/>
          <w:jc w:val="center"/>
        </w:trPr>
        <w:tc>
          <w:tcPr>
            <w:tcW w:w="929" w:type="dxa"/>
            <w:vMerge w:val="continue"/>
            <w:tcBorders>
              <w:left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p>
        </w:tc>
        <w:tc>
          <w:tcPr>
            <w:tcW w:w="1532"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20" w:firstLineChars="200"/>
              <w:jc w:val="left"/>
              <w:rPr>
                <w:rFonts w:ascii="宋体" w:hAnsi="宋体" w:cs="宋体"/>
                <w:color w:val="000000"/>
              </w:rPr>
            </w:pPr>
            <w:r>
              <w:rPr>
                <w:rFonts w:hint="eastAsia" w:ascii="宋体" w:hAnsi="宋体" w:cs="宋体"/>
                <w:color w:val="000000"/>
                <w:lang w:val="zh-CN"/>
              </w:rPr>
              <w:t>售后服务</w:t>
            </w:r>
          </w:p>
        </w:tc>
        <w:tc>
          <w:tcPr>
            <w:tcW w:w="720"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left"/>
              <w:rPr>
                <w:rFonts w:hint="default" w:ascii="宋体" w:hAnsi="宋体" w:cs="宋体" w:eastAsiaTheme="minorEastAsia"/>
                <w:color w:val="000000"/>
                <w:lang w:val="en-US" w:eastAsia="zh-CN"/>
              </w:rPr>
            </w:pPr>
            <w:r>
              <w:rPr>
                <w:rFonts w:hint="eastAsia" w:ascii="宋体" w:hAnsi="宋体" w:cs="宋体"/>
                <w:color w:val="000000"/>
                <w:lang w:val="en-US" w:eastAsia="zh-CN"/>
              </w:rPr>
              <w:t>12</w:t>
            </w:r>
          </w:p>
        </w:tc>
        <w:tc>
          <w:tcPr>
            <w:tcW w:w="53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80"/>
              <w:jc w:val="left"/>
              <w:rPr>
                <w:lang w:val="zh-CN"/>
              </w:rPr>
            </w:pPr>
            <w:r>
              <w:rPr>
                <w:rFonts w:hint="eastAsia"/>
                <w:lang w:val="zh-CN"/>
              </w:rPr>
              <w:t>1、针对该项目须有完善的售后服务体系。包含：售后服务机构和人员、售后服务内容和流程、售后服务响应时间和质量、售后服务方式和特色、详尽的组织配送及验收。进行横向比较，方优秀得</w:t>
            </w:r>
            <w:r>
              <w:rPr>
                <w:rFonts w:hint="eastAsia"/>
              </w:rPr>
              <w:t>7</w:t>
            </w:r>
            <w:r>
              <w:rPr>
                <w:rFonts w:hint="eastAsia"/>
                <w:lang w:val="zh-CN"/>
              </w:rPr>
              <w:t>分，良好得</w:t>
            </w:r>
            <w:r>
              <w:rPr>
                <w:rFonts w:hint="eastAsia"/>
              </w:rPr>
              <w:t>4</w:t>
            </w:r>
            <w:r>
              <w:rPr>
                <w:rFonts w:hint="eastAsia"/>
                <w:lang w:val="zh-CN"/>
              </w:rPr>
              <w:t>分，一般得</w:t>
            </w:r>
            <w:r>
              <w:rPr>
                <w:rFonts w:hint="eastAsia"/>
              </w:rPr>
              <w:t>2</w:t>
            </w:r>
            <w:r>
              <w:rPr>
                <w:rFonts w:hint="eastAsia"/>
                <w:lang w:val="zh-CN"/>
              </w:rPr>
              <w:t>分，差或未提供不得分。</w:t>
            </w:r>
          </w:p>
          <w:p>
            <w:pPr>
              <w:autoSpaceDE w:val="0"/>
              <w:autoSpaceDN w:val="0"/>
              <w:adjustRightInd w:val="0"/>
              <w:ind w:firstLine="480"/>
              <w:jc w:val="left"/>
              <w:rPr>
                <w:rFonts w:hint="eastAsia"/>
                <w:lang w:val="zh-CN"/>
              </w:rPr>
            </w:pPr>
            <w:r>
              <w:rPr>
                <w:rFonts w:hint="eastAsia"/>
                <w:lang w:val="zh-CN"/>
              </w:rPr>
              <w:t>2.提供售后服务相关承诺的，得1分；未提供不得分。</w:t>
            </w:r>
          </w:p>
          <w:p>
            <w:pPr>
              <w:pStyle w:val="2"/>
              <w:ind w:firstLine="420" w:firstLineChars="200"/>
              <w:jc w:val="both"/>
              <w:rPr>
                <w:lang w:val="zh-CN"/>
              </w:rPr>
            </w:pPr>
            <w:r>
              <w:rPr>
                <w:rFonts w:hint="eastAsia" w:asciiTheme="minorHAnsi" w:cstheme="minorBidi"/>
                <w:b w:val="0"/>
                <w:kern w:val="2"/>
                <w:sz w:val="21"/>
                <w:szCs w:val="24"/>
                <w:lang w:val="en-US" w:eastAsia="zh-CN" w:bidi="ar-SA"/>
              </w:rPr>
              <w:t>3、</w:t>
            </w:r>
            <w:r>
              <w:rPr>
                <w:rFonts w:hint="eastAsia" w:asciiTheme="minorHAnsi" w:hAnsiTheme="minorHAnsi" w:eastAsiaTheme="minorEastAsia" w:cstheme="minorBidi"/>
                <w:b w:val="0"/>
                <w:kern w:val="2"/>
                <w:sz w:val="21"/>
                <w:szCs w:val="24"/>
                <w:lang w:val="zh-CN" w:eastAsia="zh-CN" w:bidi="ar-SA"/>
              </w:rPr>
              <w:t>在青海省有服务机构的，得4分；有合作性服务机构的,得2分，没有的不得分。（需提供合作性服务机构的工商营业执照、税务登记证、组织机构代码证及售后服务计划、措施)等相关证明材料）。</w:t>
            </w:r>
          </w:p>
        </w:tc>
      </w:tr>
      <w:tr>
        <w:tblPrEx>
          <w:tblCellMar>
            <w:top w:w="0" w:type="dxa"/>
            <w:left w:w="108" w:type="dxa"/>
            <w:bottom w:w="0" w:type="dxa"/>
            <w:right w:w="108" w:type="dxa"/>
          </w:tblCellMar>
        </w:tblPrEx>
        <w:trPr>
          <w:trHeight w:val="710" w:hRule="atLeast"/>
          <w:jc w:val="center"/>
        </w:trPr>
        <w:tc>
          <w:tcPr>
            <w:tcW w:w="929" w:type="dxa"/>
            <w:vMerge w:val="continue"/>
            <w:tcBorders>
              <w:left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p>
        </w:tc>
        <w:tc>
          <w:tcPr>
            <w:tcW w:w="1532"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left"/>
              <w:rPr>
                <w:rFonts w:ascii="宋体" w:hAnsi="宋体" w:cs="宋体"/>
                <w:color w:val="000000"/>
              </w:rPr>
            </w:pPr>
            <w:r>
              <w:rPr>
                <w:rFonts w:hint="eastAsia" w:ascii="宋体" w:hAnsi="宋体" w:cs="宋体"/>
                <w:color w:val="000000"/>
              </w:rPr>
              <w:t>节能和环保</w:t>
            </w:r>
          </w:p>
        </w:tc>
        <w:tc>
          <w:tcPr>
            <w:tcW w:w="720"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left"/>
              <w:rPr>
                <w:rFonts w:ascii="宋体" w:hAnsi="宋体" w:cs="宋体"/>
                <w:color w:val="000000"/>
              </w:rPr>
            </w:pPr>
            <w:r>
              <w:rPr>
                <w:rFonts w:hint="eastAsia" w:ascii="宋体" w:hAnsi="宋体" w:cs="宋体"/>
                <w:color w:val="000000"/>
              </w:rPr>
              <w:t>2</w:t>
            </w:r>
          </w:p>
        </w:tc>
        <w:tc>
          <w:tcPr>
            <w:tcW w:w="53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投标产品为节能产品得</w:t>
            </w:r>
            <w:r>
              <w:rPr>
                <w:rFonts w:hint="eastAsia" w:ascii="宋体" w:hAnsi="宋体" w:cs="宋体"/>
                <w:color w:val="000000"/>
              </w:rPr>
              <w:t>1</w:t>
            </w:r>
            <w:r>
              <w:rPr>
                <w:rFonts w:hint="eastAsia" w:ascii="宋体" w:hAnsi="宋体" w:cs="宋体"/>
                <w:color w:val="000000"/>
                <w:lang w:val="zh-CN"/>
              </w:rPr>
              <w:t>分；投标产品为环保产品得</w:t>
            </w:r>
            <w:r>
              <w:rPr>
                <w:rFonts w:hint="eastAsia" w:ascii="宋体" w:hAnsi="宋体" w:cs="宋体"/>
                <w:color w:val="000000"/>
              </w:rPr>
              <w:t>1</w:t>
            </w:r>
            <w:r>
              <w:rPr>
                <w:rFonts w:hint="eastAsia" w:ascii="宋体" w:hAnsi="宋体" w:cs="宋体"/>
                <w:color w:val="000000"/>
                <w:lang w:val="zh-CN"/>
              </w:rPr>
              <w:t>分；未提供不得分。该项得分的认定以《国家节能产品认证证书》、《中国环境标志产品认证证书》和政府部门公布的《节能产品政府采购清单》、《环境标志产品政府采购清单》网页截屏为准。</w:t>
            </w:r>
          </w:p>
        </w:tc>
      </w:tr>
      <w:tr>
        <w:tblPrEx>
          <w:tblCellMar>
            <w:top w:w="0" w:type="dxa"/>
            <w:left w:w="108" w:type="dxa"/>
            <w:bottom w:w="0" w:type="dxa"/>
            <w:right w:w="108" w:type="dxa"/>
          </w:tblCellMar>
        </w:tblPrEx>
        <w:trPr>
          <w:trHeight w:val="710" w:hRule="atLeast"/>
          <w:jc w:val="center"/>
        </w:trPr>
        <w:tc>
          <w:tcPr>
            <w:tcW w:w="929" w:type="dxa"/>
            <w:vMerge w:val="continue"/>
            <w:tcBorders>
              <w:left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p>
        </w:tc>
        <w:tc>
          <w:tcPr>
            <w:tcW w:w="1532"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left"/>
              <w:rPr>
                <w:rFonts w:ascii="宋体" w:hAnsi="宋体" w:cs="宋体"/>
                <w:color w:val="000000"/>
                <w:lang w:val="zh-CN"/>
              </w:rPr>
            </w:pPr>
            <w:r>
              <w:rPr>
                <w:rFonts w:hint="eastAsia" w:ascii="宋体" w:hAnsi="宋体" w:cs="宋体"/>
                <w:color w:val="000000"/>
              </w:rPr>
              <w:t>自主创新产品</w:t>
            </w:r>
          </w:p>
        </w:tc>
        <w:tc>
          <w:tcPr>
            <w:tcW w:w="720"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left"/>
              <w:rPr>
                <w:rFonts w:ascii="宋体" w:hAnsi="宋体" w:cs="宋体"/>
                <w:color w:val="000000"/>
              </w:rPr>
            </w:pPr>
            <w:r>
              <w:rPr>
                <w:rFonts w:hint="eastAsia" w:ascii="宋体" w:hAnsi="宋体" w:cs="宋体"/>
                <w:color w:val="000000"/>
              </w:rPr>
              <w:t>2</w:t>
            </w:r>
          </w:p>
        </w:tc>
        <w:tc>
          <w:tcPr>
            <w:tcW w:w="53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lang w:val="zh-CN"/>
              </w:rPr>
              <w:t>投标产品属自主知识产权的，得2分，反之不得分。</w:t>
            </w:r>
          </w:p>
        </w:tc>
      </w:tr>
      <w:tr>
        <w:tblPrEx>
          <w:tblCellMar>
            <w:top w:w="0" w:type="dxa"/>
            <w:left w:w="108" w:type="dxa"/>
            <w:bottom w:w="0" w:type="dxa"/>
            <w:right w:w="108" w:type="dxa"/>
          </w:tblCellMar>
        </w:tblPrEx>
        <w:trPr>
          <w:trHeight w:val="710" w:hRule="atLeast"/>
          <w:jc w:val="center"/>
        </w:trPr>
        <w:tc>
          <w:tcPr>
            <w:tcW w:w="929" w:type="dxa"/>
            <w:vMerge w:val="continue"/>
            <w:tcBorders>
              <w:left w:val="single" w:color="000000" w:sz="6"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p>
        </w:tc>
        <w:tc>
          <w:tcPr>
            <w:tcW w:w="1532"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left"/>
              <w:rPr>
                <w:rFonts w:ascii="宋体" w:hAnsi="宋体" w:cs="宋体"/>
                <w:color w:val="000000"/>
                <w:lang w:val="zh-CN"/>
              </w:rPr>
            </w:pPr>
            <w:r>
              <w:rPr>
                <w:rFonts w:hint="eastAsia" w:ascii="宋体" w:hAnsi="宋体" w:cs="宋体"/>
                <w:color w:val="000000"/>
                <w:lang w:val="zh-CN"/>
              </w:rPr>
              <w:t>业绩情况</w:t>
            </w:r>
          </w:p>
        </w:tc>
        <w:tc>
          <w:tcPr>
            <w:tcW w:w="720"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jc w:val="left"/>
              <w:rPr>
                <w:rFonts w:ascii="宋体" w:hAnsi="宋体" w:cs="宋体"/>
                <w:color w:val="000000"/>
              </w:rPr>
            </w:pPr>
            <w:r>
              <w:rPr>
                <w:rFonts w:hint="eastAsia" w:ascii="宋体" w:hAnsi="宋体" w:cs="宋体"/>
                <w:color w:val="000000"/>
              </w:rPr>
              <w:t>4</w:t>
            </w:r>
          </w:p>
        </w:tc>
        <w:tc>
          <w:tcPr>
            <w:tcW w:w="53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autoSpaceDE w:val="0"/>
              <w:autoSpaceDN w:val="0"/>
              <w:adjustRightInd w:val="0"/>
              <w:ind w:firstLine="480"/>
              <w:jc w:val="left"/>
              <w:rPr>
                <w:rFonts w:ascii="宋体" w:hAnsi="宋体" w:cs="宋体"/>
                <w:color w:val="000000"/>
                <w:lang w:val="zh-CN"/>
              </w:rPr>
            </w:pPr>
            <w:r>
              <w:rPr>
                <w:rFonts w:hint="eastAsia" w:ascii="宋体" w:hAnsi="宋体" w:cs="宋体"/>
                <w:color w:val="000000"/>
              </w:rPr>
              <w:t>提供自2019年以来类似项目业绩证明材料，每提供1份得 1分,满分4分；不提供不得分。（提供包含合同首页、标的及金额所在页、供货合同签字盖章页的扫描或复印件证明。签订合同时原件备查）。</w:t>
            </w:r>
          </w:p>
        </w:tc>
      </w:tr>
    </w:tbl>
    <w:p>
      <w:pPr>
        <w:widowControl/>
        <w:spacing w:beforeLines="200" w:afterLines="200"/>
        <w:outlineLvl w:val="1"/>
        <w:rPr>
          <w:rFonts w:ascii="宋体" w:hAnsi="宋体"/>
          <w:b/>
          <w:bCs/>
          <w:kern w:val="0"/>
          <w:sz w:val="36"/>
          <w:szCs w:val="36"/>
        </w:rPr>
      </w:pPr>
    </w:p>
    <w:p>
      <w:pPr>
        <w:widowControl/>
        <w:spacing w:beforeLines="200" w:afterLines="200"/>
        <w:jc w:val="center"/>
        <w:outlineLvl w:val="1"/>
        <w:rPr>
          <w:rFonts w:ascii="宋体" w:hAnsi="宋体"/>
          <w:b/>
          <w:bCs/>
          <w:kern w:val="0"/>
          <w:sz w:val="36"/>
          <w:szCs w:val="36"/>
        </w:rPr>
      </w:pPr>
      <w:r>
        <w:rPr>
          <w:rFonts w:hint="eastAsia" w:ascii="宋体" w:hAnsi="宋体"/>
          <w:b/>
          <w:bCs/>
          <w:kern w:val="0"/>
          <w:sz w:val="36"/>
          <w:szCs w:val="36"/>
        </w:rPr>
        <w:t>七、</w:t>
      </w:r>
      <w:bookmarkEnd w:id="63"/>
      <w:bookmarkEnd w:id="64"/>
      <w:r>
        <w:rPr>
          <w:rFonts w:hint="eastAsia" w:ascii="宋体" w:hAnsi="宋体"/>
          <w:b/>
          <w:bCs/>
          <w:kern w:val="0"/>
          <w:sz w:val="36"/>
          <w:szCs w:val="36"/>
        </w:rPr>
        <w:t>确定成交供应商</w:t>
      </w:r>
      <w:bookmarkEnd w:id="65"/>
    </w:p>
    <w:p>
      <w:pPr>
        <w:widowControl/>
        <w:spacing w:before="100" w:beforeAutospacing="1" w:after="100" w:afterAutospacing="1"/>
        <w:ind w:firstLine="542"/>
        <w:jc w:val="left"/>
        <w:outlineLvl w:val="2"/>
        <w:rPr>
          <w:rFonts w:ascii="宋体" w:hAnsi="宋体"/>
          <w:b/>
          <w:bCs/>
          <w:kern w:val="0"/>
          <w:sz w:val="27"/>
          <w:szCs w:val="27"/>
        </w:rPr>
      </w:pPr>
      <w:bookmarkStart w:id="66" w:name="_Toc376936757"/>
      <w:bookmarkStart w:id="67" w:name="_Toc325726026"/>
      <w:r>
        <w:rPr>
          <w:rFonts w:hint="eastAsia" w:ascii="宋体" w:hAnsi="宋体"/>
          <w:b/>
          <w:bCs/>
          <w:kern w:val="0"/>
          <w:sz w:val="27"/>
          <w:szCs w:val="27"/>
        </w:rPr>
        <w:t>20.推荐并确定成交</w:t>
      </w:r>
      <w:bookmarkEnd w:id="66"/>
      <w:bookmarkEnd w:id="67"/>
      <w:r>
        <w:rPr>
          <w:rFonts w:hint="eastAsia" w:ascii="宋体" w:hAnsi="宋体"/>
          <w:b/>
          <w:bCs/>
          <w:kern w:val="0"/>
          <w:sz w:val="27"/>
          <w:szCs w:val="27"/>
        </w:rPr>
        <w:t>供应商</w:t>
      </w:r>
    </w:p>
    <w:p>
      <w:pPr>
        <w:ind w:firstLine="480"/>
        <w:jc w:val="left"/>
        <w:rPr>
          <w:rFonts w:ascii="宋体" w:hAnsi="宋体"/>
        </w:rPr>
      </w:pPr>
      <w:r>
        <w:rPr>
          <w:rFonts w:hint="eastAsia" w:ascii="宋体" w:hAnsi="宋体"/>
        </w:rPr>
        <w:t>20.1磋商小组根据</w:t>
      </w:r>
      <w:r>
        <w:rPr>
          <w:rFonts w:hint="eastAsia" w:ascii="宋体" w:hAnsi="宋体" w:cs="宋体"/>
          <w:color w:val="000000"/>
        </w:rPr>
        <w:t>评审总得分由高到低排序推荐预成交供应商候选人，并由采购人按顺序确定成交供应商</w:t>
      </w:r>
      <w:r>
        <w:rPr>
          <w:rFonts w:hint="eastAsia" w:ascii="宋体" w:hAnsi="宋体"/>
        </w:rPr>
        <w:t>。</w:t>
      </w:r>
    </w:p>
    <w:p>
      <w:pPr>
        <w:ind w:firstLine="480"/>
        <w:jc w:val="left"/>
        <w:rPr>
          <w:rFonts w:ascii="宋体" w:hAnsi="宋体"/>
        </w:rPr>
      </w:pPr>
      <w:r>
        <w:rPr>
          <w:rFonts w:hint="eastAsia" w:ascii="宋体" w:hAnsi="宋体"/>
        </w:rPr>
        <w:t>20.2成交</w:t>
      </w:r>
      <w:r>
        <w:rPr>
          <w:rFonts w:hint="eastAsia" w:ascii="宋体" w:hAnsi="宋体" w:cs="宋体"/>
          <w:color w:val="000000"/>
        </w:rPr>
        <w:t>供应商</w:t>
      </w:r>
      <w:r>
        <w:rPr>
          <w:rFonts w:hint="eastAsia" w:ascii="宋体" w:hAnsi="宋体"/>
        </w:rPr>
        <w:t>因不可抗力或自身原因不能履行合同时，采购人可以按照磋商报告推荐的预成交供应商候选人名单排序，确定下一候选人为成交</w:t>
      </w:r>
      <w:r>
        <w:rPr>
          <w:rFonts w:hint="eastAsia" w:ascii="宋体" w:hAnsi="宋体" w:cs="宋体"/>
          <w:color w:val="000000"/>
        </w:rPr>
        <w:t>供应商</w:t>
      </w:r>
      <w:r>
        <w:rPr>
          <w:rFonts w:hint="eastAsia" w:ascii="宋体" w:hAnsi="宋体"/>
        </w:rPr>
        <w:t>，也可重新开展政府采购活动。</w:t>
      </w:r>
      <w:bookmarkStart w:id="68" w:name="_Toc325726027"/>
    </w:p>
    <w:p>
      <w:pPr>
        <w:widowControl/>
        <w:spacing w:before="100" w:beforeAutospacing="1" w:after="100" w:afterAutospacing="1"/>
        <w:ind w:firstLine="542"/>
        <w:jc w:val="left"/>
        <w:outlineLvl w:val="2"/>
        <w:rPr>
          <w:rFonts w:ascii="宋体" w:hAnsi="宋体"/>
          <w:b/>
          <w:bCs/>
          <w:kern w:val="0"/>
          <w:sz w:val="27"/>
          <w:szCs w:val="27"/>
        </w:rPr>
      </w:pPr>
      <w:bookmarkStart w:id="69" w:name="_Toc325726028"/>
      <w:bookmarkStart w:id="70" w:name="_Toc376936759"/>
      <w:r>
        <w:rPr>
          <w:rFonts w:hint="eastAsia" w:ascii="宋体" w:hAnsi="宋体"/>
          <w:b/>
          <w:bCs/>
          <w:kern w:val="0"/>
          <w:sz w:val="27"/>
          <w:szCs w:val="27"/>
        </w:rPr>
        <w:t>21.成交通知</w:t>
      </w:r>
      <w:bookmarkEnd w:id="69"/>
      <w:bookmarkEnd w:id="70"/>
    </w:p>
    <w:p>
      <w:pPr>
        <w:ind w:firstLine="480"/>
        <w:jc w:val="left"/>
        <w:rPr>
          <w:rFonts w:ascii="宋体" w:hAnsi="宋体"/>
        </w:rPr>
      </w:pPr>
      <w:r>
        <w:rPr>
          <w:rFonts w:hint="eastAsia" w:ascii="宋体" w:hAnsi="宋体"/>
        </w:rPr>
        <w:t>21.1采购代理机构自成交供应商确定之日起2个工作日内发出《成交通知书》，。</w:t>
      </w:r>
    </w:p>
    <w:p>
      <w:pPr>
        <w:ind w:firstLine="480"/>
        <w:jc w:val="left"/>
        <w:rPr>
          <w:rFonts w:ascii="宋体" w:hAnsi="宋体"/>
        </w:rPr>
      </w:pPr>
      <w:r>
        <w:rPr>
          <w:rFonts w:hint="eastAsia" w:ascii="宋体" w:hAnsi="宋体"/>
        </w:rPr>
        <w:t>21.2《成交通知书》发出后，采购人改变成交结果的，或者成交供应商无正当理由放弃成交项目的，依法承担法律责任。</w:t>
      </w:r>
    </w:p>
    <w:p>
      <w:pPr>
        <w:widowControl/>
        <w:spacing w:beforeLines="200" w:afterLines="200"/>
        <w:jc w:val="center"/>
        <w:outlineLvl w:val="1"/>
        <w:rPr>
          <w:rFonts w:ascii="宋体" w:hAnsi="宋体"/>
          <w:b/>
          <w:bCs/>
          <w:kern w:val="0"/>
          <w:sz w:val="36"/>
          <w:szCs w:val="36"/>
        </w:rPr>
      </w:pPr>
      <w:bookmarkStart w:id="71" w:name="_Toc22876"/>
      <w:bookmarkStart w:id="72" w:name="_Toc376936758"/>
      <w:r>
        <w:rPr>
          <w:rFonts w:hint="eastAsia" w:ascii="宋体" w:hAnsi="宋体"/>
          <w:b/>
          <w:bCs/>
          <w:kern w:val="0"/>
          <w:sz w:val="36"/>
          <w:szCs w:val="36"/>
        </w:rPr>
        <w:t>八、授予合同</w:t>
      </w:r>
      <w:bookmarkEnd w:id="68"/>
      <w:bookmarkEnd w:id="71"/>
      <w:bookmarkEnd w:id="72"/>
    </w:p>
    <w:p>
      <w:pPr>
        <w:widowControl/>
        <w:spacing w:before="100" w:beforeAutospacing="1" w:after="100" w:afterAutospacing="1"/>
        <w:ind w:firstLine="542"/>
        <w:jc w:val="left"/>
        <w:outlineLvl w:val="2"/>
        <w:rPr>
          <w:rFonts w:ascii="宋体" w:hAnsi="宋体"/>
          <w:b/>
          <w:bCs/>
          <w:kern w:val="0"/>
          <w:sz w:val="27"/>
          <w:szCs w:val="27"/>
        </w:rPr>
      </w:pPr>
      <w:bookmarkStart w:id="73" w:name="_Toc325726029"/>
      <w:bookmarkStart w:id="74" w:name="_Toc376936760"/>
      <w:r>
        <w:rPr>
          <w:rFonts w:hint="eastAsia" w:ascii="宋体" w:hAnsi="宋体"/>
          <w:b/>
          <w:bCs/>
          <w:kern w:val="0"/>
          <w:sz w:val="27"/>
          <w:szCs w:val="27"/>
        </w:rPr>
        <w:t>22.签订合同</w:t>
      </w:r>
      <w:bookmarkEnd w:id="73"/>
      <w:bookmarkEnd w:id="74"/>
    </w:p>
    <w:p>
      <w:pPr>
        <w:ind w:firstLine="480"/>
        <w:jc w:val="left"/>
        <w:rPr>
          <w:rFonts w:ascii="宋体" w:hAnsi="宋体"/>
        </w:rPr>
      </w:pPr>
      <w:bookmarkStart w:id="75" w:name="_Toc325726030"/>
      <w:bookmarkStart w:id="76" w:name="_Toc376936761"/>
      <w:r>
        <w:rPr>
          <w:rFonts w:hint="eastAsia" w:ascii="宋体" w:hAnsi="宋体"/>
        </w:rPr>
        <w:t>22.1采购人与成交供应商双方应当自《成交通知书》发出之日起30日内，按照磋商文件确定的合同文本以及采购标的、规格型号、采购金额、采购数量、技术和服务要求等事项签订政府采购合同，并报采购代理机构审核备案。</w:t>
      </w:r>
    </w:p>
    <w:p>
      <w:pPr>
        <w:ind w:firstLine="480"/>
        <w:jc w:val="left"/>
        <w:rPr>
          <w:rFonts w:ascii="宋体" w:hAnsi="宋体"/>
        </w:rPr>
      </w:pPr>
      <w:r>
        <w:rPr>
          <w:rFonts w:hint="eastAsia" w:ascii="宋体" w:hAnsi="宋体"/>
        </w:rPr>
        <w:t>22.2采购人不得向成交供应商提出超出磋商文件以外的任何要求作为订立合同的条件，不得与成交供应商订立背离磋商文件确定的合同文本以及采购标的、规格型号、采购金额、采购数量、技术和服务要求等实质性内容的协议。</w:t>
      </w:r>
    </w:p>
    <w:p>
      <w:pPr>
        <w:ind w:firstLine="480"/>
        <w:jc w:val="left"/>
        <w:rPr>
          <w:rFonts w:ascii="宋体" w:hAnsi="宋体"/>
        </w:rPr>
      </w:pPr>
      <w:r>
        <w:rPr>
          <w:rFonts w:hint="eastAsia" w:ascii="宋体" w:hAnsi="宋体"/>
        </w:rPr>
        <w:t>22.3成交供应商在法定期限内无正当理由拒签合同的，按违约处理。同时，采购代理机构和采购人可依成交供应商候选人排序重新确定成交供应商，并协调双方签订采购合同。</w:t>
      </w:r>
    </w:p>
    <w:p>
      <w:pPr>
        <w:ind w:firstLine="480"/>
        <w:jc w:val="left"/>
        <w:rPr>
          <w:rFonts w:ascii="宋体" w:hAnsi="宋体"/>
          <w:b/>
          <w:bCs/>
          <w:kern w:val="0"/>
          <w:sz w:val="36"/>
          <w:szCs w:val="36"/>
        </w:rPr>
      </w:pPr>
      <w:r>
        <w:rPr>
          <w:rFonts w:hint="eastAsia" w:ascii="宋体" w:hAnsi="宋体"/>
        </w:rPr>
        <w:t>22.4磋商文件、成交供应商的磋商响应文件、《成交通知书》及其澄清、说明文件等，均为签订采购合同的依据。</w:t>
      </w:r>
      <w:bookmarkStart w:id="77" w:name="_Toc27899"/>
    </w:p>
    <w:p>
      <w:pPr>
        <w:widowControl/>
        <w:spacing w:beforeLines="200" w:afterLines="200"/>
        <w:jc w:val="center"/>
        <w:outlineLvl w:val="1"/>
        <w:rPr>
          <w:rFonts w:ascii="宋体" w:hAnsi="宋体"/>
          <w:b/>
          <w:bCs/>
          <w:kern w:val="0"/>
          <w:sz w:val="36"/>
          <w:szCs w:val="36"/>
        </w:rPr>
      </w:pPr>
      <w:r>
        <w:rPr>
          <w:rFonts w:hint="eastAsia" w:ascii="宋体" w:hAnsi="宋体"/>
          <w:b/>
          <w:bCs/>
          <w:kern w:val="0"/>
          <w:sz w:val="36"/>
          <w:szCs w:val="36"/>
        </w:rPr>
        <w:t>九、</w:t>
      </w:r>
      <w:bookmarkEnd w:id="75"/>
      <w:bookmarkEnd w:id="76"/>
      <w:r>
        <w:rPr>
          <w:rFonts w:hint="eastAsia" w:ascii="宋体" w:hAnsi="宋体"/>
          <w:b/>
          <w:bCs/>
          <w:kern w:val="0"/>
          <w:sz w:val="36"/>
          <w:szCs w:val="36"/>
        </w:rPr>
        <w:t>磋商活动终止</w:t>
      </w:r>
      <w:bookmarkEnd w:id="77"/>
    </w:p>
    <w:p>
      <w:pPr>
        <w:widowControl/>
        <w:spacing w:before="100" w:beforeAutospacing="1" w:after="100" w:afterAutospacing="1"/>
        <w:ind w:firstLine="542"/>
        <w:jc w:val="left"/>
        <w:outlineLvl w:val="2"/>
        <w:rPr>
          <w:rFonts w:ascii="宋体" w:hAnsi="宋体"/>
          <w:b/>
          <w:bCs/>
          <w:kern w:val="0"/>
          <w:sz w:val="27"/>
          <w:szCs w:val="27"/>
        </w:rPr>
      </w:pPr>
      <w:bookmarkStart w:id="78" w:name="_Toc325726031"/>
      <w:bookmarkStart w:id="79" w:name="_Toc376936762"/>
      <w:r>
        <w:rPr>
          <w:rFonts w:hint="eastAsia" w:ascii="宋体" w:hAnsi="宋体"/>
          <w:b/>
          <w:bCs/>
          <w:kern w:val="0"/>
          <w:sz w:val="27"/>
          <w:szCs w:val="27"/>
        </w:rPr>
        <w:t>23. 终止情形</w:t>
      </w:r>
    </w:p>
    <w:p>
      <w:pPr>
        <w:ind w:firstLine="480"/>
        <w:jc w:val="left"/>
        <w:rPr>
          <w:rFonts w:ascii="宋体" w:hAnsi="宋体"/>
        </w:rPr>
      </w:pPr>
      <w:r>
        <w:rPr>
          <w:rFonts w:hint="eastAsia" w:ascii="宋体" w:hAnsi="宋体"/>
        </w:rPr>
        <w:t>23.1在竞争性磋商采购中，出现下列情形之一的，终止磋商活动：</w:t>
      </w:r>
      <w:bookmarkEnd w:id="78"/>
      <w:bookmarkEnd w:id="79"/>
    </w:p>
    <w:p>
      <w:pPr>
        <w:ind w:firstLine="480"/>
        <w:jc w:val="left"/>
        <w:rPr>
          <w:rFonts w:ascii="宋体" w:hAnsi="宋体"/>
        </w:rPr>
      </w:pPr>
      <w:r>
        <w:rPr>
          <w:rFonts w:hint="eastAsia" w:ascii="宋体" w:hAnsi="宋体"/>
        </w:rPr>
        <w:t>（1）因情况变化，不再符合规定的竞争性磋商采购方式适用情形的。</w:t>
      </w:r>
    </w:p>
    <w:p>
      <w:pPr>
        <w:ind w:firstLine="480"/>
        <w:jc w:val="left"/>
        <w:rPr>
          <w:rFonts w:ascii="宋体" w:hAnsi="宋体"/>
        </w:rPr>
      </w:pPr>
      <w:r>
        <w:rPr>
          <w:rFonts w:hint="eastAsia" w:ascii="宋体" w:hAnsi="宋体"/>
        </w:rPr>
        <w:t>（2）出现影响采购活动公正的违法、违规行为的。</w:t>
      </w:r>
    </w:p>
    <w:p>
      <w:pPr>
        <w:ind w:firstLine="480"/>
        <w:jc w:val="left"/>
        <w:rPr>
          <w:rFonts w:ascii="宋体" w:hAnsi="宋体"/>
        </w:rPr>
      </w:pPr>
      <w:r>
        <w:rPr>
          <w:rFonts w:hint="eastAsia" w:ascii="宋体" w:hAnsi="宋体"/>
        </w:rPr>
        <w:t>（3）符合要求的供应商或者报价未超过采购预算额度的供应商不足三家的。</w:t>
      </w:r>
    </w:p>
    <w:p>
      <w:pPr>
        <w:ind w:firstLine="480"/>
        <w:jc w:val="left"/>
        <w:rPr>
          <w:rFonts w:ascii="宋体" w:hAnsi="宋体"/>
        </w:rPr>
      </w:pPr>
      <w:r>
        <w:rPr>
          <w:rFonts w:hint="eastAsia" w:ascii="宋体" w:hAnsi="宋体"/>
        </w:rPr>
        <w:t>（4）因重大变故，采购任务取消的。</w:t>
      </w:r>
    </w:p>
    <w:p>
      <w:pPr>
        <w:ind w:firstLine="480"/>
        <w:rPr>
          <w:rFonts w:ascii="宋体" w:hAnsi="Courier New"/>
          <w:szCs w:val="20"/>
        </w:rPr>
      </w:pPr>
      <w:r>
        <w:rPr>
          <w:rFonts w:hint="eastAsia" w:ascii="宋体" w:hAnsi="宋体"/>
        </w:rPr>
        <w:t>23.2终止磋商活动</w:t>
      </w:r>
      <w:r>
        <w:rPr>
          <w:rFonts w:hint="eastAsia" w:ascii="宋体" w:hAnsi="Courier New"/>
          <w:szCs w:val="20"/>
        </w:rPr>
        <w:t>后，由</w:t>
      </w:r>
      <w:r>
        <w:rPr>
          <w:rFonts w:hint="eastAsia" w:ascii="宋体" w:hAnsi="宋体"/>
        </w:rPr>
        <w:t>采购代理机构</w:t>
      </w:r>
      <w:r>
        <w:rPr>
          <w:rFonts w:hint="eastAsia" w:ascii="宋体" w:hAnsi="Courier New" w:cs="宋体"/>
          <w:szCs w:val="20"/>
        </w:rPr>
        <w:t>说明原因</w:t>
      </w:r>
      <w:r>
        <w:rPr>
          <w:rFonts w:hint="eastAsia" w:ascii="宋体" w:hAnsi="Courier New"/>
          <w:szCs w:val="20"/>
        </w:rPr>
        <w:t>。</w:t>
      </w:r>
      <w:bookmarkStart w:id="80" w:name="_Toc325726032"/>
    </w:p>
    <w:p>
      <w:pPr>
        <w:widowControl/>
        <w:spacing w:beforeLines="200" w:afterLines="200"/>
        <w:jc w:val="center"/>
        <w:outlineLvl w:val="1"/>
        <w:rPr>
          <w:rFonts w:ascii="宋体" w:hAnsi="宋体"/>
          <w:b/>
          <w:bCs/>
          <w:kern w:val="0"/>
          <w:sz w:val="36"/>
          <w:szCs w:val="36"/>
        </w:rPr>
      </w:pPr>
      <w:bookmarkStart w:id="81" w:name="_Toc376936763"/>
      <w:bookmarkStart w:id="82" w:name="_Toc3366"/>
      <w:r>
        <w:rPr>
          <w:rFonts w:hint="eastAsia" w:ascii="宋体" w:hAnsi="宋体"/>
          <w:b/>
          <w:bCs/>
          <w:kern w:val="0"/>
          <w:sz w:val="36"/>
          <w:szCs w:val="36"/>
        </w:rPr>
        <w:t>十、处罚</w:t>
      </w:r>
      <w:bookmarkEnd w:id="80"/>
      <w:bookmarkEnd w:id="81"/>
      <w:bookmarkEnd w:id="82"/>
    </w:p>
    <w:p>
      <w:pPr>
        <w:widowControl/>
        <w:spacing w:before="100" w:beforeAutospacing="1" w:after="100" w:afterAutospacing="1"/>
        <w:ind w:firstLine="542"/>
        <w:jc w:val="left"/>
        <w:outlineLvl w:val="2"/>
        <w:rPr>
          <w:rFonts w:ascii="宋体" w:hAnsi="宋体"/>
          <w:b/>
          <w:bCs/>
          <w:kern w:val="0"/>
          <w:sz w:val="27"/>
          <w:szCs w:val="27"/>
        </w:rPr>
      </w:pPr>
      <w:bookmarkStart w:id="83" w:name="_Toc325726033"/>
      <w:bookmarkStart w:id="84" w:name="_Toc376936764"/>
      <w:r>
        <w:rPr>
          <w:rFonts w:hint="eastAsia" w:ascii="宋体" w:hAnsi="宋体"/>
          <w:b/>
          <w:bCs/>
          <w:kern w:val="0"/>
          <w:sz w:val="27"/>
          <w:szCs w:val="27"/>
        </w:rPr>
        <w:t>24.处罚情形</w:t>
      </w:r>
      <w:bookmarkEnd w:id="83"/>
      <w:bookmarkEnd w:id="84"/>
    </w:p>
    <w:p>
      <w:pPr>
        <w:ind w:firstLine="480"/>
        <w:jc w:val="left"/>
        <w:rPr>
          <w:rFonts w:ascii="宋体" w:hAnsi="宋体"/>
        </w:rPr>
      </w:pPr>
      <w:r>
        <w:rPr>
          <w:rFonts w:hint="eastAsia" w:ascii="宋体" w:hAnsi="宋体"/>
        </w:rPr>
        <w:t>有下列情形之一的，投标人的磋商保证金不予退还；成交供应商的成交结果无效，履约保证金不予退还。情节严重的，报州财政局依法进行处理：</w:t>
      </w:r>
    </w:p>
    <w:p>
      <w:pPr>
        <w:ind w:firstLine="480"/>
        <w:jc w:val="left"/>
        <w:rPr>
          <w:rFonts w:ascii="宋体" w:hAnsi="宋体"/>
        </w:rPr>
      </w:pPr>
      <w:r>
        <w:rPr>
          <w:rFonts w:hint="eastAsia" w:ascii="宋体" w:hAnsi="宋体"/>
        </w:rPr>
        <w:t>24.1投标人在提交响应文件截止时间之后撤回响应文件的。</w:t>
      </w:r>
    </w:p>
    <w:p>
      <w:pPr>
        <w:ind w:firstLine="480"/>
        <w:jc w:val="left"/>
        <w:rPr>
          <w:rFonts w:ascii="宋体" w:hAnsi="宋体"/>
        </w:rPr>
      </w:pPr>
      <w:r>
        <w:rPr>
          <w:rFonts w:hint="eastAsia" w:ascii="宋体" w:hAnsi="宋体"/>
        </w:rPr>
        <w:t>24.2投标人在响应文件中提供虚假材料的。</w:t>
      </w:r>
    </w:p>
    <w:p>
      <w:pPr>
        <w:ind w:firstLine="480"/>
        <w:jc w:val="left"/>
        <w:rPr>
          <w:rFonts w:ascii="宋体" w:hAnsi="宋体"/>
        </w:rPr>
      </w:pPr>
      <w:r>
        <w:rPr>
          <w:rFonts w:hint="eastAsia" w:ascii="宋体" w:hAnsi="宋体"/>
        </w:rPr>
        <w:t>24.3采取不正当手段诋毁、排挤其他供应商的。</w:t>
      </w:r>
    </w:p>
    <w:p>
      <w:pPr>
        <w:ind w:firstLine="384" w:firstLineChars="183"/>
        <w:jc w:val="left"/>
        <w:rPr>
          <w:rFonts w:ascii="宋体" w:hAnsi="宋体"/>
        </w:rPr>
      </w:pPr>
      <w:r>
        <w:rPr>
          <w:rFonts w:hint="eastAsia" w:ascii="宋体" w:hAnsi="宋体"/>
        </w:rPr>
        <w:t>24.4有恶意串通等不正当竞争行为的。</w:t>
      </w:r>
    </w:p>
    <w:p>
      <w:pPr>
        <w:ind w:firstLine="480"/>
        <w:jc w:val="left"/>
        <w:rPr>
          <w:rFonts w:ascii="宋体" w:hAnsi="宋体"/>
        </w:rPr>
      </w:pPr>
      <w:r>
        <w:rPr>
          <w:rFonts w:hint="eastAsia" w:ascii="宋体" w:hAnsi="宋体"/>
        </w:rPr>
        <w:t>24.5成交后无正当理由拒不与采购人签订采购合同的。</w:t>
      </w:r>
    </w:p>
    <w:p>
      <w:pPr>
        <w:ind w:firstLine="480"/>
        <w:jc w:val="left"/>
        <w:rPr>
          <w:rFonts w:ascii="宋体" w:hAnsi="宋体"/>
        </w:rPr>
      </w:pPr>
      <w:r>
        <w:rPr>
          <w:rFonts w:hint="eastAsia" w:ascii="宋体" w:hAnsi="宋体"/>
        </w:rPr>
        <w:t>24.6未按照磋商文件、磋商响应文件确定的事项签订采购合同的。</w:t>
      </w:r>
    </w:p>
    <w:p>
      <w:pPr>
        <w:ind w:firstLine="480"/>
        <w:jc w:val="left"/>
        <w:rPr>
          <w:rFonts w:ascii="宋体" w:hAnsi="宋体"/>
        </w:rPr>
      </w:pPr>
      <w:r>
        <w:rPr>
          <w:rFonts w:hint="eastAsia" w:ascii="宋体" w:hAnsi="宋体"/>
        </w:rPr>
        <w:t>24.7擅自变更、中止或者终止政府采购合同的。</w:t>
      </w:r>
    </w:p>
    <w:p>
      <w:pPr>
        <w:ind w:firstLine="480"/>
        <w:jc w:val="left"/>
        <w:rPr>
          <w:rFonts w:ascii="宋体" w:hAnsi="宋体"/>
        </w:rPr>
      </w:pPr>
      <w:r>
        <w:rPr>
          <w:rFonts w:hint="eastAsia" w:ascii="宋体" w:hAnsi="宋体"/>
        </w:rPr>
        <w:t>24.8成交供应商签订合同后，因种种原因不能履约或无故拖延履约期的。</w:t>
      </w:r>
    </w:p>
    <w:p>
      <w:pPr>
        <w:ind w:firstLine="480"/>
        <w:jc w:val="left"/>
        <w:rPr>
          <w:rFonts w:ascii="宋体" w:hAnsi="宋体"/>
        </w:rPr>
      </w:pPr>
      <w:r>
        <w:rPr>
          <w:rFonts w:hint="eastAsia" w:ascii="宋体" w:hAnsi="宋体"/>
        </w:rPr>
        <w:t>24.9法律、法规规定的其他情形的。</w:t>
      </w:r>
    </w:p>
    <w:p>
      <w:pPr>
        <w:widowControl/>
        <w:spacing w:beforeLines="200" w:afterLines="200"/>
        <w:jc w:val="center"/>
        <w:outlineLvl w:val="1"/>
        <w:rPr>
          <w:rFonts w:ascii="宋体" w:hAnsi="宋体"/>
          <w:b/>
          <w:bCs/>
          <w:kern w:val="0"/>
          <w:sz w:val="36"/>
          <w:szCs w:val="36"/>
        </w:rPr>
      </w:pPr>
      <w:bookmarkStart w:id="85" w:name="_Toc325726034"/>
      <w:bookmarkStart w:id="86" w:name="_Toc376936765"/>
      <w:bookmarkStart w:id="87" w:name="_Toc1212"/>
      <w:r>
        <w:rPr>
          <w:rFonts w:hint="eastAsia" w:ascii="宋体" w:hAnsi="宋体"/>
          <w:b/>
          <w:bCs/>
          <w:kern w:val="0"/>
          <w:sz w:val="36"/>
          <w:szCs w:val="36"/>
        </w:rPr>
        <w:t>十一、其他</w:t>
      </w:r>
      <w:bookmarkEnd w:id="85"/>
      <w:bookmarkEnd w:id="86"/>
      <w:bookmarkEnd w:id="87"/>
    </w:p>
    <w:p>
      <w:pPr>
        <w:ind w:firstLine="480"/>
        <w:jc w:val="left"/>
        <w:rPr>
          <w:color w:val="000000"/>
        </w:rPr>
      </w:pPr>
      <w:r>
        <w:rPr>
          <w:rFonts w:hint="eastAsia" w:ascii="宋体" w:hAnsi="宋体"/>
        </w:rPr>
        <w:t>其他未尽事宜，按照《中华人民共和国政府采购法》、《中华人民共和国合同法》、《中华人民共和国政府采购法实施条例》、</w:t>
      </w:r>
      <w:r>
        <w:rPr>
          <w:rFonts w:hint="eastAsia" w:ascii="宋体" w:hAnsi="宋体"/>
          <w:color w:val="000000"/>
        </w:rPr>
        <w:t>《政府采购竞争性磋商采购方式管理暂行办法》</w:t>
      </w:r>
      <w:r>
        <w:rPr>
          <w:rFonts w:hint="eastAsia" w:ascii="宋体" w:hAnsi="宋体"/>
        </w:rPr>
        <w:t>等法律法规的有关条款执行。</w:t>
      </w:r>
      <w:bookmarkStart w:id="88" w:name="_Toc373954603"/>
      <w:bookmarkStart w:id="89" w:name="_Toc375576842"/>
      <w:bookmarkStart w:id="90" w:name="_Toc373936315"/>
    </w:p>
    <w:p>
      <w:pPr>
        <w:pStyle w:val="3"/>
        <w:ind w:firstLine="720"/>
        <w:rPr>
          <w:color w:val="000000"/>
        </w:rPr>
      </w:pPr>
    </w:p>
    <w:p>
      <w:pPr>
        <w:pStyle w:val="3"/>
        <w:ind w:firstLine="720"/>
        <w:rPr>
          <w:color w:val="000000"/>
        </w:rPr>
      </w:pPr>
    </w:p>
    <w:p>
      <w:pPr>
        <w:pStyle w:val="3"/>
        <w:ind w:firstLine="720"/>
        <w:rPr>
          <w:color w:val="000000"/>
        </w:rPr>
      </w:pPr>
    </w:p>
    <w:p>
      <w:pPr>
        <w:pStyle w:val="3"/>
        <w:ind w:firstLine="720"/>
        <w:rPr>
          <w:color w:val="000000"/>
        </w:rPr>
      </w:pPr>
    </w:p>
    <w:p>
      <w:pPr>
        <w:pStyle w:val="3"/>
        <w:ind w:firstLine="720"/>
        <w:rPr>
          <w:color w:val="000000"/>
        </w:rPr>
      </w:pPr>
    </w:p>
    <w:p>
      <w:pPr>
        <w:pStyle w:val="3"/>
        <w:ind w:firstLine="720"/>
        <w:rPr>
          <w:color w:val="000000"/>
        </w:rPr>
      </w:pPr>
    </w:p>
    <w:p>
      <w:pPr>
        <w:pStyle w:val="3"/>
        <w:ind w:firstLine="720"/>
        <w:rPr>
          <w:color w:val="000000"/>
        </w:rPr>
      </w:pPr>
    </w:p>
    <w:p>
      <w:pPr>
        <w:pStyle w:val="3"/>
        <w:ind w:firstLine="720"/>
        <w:rPr>
          <w:color w:val="000000"/>
        </w:rPr>
      </w:pPr>
    </w:p>
    <w:p>
      <w:pPr>
        <w:pStyle w:val="3"/>
        <w:ind w:firstLine="720"/>
        <w:rPr>
          <w:color w:val="000000"/>
        </w:rPr>
      </w:pPr>
    </w:p>
    <w:p>
      <w:pPr>
        <w:pStyle w:val="3"/>
        <w:rPr>
          <w:color w:val="000000"/>
        </w:rPr>
      </w:pPr>
    </w:p>
    <w:p>
      <w:pPr>
        <w:pStyle w:val="16"/>
        <w:rPr>
          <w:rFonts w:ascii="宋体" w:hAnsi="宋体"/>
          <w:bCs/>
          <w:smallCaps w:val="0"/>
          <w:kern w:val="0"/>
          <w:szCs w:val="36"/>
          <w:lang w:eastAsia="zh-CN"/>
        </w:rPr>
      </w:pPr>
    </w:p>
    <w:p>
      <w:pPr>
        <w:pStyle w:val="3"/>
        <w:rPr>
          <w:rFonts w:hAnsi="宋体"/>
          <w:b/>
          <w:bCs/>
          <w:kern w:val="0"/>
          <w:sz w:val="36"/>
          <w:szCs w:val="36"/>
        </w:rPr>
      </w:pPr>
    </w:p>
    <w:p>
      <w:pPr>
        <w:pStyle w:val="3"/>
        <w:rPr>
          <w:rFonts w:hAnsi="宋体"/>
          <w:b/>
          <w:bCs/>
          <w:kern w:val="0"/>
          <w:sz w:val="36"/>
          <w:szCs w:val="36"/>
        </w:rPr>
      </w:pPr>
    </w:p>
    <w:p>
      <w:pPr>
        <w:pStyle w:val="3"/>
        <w:rPr>
          <w:rFonts w:hAnsi="宋体"/>
          <w:b/>
          <w:bCs/>
          <w:kern w:val="0"/>
          <w:sz w:val="36"/>
          <w:szCs w:val="36"/>
        </w:rPr>
      </w:pPr>
    </w:p>
    <w:p>
      <w:pPr>
        <w:pStyle w:val="6"/>
        <w:rPr>
          <w:rFonts w:ascii="宋体" w:hAnsi="宋体"/>
          <w:b/>
          <w:bCs/>
          <w:kern w:val="0"/>
          <w:sz w:val="36"/>
          <w:szCs w:val="36"/>
        </w:rPr>
      </w:pPr>
    </w:p>
    <w:p>
      <w:pPr>
        <w:pStyle w:val="6"/>
        <w:rPr>
          <w:rFonts w:ascii="宋体" w:hAnsi="宋体"/>
          <w:b/>
          <w:bCs/>
          <w:kern w:val="0"/>
          <w:sz w:val="36"/>
          <w:szCs w:val="36"/>
        </w:rPr>
      </w:pPr>
    </w:p>
    <w:p>
      <w:pPr>
        <w:pStyle w:val="3"/>
        <w:rPr>
          <w:rFonts w:hint="eastAsia" w:hAnsi="宋体"/>
          <w:b/>
          <w:bCs/>
          <w:kern w:val="0"/>
          <w:sz w:val="36"/>
          <w:szCs w:val="36"/>
        </w:rPr>
      </w:pPr>
    </w:p>
    <w:p>
      <w:pPr>
        <w:pStyle w:val="3"/>
        <w:rPr>
          <w:rFonts w:hint="eastAsia" w:hAnsi="宋体"/>
          <w:b/>
          <w:bCs/>
          <w:kern w:val="0"/>
          <w:sz w:val="36"/>
          <w:szCs w:val="36"/>
        </w:rPr>
      </w:pPr>
    </w:p>
    <w:p>
      <w:pPr>
        <w:pStyle w:val="3"/>
        <w:rPr>
          <w:rFonts w:hint="eastAsia" w:hAnsi="宋体"/>
          <w:b/>
          <w:bCs/>
          <w:kern w:val="0"/>
          <w:sz w:val="36"/>
          <w:szCs w:val="36"/>
        </w:rPr>
      </w:pPr>
    </w:p>
    <w:p>
      <w:pPr>
        <w:pStyle w:val="3"/>
        <w:rPr>
          <w:rFonts w:hint="eastAsia" w:hAnsi="宋体"/>
          <w:b/>
          <w:bCs/>
          <w:kern w:val="0"/>
          <w:sz w:val="36"/>
          <w:szCs w:val="36"/>
        </w:rPr>
      </w:pPr>
    </w:p>
    <w:p>
      <w:pPr>
        <w:pStyle w:val="3"/>
        <w:rPr>
          <w:rFonts w:hAnsi="宋体"/>
          <w:b/>
          <w:bCs/>
          <w:kern w:val="0"/>
          <w:sz w:val="36"/>
          <w:szCs w:val="36"/>
          <w:lang w:val="zh-CN"/>
        </w:rPr>
      </w:pPr>
      <w:r>
        <w:rPr>
          <w:rFonts w:hint="eastAsia" w:hAnsi="宋体"/>
          <w:b/>
          <w:bCs/>
          <w:kern w:val="0"/>
          <w:sz w:val="36"/>
          <w:szCs w:val="36"/>
        </w:rPr>
        <w:t xml:space="preserve">第三部分 </w:t>
      </w:r>
      <w:bookmarkEnd w:id="88"/>
      <w:bookmarkEnd w:id="89"/>
      <w:bookmarkEnd w:id="90"/>
      <w:bookmarkStart w:id="91" w:name="_Toc23641"/>
      <w:bookmarkStart w:id="92" w:name="_Toc376936767"/>
      <w:bookmarkStart w:id="93" w:name="_Toc325726036"/>
      <w:r>
        <w:rPr>
          <w:rFonts w:hint="eastAsia" w:hAnsi="宋体"/>
          <w:b/>
          <w:bCs/>
          <w:kern w:val="0"/>
          <w:sz w:val="36"/>
          <w:szCs w:val="36"/>
          <w:lang w:val="zh-CN"/>
        </w:rPr>
        <w:t>第四部分 海南州政府采购项目合同书</w:t>
      </w:r>
      <w:bookmarkEnd w:id="91"/>
    </w:p>
    <w:p>
      <w:pPr>
        <w:autoSpaceDE w:val="0"/>
        <w:autoSpaceDN w:val="0"/>
        <w:adjustRightInd w:val="0"/>
        <w:spacing w:line="360" w:lineRule="auto"/>
        <w:ind w:firstLine="560"/>
        <w:rPr>
          <w:rFonts w:ascii="Calibri" w:hAnsi="Calibri" w:cs="Calibri"/>
          <w:kern w:val="0"/>
          <w:sz w:val="28"/>
          <w:szCs w:val="28"/>
        </w:rPr>
      </w:pPr>
    </w:p>
    <w:p>
      <w:pPr>
        <w:autoSpaceDE w:val="0"/>
        <w:autoSpaceDN w:val="0"/>
        <w:adjustRightInd w:val="0"/>
        <w:spacing w:line="360" w:lineRule="auto"/>
        <w:rPr>
          <w:rFonts w:ascii="Calibri" w:hAnsi="Calibri" w:cs="Calibri"/>
          <w:kern w:val="0"/>
          <w:sz w:val="28"/>
          <w:szCs w:val="28"/>
        </w:rPr>
      </w:pPr>
    </w:p>
    <w:p>
      <w:pPr>
        <w:autoSpaceDE w:val="0"/>
        <w:autoSpaceDN w:val="0"/>
        <w:adjustRightInd w:val="0"/>
        <w:spacing w:line="360" w:lineRule="auto"/>
        <w:ind w:firstLine="964"/>
        <w:jc w:val="center"/>
        <w:rPr>
          <w:rFonts w:ascii="Calibri" w:hAnsi="Calibri" w:cs="Calibri"/>
          <w:b/>
          <w:bCs/>
          <w:kern w:val="0"/>
          <w:sz w:val="48"/>
          <w:szCs w:val="48"/>
        </w:rPr>
      </w:pPr>
      <w:r>
        <w:rPr>
          <w:rFonts w:hint="eastAsia" w:ascii="宋体" w:hAnsi="Calibri" w:cs="宋体"/>
          <w:b/>
          <w:bCs/>
          <w:kern w:val="0"/>
          <w:sz w:val="48"/>
          <w:szCs w:val="48"/>
          <w:lang w:val="zh-CN"/>
        </w:rPr>
        <w:t>海南州政府采购项目合同书</w:t>
      </w:r>
    </w:p>
    <w:p>
      <w:pPr>
        <w:autoSpaceDE w:val="0"/>
        <w:autoSpaceDN w:val="0"/>
        <w:adjustRightInd w:val="0"/>
        <w:spacing w:line="360" w:lineRule="auto"/>
        <w:ind w:firstLine="560"/>
        <w:rPr>
          <w:rFonts w:ascii="Calibri" w:hAnsi="Calibri" w:cs="Calibri"/>
          <w:kern w:val="0"/>
          <w:sz w:val="28"/>
          <w:szCs w:val="28"/>
        </w:rPr>
      </w:pPr>
    </w:p>
    <w:p>
      <w:pPr>
        <w:pStyle w:val="2"/>
      </w:pPr>
    </w:p>
    <w:p/>
    <w:p>
      <w:pPr>
        <w:autoSpaceDE w:val="0"/>
        <w:autoSpaceDN w:val="0"/>
        <w:adjustRightInd w:val="0"/>
        <w:ind w:firstLine="560"/>
        <w:rPr>
          <w:rFonts w:ascii="Calibri" w:hAnsi="Calibri" w:cs="Calibri"/>
          <w:kern w:val="0"/>
          <w:sz w:val="28"/>
          <w:szCs w:val="28"/>
        </w:rPr>
      </w:pPr>
    </w:p>
    <w:p>
      <w:pPr>
        <w:autoSpaceDE w:val="0"/>
        <w:autoSpaceDN w:val="0"/>
        <w:adjustRightInd w:val="0"/>
        <w:ind w:firstLine="560"/>
        <w:rPr>
          <w:rFonts w:ascii="Calibri" w:hAnsi="Calibri" w:cs="Calibri"/>
          <w:kern w:val="0"/>
          <w:sz w:val="28"/>
          <w:szCs w:val="28"/>
        </w:rPr>
      </w:pPr>
    </w:p>
    <w:p>
      <w:pPr>
        <w:adjustRightInd w:val="0"/>
        <w:spacing w:line="360" w:lineRule="auto"/>
        <w:jc w:val="center"/>
        <w:textAlignment w:val="baseline"/>
        <w:rPr>
          <w:rFonts w:ascii="宋体" w:hAnsi="宋体" w:cs="宋体"/>
          <w:b/>
          <w:sz w:val="32"/>
          <w:szCs w:val="32"/>
          <w:lang w:val="zh-CN"/>
        </w:rPr>
      </w:pPr>
      <w:r>
        <w:rPr>
          <w:rFonts w:hint="eastAsia"/>
          <w:b/>
          <w:sz w:val="30"/>
          <w:szCs w:val="30"/>
        </w:rPr>
        <w:t>采</w:t>
      </w:r>
      <w:r>
        <w:rPr>
          <w:rFonts w:hint="eastAsia" w:ascii="宋体" w:hAnsi="宋体" w:cs="宋体"/>
          <w:b/>
          <w:sz w:val="32"/>
          <w:szCs w:val="32"/>
          <w:lang w:val="zh-CN"/>
        </w:rPr>
        <w:t>购项目名</w:t>
      </w:r>
      <w:r>
        <w:rPr>
          <w:rFonts w:hint="eastAsia"/>
          <w:b/>
          <w:sz w:val="30"/>
          <w:szCs w:val="30"/>
        </w:rPr>
        <w:t>称：</w:t>
      </w:r>
      <w:r>
        <w:rPr>
          <w:rFonts w:hint="eastAsia" w:ascii="宋体" w:hAnsi="宋体" w:cs="宋体"/>
          <w:b/>
          <w:sz w:val="32"/>
          <w:szCs w:val="32"/>
          <w:lang w:val="zh-CN"/>
        </w:rPr>
        <w:t>海南州人大常委会会议室、党员活动室及代表之家改造项目（第二次）</w:t>
      </w:r>
    </w:p>
    <w:p>
      <w:pPr>
        <w:adjustRightInd w:val="0"/>
        <w:spacing w:line="360" w:lineRule="auto"/>
        <w:textAlignment w:val="baseline"/>
        <w:rPr>
          <w:b/>
          <w:sz w:val="30"/>
          <w:szCs w:val="30"/>
          <w:u w:val="single"/>
        </w:rPr>
      </w:pPr>
      <w:r>
        <w:rPr>
          <w:rFonts w:hint="eastAsia"/>
          <w:b/>
          <w:sz w:val="30"/>
          <w:szCs w:val="30"/>
        </w:rPr>
        <w:t>采购项目编号：</w:t>
      </w:r>
      <w:r>
        <w:rPr>
          <w:rFonts w:hint="eastAsia" w:ascii="宋体" w:hAnsi="宋体" w:cs="宋体"/>
          <w:b/>
          <w:sz w:val="32"/>
          <w:szCs w:val="32"/>
        </w:rPr>
        <w:t>南政采招竞磋（货物）2022-11</w:t>
      </w:r>
    </w:p>
    <w:p>
      <w:pPr>
        <w:spacing w:line="276" w:lineRule="auto"/>
        <w:rPr>
          <w:b/>
          <w:sz w:val="30"/>
          <w:szCs w:val="30"/>
        </w:rPr>
      </w:pPr>
      <w:r>
        <w:rPr>
          <w:rFonts w:hint="eastAsia"/>
          <w:b/>
          <w:sz w:val="30"/>
          <w:szCs w:val="30"/>
        </w:rPr>
        <w:t>采购合同编号：</w:t>
      </w:r>
      <w:r>
        <w:rPr>
          <w:rFonts w:hint="eastAsia"/>
          <w:b/>
          <w:sz w:val="30"/>
          <w:szCs w:val="30"/>
          <w:u w:val="single"/>
        </w:rPr>
        <w:t xml:space="preserve">       NZCZJC-2022-11</w:t>
      </w:r>
    </w:p>
    <w:p>
      <w:pPr>
        <w:spacing w:line="276" w:lineRule="auto"/>
        <w:rPr>
          <w:b/>
          <w:sz w:val="30"/>
          <w:szCs w:val="30"/>
        </w:rPr>
      </w:pPr>
      <w:r>
        <w:rPr>
          <w:rFonts w:hint="eastAsia"/>
          <w:b/>
          <w:sz w:val="30"/>
          <w:szCs w:val="30"/>
        </w:rPr>
        <w:t>合同金额（人民币）：</w:t>
      </w:r>
    </w:p>
    <w:p>
      <w:pPr>
        <w:spacing w:line="276" w:lineRule="auto"/>
        <w:jc w:val="left"/>
        <w:rPr>
          <w:b/>
          <w:sz w:val="30"/>
          <w:szCs w:val="30"/>
        </w:rPr>
      </w:pPr>
      <w:r>
        <w:rPr>
          <w:rFonts w:hint="eastAsia"/>
          <w:b/>
          <w:sz w:val="30"/>
          <w:szCs w:val="30"/>
        </w:rPr>
        <w:t>采购人（甲方）：（盖章）</w:t>
      </w:r>
    </w:p>
    <w:p>
      <w:pPr>
        <w:spacing w:line="276" w:lineRule="auto"/>
        <w:jc w:val="left"/>
        <w:rPr>
          <w:b/>
          <w:sz w:val="30"/>
          <w:szCs w:val="30"/>
        </w:rPr>
      </w:pPr>
      <w:r>
        <w:rPr>
          <w:rFonts w:hint="eastAsia"/>
          <w:b/>
          <w:sz w:val="30"/>
          <w:szCs w:val="30"/>
        </w:rPr>
        <w:t>中标人（乙方）：（盖章）</w:t>
      </w:r>
    </w:p>
    <w:p>
      <w:pPr>
        <w:spacing w:line="276" w:lineRule="auto"/>
        <w:jc w:val="left"/>
        <w:rPr>
          <w:rFonts w:ascii="宋体" w:hAnsi="宋体"/>
          <w:b/>
          <w:bCs/>
          <w:lang w:val="zh-CN"/>
        </w:rPr>
      </w:pPr>
      <w:r>
        <w:rPr>
          <w:rFonts w:hint="eastAsia"/>
          <w:b/>
          <w:sz w:val="30"/>
          <w:szCs w:val="30"/>
        </w:rPr>
        <w:t>采购日期：</w:t>
      </w:r>
    </w:p>
    <w:p>
      <w:pPr>
        <w:pStyle w:val="2"/>
        <w:rPr>
          <w:rFonts w:hAnsi="宋体"/>
          <w:bCs/>
          <w:lang w:val="zh-CN"/>
        </w:rPr>
      </w:pPr>
    </w:p>
    <w:p>
      <w:pPr>
        <w:pStyle w:val="2"/>
        <w:rPr>
          <w:lang w:val="zh-CN"/>
        </w:rPr>
      </w:pPr>
    </w:p>
    <w:p>
      <w:pPr>
        <w:rPr>
          <w:lang w:val="zh-CN"/>
        </w:rPr>
      </w:pPr>
    </w:p>
    <w:p>
      <w:pPr>
        <w:pStyle w:val="2"/>
        <w:jc w:val="both"/>
        <w:rPr>
          <w:lang w:val="zh-CN"/>
        </w:rPr>
      </w:pPr>
    </w:p>
    <w:p>
      <w:pPr>
        <w:autoSpaceDE w:val="0"/>
        <w:autoSpaceDN w:val="0"/>
        <w:adjustRightInd w:val="0"/>
        <w:rPr>
          <w:rFonts w:ascii="宋体" w:hAnsi="宋体"/>
          <w:b/>
          <w:bCs/>
          <w:lang w:val="zh-CN"/>
        </w:rPr>
      </w:pPr>
    </w:p>
    <w:p>
      <w:pPr>
        <w:autoSpaceDE w:val="0"/>
        <w:autoSpaceDN w:val="0"/>
        <w:adjustRightInd w:val="0"/>
        <w:rPr>
          <w:rFonts w:ascii="宋体" w:hAnsi="宋体"/>
          <w:b/>
          <w:bCs/>
        </w:rPr>
      </w:pPr>
      <w:r>
        <w:rPr>
          <w:rFonts w:hint="eastAsia" w:ascii="宋体" w:hAnsi="宋体"/>
          <w:b/>
          <w:bCs/>
          <w:lang w:val="zh-CN"/>
        </w:rPr>
        <w:t>采购人（以下简称甲方）：</w:t>
      </w:r>
    </w:p>
    <w:p>
      <w:pPr>
        <w:rPr>
          <w:rFonts w:ascii="宋体" w:hAnsi="宋体"/>
          <w:b/>
          <w:bCs/>
          <w:lang w:val="zh-CN"/>
        </w:rPr>
      </w:pPr>
      <w:r>
        <w:rPr>
          <w:rFonts w:hint="eastAsia" w:ascii="宋体" w:hAnsi="宋体"/>
          <w:b/>
          <w:bCs/>
        </w:rPr>
        <w:t>中 标 人</w:t>
      </w:r>
      <w:r>
        <w:rPr>
          <w:rFonts w:hint="eastAsia" w:ascii="宋体" w:hAnsi="宋体"/>
          <w:b/>
          <w:bCs/>
          <w:lang w:val="zh-CN"/>
        </w:rPr>
        <w:t>（以下简称乙方）：</w:t>
      </w:r>
    </w:p>
    <w:p>
      <w:pPr>
        <w:ind w:firstLine="482"/>
        <w:rPr>
          <w:rFonts w:ascii="宋体" w:hAnsi="宋体"/>
          <w:b/>
          <w:bCs/>
          <w:lang w:val="zh-CN"/>
        </w:rPr>
      </w:pPr>
    </w:p>
    <w:p>
      <w:pPr>
        <w:pStyle w:val="7"/>
        <w:ind w:left="0" w:leftChars="0" w:firstLine="0"/>
        <w:rPr>
          <w:rFonts w:hAnsi="Calibri" w:cs="宋体"/>
          <w:kern w:val="0"/>
          <w:sz w:val="24"/>
          <w:lang w:val="zh-CN"/>
        </w:rPr>
      </w:pPr>
      <w:r>
        <w:rPr>
          <w:rFonts w:hint="eastAsia" w:hAnsi="Calibri" w:cs="宋体"/>
          <w:kern w:val="0"/>
          <w:sz w:val="24"/>
          <w:lang w:val="zh-CN"/>
        </w:rPr>
        <w:t>甲、乙双方根据</w:t>
      </w:r>
      <w:r>
        <w:rPr>
          <w:rFonts w:hint="eastAsia" w:hAnsi="Calibri" w:cs="宋体"/>
          <w:kern w:val="0"/>
          <w:sz w:val="24"/>
          <w:u w:val="single"/>
          <w:lang w:val="zh-CN"/>
        </w:rPr>
        <w:t>项目（项目编号：</w:t>
      </w:r>
      <w:r>
        <w:rPr>
          <w:rFonts w:hint="eastAsia" w:hAnsi="Calibri" w:cs="宋体"/>
          <w:kern w:val="0"/>
          <w:sz w:val="24"/>
          <w:lang w:val="zh-CN"/>
        </w:rPr>
        <w:t xml:space="preserve"> ）的竞争性磋商文件要求和采购代理机构出具的《中标通知书》，并经双方协商一致，签订本合同协议书。</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一、签订本政府采购合同的依据</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本政府采购合同所附下列文件是构成本政府采购合同不可分割的部分：</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1.招标文件；</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2.招标文件的更正、变更公告；</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3.中标人提交的投标文件；</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4.招标文件中规定的政府采购合同通用条款；</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5.中标通知书；</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6.履约保证金缴费证明。</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二、合同标的及金额                                       单位：元</w:t>
      </w:r>
    </w:p>
    <w:tbl>
      <w:tblPr>
        <w:tblStyle w:val="19"/>
        <w:tblW w:w="0" w:type="auto"/>
        <w:jc w:val="center"/>
        <w:tblLayout w:type="fixed"/>
        <w:tblCellMar>
          <w:top w:w="0" w:type="dxa"/>
          <w:left w:w="108" w:type="dxa"/>
          <w:bottom w:w="0" w:type="dxa"/>
          <w:right w:w="108" w:type="dxa"/>
        </w:tblCellMar>
      </w:tblPr>
      <w:tblGrid>
        <w:gridCol w:w="791"/>
        <w:gridCol w:w="2460"/>
        <w:gridCol w:w="2293"/>
        <w:gridCol w:w="763"/>
        <w:gridCol w:w="1147"/>
        <w:gridCol w:w="1145"/>
        <w:gridCol w:w="1337"/>
      </w:tblGrid>
      <w:tr>
        <w:tblPrEx>
          <w:tblCellMar>
            <w:top w:w="0" w:type="dxa"/>
            <w:left w:w="108" w:type="dxa"/>
            <w:bottom w:w="0" w:type="dxa"/>
            <w:right w:w="108" w:type="dxa"/>
          </w:tblCellMar>
        </w:tblPrEx>
        <w:trPr>
          <w:cantSplit/>
          <w:trHeight w:val="90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Calibri" w:cs="宋体"/>
                <w:kern w:val="0"/>
                <w:lang w:val="zh-CN"/>
              </w:rPr>
            </w:pPr>
            <w:r>
              <w:rPr>
                <w:rFonts w:hint="eastAsia" w:ascii="宋体" w:hAnsi="Calibri" w:cs="宋体"/>
                <w:kern w:val="0"/>
                <w:lang w:val="zh-CN"/>
              </w:rPr>
              <w:t>包号</w:t>
            </w:r>
          </w:p>
        </w:tc>
        <w:tc>
          <w:tcPr>
            <w:tcW w:w="24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r>
              <w:rPr>
                <w:rFonts w:hint="eastAsia" w:ascii="宋体" w:hAnsi="Calibri" w:cs="宋体"/>
                <w:kern w:val="0"/>
                <w:lang w:val="zh-CN"/>
              </w:rPr>
              <w:t>标的名称</w:t>
            </w:r>
          </w:p>
        </w:tc>
        <w:tc>
          <w:tcPr>
            <w:tcW w:w="2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Calibri" w:cs="宋体"/>
                <w:kern w:val="0"/>
                <w:lang w:val="zh-CN"/>
              </w:rPr>
            </w:pPr>
            <w:r>
              <w:rPr>
                <w:rFonts w:hint="eastAsia" w:ascii="宋体" w:hAnsi="Calibri" w:cs="宋体"/>
                <w:kern w:val="0"/>
                <w:lang w:val="zh-CN"/>
              </w:rPr>
              <w:t>型号规格</w:t>
            </w:r>
          </w:p>
          <w:p>
            <w:pPr>
              <w:autoSpaceDE w:val="0"/>
              <w:autoSpaceDN w:val="0"/>
              <w:adjustRightInd w:val="0"/>
              <w:rPr>
                <w:rFonts w:ascii="宋体" w:hAnsi="Calibri" w:cs="宋体"/>
                <w:kern w:val="0"/>
                <w:lang w:val="zh-CN"/>
              </w:rPr>
            </w:pPr>
            <w:r>
              <w:rPr>
                <w:rFonts w:hint="eastAsia" w:ascii="宋体" w:hAnsi="Calibri" w:cs="宋体"/>
                <w:kern w:val="0"/>
                <w:lang w:val="zh-CN"/>
              </w:rPr>
              <w:t>（按采购单位要求添加技术规格响应表）</w:t>
            </w:r>
          </w:p>
        </w:tc>
        <w:tc>
          <w:tcPr>
            <w:tcW w:w="7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Calibri" w:cs="宋体"/>
                <w:kern w:val="0"/>
                <w:lang w:val="zh-CN"/>
              </w:rPr>
            </w:pPr>
            <w:r>
              <w:rPr>
                <w:rFonts w:hint="eastAsia" w:ascii="宋体" w:hAnsi="Calibri" w:cs="宋体"/>
                <w:kern w:val="0"/>
                <w:lang w:val="zh-CN"/>
              </w:rPr>
              <w:t>数量</w:t>
            </w:r>
          </w:p>
        </w:tc>
        <w:tc>
          <w:tcPr>
            <w:tcW w:w="1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Calibri" w:cs="宋体"/>
                <w:kern w:val="0"/>
                <w:lang w:val="zh-CN"/>
              </w:rPr>
            </w:pPr>
            <w:r>
              <w:rPr>
                <w:rFonts w:hint="eastAsia" w:ascii="宋体" w:hAnsi="Calibri" w:cs="宋体"/>
                <w:kern w:val="0"/>
                <w:lang w:val="zh-CN"/>
              </w:rPr>
              <w:t>单价</w:t>
            </w: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Calibri" w:cs="宋体"/>
                <w:kern w:val="0"/>
                <w:lang w:val="zh-CN"/>
              </w:rPr>
            </w:pPr>
            <w:r>
              <w:rPr>
                <w:rFonts w:hint="eastAsia" w:ascii="宋体" w:hAnsi="Calibri" w:cs="宋体"/>
                <w:kern w:val="0"/>
                <w:lang w:val="zh-CN"/>
              </w:rPr>
              <w:t>总价</w:t>
            </w:r>
          </w:p>
        </w:tc>
        <w:tc>
          <w:tcPr>
            <w:tcW w:w="13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jc w:val="center"/>
              <w:rPr>
                <w:rFonts w:ascii="宋体" w:hAnsi="Calibri" w:cs="宋体"/>
                <w:kern w:val="0"/>
                <w:lang w:val="zh-CN"/>
              </w:rPr>
            </w:pPr>
            <w:r>
              <w:rPr>
                <w:rFonts w:hint="eastAsia" w:ascii="宋体" w:hAnsi="Calibri" w:cs="宋体"/>
                <w:kern w:val="0"/>
                <w:lang w:val="zh-CN"/>
              </w:rPr>
              <w:t>备注</w:t>
            </w:r>
          </w:p>
        </w:tc>
      </w:tr>
      <w:tr>
        <w:tblPrEx>
          <w:tblCellMar>
            <w:top w:w="0" w:type="dxa"/>
            <w:left w:w="108" w:type="dxa"/>
            <w:bottom w:w="0" w:type="dxa"/>
            <w:right w:w="108" w:type="dxa"/>
          </w:tblCellMar>
        </w:tblPrEx>
        <w:trPr>
          <w:cantSplit/>
          <w:trHeight w:val="59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24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2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7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3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r>
      <w:tr>
        <w:tblPrEx>
          <w:tblCellMar>
            <w:top w:w="0" w:type="dxa"/>
            <w:left w:w="108" w:type="dxa"/>
            <w:bottom w:w="0" w:type="dxa"/>
            <w:right w:w="108" w:type="dxa"/>
          </w:tblCellMar>
        </w:tblPrEx>
        <w:trPr>
          <w:cantSplit/>
          <w:trHeight w:val="664"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24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2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7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3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r>
      <w:tr>
        <w:tblPrEx>
          <w:tblCellMar>
            <w:top w:w="0" w:type="dxa"/>
            <w:left w:w="108" w:type="dxa"/>
            <w:bottom w:w="0" w:type="dxa"/>
            <w:right w:w="108" w:type="dxa"/>
          </w:tblCellMar>
        </w:tblPrEx>
        <w:trPr>
          <w:cantSplit/>
          <w:trHeight w:val="664"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24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2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7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3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r>
      <w:tr>
        <w:tblPrEx>
          <w:tblCellMar>
            <w:top w:w="0" w:type="dxa"/>
            <w:left w:w="108" w:type="dxa"/>
            <w:bottom w:w="0" w:type="dxa"/>
            <w:right w:w="108" w:type="dxa"/>
          </w:tblCellMar>
        </w:tblPrEx>
        <w:trPr>
          <w:cantSplit/>
          <w:trHeight w:val="664"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24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2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7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c>
          <w:tcPr>
            <w:tcW w:w="13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ascii="宋体" w:hAnsi="Calibri" w:cs="宋体"/>
                <w:kern w:val="0"/>
                <w:lang w:val="zh-CN"/>
              </w:rPr>
            </w:pPr>
          </w:p>
        </w:tc>
      </w:tr>
    </w:tbl>
    <w:p>
      <w:pPr>
        <w:autoSpaceDE w:val="0"/>
        <w:autoSpaceDN w:val="0"/>
        <w:adjustRightInd w:val="0"/>
        <w:ind w:firstLine="480"/>
        <w:rPr>
          <w:rFonts w:ascii="宋体" w:hAnsi="Calibri" w:cs="宋体"/>
          <w:kern w:val="0"/>
          <w:lang w:val="zh-CN"/>
        </w:rPr>
      </w:pPr>
      <w:r>
        <w:rPr>
          <w:rFonts w:hint="eastAsia" w:ascii="宋体" w:hAnsi="Calibri" w:cs="宋体"/>
          <w:kern w:val="0"/>
          <w:lang w:val="zh-CN"/>
        </w:rPr>
        <w:t>根据上述政府采购合同文件要求，本政府采购合同的总金额为人民币 （大写）</w:t>
      </w:r>
      <w:r>
        <w:rPr>
          <w:rFonts w:hint="eastAsia" w:ascii="宋体" w:hAnsi="Calibri" w:cs="宋体"/>
          <w:kern w:val="0"/>
          <w:u w:val="single"/>
          <w:lang w:val="zh-CN"/>
        </w:rPr>
        <w:t xml:space="preserve">  （中标金额）   </w:t>
      </w:r>
      <w:r>
        <w:rPr>
          <w:rFonts w:hint="eastAsia" w:ascii="宋体" w:hAnsi="Calibri" w:cs="宋体"/>
          <w:kern w:val="0"/>
          <w:lang w:val="zh-CN"/>
        </w:rPr>
        <w:t>元。</w:t>
      </w:r>
    </w:p>
    <w:p>
      <w:pPr>
        <w:autoSpaceDE w:val="0"/>
        <w:autoSpaceDN w:val="0"/>
        <w:adjustRightInd w:val="0"/>
        <w:ind w:firstLine="480"/>
        <w:rPr>
          <w:rFonts w:ascii="Calibri" w:hAnsi="Calibri" w:cs="Calibri"/>
          <w:kern w:val="0"/>
        </w:rPr>
      </w:pPr>
      <w:r>
        <w:rPr>
          <w:rFonts w:hint="eastAsia" w:ascii="宋体" w:hAnsi="Calibri" w:cs="宋体"/>
          <w:kern w:val="0"/>
          <w:lang w:val="zh-CN"/>
        </w:rPr>
        <w:t>本合同以人民币进行结算，合同总价包括：产品费、检验费、手续费、包装费、运输费、保险费、系统集成费、安装调试费、税金及不可预见费等全部费用。</w:t>
      </w:r>
    </w:p>
    <w:p>
      <w:pPr>
        <w:autoSpaceDE w:val="0"/>
        <w:autoSpaceDN w:val="0"/>
        <w:adjustRightInd w:val="0"/>
        <w:ind w:firstLine="480"/>
        <w:rPr>
          <w:rFonts w:ascii="Calibri" w:hAnsi="Calibri" w:cs="Calibri"/>
          <w:kern w:val="0"/>
        </w:rPr>
      </w:pPr>
      <w:r>
        <w:rPr>
          <w:rFonts w:hint="eastAsia" w:ascii="宋体" w:hAnsi="Calibri" w:cs="宋体"/>
          <w:kern w:val="0"/>
          <w:lang w:val="zh-CN"/>
        </w:rPr>
        <w:t>三、交货期、地点和要求</w:t>
      </w:r>
    </w:p>
    <w:p>
      <w:pPr>
        <w:autoSpaceDE w:val="0"/>
        <w:autoSpaceDN w:val="0"/>
        <w:adjustRightInd w:val="0"/>
        <w:ind w:firstLine="480"/>
        <w:rPr>
          <w:rFonts w:ascii="宋体" w:hAnsi="Calibri" w:cs="宋体"/>
          <w:kern w:val="0"/>
        </w:rPr>
      </w:pPr>
      <w:r>
        <w:rPr>
          <w:rFonts w:ascii="Calibri" w:hAnsi="Calibri" w:cs="Calibri"/>
          <w:kern w:val="0"/>
        </w:rPr>
        <w:t>1.</w:t>
      </w:r>
      <w:r>
        <w:rPr>
          <w:rFonts w:hint="eastAsia" w:ascii="宋体" w:hAnsi="Calibri" w:cs="宋体"/>
          <w:kern w:val="0"/>
          <w:lang w:val="zh-CN"/>
        </w:rPr>
        <w:t xml:space="preserve"> 交货期：；交货地点</w:t>
      </w:r>
      <w:r>
        <w:rPr>
          <w:rFonts w:hint="eastAsia" w:ascii="宋体" w:hAnsi="Calibri" w:cs="宋体"/>
          <w:kern w:val="0"/>
          <w:u w:val="single"/>
          <w:lang w:val="zh-CN"/>
        </w:rPr>
        <w:t>：</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乙方提供不符合招投标文件和本合同规定的产品，甲方有权拒绝接受。</w:t>
      </w:r>
    </w:p>
    <w:p>
      <w:pPr>
        <w:autoSpaceDE w:val="0"/>
        <w:autoSpaceDN w:val="0"/>
        <w:adjustRightInd w:val="0"/>
        <w:ind w:firstLine="480"/>
        <w:rPr>
          <w:rFonts w:ascii="Calibri" w:hAnsi="Calibri" w:cs="Calibri"/>
          <w:kern w:val="0"/>
        </w:rPr>
      </w:pPr>
      <w:r>
        <w:rPr>
          <w:rFonts w:ascii="Calibri" w:hAnsi="Calibri" w:cs="Calibri"/>
          <w:kern w:val="0"/>
        </w:rPr>
        <w:t>3.</w:t>
      </w:r>
      <w:r>
        <w:rPr>
          <w:rFonts w:hint="eastAsia" w:ascii="宋体" w:hAnsi="Calibri" w:cs="宋体"/>
          <w:kern w:val="0"/>
          <w:lang w:val="zh-CN"/>
        </w:rPr>
        <w:t>乙方应将提供产品的装箱清单、用户手册、原厂保修卡、随机资料、工具和备品、备件等交付给甲方，如有缺失应及时补齐，否则视为逾期交货。</w:t>
      </w:r>
    </w:p>
    <w:p>
      <w:pPr>
        <w:autoSpaceDE w:val="0"/>
        <w:autoSpaceDN w:val="0"/>
        <w:adjustRightInd w:val="0"/>
        <w:ind w:firstLine="480"/>
        <w:rPr>
          <w:rFonts w:ascii="Calibri" w:hAnsi="Calibri" w:cs="Calibri"/>
          <w:kern w:val="0"/>
        </w:rPr>
      </w:pPr>
      <w:r>
        <w:rPr>
          <w:rFonts w:ascii="Calibri" w:hAnsi="Calibri" w:cs="Calibri"/>
          <w:kern w:val="0"/>
        </w:rPr>
        <w:t>4.</w:t>
      </w:r>
      <w:r>
        <w:rPr>
          <w:rFonts w:hint="eastAsia" w:ascii="宋体" w:hAnsi="Calibri" w:cs="宋体"/>
          <w:kern w:val="0"/>
          <w:lang w:val="zh-CN"/>
        </w:rPr>
        <w:t>甲方应当在到货（安装、调试完</w:t>
      </w:r>
      <w:r>
        <w:rPr>
          <w:rFonts w:hint="eastAsia" w:ascii="宋体" w:hAnsi="Calibri" w:cs="宋体"/>
          <w:color w:val="000000"/>
          <w:kern w:val="0"/>
          <w:lang w:val="zh-CN"/>
        </w:rPr>
        <w:t>）后</w:t>
      </w:r>
      <w:r>
        <w:rPr>
          <w:rFonts w:hint="eastAsia" w:ascii="宋体" w:hAnsi="Calibri" w:cs="宋体"/>
          <w:color w:val="000000"/>
          <w:kern w:val="0"/>
          <w:u w:val="single"/>
          <w:lang w:val="zh-CN"/>
        </w:rPr>
        <w:t>10</w:t>
      </w:r>
      <w:r>
        <w:rPr>
          <w:rFonts w:hint="eastAsia" w:ascii="宋体" w:hAnsi="Calibri" w:cs="宋体"/>
          <w:color w:val="000000"/>
          <w:kern w:val="0"/>
          <w:lang w:val="zh-CN"/>
        </w:rPr>
        <w:t>个工作日</w:t>
      </w:r>
      <w:r>
        <w:rPr>
          <w:rFonts w:hint="eastAsia" w:ascii="宋体" w:hAnsi="Calibri" w:cs="宋体"/>
          <w:kern w:val="0"/>
          <w:lang w:val="zh-CN"/>
        </w:rPr>
        <w:t>内进行验收，逾期不验收的，乙方可视为验收合格。验收合格后，由甲乙双方签署产品验收单并加盖采购人公章，甲乙双方各执一份。</w:t>
      </w:r>
    </w:p>
    <w:p>
      <w:pPr>
        <w:autoSpaceDE w:val="0"/>
        <w:autoSpaceDN w:val="0"/>
        <w:adjustRightInd w:val="0"/>
        <w:ind w:firstLine="480"/>
        <w:rPr>
          <w:rFonts w:ascii="Calibri" w:hAnsi="Calibri" w:cs="Calibri"/>
          <w:kern w:val="0"/>
        </w:rPr>
      </w:pPr>
      <w:r>
        <w:rPr>
          <w:rFonts w:ascii="Calibri" w:hAnsi="Calibri" w:cs="Calibri"/>
          <w:kern w:val="0"/>
        </w:rPr>
        <w:t>5.</w:t>
      </w:r>
      <w:r>
        <w:rPr>
          <w:rFonts w:hint="eastAsia" w:ascii="宋体" w:hAnsi="Calibri" w:cs="宋体"/>
          <w:kern w:val="0"/>
          <w:lang w:val="zh-CN"/>
        </w:rPr>
        <w:t xml:space="preserve"> 甲方应提供该项目验收报告交同级财政监管部门，由财政部门按规定程序抽验后办理资金拨付。</w:t>
      </w:r>
    </w:p>
    <w:p>
      <w:pPr>
        <w:autoSpaceDE w:val="0"/>
        <w:autoSpaceDN w:val="0"/>
        <w:adjustRightInd w:val="0"/>
        <w:ind w:firstLine="480"/>
        <w:rPr>
          <w:rFonts w:ascii="Calibri" w:hAnsi="Calibri" w:cs="Calibri"/>
          <w:kern w:val="0"/>
        </w:rPr>
      </w:pPr>
      <w:r>
        <w:rPr>
          <w:rFonts w:ascii="Calibri" w:hAnsi="Calibri" w:cs="Calibri"/>
          <w:kern w:val="0"/>
        </w:rPr>
        <w:t>6.</w:t>
      </w:r>
      <w:r>
        <w:rPr>
          <w:rFonts w:hint="eastAsia" w:ascii="宋体" w:hAnsi="Calibri" w:cs="宋体"/>
          <w:kern w:val="0"/>
          <w:lang w:val="zh-CN"/>
        </w:rPr>
        <w:t xml:space="preserve"> 甲方在验收过程中发现乙方有违约问题，可按招、投标文件的规定要求乙方及时予以解决。</w:t>
      </w:r>
    </w:p>
    <w:p>
      <w:pPr>
        <w:autoSpaceDE w:val="0"/>
        <w:autoSpaceDN w:val="0"/>
        <w:adjustRightInd w:val="0"/>
        <w:ind w:firstLine="480"/>
        <w:rPr>
          <w:rFonts w:ascii="Calibri" w:hAnsi="Calibri" w:cs="Calibri"/>
          <w:kern w:val="0"/>
        </w:rPr>
      </w:pPr>
      <w:r>
        <w:rPr>
          <w:rFonts w:ascii="Calibri" w:hAnsi="Calibri" w:cs="Calibri"/>
          <w:kern w:val="0"/>
        </w:rPr>
        <w:t>7.</w:t>
      </w:r>
      <w:r>
        <w:rPr>
          <w:rFonts w:hint="eastAsia" w:ascii="宋体" w:hAnsi="Calibri" w:cs="宋体"/>
          <w:kern w:val="0"/>
          <w:lang w:val="zh-CN"/>
        </w:rPr>
        <w:t>乙方向甲方提供产品相关完税销售发票。</w:t>
      </w:r>
    </w:p>
    <w:p>
      <w:pPr>
        <w:autoSpaceDE w:val="0"/>
        <w:autoSpaceDN w:val="0"/>
        <w:adjustRightInd w:val="0"/>
        <w:ind w:firstLine="480"/>
        <w:rPr>
          <w:rFonts w:ascii="Calibri" w:hAnsi="Calibri" w:cs="Calibri"/>
          <w:kern w:val="0"/>
        </w:rPr>
      </w:pPr>
      <w:r>
        <w:rPr>
          <w:rFonts w:hint="eastAsia" w:ascii="宋体" w:hAnsi="Calibri" w:cs="宋体"/>
          <w:kern w:val="0"/>
          <w:lang w:val="zh-CN"/>
        </w:rPr>
        <w:t>四、付款方式</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双方协议商定</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五、合同的变更、终止与转让</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除《中华人民共和国政府采购法》第</w:t>
      </w:r>
      <w:r>
        <w:rPr>
          <w:rFonts w:ascii="Calibri" w:hAnsi="Calibri" w:cs="Calibri"/>
          <w:kern w:val="0"/>
        </w:rPr>
        <w:t>50</w:t>
      </w:r>
      <w:r>
        <w:rPr>
          <w:rFonts w:hint="eastAsia" w:ascii="宋体" w:hAnsi="Calibri" w:cs="宋体"/>
          <w:kern w:val="0"/>
          <w:lang w:val="zh-CN"/>
        </w:rPr>
        <w:t>条规定的情形外，本合同一经签订，甲乙双方不得擅自变更、中止或终止。</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乙方不得擅自转让其应履行的合同义务。</w:t>
      </w:r>
    </w:p>
    <w:p>
      <w:pPr>
        <w:autoSpaceDE w:val="0"/>
        <w:autoSpaceDN w:val="0"/>
        <w:adjustRightInd w:val="0"/>
        <w:ind w:firstLine="480"/>
        <w:rPr>
          <w:rFonts w:ascii="Calibri" w:hAnsi="Calibri" w:cs="Calibri"/>
          <w:kern w:val="0"/>
        </w:rPr>
      </w:pPr>
      <w:r>
        <w:rPr>
          <w:rFonts w:hint="eastAsia" w:ascii="宋体" w:hAnsi="Calibri" w:cs="宋体"/>
          <w:kern w:val="0"/>
          <w:lang w:val="zh-CN"/>
        </w:rPr>
        <w:t>六、违约责任</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乙方提供的货物如侵犯了第三方权益而引发纠纷或诉讼的，均由乙方负责交涉并承担全部责任。</w:t>
      </w:r>
    </w:p>
    <w:p>
      <w:pPr>
        <w:autoSpaceDE w:val="0"/>
        <w:autoSpaceDN w:val="0"/>
        <w:adjustRightInd w:val="0"/>
        <w:ind w:firstLine="480"/>
        <w:rPr>
          <w:rFonts w:ascii="Calibri" w:hAnsi="Calibri" w:cs="Calibri"/>
          <w:kern w:val="0"/>
        </w:rPr>
      </w:pPr>
      <w:r>
        <w:rPr>
          <w:rFonts w:ascii="Calibri" w:hAnsi="Calibri" w:cs="Calibri"/>
          <w:kern w:val="0"/>
        </w:rPr>
        <w:t>3.</w:t>
      </w:r>
      <w:r>
        <w:rPr>
          <w:rFonts w:hint="eastAsia" w:ascii="宋体" w:hAnsi="Calibri" w:cs="宋体"/>
          <w:kern w:val="0"/>
          <w:lang w:val="zh-CN"/>
        </w:rPr>
        <w:t>因包装、运输引起的货物损坏，按质量不合格处罚。</w:t>
      </w:r>
    </w:p>
    <w:p>
      <w:pPr>
        <w:autoSpaceDE w:val="0"/>
        <w:autoSpaceDN w:val="0"/>
        <w:adjustRightInd w:val="0"/>
        <w:ind w:firstLine="480"/>
        <w:rPr>
          <w:rFonts w:ascii="Calibri" w:hAnsi="Calibri" w:cs="Calibri"/>
          <w:color w:val="000000"/>
          <w:kern w:val="0"/>
        </w:rPr>
      </w:pPr>
      <w:r>
        <w:rPr>
          <w:rFonts w:ascii="Calibri" w:hAnsi="Calibri" w:cs="Calibri"/>
          <w:kern w:val="0"/>
        </w:rPr>
        <w:t>4.</w:t>
      </w:r>
      <w:r>
        <w:rPr>
          <w:rFonts w:hint="eastAsia" w:ascii="宋体" w:hAnsi="Calibri" w:cs="宋体"/>
          <w:kern w:val="0"/>
          <w:lang w:val="zh-CN"/>
        </w:rPr>
        <w:t>甲方无故延期接受货物和乙方逾期交货的，每天应向对方偿付未交货物的货款</w:t>
      </w:r>
      <w:r>
        <w:rPr>
          <w:rFonts w:ascii="Calibri" w:hAnsi="Calibri" w:cs="Calibri"/>
          <w:kern w:val="0"/>
        </w:rPr>
        <w:t>3</w:t>
      </w:r>
      <w:r>
        <w:rPr>
          <w:rFonts w:hint="eastAsia" w:ascii="宋体" w:hAnsi="Calibri" w:cs="宋体"/>
          <w:kern w:val="0"/>
          <w:lang w:val="zh-CN"/>
        </w:rPr>
        <w:t>‰的违约金，但违约金累计不得超过违约货款</w:t>
      </w:r>
      <w:r>
        <w:rPr>
          <w:rFonts w:hint="eastAsia" w:ascii="宋体" w:hAnsi="Calibri" w:cs="宋体"/>
          <w:color w:val="000000"/>
          <w:kern w:val="0"/>
          <w:lang w:val="zh-CN"/>
        </w:rPr>
        <w:t>的</w:t>
      </w:r>
      <w:r>
        <w:rPr>
          <w:rFonts w:ascii="Calibri" w:hAnsi="Calibri" w:cs="Calibri"/>
          <w:color w:val="000000"/>
          <w:kern w:val="0"/>
        </w:rPr>
        <w:t>5%</w:t>
      </w:r>
      <w:r>
        <w:rPr>
          <w:rFonts w:hint="eastAsia" w:ascii="宋体" w:hAnsi="Calibri" w:cs="宋体"/>
          <w:color w:val="000000"/>
          <w:kern w:val="0"/>
          <w:lang w:val="zh-CN"/>
        </w:rPr>
        <w:t>，超过</w:t>
      </w:r>
      <w:r>
        <w:rPr>
          <w:rFonts w:hint="eastAsia" w:ascii="宋体" w:hAnsi="Calibri" w:cs="宋体"/>
          <w:color w:val="000000"/>
          <w:kern w:val="0"/>
          <w:u w:val="single"/>
          <w:lang w:val="zh-CN"/>
        </w:rPr>
        <w:t>15</w:t>
      </w:r>
      <w:r>
        <w:rPr>
          <w:rFonts w:hint="eastAsia" w:ascii="宋体" w:hAnsi="Calibri" w:cs="宋体"/>
          <w:color w:val="000000"/>
          <w:kern w:val="0"/>
          <w:lang w:val="zh-CN"/>
        </w:rPr>
        <w:t>天对方有权解除合同，违约方承担因此给对方造成的经济损失。</w:t>
      </w:r>
    </w:p>
    <w:p>
      <w:pPr>
        <w:autoSpaceDE w:val="0"/>
        <w:autoSpaceDN w:val="0"/>
        <w:adjustRightInd w:val="0"/>
        <w:ind w:firstLine="480"/>
        <w:rPr>
          <w:rFonts w:ascii="Calibri" w:hAnsi="Calibri" w:cs="Calibri"/>
          <w:color w:val="000000"/>
          <w:kern w:val="0"/>
        </w:rPr>
      </w:pPr>
      <w:r>
        <w:rPr>
          <w:rFonts w:ascii="Calibri" w:hAnsi="Calibri" w:cs="Calibri"/>
          <w:color w:val="000000"/>
          <w:kern w:val="0"/>
        </w:rPr>
        <w:t>5.</w:t>
      </w:r>
      <w:r>
        <w:rPr>
          <w:rFonts w:hint="eastAsia" w:ascii="宋体" w:hAnsi="Calibri" w:cs="宋体"/>
          <w:color w:val="000000"/>
          <w:kern w:val="0"/>
          <w:lang w:val="zh-CN"/>
        </w:rPr>
        <w:t>乙方未按本合同和投标文件中规定的服务承诺提供售后服务的，乙方应按本合同合计金额的</w:t>
      </w:r>
      <w:r>
        <w:rPr>
          <w:rFonts w:ascii="Calibri" w:hAnsi="Calibri" w:cs="Calibri"/>
          <w:color w:val="000000"/>
          <w:kern w:val="0"/>
        </w:rPr>
        <w:t>5%</w:t>
      </w:r>
      <w:r>
        <w:rPr>
          <w:rFonts w:hint="eastAsia" w:ascii="宋体" w:hAnsi="Calibri" w:cs="宋体"/>
          <w:color w:val="000000"/>
          <w:kern w:val="0"/>
          <w:lang w:val="zh-CN"/>
        </w:rPr>
        <w:t>向甲方支付违约金。</w:t>
      </w:r>
    </w:p>
    <w:p>
      <w:pPr>
        <w:autoSpaceDE w:val="0"/>
        <w:autoSpaceDN w:val="0"/>
        <w:adjustRightInd w:val="0"/>
        <w:ind w:firstLine="480"/>
        <w:rPr>
          <w:rFonts w:ascii="Calibri" w:hAnsi="Calibri" w:cs="Calibri"/>
          <w:color w:val="000000"/>
          <w:kern w:val="0"/>
        </w:rPr>
      </w:pPr>
      <w:r>
        <w:rPr>
          <w:rFonts w:ascii="Calibri" w:hAnsi="Calibri" w:cs="Calibri"/>
          <w:color w:val="000000"/>
          <w:kern w:val="0"/>
        </w:rPr>
        <w:t>6.</w:t>
      </w:r>
      <w:r>
        <w:rPr>
          <w:rFonts w:hint="eastAsia" w:ascii="宋体" w:hAnsi="Calibri" w:cs="宋体"/>
          <w:color w:val="000000"/>
          <w:kern w:val="0"/>
          <w:lang w:val="zh-CN"/>
        </w:rPr>
        <w:t>乙方提供的货物在质量保证期内，因设计、工艺或材料的缺陷和其它质量原因造成的问题，由乙方负责，费用从履约保证金中扣除，不足另补。</w:t>
      </w:r>
    </w:p>
    <w:p>
      <w:pPr>
        <w:autoSpaceDE w:val="0"/>
        <w:autoSpaceDN w:val="0"/>
        <w:adjustRightInd w:val="0"/>
        <w:ind w:firstLine="480"/>
        <w:rPr>
          <w:rFonts w:ascii="Calibri" w:hAnsi="Calibri" w:cs="Calibri"/>
          <w:color w:val="000000"/>
          <w:kern w:val="0"/>
        </w:rPr>
      </w:pPr>
      <w:r>
        <w:rPr>
          <w:rFonts w:ascii="Calibri" w:hAnsi="Calibri" w:cs="Calibri"/>
          <w:color w:val="000000"/>
          <w:kern w:val="0"/>
        </w:rPr>
        <w:t>7.</w:t>
      </w:r>
      <w:r>
        <w:rPr>
          <w:rFonts w:hint="eastAsia" w:ascii="宋体" w:hAnsi="Calibri" w:cs="宋体"/>
          <w:color w:val="000000"/>
          <w:kern w:val="0"/>
          <w:lang w:val="zh-CN"/>
        </w:rPr>
        <w:t>其它违约行为按违约货款额</w:t>
      </w:r>
      <w:r>
        <w:rPr>
          <w:rFonts w:ascii="Calibri" w:hAnsi="Calibri" w:cs="Calibri"/>
          <w:color w:val="000000"/>
          <w:kern w:val="0"/>
        </w:rPr>
        <w:t>5%</w:t>
      </w:r>
      <w:r>
        <w:rPr>
          <w:rFonts w:hint="eastAsia" w:ascii="宋体" w:hAnsi="Calibri" w:cs="宋体"/>
          <w:color w:val="000000"/>
          <w:kern w:val="0"/>
          <w:lang w:val="zh-CN"/>
        </w:rPr>
        <w:t>收取违约金并赔偿经济损失。</w:t>
      </w:r>
    </w:p>
    <w:p>
      <w:pPr>
        <w:autoSpaceDE w:val="0"/>
        <w:autoSpaceDN w:val="0"/>
        <w:adjustRightInd w:val="0"/>
        <w:ind w:firstLine="480"/>
        <w:rPr>
          <w:rFonts w:ascii="Calibri" w:hAnsi="Calibri" w:cs="Calibri"/>
          <w:color w:val="000000"/>
          <w:kern w:val="0"/>
        </w:rPr>
      </w:pPr>
      <w:r>
        <w:rPr>
          <w:rFonts w:hint="eastAsia" w:ascii="宋体" w:hAnsi="Calibri" w:cs="宋体"/>
          <w:color w:val="000000"/>
          <w:kern w:val="0"/>
          <w:lang w:val="zh-CN"/>
        </w:rPr>
        <w:t>七、不可抗力</w:t>
      </w:r>
    </w:p>
    <w:p>
      <w:pPr>
        <w:autoSpaceDE w:val="0"/>
        <w:autoSpaceDN w:val="0"/>
        <w:adjustRightInd w:val="0"/>
        <w:ind w:firstLine="480"/>
        <w:rPr>
          <w:rFonts w:ascii="宋体" w:hAnsi="Calibri" w:cs="宋体"/>
          <w:color w:val="000000"/>
          <w:kern w:val="0"/>
          <w:lang w:val="zh-CN"/>
        </w:rPr>
      </w:pPr>
      <w:r>
        <w:rPr>
          <w:rFonts w:ascii="Calibri" w:hAnsi="Calibri" w:cs="Calibri"/>
          <w:color w:val="000000"/>
          <w:kern w:val="0"/>
        </w:rPr>
        <w:t>1.</w:t>
      </w:r>
      <w:r>
        <w:rPr>
          <w:rFonts w:hint="eastAsia" w:ascii="宋体" w:hAnsi="Calibri" w:cs="宋体"/>
          <w:color w:val="000000"/>
          <w:kern w:val="0"/>
          <w:lang w:val="zh-CN"/>
        </w:rPr>
        <w:t>不可抗力使合同的某些内容有变更必要的，双方应通过协商在</w:t>
      </w:r>
      <w:r>
        <w:rPr>
          <w:rFonts w:hint="eastAsia" w:ascii="宋体" w:hAnsi="Calibri" w:cs="宋体"/>
          <w:color w:val="000000"/>
          <w:kern w:val="0"/>
          <w:u w:val="single"/>
          <w:lang w:val="zh-CN"/>
        </w:rPr>
        <w:t xml:space="preserve">10 </w:t>
      </w:r>
      <w:r>
        <w:rPr>
          <w:rFonts w:hint="eastAsia" w:ascii="宋体" w:hAnsi="Calibri" w:cs="宋体"/>
          <w:color w:val="000000"/>
          <w:kern w:val="0"/>
          <w:lang w:val="zh-CN"/>
        </w:rPr>
        <w:t>天内达成进一步履行合同的协议，因不可抗力致使合同不能履行的，合同终止。</w:t>
      </w:r>
    </w:p>
    <w:p>
      <w:pPr>
        <w:autoSpaceDE w:val="0"/>
        <w:autoSpaceDN w:val="0"/>
        <w:adjustRightInd w:val="0"/>
        <w:ind w:firstLine="480"/>
        <w:rPr>
          <w:rFonts w:ascii="宋体" w:hAnsi="Calibri" w:cs="宋体"/>
          <w:kern w:val="0"/>
          <w:lang w:val="zh-CN"/>
        </w:rPr>
      </w:pPr>
      <w:r>
        <w:rPr>
          <w:rFonts w:ascii="宋体" w:hAnsi="Calibri" w:cs="宋体"/>
          <w:kern w:val="0"/>
          <w:lang w:val="zh-CN"/>
        </w:rPr>
        <w:t>2.</w:t>
      </w:r>
      <w:r>
        <w:rPr>
          <w:rFonts w:hint="eastAsia" w:ascii="宋体" w:hAnsi="Calibri" w:cs="宋体"/>
          <w:kern w:val="0"/>
          <w:lang w:val="zh-CN"/>
        </w:rPr>
        <w:t>除法律、法规规定的不可抗力情形外，双方约</w:t>
      </w:r>
      <w:r>
        <w:rPr>
          <w:rFonts w:hint="eastAsia" w:ascii="宋体" w:hAnsi="Calibri" w:cs="宋体"/>
          <w:color w:val="000000"/>
          <w:kern w:val="0"/>
          <w:lang w:val="zh-CN"/>
        </w:rPr>
        <w:t>定出现</w:t>
      </w:r>
      <w:r>
        <w:rPr>
          <w:rFonts w:hint="eastAsia" w:ascii="宋体" w:hAnsi="Calibri" w:cs="宋体"/>
          <w:color w:val="000000"/>
          <w:kern w:val="0"/>
          <w:u w:val="single"/>
          <w:lang w:val="zh-CN"/>
        </w:rPr>
        <w:t>自然灾害</w:t>
      </w:r>
      <w:r>
        <w:rPr>
          <w:rFonts w:hint="eastAsia" w:ascii="宋体" w:hAnsi="Calibri" w:cs="宋体"/>
          <w:color w:val="000000"/>
          <w:kern w:val="0"/>
          <w:lang w:val="zh-CN"/>
        </w:rPr>
        <w:t>情况</w:t>
      </w:r>
      <w:r>
        <w:rPr>
          <w:rFonts w:hint="eastAsia" w:ascii="宋体" w:hAnsi="Calibri" w:cs="宋体"/>
          <w:kern w:val="0"/>
          <w:lang w:val="zh-CN"/>
        </w:rPr>
        <w:t>亦视为不可抗力。</w:t>
      </w:r>
    </w:p>
    <w:p>
      <w:pPr>
        <w:autoSpaceDE w:val="0"/>
        <w:autoSpaceDN w:val="0"/>
        <w:adjustRightInd w:val="0"/>
        <w:ind w:firstLine="480"/>
        <w:rPr>
          <w:rFonts w:ascii="Calibri" w:hAnsi="Calibri" w:cs="Calibri"/>
          <w:kern w:val="0"/>
        </w:rPr>
      </w:pPr>
      <w:r>
        <w:rPr>
          <w:rFonts w:hint="eastAsia" w:ascii="宋体" w:hAnsi="Calibri" w:cs="宋体"/>
          <w:kern w:val="0"/>
          <w:lang w:val="zh-CN"/>
        </w:rPr>
        <w:t>八、知识产权：</w:t>
      </w:r>
    </w:p>
    <w:p>
      <w:pPr>
        <w:autoSpaceDE w:val="0"/>
        <w:autoSpaceDN w:val="0"/>
        <w:adjustRightInd w:val="0"/>
        <w:ind w:firstLine="480"/>
        <w:rPr>
          <w:rFonts w:ascii="Calibri" w:hAnsi="Calibri" w:cs="Calibri"/>
          <w:kern w:val="0"/>
        </w:rPr>
      </w:pPr>
      <w:r>
        <w:rPr>
          <w:rFonts w:hint="eastAsia" w:ascii="宋体" w:hAnsi="Calibri" w:cs="宋体"/>
          <w:kern w:val="0"/>
          <w:lang w:val="zh-CN"/>
        </w:rPr>
        <w:t>九、其他约定：</w:t>
      </w:r>
    </w:p>
    <w:p>
      <w:pPr>
        <w:autoSpaceDE w:val="0"/>
        <w:autoSpaceDN w:val="0"/>
        <w:adjustRightInd w:val="0"/>
        <w:ind w:firstLine="480"/>
        <w:rPr>
          <w:rFonts w:ascii="Calibri" w:hAnsi="Calibri" w:cs="Calibri"/>
          <w:kern w:val="0"/>
        </w:rPr>
      </w:pPr>
      <w:r>
        <w:rPr>
          <w:rFonts w:hint="eastAsia" w:ascii="宋体" w:hAnsi="Calibri" w:cs="宋体"/>
          <w:kern w:val="0"/>
          <w:lang w:val="zh-CN"/>
        </w:rPr>
        <w:t>十、合同争议解决</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因履行本合同引起的或与本合同有关的争议，甲乙双方应首先通过友好协商解决，如果协商不能解决，可向</w:t>
      </w:r>
      <w:r>
        <w:rPr>
          <w:rFonts w:hint="eastAsia" w:ascii="宋体" w:hAnsi="Calibri" w:cs="宋体"/>
          <w:kern w:val="0"/>
          <w:u w:val="single"/>
          <w:lang w:val="zh-CN"/>
        </w:rPr>
        <w:t>甲方</w:t>
      </w:r>
      <w:r>
        <w:rPr>
          <w:rFonts w:hint="eastAsia" w:ascii="宋体" w:hAnsi="Calibri" w:cs="宋体"/>
          <w:kern w:val="0"/>
          <w:lang w:val="zh-CN"/>
        </w:rPr>
        <w:t>所在地仲裁委员会申请仲裁或向甲方所在地人民法院提起诉讼。</w:t>
      </w:r>
    </w:p>
    <w:p>
      <w:pPr>
        <w:autoSpaceDE w:val="0"/>
        <w:autoSpaceDN w:val="0"/>
        <w:adjustRightInd w:val="0"/>
        <w:ind w:firstLine="480"/>
        <w:rPr>
          <w:rFonts w:ascii="Calibri" w:hAnsi="Calibri" w:cs="Calibri"/>
          <w:kern w:val="0"/>
        </w:rPr>
      </w:pPr>
      <w:r>
        <w:rPr>
          <w:rFonts w:ascii="Calibri" w:hAnsi="Calibri" w:cs="Calibri"/>
          <w:kern w:val="0"/>
        </w:rPr>
        <w:t>3.</w:t>
      </w:r>
      <w:r>
        <w:rPr>
          <w:rFonts w:hint="eastAsia" w:ascii="宋体" w:hAnsi="Calibri" w:cs="宋体"/>
          <w:kern w:val="0"/>
          <w:lang w:val="zh-CN"/>
        </w:rPr>
        <w:t>诉讼期间，本合同继续履行。</w:t>
      </w:r>
    </w:p>
    <w:p>
      <w:pPr>
        <w:autoSpaceDE w:val="0"/>
        <w:autoSpaceDN w:val="0"/>
        <w:adjustRightInd w:val="0"/>
        <w:ind w:firstLine="480"/>
        <w:rPr>
          <w:rFonts w:ascii="Calibri" w:hAnsi="Calibri" w:cs="Calibri"/>
          <w:kern w:val="0"/>
        </w:rPr>
      </w:pPr>
      <w:r>
        <w:rPr>
          <w:rFonts w:hint="eastAsia" w:ascii="宋体" w:hAnsi="Calibri" w:cs="宋体"/>
          <w:kern w:val="0"/>
          <w:lang w:val="zh-CN"/>
        </w:rPr>
        <w:t>十一、合同生效及其它</w:t>
      </w:r>
      <w:r>
        <w:rPr>
          <w:rFonts w:hint="eastAsia" w:ascii="宋体" w:hAnsi="Calibri" w:cs="宋体"/>
          <w:kern w:val="0"/>
        </w:rPr>
        <w:t>：</w:t>
      </w:r>
    </w:p>
    <w:p>
      <w:pPr>
        <w:autoSpaceDE w:val="0"/>
        <w:autoSpaceDN w:val="0"/>
        <w:adjustRightInd w:val="0"/>
        <w:ind w:firstLine="480"/>
        <w:rPr>
          <w:rFonts w:ascii="Calibri" w:hAnsi="Calibri" w:cs="Calibri"/>
          <w:kern w:val="0"/>
        </w:rPr>
      </w:pPr>
      <w:r>
        <w:rPr>
          <w:rFonts w:ascii="Calibri" w:hAnsi="Calibri" w:cs="Calibri"/>
          <w:kern w:val="0"/>
        </w:rPr>
        <w:t>1.</w:t>
      </w:r>
      <w:r>
        <w:rPr>
          <w:rFonts w:hint="eastAsia" w:ascii="宋体" w:hAnsi="Calibri" w:cs="宋体"/>
          <w:kern w:val="0"/>
          <w:lang w:val="zh-CN"/>
        </w:rPr>
        <w:t>本合同一式八份，经双方签字，并加盖公章即为生效。</w:t>
      </w:r>
    </w:p>
    <w:p>
      <w:pPr>
        <w:autoSpaceDE w:val="0"/>
        <w:autoSpaceDN w:val="0"/>
        <w:adjustRightInd w:val="0"/>
        <w:ind w:firstLine="480"/>
        <w:rPr>
          <w:rFonts w:ascii="Calibri" w:hAnsi="Calibri" w:cs="Calibri"/>
          <w:kern w:val="0"/>
        </w:rPr>
      </w:pPr>
      <w:r>
        <w:rPr>
          <w:rFonts w:ascii="Calibri" w:hAnsi="Calibri" w:cs="Calibri"/>
          <w:kern w:val="0"/>
        </w:rPr>
        <w:t>2.</w:t>
      </w:r>
      <w:r>
        <w:rPr>
          <w:rFonts w:hint="eastAsia" w:ascii="宋体" w:hAnsi="Calibri" w:cs="宋体"/>
          <w:kern w:val="0"/>
          <w:lang w:val="zh-CN"/>
        </w:rPr>
        <w:t>本合同未尽事宜，按经济合同法有关规定处理。</w:t>
      </w:r>
    </w:p>
    <w:p>
      <w:pPr>
        <w:autoSpaceDE w:val="0"/>
        <w:autoSpaceDN w:val="0"/>
        <w:adjustRightInd w:val="0"/>
        <w:ind w:firstLine="480"/>
        <w:rPr>
          <w:rFonts w:ascii="Calibri" w:hAnsi="Calibri" w:cs="Calibri"/>
          <w:kern w:val="0"/>
        </w:rPr>
      </w:pPr>
      <w:r>
        <w:rPr>
          <w:rFonts w:ascii="Calibri" w:hAnsi="Calibri" w:cs="Calibri"/>
          <w:kern w:val="0"/>
        </w:rPr>
        <w:t>3.</w:t>
      </w:r>
      <w:r>
        <w:rPr>
          <w:rFonts w:hint="eastAsia" w:ascii="宋体" w:hAnsi="Calibri" w:cs="宋体"/>
          <w:kern w:val="0"/>
          <w:lang w:val="zh-CN"/>
        </w:rPr>
        <w:t>本合同的组成包含《合同通用条款》，可自行在青海政府采购网下载《合同通用条款》。</w:t>
      </w:r>
    </w:p>
    <w:p>
      <w:pPr>
        <w:autoSpaceDE w:val="0"/>
        <w:autoSpaceDN w:val="0"/>
        <w:adjustRightInd w:val="0"/>
        <w:ind w:firstLine="480"/>
        <w:rPr>
          <w:rFonts w:ascii="Calibri" w:hAnsi="Calibri" w:cs="Calibri"/>
          <w:kern w:val="0"/>
        </w:rPr>
      </w:pPr>
    </w:p>
    <w:p>
      <w:pPr>
        <w:autoSpaceDE w:val="0"/>
        <w:autoSpaceDN w:val="0"/>
        <w:adjustRightInd w:val="0"/>
        <w:ind w:firstLine="480"/>
        <w:rPr>
          <w:rFonts w:ascii="宋体" w:hAnsi="Calibri" w:cs="宋体"/>
          <w:kern w:val="0"/>
          <w:lang w:val="zh-CN"/>
        </w:rPr>
      </w:pPr>
    </w:p>
    <w:p>
      <w:pPr>
        <w:autoSpaceDE w:val="0"/>
        <w:autoSpaceDN w:val="0"/>
        <w:adjustRightInd w:val="0"/>
        <w:ind w:firstLine="480"/>
        <w:rPr>
          <w:rFonts w:ascii="宋体" w:hAnsi="Calibri" w:cs="宋体"/>
          <w:kern w:val="0"/>
          <w:lang w:val="zh-CN"/>
        </w:rPr>
      </w:pPr>
    </w:p>
    <w:p>
      <w:pPr>
        <w:autoSpaceDE w:val="0"/>
        <w:autoSpaceDN w:val="0"/>
        <w:adjustRightInd w:val="0"/>
        <w:ind w:firstLine="480"/>
        <w:rPr>
          <w:rFonts w:ascii="Calibri" w:hAnsi="Calibri" w:cs="Calibri"/>
          <w:kern w:val="0"/>
        </w:rPr>
      </w:pPr>
      <w:r>
        <w:rPr>
          <w:rFonts w:hint="eastAsia" w:ascii="宋体" w:hAnsi="Calibri" w:cs="宋体"/>
          <w:kern w:val="0"/>
          <w:lang w:val="zh-CN"/>
        </w:rPr>
        <w:t>甲方（盖章）：乙方（盖章）：</w:t>
      </w:r>
    </w:p>
    <w:p>
      <w:pPr>
        <w:autoSpaceDE w:val="0"/>
        <w:autoSpaceDN w:val="0"/>
        <w:adjustRightInd w:val="0"/>
        <w:ind w:firstLine="480"/>
        <w:rPr>
          <w:rFonts w:ascii="Calibri" w:hAnsi="Calibri" w:cs="Calibri"/>
          <w:kern w:val="0"/>
        </w:rPr>
      </w:pPr>
      <w:r>
        <w:rPr>
          <w:rFonts w:hint="eastAsia" w:ascii="宋体" w:hAnsi="Calibri" w:cs="宋体"/>
          <w:kern w:val="0"/>
          <w:lang w:val="zh-CN"/>
        </w:rPr>
        <w:t>法定代表人或委托代理人</w:t>
      </w:r>
      <w:r>
        <w:rPr>
          <w:rFonts w:hint="eastAsia" w:ascii="宋体" w:hAnsi="Calibri" w:cs="宋体"/>
          <w:kern w:val="0"/>
        </w:rPr>
        <w:t>：</w:t>
      </w:r>
      <w:r>
        <w:rPr>
          <w:rFonts w:hint="eastAsia" w:ascii="宋体" w:hAnsi="Calibri" w:cs="宋体"/>
          <w:kern w:val="0"/>
          <w:lang w:val="zh-CN"/>
        </w:rPr>
        <w:t>法定代表人或委托代理人</w:t>
      </w:r>
      <w:r>
        <w:rPr>
          <w:rFonts w:hint="eastAsia" w:ascii="宋体" w:hAnsi="Calibri" w:cs="宋体"/>
          <w:kern w:val="0"/>
        </w:rPr>
        <w:t>：</w:t>
      </w:r>
    </w:p>
    <w:p>
      <w:pPr>
        <w:autoSpaceDE w:val="0"/>
        <w:autoSpaceDN w:val="0"/>
        <w:adjustRightInd w:val="0"/>
        <w:ind w:firstLine="480"/>
        <w:rPr>
          <w:rFonts w:ascii="Calibri" w:hAnsi="Calibri" w:cs="Calibri"/>
          <w:kern w:val="0"/>
        </w:rPr>
      </w:pPr>
      <w:r>
        <w:rPr>
          <w:rFonts w:hint="eastAsia" w:ascii="宋体" w:hAnsi="Calibri" w:cs="宋体"/>
          <w:kern w:val="0"/>
          <w:lang w:val="zh-CN"/>
        </w:rPr>
        <w:t>开户银行：</w:t>
      </w:r>
    </w:p>
    <w:p>
      <w:pPr>
        <w:autoSpaceDE w:val="0"/>
        <w:autoSpaceDN w:val="0"/>
        <w:adjustRightInd w:val="0"/>
        <w:ind w:firstLine="480"/>
        <w:rPr>
          <w:rFonts w:ascii="Calibri" w:hAnsi="Calibri" w:cs="Calibri"/>
          <w:kern w:val="0"/>
        </w:rPr>
      </w:pPr>
      <w:r>
        <w:rPr>
          <w:rFonts w:hint="eastAsia" w:ascii="宋体" w:hAnsi="Calibri" w:cs="宋体"/>
          <w:kern w:val="0"/>
          <w:lang w:val="zh-CN"/>
        </w:rPr>
        <w:t>联系电话：账号：</w:t>
      </w:r>
    </w:p>
    <w:p>
      <w:pPr>
        <w:autoSpaceDE w:val="0"/>
        <w:autoSpaceDN w:val="0"/>
        <w:adjustRightInd w:val="0"/>
        <w:ind w:firstLine="480"/>
        <w:rPr>
          <w:rFonts w:ascii="Calibri" w:hAnsi="Calibri" w:cs="Calibri"/>
          <w:kern w:val="0"/>
        </w:rPr>
      </w:pPr>
      <w:r>
        <w:rPr>
          <w:rFonts w:hint="eastAsia" w:ascii="宋体" w:hAnsi="Calibri" w:cs="宋体"/>
          <w:kern w:val="0"/>
          <w:lang w:val="zh-CN"/>
        </w:rPr>
        <w:t>联系电话：</w:t>
      </w:r>
    </w:p>
    <w:p>
      <w:pPr>
        <w:autoSpaceDE w:val="0"/>
        <w:autoSpaceDN w:val="0"/>
        <w:adjustRightInd w:val="0"/>
        <w:ind w:firstLine="1155" w:firstLineChars="550"/>
        <w:rPr>
          <w:rFonts w:ascii="Calibri" w:hAnsi="Calibri" w:cs="Calibri"/>
          <w:kern w:val="0"/>
        </w:rPr>
      </w:pPr>
      <w:r>
        <w:rPr>
          <w:rFonts w:hint="eastAsia" w:ascii="宋体" w:hAnsi="Calibri" w:cs="宋体"/>
          <w:kern w:val="0"/>
          <w:lang w:val="zh-CN"/>
        </w:rPr>
        <w:t>签约时间：年月日</w:t>
      </w:r>
    </w:p>
    <w:p>
      <w:pPr>
        <w:autoSpaceDE w:val="0"/>
        <w:autoSpaceDN w:val="0"/>
        <w:adjustRightInd w:val="0"/>
        <w:ind w:firstLine="480"/>
        <w:rPr>
          <w:rFonts w:ascii="宋体" w:hAnsi="Calibri" w:cs="宋体"/>
          <w:kern w:val="0"/>
          <w:lang w:val="zh-CN"/>
        </w:rPr>
      </w:pPr>
    </w:p>
    <w:p>
      <w:pPr>
        <w:autoSpaceDE w:val="0"/>
        <w:autoSpaceDN w:val="0"/>
        <w:adjustRightInd w:val="0"/>
        <w:ind w:firstLine="480"/>
        <w:rPr>
          <w:rFonts w:ascii="Calibri" w:hAnsi="Calibri" w:cs="Calibri"/>
          <w:kern w:val="0"/>
        </w:rPr>
      </w:pPr>
      <w:r>
        <w:rPr>
          <w:rFonts w:hint="eastAsia" w:ascii="宋体" w:hAnsi="Calibri" w:cs="宋体"/>
          <w:kern w:val="0"/>
          <w:lang w:val="zh-CN"/>
        </w:rPr>
        <w:t>采购代理机构：海南州政府采购中心</w:t>
      </w:r>
    </w:p>
    <w:p>
      <w:pPr>
        <w:autoSpaceDE w:val="0"/>
        <w:autoSpaceDN w:val="0"/>
        <w:adjustRightInd w:val="0"/>
        <w:ind w:firstLine="480"/>
        <w:rPr>
          <w:rFonts w:ascii="Calibri" w:hAnsi="Calibri" w:cs="Calibri"/>
          <w:kern w:val="0"/>
        </w:rPr>
      </w:pPr>
      <w:r>
        <w:rPr>
          <w:rFonts w:hint="eastAsia" w:ascii="宋体" w:hAnsi="Calibri" w:cs="宋体"/>
          <w:kern w:val="0"/>
          <w:lang w:val="zh-CN"/>
        </w:rPr>
        <w:t>负责人或经办人：</w:t>
      </w:r>
    </w:p>
    <w:p>
      <w:pPr>
        <w:autoSpaceDE w:val="0"/>
        <w:autoSpaceDN w:val="0"/>
        <w:adjustRightInd w:val="0"/>
        <w:ind w:firstLine="480"/>
        <w:rPr>
          <w:rFonts w:ascii="Calibri" w:hAnsi="Calibri" w:cs="Calibri"/>
          <w:kern w:val="0"/>
          <w:sz w:val="28"/>
          <w:szCs w:val="28"/>
        </w:rPr>
      </w:pPr>
      <w:r>
        <w:rPr>
          <w:rFonts w:hint="eastAsia" w:ascii="宋体" w:hAnsi="Calibri" w:cs="宋体"/>
          <w:kern w:val="0"/>
          <w:lang w:val="zh-CN"/>
        </w:rPr>
        <w:t>合同备案间：年月日</w:t>
      </w:r>
    </w:p>
    <w:p>
      <w:pPr>
        <w:autoSpaceDE w:val="0"/>
        <w:autoSpaceDN w:val="0"/>
        <w:adjustRightInd w:val="0"/>
        <w:ind w:firstLine="562"/>
        <w:jc w:val="center"/>
        <w:rPr>
          <w:rFonts w:ascii="Calibri" w:hAnsi="Calibri" w:cs="Calibri"/>
          <w:b/>
          <w:bCs/>
          <w:kern w:val="0"/>
          <w:sz w:val="28"/>
          <w:szCs w:val="28"/>
        </w:rPr>
      </w:pPr>
      <w:r>
        <w:rPr>
          <w:rFonts w:ascii="宋体" w:hAnsi="Calibri" w:cs="宋体"/>
          <w:b/>
          <w:bCs/>
          <w:kern w:val="0"/>
          <w:sz w:val="28"/>
          <w:szCs w:val="28"/>
          <w:lang w:val="zh-CN"/>
        </w:rPr>
        <w:br w:type="page"/>
      </w:r>
      <w:r>
        <w:rPr>
          <w:rFonts w:hint="eastAsia" w:ascii="宋体" w:hAnsi="Calibri" w:cs="宋体"/>
          <w:b/>
          <w:bCs/>
          <w:kern w:val="0"/>
          <w:sz w:val="28"/>
          <w:szCs w:val="28"/>
          <w:lang w:val="zh-CN"/>
        </w:rPr>
        <w:t>合同通用条款</w:t>
      </w:r>
    </w:p>
    <w:p>
      <w:pPr>
        <w:autoSpaceDE w:val="0"/>
        <w:autoSpaceDN w:val="0"/>
        <w:adjustRightInd w:val="0"/>
        <w:ind w:firstLine="560"/>
        <w:rPr>
          <w:rFonts w:ascii="Calibri" w:hAnsi="Calibri" w:cs="Calibri"/>
          <w:kern w:val="0"/>
          <w:sz w:val="28"/>
          <w:szCs w:val="28"/>
        </w:rPr>
      </w:pPr>
    </w:p>
    <w:p>
      <w:pPr>
        <w:autoSpaceDE w:val="0"/>
        <w:autoSpaceDN w:val="0"/>
        <w:adjustRightInd w:val="0"/>
        <w:ind w:firstLine="480"/>
        <w:rPr>
          <w:rFonts w:ascii="Calibri" w:hAnsi="Calibri" w:cs="Calibri"/>
          <w:kern w:val="0"/>
        </w:rPr>
      </w:pPr>
      <w:r>
        <w:rPr>
          <w:rFonts w:hint="eastAsia" w:ascii="宋体" w:hAnsi="Calibri"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w:t>
      </w:r>
      <w:r>
        <w:rPr>
          <w:rFonts w:hint="eastAsia" w:ascii="宋体" w:hAnsi="Calibri" w:cs="宋体"/>
          <w:b/>
          <w:bCs/>
          <w:kern w:val="0"/>
          <w:sz w:val="28"/>
          <w:szCs w:val="28"/>
          <w:lang w:val="zh-CN"/>
        </w:rPr>
        <w:t>定义</w:t>
      </w:r>
    </w:p>
    <w:p>
      <w:pPr>
        <w:autoSpaceDE w:val="0"/>
        <w:autoSpaceDN w:val="0"/>
        <w:adjustRightInd w:val="0"/>
        <w:ind w:firstLine="480"/>
        <w:rPr>
          <w:rFonts w:ascii="Calibri" w:hAnsi="Calibri" w:cs="Calibri"/>
          <w:kern w:val="0"/>
        </w:rPr>
      </w:pPr>
      <w:r>
        <w:rPr>
          <w:rFonts w:hint="eastAsia" w:ascii="宋体" w:hAnsi="Calibri" w:cs="宋体"/>
          <w:kern w:val="0"/>
          <w:lang w:val="zh-CN"/>
        </w:rPr>
        <w:t>本合同中的下列术语应解释为：</w:t>
      </w:r>
    </w:p>
    <w:p>
      <w:pPr>
        <w:autoSpaceDE w:val="0"/>
        <w:autoSpaceDN w:val="0"/>
        <w:adjustRightInd w:val="0"/>
        <w:ind w:firstLine="480"/>
        <w:rPr>
          <w:rFonts w:ascii="Calibri" w:hAnsi="Calibri" w:cs="Calibri"/>
          <w:kern w:val="0"/>
        </w:rPr>
      </w:pPr>
      <w:r>
        <w:rPr>
          <w:rFonts w:ascii="Calibri" w:hAnsi="Calibri" w:cs="Calibri"/>
          <w:kern w:val="0"/>
        </w:rPr>
        <w:t xml:space="preserve">1.1 </w:t>
      </w:r>
      <w:r>
        <w:rPr>
          <w:rFonts w:ascii="宋体" w:hAnsi="Calibri" w:cs="宋体"/>
          <w:kern w:val="0"/>
          <w:lang w:val="zh-CN"/>
        </w:rPr>
        <w:t>“</w:t>
      </w:r>
      <w:r>
        <w:rPr>
          <w:rFonts w:hint="eastAsia" w:ascii="宋体" w:hAnsi="Calibri" w:cs="宋体"/>
          <w:kern w:val="0"/>
          <w:lang w:val="zh-CN"/>
        </w:rPr>
        <w:t>合同</w:t>
      </w:r>
      <w:r>
        <w:rPr>
          <w:rFonts w:ascii="宋体" w:hAnsi="Calibri" w:cs="宋体"/>
          <w:kern w:val="0"/>
          <w:lang w:val="zh-CN"/>
        </w:rPr>
        <w:t>”</w:t>
      </w:r>
      <w:r>
        <w:rPr>
          <w:rFonts w:hint="eastAsia" w:ascii="宋体" w:hAnsi="Calibri" w:cs="宋体"/>
          <w:kern w:val="0"/>
          <w:lang w:val="zh-CN"/>
        </w:rPr>
        <w:t>指甲乙双方签署的、载明的甲乙双方权利义务的协议，包括所有的附件、附录和上述文件所提到的构成合同的所有文件。</w:t>
      </w:r>
    </w:p>
    <w:p>
      <w:pPr>
        <w:autoSpaceDE w:val="0"/>
        <w:autoSpaceDN w:val="0"/>
        <w:adjustRightInd w:val="0"/>
        <w:ind w:firstLine="480"/>
        <w:rPr>
          <w:rFonts w:ascii="Calibri" w:hAnsi="Calibri" w:cs="Calibri"/>
          <w:kern w:val="0"/>
        </w:rPr>
      </w:pPr>
      <w:r>
        <w:rPr>
          <w:rFonts w:ascii="Calibri" w:hAnsi="Calibri" w:cs="Calibri"/>
          <w:kern w:val="0"/>
        </w:rPr>
        <w:t xml:space="preserve">1.2 </w:t>
      </w:r>
      <w:r>
        <w:rPr>
          <w:rFonts w:ascii="宋体" w:hAnsi="Calibri" w:cs="宋体"/>
          <w:kern w:val="0"/>
          <w:lang w:val="zh-CN"/>
        </w:rPr>
        <w:t>“</w:t>
      </w:r>
      <w:r>
        <w:rPr>
          <w:rFonts w:hint="eastAsia" w:ascii="宋体" w:hAnsi="Calibri" w:cs="宋体"/>
          <w:kern w:val="0"/>
          <w:lang w:val="zh-CN"/>
        </w:rPr>
        <w:t>合同金额</w:t>
      </w:r>
      <w:r>
        <w:rPr>
          <w:rFonts w:ascii="宋体" w:hAnsi="Calibri" w:cs="宋体"/>
          <w:kern w:val="0"/>
          <w:lang w:val="zh-CN"/>
        </w:rPr>
        <w:t>”</w:t>
      </w:r>
      <w:r>
        <w:rPr>
          <w:rFonts w:hint="eastAsia" w:ascii="宋体" w:hAnsi="Calibri" w:cs="宋体"/>
          <w:kern w:val="0"/>
          <w:lang w:val="zh-CN"/>
        </w:rPr>
        <w:t>指根据合同规定，乙方在正确地完全履行合同义务后甲方应付给乙方的价款。</w:t>
      </w:r>
    </w:p>
    <w:p>
      <w:pPr>
        <w:autoSpaceDE w:val="0"/>
        <w:autoSpaceDN w:val="0"/>
        <w:adjustRightInd w:val="0"/>
        <w:ind w:firstLine="480"/>
        <w:rPr>
          <w:rFonts w:ascii="Calibri" w:hAnsi="Calibri" w:cs="Calibri"/>
          <w:kern w:val="0"/>
        </w:rPr>
      </w:pPr>
      <w:r>
        <w:rPr>
          <w:rFonts w:ascii="Calibri" w:hAnsi="Calibri" w:cs="Calibri"/>
          <w:kern w:val="0"/>
        </w:rPr>
        <w:t xml:space="preserve">1.3 </w:t>
      </w:r>
      <w:r>
        <w:rPr>
          <w:rFonts w:ascii="宋体" w:hAnsi="Calibri" w:cs="宋体"/>
          <w:kern w:val="0"/>
          <w:lang w:val="zh-CN"/>
        </w:rPr>
        <w:t>“</w:t>
      </w:r>
      <w:r>
        <w:rPr>
          <w:rFonts w:hint="eastAsia" w:ascii="宋体" w:hAnsi="Calibri" w:cs="宋体"/>
          <w:kern w:val="0"/>
          <w:lang w:val="zh-CN"/>
        </w:rPr>
        <w:t>合同条款</w:t>
      </w:r>
      <w:r>
        <w:rPr>
          <w:rFonts w:ascii="宋体" w:hAnsi="Calibri" w:cs="宋体"/>
          <w:kern w:val="0"/>
          <w:lang w:val="zh-CN"/>
        </w:rPr>
        <w:t>”</w:t>
      </w:r>
      <w:r>
        <w:rPr>
          <w:rFonts w:hint="eastAsia" w:ascii="宋体" w:hAnsi="Calibri" w:cs="宋体"/>
          <w:kern w:val="0"/>
          <w:lang w:val="zh-CN"/>
        </w:rPr>
        <w:t>指本合同条款。</w:t>
      </w:r>
    </w:p>
    <w:p>
      <w:pPr>
        <w:autoSpaceDE w:val="0"/>
        <w:autoSpaceDN w:val="0"/>
        <w:adjustRightInd w:val="0"/>
        <w:ind w:firstLine="480"/>
        <w:rPr>
          <w:rFonts w:ascii="Calibri" w:hAnsi="Calibri" w:cs="Calibri"/>
          <w:kern w:val="0"/>
        </w:rPr>
      </w:pPr>
      <w:r>
        <w:rPr>
          <w:rFonts w:ascii="Calibri" w:hAnsi="Calibri" w:cs="Calibri"/>
          <w:kern w:val="0"/>
        </w:rPr>
        <w:t xml:space="preserve">1.4 </w:t>
      </w:r>
      <w:r>
        <w:rPr>
          <w:rFonts w:ascii="宋体" w:hAnsi="Calibri" w:cs="宋体"/>
          <w:kern w:val="0"/>
          <w:lang w:val="zh-CN"/>
        </w:rPr>
        <w:t>“</w:t>
      </w:r>
      <w:r>
        <w:rPr>
          <w:rFonts w:hint="eastAsia" w:ascii="宋体" w:hAnsi="Calibri" w:cs="宋体"/>
          <w:kern w:val="0"/>
          <w:lang w:val="zh-CN"/>
        </w:rPr>
        <w:t>货物</w:t>
      </w:r>
      <w:r>
        <w:rPr>
          <w:rFonts w:ascii="宋体" w:hAnsi="Calibri" w:cs="宋体"/>
          <w:kern w:val="0"/>
          <w:lang w:val="zh-CN"/>
        </w:rPr>
        <w:t>”</w:t>
      </w:r>
      <w:r>
        <w:rPr>
          <w:rFonts w:hint="eastAsia" w:ascii="宋体" w:hAnsi="Calibri" w:cs="宋体"/>
          <w:kern w:val="0"/>
          <w:lang w:val="zh-CN"/>
        </w:rPr>
        <w:t>指乙方根据合同约定须向甲方提供的一切产品、设备、机械、仪表、备件等，包括辅助工具、使用手册等相关资料。</w:t>
      </w:r>
    </w:p>
    <w:p>
      <w:pPr>
        <w:autoSpaceDE w:val="0"/>
        <w:autoSpaceDN w:val="0"/>
        <w:adjustRightInd w:val="0"/>
        <w:ind w:firstLine="480"/>
        <w:rPr>
          <w:rFonts w:ascii="Calibri" w:hAnsi="Calibri" w:cs="Calibri"/>
          <w:kern w:val="0"/>
        </w:rPr>
      </w:pPr>
      <w:r>
        <w:rPr>
          <w:rFonts w:ascii="Calibri" w:hAnsi="Calibri" w:cs="Calibri"/>
          <w:kern w:val="0"/>
        </w:rPr>
        <w:t xml:space="preserve">1.5 </w:t>
      </w:r>
      <w:r>
        <w:rPr>
          <w:rFonts w:ascii="宋体" w:hAnsi="Calibri" w:cs="宋体"/>
          <w:kern w:val="0"/>
          <w:lang w:val="zh-CN"/>
        </w:rPr>
        <w:t>“</w:t>
      </w:r>
      <w:r>
        <w:rPr>
          <w:rFonts w:hint="eastAsia" w:ascii="宋体" w:hAnsi="Calibri" w:cs="宋体"/>
          <w:kern w:val="0"/>
          <w:lang w:val="zh-CN"/>
        </w:rPr>
        <w:t>服务</w:t>
      </w:r>
      <w:r>
        <w:rPr>
          <w:rFonts w:ascii="宋体" w:hAnsi="Calibri" w:cs="宋体"/>
          <w:kern w:val="0"/>
          <w:lang w:val="zh-CN"/>
        </w:rPr>
        <w:t>”</w:t>
      </w:r>
      <w:r>
        <w:rPr>
          <w:rFonts w:hint="eastAsia" w:ascii="宋体" w:hAnsi="Calibri" w:cs="宋体"/>
          <w:kern w:val="0"/>
          <w:lang w:val="zh-CN"/>
        </w:rPr>
        <w:t>指根据本合同规定乙方承担与供货有关的辅助服务，如运输、保险及安装、调试、提供技术援助、培训和合同中规定乙方应承担的其它义务。</w:t>
      </w:r>
    </w:p>
    <w:p>
      <w:pPr>
        <w:autoSpaceDE w:val="0"/>
        <w:autoSpaceDN w:val="0"/>
        <w:adjustRightInd w:val="0"/>
        <w:ind w:firstLine="480"/>
        <w:rPr>
          <w:rFonts w:ascii="Calibri" w:hAnsi="Calibri" w:cs="Calibri"/>
          <w:kern w:val="0"/>
        </w:rPr>
      </w:pPr>
      <w:r>
        <w:rPr>
          <w:rFonts w:ascii="Calibri" w:hAnsi="Calibri" w:cs="Calibri"/>
          <w:kern w:val="0"/>
        </w:rPr>
        <w:t xml:space="preserve">1.6 </w:t>
      </w:r>
      <w:r>
        <w:rPr>
          <w:rFonts w:ascii="宋体" w:hAnsi="Calibri" w:cs="宋体"/>
          <w:kern w:val="0"/>
          <w:lang w:val="zh-CN"/>
        </w:rPr>
        <w:t>“</w:t>
      </w:r>
      <w:r>
        <w:rPr>
          <w:rFonts w:hint="eastAsia" w:ascii="宋体" w:hAnsi="Calibri" w:cs="宋体"/>
          <w:kern w:val="0"/>
          <w:lang w:val="zh-CN"/>
        </w:rPr>
        <w:t>甲方</w:t>
      </w:r>
      <w:r>
        <w:rPr>
          <w:rFonts w:ascii="宋体" w:hAnsi="Calibri" w:cs="宋体"/>
          <w:kern w:val="0"/>
          <w:lang w:val="zh-CN"/>
        </w:rPr>
        <w:t>”</w:t>
      </w:r>
      <w:r>
        <w:rPr>
          <w:rFonts w:hint="eastAsia" w:ascii="宋体" w:hAnsi="Calibri" w:cs="宋体"/>
          <w:kern w:val="0"/>
          <w:lang w:val="zh-CN"/>
        </w:rPr>
        <w:t>指购买货物和服务的单位。</w:t>
      </w:r>
    </w:p>
    <w:p>
      <w:pPr>
        <w:autoSpaceDE w:val="0"/>
        <w:autoSpaceDN w:val="0"/>
        <w:adjustRightInd w:val="0"/>
        <w:ind w:firstLine="480"/>
        <w:rPr>
          <w:rFonts w:ascii="Calibri" w:hAnsi="Calibri" w:cs="Calibri"/>
          <w:kern w:val="0"/>
        </w:rPr>
      </w:pPr>
      <w:r>
        <w:rPr>
          <w:rFonts w:ascii="Calibri" w:hAnsi="Calibri" w:cs="Calibri"/>
          <w:kern w:val="0"/>
        </w:rPr>
        <w:t xml:space="preserve">1.7 </w:t>
      </w:r>
      <w:r>
        <w:rPr>
          <w:rFonts w:ascii="宋体" w:hAnsi="Calibri" w:cs="宋体"/>
          <w:kern w:val="0"/>
          <w:lang w:val="zh-CN"/>
        </w:rPr>
        <w:t>“</w:t>
      </w:r>
      <w:r>
        <w:rPr>
          <w:rFonts w:hint="eastAsia" w:ascii="宋体" w:hAnsi="Calibri" w:cs="宋体"/>
          <w:kern w:val="0"/>
          <w:lang w:val="zh-CN"/>
        </w:rPr>
        <w:t>乙方</w:t>
      </w:r>
      <w:r>
        <w:rPr>
          <w:rFonts w:ascii="宋体" w:hAnsi="Calibri" w:cs="宋体"/>
          <w:kern w:val="0"/>
          <w:lang w:val="zh-CN"/>
        </w:rPr>
        <w:t>”</w:t>
      </w:r>
      <w:r>
        <w:rPr>
          <w:rFonts w:hint="eastAsia" w:ascii="宋体" w:hAnsi="Calibri" w:cs="宋体"/>
          <w:kern w:val="0"/>
          <w:lang w:val="zh-CN"/>
        </w:rPr>
        <w:t>指提供本合同条款下货物和服务的公司或其他实体。</w:t>
      </w:r>
    </w:p>
    <w:p>
      <w:pPr>
        <w:autoSpaceDE w:val="0"/>
        <w:autoSpaceDN w:val="0"/>
        <w:adjustRightInd w:val="0"/>
        <w:ind w:firstLine="480"/>
        <w:rPr>
          <w:rFonts w:ascii="Calibri" w:hAnsi="Calibri" w:cs="Calibri"/>
          <w:kern w:val="0"/>
        </w:rPr>
      </w:pPr>
      <w:r>
        <w:rPr>
          <w:rFonts w:ascii="Calibri" w:hAnsi="Calibri" w:cs="Calibri"/>
          <w:kern w:val="0"/>
        </w:rPr>
        <w:t xml:space="preserve">1.8 </w:t>
      </w:r>
      <w:r>
        <w:rPr>
          <w:rFonts w:ascii="宋体" w:hAnsi="Calibri" w:cs="宋体"/>
          <w:kern w:val="0"/>
          <w:lang w:val="zh-CN"/>
        </w:rPr>
        <w:t>“</w:t>
      </w:r>
      <w:r>
        <w:rPr>
          <w:rFonts w:hint="eastAsia" w:ascii="宋体" w:hAnsi="Calibri" w:cs="宋体"/>
          <w:kern w:val="0"/>
          <w:lang w:val="zh-CN"/>
        </w:rPr>
        <w:t>现场</w:t>
      </w:r>
      <w:r>
        <w:rPr>
          <w:rFonts w:ascii="宋体" w:hAnsi="Calibri" w:cs="宋体"/>
          <w:kern w:val="0"/>
          <w:lang w:val="zh-CN"/>
        </w:rPr>
        <w:t>”</w:t>
      </w:r>
      <w:r>
        <w:rPr>
          <w:rFonts w:hint="eastAsia" w:ascii="宋体" w:hAnsi="Calibri" w:cs="宋体"/>
          <w:kern w:val="0"/>
          <w:lang w:val="zh-CN"/>
        </w:rPr>
        <w:t>指合同规定货物将要运至和安装的地点。</w:t>
      </w:r>
    </w:p>
    <w:p>
      <w:pPr>
        <w:autoSpaceDE w:val="0"/>
        <w:autoSpaceDN w:val="0"/>
        <w:adjustRightInd w:val="0"/>
        <w:ind w:firstLine="480"/>
        <w:rPr>
          <w:rFonts w:ascii="Calibri" w:hAnsi="Calibri" w:cs="Calibri"/>
          <w:kern w:val="0"/>
        </w:rPr>
      </w:pPr>
      <w:r>
        <w:rPr>
          <w:rFonts w:ascii="Calibri" w:hAnsi="Calibri" w:cs="Calibri"/>
          <w:kern w:val="0"/>
        </w:rPr>
        <w:t xml:space="preserve">1.9 </w:t>
      </w:r>
      <w:r>
        <w:rPr>
          <w:rFonts w:ascii="宋体" w:hAnsi="Calibri" w:cs="宋体"/>
          <w:kern w:val="0"/>
          <w:lang w:val="zh-CN"/>
        </w:rPr>
        <w:t>“</w:t>
      </w:r>
      <w:r>
        <w:rPr>
          <w:rFonts w:hint="eastAsia" w:ascii="宋体" w:hAnsi="Calibri" w:cs="宋体"/>
          <w:kern w:val="0"/>
          <w:lang w:val="zh-CN"/>
        </w:rPr>
        <w:t>验收</w:t>
      </w:r>
      <w:r>
        <w:rPr>
          <w:rFonts w:ascii="宋体" w:hAnsi="Calibri" w:cs="宋体"/>
          <w:kern w:val="0"/>
          <w:lang w:val="zh-CN"/>
        </w:rPr>
        <w:t>”</w:t>
      </w:r>
      <w:r>
        <w:rPr>
          <w:rFonts w:hint="eastAsia" w:ascii="宋体" w:hAnsi="Calibri" w:cs="宋体"/>
          <w:kern w:val="0"/>
          <w:lang w:val="zh-CN"/>
        </w:rPr>
        <w:t>指合同双方依据强制性的国家技术质量规范和合同约定，确认合同条款下的货物符合合同规定的活动。</w:t>
      </w:r>
    </w:p>
    <w:p>
      <w:pPr>
        <w:autoSpaceDE w:val="0"/>
        <w:autoSpaceDN w:val="0"/>
        <w:adjustRightInd w:val="0"/>
        <w:ind w:firstLine="480"/>
        <w:rPr>
          <w:rFonts w:ascii="Calibri" w:hAnsi="Calibri" w:cs="Calibri"/>
          <w:kern w:val="0"/>
        </w:rPr>
      </w:pPr>
      <w:r>
        <w:rPr>
          <w:rFonts w:ascii="Calibri" w:hAnsi="Calibri" w:cs="Calibri"/>
          <w:kern w:val="0"/>
        </w:rPr>
        <w:t>1.10</w:t>
      </w:r>
      <w:r>
        <w:rPr>
          <w:rFonts w:hint="eastAsia" w:ascii="宋体" w:hAnsi="Calibri"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adjustRightInd w:val="0"/>
        <w:ind w:firstLine="480"/>
        <w:rPr>
          <w:rFonts w:ascii="Calibri" w:hAnsi="Calibri" w:cs="Calibri"/>
          <w:kern w:val="0"/>
        </w:rPr>
      </w:pPr>
      <w:r>
        <w:rPr>
          <w:rFonts w:ascii="Calibri" w:hAnsi="Calibri" w:cs="Calibri"/>
          <w:kern w:val="0"/>
        </w:rPr>
        <w:t xml:space="preserve">1.11 </w:t>
      </w:r>
      <w:r>
        <w:rPr>
          <w:rFonts w:hint="eastAsia" w:ascii="宋体" w:hAnsi="Calibri" w:cs="宋体"/>
          <w:kern w:val="0"/>
          <w:lang w:val="zh-CN"/>
        </w:rPr>
        <w:t>原产地：指产品的生产地，或提供服务的来源地。</w:t>
      </w:r>
    </w:p>
    <w:p>
      <w:pPr>
        <w:autoSpaceDE w:val="0"/>
        <w:autoSpaceDN w:val="0"/>
        <w:adjustRightInd w:val="0"/>
        <w:ind w:firstLine="480"/>
        <w:rPr>
          <w:rFonts w:ascii="Calibri" w:hAnsi="Calibri" w:cs="Calibri"/>
          <w:kern w:val="0"/>
        </w:rPr>
      </w:pPr>
      <w:r>
        <w:rPr>
          <w:rFonts w:ascii="Calibri" w:hAnsi="Calibri" w:cs="Calibri"/>
          <w:kern w:val="0"/>
        </w:rPr>
        <w:t xml:space="preserve">1.12 </w:t>
      </w:r>
      <w:r>
        <w:rPr>
          <w:rFonts w:ascii="宋体" w:hAnsi="Calibri" w:cs="宋体"/>
          <w:kern w:val="0"/>
          <w:lang w:val="zh-CN"/>
        </w:rPr>
        <w:t>“</w:t>
      </w:r>
      <w:r>
        <w:rPr>
          <w:rFonts w:hint="eastAsia" w:ascii="宋体" w:hAnsi="Calibri" w:cs="宋体"/>
          <w:kern w:val="0"/>
          <w:lang w:val="zh-CN"/>
        </w:rPr>
        <w:t>工作日</w:t>
      </w:r>
      <w:r>
        <w:rPr>
          <w:rFonts w:ascii="宋体" w:hAnsi="Calibri" w:cs="宋体"/>
          <w:kern w:val="0"/>
          <w:lang w:val="zh-CN"/>
        </w:rPr>
        <w:t>”</w:t>
      </w:r>
      <w:r>
        <w:rPr>
          <w:rFonts w:hint="eastAsia" w:ascii="宋体" w:hAnsi="Calibri" w:cs="宋体"/>
          <w:kern w:val="0"/>
          <w:lang w:val="zh-CN"/>
        </w:rPr>
        <w:t>指国家法定工作日，</w:t>
      </w:r>
      <w:r>
        <w:rPr>
          <w:rFonts w:ascii="宋体" w:hAnsi="Calibri" w:cs="宋体"/>
          <w:kern w:val="0"/>
          <w:lang w:val="zh-CN"/>
        </w:rPr>
        <w:t>“</w:t>
      </w:r>
      <w:r>
        <w:rPr>
          <w:rFonts w:hint="eastAsia" w:ascii="宋体" w:hAnsi="Calibri" w:cs="宋体"/>
          <w:kern w:val="0"/>
          <w:lang w:val="zh-CN"/>
        </w:rPr>
        <w:t>天</w:t>
      </w:r>
      <w:r>
        <w:rPr>
          <w:rFonts w:ascii="宋体" w:hAnsi="Calibri" w:cs="宋体"/>
          <w:kern w:val="0"/>
          <w:lang w:val="zh-CN"/>
        </w:rPr>
        <w:t>”</w:t>
      </w:r>
      <w:r>
        <w:rPr>
          <w:rFonts w:hint="eastAsia" w:ascii="宋体" w:hAnsi="Calibri" w:cs="宋体"/>
          <w:kern w:val="0"/>
          <w:lang w:val="zh-CN"/>
        </w:rPr>
        <w:t>指日历天数。</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2.</w:t>
      </w:r>
      <w:r>
        <w:rPr>
          <w:rFonts w:hint="eastAsia" w:ascii="宋体" w:hAnsi="Calibri" w:cs="宋体"/>
          <w:b/>
          <w:bCs/>
          <w:kern w:val="0"/>
          <w:sz w:val="28"/>
          <w:szCs w:val="28"/>
          <w:lang w:val="zh-CN"/>
        </w:rPr>
        <w:t>技术规格要求</w:t>
      </w:r>
    </w:p>
    <w:p>
      <w:pPr>
        <w:autoSpaceDE w:val="0"/>
        <w:autoSpaceDN w:val="0"/>
        <w:adjustRightInd w:val="0"/>
        <w:ind w:firstLine="480"/>
        <w:rPr>
          <w:rFonts w:ascii="Calibri" w:hAnsi="Calibri" w:cs="Calibri"/>
          <w:kern w:val="0"/>
        </w:rPr>
      </w:pPr>
      <w:r>
        <w:rPr>
          <w:rFonts w:ascii="Calibri" w:hAnsi="Calibri" w:cs="Calibri"/>
          <w:kern w:val="0"/>
        </w:rPr>
        <w:t xml:space="preserve">2.1 </w:t>
      </w:r>
      <w:r>
        <w:rPr>
          <w:rFonts w:hint="eastAsia" w:ascii="宋体" w:hAnsi="Calibri"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adjustRightInd w:val="0"/>
        <w:ind w:firstLine="480"/>
        <w:rPr>
          <w:rFonts w:ascii="Calibri" w:hAnsi="Calibri" w:cs="Calibri"/>
          <w:kern w:val="0"/>
        </w:rPr>
      </w:pPr>
      <w:r>
        <w:rPr>
          <w:rFonts w:ascii="Calibri" w:hAnsi="Calibri" w:cs="Calibri"/>
          <w:kern w:val="0"/>
        </w:rPr>
        <w:t xml:space="preserve">2.2 </w:t>
      </w:r>
      <w:r>
        <w:rPr>
          <w:rFonts w:hint="eastAsia" w:ascii="宋体" w:hAnsi="Calibri" w:cs="宋体"/>
          <w:kern w:val="0"/>
          <w:lang w:val="zh-CN"/>
        </w:rPr>
        <w:t>乙方应向甲方提供货物及服务有关的标准的中文文本。</w:t>
      </w:r>
    </w:p>
    <w:p>
      <w:pPr>
        <w:autoSpaceDE w:val="0"/>
        <w:autoSpaceDN w:val="0"/>
        <w:adjustRightInd w:val="0"/>
        <w:ind w:firstLine="480"/>
        <w:rPr>
          <w:rFonts w:ascii="Calibri" w:hAnsi="Calibri" w:cs="Calibri"/>
          <w:kern w:val="0"/>
        </w:rPr>
      </w:pPr>
      <w:r>
        <w:rPr>
          <w:rFonts w:ascii="Calibri" w:hAnsi="Calibri" w:cs="Calibri"/>
          <w:kern w:val="0"/>
        </w:rPr>
        <w:t xml:space="preserve">2.3 </w:t>
      </w:r>
      <w:r>
        <w:rPr>
          <w:rFonts w:hint="eastAsia" w:ascii="宋体" w:hAnsi="Calibri" w:cs="宋体"/>
          <w:kern w:val="0"/>
          <w:lang w:val="zh-CN"/>
        </w:rPr>
        <w:t>除非技术规范中另有规定，计量单位均采用中华人民共和国法定计量单位。</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3.</w:t>
      </w:r>
      <w:r>
        <w:rPr>
          <w:rFonts w:hint="eastAsia" w:ascii="宋体" w:hAnsi="Calibri" w:cs="宋体"/>
          <w:b/>
          <w:bCs/>
          <w:kern w:val="0"/>
          <w:sz w:val="28"/>
          <w:szCs w:val="28"/>
          <w:lang w:val="zh-CN"/>
        </w:rPr>
        <w:t>合同范围</w:t>
      </w:r>
    </w:p>
    <w:p>
      <w:pPr>
        <w:autoSpaceDE w:val="0"/>
        <w:autoSpaceDN w:val="0"/>
        <w:adjustRightInd w:val="0"/>
        <w:ind w:firstLine="480"/>
        <w:rPr>
          <w:rFonts w:ascii="Calibri" w:hAnsi="Calibri" w:cs="Calibri"/>
          <w:kern w:val="0"/>
        </w:rPr>
      </w:pPr>
      <w:r>
        <w:rPr>
          <w:rFonts w:ascii="Calibri" w:hAnsi="Calibri" w:cs="Calibri"/>
          <w:kern w:val="0"/>
        </w:rPr>
        <w:t xml:space="preserve">3.1 </w:t>
      </w:r>
      <w:r>
        <w:rPr>
          <w:rFonts w:hint="eastAsia" w:ascii="宋体" w:hAnsi="Calibri"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adjustRightInd w:val="0"/>
        <w:ind w:firstLine="480"/>
        <w:rPr>
          <w:rFonts w:ascii="Calibri" w:hAnsi="Calibri" w:cs="Calibri"/>
          <w:kern w:val="0"/>
        </w:rPr>
      </w:pPr>
      <w:r>
        <w:rPr>
          <w:rFonts w:ascii="Calibri" w:hAnsi="Calibri" w:cs="Calibri"/>
          <w:kern w:val="0"/>
        </w:rPr>
        <w:t xml:space="preserve">3.2 </w:t>
      </w:r>
      <w:r>
        <w:rPr>
          <w:rFonts w:hint="eastAsia" w:ascii="宋体" w:hAnsi="Calibri" w:cs="宋体"/>
          <w:kern w:val="0"/>
          <w:lang w:val="zh-CN"/>
        </w:rPr>
        <w:t>乙方应负责培训甲方的技术人员。</w:t>
      </w:r>
    </w:p>
    <w:p>
      <w:pPr>
        <w:autoSpaceDE w:val="0"/>
        <w:autoSpaceDN w:val="0"/>
        <w:adjustRightInd w:val="0"/>
        <w:ind w:firstLine="480"/>
        <w:rPr>
          <w:rFonts w:ascii="Calibri" w:hAnsi="Calibri" w:cs="Calibri"/>
          <w:kern w:val="0"/>
        </w:rPr>
      </w:pPr>
      <w:r>
        <w:rPr>
          <w:rFonts w:ascii="Calibri" w:hAnsi="Calibri" w:cs="Calibri"/>
          <w:kern w:val="0"/>
        </w:rPr>
        <w:t xml:space="preserve">3.3 </w:t>
      </w:r>
      <w:r>
        <w:rPr>
          <w:rFonts w:hint="eastAsia" w:ascii="宋体" w:hAnsi="Calibri"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4.</w:t>
      </w:r>
      <w:r>
        <w:rPr>
          <w:rFonts w:hint="eastAsia" w:ascii="宋体" w:hAnsi="Calibri" w:cs="宋体"/>
          <w:b/>
          <w:bCs/>
          <w:kern w:val="0"/>
          <w:sz w:val="28"/>
          <w:szCs w:val="28"/>
          <w:lang w:val="zh-CN"/>
        </w:rPr>
        <w:t>合同文件和资料</w:t>
      </w:r>
    </w:p>
    <w:p>
      <w:pPr>
        <w:autoSpaceDE w:val="0"/>
        <w:autoSpaceDN w:val="0"/>
        <w:adjustRightInd w:val="0"/>
        <w:ind w:firstLine="480"/>
        <w:rPr>
          <w:rFonts w:ascii="Calibri" w:hAnsi="Calibri" w:cs="Calibri"/>
          <w:kern w:val="0"/>
        </w:rPr>
      </w:pPr>
      <w:r>
        <w:rPr>
          <w:rFonts w:ascii="Calibri" w:hAnsi="Calibri" w:cs="Calibri"/>
          <w:kern w:val="0"/>
        </w:rPr>
        <w:t>4.1</w:t>
      </w:r>
      <w:r>
        <w:rPr>
          <w:rFonts w:hint="eastAsia" w:ascii="宋体" w:hAnsi="Calibri" w:cs="宋体"/>
          <w:kern w:val="0"/>
          <w:lang w:val="zh-CN"/>
        </w:rPr>
        <w:t>乙方在提供仪器设备时应同时提供中文版相关的技术资料，如目录索引、图纸、操作手册、使用指南、维修指南、服务手册等。</w:t>
      </w:r>
    </w:p>
    <w:p>
      <w:pPr>
        <w:autoSpaceDE w:val="0"/>
        <w:autoSpaceDN w:val="0"/>
        <w:adjustRightInd w:val="0"/>
        <w:ind w:firstLine="480"/>
        <w:rPr>
          <w:rFonts w:ascii="Calibri" w:hAnsi="Calibri" w:cs="Calibri"/>
          <w:kern w:val="0"/>
        </w:rPr>
      </w:pPr>
      <w:r>
        <w:rPr>
          <w:rFonts w:ascii="Calibri" w:hAnsi="Calibri" w:cs="Calibri"/>
          <w:kern w:val="0"/>
        </w:rPr>
        <w:t>4.2</w:t>
      </w:r>
      <w:r>
        <w:rPr>
          <w:rFonts w:hint="eastAsia" w:ascii="宋体" w:hAnsi="Calibri"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5.</w:t>
      </w:r>
      <w:r>
        <w:rPr>
          <w:rFonts w:hint="eastAsia" w:ascii="宋体" w:hAnsi="Calibri" w:cs="宋体"/>
          <w:b/>
          <w:bCs/>
          <w:kern w:val="0"/>
          <w:sz w:val="28"/>
          <w:szCs w:val="28"/>
          <w:lang w:val="zh-CN"/>
        </w:rPr>
        <w:t>知识产权</w:t>
      </w:r>
    </w:p>
    <w:p>
      <w:pPr>
        <w:autoSpaceDE w:val="0"/>
        <w:autoSpaceDN w:val="0"/>
        <w:adjustRightInd w:val="0"/>
        <w:ind w:firstLine="480"/>
        <w:rPr>
          <w:rFonts w:ascii="Calibri" w:hAnsi="Calibri" w:cs="Calibri"/>
          <w:kern w:val="0"/>
        </w:rPr>
      </w:pPr>
      <w:r>
        <w:rPr>
          <w:rFonts w:ascii="Calibri" w:hAnsi="Calibri" w:cs="Calibri"/>
          <w:kern w:val="0"/>
        </w:rPr>
        <w:t>5.1</w:t>
      </w:r>
      <w:r>
        <w:rPr>
          <w:rFonts w:hint="eastAsia" w:ascii="宋体" w:hAnsi="Calibri" w:cs="宋体"/>
          <w:kern w:val="0"/>
          <w:lang w:val="zh-CN"/>
        </w:rPr>
        <w:t>乙方应保证甲方在使用该货物或其任何一部分时不受第三方提出的侵犯专利权、著作权、商标权和工业设计权等的起诉。</w:t>
      </w:r>
    </w:p>
    <w:p>
      <w:pPr>
        <w:autoSpaceDE w:val="0"/>
        <w:autoSpaceDN w:val="0"/>
        <w:adjustRightInd w:val="0"/>
        <w:ind w:firstLine="480"/>
        <w:rPr>
          <w:rFonts w:ascii="Calibri" w:hAnsi="Calibri" w:cs="Calibri"/>
          <w:kern w:val="0"/>
        </w:rPr>
      </w:pPr>
      <w:r>
        <w:rPr>
          <w:rFonts w:ascii="Calibri" w:hAnsi="Calibri" w:cs="Calibri"/>
          <w:kern w:val="0"/>
        </w:rPr>
        <w:t>5.2</w:t>
      </w:r>
      <w:r>
        <w:rPr>
          <w:rFonts w:hint="eastAsia" w:ascii="宋体" w:hAnsi="Calibri" w:cs="宋体"/>
          <w:kern w:val="0"/>
          <w:lang w:val="zh-CN"/>
        </w:rPr>
        <w:t>任何第三方提出侵权指控，乙方须与第三方交涉并承担由此产生的一切责任、费用和经济赔偿。</w:t>
      </w:r>
    </w:p>
    <w:p>
      <w:pPr>
        <w:autoSpaceDE w:val="0"/>
        <w:autoSpaceDN w:val="0"/>
        <w:adjustRightInd w:val="0"/>
        <w:ind w:firstLine="480"/>
        <w:rPr>
          <w:rFonts w:ascii="Calibri" w:hAnsi="Calibri" w:cs="Calibri"/>
          <w:kern w:val="0"/>
        </w:rPr>
      </w:pPr>
      <w:r>
        <w:rPr>
          <w:rFonts w:ascii="Calibri" w:hAnsi="Calibri" w:cs="Calibri"/>
          <w:kern w:val="0"/>
        </w:rPr>
        <w:t>5.3</w:t>
      </w:r>
      <w:r>
        <w:rPr>
          <w:rFonts w:hint="eastAsia" w:ascii="宋体" w:hAnsi="Calibri"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ind w:firstLine="480"/>
        <w:rPr>
          <w:rFonts w:ascii="Calibri" w:hAnsi="Calibri" w:cs="Calibri"/>
          <w:kern w:val="0"/>
        </w:rPr>
      </w:pPr>
      <w:r>
        <w:rPr>
          <w:rFonts w:ascii="Calibri" w:hAnsi="Calibri" w:cs="Calibri"/>
          <w:kern w:val="0"/>
        </w:rPr>
        <w:t>5.4</w:t>
      </w:r>
      <w:r>
        <w:rPr>
          <w:rFonts w:hint="eastAsia" w:ascii="宋体" w:hAnsi="Calibri"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adjustRightInd w:val="0"/>
        <w:ind w:firstLine="480"/>
        <w:rPr>
          <w:rFonts w:ascii="Calibri" w:hAnsi="Calibri" w:cs="Calibri"/>
          <w:kern w:val="0"/>
        </w:rPr>
      </w:pPr>
      <w:r>
        <w:rPr>
          <w:rFonts w:ascii="Calibri" w:hAnsi="Calibri" w:cs="Calibri"/>
          <w:kern w:val="0"/>
        </w:rPr>
        <w:t>5.5</w:t>
      </w:r>
      <w:r>
        <w:rPr>
          <w:rFonts w:hint="eastAsia" w:ascii="宋体" w:hAnsi="Calibri"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6.</w:t>
      </w:r>
      <w:r>
        <w:rPr>
          <w:rFonts w:hint="eastAsia" w:ascii="宋体" w:hAnsi="Calibri" w:cs="宋体"/>
          <w:b/>
          <w:bCs/>
          <w:kern w:val="0"/>
          <w:sz w:val="28"/>
          <w:szCs w:val="28"/>
          <w:lang w:val="zh-CN"/>
        </w:rPr>
        <w:t>保密</w:t>
      </w:r>
    </w:p>
    <w:p>
      <w:pPr>
        <w:autoSpaceDE w:val="0"/>
        <w:autoSpaceDN w:val="0"/>
        <w:adjustRightInd w:val="0"/>
        <w:ind w:firstLine="480"/>
        <w:rPr>
          <w:rFonts w:ascii="Calibri" w:hAnsi="Calibri" w:cs="Calibri"/>
          <w:kern w:val="0"/>
        </w:rPr>
      </w:pPr>
      <w:r>
        <w:rPr>
          <w:rFonts w:ascii="Calibri" w:hAnsi="Calibri" w:cs="Calibri"/>
          <w:kern w:val="0"/>
        </w:rPr>
        <w:t>6.1</w:t>
      </w:r>
      <w:r>
        <w:rPr>
          <w:rFonts w:hint="eastAsia" w:ascii="宋体" w:hAnsi="Calibri"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ind w:firstLine="480"/>
        <w:rPr>
          <w:rFonts w:ascii="Calibri" w:hAnsi="Calibri" w:cs="Calibri"/>
          <w:kern w:val="0"/>
        </w:rPr>
      </w:pPr>
      <w:r>
        <w:rPr>
          <w:rFonts w:ascii="Calibri" w:hAnsi="Calibri" w:cs="Calibri"/>
          <w:kern w:val="0"/>
        </w:rPr>
        <w:t>6.2</w:t>
      </w:r>
      <w:r>
        <w:rPr>
          <w:rFonts w:hint="eastAsia" w:ascii="宋体" w:hAnsi="Calibri" w:cs="宋体"/>
          <w:kern w:val="0"/>
          <w:lang w:val="zh-CN"/>
        </w:rPr>
        <w:t>保密信息指任何一方因履行本合同所知悉的任何以口头、书面、图表或电子形式存在的对方信息，具体包括：</w:t>
      </w:r>
    </w:p>
    <w:p>
      <w:pPr>
        <w:autoSpaceDE w:val="0"/>
        <w:autoSpaceDN w:val="0"/>
        <w:adjustRightInd w:val="0"/>
        <w:ind w:firstLine="480"/>
        <w:rPr>
          <w:rFonts w:ascii="Calibri" w:hAnsi="Calibri" w:cs="Calibri"/>
          <w:kern w:val="0"/>
        </w:rPr>
      </w:pPr>
      <w:r>
        <w:rPr>
          <w:rFonts w:ascii="Calibri" w:hAnsi="Calibri" w:cs="Calibri"/>
          <w:kern w:val="0"/>
        </w:rPr>
        <w:t>6.2.1</w:t>
      </w:r>
      <w:r>
        <w:rPr>
          <w:rFonts w:hint="eastAsia" w:ascii="宋体" w:hAnsi="Calibri" w:cs="宋体"/>
          <w:kern w:val="0"/>
          <w:lang w:val="zh-CN"/>
        </w:rPr>
        <w:t>任何涉及对方过去、现在或将来的商业计划、规章制度、操作规程、处理手段、财务信息；</w:t>
      </w:r>
    </w:p>
    <w:p>
      <w:pPr>
        <w:autoSpaceDE w:val="0"/>
        <w:autoSpaceDN w:val="0"/>
        <w:adjustRightInd w:val="0"/>
        <w:ind w:firstLine="480"/>
        <w:rPr>
          <w:rFonts w:ascii="Calibri" w:hAnsi="Calibri" w:cs="Calibri"/>
          <w:kern w:val="0"/>
        </w:rPr>
      </w:pPr>
      <w:r>
        <w:rPr>
          <w:rFonts w:ascii="Calibri" w:hAnsi="Calibri" w:cs="Calibri"/>
          <w:kern w:val="0"/>
        </w:rPr>
        <w:t>6.2.2</w:t>
      </w:r>
      <w:r>
        <w:rPr>
          <w:rFonts w:hint="eastAsia" w:ascii="宋体" w:hAnsi="Calibri" w:cs="宋体"/>
          <w:kern w:val="0"/>
          <w:lang w:val="zh-CN"/>
        </w:rPr>
        <w:t>任何对方的技术措施、技术方案、软件应用及开发，硬件设备的品种、质量、数量、品牌等；</w:t>
      </w:r>
    </w:p>
    <w:p>
      <w:pPr>
        <w:autoSpaceDE w:val="0"/>
        <w:autoSpaceDN w:val="0"/>
        <w:adjustRightInd w:val="0"/>
        <w:ind w:firstLine="480"/>
        <w:rPr>
          <w:rFonts w:ascii="Calibri" w:hAnsi="Calibri" w:cs="Calibri"/>
          <w:kern w:val="0"/>
        </w:rPr>
      </w:pPr>
      <w:r>
        <w:rPr>
          <w:rFonts w:ascii="Calibri" w:hAnsi="Calibri" w:cs="Calibri"/>
          <w:kern w:val="0"/>
        </w:rPr>
        <w:t>6.2.3</w:t>
      </w:r>
      <w:r>
        <w:rPr>
          <w:rFonts w:hint="eastAsia" w:ascii="宋体" w:hAnsi="Calibri" w:cs="宋体"/>
          <w:kern w:val="0"/>
          <w:lang w:val="zh-CN"/>
        </w:rPr>
        <w:t>任何对方的技术秘密或专有知识、文件、报告、数据、客户软件、流程图、数据库、发明、知识、贸易秘密。</w:t>
      </w:r>
    </w:p>
    <w:p>
      <w:pPr>
        <w:autoSpaceDE w:val="0"/>
        <w:autoSpaceDN w:val="0"/>
        <w:adjustRightInd w:val="0"/>
        <w:ind w:firstLine="480"/>
        <w:rPr>
          <w:rFonts w:ascii="Calibri" w:hAnsi="Calibri" w:cs="Calibri"/>
          <w:kern w:val="0"/>
        </w:rPr>
      </w:pPr>
      <w:r>
        <w:rPr>
          <w:rFonts w:ascii="Calibri" w:hAnsi="Calibri" w:cs="Calibri"/>
          <w:kern w:val="0"/>
        </w:rPr>
        <w:t>6.3</w:t>
      </w:r>
      <w:r>
        <w:rPr>
          <w:rFonts w:hint="eastAsia" w:ascii="宋体" w:hAnsi="Calibri" w:cs="宋体"/>
          <w:kern w:val="0"/>
          <w:lang w:val="zh-CN"/>
        </w:rPr>
        <w:t>乙方应根据甲方的要求签署相应的保密协议，保密协议与本条款存在不一致的，以保密协议为准。</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 xml:space="preserve">7. </w:t>
      </w:r>
      <w:r>
        <w:rPr>
          <w:rFonts w:hint="eastAsia" w:ascii="宋体" w:hAnsi="Calibri" w:cs="宋体"/>
          <w:b/>
          <w:bCs/>
          <w:kern w:val="0"/>
          <w:sz w:val="28"/>
          <w:szCs w:val="28"/>
          <w:lang w:val="zh-CN"/>
        </w:rPr>
        <w:t>质量保证</w:t>
      </w:r>
    </w:p>
    <w:p>
      <w:pPr>
        <w:autoSpaceDE w:val="0"/>
        <w:autoSpaceDN w:val="0"/>
        <w:adjustRightInd w:val="0"/>
        <w:ind w:firstLine="480"/>
        <w:rPr>
          <w:rFonts w:ascii="Calibri" w:hAnsi="Calibri" w:cs="Calibri"/>
          <w:kern w:val="0"/>
        </w:rPr>
      </w:pPr>
      <w:r>
        <w:rPr>
          <w:rFonts w:ascii="Calibri" w:hAnsi="Calibri" w:cs="Calibri"/>
          <w:kern w:val="0"/>
        </w:rPr>
        <w:t>7.1</w:t>
      </w:r>
      <w:r>
        <w:rPr>
          <w:rFonts w:hint="eastAsia" w:ascii="宋体" w:hAnsi="Calibri" w:cs="宋体"/>
          <w:kern w:val="0"/>
          <w:lang w:val="zh-CN"/>
        </w:rPr>
        <w:t>货物质量保证</w:t>
      </w:r>
    </w:p>
    <w:p>
      <w:pPr>
        <w:autoSpaceDE w:val="0"/>
        <w:autoSpaceDN w:val="0"/>
        <w:adjustRightInd w:val="0"/>
        <w:ind w:firstLine="480"/>
        <w:rPr>
          <w:rFonts w:ascii="Calibri" w:hAnsi="Calibri" w:cs="Calibri"/>
          <w:kern w:val="0"/>
        </w:rPr>
      </w:pPr>
      <w:r>
        <w:rPr>
          <w:rFonts w:ascii="Calibri" w:hAnsi="Calibri" w:cs="Calibri"/>
          <w:kern w:val="0"/>
        </w:rPr>
        <w:t>7.1.1</w:t>
      </w:r>
      <w:r>
        <w:rPr>
          <w:rFonts w:hint="eastAsia" w:ascii="宋体" w:hAnsi="Calibri" w:cs="宋体"/>
          <w:kern w:val="0"/>
          <w:lang w:val="zh-CN"/>
        </w:rPr>
        <w:t>乙方必须保证货物是全新、未使用过的，并完全符合强制性的国家技术质量规范和合同规定的质量、规格、性能和技术规范等的要求。</w:t>
      </w:r>
    </w:p>
    <w:p>
      <w:pPr>
        <w:autoSpaceDE w:val="0"/>
        <w:autoSpaceDN w:val="0"/>
        <w:adjustRightInd w:val="0"/>
        <w:ind w:firstLine="480"/>
        <w:rPr>
          <w:rFonts w:ascii="Calibri" w:hAnsi="Calibri" w:cs="Calibri"/>
          <w:kern w:val="0"/>
        </w:rPr>
      </w:pPr>
      <w:r>
        <w:rPr>
          <w:rFonts w:ascii="Calibri" w:hAnsi="Calibri" w:cs="Calibri"/>
          <w:kern w:val="0"/>
        </w:rPr>
        <w:t>7.1.2</w:t>
      </w:r>
      <w:r>
        <w:rPr>
          <w:rFonts w:hint="eastAsia" w:ascii="宋体" w:hAnsi="Calibri"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ind w:firstLine="480"/>
        <w:rPr>
          <w:rFonts w:ascii="Calibri" w:hAnsi="Calibri" w:cs="Calibri"/>
          <w:kern w:val="0"/>
        </w:rPr>
      </w:pPr>
      <w:r>
        <w:rPr>
          <w:rFonts w:ascii="Calibri" w:hAnsi="Calibri" w:cs="Calibri"/>
          <w:kern w:val="0"/>
        </w:rPr>
        <w:t>7.1.3</w:t>
      </w:r>
      <w:r>
        <w:rPr>
          <w:rFonts w:hint="eastAsia" w:ascii="宋体" w:hAnsi="Calibri"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adjustRightInd w:val="0"/>
        <w:ind w:firstLine="480"/>
        <w:rPr>
          <w:rFonts w:ascii="Calibri" w:hAnsi="Calibri" w:cs="Calibri"/>
          <w:kern w:val="0"/>
        </w:rPr>
      </w:pPr>
      <w:r>
        <w:rPr>
          <w:rFonts w:ascii="Calibri" w:hAnsi="Calibri" w:cs="Calibri"/>
          <w:kern w:val="0"/>
        </w:rPr>
        <w:t>7.1.4</w:t>
      </w:r>
      <w:r>
        <w:rPr>
          <w:rFonts w:hint="eastAsia" w:ascii="宋体" w:hAnsi="Calibri"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adjustRightInd w:val="0"/>
        <w:ind w:firstLine="480"/>
        <w:rPr>
          <w:rFonts w:ascii="Calibri" w:hAnsi="Calibri" w:cs="Calibri"/>
          <w:kern w:val="0"/>
        </w:rPr>
      </w:pPr>
      <w:r>
        <w:rPr>
          <w:rFonts w:ascii="Calibri" w:hAnsi="Calibri" w:cs="Calibri"/>
          <w:kern w:val="0"/>
        </w:rPr>
        <w:t xml:space="preserve">7.1.5 </w:t>
      </w:r>
      <w:r>
        <w:rPr>
          <w:rFonts w:hint="eastAsia" w:ascii="宋体" w:hAnsi="Calibri" w:cs="宋体"/>
          <w:kern w:val="0"/>
          <w:lang w:val="zh-CN"/>
        </w:rPr>
        <w:t>合同条款下货物的质量保证期自货物通过最终验收起算，合同另行规定除外。</w:t>
      </w:r>
    </w:p>
    <w:p>
      <w:pPr>
        <w:autoSpaceDE w:val="0"/>
        <w:autoSpaceDN w:val="0"/>
        <w:adjustRightInd w:val="0"/>
        <w:ind w:firstLine="480"/>
        <w:rPr>
          <w:rFonts w:ascii="Calibri" w:hAnsi="Calibri" w:cs="Calibri"/>
          <w:kern w:val="0"/>
        </w:rPr>
      </w:pPr>
      <w:r>
        <w:rPr>
          <w:rFonts w:ascii="Calibri" w:hAnsi="Calibri" w:cs="Calibri"/>
          <w:kern w:val="0"/>
        </w:rPr>
        <w:t>7.2</w:t>
      </w:r>
      <w:r>
        <w:rPr>
          <w:rFonts w:hint="eastAsia" w:ascii="宋体" w:hAnsi="Calibri" w:cs="宋体"/>
          <w:kern w:val="0"/>
          <w:lang w:val="zh-CN"/>
        </w:rPr>
        <w:t>辅助服务质量保证</w:t>
      </w:r>
    </w:p>
    <w:p>
      <w:pPr>
        <w:autoSpaceDE w:val="0"/>
        <w:autoSpaceDN w:val="0"/>
        <w:adjustRightInd w:val="0"/>
        <w:ind w:firstLine="480"/>
        <w:rPr>
          <w:rFonts w:ascii="Calibri" w:hAnsi="Calibri" w:cs="Calibri"/>
          <w:kern w:val="0"/>
        </w:rPr>
      </w:pPr>
      <w:r>
        <w:rPr>
          <w:rFonts w:ascii="Calibri" w:hAnsi="Calibri" w:cs="Calibri"/>
          <w:kern w:val="0"/>
        </w:rPr>
        <w:t>7.2.1</w:t>
      </w:r>
      <w:r>
        <w:rPr>
          <w:rFonts w:hint="eastAsia" w:ascii="宋体" w:hAnsi="Calibri"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adjustRightInd w:val="0"/>
        <w:ind w:firstLine="480"/>
        <w:rPr>
          <w:rFonts w:ascii="Calibri" w:hAnsi="Calibri" w:cs="Calibri"/>
          <w:kern w:val="0"/>
        </w:rPr>
      </w:pPr>
      <w:r>
        <w:rPr>
          <w:rFonts w:ascii="Calibri" w:hAnsi="Calibri" w:cs="Calibri"/>
          <w:kern w:val="0"/>
        </w:rPr>
        <w:t>7.2.2</w:t>
      </w:r>
      <w:r>
        <w:rPr>
          <w:rFonts w:hint="eastAsia" w:ascii="宋体" w:hAnsi="Calibri"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8.</w:t>
      </w:r>
      <w:r>
        <w:rPr>
          <w:rFonts w:hint="eastAsia" w:ascii="宋体" w:hAnsi="Calibri" w:cs="宋体"/>
          <w:b/>
          <w:bCs/>
          <w:kern w:val="0"/>
          <w:sz w:val="28"/>
          <w:szCs w:val="28"/>
          <w:lang w:val="zh-CN"/>
        </w:rPr>
        <w:t>包装要求</w:t>
      </w:r>
    </w:p>
    <w:p>
      <w:pPr>
        <w:autoSpaceDE w:val="0"/>
        <w:autoSpaceDN w:val="0"/>
        <w:adjustRightInd w:val="0"/>
        <w:ind w:firstLine="480"/>
        <w:rPr>
          <w:rFonts w:ascii="Calibri" w:hAnsi="Calibri" w:cs="Calibri"/>
          <w:kern w:val="0"/>
        </w:rPr>
      </w:pPr>
      <w:r>
        <w:rPr>
          <w:rFonts w:ascii="Calibri" w:hAnsi="Calibri" w:cs="Calibri"/>
          <w:kern w:val="0"/>
        </w:rPr>
        <w:t xml:space="preserve">8.1 </w:t>
      </w:r>
      <w:r>
        <w:rPr>
          <w:rFonts w:hint="eastAsia" w:ascii="宋体" w:hAnsi="Calibri" w:cs="宋体"/>
          <w:kern w:val="0"/>
          <w:lang w:val="zh-CN"/>
        </w:rPr>
        <w:t>除合同另有约定外</w:t>
      </w:r>
      <w:r>
        <w:rPr>
          <w:rFonts w:ascii="Calibri" w:hAnsi="Calibri" w:cs="Calibri"/>
          <w:kern w:val="0"/>
        </w:rPr>
        <w:t>,</w:t>
      </w:r>
      <w:r>
        <w:rPr>
          <w:rFonts w:hint="eastAsia" w:ascii="宋体" w:hAnsi="Calibri" w:cs="宋体"/>
          <w:kern w:val="0"/>
          <w:lang w:val="zh-CN"/>
        </w:rPr>
        <w:t>乙方提供的全部货物</w:t>
      </w:r>
      <w:r>
        <w:rPr>
          <w:rFonts w:ascii="Calibri" w:hAnsi="Calibri" w:cs="Calibri"/>
          <w:kern w:val="0"/>
        </w:rPr>
        <w:t>,</w:t>
      </w:r>
      <w:r>
        <w:rPr>
          <w:rFonts w:hint="eastAsia" w:ascii="宋体" w:hAnsi="Calibri" w:cs="宋体"/>
          <w:kern w:val="0"/>
          <w:lang w:val="zh-CN"/>
        </w:rPr>
        <w:t>均应采用本行业通用的方式进行包装，且该包装应符合国家有关包装的法律、法规的规定。</w:t>
      </w:r>
    </w:p>
    <w:p>
      <w:pPr>
        <w:autoSpaceDE w:val="0"/>
        <w:autoSpaceDN w:val="0"/>
        <w:adjustRightInd w:val="0"/>
        <w:ind w:firstLine="480"/>
        <w:rPr>
          <w:rFonts w:ascii="Calibri" w:hAnsi="Calibri" w:cs="Calibri"/>
          <w:kern w:val="0"/>
        </w:rPr>
      </w:pPr>
      <w:r>
        <w:rPr>
          <w:rFonts w:ascii="Calibri" w:hAnsi="Calibri" w:cs="Calibri"/>
          <w:kern w:val="0"/>
        </w:rPr>
        <w:t xml:space="preserve">8.2 </w:t>
      </w:r>
      <w:r>
        <w:rPr>
          <w:rFonts w:hint="eastAsia" w:ascii="宋体" w:hAnsi="Calibri" w:cs="宋体"/>
          <w:kern w:val="0"/>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adjustRightInd w:val="0"/>
        <w:ind w:firstLine="480"/>
        <w:rPr>
          <w:rFonts w:ascii="Calibri" w:hAnsi="Calibri" w:cs="Calibri"/>
          <w:kern w:val="0"/>
        </w:rPr>
      </w:pPr>
      <w:r>
        <w:rPr>
          <w:rFonts w:hint="eastAsia" w:ascii="宋体" w:hAnsi="Calibri" w:cs="宋体"/>
          <w:kern w:val="0"/>
          <w:lang w:val="zh-CN"/>
        </w:rPr>
        <w:t>乙方应提供货物运至合同规定的最终目的地所需要的包装，以防止货物在转运中损坏或变质。</w:t>
      </w:r>
    </w:p>
    <w:p>
      <w:pPr>
        <w:autoSpaceDE w:val="0"/>
        <w:autoSpaceDN w:val="0"/>
        <w:adjustRightInd w:val="0"/>
        <w:ind w:firstLine="480"/>
        <w:rPr>
          <w:rFonts w:ascii="Calibri" w:hAnsi="Calibri" w:cs="Calibri"/>
          <w:kern w:val="0"/>
        </w:rPr>
      </w:pPr>
      <w:r>
        <w:rPr>
          <w:rFonts w:ascii="Calibri" w:hAnsi="Calibri" w:cs="Calibri"/>
          <w:kern w:val="0"/>
        </w:rPr>
        <w:t xml:space="preserve">8.3 </w:t>
      </w:r>
      <w:r>
        <w:rPr>
          <w:rFonts w:hint="eastAsia" w:ascii="宋体" w:hAnsi="Calibri" w:cs="宋体"/>
          <w:kern w:val="0"/>
          <w:lang w:val="zh-CN"/>
        </w:rPr>
        <w:t>乙方所提供的货物包装均为出厂时原包装。</w:t>
      </w:r>
    </w:p>
    <w:p>
      <w:pPr>
        <w:autoSpaceDE w:val="0"/>
        <w:autoSpaceDN w:val="0"/>
        <w:adjustRightInd w:val="0"/>
        <w:ind w:firstLine="480"/>
        <w:rPr>
          <w:rFonts w:ascii="Calibri" w:hAnsi="Calibri" w:cs="Calibri"/>
          <w:kern w:val="0"/>
        </w:rPr>
      </w:pPr>
      <w:r>
        <w:rPr>
          <w:rFonts w:ascii="Calibri" w:hAnsi="Calibri" w:cs="Calibri"/>
          <w:kern w:val="0"/>
        </w:rPr>
        <w:t xml:space="preserve">8.4 </w:t>
      </w:r>
      <w:r>
        <w:rPr>
          <w:rFonts w:hint="eastAsia" w:ascii="宋体" w:hAnsi="Calibri" w:cs="宋体"/>
          <w:kern w:val="0"/>
          <w:lang w:val="zh-CN"/>
        </w:rPr>
        <w:t>乙方所提供货物必须附有质量合格证，装箱清单，主机、附件、各种零部件和消耗品，有清楚的与装箱单相对应的名称和编号。</w:t>
      </w:r>
    </w:p>
    <w:p>
      <w:pPr>
        <w:autoSpaceDE w:val="0"/>
        <w:autoSpaceDN w:val="0"/>
        <w:adjustRightInd w:val="0"/>
        <w:ind w:firstLine="480"/>
        <w:rPr>
          <w:rFonts w:ascii="Calibri" w:hAnsi="Calibri" w:cs="Calibri"/>
          <w:kern w:val="0"/>
        </w:rPr>
      </w:pPr>
      <w:r>
        <w:rPr>
          <w:rFonts w:ascii="Calibri" w:hAnsi="Calibri" w:cs="Calibri"/>
          <w:kern w:val="0"/>
        </w:rPr>
        <w:t xml:space="preserve">8.5 </w:t>
      </w:r>
      <w:r>
        <w:rPr>
          <w:rFonts w:hint="eastAsia" w:ascii="宋体" w:hAnsi="Calibri" w:cs="宋体"/>
          <w:kern w:val="0"/>
          <w:lang w:val="zh-CN"/>
        </w:rPr>
        <w:t>货物运输中的运输费用和保险费用均由乙方承担。运输过程中的一切损失、损坏均由乙方负责。</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 xml:space="preserve">9. </w:t>
      </w:r>
      <w:r>
        <w:rPr>
          <w:rFonts w:hint="eastAsia" w:ascii="宋体" w:hAnsi="Calibri" w:cs="宋体"/>
          <w:b/>
          <w:bCs/>
          <w:kern w:val="0"/>
          <w:sz w:val="28"/>
          <w:szCs w:val="28"/>
          <w:lang w:val="zh-CN"/>
        </w:rPr>
        <w:t>价格</w:t>
      </w:r>
    </w:p>
    <w:p>
      <w:pPr>
        <w:autoSpaceDE w:val="0"/>
        <w:autoSpaceDN w:val="0"/>
        <w:adjustRightInd w:val="0"/>
        <w:ind w:firstLine="480"/>
        <w:rPr>
          <w:rFonts w:ascii="Calibri" w:hAnsi="Calibri" w:cs="Calibri"/>
          <w:kern w:val="0"/>
        </w:rPr>
      </w:pPr>
      <w:r>
        <w:rPr>
          <w:rFonts w:ascii="Calibri" w:hAnsi="Calibri" w:cs="Calibri"/>
          <w:kern w:val="0"/>
        </w:rPr>
        <w:t xml:space="preserve">9.1 </w:t>
      </w:r>
      <w:r>
        <w:rPr>
          <w:rFonts w:hint="eastAsia" w:ascii="宋体" w:hAnsi="Calibri"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adjustRightInd w:val="0"/>
        <w:ind w:firstLine="480"/>
        <w:rPr>
          <w:rFonts w:ascii="Calibri" w:hAnsi="Calibri" w:cs="Calibri"/>
          <w:kern w:val="0"/>
        </w:rPr>
      </w:pPr>
      <w:r>
        <w:rPr>
          <w:rFonts w:ascii="Calibri" w:hAnsi="Calibri" w:cs="Calibri"/>
          <w:kern w:val="0"/>
        </w:rPr>
        <w:t xml:space="preserve">9.2 </w:t>
      </w:r>
      <w:r>
        <w:rPr>
          <w:rFonts w:hint="eastAsia" w:ascii="宋体" w:hAnsi="Calibri" w:cs="宋体"/>
          <w:kern w:val="0"/>
          <w:lang w:val="zh-CN"/>
        </w:rPr>
        <w:t>本合同价格为固定价格，包括了乙方履行合同全过程产生的所有成本和费用以及乙方应承担的一切税费。</w:t>
      </w:r>
    </w:p>
    <w:p>
      <w:pPr>
        <w:autoSpaceDE w:val="0"/>
        <w:autoSpaceDN w:val="0"/>
        <w:adjustRightInd w:val="0"/>
        <w:ind w:firstLine="480"/>
        <w:rPr>
          <w:rFonts w:ascii="Calibri" w:hAnsi="Calibri" w:cs="Calibri"/>
          <w:kern w:val="0"/>
        </w:rPr>
      </w:pPr>
      <w:r>
        <w:rPr>
          <w:rFonts w:ascii="Calibri" w:hAnsi="Calibri" w:cs="Calibri"/>
          <w:kern w:val="0"/>
        </w:rPr>
        <w:t>9.3</w:t>
      </w:r>
      <w:r>
        <w:rPr>
          <w:rFonts w:hint="eastAsia" w:ascii="宋体" w:hAnsi="Calibri" w:cs="宋体"/>
          <w:kern w:val="0"/>
          <w:lang w:val="zh-CN"/>
        </w:rPr>
        <w:t>检验费用</w:t>
      </w:r>
    </w:p>
    <w:p>
      <w:pPr>
        <w:autoSpaceDE w:val="0"/>
        <w:autoSpaceDN w:val="0"/>
        <w:adjustRightInd w:val="0"/>
        <w:ind w:firstLine="480"/>
        <w:rPr>
          <w:rFonts w:ascii="Calibri" w:hAnsi="Calibri" w:cs="Calibri"/>
          <w:kern w:val="0"/>
        </w:rPr>
      </w:pPr>
      <w:r>
        <w:rPr>
          <w:rFonts w:ascii="Calibri" w:hAnsi="Calibri" w:cs="Calibri"/>
          <w:kern w:val="0"/>
        </w:rPr>
        <w:t xml:space="preserve">9.3.1 </w:t>
      </w:r>
      <w:r>
        <w:rPr>
          <w:rFonts w:hint="eastAsia" w:ascii="宋体" w:hAnsi="Calibri"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adjustRightInd w:val="0"/>
        <w:ind w:firstLine="480"/>
        <w:rPr>
          <w:rFonts w:ascii="Calibri" w:hAnsi="Calibri" w:cs="Calibri"/>
          <w:kern w:val="0"/>
        </w:rPr>
      </w:pPr>
      <w:r>
        <w:rPr>
          <w:rFonts w:ascii="Calibri" w:hAnsi="Calibri" w:cs="Calibri"/>
          <w:kern w:val="0"/>
        </w:rPr>
        <w:t xml:space="preserve">9.3.2 </w:t>
      </w:r>
      <w:r>
        <w:rPr>
          <w:rFonts w:hint="eastAsia" w:ascii="宋体" w:hAnsi="Calibri" w:cs="宋体"/>
          <w:kern w:val="0"/>
          <w:lang w:val="zh-CN"/>
        </w:rPr>
        <w:t>甲方按合同计划参加在乙方工厂所在地检验、测试和验收的费用全部由乙方负责并已包含在合同总价中。</w:t>
      </w:r>
    </w:p>
    <w:p>
      <w:pPr>
        <w:autoSpaceDE w:val="0"/>
        <w:autoSpaceDN w:val="0"/>
        <w:adjustRightInd w:val="0"/>
        <w:ind w:firstLine="480"/>
        <w:rPr>
          <w:rFonts w:ascii="Calibri" w:hAnsi="Calibri" w:cs="Calibri"/>
          <w:kern w:val="0"/>
        </w:rPr>
      </w:pPr>
      <w:r>
        <w:rPr>
          <w:rFonts w:ascii="Calibri" w:hAnsi="Calibri" w:cs="Calibri"/>
          <w:kern w:val="0"/>
        </w:rPr>
        <w:t>9.3.3</w:t>
      </w:r>
      <w:r>
        <w:rPr>
          <w:rFonts w:hint="eastAsia" w:ascii="宋体" w:hAnsi="Calibri"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10.</w:t>
      </w:r>
      <w:r>
        <w:rPr>
          <w:rFonts w:hint="eastAsia" w:ascii="宋体" w:hAnsi="Calibri" w:cs="宋体"/>
          <w:b/>
          <w:bCs/>
          <w:kern w:val="0"/>
          <w:sz w:val="28"/>
          <w:szCs w:val="28"/>
          <w:lang w:val="zh-CN"/>
        </w:rPr>
        <w:t>交货方式及交货日期</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交货方式：现场交货，乙方负责办理运输和保险，将货物运抵现场。</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交货期应根据产品的特点实事求是填写，进口产品90个工作日内，国产产品60个工作日内。特殊产品交货期需说明。</w:t>
      </w:r>
    </w:p>
    <w:p>
      <w:pPr>
        <w:autoSpaceDE w:val="0"/>
        <w:autoSpaceDN w:val="0"/>
        <w:adjustRightInd w:val="0"/>
        <w:ind w:firstLine="480"/>
        <w:rPr>
          <w:rFonts w:ascii="宋体" w:hAnsi="Calibri" w:cs="宋体"/>
          <w:kern w:val="0"/>
          <w:lang w:val="zh-CN"/>
        </w:rPr>
      </w:pPr>
      <w:r>
        <w:rPr>
          <w:rFonts w:hint="eastAsia" w:ascii="宋体" w:hAnsi="Calibri" w:cs="宋体"/>
          <w:kern w:val="0"/>
          <w:lang w:val="zh-CN"/>
        </w:rPr>
        <w:t>交货日期：所有货物运抵现场并经双方开箱验收合格之日。</w:t>
      </w:r>
    </w:p>
    <w:p>
      <w:pPr>
        <w:autoSpaceDE w:val="0"/>
        <w:autoSpaceDN w:val="0"/>
        <w:adjustRightInd w:val="0"/>
        <w:ind w:firstLine="480"/>
        <w:rPr>
          <w:rFonts w:ascii="宋体" w:hAnsi="Calibri" w:cs="宋体"/>
          <w:kern w:val="0"/>
          <w:lang w:val="zh-CN"/>
        </w:rPr>
      </w:pPr>
      <w:r>
        <w:rPr>
          <w:rFonts w:ascii="宋体" w:hAnsi="Calibri" w:cs="宋体"/>
          <w:kern w:val="0"/>
          <w:lang w:val="zh-CN"/>
        </w:rPr>
        <w:t>11.</w:t>
      </w:r>
      <w:r>
        <w:rPr>
          <w:rFonts w:hint="eastAsia" w:ascii="宋体" w:hAnsi="Calibri" w:cs="宋体"/>
          <w:kern w:val="0"/>
          <w:lang w:val="zh-CN"/>
        </w:rPr>
        <w:t>检验和验收</w:t>
      </w:r>
    </w:p>
    <w:p>
      <w:pPr>
        <w:autoSpaceDE w:val="0"/>
        <w:autoSpaceDN w:val="0"/>
        <w:adjustRightInd w:val="0"/>
        <w:ind w:firstLine="480"/>
        <w:rPr>
          <w:rFonts w:ascii="Calibri" w:hAnsi="Calibri" w:cs="Calibri"/>
          <w:kern w:val="0"/>
        </w:rPr>
      </w:pPr>
      <w:r>
        <w:rPr>
          <w:rFonts w:ascii="Calibri" w:hAnsi="Calibri" w:cs="Calibri"/>
          <w:kern w:val="0"/>
        </w:rPr>
        <w:t>11.1</w:t>
      </w:r>
      <w:r>
        <w:rPr>
          <w:rFonts w:hint="eastAsia" w:ascii="宋体" w:hAnsi="Calibri" w:cs="宋体"/>
          <w:kern w:val="0"/>
          <w:lang w:val="zh-CN"/>
        </w:rPr>
        <w:t>开箱验收</w:t>
      </w:r>
    </w:p>
    <w:p>
      <w:pPr>
        <w:autoSpaceDE w:val="0"/>
        <w:autoSpaceDN w:val="0"/>
        <w:adjustRightInd w:val="0"/>
        <w:ind w:firstLine="480"/>
        <w:rPr>
          <w:rFonts w:ascii="Calibri" w:hAnsi="Calibri" w:cs="Calibri"/>
          <w:kern w:val="0"/>
        </w:rPr>
      </w:pPr>
      <w:r>
        <w:rPr>
          <w:rFonts w:ascii="Calibri" w:hAnsi="Calibri" w:cs="Calibri"/>
          <w:kern w:val="0"/>
        </w:rPr>
        <w:t>11.1.1</w:t>
      </w:r>
      <w:r>
        <w:rPr>
          <w:rFonts w:hint="eastAsia" w:ascii="宋体" w:hAnsi="Calibri" w:cs="宋体"/>
          <w:kern w:val="0"/>
          <w:lang w:val="zh-CN"/>
        </w:rPr>
        <w:t>货物运抵现场后，双方应及时开箱验收，并制作验收记录，以确认与本合同约定的数量、型号等是否一致。</w:t>
      </w:r>
    </w:p>
    <w:p>
      <w:pPr>
        <w:autoSpaceDE w:val="0"/>
        <w:autoSpaceDN w:val="0"/>
        <w:adjustRightInd w:val="0"/>
        <w:ind w:firstLine="480"/>
        <w:rPr>
          <w:rFonts w:ascii="Calibri" w:hAnsi="Calibri" w:cs="Calibri"/>
          <w:kern w:val="0"/>
        </w:rPr>
      </w:pPr>
      <w:r>
        <w:rPr>
          <w:rFonts w:ascii="Calibri" w:hAnsi="Calibri" w:cs="Calibri"/>
          <w:kern w:val="0"/>
        </w:rPr>
        <w:t xml:space="preserve">11.1.2 </w:t>
      </w:r>
      <w:r>
        <w:rPr>
          <w:rFonts w:hint="eastAsia" w:ascii="宋体" w:hAnsi="Calibri"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adjustRightInd w:val="0"/>
        <w:ind w:firstLine="480"/>
        <w:rPr>
          <w:rFonts w:ascii="Calibri" w:hAnsi="Calibri" w:cs="Calibri"/>
          <w:kern w:val="0"/>
        </w:rPr>
      </w:pPr>
      <w:r>
        <w:rPr>
          <w:rFonts w:ascii="Calibri" w:hAnsi="Calibri" w:cs="Calibri"/>
          <w:kern w:val="0"/>
        </w:rPr>
        <w:t xml:space="preserve">11.1.3 </w:t>
      </w:r>
      <w:r>
        <w:rPr>
          <w:rFonts w:hint="eastAsia" w:ascii="宋体" w:hAnsi="Calibri"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adjustRightInd w:val="0"/>
        <w:ind w:firstLine="480"/>
        <w:rPr>
          <w:rFonts w:ascii="Calibri" w:hAnsi="Calibri" w:cs="Calibri"/>
          <w:kern w:val="0"/>
        </w:rPr>
      </w:pPr>
      <w:r>
        <w:rPr>
          <w:rFonts w:ascii="Calibri" w:hAnsi="Calibri" w:cs="Calibri"/>
          <w:kern w:val="0"/>
        </w:rPr>
        <w:t xml:space="preserve">11.2  </w:t>
      </w:r>
      <w:r>
        <w:rPr>
          <w:rFonts w:hint="eastAsia" w:ascii="宋体" w:hAnsi="Calibri" w:cs="宋体"/>
          <w:kern w:val="0"/>
          <w:lang w:val="zh-CN"/>
        </w:rPr>
        <w:t>检验验收</w:t>
      </w:r>
    </w:p>
    <w:p>
      <w:pPr>
        <w:autoSpaceDE w:val="0"/>
        <w:autoSpaceDN w:val="0"/>
        <w:adjustRightInd w:val="0"/>
        <w:ind w:firstLine="480"/>
        <w:rPr>
          <w:rFonts w:ascii="Calibri" w:hAnsi="Calibri" w:cs="Calibri"/>
          <w:kern w:val="0"/>
        </w:rPr>
      </w:pPr>
      <w:r>
        <w:rPr>
          <w:rFonts w:ascii="Calibri" w:hAnsi="Calibri" w:cs="Calibri"/>
          <w:kern w:val="0"/>
        </w:rPr>
        <w:t xml:space="preserve">11.2.1 </w:t>
      </w:r>
      <w:r>
        <w:rPr>
          <w:rFonts w:hint="eastAsia" w:ascii="宋体" w:hAnsi="Calibri"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adjustRightInd w:val="0"/>
        <w:ind w:firstLine="480"/>
        <w:rPr>
          <w:rFonts w:ascii="Calibri" w:hAnsi="Calibri" w:cs="Calibri"/>
          <w:kern w:val="0"/>
        </w:rPr>
      </w:pPr>
      <w:r>
        <w:rPr>
          <w:rFonts w:ascii="Calibri" w:hAnsi="Calibri" w:cs="Calibri"/>
          <w:kern w:val="0"/>
        </w:rPr>
        <w:t xml:space="preserve">11.2.2 </w:t>
      </w:r>
      <w:r>
        <w:rPr>
          <w:rFonts w:hint="eastAsia" w:ascii="宋体" w:hAnsi="Calibri" w:cs="宋体"/>
          <w:kern w:val="0"/>
          <w:lang w:val="zh-CN"/>
        </w:rPr>
        <w:t>在具体实施合同规定的检验验收之前，乙方需提前提交相应的测试计划（包括测试程序、测试内容和检验标准、试验时间安排等）供甲方确认。</w:t>
      </w:r>
    </w:p>
    <w:p>
      <w:pPr>
        <w:autoSpaceDE w:val="0"/>
        <w:autoSpaceDN w:val="0"/>
        <w:adjustRightInd w:val="0"/>
        <w:ind w:firstLine="480"/>
        <w:rPr>
          <w:rFonts w:ascii="Calibri" w:hAnsi="Calibri" w:cs="Calibri"/>
          <w:kern w:val="0"/>
        </w:rPr>
      </w:pPr>
      <w:r>
        <w:rPr>
          <w:rFonts w:ascii="Calibri" w:hAnsi="Calibri" w:cs="Calibri"/>
          <w:kern w:val="0"/>
        </w:rPr>
        <w:t xml:space="preserve">11.2.3  </w:t>
      </w:r>
      <w:r>
        <w:rPr>
          <w:rFonts w:hint="eastAsia" w:ascii="宋体" w:hAnsi="Calibri" w:cs="宋体"/>
          <w:kern w:val="0"/>
          <w:lang w:val="zh-CN"/>
        </w:rPr>
        <w:t>除需甲方确认的试验验收外，乙方还应对所有检验验收测试的结果、步骤、原始数据等作妥善记录。如甲方要求，乙方应提供这些记录给买方。</w:t>
      </w:r>
    </w:p>
    <w:p>
      <w:pPr>
        <w:autoSpaceDE w:val="0"/>
        <w:autoSpaceDN w:val="0"/>
        <w:adjustRightInd w:val="0"/>
        <w:ind w:firstLine="480"/>
        <w:rPr>
          <w:rFonts w:ascii="Calibri" w:hAnsi="Calibri" w:cs="Calibri"/>
          <w:kern w:val="0"/>
        </w:rPr>
      </w:pPr>
      <w:r>
        <w:rPr>
          <w:rFonts w:ascii="Calibri" w:hAnsi="Calibri" w:cs="Calibri"/>
          <w:kern w:val="0"/>
        </w:rPr>
        <w:t xml:space="preserve">11.2.4  </w:t>
      </w:r>
      <w:r>
        <w:rPr>
          <w:rFonts w:hint="eastAsia" w:ascii="宋体" w:hAnsi="Calibri" w:cs="宋体"/>
          <w:kern w:val="0"/>
          <w:lang w:val="zh-CN"/>
        </w:rPr>
        <w:t>检验测试出现全部或部分未达到本合同所约定的技术指标，甲方有权选择下列任一处理方式：</w:t>
      </w:r>
    </w:p>
    <w:p>
      <w:pPr>
        <w:autoSpaceDE w:val="0"/>
        <w:autoSpaceDN w:val="0"/>
        <w:adjustRightInd w:val="0"/>
        <w:ind w:firstLine="480"/>
        <w:rPr>
          <w:rFonts w:ascii="Calibri" w:hAnsi="Calibri" w:cs="Calibri"/>
          <w:kern w:val="0"/>
        </w:rPr>
      </w:pPr>
      <w:r>
        <w:rPr>
          <w:rFonts w:ascii="Calibri" w:hAnsi="Calibri" w:cs="Calibri"/>
          <w:kern w:val="0"/>
        </w:rPr>
        <w:t>a.</w:t>
      </w:r>
      <w:r>
        <w:rPr>
          <w:rFonts w:hint="eastAsia" w:ascii="宋体" w:hAnsi="Calibri" w:cs="宋体"/>
          <w:kern w:val="0"/>
          <w:lang w:val="zh-CN"/>
        </w:rPr>
        <w:t>重新测试直至合格为止；</w:t>
      </w:r>
    </w:p>
    <w:p>
      <w:pPr>
        <w:autoSpaceDE w:val="0"/>
        <w:autoSpaceDN w:val="0"/>
        <w:adjustRightInd w:val="0"/>
        <w:ind w:firstLine="480"/>
        <w:rPr>
          <w:rFonts w:ascii="Calibri" w:hAnsi="Calibri" w:cs="Calibri"/>
          <w:kern w:val="0"/>
        </w:rPr>
      </w:pPr>
      <w:r>
        <w:rPr>
          <w:rFonts w:ascii="Calibri" w:hAnsi="Calibri" w:cs="Calibri"/>
          <w:kern w:val="0"/>
        </w:rPr>
        <w:t>b.</w:t>
      </w:r>
      <w:r>
        <w:rPr>
          <w:rFonts w:hint="eastAsia" w:ascii="宋体" w:hAnsi="Calibri" w:cs="宋体"/>
          <w:kern w:val="0"/>
          <w:lang w:val="zh-CN"/>
        </w:rPr>
        <w:t>要求乙方对货物进行免费更换，然后重新测试直至合格为止；</w:t>
      </w:r>
    </w:p>
    <w:p>
      <w:pPr>
        <w:autoSpaceDE w:val="0"/>
        <w:autoSpaceDN w:val="0"/>
        <w:adjustRightInd w:val="0"/>
        <w:ind w:firstLine="480"/>
        <w:rPr>
          <w:rFonts w:ascii="Calibri" w:hAnsi="Calibri" w:cs="Calibri"/>
          <w:kern w:val="0"/>
        </w:rPr>
      </w:pPr>
      <w:r>
        <w:rPr>
          <w:rFonts w:hint="eastAsia" w:ascii="宋体" w:hAnsi="Calibri" w:cs="宋体"/>
          <w:kern w:val="0"/>
          <w:lang w:val="zh-CN"/>
        </w:rPr>
        <w:t>无论选择何种方式，甲方因此而发生的因卖方原因引起的所有费用均由乙方负担。</w:t>
      </w:r>
    </w:p>
    <w:p>
      <w:pPr>
        <w:autoSpaceDE w:val="0"/>
        <w:autoSpaceDN w:val="0"/>
        <w:adjustRightInd w:val="0"/>
        <w:ind w:firstLine="480"/>
        <w:rPr>
          <w:rFonts w:ascii="Calibri" w:hAnsi="Calibri" w:cs="Calibri"/>
          <w:kern w:val="0"/>
        </w:rPr>
      </w:pPr>
      <w:r>
        <w:rPr>
          <w:rFonts w:ascii="Calibri" w:hAnsi="Calibri" w:cs="Calibri"/>
          <w:kern w:val="0"/>
        </w:rPr>
        <w:t xml:space="preserve">11.3  </w:t>
      </w:r>
      <w:r>
        <w:rPr>
          <w:rFonts w:hint="eastAsia" w:ascii="宋体" w:hAnsi="Calibri" w:cs="宋体"/>
          <w:kern w:val="0"/>
          <w:lang w:val="zh-CN"/>
        </w:rPr>
        <w:t>使用过程检验</w:t>
      </w:r>
    </w:p>
    <w:p>
      <w:pPr>
        <w:autoSpaceDE w:val="0"/>
        <w:autoSpaceDN w:val="0"/>
        <w:adjustRightInd w:val="0"/>
        <w:ind w:firstLine="480"/>
        <w:rPr>
          <w:rFonts w:ascii="Calibri" w:hAnsi="Calibri" w:cs="Calibri"/>
          <w:kern w:val="0"/>
        </w:rPr>
      </w:pPr>
      <w:r>
        <w:rPr>
          <w:rFonts w:ascii="Calibri" w:hAnsi="Calibri" w:cs="Calibri"/>
          <w:kern w:val="0"/>
        </w:rPr>
        <w:t>11.3.1</w:t>
      </w:r>
      <w:r>
        <w:rPr>
          <w:rFonts w:hint="eastAsia" w:ascii="宋体" w:hAnsi="Calibri"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adjustRightInd w:val="0"/>
        <w:ind w:firstLine="480"/>
        <w:rPr>
          <w:rFonts w:ascii="Calibri" w:hAnsi="Calibri" w:cs="Calibri"/>
          <w:kern w:val="0"/>
        </w:rPr>
      </w:pPr>
      <w:r>
        <w:rPr>
          <w:rFonts w:ascii="Calibri" w:hAnsi="Calibri" w:cs="Calibri"/>
          <w:kern w:val="0"/>
        </w:rPr>
        <w:t>11.3.2</w:t>
      </w:r>
      <w:r>
        <w:rPr>
          <w:rFonts w:hint="eastAsia" w:ascii="宋体" w:hAnsi="Calibri" w:cs="宋体"/>
          <w:kern w:val="0"/>
          <w:lang w:val="zh-CN"/>
        </w:rPr>
        <w:t>如果合同双方对乙方提供的上述试验结果报告的解释有分歧，双方须于出现分歧后</w:t>
      </w:r>
      <w:r>
        <w:rPr>
          <w:rFonts w:ascii="Calibri" w:hAnsi="Calibri" w:cs="Calibri"/>
          <w:kern w:val="0"/>
        </w:rPr>
        <w:t>10</w:t>
      </w:r>
      <w:r>
        <w:rPr>
          <w:rFonts w:hint="eastAsia" w:ascii="宋体" w:hAnsi="Calibri" w:cs="宋体"/>
          <w:kern w:val="0"/>
          <w:lang w:val="zh-CN"/>
        </w:rPr>
        <w:t>天内给对方声明，以陈述己方的观点。声明须附有关证据。分歧应通过协商解决。</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12.</w:t>
      </w:r>
      <w:r>
        <w:rPr>
          <w:rFonts w:hint="eastAsia" w:ascii="宋体" w:hAnsi="Calibri" w:cs="宋体"/>
          <w:b/>
          <w:bCs/>
          <w:kern w:val="0"/>
          <w:sz w:val="28"/>
          <w:szCs w:val="28"/>
          <w:lang w:val="zh-CN"/>
        </w:rPr>
        <w:t>付款条件</w:t>
      </w:r>
    </w:p>
    <w:p>
      <w:pPr>
        <w:autoSpaceDE w:val="0"/>
        <w:autoSpaceDN w:val="0"/>
        <w:adjustRightInd w:val="0"/>
        <w:ind w:firstLine="480"/>
        <w:rPr>
          <w:rFonts w:ascii="Calibri" w:hAnsi="Calibri" w:cs="Calibri"/>
          <w:kern w:val="0"/>
        </w:rPr>
      </w:pPr>
      <w:r>
        <w:rPr>
          <w:rFonts w:hint="eastAsia" w:ascii="宋体" w:hAnsi="Calibri" w:cs="宋体"/>
          <w:kern w:val="0"/>
          <w:lang w:val="zh-CN"/>
        </w:rPr>
        <w:t>本合同条款下的付款方法和条件在</w:t>
      </w:r>
      <w:r>
        <w:rPr>
          <w:rFonts w:ascii="宋体" w:hAnsi="Calibri" w:cs="宋体"/>
          <w:kern w:val="0"/>
          <w:lang w:val="zh-CN"/>
        </w:rPr>
        <w:t>“</w:t>
      </w:r>
      <w:r>
        <w:rPr>
          <w:rFonts w:hint="eastAsia" w:ascii="宋体" w:hAnsi="Calibri" w:cs="宋体"/>
          <w:kern w:val="0"/>
          <w:lang w:val="zh-CN"/>
        </w:rPr>
        <w:t>青海省政府采购合同书</w:t>
      </w:r>
      <w:r>
        <w:rPr>
          <w:rFonts w:ascii="宋体" w:hAnsi="Calibri" w:cs="宋体"/>
          <w:kern w:val="0"/>
          <w:lang w:val="zh-CN"/>
        </w:rPr>
        <w:t>”</w:t>
      </w:r>
      <w:r>
        <w:rPr>
          <w:rFonts w:hint="eastAsia" w:ascii="宋体" w:hAnsi="Calibri" w:cs="宋体"/>
          <w:kern w:val="0"/>
          <w:lang w:val="zh-CN"/>
        </w:rPr>
        <w:t>中具体规定。</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13.</w:t>
      </w:r>
      <w:r>
        <w:rPr>
          <w:rFonts w:hint="eastAsia" w:ascii="宋体" w:hAnsi="Calibri" w:cs="宋体"/>
          <w:b/>
          <w:bCs/>
          <w:kern w:val="0"/>
          <w:sz w:val="28"/>
          <w:szCs w:val="28"/>
          <w:lang w:val="zh-CN"/>
        </w:rPr>
        <w:t>履约保证金</w:t>
      </w:r>
    </w:p>
    <w:p>
      <w:pPr>
        <w:autoSpaceDE w:val="0"/>
        <w:autoSpaceDN w:val="0"/>
        <w:adjustRightInd w:val="0"/>
        <w:ind w:firstLine="480"/>
        <w:rPr>
          <w:rFonts w:ascii="Calibri" w:hAnsi="Calibri" w:cs="Calibri"/>
          <w:kern w:val="0"/>
        </w:rPr>
      </w:pPr>
      <w:r>
        <w:rPr>
          <w:rFonts w:ascii="Calibri" w:hAnsi="Calibri" w:cs="Calibri"/>
          <w:kern w:val="0"/>
        </w:rPr>
        <w:t>13.1</w:t>
      </w:r>
      <w:r>
        <w:rPr>
          <w:rFonts w:hint="eastAsia" w:ascii="宋体" w:hAnsi="Calibri" w:cs="宋体"/>
          <w:kern w:val="0"/>
          <w:lang w:val="zh-CN"/>
        </w:rPr>
        <w:t>乙方应在合同签订前，按招标文件第三部分“八 授予合同”中第22.2项的约定提交履约保证金。</w:t>
      </w:r>
    </w:p>
    <w:p>
      <w:pPr>
        <w:autoSpaceDE w:val="0"/>
        <w:autoSpaceDN w:val="0"/>
        <w:adjustRightInd w:val="0"/>
        <w:ind w:firstLine="480"/>
        <w:rPr>
          <w:rFonts w:ascii="Calibri" w:hAnsi="Calibri" w:cs="Calibri"/>
          <w:kern w:val="0"/>
        </w:rPr>
      </w:pPr>
      <w:r>
        <w:rPr>
          <w:rFonts w:ascii="Calibri" w:hAnsi="Calibri" w:cs="Calibri"/>
          <w:kern w:val="0"/>
        </w:rPr>
        <w:t>13.2</w:t>
      </w:r>
      <w:r>
        <w:rPr>
          <w:rFonts w:hint="eastAsia" w:ascii="宋体" w:hAnsi="Calibri" w:cs="宋体"/>
          <w:kern w:val="0"/>
          <w:lang w:val="zh-CN"/>
        </w:rPr>
        <w:t>履约保证金用于补偿甲方因乙方不能履行其合同义务而蒙受的损失。</w:t>
      </w:r>
    </w:p>
    <w:p>
      <w:pPr>
        <w:autoSpaceDE w:val="0"/>
        <w:autoSpaceDN w:val="0"/>
        <w:adjustRightInd w:val="0"/>
        <w:ind w:firstLine="480"/>
        <w:rPr>
          <w:rFonts w:ascii="Calibri" w:hAnsi="Calibri" w:cs="Calibri"/>
          <w:kern w:val="0"/>
        </w:rPr>
      </w:pPr>
      <w:r>
        <w:rPr>
          <w:rFonts w:ascii="Calibri" w:hAnsi="Calibri" w:cs="Calibri"/>
          <w:kern w:val="0"/>
        </w:rPr>
        <w:t>13.3</w:t>
      </w:r>
      <w:r>
        <w:rPr>
          <w:rFonts w:hint="eastAsia" w:ascii="宋体" w:hAnsi="Calibri" w:cs="宋体"/>
          <w:kern w:val="0"/>
          <w:lang w:val="zh-CN"/>
        </w:rPr>
        <w:t>履约保证金应使用本合同货币，按下述方式之一提交（招标文件中另有约定的除外）：</w:t>
      </w:r>
    </w:p>
    <w:p>
      <w:pPr>
        <w:autoSpaceDE w:val="0"/>
        <w:autoSpaceDN w:val="0"/>
        <w:adjustRightInd w:val="0"/>
        <w:ind w:firstLine="480"/>
        <w:rPr>
          <w:rFonts w:ascii="Calibri" w:hAnsi="Calibri" w:cs="Calibri"/>
          <w:kern w:val="0"/>
        </w:rPr>
      </w:pPr>
      <w:r>
        <w:rPr>
          <w:rFonts w:ascii="Calibri" w:hAnsi="Calibri" w:cs="Calibri"/>
          <w:kern w:val="0"/>
        </w:rPr>
        <w:t>13.3.1</w:t>
      </w:r>
      <w:r>
        <w:rPr>
          <w:rFonts w:hint="eastAsia" w:ascii="宋体" w:hAnsi="Calibri" w:cs="宋体"/>
          <w:kern w:val="0"/>
          <w:lang w:val="zh-CN"/>
        </w:rPr>
        <w:t>甲方可接受的在中华人民共和国注册和营业的银行出具的履约保函；</w:t>
      </w:r>
    </w:p>
    <w:p>
      <w:pPr>
        <w:autoSpaceDE w:val="0"/>
        <w:autoSpaceDN w:val="0"/>
        <w:adjustRightInd w:val="0"/>
        <w:ind w:firstLine="480"/>
        <w:rPr>
          <w:rFonts w:ascii="Calibri" w:hAnsi="Calibri" w:cs="Calibri"/>
          <w:kern w:val="0"/>
        </w:rPr>
      </w:pPr>
      <w:r>
        <w:rPr>
          <w:rFonts w:ascii="Calibri" w:hAnsi="Calibri" w:cs="Calibri"/>
          <w:kern w:val="0"/>
        </w:rPr>
        <w:t xml:space="preserve">13.3.2 </w:t>
      </w:r>
      <w:r>
        <w:rPr>
          <w:rFonts w:hint="eastAsia" w:ascii="宋体" w:hAnsi="Calibri" w:cs="宋体"/>
          <w:kern w:val="0"/>
          <w:lang w:val="zh-CN"/>
        </w:rPr>
        <w:t>支票或汇票。</w:t>
      </w:r>
    </w:p>
    <w:p>
      <w:pPr>
        <w:autoSpaceDE w:val="0"/>
        <w:autoSpaceDN w:val="0"/>
        <w:adjustRightInd w:val="0"/>
        <w:ind w:firstLine="480"/>
        <w:rPr>
          <w:rFonts w:ascii="Calibri" w:hAnsi="Calibri" w:cs="Calibri"/>
          <w:kern w:val="0"/>
        </w:rPr>
      </w:pPr>
      <w:r>
        <w:rPr>
          <w:rFonts w:ascii="Calibri" w:hAnsi="Calibri" w:cs="Calibri"/>
          <w:kern w:val="0"/>
        </w:rPr>
        <w:t>13.4</w:t>
      </w:r>
      <w:r>
        <w:rPr>
          <w:rFonts w:hint="eastAsia" w:ascii="宋体" w:hAnsi="Calibri" w:cs="宋体"/>
          <w:kern w:val="0"/>
          <w:lang w:val="zh-CN"/>
        </w:rPr>
        <w:t>乙方未能按合同规定履行其义务，甲方有权从履约保证金中取得补偿。货物验收合格后，甲方将履约保证金退还乙方或转为质量保证金。</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14.</w:t>
      </w:r>
      <w:r>
        <w:rPr>
          <w:rFonts w:hint="eastAsia" w:ascii="宋体" w:hAnsi="Calibri" w:cs="宋体"/>
          <w:b/>
          <w:bCs/>
          <w:kern w:val="0"/>
          <w:sz w:val="28"/>
          <w:szCs w:val="28"/>
          <w:lang w:val="zh-CN"/>
        </w:rPr>
        <w:t>索赔</w:t>
      </w:r>
    </w:p>
    <w:p>
      <w:pPr>
        <w:autoSpaceDE w:val="0"/>
        <w:autoSpaceDN w:val="0"/>
        <w:adjustRightInd w:val="0"/>
        <w:ind w:firstLine="480"/>
        <w:rPr>
          <w:rFonts w:ascii="Calibri" w:hAnsi="Calibri" w:cs="Calibri"/>
          <w:kern w:val="0"/>
        </w:rPr>
      </w:pPr>
      <w:r>
        <w:rPr>
          <w:rFonts w:ascii="Calibri" w:hAnsi="Calibri" w:cs="Calibri"/>
          <w:kern w:val="0"/>
        </w:rPr>
        <w:t>14.1</w:t>
      </w:r>
      <w:r>
        <w:rPr>
          <w:rFonts w:hint="eastAsia" w:ascii="宋体" w:hAnsi="Calibri"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ind w:firstLine="480"/>
        <w:rPr>
          <w:rFonts w:ascii="Calibri" w:hAnsi="Calibri" w:cs="Calibri"/>
          <w:kern w:val="0"/>
        </w:rPr>
      </w:pPr>
      <w:r>
        <w:rPr>
          <w:rFonts w:ascii="Calibri" w:hAnsi="Calibri" w:cs="Calibri"/>
          <w:kern w:val="0"/>
        </w:rPr>
        <w:t>14.2</w:t>
      </w:r>
      <w:r>
        <w:rPr>
          <w:rFonts w:hint="eastAsia" w:ascii="宋体" w:hAnsi="Calibri" w:cs="宋体"/>
          <w:kern w:val="0"/>
          <w:lang w:val="zh-CN"/>
        </w:rPr>
        <w:t>在履约保证期和检验期内，乙方对甲方提出的索赔负有责任，乙方应按照甲方同意的下列一种或多种方式解决索赔事宜：</w:t>
      </w:r>
    </w:p>
    <w:p>
      <w:pPr>
        <w:autoSpaceDE w:val="0"/>
        <w:autoSpaceDN w:val="0"/>
        <w:adjustRightInd w:val="0"/>
        <w:ind w:firstLine="480"/>
        <w:rPr>
          <w:rFonts w:ascii="Calibri" w:hAnsi="Calibri" w:cs="Calibri"/>
          <w:kern w:val="0"/>
        </w:rPr>
      </w:pPr>
      <w:r>
        <w:rPr>
          <w:rFonts w:ascii="Calibri" w:hAnsi="Calibri" w:cs="Calibri"/>
          <w:kern w:val="0"/>
        </w:rPr>
        <w:t>14.2.1</w:t>
      </w:r>
      <w:r>
        <w:rPr>
          <w:rFonts w:hint="eastAsia" w:ascii="宋体" w:hAnsi="Calibri"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ind w:firstLine="480"/>
        <w:rPr>
          <w:rFonts w:ascii="Calibri" w:hAnsi="Calibri" w:cs="Calibri"/>
          <w:kern w:val="0"/>
        </w:rPr>
      </w:pPr>
      <w:r>
        <w:rPr>
          <w:rFonts w:ascii="Calibri" w:hAnsi="Calibri" w:cs="Calibri"/>
          <w:kern w:val="0"/>
        </w:rPr>
        <w:t>14.2.2</w:t>
      </w:r>
      <w:r>
        <w:rPr>
          <w:rFonts w:hint="eastAsia" w:ascii="宋体" w:hAnsi="Calibri"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adjustRightInd w:val="0"/>
        <w:ind w:firstLine="480"/>
        <w:rPr>
          <w:rFonts w:ascii="Calibri" w:hAnsi="Calibri" w:cs="Calibri"/>
          <w:kern w:val="0"/>
        </w:rPr>
      </w:pPr>
      <w:r>
        <w:rPr>
          <w:rFonts w:ascii="Calibri" w:hAnsi="Calibri" w:cs="Calibri"/>
          <w:kern w:val="0"/>
        </w:rPr>
        <w:t>14.2.3</w:t>
      </w:r>
      <w:r>
        <w:rPr>
          <w:rFonts w:hint="eastAsia" w:ascii="宋体" w:hAnsi="Calibri"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ind w:firstLine="480"/>
        <w:rPr>
          <w:rFonts w:ascii="Calibri" w:hAnsi="Calibri" w:cs="Calibri"/>
          <w:kern w:val="0"/>
        </w:rPr>
      </w:pPr>
      <w:r>
        <w:rPr>
          <w:rFonts w:ascii="Calibri" w:hAnsi="Calibri" w:cs="Calibri"/>
          <w:kern w:val="0"/>
        </w:rPr>
        <w:t>14.3</w:t>
      </w:r>
      <w:r>
        <w:rPr>
          <w:rFonts w:hint="eastAsia" w:ascii="宋体" w:hAnsi="Calibri" w:cs="宋体"/>
          <w:kern w:val="0"/>
          <w:lang w:val="zh-CN"/>
        </w:rPr>
        <w:t>乙方收到甲方发出的索赔通知之日起</w:t>
      </w:r>
      <w:r>
        <w:rPr>
          <w:rFonts w:ascii="Calibri" w:hAnsi="Calibri" w:cs="Calibri"/>
          <w:kern w:val="0"/>
        </w:rPr>
        <w:t>5</w:t>
      </w:r>
      <w:r>
        <w:rPr>
          <w:rFonts w:hint="eastAsia" w:ascii="宋体" w:hAnsi="Calibri" w:cs="宋体"/>
          <w:kern w:val="0"/>
          <w:lang w:val="zh-CN"/>
        </w:rPr>
        <w:t>个工作日内未作答复的，甲方可从合同款或履约保证金中扣回索赔金额，如金额不足以补偿索赔金额，乙方应补足差额部分。</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15.</w:t>
      </w:r>
      <w:r>
        <w:rPr>
          <w:rFonts w:hint="eastAsia" w:ascii="宋体" w:hAnsi="Calibri" w:cs="宋体"/>
          <w:b/>
          <w:bCs/>
          <w:kern w:val="0"/>
          <w:sz w:val="28"/>
          <w:szCs w:val="28"/>
          <w:lang w:val="zh-CN"/>
        </w:rPr>
        <w:t>迟延交货</w:t>
      </w:r>
    </w:p>
    <w:p>
      <w:pPr>
        <w:autoSpaceDE w:val="0"/>
        <w:autoSpaceDN w:val="0"/>
        <w:adjustRightInd w:val="0"/>
        <w:ind w:firstLine="480"/>
        <w:rPr>
          <w:rFonts w:ascii="Calibri" w:hAnsi="Calibri" w:cs="Calibri"/>
          <w:kern w:val="0"/>
        </w:rPr>
      </w:pPr>
      <w:r>
        <w:rPr>
          <w:rFonts w:ascii="Calibri" w:hAnsi="Calibri" w:cs="Calibri"/>
          <w:kern w:val="0"/>
        </w:rPr>
        <w:t xml:space="preserve">15.1 </w:t>
      </w:r>
      <w:r>
        <w:rPr>
          <w:rFonts w:hint="eastAsia" w:ascii="宋体" w:hAnsi="Calibri" w:cs="宋体"/>
          <w:kern w:val="0"/>
          <w:lang w:val="zh-CN"/>
        </w:rPr>
        <w:t>乙方应按照合同约定的时间交货和提供服务。</w:t>
      </w:r>
    </w:p>
    <w:p>
      <w:pPr>
        <w:autoSpaceDE w:val="0"/>
        <w:autoSpaceDN w:val="0"/>
        <w:adjustRightInd w:val="0"/>
        <w:ind w:firstLine="480"/>
        <w:rPr>
          <w:rFonts w:ascii="Calibri" w:hAnsi="Calibri" w:cs="Calibri"/>
          <w:kern w:val="0"/>
        </w:rPr>
      </w:pPr>
      <w:r>
        <w:rPr>
          <w:rFonts w:ascii="Calibri" w:hAnsi="Calibri" w:cs="Calibri"/>
          <w:kern w:val="0"/>
        </w:rPr>
        <w:t xml:space="preserve">15.2 </w:t>
      </w:r>
      <w:r>
        <w:rPr>
          <w:rFonts w:hint="eastAsia" w:ascii="宋体" w:hAnsi="Calibri" w:cs="宋体"/>
          <w:kern w:val="0"/>
          <w:lang w:val="zh-CN"/>
        </w:rPr>
        <w:t>除不可抗力因素外，乙方迟延交货，甲方有权提出违约损失赔偿或解除合同。</w:t>
      </w:r>
    </w:p>
    <w:p>
      <w:pPr>
        <w:autoSpaceDE w:val="0"/>
        <w:autoSpaceDN w:val="0"/>
        <w:adjustRightInd w:val="0"/>
        <w:ind w:firstLine="480"/>
        <w:rPr>
          <w:rFonts w:ascii="Calibri" w:hAnsi="Calibri" w:cs="Calibri"/>
          <w:kern w:val="0"/>
        </w:rPr>
      </w:pPr>
      <w:r>
        <w:rPr>
          <w:rFonts w:ascii="Calibri" w:hAnsi="Calibri" w:cs="Calibri"/>
          <w:kern w:val="0"/>
        </w:rPr>
        <w:t>15.3</w:t>
      </w:r>
      <w:r>
        <w:rPr>
          <w:rFonts w:hint="eastAsia" w:ascii="宋体" w:hAnsi="Calibri"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16.</w:t>
      </w:r>
      <w:r>
        <w:rPr>
          <w:rFonts w:hint="eastAsia" w:ascii="宋体" w:hAnsi="Calibri" w:cs="宋体"/>
          <w:b/>
          <w:bCs/>
          <w:kern w:val="0"/>
          <w:sz w:val="28"/>
          <w:szCs w:val="28"/>
          <w:lang w:val="zh-CN"/>
        </w:rPr>
        <w:t>违约赔偿</w:t>
      </w:r>
    </w:p>
    <w:p>
      <w:pPr>
        <w:autoSpaceDE w:val="0"/>
        <w:autoSpaceDN w:val="0"/>
        <w:adjustRightInd w:val="0"/>
        <w:ind w:firstLine="480"/>
        <w:rPr>
          <w:rFonts w:ascii="Calibri" w:hAnsi="Calibri" w:cs="Calibri"/>
          <w:kern w:val="0"/>
        </w:rPr>
      </w:pPr>
      <w:r>
        <w:rPr>
          <w:rFonts w:hint="eastAsia" w:ascii="宋体" w:hAnsi="Calibri" w:cs="宋体"/>
          <w:kern w:val="0"/>
          <w:lang w:val="zh-CN"/>
        </w:rPr>
        <w:t>除不可抗力因素外，乙方没有按照合同规定的时间交货和提供服务，甲方可要求乙方支付违约金。违约金每日按合同总价款的千分之五计收。</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17.</w:t>
      </w:r>
      <w:r>
        <w:rPr>
          <w:rFonts w:hint="eastAsia" w:ascii="宋体" w:hAnsi="Calibri" w:cs="宋体"/>
          <w:b/>
          <w:bCs/>
          <w:kern w:val="0"/>
          <w:sz w:val="28"/>
          <w:szCs w:val="28"/>
          <w:lang w:val="zh-CN"/>
        </w:rPr>
        <w:t>不可抗力</w:t>
      </w:r>
    </w:p>
    <w:p>
      <w:pPr>
        <w:autoSpaceDE w:val="0"/>
        <w:autoSpaceDN w:val="0"/>
        <w:adjustRightInd w:val="0"/>
        <w:ind w:firstLine="480"/>
        <w:rPr>
          <w:rFonts w:ascii="Calibri" w:hAnsi="Calibri" w:cs="Calibri"/>
          <w:kern w:val="0"/>
        </w:rPr>
      </w:pPr>
      <w:r>
        <w:rPr>
          <w:rFonts w:ascii="Calibri" w:hAnsi="Calibri" w:cs="Calibri"/>
          <w:kern w:val="0"/>
        </w:rPr>
        <w:t>17.1.</w:t>
      </w:r>
      <w:r>
        <w:rPr>
          <w:rFonts w:hint="eastAsia" w:ascii="宋体" w:hAnsi="Calibri" w:cs="宋体"/>
          <w:kern w:val="0"/>
          <w:lang w:val="zh-CN"/>
        </w:rPr>
        <w:t>双方中任何一方遭遇法律规定的不可抗力，致使合同履行受阻时，履行合同的期限应予延长，延长的期限应相当于不可抗力所影响的时间。</w:t>
      </w:r>
    </w:p>
    <w:p>
      <w:pPr>
        <w:autoSpaceDE w:val="0"/>
        <w:autoSpaceDN w:val="0"/>
        <w:adjustRightInd w:val="0"/>
        <w:ind w:firstLine="480"/>
        <w:rPr>
          <w:rFonts w:ascii="Calibri" w:hAnsi="Calibri" w:cs="Calibri"/>
          <w:kern w:val="0"/>
        </w:rPr>
      </w:pPr>
      <w:r>
        <w:rPr>
          <w:rFonts w:ascii="Calibri" w:hAnsi="Calibri" w:cs="Calibri"/>
          <w:kern w:val="0"/>
        </w:rPr>
        <w:t>17.2</w:t>
      </w:r>
      <w:r>
        <w:rPr>
          <w:rFonts w:hint="eastAsia" w:ascii="宋体" w:hAnsi="Calibri" w:cs="宋体"/>
          <w:kern w:val="0"/>
          <w:lang w:val="zh-CN"/>
        </w:rPr>
        <w:t>受事故影响的一方应在不可抗力的事故发生后以书面形式通知另一方。</w:t>
      </w:r>
    </w:p>
    <w:p>
      <w:pPr>
        <w:autoSpaceDE w:val="0"/>
        <w:autoSpaceDN w:val="0"/>
        <w:adjustRightInd w:val="0"/>
        <w:ind w:firstLine="480"/>
        <w:rPr>
          <w:rFonts w:ascii="Calibri" w:hAnsi="Calibri" w:cs="Calibri"/>
          <w:kern w:val="0"/>
        </w:rPr>
      </w:pPr>
      <w:r>
        <w:rPr>
          <w:rFonts w:ascii="Calibri" w:hAnsi="Calibri" w:cs="Calibri"/>
          <w:kern w:val="0"/>
        </w:rPr>
        <w:t>17.3</w:t>
      </w:r>
      <w:r>
        <w:rPr>
          <w:rFonts w:hint="eastAsia" w:ascii="宋体" w:hAnsi="Calibri" w:cs="宋体"/>
          <w:kern w:val="0"/>
          <w:lang w:val="zh-CN"/>
        </w:rPr>
        <w:t>不可抗力使合同的某些内容有变更必要的，双方应通过协商达成进一步履行合同的协议，因不可抗力致使合同不能履行的，合同终止。</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18.</w:t>
      </w:r>
      <w:r>
        <w:rPr>
          <w:rFonts w:hint="eastAsia" w:ascii="宋体" w:hAnsi="Calibri" w:cs="宋体"/>
          <w:b/>
          <w:bCs/>
          <w:kern w:val="0"/>
          <w:sz w:val="28"/>
          <w:szCs w:val="28"/>
          <w:lang w:val="zh-CN"/>
        </w:rPr>
        <w:t>税费</w:t>
      </w:r>
    </w:p>
    <w:p>
      <w:pPr>
        <w:autoSpaceDE w:val="0"/>
        <w:autoSpaceDN w:val="0"/>
        <w:adjustRightInd w:val="0"/>
        <w:ind w:firstLine="480"/>
        <w:rPr>
          <w:rFonts w:ascii="Calibri" w:hAnsi="Calibri" w:cs="Calibri"/>
          <w:kern w:val="0"/>
        </w:rPr>
      </w:pPr>
      <w:r>
        <w:rPr>
          <w:rFonts w:hint="eastAsia" w:ascii="宋体" w:hAnsi="Calibri" w:cs="宋体"/>
          <w:kern w:val="0"/>
          <w:lang w:val="zh-CN"/>
        </w:rPr>
        <w:t>与本合同有关的一切税费均由乙方承担。</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19.</w:t>
      </w:r>
      <w:r>
        <w:rPr>
          <w:rFonts w:hint="eastAsia" w:ascii="宋体" w:hAnsi="Calibri" w:cs="宋体"/>
          <w:b/>
          <w:bCs/>
          <w:kern w:val="0"/>
          <w:sz w:val="28"/>
          <w:szCs w:val="28"/>
          <w:lang w:val="zh-CN"/>
        </w:rPr>
        <w:t>合同争议的解决</w:t>
      </w:r>
    </w:p>
    <w:p>
      <w:pPr>
        <w:autoSpaceDE w:val="0"/>
        <w:autoSpaceDN w:val="0"/>
        <w:adjustRightInd w:val="0"/>
        <w:ind w:firstLine="480"/>
        <w:rPr>
          <w:rFonts w:ascii="Calibri" w:hAnsi="Calibri" w:cs="Calibri"/>
          <w:kern w:val="0"/>
        </w:rPr>
      </w:pPr>
      <w:r>
        <w:rPr>
          <w:rFonts w:ascii="Calibri" w:hAnsi="Calibri" w:cs="Calibri"/>
          <w:kern w:val="0"/>
        </w:rPr>
        <w:t>19.1</w:t>
      </w:r>
      <w:r>
        <w:rPr>
          <w:rFonts w:hint="eastAsia" w:ascii="宋体" w:hAnsi="Calibri" w:cs="宋体"/>
          <w:kern w:val="0"/>
          <w:lang w:val="zh-CN"/>
        </w:rPr>
        <w:t>甲方和乙方由于本合同的履行而发生任何争议时，双方可先通过协商解决。</w:t>
      </w:r>
    </w:p>
    <w:p>
      <w:pPr>
        <w:autoSpaceDE w:val="0"/>
        <w:autoSpaceDN w:val="0"/>
        <w:adjustRightInd w:val="0"/>
        <w:ind w:firstLine="480"/>
        <w:rPr>
          <w:rFonts w:ascii="Calibri" w:hAnsi="Calibri" w:cs="Calibri"/>
          <w:kern w:val="0"/>
        </w:rPr>
      </w:pPr>
      <w:r>
        <w:rPr>
          <w:rFonts w:ascii="Calibri" w:hAnsi="Calibri" w:cs="Calibri"/>
          <w:kern w:val="0"/>
        </w:rPr>
        <w:t>19.2</w:t>
      </w:r>
      <w:r>
        <w:rPr>
          <w:rFonts w:hint="eastAsia" w:ascii="宋体" w:hAnsi="Calibri" w:cs="宋体"/>
          <w:kern w:val="0"/>
          <w:lang w:val="zh-CN"/>
        </w:rPr>
        <w:t>任何一方不愿通过协商或通过协商仍不能解决争议，则双方中任何一方均应向甲方所在地人民法院起诉。</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20.</w:t>
      </w:r>
      <w:r>
        <w:rPr>
          <w:rFonts w:hint="eastAsia" w:ascii="宋体" w:hAnsi="Calibri" w:cs="宋体"/>
          <w:b/>
          <w:bCs/>
          <w:kern w:val="0"/>
          <w:sz w:val="28"/>
          <w:szCs w:val="28"/>
          <w:lang w:val="zh-CN"/>
        </w:rPr>
        <w:t>违约解除合同</w:t>
      </w:r>
    </w:p>
    <w:p>
      <w:pPr>
        <w:autoSpaceDE w:val="0"/>
        <w:autoSpaceDN w:val="0"/>
        <w:adjustRightInd w:val="0"/>
        <w:ind w:firstLine="480"/>
        <w:rPr>
          <w:rFonts w:ascii="Calibri" w:hAnsi="Calibri" w:cs="Calibri"/>
          <w:kern w:val="0"/>
        </w:rPr>
      </w:pPr>
      <w:r>
        <w:rPr>
          <w:rFonts w:ascii="Calibri" w:hAnsi="Calibri" w:cs="Calibri"/>
          <w:kern w:val="0"/>
        </w:rPr>
        <w:t>20.1</w:t>
      </w:r>
      <w:r>
        <w:rPr>
          <w:rFonts w:hint="eastAsia" w:ascii="宋体" w:hAnsi="Calibri" w:cs="宋体"/>
          <w:kern w:val="0"/>
          <w:lang w:val="zh-CN"/>
        </w:rPr>
        <w:t>出现下列情形之一的，视为乙方违约。甲方可向乙方发出书面通知，部分或全部终止合同，同时保留向乙方索赔的权利。</w:t>
      </w:r>
    </w:p>
    <w:p>
      <w:pPr>
        <w:autoSpaceDE w:val="0"/>
        <w:autoSpaceDN w:val="0"/>
        <w:adjustRightInd w:val="0"/>
        <w:ind w:firstLine="480"/>
        <w:rPr>
          <w:rFonts w:ascii="Calibri" w:hAnsi="Calibri" w:cs="Calibri"/>
          <w:kern w:val="0"/>
        </w:rPr>
      </w:pPr>
      <w:r>
        <w:rPr>
          <w:rFonts w:ascii="Calibri" w:hAnsi="Calibri" w:cs="Calibri"/>
          <w:kern w:val="0"/>
        </w:rPr>
        <w:t>20.1.1</w:t>
      </w:r>
      <w:r>
        <w:rPr>
          <w:rFonts w:hint="eastAsia" w:ascii="宋体" w:hAnsi="Calibri" w:cs="宋体"/>
          <w:kern w:val="0"/>
          <w:lang w:val="zh-CN"/>
        </w:rPr>
        <w:t>乙方未能在合同规定的限期或甲方同意延长的限期内，提供全部或部分货物的；</w:t>
      </w:r>
    </w:p>
    <w:p>
      <w:pPr>
        <w:autoSpaceDE w:val="0"/>
        <w:autoSpaceDN w:val="0"/>
        <w:adjustRightInd w:val="0"/>
        <w:ind w:firstLine="480"/>
        <w:rPr>
          <w:rFonts w:ascii="Calibri" w:hAnsi="Calibri" w:cs="Calibri"/>
          <w:kern w:val="0"/>
        </w:rPr>
      </w:pPr>
      <w:r>
        <w:rPr>
          <w:rFonts w:ascii="Calibri" w:hAnsi="Calibri" w:cs="Calibri"/>
          <w:kern w:val="0"/>
        </w:rPr>
        <w:t>20.1.2</w:t>
      </w:r>
      <w:r>
        <w:rPr>
          <w:rFonts w:hint="eastAsia" w:ascii="宋体" w:hAnsi="Calibri" w:cs="宋体"/>
          <w:kern w:val="0"/>
          <w:lang w:val="zh-CN"/>
        </w:rPr>
        <w:t>乙方未能履行合同规定的其它主要义务的；</w:t>
      </w:r>
    </w:p>
    <w:p>
      <w:pPr>
        <w:autoSpaceDE w:val="0"/>
        <w:autoSpaceDN w:val="0"/>
        <w:adjustRightInd w:val="0"/>
        <w:ind w:firstLine="480"/>
        <w:rPr>
          <w:rFonts w:ascii="Calibri" w:hAnsi="Calibri" w:cs="Calibri"/>
          <w:kern w:val="0"/>
        </w:rPr>
      </w:pPr>
      <w:r>
        <w:rPr>
          <w:rFonts w:ascii="Calibri" w:hAnsi="Calibri" w:cs="Calibri"/>
          <w:kern w:val="0"/>
        </w:rPr>
        <w:t>20.1.3</w:t>
      </w:r>
      <w:r>
        <w:rPr>
          <w:rFonts w:hint="eastAsia" w:ascii="宋体" w:hAnsi="Calibri" w:cs="宋体"/>
          <w:kern w:val="0"/>
          <w:lang w:val="zh-CN"/>
        </w:rPr>
        <w:t>乙方在本合同履行过程中有欺诈行为的。</w:t>
      </w:r>
    </w:p>
    <w:p>
      <w:pPr>
        <w:autoSpaceDE w:val="0"/>
        <w:autoSpaceDN w:val="0"/>
        <w:adjustRightInd w:val="0"/>
        <w:ind w:firstLine="480"/>
        <w:rPr>
          <w:rFonts w:ascii="Calibri" w:hAnsi="Calibri" w:cs="Calibri"/>
          <w:kern w:val="0"/>
        </w:rPr>
      </w:pPr>
      <w:r>
        <w:rPr>
          <w:rFonts w:ascii="Calibri" w:hAnsi="Calibri" w:cs="Calibri"/>
          <w:kern w:val="0"/>
        </w:rPr>
        <w:t>20.2</w:t>
      </w:r>
      <w:r>
        <w:rPr>
          <w:rFonts w:hint="eastAsia" w:ascii="宋体" w:hAnsi="Calibri"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21.</w:t>
      </w:r>
      <w:r>
        <w:rPr>
          <w:rFonts w:hint="eastAsia" w:ascii="宋体" w:hAnsi="Calibri" w:cs="宋体"/>
          <w:b/>
          <w:bCs/>
          <w:kern w:val="0"/>
          <w:sz w:val="28"/>
          <w:szCs w:val="28"/>
          <w:lang w:val="zh-CN"/>
        </w:rPr>
        <w:t>破产终止合同</w:t>
      </w:r>
    </w:p>
    <w:p>
      <w:pPr>
        <w:autoSpaceDE w:val="0"/>
        <w:autoSpaceDN w:val="0"/>
        <w:adjustRightInd w:val="0"/>
        <w:ind w:firstLine="480"/>
        <w:rPr>
          <w:rFonts w:ascii="Calibri" w:hAnsi="Calibri" w:cs="Calibri"/>
          <w:kern w:val="0"/>
        </w:rPr>
      </w:pPr>
      <w:r>
        <w:rPr>
          <w:rFonts w:hint="eastAsia" w:ascii="宋体" w:hAnsi="Calibri"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22.</w:t>
      </w:r>
      <w:r>
        <w:rPr>
          <w:rFonts w:hint="eastAsia" w:ascii="宋体" w:hAnsi="Calibri" w:cs="宋体"/>
          <w:b/>
          <w:bCs/>
          <w:kern w:val="0"/>
          <w:sz w:val="28"/>
          <w:szCs w:val="28"/>
          <w:lang w:val="zh-CN"/>
        </w:rPr>
        <w:t>转让和分包</w:t>
      </w:r>
    </w:p>
    <w:p>
      <w:pPr>
        <w:autoSpaceDE w:val="0"/>
        <w:autoSpaceDN w:val="0"/>
        <w:adjustRightInd w:val="0"/>
        <w:ind w:firstLine="480"/>
        <w:rPr>
          <w:rFonts w:ascii="Calibri" w:hAnsi="Calibri" w:cs="Calibri"/>
          <w:kern w:val="0"/>
        </w:rPr>
      </w:pPr>
      <w:r>
        <w:rPr>
          <w:rFonts w:ascii="Calibri" w:hAnsi="Calibri" w:cs="Calibri"/>
          <w:kern w:val="0"/>
        </w:rPr>
        <w:t>22.1</w:t>
      </w:r>
      <w:r>
        <w:rPr>
          <w:rFonts w:hint="eastAsia" w:ascii="宋体" w:hAnsi="Calibri" w:cs="宋体"/>
          <w:kern w:val="0"/>
          <w:lang w:val="zh-CN"/>
        </w:rPr>
        <w:t>政府采购合同不能转让。</w:t>
      </w:r>
    </w:p>
    <w:p>
      <w:pPr>
        <w:autoSpaceDE w:val="0"/>
        <w:autoSpaceDN w:val="0"/>
        <w:adjustRightInd w:val="0"/>
        <w:ind w:firstLine="480"/>
        <w:rPr>
          <w:rFonts w:ascii="Calibri" w:hAnsi="Calibri" w:cs="Calibri"/>
          <w:kern w:val="0"/>
        </w:rPr>
      </w:pPr>
      <w:r>
        <w:rPr>
          <w:rFonts w:ascii="Calibri" w:hAnsi="Calibri" w:cs="Calibri"/>
          <w:kern w:val="0"/>
        </w:rPr>
        <w:t>22.2</w:t>
      </w:r>
      <w:r>
        <w:rPr>
          <w:rFonts w:hint="eastAsia" w:ascii="宋体" w:hAnsi="Calibri"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23.</w:t>
      </w:r>
      <w:r>
        <w:rPr>
          <w:rFonts w:hint="eastAsia" w:ascii="宋体" w:hAnsi="Calibri" w:cs="宋体"/>
          <w:b/>
          <w:bCs/>
          <w:kern w:val="0"/>
          <w:sz w:val="28"/>
          <w:szCs w:val="28"/>
          <w:lang w:val="zh-CN"/>
        </w:rPr>
        <w:t>合同修改</w:t>
      </w:r>
    </w:p>
    <w:p>
      <w:pPr>
        <w:autoSpaceDE w:val="0"/>
        <w:autoSpaceDN w:val="0"/>
        <w:adjustRightInd w:val="0"/>
        <w:ind w:firstLine="480"/>
        <w:rPr>
          <w:rFonts w:ascii="Calibri" w:hAnsi="Calibri" w:cs="Calibri"/>
          <w:kern w:val="0"/>
        </w:rPr>
      </w:pPr>
      <w:r>
        <w:rPr>
          <w:rFonts w:hint="eastAsia" w:ascii="宋体" w:hAnsi="Calibri" w:cs="宋体"/>
          <w:kern w:val="0"/>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24.</w:t>
      </w:r>
      <w:r>
        <w:rPr>
          <w:rFonts w:hint="eastAsia" w:ascii="宋体" w:hAnsi="Calibri" w:cs="宋体"/>
          <w:b/>
          <w:bCs/>
          <w:kern w:val="0"/>
          <w:sz w:val="28"/>
          <w:szCs w:val="28"/>
          <w:lang w:val="zh-CN"/>
        </w:rPr>
        <w:t>通知</w:t>
      </w:r>
    </w:p>
    <w:p>
      <w:pPr>
        <w:autoSpaceDE w:val="0"/>
        <w:autoSpaceDN w:val="0"/>
        <w:adjustRightInd w:val="0"/>
        <w:ind w:firstLine="480"/>
        <w:rPr>
          <w:rFonts w:ascii="Calibri" w:hAnsi="Calibri" w:cs="Calibri"/>
          <w:kern w:val="0"/>
        </w:rPr>
      </w:pPr>
      <w:r>
        <w:rPr>
          <w:rFonts w:hint="eastAsia" w:ascii="宋体" w:hAnsi="Calibri" w:cs="宋体"/>
          <w:kern w:val="0"/>
          <w:lang w:val="zh-CN"/>
        </w:rPr>
        <w:t>本合同任何一方给另一方的通知，都应以书面形式发送，而另一方也应以书面形式确认并发送到对方明确的地址。</w:t>
      </w:r>
    </w:p>
    <w:p>
      <w:pPr>
        <w:autoSpaceDE w:val="0"/>
        <w:autoSpaceDN w:val="0"/>
        <w:adjustRightInd w:val="0"/>
        <w:ind w:firstLine="562"/>
        <w:rPr>
          <w:rFonts w:ascii="Calibri" w:hAnsi="Calibri" w:cs="Calibri"/>
          <w:b/>
          <w:bCs/>
          <w:kern w:val="0"/>
          <w:sz w:val="28"/>
          <w:szCs w:val="28"/>
        </w:rPr>
      </w:pPr>
      <w:r>
        <w:rPr>
          <w:rFonts w:ascii="Calibri" w:hAnsi="Calibri" w:cs="Calibri"/>
          <w:b/>
          <w:bCs/>
          <w:kern w:val="0"/>
          <w:sz w:val="28"/>
          <w:szCs w:val="28"/>
        </w:rPr>
        <w:t>25.</w:t>
      </w:r>
      <w:r>
        <w:rPr>
          <w:rFonts w:hint="eastAsia" w:ascii="宋体" w:hAnsi="Calibri" w:cs="宋体"/>
          <w:b/>
          <w:bCs/>
          <w:kern w:val="0"/>
          <w:sz w:val="28"/>
          <w:szCs w:val="28"/>
          <w:lang w:val="zh-CN"/>
        </w:rPr>
        <w:t>计量单位</w:t>
      </w:r>
    </w:p>
    <w:p>
      <w:pPr>
        <w:autoSpaceDE w:val="0"/>
        <w:autoSpaceDN w:val="0"/>
        <w:adjustRightInd w:val="0"/>
        <w:ind w:firstLine="480"/>
        <w:rPr>
          <w:rFonts w:ascii="Calibri" w:hAnsi="Calibri" w:cs="Calibri"/>
          <w:kern w:val="0"/>
        </w:rPr>
      </w:pPr>
      <w:r>
        <w:rPr>
          <w:rFonts w:hint="eastAsia" w:ascii="宋体" w:hAnsi="Calibri" w:cs="宋体"/>
          <w:kern w:val="0"/>
          <w:lang w:val="zh-CN"/>
        </w:rPr>
        <w:t>除技术规范中另有规定外</w:t>
      </w:r>
      <w:r>
        <w:rPr>
          <w:rFonts w:ascii="Calibri" w:hAnsi="Calibri" w:cs="Calibri"/>
          <w:kern w:val="0"/>
        </w:rPr>
        <w:t>,</w:t>
      </w:r>
      <w:r>
        <w:rPr>
          <w:rFonts w:hint="eastAsia" w:ascii="宋体" w:hAnsi="Calibri" w:cs="宋体"/>
          <w:kern w:val="0"/>
          <w:lang w:val="zh-CN"/>
        </w:rPr>
        <w:t>计量单位均使用国家法定计量单位。</w:t>
      </w:r>
    </w:p>
    <w:p>
      <w:pPr>
        <w:autoSpaceDE w:val="0"/>
        <w:autoSpaceDN w:val="0"/>
        <w:adjustRightInd w:val="0"/>
        <w:spacing w:line="240" w:lineRule="atLeast"/>
        <w:ind w:firstLine="562"/>
        <w:rPr>
          <w:rFonts w:ascii="Calibri" w:hAnsi="Calibri" w:cs="Calibri"/>
          <w:b/>
          <w:bCs/>
          <w:kern w:val="0"/>
          <w:sz w:val="28"/>
          <w:szCs w:val="28"/>
        </w:rPr>
      </w:pPr>
      <w:r>
        <w:rPr>
          <w:rFonts w:ascii="Calibri" w:hAnsi="Calibri" w:cs="Calibri"/>
          <w:b/>
          <w:bCs/>
          <w:kern w:val="0"/>
          <w:sz w:val="28"/>
          <w:szCs w:val="28"/>
        </w:rPr>
        <w:t>26.</w:t>
      </w:r>
      <w:r>
        <w:rPr>
          <w:rFonts w:hint="eastAsia" w:ascii="宋体" w:hAnsi="Calibri" w:cs="宋体"/>
          <w:b/>
          <w:bCs/>
          <w:kern w:val="0"/>
          <w:sz w:val="28"/>
          <w:szCs w:val="28"/>
          <w:lang w:val="zh-CN"/>
        </w:rPr>
        <w:t>适用法律</w:t>
      </w:r>
    </w:p>
    <w:p>
      <w:pPr>
        <w:autoSpaceDE w:val="0"/>
        <w:autoSpaceDN w:val="0"/>
        <w:adjustRightInd w:val="0"/>
        <w:spacing w:line="240" w:lineRule="atLeast"/>
        <w:ind w:firstLine="480"/>
        <w:rPr>
          <w:rFonts w:ascii="Calibri" w:hAnsi="Calibri" w:cs="Calibri"/>
          <w:kern w:val="0"/>
          <w:sz w:val="28"/>
          <w:szCs w:val="28"/>
        </w:rPr>
      </w:pPr>
      <w:r>
        <w:rPr>
          <w:rFonts w:hint="eastAsia" w:ascii="宋体" w:hAnsi="Calibri" w:cs="宋体"/>
          <w:kern w:val="0"/>
          <w:lang w:val="zh-CN"/>
        </w:rPr>
        <w:t>本合同按照中华人民共和国的相关法律进行解释。</w:t>
      </w:r>
    </w:p>
    <w:p>
      <w:pPr>
        <w:autoSpaceDE w:val="0"/>
        <w:autoSpaceDN w:val="0"/>
        <w:adjustRightInd w:val="0"/>
        <w:spacing w:line="240" w:lineRule="atLeast"/>
        <w:ind w:firstLine="560"/>
        <w:jc w:val="left"/>
        <w:rPr>
          <w:rFonts w:ascii="Calibri" w:hAnsi="Calibri" w:cs="Calibri"/>
          <w:kern w:val="0"/>
          <w:sz w:val="28"/>
          <w:szCs w:val="28"/>
        </w:rPr>
      </w:pPr>
    </w:p>
    <w:p>
      <w:pPr>
        <w:pStyle w:val="2"/>
        <w:jc w:val="both"/>
      </w:pPr>
      <w:bookmarkStart w:id="94" w:name="_Toc6696"/>
    </w:p>
    <w:p>
      <w:pPr>
        <w:keepNext/>
        <w:keepLines/>
        <w:widowControl/>
        <w:snapToGrid w:val="0"/>
        <w:spacing w:line="240" w:lineRule="atLeast"/>
        <w:outlineLvl w:val="0"/>
        <w:rPr>
          <w:rFonts w:ascii="宋体"/>
          <w:b/>
          <w:kern w:val="28"/>
          <w:sz w:val="36"/>
          <w:szCs w:val="20"/>
        </w:rPr>
      </w:pPr>
    </w:p>
    <w:p>
      <w:pPr>
        <w:keepNext/>
        <w:keepLines/>
        <w:widowControl/>
        <w:snapToGrid w:val="0"/>
        <w:spacing w:line="240" w:lineRule="atLeast"/>
        <w:jc w:val="center"/>
        <w:outlineLvl w:val="0"/>
        <w:rPr>
          <w:rFonts w:ascii="宋体"/>
          <w:b/>
          <w:kern w:val="28"/>
          <w:sz w:val="36"/>
          <w:szCs w:val="20"/>
        </w:rPr>
      </w:pPr>
      <w:r>
        <w:rPr>
          <w:rFonts w:hint="eastAsia" w:ascii="宋体"/>
          <w:b/>
          <w:kern w:val="28"/>
          <w:sz w:val="36"/>
          <w:szCs w:val="20"/>
        </w:rPr>
        <w:t>第四部分</w:t>
      </w:r>
      <w:bookmarkEnd w:id="92"/>
      <w:bookmarkEnd w:id="93"/>
      <w:r>
        <w:rPr>
          <w:rFonts w:hint="eastAsia" w:ascii="宋体"/>
          <w:b/>
          <w:kern w:val="28"/>
          <w:sz w:val="36"/>
          <w:szCs w:val="20"/>
        </w:rPr>
        <w:t>磋商响应文件格式</w:t>
      </w:r>
      <w:bookmarkEnd w:id="94"/>
    </w:p>
    <w:p>
      <w:pPr>
        <w:keepNext/>
        <w:keepLines/>
        <w:widowControl/>
        <w:snapToGrid w:val="0"/>
        <w:spacing w:line="240" w:lineRule="atLeast"/>
        <w:ind w:firstLine="1093" w:firstLineChars="605"/>
        <w:outlineLvl w:val="0"/>
        <w:rPr>
          <w:rFonts w:ascii="宋体"/>
          <w:b/>
          <w:kern w:val="28"/>
          <w:sz w:val="18"/>
          <w:szCs w:val="18"/>
        </w:rPr>
      </w:pPr>
    </w:p>
    <w:p>
      <w:pPr>
        <w:widowControl/>
        <w:snapToGrid w:val="0"/>
        <w:spacing w:line="240" w:lineRule="atLeast"/>
        <w:outlineLvl w:val="1"/>
        <w:rPr>
          <w:rFonts w:ascii="宋体"/>
          <w:b/>
          <w:sz w:val="28"/>
          <w:szCs w:val="28"/>
        </w:rPr>
      </w:pPr>
      <w:bookmarkStart w:id="95" w:name="_Toc6156"/>
    </w:p>
    <w:p>
      <w:pPr>
        <w:widowControl/>
        <w:snapToGrid w:val="0"/>
        <w:spacing w:line="240" w:lineRule="atLeast"/>
        <w:outlineLvl w:val="1"/>
        <w:rPr>
          <w:rFonts w:ascii="宋体"/>
          <w:b/>
          <w:sz w:val="28"/>
          <w:szCs w:val="28"/>
        </w:rPr>
      </w:pPr>
      <w:r>
        <w:rPr>
          <w:rFonts w:hint="eastAsia" w:ascii="宋体"/>
          <w:b/>
          <w:sz w:val="28"/>
          <w:szCs w:val="28"/>
        </w:rPr>
        <w:t>附件1：磋商响应文件封面                          正（副）本</w:t>
      </w:r>
      <w:bookmarkEnd w:id="95"/>
    </w:p>
    <w:p>
      <w:pPr>
        <w:spacing w:line="240" w:lineRule="atLeast"/>
        <w:rPr>
          <w:rFonts w:ascii="仿宋_GB2312" w:hAnsi="宋体" w:eastAsia="仿宋_GB2312"/>
          <w:b/>
          <w:sz w:val="52"/>
          <w:szCs w:val="52"/>
        </w:rPr>
      </w:pPr>
    </w:p>
    <w:p>
      <w:pPr>
        <w:spacing w:line="240" w:lineRule="atLeast"/>
        <w:jc w:val="center"/>
        <w:rPr>
          <w:rFonts w:ascii="仿宋_GB2312" w:hAnsi="宋体" w:eastAsia="仿宋_GB2312"/>
          <w:b/>
          <w:sz w:val="52"/>
          <w:szCs w:val="52"/>
        </w:rPr>
      </w:pPr>
      <w:r>
        <w:rPr>
          <w:rFonts w:hint="eastAsia" w:ascii="仿宋_GB2312" w:hAnsi="宋体" w:eastAsia="仿宋_GB2312"/>
          <w:b/>
          <w:sz w:val="52"/>
          <w:szCs w:val="52"/>
        </w:rPr>
        <w:t>海南州政府采购项目</w:t>
      </w:r>
    </w:p>
    <w:p>
      <w:pPr>
        <w:spacing w:line="240" w:lineRule="atLeast"/>
        <w:ind w:firstLine="826" w:firstLineChars="392"/>
        <w:rPr>
          <w:rFonts w:ascii="宋体" w:hAnsi="宋体"/>
          <w:b/>
          <w:szCs w:val="21"/>
        </w:rPr>
      </w:pPr>
    </w:p>
    <w:p>
      <w:pPr>
        <w:spacing w:line="240" w:lineRule="atLeast"/>
        <w:ind w:firstLine="2364" w:firstLineChars="327"/>
        <w:rPr>
          <w:rFonts w:ascii="宋体" w:hAnsi="宋体"/>
          <w:b/>
          <w:sz w:val="72"/>
          <w:szCs w:val="72"/>
        </w:rPr>
      </w:pPr>
    </w:p>
    <w:p>
      <w:pPr>
        <w:spacing w:line="720" w:lineRule="exact"/>
        <w:ind w:firstLine="2349" w:firstLineChars="325"/>
        <w:rPr>
          <w:rFonts w:ascii="宋体" w:hAnsi="宋体"/>
          <w:b/>
          <w:sz w:val="72"/>
          <w:szCs w:val="72"/>
        </w:rPr>
      </w:pPr>
      <w:r>
        <w:rPr>
          <w:rFonts w:hint="eastAsia" w:ascii="宋体" w:hAnsi="宋体"/>
          <w:b/>
          <w:sz w:val="72"/>
          <w:szCs w:val="72"/>
        </w:rPr>
        <w:t>磋商响应性文件</w:t>
      </w:r>
    </w:p>
    <w:p>
      <w:pPr>
        <w:spacing w:line="500" w:lineRule="exact"/>
        <w:ind w:firstLine="689" w:firstLineChars="327"/>
        <w:rPr>
          <w:rFonts w:ascii="宋体" w:hAnsi="宋体"/>
          <w:b/>
        </w:rPr>
      </w:pPr>
    </w:p>
    <w:p>
      <w:pPr>
        <w:adjustRightInd w:val="0"/>
        <w:spacing w:line="500" w:lineRule="exact"/>
        <w:textAlignment w:val="baseline"/>
        <w:rPr>
          <w:rFonts w:ascii="宋体" w:hAnsi="宋体"/>
          <w:b/>
          <w:bCs/>
          <w:sz w:val="32"/>
        </w:rPr>
      </w:pPr>
    </w:p>
    <w:p>
      <w:pPr>
        <w:adjustRightInd w:val="0"/>
        <w:spacing w:line="500" w:lineRule="exact"/>
        <w:textAlignment w:val="baseline"/>
        <w:rPr>
          <w:rFonts w:ascii="宋体" w:hAnsi="宋体"/>
          <w:b/>
          <w:sz w:val="36"/>
          <w:szCs w:val="36"/>
        </w:rPr>
      </w:pPr>
      <w:r>
        <w:rPr>
          <w:rFonts w:hint="eastAsia" w:ascii="宋体" w:hAnsi="宋体"/>
          <w:b/>
          <w:bCs/>
          <w:sz w:val="36"/>
          <w:szCs w:val="36"/>
        </w:rPr>
        <w:t>采购项目编号</w:t>
      </w:r>
      <w:r>
        <w:rPr>
          <w:rFonts w:hint="eastAsia" w:ascii="宋体" w:hAnsi="宋体"/>
          <w:b/>
          <w:sz w:val="36"/>
          <w:szCs w:val="36"/>
        </w:rPr>
        <w:t>：</w:t>
      </w:r>
    </w:p>
    <w:p>
      <w:pPr>
        <w:adjustRightInd w:val="0"/>
        <w:spacing w:line="500" w:lineRule="exact"/>
        <w:ind w:left="2574" w:leftChars="21" w:hanging="2530" w:hangingChars="700"/>
        <w:textAlignment w:val="baseline"/>
        <w:rPr>
          <w:rFonts w:ascii="宋体" w:hAnsi="宋体"/>
          <w:b/>
          <w:sz w:val="36"/>
          <w:szCs w:val="36"/>
        </w:rPr>
      </w:pPr>
      <w:r>
        <w:rPr>
          <w:rFonts w:hint="eastAsia" w:ascii="宋体" w:hAnsi="宋体"/>
          <w:b/>
          <w:bCs/>
          <w:sz w:val="36"/>
          <w:szCs w:val="36"/>
        </w:rPr>
        <w:t>采购项目名称</w:t>
      </w:r>
      <w:r>
        <w:rPr>
          <w:rFonts w:ascii="宋体" w:hAnsi="宋体"/>
          <w:b/>
          <w:bCs/>
          <w:sz w:val="36"/>
          <w:szCs w:val="36"/>
        </w:rPr>
        <w:t>:</w:t>
      </w:r>
    </w:p>
    <w:p>
      <w:pPr>
        <w:adjustRightInd w:val="0"/>
        <w:spacing w:line="500" w:lineRule="exact"/>
        <w:ind w:left="2574" w:leftChars="21" w:hanging="2530" w:hangingChars="700"/>
        <w:textAlignment w:val="baseline"/>
        <w:rPr>
          <w:rFonts w:ascii="宋体" w:hAnsi="宋体"/>
          <w:b/>
          <w:sz w:val="36"/>
          <w:szCs w:val="36"/>
        </w:rPr>
      </w:pPr>
      <w:r>
        <w:rPr>
          <w:rFonts w:hint="eastAsia" w:ascii="宋体" w:hAnsi="宋体"/>
          <w:b/>
          <w:bCs/>
          <w:sz w:val="36"/>
          <w:szCs w:val="36"/>
        </w:rPr>
        <w:t>投 标 人</w:t>
      </w:r>
      <w:r>
        <w:rPr>
          <w:rFonts w:hint="eastAsia" w:ascii="宋体" w:hAnsi="宋体"/>
          <w:b/>
          <w:sz w:val="36"/>
          <w:szCs w:val="36"/>
        </w:rPr>
        <w:t>：</w:t>
      </w:r>
    </w:p>
    <w:p>
      <w:pPr>
        <w:spacing w:line="500" w:lineRule="exact"/>
        <w:ind w:firstLine="643"/>
        <w:jc w:val="center"/>
        <w:rPr>
          <w:rFonts w:ascii="宋体" w:hAnsi="宋体"/>
          <w:b/>
          <w:sz w:val="32"/>
        </w:rPr>
      </w:pPr>
    </w:p>
    <w:p>
      <w:pPr>
        <w:spacing w:line="500" w:lineRule="exact"/>
        <w:ind w:firstLine="643"/>
        <w:jc w:val="center"/>
        <w:rPr>
          <w:rFonts w:ascii="宋体" w:hAnsi="宋体"/>
          <w:b/>
          <w:sz w:val="32"/>
        </w:rPr>
      </w:pPr>
    </w:p>
    <w:p>
      <w:pPr>
        <w:spacing w:line="500" w:lineRule="exact"/>
        <w:ind w:firstLine="643"/>
        <w:jc w:val="center"/>
        <w:rPr>
          <w:rFonts w:ascii="宋体" w:hAnsi="宋体"/>
          <w:b/>
          <w:sz w:val="32"/>
        </w:rPr>
      </w:pPr>
      <w:r>
        <w:rPr>
          <w:rFonts w:hint="eastAsia" w:ascii="宋体" w:hAnsi="宋体"/>
          <w:b/>
          <w:sz w:val="32"/>
        </w:rPr>
        <w:t xml:space="preserve">               投标人：（公章）</w:t>
      </w:r>
    </w:p>
    <w:p>
      <w:pPr>
        <w:spacing w:line="500" w:lineRule="exact"/>
        <w:ind w:firstLine="643"/>
        <w:jc w:val="center"/>
        <w:rPr>
          <w:rFonts w:ascii="宋体" w:hAnsi="宋体"/>
          <w:b/>
          <w:sz w:val="32"/>
        </w:rPr>
      </w:pPr>
      <w:r>
        <w:rPr>
          <w:rFonts w:hint="eastAsia" w:ascii="宋体" w:hAnsi="宋体"/>
          <w:b/>
          <w:sz w:val="32"/>
        </w:rPr>
        <w:t xml:space="preserve">        法定代表人或委托代理人：（签字或盖章）</w:t>
      </w:r>
    </w:p>
    <w:p>
      <w:pPr>
        <w:spacing w:line="500" w:lineRule="exact"/>
        <w:ind w:firstLine="643"/>
        <w:jc w:val="center"/>
        <w:rPr>
          <w:rFonts w:ascii="宋体"/>
          <w:b/>
          <w:sz w:val="28"/>
          <w:szCs w:val="28"/>
        </w:rPr>
      </w:pPr>
      <w:r>
        <w:rPr>
          <w:rFonts w:hint="eastAsia" w:ascii="宋体" w:hAnsi="宋体"/>
          <w:b/>
          <w:sz w:val="32"/>
        </w:rPr>
        <w:t xml:space="preserve">              年   月  日</w:t>
      </w:r>
      <w:bookmarkStart w:id="96" w:name="_Toc3030"/>
    </w:p>
    <w:p>
      <w:pPr>
        <w:widowControl/>
        <w:snapToGrid w:val="0"/>
        <w:spacing w:line="360" w:lineRule="auto"/>
        <w:jc w:val="left"/>
        <w:outlineLvl w:val="1"/>
        <w:rPr>
          <w:rFonts w:ascii="宋体"/>
          <w:b/>
          <w:sz w:val="28"/>
          <w:szCs w:val="28"/>
        </w:rPr>
      </w:pPr>
    </w:p>
    <w:p>
      <w:pPr>
        <w:pStyle w:val="2"/>
        <w:rPr>
          <w:b w:val="0"/>
          <w:szCs w:val="28"/>
        </w:rPr>
      </w:pPr>
    </w:p>
    <w:p>
      <w:pPr>
        <w:rPr>
          <w:rFonts w:ascii="宋体"/>
          <w:b/>
          <w:sz w:val="28"/>
          <w:szCs w:val="28"/>
        </w:rPr>
      </w:pPr>
    </w:p>
    <w:p>
      <w:pPr>
        <w:rPr>
          <w:rFonts w:ascii="宋体"/>
          <w:b/>
          <w:sz w:val="28"/>
          <w:szCs w:val="28"/>
        </w:rPr>
      </w:pPr>
    </w:p>
    <w:p>
      <w:pPr>
        <w:pStyle w:val="2"/>
        <w:rPr>
          <w:b w:val="0"/>
          <w:szCs w:val="28"/>
        </w:rPr>
      </w:pPr>
    </w:p>
    <w:p/>
    <w:p>
      <w:pPr>
        <w:widowControl/>
        <w:snapToGrid w:val="0"/>
        <w:spacing w:line="360" w:lineRule="auto"/>
        <w:jc w:val="left"/>
        <w:outlineLvl w:val="1"/>
        <w:rPr>
          <w:rFonts w:ascii="宋体"/>
          <w:b/>
          <w:sz w:val="28"/>
          <w:szCs w:val="28"/>
        </w:rPr>
      </w:pPr>
      <w:r>
        <w:rPr>
          <w:rFonts w:hint="eastAsia" w:ascii="宋体"/>
          <w:b/>
          <w:sz w:val="28"/>
          <w:szCs w:val="28"/>
        </w:rPr>
        <w:t>附件</w:t>
      </w:r>
      <w:r>
        <w:rPr>
          <w:rFonts w:ascii="宋体"/>
          <w:b/>
          <w:sz w:val="28"/>
          <w:szCs w:val="28"/>
        </w:rPr>
        <w:t>2</w:t>
      </w:r>
      <w:bookmarkStart w:id="97" w:name="_Toc376936768"/>
      <w:bookmarkStart w:id="98" w:name="_Toc325726037"/>
      <w:r>
        <w:rPr>
          <w:rFonts w:hint="eastAsia" w:ascii="宋体"/>
          <w:b/>
          <w:sz w:val="28"/>
          <w:szCs w:val="28"/>
        </w:rPr>
        <w:t>：磋商函</w:t>
      </w:r>
      <w:bookmarkEnd w:id="96"/>
      <w:bookmarkEnd w:id="97"/>
      <w:bookmarkEnd w:id="98"/>
    </w:p>
    <w:p>
      <w:pPr>
        <w:ind w:firstLine="3813" w:firstLineChars="1055"/>
        <w:rPr>
          <w:rFonts w:ascii="宋体" w:hAnsi="宋体"/>
          <w:b/>
          <w:sz w:val="36"/>
          <w:szCs w:val="36"/>
        </w:rPr>
      </w:pPr>
    </w:p>
    <w:p>
      <w:pPr>
        <w:ind w:firstLine="3813" w:firstLineChars="1055"/>
        <w:rPr>
          <w:rFonts w:ascii="宋体" w:hAnsi="宋体"/>
          <w:b/>
          <w:sz w:val="36"/>
          <w:szCs w:val="36"/>
        </w:rPr>
      </w:pPr>
      <w:r>
        <w:rPr>
          <w:rFonts w:hint="eastAsia" w:ascii="宋体" w:hAnsi="宋体"/>
          <w:b/>
          <w:sz w:val="36"/>
          <w:szCs w:val="36"/>
        </w:rPr>
        <w:t>磋商函</w:t>
      </w:r>
    </w:p>
    <w:p>
      <w:pPr>
        <w:adjustRightInd w:val="0"/>
        <w:textAlignment w:val="baseline"/>
        <w:rPr>
          <w:rFonts w:ascii="宋体" w:hAnsi="宋体"/>
          <w:b/>
        </w:rPr>
      </w:pPr>
    </w:p>
    <w:p>
      <w:pPr>
        <w:adjustRightInd w:val="0"/>
        <w:textAlignment w:val="baseline"/>
        <w:rPr>
          <w:rFonts w:ascii="宋体" w:hAnsi="宋体"/>
          <w:b/>
        </w:rPr>
      </w:pPr>
      <w:r>
        <w:rPr>
          <w:rFonts w:hint="eastAsia" w:ascii="宋体" w:hAnsi="宋体"/>
          <w:b/>
        </w:rPr>
        <w:t>致：海南州政府采购中心</w:t>
      </w:r>
    </w:p>
    <w:p>
      <w:pPr>
        <w:adjustRightInd w:val="0"/>
        <w:ind w:firstLine="480"/>
        <w:textAlignment w:val="baseline"/>
        <w:rPr>
          <w:rFonts w:ascii="宋体" w:hAnsi="宋体"/>
        </w:rPr>
      </w:pPr>
    </w:p>
    <w:p>
      <w:pPr>
        <w:adjustRightInd w:val="0"/>
        <w:ind w:firstLine="480"/>
        <w:textAlignment w:val="baseline"/>
        <w:rPr>
          <w:rFonts w:ascii="宋体" w:hAnsi="宋体"/>
        </w:rPr>
      </w:pPr>
      <w:r>
        <w:rPr>
          <w:rFonts w:hint="eastAsia" w:ascii="宋体" w:hAnsi="宋体"/>
        </w:rPr>
        <w:t xml:space="preserve">我们收到（项目编号）磋商文件，经研究，法定代表人（姓名、职务）正式授权（委托代理人姓名、职务）代表投标人（投标人名称、地址）提交磋商响应文件。    </w:t>
      </w:r>
    </w:p>
    <w:p>
      <w:pPr>
        <w:adjustRightInd w:val="0"/>
        <w:ind w:firstLine="371" w:firstLineChars="177"/>
        <w:textAlignment w:val="baseline"/>
        <w:rPr>
          <w:rFonts w:ascii="宋体" w:hAnsi="宋体"/>
        </w:rPr>
      </w:pPr>
      <w:r>
        <w:rPr>
          <w:rFonts w:hint="eastAsia" w:ascii="宋体" w:hAnsi="宋体"/>
        </w:rPr>
        <w:t>据此函，签字代表宣布同意如下：</w:t>
      </w:r>
    </w:p>
    <w:p>
      <w:pPr>
        <w:adjustRightInd w:val="0"/>
        <w:ind w:firstLine="371" w:firstLineChars="177"/>
        <w:textAlignment w:val="baseline"/>
        <w:rPr>
          <w:rFonts w:ascii="宋体" w:hAnsi="宋体"/>
        </w:rPr>
      </w:pPr>
      <w:r>
        <w:rPr>
          <w:rFonts w:hint="eastAsia" w:ascii="宋体" w:hAnsi="宋体"/>
        </w:rPr>
        <w:t>1、我方已详阅磋商文件的全部内容，包括澄清、修改条款等有关附件，承诺对其完全理解并接受。</w:t>
      </w:r>
    </w:p>
    <w:p>
      <w:pPr>
        <w:adjustRightInd w:val="0"/>
        <w:ind w:firstLine="371" w:firstLineChars="177"/>
        <w:textAlignment w:val="baseline"/>
        <w:rPr>
          <w:rFonts w:ascii="宋体" w:hAnsi="宋体"/>
        </w:rPr>
      </w:pPr>
      <w:r>
        <w:rPr>
          <w:rFonts w:hint="eastAsia" w:ascii="宋体" w:hAnsi="宋体"/>
        </w:rPr>
        <w:t>2、磋商有效期自开标之日起60天内有效。如果在规定的磋商时间后，我方在磋商有效期内撤回投标或成交后不签约的，磋商保证金将被贵方没收。</w:t>
      </w:r>
    </w:p>
    <w:p>
      <w:pPr>
        <w:adjustRightInd w:val="0"/>
        <w:ind w:firstLine="371" w:firstLineChars="177"/>
        <w:textAlignment w:val="baseline"/>
        <w:rPr>
          <w:rFonts w:ascii="宋体" w:hAnsi="宋体"/>
        </w:rPr>
      </w:pPr>
      <w:r>
        <w:rPr>
          <w:rFonts w:hint="eastAsia" w:ascii="宋体" w:hAnsi="宋体"/>
        </w:rPr>
        <w:t>3、我方同意按照贵方要求提供与磋商有关的一切数据或资料，理解并接受贵方制定的评标办法。</w:t>
      </w:r>
    </w:p>
    <w:p>
      <w:pPr>
        <w:adjustRightInd w:val="0"/>
        <w:ind w:firstLine="371" w:firstLineChars="177"/>
        <w:textAlignment w:val="baseline"/>
        <w:rPr>
          <w:rFonts w:ascii="宋体" w:hAnsi="宋体"/>
        </w:rPr>
      </w:pPr>
      <w:r>
        <w:rPr>
          <w:rFonts w:hint="eastAsia" w:ascii="宋体" w:hAnsi="宋体"/>
        </w:rPr>
        <w:t>4、与本磋商有关的一切正式往来通讯请寄：</w:t>
      </w:r>
    </w:p>
    <w:p>
      <w:pPr>
        <w:adjustRightInd w:val="0"/>
        <w:ind w:firstLine="371" w:firstLineChars="177"/>
        <w:textAlignment w:val="baseline"/>
        <w:rPr>
          <w:rFonts w:ascii="宋体" w:hAnsi="宋体"/>
        </w:rPr>
      </w:pPr>
      <w:r>
        <w:rPr>
          <w:rFonts w:hint="eastAsia" w:ascii="宋体" w:hAnsi="宋体"/>
        </w:rPr>
        <w:t>地址：_______________   邮编：______________</w:t>
      </w:r>
    </w:p>
    <w:p>
      <w:pPr>
        <w:adjustRightInd w:val="0"/>
        <w:ind w:firstLine="371" w:firstLineChars="177"/>
        <w:textAlignment w:val="baseline"/>
        <w:rPr>
          <w:rFonts w:ascii="宋体" w:hAnsi="宋体"/>
        </w:rPr>
      </w:pPr>
      <w:r>
        <w:rPr>
          <w:rFonts w:hint="eastAsia" w:ascii="宋体" w:hAnsi="宋体"/>
        </w:rPr>
        <w:t>电话：_______________   传真：______________</w:t>
      </w:r>
    </w:p>
    <w:p>
      <w:pPr>
        <w:adjustRightInd w:val="0"/>
        <w:ind w:firstLine="371" w:firstLineChars="177"/>
        <w:textAlignment w:val="baseline"/>
        <w:rPr>
          <w:rFonts w:ascii="宋体" w:hAnsi="宋体"/>
        </w:rPr>
      </w:pPr>
      <w:r>
        <w:rPr>
          <w:rFonts w:hint="eastAsia" w:ascii="宋体" w:hAnsi="宋体"/>
        </w:rPr>
        <w:t>法定代表人姓名： ___________ 职务：____________</w:t>
      </w:r>
    </w:p>
    <w:p>
      <w:pPr>
        <w:adjustRightInd w:val="0"/>
        <w:ind w:firstLine="480"/>
        <w:textAlignment w:val="baseline"/>
        <w:rPr>
          <w:rFonts w:ascii="宋体" w:hAnsi="宋体"/>
        </w:rPr>
      </w:pPr>
    </w:p>
    <w:p>
      <w:pPr>
        <w:ind w:firstLine="480"/>
        <w:jc w:val="center"/>
        <w:rPr>
          <w:rFonts w:ascii="宋体" w:hAnsi="宋体"/>
        </w:rPr>
      </w:pPr>
    </w:p>
    <w:p>
      <w:pPr>
        <w:adjustRightInd w:val="0"/>
        <w:ind w:firstLine="560"/>
        <w:textAlignment w:val="baseline"/>
        <w:rPr>
          <w:rFonts w:ascii="仿宋_GB2312" w:hAnsi="宋体" w:eastAsia="仿宋_GB2312"/>
          <w:sz w:val="28"/>
          <w:szCs w:val="28"/>
        </w:rPr>
      </w:pPr>
    </w:p>
    <w:p>
      <w:pPr>
        <w:adjustRightInd w:val="0"/>
        <w:ind w:firstLine="560"/>
        <w:textAlignment w:val="baseline"/>
        <w:rPr>
          <w:rFonts w:ascii="仿宋_GB2312" w:hAnsi="宋体" w:eastAsia="仿宋_GB2312"/>
          <w:sz w:val="28"/>
          <w:szCs w:val="28"/>
        </w:rPr>
      </w:pPr>
    </w:p>
    <w:p>
      <w:pPr>
        <w:adjustRightInd w:val="0"/>
        <w:textAlignment w:val="baseline"/>
        <w:rPr>
          <w:rFonts w:ascii="仿宋_GB2312" w:hAnsi="宋体" w:eastAsia="仿宋_GB2312"/>
          <w:sz w:val="28"/>
          <w:szCs w:val="28"/>
        </w:rPr>
      </w:pPr>
    </w:p>
    <w:p>
      <w:pPr>
        <w:ind w:firstLine="560"/>
        <w:jc w:val="center"/>
        <w:rPr>
          <w:rFonts w:ascii="宋体" w:hAnsi="宋体"/>
          <w:b/>
        </w:rPr>
      </w:pPr>
      <w:r>
        <w:rPr>
          <w:rFonts w:hint="eastAsia" w:ascii="宋体" w:hAnsi="宋体"/>
          <w:b/>
        </w:rPr>
        <w:t>投标人：（公章）</w:t>
      </w:r>
    </w:p>
    <w:p>
      <w:pPr>
        <w:ind w:firstLine="482"/>
        <w:jc w:val="center"/>
        <w:rPr>
          <w:rFonts w:ascii="宋体" w:hAnsi="宋体"/>
          <w:b/>
        </w:rPr>
      </w:pPr>
      <w:r>
        <w:rPr>
          <w:rFonts w:hint="eastAsia" w:ascii="宋体" w:hAnsi="宋体"/>
          <w:b/>
        </w:rPr>
        <w:t xml:space="preserve">        法定代表人或委托代理人：（签字或盖章）</w:t>
      </w:r>
    </w:p>
    <w:p>
      <w:pPr>
        <w:ind w:firstLine="480"/>
        <w:jc w:val="center"/>
        <w:rPr>
          <w:b/>
        </w:rPr>
      </w:pPr>
      <w:r>
        <w:rPr>
          <w:rFonts w:hint="eastAsia"/>
          <w:b/>
        </w:rPr>
        <w:t xml:space="preserve"> 年   月  日</w:t>
      </w:r>
    </w:p>
    <w:p>
      <w:pPr>
        <w:ind w:firstLine="482"/>
        <w:jc w:val="center"/>
        <w:rPr>
          <w:rFonts w:ascii="宋体" w:hAnsi="宋体"/>
          <w:b/>
        </w:rPr>
      </w:pPr>
    </w:p>
    <w:p>
      <w:pPr>
        <w:rPr>
          <w:rFonts w:ascii="宋体" w:hAnsi="宋体"/>
          <w:b/>
        </w:rPr>
      </w:pPr>
    </w:p>
    <w:p>
      <w:pPr>
        <w:widowControl/>
        <w:snapToGrid w:val="0"/>
        <w:spacing w:line="360" w:lineRule="auto"/>
        <w:outlineLvl w:val="1"/>
        <w:rPr>
          <w:rFonts w:ascii="宋体"/>
          <w:b/>
          <w:sz w:val="28"/>
          <w:szCs w:val="28"/>
        </w:rPr>
      </w:pPr>
      <w:bookmarkStart w:id="99" w:name="_Toc12362"/>
    </w:p>
    <w:p>
      <w:pPr>
        <w:pStyle w:val="2"/>
      </w:pPr>
    </w:p>
    <w:p>
      <w:pPr>
        <w:widowControl/>
        <w:snapToGrid w:val="0"/>
        <w:spacing w:line="360" w:lineRule="auto"/>
        <w:outlineLvl w:val="1"/>
        <w:rPr>
          <w:rFonts w:ascii="宋体"/>
          <w:b/>
          <w:sz w:val="28"/>
          <w:szCs w:val="28"/>
        </w:rPr>
      </w:pPr>
    </w:p>
    <w:p>
      <w:pPr>
        <w:pStyle w:val="2"/>
      </w:pPr>
    </w:p>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附件3</w:t>
      </w:r>
      <w:bookmarkStart w:id="100" w:name="_Toc325726038"/>
      <w:bookmarkStart w:id="101" w:name="_Toc376936769"/>
      <w:r>
        <w:rPr>
          <w:rFonts w:hint="eastAsia" w:ascii="宋体"/>
          <w:b/>
          <w:sz w:val="28"/>
          <w:szCs w:val="28"/>
        </w:rPr>
        <w:t>：</w:t>
      </w:r>
      <w:bookmarkEnd w:id="100"/>
      <w:bookmarkEnd w:id="101"/>
      <w:r>
        <w:rPr>
          <w:rFonts w:hint="eastAsia" w:ascii="宋体"/>
          <w:b/>
          <w:sz w:val="28"/>
          <w:szCs w:val="28"/>
        </w:rPr>
        <w:t>竞争性磋商首次报价表</w:t>
      </w:r>
      <w:bookmarkEnd w:id="99"/>
    </w:p>
    <w:p>
      <w:pPr>
        <w:widowControl/>
        <w:snapToGrid w:val="0"/>
        <w:spacing w:line="360" w:lineRule="auto"/>
        <w:jc w:val="center"/>
        <w:outlineLvl w:val="1"/>
        <w:rPr>
          <w:rFonts w:ascii="宋体"/>
          <w:b/>
          <w:sz w:val="36"/>
          <w:szCs w:val="36"/>
        </w:rPr>
      </w:pPr>
    </w:p>
    <w:p>
      <w:pPr>
        <w:ind w:firstLine="2711" w:firstLineChars="750"/>
        <w:rPr>
          <w:rFonts w:ascii="宋体" w:hAnsi="宋体"/>
          <w:b/>
          <w:sz w:val="36"/>
          <w:szCs w:val="36"/>
        </w:rPr>
      </w:pPr>
      <w:r>
        <w:rPr>
          <w:rFonts w:hint="eastAsia" w:ascii="宋体" w:hAnsi="宋体"/>
          <w:b/>
          <w:sz w:val="36"/>
          <w:szCs w:val="36"/>
        </w:rPr>
        <w:t>竞争性磋商首次报价表</w:t>
      </w:r>
    </w:p>
    <w:p>
      <w:pPr>
        <w:ind w:firstLine="2711" w:firstLineChars="750"/>
        <w:rPr>
          <w:rFonts w:ascii="宋体" w:hAnsi="宋体"/>
          <w:b/>
          <w:sz w:val="36"/>
          <w:szCs w:val="36"/>
        </w:rPr>
      </w:pPr>
    </w:p>
    <w:p>
      <w:pPr>
        <w:rPr>
          <w:rFonts w:ascii="宋体" w:hAnsi="宋体"/>
          <w:b/>
        </w:rPr>
      </w:pPr>
      <w:r>
        <w:rPr>
          <w:rFonts w:hint="eastAsia" w:ascii="宋体" w:hAnsi="宋体"/>
          <w:b/>
        </w:rPr>
        <w:t xml:space="preserve">投标人名称：                                       </w:t>
      </w:r>
      <w:r>
        <w:rPr>
          <w:rFonts w:hint="eastAsia" w:ascii="宋体" w:hAnsi="宋体"/>
        </w:rPr>
        <w:t>单位：</w:t>
      </w:r>
      <w:r>
        <w:rPr>
          <w:rFonts w:hint="eastAsia" w:ascii="宋体" w:hAnsi="宋体"/>
          <w:bCs/>
        </w:rPr>
        <w:t>人民币(元)</w:t>
      </w:r>
    </w:p>
    <w:tbl>
      <w:tblPr>
        <w:tblStyle w:val="19"/>
        <w:tblpPr w:leftFromText="180" w:rightFromText="180" w:vertAnchor="text" w:horzAnchor="margin" w:tblpY="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96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9" w:hRule="atLeast"/>
        </w:trPr>
        <w:tc>
          <w:tcPr>
            <w:tcW w:w="1809" w:type="dxa"/>
            <w:vAlign w:val="center"/>
          </w:tcPr>
          <w:p>
            <w:pPr>
              <w:adjustRightInd w:val="0"/>
              <w:ind w:firstLine="482"/>
              <w:textAlignment w:val="baseline"/>
              <w:rPr>
                <w:rFonts w:ascii="宋体" w:hAnsi="宋体"/>
                <w:b/>
              </w:rPr>
            </w:pPr>
            <w:r>
              <w:rPr>
                <w:rFonts w:hint="eastAsia" w:ascii="宋体" w:hAnsi="宋体"/>
                <w:b/>
              </w:rPr>
              <w:t>项目名称</w:t>
            </w:r>
          </w:p>
        </w:tc>
        <w:tc>
          <w:tcPr>
            <w:tcW w:w="4962" w:type="dxa"/>
            <w:vAlign w:val="center"/>
          </w:tcPr>
          <w:p>
            <w:pPr>
              <w:adjustRightInd w:val="0"/>
              <w:ind w:firstLine="482"/>
              <w:jc w:val="center"/>
              <w:textAlignment w:val="baseline"/>
              <w:rPr>
                <w:rFonts w:ascii="宋体" w:hAnsi="宋体"/>
                <w:b/>
              </w:rPr>
            </w:pPr>
            <w:r>
              <w:rPr>
                <w:rFonts w:hint="eastAsia" w:ascii="宋体" w:hAnsi="宋体"/>
                <w:b/>
              </w:rPr>
              <w:t>竞争性磋商首次报价（元）</w:t>
            </w:r>
          </w:p>
        </w:tc>
        <w:tc>
          <w:tcPr>
            <w:tcW w:w="2126" w:type="dxa"/>
            <w:vAlign w:val="center"/>
          </w:tcPr>
          <w:p>
            <w:pPr>
              <w:adjustRightInd w:val="0"/>
              <w:ind w:left="245" w:leftChars="16" w:hanging="211" w:hangingChars="100"/>
              <w:jc w:val="center"/>
              <w:textAlignment w:val="baseline"/>
              <w:rPr>
                <w:rFonts w:ascii="宋体" w:hAnsi="宋体"/>
                <w:b/>
              </w:rPr>
            </w:pPr>
            <w:r>
              <w:rPr>
                <w:rFonts w:hint="eastAsia" w:ascii="宋体" w:hAnsi="宋体"/>
                <w:b/>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809" w:type="dxa"/>
            <w:vMerge w:val="restart"/>
            <w:vAlign w:val="center"/>
          </w:tcPr>
          <w:p>
            <w:pPr>
              <w:adjustRightInd w:val="0"/>
              <w:ind w:firstLine="482"/>
              <w:textAlignment w:val="baseline"/>
              <w:rPr>
                <w:rFonts w:ascii="宋体" w:hAnsi="宋体"/>
                <w:b/>
                <w:bCs/>
              </w:rPr>
            </w:pPr>
          </w:p>
        </w:tc>
        <w:tc>
          <w:tcPr>
            <w:tcW w:w="4962" w:type="dxa"/>
          </w:tcPr>
          <w:p>
            <w:pPr>
              <w:adjustRightInd w:val="0"/>
              <w:textAlignment w:val="baseline"/>
              <w:rPr>
                <w:rFonts w:ascii="宋体" w:hAnsi="宋体"/>
                <w:b/>
              </w:rPr>
            </w:pPr>
            <w:r>
              <w:rPr>
                <w:rFonts w:hint="eastAsia" w:ascii="宋体" w:hAnsi="宋体"/>
                <w:b/>
              </w:rPr>
              <w:t>大写：</w:t>
            </w:r>
          </w:p>
        </w:tc>
        <w:tc>
          <w:tcPr>
            <w:tcW w:w="2126" w:type="dxa"/>
            <w:vMerge w:val="restart"/>
          </w:tcPr>
          <w:p>
            <w:pPr>
              <w:adjustRightInd w:val="0"/>
              <w:textAlignment w:val="baseline"/>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809" w:type="dxa"/>
            <w:vMerge w:val="continue"/>
            <w:vAlign w:val="center"/>
          </w:tcPr>
          <w:p>
            <w:pPr>
              <w:adjustRightInd w:val="0"/>
              <w:ind w:firstLine="482"/>
              <w:textAlignment w:val="baseline"/>
              <w:rPr>
                <w:rFonts w:ascii="宋体" w:hAnsi="宋体"/>
                <w:b/>
                <w:bCs/>
              </w:rPr>
            </w:pPr>
          </w:p>
        </w:tc>
        <w:tc>
          <w:tcPr>
            <w:tcW w:w="4962" w:type="dxa"/>
          </w:tcPr>
          <w:p>
            <w:pPr>
              <w:adjustRightInd w:val="0"/>
              <w:textAlignment w:val="baseline"/>
              <w:rPr>
                <w:rFonts w:ascii="宋体" w:hAnsi="宋体"/>
                <w:b/>
              </w:rPr>
            </w:pPr>
            <w:r>
              <w:rPr>
                <w:rFonts w:hint="eastAsia" w:ascii="宋体" w:hAnsi="宋体"/>
                <w:b/>
              </w:rPr>
              <w:t>小写：</w:t>
            </w:r>
          </w:p>
        </w:tc>
        <w:tc>
          <w:tcPr>
            <w:tcW w:w="2126" w:type="dxa"/>
            <w:vMerge w:val="continue"/>
          </w:tcPr>
          <w:p>
            <w:pPr>
              <w:adjustRightInd w:val="0"/>
              <w:textAlignment w:val="baseline"/>
              <w:rPr>
                <w:rFonts w:ascii="宋体" w:hAnsi="宋体"/>
                <w:b/>
              </w:rPr>
            </w:pPr>
          </w:p>
        </w:tc>
      </w:tr>
    </w:tbl>
    <w:p>
      <w:pPr>
        <w:adjustRightInd w:val="0"/>
        <w:ind w:firstLine="373" w:firstLineChars="177"/>
        <w:textAlignment w:val="baseline"/>
        <w:rPr>
          <w:rFonts w:ascii="宋体" w:hAnsi="宋体"/>
        </w:rPr>
      </w:pPr>
      <w:r>
        <w:rPr>
          <w:rFonts w:hint="eastAsia" w:ascii="宋体" w:hAnsi="宋体"/>
          <w:b/>
        </w:rPr>
        <w:t>注：</w:t>
      </w:r>
      <w:r>
        <w:rPr>
          <w:rFonts w:hint="eastAsia" w:ascii="宋体" w:hAnsi="宋体"/>
        </w:rPr>
        <w:t>1、填写此表时不得改变表格形式。</w:t>
      </w:r>
    </w:p>
    <w:p>
      <w:pPr>
        <w:adjustRightInd w:val="0"/>
        <w:ind w:firstLine="791" w:firstLineChars="377"/>
        <w:textAlignment w:val="baseline"/>
        <w:rPr>
          <w:rFonts w:ascii="宋体" w:hAnsi="宋体"/>
        </w:rPr>
      </w:pPr>
      <w:r>
        <w:rPr>
          <w:rFonts w:hint="eastAsia" w:ascii="宋体" w:hAnsi="宋体"/>
        </w:rPr>
        <w:t>2、磋商报价为总报价。必须包括：必须包括：</w:t>
      </w:r>
      <w:r>
        <w:rPr>
          <w:rFonts w:hint="eastAsia" w:ascii="宋体" w:hAnsi="Calibri" w:cs="宋体"/>
          <w:kern w:val="0"/>
          <w:lang w:val="zh-CN"/>
        </w:rPr>
        <w:t>产品费、检验费、手续费、包装费、运输费、保险费、系统集成费、安装调试费、税金及不可预见费等全部费用。</w:t>
      </w:r>
    </w:p>
    <w:p>
      <w:pPr>
        <w:adjustRightInd w:val="0"/>
        <w:textAlignment w:val="baseline"/>
        <w:rPr>
          <w:rFonts w:ascii="宋体" w:hAnsi="宋体"/>
        </w:rPr>
      </w:pPr>
    </w:p>
    <w:p>
      <w:pPr>
        <w:adjustRightInd w:val="0"/>
        <w:textAlignment w:val="baseline"/>
        <w:rPr>
          <w:rFonts w:ascii="宋体" w:hAnsi="宋体"/>
        </w:rPr>
      </w:pPr>
    </w:p>
    <w:p>
      <w:pPr>
        <w:adjustRightInd w:val="0"/>
        <w:textAlignment w:val="baseline"/>
        <w:rPr>
          <w:rFonts w:ascii="宋体" w:hAnsi="宋体"/>
        </w:rPr>
      </w:pPr>
    </w:p>
    <w:p>
      <w:pPr>
        <w:adjustRightInd w:val="0"/>
        <w:textAlignment w:val="baseline"/>
        <w:rPr>
          <w:rFonts w:ascii="宋体" w:hAnsi="宋体"/>
        </w:rPr>
      </w:pPr>
    </w:p>
    <w:p>
      <w:pPr>
        <w:adjustRightInd w:val="0"/>
        <w:textAlignment w:val="baseline"/>
        <w:rPr>
          <w:rFonts w:ascii="宋体" w:hAnsi="宋体"/>
        </w:rPr>
      </w:pPr>
    </w:p>
    <w:p>
      <w:pPr>
        <w:adjustRightInd w:val="0"/>
        <w:textAlignment w:val="baseline"/>
        <w:rPr>
          <w:rFonts w:ascii="宋体" w:hAnsi="宋体"/>
        </w:rPr>
      </w:pPr>
    </w:p>
    <w:p>
      <w:pPr>
        <w:adjustRightInd w:val="0"/>
        <w:textAlignment w:val="baseline"/>
        <w:rPr>
          <w:rFonts w:ascii="宋体" w:hAnsi="宋体"/>
        </w:rPr>
      </w:pPr>
    </w:p>
    <w:p>
      <w:pPr>
        <w:adjustRightInd w:val="0"/>
        <w:textAlignment w:val="baseline"/>
        <w:rPr>
          <w:rFonts w:ascii="宋体" w:hAnsi="宋体"/>
        </w:rPr>
      </w:pPr>
    </w:p>
    <w:p>
      <w:pPr>
        <w:adjustRightInd w:val="0"/>
        <w:textAlignment w:val="baseline"/>
        <w:rPr>
          <w:rFonts w:ascii="宋体" w:hAnsi="宋体"/>
        </w:rPr>
      </w:pPr>
    </w:p>
    <w:p>
      <w:pPr>
        <w:ind w:firstLine="480"/>
        <w:jc w:val="center"/>
        <w:rPr>
          <w:rFonts w:ascii="宋体" w:hAnsi="宋体"/>
        </w:rPr>
      </w:pPr>
    </w:p>
    <w:p>
      <w:pPr>
        <w:rPr>
          <w:rFonts w:ascii="宋体" w:hAnsi="宋体"/>
        </w:rPr>
      </w:pPr>
    </w:p>
    <w:p>
      <w:pPr>
        <w:rPr>
          <w:rFonts w:ascii="宋体" w:hAnsi="宋体"/>
        </w:rPr>
      </w:pPr>
    </w:p>
    <w:p>
      <w:pPr>
        <w:ind w:firstLine="2215" w:firstLineChars="1055"/>
        <w:rPr>
          <w:rFonts w:ascii="宋体" w:hAnsi="宋体"/>
        </w:rPr>
      </w:pPr>
    </w:p>
    <w:p>
      <w:pPr>
        <w:ind w:firstLine="482"/>
        <w:jc w:val="center"/>
        <w:rPr>
          <w:rFonts w:ascii="宋体" w:hAnsi="宋体"/>
          <w:b/>
        </w:rPr>
      </w:pPr>
      <w:r>
        <w:rPr>
          <w:rFonts w:hint="eastAsia" w:ascii="宋体" w:hAnsi="宋体"/>
          <w:b/>
        </w:rPr>
        <w:t xml:space="preserve">                      投标人：（公章）</w:t>
      </w:r>
    </w:p>
    <w:p>
      <w:pPr>
        <w:ind w:firstLine="482"/>
        <w:jc w:val="center"/>
        <w:rPr>
          <w:rFonts w:ascii="宋体" w:hAnsi="宋体"/>
          <w:b/>
        </w:rPr>
      </w:pPr>
      <w:r>
        <w:rPr>
          <w:rFonts w:hint="eastAsia" w:ascii="宋体" w:hAnsi="宋体"/>
          <w:b/>
        </w:rPr>
        <w:t xml:space="preserve">                  法定代表人或委托代理人：（签字或盖章）</w:t>
      </w:r>
    </w:p>
    <w:p>
      <w:pPr>
        <w:ind w:firstLine="482"/>
        <w:jc w:val="center"/>
        <w:rPr>
          <w:rFonts w:ascii="宋体" w:hAnsi="宋体"/>
          <w:b/>
        </w:rPr>
      </w:pPr>
      <w:r>
        <w:rPr>
          <w:rFonts w:hint="eastAsia" w:ascii="宋体" w:hAnsi="宋体"/>
          <w:b/>
        </w:rPr>
        <w:t xml:space="preserve">             年   月  日</w:t>
      </w:r>
    </w:p>
    <w:p>
      <w:pPr>
        <w:rPr>
          <w:rFonts w:ascii="宋体" w:hAnsi="宋体"/>
          <w:b/>
        </w:rPr>
      </w:pPr>
    </w:p>
    <w:p>
      <w:pPr>
        <w:widowControl/>
        <w:snapToGrid w:val="0"/>
        <w:spacing w:line="360" w:lineRule="auto"/>
        <w:outlineLvl w:val="1"/>
        <w:rPr>
          <w:rFonts w:ascii="宋体" w:hAnsi="宋体"/>
          <w:b/>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pStyle w:val="2"/>
      </w:pPr>
    </w:p>
    <w:p>
      <w:pPr>
        <w:widowControl/>
        <w:snapToGrid w:val="0"/>
        <w:spacing w:line="360" w:lineRule="auto"/>
        <w:outlineLvl w:val="1"/>
        <w:rPr>
          <w:rFonts w:ascii="宋体"/>
          <w:b/>
          <w:sz w:val="28"/>
          <w:szCs w:val="28"/>
        </w:rPr>
      </w:pPr>
      <w:bookmarkStart w:id="102" w:name="_Toc10980"/>
      <w:r>
        <w:rPr>
          <w:rFonts w:hint="eastAsia" w:ascii="宋体"/>
          <w:b/>
          <w:sz w:val="28"/>
          <w:szCs w:val="28"/>
        </w:rPr>
        <w:t>附件4：分项报价表</w:t>
      </w:r>
    </w:p>
    <w:p>
      <w:pPr>
        <w:ind w:firstLine="2711" w:firstLineChars="750"/>
        <w:rPr>
          <w:rFonts w:ascii="宋体" w:hAnsi="宋体"/>
          <w:b/>
          <w:sz w:val="36"/>
          <w:szCs w:val="36"/>
        </w:rPr>
      </w:pPr>
      <w:r>
        <w:rPr>
          <w:rFonts w:hint="eastAsia" w:ascii="宋体" w:hAnsi="宋体"/>
          <w:b/>
          <w:sz w:val="36"/>
          <w:szCs w:val="36"/>
        </w:rPr>
        <w:t xml:space="preserve">    分项报价表</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r>
        <w:rPr>
          <w:rFonts w:hint="eastAsia" w:ascii="宋体" w:hAnsi="宋体" w:cs="宋体"/>
          <w:b/>
          <w:bCs/>
          <w:color w:val="000000"/>
          <w:kern w:val="0"/>
          <w:lang w:val="zh-CN"/>
        </w:rPr>
        <w:t>包号：</w:t>
      </w:r>
    </w:p>
    <w:tbl>
      <w:tblPr>
        <w:tblStyle w:val="19"/>
        <w:tblW w:w="0" w:type="auto"/>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小写：</w:t>
            </w:r>
          </w:p>
        </w:tc>
      </w:tr>
    </w:tbl>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注：</w:t>
      </w:r>
      <w:r>
        <w:rPr>
          <w:rFonts w:hint="eastAsia" w:ascii="宋体" w:hAnsi="宋体" w:cs="宋体"/>
          <w:color w:val="000000"/>
          <w:kern w:val="0"/>
        </w:rPr>
        <w:t>1.</w:t>
      </w:r>
      <w:r>
        <w:rPr>
          <w:rFonts w:hint="eastAsia" w:ascii="宋体" w:hAnsi="宋体" w:cs="宋体"/>
          <w:color w:val="000000"/>
          <w:kern w:val="0"/>
          <w:lang w:val="zh-CN"/>
        </w:rPr>
        <w:t>本表应依照每包采购一览表中的产品序号按顺序逐项填写，不得遗漏，</w:t>
      </w:r>
      <w:r>
        <w:rPr>
          <w:rFonts w:hint="eastAsia" w:ascii="宋体" w:hAnsi="宋体"/>
          <w:color w:val="000000"/>
        </w:rPr>
        <w:t>否则</w:t>
      </w:r>
      <w:r>
        <w:rPr>
          <w:rFonts w:hint="eastAsia" w:ascii="宋体" w:hAnsi="宋体"/>
          <w:color w:val="000000"/>
          <w:kern w:val="0"/>
          <w:szCs w:val="20"/>
        </w:rPr>
        <w:t>，按无效投标处理</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rPr>
      </w:pPr>
      <w:r>
        <w:rPr>
          <w:rFonts w:hint="eastAsia" w:ascii="宋体" w:hAnsi="宋体" w:cs="宋体"/>
          <w:color w:val="000000"/>
          <w:kern w:val="0"/>
        </w:rPr>
        <w:t xml:space="preserve">    2.</w:t>
      </w:r>
      <w:r>
        <w:rPr>
          <w:rFonts w:hint="eastAsia" w:ascii="宋体" w:hAnsi="宋体" w:cs="宋体"/>
          <w:color w:val="000000"/>
          <w:kern w:val="0"/>
          <w:lang w:val="zh-CN"/>
        </w:rPr>
        <w:t>投标报价不能有两个或两个以上的报价方案。</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jc w:val="center"/>
        <w:rPr>
          <w:rFonts w:ascii="宋体" w:hAnsi="宋体" w:cs="宋体"/>
          <w:b/>
          <w:bCs/>
          <w:color w:val="000000"/>
          <w:kern w:val="0"/>
          <w:lang w:val="zh-CN"/>
        </w:rPr>
      </w:pPr>
      <w:r>
        <w:rPr>
          <w:rFonts w:hint="eastAsia" w:ascii="宋体" w:hAnsi="宋体" w:cs="宋体"/>
          <w:b/>
          <w:bCs/>
          <w:color w:val="000000"/>
          <w:kern w:val="0"/>
          <w:lang w:val="zh-CN"/>
        </w:rPr>
        <w:t>年   月   日</w:t>
      </w:r>
    </w:p>
    <w:p>
      <w:pPr>
        <w:rPr>
          <w:rFonts w:ascii="宋体" w:hAnsi="宋体" w:cs="宋体"/>
          <w:b/>
          <w:bCs/>
          <w:color w:val="000000"/>
          <w:kern w:val="0"/>
          <w:lang w:val="zh-CN"/>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pStyle w:val="2"/>
      </w:pPr>
    </w:p>
    <w:p/>
    <w:p>
      <w:pPr>
        <w:widowControl/>
        <w:snapToGrid w:val="0"/>
        <w:spacing w:line="360" w:lineRule="auto"/>
        <w:outlineLvl w:val="1"/>
        <w:rPr>
          <w:rFonts w:ascii="宋体"/>
          <w:b/>
          <w:sz w:val="28"/>
          <w:szCs w:val="28"/>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技术规格响应表</w:t>
      </w: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r>
        <w:rPr>
          <w:rFonts w:hint="eastAsia" w:ascii="宋体" w:hAnsi="宋体" w:cs="宋体"/>
          <w:b/>
          <w:bCs/>
          <w:color w:val="000000"/>
          <w:kern w:val="0"/>
          <w:lang w:val="zh-CN"/>
        </w:rPr>
        <w:t>包号：</w:t>
      </w:r>
    </w:p>
    <w:tbl>
      <w:tblPr>
        <w:tblStyle w:val="19"/>
        <w:tblW w:w="0" w:type="auto"/>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r>
    </w:tbl>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注：1.本表应按照每包“项目概况及技术参数”中产品序号的指标逐项填写，不得遗漏，</w:t>
      </w:r>
      <w:r>
        <w:rPr>
          <w:rFonts w:hint="eastAsia" w:ascii="宋体" w:hAnsi="宋体"/>
          <w:color w:val="000000"/>
        </w:rPr>
        <w:t>否则</w:t>
      </w:r>
      <w:r>
        <w:rPr>
          <w:rFonts w:hint="eastAsia" w:ascii="宋体" w:hAnsi="宋体"/>
          <w:color w:val="000000"/>
          <w:kern w:val="0"/>
          <w:szCs w:val="20"/>
        </w:rPr>
        <w:t>，按无效投标处理</w:t>
      </w:r>
      <w:r>
        <w:rPr>
          <w:rFonts w:hint="eastAsia" w:ascii="宋体" w:hAnsi="宋体"/>
          <w:color w:val="000000"/>
        </w:rPr>
        <w:t>。</w:t>
      </w:r>
    </w:p>
    <w:p>
      <w:pPr>
        <w:numPr>
          <w:ilvl w:val="0"/>
          <w:numId w:val="2"/>
        </w:num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评分标准处理。</w:t>
      </w:r>
    </w:p>
    <w:p>
      <w:pPr>
        <w:numPr>
          <w:ilvl w:val="0"/>
          <w:numId w:val="2"/>
        </w:num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填写此表时以招标项目参数要求为基本投标要求，满足招标项目参数要求的指标需列出“</w:t>
      </w:r>
      <w:r>
        <w:rPr>
          <w:rFonts w:hint="eastAsia" w:ascii="宋体" w:hAnsi="宋体" w:cs="宋体"/>
          <w:color w:val="000000"/>
          <w:kern w:val="0"/>
        </w:rPr>
        <w:t>0</w:t>
      </w:r>
      <w:r>
        <w:rPr>
          <w:rFonts w:hint="eastAsia" w:ascii="宋体" w:hAnsi="宋体" w:cs="宋体"/>
          <w:color w:val="000000"/>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rPr>
        <w:t>4</w:t>
      </w:r>
      <w:r>
        <w:rPr>
          <w:rFonts w:hint="eastAsia" w:ascii="宋体" w:hAnsi="宋体" w:cs="宋体"/>
          <w:color w:val="000000"/>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投标人：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ind w:firstLine="3253"/>
        <w:rPr>
          <w:rFonts w:ascii="宋体" w:hAnsi="宋体" w:cs="宋体"/>
          <w:b/>
          <w:bCs/>
          <w:color w:val="000000"/>
          <w:kern w:val="0"/>
          <w:lang w:val="zh-CN"/>
        </w:rPr>
      </w:pPr>
      <w:r>
        <w:rPr>
          <w:rFonts w:hint="eastAsia" w:ascii="宋体" w:hAnsi="宋体" w:cs="宋体"/>
          <w:b/>
          <w:bCs/>
          <w:color w:val="000000"/>
          <w:kern w:val="0"/>
          <w:lang w:val="zh-CN"/>
        </w:rPr>
        <w:t>年   月   日</w:t>
      </w:r>
    </w:p>
    <w:p>
      <w:pPr>
        <w:ind w:firstLine="3090" w:firstLineChars="855"/>
        <w:rPr>
          <w:rFonts w:ascii="宋体" w:hAnsi="宋体"/>
          <w:b/>
          <w:sz w:val="36"/>
          <w:szCs w:val="36"/>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附件</w:t>
      </w:r>
      <w:bookmarkStart w:id="103" w:name="_Toc325726043"/>
      <w:bookmarkStart w:id="104" w:name="_Toc376936774"/>
      <w:bookmarkStart w:id="105" w:name="_Toc325726042"/>
      <w:bookmarkStart w:id="106" w:name="_Toc376936773"/>
      <w:r>
        <w:rPr>
          <w:rFonts w:hint="eastAsia" w:ascii="宋体"/>
          <w:b/>
          <w:sz w:val="28"/>
          <w:szCs w:val="28"/>
        </w:rPr>
        <w:t>5：法定代表人证明书</w:t>
      </w:r>
      <w:bookmarkEnd w:id="102"/>
      <w:bookmarkEnd w:id="103"/>
      <w:bookmarkEnd w:id="104"/>
    </w:p>
    <w:p>
      <w:pPr>
        <w:ind w:firstLine="723"/>
        <w:jc w:val="center"/>
        <w:rPr>
          <w:rFonts w:ascii="宋体" w:hAnsi="宋体"/>
          <w:b/>
          <w:bCs/>
          <w:sz w:val="36"/>
          <w:szCs w:val="36"/>
        </w:rPr>
      </w:pPr>
    </w:p>
    <w:p>
      <w:pPr>
        <w:ind w:firstLine="723"/>
        <w:jc w:val="center"/>
        <w:rPr>
          <w:rFonts w:ascii="宋体" w:hAnsi="宋体"/>
          <w:b/>
          <w:bCs/>
          <w:sz w:val="36"/>
          <w:szCs w:val="36"/>
        </w:rPr>
      </w:pPr>
      <w:r>
        <w:rPr>
          <w:rFonts w:hint="eastAsia" w:ascii="宋体" w:hAnsi="宋体"/>
          <w:b/>
          <w:bCs/>
          <w:sz w:val="36"/>
          <w:szCs w:val="36"/>
        </w:rPr>
        <w:t>法定代表人证明书</w:t>
      </w:r>
    </w:p>
    <w:p>
      <w:pPr>
        <w:rPr>
          <w:rFonts w:ascii="宋体" w:hAnsi="宋体"/>
          <w:b/>
          <w:bCs/>
        </w:rPr>
      </w:pPr>
    </w:p>
    <w:p>
      <w:pPr>
        <w:rPr>
          <w:rFonts w:ascii="宋体" w:hAnsi="宋体"/>
          <w:b/>
          <w:bCs/>
        </w:rPr>
      </w:pPr>
      <w:r>
        <w:rPr>
          <w:rFonts w:hint="eastAsia" w:ascii="宋体" w:hAnsi="宋体"/>
          <w:b/>
          <w:bCs/>
        </w:rPr>
        <w:t>致：海南州政府采购中心</w:t>
      </w: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rPr>
      </w:pPr>
      <w:r>
        <w:rPr>
          <w:rFonts w:hint="eastAsia" w:ascii="宋体" w:hAnsi="宋体"/>
          <w:u w:val="single"/>
        </w:rPr>
        <w:t xml:space="preserve">  （法定代表人姓名）  </w:t>
      </w:r>
      <w:r>
        <w:rPr>
          <w:rFonts w:hint="eastAsia" w:ascii="宋体" w:hAnsi="宋体" w:cs="宋体"/>
          <w:kern w:val="0"/>
        </w:rPr>
        <w:t>现任我单位</w:t>
      </w:r>
      <w:r>
        <w:rPr>
          <w:rFonts w:hint="eastAsia" w:ascii="宋体" w:hAnsi="宋体"/>
        </w:rPr>
        <w:t>职务，为法定代表人，特此证明。</w:t>
      </w:r>
    </w:p>
    <w:p>
      <w:pPr>
        <w:autoSpaceDE w:val="0"/>
        <w:autoSpaceDN w:val="0"/>
        <w:adjustRightInd w:val="0"/>
        <w:ind w:firstLine="480"/>
        <w:jc w:val="left"/>
        <w:rPr>
          <w:rFonts w:ascii="宋体" w:hAnsi="宋体"/>
        </w:rPr>
      </w:pPr>
    </w:p>
    <w:p>
      <w:pPr>
        <w:autoSpaceDE w:val="0"/>
        <w:autoSpaceDN w:val="0"/>
        <w:adjustRightInd w:val="0"/>
        <w:ind w:firstLine="480"/>
        <w:jc w:val="left"/>
        <w:rPr>
          <w:rFonts w:ascii="宋体" w:hAnsi="宋体" w:cs="宋体"/>
          <w:kern w:val="0"/>
        </w:rPr>
      </w:pPr>
      <w:r>
        <w:rPr>
          <w:rFonts w:hint="eastAsia" w:ascii="宋体" w:hAnsi="宋体"/>
        </w:rPr>
        <w:t>法定代表人基本情况：</w:t>
      </w:r>
    </w:p>
    <w:p>
      <w:pPr>
        <w:autoSpaceDE w:val="0"/>
        <w:autoSpaceDN w:val="0"/>
        <w:adjustRightInd w:val="0"/>
        <w:ind w:firstLine="480"/>
        <w:jc w:val="left"/>
        <w:rPr>
          <w:rFonts w:ascii="宋体" w:hAnsi="宋体" w:cs="宋体"/>
          <w:kern w:val="0"/>
        </w:rPr>
      </w:pPr>
      <w:r>
        <w:rPr>
          <w:rFonts w:hint="eastAsia" w:ascii="宋体" w:hAnsi="宋体" w:cs="宋体"/>
          <w:kern w:val="0"/>
        </w:rPr>
        <w:t>性别：年龄：民族：</w:t>
      </w:r>
    </w:p>
    <w:p>
      <w:pPr>
        <w:autoSpaceDE w:val="0"/>
        <w:autoSpaceDN w:val="0"/>
        <w:adjustRightInd w:val="0"/>
        <w:ind w:firstLine="480"/>
        <w:jc w:val="left"/>
        <w:rPr>
          <w:rFonts w:ascii="宋体" w:hAnsi="宋体" w:cs="宋体"/>
          <w:kern w:val="0"/>
        </w:rPr>
      </w:pPr>
      <w:r>
        <w:rPr>
          <w:rFonts w:hint="eastAsia" w:ascii="宋体" w:hAnsi="宋体" w:cs="宋体"/>
          <w:kern w:val="0"/>
        </w:rPr>
        <w:t>地址：</w:t>
      </w:r>
    </w:p>
    <w:p>
      <w:pPr>
        <w:autoSpaceDE w:val="0"/>
        <w:autoSpaceDN w:val="0"/>
        <w:adjustRightInd w:val="0"/>
        <w:ind w:firstLine="480"/>
        <w:jc w:val="left"/>
        <w:rPr>
          <w:rFonts w:ascii="宋体" w:hAnsi="宋体"/>
          <w:u w:val="single"/>
        </w:rPr>
      </w:pPr>
      <w:r>
        <w:rPr>
          <w:rFonts w:hint="eastAsia" w:ascii="宋体" w:hAnsi="宋体" w:cs="宋体"/>
          <w:kern w:val="0"/>
        </w:rPr>
        <w:t>身份证号码：</w:t>
      </w:r>
    </w:p>
    <w:p>
      <w:pPr>
        <w:autoSpaceDE w:val="0"/>
        <w:autoSpaceDN w:val="0"/>
        <w:adjustRightInd w:val="0"/>
        <w:ind w:firstLine="480"/>
        <w:jc w:val="left"/>
        <w:rPr>
          <w:rFonts w:ascii="宋体" w:hAnsi="宋体" w:cs="宋体"/>
          <w:kern w:val="0"/>
        </w:rPr>
      </w:pPr>
      <w:r>
        <w:rPr>
          <w:rFonts w:hint="eastAsia" w:ascii="宋体" w:hAnsi="宋体" w:cs="宋体"/>
          <w:kern w:val="0"/>
        </w:rPr>
        <w:t>附法定代表人第二代身份证双面扫描（或复印）件</w:t>
      </w: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adjustRightInd w:val="0"/>
        <w:ind w:firstLine="480"/>
        <w:jc w:val="left"/>
        <w:rPr>
          <w:rFonts w:ascii="宋体" w:hAnsi="宋体" w:cs="宋体"/>
          <w:kern w:val="0"/>
        </w:rPr>
      </w:pPr>
    </w:p>
    <w:p>
      <w:pPr>
        <w:ind w:firstLine="3162" w:firstLineChars="1500"/>
        <w:rPr>
          <w:rFonts w:ascii="宋体" w:hAnsi="宋体"/>
          <w:b/>
        </w:rPr>
      </w:pPr>
      <w:r>
        <w:rPr>
          <w:rFonts w:hint="eastAsia" w:ascii="宋体" w:hAnsi="宋体"/>
          <w:b/>
        </w:rPr>
        <w:t>投标人：（公章）</w:t>
      </w:r>
    </w:p>
    <w:p>
      <w:pPr>
        <w:ind w:firstLine="3162" w:firstLineChars="1500"/>
        <w:rPr>
          <w:rFonts w:ascii="宋体" w:hAnsi="宋体"/>
          <w:b/>
        </w:rPr>
      </w:pPr>
      <w:r>
        <w:rPr>
          <w:rFonts w:hint="eastAsia" w:ascii="宋体" w:hAnsi="宋体"/>
          <w:b/>
        </w:rPr>
        <w:t>法定代表人：（签字）</w:t>
      </w:r>
    </w:p>
    <w:p>
      <w:pPr>
        <w:ind w:firstLine="482"/>
        <w:jc w:val="center"/>
        <w:rPr>
          <w:rFonts w:ascii="宋体" w:hAnsi="宋体"/>
          <w:b/>
        </w:rPr>
      </w:pPr>
      <w:r>
        <w:rPr>
          <w:rFonts w:hint="eastAsia" w:ascii="宋体" w:hAnsi="宋体"/>
          <w:b/>
        </w:rPr>
        <w:t xml:space="preserve">               年   月   日</w:t>
      </w:r>
    </w:p>
    <w:bookmarkEnd w:id="105"/>
    <w:bookmarkEnd w:id="106"/>
    <w:p>
      <w:pPr>
        <w:widowControl/>
        <w:snapToGrid w:val="0"/>
        <w:spacing w:line="360" w:lineRule="auto"/>
        <w:outlineLvl w:val="1"/>
        <w:rPr>
          <w:rFonts w:ascii="宋体"/>
          <w:b/>
          <w:sz w:val="28"/>
          <w:szCs w:val="28"/>
        </w:rPr>
      </w:pPr>
      <w:bookmarkStart w:id="107" w:name="_Toc201287639"/>
      <w:bookmarkStart w:id="108" w:name="_Toc324756736"/>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pStyle w:val="2"/>
        <w:rPr>
          <w:b w:val="0"/>
          <w:szCs w:val="28"/>
        </w:rPr>
      </w:pPr>
    </w:p>
    <w:p>
      <w:pPr>
        <w:rPr>
          <w:rFonts w:ascii="宋体"/>
          <w:b/>
          <w:sz w:val="28"/>
          <w:szCs w:val="28"/>
        </w:rPr>
      </w:pPr>
    </w:p>
    <w:p>
      <w:pPr>
        <w:pStyle w:val="2"/>
      </w:pPr>
    </w:p>
    <w:p>
      <w:pPr>
        <w:pStyle w:val="2"/>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bookmarkStart w:id="109" w:name="_Toc3299"/>
    </w:p>
    <w:p>
      <w:pPr>
        <w:widowControl/>
        <w:snapToGrid w:val="0"/>
        <w:spacing w:line="360" w:lineRule="auto"/>
        <w:outlineLvl w:val="1"/>
        <w:rPr>
          <w:rFonts w:ascii="宋体"/>
          <w:b/>
          <w:sz w:val="28"/>
          <w:szCs w:val="28"/>
        </w:rPr>
      </w:pPr>
      <w:r>
        <w:rPr>
          <w:rFonts w:hint="eastAsia" w:ascii="宋体"/>
          <w:b/>
          <w:sz w:val="28"/>
          <w:szCs w:val="28"/>
        </w:rPr>
        <w:t>附件</w:t>
      </w:r>
      <w:bookmarkEnd w:id="107"/>
      <w:bookmarkEnd w:id="108"/>
      <w:r>
        <w:rPr>
          <w:rFonts w:hint="eastAsia" w:ascii="宋体"/>
          <w:b/>
          <w:sz w:val="28"/>
          <w:szCs w:val="28"/>
        </w:rPr>
        <w:t>6：法定代表人授权书</w:t>
      </w:r>
      <w:bookmarkEnd w:id="109"/>
    </w:p>
    <w:p>
      <w:pPr>
        <w:ind w:firstLine="3813" w:firstLineChars="1055"/>
        <w:rPr>
          <w:rFonts w:ascii="宋体" w:hAnsi="宋体"/>
          <w:b/>
          <w:sz w:val="36"/>
          <w:szCs w:val="36"/>
        </w:rPr>
      </w:pPr>
    </w:p>
    <w:p>
      <w:pPr>
        <w:ind w:firstLine="2909" w:firstLineChars="805"/>
        <w:rPr>
          <w:rFonts w:ascii="宋体" w:hAnsi="宋体"/>
          <w:b/>
          <w:sz w:val="36"/>
          <w:szCs w:val="36"/>
        </w:rPr>
      </w:pPr>
      <w:r>
        <w:rPr>
          <w:rFonts w:hint="eastAsia" w:ascii="宋体" w:hAnsi="宋体"/>
          <w:b/>
          <w:sz w:val="36"/>
          <w:szCs w:val="36"/>
        </w:rPr>
        <w:t>法定代表人授权书</w:t>
      </w:r>
    </w:p>
    <w:p>
      <w:pPr>
        <w:ind w:firstLine="173" w:firstLineChars="82"/>
        <w:rPr>
          <w:rFonts w:ascii="宋体" w:hAnsi="宋体"/>
          <w:b/>
          <w:bCs/>
        </w:rPr>
      </w:pPr>
    </w:p>
    <w:p>
      <w:pPr>
        <w:spacing w:line="360" w:lineRule="auto"/>
        <w:ind w:firstLine="482"/>
        <w:rPr>
          <w:rFonts w:ascii="宋体" w:hAnsi="宋体"/>
          <w:b/>
          <w:bCs/>
        </w:rPr>
      </w:pPr>
      <w:r>
        <w:rPr>
          <w:rFonts w:hint="eastAsia" w:ascii="宋体" w:hAnsi="宋体"/>
          <w:b/>
          <w:bCs/>
        </w:rPr>
        <w:t>致：海南州政府采购中心</w:t>
      </w:r>
    </w:p>
    <w:p>
      <w:pPr>
        <w:spacing w:line="360" w:lineRule="auto"/>
        <w:ind w:firstLine="480"/>
        <w:rPr>
          <w:rFonts w:ascii="宋体" w:hAnsi="宋体"/>
        </w:rPr>
      </w:pPr>
      <w:r>
        <w:rPr>
          <w:rFonts w:hint="eastAsia" w:ascii="宋体" w:hAnsi="宋体"/>
          <w:u w:val="single"/>
        </w:rPr>
        <w:t xml:space="preserve">  （投标人名称）  </w:t>
      </w:r>
      <w:r>
        <w:rPr>
          <w:rFonts w:hint="eastAsia" w:ascii="宋体" w:hAnsi="宋体"/>
        </w:rPr>
        <w:t>系中华人民共和国合法企业，法定地址。</w:t>
      </w:r>
    </w:p>
    <w:p>
      <w:pPr>
        <w:spacing w:line="360" w:lineRule="auto"/>
        <w:ind w:firstLine="480"/>
        <w:rPr>
          <w:rFonts w:ascii="宋体" w:hAnsi="宋体"/>
        </w:rPr>
      </w:pPr>
      <w:r>
        <w:rPr>
          <w:rFonts w:hint="eastAsia" w:ascii="宋体" w:hAnsi="宋体"/>
          <w:u w:val="single"/>
        </w:rPr>
        <w:t xml:space="preserve">（法定代表人姓名）   </w:t>
      </w:r>
      <w:r>
        <w:rPr>
          <w:rFonts w:hint="eastAsia" w:ascii="宋体" w:hAnsi="宋体"/>
        </w:rPr>
        <w:t>特授权</w:t>
      </w:r>
      <w:r>
        <w:rPr>
          <w:rFonts w:hint="eastAsia" w:ascii="宋体" w:hAnsi="宋体"/>
          <w:u w:val="single"/>
        </w:rPr>
        <w:t xml:space="preserve"> （委托代理人姓名）    </w:t>
      </w:r>
      <w:r>
        <w:rPr>
          <w:rFonts w:hint="eastAsia" w:ascii="宋体" w:hAnsi="宋体"/>
        </w:rPr>
        <w:t>代表我单位全权办理针对项目的磋商、答疑等具体工作，并签署全部有关的文件、资料。</w:t>
      </w:r>
    </w:p>
    <w:p>
      <w:pPr>
        <w:spacing w:line="360" w:lineRule="auto"/>
        <w:ind w:firstLine="480"/>
        <w:rPr>
          <w:rFonts w:ascii="宋体" w:hAnsi="宋体"/>
        </w:rPr>
      </w:pPr>
      <w:r>
        <w:rPr>
          <w:rFonts w:hint="eastAsia" w:ascii="宋体" w:hAnsi="宋体"/>
        </w:rPr>
        <w:t>我单位对被授权人的签名负全部责任。</w:t>
      </w:r>
    </w:p>
    <w:p>
      <w:pPr>
        <w:spacing w:line="360" w:lineRule="auto"/>
        <w:ind w:firstLine="480"/>
        <w:rPr>
          <w:rFonts w:ascii="宋体" w:hAnsi="宋体"/>
        </w:rPr>
      </w:pPr>
      <w:r>
        <w:rPr>
          <w:rFonts w:hint="eastAsia" w:ascii="宋体" w:hAnsi="宋体"/>
        </w:rPr>
        <w:t>在撤销授权的书面通知以前，本授权书一直有效，被授权人签署的所有文件（在授权书有效期内签署的）不因授权的撤销而失效。</w:t>
      </w:r>
    </w:p>
    <w:p>
      <w:pPr>
        <w:ind w:firstLine="480"/>
        <w:rPr>
          <w:rFonts w:ascii="宋体" w:hAnsi="宋体"/>
        </w:rPr>
      </w:pPr>
    </w:p>
    <w:p>
      <w:pPr>
        <w:ind w:firstLine="480"/>
        <w:rPr>
          <w:rFonts w:ascii="宋体" w:hAnsi="宋体"/>
        </w:rPr>
      </w:pPr>
      <w:r>
        <w:rPr>
          <w:rFonts w:hint="eastAsia" w:ascii="宋体" w:hAnsi="宋体"/>
        </w:rPr>
        <w:t>授权期限：自 年月日起至 年月日止。</w:t>
      </w:r>
    </w:p>
    <w:p>
      <w:pPr>
        <w:ind w:firstLine="480"/>
        <w:rPr>
          <w:rFonts w:ascii="宋体" w:hAnsi="宋体"/>
        </w:rPr>
      </w:pPr>
      <w:r>
        <w:rPr>
          <w:rFonts w:hint="eastAsia" w:ascii="宋体" w:hAnsi="宋体"/>
        </w:rPr>
        <w:t>（注：授权期限必须满足磋商有效期的要求）</w:t>
      </w:r>
    </w:p>
    <w:p>
      <w:pPr>
        <w:ind w:firstLine="480"/>
        <w:rPr>
          <w:rFonts w:ascii="宋体" w:hAnsi="宋体"/>
        </w:rPr>
      </w:pPr>
      <w:r>
        <w:rPr>
          <w:rFonts w:hint="eastAsia" w:ascii="宋体" w:hAnsi="宋体"/>
        </w:rPr>
        <w:t>被授权人联系电话：</w:t>
      </w:r>
    </w:p>
    <w:p>
      <w:pPr>
        <w:ind w:firstLine="480"/>
        <w:rPr>
          <w:rFonts w:ascii="宋体" w:hAnsi="宋体"/>
        </w:rPr>
      </w:pPr>
    </w:p>
    <w:p>
      <w:pPr>
        <w:rPr>
          <w:rFonts w:ascii="宋体" w:hAnsi="宋体"/>
        </w:rPr>
      </w:pPr>
    </w:p>
    <w:p>
      <w:pPr>
        <w:ind w:firstLine="480"/>
        <w:rPr>
          <w:rFonts w:ascii="宋体" w:hAnsi="宋体"/>
          <w:u w:val="single"/>
        </w:rPr>
      </w:pPr>
      <w:r>
        <w:rPr>
          <w:rFonts w:hint="eastAsia" w:ascii="宋体" w:hAnsi="宋体"/>
        </w:rPr>
        <w:t>被授权人（委托代理人）签字：   授权人（法定代表人）签字：</w:t>
      </w:r>
    </w:p>
    <w:p>
      <w:pPr>
        <w:ind w:firstLine="480"/>
        <w:rPr>
          <w:rFonts w:ascii="宋体" w:hAnsi="宋体"/>
        </w:rPr>
      </w:pPr>
      <w:r>
        <w:rPr>
          <w:rFonts w:hint="eastAsia" w:ascii="宋体" w:hAnsi="宋体"/>
        </w:rPr>
        <w:t>职务：                   职务：</w:t>
      </w:r>
    </w:p>
    <w:p>
      <w:pPr>
        <w:autoSpaceDE w:val="0"/>
        <w:autoSpaceDN w:val="0"/>
        <w:adjustRightInd w:val="0"/>
        <w:ind w:firstLine="480"/>
        <w:jc w:val="left"/>
        <w:rPr>
          <w:rFonts w:ascii="宋体" w:hAnsi="宋体" w:cs="宋体"/>
          <w:kern w:val="0"/>
        </w:rPr>
      </w:pPr>
      <w:r>
        <w:rPr>
          <w:rFonts w:hint="eastAsia" w:ascii="宋体" w:hAnsi="宋体" w:cs="宋体"/>
          <w:kern w:val="0"/>
        </w:rPr>
        <w:t>附被授权人第二代身份证双面扫描（或复印）件</w:t>
      </w:r>
    </w:p>
    <w:p>
      <w:pPr>
        <w:ind w:firstLine="480"/>
        <w:jc w:val="center"/>
        <w:rPr>
          <w:rFonts w:ascii="宋体" w:hAnsi="宋体"/>
        </w:rPr>
      </w:pPr>
    </w:p>
    <w:p>
      <w:pPr>
        <w:ind w:firstLine="480"/>
        <w:jc w:val="center"/>
        <w:rPr>
          <w:rFonts w:ascii="宋体" w:hAnsi="宋体"/>
        </w:rPr>
      </w:pPr>
    </w:p>
    <w:p>
      <w:pPr>
        <w:rPr>
          <w:rFonts w:ascii="宋体" w:hAnsi="宋体"/>
        </w:rPr>
      </w:pPr>
    </w:p>
    <w:p>
      <w:pPr>
        <w:rPr>
          <w:rFonts w:ascii="宋体" w:hAnsi="宋体"/>
        </w:rPr>
      </w:pPr>
    </w:p>
    <w:p>
      <w:pPr>
        <w:ind w:firstLine="3662" w:firstLineChars="1737"/>
        <w:rPr>
          <w:rFonts w:ascii="宋体" w:hAnsi="宋体"/>
          <w:b/>
        </w:rPr>
      </w:pPr>
      <w:r>
        <w:rPr>
          <w:rFonts w:hint="eastAsia" w:ascii="宋体" w:hAnsi="宋体"/>
          <w:b/>
        </w:rPr>
        <w:t>投标人：（公章）</w:t>
      </w:r>
    </w:p>
    <w:p>
      <w:pPr>
        <w:ind w:firstLine="3662" w:firstLineChars="1737"/>
        <w:rPr>
          <w:rFonts w:ascii="宋体" w:hAnsi="宋体"/>
          <w:b/>
        </w:rPr>
      </w:pPr>
      <w:r>
        <w:rPr>
          <w:rFonts w:hint="eastAsia" w:ascii="宋体" w:hAnsi="宋体"/>
          <w:b/>
        </w:rPr>
        <w:t xml:space="preserve">            年   月  日</w:t>
      </w:r>
    </w:p>
    <w:p>
      <w:pPr>
        <w:rPr>
          <w:rFonts w:ascii="宋体" w:hAnsi="宋体"/>
          <w:b/>
          <w:bCs/>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pStyle w:val="2"/>
        <w:rPr>
          <w:b w:val="0"/>
          <w:szCs w:val="28"/>
        </w:rPr>
      </w:pPr>
    </w:p>
    <w:p>
      <w:pPr>
        <w:rPr>
          <w:rFonts w:ascii="宋体"/>
          <w:b/>
          <w:sz w:val="28"/>
          <w:szCs w:val="28"/>
        </w:rPr>
      </w:pPr>
    </w:p>
    <w:p>
      <w:pPr>
        <w:pStyle w:val="2"/>
      </w:pPr>
    </w:p>
    <w:p>
      <w:pPr>
        <w:widowControl/>
        <w:snapToGrid w:val="0"/>
        <w:spacing w:line="360" w:lineRule="auto"/>
        <w:outlineLvl w:val="1"/>
        <w:rPr>
          <w:rFonts w:ascii="宋体"/>
          <w:b/>
          <w:sz w:val="28"/>
          <w:szCs w:val="28"/>
        </w:rPr>
      </w:pPr>
      <w:bookmarkStart w:id="110" w:name="_Toc5234"/>
      <w:r>
        <w:rPr>
          <w:rFonts w:hint="eastAsia" w:ascii="宋体"/>
          <w:b/>
          <w:sz w:val="28"/>
          <w:szCs w:val="28"/>
        </w:rPr>
        <w:t>附件7：投标人承诺函</w:t>
      </w:r>
      <w:bookmarkEnd w:id="110"/>
    </w:p>
    <w:p>
      <w:pPr>
        <w:ind w:firstLine="723"/>
        <w:jc w:val="center"/>
        <w:rPr>
          <w:rFonts w:ascii="宋体" w:hAnsi="宋体"/>
          <w:b/>
          <w:bCs/>
          <w:sz w:val="36"/>
          <w:szCs w:val="36"/>
        </w:rPr>
      </w:pPr>
    </w:p>
    <w:p>
      <w:pPr>
        <w:ind w:firstLine="3253" w:firstLineChars="900"/>
        <w:rPr>
          <w:rFonts w:ascii="宋体" w:hAnsi="宋体"/>
          <w:b/>
          <w:bCs/>
          <w:sz w:val="36"/>
          <w:szCs w:val="36"/>
        </w:rPr>
      </w:pPr>
      <w:r>
        <w:rPr>
          <w:rFonts w:hint="eastAsia" w:ascii="宋体" w:hAnsi="宋体"/>
          <w:b/>
          <w:bCs/>
          <w:sz w:val="36"/>
          <w:szCs w:val="36"/>
        </w:rPr>
        <w:t>投标人承诺函</w:t>
      </w:r>
    </w:p>
    <w:p>
      <w:pPr>
        <w:rPr>
          <w:rFonts w:ascii="宋体" w:hAnsi="宋体"/>
          <w:b/>
          <w:bCs/>
        </w:rPr>
      </w:pPr>
    </w:p>
    <w:p>
      <w:pPr>
        <w:rPr>
          <w:rFonts w:ascii="宋体" w:hAnsi="宋体"/>
          <w:b/>
          <w:bCs/>
        </w:rPr>
      </w:pPr>
      <w:r>
        <w:rPr>
          <w:rFonts w:hint="eastAsia" w:ascii="宋体" w:hAnsi="宋体"/>
          <w:b/>
          <w:bCs/>
        </w:rPr>
        <w:t>致：海南州政府采购中心</w:t>
      </w:r>
    </w:p>
    <w:p>
      <w:pPr>
        <w:ind w:firstLine="480"/>
        <w:rPr>
          <w:rFonts w:ascii="宋体" w:hAnsi="宋体"/>
        </w:rPr>
      </w:pPr>
      <w:r>
        <w:rPr>
          <w:rFonts w:hint="eastAsia" w:ascii="宋体" w:hAnsi="宋体"/>
        </w:rPr>
        <w:t>关于贵方2022年月</w:t>
      </w:r>
      <w:r>
        <w:rPr>
          <w:rFonts w:hint="eastAsia" w:ascii="宋体" w:hAnsi="宋体"/>
          <w:lang w:val="en-US" w:eastAsia="zh-CN"/>
        </w:rPr>
        <w:t xml:space="preserve"> </w:t>
      </w:r>
      <w:r>
        <w:rPr>
          <w:rFonts w:hint="eastAsia" w:ascii="宋体" w:hAnsi="宋体"/>
        </w:rPr>
        <w:t>日 （项目编号）采购项目，本签字人愿意参加磋商，提供采购项目服务要求的所有服务，并证实提交的所有资料是准确的和真实的。同时，我代表</w:t>
      </w:r>
      <w:r>
        <w:rPr>
          <w:rFonts w:hint="eastAsia" w:ascii="宋体" w:hAnsi="宋体"/>
          <w:u w:val="single"/>
        </w:rPr>
        <w:t>（投标人名称）</w:t>
      </w:r>
      <w:r>
        <w:rPr>
          <w:rFonts w:hint="eastAsia" w:ascii="宋体" w:hAnsi="宋体"/>
        </w:rPr>
        <w:t>，在此作如下承诺：</w:t>
      </w:r>
    </w:p>
    <w:p>
      <w:pPr>
        <w:ind w:firstLine="480"/>
        <w:rPr>
          <w:rFonts w:ascii="宋体" w:hAnsi="宋体"/>
        </w:rPr>
      </w:pPr>
      <w:r>
        <w:rPr>
          <w:rFonts w:hint="eastAsia" w:ascii="宋体" w:hAnsi="宋体"/>
        </w:rPr>
        <w:t xml:space="preserve">  1、完全理解和接受磋商文件的一切规定和要求；</w:t>
      </w:r>
    </w:p>
    <w:p>
      <w:pPr>
        <w:ind w:firstLine="480"/>
        <w:rPr>
          <w:rFonts w:ascii="宋体" w:hAnsi="宋体"/>
        </w:rPr>
      </w:pPr>
      <w:r>
        <w:rPr>
          <w:rFonts w:hint="eastAsia" w:ascii="宋体" w:hAnsi="宋体"/>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ind w:firstLine="480"/>
        <w:rPr>
          <w:rFonts w:ascii="宋体" w:hAnsi="宋体"/>
        </w:rPr>
      </w:pPr>
      <w:r>
        <w:rPr>
          <w:rFonts w:hint="eastAsia" w:ascii="宋体" w:hAnsi="宋体"/>
        </w:rPr>
        <w:t xml:space="preserve">  3、在整个磋商过程中我方若有违规行为，贵方可按磋商文件之规定给予处罚，我方完全接受。</w:t>
      </w:r>
    </w:p>
    <w:p>
      <w:pPr>
        <w:ind w:firstLine="480"/>
        <w:rPr>
          <w:rFonts w:ascii="宋体" w:hAnsi="宋体"/>
        </w:rPr>
      </w:pPr>
      <w:r>
        <w:rPr>
          <w:rFonts w:hint="eastAsia" w:ascii="宋体" w:hAnsi="宋体"/>
        </w:rPr>
        <w:t xml:space="preserve">  4、若成交，本承诺将成为合同不可分割的一部分，与合同具有同等的法律效力。</w:t>
      </w: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rPr>
          <w:rFonts w:ascii="宋体" w:hAnsi="宋体"/>
        </w:rPr>
      </w:pPr>
    </w:p>
    <w:p>
      <w:pPr>
        <w:ind w:firstLine="4084" w:firstLineChars="1937"/>
        <w:rPr>
          <w:rFonts w:ascii="宋体" w:hAnsi="宋体"/>
          <w:b/>
        </w:rPr>
      </w:pPr>
      <w:r>
        <w:rPr>
          <w:rFonts w:hint="eastAsia" w:ascii="宋体" w:hAnsi="宋体"/>
          <w:b/>
        </w:rPr>
        <w:t>投标人：（公章）</w:t>
      </w:r>
    </w:p>
    <w:p>
      <w:pPr>
        <w:ind w:firstLine="482"/>
        <w:jc w:val="center"/>
        <w:rPr>
          <w:rFonts w:ascii="宋体" w:hAnsi="宋体"/>
          <w:b/>
        </w:rPr>
      </w:pPr>
      <w:r>
        <w:rPr>
          <w:rFonts w:hint="eastAsia" w:ascii="宋体" w:hAnsi="宋体"/>
          <w:b/>
        </w:rPr>
        <w:t xml:space="preserve">                    法定代表人或委托代理人：（签字或盖章）</w:t>
      </w:r>
    </w:p>
    <w:p>
      <w:pPr>
        <w:ind w:firstLine="482"/>
        <w:jc w:val="center"/>
        <w:rPr>
          <w:rFonts w:ascii="宋体" w:hAnsi="宋体"/>
          <w:b/>
        </w:rPr>
      </w:pPr>
      <w:r>
        <w:rPr>
          <w:rFonts w:hint="eastAsia" w:ascii="宋体" w:hAnsi="宋体"/>
          <w:b/>
        </w:rPr>
        <w:t xml:space="preserve">               年   月  日</w:t>
      </w:r>
    </w:p>
    <w:p>
      <w:pPr>
        <w:widowControl/>
        <w:snapToGrid w:val="0"/>
        <w:spacing w:line="360" w:lineRule="auto"/>
        <w:outlineLvl w:val="1"/>
        <w:rPr>
          <w:rFonts w:ascii="宋体"/>
          <w:b/>
          <w:sz w:val="28"/>
          <w:szCs w:val="28"/>
        </w:rPr>
      </w:pPr>
      <w:bookmarkStart w:id="111" w:name="_Toc19537"/>
    </w:p>
    <w:p>
      <w:pPr>
        <w:pStyle w:val="2"/>
        <w:rPr>
          <w:b w:val="0"/>
          <w:szCs w:val="28"/>
        </w:rPr>
      </w:pPr>
    </w:p>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附件</w:t>
      </w:r>
      <w:bookmarkStart w:id="112" w:name="_Toc365019584"/>
      <w:bookmarkStart w:id="113" w:name="_Toc351475542"/>
      <w:bookmarkStart w:id="114" w:name="_Toc376936779"/>
      <w:r>
        <w:rPr>
          <w:rFonts w:hint="eastAsia" w:ascii="宋体"/>
          <w:b/>
          <w:sz w:val="28"/>
          <w:szCs w:val="28"/>
        </w:rPr>
        <w:t>8：供应商诚信承诺书</w:t>
      </w:r>
      <w:bookmarkEnd w:id="111"/>
      <w:bookmarkEnd w:id="112"/>
      <w:bookmarkEnd w:id="113"/>
      <w:bookmarkEnd w:id="114"/>
    </w:p>
    <w:p>
      <w:pPr>
        <w:widowControl/>
        <w:snapToGrid w:val="0"/>
        <w:spacing w:line="360" w:lineRule="auto"/>
        <w:outlineLvl w:val="1"/>
        <w:rPr>
          <w:rFonts w:ascii="宋体"/>
          <w:b/>
          <w:sz w:val="28"/>
          <w:szCs w:val="28"/>
        </w:rPr>
      </w:pPr>
    </w:p>
    <w:p>
      <w:pPr>
        <w:ind w:firstLine="2729" w:firstLineChars="755"/>
        <w:rPr>
          <w:rFonts w:ascii="宋体" w:hAnsi="宋体"/>
          <w:b/>
          <w:sz w:val="36"/>
          <w:szCs w:val="36"/>
        </w:rPr>
      </w:pPr>
      <w:r>
        <w:rPr>
          <w:rFonts w:hint="eastAsia" w:ascii="宋体" w:hAnsi="宋体"/>
          <w:b/>
          <w:sz w:val="36"/>
          <w:szCs w:val="36"/>
        </w:rPr>
        <w:t>供应商诚信承诺书</w:t>
      </w:r>
    </w:p>
    <w:p>
      <w:pPr>
        <w:ind w:firstLine="2729" w:firstLineChars="755"/>
        <w:rPr>
          <w:rFonts w:ascii="宋体" w:hAnsi="宋体"/>
          <w:b/>
          <w:sz w:val="36"/>
          <w:szCs w:val="36"/>
        </w:rPr>
      </w:pPr>
    </w:p>
    <w:p>
      <w:pPr>
        <w:spacing w:afterLines="50"/>
        <w:rPr>
          <w:rFonts w:ascii="宋体" w:hAnsi="宋体"/>
          <w:b/>
          <w:bCs/>
        </w:rPr>
      </w:pPr>
      <w:r>
        <w:rPr>
          <w:rFonts w:hint="eastAsia" w:ascii="宋体" w:hAnsi="宋体"/>
          <w:b/>
          <w:bCs/>
        </w:rPr>
        <w:t>致：海南州政府采购中心</w:t>
      </w:r>
    </w:p>
    <w:p>
      <w:pPr>
        <w:ind w:firstLine="480"/>
        <w:rPr>
          <w:rFonts w:ascii="宋体" w:hAnsi="宋体"/>
        </w:rPr>
      </w:pPr>
      <w:r>
        <w:rPr>
          <w:rFonts w:hint="eastAsia" w:ascii="宋体" w:hAnsi="宋体"/>
        </w:rPr>
        <w:t>为了诚实、客观、有序地参与海南州政府采购活动，愿就以下内容作出承诺：</w:t>
      </w:r>
    </w:p>
    <w:p>
      <w:pPr>
        <w:ind w:firstLine="480"/>
        <w:rPr>
          <w:rFonts w:ascii="宋体" w:hAnsi="宋体"/>
        </w:rPr>
      </w:pPr>
      <w:r>
        <w:rPr>
          <w:rFonts w:hint="eastAsia" w:ascii="宋体" w:hAnsi="宋体"/>
        </w:rPr>
        <w:t>一、自觉遵守各项法律、法规、规章、制度以及社会公德，维护廉洁环境，与同场竞争的供应商平等参加政府采购活动。</w:t>
      </w:r>
    </w:p>
    <w:p>
      <w:pPr>
        <w:ind w:firstLine="480"/>
        <w:rPr>
          <w:rFonts w:ascii="宋体" w:hAnsi="宋体"/>
        </w:rPr>
      </w:pPr>
      <w:r>
        <w:rPr>
          <w:rFonts w:hint="eastAsia" w:ascii="宋体" w:hAnsi="宋体"/>
        </w:rPr>
        <w:t>二、参加海南州政府采购中心组织的政府采购活动时，严格按照磋商文件的规定和要求提供所需的相关材料，并对所提供的各类资料的真实性负责，不虚假应标，不虚列业绩。</w:t>
      </w:r>
    </w:p>
    <w:p>
      <w:pPr>
        <w:ind w:firstLine="480"/>
        <w:rPr>
          <w:rFonts w:ascii="宋体" w:hAnsi="宋体"/>
        </w:rPr>
      </w:pPr>
      <w:r>
        <w:rPr>
          <w:rFonts w:hint="eastAsia" w:ascii="宋体" w:hAnsi="宋体"/>
        </w:rPr>
        <w:t>三、尊重参与政府采购活动各相关方的合法行为，接受政府采购活动依法形成的意见、结果。</w:t>
      </w:r>
    </w:p>
    <w:p>
      <w:pPr>
        <w:ind w:firstLine="480"/>
        <w:rPr>
          <w:rFonts w:ascii="宋体" w:hAnsi="宋体"/>
        </w:rPr>
      </w:pPr>
      <w:r>
        <w:rPr>
          <w:rFonts w:hint="eastAsia" w:ascii="宋体" w:hAnsi="宋体"/>
        </w:rPr>
        <w:t>四、依法参加政府采购活动，不围标、串标，维护市场秩序，不提供“三无”产品、以次充好。</w:t>
      </w:r>
    </w:p>
    <w:p>
      <w:pPr>
        <w:ind w:firstLine="480"/>
        <w:rPr>
          <w:rFonts w:ascii="宋体" w:hAnsi="宋体"/>
        </w:rPr>
      </w:pPr>
      <w:r>
        <w:rPr>
          <w:rFonts w:hint="eastAsia" w:ascii="宋体" w:hAnsi="宋体"/>
        </w:rPr>
        <w:t>五、积极推动政府采购活动健康开展，对采购活动有疑问、异议时，按法律规定的程序实名（加盖单位章和法定代表人签名）反映情况，不恶意中伤、无事生非，以和谐、平等的心态参加政府采购活动。</w:t>
      </w:r>
    </w:p>
    <w:p>
      <w:pPr>
        <w:ind w:firstLine="480"/>
        <w:rPr>
          <w:rFonts w:ascii="宋体" w:hAnsi="宋体"/>
        </w:rPr>
      </w:pPr>
      <w:r>
        <w:rPr>
          <w:rFonts w:hint="eastAsia" w:ascii="宋体" w:hAnsi="宋体"/>
        </w:rPr>
        <w:t>六、认真履行成交供应商应承担的责任和义务，全面执行采购合同规定的各项内容，保质保量地按时提供采购物品。</w:t>
      </w:r>
    </w:p>
    <w:p>
      <w:pPr>
        <w:ind w:firstLine="480"/>
        <w:rPr>
          <w:rFonts w:ascii="宋体" w:hAnsi="宋体"/>
        </w:rPr>
      </w:pPr>
      <w:r>
        <w:rPr>
          <w:rFonts w:hint="eastAsia" w:ascii="宋体" w:hAnsi="宋体"/>
        </w:rPr>
        <w:t>若本企业（单位）发生有悖于上述承诺的行为，愿意接受《中华人民共和国政府采购法》和《政府采购法实施条例》中对供应商的相关处理。</w:t>
      </w:r>
    </w:p>
    <w:p>
      <w:pPr>
        <w:ind w:firstLine="480"/>
        <w:rPr>
          <w:rFonts w:ascii="宋体" w:hAnsi="宋体"/>
        </w:rPr>
      </w:pPr>
      <w:r>
        <w:rPr>
          <w:rFonts w:hint="eastAsia" w:ascii="宋体" w:hAnsi="宋体"/>
        </w:rPr>
        <w:t>本承诺是采购项目磋商响应文件的组成部分。</w:t>
      </w:r>
    </w:p>
    <w:p>
      <w:pPr>
        <w:spacing w:beforeLines="100"/>
        <w:jc w:val="left"/>
        <w:rPr>
          <w:rFonts w:ascii="宋体" w:hAnsi="宋体"/>
        </w:rPr>
      </w:pPr>
    </w:p>
    <w:p>
      <w:pPr>
        <w:spacing w:line="360" w:lineRule="auto"/>
        <w:ind w:firstLine="3584" w:firstLineChars="1700"/>
        <w:rPr>
          <w:rFonts w:ascii="宋体" w:hAnsi="宋体"/>
          <w:b/>
        </w:rPr>
      </w:pPr>
      <w:r>
        <w:rPr>
          <w:rFonts w:hint="eastAsia" w:ascii="宋体" w:hAnsi="宋体"/>
          <w:b/>
        </w:rPr>
        <w:t>投标人：（公章）</w:t>
      </w:r>
    </w:p>
    <w:p>
      <w:pPr>
        <w:spacing w:line="360" w:lineRule="auto"/>
        <w:ind w:firstLine="482"/>
        <w:jc w:val="center"/>
        <w:rPr>
          <w:rFonts w:ascii="宋体" w:hAnsi="宋体"/>
          <w:b/>
        </w:rPr>
      </w:pPr>
      <w:r>
        <w:rPr>
          <w:rFonts w:hint="eastAsia" w:ascii="宋体" w:hAnsi="宋体"/>
          <w:b/>
        </w:rPr>
        <w:t xml:space="preserve">           法定代表人或委托代理人：（签字或盖章）</w:t>
      </w:r>
    </w:p>
    <w:p>
      <w:pPr>
        <w:ind w:firstLine="482"/>
        <w:jc w:val="center"/>
        <w:rPr>
          <w:rFonts w:ascii="宋体" w:hAnsi="宋体"/>
          <w:b/>
          <w:bCs/>
          <w:sz w:val="28"/>
          <w:szCs w:val="28"/>
        </w:rPr>
      </w:pPr>
      <w:r>
        <w:rPr>
          <w:rFonts w:hint="eastAsia" w:ascii="宋体" w:hAnsi="宋体"/>
          <w:b/>
        </w:rPr>
        <w:t xml:space="preserve">              年   月  日</w:t>
      </w:r>
    </w:p>
    <w:p>
      <w:pPr>
        <w:rPr>
          <w:rFonts w:ascii="宋体" w:hAnsi="宋体"/>
          <w:b/>
          <w:bCs/>
          <w:sz w:val="28"/>
          <w:szCs w:val="28"/>
        </w:rPr>
      </w:pPr>
    </w:p>
    <w:p>
      <w:pPr>
        <w:rPr>
          <w:rFonts w:ascii="宋体" w:hAnsi="宋体"/>
          <w:b/>
          <w:bCs/>
          <w:sz w:val="28"/>
          <w:szCs w:val="28"/>
        </w:rPr>
      </w:pPr>
    </w:p>
    <w:p>
      <w:pPr>
        <w:pStyle w:val="2"/>
      </w:pPr>
    </w:p>
    <w:p>
      <w:pPr>
        <w:rPr>
          <w:rFonts w:ascii="宋体" w:hAnsi="宋体"/>
          <w:b/>
          <w:bCs/>
          <w:sz w:val="28"/>
          <w:szCs w:val="28"/>
        </w:rPr>
      </w:pPr>
    </w:p>
    <w:p>
      <w:pPr>
        <w:pStyle w:val="2"/>
        <w:rPr>
          <w:rFonts w:hAnsi="宋体"/>
          <w:b w:val="0"/>
          <w:bCs/>
          <w:szCs w:val="28"/>
        </w:rPr>
      </w:pPr>
    </w:p>
    <w:p/>
    <w:p>
      <w:pPr>
        <w:rPr>
          <w:rFonts w:ascii="宋体" w:hAnsi="宋体"/>
          <w:b/>
          <w:sz w:val="36"/>
          <w:szCs w:val="36"/>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附件9：资格证明材料</w:t>
      </w:r>
    </w:p>
    <w:p>
      <w:pPr>
        <w:ind w:firstLine="3090" w:firstLineChars="855"/>
        <w:rPr>
          <w:rFonts w:ascii="宋体" w:hAnsi="宋体"/>
          <w:b/>
          <w:sz w:val="36"/>
          <w:szCs w:val="36"/>
        </w:rPr>
      </w:pPr>
      <w:r>
        <w:rPr>
          <w:rFonts w:hint="eastAsia" w:ascii="宋体" w:hAnsi="宋体"/>
          <w:b/>
          <w:sz w:val="36"/>
          <w:szCs w:val="36"/>
        </w:rPr>
        <w:t>资格证明材料</w:t>
      </w:r>
    </w:p>
    <w:p>
      <w:pPr>
        <w:ind w:firstLine="480"/>
        <w:rPr>
          <w:rFonts w:ascii="宋体" w:hAnsi="宋体"/>
        </w:rPr>
      </w:pPr>
    </w:p>
    <w:p>
      <w:pPr>
        <w:widowControl/>
        <w:snapToGrid w:val="0"/>
        <w:spacing w:line="360" w:lineRule="auto"/>
        <w:ind w:firstLine="480"/>
        <w:outlineLvl w:val="1"/>
        <w:rPr>
          <w:rFonts w:ascii="宋体"/>
          <w:b/>
          <w:sz w:val="28"/>
          <w:szCs w:val="28"/>
        </w:rPr>
      </w:pPr>
      <w:bookmarkStart w:id="115" w:name="_Toc455574903"/>
      <w:bookmarkStart w:id="116" w:name="_Toc444158184"/>
      <w:bookmarkStart w:id="117" w:name="_Toc451264359"/>
      <w:bookmarkStart w:id="118" w:name="_Toc450574560"/>
      <w:bookmarkStart w:id="119" w:name="_Toc458873058"/>
      <w:bookmarkStart w:id="120" w:name="_Toc8762"/>
      <w:bookmarkStart w:id="121" w:name="_Toc451333907"/>
      <w:bookmarkStart w:id="122" w:name="_Toc441229743"/>
      <w:r>
        <w:rPr>
          <w:rFonts w:hint="eastAsia" w:ascii="宋体" w:hAnsi="宋体"/>
        </w:rPr>
        <w:t>资格证明材料包括：投标人有效的营业执照，磋商文件规定的有关资质证书、许可证书、投标人认为有必要提供的其他资格证明文件等。如果是非法人资格的投标人，须提供身份证明。</w:t>
      </w:r>
      <w:bookmarkEnd w:id="115"/>
      <w:bookmarkEnd w:id="116"/>
      <w:bookmarkEnd w:id="117"/>
      <w:bookmarkEnd w:id="118"/>
      <w:bookmarkEnd w:id="119"/>
      <w:bookmarkEnd w:id="120"/>
      <w:bookmarkEnd w:id="121"/>
      <w:bookmarkEnd w:id="122"/>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pStyle w:val="2"/>
        <w:rPr>
          <w:b w:val="0"/>
          <w:szCs w:val="28"/>
        </w:rPr>
      </w:pPr>
    </w:p>
    <w:p>
      <w:pPr>
        <w:rPr>
          <w:rFonts w:ascii="宋体"/>
          <w:b/>
          <w:sz w:val="28"/>
          <w:szCs w:val="28"/>
        </w:rPr>
      </w:pPr>
    </w:p>
    <w:p>
      <w:pPr>
        <w:pStyle w:val="2"/>
      </w:pPr>
    </w:p>
    <w:p>
      <w:pPr>
        <w:pStyle w:val="2"/>
      </w:pPr>
    </w:p>
    <w:p>
      <w:pPr>
        <w:widowControl/>
        <w:snapToGrid w:val="0"/>
        <w:spacing w:line="360" w:lineRule="auto"/>
        <w:outlineLvl w:val="1"/>
        <w:rPr>
          <w:rFonts w:ascii="宋体"/>
          <w:b/>
          <w:sz w:val="28"/>
          <w:szCs w:val="28"/>
        </w:rPr>
      </w:pPr>
      <w:bookmarkStart w:id="123" w:name="_Toc14112"/>
      <w:r>
        <w:rPr>
          <w:rFonts w:hint="eastAsia" w:ascii="宋体"/>
          <w:b/>
          <w:sz w:val="28"/>
          <w:szCs w:val="28"/>
        </w:rPr>
        <w:t>附件10：财务状况、缴纳税收和社会保障资金证明</w:t>
      </w:r>
      <w:bookmarkEnd w:id="123"/>
    </w:p>
    <w:p>
      <w:pPr>
        <w:autoSpaceDE w:val="0"/>
        <w:autoSpaceDN w:val="0"/>
        <w:adjustRightInd w:val="0"/>
        <w:ind w:firstLine="904" w:firstLineChars="250"/>
        <w:jc w:val="center"/>
        <w:rPr>
          <w:rFonts w:ascii="宋体" w:hAnsi="宋体"/>
          <w:b/>
          <w:sz w:val="36"/>
          <w:szCs w:val="36"/>
        </w:rPr>
      </w:pPr>
    </w:p>
    <w:p>
      <w:pPr>
        <w:autoSpaceDE w:val="0"/>
        <w:autoSpaceDN w:val="0"/>
        <w:adjustRightInd w:val="0"/>
        <w:ind w:firstLine="904" w:firstLineChars="250"/>
        <w:rPr>
          <w:rFonts w:ascii="宋体" w:hAnsi="宋体"/>
          <w:b/>
          <w:sz w:val="36"/>
          <w:szCs w:val="36"/>
        </w:rPr>
      </w:pPr>
      <w:r>
        <w:rPr>
          <w:rFonts w:hint="eastAsia" w:ascii="宋体" w:hAnsi="宋体"/>
          <w:b/>
          <w:sz w:val="36"/>
          <w:szCs w:val="36"/>
        </w:rPr>
        <w:t>财务状况、缴纳税收和社会保障资金证明</w:t>
      </w:r>
    </w:p>
    <w:p>
      <w:pPr>
        <w:autoSpaceDE w:val="0"/>
        <w:autoSpaceDN w:val="0"/>
        <w:adjustRightInd w:val="0"/>
        <w:ind w:firstLine="904" w:firstLineChars="250"/>
        <w:jc w:val="center"/>
        <w:rPr>
          <w:rFonts w:ascii="宋体" w:hAnsi="宋体"/>
          <w:b/>
          <w:sz w:val="36"/>
          <w:szCs w:val="36"/>
        </w:rPr>
      </w:pPr>
    </w:p>
    <w:p>
      <w:pPr>
        <w:autoSpaceDE w:val="0"/>
        <w:autoSpaceDN w:val="0"/>
        <w:adjustRightInd w:val="0"/>
        <w:ind w:firstLine="525" w:firstLineChars="250"/>
        <w:jc w:val="left"/>
        <w:rPr>
          <w:rFonts w:ascii="宋体" w:hAnsi="宋体"/>
        </w:rPr>
      </w:pPr>
      <w:r>
        <w:rPr>
          <w:rFonts w:hint="eastAsia" w:ascii="宋体" w:hAnsi="宋体"/>
        </w:rPr>
        <w:t>按照磋商文件第2.2款（1）中第&lt;2&gt;条规定提供以下相关材料。</w:t>
      </w:r>
    </w:p>
    <w:p>
      <w:pPr>
        <w:numPr>
          <w:ilvl w:val="0"/>
          <w:numId w:val="3"/>
        </w:numPr>
        <w:autoSpaceDE w:val="0"/>
        <w:autoSpaceDN w:val="0"/>
        <w:adjustRightInd w:val="0"/>
        <w:spacing w:line="400" w:lineRule="exact"/>
        <w:ind w:firstLine="480"/>
        <w:jc w:val="left"/>
        <w:rPr>
          <w:rFonts w:ascii="宋体" w:hAnsi="宋体"/>
          <w:sz w:val="24"/>
        </w:rPr>
      </w:pPr>
      <w:r>
        <w:rPr>
          <w:rFonts w:hint="eastAsia" w:ascii="宋体" w:hAnsi="宋体"/>
          <w:sz w:val="24"/>
        </w:rPr>
        <w:t>经第三方机构出具的上一年度（2021年度）财务状况审计报告，包括资产负债表、现金流量表、利润表及其附注，扫描（或复印）件应全面、完整、清晰；新注册不满一年的企业提供基本开户银行出具的资信证明（同时提供基本存款账户开户许可证）。</w:t>
      </w:r>
    </w:p>
    <w:p>
      <w:pPr>
        <w:numPr>
          <w:ilvl w:val="0"/>
          <w:numId w:val="3"/>
        </w:numPr>
        <w:autoSpaceDE w:val="0"/>
        <w:autoSpaceDN w:val="0"/>
        <w:adjustRightInd w:val="0"/>
        <w:spacing w:line="400" w:lineRule="exact"/>
        <w:ind w:firstLine="480"/>
        <w:jc w:val="left"/>
        <w:rPr>
          <w:rFonts w:ascii="宋体" w:hAnsi="宋体"/>
          <w:sz w:val="24"/>
        </w:rPr>
      </w:pPr>
      <w:r>
        <w:rPr>
          <w:rFonts w:hint="eastAsia" w:ascii="宋体" w:hAnsi="宋体"/>
          <w:sz w:val="24"/>
        </w:rPr>
        <w:t>近三个月内</w:t>
      </w:r>
      <w:r>
        <w:rPr>
          <w:rFonts w:hint="eastAsia"/>
          <w:sz w:val="24"/>
        </w:rPr>
        <w:t>依法缴纳税收和社会保障资金记录的证明材料</w:t>
      </w:r>
      <w:r>
        <w:rPr>
          <w:rFonts w:hint="eastAsia" w:ascii="宋体" w:hAnsi="宋体"/>
          <w:sz w:val="24"/>
        </w:rPr>
        <w:t>。</w:t>
      </w:r>
    </w:p>
    <w:p>
      <w:pPr>
        <w:autoSpaceDE w:val="0"/>
        <w:autoSpaceDN w:val="0"/>
        <w:adjustRightInd w:val="0"/>
        <w:jc w:val="left"/>
        <w:rPr>
          <w:rFonts w:ascii="宋体" w:hAnsi="宋体"/>
        </w:rPr>
      </w:pPr>
    </w:p>
    <w:p>
      <w:pPr>
        <w:autoSpaceDE w:val="0"/>
        <w:autoSpaceDN w:val="0"/>
        <w:adjustRightInd w:val="0"/>
        <w:rPr>
          <w:rFonts w:ascii="宋体" w:hAnsi="Cambria" w:cs="宋体"/>
          <w:kern w:val="0"/>
          <w:lang w:val="zh-CN"/>
        </w:rPr>
      </w:pPr>
    </w:p>
    <w:p>
      <w:pPr>
        <w:autoSpaceDE w:val="0"/>
        <w:autoSpaceDN w:val="0"/>
        <w:adjustRightInd w:val="0"/>
        <w:ind w:firstLine="480"/>
        <w:jc w:val="left"/>
        <w:rPr>
          <w:rFonts w:ascii="宋体" w:hAnsi="Cambria" w:cs="宋体"/>
          <w:kern w:val="0"/>
          <w:lang w:val="zh-CN"/>
        </w:rPr>
      </w:pPr>
    </w:p>
    <w:p>
      <w:pPr>
        <w:tabs>
          <w:tab w:val="left" w:pos="168"/>
        </w:tabs>
        <w:adjustRightInd w:val="0"/>
        <w:ind w:firstLine="480"/>
        <w:textAlignment w:val="baseline"/>
        <w:rPr>
          <w:rFonts w:ascii="宋体" w:hAnsi="宋体"/>
          <w:color w:val="000000"/>
        </w:rPr>
      </w:pPr>
    </w:p>
    <w:p>
      <w:pPr>
        <w:tabs>
          <w:tab w:val="left" w:pos="168"/>
        </w:tabs>
        <w:adjustRightInd w:val="0"/>
        <w:ind w:firstLine="480"/>
        <w:textAlignment w:val="baseline"/>
        <w:rPr>
          <w:rFonts w:ascii="宋体" w:hAnsi="宋体"/>
          <w:color w:val="000000"/>
        </w:rPr>
      </w:pPr>
    </w:p>
    <w:p>
      <w:pPr>
        <w:widowControl/>
        <w:snapToGrid w:val="0"/>
        <w:spacing w:line="360" w:lineRule="auto"/>
        <w:outlineLvl w:val="1"/>
        <w:rPr>
          <w:rFonts w:ascii="宋体" w:hAnsi="宋体"/>
          <w:b/>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spacing w:line="360" w:lineRule="auto"/>
        <w:rPr>
          <w:rFonts w:ascii="宋体" w:hAnsi="宋体"/>
          <w:b/>
          <w:bCs/>
          <w:sz w:val="28"/>
          <w:szCs w:val="28"/>
        </w:rPr>
      </w:pPr>
      <w:bookmarkStart w:id="124" w:name="_Toc29145"/>
    </w:p>
    <w:p>
      <w:pPr>
        <w:rPr>
          <w:rFonts w:ascii="宋体" w:hAnsi="宋体"/>
          <w:b/>
          <w:bCs/>
          <w:sz w:val="28"/>
          <w:szCs w:val="28"/>
        </w:rPr>
      </w:pPr>
    </w:p>
    <w:p>
      <w:pPr>
        <w:widowControl/>
        <w:snapToGrid w:val="0"/>
        <w:spacing w:line="360" w:lineRule="auto"/>
        <w:outlineLvl w:val="1"/>
        <w:rPr>
          <w:rFonts w:ascii="宋体"/>
          <w:b/>
          <w:sz w:val="28"/>
          <w:szCs w:val="28"/>
        </w:rPr>
      </w:pPr>
      <w:bookmarkStart w:id="125" w:name="_Toc11118"/>
      <w:bookmarkStart w:id="126" w:name="_Toc427748103"/>
      <w:r>
        <w:rPr>
          <w:rFonts w:hint="eastAsia" w:ascii="宋体"/>
          <w:b/>
          <w:sz w:val="28"/>
          <w:szCs w:val="28"/>
        </w:rPr>
        <w:t>附件</w:t>
      </w:r>
      <w:bookmarkStart w:id="127" w:name="_Toc325726049"/>
      <w:bookmarkStart w:id="128" w:name="_Toc376936781"/>
      <w:r>
        <w:rPr>
          <w:rFonts w:hint="eastAsia" w:ascii="宋体"/>
          <w:b/>
          <w:sz w:val="28"/>
          <w:szCs w:val="28"/>
        </w:rPr>
        <w:t>11：</w:t>
      </w:r>
      <w:bookmarkEnd w:id="127"/>
      <w:bookmarkEnd w:id="128"/>
      <w:r>
        <w:rPr>
          <w:rFonts w:hint="eastAsia" w:ascii="宋体"/>
          <w:b/>
          <w:sz w:val="28"/>
          <w:szCs w:val="28"/>
        </w:rPr>
        <w:t>具备履行合同所必须的设备和专业技术能力证明</w:t>
      </w:r>
      <w:bookmarkEnd w:id="125"/>
      <w:bookmarkEnd w:id="126"/>
    </w:p>
    <w:p>
      <w:pPr>
        <w:ind w:firstLine="2909" w:firstLineChars="805"/>
        <w:rPr>
          <w:rFonts w:ascii="宋体" w:hAnsi="宋体"/>
          <w:b/>
          <w:sz w:val="36"/>
          <w:szCs w:val="36"/>
        </w:rPr>
      </w:pPr>
    </w:p>
    <w:p>
      <w:pPr>
        <w:ind w:firstLine="723"/>
        <w:rPr>
          <w:rFonts w:ascii="宋体" w:hAnsi="宋体"/>
          <w:b/>
          <w:sz w:val="36"/>
          <w:szCs w:val="36"/>
        </w:rPr>
      </w:pPr>
      <w:r>
        <w:rPr>
          <w:rFonts w:hint="eastAsia" w:ascii="宋体" w:hAnsi="宋体"/>
          <w:b/>
          <w:sz w:val="36"/>
          <w:szCs w:val="36"/>
        </w:rPr>
        <w:t>具备履行合同所必须的设备和专业技术能力证明</w:t>
      </w:r>
    </w:p>
    <w:p>
      <w:pPr>
        <w:ind w:firstLine="723"/>
        <w:rPr>
          <w:rFonts w:ascii="宋体" w:hAnsi="宋体"/>
          <w:b/>
          <w:sz w:val="36"/>
          <w:szCs w:val="36"/>
        </w:rPr>
      </w:pPr>
    </w:p>
    <w:p>
      <w:pPr>
        <w:adjustRightInd w:val="0"/>
        <w:ind w:firstLine="480"/>
        <w:textAlignment w:val="baseline"/>
        <w:rPr>
          <w:rFonts w:ascii="宋体" w:hAnsi="宋体"/>
        </w:rPr>
      </w:pPr>
      <w:r>
        <w:rPr>
          <w:rFonts w:hint="eastAsia" w:ascii="宋体" w:hAnsi="宋体"/>
        </w:rPr>
        <w:t>投标人应按不低于采购项目要求，针对该项目的实施，提供履行合同所必须的设备和专业技术能力的证明材料；提供项目管理及实施方案、交货时间、交货方式、交货进度以及售后服务等方面的承诺。</w:t>
      </w:r>
    </w:p>
    <w:p>
      <w:pPr>
        <w:adjustRightInd w:val="0"/>
        <w:ind w:firstLine="480"/>
        <w:textAlignment w:val="baseline"/>
        <w:rPr>
          <w:rFonts w:ascii="宋体" w:hAnsi="宋体"/>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widowControl/>
        <w:snapToGrid w:val="0"/>
        <w:spacing w:line="360" w:lineRule="auto"/>
        <w:outlineLvl w:val="1"/>
        <w:rPr>
          <w:rFonts w:ascii="宋体" w:hAnsi="宋体"/>
          <w:bCs/>
        </w:rPr>
      </w:pPr>
    </w:p>
    <w:p>
      <w:pPr>
        <w:ind w:firstLine="411" w:firstLineChars="196"/>
        <w:rPr>
          <w:rFonts w:ascii="宋体" w:hAnsi="宋体"/>
          <w:bCs/>
        </w:rPr>
      </w:pPr>
    </w:p>
    <w:p>
      <w:pPr>
        <w:ind w:firstLine="480"/>
        <w:rPr>
          <w:rFonts w:ascii="宋体" w:hAnsi="宋体"/>
          <w:bCs/>
        </w:rPr>
      </w:pPr>
    </w:p>
    <w:p>
      <w:pPr>
        <w:ind w:firstLine="482"/>
        <w:rPr>
          <w:rFonts w:ascii="宋体" w:hAnsi="宋体"/>
          <w:b/>
        </w:rPr>
      </w:pPr>
    </w:p>
    <w:p>
      <w:pPr>
        <w:ind w:firstLine="482"/>
        <w:rPr>
          <w:rFonts w:ascii="宋体" w:hAnsi="宋体"/>
          <w:b/>
        </w:rPr>
      </w:pPr>
    </w:p>
    <w:p>
      <w:pPr>
        <w:ind w:firstLine="482"/>
        <w:rPr>
          <w:rFonts w:ascii="宋体" w:hAnsi="宋体"/>
          <w:b/>
        </w:rPr>
      </w:pPr>
    </w:p>
    <w:p>
      <w:pPr>
        <w:ind w:firstLine="482"/>
        <w:rPr>
          <w:rFonts w:ascii="宋体" w:hAnsi="宋体"/>
          <w:b/>
        </w:rPr>
      </w:pPr>
    </w:p>
    <w:p>
      <w:pPr>
        <w:ind w:firstLine="482"/>
        <w:rPr>
          <w:rFonts w:ascii="宋体" w:hAnsi="宋体"/>
          <w:b/>
        </w:rPr>
      </w:pPr>
    </w:p>
    <w:p>
      <w:pPr>
        <w:ind w:firstLine="482"/>
        <w:rPr>
          <w:rFonts w:ascii="宋体" w:hAnsi="宋体"/>
          <w:b/>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widowControl/>
        <w:snapToGrid w:val="0"/>
        <w:spacing w:line="360" w:lineRule="auto"/>
        <w:outlineLvl w:val="1"/>
        <w:rPr>
          <w:rFonts w:ascii="宋体"/>
          <w:b/>
          <w:sz w:val="28"/>
          <w:szCs w:val="28"/>
        </w:rPr>
      </w:pPr>
      <w:bookmarkStart w:id="129" w:name="_Toc13042"/>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附件12：无重大违法记录声明</w:t>
      </w:r>
      <w:bookmarkEnd w:id="129"/>
    </w:p>
    <w:p>
      <w:pPr>
        <w:ind w:firstLine="2909" w:firstLineChars="805"/>
        <w:rPr>
          <w:rFonts w:ascii="宋体" w:hAnsi="宋体"/>
          <w:b/>
          <w:sz w:val="36"/>
          <w:szCs w:val="36"/>
        </w:rPr>
      </w:pPr>
    </w:p>
    <w:p>
      <w:pPr>
        <w:ind w:firstLine="2909" w:firstLineChars="805"/>
        <w:rPr>
          <w:rFonts w:ascii="宋体" w:hAnsi="宋体"/>
          <w:b/>
          <w:sz w:val="36"/>
          <w:szCs w:val="36"/>
        </w:rPr>
      </w:pPr>
      <w:r>
        <w:rPr>
          <w:rFonts w:hint="eastAsia" w:ascii="宋体" w:hAnsi="宋体"/>
          <w:b/>
          <w:sz w:val="36"/>
          <w:szCs w:val="36"/>
        </w:rPr>
        <w:t>无重大违法记录声明</w:t>
      </w:r>
    </w:p>
    <w:p>
      <w:pPr>
        <w:tabs>
          <w:tab w:val="left" w:pos="168"/>
        </w:tabs>
        <w:adjustRightInd w:val="0"/>
        <w:ind w:firstLine="2530" w:firstLineChars="700"/>
        <w:textAlignment w:val="baseline"/>
        <w:rPr>
          <w:rFonts w:ascii="宋体"/>
          <w:b/>
          <w:sz w:val="36"/>
          <w:szCs w:val="36"/>
        </w:rPr>
      </w:pPr>
    </w:p>
    <w:p>
      <w:pPr>
        <w:tabs>
          <w:tab w:val="left" w:pos="168"/>
        </w:tabs>
        <w:adjustRightInd w:val="0"/>
        <w:ind w:firstLine="480"/>
        <w:textAlignment w:val="baseline"/>
        <w:rPr>
          <w:rFonts w:ascii="宋体" w:hAnsi="宋体"/>
          <w:color w:val="000000"/>
        </w:rPr>
      </w:pPr>
      <w:r>
        <w:rPr>
          <w:rFonts w:hint="eastAsia" w:ascii="宋体" w:hAnsi="宋体"/>
          <w:color w:val="000000"/>
        </w:rPr>
        <w:t>提供参加政府采购活动前3年内在经营活动中没有重大违法记录的书面声明。（提供信用中国网截图，时间为开标前20天内）</w:t>
      </w: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rPr>
          <w:rFonts w:ascii="宋体" w:hAnsi="宋体"/>
          <w:b/>
          <w:bCs/>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bookmarkStart w:id="130" w:name="_Toc14028"/>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附件13：磋商保证金</w:t>
      </w:r>
      <w:bookmarkEnd w:id="130"/>
    </w:p>
    <w:p>
      <w:pPr>
        <w:widowControl/>
        <w:snapToGrid w:val="0"/>
        <w:spacing w:line="360" w:lineRule="auto"/>
        <w:outlineLvl w:val="1"/>
        <w:rPr>
          <w:rFonts w:ascii="宋体"/>
          <w:b/>
          <w:sz w:val="28"/>
          <w:szCs w:val="28"/>
        </w:rPr>
      </w:pPr>
    </w:p>
    <w:p>
      <w:pPr>
        <w:ind w:firstLine="3090" w:firstLineChars="855"/>
        <w:rPr>
          <w:rFonts w:ascii="宋体" w:hAnsi="宋体"/>
          <w:b/>
          <w:sz w:val="36"/>
          <w:szCs w:val="36"/>
        </w:rPr>
      </w:pPr>
      <w:r>
        <w:rPr>
          <w:rFonts w:hint="eastAsia" w:ascii="宋体" w:hAnsi="宋体"/>
          <w:b/>
          <w:sz w:val="36"/>
          <w:szCs w:val="36"/>
        </w:rPr>
        <w:t>磋商保证金</w:t>
      </w:r>
    </w:p>
    <w:p>
      <w:pPr>
        <w:autoSpaceDE w:val="0"/>
        <w:autoSpaceDN w:val="0"/>
        <w:adjustRightInd w:val="0"/>
        <w:rPr>
          <w:rFonts w:ascii="宋体" w:hAnsi="Calibri" w:cs="宋体"/>
          <w:b/>
          <w:bCs/>
          <w:kern w:val="0"/>
          <w:sz w:val="28"/>
          <w:szCs w:val="28"/>
          <w:lang w:val="zh-CN"/>
        </w:rPr>
      </w:pPr>
      <w:bookmarkStart w:id="131" w:name="_Toc325726048"/>
      <w:bookmarkEnd w:id="131"/>
    </w:p>
    <w:p>
      <w:pPr>
        <w:autoSpaceDE w:val="0"/>
        <w:autoSpaceDN w:val="0"/>
        <w:adjustRightInd w:val="0"/>
        <w:ind w:firstLine="562"/>
        <w:rPr>
          <w:rFonts w:ascii="宋体" w:hAnsi="Cambria" w:cs="宋体"/>
          <w:b/>
          <w:bCs/>
          <w:kern w:val="0"/>
          <w:lang w:val="zh-CN"/>
        </w:rPr>
      </w:pPr>
      <w:r>
        <w:rPr>
          <w:rFonts w:hint="eastAsia" w:ascii="宋体" w:hAnsi="Calibri" w:cs="宋体"/>
          <w:b/>
          <w:bCs/>
          <w:kern w:val="0"/>
          <w:sz w:val="28"/>
          <w:szCs w:val="28"/>
          <w:lang w:val="zh-CN"/>
        </w:rPr>
        <w:t>致：</w:t>
      </w:r>
      <w:r>
        <w:rPr>
          <w:rFonts w:hint="eastAsia" w:ascii="宋体" w:hAnsi="宋体"/>
          <w:b/>
          <w:bCs/>
        </w:rPr>
        <w:t>海南州政府采购中心</w:t>
      </w:r>
    </w:p>
    <w:p>
      <w:pPr>
        <w:autoSpaceDE w:val="0"/>
        <w:autoSpaceDN w:val="0"/>
        <w:adjustRightInd w:val="0"/>
        <w:ind w:firstLine="482"/>
        <w:rPr>
          <w:rFonts w:ascii="宋体" w:hAnsi="Cambria" w:cs="宋体"/>
          <w:b/>
          <w:bCs/>
          <w:kern w:val="0"/>
          <w:lang w:val="zh-CN"/>
        </w:rPr>
      </w:pP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我方为</w:t>
      </w:r>
      <w:r>
        <w:rPr>
          <w:rFonts w:hint="eastAsia" w:ascii="宋体" w:hAnsi="Cambria" w:cs="宋体"/>
          <w:color w:val="000000"/>
          <w:kern w:val="0"/>
          <w:u w:val="single"/>
          <w:lang w:val="zh-CN"/>
        </w:rPr>
        <w:t>项目（</w:t>
      </w:r>
      <w:r>
        <w:rPr>
          <w:rFonts w:hint="eastAsia" w:ascii="宋体" w:hAnsi="Cambria" w:cs="宋体"/>
          <w:kern w:val="0"/>
          <w:u w:val="single"/>
          <w:lang w:val="zh-CN"/>
        </w:rPr>
        <w:t>项目编号：）</w:t>
      </w:r>
      <w:r>
        <w:rPr>
          <w:rFonts w:hint="eastAsia" w:ascii="宋体" w:hAnsi="Cambria" w:cs="宋体"/>
          <w:kern w:val="0"/>
          <w:lang w:val="zh-CN"/>
        </w:rPr>
        <w:t>递交保证金人民币            （大写：人民币        元）已于     年    月    日以账户转账方式汇入你方账户。</w:t>
      </w:r>
    </w:p>
    <w:p>
      <w:pPr>
        <w:autoSpaceDE w:val="0"/>
        <w:autoSpaceDN w:val="0"/>
        <w:adjustRightInd w:val="0"/>
        <w:ind w:firstLine="480"/>
        <w:rPr>
          <w:rFonts w:ascii="宋体" w:hAnsi="Cambria" w:cs="宋体"/>
          <w:kern w:val="0"/>
          <w:lang w:val="zh-CN"/>
        </w:rPr>
      </w:pP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附件：保证金交款证明复印件（加盖公章）</w:t>
      </w: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户    名：</w:t>
      </w: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开户银行：</w:t>
      </w:r>
    </w:p>
    <w:p>
      <w:pPr>
        <w:autoSpaceDE w:val="0"/>
        <w:autoSpaceDN w:val="0"/>
        <w:adjustRightInd w:val="0"/>
        <w:ind w:firstLine="480"/>
        <w:rPr>
          <w:rFonts w:ascii="宋体" w:hAnsi="Cambria" w:cs="宋体"/>
          <w:kern w:val="0"/>
          <w:lang w:val="zh-CN"/>
        </w:rPr>
      </w:pPr>
      <w:r>
        <w:rPr>
          <w:rFonts w:hint="eastAsia" w:ascii="宋体" w:hAnsi="Cambria" w:cs="宋体"/>
          <w:kern w:val="0"/>
          <w:lang w:val="zh-CN"/>
        </w:rPr>
        <w:t>开户帐号：</w:t>
      </w:r>
    </w:p>
    <w:p>
      <w:pPr>
        <w:autoSpaceDE w:val="0"/>
        <w:autoSpaceDN w:val="0"/>
        <w:adjustRightInd w:val="0"/>
        <w:ind w:firstLine="480"/>
        <w:rPr>
          <w:rFonts w:ascii="宋体" w:hAnsi="Cambria" w:cs="宋体"/>
          <w:kern w:val="0"/>
          <w:lang w:val="zh-CN"/>
        </w:rPr>
      </w:pPr>
    </w:p>
    <w:p>
      <w:pPr>
        <w:autoSpaceDE w:val="0"/>
        <w:autoSpaceDN w:val="0"/>
        <w:adjustRightInd w:val="0"/>
        <w:ind w:firstLine="480"/>
        <w:rPr>
          <w:rFonts w:ascii="宋体" w:hAnsi="Cambria" w:cs="宋体"/>
          <w:kern w:val="0"/>
          <w:lang w:val="zh-CN"/>
        </w:rPr>
      </w:pPr>
    </w:p>
    <w:p>
      <w:pPr>
        <w:autoSpaceDE w:val="0"/>
        <w:autoSpaceDN w:val="0"/>
        <w:adjustRightInd w:val="0"/>
        <w:ind w:firstLine="480"/>
        <w:rPr>
          <w:rFonts w:ascii="宋体" w:hAnsi="Cambria" w:cs="宋体"/>
          <w:kern w:val="0"/>
          <w:lang w:val="zh-CN"/>
        </w:rPr>
      </w:pPr>
    </w:p>
    <w:p>
      <w:pPr>
        <w:autoSpaceDE w:val="0"/>
        <w:autoSpaceDN w:val="0"/>
        <w:adjustRightInd w:val="0"/>
        <w:ind w:firstLine="480"/>
        <w:rPr>
          <w:rFonts w:ascii="宋体" w:hAnsi="Cambria" w:cs="宋体"/>
          <w:kern w:val="0"/>
          <w:lang w:val="zh-CN"/>
        </w:rPr>
      </w:pPr>
    </w:p>
    <w:p>
      <w:pPr>
        <w:autoSpaceDE w:val="0"/>
        <w:autoSpaceDN w:val="0"/>
        <w:adjustRightInd w:val="0"/>
        <w:ind w:firstLine="480"/>
        <w:rPr>
          <w:rFonts w:ascii="宋体" w:hAnsi="Cambria" w:cs="宋体"/>
          <w:kern w:val="0"/>
          <w:lang w:val="zh-CN"/>
        </w:rPr>
      </w:pPr>
    </w:p>
    <w:p>
      <w:pPr>
        <w:autoSpaceDE w:val="0"/>
        <w:autoSpaceDN w:val="0"/>
        <w:adjustRightInd w:val="0"/>
        <w:ind w:firstLine="480"/>
        <w:rPr>
          <w:rFonts w:ascii="宋体" w:hAnsi="Cambria" w:cs="宋体"/>
          <w:kern w:val="0"/>
          <w:lang w:val="zh-CN"/>
        </w:rPr>
      </w:pPr>
    </w:p>
    <w:p>
      <w:pPr>
        <w:autoSpaceDE w:val="0"/>
        <w:autoSpaceDN w:val="0"/>
        <w:adjustRightInd w:val="0"/>
        <w:ind w:firstLine="3896" w:firstLineChars="1848"/>
        <w:rPr>
          <w:rFonts w:ascii="宋体" w:hAnsi="Cambria" w:cs="宋体"/>
          <w:b/>
          <w:bCs/>
          <w:kern w:val="0"/>
          <w:lang w:val="zh-CN"/>
        </w:rPr>
      </w:pPr>
      <w:r>
        <w:rPr>
          <w:rFonts w:hint="eastAsia" w:ascii="宋体" w:hAnsi="宋体"/>
          <w:b/>
        </w:rPr>
        <w:t>供应商</w:t>
      </w:r>
      <w:r>
        <w:rPr>
          <w:rFonts w:hint="eastAsia" w:ascii="宋体" w:hAnsi="Cambria" w:cs="宋体"/>
          <w:b/>
          <w:bCs/>
          <w:kern w:val="0"/>
          <w:lang w:val="zh-CN"/>
        </w:rPr>
        <w:t>：（公章）</w:t>
      </w:r>
    </w:p>
    <w:p>
      <w:pPr>
        <w:autoSpaceDE w:val="0"/>
        <w:autoSpaceDN w:val="0"/>
        <w:adjustRightInd w:val="0"/>
        <w:ind w:firstLine="3430" w:firstLineChars="1627"/>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adjustRightInd w:val="0"/>
        <w:ind w:firstLine="2686" w:firstLineChars="1274"/>
        <w:rPr>
          <w:rFonts w:hint="eastAsia" w:ascii="宋体" w:hAnsi="Cambria" w:cs="宋体" w:eastAsiaTheme="minorEastAsia"/>
          <w:b/>
          <w:bCs/>
          <w:kern w:val="0"/>
          <w:lang w:val="en-US" w:eastAsia="zh-CN"/>
        </w:rPr>
      </w:pPr>
      <w:r>
        <w:rPr>
          <w:rFonts w:hint="eastAsia" w:ascii="宋体" w:hAnsi="Cambria" w:cs="宋体"/>
          <w:b/>
          <w:bCs/>
          <w:kern w:val="0"/>
          <w:lang w:val="en-US" w:eastAsia="zh-CN"/>
        </w:rPr>
        <w:t xml:space="preserve"> </w:t>
      </w:r>
    </w:p>
    <w:p>
      <w:pPr>
        <w:autoSpaceDE w:val="0"/>
        <w:autoSpaceDN w:val="0"/>
        <w:adjustRightInd w:val="0"/>
        <w:ind w:firstLine="5117" w:firstLineChars="2427"/>
        <w:rPr>
          <w:rFonts w:ascii="宋体" w:hAnsi="Cambria" w:cs="宋体"/>
          <w:b/>
          <w:bCs/>
          <w:kern w:val="0"/>
          <w:lang w:val="zh-CN"/>
        </w:rPr>
      </w:pPr>
      <w:r>
        <w:rPr>
          <w:rFonts w:hint="eastAsia" w:ascii="宋体" w:hAnsi="Cambria" w:cs="宋体"/>
          <w:b/>
          <w:bCs/>
          <w:kern w:val="0"/>
          <w:lang w:val="zh-CN"/>
        </w:rPr>
        <w:t xml:space="preserve"> 年  月  日</w:t>
      </w:r>
    </w:p>
    <w:p>
      <w:pPr>
        <w:tabs>
          <w:tab w:val="left" w:pos="168"/>
        </w:tabs>
        <w:adjustRightInd w:val="0"/>
        <w:ind w:firstLine="516" w:firstLineChars="246"/>
        <w:textAlignment w:val="baseline"/>
        <w:rPr>
          <w:rFonts w:ascii="宋体" w:hAnsi="宋体"/>
          <w:color w:val="000000"/>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bookmarkEnd w:id="124"/>
    <w:p>
      <w:pPr>
        <w:widowControl/>
        <w:snapToGrid w:val="0"/>
        <w:spacing w:line="360" w:lineRule="auto"/>
        <w:outlineLvl w:val="1"/>
        <w:rPr>
          <w:rFonts w:ascii="宋体"/>
          <w:b/>
          <w:sz w:val="28"/>
          <w:szCs w:val="28"/>
        </w:rPr>
      </w:pPr>
      <w:bookmarkStart w:id="132" w:name="_Toc17663"/>
      <w:bookmarkStart w:id="133" w:name="_Toc28726"/>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附件14：投标人的类似业绩证明材料</w:t>
      </w:r>
      <w:bookmarkEnd w:id="132"/>
      <w:bookmarkEnd w:id="133"/>
    </w:p>
    <w:p>
      <w:pPr>
        <w:ind w:firstLine="2909" w:firstLineChars="805"/>
        <w:rPr>
          <w:rFonts w:ascii="宋体" w:hAnsi="宋体"/>
          <w:b/>
          <w:sz w:val="36"/>
          <w:szCs w:val="36"/>
        </w:rPr>
      </w:pPr>
    </w:p>
    <w:p>
      <w:pPr>
        <w:ind w:firstLine="199" w:firstLineChars="55"/>
        <w:jc w:val="center"/>
        <w:rPr>
          <w:rFonts w:ascii="宋体" w:hAnsi="宋体"/>
          <w:b/>
          <w:sz w:val="36"/>
          <w:szCs w:val="36"/>
        </w:rPr>
      </w:pPr>
      <w:r>
        <w:rPr>
          <w:rFonts w:hint="eastAsia" w:ascii="宋体" w:hAnsi="宋体"/>
          <w:b/>
          <w:sz w:val="36"/>
          <w:szCs w:val="36"/>
        </w:rPr>
        <w:t>投标人的类似业绩证明材料</w:t>
      </w:r>
    </w:p>
    <w:p>
      <w:pPr>
        <w:tabs>
          <w:tab w:val="left" w:pos="168"/>
        </w:tabs>
        <w:adjustRightInd w:val="0"/>
        <w:ind w:firstLine="2530" w:firstLineChars="700"/>
        <w:textAlignment w:val="baseline"/>
        <w:rPr>
          <w:rFonts w:ascii="宋体"/>
          <w:b/>
          <w:sz w:val="36"/>
          <w:szCs w:val="36"/>
        </w:rPr>
      </w:pPr>
    </w:p>
    <w:p>
      <w:pPr>
        <w:tabs>
          <w:tab w:val="left" w:pos="168"/>
        </w:tabs>
        <w:adjustRightInd w:val="0"/>
        <w:ind w:firstLine="480"/>
        <w:textAlignment w:val="baseline"/>
        <w:rPr>
          <w:rFonts w:ascii="宋体" w:hAnsi="宋体"/>
          <w:color w:val="000000"/>
        </w:rPr>
      </w:pPr>
      <w:r>
        <w:rPr>
          <w:rFonts w:hint="eastAsia" w:ascii="宋体" w:hAnsi="宋体"/>
          <w:color w:val="000000"/>
        </w:rPr>
        <w:t>提供近3年以来的类似业绩证明材料。需提供包含合同首页、标的及金额所在页、供货合同签字盖章页的扫描（或复印）件。</w:t>
      </w:r>
    </w:p>
    <w:p>
      <w:pPr>
        <w:widowControl/>
        <w:snapToGrid w:val="0"/>
        <w:spacing w:line="360" w:lineRule="auto"/>
        <w:outlineLvl w:val="1"/>
        <w:rPr>
          <w:rFonts w:ascii="宋体" w:hAnsi="宋体"/>
          <w:b/>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rPr>
          <w:rFonts w:ascii="宋体"/>
          <w:b/>
          <w:sz w:val="28"/>
          <w:szCs w:val="28"/>
        </w:rPr>
      </w:pPr>
    </w:p>
    <w:p>
      <w:pPr>
        <w:widowControl/>
        <w:snapToGrid w:val="0"/>
        <w:spacing w:line="360" w:lineRule="auto"/>
        <w:outlineLvl w:val="1"/>
        <w:rPr>
          <w:rFonts w:ascii="宋体"/>
          <w:b/>
          <w:sz w:val="28"/>
          <w:szCs w:val="28"/>
        </w:rPr>
      </w:pPr>
      <w:bookmarkStart w:id="134" w:name="_Toc416363470"/>
      <w:bookmarkStart w:id="135" w:name="_Toc13035"/>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附件15：技术方案</w:t>
      </w: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 xml:space="preserve">                        （格式自拟）</w:t>
      </w: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bookmarkStart w:id="136" w:name="_Toc23898"/>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rPr>
          <w:rFonts w:ascii="宋体"/>
          <w:b/>
          <w:sz w:val="28"/>
          <w:szCs w:val="28"/>
          <w:lang w:val="zh-CN"/>
        </w:rPr>
      </w:pPr>
    </w:p>
    <w:p>
      <w:pPr>
        <w:rPr>
          <w:rFonts w:ascii="宋体"/>
          <w:b/>
          <w:sz w:val="28"/>
          <w:szCs w:val="28"/>
          <w:lang w:val="zh-CN"/>
        </w:rPr>
      </w:pPr>
    </w:p>
    <w:p>
      <w:pPr>
        <w:rPr>
          <w:rFonts w:ascii="宋体"/>
          <w:b/>
          <w:sz w:val="28"/>
          <w:szCs w:val="28"/>
          <w:lang w:val="zh-CN"/>
        </w:rPr>
      </w:pPr>
      <w:r>
        <w:rPr>
          <w:rFonts w:hint="eastAsia" w:ascii="宋体"/>
          <w:b/>
          <w:sz w:val="28"/>
          <w:szCs w:val="28"/>
          <w:lang w:val="zh-CN"/>
        </w:rPr>
        <w:t>附件16：</w:t>
      </w:r>
      <w:bookmarkEnd w:id="136"/>
      <w:r>
        <w:rPr>
          <w:rFonts w:hint="eastAsia" w:ascii="宋体"/>
          <w:b/>
          <w:sz w:val="28"/>
          <w:szCs w:val="28"/>
          <w:lang w:val="zh-CN"/>
        </w:rPr>
        <w:t>中小企业声明函（货物）</w:t>
      </w:r>
    </w:p>
    <w:p>
      <w:pPr>
        <w:widowControl/>
        <w:snapToGrid w:val="0"/>
        <w:spacing w:line="360" w:lineRule="auto"/>
        <w:outlineLvl w:val="1"/>
        <w:rPr>
          <w:rFonts w:ascii="宋体"/>
          <w:b/>
          <w:sz w:val="28"/>
          <w:szCs w:val="28"/>
          <w:lang w:val="zh-CN"/>
        </w:rPr>
      </w:pPr>
    </w:p>
    <w:p>
      <w:pPr>
        <w:rPr>
          <w:lang w:val="zh-CN"/>
        </w:rPr>
      </w:pPr>
    </w:p>
    <w:p>
      <w:pPr>
        <w:jc w:val="center"/>
        <w:rPr>
          <w:rFonts w:ascii="宋体" w:hAnsi="宋体"/>
          <w:b/>
          <w:sz w:val="36"/>
          <w:szCs w:val="36"/>
        </w:rPr>
      </w:pPr>
      <w:r>
        <w:rPr>
          <w:rFonts w:hint="eastAsia" w:ascii="宋体" w:hAnsi="宋体"/>
          <w:b/>
          <w:sz w:val="36"/>
          <w:szCs w:val="36"/>
        </w:rPr>
        <w:t>中小企业声明函（货物）</w:t>
      </w:r>
    </w:p>
    <w:p>
      <w:pPr>
        <w:ind w:firstLine="2367" w:firstLineChars="655"/>
        <w:rPr>
          <w:rFonts w:ascii="宋体" w:hAnsi="宋体"/>
          <w:b/>
          <w:sz w:val="36"/>
          <w:szCs w:val="36"/>
        </w:rPr>
      </w:pPr>
    </w:p>
    <w:p>
      <w:pPr>
        <w:spacing w:afterLines="50"/>
        <w:rPr>
          <w:rFonts w:ascii="宋体" w:hAnsi="宋体"/>
          <w:b/>
          <w:bCs/>
        </w:rPr>
      </w:pPr>
      <w:r>
        <w:rPr>
          <w:rFonts w:hint="eastAsia" w:ascii="宋体" w:hAnsi="宋体"/>
          <w:b/>
          <w:bCs/>
        </w:rPr>
        <w:t>致：海南州政府采购中心</w:t>
      </w:r>
    </w:p>
    <w:p>
      <w:pPr>
        <w:spacing w:line="360" w:lineRule="auto"/>
      </w:pPr>
    </w:p>
    <w:p>
      <w:pPr>
        <w:spacing w:line="360" w:lineRule="auto"/>
        <w:ind w:firstLine="480"/>
      </w:pPr>
      <w:r>
        <w:rPr>
          <w:rFonts w:hint="eastAsia"/>
        </w:rPr>
        <w:t>本公司（联合体） 郑重声明， 根据《政府采购促进中小企业发展管理办法》（财库﹝2020﹞46 号） 的规定， 本公司参加</w:t>
      </w:r>
      <w:r>
        <w:rPr>
          <w:rFonts w:hint="eastAsia"/>
          <w:u w:val="single"/>
        </w:rPr>
        <w:t>（单位名称）</w:t>
      </w:r>
      <w:r>
        <w:rPr>
          <w:rFonts w:hint="eastAsia"/>
        </w:rPr>
        <w:t xml:space="preserve"> 的</w:t>
      </w:r>
      <w:r>
        <w:rPr>
          <w:rFonts w:hint="eastAsia"/>
          <w:u w:val="single"/>
        </w:rPr>
        <w:t xml:space="preserve">（项目名称） </w:t>
      </w:r>
      <w:r>
        <w:rPr>
          <w:rFonts w:hint="eastAsia"/>
        </w:rPr>
        <w:t>采购活动，提供的货物全部由符合政策要求的中小企业制造。 相关企业（含联合体中的中小企业、 签订分包意向协议的中小企业）的具体情况如下：</w:t>
      </w:r>
    </w:p>
    <w:p>
      <w:pPr>
        <w:spacing w:line="360" w:lineRule="auto"/>
        <w:ind w:firstLine="480"/>
      </w:pPr>
      <w:r>
        <w:rPr>
          <w:rFonts w:hint="eastAsia"/>
        </w:rPr>
        <w:t xml:space="preserve">1. </w:t>
      </w:r>
      <w:r>
        <w:rPr>
          <w:rFonts w:hint="eastAsia"/>
          <w:u w:val="single"/>
        </w:rPr>
        <w:t>（标的名称）</w:t>
      </w:r>
      <w:r>
        <w:rPr>
          <w:rFonts w:hint="eastAsia"/>
        </w:rPr>
        <w:t xml:space="preserve"> ，属于</w:t>
      </w:r>
      <w:r>
        <w:rPr>
          <w:rFonts w:hint="eastAsia"/>
          <w:u w:val="single"/>
        </w:rPr>
        <w:t xml:space="preserve">    （采购文件中明确的所属行业）     </w:t>
      </w:r>
      <w:r>
        <w:rPr>
          <w:rFonts w:hint="eastAsia"/>
        </w:rPr>
        <w:t>行业； 制造商为</w:t>
      </w:r>
      <w:r>
        <w:rPr>
          <w:rFonts w:hint="eastAsia"/>
          <w:u w:val="single"/>
        </w:rPr>
        <w:t>（ 企业名称）</w:t>
      </w:r>
      <w:r>
        <w:rPr>
          <w:rFonts w:hint="eastAsia"/>
        </w:rPr>
        <w:t>， 从业人员人， 营业收入为万元， 资产总额为万元，属于</w:t>
      </w:r>
      <w:r>
        <w:rPr>
          <w:rFonts w:hint="eastAsia"/>
          <w:u w:val="single"/>
        </w:rPr>
        <w:t>（中型企业、 小型企业、 微型企业）</w:t>
      </w:r>
      <w:r>
        <w:rPr>
          <w:rFonts w:hint="eastAsia"/>
        </w:rPr>
        <w:t>；</w:t>
      </w:r>
    </w:p>
    <w:p>
      <w:pPr>
        <w:spacing w:line="360" w:lineRule="auto"/>
        <w:ind w:firstLine="480"/>
      </w:pPr>
      <w:r>
        <w:rPr>
          <w:rFonts w:hint="eastAsia"/>
        </w:rPr>
        <w:t>……</w:t>
      </w:r>
    </w:p>
    <w:p>
      <w:pPr>
        <w:spacing w:line="360" w:lineRule="auto"/>
        <w:ind w:firstLine="480"/>
      </w:pPr>
      <w:r>
        <w:rPr>
          <w:rFonts w:hint="eastAsia"/>
        </w:rPr>
        <w:t>本企业对上述声明内容的真实性负责。 如有虚假， 将依法承担相应责任。</w:t>
      </w:r>
    </w:p>
    <w:p>
      <w:pPr>
        <w:spacing w:line="360" w:lineRule="auto"/>
        <w:ind w:firstLine="480"/>
      </w:pPr>
    </w:p>
    <w:p>
      <w:pPr>
        <w:spacing w:line="360" w:lineRule="auto"/>
      </w:pPr>
      <w:r>
        <w:rPr>
          <w:rFonts w:hint="eastAsia"/>
        </w:rPr>
        <w:t>注：1、从业人员、营业收入、资产总额填报上一年度数据，无上一年度数据的新成立企业可不填报。</w:t>
      </w:r>
    </w:p>
    <w:p>
      <w:pPr>
        <w:spacing w:line="360" w:lineRule="auto"/>
        <w:ind w:firstLine="480"/>
      </w:pPr>
      <w:r>
        <w:rPr>
          <w:rFonts w:hint="eastAsia"/>
        </w:rPr>
        <w:t>2、</w:t>
      </w:r>
      <w:r>
        <w:rPr>
          <w:rFonts w:hint="eastAsia" w:ascii="宋体" w:hAnsi="宋体"/>
        </w:rPr>
        <w:t>若无此项内容，可不提供此函。</w:t>
      </w:r>
    </w:p>
    <w:p>
      <w:pPr>
        <w:spacing w:line="360" w:lineRule="auto"/>
      </w:pPr>
    </w:p>
    <w:p>
      <w:pPr>
        <w:spacing w:line="360" w:lineRule="auto"/>
        <w:ind w:right="480"/>
        <w:jc w:val="right"/>
        <w:rPr>
          <w:rFonts w:ascii="宋体" w:hAnsi="宋体"/>
          <w:b/>
        </w:rPr>
      </w:pPr>
      <w:r>
        <w:rPr>
          <w:rFonts w:hint="eastAsia" w:ascii="宋体" w:hAnsi="宋体"/>
          <w:b/>
        </w:rPr>
        <w:t>企业名称：（公章）</w:t>
      </w:r>
    </w:p>
    <w:p>
      <w:pPr>
        <w:spacing w:line="360" w:lineRule="auto"/>
        <w:ind w:firstLine="482"/>
        <w:jc w:val="right"/>
        <w:rPr>
          <w:rFonts w:ascii="宋体" w:hAnsi="宋体"/>
          <w:b/>
        </w:rPr>
      </w:pPr>
      <w:r>
        <w:rPr>
          <w:rFonts w:hint="eastAsia" w:ascii="宋体" w:hAnsi="宋体"/>
          <w:b/>
        </w:rPr>
        <w:t>企业法定代表人：（签字或盖章）</w:t>
      </w:r>
    </w:p>
    <w:p>
      <w:pPr>
        <w:ind w:right="480" w:firstLine="5271" w:firstLineChars="2500"/>
        <w:rPr>
          <w:rFonts w:ascii="宋体" w:hAnsi="宋体"/>
          <w:b/>
        </w:rPr>
      </w:pPr>
      <w:r>
        <w:rPr>
          <w:rFonts w:hint="eastAsia" w:ascii="宋体" w:hAnsi="宋体"/>
          <w:b/>
        </w:rPr>
        <w:t>年  月  日</w:t>
      </w:r>
    </w:p>
    <w:p>
      <w:pPr>
        <w:widowControl/>
        <w:snapToGrid w:val="0"/>
        <w:spacing w:line="360" w:lineRule="auto"/>
        <w:outlineLvl w:val="1"/>
        <w:rPr>
          <w:rFonts w:ascii="宋体"/>
          <w:b/>
          <w:sz w:val="28"/>
          <w:szCs w:val="28"/>
        </w:rPr>
      </w:pPr>
    </w:p>
    <w:p>
      <w:pPr>
        <w:pStyle w:val="2"/>
        <w:jc w:val="both"/>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r>
        <w:rPr>
          <w:rFonts w:hint="eastAsia" w:ascii="宋体"/>
          <w:b/>
          <w:sz w:val="28"/>
          <w:szCs w:val="28"/>
        </w:rPr>
        <w:t>附件17：</w:t>
      </w:r>
      <w:bookmarkEnd w:id="134"/>
      <w:r>
        <w:rPr>
          <w:rFonts w:hint="eastAsia" w:ascii="宋体"/>
          <w:b/>
          <w:sz w:val="28"/>
          <w:szCs w:val="28"/>
        </w:rPr>
        <w:t>磋商最终报价表</w:t>
      </w:r>
      <w:bookmarkEnd w:id="135"/>
    </w:p>
    <w:p>
      <w:pPr>
        <w:ind w:firstLine="2367" w:firstLineChars="655"/>
        <w:rPr>
          <w:rFonts w:ascii="宋体"/>
          <w:b/>
          <w:sz w:val="36"/>
          <w:szCs w:val="36"/>
        </w:rPr>
      </w:pPr>
    </w:p>
    <w:p>
      <w:pPr>
        <w:ind w:firstLine="2909" w:firstLineChars="805"/>
        <w:rPr>
          <w:rFonts w:ascii="宋体" w:hAnsi="宋体"/>
          <w:b/>
          <w:sz w:val="36"/>
          <w:szCs w:val="36"/>
        </w:rPr>
      </w:pPr>
      <w:r>
        <w:rPr>
          <w:rFonts w:hint="eastAsia" w:ascii="宋体" w:hAnsi="宋体"/>
          <w:b/>
          <w:sz w:val="36"/>
          <w:szCs w:val="36"/>
        </w:rPr>
        <w:t>磋商最终报价表</w:t>
      </w:r>
    </w:p>
    <w:p>
      <w:pPr>
        <w:spacing w:line="240" w:lineRule="atLeast"/>
        <w:rPr>
          <w:rFonts w:ascii="宋体" w:hAnsi="宋体"/>
          <w:b/>
          <w:sz w:val="28"/>
          <w:szCs w:val="28"/>
        </w:rPr>
      </w:pPr>
      <w:r>
        <w:rPr>
          <w:rFonts w:hint="eastAsia" w:ascii="宋体" w:hAnsi="宋体"/>
          <w:b/>
          <w:sz w:val="28"/>
          <w:szCs w:val="28"/>
        </w:rPr>
        <w:t xml:space="preserve">投标单位名称：                                       </w:t>
      </w:r>
      <w:r>
        <w:rPr>
          <w:rFonts w:hint="eastAsia" w:ascii="宋体" w:hAnsi="宋体"/>
        </w:rPr>
        <w:t>单位：元</w:t>
      </w:r>
    </w:p>
    <w:tbl>
      <w:tblPr>
        <w:tblStyle w:val="19"/>
        <w:tblpPr w:leftFromText="180" w:rightFromText="180" w:vertAnchor="text" w:horzAnchor="margin" w:tblpY="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678"/>
        <w:gridCol w:w="17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809" w:type="dxa"/>
            <w:vAlign w:val="center"/>
          </w:tcPr>
          <w:p>
            <w:pPr>
              <w:adjustRightInd w:val="0"/>
              <w:ind w:firstLine="173" w:firstLineChars="82"/>
              <w:textAlignment w:val="baseline"/>
              <w:rPr>
                <w:rFonts w:ascii="宋体" w:hAnsi="宋体"/>
                <w:b/>
              </w:rPr>
            </w:pPr>
            <w:r>
              <w:rPr>
                <w:rFonts w:hint="eastAsia" w:ascii="宋体" w:hAnsi="宋体"/>
                <w:b/>
              </w:rPr>
              <w:t>项目名称</w:t>
            </w:r>
          </w:p>
        </w:tc>
        <w:tc>
          <w:tcPr>
            <w:tcW w:w="4678" w:type="dxa"/>
            <w:vAlign w:val="center"/>
          </w:tcPr>
          <w:p>
            <w:pPr>
              <w:adjustRightInd w:val="0"/>
              <w:ind w:firstLine="482"/>
              <w:jc w:val="center"/>
              <w:textAlignment w:val="baseline"/>
              <w:rPr>
                <w:rFonts w:ascii="宋体" w:hAnsi="宋体"/>
                <w:b/>
              </w:rPr>
            </w:pPr>
            <w:r>
              <w:rPr>
                <w:rFonts w:hint="eastAsia" w:ascii="宋体" w:hAnsi="宋体"/>
                <w:b/>
              </w:rPr>
              <w:t>磋商最终报价（元）</w:t>
            </w:r>
          </w:p>
        </w:tc>
        <w:tc>
          <w:tcPr>
            <w:tcW w:w="1701" w:type="dxa"/>
            <w:vAlign w:val="center"/>
          </w:tcPr>
          <w:p>
            <w:pPr>
              <w:adjustRightInd w:val="0"/>
              <w:jc w:val="center"/>
              <w:textAlignment w:val="baseline"/>
              <w:rPr>
                <w:rFonts w:ascii="宋体" w:hAnsi="宋体"/>
                <w:b/>
              </w:rPr>
            </w:pPr>
            <w:r>
              <w:rPr>
                <w:rFonts w:hint="eastAsia" w:ascii="宋体" w:hAnsi="宋体"/>
                <w:b/>
              </w:rPr>
              <w:t>服务期</w:t>
            </w:r>
          </w:p>
        </w:tc>
        <w:tc>
          <w:tcPr>
            <w:tcW w:w="851" w:type="dxa"/>
            <w:vAlign w:val="center"/>
          </w:tcPr>
          <w:p>
            <w:pPr>
              <w:adjustRightInd w:val="0"/>
              <w:jc w:val="center"/>
              <w:textAlignment w:val="baseline"/>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809" w:type="dxa"/>
            <w:vMerge w:val="restart"/>
            <w:vAlign w:val="center"/>
          </w:tcPr>
          <w:p>
            <w:pPr>
              <w:adjustRightInd w:val="0"/>
              <w:ind w:firstLine="482"/>
              <w:textAlignment w:val="baseline"/>
              <w:rPr>
                <w:rFonts w:ascii="宋体" w:hAnsi="宋体"/>
                <w:b/>
                <w:bCs/>
              </w:rPr>
            </w:pPr>
          </w:p>
        </w:tc>
        <w:tc>
          <w:tcPr>
            <w:tcW w:w="4678" w:type="dxa"/>
          </w:tcPr>
          <w:p>
            <w:pPr>
              <w:adjustRightInd w:val="0"/>
              <w:textAlignment w:val="baseline"/>
              <w:rPr>
                <w:rFonts w:ascii="宋体" w:hAnsi="宋体"/>
                <w:b/>
              </w:rPr>
            </w:pPr>
            <w:r>
              <w:rPr>
                <w:rFonts w:hint="eastAsia" w:ascii="宋体" w:hAnsi="宋体"/>
                <w:b/>
              </w:rPr>
              <w:t>大写：</w:t>
            </w:r>
          </w:p>
        </w:tc>
        <w:tc>
          <w:tcPr>
            <w:tcW w:w="1701" w:type="dxa"/>
            <w:vMerge w:val="restart"/>
            <w:vAlign w:val="center"/>
          </w:tcPr>
          <w:p>
            <w:pPr>
              <w:adjustRightInd w:val="0"/>
              <w:textAlignment w:val="baseline"/>
              <w:rPr>
                <w:rFonts w:ascii="宋体" w:hAnsi="宋体"/>
                <w:b/>
              </w:rPr>
            </w:pPr>
          </w:p>
        </w:tc>
        <w:tc>
          <w:tcPr>
            <w:tcW w:w="851" w:type="dxa"/>
            <w:vMerge w:val="restart"/>
            <w:vAlign w:val="center"/>
          </w:tcPr>
          <w:p>
            <w:pPr>
              <w:adjustRightInd w:val="0"/>
              <w:textAlignment w:val="baseline"/>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809" w:type="dxa"/>
            <w:vMerge w:val="continue"/>
            <w:vAlign w:val="center"/>
          </w:tcPr>
          <w:p>
            <w:pPr>
              <w:adjustRightInd w:val="0"/>
              <w:ind w:firstLine="482"/>
              <w:textAlignment w:val="baseline"/>
              <w:rPr>
                <w:rFonts w:ascii="宋体" w:hAnsi="宋体"/>
                <w:b/>
                <w:bCs/>
              </w:rPr>
            </w:pPr>
          </w:p>
        </w:tc>
        <w:tc>
          <w:tcPr>
            <w:tcW w:w="4678" w:type="dxa"/>
          </w:tcPr>
          <w:p>
            <w:pPr>
              <w:adjustRightInd w:val="0"/>
              <w:textAlignment w:val="baseline"/>
              <w:rPr>
                <w:rFonts w:ascii="宋体" w:hAnsi="宋体"/>
                <w:b/>
              </w:rPr>
            </w:pPr>
            <w:r>
              <w:rPr>
                <w:rFonts w:hint="eastAsia" w:ascii="宋体" w:hAnsi="宋体"/>
                <w:b/>
              </w:rPr>
              <w:t>小写：</w:t>
            </w:r>
          </w:p>
        </w:tc>
        <w:tc>
          <w:tcPr>
            <w:tcW w:w="1701" w:type="dxa"/>
            <w:vMerge w:val="continue"/>
          </w:tcPr>
          <w:p>
            <w:pPr>
              <w:adjustRightInd w:val="0"/>
              <w:textAlignment w:val="baseline"/>
              <w:rPr>
                <w:rFonts w:ascii="宋体" w:hAnsi="宋体"/>
                <w:b/>
              </w:rPr>
            </w:pPr>
          </w:p>
        </w:tc>
        <w:tc>
          <w:tcPr>
            <w:tcW w:w="851" w:type="dxa"/>
            <w:vMerge w:val="continue"/>
          </w:tcPr>
          <w:p>
            <w:pPr>
              <w:adjustRightInd w:val="0"/>
              <w:textAlignment w:val="baseline"/>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9039" w:type="dxa"/>
            <w:gridSpan w:val="4"/>
            <w:vAlign w:val="center"/>
          </w:tcPr>
          <w:p>
            <w:pPr>
              <w:adjustRightInd w:val="0"/>
              <w:textAlignment w:val="baseline"/>
              <w:rPr>
                <w:rFonts w:ascii="宋体" w:hAnsi="宋体"/>
                <w:b/>
              </w:rPr>
            </w:pPr>
            <w:r>
              <w:rPr>
                <w:rFonts w:hint="eastAsia" w:ascii="宋体" w:hAnsi="宋体"/>
                <w:b/>
              </w:rPr>
              <w:t>最终确定的质量保证及服务承诺（优惠条件）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atLeast"/>
        </w:trPr>
        <w:tc>
          <w:tcPr>
            <w:tcW w:w="9039" w:type="dxa"/>
            <w:gridSpan w:val="4"/>
            <w:vAlign w:val="center"/>
          </w:tcPr>
          <w:p>
            <w:pPr>
              <w:adjustRightInd w:val="0"/>
              <w:ind w:firstLine="482"/>
              <w:textAlignment w:val="baseline"/>
              <w:rPr>
                <w:rFonts w:ascii="宋体" w:hAnsi="宋体"/>
                <w:b/>
              </w:rPr>
            </w:pPr>
          </w:p>
        </w:tc>
      </w:tr>
    </w:tbl>
    <w:p>
      <w:pPr>
        <w:spacing w:line="240" w:lineRule="atLeast"/>
        <w:rPr>
          <w:rFonts w:ascii="宋体" w:hAnsi="宋体"/>
        </w:rPr>
      </w:pPr>
    </w:p>
    <w:p>
      <w:pPr>
        <w:ind w:firstLine="308" w:firstLineChars="147"/>
        <w:jc w:val="left"/>
        <w:rPr>
          <w:rFonts w:ascii="宋体" w:hAnsi="宋体"/>
        </w:rPr>
      </w:pPr>
      <w:r>
        <w:rPr>
          <w:rFonts w:hint="eastAsia" w:ascii="宋体" w:hAnsi="宋体"/>
        </w:rPr>
        <w:t>注：1、在磋商过程中，磋商最后报价与首次报价的价格发生的浮动比例，在项目签订合同时对首次报价单价的基础上进行同比例浮动，作为签订合同的最终单价。</w:t>
      </w:r>
    </w:p>
    <w:p>
      <w:pPr>
        <w:ind w:firstLine="728" w:firstLineChars="347"/>
        <w:jc w:val="left"/>
        <w:rPr>
          <w:rFonts w:ascii="宋体" w:hAnsi="宋体"/>
          <w:b/>
          <w:bCs/>
          <w:sz w:val="28"/>
        </w:rPr>
      </w:pPr>
      <w:r>
        <w:rPr>
          <w:rFonts w:hint="eastAsia" w:ascii="宋体" w:hAnsi="宋体"/>
        </w:rPr>
        <w:t>2、此表不需装订在磋商响应文件中，投标人事先须盖章、签字。在磋商期间，由磋商小组确定合格的投标人现场填写。</w:t>
      </w:r>
    </w:p>
    <w:p>
      <w:pPr>
        <w:tabs>
          <w:tab w:val="left" w:pos="168"/>
        </w:tabs>
        <w:adjustRightInd w:val="0"/>
        <w:textAlignment w:val="baseline"/>
        <w:rPr>
          <w:rFonts w:ascii="宋体" w:hAnsi="宋体"/>
          <w:b/>
          <w:bCs/>
          <w:sz w:val="28"/>
        </w:rPr>
      </w:pPr>
    </w:p>
    <w:p>
      <w:pPr>
        <w:tabs>
          <w:tab w:val="left" w:pos="168"/>
        </w:tabs>
        <w:adjustRightInd w:val="0"/>
        <w:textAlignment w:val="baseline"/>
        <w:rPr>
          <w:rFonts w:ascii="宋体" w:hAnsi="宋体"/>
          <w:b/>
          <w:bCs/>
          <w:sz w:val="28"/>
        </w:rPr>
      </w:pPr>
    </w:p>
    <w:p>
      <w:pPr>
        <w:ind w:firstLine="3124" w:firstLineChars="1482"/>
        <w:rPr>
          <w:rFonts w:ascii="宋体" w:hAnsi="宋体"/>
          <w:b/>
        </w:rPr>
      </w:pPr>
      <w:r>
        <w:rPr>
          <w:rFonts w:hint="eastAsia" w:ascii="宋体" w:hAnsi="宋体"/>
          <w:b/>
        </w:rPr>
        <w:t>投标人：（公章）</w:t>
      </w:r>
    </w:p>
    <w:p>
      <w:pPr>
        <w:ind w:firstLine="482"/>
        <w:jc w:val="center"/>
        <w:rPr>
          <w:rFonts w:ascii="宋体" w:hAnsi="宋体"/>
          <w:b/>
        </w:rPr>
      </w:pPr>
      <w:r>
        <w:rPr>
          <w:rFonts w:hint="eastAsia" w:ascii="宋体" w:hAnsi="宋体"/>
          <w:b/>
        </w:rPr>
        <w:t xml:space="preserve">     法定代表人或委托代理人：（签字或盖章）</w:t>
      </w:r>
    </w:p>
    <w:p>
      <w:pPr>
        <w:ind w:firstLine="482"/>
        <w:jc w:val="center"/>
        <w:rPr>
          <w:rFonts w:ascii="宋体" w:hAnsi="宋体"/>
          <w:b/>
        </w:rPr>
      </w:pPr>
      <w:r>
        <w:rPr>
          <w:rFonts w:hint="eastAsia" w:ascii="宋体" w:hAnsi="宋体"/>
          <w:b/>
        </w:rPr>
        <w:t xml:space="preserve">              年   月  日</w:t>
      </w:r>
    </w:p>
    <w:p>
      <w:pPr>
        <w:ind w:firstLine="482"/>
        <w:jc w:val="center"/>
        <w:rPr>
          <w:rFonts w:ascii="宋体" w:hAnsi="宋体"/>
          <w:b/>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keepNext/>
        <w:keepLines/>
        <w:widowControl/>
        <w:snapToGrid w:val="0"/>
        <w:spacing w:line="400" w:lineRule="atLeast"/>
        <w:jc w:val="center"/>
        <w:outlineLvl w:val="0"/>
        <w:rPr>
          <w:rFonts w:ascii="宋体"/>
          <w:b/>
          <w:kern w:val="28"/>
          <w:sz w:val="36"/>
          <w:szCs w:val="20"/>
        </w:rPr>
      </w:pPr>
      <w:bookmarkStart w:id="137" w:name="_Toc325726051"/>
      <w:bookmarkStart w:id="138" w:name="_Toc376936782"/>
    </w:p>
    <w:p>
      <w:pPr>
        <w:keepNext/>
        <w:keepLines/>
        <w:widowControl/>
        <w:snapToGrid w:val="0"/>
        <w:spacing w:line="400" w:lineRule="atLeast"/>
        <w:jc w:val="center"/>
        <w:outlineLvl w:val="0"/>
        <w:rPr>
          <w:rFonts w:ascii="宋体"/>
          <w:b/>
          <w:kern w:val="28"/>
          <w:sz w:val="36"/>
          <w:szCs w:val="20"/>
        </w:rPr>
      </w:pPr>
      <w:bookmarkStart w:id="139" w:name="_Toc9737"/>
      <w:r>
        <w:rPr>
          <w:rFonts w:hint="eastAsia" w:ascii="宋体"/>
          <w:b/>
          <w:kern w:val="28"/>
          <w:sz w:val="36"/>
          <w:szCs w:val="20"/>
        </w:rPr>
        <w:t>第五部分  磋商及采购项目服务要求</w:t>
      </w:r>
      <w:bookmarkEnd w:id="137"/>
      <w:bookmarkEnd w:id="138"/>
      <w:bookmarkEnd w:id="139"/>
    </w:p>
    <w:p>
      <w:pPr>
        <w:widowControl/>
        <w:spacing w:beforeLines="200" w:afterLines="200"/>
        <w:jc w:val="center"/>
        <w:outlineLvl w:val="1"/>
        <w:rPr>
          <w:rFonts w:ascii="宋体" w:hAnsi="宋体"/>
          <w:b/>
          <w:bCs/>
          <w:kern w:val="0"/>
          <w:sz w:val="36"/>
          <w:szCs w:val="36"/>
        </w:rPr>
      </w:pPr>
      <w:bookmarkStart w:id="140" w:name="_Toc16906"/>
      <w:bookmarkStart w:id="141" w:name="_Toc376936783"/>
      <w:bookmarkStart w:id="142" w:name="_Toc325726052"/>
      <w:r>
        <w:rPr>
          <w:rFonts w:hint="eastAsia" w:ascii="宋体" w:hAnsi="宋体"/>
          <w:b/>
          <w:bCs/>
          <w:kern w:val="0"/>
          <w:sz w:val="36"/>
          <w:szCs w:val="36"/>
        </w:rPr>
        <w:t>一、磋商要求</w:t>
      </w:r>
      <w:bookmarkEnd w:id="140"/>
      <w:bookmarkEnd w:id="141"/>
      <w:bookmarkEnd w:id="142"/>
    </w:p>
    <w:p>
      <w:pPr>
        <w:widowControl/>
        <w:spacing w:before="100" w:beforeAutospacing="1" w:after="100" w:afterAutospacing="1"/>
        <w:ind w:firstLine="542"/>
        <w:jc w:val="left"/>
        <w:outlineLvl w:val="2"/>
        <w:rPr>
          <w:rFonts w:ascii="宋体" w:hAnsi="宋体"/>
          <w:b/>
          <w:bCs/>
          <w:kern w:val="0"/>
          <w:sz w:val="27"/>
          <w:szCs w:val="27"/>
        </w:rPr>
      </w:pPr>
      <w:bookmarkStart w:id="143" w:name="_Toc376936784"/>
      <w:bookmarkStart w:id="144" w:name="_Toc325726053"/>
      <w:r>
        <w:rPr>
          <w:rFonts w:hint="eastAsia" w:ascii="宋体" w:hAnsi="宋体"/>
          <w:b/>
          <w:bCs/>
          <w:kern w:val="0"/>
          <w:sz w:val="27"/>
          <w:szCs w:val="27"/>
        </w:rPr>
        <w:t>1、磋商说明</w:t>
      </w:r>
      <w:bookmarkEnd w:id="143"/>
      <w:bookmarkEnd w:id="144"/>
    </w:p>
    <w:p>
      <w:pPr>
        <w:autoSpaceDE w:val="0"/>
        <w:autoSpaceDN w:val="0"/>
        <w:spacing w:line="360" w:lineRule="auto"/>
        <w:ind w:firstLine="420" w:firstLineChars="200"/>
        <w:rPr>
          <w:rFonts w:ascii="宋体" w:hAnsi="宋体" w:cs="宋体"/>
          <w:color w:val="000000"/>
          <w:kern w:val="0"/>
          <w:lang w:val="zh-CN"/>
        </w:rPr>
      </w:pPr>
      <w:r>
        <w:rPr>
          <w:rFonts w:hint="eastAsia" w:ascii="宋体" w:hAnsi="宋体" w:cs="宋体"/>
          <w:color w:val="000000"/>
          <w:kern w:val="0"/>
          <w:lang w:val="zh-CN"/>
        </w:rPr>
        <w:t>1.1投标人可以按照招标文件规定的包号选择投标，但必须对所投包号中的所有内容作为一个整体进行投标，不能拆分或少报。否则，投标无效。</w:t>
      </w:r>
    </w:p>
    <w:p>
      <w:pPr>
        <w:autoSpaceDE w:val="0"/>
        <w:autoSpaceDN w:val="0"/>
        <w:spacing w:line="360" w:lineRule="auto"/>
        <w:ind w:firstLine="420" w:firstLineChars="200"/>
        <w:rPr>
          <w:rFonts w:ascii="宋体" w:hAnsi="宋体" w:cs="宋体"/>
          <w:color w:val="000000"/>
          <w:kern w:val="0"/>
          <w:lang w:val="zh-CN"/>
        </w:rPr>
      </w:pPr>
      <w:r>
        <w:rPr>
          <w:rFonts w:hint="eastAsia" w:ascii="宋体" w:hAnsi="宋体" w:cs="宋体"/>
          <w:color w:val="000000"/>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2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3</w:t>
      </w:r>
      <w:r>
        <w:rPr>
          <w:rFonts w:hint="eastAsia" w:ascii="宋体" w:hAnsi="宋体" w:cs="宋体"/>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20" w:firstLineChars="200"/>
        <w:rPr>
          <w:rFonts w:ascii="宋体" w:hAnsi="宋体" w:cs="宋体"/>
          <w:color w:val="000000"/>
          <w:kern w:val="0"/>
          <w:lang w:val="zh-CN"/>
        </w:rPr>
      </w:pPr>
      <w:r>
        <w:rPr>
          <w:rFonts w:hint="eastAsia" w:ascii="宋体" w:hAnsi="宋体" w:cs="宋体"/>
          <w:color w:val="000000"/>
          <w:kern w:val="0"/>
        </w:rPr>
        <w:t>1.4</w:t>
      </w:r>
      <w:r>
        <w:rPr>
          <w:rFonts w:hint="eastAsia" w:ascii="宋体" w:hAnsi="宋体"/>
        </w:rPr>
        <w:t>所投产品或其任何一部分不得侵犯专利权、著作权、商标权和工业设计权等知识产权。</w:t>
      </w:r>
    </w:p>
    <w:p>
      <w:pPr>
        <w:autoSpaceDE w:val="0"/>
        <w:autoSpaceDN w:val="0"/>
        <w:spacing w:line="360" w:lineRule="auto"/>
        <w:ind w:firstLine="420" w:firstLineChars="200"/>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5</w:t>
      </w:r>
      <w:r>
        <w:rPr>
          <w:rFonts w:hint="eastAsia" w:ascii="宋体" w:hAnsi="宋体" w:cs="宋体"/>
          <w:color w:val="000000"/>
          <w:kern w:val="0"/>
        </w:rPr>
        <w:t xml:space="preserve"> 项目中标后分包情况：</w:t>
      </w:r>
      <w:r>
        <w:rPr>
          <w:rFonts w:hint="eastAsia" w:ascii="宋体" w:hAnsi="宋体" w:cs="宋体"/>
          <w:color w:val="000000"/>
          <w:kern w:val="0"/>
          <w:u w:val="dashDotHeavy"/>
        </w:rPr>
        <w:t>不允许</w:t>
      </w:r>
      <w:r>
        <w:rPr>
          <w:rFonts w:hint="eastAsia" w:ascii="宋体" w:hAnsi="宋体" w:cs="宋体"/>
          <w:color w:val="000000"/>
          <w:kern w:val="0"/>
        </w:rPr>
        <w:t>。</w:t>
      </w:r>
    </w:p>
    <w:p>
      <w:pPr>
        <w:spacing w:line="360" w:lineRule="auto"/>
        <w:jc w:val="left"/>
        <w:outlineLvl w:val="1"/>
        <w:rPr>
          <w:rFonts w:ascii="宋体" w:hAnsi="宋体" w:cs="宋体"/>
          <w:color w:val="000000"/>
          <w:lang w:val="zh-CN"/>
        </w:rPr>
      </w:pPr>
      <w:bookmarkStart w:id="145" w:name="_Toc26125"/>
      <w:bookmarkStart w:id="146" w:name="_Toc515908233"/>
      <w:r>
        <w:rPr>
          <w:rFonts w:hint="eastAsia" w:ascii="宋体" w:hAnsi="宋体" w:cs="宋体"/>
          <w:color w:val="000000"/>
          <w:sz w:val="28"/>
          <w:szCs w:val="28"/>
        </w:rPr>
        <w:t>2.</w:t>
      </w:r>
      <w:bookmarkEnd w:id="145"/>
      <w:bookmarkStart w:id="147" w:name="_Toc1475"/>
      <w:r>
        <w:rPr>
          <w:rFonts w:hint="eastAsia" w:ascii="宋体" w:hAnsi="宋体" w:cs="宋体"/>
          <w:color w:val="000000"/>
          <w:sz w:val="28"/>
          <w:szCs w:val="28"/>
          <w:lang w:val="zh-CN"/>
        </w:rPr>
        <w:t>重要指标</w:t>
      </w:r>
      <w:bookmarkEnd w:id="146"/>
      <w:bookmarkEnd w:id="147"/>
    </w:p>
    <w:p>
      <w:pPr>
        <w:autoSpaceDE w:val="0"/>
        <w:autoSpaceDN w:val="0"/>
        <w:spacing w:line="360" w:lineRule="auto"/>
        <w:ind w:firstLine="420" w:firstLineChars="200"/>
        <w:rPr>
          <w:rFonts w:ascii="宋体" w:hAnsi="宋体" w:cs="宋体"/>
          <w:color w:val="000000"/>
        </w:rPr>
      </w:pPr>
      <w:bookmarkStart w:id="148" w:name="_Toc18880"/>
      <w:r>
        <w:rPr>
          <w:rFonts w:hint="eastAsia" w:ascii="宋体" w:hAnsi="宋体" w:cs="宋体"/>
          <w:color w:val="000000"/>
          <w:kern w:val="0"/>
        </w:rPr>
        <w:t>2</w:t>
      </w:r>
      <w:r>
        <w:rPr>
          <w:rFonts w:hint="eastAsia" w:ascii="宋体" w:hAnsi="宋体" w:cs="宋体"/>
          <w:color w:val="000000"/>
          <w:kern w:val="0"/>
          <w:lang w:val="zh-CN"/>
        </w:rPr>
        <w:t>.1技术参数中除注明签订合同时提供</w:t>
      </w:r>
      <w:r>
        <w:rPr>
          <w:rFonts w:hint="eastAsia" w:ascii="宋体" w:hAnsi="宋体" w:cs="宋体"/>
          <w:color w:val="000000"/>
        </w:rPr>
        <w:t>的相关授权、服务承诺等资料以外，其余相关资料在投标时必须附在投标文件中。</w:t>
      </w:r>
    </w:p>
    <w:p>
      <w:pPr>
        <w:spacing w:line="360" w:lineRule="auto"/>
        <w:jc w:val="left"/>
        <w:outlineLvl w:val="1"/>
        <w:rPr>
          <w:rFonts w:ascii="宋体" w:hAnsi="宋体" w:cs="宋体"/>
          <w:color w:val="000000"/>
          <w:lang w:val="zh-CN"/>
        </w:rPr>
      </w:pPr>
      <w:bookmarkStart w:id="149" w:name="_Toc515908234"/>
      <w:r>
        <w:rPr>
          <w:rFonts w:hint="eastAsia" w:ascii="宋体" w:hAnsi="宋体" w:cs="宋体"/>
          <w:color w:val="000000"/>
          <w:sz w:val="28"/>
          <w:szCs w:val="28"/>
        </w:rPr>
        <w:t>3</w:t>
      </w:r>
      <w:r>
        <w:rPr>
          <w:rFonts w:hint="eastAsia" w:ascii="宋体" w:hAnsi="宋体" w:cs="宋体"/>
          <w:color w:val="000000"/>
          <w:sz w:val="28"/>
          <w:szCs w:val="28"/>
          <w:lang w:val="zh-CN"/>
        </w:rPr>
        <w:t>.商务要求</w:t>
      </w:r>
      <w:bookmarkEnd w:id="148"/>
      <w:bookmarkEnd w:id="149"/>
    </w:p>
    <w:p>
      <w:pPr>
        <w:autoSpaceDE w:val="0"/>
        <w:autoSpaceDN w:val="0"/>
        <w:spacing w:line="360" w:lineRule="auto"/>
        <w:ind w:firstLine="420" w:firstLineChars="200"/>
        <w:rPr>
          <w:rFonts w:ascii="宋体" w:hAnsi="宋体"/>
        </w:rPr>
      </w:pPr>
      <w:r>
        <w:rPr>
          <w:rFonts w:hint="eastAsia" w:ascii="宋体" w:hAnsi="宋体" w:cs="宋体"/>
          <w:color w:val="000000"/>
          <w:kern w:val="0"/>
        </w:rPr>
        <w:t>3</w:t>
      </w:r>
      <w:r>
        <w:rPr>
          <w:rFonts w:hint="eastAsia" w:ascii="宋体" w:hAnsi="宋体" w:cs="宋体"/>
          <w:color w:val="FF0000"/>
          <w:kern w:val="0"/>
          <w:lang w:val="zh-CN"/>
        </w:rPr>
        <w:t>.</w:t>
      </w:r>
      <w:r>
        <w:rPr>
          <w:rFonts w:hint="eastAsia" w:ascii="宋体" w:hAnsi="宋体"/>
          <w:lang w:val="zh-CN"/>
        </w:rPr>
        <w:t>1.交货时间：签订采购合同</w:t>
      </w:r>
      <w:r>
        <w:rPr>
          <w:rFonts w:hint="eastAsia" w:ascii="宋体" w:hAnsi="宋体"/>
        </w:rPr>
        <w:t>30日内安装交付使用</w:t>
      </w:r>
    </w:p>
    <w:p>
      <w:pPr>
        <w:autoSpaceDE w:val="0"/>
        <w:autoSpaceDN w:val="0"/>
        <w:spacing w:line="360" w:lineRule="auto"/>
        <w:ind w:firstLine="420" w:firstLineChars="200"/>
        <w:rPr>
          <w:rFonts w:ascii="宋体" w:hAnsi="宋体"/>
          <w:lang w:val="zh-CN"/>
        </w:rPr>
      </w:pPr>
      <w:r>
        <w:rPr>
          <w:rFonts w:hint="eastAsia" w:ascii="宋体" w:hAnsi="宋体"/>
        </w:rPr>
        <w:t>3</w:t>
      </w:r>
      <w:r>
        <w:rPr>
          <w:rFonts w:hint="eastAsia" w:ascii="宋体" w:hAnsi="宋体"/>
          <w:lang w:val="zh-CN"/>
        </w:rPr>
        <w:t xml:space="preserve">.2.交货地点：交付甲方指定地方 </w:t>
      </w:r>
    </w:p>
    <w:p>
      <w:pPr>
        <w:pStyle w:val="2"/>
        <w:rPr>
          <w:lang w:val="zh-CN"/>
        </w:rPr>
      </w:pPr>
      <w:r>
        <w:rPr>
          <w:lang w:val="zh-CN"/>
        </w:rPr>
        <w:br w:type="page"/>
      </w:r>
    </w:p>
    <w:p>
      <w:pPr>
        <w:adjustRightInd w:val="0"/>
        <w:spacing w:line="360" w:lineRule="auto"/>
        <w:jc w:val="center"/>
        <w:textAlignment w:val="baseline"/>
        <w:rPr>
          <w:rFonts w:ascii="宋体" w:hAnsi="宋体" w:cs="宋体"/>
          <w:b/>
          <w:sz w:val="48"/>
          <w:szCs w:val="48"/>
          <w:lang w:val="zh-CN"/>
        </w:rPr>
      </w:pPr>
      <w:r>
        <w:rPr>
          <w:rFonts w:hint="eastAsia" w:ascii="宋体" w:hAnsi="宋体" w:cs="宋体"/>
          <w:b/>
          <w:sz w:val="48"/>
          <w:szCs w:val="48"/>
          <w:lang w:val="zh-CN"/>
        </w:rPr>
        <w:t>海南州人大常委会会议室、党员活动室及代表之家改造项目参数</w:t>
      </w:r>
    </w:p>
    <w:p>
      <w:pPr>
        <w:autoSpaceDE w:val="0"/>
        <w:autoSpaceDN w:val="0"/>
        <w:spacing w:line="360" w:lineRule="auto"/>
        <w:ind w:firstLine="420" w:firstLineChars="200"/>
        <w:rPr>
          <w:rFonts w:ascii="宋体" w:hAnsi="宋体"/>
          <w:lang w:val="zh-CN"/>
        </w:rPr>
      </w:pPr>
    </w:p>
    <w:tbl>
      <w:tblPr>
        <w:tblStyle w:val="19"/>
        <w:tblW w:w="8010" w:type="dxa"/>
        <w:tblInd w:w="93" w:type="dxa"/>
        <w:tblLayout w:type="fixed"/>
        <w:tblCellMar>
          <w:top w:w="0" w:type="dxa"/>
          <w:left w:w="108" w:type="dxa"/>
          <w:bottom w:w="0" w:type="dxa"/>
          <w:right w:w="108" w:type="dxa"/>
        </w:tblCellMar>
      </w:tblPr>
      <w:tblGrid>
        <w:gridCol w:w="610"/>
        <w:gridCol w:w="17"/>
        <w:gridCol w:w="1133"/>
        <w:gridCol w:w="458"/>
        <w:gridCol w:w="4359"/>
        <w:gridCol w:w="16"/>
        <w:gridCol w:w="684"/>
        <w:gridCol w:w="726"/>
        <w:gridCol w:w="7"/>
      </w:tblGrid>
      <w:tr>
        <w:tblPrEx>
          <w:tblCellMar>
            <w:top w:w="0" w:type="dxa"/>
            <w:left w:w="108" w:type="dxa"/>
            <w:bottom w:w="0" w:type="dxa"/>
            <w:right w:w="108" w:type="dxa"/>
          </w:tblCellMar>
        </w:tblPrEx>
        <w:trPr>
          <w:gridAfter w:val="1"/>
          <w:wAfter w:w="7" w:type="dxa"/>
          <w:trHeight w:val="740" w:hRule="atLeast"/>
        </w:trPr>
        <w:tc>
          <w:tcPr>
            <w:tcW w:w="8003" w:type="dxa"/>
            <w:gridSpan w:val="8"/>
            <w:tcBorders>
              <w:top w:val="nil"/>
              <w:left w:val="nil"/>
              <w:bottom w:val="nil"/>
              <w:right w:val="nil"/>
            </w:tcBorders>
            <w:shd w:val="clear" w:color="auto" w:fill="auto"/>
            <w:vAlign w:val="center"/>
          </w:tcPr>
          <w:p>
            <w:pPr>
              <w:widowControl/>
              <w:jc w:val="center"/>
              <w:textAlignment w:val="center"/>
              <w:rPr>
                <w:rFonts w:ascii="微软雅黑 Light" w:hAnsi="微软雅黑 Light" w:eastAsia="微软雅黑 Light" w:cs="微软雅黑 Light"/>
                <w:color w:val="000000"/>
                <w:sz w:val="18"/>
                <w:szCs w:val="18"/>
              </w:rPr>
            </w:pPr>
            <w:r>
              <w:rPr>
                <w:rFonts w:hint="eastAsia" w:ascii="微软雅黑 Light" w:hAnsi="微软雅黑 Light" w:eastAsia="微软雅黑 Light" w:cs="微软雅黑 Light"/>
                <w:color w:val="000000"/>
                <w:kern w:val="0"/>
                <w:sz w:val="30"/>
                <w:szCs w:val="30"/>
              </w:rPr>
              <w:t>会议室LED大屏</w:t>
            </w:r>
          </w:p>
        </w:tc>
      </w:tr>
      <w:tr>
        <w:tblPrEx>
          <w:tblCellMar>
            <w:top w:w="0" w:type="dxa"/>
            <w:left w:w="108" w:type="dxa"/>
            <w:bottom w:w="0" w:type="dxa"/>
            <w:right w:w="108" w:type="dxa"/>
          </w:tblCellMar>
        </w:tblPrEx>
        <w:trPr>
          <w:gridAfter w:val="1"/>
          <w:wAfter w:w="7" w:type="dxa"/>
          <w:trHeight w:val="300" w:hRule="atLeast"/>
        </w:trPr>
        <w:tc>
          <w:tcPr>
            <w:tcW w:w="62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113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品</w:t>
            </w:r>
            <w:r>
              <w:rPr>
                <w:rStyle w:val="57"/>
                <w:rFonts w:hint="default"/>
              </w:rPr>
              <w:t>名</w:t>
            </w:r>
          </w:p>
        </w:tc>
        <w:tc>
          <w:tcPr>
            <w:tcW w:w="4817"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型号及规格</w:t>
            </w:r>
          </w:p>
        </w:tc>
        <w:tc>
          <w:tcPr>
            <w:tcW w:w="70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单位</w:t>
            </w:r>
          </w:p>
        </w:tc>
        <w:tc>
          <w:tcPr>
            <w:tcW w:w="72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数量</w:t>
            </w:r>
          </w:p>
        </w:tc>
      </w:tr>
      <w:tr>
        <w:tblPrEx>
          <w:tblCellMar>
            <w:top w:w="0" w:type="dxa"/>
            <w:left w:w="108" w:type="dxa"/>
            <w:bottom w:w="0" w:type="dxa"/>
            <w:right w:w="108" w:type="dxa"/>
          </w:tblCellMar>
        </w:tblPrEx>
        <w:trPr>
          <w:gridAfter w:val="1"/>
          <w:wAfter w:w="7" w:type="dxa"/>
          <w:trHeight w:val="1050" w:hRule="atLeast"/>
        </w:trPr>
        <w:tc>
          <w:tcPr>
            <w:tcW w:w="6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1133" w:type="dxa"/>
            <w:vMerge w:val="restart"/>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小间距LED显示屏7.2平方</w:t>
            </w:r>
          </w:p>
        </w:tc>
        <w:tc>
          <w:tcPr>
            <w:tcW w:w="4817" w:type="dxa"/>
            <w:gridSpan w:val="2"/>
            <w:vMerge w:val="restart"/>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1、像素点间距 1.66±0.05mm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2、像素构成   1R1G1B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3、像素密度  单元大小为320mm×160mm的像素密度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4、结构  LED显示屏显示部分结构可采用钢、铝、镀锌方管、塑料等材料，结构安全坚固。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5、显示效果  4K超清显示、色温均匀性好、亮度匀性好，对比度高、色域广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6、控制方式  同步控制系统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7、供电方式  支持电源均流DC4.2V～DC4.5V供电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8、整屏平整度 ≤0.1mm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9、模组平整度 ≤0.03mm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10、拼接缝  ≤0.03mm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11、模组结构 灯驱合一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12、单元板分辨率 18432Dots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13、亮度  ≥600Cd/m²</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14、亮度均匀性 ≥98%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15、亮度调节 支持亮度调节功能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16、水平视角 ≥160°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17、垂直视角 ≥160°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18、对比度  ≥7000：1</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19、刷新率  刷新率达到3840Hz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20、画面延时 ≤500ns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21、噪声  1m范围内，测试4个位置（前后左右）噪音不大于2dB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22、信噪比  ≥47dB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23、换帧频率 60Hz，支持120Hz等3D显示技术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24、峰值功耗 ≤400W/m²</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25、输入电压 4.2±0.1V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26、最大电流 ≤5A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27、模组表面绝缘 绝缘电阻应为5000MΩ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28、平均无故障时间 MTBF平均无故障时间≥20000h；MTTR平均修复时间≤20分钟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29、一键点屏  支持一键点屏技术，开机后自动识别系统连接，无需重置系统配置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（提供第三方证明材料，并加盖原厂公章）</w:t>
            </w:r>
          </w:p>
        </w:tc>
        <w:tc>
          <w:tcPr>
            <w:tcW w:w="700"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c>
          <w:tcPr>
            <w:tcW w:w="726" w:type="dxa"/>
            <w:vMerge w:val="restart"/>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sz w:val="24"/>
              </w:rPr>
              <w:t>7.2</w:t>
            </w: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726" w:type="dxa"/>
            <w:vMerge w:val="continue"/>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2025" w:hRule="atLeast"/>
        </w:trPr>
        <w:tc>
          <w:tcPr>
            <w:tcW w:w="6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13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控制接收系统</w:t>
            </w:r>
          </w:p>
        </w:tc>
        <w:tc>
          <w:tcPr>
            <w:tcW w:w="4817" w:type="dxa"/>
            <w:gridSpan w:val="2"/>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1.集成HUB320。</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2.单卡支持32组RGB信号并行输出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3.单卡最大带载512×384像素点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4.支持色度、亮度一体化逐点校正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5.支持低亮高灰以及色温调节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6.支持修缝技术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7.支持任意抽行抽列抽点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8.快速升级和快速发送校正系数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9.支持网线检测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10.支持1~1/64扫之间的任意扫描类型，支持595等串行译码扫描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11.支持任意抽点，支持数据偏移，可轻松实现异型屏、球形屏等创意显示屏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12.支持DC3.3V~6V超宽工作电压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提供厂家售后服务承诺书和项目授权书；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为保证信号传输的稳定性，接收卡需支持一帧延迟，发送端到显示端延迟达到一帧（并提供CNAS、ilac-MRA的第三方厂家盖章检测报告）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为保证接收卡能够持久运行，需具有电击和能量危险的防护（并提供CMA、CNAS、ilac-MRA的第三方厂家盖章检测报告）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为保证显示屏整体亮度的一致性，接收卡需支持一键修缝功能（并提供CNAS、ilac-MRA的第三方厂家盖章检测报告）</w:t>
            </w:r>
          </w:p>
        </w:tc>
        <w:tc>
          <w:tcPr>
            <w:tcW w:w="700"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2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28</w:t>
            </w: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2380"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480"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 w:val="24"/>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1305" w:hRule="atLeast"/>
        </w:trPr>
        <w:tc>
          <w:tcPr>
            <w:tcW w:w="6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113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视频处理器</w:t>
            </w:r>
          </w:p>
        </w:tc>
        <w:tc>
          <w:tcPr>
            <w:tcW w:w="4817" w:type="dxa"/>
            <w:gridSpan w:val="2"/>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1.支持1路DP1.4、1路HDMI2.0输入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2.支持2路HDMI1.4和2路DVI输入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3.支持最大带载1048万像素，最宽16384像素，或最高8192像素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4.支持最大输入分辨率4096×2160@60Hz，支持自定义分辨率设置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5.支持16路千兆网口输出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6.支持对视频信号任意切换，裁剪，拼接，缩放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7.支持6画面显示，位置，大小可自由调节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8.支持精确颜色管理，调整显示屏色域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9.支持视频同步锁相技术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10.支持独立音频输入输出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11.支持HDMI和DP音频解析输出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12.支持LAN口控制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13.支持手机端APP控制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14.支持RS232串口协议控制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15.支持主动式3D显示功能（选配）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16.支持HDCP协议的高带宽数字内容保护技术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17.支持亮度和色温调节</w:t>
            </w:r>
            <w:r>
              <w:rPr>
                <w:rStyle w:val="58"/>
                <w:rFonts w:eastAsia="宋体"/>
              </w:rPr>
              <w:t></w:t>
            </w:r>
            <w:r>
              <w:rPr>
                <w:rStyle w:val="39"/>
              </w:rPr>
              <w:t>支持精确颜色管理，调整显示屏色域</w:t>
            </w:r>
            <w:r>
              <w:rPr>
                <w:rStyle w:val="39"/>
              </w:rPr>
              <w:br w:type="textWrapping"/>
            </w:r>
            <w:r>
              <w:rPr>
                <w:rStyle w:val="39"/>
              </w:rPr>
              <w:t>18.支持视频同步锁相技术</w:t>
            </w:r>
            <w:r>
              <w:rPr>
                <w:rStyle w:val="39"/>
              </w:rPr>
              <w:br w:type="textWrapping"/>
            </w:r>
            <w:r>
              <w:rPr>
                <w:rStyle w:val="39"/>
              </w:rPr>
              <w:t>19.支持独立音频输入输出</w:t>
            </w:r>
            <w:r>
              <w:rPr>
                <w:rStyle w:val="39"/>
              </w:rPr>
              <w:br w:type="textWrapping"/>
            </w:r>
            <w:r>
              <w:rPr>
                <w:rStyle w:val="39"/>
              </w:rPr>
              <w:t>20.支持HDMI和DP音频解析输出</w:t>
            </w:r>
            <w:r>
              <w:rPr>
                <w:rStyle w:val="39"/>
              </w:rPr>
              <w:br w:type="textWrapping"/>
            </w:r>
            <w:r>
              <w:rPr>
                <w:rStyle w:val="39"/>
              </w:rPr>
              <w:t>21.支持LAN口控制</w:t>
            </w:r>
            <w:r>
              <w:rPr>
                <w:rStyle w:val="39"/>
              </w:rPr>
              <w:br w:type="textWrapping"/>
            </w:r>
            <w:r>
              <w:rPr>
                <w:rStyle w:val="39"/>
              </w:rPr>
              <w:t>22.支持手机端APP控制</w:t>
            </w:r>
            <w:r>
              <w:rPr>
                <w:rStyle w:val="39"/>
              </w:rPr>
              <w:br w:type="textWrapping"/>
            </w:r>
            <w:r>
              <w:rPr>
                <w:rStyle w:val="39"/>
              </w:rPr>
              <w:t>23.支持RS232串口协议控制</w:t>
            </w:r>
            <w:r>
              <w:rPr>
                <w:rStyle w:val="39"/>
              </w:rPr>
              <w:br w:type="textWrapping"/>
            </w:r>
            <w:r>
              <w:rPr>
                <w:rStyle w:val="39"/>
              </w:rPr>
              <w:t>24.支持主动式3D显示功能</w:t>
            </w:r>
            <w:r>
              <w:rPr>
                <w:rStyle w:val="39"/>
              </w:rPr>
              <w:br w:type="textWrapping"/>
            </w:r>
            <w:r>
              <w:rPr>
                <w:rStyle w:val="39"/>
              </w:rPr>
              <w:t>25.支持HDCP协议的高带宽数字内容保护技术</w:t>
            </w:r>
            <w:r>
              <w:rPr>
                <w:rStyle w:val="39"/>
              </w:rPr>
              <w:br w:type="textWrapping"/>
            </w:r>
            <w:r>
              <w:rPr>
                <w:rStyle w:val="39"/>
              </w:rPr>
              <w:t>26.支持亮度和色温调节</w:t>
            </w:r>
            <w:r>
              <w:rPr>
                <w:rStyle w:val="39"/>
              </w:rPr>
              <w:br w:type="textWrapping"/>
            </w:r>
            <w:r>
              <w:rPr>
                <w:rStyle w:val="39"/>
              </w:rPr>
              <w:t>须提供设备生产商针对本项目的授权和售后服务承诺函（加盖厂家公章）。</w:t>
            </w:r>
            <w:r>
              <w:rPr>
                <w:rStyle w:val="39"/>
              </w:rPr>
              <w:br w:type="textWrapping"/>
            </w:r>
            <w:r>
              <w:rPr>
                <w:rStyle w:val="39"/>
              </w:rPr>
              <w:t>视频控制设备可支持250N恒定作用力，外部防护罩可承受250N+10N的恒定作用力持续5S（提供厂家盖公章CMA、CNAS第三方检测报告）</w:t>
            </w:r>
            <w:r>
              <w:rPr>
                <w:rStyle w:val="39"/>
              </w:rPr>
              <w:br w:type="textWrapping"/>
            </w:r>
            <w:r>
              <w:rPr>
                <w:rStyle w:val="39"/>
              </w:rPr>
              <w:t>通过该发送可调试显示屏的色域坐标显 示不同坐标值色温，进行精确颜色管理;可 任意改变 0-255 灰阶不同灰度值的亮度显示 并进行任意调节;色温调整精度在 100K 以 内   （提供厂家盖公章CMA、CNAS第三方检测报告）</w:t>
            </w:r>
            <w:r>
              <w:rPr>
                <w:rStyle w:val="39"/>
              </w:rPr>
              <w:br w:type="textWrapping"/>
            </w:r>
            <w:r>
              <w:rPr>
                <w:rStyle w:val="39"/>
              </w:rPr>
              <w:t>视频控制设备可支持EUT的连接方法（提供厂家盖公章CMA、CNAS第三方检测报告）</w:t>
            </w:r>
            <w:r>
              <w:rPr>
                <w:rStyle w:val="39"/>
              </w:rPr>
              <w:br w:type="textWrapping"/>
            </w:r>
            <w:r>
              <w:rPr>
                <w:rStyle w:val="39"/>
              </w:rPr>
              <w:t>为高效兼容交流电网电源的连接方式，视频控制设备可支持与交流电网电源的单独连接（提供厂家盖公章CMA、CNAS第三方检测报告）</w:t>
            </w:r>
            <w:r>
              <w:rPr>
                <w:rStyle w:val="39"/>
              </w:rPr>
              <w:br w:type="textWrapping"/>
            </w:r>
            <w:r>
              <w:rPr>
                <w:rStyle w:val="39"/>
              </w:rPr>
              <w:t>可在局域网内实现通过 web 控制设备，支持 Windows、macOS、Linux、麒麟系统、 Android、iOS 等系统平台，支持电脑、平板、 手机等多种硬件平台。 （提供厂家盖公章CMA、CNAS第三方检测报告）</w:t>
            </w:r>
            <w:r>
              <w:rPr>
                <w:rStyle w:val="39"/>
              </w:rPr>
              <w:br w:type="textWrapping"/>
            </w:r>
            <w:r>
              <w:rPr>
                <w:rStyle w:val="39"/>
              </w:rPr>
              <w:t>可稳定的兼容显卡，网络盒子，会议系统， 拼接器，DVD，信号发生器等多种信号源 （提供厂家盖公章CMA、CNAS第三方检测报告）</w:t>
            </w:r>
            <w:r>
              <w:rPr>
                <w:rStyle w:val="39"/>
              </w:rPr>
              <w:br w:type="textWrapping"/>
            </w:r>
            <w:r>
              <w:rPr>
                <w:rStyle w:val="39"/>
              </w:rPr>
              <w:t>支持通过网络控制设备，支持 TCP 和 UDP   （提供厂家盖公章CMA、CNAS第三方检测报告</w:t>
            </w:r>
          </w:p>
        </w:tc>
        <w:tc>
          <w:tcPr>
            <w:tcW w:w="700"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72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940"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840" w:hRule="atLeast"/>
        </w:trPr>
        <w:tc>
          <w:tcPr>
            <w:tcW w:w="6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113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电源</w:t>
            </w:r>
          </w:p>
        </w:tc>
        <w:tc>
          <w:tcPr>
            <w:tcW w:w="4817" w:type="dxa"/>
            <w:gridSpan w:val="2"/>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r>
              <w:rPr>
                <w:rStyle w:val="39"/>
              </w:rPr>
              <w:t>、工作温度</w:t>
            </w:r>
            <w:r>
              <w:rPr>
                <w:rStyle w:val="40"/>
                <w:rFonts w:hint="default"/>
              </w:rPr>
              <w:t xml:space="preserve"> -40℃-+70℃ </w:t>
            </w:r>
            <w:r>
              <w:rPr>
                <w:rStyle w:val="40"/>
                <w:rFonts w:hint="default"/>
              </w:rPr>
              <w:br w:type="textWrapping"/>
            </w:r>
            <w:r>
              <w:rPr>
                <w:rStyle w:val="40"/>
                <w:rFonts w:hint="default"/>
              </w:rPr>
              <w:t>2</w:t>
            </w:r>
            <w:r>
              <w:rPr>
                <w:rStyle w:val="39"/>
              </w:rPr>
              <w:t>、低温启动特性</w:t>
            </w:r>
            <w:r>
              <w:rPr>
                <w:rStyle w:val="40"/>
                <w:rFonts w:hint="default"/>
              </w:rPr>
              <w:t xml:space="preserve"> -40℃</w:t>
            </w:r>
            <w:r>
              <w:rPr>
                <w:rStyle w:val="39"/>
              </w:rPr>
              <w:t>，</w:t>
            </w:r>
            <w:r>
              <w:rPr>
                <w:rStyle w:val="40"/>
                <w:rFonts w:hint="default"/>
              </w:rPr>
              <w:t xml:space="preserve">220Vac </w:t>
            </w:r>
            <w:r>
              <w:rPr>
                <w:rStyle w:val="39"/>
              </w:rPr>
              <w:t>输入</w:t>
            </w:r>
            <w:r>
              <w:rPr>
                <w:rStyle w:val="40"/>
                <w:rFonts w:hint="default"/>
              </w:rPr>
              <w:t>,</w:t>
            </w:r>
            <w:r>
              <w:rPr>
                <w:rStyle w:val="39"/>
              </w:rPr>
              <w:t>热机</w:t>
            </w:r>
            <w:r>
              <w:rPr>
                <w:rStyle w:val="40"/>
                <w:rFonts w:hint="default"/>
              </w:rPr>
              <w:t xml:space="preserve"> 5 </w:t>
            </w:r>
            <w:r>
              <w:rPr>
                <w:rStyle w:val="39"/>
              </w:rPr>
              <w:t>分钟，带载</w:t>
            </w:r>
            <w:r>
              <w:rPr>
                <w:rStyle w:val="40"/>
                <w:rFonts w:hint="default"/>
              </w:rPr>
              <w:t xml:space="preserve"> 50A</w:t>
            </w:r>
            <w:r>
              <w:rPr>
                <w:rStyle w:val="39"/>
              </w:rPr>
              <w:t>，可以启动</w:t>
            </w:r>
            <w:r>
              <w:rPr>
                <w:rStyle w:val="40"/>
                <w:rFonts w:hint="default"/>
              </w:rPr>
              <w:br w:type="textWrapping"/>
            </w:r>
            <w:r>
              <w:rPr>
                <w:rStyle w:val="40"/>
                <w:rFonts w:hint="default"/>
              </w:rPr>
              <w:t>3</w:t>
            </w:r>
            <w:r>
              <w:rPr>
                <w:rStyle w:val="39"/>
              </w:rPr>
              <w:t>、储存温度</w:t>
            </w:r>
            <w:r>
              <w:rPr>
                <w:rStyle w:val="40"/>
                <w:rFonts w:hint="default"/>
              </w:rPr>
              <w:t xml:space="preserve">  -40℃-85℃</w:t>
            </w:r>
            <w:r>
              <w:rPr>
                <w:rStyle w:val="40"/>
                <w:rFonts w:hint="default"/>
              </w:rPr>
              <w:br w:type="textWrapping"/>
            </w:r>
            <w:r>
              <w:rPr>
                <w:rStyle w:val="40"/>
                <w:rFonts w:hint="default"/>
              </w:rPr>
              <w:t>4</w:t>
            </w:r>
            <w:r>
              <w:rPr>
                <w:rStyle w:val="39"/>
              </w:rPr>
              <w:t>、散热方式自然对流散热，需紧贴客户金属机箱外壳散热</w:t>
            </w:r>
            <w:r>
              <w:rPr>
                <w:rStyle w:val="40"/>
                <w:rFonts w:hint="default"/>
              </w:rPr>
              <w:br w:type="textWrapping"/>
            </w:r>
            <w:r>
              <w:rPr>
                <w:rStyle w:val="40"/>
                <w:rFonts w:hint="default"/>
              </w:rPr>
              <w:t>5</w:t>
            </w:r>
            <w:r>
              <w:rPr>
                <w:rStyle w:val="39"/>
              </w:rPr>
              <w:t>、短路保护可长期短路，消除短路后自动恢复工作</w:t>
            </w:r>
            <w:r>
              <w:rPr>
                <w:rStyle w:val="40"/>
                <w:rFonts w:hint="default"/>
              </w:rPr>
              <w:br w:type="textWrapping"/>
            </w:r>
            <w:r>
              <w:rPr>
                <w:rStyle w:val="40"/>
                <w:rFonts w:hint="default"/>
              </w:rPr>
              <w:t>6</w:t>
            </w:r>
            <w:r>
              <w:rPr>
                <w:rStyle w:val="39"/>
              </w:rPr>
              <w:t>、过流保护</w:t>
            </w:r>
            <w:r>
              <w:rPr>
                <w:rStyle w:val="40"/>
                <w:rFonts w:hint="default"/>
              </w:rPr>
              <w:t xml:space="preserve"> 60~80A </w:t>
            </w:r>
            <w:r>
              <w:rPr>
                <w:rStyle w:val="39"/>
              </w:rPr>
              <w:t>故障消除后自动恢复</w:t>
            </w:r>
            <w:r>
              <w:rPr>
                <w:rStyle w:val="40"/>
                <w:rFonts w:hint="default"/>
              </w:rPr>
              <w:br w:type="textWrapping"/>
            </w:r>
            <w:r>
              <w:rPr>
                <w:rStyle w:val="40"/>
                <w:rFonts w:hint="default"/>
              </w:rPr>
              <w:t>7</w:t>
            </w:r>
            <w:r>
              <w:rPr>
                <w:rStyle w:val="39"/>
              </w:rPr>
              <w:t>、工作额定输出电压</w:t>
            </w:r>
            <w:r>
              <w:rPr>
                <w:rStyle w:val="40"/>
                <w:rFonts w:hint="default"/>
              </w:rPr>
              <w:t xml:space="preserve"> V1:+4.2Vdc</w:t>
            </w:r>
            <w:r>
              <w:rPr>
                <w:rStyle w:val="40"/>
                <w:rFonts w:hint="default"/>
              </w:rPr>
              <w:br w:type="textWrapping"/>
            </w:r>
            <w:r>
              <w:rPr>
                <w:rStyle w:val="40"/>
                <w:rFonts w:hint="default"/>
              </w:rPr>
              <w:t>8</w:t>
            </w:r>
            <w:r>
              <w:rPr>
                <w:rStyle w:val="39"/>
              </w:rPr>
              <w:t>、额定输出电流范围</w:t>
            </w:r>
            <w:r>
              <w:rPr>
                <w:rStyle w:val="40"/>
                <w:rFonts w:hint="default"/>
              </w:rPr>
              <w:t xml:space="preserve"> 0</w:t>
            </w:r>
            <w:r>
              <w:rPr>
                <w:rStyle w:val="39"/>
              </w:rPr>
              <w:t>～</w:t>
            </w:r>
            <w:r>
              <w:rPr>
                <w:rStyle w:val="40"/>
                <w:rFonts w:hint="default"/>
              </w:rPr>
              <w:t>50.0A</w:t>
            </w:r>
          </w:p>
        </w:tc>
        <w:tc>
          <w:tcPr>
            <w:tcW w:w="700"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72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25</w:t>
            </w: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Times New Roman" w:hAnsi="Times New Roman" w:eastAsia="宋体" w:cs="Times New Roman"/>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Times New Roman" w:hAnsi="Times New Roman" w:eastAsia="宋体" w:cs="Times New Roman"/>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Times New Roman" w:hAnsi="Times New Roman" w:eastAsia="宋体" w:cs="Times New Roman"/>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Times New Roman" w:hAnsi="Times New Roman" w:eastAsia="宋体" w:cs="Times New Roman"/>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Times New Roman" w:hAnsi="Times New Roman" w:eastAsia="宋体" w:cs="Times New Roman"/>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Times New Roman" w:hAnsi="Times New Roman" w:eastAsia="宋体" w:cs="Times New Roman"/>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720"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ascii="Times New Roman" w:hAnsi="Times New Roman" w:eastAsia="宋体" w:cs="Times New Roman"/>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1560" w:hRule="atLeast"/>
        </w:trPr>
        <w:tc>
          <w:tcPr>
            <w:tcW w:w="6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113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配电柜</w:t>
            </w:r>
          </w:p>
        </w:tc>
        <w:tc>
          <w:tcPr>
            <w:tcW w:w="4817" w:type="dxa"/>
            <w:gridSpan w:val="2"/>
            <w:vMerge w:val="restart"/>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1、安全性 内部线材均采用10平方国标纯铜导线；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2、双重开关控制 具备自动/手动控制设备供电的开启和关闭；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3、多组输出回路 每组可独立控制，如照明输出、风机/空调输出分路、显示屏输出分路分开控制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4、上电保护功能 具有延时启动、浪涌保护、防雷、过流、短路等保护功能；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5、功能性检测 具有电源状态指示、运行状态指示、风机、空调指示、检修多功能插座及检修照明开关；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6、额定工作电压 380V/220</w:t>
            </w:r>
          </w:p>
        </w:tc>
        <w:tc>
          <w:tcPr>
            <w:tcW w:w="700"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台</w:t>
            </w:r>
          </w:p>
        </w:tc>
        <w:tc>
          <w:tcPr>
            <w:tcW w:w="726"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312" w:hRule="atLeast"/>
        </w:trPr>
        <w:tc>
          <w:tcPr>
            <w:tcW w:w="627"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133"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Cs w:val="21"/>
              </w:rPr>
            </w:pPr>
          </w:p>
        </w:tc>
        <w:tc>
          <w:tcPr>
            <w:tcW w:w="4817" w:type="dxa"/>
            <w:gridSpan w:val="2"/>
            <w:vMerge w:val="continue"/>
            <w:tcBorders>
              <w:top w:val="nil"/>
              <w:left w:val="nil"/>
              <w:bottom w:val="nil"/>
              <w:right w:val="single" w:color="000000" w:sz="8" w:space="0"/>
            </w:tcBorders>
            <w:shd w:val="clear" w:color="auto" w:fill="auto"/>
            <w:vAlign w:val="center"/>
          </w:tcPr>
          <w:p>
            <w:pPr>
              <w:jc w:val="left"/>
              <w:rPr>
                <w:rFonts w:ascii="宋体" w:hAnsi="宋体" w:eastAsia="宋体" w:cs="宋体"/>
                <w:color w:val="000000"/>
                <w:szCs w:val="21"/>
              </w:rPr>
            </w:pPr>
          </w:p>
        </w:tc>
        <w:tc>
          <w:tcPr>
            <w:tcW w:w="70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726"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7" w:type="dxa"/>
          <w:trHeight w:val="2777" w:hRule="atLeast"/>
        </w:trPr>
        <w:tc>
          <w:tcPr>
            <w:tcW w:w="62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11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钢结构</w:t>
            </w:r>
          </w:p>
        </w:tc>
        <w:tc>
          <w:tcPr>
            <w:tcW w:w="4817" w:type="dxa"/>
            <w:gridSpan w:val="2"/>
            <w:tcBorders>
              <w:top w:val="nil"/>
              <w:left w:val="nil"/>
              <w:bottom w:val="single" w:color="000000" w:sz="8" w:space="0"/>
              <w:right w:val="single" w:color="000000" w:sz="8" w:space="0"/>
            </w:tcBorders>
            <w:shd w:val="clear" w:color="auto" w:fill="auto"/>
            <w:vAlign w:val="center"/>
          </w:tcPr>
          <w:p>
            <w:pPr>
              <w:jc w:val="left"/>
              <w:rPr>
                <w:rFonts w:ascii="宋体" w:hAnsi="宋体" w:eastAsia="宋体" w:cs="宋体"/>
                <w:color w:val="000000"/>
                <w:szCs w:val="21"/>
              </w:rPr>
            </w:pPr>
            <w:r>
              <w:rPr>
                <w:rFonts w:ascii="宋体" w:hAnsi="宋体" w:cs="宋体"/>
              </w:rPr>
              <w:t>1</w:t>
            </w:r>
            <w:r>
              <w:rPr>
                <w:rFonts w:hint="eastAsia" w:ascii="宋体" w:hAnsi="宋体" w:cs="宋体"/>
              </w:rPr>
              <w:t>、钢结构：钢架构件（含接合板）采用Q235B钢制作，结构用钢应符合《GB700-88》规定的Q235要求，保证其抗拉强度、伸长率、屈服点，碳、硫、磷的极限含量；</w:t>
            </w:r>
            <w:r>
              <w:rPr>
                <w:rFonts w:hint="eastAsia" w:ascii="宋体" w:hAnsi="宋体" w:cs="宋体"/>
              </w:rPr>
              <w:br w:type="textWrapping"/>
            </w:r>
            <w:r>
              <w:rPr>
                <w:rFonts w:hint="eastAsia" w:ascii="宋体" w:hAnsi="宋体" w:cs="宋体"/>
              </w:rPr>
              <w:t>2、要求：抗震7级，抗风8级；</w:t>
            </w:r>
            <w:r>
              <w:rPr>
                <w:rFonts w:hint="eastAsia" w:ascii="宋体" w:hAnsi="宋体" w:cs="宋体"/>
              </w:rPr>
              <w:br w:type="textWrapping"/>
            </w:r>
            <w:r>
              <w:rPr>
                <w:rFonts w:hint="eastAsia" w:ascii="宋体" w:hAnsi="宋体" w:cs="宋体"/>
              </w:rPr>
              <w:t>3、包边：不锈钢包边；</w:t>
            </w:r>
          </w:p>
        </w:tc>
        <w:tc>
          <w:tcPr>
            <w:tcW w:w="700"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p>
        </w:tc>
        <w:tc>
          <w:tcPr>
            <w:tcW w:w="72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7.8</w:t>
            </w:r>
          </w:p>
        </w:tc>
      </w:tr>
      <w:tr>
        <w:tblPrEx>
          <w:tblCellMar>
            <w:top w:w="0" w:type="dxa"/>
            <w:left w:w="108" w:type="dxa"/>
            <w:bottom w:w="0" w:type="dxa"/>
            <w:right w:w="108" w:type="dxa"/>
          </w:tblCellMar>
        </w:tblPrEx>
        <w:trPr>
          <w:gridAfter w:val="1"/>
          <w:wAfter w:w="7" w:type="dxa"/>
          <w:trHeight w:val="300" w:hRule="atLeast"/>
        </w:trPr>
        <w:tc>
          <w:tcPr>
            <w:tcW w:w="62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11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配件</w:t>
            </w:r>
          </w:p>
        </w:tc>
        <w:tc>
          <w:tcPr>
            <w:tcW w:w="4817" w:type="dxa"/>
            <w:gridSpan w:val="2"/>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配套网线、电源线等耗材</w:t>
            </w:r>
          </w:p>
        </w:tc>
        <w:tc>
          <w:tcPr>
            <w:tcW w:w="700"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批</w:t>
            </w:r>
          </w:p>
        </w:tc>
        <w:tc>
          <w:tcPr>
            <w:tcW w:w="72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gridAfter w:val="1"/>
          <w:wAfter w:w="7" w:type="dxa"/>
          <w:trHeight w:val="525" w:hRule="atLeast"/>
        </w:trPr>
        <w:tc>
          <w:tcPr>
            <w:tcW w:w="62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113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安装及调试</w:t>
            </w:r>
          </w:p>
        </w:tc>
        <w:tc>
          <w:tcPr>
            <w:tcW w:w="4817" w:type="dxa"/>
            <w:gridSpan w:val="2"/>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设备的安装以及调试</w:t>
            </w:r>
          </w:p>
        </w:tc>
        <w:tc>
          <w:tcPr>
            <w:tcW w:w="700"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批</w:t>
            </w:r>
          </w:p>
        </w:tc>
        <w:tc>
          <w:tcPr>
            <w:tcW w:w="72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624" w:hRule="atLeast"/>
        </w:trPr>
        <w:tc>
          <w:tcPr>
            <w:tcW w:w="8010"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28"/>
                <w:szCs w:val="28"/>
              </w:rPr>
            </w:pPr>
            <w:r>
              <w:rPr>
                <w:rFonts w:ascii="方正小标宋简体" w:hAnsi="方正小标宋简体" w:eastAsia="方正小标宋简体" w:cs="方正小标宋简体"/>
                <w:color w:val="000000"/>
                <w:kern w:val="0"/>
                <w:sz w:val="28"/>
                <w:szCs w:val="28"/>
              </w:rPr>
              <w:t>海南州人大常委会会议室扩声与数字会议系统</w:t>
            </w:r>
          </w:p>
        </w:tc>
      </w:tr>
      <w:tr>
        <w:tblPrEx>
          <w:tblCellMar>
            <w:top w:w="0" w:type="dxa"/>
            <w:left w:w="108" w:type="dxa"/>
            <w:bottom w:w="0" w:type="dxa"/>
            <w:right w:w="108" w:type="dxa"/>
          </w:tblCellMar>
        </w:tblPrEx>
        <w:trPr>
          <w:trHeight w:val="624" w:hRule="atLeast"/>
        </w:trPr>
        <w:tc>
          <w:tcPr>
            <w:tcW w:w="801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 w:val="28"/>
                <w:szCs w:val="28"/>
              </w:rPr>
            </w:pPr>
          </w:p>
        </w:tc>
      </w:tr>
      <w:tr>
        <w:tblPrEx>
          <w:tblCellMar>
            <w:top w:w="0" w:type="dxa"/>
            <w:left w:w="108" w:type="dxa"/>
            <w:bottom w:w="0" w:type="dxa"/>
            <w:right w:w="108" w:type="dxa"/>
          </w:tblCellMar>
        </w:tblPrEx>
        <w:trPr>
          <w:trHeight w:val="33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产品名称</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设备参数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r>
      <w:tr>
        <w:trPr>
          <w:trHeight w:val="330" w:hRule="atLeast"/>
        </w:trPr>
        <w:tc>
          <w:tcPr>
            <w:tcW w:w="6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数字会议系统</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2236"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会议主机【标准系列】</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1.机箱采用标准2U设计，显示采用3.2寸彩色显示屏；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2.支持先入先出模式.后入后出模式.限制模式.电脑/主席允许模式.自由讨论模式；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3.配有四进一出视频矩阵，可直接控制最多三个摄像球，完成视频会议功能；（提供第三方CNAS检测报告复印件证实该功能并加盖厂家公章。）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4.多种输入输出接口主输入.卡座输入和前置输出.辅助输出及录音输出接口；（提供第三方CNAS检测报告复印件证实该功能并加盖厂家公章。）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5.带有RS232接口，可以连接电脑或中央控制系统；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6.带有RS232视频控制输出口，可以直接输出Pelco-P.Pelco-D.VISCA控制协议，控制最大3个摄像机，完成摄像自动跟踪；</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7.可以配合专用的会议主机跟踪连接器，直接控制高清视频切换矩阵，完成高清视频自动切换；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8.内置DSP自适应音频处理器,可以最大可能的抑制声回输；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9.供给讨论单元使用，其输出电压为24伏直流电源，属安全电压范围，确保与会者的使用安全；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10.功耗标准&lt;120W；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11.密码设定功能，主机要修改菜单设定，必须通过密码来进入，这样保证会议主机设定稳定可靠；（提供第三方CNAS检测报告复印件证实该功能并加盖厂家公章。）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12.信噪比&gt;80dB(A)；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13.动态范围&gt;90dB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14.总谐波失真小于0.1%AT1KHz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15.通道串音&gt;80dB；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16.会议主机具有4路输出接口，其中每路可接20个，单台主机可接60个单元，通过扩展主机可达1000多台，最远线路长度可高达100米；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17.环境温.湿度要求-20～60℃/0-95%(无凝结)；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18.供电：AC100V~240V50/60Hz,机内采用开关变压器，功率充足；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19.为了会议系统的稳定性，会议系统的生产厂商须提供IS09001标准质量管理体系认证、ISO14001环境管理体系认证证书、ISO45001职业健康安全管理体系认证、ISO10012测量管理体系认证（AAA）证书、ISO20000信息技术服务管理体系认证、IEC27001：2013信息管理安全体系认证、IECQ-QC80000电气与电子元件和产品有害物质过程控制管理体系符合性认证证书、知识产权管理体系认证证书。提供证书复印件并加盖厂商公章。</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r>
      <w:tr>
        <w:tblPrEx>
          <w:tblCellMar>
            <w:top w:w="0" w:type="dxa"/>
            <w:left w:w="108" w:type="dxa"/>
            <w:bottom w:w="0" w:type="dxa"/>
            <w:right w:w="108" w:type="dxa"/>
          </w:tblCellMar>
        </w:tblPrEx>
        <w:trPr>
          <w:trHeight w:val="621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主席话筒（台面式）</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1.超大静音开关设计；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2.稳固的带锁紧插拔式咪杆设计；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3.高灵敏度咪芯设计,拾音距离可达50cm；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4.红色雾面指示灯设计，指示发言状态；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5.支持多支主席同时在线；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6.长距离传输对音质不会有任何影响；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7.“线形手拉手”连接，系统连接更方便可靠；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8.超强的抗手机RF干扰性；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9.主席话筒具有主席优先键功能，可以关闭正在发言的代表单元；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10.话筒带有80*30mm的LED显示屏，可以显示多种话筒信息，并可以对各种操作进行提示；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11.独有创新的自我检测功能，配合软件可自动完成设备自检，让会议前准备测试工作更简单，会议进行更可靠；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12.屏幕尺寸80*30（mm）；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13.拾音距离0-500mm；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14.音频频响40Hz-19KHz；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15.灵敏度-42dB±3dB；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16.信噪比-80dB；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17.谐波失真&lt;0.3%(1KHz)；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18.电源 DC24V；</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r>
      <w:tr>
        <w:tblPrEx>
          <w:tblCellMar>
            <w:top w:w="0" w:type="dxa"/>
            <w:left w:w="108" w:type="dxa"/>
            <w:bottom w:w="0" w:type="dxa"/>
            <w:right w:w="108" w:type="dxa"/>
          </w:tblCellMar>
        </w:tblPrEx>
        <w:trPr>
          <w:trHeight w:val="687"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代表话筒（台面式）</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1.具备防手机干扰功能，具有多种发言模式，操作简明.功能齐全，具有高度保密性；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2.单元IP地址码人性化设置，配合预设点，带视像跟踪功能；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3.128*64 LCD显示屏，可显示电池电量.话筒ID号.系统控制信息等工作状态；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4.防止窃听可实现多路语音信号和数据的双向传输及控制；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5.电容式高保真咪头设计，提供一流的清晰度及指向性；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6.采用超大容量的锂电池供电，支持长达15小时的连续发言时间及25小时的待机时间；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7.按键采用全新结构设计，手感舒适，无声操作；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8.外置发射天线，增强信号传输；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9.锂电池供电，USB接口充电，6小时充电完成，可连续使用15小时。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10.可选色：黑色。</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11.电源供应:3.7V 3000mA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12.发射功率:10mW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13.话筒灵敏度:-43±3dB@1KHz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14.频率响应:20-18KHz</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r>
      <w:tr>
        <w:tblPrEx>
          <w:tblCellMar>
            <w:top w:w="0" w:type="dxa"/>
            <w:left w:w="108" w:type="dxa"/>
            <w:bottom w:w="0" w:type="dxa"/>
            <w:right w:w="108" w:type="dxa"/>
          </w:tblCellMar>
        </w:tblPrEx>
        <w:trPr>
          <w:trHeight w:val="1562"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有线会议系统主机20米延长线</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1.有线数字会议主机20米延长线</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根</w:t>
            </w:r>
          </w:p>
        </w:tc>
      </w:tr>
      <w:tr>
        <w:tblPrEx>
          <w:tblCellMar>
            <w:top w:w="0" w:type="dxa"/>
            <w:left w:w="108" w:type="dxa"/>
            <w:bottom w:w="0" w:type="dxa"/>
            <w:right w:w="108" w:type="dxa"/>
          </w:tblCellMar>
        </w:tblPrEx>
        <w:trPr>
          <w:trHeight w:val="162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会议地插</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1.名称：八芯地插盒系列多功能模块</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2.材质：金属</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3.功能：八芯地插连接盒。</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4.里盒模块尺寸：95*27(MM)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5.表面配套地插尺寸：120*120(MM)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6.整个配套地插尺寸：100*100*54(长宽高MM)</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r>
      <w:tr>
        <w:tblPrEx>
          <w:tblCellMar>
            <w:top w:w="0" w:type="dxa"/>
            <w:left w:w="108" w:type="dxa"/>
            <w:bottom w:w="0" w:type="dxa"/>
            <w:right w:w="108" w:type="dxa"/>
          </w:tblCellMar>
        </w:tblPrEx>
        <w:trPr>
          <w:trHeight w:val="330" w:hRule="atLeast"/>
        </w:trPr>
        <w:tc>
          <w:tcPr>
            <w:tcW w:w="80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小计：</w:t>
            </w:r>
          </w:p>
        </w:tc>
      </w:tr>
      <w:tr>
        <w:tblPrEx>
          <w:tblCellMar>
            <w:top w:w="0" w:type="dxa"/>
            <w:left w:w="108" w:type="dxa"/>
            <w:bottom w:w="0" w:type="dxa"/>
            <w:right w:w="108" w:type="dxa"/>
          </w:tblCellMar>
        </w:tblPrEx>
        <w:trPr>
          <w:trHeight w:val="330" w:hRule="atLeast"/>
        </w:trPr>
        <w:tc>
          <w:tcPr>
            <w:tcW w:w="80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专业扩声系统</w:t>
            </w:r>
          </w:p>
        </w:tc>
      </w:tr>
      <w:tr>
        <w:tblPrEx>
          <w:tblCellMar>
            <w:top w:w="0" w:type="dxa"/>
            <w:left w:w="108" w:type="dxa"/>
            <w:bottom w:w="0" w:type="dxa"/>
            <w:right w:w="108" w:type="dxa"/>
          </w:tblCellMar>
        </w:tblPrEx>
        <w:trPr>
          <w:trHeight w:val="405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音箱【8寸全频】</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1.额定功率 150W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2.最大功率 300W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3.额定阻抗 8Ω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4.高音单元 1*1.75” 振膜压缩单元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5.低音单元 1*8” 布边低音单元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6.覆盖角度 80°（水平）*50°（垂直）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7.灵敏度 94dB SPL</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8.频率响应 70Hz--20KHz（±3dB）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9.声压级 额定114dB,峰值120dB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10.为保证所投产品的先进以及环保性，生产厂家须同时具有AAA信用等级企业证书、中国节能环保产品证书并提供证书网上查询截图，提供证书复印件并加盖生产厂商公章。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11.为确保投标人所投产品的售后服务。所投产品制造商须出具国家权威机构颁发的证明厂家售后服务符合国家标准的“售后服务评价体系五星级”证书复印件并加盖公章。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12.所投音响品牌需厂家提供由EASE软件入库认证的扬声器证明文件可截图网址及相应内容后扫描件并加盖原厂公章证明。</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r>
      <w:tr>
        <w:tblPrEx>
          <w:tblCellMar>
            <w:top w:w="0" w:type="dxa"/>
            <w:left w:w="108" w:type="dxa"/>
            <w:bottom w:w="0" w:type="dxa"/>
            <w:right w:w="108" w:type="dxa"/>
          </w:tblCellMar>
        </w:tblPrEx>
        <w:trPr>
          <w:trHeight w:val="270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功放【2*200W】</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输入类型：平衡卡农输入</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2.输入灵敏度：770mV；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3.额定功率：2*200W；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4.输出阻抗：8Ω/4Ω；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5.频率响应：20Hz-20KHz（1KHz/≤0.1％THD）；</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6.信噪比：&gt;92dB；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7.通道分离度：&gt;50dB；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8.输入模式：立体声、信号并联、输出桥接；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9.保护类型：开机延时、开机软启动、过流压缩，短路、过温、输入音量自动压缩；</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10.指示灯：电源、信号、削波、保护；</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11.输入电源：AC90V～240V  50Hz/60Hz；</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r>
      <w:tr>
        <w:tblPrEx>
          <w:tblCellMar>
            <w:top w:w="0" w:type="dxa"/>
            <w:left w:w="108" w:type="dxa"/>
            <w:bottom w:w="0" w:type="dxa"/>
            <w:right w:w="108" w:type="dxa"/>
          </w:tblCellMar>
        </w:tblPrEx>
        <w:trPr>
          <w:trHeight w:val="48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8寸壁挂音箱支架</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8寸音箱支架</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r>
      <w:tr>
        <w:tblPrEx>
          <w:tblCellMar>
            <w:top w:w="0" w:type="dxa"/>
            <w:left w:w="108" w:type="dxa"/>
            <w:bottom w:w="0" w:type="dxa"/>
            <w:right w:w="108" w:type="dxa"/>
          </w:tblCellMar>
        </w:tblPrEx>
        <w:trPr>
          <w:trHeight w:val="92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无线话筒【一拖二主机+手持话筒】</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1..分集接收器实现最佳接收有效距离150米；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2.采用红外对频与手动调频方式实现传送器无线同步；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3.超强叠机.无线接收距离远近可调；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4.频率可锁定控制功能按钮；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5.独特智能ID识别技术，实现多套同时分布使用；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6.具有平衡和非平衡音频输出，方便和各种音响设备连接；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7.发射机采用两节1.5V电池供电，电池使用时间长，维护更方便；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9发射器采用50MHz频宽，方便各频率段互换，尤其是在KTV；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10.发射机采用高强度合金材料制造，经久耐用；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11.易读照明式液晶显示；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接收机参数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12.载波频率范围：600-900MHz；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13.震荡方式：PLL锁相环；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14.可用带宽：每通道30MHz（一共60MHz）中频频率：第一中频：110MHz，第二中频：10.7MHz；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15.调制方式：FM调频；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16.信道数目：红外自动对频200信道；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17.线接口：TNC座；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18.使用温度：-18℃到50℃；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19.显示方式：LCD；</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20.偏移度：45KHz；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21.灵敏度：-100dBm（40dBS/N）；</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22.动态范围：&gt;110dB；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23.杂散抑制：&gt;80dB；24.音频响应：60Hz-17KHz；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25.音频输出：非平衡：+4dB（1.25v)/5KΩ；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26.综合信噪比：&lt;0.5%；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27.平衡：+10dB（1.5v)/600Ω；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28.接收方式：二次变频超外差；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29.供电电流：250mA；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30.供应商为声频技术工程综合服务企业等级壹级，并提供相关证明。</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r>
      <w:tr>
        <w:tblPrEx>
          <w:tblCellMar>
            <w:top w:w="0" w:type="dxa"/>
            <w:left w:w="108" w:type="dxa"/>
            <w:bottom w:w="0" w:type="dxa"/>
            <w:right w:w="108" w:type="dxa"/>
          </w:tblCellMar>
        </w:tblPrEx>
        <w:trPr>
          <w:trHeight w:val="4369"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调音台【12路输入2编组输出】</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1.12路通道输入高品质的话筒前置放大器和精确的均衡电路；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2.两编组，60mm行程的推子（衰减器）；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3.+48V幻象供电开关选择；</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4.1组AUX辅助输出，1组FX发送，1路立体声返回；</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5.10段LED电平显示器，内置数码效果器效果器；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6.录音输出接口，PSU内置电源；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7.内置SD卡接口.USB接口MP3播放器。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8.频率范围：20Hz-20KHz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9.信噪比： &gt;90dB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10.分离度：&gt;80dB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11.高音：(+-15dB12KHz)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12.中音：(+-15dB2.5KHz) </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r>
      <w:tr>
        <w:tblPrEx>
          <w:tblCellMar>
            <w:top w:w="0" w:type="dxa"/>
            <w:left w:w="108" w:type="dxa"/>
            <w:bottom w:w="0" w:type="dxa"/>
            <w:right w:w="108" w:type="dxa"/>
          </w:tblCellMar>
        </w:tblPrEx>
        <w:trPr>
          <w:trHeight w:val="633"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反馈抑制器</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1.内置了专用高速浮点数字信号处理器和声学自适应反馈（AFC）抑制算法;</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2.内置10段均衡器、压限器、噪声门、高低通；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3.可完美消除掉烦人的自激啸叫声；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4.可连接电脑控制软件对处理器进行操作，简单方便，操作完毕可锁定参数；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5.自适应全频带反馈抑制，可无失真地完全消除掉自激啸叫声；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6.内置独特的动态噪音消除功能，有效过滤掉背景和系统电流噪音，从而提高信噪比和改善音质；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7.采用高品质电源，保证高保真的音质和有效抑制各种电源干扰；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接口功能：具备3路话筒输入接口，2路RCA立体声输入接口，1路光纤输入接口；具备6输出接口，其中有前置左右声道、后置左右声道、中置、超低音接口；具备1路RS232控制接口1路RJ45网络接口；（提供第三方CNAS检测报告复印件证实该功能并加盖厂家公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9.支持自动扫频啸叫频点；（提供第三方CNAS检测报告复印件证实该功能并加盖厂家公章。）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10.支持面板旋钮及遥控器设置效果模式，支持效果场景的导入；（提供第三方CNAS检测报告复印件证实该功能并加盖厂家公章。）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11.频响：20Hz～20kHz；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12.噪声抑制比 ：6-18dB；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13.总谐波失真：&lt;0.1%@1KHz；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14.最大输入电平\输出电平：2Vpp；</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15.输出阻抗（平衡）：150Ω，输入阻抗（平衡）：4700Ω；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16.采样率：48Khz；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17.输入电压：AC220V  ±10%  50/60Hz；</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r>
      <w:tr>
        <w:tblPrEx>
          <w:tblCellMar>
            <w:top w:w="0" w:type="dxa"/>
            <w:left w:w="108" w:type="dxa"/>
            <w:bottom w:w="0" w:type="dxa"/>
            <w:right w:w="108" w:type="dxa"/>
          </w:tblCellMar>
        </w:tblPrEx>
        <w:trPr>
          <w:trHeight w:val="648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数字音频处理器【8R+8C】</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1.模拟输入通道：8，模拟输出通道：8；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2.处理器:ADI SHARC 21489@450 MHz SIMD，DSP处理能力:400 MIPS，1.6 GFLOPS，采样率:48 kHz，± 100 ppm；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3.输入动态范围：110dB，输出动态范围：112dB；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4.处理模块为可配置式，根据需求自由更换；</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5.提供8台设备同时在线操作；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6.内置一进一出的USB声卡，支持音乐播放、录制和软视频会议（如：ZOOM，腾讯会议，钉钉会议等）；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7.总线式AEC，尾长时间：512ms，收敛率：60dB/S, 回声消除幅度：60dB；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8.独立通道的AFC（反馈抑制），采用陷波式算法，传声增益提升幅度：10dB；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9.噪声抑制（ANS），信噪比提升18dB；</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10.16段英式参量均衡，提供5种滤波器选择：Parametric,Lowshelf,Highshelf,Lowpass,Highpass；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11.提供终端用户订制操作界面，最大支持30台设备同一个界面管理；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12.具有中央控制功能，可对系统中的电源、信号切换、环境控制、音频等整体控制，实现一键开启系统所需要的功能。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13.可提供自定义的用户操作界面，处理模块为可配置式，根据需求自由更换，提供8台设备同时在线操作；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12.总谐波失真(THD+N)不低于0.001% @1kHz，+4dBu；</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13.输入通道具备：输入增益3dB步长，16个档位，自适应回声消除(AEC)，噪声抑制(ANS),增益共享自动混音(AMC)、门限自动混音（Gate Mixer）,自动增益(AGC),闪避器(Ducker),噪声增益补偿器(ANC),每个通道16个点的自适应反馈抑制（AFC）；</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14.输出通道具备：12段PEQ,31段GEQ,分频器、延时器、限幅器,具有12*5矩阵，具有16组预设；</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15.支持输入输出通道LINK和分组功能；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16.频率响应范围20～20kHz (±0.15dB)，THD+N:-94dB @17dBu；</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17.输入增益:0/3/6/9/12/15/18/21/24/27/30/33/36/39/42/45 dBu；</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18.幻象电源:+48V/10mA max，最大电平:+18dBu；</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19.内置USB声卡，（提供第三方CNAS检测报告扫描件并加盖原厂公章证明）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20.每个通道应有8个点的自适应反馈抑制（AFC）；（提供第三方CNAS检测报告扫描件并加盖原厂公章证明）21.输入通道具备：8段PEQ ，且提供五种滤波器类型选择。</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r>
      <w:tr>
        <w:tblPrEx>
          <w:tblCellMar>
            <w:top w:w="0" w:type="dxa"/>
            <w:left w:w="108" w:type="dxa"/>
            <w:bottom w:w="0" w:type="dxa"/>
            <w:right w:w="108" w:type="dxa"/>
          </w:tblCellMar>
        </w:tblPrEx>
        <w:trPr>
          <w:trHeight w:val="162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音视频处理软件V1.0</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1.具有电子压限器、高低通、参数均衡、延时、输通道声像平衡调节模块；</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2.通道参数设置可快速拷贝；</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3.各通道均设有多功能菜单，哑音和监听；</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4.可设置快捷场景调用模式和场景存储；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5.内置DSP效果器；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6.支持有线网口调节；</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r>
      <w:tr>
        <w:tblPrEx>
          <w:tblCellMar>
            <w:top w:w="0" w:type="dxa"/>
            <w:left w:w="108" w:type="dxa"/>
            <w:bottom w:w="0" w:type="dxa"/>
            <w:right w:w="108" w:type="dxa"/>
          </w:tblCellMar>
        </w:tblPrEx>
        <w:trPr>
          <w:trHeight w:val="378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电源时序器【8路可控型】</w:t>
            </w:r>
          </w:p>
        </w:tc>
        <w:tc>
          <w:tcPr>
            <w:tcW w:w="4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1.采用双面板+SMT表面贴片工艺，大电流继电器，高精度磷铜输出万能插座，具有环保认证和CE认证，确保产品超高品质。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2.8路电源时序控制，每路延时1秒，前面板配置两路辅助输出。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3.整机容量50A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4.进线采用符合CCC要求的国标6平方RVV软电缆，内部设计保留10%电流余量。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5.共提供8个插座输出，高精度磷铜铜片，万能插座适合各种插头。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6.MCU控制的智能化设计，具有标准RS232串口控制功能（标配485控制，选配232控制），可设置255个ID地址，最大可支持255台同时使用，适合于大规模集中控制。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7.配置数字LED电压指示表头。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8.每路输出配置单独控制开关。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9.配置外部开关控制和级联控口，IO/24V直流控制接口。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10.面板材质：黑色拉丝铝面板。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11.外部控制:标准RS232串口控制，波特率：9600;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12.有不少于9个AC220V输出接口、不少于1个RJ45接口、不少于1个RS485接口、不少于2个USB接口、不少于1路数字信号输入、不少于1路数字信号输出、不少于1个空气开关、不少于1个旋钮和5个按键。（提供公安部检测报告复印件和官网截图并加盖原厂公章）</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r>
    </w:tbl>
    <w:p>
      <w:pPr>
        <w:widowControl/>
        <w:jc w:val="left"/>
        <w:textAlignment w:val="center"/>
        <w:rPr>
          <w:rFonts w:ascii="宋体" w:hAnsi="宋体" w:eastAsia="宋体" w:cs="宋体"/>
          <w:color w:val="000000"/>
          <w:kern w:val="0"/>
          <w:szCs w:val="21"/>
        </w:rPr>
      </w:pPr>
    </w:p>
    <w:tbl>
      <w:tblPr>
        <w:tblStyle w:val="19"/>
        <w:tblW w:w="9810" w:type="dxa"/>
        <w:tblInd w:w="93" w:type="dxa"/>
        <w:tblLayout w:type="autofit"/>
        <w:tblCellMar>
          <w:top w:w="0" w:type="dxa"/>
          <w:left w:w="108" w:type="dxa"/>
          <w:bottom w:w="0" w:type="dxa"/>
          <w:right w:w="108" w:type="dxa"/>
        </w:tblCellMar>
      </w:tblPr>
      <w:tblGrid>
        <w:gridCol w:w="555"/>
        <w:gridCol w:w="1056"/>
        <w:gridCol w:w="6403"/>
        <w:gridCol w:w="898"/>
        <w:gridCol w:w="898"/>
      </w:tblGrid>
      <w:tr>
        <w:tblPrEx>
          <w:tblCellMar>
            <w:top w:w="0" w:type="dxa"/>
            <w:left w:w="108" w:type="dxa"/>
            <w:bottom w:w="0" w:type="dxa"/>
            <w:right w:w="108" w:type="dxa"/>
          </w:tblCellMar>
        </w:tblPrEx>
        <w:trPr>
          <w:trHeight w:val="624" w:hRule="atLeast"/>
        </w:trPr>
        <w:tc>
          <w:tcPr>
            <w:tcW w:w="981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28"/>
                <w:szCs w:val="28"/>
              </w:rPr>
            </w:pPr>
            <w:r>
              <w:rPr>
                <w:rFonts w:ascii="方正小标宋简体" w:hAnsi="方正小标宋简体" w:eastAsia="方正小标宋简体" w:cs="方正小标宋简体"/>
                <w:color w:val="000000"/>
                <w:kern w:val="0"/>
                <w:sz w:val="28"/>
                <w:szCs w:val="28"/>
              </w:rPr>
              <w:t>海南州人大常委会会议室桌椅</w:t>
            </w:r>
          </w:p>
        </w:tc>
      </w:tr>
      <w:tr>
        <w:tblPrEx>
          <w:tblCellMar>
            <w:top w:w="0" w:type="dxa"/>
            <w:left w:w="108" w:type="dxa"/>
            <w:bottom w:w="0" w:type="dxa"/>
            <w:right w:w="108" w:type="dxa"/>
          </w:tblCellMar>
        </w:tblPrEx>
        <w:trPr>
          <w:trHeight w:val="624" w:hRule="atLeast"/>
        </w:trPr>
        <w:tc>
          <w:tcPr>
            <w:tcW w:w="981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简体" w:hAnsi="方正小标宋简体" w:eastAsia="方正小标宋简体" w:cs="方正小标宋简体"/>
                <w:color w:val="000000"/>
                <w:sz w:val="28"/>
                <w:szCs w:val="28"/>
              </w:rPr>
            </w:pPr>
          </w:p>
        </w:tc>
      </w:tr>
      <w:tr>
        <w:tblPrEx>
          <w:tblCellMar>
            <w:top w:w="0" w:type="dxa"/>
            <w:left w:w="108" w:type="dxa"/>
            <w:bottom w:w="0" w:type="dxa"/>
            <w:right w:w="108"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产品名称</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设备参数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r>
      <w:tr>
        <w:tblPrEx>
          <w:tblCellMar>
            <w:top w:w="0" w:type="dxa"/>
            <w:left w:w="108" w:type="dxa"/>
            <w:bottom w:w="0" w:type="dxa"/>
            <w:right w:w="108" w:type="dxa"/>
          </w:tblCellMar>
        </w:tblPrEx>
        <w:trPr>
          <w:trHeight w:val="13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3人条桌</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1、板材：E1级中纤板基材,强度高、刚性好，符合GB18580-2017室内装饰装修材料 木家具中有害物质限量标准要求 ；采用胡桃木皮贴面，厚度≥0.8mm</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2、油漆：易涂宝牌环保油漆，经uv工艺涂装而成，涂装时间迅速，漆膜的外观理化性光洁高度，环保指标达到E1级标准</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3、连接件采用金属配件</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4.尺寸1800*400*760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张</w:t>
            </w:r>
          </w:p>
        </w:tc>
      </w:tr>
      <w:tr>
        <w:tblPrEx>
          <w:tblCellMar>
            <w:top w:w="0" w:type="dxa"/>
            <w:left w:w="108" w:type="dxa"/>
            <w:bottom w:w="0" w:type="dxa"/>
            <w:right w:w="108" w:type="dxa"/>
          </w:tblCellMar>
        </w:tblPrEx>
        <w:trPr>
          <w:trHeight w:val="9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条桌椅子</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共18把弓形网椅</w:t>
            </w:r>
          </w:p>
          <w:p>
            <w:pPr>
              <w:widowControl/>
              <w:numPr>
                <w:ilvl w:val="0"/>
                <w:numId w:val="4"/>
              </w:numPr>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饰面：采用透气网布饰面；                                                                                                                                                                                                                                                                                                                                                         2、多层成型背座板                                                                                                             3、圆扁型1.8厚 电镀弓形架</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共8把弓形皮椅</w:t>
            </w:r>
          </w:p>
          <w:p>
            <w:pPr>
              <w:widowControl/>
              <w:jc w:val="left"/>
              <w:textAlignment w:val="center"/>
              <w:rPr>
                <w:rFonts w:ascii="宋体" w:hAnsi="宋体" w:eastAsia="宋体" w:cs="宋体"/>
                <w:color w:val="000000"/>
                <w:kern w:val="0"/>
                <w:szCs w:val="21"/>
              </w:rPr>
            </w:pPr>
            <w:r>
              <w:rPr>
                <w:rFonts w:ascii="宋体" w:hAnsi="宋体" w:eastAsia="宋体" w:cs="宋体"/>
                <w:color w:val="000000"/>
                <w:kern w:val="0"/>
                <w:szCs w:val="21"/>
              </w:rPr>
              <w:t xml:space="preserve">1、饰面：采用西皮饰面；                                                                                                                                                                                                           2、海绵：采用一次成型高密度泡绵                                                                                                                                                 3、多层成型背座板                                                                                                             4、圆扁型1.8厚 电镀弓形架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把</w:t>
            </w:r>
          </w:p>
        </w:tc>
      </w:tr>
      <w:tr>
        <w:tblPrEx>
          <w:tblCellMar>
            <w:top w:w="0" w:type="dxa"/>
            <w:left w:w="108" w:type="dxa"/>
            <w:bottom w:w="0" w:type="dxa"/>
            <w:right w:w="108" w:type="dxa"/>
          </w:tblCellMar>
        </w:tblPrEx>
        <w:trPr>
          <w:trHeight w:val="13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茶水桌</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1、板材：E1级中纤板基材,强度高、刚性好，符合GB18580-2017室内装饰装修材料 木家具中有害物质限量标准要求 ；采用胡桃木皮贴面，厚度≥0.8mm</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2、油漆：易涂宝牌环保油漆，经uv工艺涂装而成，涂装时间迅速，漆膜的外观理化性光洁高度，环保指标达到E1级标准</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3、、连接件采用金属配</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680*480*560cm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张</w:t>
            </w:r>
          </w:p>
        </w:tc>
      </w:tr>
      <w:tr>
        <w:tblPrEx>
          <w:tblCellMar>
            <w:top w:w="0" w:type="dxa"/>
            <w:left w:w="108" w:type="dxa"/>
            <w:bottom w:w="0" w:type="dxa"/>
            <w:right w:w="108" w:type="dxa"/>
          </w:tblCellMar>
        </w:tblPrEx>
        <w:trPr>
          <w:trHeight w:val="13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茶水柜</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1、板材：E1级中纤板基材,强度高、刚性好，符合GB18580-2017室内装饰装修材料 木家具中有害物质限量标准要求 ；采用胡桃木皮贴面，厚度≥0.8mm</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2、油漆：易涂宝牌环保油漆，经uv工艺涂装而成，涂装时间迅速，漆膜的外观理化性光洁高度，环保指标达到E1级标准</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连接件采用金属配件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组</w:t>
            </w:r>
          </w:p>
        </w:tc>
      </w:tr>
    </w:tbl>
    <w:p/>
    <w:p/>
    <w:tbl>
      <w:tblPr>
        <w:tblStyle w:val="19"/>
        <w:tblW w:w="9375" w:type="dxa"/>
        <w:tblInd w:w="93" w:type="dxa"/>
        <w:tblLayout w:type="fixed"/>
        <w:tblCellMar>
          <w:top w:w="0" w:type="dxa"/>
          <w:left w:w="108" w:type="dxa"/>
          <w:bottom w:w="0" w:type="dxa"/>
          <w:right w:w="108" w:type="dxa"/>
        </w:tblCellMar>
      </w:tblPr>
      <w:tblGrid>
        <w:gridCol w:w="479"/>
        <w:gridCol w:w="600"/>
        <w:gridCol w:w="45"/>
        <w:gridCol w:w="1035"/>
        <w:gridCol w:w="75"/>
        <w:gridCol w:w="2276"/>
        <w:gridCol w:w="544"/>
        <w:gridCol w:w="489"/>
        <w:gridCol w:w="591"/>
        <w:gridCol w:w="510"/>
        <w:gridCol w:w="570"/>
        <w:gridCol w:w="510"/>
        <w:gridCol w:w="20"/>
        <w:gridCol w:w="550"/>
        <w:gridCol w:w="484"/>
        <w:gridCol w:w="26"/>
        <w:gridCol w:w="571"/>
      </w:tblGrid>
      <w:tr>
        <w:tblPrEx>
          <w:tblCellMar>
            <w:top w:w="0" w:type="dxa"/>
            <w:left w:w="108" w:type="dxa"/>
            <w:bottom w:w="0" w:type="dxa"/>
            <w:right w:w="108" w:type="dxa"/>
          </w:tblCellMar>
        </w:tblPrEx>
        <w:trPr>
          <w:gridAfter w:val="1"/>
          <w:wAfter w:w="570" w:type="dxa"/>
          <w:trHeight w:val="375" w:hRule="atLeast"/>
        </w:trPr>
        <w:tc>
          <w:tcPr>
            <w:tcW w:w="8805"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28"/>
                <w:szCs w:val="28"/>
              </w:rPr>
            </w:pPr>
            <w:r>
              <w:rPr>
                <w:rFonts w:ascii="方正小标宋简体" w:hAnsi="方正小标宋简体" w:eastAsia="方正小标宋简体" w:cs="方正小标宋简体"/>
                <w:color w:val="000000"/>
                <w:kern w:val="0"/>
                <w:sz w:val="28"/>
                <w:szCs w:val="28"/>
              </w:rPr>
              <w:t>海南州人大常委会“代表之家”桌椅</w:t>
            </w:r>
          </w:p>
        </w:tc>
      </w:tr>
      <w:tr>
        <w:tblPrEx>
          <w:tblCellMar>
            <w:top w:w="0" w:type="dxa"/>
            <w:left w:w="108" w:type="dxa"/>
            <w:bottom w:w="0" w:type="dxa"/>
            <w:right w:w="108" w:type="dxa"/>
          </w:tblCellMar>
        </w:tblPrEx>
        <w:trPr>
          <w:gridAfter w:val="1"/>
          <w:wAfter w:w="570" w:type="dxa"/>
          <w:trHeight w:val="285"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名产</w:t>
            </w: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参数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单位</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数量</w:t>
            </w:r>
          </w:p>
        </w:tc>
      </w:tr>
      <w:tr>
        <w:tblPrEx>
          <w:tblCellMar>
            <w:top w:w="0" w:type="dxa"/>
            <w:left w:w="108" w:type="dxa"/>
            <w:bottom w:w="0" w:type="dxa"/>
            <w:right w:w="108" w:type="dxa"/>
          </w:tblCellMar>
        </w:tblPrEx>
        <w:trPr>
          <w:gridAfter w:val="1"/>
          <w:wAfter w:w="570" w:type="dxa"/>
          <w:trHeight w:val="66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沙发</w:t>
            </w: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三人沙发</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材质说明：1、饰面：采用西皮饰面；2、</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海绵：采用一次成型高密度泡绵3、框架：橡木，油漆：</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采用环保型油漆，通过国家</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CCEL认证,光滑耐磨，手感</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好，色泽美观，具防刮；</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尺寸2.2m</w:t>
            </w:r>
          </w:p>
          <w:p>
            <w:pPr>
              <w:widowControl/>
              <w:jc w:val="left"/>
              <w:textAlignment w:val="center"/>
              <w:rPr>
                <w:rFonts w:ascii="宋体" w:hAnsi="宋体" w:eastAsia="宋体" w:cs="宋体"/>
                <w:color w:val="000000"/>
                <w:kern w:val="0"/>
                <w:szCs w:val="21"/>
              </w:rPr>
            </w:pPr>
          </w:p>
        </w:tc>
        <w:tc>
          <w:tcPr>
            <w:tcW w:w="1080"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组</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gridAfter w:val="1"/>
          <w:wAfter w:w="570" w:type="dxa"/>
          <w:trHeight w:val="66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单人沙发</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材质说明：1、饰面：采用西皮饰面</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2、海绵：采用一次成型高密度泡绵3、框架：橡木，油漆：</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采用环保型油漆，通过国家</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CCEL认证,光滑耐磨，手感</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好，色泽美观，具防刮；</w:t>
            </w:r>
          </w:p>
        </w:tc>
        <w:tc>
          <w:tcPr>
            <w:tcW w:w="1080"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组</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r>
      <w:tr>
        <w:tblPrEx>
          <w:tblCellMar>
            <w:top w:w="0" w:type="dxa"/>
            <w:left w:w="108" w:type="dxa"/>
            <w:bottom w:w="0" w:type="dxa"/>
            <w:right w:w="108" w:type="dxa"/>
          </w:tblCellMar>
        </w:tblPrEx>
        <w:trPr>
          <w:gridAfter w:val="1"/>
          <w:wAfter w:w="570" w:type="dxa"/>
          <w:trHeight w:val="165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茶几</w:t>
            </w: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1、板材：E1级中纤板基材,强度高、刚性好，符合GB18580-2017室内装饰装修材料 木家具中有害物质限量标准要求 ；采用胡桃木皮贴面，厚度≥0.8mm</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2、油漆：环保油漆，经uv工艺涂装而成，涂装时间迅速，漆膜的外观理化性光洁高度，环保指标达到E1级标准</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3、五金配件：优质五金配件 </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1400*700*450cm</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张</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gridAfter w:val="1"/>
          <w:wAfter w:w="570" w:type="dxa"/>
          <w:trHeight w:val="198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茶水柜</w:t>
            </w: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基材;选用优质高密度板，满足国标E1级绿色环保，木皮厚度为0.8mm）封边：应使用与贴面用材种类相同的实木全部封边，油漆：“环保"亚光聚酯漆",喷涂面漆平整无颗粒、气泡、渣点，颜色均匀、耐磨；五金配件：拉手、铰链、连接件采用金属配件。</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180*36*100cm</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张</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gridAfter w:val="1"/>
          <w:wAfter w:w="570" w:type="dxa"/>
          <w:trHeight w:val="586"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茶水桌</w:t>
            </w: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基材;选用优质高密度板，满足国标E1级绿色环保，木皮厚度为0.8mm）封边：应使用与贴面用材种类相同的实木全部封边，油漆：“环保"亚光聚酯漆",喷涂面漆平整无颗粒、气泡、渣点，颜色均匀、耐磨；五金配件：拉手、铰链、连接件采用金属配件。</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70*47*60cm</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张</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gridAfter w:val="1"/>
          <w:wAfter w:w="570" w:type="dxa"/>
          <w:trHeight w:val="660"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百叶窗帘定制(两套）</w:t>
            </w: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材质: PVC 铝合金 叶片尺寸: 2.5cm</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CellMar>
            <w:top w:w="0" w:type="dxa"/>
            <w:left w:w="108" w:type="dxa"/>
            <w:bottom w:w="0" w:type="dxa"/>
            <w:right w:w="108" w:type="dxa"/>
          </w:tblCellMar>
        </w:tblPrEx>
        <w:trPr>
          <w:gridAfter w:val="2"/>
          <w:wAfter w:w="597" w:type="dxa"/>
          <w:trHeight w:val="702" w:hRule="atLeast"/>
        </w:trPr>
        <w:tc>
          <w:tcPr>
            <w:tcW w:w="8778"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24"/>
              </w:rPr>
            </w:pPr>
            <w:r>
              <w:rPr>
                <w:rFonts w:ascii="方正小标宋简体" w:hAnsi="方正小标宋简体" w:eastAsia="方正小标宋简体" w:cs="方正小标宋简体"/>
                <w:color w:val="000000"/>
                <w:kern w:val="0"/>
                <w:sz w:val="32"/>
                <w:szCs w:val="32"/>
              </w:rPr>
              <w:t>海南州人大常委会会议室国旗、党旗、国徽、窗帘</w:t>
            </w:r>
          </w:p>
        </w:tc>
      </w:tr>
      <w:tr>
        <w:tblPrEx>
          <w:tblCellMar>
            <w:top w:w="0" w:type="dxa"/>
            <w:left w:w="108" w:type="dxa"/>
            <w:bottom w:w="0" w:type="dxa"/>
            <w:right w:w="108" w:type="dxa"/>
          </w:tblCellMar>
        </w:tblPrEx>
        <w:trPr>
          <w:gridAfter w:val="2"/>
          <w:wAfter w:w="597" w:type="dxa"/>
          <w:trHeight w:val="702" w:hRule="atLeast"/>
        </w:trPr>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名称</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材质</w:t>
            </w:r>
          </w:p>
        </w:tc>
        <w:tc>
          <w:tcPr>
            <w:tcW w:w="21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r>
      <w:tr>
        <w:tblPrEx>
          <w:tblCellMar>
            <w:top w:w="0" w:type="dxa"/>
            <w:left w:w="108" w:type="dxa"/>
            <w:bottom w:w="0" w:type="dxa"/>
            <w:right w:w="108" w:type="dxa"/>
          </w:tblCellMar>
        </w:tblPrEx>
        <w:trPr>
          <w:gridAfter w:val="2"/>
          <w:wAfter w:w="597" w:type="dxa"/>
          <w:trHeight w:val="702" w:hRule="atLeast"/>
        </w:trPr>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国旗杆</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可伸缩立旗杆不锈钢旗杆</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米</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gridAfter w:val="2"/>
          <w:wAfter w:w="597" w:type="dxa"/>
          <w:trHeight w:val="702" w:hRule="atLeast"/>
        </w:trPr>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国徽</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铸铝烤漆</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0.8</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0.8</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块</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gridAfter w:val="2"/>
          <w:wAfter w:w="597" w:type="dxa"/>
          <w:trHeight w:val="600" w:hRule="atLeast"/>
        </w:trPr>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党旗杆</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可伸缩立旗杆不锈钢旗杆</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米</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gridAfter w:val="2"/>
          <w:wAfter w:w="597" w:type="dxa"/>
          <w:trHeight w:val="900" w:hRule="atLeast"/>
        </w:trPr>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百叶窗帘定制</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PVC 铝合金 叶片尺寸: 2.5cm</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13.2</w:t>
            </w:r>
          </w:p>
        </w:tc>
      </w:tr>
      <w:tr>
        <w:tblPrEx>
          <w:tblCellMar>
            <w:top w:w="0" w:type="dxa"/>
            <w:left w:w="108" w:type="dxa"/>
            <w:bottom w:w="0" w:type="dxa"/>
            <w:right w:w="108" w:type="dxa"/>
          </w:tblCellMar>
        </w:tblPrEx>
        <w:trPr>
          <w:gridAfter w:val="2"/>
          <w:wAfter w:w="597" w:type="dxa"/>
          <w:trHeight w:val="1097" w:hRule="atLeast"/>
        </w:trPr>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电动升降会标（条幅、吊旗）</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电动升降</w:t>
            </w:r>
          </w:p>
        </w:tc>
        <w:tc>
          <w:tcPr>
            <w:tcW w:w="21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米</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gridAfter w:val="2"/>
          <w:wAfter w:w="597" w:type="dxa"/>
          <w:trHeight w:val="1160" w:hRule="atLeast"/>
        </w:trPr>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摄像机升降仪</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根据实际摄像机定做配套升降仪，隐藏在会议室吊顶内。</w:t>
            </w:r>
          </w:p>
        </w:tc>
        <w:tc>
          <w:tcPr>
            <w:tcW w:w="21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665" w:hRule="atLeast"/>
        </w:trPr>
        <w:tc>
          <w:tcPr>
            <w:tcW w:w="9375"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ascii="宋体" w:hAnsi="宋体" w:eastAsia="宋体" w:cs="宋体"/>
                <w:b/>
                <w:bCs/>
                <w:color w:val="000000"/>
                <w:kern w:val="0"/>
                <w:sz w:val="32"/>
                <w:szCs w:val="32"/>
              </w:rPr>
              <w:t>海南州人大常委会会议室</w:t>
            </w:r>
            <w:r>
              <w:rPr>
                <w:rFonts w:hint="eastAsia" w:ascii="宋体" w:hAnsi="宋体" w:eastAsia="宋体" w:cs="宋体"/>
                <w:b/>
                <w:bCs/>
                <w:color w:val="000000"/>
                <w:kern w:val="0"/>
                <w:sz w:val="32"/>
                <w:szCs w:val="32"/>
              </w:rPr>
              <w:t>、党员活动室及“代表之家”</w:t>
            </w:r>
            <w:r>
              <w:rPr>
                <w:rFonts w:ascii="宋体" w:hAnsi="宋体" w:eastAsia="宋体" w:cs="宋体"/>
                <w:b/>
                <w:bCs/>
                <w:color w:val="000000"/>
                <w:kern w:val="0"/>
                <w:sz w:val="32"/>
                <w:szCs w:val="32"/>
              </w:rPr>
              <w:t>整改</w:t>
            </w:r>
          </w:p>
        </w:tc>
      </w:tr>
      <w:tr>
        <w:tblPrEx>
          <w:tblCellMar>
            <w:top w:w="0" w:type="dxa"/>
            <w:left w:w="108" w:type="dxa"/>
            <w:bottom w:w="0" w:type="dxa"/>
            <w:right w:w="108" w:type="dxa"/>
          </w:tblCellMar>
        </w:tblPrEx>
        <w:trPr>
          <w:trHeight w:val="330" w:hRule="atLeast"/>
        </w:trPr>
        <w:tc>
          <w:tcPr>
            <w:tcW w:w="9375"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说明：主会议室：78个平方、党员活动室：50.4个平方、代表之家：30个平方共158.4个平方</w:t>
            </w:r>
          </w:p>
        </w:tc>
      </w:tr>
      <w:tr>
        <w:tblPrEx>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装修项目</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材质</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长（米）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高、宽（米）</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面积（小计）</w:t>
            </w:r>
          </w:p>
        </w:tc>
      </w:tr>
      <w:tr>
        <w:tblPrEx>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拆除工程</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原有会议吊顶、墙面、地面的拆除</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12.3</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6.1</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75.03</w:t>
            </w:r>
          </w:p>
        </w:tc>
      </w:tr>
      <w:tr>
        <w:tblPrEx>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轻钢龙骨石膏板吊顶</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1200x2400厚度: 9.5mm</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12.3</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6.1</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75.03</w:t>
            </w:r>
          </w:p>
        </w:tc>
      </w:tr>
      <w:tr>
        <w:tblPrEx>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轻钢龙骨石膏板二级吊顶</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1200x2400厚度: 9.6mm</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35.6</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0.6</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21.36</w:t>
            </w:r>
          </w:p>
        </w:tc>
      </w:tr>
      <w:tr>
        <w:tblPrEx>
          <w:tblCellMar>
            <w:top w:w="0" w:type="dxa"/>
            <w:left w:w="108" w:type="dxa"/>
            <w:bottom w:w="0" w:type="dxa"/>
            <w:right w:w="108"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顶面灯箱制作</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表面为软膜灯箱内设慢反射灯条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9.6</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38.4</w:t>
            </w:r>
          </w:p>
        </w:tc>
      </w:tr>
      <w:tr>
        <w:tblPrEx>
          <w:tblCellMar>
            <w:top w:w="0" w:type="dxa"/>
            <w:left w:w="108" w:type="dxa"/>
            <w:bottom w:w="0" w:type="dxa"/>
            <w:right w:w="108"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强电电路铺设</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4平米电线进行铺设</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12.3</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6.1</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75.03</w:t>
            </w:r>
          </w:p>
        </w:tc>
      </w:tr>
      <w:tr>
        <w:tblPrEx>
          <w:tblCellMar>
            <w:top w:w="0" w:type="dxa"/>
            <w:left w:w="108" w:type="dxa"/>
            <w:bottom w:w="0" w:type="dxa"/>
            <w:right w:w="108" w:type="dxa"/>
          </w:tblCellMar>
        </w:tblPrEx>
        <w:trPr>
          <w:trHeight w:val="16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LED筒灯购置安装</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嵌入式cob射灯材质: PVC功率: 16W(含)-20W(含)安装方式: 吸顶嵌入式适用空间: 会议室 其他/other颜色分类: 3w暖黄Φ75-80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24</w:t>
            </w:r>
          </w:p>
        </w:tc>
      </w:tr>
      <w:tr>
        <w:tblPrEx>
          <w:tblCellMar>
            <w:top w:w="0" w:type="dxa"/>
            <w:left w:w="108" w:type="dxa"/>
            <w:bottom w:w="0" w:type="dxa"/>
            <w:right w:w="108" w:type="dxa"/>
          </w:tblCellMar>
        </w:tblPrEx>
        <w:trPr>
          <w:trHeight w:val="13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LED灯带购置安装</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灯带cob 材质: PVC功率: 16W(含)-20W(含)安装方式: 吸顶嵌入式适用空间: 会议室 其他/other颜色分类: 3w暖黄Φ75-81</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m</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35</w:t>
            </w:r>
          </w:p>
        </w:tc>
      </w:tr>
      <w:tr>
        <w:tblPrEx>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吸顶灯</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吸顶灯 PVC功率: 16W(含)-20W(含)</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9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柱面竹木纤维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木饰面板包柱</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木龙骨、阻燃木板打底 采用8mm国标竹木纤维面饰板、环保等级: E0级</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9.4</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28.2</w:t>
            </w:r>
          </w:p>
        </w:tc>
      </w:tr>
      <w:tr>
        <w:tblPrEx>
          <w:tblCellMar>
            <w:top w:w="0" w:type="dxa"/>
            <w:left w:w="108" w:type="dxa"/>
            <w:bottom w:w="0" w:type="dxa"/>
            <w:right w:w="108" w:type="dxa"/>
          </w:tblCellMar>
        </w:tblPrEx>
        <w:trPr>
          <w:trHeight w:val="9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墙面竹木纤维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木饰面板包柱</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木龙骨、阻燃木板打底 采用8mm国标竹木纤维面饰板、环保等级: E1级</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27.4</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82.2</w:t>
            </w:r>
          </w:p>
        </w:tc>
      </w:tr>
      <w:tr>
        <w:tblPrEx>
          <w:tblCellMar>
            <w:top w:w="0" w:type="dxa"/>
            <w:left w:w="108" w:type="dxa"/>
            <w:bottom w:w="0" w:type="dxa"/>
            <w:right w:w="108"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墙面整改</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墙面处理、白色乳胶漆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5.2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5.7</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29.6</w:t>
            </w:r>
          </w:p>
        </w:tc>
      </w:tr>
      <w:tr>
        <w:tblPrEx>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木饰线条及踢脚线制作安装</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国标踢脚线</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m</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95</w:t>
            </w:r>
          </w:p>
        </w:tc>
      </w:tr>
      <w:tr>
        <w:tblPrEx>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包暖气</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木龙骨、阻燃木工板打底竹木纤维面饰板</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17</w:t>
            </w:r>
          </w:p>
        </w:tc>
      </w:tr>
      <w:tr>
        <w:tblPrEx>
          <w:tblCellMar>
            <w:top w:w="0" w:type="dxa"/>
            <w:left w:w="108" w:type="dxa"/>
            <w:bottom w:w="0" w:type="dxa"/>
            <w:right w:w="108" w:type="dxa"/>
          </w:tblCellMar>
        </w:tblPrEx>
        <w:trPr>
          <w:trHeight w:val="9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木地板购置铺设</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V型槽耐磨转数: 6000转(含)-9000转(不含)基材: 高密度纤维不含安装辅材厚度: 10mm</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17.5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105</w:t>
            </w:r>
          </w:p>
        </w:tc>
      </w:tr>
      <w:tr>
        <w:tblPrEx>
          <w:tblCellMar>
            <w:top w:w="0" w:type="dxa"/>
            <w:left w:w="108" w:type="dxa"/>
            <w:bottom w:w="0" w:type="dxa"/>
            <w:right w:w="108"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窗台</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人造大理石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9.6</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19.2</w:t>
            </w:r>
          </w:p>
        </w:tc>
      </w:tr>
      <w:tr>
        <w:tblPrEx>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木质门定制安装</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定制饰面工艺: 烤漆  材质: 实木 长：1.55 宽2.10 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1.55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3.2</w:t>
            </w:r>
          </w:p>
        </w:tc>
      </w:tr>
      <w:tr>
        <w:tblPrEx>
          <w:tblCellMar>
            <w:top w:w="0" w:type="dxa"/>
            <w:left w:w="108" w:type="dxa"/>
            <w:bottom w:w="0" w:type="dxa"/>
            <w:right w:w="108"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党员、代表风采墙</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亚克力uv+盒子</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1.8</w:t>
            </w:r>
          </w:p>
        </w:tc>
      </w:tr>
      <w:tr>
        <w:tblPrEx>
          <w:tblCellMar>
            <w:top w:w="0" w:type="dxa"/>
            <w:left w:w="108" w:type="dxa"/>
            <w:bottom w:w="0" w:type="dxa"/>
            <w:right w:w="108" w:type="dxa"/>
          </w:tblCellMar>
        </w:tblPrEx>
        <w:trPr>
          <w:trHeight w:val="3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党建文化墙、代表工作文化墙</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PVC打底+亚克力面板uv+雕刻</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14.4</w:t>
            </w:r>
          </w:p>
        </w:tc>
      </w:tr>
      <w:tr>
        <w:tblPrEx>
          <w:tblCellMar>
            <w:top w:w="0" w:type="dxa"/>
            <w:left w:w="108" w:type="dxa"/>
            <w:bottom w:w="0" w:type="dxa"/>
            <w:right w:w="108" w:type="dxa"/>
          </w:tblCellMar>
        </w:tblPrEx>
        <w:trPr>
          <w:trHeight w:val="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1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荣誉墙定制柜</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双面木质颗粒板、板厚2.5cm 厚组装柜</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5.5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16.5</w:t>
            </w:r>
          </w:p>
        </w:tc>
      </w:tr>
    </w:tbl>
    <w:p>
      <w:pPr>
        <w:widowControl/>
        <w:jc w:val="left"/>
        <w:textAlignment w:val="center"/>
        <w:rPr>
          <w:rFonts w:ascii="宋体" w:hAnsi="宋体" w:eastAsia="宋体" w:cs="宋体"/>
          <w:color w:val="000000"/>
          <w:kern w:val="0"/>
          <w:szCs w:val="21"/>
        </w:rPr>
      </w:pPr>
    </w:p>
    <w:p>
      <w:pPr>
        <w:widowControl/>
        <w:jc w:val="left"/>
        <w:textAlignment w:val="center"/>
        <w:rPr>
          <w:rFonts w:ascii="宋体" w:hAnsi="宋体" w:eastAsia="宋体" w:cs="宋体"/>
          <w:color w:val="000000"/>
          <w:kern w:val="0"/>
          <w:szCs w:val="21"/>
        </w:rPr>
      </w:pPr>
    </w:p>
    <w:p>
      <w:pPr>
        <w:widowControl/>
        <w:jc w:val="left"/>
        <w:textAlignment w:val="center"/>
        <w:rPr>
          <w:rFonts w:ascii="宋体" w:hAnsi="宋体" w:eastAsia="宋体" w:cs="宋体"/>
          <w:color w:val="000000"/>
          <w:kern w:val="0"/>
          <w:szCs w:val="21"/>
        </w:rPr>
      </w:pPr>
    </w:p>
    <w:p>
      <w:pPr>
        <w:widowControl/>
        <w:jc w:val="left"/>
        <w:textAlignment w:val="center"/>
        <w:rPr>
          <w:rFonts w:ascii="宋体" w:hAnsi="宋体" w:eastAsia="宋体" w:cs="宋体"/>
          <w:color w:val="000000"/>
          <w:kern w:val="0"/>
          <w:szCs w:val="21"/>
        </w:rPr>
      </w:pPr>
    </w:p>
    <w:p>
      <w:pPr>
        <w:pStyle w:val="2"/>
        <w:jc w:val="both"/>
        <w:rPr>
          <w:rFonts w:hint="eastAsia"/>
          <w:lang w:val="zh-CN"/>
        </w:rPr>
        <w:sectPr>
          <w:pgSz w:w="11906" w:h="16838"/>
          <w:pgMar w:top="1440" w:right="1800" w:bottom="1440" w:left="1800" w:header="851" w:footer="992" w:gutter="0"/>
          <w:cols w:space="425" w:num="1"/>
          <w:docGrid w:type="lines" w:linePitch="312" w:charSpace="0"/>
        </w:sectPr>
      </w:pPr>
    </w:p>
    <w:p>
      <w:pPr>
        <w:rPr>
          <w:sz w:val="16"/>
          <w:szCs w:val="16"/>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Light">
    <w:altName w:val="微软雅黑"/>
    <w:panose1 w:val="00000000000000000000"/>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C6751C"/>
    <w:multiLevelType w:val="singleLevel"/>
    <w:tmpl w:val="A8C6751C"/>
    <w:lvl w:ilvl="0" w:tentative="0">
      <w:start w:val="1"/>
      <w:numFmt w:val="decimal"/>
      <w:suff w:val="nothing"/>
      <w:lvlText w:val="%1、"/>
      <w:lvlJc w:val="left"/>
      <w:pPr>
        <w:ind w:left="150"/>
      </w:pPr>
    </w:lvl>
  </w:abstractNum>
  <w:abstractNum w:abstractNumId="1">
    <w:nsid w:val="CB4FB80C"/>
    <w:multiLevelType w:val="singleLevel"/>
    <w:tmpl w:val="CB4FB80C"/>
    <w:lvl w:ilvl="0" w:tentative="0">
      <w:start w:val="1"/>
      <w:numFmt w:val="decimal"/>
      <w:suff w:val="nothing"/>
      <w:lvlText w:val="%1、"/>
      <w:lvlJc w:val="left"/>
    </w:lvl>
  </w:abstractNum>
  <w:abstractNum w:abstractNumId="2">
    <w:nsid w:val="561F42AC"/>
    <w:multiLevelType w:val="singleLevel"/>
    <w:tmpl w:val="561F42AC"/>
    <w:lvl w:ilvl="0" w:tentative="0">
      <w:start w:val="2"/>
      <w:numFmt w:val="decimal"/>
      <w:suff w:val="nothing"/>
      <w:lvlText w:val="%1."/>
      <w:lvlJc w:val="left"/>
    </w:lvl>
  </w:abstractNum>
  <w:abstractNum w:abstractNumId="3">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I4ZjJhNjhjNTRjN2ZjY2NhNDU5OTRhN2JmMjZkODAifQ=="/>
  </w:docVars>
  <w:rsids>
    <w:rsidRoot w:val="46DD0408"/>
    <w:rsid w:val="0007489E"/>
    <w:rsid w:val="000C1244"/>
    <w:rsid w:val="00132D6F"/>
    <w:rsid w:val="00251593"/>
    <w:rsid w:val="002655A6"/>
    <w:rsid w:val="002D03B3"/>
    <w:rsid w:val="003B2A42"/>
    <w:rsid w:val="00497D3D"/>
    <w:rsid w:val="0063022A"/>
    <w:rsid w:val="00702590"/>
    <w:rsid w:val="007E515D"/>
    <w:rsid w:val="00855352"/>
    <w:rsid w:val="008C62B9"/>
    <w:rsid w:val="009A507C"/>
    <w:rsid w:val="00A86BF8"/>
    <w:rsid w:val="00AB21AC"/>
    <w:rsid w:val="00AB26A6"/>
    <w:rsid w:val="00AB3DDB"/>
    <w:rsid w:val="00CA746A"/>
    <w:rsid w:val="00D30B52"/>
    <w:rsid w:val="00E02B6C"/>
    <w:rsid w:val="00EC2ECE"/>
    <w:rsid w:val="00F34BB9"/>
    <w:rsid w:val="010416BE"/>
    <w:rsid w:val="016F04C5"/>
    <w:rsid w:val="02274EC8"/>
    <w:rsid w:val="025009C6"/>
    <w:rsid w:val="030D40BE"/>
    <w:rsid w:val="079F3753"/>
    <w:rsid w:val="08E76CA7"/>
    <w:rsid w:val="092E1232"/>
    <w:rsid w:val="0A1F3511"/>
    <w:rsid w:val="0B3058C2"/>
    <w:rsid w:val="0B4561D8"/>
    <w:rsid w:val="0BE4656C"/>
    <w:rsid w:val="0CCA6A5A"/>
    <w:rsid w:val="0CCB1A98"/>
    <w:rsid w:val="0D2E6468"/>
    <w:rsid w:val="0D5551A1"/>
    <w:rsid w:val="0E72260D"/>
    <w:rsid w:val="0E88554E"/>
    <w:rsid w:val="0F461756"/>
    <w:rsid w:val="10655296"/>
    <w:rsid w:val="110F482C"/>
    <w:rsid w:val="117B73B8"/>
    <w:rsid w:val="1222022D"/>
    <w:rsid w:val="12770487"/>
    <w:rsid w:val="137537A0"/>
    <w:rsid w:val="14471250"/>
    <w:rsid w:val="15803032"/>
    <w:rsid w:val="16363C50"/>
    <w:rsid w:val="16D5785B"/>
    <w:rsid w:val="16FA7C41"/>
    <w:rsid w:val="17F44BD1"/>
    <w:rsid w:val="18325499"/>
    <w:rsid w:val="18540B02"/>
    <w:rsid w:val="19EF684E"/>
    <w:rsid w:val="1B305E07"/>
    <w:rsid w:val="1C00792F"/>
    <w:rsid w:val="1D797B68"/>
    <w:rsid w:val="1DC570BC"/>
    <w:rsid w:val="1E8250DF"/>
    <w:rsid w:val="1EA77640"/>
    <w:rsid w:val="209356DC"/>
    <w:rsid w:val="21BD5A33"/>
    <w:rsid w:val="22065904"/>
    <w:rsid w:val="224717BC"/>
    <w:rsid w:val="225036DD"/>
    <w:rsid w:val="22750BBC"/>
    <w:rsid w:val="23546B2A"/>
    <w:rsid w:val="23840684"/>
    <w:rsid w:val="245C15BE"/>
    <w:rsid w:val="254F7FAB"/>
    <w:rsid w:val="262D0B5D"/>
    <w:rsid w:val="280138B3"/>
    <w:rsid w:val="29271BD7"/>
    <w:rsid w:val="29374847"/>
    <w:rsid w:val="29514455"/>
    <w:rsid w:val="29AB5249"/>
    <w:rsid w:val="2A0E3239"/>
    <w:rsid w:val="2D3F63C6"/>
    <w:rsid w:val="2DB07026"/>
    <w:rsid w:val="2E831FAE"/>
    <w:rsid w:val="2E83423A"/>
    <w:rsid w:val="2EC2262A"/>
    <w:rsid w:val="2FB92D05"/>
    <w:rsid w:val="3236538A"/>
    <w:rsid w:val="328C43AE"/>
    <w:rsid w:val="334A7474"/>
    <w:rsid w:val="3458468A"/>
    <w:rsid w:val="34A7360E"/>
    <w:rsid w:val="350167C8"/>
    <w:rsid w:val="350174A7"/>
    <w:rsid w:val="359F7AF3"/>
    <w:rsid w:val="35A16444"/>
    <w:rsid w:val="35D65BC2"/>
    <w:rsid w:val="36351D4A"/>
    <w:rsid w:val="36AE2CE5"/>
    <w:rsid w:val="378C6A73"/>
    <w:rsid w:val="387737AC"/>
    <w:rsid w:val="38FC2539"/>
    <w:rsid w:val="3A04027A"/>
    <w:rsid w:val="3AEF67DA"/>
    <w:rsid w:val="3B0A6EFC"/>
    <w:rsid w:val="3B857233"/>
    <w:rsid w:val="3BB77A3D"/>
    <w:rsid w:val="3EF23733"/>
    <w:rsid w:val="40032014"/>
    <w:rsid w:val="420D5FDD"/>
    <w:rsid w:val="427A0559"/>
    <w:rsid w:val="42A25C90"/>
    <w:rsid w:val="435475B9"/>
    <w:rsid w:val="43805F00"/>
    <w:rsid w:val="44221565"/>
    <w:rsid w:val="44D3289B"/>
    <w:rsid w:val="44D501D8"/>
    <w:rsid w:val="455410FD"/>
    <w:rsid w:val="45C36491"/>
    <w:rsid w:val="45FC6910"/>
    <w:rsid w:val="463072F8"/>
    <w:rsid w:val="468C7EB3"/>
    <w:rsid w:val="46DD0408"/>
    <w:rsid w:val="47554BC2"/>
    <w:rsid w:val="475A79E5"/>
    <w:rsid w:val="47D83AFB"/>
    <w:rsid w:val="4A0979E3"/>
    <w:rsid w:val="4A891AB9"/>
    <w:rsid w:val="4D31441A"/>
    <w:rsid w:val="4DA33303"/>
    <w:rsid w:val="4E1965C1"/>
    <w:rsid w:val="4E4A5793"/>
    <w:rsid w:val="4E574B45"/>
    <w:rsid w:val="4F1A5239"/>
    <w:rsid w:val="4F484CD6"/>
    <w:rsid w:val="4FB51630"/>
    <w:rsid w:val="4FB86369"/>
    <w:rsid w:val="506352E2"/>
    <w:rsid w:val="50705D2B"/>
    <w:rsid w:val="50850C8F"/>
    <w:rsid w:val="51294D7E"/>
    <w:rsid w:val="513C4EBB"/>
    <w:rsid w:val="51A05027"/>
    <w:rsid w:val="52880638"/>
    <w:rsid w:val="52F60679"/>
    <w:rsid w:val="53B776FC"/>
    <w:rsid w:val="53BD734D"/>
    <w:rsid w:val="55733B93"/>
    <w:rsid w:val="563A0BDB"/>
    <w:rsid w:val="57B90641"/>
    <w:rsid w:val="58500EFB"/>
    <w:rsid w:val="587E123B"/>
    <w:rsid w:val="58B14F84"/>
    <w:rsid w:val="58D23CC6"/>
    <w:rsid w:val="58EE1672"/>
    <w:rsid w:val="590C6016"/>
    <w:rsid w:val="59673D42"/>
    <w:rsid w:val="5A517EA9"/>
    <w:rsid w:val="5A833AEB"/>
    <w:rsid w:val="5BFF71E2"/>
    <w:rsid w:val="5C9170E6"/>
    <w:rsid w:val="5CB163FD"/>
    <w:rsid w:val="5CC67242"/>
    <w:rsid w:val="5D9F4E4B"/>
    <w:rsid w:val="5DC26A92"/>
    <w:rsid w:val="5E5971E6"/>
    <w:rsid w:val="5F1A1D6F"/>
    <w:rsid w:val="60A60A51"/>
    <w:rsid w:val="60C05397"/>
    <w:rsid w:val="622A18F2"/>
    <w:rsid w:val="6385691F"/>
    <w:rsid w:val="63BA261B"/>
    <w:rsid w:val="63FD11A2"/>
    <w:rsid w:val="640338E3"/>
    <w:rsid w:val="64861210"/>
    <w:rsid w:val="64881ACD"/>
    <w:rsid w:val="654579EF"/>
    <w:rsid w:val="65AC5BD6"/>
    <w:rsid w:val="65C94D98"/>
    <w:rsid w:val="66B24375"/>
    <w:rsid w:val="68070918"/>
    <w:rsid w:val="69F4078E"/>
    <w:rsid w:val="6A1D49A0"/>
    <w:rsid w:val="6B1E26EC"/>
    <w:rsid w:val="6B324ADA"/>
    <w:rsid w:val="6B4B7055"/>
    <w:rsid w:val="6B4E431A"/>
    <w:rsid w:val="6B712159"/>
    <w:rsid w:val="6BC02683"/>
    <w:rsid w:val="6C3B672C"/>
    <w:rsid w:val="6CB15F4E"/>
    <w:rsid w:val="6CE80425"/>
    <w:rsid w:val="6D2C38A5"/>
    <w:rsid w:val="6D3A22AE"/>
    <w:rsid w:val="6E735281"/>
    <w:rsid w:val="6FB35F4E"/>
    <w:rsid w:val="70766151"/>
    <w:rsid w:val="70FA499F"/>
    <w:rsid w:val="71047186"/>
    <w:rsid w:val="710E3F90"/>
    <w:rsid w:val="72CD70F4"/>
    <w:rsid w:val="72EA5104"/>
    <w:rsid w:val="73487417"/>
    <w:rsid w:val="735D279F"/>
    <w:rsid w:val="737547B1"/>
    <w:rsid w:val="752C1A90"/>
    <w:rsid w:val="76F527FC"/>
    <w:rsid w:val="775161BA"/>
    <w:rsid w:val="77F31FD6"/>
    <w:rsid w:val="78EA77B0"/>
    <w:rsid w:val="78F148D9"/>
    <w:rsid w:val="797E30BE"/>
    <w:rsid w:val="79C832CB"/>
    <w:rsid w:val="7A1F0E89"/>
    <w:rsid w:val="7A6061C2"/>
    <w:rsid w:val="7BB67133"/>
    <w:rsid w:val="7BC31B3B"/>
    <w:rsid w:val="7C594C70"/>
    <w:rsid w:val="7C7C6F00"/>
    <w:rsid w:val="7C9A7C3C"/>
    <w:rsid w:val="7CEA1F55"/>
    <w:rsid w:val="7D1A671A"/>
    <w:rsid w:val="7DCB394B"/>
    <w:rsid w:val="7E5D5F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napToGrid w:val="0"/>
      <w:spacing w:line="400" w:lineRule="atLeast"/>
      <w:outlineLvl w:val="0"/>
    </w:pPr>
    <w:rPr>
      <w:rFonts w:ascii="宋体" w:hAnsi="Times New Roman"/>
    </w:rPr>
  </w:style>
  <w:style w:type="paragraph" w:styleId="2">
    <w:name w:val="heading 2"/>
    <w:basedOn w:val="1"/>
    <w:next w:val="1"/>
    <w:qFormat/>
    <w:uiPriority w:val="0"/>
    <w:pPr>
      <w:snapToGrid w:val="0"/>
      <w:spacing w:line="360" w:lineRule="auto"/>
      <w:jc w:val="center"/>
      <w:outlineLvl w:val="1"/>
    </w:pPr>
    <w:rPr>
      <w:rFonts w:ascii="宋体"/>
      <w:b/>
      <w:sz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3"/>
    <w:basedOn w:val="1"/>
    <w:qFormat/>
    <w:uiPriority w:val="0"/>
    <w:pPr>
      <w:spacing w:after="120"/>
    </w:pPr>
    <w:rPr>
      <w:sz w:val="16"/>
    </w:rPr>
  </w:style>
  <w:style w:type="paragraph" w:styleId="6">
    <w:name w:val="Body Text"/>
    <w:basedOn w:val="1"/>
    <w:semiHidden/>
    <w:unhideWhenUsed/>
    <w:qFormat/>
    <w:uiPriority w:val="99"/>
    <w:pPr>
      <w:spacing w:after="120"/>
    </w:pPr>
  </w:style>
  <w:style w:type="paragraph" w:styleId="7">
    <w:name w:val="Body Text Indent"/>
    <w:basedOn w:val="1"/>
    <w:next w:val="8"/>
    <w:qFormat/>
    <w:uiPriority w:val="0"/>
    <w:pPr>
      <w:tabs>
        <w:tab w:val="left" w:pos="2160"/>
      </w:tabs>
      <w:ind w:left="2159" w:leftChars="1028" w:firstLine="1"/>
    </w:pPr>
    <w:rPr>
      <w:rFonts w:ascii="宋体" w:hAnsi="宋体"/>
      <w:szCs w:val="21"/>
    </w:rPr>
  </w:style>
  <w:style w:type="paragraph" w:styleId="8">
    <w:name w:val="envelope return"/>
    <w:basedOn w:val="1"/>
    <w:qFormat/>
    <w:uiPriority w:val="0"/>
    <w:pPr>
      <w:snapToGrid w:val="0"/>
    </w:pPr>
    <w:rPr>
      <w:rFonts w:ascii="Arial" w:hAnsi="Arial"/>
    </w:rPr>
  </w:style>
  <w:style w:type="paragraph" w:styleId="9">
    <w:name w:val="toc 3"/>
    <w:basedOn w:val="1"/>
    <w:next w:val="1"/>
    <w:qFormat/>
    <w:uiPriority w:val="39"/>
    <w:pPr>
      <w:tabs>
        <w:tab w:val="right" w:leader="dot" w:pos="8777"/>
      </w:tabs>
      <w:spacing w:line="480" w:lineRule="exact"/>
      <w:ind w:left="482" w:firstLine="103" w:firstLineChars="43"/>
      <w:jc w:val="left"/>
    </w:pPr>
    <w:rPr>
      <w:rFonts w:ascii="Calibri" w:hAnsi="Calibri"/>
      <w:i/>
      <w:iCs/>
      <w:sz w:val="20"/>
      <w:szCs w:val="20"/>
    </w:rPr>
  </w:style>
  <w:style w:type="paragraph" w:styleId="10">
    <w:name w:val="Plain Text"/>
    <w:basedOn w:val="1"/>
    <w:qFormat/>
    <w:uiPriority w:val="0"/>
    <w:rPr>
      <w:rFonts w:ascii="宋体" w:hAnsi="Courier New"/>
      <w:szCs w:val="20"/>
    </w:rPr>
  </w:style>
  <w:style w:type="paragraph" w:styleId="11">
    <w:name w:val="footer"/>
    <w:basedOn w:val="1"/>
    <w:link w:val="38"/>
    <w:qFormat/>
    <w:uiPriority w:val="0"/>
    <w:pPr>
      <w:tabs>
        <w:tab w:val="center" w:pos="4153"/>
        <w:tab w:val="right" w:pos="8306"/>
      </w:tabs>
      <w:snapToGrid w:val="0"/>
      <w:jc w:val="left"/>
    </w:pPr>
    <w:rPr>
      <w:sz w:val="18"/>
      <w:szCs w:val="18"/>
    </w:rPr>
  </w:style>
  <w:style w:type="paragraph" w:styleId="12">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ascii="Calibri" w:hAnsi="Calibri"/>
      <w:b/>
      <w:bCs/>
      <w:caps/>
      <w:sz w:val="20"/>
      <w:szCs w:val="20"/>
    </w:rPr>
  </w:style>
  <w:style w:type="paragraph" w:styleId="14">
    <w:name w:val="toc 2"/>
    <w:basedOn w:val="1"/>
    <w:next w:val="1"/>
    <w:qFormat/>
    <w:uiPriority w:val="39"/>
    <w:pPr>
      <w:tabs>
        <w:tab w:val="right" w:leader="dot" w:pos="8777"/>
      </w:tabs>
      <w:ind w:firstLine="566" w:firstLineChars="236"/>
      <w:jc w:val="left"/>
    </w:pPr>
    <w:rPr>
      <w:rFonts w:ascii="Calibri" w:hAnsi="Calibri"/>
      <w:smallCaps/>
      <w:sz w:val="20"/>
      <w:szCs w:val="20"/>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qFormat/>
    <w:uiPriority w:val="0"/>
    <w:pPr>
      <w:widowControl/>
      <w:spacing w:after="240" w:line="360" w:lineRule="auto"/>
      <w:jc w:val="center"/>
    </w:pPr>
    <w:rPr>
      <w:rFonts w:ascii="Arial" w:hAnsi="Arial"/>
      <w:b/>
      <w:smallCaps/>
      <w:kern w:val="28"/>
      <w:sz w:val="36"/>
      <w:szCs w:val="20"/>
      <w:lang w:eastAsia="en-US"/>
    </w:rPr>
  </w:style>
  <w:style w:type="paragraph" w:styleId="17">
    <w:name w:val="Body Text First Indent"/>
    <w:basedOn w:val="6"/>
    <w:qFormat/>
    <w:uiPriority w:val="0"/>
    <w:pPr>
      <w:ind w:firstLine="420" w:firstLineChars="100"/>
    </w:pPr>
  </w:style>
  <w:style w:type="paragraph" w:styleId="18">
    <w:name w:val="Body Text First Indent 2"/>
    <w:basedOn w:val="7"/>
    <w:next w:val="1"/>
    <w:qFormat/>
    <w:uiPriority w:val="0"/>
    <w:pPr>
      <w:spacing w:line="480" w:lineRule="auto"/>
      <w:ind w:left="418" w:leftChars="0" w:firstLine="216"/>
    </w:pPr>
    <w:rPr>
      <w:rFonts w:eastAsia="仿宋_GB2312"/>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FollowedHyperlink"/>
    <w:basedOn w:val="21"/>
    <w:qFormat/>
    <w:uiPriority w:val="0"/>
    <w:rPr>
      <w:color w:val="800080"/>
      <w:u w:val="none"/>
    </w:rPr>
  </w:style>
  <w:style w:type="character" w:styleId="24">
    <w:name w:val="Emphasis"/>
    <w:basedOn w:val="21"/>
    <w:qFormat/>
    <w:uiPriority w:val="0"/>
    <w:rPr>
      <w:b/>
    </w:rPr>
  </w:style>
  <w:style w:type="character" w:styleId="25">
    <w:name w:val="HTML Definition"/>
    <w:basedOn w:val="21"/>
    <w:qFormat/>
    <w:uiPriority w:val="0"/>
  </w:style>
  <w:style w:type="character" w:styleId="26">
    <w:name w:val="HTML Typewriter"/>
    <w:basedOn w:val="21"/>
    <w:qFormat/>
    <w:uiPriority w:val="0"/>
    <w:rPr>
      <w:rFonts w:hint="default" w:ascii="monospace" w:hAnsi="monospace" w:eastAsia="monospace" w:cs="monospace"/>
      <w:sz w:val="20"/>
    </w:rPr>
  </w:style>
  <w:style w:type="character" w:styleId="27">
    <w:name w:val="HTML Acronym"/>
    <w:basedOn w:val="21"/>
    <w:qFormat/>
    <w:uiPriority w:val="0"/>
    <w:rPr>
      <w:bdr w:val="none" w:color="auto" w:sz="0" w:space="0"/>
    </w:rPr>
  </w:style>
  <w:style w:type="character" w:styleId="28">
    <w:name w:val="HTML Variable"/>
    <w:basedOn w:val="21"/>
    <w:qFormat/>
    <w:uiPriority w:val="0"/>
  </w:style>
  <w:style w:type="character" w:styleId="29">
    <w:name w:val="Hyperlink"/>
    <w:basedOn w:val="21"/>
    <w:qFormat/>
    <w:uiPriority w:val="99"/>
    <w:rPr>
      <w:color w:val="000099"/>
      <w:u w:val="none"/>
    </w:rPr>
  </w:style>
  <w:style w:type="character" w:styleId="30">
    <w:name w:val="HTML Code"/>
    <w:basedOn w:val="21"/>
    <w:qFormat/>
    <w:uiPriority w:val="0"/>
    <w:rPr>
      <w:rFonts w:hint="default" w:ascii="monospace" w:hAnsi="monospace" w:eastAsia="monospace" w:cs="monospace"/>
      <w:sz w:val="20"/>
    </w:rPr>
  </w:style>
  <w:style w:type="character" w:styleId="31">
    <w:name w:val="HTML Cite"/>
    <w:basedOn w:val="21"/>
    <w:qFormat/>
    <w:uiPriority w:val="0"/>
  </w:style>
  <w:style w:type="character" w:styleId="32">
    <w:name w:val="HTML Keyboard"/>
    <w:basedOn w:val="21"/>
    <w:qFormat/>
    <w:uiPriority w:val="0"/>
    <w:rPr>
      <w:rFonts w:ascii="monospace" w:hAnsi="monospace" w:eastAsia="monospace" w:cs="monospace"/>
      <w:sz w:val="20"/>
    </w:rPr>
  </w:style>
  <w:style w:type="character" w:styleId="33">
    <w:name w:val="HTML Sample"/>
    <w:basedOn w:val="21"/>
    <w:qFormat/>
    <w:uiPriority w:val="0"/>
    <w:rPr>
      <w:rFonts w:hint="default" w:ascii="monospace" w:hAnsi="monospace" w:eastAsia="monospace" w:cs="monospace"/>
    </w:rPr>
  </w:style>
  <w:style w:type="paragraph" w:customStyle="1" w:styleId="34">
    <w:name w:val="标题 5（有编号）（绿盟科技）"/>
    <w:basedOn w:val="1"/>
    <w:next w:val="35"/>
    <w:qFormat/>
    <w:uiPriority w:val="0"/>
    <w:pPr>
      <w:keepNext/>
      <w:keepLines/>
      <w:numPr>
        <w:ilvl w:val="4"/>
        <w:numId w:val="1"/>
      </w:numPr>
      <w:spacing w:before="280" w:after="156" w:line="377" w:lineRule="auto"/>
      <w:outlineLvl w:val="4"/>
    </w:pPr>
    <w:rPr>
      <w:rFonts w:eastAsia="黑体"/>
      <w:b/>
      <w:szCs w:val="28"/>
    </w:rPr>
  </w:style>
  <w:style w:type="paragraph" w:customStyle="1" w:styleId="35">
    <w:name w:val="正文（绿盟科技）"/>
    <w:next w:val="34"/>
    <w:qFormat/>
    <w:uiPriority w:val="0"/>
    <w:pPr>
      <w:spacing w:line="300" w:lineRule="auto"/>
    </w:pPr>
    <w:rPr>
      <w:rFonts w:ascii="Times New Roman" w:hAnsi="Times New Roman" w:eastAsia="宋体" w:cs="黑体"/>
      <w:sz w:val="21"/>
      <w:szCs w:val="21"/>
      <w:lang w:val="en-US" w:eastAsia="zh-CN" w:bidi="ar-SA"/>
    </w:rPr>
  </w:style>
  <w:style w:type="paragraph" w:customStyle="1" w:styleId="36">
    <w:name w:val="Char"/>
    <w:basedOn w:val="1"/>
    <w:qFormat/>
    <w:uiPriority w:val="0"/>
    <w:pPr>
      <w:widowControl/>
      <w:spacing w:after="160" w:line="240" w:lineRule="exact"/>
      <w:jc w:val="left"/>
    </w:pPr>
    <w:rPr>
      <w:rFonts w:ascii="Verdana" w:hAnsi="Verdana"/>
      <w:kern w:val="0"/>
      <w:szCs w:val="20"/>
      <w:lang w:eastAsia="en-US"/>
    </w:rPr>
  </w:style>
  <w:style w:type="character" w:customStyle="1" w:styleId="37">
    <w:name w:val="页眉 Char"/>
    <w:basedOn w:val="21"/>
    <w:link w:val="12"/>
    <w:qFormat/>
    <w:uiPriority w:val="0"/>
    <w:rPr>
      <w:rFonts w:asciiTheme="minorHAnsi" w:hAnsiTheme="minorHAnsi" w:eastAsiaTheme="minorEastAsia" w:cstheme="minorBidi"/>
      <w:kern w:val="2"/>
      <w:sz w:val="18"/>
      <w:szCs w:val="18"/>
    </w:rPr>
  </w:style>
  <w:style w:type="character" w:customStyle="1" w:styleId="38">
    <w:name w:val="页脚 Char"/>
    <w:basedOn w:val="21"/>
    <w:link w:val="11"/>
    <w:qFormat/>
    <w:uiPriority w:val="0"/>
    <w:rPr>
      <w:rFonts w:asciiTheme="minorHAnsi" w:hAnsiTheme="minorHAnsi" w:eastAsiaTheme="minorEastAsia" w:cstheme="minorBidi"/>
      <w:kern w:val="2"/>
      <w:sz w:val="18"/>
      <w:szCs w:val="18"/>
    </w:rPr>
  </w:style>
  <w:style w:type="character" w:customStyle="1" w:styleId="39">
    <w:name w:val="font41"/>
    <w:basedOn w:val="21"/>
    <w:qFormat/>
    <w:uiPriority w:val="0"/>
    <w:rPr>
      <w:rFonts w:ascii="Arial" w:hAnsi="Arial" w:cs="Arial"/>
      <w:color w:val="000000"/>
      <w:sz w:val="22"/>
      <w:szCs w:val="22"/>
      <w:u w:val="none"/>
    </w:rPr>
  </w:style>
  <w:style w:type="character" w:customStyle="1" w:styleId="40">
    <w:name w:val="font51"/>
    <w:basedOn w:val="21"/>
    <w:qFormat/>
    <w:uiPriority w:val="0"/>
    <w:rPr>
      <w:rFonts w:hint="eastAsia" w:ascii="宋体" w:hAnsi="宋体" w:eastAsia="宋体" w:cs="宋体"/>
      <w:color w:val="000000"/>
      <w:sz w:val="24"/>
      <w:szCs w:val="24"/>
      <w:u w:val="none"/>
    </w:rPr>
  </w:style>
  <w:style w:type="character" w:customStyle="1" w:styleId="41">
    <w:name w:val="font101"/>
    <w:basedOn w:val="21"/>
    <w:qFormat/>
    <w:uiPriority w:val="0"/>
    <w:rPr>
      <w:rFonts w:hint="default" w:ascii="Calibri" w:hAnsi="Calibri" w:cs="Calibri"/>
      <w:color w:val="000000"/>
      <w:sz w:val="20"/>
      <w:szCs w:val="20"/>
      <w:u w:val="none"/>
    </w:rPr>
  </w:style>
  <w:style w:type="character" w:customStyle="1" w:styleId="42">
    <w:name w:val="font141"/>
    <w:basedOn w:val="21"/>
    <w:qFormat/>
    <w:uiPriority w:val="0"/>
    <w:rPr>
      <w:rFonts w:hint="eastAsia" w:ascii="宋体" w:hAnsi="宋体" w:eastAsia="宋体" w:cs="宋体"/>
      <w:color w:val="000000"/>
      <w:sz w:val="20"/>
      <w:szCs w:val="20"/>
      <w:u w:val="none"/>
    </w:rPr>
  </w:style>
  <w:style w:type="character" w:customStyle="1" w:styleId="43">
    <w:name w:val="font112"/>
    <w:basedOn w:val="21"/>
    <w:qFormat/>
    <w:uiPriority w:val="0"/>
    <w:rPr>
      <w:rFonts w:hint="default" w:ascii="Calibri" w:hAnsi="Calibri" w:cs="Calibri"/>
      <w:color w:val="000000"/>
      <w:sz w:val="28"/>
      <w:szCs w:val="28"/>
      <w:u w:val="none"/>
    </w:rPr>
  </w:style>
  <w:style w:type="character" w:customStyle="1" w:styleId="44">
    <w:name w:val="font151"/>
    <w:basedOn w:val="21"/>
    <w:qFormat/>
    <w:uiPriority w:val="0"/>
    <w:rPr>
      <w:rFonts w:hint="eastAsia" w:ascii="宋体" w:hAnsi="宋体" w:eastAsia="宋体" w:cs="宋体"/>
      <w:color w:val="000000"/>
      <w:sz w:val="28"/>
      <w:szCs w:val="28"/>
      <w:u w:val="none"/>
    </w:rPr>
  </w:style>
  <w:style w:type="character" w:customStyle="1" w:styleId="45">
    <w:name w:val="font121"/>
    <w:basedOn w:val="21"/>
    <w:qFormat/>
    <w:uiPriority w:val="0"/>
    <w:rPr>
      <w:rFonts w:hint="eastAsia" w:ascii="宋体" w:hAnsi="宋体" w:eastAsia="宋体" w:cs="宋体"/>
      <w:color w:val="000000"/>
      <w:sz w:val="21"/>
      <w:szCs w:val="21"/>
      <w:u w:val="none"/>
    </w:rPr>
  </w:style>
  <w:style w:type="character" w:customStyle="1" w:styleId="46">
    <w:name w:val="font161"/>
    <w:basedOn w:val="21"/>
    <w:qFormat/>
    <w:uiPriority w:val="0"/>
    <w:rPr>
      <w:rFonts w:hint="default" w:ascii="Calibri" w:hAnsi="Calibri" w:cs="Calibri"/>
      <w:color w:val="000000"/>
      <w:sz w:val="21"/>
      <w:szCs w:val="21"/>
      <w:u w:val="none"/>
    </w:rPr>
  </w:style>
  <w:style w:type="paragraph" w:customStyle="1" w:styleId="47">
    <w:name w:val="Table Paragraph"/>
    <w:basedOn w:val="1"/>
    <w:qFormat/>
    <w:uiPriority w:val="1"/>
    <w:rPr>
      <w:rFonts w:ascii="宋体" w:hAnsi="宋体" w:eastAsia="宋体" w:cs="宋体"/>
      <w:lang w:val="zh-CN" w:bidi="zh-CN"/>
    </w:rPr>
  </w:style>
  <w:style w:type="paragraph" w:customStyle="1" w:styleId="48">
    <w:name w:val="一级条标题"/>
    <w:basedOn w:val="49"/>
    <w:next w:val="50"/>
    <w:qFormat/>
    <w:uiPriority w:val="0"/>
    <w:pPr>
      <w:spacing w:line="240" w:lineRule="auto"/>
      <w:ind w:left="420"/>
      <w:outlineLvl w:val="2"/>
    </w:pPr>
  </w:style>
  <w:style w:type="paragraph" w:customStyle="1" w:styleId="49">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50">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51">
    <w:name w:val="_Style 3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52">
    <w:name w:val="font31"/>
    <w:basedOn w:val="21"/>
    <w:qFormat/>
    <w:uiPriority w:val="0"/>
    <w:rPr>
      <w:rFonts w:hint="eastAsia" w:ascii="宋体" w:hAnsi="宋体" w:eastAsia="宋体" w:cs="宋体"/>
      <w:color w:val="000000"/>
      <w:sz w:val="24"/>
      <w:szCs w:val="24"/>
      <w:u w:val="none"/>
    </w:rPr>
  </w:style>
  <w:style w:type="character" w:customStyle="1" w:styleId="53">
    <w:name w:val="font91"/>
    <w:basedOn w:val="21"/>
    <w:qFormat/>
    <w:uiPriority w:val="0"/>
    <w:rPr>
      <w:rFonts w:hint="eastAsia" w:ascii="宋体" w:hAnsi="宋体" w:eastAsia="宋体" w:cs="宋体"/>
      <w:color w:val="000000"/>
      <w:sz w:val="24"/>
      <w:szCs w:val="24"/>
      <w:u w:val="none"/>
    </w:rPr>
  </w:style>
  <w:style w:type="character" w:customStyle="1" w:styleId="54">
    <w:name w:val="font61"/>
    <w:basedOn w:val="21"/>
    <w:qFormat/>
    <w:uiPriority w:val="0"/>
    <w:rPr>
      <w:rFonts w:hint="eastAsia" w:ascii="宋体" w:hAnsi="宋体" w:eastAsia="宋体" w:cs="宋体"/>
      <w:color w:val="000000"/>
      <w:sz w:val="24"/>
      <w:szCs w:val="24"/>
      <w:u w:val="none"/>
    </w:rPr>
  </w:style>
  <w:style w:type="character" w:customStyle="1" w:styleId="55">
    <w:name w:val="font81"/>
    <w:basedOn w:val="21"/>
    <w:qFormat/>
    <w:uiPriority w:val="0"/>
    <w:rPr>
      <w:rFonts w:hint="default" w:ascii="Times New Roman" w:hAnsi="Times New Roman" w:cs="Times New Roman"/>
      <w:b/>
      <w:bCs/>
      <w:color w:val="000000"/>
      <w:sz w:val="14"/>
      <w:szCs w:val="14"/>
      <w:u w:val="none"/>
    </w:rPr>
  </w:style>
  <w:style w:type="table" w:customStyle="1" w:styleId="56">
    <w:name w:val="网格型4"/>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font01"/>
    <w:basedOn w:val="21"/>
    <w:qFormat/>
    <w:uiPriority w:val="0"/>
    <w:rPr>
      <w:rFonts w:hint="eastAsia" w:ascii="宋体" w:hAnsi="宋体" w:eastAsia="宋体" w:cs="宋体"/>
      <w:color w:val="000000"/>
      <w:sz w:val="24"/>
      <w:szCs w:val="24"/>
      <w:u w:val="none"/>
    </w:rPr>
  </w:style>
  <w:style w:type="character" w:customStyle="1" w:styleId="58">
    <w:name w:val="font11"/>
    <w:basedOn w:val="21"/>
    <w:qFormat/>
    <w:uiPriority w:val="0"/>
    <w:rPr>
      <w:rFonts w:ascii="Symbol" w:hAnsi="Symbol" w:cs="Symbol"/>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63</Pages>
  <Words>31225</Words>
  <Characters>34695</Characters>
  <Lines>286</Lines>
  <Paragraphs>80</Paragraphs>
  <TotalTime>15</TotalTime>
  <ScaleCrop>false</ScaleCrop>
  <LinksUpToDate>false</LinksUpToDate>
  <CharactersWithSpaces>36895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2020-09-16T02:46:00Z</dcterms:created>
  <dc:creator>八月长安</dc:creator>
  <cp:lastModifiedBy>Administrator</cp:lastModifiedBy>
  <cp:lastPrinted>2022-06-28T02:21:00Z</cp:lastPrinted>
  <dcterms:modified xsi:type="dcterms:W3CDTF">2022-07-13T07:52:34Z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F86C61ED1BF94BB98B725FB0330898D4</vt:lpwstr>
  </property>
</Properties>
</file>