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sz w:val="28"/>
          <w:szCs w:val="28"/>
        </w:rPr>
      </w:pPr>
    </w:p>
    <w:p>
      <w:pPr>
        <w:ind w:firstLine="0" w:firstLineChars="0"/>
        <w:jc w:val="left"/>
        <w:rPr>
          <w:rFonts w:hint="eastAsia"/>
          <w:sz w:val="28"/>
          <w:szCs w:val="28"/>
        </w:rPr>
      </w:pPr>
    </w:p>
    <w:p>
      <w:pPr>
        <w:ind w:firstLine="0" w:firstLineChars="0"/>
        <w:jc w:val="left"/>
        <w:rPr>
          <w:sz w:val="28"/>
          <w:szCs w:val="28"/>
        </w:rPr>
      </w:pPr>
    </w:p>
    <w:p>
      <w:pPr>
        <w:autoSpaceDE w:val="0"/>
        <w:autoSpaceDN w:val="0"/>
        <w:adjustRightInd w:val="0"/>
        <w:spacing w:line="360" w:lineRule="auto"/>
        <w:ind w:firstLine="2341" w:firstLineChars="450"/>
        <w:rPr>
          <w:rFonts w:hint="eastAsia" w:ascii="方正行楷简体" w:hAnsi="新宋体" w:eastAsia="方正行楷简体"/>
          <w:b/>
          <w:sz w:val="52"/>
          <w:szCs w:val="52"/>
        </w:rPr>
      </w:pPr>
      <w:r>
        <w:rPr>
          <w:rFonts w:hint="eastAsia" w:ascii="方正行楷简体" w:hAnsi="新宋体" w:eastAsia="方正行楷简体" w:cs="华文行楷"/>
          <w:b/>
          <w:sz w:val="52"/>
          <w:szCs w:val="52"/>
          <w:lang w:val="zh-CN"/>
        </w:rPr>
        <w:t>海南州政府采购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2022-28</w:t>
      </w:r>
      <w:r>
        <w:rPr>
          <w:rFonts w:hint="eastAsia" w:ascii="宋体" w:hAnsi="宋体"/>
          <w:b/>
          <w:sz w:val="36"/>
          <w:szCs w:val="36"/>
        </w:rPr>
        <w:t>号</w:t>
      </w:r>
    </w:p>
    <w:p>
      <w:pPr>
        <w:autoSpaceDE w:val="0"/>
        <w:autoSpaceDN w:val="0"/>
        <w:adjustRightInd w:val="0"/>
        <w:spacing w:line="360" w:lineRule="auto"/>
        <w:ind w:left="2512" w:hanging="2512" w:hangingChars="695"/>
        <w:jc w:val="both"/>
        <w:rPr>
          <w:rFonts w:hint="default" w:ascii="宋体" w:hAnsi="宋体"/>
          <w:b/>
          <w:sz w:val="36"/>
          <w:szCs w:val="36"/>
          <w:lang w:val="en-US"/>
        </w:rPr>
      </w:pPr>
      <w:r>
        <w:rPr>
          <w:rFonts w:hint="eastAsia" w:ascii="宋体" w:hAnsi="宋体"/>
          <w:b/>
          <w:sz w:val="36"/>
          <w:szCs w:val="36"/>
        </w:rPr>
        <w:t>采购项目名称：</w:t>
      </w:r>
      <w:r>
        <w:rPr>
          <w:rFonts w:hint="eastAsia" w:ascii="宋体" w:hAnsi="宋体" w:eastAsia="宋体" w:cs="Times New Roman"/>
          <w:b/>
          <w:sz w:val="36"/>
          <w:szCs w:val="36"/>
          <w:lang w:val="en-US" w:eastAsia="zh-CN"/>
        </w:rPr>
        <w:t>海南州公安机关派出所视频调度系统项目</w:t>
      </w:r>
    </w:p>
    <w:p>
      <w:pPr>
        <w:autoSpaceDE w:val="0"/>
        <w:autoSpaceDN w:val="0"/>
        <w:adjustRightInd w:val="0"/>
        <w:spacing w:line="360" w:lineRule="auto"/>
        <w:ind w:left="0" w:leftChars="0" w:firstLine="0" w:firstLineChars="0"/>
        <w:jc w:val="both"/>
        <w:rPr>
          <w:rFonts w:hint="default" w:ascii="宋体" w:hAnsi="宋体" w:eastAsia="宋体" w:cs="Times New Roman"/>
          <w:b/>
          <w:sz w:val="36"/>
          <w:szCs w:val="36"/>
          <w:lang w:val="en-US" w:eastAsia="zh-CN"/>
        </w:rPr>
      </w:pPr>
      <w:r>
        <w:rPr>
          <w:rFonts w:hint="eastAsia"/>
          <w:b/>
          <w:sz w:val="36"/>
          <w:szCs w:val="36"/>
        </w:rPr>
        <w:t>采  购 单 位：</w:t>
      </w:r>
      <w:r>
        <w:rPr>
          <w:rFonts w:hint="eastAsia" w:ascii="宋体" w:hAnsi="宋体" w:eastAsia="宋体" w:cs="Times New Roman"/>
          <w:b/>
          <w:sz w:val="36"/>
          <w:szCs w:val="36"/>
          <w:lang w:val="en-US" w:eastAsia="zh-CN"/>
        </w:rPr>
        <w:t>海南州公安局</w:t>
      </w:r>
    </w:p>
    <w:p>
      <w:pPr>
        <w:pStyle w:val="3"/>
        <w:rPr>
          <w:rFonts w:hint="eastAsia" w:ascii="宋体" w:hAnsi="宋体" w:eastAsia="宋体" w:cs="Times New Roman"/>
          <w:b/>
          <w:sz w:val="36"/>
          <w:szCs w:val="36"/>
          <w:lang w:eastAsia="zh-CN"/>
        </w:rPr>
      </w:pPr>
    </w:p>
    <w:p>
      <w:pPr>
        <w:pStyle w:val="3"/>
        <w:rPr>
          <w:rFonts w:hint="eastAsia" w:ascii="宋体" w:hAnsi="宋体" w:eastAsia="宋体" w:cs="Times New Roman"/>
          <w:b/>
          <w:sz w:val="36"/>
          <w:szCs w:val="36"/>
          <w:lang w:eastAsia="zh-CN"/>
        </w:rPr>
      </w:pP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海南州</w:t>
      </w:r>
      <w:r>
        <w:rPr>
          <w:rFonts w:hint="eastAsia" w:ascii="宋体" w:hAnsi="宋体"/>
          <w:b/>
          <w:sz w:val="32"/>
          <w:szCs w:val="32"/>
        </w:rPr>
        <w:t>政府采购中心编制</w:t>
      </w:r>
    </w:p>
    <w:p>
      <w:pPr>
        <w:tabs>
          <w:tab w:val="left" w:pos="1256"/>
          <w:tab w:val="center" w:pos="4479"/>
        </w:tabs>
        <w:adjustRightInd w:val="0"/>
        <w:spacing w:line="360" w:lineRule="auto"/>
        <w:ind w:firstLine="0" w:firstLineChars="0"/>
        <w:jc w:val="left"/>
        <w:textAlignment w:val="baseline"/>
        <w:rPr>
          <w:rFonts w:hint="eastAsia" w:ascii="宋体" w:hAnsi="宋体"/>
          <w:b/>
          <w:sz w:val="32"/>
          <w:szCs w:val="32"/>
        </w:rPr>
      </w:pPr>
      <w:r>
        <w:rPr>
          <w:rFonts w:ascii="宋体" w:hAnsi="宋体"/>
          <w:b/>
          <w:sz w:val="32"/>
          <w:szCs w:val="32"/>
        </w:rPr>
        <w:tab/>
      </w:r>
      <w:r>
        <w:rPr>
          <w:rFonts w:ascii="宋体" w:hAnsi="宋体"/>
          <w:b/>
          <w:sz w:val="32"/>
          <w:szCs w:val="32"/>
        </w:rPr>
        <w:tab/>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11</w:t>
      </w:r>
      <w:r>
        <w:rPr>
          <w:rFonts w:hint="eastAsia" w:ascii="宋体" w:hAnsi="宋体"/>
          <w:b/>
          <w:sz w:val="32"/>
          <w:szCs w:val="32"/>
        </w:rPr>
        <w:t>月</w:t>
      </w:r>
    </w:p>
    <w:p>
      <w:pPr>
        <w:tabs>
          <w:tab w:val="left" w:pos="1256"/>
          <w:tab w:val="center" w:pos="4479"/>
        </w:tabs>
        <w:adjustRightInd w:val="0"/>
        <w:spacing w:line="360" w:lineRule="auto"/>
        <w:ind w:firstLine="4016" w:firstLineChars="1000"/>
        <w:jc w:val="left"/>
        <w:textAlignment w:val="baseline"/>
        <w:rPr>
          <w:rFonts w:hint="eastAsia" w:ascii="宋体" w:hAnsi="宋体"/>
          <w:b/>
          <w:sz w:val="32"/>
          <w:szCs w:val="32"/>
        </w:rPr>
      </w:pPr>
      <w:r>
        <w:rPr>
          <w:rFonts w:hint="eastAsia" w:ascii="宋体" w:hAnsi="宋体"/>
          <w:b/>
          <w:sz w:val="40"/>
          <w:szCs w:val="30"/>
          <w:lang w:val="en-US" w:eastAsia="zh-CN"/>
        </w:rPr>
        <w:t xml:space="preserve">  </w:t>
      </w:r>
      <w:r>
        <w:rPr>
          <w:rFonts w:hint="eastAsia" w:ascii="宋体" w:hAnsi="宋体"/>
          <w:b/>
          <w:sz w:val="32"/>
          <w:szCs w:val="32"/>
        </w:rPr>
        <w:t>目  录</w:t>
      </w:r>
    </w:p>
    <w:p>
      <w:pPr>
        <w:pStyle w:val="12"/>
        <w:tabs>
          <w:tab w:val="right" w:leader="dot" w:pos="8948"/>
        </w:tabs>
        <w:spacing w:line="300" w:lineRule="exact"/>
        <w:ind w:firstLine="480"/>
        <w:rPr>
          <w:rFonts w:ascii="宋体" w:hAnsi="宋体"/>
          <w:b w:val="0"/>
          <w:bCs w:val="0"/>
          <w:caps w:val="0"/>
          <w:sz w:val="24"/>
          <w:szCs w:val="24"/>
        </w:rPr>
      </w:pPr>
      <w:r>
        <w:rPr>
          <w:rFonts w:hint="eastAsia" w:ascii="宋体" w:hAnsi="宋体" w:cs="宋体"/>
          <w:b w:val="0"/>
          <w:bCs w:val="0"/>
          <w:kern w:val="0"/>
          <w:sz w:val="24"/>
          <w:szCs w:val="24"/>
        </w:rPr>
        <w:fldChar w:fldCharType="begin"/>
      </w:r>
      <w:r>
        <w:rPr>
          <w:rStyle w:val="28"/>
          <w:rFonts w:hint="eastAsia" w:ascii="宋体" w:hAnsi="宋体" w:cs="宋体"/>
          <w:b w:val="0"/>
          <w:bCs w:val="0"/>
          <w:kern w:val="0"/>
          <w:sz w:val="24"/>
          <w:szCs w:val="24"/>
        </w:rPr>
        <w:instrText xml:space="preserve"> TOC \o "1-3" \h \z \u </w:instrText>
      </w:r>
      <w:r>
        <w:rPr>
          <w:rFonts w:hint="eastAsia" w:ascii="宋体" w:hAnsi="宋体" w:cs="宋体"/>
          <w:b w:val="0"/>
          <w:bCs w:val="0"/>
          <w:kern w:val="0"/>
          <w:sz w:val="24"/>
          <w:szCs w:val="24"/>
        </w:rPr>
        <w:fldChar w:fldCharType="separate"/>
      </w:r>
      <w:r>
        <w:rPr>
          <w:rStyle w:val="28"/>
          <w:rFonts w:ascii="宋体" w:hAnsi="宋体"/>
          <w:b w:val="0"/>
          <w:sz w:val="24"/>
          <w:szCs w:val="24"/>
        </w:rPr>
        <w:fldChar w:fldCharType="begin"/>
      </w:r>
      <w:r>
        <w:rPr>
          <w:rStyle w:val="28"/>
          <w:rFonts w:ascii="宋体" w:hAnsi="宋体"/>
          <w:b w:val="0"/>
          <w:sz w:val="24"/>
          <w:szCs w:val="24"/>
        </w:rPr>
        <w:instrText xml:space="preserve"> </w:instrText>
      </w:r>
      <w:r>
        <w:rPr>
          <w:rFonts w:ascii="宋体" w:hAnsi="宋体"/>
          <w:b w:val="0"/>
          <w:sz w:val="24"/>
          <w:szCs w:val="24"/>
        </w:rPr>
        <w:instrText xml:space="preserve">HYPERLINK \l "_Toc67558555"</w:instrText>
      </w:r>
      <w:r>
        <w:rPr>
          <w:rStyle w:val="28"/>
          <w:rFonts w:ascii="宋体" w:hAnsi="宋体"/>
          <w:b w:val="0"/>
          <w:sz w:val="24"/>
          <w:szCs w:val="24"/>
        </w:rPr>
        <w:instrText xml:space="preserve"> </w:instrText>
      </w:r>
      <w:r>
        <w:rPr>
          <w:rStyle w:val="28"/>
          <w:rFonts w:ascii="宋体" w:hAnsi="宋体"/>
          <w:b w:val="0"/>
          <w:sz w:val="24"/>
          <w:szCs w:val="24"/>
        </w:rPr>
        <w:fldChar w:fldCharType="separate"/>
      </w:r>
      <w:r>
        <w:rPr>
          <w:rStyle w:val="28"/>
          <w:rFonts w:hint="eastAsia" w:ascii="宋体" w:hAnsi="宋体"/>
          <w:b w:val="0"/>
          <w:sz w:val="24"/>
          <w:szCs w:val="24"/>
        </w:rPr>
        <w:t>第一部分</w:t>
      </w:r>
      <w:r>
        <w:rPr>
          <w:rStyle w:val="28"/>
          <w:rFonts w:ascii="宋体" w:hAnsi="宋体"/>
          <w:b w:val="0"/>
          <w:sz w:val="24"/>
          <w:szCs w:val="24"/>
        </w:rPr>
        <w:t xml:space="preserve">  </w:t>
      </w:r>
      <w:r>
        <w:rPr>
          <w:rStyle w:val="28"/>
          <w:rFonts w:hint="eastAsia" w:ascii="宋体" w:hAnsi="宋体"/>
          <w:b w:val="0"/>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_Toc67558555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Style w:val="28"/>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8"/>
          <w:rFonts w:ascii="宋体" w:hAnsi="宋体"/>
          <w:b w:val="0"/>
          <w:sz w:val="24"/>
          <w:szCs w:val="24"/>
        </w:rPr>
        <w:fldChar w:fldCharType="begin"/>
      </w:r>
      <w:r>
        <w:rPr>
          <w:rStyle w:val="28"/>
          <w:rFonts w:ascii="宋体" w:hAnsi="宋体"/>
          <w:b w:val="0"/>
          <w:sz w:val="24"/>
          <w:szCs w:val="24"/>
        </w:rPr>
        <w:instrText xml:space="preserve"> </w:instrText>
      </w:r>
      <w:r>
        <w:rPr>
          <w:rFonts w:ascii="宋体" w:hAnsi="宋体"/>
          <w:b w:val="0"/>
          <w:sz w:val="24"/>
          <w:szCs w:val="24"/>
        </w:rPr>
        <w:instrText xml:space="preserve">HYPERLINK \l "_Toc67558556"</w:instrText>
      </w:r>
      <w:r>
        <w:rPr>
          <w:rStyle w:val="28"/>
          <w:rFonts w:ascii="宋体" w:hAnsi="宋体"/>
          <w:b w:val="0"/>
          <w:sz w:val="24"/>
          <w:szCs w:val="24"/>
        </w:rPr>
        <w:instrText xml:space="preserve"> </w:instrText>
      </w:r>
      <w:r>
        <w:rPr>
          <w:rStyle w:val="28"/>
          <w:rFonts w:ascii="宋体" w:hAnsi="宋体"/>
          <w:b w:val="0"/>
          <w:sz w:val="24"/>
          <w:szCs w:val="24"/>
        </w:rPr>
        <w:fldChar w:fldCharType="separate"/>
      </w:r>
      <w:r>
        <w:rPr>
          <w:rStyle w:val="28"/>
          <w:rFonts w:hint="eastAsia" w:ascii="宋体" w:hAnsi="宋体"/>
          <w:b w:val="0"/>
          <w:kern w:val="28"/>
          <w:sz w:val="24"/>
          <w:szCs w:val="24"/>
        </w:rPr>
        <w:t>第二部分</w:t>
      </w:r>
      <w:r>
        <w:rPr>
          <w:rStyle w:val="28"/>
          <w:rFonts w:ascii="宋体" w:hAnsi="宋体"/>
          <w:b w:val="0"/>
          <w:kern w:val="28"/>
          <w:sz w:val="24"/>
          <w:szCs w:val="24"/>
        </w:rPr>
        <w:t xml:space="preserve">  </w:t>
      </w:r>
      <w:r>
        <w:rPr>
          <w:rStyle w:val="28"/>
          <w:rFonts w:hint="eastAsia" w:ascii="宋体" w:hAnsi="宋体"/>
          <w:b w:val="0"/>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_Toc67558556 \h </w:instrText>
      </w:r>
      <w:r>
        <w:rPr>
          <w:rFonts w:ascii="宋体" w:hAnsi="宋体"/>
          <w:b w:val="0"/>
          <w:sz w:val="24"/>
          <w:szCs w:val="24"/>
        </w:rPr>
        <w:fldChar w:fldCharType="separate"/>
      </w:r>
      <w:r>
        <w:rPr>
          <w:rFonts w:ascii="宋体" w:hAnsi="宋体"/>
          <w:b w:val="0"/>
          <w:sz w:val="24"/>
          <w:szCs w:val="24"/>
        </w:rPr>
        <w:t>5</w:t>
      </w:r>
      <w:r>
        <w:rPr>
          <w:rFonts w:ascii="宋体" w:hAnsi="宋体"/>
          <w:b w:val="0"/>
          <w:sz w:val="24"/>
          <w:szCs w:val="24"/>
        </w:rPr>
        <w:fldChar w:fldCharType="end"/>
      </w:r>
      <w:r>
        <w:rPr>
          <w:rStyle w:val="28"/>
          <w:rFonts w:ascii="宋体" w:hAnsi="宋体"/>
          <w:b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"_Toc67558557"</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一、说</w:t>
      </w:r>
      <w:r>
        <w:rPr>
          <w:rStyle w:val="28"/>
          <w:rFonts w:ascii="宋体" w:hAnsi="宋体"/>
          <w:bCs/>
          <w:kern w:val="0"/>
          <w:sz w:val="24"/>
          <w:szCs w:val="24"/>
        </w:rPr>
        <w:t xml:space="preserve">  </w:t>
      </w:r>
      <w:r>
        <w:rPr>
          <w:rStyle w:val="28"/>
          <w:rFonts w:hint="eastAsia" w:ascii="宋体" w:hAnsi="宋体"/>
          <w:bCs/>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_Toc67558557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"_Toc67558558"</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w:t>
      </w:r>
      <w:r>
        <w:rPr>
          <w:rStyle w:val="28"/>
          <w:rFonts w:hint="eastAsia" w:ascii="宋体" w:hAnsi="宋体"/>
          <w:bCs/>
          <w:i w:val="0"/>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_Toc67558558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"_Toc67558559"</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w:t>
      </w:r>
      <w:r>
        <w:rPr>
          <w:rStyle w:val="28"/>
          <w:rFonts w:hint="eastAsia" w:ascii="宋体" w:hAnsi="宋体"/>
          <w:bCs/>
          <w:i w:val="0"/>
          <w:kern w:val="0"/>
          <w:sz w:val="24"/>
          <w:szCs w:val="24"/>
        </w:rPr>
        <w:t>招标方式、合格的投标人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_Toc67558559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"_Toc67558560"</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3.</w:t>
      </w:r>
      <w:r>
        <w:rPr>
          <w:rStyle w:val="28"/>
          <w:rFonts w:hint="eastAsia" w:ascii="宋体" w:hAnsi="宋体"/>
          <w:bCs/>
          <w:i w:val="0"/>
          <w:kern w:val="0"/>
          <w:sz w:val="24"/>
          <w:szCs w:val="24"/>
        </w:rPr>
        <w:t>投标费用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_Toc67558560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"_Toc67558561"</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二、招标文件说明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_Toc67558561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"_Toc67558562"</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4.</w:t>
      </w:r>
      <w:r>
        <w:rPr>
          <w:rStyle w:val="28"/>
          <w:rFonts w:hint="eastAsia" w:ascii="宋体" w:hAnsi="宋体"/>
          <w:bCs/>
          <w:i w:val="0"/>
          <w:kern w:val="0"/>
          <w:sz w:val="24"/>
          <w:szCs w:val="24"/>
        </w:rPr>
        <w:t>招标文件的构成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_Toc67558562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"_Toc67558563"</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5.</w:t>
      </w:r>
      <w:r>
        <w:rPr>
          <w:rStyle w:val="28"/>
          <w:rFonts w:hint="eastAsia" w:ascii="宋体" w:hAnsi="宋体"/>
          <w:bCs/>
          <w:i w:val="0"/>
          <w:kern w:val="0"/>
          <w:sz w:val="24"/>
          <w:szCs w:val="24"/>
        </w:rPr>
        <w:t>招标文件的质疑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_Toc67558563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"_Toc67558564"</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6.</w:t>
      </w:r>
      <w:r>
        <w:rPr>
          <w:rStyle w:val="28"/>
          <w:rFonts w:hint="eastAsia" w:ascii="宋体" w:hAnsi="宋体"/>
          <w:bCs/>
          <w:i w:val="0"/>
          <w:kern w:val="0"/>
          <w:sz w:val="24"/>
          <w:szCs w:val="24"/>
        </w:rPr>
        <w:t>招标文件的修改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_Toc67558564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"_Toc67558565"</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三、投标文件的编制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_Toc67558565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"_Toc67558566"</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7.</w:t>
      </w:r>
      <w:r>
        <w:rPr>
          <w:rStyle w:val="28"/>
          <w:rFonts w:hint="eastAsia" w:ascii="宋体" w:hAnsi="宋体"/>
          <w:bCs/>
          <w:i w:val="0"/>
          <w:kern w:val="0"/>
          <w:sz w:val="24"/>
          <w:szCs w:val="24"/>
        </w:rPr>
        <w:t>投标文件的语言及度量衡单位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_Toc67558566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"_Toc67558567"</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8.</w:t>
      </w:r>
      <w:r>
        <w:rPr>
          <w:rStyle w:val="28"/>
          <w:rFonts w:hint="eastAsia" w:ascii="宋体" w:hAnsi="宋体"/>
          <w:bCs/>
          <w:i w:val="0"/>
          <w:kern w:val="0"/>
          <w:sz w:val="24"/>
          <w:szCs w:val="24"/>
        </w:rPr>
        <w:t>投标报价及币种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_Toc67558567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"_Toc67558568"</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9.</w:t>
      </w:r>
      <w:r>
        <w:rPr>
          <w:rStyle w:val="28"/>
          <w:rFonts w:hint="eastAsia" w:ascii="宋体" w:hAnsi="宋体"/>
          <w:bCs/>
          <w:i w:val="0"/>
          <w:kern w:val="0"/>
          <w:sz w:val="24"/>
          <w:szCs w:val="24"/>
        </w:rPr>
        <w:t>投标保证金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_Toc67558568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"_Toc67558569"</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10.</w:t>
      </w:r>
      <w:r>
        <w:rPr>
          <w:rStyle w:val="28"/>
          <w:rFonts w:hint="eastAsia" w:ascii="宋体" w:hAnsi="宋体"/>
          <w:bCs/>
          <w:i w:val="0"/>
          <w:kern w:val="0"/>
          <w:sz w:val="24"/>
          <w:szCs w:val="24"/>
        </w:rPr>
        <w:t>投标有效期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_Toc67558569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"_Toc67558570"</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11.</w:t>
      </w:r>
      <w:r>
        <w:rPr>
          <w:rStyle w:val="28"/>
          <w:rFonts w:hint="eastAsia" w:ascii="宋体" w:hAnsi="宋体"/>
          <w:bCs/>
          <w:i w:val="0"/>
          <w:kern w:val="0"/>
          <w:sz w:val="24"/>
          <w:szCs w:val="24"/>
        </w:rPr>
        <w:t>投标文件构成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_Toc67558570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"_Toc67558571"</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 xml:space="preserve">12. </w:t>
      </w:r>
      <w:r>
        <w:rPr>
          <w:rStyle w:val="28"/>
          <w:rFonts w:hint="eastAsia" w:ascii="宋体" w:hAnsi="宋体"/>
          <w:bCs/>
          <w:i w:val="0"/>
          <w:kern w:val="0"/>
          <w:sz w:val="24"/>
          <w:szCs w:val="24"/>
        </w:rPr>
        <w:t>投标文件的格式及编制要求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_Toc67558571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"_Toc67558572"</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四、</w:t>
      </w:r>
      <w:r>
        <w:rPr>
          <w:rStyle w:val="28"/>
          <w:rFonts w:hint="eastAsia" w:ascii="宋体" w:hAnsi="宋体"/>
          <w:bCs/>
          <w:kern w:val="0"/>
          <w:sz w:val="24"/>
          <w:szCs w:val="24"/>
          <w:lang w:eastAsia="zh-CN"/>
        </w:rPr>
        <w:t>现场</w:t>
      </w:r>
      <w:r>
        <w:rPr>
          <w:rStyle w:val="28"/>
          <w:rFonts w:hint="eastAsia" w:ascii="宋体" w:hAnsi="宋体"/>
          <w:bCs/>
          <w:kern w:val="0"/>
          <w:sz w:val="24"/>
          <w:szCs w:val="24"/>
        </w:rPr>
        <w:t>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_Toc67558572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"_Toc67558573"</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13.</w:t>
      </w:r>
      <w:r>
        <w:rPr>
          <w:rStyle w:val="28"/>
          <w:rFonts w:hint="eastAsia" w:ascii="宋体" w:hAnsi="宋体"/>
          <w:bCs/>
          <w:kern w:val="0"/>
          <w:sz w:val="24"/>
          <w:szCs w:val="24"/>
          <w:lang w:eastAsia="zh-CN"/>
        </w:rPr>
        <w:t>现场</w:t>
      </w:r>
      <w:r>
        <w:rPr>
          <w:rStyle w:val="28"/>
          <w:rFonts w:hint="eastAsia" w:ascii="宋体" w:hAnsi="宋体"/>
          <w:bCs/>
          <w:i w:val="0"/>
          <w:kern w:val="0"/>
          <w:sz w:val="24"/>
          <w:szCs w:val="24"/>
        </w:rPr>
        <w:t>投标</w:t>
      </w:r>
      <w:r>
        <w:rPr>
          <w:rFonts w:ascii="宋体" w:hAnsi="宋体"/>
          <w:i w:val="0"/>
          <w:sz w:val="24"/>
          <w:szCs w:val="24"/>
        </w:rPr>
        <w:tab/>
      </w:r>
      <w:r>
        <w:rPr>
          <w:rStyle w:val="28"/>
          <w:rFonts w:ascii="宋体" w:hAnsi="宋体"/>
          <w:i w:val="0"/>
          <w:sz w:val="24"/>
          <w:szCs w:val="24"/>
        </w:rPr>
        <w:fldChar w:fldCharType="end"/>
      </w:r>
      <w:r>
        <w:rPr>
          <w:rStyle w:val="28"/>
          <w:rFonts w:hint="eastAsia" w:ascii="宋体" w:hAnsi="宋体"/>
          <w:i w:val="0"/>
          <w:sz w:val="24"/>
          <w:szCs w:val="24"/>
          <w:lang w:val="en-US" w:eastAsia="zh-CN"/>
        </w:rPr>
        <w:t>8</w:t>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"_Toc67558574"</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14.</w:t>
      </w:r>
      <w:r>
        <w:rPr>
          <w:rStyle w:val="28"/>
          <w:rFonts w:hint="eastAsia" w:ascii="宋体" w:hAnsi="宋体"/>
          <w:bCs/>
          <w:i w:val="0"/>
          <w:kern w:val="0"/>
          <w:sz w:val="24"/>
          <w:szCs w:val="24"/>
        </w:rPr>
        <w:t>投标截止日期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_Toc67558574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"_Toc67558575"</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15.</w:t>
      </w:r>
      <w:r>
        <w:rPr>
          <w:rStyle w:val="28"/>
          <w:rFonts w:hint="eastAsia" w:ascii="宋体" w:hAnsi="宋体"/>
          <w:bCs/>
          <w:i w:val="0"/>
          <w:kern w:val="0"/>
          <w:sz w:val="24"/>
          <w:szCs w:val="24"/>
        </w:rPr>
        <w:t>投标文件的撤回</w:t>
      </w:r>
      <w:r>
        <w:rPr>
          <w:rFonts w:ascii="宋体" w:hAnsi="宋体"/>
          <w:i w:val="0"/>
          <w:sz w:val="24"/>
          <w:szCs w:val="24"/>
        </w:rPr>
        <w:tab/>
      </w:r>
      <w:r>
        <w:rPr>
          <w:rStyle w:val="28"/>
          <w:rFonts w:ascii="宋体" w:hAnsi="宋体"/>
          <w:i w:val="0"/>
          <w:sz w:val="24"/>
          <w:szCs w:val="24"/>
        </w:rPr>
        <w:fldChar w:fldCharType="end"/>
      </w:r>
      <w:r>
        <w:rPr>
          <w:rStyle w:val="28"/>
          <w:rFonts w:hint="eastAsia" w:ascii="宋体" w:hAnsi="宋体"/>
          <w:i w:val="0"/>
          <w:sz w:val="24"/>
          <w:szCs w:val="24"/>
          <w:lang w:val="en-US" w:eastAsia="zh-CN"/>
        </w:rPr>
        <w:t>9</w:t>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"_Toc67558576"</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_Toc67558576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"_Toc67558577"</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16.</w:t>
      </w:r>
      <w:r>
        <w:rPr>
          <w:rStyle w:val="28"/>
          <w:rFonts w:hint="eastAsia" w:ascii="宋体" w:hAnsi="宋体"/>
          <w:bCs/>
          <w:i w:val="0"/>
          <w:kern w:val="0"/>
          <w:sz w:val="24"/>
          <w:szCs w:val="24"/>
        </w:rPr>
        <w:t>开标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_Toc67558577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"_Toc67558578"</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六、资格审查程序及方法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_Toc67558578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"_Toc67558579"</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 xml:space="preserve">17. </w:t>
      </w:r>
      <w:r>
        <w:rPr>
          <w:rStyle w:val="28"/>
          <w:rFonts w:hint="eastAsia" w:ascii="宋体" w:hAnsi="宋体"/>
          <w:bCs/>
          <w:i w:val="0"/>
          <w:kern w:val="0"/>
          <w:sz w:val="24"/>
          <w:szCs w:val="24"/>
        </w:rPr>
        <w:t>资格审查程序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_Toc67558579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"_Toc67558580"</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18.</w:t>
      </w:r>
      <w:r>
        <w:rPr>
          <w:rStyle w:val="28"/>
          <w:rFonts w:hint="eastAsia" w:ascii="宋体" w:hAnsi="宋体"/>
          <w:bCs/>
          <w:i w:val="0"/>
          <w:kern w:val="0"/>
          <w:sz w:val="24"/>
          <w:szCs w:val="24"/>
        </w:rPr>
        <w:t>资格审查不通过的情形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_Toc67558580 \h </w:instrText>
      </w:r>
      <w:r>
        <w:rPr>
          <w:rFonts w:ascii="宋体" w:hAnsi="宋体"/>
          <w:i w:val="0"/>
          <w:sz w:val="24"/>
          <w:szCs w:val="24"/>
        </w:rPr>
        <w:fldChar w:fldCharType="separate"/>
      </w:r>
      <w:r>
        <w:rPr>
          <w:rFonts w:ascii="宋体" w:hAnsi="宋体"/>
          <w:i w:val="0"/>
          <w:sz w:val="24"/>
          <w:szCs w:val="24"/>
        </w:rPr>
        <w:t>9</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"_Toc67558581"</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七、评标程序及方法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_Toc67558581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"_Toc67558582"</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19.</w:t>
      </w:r>
      <w:r>
        <w:rPr>
          <w:rStyle w:val="28"/>
          <w:rFonts w:hint="eastAsia" w:ascii="宋体" w:hAnsi="宋体"/>
          <w:bCs/>
          <w:i w:val="0"/>
          <w:kern w:val="0"/>
          <w:sz w:val="24"/>
          <w:szCs w:val="24"/>
        </w:rPr>
        <w:t>评标委员会</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_Toc67558582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"_Toc67558583"</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20.</w:t>
      </w:r>
      <w:r>
        <w:rPr>
          <w:rStyle w:val="28"/>
          <w:rFonts w:hint="eastAsia" w:ascii="宋体" w:hAnsi="宋体"/>
          <w:bCs/>
          <w:i w:val="0"/>
          <w:kern w:val="0"/>
          <w:sz w:val="24"/>
          <w:szCs w:val="24"/>
        </w:rPr>
        <w:t>评标工作程序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_Toc67558583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"_Toc67558584"</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21.</w:t>
      </w:r>
      <w:r>
        <w:rPr>
          <w:rStyle w:val="28"/>
          <w:rFonts w:hint="eastAsia" w:ascii="宋体" w:hAnsi="宋体"/>
          <w:bCs/>
          <w:i w:val="0"/>
          <w:kern w:val="0"/>
          <w:sz w:val="24"/>
          <w:szCs w:val="24"/>
        </w:rPr>
        <w:t>答疑的方式和情形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_Toc67558584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"_Toc67558585"</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22.</w:t>
      </w:r>
      <w:r>
        <w:rPr>
          <w:rStyle w:val="28"/>
          <w:rFonts w:hint="eastAsia" w:ascii="宋体" w:hAnsi="宋体"/>
          <w:bCs/>
          <w:i w:val="0"/>
          <w:kern w:val="0"/>
          <w:sz w:val="24"/>
          <w:szCs w:val="24"/>
        </w:rPr>
        <w:t>评标办法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_Toc67558585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"_Toc67558586"</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八、定</w:t>
      </w:r>
      <w:r>
        <w:rPr>
          <w:rStyle w:val="28"/>
          <w:rFonts w:ascii="宋体" w:hAnsi="宋体"/>
          <w:bCs/>
          <w:kern w:val="0"/>
          <w:sz w:val="24"/>
          <w:szCs w:val="24"/>
        </w:rPr>
        <w:t xml:space="preserve"> </w:t>
      </w:r>
      <w:r>
        <w:rPr>
          <w:rStyle w:val="28"/>
          <w:rFonts w:hint="eastAsia" w:ascii="宋体" w:hAnsi="宋体"/>
          <w:bCs/>
          <w:kern w:val="0"/>
          <w:sz w:val="24"/>
          <w:szCs w:val="24"/>
        </w:rPr>
        <w:t>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_Toc67558586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"_Toc67558587"</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23.</w:t>
      </w:r>
      <w:r>
        <w:rPr>
          <w:rStyle w:val="28"/>
          <w:rFonts w:hint="eastAsia" w:ascii="宋体" w:hAnsi="宋体"/>
          <w:bCs/>
          <w:i w:val="0"/>
          <w:kern w:val="0"/>
          <w:sz w:val="24"/>
          <w:szCs w:val="24"/>
        </w:rPr>
        <w:t>推荐并确定中标供应商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_Toc67558587 \h </w:instrText>
      </w:r>
      <w:r>
        <w:rPr>
          <w:rFonts w:ascii="宋体" w:hAnsi="宋体"/>
          <w:i w:val="0"/>
          <w:sz w:val="24"/>
          <w:szCs w:val="24"/>
        </w:rPr>
        <w:fldChar w:fldCharType="separate"/>
      </w:r>
      <w:r>
        <w:rPr>
          <w:rFonts w:ascii="宋体" w:hAnsi="宋体"/>
          <w:i w:val="0"/>
          <w:sz w:val="24"/>
          <w:szCs w:val="24"/>
        </w:rPr>
        <w:t>13</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"_Toc67558588"</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24.</w:t>
      </w:r>
      <w:r>
        <w:rPr>
          <w:rStyle w:val="28"/>
          <w:rFonts w:hint="eastAsia" w:ascii="宋体" w:hAnsi="宋体"/>
          <w:bCs/>
          <w:i w:val="0"/>
          <w:kern w:val="0"/>
          <w:sz w:val="24"/>
          <w:szCs w:val="24"/>
        </w:rPr>
        <w:t>中标通知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_Toc67558588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"_Toc67558589"</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九、授予合同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_Toc67558589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"_Toc67558590"</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25.</w:t>
      </w:r>
      <w:r>
        <w:rPr>
          <w:rStyle w:val="28"/>
          <w:rFonts w:hint="eastAsia" w:ascii="宋体" w:hAnsi="宋体"/>
          <w:bCs/>
          <w:i w:val="0"/>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_Toc67558590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"_Toc67558591"</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十、串通投标的认定及处理办法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_Toc67558591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"_Toc67558592"</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26.</w:t>
      </w:r>
      <w:r>
        <w:rPr>
          <w:rStyle w:val="28"/>
          <w:rFonts w:hint="eastAsia" w:ascii="宋体" w:hAnsi="宋体"/>
          <w:bCs/>
          <w:i w:val="0"/>
          <w:kern w:val="0"/>
          <w:sz w:val="24"/>
          <w:szCs w:val="24"/>
        </w:rPr>
        <w:t>串通投标的情形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_Toc67558592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"_Toc67558593"</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十一、废标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_Toc67558593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"_Toc67558594"</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 xml:space="preserve">27. </w:t>
      </w:r>
      <w:r>
        <w:rPr>
          <w:rStyle w:val="28"/>
          <w:rFonts w:hint="eastAsia" w:ascii="宋体" w:hAnsi="宋体"/>
          <w:bCs/>
          <w:i w:val="0"/>
          <w:kern w:val="0"/>
          <w:sz w:val="24"/>
          <w:szCs w:val="24"/>
        </w:rPr>
        <w:t>废标情形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_Toc67558594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"_Toc67558595"</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十二、处罚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_Toc67558595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"_Toc67558596"</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28.</w:t>
      </w:r>
      <w:r>
        <w:rPr>
          <w:rStyle w:val="28"/>
          <w:rFonts w:hint="eastAsia" w:ascii="宋体" w:hAnsi="宋体"/>
          <w:bCs/>
          <w:i w:val="0"/>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_Toc67558596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"_Toc67558597"</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十三、其他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8"/>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8"/>
          <w:rFonts w:ascii="宋体" w:hAnsi="宋体"/>
          <w:b w:val="0"/>
          <w:sz w:val="24"/>
          <w:szCs w:val="24"/>
        </w:rPr>
        <w:fldChar w:fldCharType="begin"/>
      </w:r>
      <w:r>
        <w:rPr>
          <w:rStyle w:val="28"/>
          <w:rFonts w:ascii="宋体" w:hAnsi="宋体"/>
          <w:b w:val="0"/>
          <w:sz w:val="24"/>
          <w:szCs w:val="24"/>
        </w:rPr>
        <w:instrText xml:space="preserve"> </w:instrText>
      </w:r>
      <w:r>
        <w:rPr>
          <w:rFonts w:ascii="宋体" w:hAnsi="宋体"/>
          <w:b w:val="0"/>
          <w:sz w:val="24"/>
          <w:szCs w:val="24"/>
        </w:rPr>
        <w:instrText xml:space="preserve">HYPERLINK \l "_Toc67558598"</w:instrText>
      </w:r>
      <w:r>
        <w:rPr>
          <w:rStyle w:val="28"/>
          <w:rFonts w:ascii="宋体" w:hAnsi="宋体"/>
          <w:b w:val="0"/>
          <w:sz w:val="24"/>
          <w:szCs w:val="24"/>
        </w:rPr>
        <w:instrText xml:space="preserve"> </w:instrText>
      </w:r>
      <w:r>
        <w:rPr>
          <w:rStyle w:val="28"/>
          <w:rFonts w:ascii="宋体" w:hAnsi="宋体"/>
          <w:b w:val="0"/>
          <w:sz w:val="24"/>
          <w:szCs w:val="24"/>
        </w:rPr>
        <w:fldChar w:fldCharType="separate"/>
      </w:r>
      <w:r>
        <w:rPr>
          <w:rStyle w:val="28"/>
          <w:rFonts w:hint="eastAsia" w:ascii="宋体" w:hAnsi="宋体"/>
          <w:b w:val="0"/>
          <w:sz w:val="24"/>
          <w:szCs w:val="24"/>
          <w:lang w:eastAsia="zh-CN"/>
        </w:rPr>
        <w:t>海南州</w:t>
      </w:r>
      <w:r>
        <w:rPr>
          <w:rStyle w:val="28"/>
          <w:rFonts w:hint="eastAsia" w:ascii="宋体" w:hAnsi="宋体"/>
          <w:b w:val="0"/>
          <w:sz w:val="24"/>
          <w:szCs w:val="24"/>
        </w:rPr>
        <w:t>政府采购项目合同书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_Toc67558598 \h </w:instrText>
      </w:r>
      <w:r>
        <w:rPr>
          <w:rFonts w:ascii="宋体" w:hAnsi="宋体"/>
          <w:b w:val="0"/>
          <w:sz w:val="24"/>
          <w:szCs w:val="24"/>
        </w:rPr>
        <w:fldChar w:fldCharType="separate"/>
      </w:r>
      <w:r>
        <w:rPr>
          <w:b/>
        </w:rPr>
        <w:t>错误！未定义书签。</w:t>
      </w:r>
      <w:r>
        <w:rPr>
          <w:rFonts w:ascii="宋体" w:hAnsi="宋体"/>
          <w:b w:val="0"/>
          <w:sz w:val="24"/>
          <w:szCs w:val="24"/>
        </w:rPr>
        <w:fldChar w:fldCharType="end"/>
      </w:r>
      <w:r>
        <w:rPr>
          <w:rStyle w:val="28"/>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8"/>
          <w:rFonts w:ascii="宋体" w:hAnsi="宋体"/>
          <w:b w:val="0"/>
          <w:sz w:val="24"/>
          <w:szCs w:val="24"/>
        </w:rPr>
        <w:fldChar w:fldCharType="begin"/>
      </w:r>
      <w:r>
        <w:rPr>
          <w:rStyle w:val="28"/>
          <w:rFonts w:ascii="宋体" w:hAnsi="宋体"/>
          <w:b w:val="0"/>
          <w:sz w:val="24"/>
          <w:szCs w:val="24"/>
        </w:rPr>
        <w:instrText xml:space="preserve"> </w:instrText>
      </w:r>
      <w:r>
        <w:rPr>
          <w:rFonts w:ascii="宋体" w:hAnsi="宋体"/>
          <w:b w:val="0"/>
          <w:sz w:val="24"/>
          <w:szCs w:val="24"/>
        </w:rPr>
        <w:instrText xml:space="preserve">HYPERLINK \l "_Toc67558599"</w:instrText>
      </w:r>
      <w:r>
        <w:rPr>
          <w:rStyle w:val="28"/>
          <w:rFonts w:ascii="宋体" w:hAnsi="宋体"/>
          <w:b w:val="0"/>
          <w:sz w:val="24"/>
          <w:szCs w:val="24"/>
        </w:rPr>
        <w:instrText xml:space="preserve"> </w:instrText>
      </w:r>
      <w:r>
        <w:rPr>
          <w:rStyle w:val="28"/>
          <w:rFonts w:ascii="宋体" w:hAnsi="宋体"/>
          <w:b w:val="0"/>
          <w:sz w:val="24"/>
          <w:szCs w:val="24"/>
        </w:rPr>
        <w:fldChar w:fldCharType="separate"/>
      </w:r>
      <w:r>
        <w:rPr>
          <w:rStyle w:val="28"/>
          <w:rFonts w:hint="eastAsia" w:ascii="宋体" w:hAnsi="宋体"/>
          <w:b w:val="0"/>
          <w:kern w:val="28"/>
          <w:sz w:val="24"/>
          <w:szCs w:val="24"/>
        </w:rPr>
        <w:t>第四部分</w:t>
      </w:r>
      <w:r>
        <w:rPr>
          <w:rStyle w:val="28"/>
          <w:rFonts w:ascii="宋体" w:hAnsi="宋体"/>
          <w:b w:val="0"/>
          <w:kern w:val="28"/>
          <w:sz w:val="24"/>
          <w:szCs w:val="24"/>
        </w:rPr>
        <w:t xml:space="preserve">  </w:t>
      </w:r>
      <w:r>
        <w:rPr>
          <w:rStyle w:val="28"/>
          <w:rFonts w:hint="eastAsia" w:ascii="宋体" w:hAnsi="宋体"/>
          <w:b w:val="0"/>
          <w:kern w:val="28"/>
          <w:sz w:val="24"/>
          <w:szCs w:val="24"/>
        </w:rPr>
        <w:t>投标文件格式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_Toc67558599 \h </w:instrText>
      </w:r>
      <w:r>
        <w:rPr>
          <w:rFonts w:ascii="宋体" w:hAnsi="宋体"/>
          <w:b w:val="0"/>
          <w:sz w:val="24"/>
          <w:szCs w:val="24"/>
        </w:rPr>
        <w:fldChar w:fldCharType="separate"/>
      </w:r>
      <w:r>
        <w:rPr>
          <w:rFonts w:ascii="宋体" w:hAnsi="宋体"/>
          <w:b w:val="0"/>
          <w:sz w:val="24"/>
          <w:szCs w:val="24"/>
        </w:rPr>
        <w:t>28</w:t>
      </w:r>
      <w:r>
        <w:rPr>
          <w:rFonts w:ascii="宋体" w:hAnsi="宋体"/>
          <w:b w:val="0"/>
          <w:sz w:val="24"/>
          <w:szCs w:val="24"/>
        </w:rPr>
        <w:fldChar w:fldCharType="end"/>
      </w:r>
      <w:r>
        <w:rPr>
          <w:rStyle w:val="28"/>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8"/>
          <w:rFonts w:ascii="宋体" w:hAnsi="宋体"/>
          <w:b w:val="0"/>
          <w:sz w:val="24"/>
          <w:szCs w:val="24"/>
        </w:rPr>
        <w:fldChar w:fldCharType="begin"/>
      </w:r>
      <w:r>
        <w:rPr>
          <w:rStyle w:val="28"/>
          <w:rFonts w:ascii="宋体" w:hAnsi="宋体"/>
          <w:b w:val="0"/>
          <w:sz w:val="24"/>
          <w:szCs w:val="24"/>
        </w:rPr>
        <w:instrText xml:space="preserve"> </w:instrText>
      </w:r>
      <w:r>
        <w:rPr>
          <w:rFonts w:ascii="宋体" w:hAnsi="宋体"/>
          <w:b w:val="0"/>
          <w:sz w:val="24"/>
          <w:szCs w:val="24"/>
        </w:rPr>
        <w:instrText xml:space="preserve">HYPERLINK \l "_Toc67558600"</w:instrText>
      </w:r>
      <w:r>
        <w:rPr>
          <w:rStyle w:val="28"/>
          <w:rFonts w:ascii="宋体" w:hAnsi="宋体"/>
          <w:b w:val="0"/>
          <w:sz w:val="24"/>
          <w:szCs w:val="24"/>
        </w:rPr>
        <w:instrText xml:space="preserve"> </w:instrText>
      </w:r>
      <w:r>
        <w:rPr>
          <w:rStyle w:val="28"/>
          <w:rFonts w:ascii="宋体" w:hAnsi="宋体"/>
          <w:b w:val="0"/>
          <w:sz w:val="24"/>
          <w:szCs w:val="24"/>
        </w:rPr>
        <w:fldChar w:fldCharType="separate"/>
      </w:r>
      <w:r>
        <w:rPr>
          <w:rStyle w:val="28"/>
          <w:rFonts w:hint="eastAsia" w:ascii="宋体" w:hAnsi="宋体"/>
          <w:b w:val="0"/>
          <w:kern w:val="28"/>
          <w:sz w:val="24"/>
          <w:szCs w:val="24"/>
        </w:rPr>
        <w:t>投标文件的组成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_Toc67558600 \h </w:instrText>
      </w:r>
      <w:r>
        <w:rPr>
          <w:rFonts w:ascii="宋体" w:hAnsi="宋体"/>
          <w:b w:val="0"/>
          <w:sz w:val="24"/>
          <w:szCs w:val="24"/>
        </w:rPr>
        <w:fldChar w:fldCharType="separate"/>
      </w:r>
      <w:r>
        <w:rPr>
          <w:rFonts w:ascii="宋体" w:hAnsi="宋体"/>
          <w:b w:val="0"/>
          <w:sz w:val="24"/>
          <w:szCs w:val="24"/>
        </w:rPr>
        <w:t>28</w:t>
      </w:r>
      <w:r>
        <w:rPr>
          <w:rFonts w:ascii="宋体" w:hAnsi="宋体"/>
          <w:b w:val="0"/>
          <w:sz w:val="24"/>
          <w:szCs w:val="24"/>
        </w:rPr>
        <w:fldChar w:fldCharType="end"/>
      </w:r>
      <w:r>
        <w:rPr>
          <w:rStyle w:val="28"/>
          <w:rFonts w:ascii="宋体" w:hAnsi="宋体"/>
          <w:b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"_Toc67558601"</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_Toc67558601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"_Toc67558602"</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w:t>
      </w:r>
      <w:r>
        <w:rPr>
          <w:rStyle w:val="28"/>
          <w:rFonts w:hint="eastAsia" w:ascii="宋体" w:hAnsi="宋体"/>
          <w:sz w:val="24"/>
          <w:szCs w:val="24"/>
        </w:rPr>
        <w:t>：投</w:t>
      </w:r>
      <w:r>
        <w:rPr>
          <w:rStyle w:val="28"/>
          <w:rFonts w:ascii="宋体" w:hAnsi="宋体"/>
          <w:sz w:val="24"/>
          <w:szCs w:val="24"/>
        </w:rPr>
        <w:t xml:space="preserve"> </w:t>
      </w:r>
      <w:r>
        <w:rPr>
          <w:rStyle w:val="28"/>
          <w:rFonts w:hint="eastAsia" w:ascii="宋体" w:hAnsi="宋体"/>
          <w:sz w:val="24"/>
          <w:szCs w:val="24"/>
        </w:rPr>
        <w:t>标</w:t>
      </w:r>
      <w:r>
        <w:rPr>
          <w:rStyle w:val="28"/>
          <w:rFonts w:ascii="宋体" w:hAnsi="宋体"/>
          <w:sz w:val="24"/>
          <w:szCs w:val="24"/>
        </w:rPr>
        <w:t xml:space="preserve"> </w:t>
      </w:r>
      <w:r>
        <w:rPr>
          <w:rStyle w:val="28"/>
          <w:rFonts w:hint="eastAsia" w:ascii="宋体" w:hAnsi="宋体"/>
          <w:sz w:val="24"/>
          <w:szCs w:val="24"/>
        </w:rPr>
        <w:t>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_Toc67558602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"_Toc67558603"</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2</w:t>
      </w:r>
      <w:r>
        <w:rPr>
          <w:rStyle w:val="28"/>
          <w:rFonts w:hint="eastAsia" w:ascii="宋体" w:hAnsi="宋体"/>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_Toc67558603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"_Toc67558604"</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3</w:t>
      </w:r>
      <w:r>
        <w:rPr>
          <w:rStyle w:val="28"/>
          <w:rFonts w:hint="eastAsia" w:ascii="宋体" w:hAnsi="宋体"/>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_Toc67558604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"_Toc67558605"</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4</w:t>
      </w:r>
      <w:r>
        <w:rPr>
          <w:rStyle w:val="28"/>
          <w:rFonts w:hint="eastAsia" w:ascii="宋体" w:hAnsi="宋体"/>
          <w:sz w:val="24"/>
          <w:szCs w:val="24"/>
        </w:rPr>
        <w:t>：投标人承诺函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_Toc67558605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"_Toc67558606"</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5</w:t>
      </w:r>
      <w:r>
        <w:rPr>
          <w:rStyle w:val="28"/>
          <w:rFonts w:hint="eastAsia" w:ascii="宋体" w:hAnsi="宋体"/>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_Toc67558606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"_Toc67558607"</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6</w:t>
      </w:r>
      <w:r>
        <w:rPr>
          <w:rStyle w:val="28"/>
          <w:rFonts w:hint="eastAsia" w:ascii="宋体" w:hAnsi="宋体"/>
          <w:sz w:val="24"/>
          <w:szCs w:val="24"/>
        </w:rPr>
        <w:t>：投标人资格证明文件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_Toc67558607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"_Toc67558608"</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7</w:t>
      </w:r>
      <w:r>
        <w:rPr>
          <w:rStyle w:val="28"/>
          <w:rFonts w:hint="eastAsia" w:ascii="宋体" w:hAnsi="宋体"/>
          <w:sz w:val="24"/>
          <w:szCs w:val="24"/>
        </w:rPr>
        <w:t>：财务状况、缴纳税收和社会保障资金证明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_Toc67558608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"_Toc67558609"</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8</w:t>
      </w:r>
      <w:r>
        <w:rPr>
          <w:rStyle w:val="28"/>
          <w:rFonts w:hint="eastAsia" w:ascii="宋体" w:hAnsi="宋体"/>
          <w:sz w:val="24"/>
          <w:szCs w:val="24"/>
        </w:rPr>
        <w:t>：无重大违法记录声明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_Toc67558609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"_Toc67558611"</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_Toc67558611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"_Toc67558612"</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9</w:t>
      </w:r>
      <w:r>
        <w:rPr>
          <w:rStyle w:val="28"/>
          <w:rFonts w:hint="eastAsia" w:ascii="宋体" w:hAnsi="宋体"/>
          <w:sz w:val="24"/>
          <w:szCs w:val="24"/>
        </w:rPr>
        <w:t>：报价一览表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_Toc67558612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"_Toc67558613"</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10</w:t>
      </w:r>
      <w:r>
        <w:rPr>
          <w:rStyle w:val="28"/>
          <w:rFonts w:hint="eastAsia" w:ascii="宋体" w:hAnsi="宋体"/>
          <w:sz w:val="24"/>
          <w:szCs w:val="24"/>
        </w:rPr>
        <w:t>：分项报价表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_Toc67558613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"_Toc67558614"</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11</w:t>
      </w:r>
      <w:r>
        <w:rPr>
          <w:rStyle w:val="28"/>
          <w:rFonts w:hint="eastAsia" w:ascii="宋体" w:hAnsi="宋体"/>
          <w:sz w:val="24"/>
          <w:szCs w:val="24"/>
        </w:rPr>
        <w:t>：技术规格响应表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_Toc67558614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"_Toc67558615"</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12</w:t>
      </w:r>
      <w:r>
        <w:rPr>
          <w:rStyle w:val="28"/>
          <w:rFonts w:hint="eastAsia" w:ascii="宋体" w:hAnsi="宋体"/>
          <w:sz w:val="24"/>
          <w:szCs w:val="24"/>
        </w:rPr>
        <w:t>：其他资格证明材料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_Toc67558615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"_Toc67558616"</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13</w:t>
      </w:r>
      <w:r>
        <w:rPr>
          <w:rStyle w:val="28"/>
          <w:rFonts w:hint="eastAsia" w:ascii="宋体" w:hAnsi="宋体"/>
          <w:sz w:val="24"/>
          <w:szCs w:val="24"/>
        </w:rPr>
        <w:t>：投标产品相关资料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_Toc67558616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"_Toc67558617"</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14</w:t>
      </w:r>
      <w:r>
        <w:rPr>
          <w:rStyle w:val="28"/>
          <w:rFonts w:hint="eastAsia" w:ascii="宋体" w:hAnsi="宋体"/>
          <w:sz w:val="24"/>
          <w:szCs w:val="24"/>
        </w:rPr>
        <w:t>：投标人类似业绩证明材料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_Toc67558617 \h </w:instrText>
      </w:r>
      <w:r>
        <w:rPr>
          <w:rFonts w:ascii="宋体" w:hAnsi="宋体"/>
          <w:sz w:val="24"/>
          <w:szCs w:val="24"/>
        </w:rPr>
        <w:fldChar w:fldCharType="separate"/>
      </w:r>
      <w:r>
        <w:rPr>
          <w:rFonts w:ascii="宋体" w:hAnsi="宋体"/>
          <w:sz w:val="24"/>
          <w:szCs w:val="24"/>
        </w:rPr>
        <w:t>45</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"_Toc67558618"</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15</w:t>
      </w:r>
      <w:r>
        <w:rPr>
          <w:rStyle w:val="28"/>
          <w:rFonts w:hint="eastAsia" w:ascii="宋体" w:hAnsi="宋体"/>
          <w:sz w:val="24"/>
          <w:szCs w:val="24"/>
        </w:rPr>
        <w:t>：中小企业声明函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_Toc67558618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"_Toc67558619"</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16</w:t>
      </w:r>
      <w:r>
        <w:rPr>
          <w:rStyle w:val="28"/>
          <w:rFonts w:hint="eastAsia" w:ascii="宋体" w:hAnsi="宋体"/>
          <w:sz w:val="24"/>
          <w:szCs w:val="24"/>
        </w:rPr>
        <w:t>：残疾人福利性单位声明函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_Toc67558619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"_Toc67558620"</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17</w:t>
      </w:r>
      <w:r>
        <w:rPr>
          <w:rStyle w:val="28"/>
          <w:rFonts w:hint="eastAsia" w:ascii="宋体" w:hAnsi="宋体"/>
          <w:sz w:val="24"/>
          <w:szCs w:val="24"/>
        </w:rPr>
        <w:t>：项目管理实施方案及售后服务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_Toc67558620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8"/>
          <w:rFonts w:ascii="宋体" w:hAnsi="宋体"/>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"_Toc67558621"</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sz w:val="24"/>
          <w:szCs w:val="24"/>
        </w:rPr>
        <w:t>附件</w:t>
      </w:r>
      <w:r>
        <w:rPr>
          <w:rStyle w:val="28"/>
          <w:rFonts w:ascii="宋体" w:hAnsi="宋体"/>
          <w:sz w:val="24"/>
          <w:szCs w:val="24"/>
        </w:rPr>
        <w:t>18</w:t>
      </w:r>
      <w:r>
        <w:rPr>
          <w:rStyle w:val="28"/>
          <w:rFonts w:hint="eastAsia" w:ascii="宋体" w:hAnsi="宋体"/>
          <w:sz w:val="24"/>
          <w:szCs w:val="24"/>
        </w:rPr>
        <w:t>：投标人认为在其他方面有必要说明的事项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_Toc67558621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Style w:val="28"/>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8"/>
          <w:rFonts w:ascii="宋体" w:hAnsi="宋体"/>
          <w:b w:val="0"/>
          <w:sz w:val="24"/>
          <w:szCs w:val="24"/>
        </w:rPr>
        <w:fldChar w:fldCharType="begin"/>
      </w:r>
      <w:r>
        <w:rPr>
          <w:rStyle w:val="28"/>
          <w:rFonts w:ascii="宋体" w:hAnsi="宋体"/>
          <w:b w:val="0"/>
          <w:sz w:val="24"/>
          <w:szCs w:val="24"/>
        </w:rPr>
        <w:instrText xml:space="preserve"> </w:instrText>
      </w:r>
      <w:r>
        <w:rPr>
          <w:rFonts w:ascii="宋体" w:hAnsi="宋体"/>
          <w:b w:val="0"/>
          <w:sz w:val="24"/>
          <w:szCs w:val="24"/>
        </w:rPr>
        <w:instrText xml:space="preserve">HYPERLINK \l "_Toc67558622"</w:instrText>
      </w:r>
      <w:r>
        <w:rPr>
          <w:rStyle w:val="28"/>
          <w:rFonts w:ascii="宋体" w:hAnsi="宋体"/>
          <w:b w:val="0"/>
          <w:sz w:val="24"/>
          <w:szCs w:val="24"/>
        </w:rPr>
        <w:instrText xml:space="preserve"> </w:instrText>
      </w:r>
      <w:r>
        <w:rPr>
          <w:rStyle w:val="28"/>
          <w:rFonts w:ascii="宋体" w:hAnsi="宋体"/>
          <w:b w:val="0"/>
          <w:sz w:val="24"/>
          <w:szCs w:val="24"/>
        </w:rPr>
        <w:fldChar w:fldCharType="separate"/>
      </w:r>
      <w:r>
        <w:rPr>
          <w:rStyle w:val="28"/>
          <w:rFonts w:hint="eastAsia" w:ascii="宋体" w:hAnsi="宋体"/>
          <w:b w:val="0"/>
          <w:kern w:val="28"/>
          <w:sz w:val="24"/>
          <w:szCs w:val="24"/>
        </w:rPr>
        <w:t>第五部分</w:t>
      </w:r>
      <w:r>
        <w:rPr>
          <w:rStyle w:val="28"/>
          <w:rFonts w:ascii="宋体" w:hAnsi="宋体"/>
          <w:b w:val="0"/>
          <w:kern w:val="28"/>
          <w:sz w:val="24"/>
          <w:szCs w:val="24"/>
        </w:rPr>
        <w:t xml:space="preserve">  </w:t>
      </w:r>
      <w:r>
        <w:rPr>
          <w:rStyle w:val="28"/>
          <w:rFonts w:hint="eastAsia" w:ascii="宋体" w:hAnsi="宋体"/>
          <w:b w:val="0"/>
          <w:kern w:val="28"/>
          <w:sz w:val="24"/>
          <w:szCs w:val="24"/>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_Toc67558622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Style w:val="28"/>
          <w:rFonts w:ascii="宋体" w:hAnsi="宋体"/>
          <w:b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"_Toc67558623"</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一、投标要求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_Toc67558623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"_Toc67558624"</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w:t>
      </w:r>
      <w:r>
        <w:rPr>
          <w:rStyle w:val="28"/>
          <w:rFonts w:hint="eastAsia" w:ascii="宋体" w:hAnsi="宋体"/>
          <w:bCs/>
          <w:i w:val="0"/>
          <w:kern w:val="0"/>
          <w:sz w:val="24"/>
          <w:szCs w:val="24"/>
        </w:rPr>
        <w:t>、投标说明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_Toc67558624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"_Toc67558625"</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w:t>
      </w:r>
      <w:r>
        <w:rPr>
          <w:rStyle w:val="28"/>
          <w:rFonts w:hint="eastAsia" w:ascii="宋体" w:hAnsi="宋体"/>
          <w:bCs/>
          <w:i w:val="0"/>
          <w:kern w:val="0"/>
          <w:sz w:val="24"/>
          <w:szCs w:val="24"/>
        </w:rPr>
        <w:t>、报价说明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_Toc67558625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"_Toc67558626"</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3</w:t>
      </w:r>
      <w:r>
        <w:rPr>
          <w:rStyle w:val="28"/>
          <w:rFonts w:hint="eastAsia" w:ascii="宋体" w:hAnsi="宋体"/>
          <w:bCs/>
          <w:i w:val="0"/>
          <w:kern w:val="0"/>
          <w:sz w:val="24"/>
          <w:szCs w:val="24"/>
        </w:rPr>
        <w:t>、重要指标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_Toc67558626 \h </w:instrText>
      </w:r>
      <w:r>
        <w:rPr>
          <w:rFonts w:ascii="宋体" w:hAnsi="宋体"/>
          <w:i w:val="0"/>
          <w:sz w:val="24"/>
          <w:szCs w:val="24"/>
        </w:rPr>
        <w:fldChar w:fldCharType="separate"/>
      </w:r>
      <w:r>
        <w:rPr>
          <w:rFonts w:ascii="宋体" w:hAnsi="宋体"/>
          <w:i w:val="0"/>
          <w:sz w:val="24"/>
          <w:szCs w:val="24"/>
        </w:rPr>
        <w:t>50</w:t>
      </w:r>
      <w:r>
        <w:rPr>
          <w:rFonts w:ascii="宋体" w:hAnsi="宋体"/>
          <w:i w:val="0"/>
          <w:sz w:val="24"/>
          <w:szCs w:val="24"/>
        </w:rPr>
        <w:fldChar w:fldCharType="end"/>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"_Toc67558627"</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二、项目概况及技术参数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_Toc67558627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8"/>
          <w:rFonts w:ascii="宋体" w:hAnsi="宋体"/>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"_Toc67558628"</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1</w:t>
      </w:r>
      <w:r>
        <w:rPr>
          <w:rStyle w:val="28"/>
          <w:rFonts w:hint="eastAsia" w:ascii="宋体" w:hAnsi="宋体"/>
          <w:bCs/>
          <w:i w:val="0"/>
          <w:kern w:val="0"/>
          <w:sz w:val="24"/>
          <w:szCs w:val="24"/>
        </w:rPr>
        <w:t>、项目概况</w:t>
      </w:r>
      <w:r>
        <w:rPr>
          <w:rFonts w:ascii="宋体" w:hAnsi="宋体"/>
          <w:i w:val="0"/>
          <w:sz w:val="24"/>
          <w:szCs w:val="24"/>
        </w:rPr>
        <w:tab/>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"_Toc67558629"</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2</w:t>
      </w:r>
      <w:r>
        <w:rPr>
          <w:rStyle w:val="28"/>
          <w:rFonts w:hint="eastAsia" w:ascii="宋体" w:hAnsi="宋体"/>
          <w:bCs/>
          <w:i w:val="0"/>
          <w:kern w:val="0"/>
          <w:sz w:val="24"/>
          <w:szCs w:val="24"/>
        </w:rPr>
        <w:t>、产品交付说明</w:t>
      </w:r>
      <w:r>
        <w:rPr>
          <w:rFonts w:ascii="宋体" w:hAnsi="宋体"/>
          <w:i w:val="0"/>
          <w:sz w:val="24"/>
          <w:szCs w:val="24"/>
        </w:rPr>
        <w:tab/>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"_Toc67558630"</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3</w:t>
      </w:r>
      <w:r>
        <w:rPr>
          <w:rStyle w:val="28"/>
          <w:rFonts w:hint="eastAsia" w:ascii="宋体" w:hAnsi="宋体"/>
          <w:bCs/>
          <w:i w:val="0"/>
          <w:kern w:val="0"/>
          <w:sz w:val="24"/>
          <w:szCs w:val="24"/>
        </w:rPr>
        <w:t>、产品验收</w:t>
      </w:r>
      <w:r>
        <w:rPr>
          <w:rFonts w:ascii="宋体" w:hAnsi="宋体"/>
          <w:i w:val="0"/>
          <w:sz w:val="24"/>
          <w:szCs w:val="24"/>
        </w:rPr>
        <w:tab/>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"_Toc67558631"</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4</w:t>
      </w:r>
      <w:r>
        <w:rPr>
          <w:rStyle w:val="28"/>
          <w:rFonts w:hint="eastAsia" w:ascii="宋体" w:hAnsi="宋体"/>
          <w:bCs/>
          <w:i w:val="0"/>
          <w:kern w:val="0"/>
          <w:sz w:val="24"/>
          <w:szCs w:val="24"/>
        </w:rPr>
        <w:t>、安装、调试</w:t>
      </w:r>
      <w:r>
        <w:rPr>
          <w:rFonts w:ascii="宋体" w:hAnsi="宋体"/>
          <w:i w:val="0"/>
          <w:sz w:val="24"/>
          <w:szCs w:val="24"/>
        </w:rPr>
        <w:tab/>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"_Toc67558632"</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5</w:t>
      </w:r>
      <w:r>
        <w:rPr>
          <w:rStyle w:val="28"/>
          <w:rFonts w:hint="eastAsia" w:ascii="宋体" w:hAnsi="宋体"/>
          <w:bCs/>
          <w:i w:val="0"/>
          <w:kern w:val="0"/>
          <w:sz w:val="24"/>
          <w:szCs w:val="24"/>
        </w:rPr>
        <w:t>、维护服务和技术支持</w:t>
      </w:r>
      <w:r>
        <w:rPr>
          <w:rFonts w:ascii="宋体" w:hAnsi="宋体"/>
          <w:i w:val="0"/>
          <w:sz w:val="24"/>
          <w:szCs w:val="24"/>
        </w:rPr>
        <w:tab/>
      </w:r>
      <w:r>
        <w:rPr>
          <w:rStyle w:val="28"/>
          <w:rFonts w:ascii="宋体" w:hAnsi="宋体"/>
          <w:i w:val="0"/>
          <w:sz w:val="24"/>
          <w:szCs w:val="24"/>
        </w:rPr>
        <w:fldChar w:fldCharType="end"/>
      </w:r>
    </w:p>
    <w:p>
      <w:pPr>
        <w:pStyle w:val="8"/>
        <w:spacing w:line="300" w:lineRule="exact"/>
        <w:rPr>
          <w:rFonts w:ascii="宋体" w:hAnsi="宋体"/>
          <w:i w:val="0"/>
          <w:iCs w:val="0"/>
          <w:sz w:val="24"/>
          <w:szCs w:val="24"/>
        </w:rPr>
      </w:pPr>
      <w:r>
        <w:rPr>
          <w:rStyle w:val="28"/>
          <w:rFonts w:ascii="宋体" w:hAnsi="宋体"/>
          <w:i w:val="0"/>
          <w:sz w:val="24"/>
          <w:szCs w:val="24"/>
        </w:rPr>
        <w:fldChar w:fldCharType="begin"/>
      </w:r>
      <w:r>
        <w:rPr>
          <w:rStyle w:val="28"/>
          <w:rFonts w:ascii="宋体" w:hAnsi="宋体"/>
          <w:i w:val="0"/>
          <w:sz w:val="24"/>
          <w:szCs w:val="24"/>
        </w:rPr>
        <w:instrText xml:space="preserve"> </w:instrText>
      </w:r>
      <w:r>
        <w:rPr>
          <w:rFonts w:ascii="宋体" w:hAnsi="宋体"/>
          <w:i w:val="0"/>
          <w:sz w:val="24"/>
          <w:szCs w:val="24"/>
        </w:rPr>
        <w:instrText xml:space="preserve">HYPERLINK \l "_Toc67558633"</w:instrText>
      </w:r>
      <w:r>
        <w:rPr>
          <w:rStyle w:val="28"/>
          <w:rFonts w:ascii="宋体" w:hAnsi="宋体"/>
          <w:i w:val="0"/>
          <w:sz w:val="24"/>
          <w:szCs w:val="24"/>
        </w:rPr>
        <w:instrText xml:space="preserve"> </w:instrText>
      </w:r>
      <w:r>
        <w:rPr>
          <w:rStyle w:val="28"/>
          <w:rFonts w:ascii="宋体" w:hAnsi="宋体"/>
          <w:i w:val="0"/>
          <w:sz w:val="24"/>
          <w:szCs w:val="24"/>
        </w:rPr>
        <w:fldChar w:fldCharType="separate"/>
      </w:r>
      <w:r>
        <w:rPr>
          <w:rStyle w:val="28"/>
          <w:rFonts w:ascii="宋体" w:hAnsi="宋体"/>
          <w:bCs/>
          <w:i w:val="0"/>
          <w:kern w:val="0"/>
          <w:sz w:val="24"/>
          <w:szCs w:val="24"/>
        </w:rPr>
        <w:t>6</w:t>
      </w:r>
      <w:r>
        <w:rPr>
          <w:rStyle w:val="28"/>
          <w:rFonts w:hint="eastAsia" w:ascii="宋体" w:hAnsi="宋体"/>
          <w:bCs/>
          <w:i w:val="0"/>
          <w:kern w:val="0"/>
          <w:sz w:val="24"/>
          <w:szCs w:val="24"/>
        </w:rPr>
        <w:t>、其他要求</w:t>
      </w:r>
      <w:r>
        <w:rPr>
          <w:rFonts w:ascii="宋体" w:hAnsi="宋体"/>
          <w:i w:val="0"/>
          <w:sz w:val="24"/>
          <w:szCs w:val="24"/>
        </w:rPr>
        <w:tab/>
      </w:r>
      <w:r>
        <w:rPr>
          <w:rStyle w:val="28"/>
          <w:rFonts w:ascii="宋体" w:hAnsi="宋体"/>
          <w:i w:val="0"/>
          <w:sz w:val="24"/>
          <w:szCs w:val="24"/>
        </w:rPr>
        <w:fldChar w:fldCharType="end"/>
      </w:r>
    </w:p>
    <w:p>
      <w:pPr>
        <w:pStyle w:val="13"/>
        <w:spacing w:line="300" w:lineRule="exact"/>
        <w:rPr>
          <w:rFonts w:ascii="宋体" w:hAnsi="宋体"/>
          <w:smallCaps w:val="0"/>
          <w:sz w:val="24"/>
          <w:szCs w:val="24"/>
        </w:rPr>
      </w:pPr>
      <w:r>
        <w:rPr>
          <w:rStyle w:val="28"/>
          <w:rFonts w:ascii="宋体" w:hAnsi="宋体"/>
          <w:sz w:val="24"/>
          <w:szCs w:val="24"/>
        </w:rPr>
        <w:fldChar w:fldCharType="begin"/>
      </w:r>
      <w:r>
        <w:rPr>
          <w:rStyle w:val="28"/>
          <w:rFonts w:ascii="宋体" w:hAnsi="宋体"/>
          <w:sz w:val="24"/>
          <w:szCs w:val="24"/>
        </w:rPr>
        <w:instrText xml:space="preserve"> </w:instrText>
      </w:r>
      <w:r>
        <w:rPr>
          <w:rFonts w:ascii="宋体" w:hAnsi="宋体"/>
          <w:sz w:val="24"/>
          <w:szCs w:val="24"/>
        </w:rPr>
        <w:instrText xml:space="preserve">HYPERLINK \l "_Toc67558634"</w:instrText>
      </w:r>
      <w:r>
        <w:rPr>
          <w:rStyle w:val="28"/>
          <w:rFonts w:ascii="宋体" w:hAnsi="宋体"/>
          <w:sz w:val="24"/>
          <w:szCs w:val="24"/>
        </w:rPr>
        <w:instrText xml:space="preserve"> </w:instrText>
      </w:r>
      <w:r>
        <w:rPr>
          <w:rStyle w:val="28"/>
          <w:rFonts w:ascii="宋体" w:hAnsi="宋体"/>
          <w:sz w:val="24"/>
          <w:szCs w:val="24"/>
        </w:rPr>
        <w:fldChar w:fldCharType="separate"/>
      </w:r>
      <w:r>
        <w:rPr>
          <w:rStyle w:val="28"/>
          <w:rFonts w:hint="eastAsia" w:ascii="宋体" w:hAnsi="宋体"/>
          <w:bCs/>
          <w:kern w:val="0"/>
          <w:sz w:val="24"/>
          <w:szCs w:val="24"/>
        </w:rPr>
        <w:t>采购一览表及技术参数</w:t>
      </w:r>
      <w:r>
        <w:rPr>
          <w:rFonts w:ascii="宋体" w:hAnsi="宋体"/>
          <w:sz w:val="24"/>
          <w:szCs w:val="24"/>
        </w:rPr>
        <w:tab/>
      </w:r>
      <w:r>
        <w:rPr>
          <w:rStyle w:val="28"/>
          <w:rFonts w:ascii="宋体" w:hAnsi="宋体"/>
          <w:sz w:val="24"/>
          <w:szCs w:val="24"/>
        </w:rPr>
        <w:fldChar w:fldCharType="end"/>
      </w:r>
    </w:p>
    <w:p>
      <w:pPr>
        <w:pStyle w:val="8"/>
        <w:spacing w:line="300" w:lineRule="exact"/>
        <w:rPr>
          <w:rStyle w:val="28"/>
          <w:rFonts w:hint="eastAsia" w:ascii="宋体" w:hAnsi="宋体" w:cs="宋体"/>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pPr>
        <w:pStyle w:val="34"/>
        <w:ind w:firstLine="0" w:firstLineChars="0"/>
        <w:rPr>
          <w:rFonts w:hint="eastAsia"/>
        </w:rPr>
      </w:pPr>
      <w:bookmarkStart w:id="0" w:name="_Toc325725996"/>
    </w:p>
    <w:p>
      <w:pPr>
        <w:pStyle w:val="4"/>
        <w:rPr>
          <w:rFonts w:hint="eastAsia"/>
        </w:rPr>
      </w:pPr>
      <w:bookmarkStart w:id="1" w:name="_Toc67558555"/>
      <w:r>
        <w:rPr>
          <w:rFonts w:hint="eastAsia"/>
        </w:rPr>
        <w:t>第一部分  投标人须知前附表</w:t>
      </w:r>
      <w:bookmarkEnd w:id="1"/>
    </w:p>
    <w:bookmarkEnd w:id="0"/>
    <w:tbl>
      <w:tblPr>
        <w:tblStyle w:val="1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采购项目名称</w:t>
            </w:r>
          </w:p>
        </w:tc>
        <w:tc>
          <w:tcPr>
            <w:tcW w:w="7443" w:type="dxa"/>
            <w:noWrap w:val="0"/>
            <w:vAlign w:val="center"/>
          </w:tcPr>
          <w:p>
            <w:pPr>
              <w:widowControl/>
              <w:spacing w:line="340" w:lineRule="exact"/>
              <w:ind w:firstLine="0" w:firstLineChars="0"/>
              <w:rPr>
                <w:rFonts w:hint="eastAsia" w:ascii="宋体" w:hAnsi="宋体" w:eastAsia="宋体" w:cs="宋体"/>
                <w:kern w:val="0"/>
                <w:lang w:val="en-US" w:eastAsia="zh-CN"/>
              </w:rPr>
            </w:pPr>
            <w:r>
              <w:rPr>
                <w:rFonts w:hint="eastAsia" w:ascii="宋体" w:hAnsi="宋体"/>
                <w:spacing w:val="-2"/>
                <w:kern w:val="16"/>
                <w:lang w:val="en-US" w:eastAsia="zh-CN"/>
              </w:rPr>
              <w:t>海南州公安机关派出所视频调度系统项目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采购项目编号</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spacing w:val="-2"/>
                <w:kern w:val="16"/>
                <w:lang w:eastAsia="zh-CN"/>
              </w:rPr>
              <w:t>南</w:t>
            </w:r>
            <w:r>
              <w:rPr>
                <w:rFonts w:hint="eastAsia" w:ascii="宋体" w:hAnsi="宋体"/>
                <w:spacing w:val="-2"/>
                <w:kern w:val="16"/>
              </w:rPr>
              <w:t>政采公</w:t>
            </w:r>
            <w:r>
              <w:rPr>
                <w:rFonts w:hint="eastAsia" w:ascii="宋体" w:hAnsi="宋体"/>
                <w:spacing w:val="-2"/>
                <w:kern w:val="16"/>
                <w:lang w:eastAsia="zh-CN"/>
              </w:rPr>
              <w:t>招（货物</w:t>
            </w:r>
            <w:r>
              <w:rPr>
                <w:rFonts w:hint="eastAsia" w:ascii="宋体" w:hAnsi="宋体"/>
                <w:spacing w:val="-2"/>
                <w:kern w:val="16"/>
              </w:rPr>
              <w:t>）</w:t>
            </w:r>
            <w:r>
              <w:rPr>
                <w:rFonts w:hint="eastAsia" w:ascii="宋体" w:hAnsi="宋体"/>
                <w:spacing w:val="-2"/>
                <w:kern w:val="16"/>
                <w:lang w:val="en-US" w:eastAsia="zh-CN"/>
              </w:rPr>
              <w:t>2022-28</w:t>
            </w:r>
            <w:r>
              <w:rPr>
                <w:rFonts w:hint="eastAsia" w:ascii="宋体" w:hAnsi="宋体"/>
                <w:spacing w:val="-2"/>
                <w:kern w:val="1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采购方式</w:t>
            </w:r>
          </w:p>
        </w:tc>
        <w:tc>
          <w:tcPr>
            <w:tcW w:w="7443"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采购预算额度</w:t>
            </w:r>
          </w:p>
        </w:tc>
        <w:tc>
          <w:tcPr>
            <w:tcW w:w="7443" w:type="dxa"/>
            <w:noWrap w:val="0"/>
            <w:vAlign w:val="center"/>
          </w:tcPr>
          <w:p>
            <w:pPr>
              <w:widowControl/>
              <w:spacing w:line="340" w:lineRule="exact"/>
              <w:ind w:firstLine="0" w:firstLineChars="0"/>
              <w:rPr>
                <w:rFonts w:hint="eastAsia" w:ascii="宋体" w:hAnsi="宋体" w:cs="宋体"/>
                <w:kern w:val="0"/>
              </w:rPr>
            </w:pPr>
            <w:r>
              <w:rPr>
                <w:rFonts w:hint="eastAsia" w:ascii="宋体" w:hAnsi="宋体" w:cs="宋体"/>
                <w:szCs w:val="21"/>
                <w:lang w:val="en-US" w:eastAsia="zh-CN"/>
              </w:rPr>
              <w:t>513.58</w:t>
            </w:r>
            <w:r>
              <w:rPr>
                <w:rFonts w:hint="eastAsia" w:ascii="宋体" w:hAnsi="宋体" w:cs="宋体"/>
                <w:szCs w:val="21"/>
              </w:rPr>
              <w:t>万</w:t>
            </w:r>
            <w:r>
              <w:rPr>
                <w:rFonts w:hint="eastAsia" w:ascii="宋体" w:hAnsi="宋体" w:cs="宋体"/>
                <w:kern w:val="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项目分包个数</w:t>
            </w:r>
          </w:p>
        </w:tc>
        <w:tc>
          <w:tcPr>
            <w:tcW w:w="7443" w:type="dxa"/>
            <w:noWrap w:val="0"/>
            <w:vAlign w:val="center"/>
          </w:tcPr>
          <w:p>
            <w:pPr>
              <w:widowControl/>
              <w:spacing w:line="340" w:lineRule="exact"/>
              <w:ind w:firstLine="0" w:firstLineChars="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hint="eastAsia" w:ascii="宋体" w:hAnsi="宋体" w:cs="宋体"/>
                <w:kern w:val="0"/>
              </w:rPr>
              <w:t>采购要求</w:t>
            </w:r>
          </w:p>
        </w:tc>
        <w:tc>
          <w:tcPr>
            <w:tcW w:w="7443" w:type="dxa"/>
            <w:noWrap w:val="0"/>
            <w:vAlign w:val="top"/>
          </w:tcPr>
          <w:p>
            <w:pPr>
              <w:pStyle w:val="35"/>
              <w:spacing w:before="156" w:after="156" w:line="340" w:lineRule="exact"/>
              <w:ind w:firstLine="0" w:firstLineChars="0"/>
              <w:jc w:val="both"/>
              <w:rPr>
                <w:kern w:val="16"/>
                <w:lang w:eastAsia="zh-CN"/>
              </w:rPr>
            </w:pPr>
            <w:r>
              <w:rPr>
                <w:rFonts w:hint="eastAsia"/>
                <w:kern w:val="16"/>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供应商资格条件</w:t>
            </w:r>
          </w:p>
        </w:tc>
        <w:tc>
          <w:tcPr>
            <w:tcW w:w="7443" w:type="dxa"/>
            <w:noWrap w:val="0"/>
            <w:vAlign w:val="center"/>
          </w:tcPr>
          <w:p>
            <w:pPr>
              <w:widowControl/>
              <w:spacing w:line="340" w:lineRule="exact"/>
              <w:ind w:firstLine="0" w:firstLineChars="0"/>
              <w:jc w:val="left"/>
              <w:rPr>
                <w:rFonts w:hint="eastAsia" w:ascii="宋体" w:hAnsi="宋体" w:cs="宋体"/>
                <w:kern w:val="0"/>
              </w:rPr>
            </w:pPr>
            <w:r>
              <w:rPr>
                <w:rFonts w:hint="eastAsia" w:ascii="宋体" w:hAnsi="宋体" w:cs="宋体"/>
                <w:kern w:val="0"/>
              </w:rPr>
              <w:t>1、应具备《政府采购法》第22条所规定的条件：</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0" w:firstLineChars="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widowControl/>
              <w:spacing w:line="340" w:lineRule="exact"/>
              <w:ind w:firstLine="0" w:firstLineChars="0"/>
              <w:jc w:val="left"/>
              <w:rPr>
                <w:rFonts w:ascii="宋体" w:hAnsi="宋体" w:cs="宋体"/>
                <w:kern w:val="0"/>
              </w:rPr>
            </w:pPr>
            <w:r>
              <w:rPr>
                <w:rFonts w:hint="eastAsia" w:ascii="宋体" w:hAnsi="宋体" w:cs="宋体"/>
                <w:kern w:val="0"/>
              </w:rPr>
              <w:t>5、本项目不接受供应商以联合体方式进行投标。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公告发布时间</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color w:val="FF0000"/>
                <w:kern w:val="0"/>
                <w:lang w:val="en-US" w:eastAsia="zh-CN"/>
              </w:rPr>
              <w:t>2022</w:t>
            </w:r>
            <w:r>
              <w:rPr>
                <w:rFonts w:hint="eastAsia" w:ascii="宋体" w:hAnsi="宋体" w:cs="宋体"/>
                <w:color w:val="FF0000"/>
                <w:kern w:val="0"/>
                <w:lang w:val="zh-CN"/>
              </w:rPr>
              <w:t>年</w:t>
            </w:r>
            <w:r>
              <w:rPr>
                <w:rFonts w:hint="eastAsia" w:ascii="宋体" w:hAnsi="宋体" w:cs="宋体"/>
                <w:color w:val="FF0000"/>
                <w:kern w:val="0"/>
                <w:lang w:val="en-US" w:eastAsia="zh-CN"/>
              </w:rPr>
              <w:t>11</w:t>
            </w:r>
            <w:r>
              <w:rPr>
                <w:rFonts w:hint="eastAsia" w:ascii="宋体" w:hAnsi="宋体" w:cs="宋体"/>
                <w:color w:val="FF0000"/>
                <w:kern w:val="0"/>
                <w:lang w:val="zh-CN"/>
              </w:rPr>
              <w:t>月</w:t>
            </w:r>
            <w:r>
              <w:rPr>
                <w:rFonts w:hint="eastAsia" w:ascii="宋体" w:hAnsi="宋体" w:cs="宋体"/>
                <w:color w:val="FF0000"/>
                <w:kern w:val="0"/>
                <w:lang w:val="en-US" w:eastAsia="zh-CN"/>
              </w:rPr>
              <w:t>29</w:t>
            </w:r>
            <w:r>
              <w:rPr>
                <w:rFonts w:hint="eastAsia" w:ascii="宋体" w:hAnsi="宋体" w:cs="宋体"/>
                <w:color w:val="FF0000"/>
                <w:kern w:val="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获取招标文件的时间期限</w:t>
            </w:r>
          </w:p>
        </w:tc>
        <w:tc>
          <w:tcPr>
            <w:tcW w:w="7443" w:type="dxa"/>
            <w:noWrap w:val="0"/>
            <w:vAlign w:val="center"/>
          </w:tcPr>
          <w:p>
            <w:pPr>
              <w:autoSpaceDE w:val="0"/>
              <w:autoSpaceDN w:val="0"/>
              <w:adjustRightInd w:val="0"/>
              <w:spacing w:line="360" w:lineRule="auto"/>
              <w:ind w:left="0" w:leftChars="0" w:firstLine="0" w:firstLineChars="0"/>
              <w:jc w:val="left"/>
              <w:rPr>
                <w:rFonts w:hint="eastAsia" w:ascii="宋体" w:hAnsi="宋体" w:cs="宋体"/>
                <w:color w:val="FF0000"/>
                <w:kern w:val="0"/>
                <w:lang w:val="zh-CN"/>
              </w:rPr>
            </w:pPr>
            <w:r>
              <w:rPr>
                <w:rFonts w:hint="eastAsia" w:ascii="宋体" w:hAnsi="宋体" w:cs="宋体"/>
                <w:color w:val="FF0000"/>
                <w:kern w:val="0"/>
              </w:rPr>
              <w:t>202</w:t>
            </w:r>
            <w:r>
              <w:rPr>
                <w:rFonts w:hint="eastAsia" w:ascii="宋体" w:hAnsi="宋体" w:cs="宋体"/>
                <w:color w:val="FF0000"/>
                <w:kern w:val="0"/>
                <w:lang w:val="en-US" w:eastAsia="zh-CN"/>
              </w:rPr>
              <w:t>2</w:t>
            </w:r>
            <w:r>
              <w:rPr>
                <w:rFonts w:hint="eastAsia" w:ascii="宋体" w:hAnsi="宋体" w:cs="宋体"/>
                <w:color w:val="FF0000"/>
                <w:kern w:val="0"/>
                <w:lang w:val="zh-CN"/>
              </w:rPr>
              <w:t>年</w:t>
            </w:r>
            <w:r>
              <w:rPr>
                <w:rFonts w:hint="eastAsia" w:ascii="宋体" w:hAnsi="宋体" w:cs="宋体"/>
                <w:color w:val="FF0000"/>
                <w:kern w:val="0"/>
                <w:u w:val="dashDotHeavy"/>
                <w:lang w:val="en-US" w:eastAsia="zh-CN"/>
              </w:rPr>
              <w:t>11</w:t>
            </w:r>
            <w:r>
              <w:rPr>
                <w:rFonts w:hint="eastAsia" w:ascii="宋体" w:hAnsi="宋体" w:cs="宋体"/>
                <w:color w:val="FF0000"/>
                <w:kern w:val="0"/>
                <w:lang w:val="zh-CN"/>
              </w:rPr>
              <w:t>月</w:t>
            </w:r>
            <w:r>
              <w:rPr>
                <w:rFonts w:hint="eastAsia" w:ascii="宋体" w:hAnsi="宋体" w:cs="宋体"/>
                <w:color w:val="FF0000"/>
                <w:kern w:val="0"/>
                <w:lang w:val="en-US" w:eastAsia="zh-CN"/>
              </w:rPr>
              <w:t>30</w:t>
            </w:r>
            <w:r>
              <w:rPr>
                <w:rFonts w:hint="eastAsia" w:ascii="宋体" w:hAnsi="宋体" w:cs="宋体"/>
                <w:color w:val="FF0000"/>
                <w:kern w:val="0"/>
                <w:lang w:val="zh-CN"/>
              </w:rPr>
              <w:t>日</w:t>
            </w:r>
            <w:r>
              <w:rPr>
                <w:rFonts w:hint="eastAsia" w:ascii="宋体" w:hAnsi="宋体" w:cs="宋体"/>
                <w:color w:val="FF0000"/>
                <w:kern w:val="0"/>
                <w:u w:val="dashDotHeavy"/>
                <w:lang w:val="zh-CN"/>
              </w:rPr>
              <w:t>至</w:t>
            </w:r>
            <w:r>
              <w:rPr>
                <w:rFonts w:hint="eastAsia" w:ascii="宋体" w:hAnsi="宋体" w:cs="宋体"/>
                <w:color w:val="FF0000"/>
                <w:kern w:val="0"/>
                <w:u w:val="dashDotHeavy"/>
                <w:lang w:val="en-US" w:eastAsia="zh-CN"/>
              </w:rPr>
              <w:t>12</w:t>
            </w:r>
            <w:r>
              <w:rPr>
                <w:rFonts w:hint="eastAsia" w:ascii="宋体" w:hAnsi="宋体" w:cs="宋体"/>
                <w:color w:val="FF0000"/>
                <w:kern w:val="0"/>
                <w:lang w:val="zh-CN"/>
              </w:rPr>
              <w:t>月</w:t>
            </w:r>
            <w:r>
              <w:rPr>
                <w:rFonts w:hint="eastAsia" w:ascii="宋体" w:hAnsi="宋体" w:cs="宋体"/>
                <w:color w:val="FF0000"/>
                <w:kern w:val="0"/>
                <w:u w:val="dashDotHeavy"/>
                <w:lang w:val="en-US" w:eastAsia="zh-CN"/>
              </w:rPr>
              <w:t>6</w:t>
            </w:r>
            <w:r>
              <w:rPr>
                <w:rFonts w:hint="eastAsia" w:ascii="宋体" w:hAnsi="宋体" w:cs="宋体"/>
                <w:color w:val="FF0000"/>
                <w:kern w:val="0"/>
                <w:lang w:val="zh-CN"/>
              </w:rPr>
              <w:t>日，每天上午</w:t>
            </w:r>
            <w:r>
              <w:rPr>
                <w:rFonts w:hint="eastAsia" w:ascii="宋体" w:hAnsi="宋体" w:cs="宋体"/>
                <w:color w:val="FF0000"/>
                <w:kern w:val="0"/>
              </w:rPr>
              <w:t>9</w:t>
            </w:r>
            <w:r>
              <w:rPr>
                <w:rFonts w:hint="eastAsia" w:ascii="宋体" w:hAnsi="宋体" w:cs="宋体"/>
                <w:color w:val="FF0000"/>
                <w:kern w:val="0"/>
                <w:lang w:val="zh-CN"/>
              </w:rPr>
              <w:t>:</w:t>
            </w:r>
            <w:r>
              <w:rPr>
                <w:rFonts w:hint="eastAsia" w:ascii="宋体" w:hAnsi="宋体" w:cs="宋体"/>
                <w:color w:val="FF0000"/>
                <w:kern w:val="0"/>
              </w:rPr>
              <w:t>0</w:t>
            </w:r>
            <w:r>
              <w:rPr>
                <w:rFonts w:hint="eastAsia" w:ascii="宋体" w:hAnsi="宋体" w:cs="宋体"/>
                <w:color w:val="FF0000"/>
                <w:kern w:val="0"/>
                <w:lang w:val="zh-CN"/>
              </w:rPr>
              <w:t>0-12:00,下午2:30-</w:t>
            </w:r>
            <w:r>
              <w:rPr>
                <w:rFonts w:hint="eastAsia" w:ascii="宋体" w:hAnsi="宋体" w:cs="宋体"/>
                <w:color w:val="FF0000"/>
                <w:kern w:val="0"/>
              </w:rPr>
              <w:t>5</w:t>
            </w:r>
            <w:r>
              <w:rPr>
                <w:rFonts w:hint="eastAsia" w:ascii="宋体" w:hAnsi="宋体" w:cs="宋体"/>
                <w:color w:val="FF0000"/>
                <w:kern w:val="0"/>
                <w:lang w:val="zh-CN"/>
              </w:rPr>
              <w:t>:</w:t>
            </w:r>
            <w:r>
              <w:rPr>
                <w:rFonts w:hint="eastAsia" w:ascii="宋体" w:hAnsi="宋体" w:cs="宋体"/>
                <w:color w:val="FF0000"/>
                <w:kern w:val="0"/>
              </w:rPr>
              <w:t>3</w:t>
            </w:r>
            <w:r>
              <w:rPr>
                <w:rFonts w:hint="eastAsia" w:ascii="宋体" w:hAnsi="宋体" w:cs="宋体"/>
                <w:color w:val="FF0000"/>
                <w:kern w:val="0"/>
                <w:lang w:val="zh-CN"/>
              </w:rPr>
              <w:t>0；（节假日除外</w:t>
            </w:r>
            <w:r>
              <w:rPr>
                <w:rFonts w:hint="eastAsia" w:ascii="宋体" w:hAnsi="宋体" w:cs="宋体"/>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获取招标文件方式</w:t>
            </w:r>
          </w:p>
        </w:tc>
        <w:tc>
          <w:tcPr>
            <w:tcW w:w="7443" w:type="dxa"/>
            <w:noWrap w:val="0"/>
            <w:vAlign w:val="center"/>
          </w:tcPr>
          <w:p>
            <w:pPr>
              <w:rPr>
                <w:rFonts w:hint="default"/>
                <w:lang w:val="en-US"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hint="eastAsia" w:ascii="宋体" w:hAnsi="宋体" w:cs="宋体"/>
                <w:kern w:val="0"/>
              </w:rPr>
            </w:pPr>
            <w:r>
              <w:rPr>
                <w:rFonts w:hint="eastAsia" w:ascii="宋体" w:hAnsi="宋体" w:cs="宋体"/>
                <w:color w:val="000000"/>
                <w:kern w:val="0"/>
                <w:lang w:val="zh-CN"/>
              </w:rPr>
              <w:t>招标文件售价</w:t>
            </w:r>
          </w:p>
        </w:tc>
        <w:tc>
          <w:tcPr>
            <w:tcW w:w="7443" w:type="dxa"/>
            <w:noWrap w:val="0"/>
            <w:vAlign w:val="center"/>
          </w:tcPr>
          <w:p>
            <w:pPr>
              <w:pStyle w:val="7"/>
              <w:spacing w:line="360" w:lineRule="auto"/>
              <w:ind w:left="0" w:leftChars="0" w:firstLine="0" w:firstLineChars="0"/>
              <w:jc w:val="left"/>
              <w:rPr>
                <w:rFonts w:ascii="宋体" w:hAnsi="宋体" w:cs="宋体"/>
                <w:kern w:val="0"/>
              </w:rPr>
            </w:pPr>
            <w:r>
              <w:rPr>
                <w:rFonts w:hint="eastAsia" w:ascii="宋体" w:hAnsi="宋体" w:cs="宋体"/>
                <w:color w:val="000000"/>
                <w:kern w:val="0"/>
                <w:u w:val="dashDotHeavy"/>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获取招标文件时应提供材料</w:t>
            </w:r>
          </w:p>
        </w:tc>
        <w:tc>
          <w:tcPr>
            <w:tcW w:w="7443" w:type="dxa"/>
            <w:noWrap w:val="0"/>
            <w:vAlign w:val="center"/>
          </w:tcPr>
          <w:p>
            <w:pPr>
              <w:pStyle w:val="36"/>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4"/>
                <w:lang w:val="zh-CN" w:eastAsia="zh-CN" w:bidi="ar-SA"/>
              </w:rPr>
              <w:t>营业执照副本复印件（加盖单位公章）、法定代表人证明书、法定代表人授权委托书（参考</w:t>
            </w:r>
            <w:r>
              <w:rPr>
                <w:rFonts w:hint="eastAsia" w:ascii="宋体" w:hAnsi="宋体" w:cs="宋体"/>
                <w:color w:val="auto"/>
                <w:kern w:val="0"/>
                <w:sz w:val="21"/>
                <w:szCs w:val="24"/>
                <w:lang w:val="zh-CN" w:eastAsia="zh-CN" w:bidi="ar-SA"/>
              </w:rPr>
              <w:t>招标</w:t>
            </w:r>
            <w:r>
              <w:rPr>
                <w:rFonts w:hint="eastAsia" w:ascii="宋体" w:hAnsi="宋体" w:eastAsia="宋体" w:cs="宋体"/>
                <w:color w:val="auto"/>
                <w:kern w:val="0"/>
                <w:sz w:val="21"/>
                <w:szCs w:val="24"/>
                <w:lang w:val="zh-CN" w:eastAsia="zh-CN" w:bidi="ar-SA"/>
              </w:rPr>
              <w:t>文件格式（</w:t>
            </w:r>
            <w:r>
              <w:rPr>
                <w:rFonts w:hint="eastAsia" w:ascii="宋体" w:hAnsi="宋体" w:eastAsia="宋体" w:cs="宋体"/>
                <w:color w:val="auto"/>
                <w:kern w:val="0"/>
                <w:sz w:val="21"/>
                <w:szCs w:val="24"/>
                <w:lang w:val="en-US" w:eastAsia="zh-CN" w:bidi="ar-SA"/>
              </w:rPr>
              <w:t>2、3</w:t>
            </w:r>
            <w:r>
              <w:rPr>
                <w:rFonts w:hint="eastAsia" w:ascii="宋体" w:hAnsi="宋体" w:eastAsia="宋体" w:cs="宋体"/>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pStyle w:val="7"/>
              <w:spacing w:line="360" w:lineRule="auto"/>
              <w:ind w:left="0" w:leftChars="0" w:firstLine="0" w:firstLineChars="0"/>
              <w:jc w:val="left"/>
              <w:rPr>
                <w:rFonts w:hint="eastAsia" w:ascii="宋体" w:hAnsi="宋体" w:cs="宋体"/>
                <w:color w:val="000000"/>
                <w:kern w:val="0"/>
                <w:u w:val="dashDotHeavy"/>
              </w:rPr>
            </w:pPr>
            <w:r>
              <w:rPr>
                <w:rFonts w:hint="eastAsia" w:ascii="宋体" w:hAnsi="宋体" w:cs="宋体"/>
                <w:color w:val="auto"/>
                <w:kern w:val="0"/>
                <w:lang w:val="zh-CN"/>
              </w:rPr>
              <w:t>（采购代理机构对以上资料留存备案。）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2338" w:type="dxa"/>
            <w:noWrap w:val="0"/>
            <w:vAlign w:val="center"/>
          </w:tcPr>
          <w:p>
            <w:pPr>
              <w:autoSpaceDE w:val="0"/>
              <w:autoSpaceDN w:val="0"/>
              <w:adjustRightInd w:val="0"/>
              <w:spacing w:line="360" w:lineRule="auto"/>
              <w:ind w:firstLine="420" w:firstLineChars="200"/>
              <w:jc w:val="center"/>
              <w:rPr>
                <w:rFonts w:ascii="宋体" w:hAnsi="宋体" w:cs="宋体"/>
              </w:rPr>
            </w:pPr>
            <w:r>
              <w:rPr>
                <w:rFonts w:hint="eastAsia" w:ascii="宋体" w:hAnsi="宋体" w:eastAsia="宋体" w:cs="宋体"/>
                <w:color w:val="auto"/>
                <w:kern w:val="0"/>
                <w:sz w:val="21"/>
                <w:szCs w:val="24"/>
                <w:lang w:val="zh-CN" w:eastAsia="zh-CN" w:bidi="ar-SA"/>
              </w:rPr>
              <w:t>保证金信息</w:t>
            </w:r>
          </w:p>
        </w:tc>
        <w:tc>
          <w:tcPr>
            <w:tcW w:w="7443" w:type="dxa"/>
            <w:noWrap w:val="0"/>
            <w:vAlign w:val="top"/>
          </w:tcPr>
          <w:p>
            <w:pPr>
              <w:autoSpaceDE w:val="0"/>
              <w:autoSpaceDN w:val="0"/>
              <w:adjustRightInd w:val="0"/>
              <w:spacing w:line="360" w:lineRule="auto"/>
              <w:ind w:left="0" w:leftChars="0" w:firstLine="0" w:firstLineChars="0"/>
              <w:jc w:val="left"/>
              <w:rPr>
                <w:rFonts w:hint="default"/>
                <w:lang w:val="en-US" w:eastAsia="zh-CN"/>
              </w:rPr>
            </w:pPr>
            <w:r>
              <w:rPr>
                <w:rFonts w:hint="eastAsia"/>
              </w:rPr>
              <w:t>分包编号：南政采公招（</w:t>
            </w:r>
            <w:r>
              <w:rPr>
                <w:rFonts w:hint="eastAsia" w:ascii="宋体" w:hAnsi="宋体"/>
                <w:spacing w:val="-2"/>
                <w:kern w:val="16"/>
                <w:lang w:eastAsia="zh-CN"/>
              </w:rPr>
              <w:t>货物</w:t>
            </w:r>
            <w:r>
              <w:rPr>
                <w:rFonts w:hint="eastAsia"/>
              </w:rPr>
              <w:t>）</w:t>
            </w:r>
            <w:r>
              <w:rPr>
                <w:rFonts w:hint="eastAsia"/>
                <w:lang w:val="en-US" w:eastAsia="zh-CN"/>
              </w:rPr>
              <w:t>2022-28</w:t>
            </w:r>
          </w:p>
          <w:p>
            <w:pPr>
              <w:autoSpaceDE w:val="0"/>
              <w:autoSpaceDN w:val="0"/>
              <w:adjustRightInd w:val="0"/>
              <w:spacing w:line="360" w:lineRule="auto"/>
              <w:ind w:left="2512" w:hanging="1459" w:hangingChars="695"/>
              <w:jc w:val="both"/>
              <w:rPr>
                <w:rFonts w:hint="eastAsia" w:ascii="宋体" w:hAnsi="宋体"/>
                <w:spacing w:val="-2"/>
                <w:kern w:val="16"/>
                <w:lang w:eastAsia="zh-CN"/>
              </w:rPr>
            </w:pPr>
            <w:r>
              <w:t>名称</w:t>
            </w:r>
            <w:r>
              <w:rPr>
                <w:rFonts w:hint="eastAsia"/>
              </w:rPr>
              <w:t>：</w:t>
            </w:r>
            <w:r>
              <w:rPr>
                <w:rFonts w:hint="eastAsia" w:ascii="宋体" w:hAnsi="宋体"/>
                <w:spacing w:val="-2"/>
                <w:kern w:val="16"/>
                <w:lang w:val="en-US" w:eastAsia="zh-CN"/>
              </w:rPr>
              <w:t>海南州公安机关派出所视频调度系统项目</w:t>
            </w:r>
          </w:p>
          <w:p>
            <w:pPr>
              <w:autoSpaceDE w:val="0"/>
              <w:autoSpaceDN w:val="0"/>
              <w:adjustRightInd w:val="0"/>
              <w:spacing w:line="360" w:lineRule="auto"/>
              <w:ind w:left="1470" w:hanging="1470" w:hangingChars="700"/>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户名：</w:t>
            </w:r>
            <w:r>
              <w:rPr>
                <w:rFonts w:hint="eastAsia" w:ascii="宋体" w:hAnsi="宋体" w:cs="宋体"/>
                <w:color w:val="auto"/>
                <w:kern w:val="0"/>
                <w:sz w:val="21"/>
                <w:szCs w:val="24"/>
                <w:lang w:val="en-US" w:eastAsia="zh-CN" w:bidi="ar-SA"/>
              </w:rPr>
              <w:t>海南州政务服务和公共资源交易中心</w:t>
            </w:r>
          </w:p>
          <w:p>
            <w:pPr>
              <w:autoSpaceDE w:val="0"/>
              <w:autoSpaceDN w:val="0"/>
              <w:adjustRightInd w:val="0"/>
              <w:spacing w:line="360" w:lineRule="auto"/>
              <w:ind w:left="1470" w:hanging="1470" w:hangingChars="700"/>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开户行：</w:t>
            </w:r>
            <w:r>
              <w:rPr>
                <w:rFonts w:hint="eastAsia" w:ascii="宋体" w:hAnsi="宋体" w:cs="宋体"/>
                <w:color w:val="auto"/>
                <w:kern w:val="0"/>
                <w:sz w:val="21"/>
                <w:szCs w:val="24"/>
                <w:lang w:val="en-US" w:eastAsia="zh-CN" w:bidi="ar-SA"/>
              </w:rPr>
              <w:t>青海银行股份有限公司海南藏族自治州分行</w:t>
            </w:r>
            <w:r>
              <w:rPr>
                <w:rFonts w:hint="eastAsia" w:ascii="宋体" w:hAnsi="宋体" w:eastAsia="宋体" w:cs="宋体"/>
                <w:color w:val="auto"/>
                <w:kern w:val="0"/>
                <w:sz w:val="21"/>
                <w:szCs w:val="24"/>
                <w:lang w:val="en-US" w:eastAsia="zh-CN" w:bidi="ar-SA"/>
              </w:rPr>
              <w:t>；</w:t>
            </w:r>
          </w:p>
          <w:p>
            <w:pPr>
              <w:autoSpaceDE w:val="0"/>
              <w:autoSpaceDN w:val="0"/>
              <w:adjustRightInd w:val="0"/>
              <w:spacing w:line="360" w:lineRule="auto"/>
              <w:ind w:left="1470" w:hanging="1470" w:hangingChars="700"/>
              <w:rPr>
                <w:rFonts w:hint="default" w:ascii="宋体" w:hAnsi="宋体" w:eastAsia="宋体" w:cs="宋体"/>
                <w:b/>
                <w:bCs/>
                <w:color w:val="0000FF"/>
                <w:kern w:val="0"/>
                <w:sz w:val="21"/>
                <w:szCs w:val="24"/>
                <w:lang w:val="en-US" w:eastAsia="zh-CN" w:bidi="ar-SA"/>
              </w:rPr>
            </w:pPr>
            <w:r>
              <w:rPr>
                <w:rFonts w:hint="eastAsia" w:ascii="宋体" w:hAnsi="宋体" w:eastAsia="宋体" w:cs="宋体"/>
                <w:color w:val="auto"/>
                <w:kern w:val="0"/>
                <w:sz w:val="21"/>
                <w:szCs w:val="24"/>
                <w:lang w:val="en-US" w:eastAsia="zh-CN" w:bidi="ar-SA"/>
              </w:rPr>
              <w:t>保证金账</w:t>
            </w:r>
            <w:r>
              <w:rPr>
                <w:rFonts w:hint="eastAsia" w:ascii="宋体" w:hAnsi="宋体" w:cs="宋体"/>
                <w:color w:val="auto"/>
                <w:kern w:val="0"/>
                <w:sz w:val="21"/>
                <w:szCs w:val="24"/>
                <w:lang w:val="en-US" w:eastAsia="zh-CN" w:bidi="ar-SA"/>
              </w:rPr>
              <w:t>号：1</w:t>
            </w:r>
            <w:r>
              <w:rPr>
                <w:rFonts w:hint="eastAsia" w:ascii="宋体" w:hAnsi="宋体" w:cs="宋体"/>
                <w:b/>
                <w:bCs/>
                <w:color w:val="000000"/>
                <w:kern w:val="0"/>
                <w:sz w:val="21"/>
                <w:szCs w:val="24"/>
                <w:lang w:val="en-US" w:eastAsia="zh-CN" w:bidi="ar-SA"/>
              </w:rPr>
              <w:t>401201000440191</w:t>
            </w:r>
          </w:p>
          <w:p>
            <w:pPr>
              <w:autoSpaceDE w:val="0"/>
              <w:autoSpaceDN w:val="0"/>
              <w:adjustRightInd w:val="0"/>
              <w:spacing w:line="360" w:lineRule="auto"/>
              <w:ind w:left="0" w:leftChars="0" w:firstLine="0" w:firstLineChars="0"/>
              <w:jc w:val="left"/>
            </w:pPr>
            <w:r>
              <w:rPr>
                <w:rFonts w:hint="eastAsia"/>
              </w:rPr>
              <w:t>金额：</w:t>
            </w:r>
            <w:r>
              <w:rPr>
                <w:rFonts w:hint="eastAsia"/>
                <w:lang w:val="en-US" w:eastAsia="zh-CN"/>
              </w:rPr>
              <w:t>102600</w:t>
            </w:r>
            <w:r>
              <w:rPr>
                <w:rFonts w:hint="eastAsia"/>
              </w:rPr>
              <w:t>（</w:t>
            </w:r>
            <w:r>
              <w:rPr>
                <w:rFonts w:hint="eastAsia"/>
                <w:lang w:val="en-US" w:eastAsia="zh-CN"/>
              </w:rPr>
              <w:t>拾万零贰仟陆佰</w:t>
            </w:r>
            <w:r>
              <w:rPr>
                <w:rFonts w:hint="eastAsia"/>
                <w:lang w:eastAsia="zh-CN"/>
              </w:rPr>
              <w:t>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widowControl/>
              <w:spacing w:line="340" w:lineRule="exact"/>
              <w:ind w:firstLine="0" w:firstLineChars="0"/>
              <w:rPr>
                <w:rFonts w:hint="eastAsia"/>
                <w:color w:val="0000FF"/>
              </w:rPr>
            </w:pPr>
            <w:r>
              <w:rPr>
                <w:rFonts w:hint="eastAsia" w:ascii="宋体" w:hAnsi="宋体"/>
              </w:rPr>
              <w:t>答疑方式</w:t>
            </w:r>
          </w:p>
        </w:tc>
        <w:tc>
          <w:tcPr>
            <w:tcW w:w="7443" w:type="dxa"/>
            <w:noWrap w:val="0"/>
            <w:vAlign w:val="top"/>
          </w:tcPr>
          <w:p>
            <w:pPr>
              <w:widowControl/>
              <w:spacing w:line="340" w:lineRule="exact"/>
              <w:ind w:firstLine="0" w:firstLineChars="0"/>
              <w:jc w:val="left"/>
              <w:rPr>
                <w:rFonts w:hint="eastAsia"/>
                <w:color w:val="0000FF"/>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rPr>
              <w:t>提交投标文件及投标方式</w:t>
            </w:r>
          </w:p>
        </w:tc>
        <w:tc>
          <w:tcPr>
            <w:tcW w:w="7443" w:type="dxa"/>
            <w:noWrap w:val="0"/>
            <w:vAlign w:val="top"/>
          </w:tcPr>
          <w:p>
            <w:pPr>
              <w:ind w:left="0" w:leftChars="0" w:firstLine="0" w:firstLine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线上：政采云平台https://www.zcygov.cn/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7443" w:type="dxa"/>
            <w:noWrap w:val="0"/>
            <w:vAlign w:val="center"/>
          </w:tcPr>
          <w:p>
            <w:pPr>
              <w:widowControl/>
              <w:spacing w:line="340" w:lineRule="exact"/>
              <w:ind w:firstLine="0" w:firstLine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color w:val="FF0000"/>
                <w:kern w:val="2"/>
                <w:sz w:val="21"/>
                <w:szCs w:val="24"/>
                <w:lang w:val="en-US" w:eastAsia="zh-CN" w:bidi="ar-SA"/>
              </w:rPr>
              <w:t>2022</w:t>
            </w:r>
            <w:r>
              <w:rPr>
                <w:rFonts w:hint="eastAsia" w:ascii="宋体" w:hAnsi="宋体" w:eastAsiaTheme="minorEastAsia" w:cstheme="minorBidi"/>
                <w:color w:val="FF0000"/>
                <w:kern w:val="2"/>
                <w:sz w:val="21"/>
                <w:szCs w:val="24"/>
                <w:lang w:val="zh-CN" w:eastAsia="zh-CN" w:bidi="ar-SA"/>
              </w:rPr>
              <w:t>年</w:t>
            </w:r>
            <w:r>
              <w:rPr>
                <w:rFonts w:hint="eastAsia" w:ascii="宋体" w:hAnsi="宋体" w:cstheme="minorBidi"/>
                <w:color w:val="FF0000"/>
                <w:kern w:val="2"/>
                <w:sz w:val="21"/>
                <w:szCs w:val="24"/>
                <w:lang w:val="en-US" w:eastAsia="zh-CN" w:bidi="ar-SA"/>
              </w:rPr>
              <w:t>12</w:t>
            </w:r>
            <w:r>
              <w:rPr>
                <w:rFonts w:hint="eastAsia" w:ascii="宋体" w:hAnsi="宋体" w:eastAsiaTheme="minorEastAsia" w:cstheme="minorBidi"/>
                <w:color w:val="FF0000"/>
                <w:kern w:val="2"/>
                <w:sz w:val="21"/>
                <w:szCs w:val="24"/>
                <w:lang w:val="zh-CN" w:eastAsia="zh-CN" w:bidi="ar-SA"/>
              </w:rPr>
              <w:t>月</w:t>
            </w:r>
            <w:r>
              <w:rPr>
                <w:rFonts w:hint="eastAsia" w:ascii="宋体" w:hAnsi="宋体" w:cstheme="minorBidi"/>
                <w:color w:val="FF0000"/>
                <w:kern w:val="2"/>
                <w:sz w:val="21"/>
                <w:szCs w:val="24"/>
                <w:lang w:val="en-US" w:eastAsia="zh-CN" w:bidi="ar-SA"/>
              </w:rPr>
              <w:t>20</w:t>
            </w:r>
            <w:r>
              <w:rPr>
                <w:rFonts w:hint="eastAsia" w:ascii="宋体" w:hAnsi="宋体" w:eastAsiaTheme="minorEastAsia" w:cstheme="minorBidi"/>
                <w:color w:val="FF0000"/>
                <w:kern w:val="2"/>
                <w:sz w:val="21"/>
                <w:szCs w:val="24"/>
                <w:lang w:val="zh-CN" w:eastAsia="zh-CN" w:bidi="ar-SA"/>
              </w:rPr>
              <w:t>日</w:t>
            </w:r>
            <w:r>
              <w:rPr>
                <w:rFonts w:hint="eastAsia" w:ascii="宋体" w:hAnsi="宋体" w:eastAsiaTheme="minorEastAsia" w:cstheme="minorBidi"/>
                <w:color w:val="FF0000"/>
                <w:kern w:val="2"/>
                <w:sz w:val="21"/>
                <w:szCs w:val="24"/>
                <w:lang w:val="en-US" w:eastAsia="zh-CN" w:bidi="ar-SA"/>
              </w:rPr>
              <w:t>14</w:t>
            </w:r>
            <w:r>
              <w:rPr>
                <w:rFonts w:hint="eastAsia" w:ascii="宋体" w:hAnsi="宋体" w:eastAsiaTheme="minorEastAsia" w:cstheme="minorBidi"/>
                <w:color w:val="FF0000"/>
                <w:kern w:val="2"/>
                <w:sz w:val="21"/>
                <w:szCs w:val="24"/>
                <w:lang w:val="zh-CN" w:eastAsia="zh-CN" w:bidi="ar-SA"/>
              </w:rPr>
              <w:t>时</w:t>
            </w:r>
            <w:r>
              <w:rPr>
                <w:rFonts w:hint="eastAsia" w:ascii="宋体" w:hAnsi="宋体" w:eastAsiaTheme="minorEastAsia" w:cstheme="minorBidi"/>
                <w:color w:val="FF0000"/>
                <w:kern w:val="2"/>
                <w:sz w:val="21"/>
                <w:szCs w:val="24"/>
                <w:lang w:val="en-US" w:eastAsia="zh-CN" w:bidi="ar-SA"/>
              </w:rPr>
              <w:t>30</w:t>
            </w:r>
            <w:r>
              <w:rPr>
                <w:rFonts w:hint="eastAsia" w:ascii="宋体" w:hAnsi="宋体" w:eastAsiaTheme="minorEastAsia" w:cstheme="minorBidi"/>
                <w:color w:val="FF0000"/>
                <w:kern w:val="2"/>
                <w:sz w:val="21"/>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投标及开标地点</w:t>
            </w:r>
          </w:p>
        </w:tc>
        <w:tc>
          <w:tcPr>
            <w:tcW w:w="7443" w:type="dxa"/>
            <w:noWrap w:val="0"/>
            <w:vAlign w:val="center"/>
          </w:tcPr>
          <w:p>
            <w:pPr>
              <w:widowControl/>
              <w:jc w:val="left"/>
              <w:rPr>
                <w:rFonts w:hint="eastAsia" w:ascii="宋体" w:hAnsi="宋体" w:cs="宋体"/>
                <w:color w:val="000000"/>
                <w:highlight w:val="none"/>
                <w:lang w:val="zh-CN"/>
              </w:rPr>
            </w:pPr>
            <w:r>
              <w:rPr>
                <w:rFonts w:hint="eastAsia" w:ascii="宋体" w:hAnsi="宋体" w:cs="宋体"/>
                <w:color w:val="000000"/>
                <w:highlight w:val="none"/>
                <w:lang w:val="zh-CN" w:eastAsia="zh-CN"/>
              </w:rPr>
              <w:t>线上：政采云平台https://www.zcygov.cn/</w:t>
            </w:r>
            <w:r>
              <w:rPr>
                <w:rFonts w:hint="eastAsia" w:ascii="宋体" w:hAnsi="宋体" w:cs="宋体"/>
                <w:color w:val="000000"/>
                <w:highlight w:val="none"/>
                <w:lang w:val="zh-CN"/>
              </w:rPr>
              <w:t xml:space="preserve">（同时根据系统提示在 30 分钟内 </w:t>
            </w:r>
          </w:p>
          <w:p>
            <w:pPr>
              <w:widowControl/>
              <w:jc w:val="left"/>
              <w:rPr>
                <w:rFonts w:hint="eastAsia" w:ascii="宋体" w:hAnsi="宋体" w:cs="宋体"/>
                <w:color w:val="000000"/>
                <w:highlight w:val="none"/>
                <w:lang w:val="en-US" w:eastAsia="zh-CN"/>
              </w:rPr>
            </w:pPr>
            <w:r>
              <w:rPr>
                <w:rFonts w:hint="eastAsia" w:ascii="宋体" w:hAnsi="宋体" w:cs="宋体"/>
                <w:color w:val="000000"/>
                <w:highlight w:val="none"/>
                <w:lang w:val="zh-CN"/>
              </w:rPr>
              <w:t>完成投标文件解密）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开标地点</w:t>
            </w:r>
          </w:p>
        </w:tc>
        <w:tc>
          <w:tcPr>
            <w:tcW w:w="7443" w:type="dxa"/>
            <w:noWrap w:val="0"/>
            <w:vAlign w:val="top"/>
          </w:tcPr>
          <w:p>
            <w:pPr>
              <w:widowControl/>
              <w:jc w:val="left"/>
              <w:rPr>
                <w:rFonts w:hint="eastAsia" w:ascii="宋体" w:hAnsi="宋体" w:cs="宋体"/>
                <w:color w:val="000000"/>
                <w:highlight w:val="none"/>
                <w:lang w:val="zh-CN"/>
              </w:rPr>
            </w:pPr>
            <w:r>
              <w:rPr>
                <w:rFonts w:hint="eastAsia" w:ascii="宋体" w:hAnsi="宋体" w:cs="宋体"/>
                <w:color w:val="000000"/>
                <w:highlight w:val="none"/>
                <w:lang w:val="zh-CN" w:eastAsia="zh-CN"/>
              </w:rPr>
              <w:t>线上：政采云平台https://www.zcygov.cn/</w:t>
            </w:r>
            <w:r>
              <w:rPr>
                <w:rFonts w:hint="eastAsia" w:ascii="宋体" w:hAnsi="宋体" w:cs="宋体"/>
                <w:color w:val="000000"/>
                <w:highlight w:val="none"/>
                <w:lang w:val="zh-CN"/>
              </w:rPr>
              <w:t xml:space="preserve">（同时根据系统提示在 30 分钟内 </w:t>
            </w:r>
          </w:p>
          <w:p>
            <w:pPr>
              <w:widowControl/>
              <w:jc w:val="left"/>
              <w:rPr>
                <w:rFonts w:hint="eastAsia" w:ascii="宋体" w:hAnsi="宋体" w:cs="宋体"/>
                <w:color w:val="000000"/>
                <w:highlight w:val="none"/>
                <w:lang w:val="en-US" w:eastAsia="zh-CN"/>
              </w:rPr>
            </w:pPr>
            <w:r>
              <w:rPr>
                <w:rFonts w:hint="eastAsia" w:ascii="宋体" w:hAnsi="宋体" w:cs="宋体"/>
                <w:color w:val="000000"/>
                <w:highlight w:val="none"/>
                <w:lang w:val="zh-CN"/>
              </w:rPr>
              <w:t>完成投标文件解密）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其他事项</w:t>
            </w:r>
          </w:p>
        </w:tc>
        <w:tc>
          <w:tcPr>
            <w:tcW w:w="7443" w:type="dxa"/>
            <w:noWrap w:val="0"/>
            <w:vAlign w:val="top"/>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1.本次招标采用线上提交投标文件的方式进行采购，线上投标文件必须在投标文件递交截止时间前上传平台。</w:t>
            </w:r>
          </w:p>
          <w:p>
            <w:pPr>
              <w:widowControl/>
              <w:spacing w:line="340" w:lineRule="exact"/>
              <w:ind w:firstLine="0" w:firstLineChars="0"/>
              <w:jc w:val="left"/>
              <w:rPr>
                <w:rFonts w:hint="eastAsia" w:ascii="宋体" w:hAnsi="宋体" w:cs="宋体"/>
                <w:b/>
                <w:bCs/>
                <w:lang w:val="zh-CN" w:eastAsia="zh-CN"/>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7443" w:type="dxa"/>
            <w:noWrap w:val="0"/>
            <w:vAlign w:val="center"/>
          </w:tcPr>
          <w:p>
            <w:pPr>
              <w:autoSpaceDE w:val="0"/>
              <w:autoSpaceDN w:val="0"/>
              <w:adjustRightInd w:val="0"/>
              <w:spacing w:line="360" w:lineRule="auto"/>
              <w:ind w:left="0" w:leftChars="0" w:firstLine="0" w:firstLineChars="0"/>
              <w:rPr>
                <w:rFonts w:hint="default"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eastAsia="宋体" w:cs="宋体"/>
                <w:color w:val="000000"/>
                <w:kern w:val="0"/>
                <w:lang w:val="en-US" w:eastAsia="zh-CN"/>
              </w:rPr>
              <w:t>王</w:t>
            </w:r>
            <w:r>
              <w:rPr>
                <w:rFonts w:hint="eastAsia" w:ascii="宋体" w:hAnsi="宋体" w:cs="宋体"/>
                <w:color w:val="000000"/>
                <w:kern w:val="0"/>
                <w:lang w:val="zh-CN" w:eastAsia="zh-CN"/>
              </w:rPr>
              <w:t>先生</w:t>
            </w:r>
            <w:r>
              <w:rPr>
                <w:rFonts w:hint="eastAsia" w:ascii="宋体" w:hAnsi="宋体" w:cs="宋体"/>
                <w:color w:val="000000"/>
                <w:kern w:val="0"/>
                <w:u w:val="dashDotHeavy"/>
              </w:rPr>
              <w:t xml:space="preserve">   </w:t>
            </w:r>
            <w:r>
              <w:rPr>
                <w:rFonts w:hint="eastAsia" w:ascii="宋体" w:hAnsi="宋体" w:cs="宋体"/>
                <w:color w:val="000000"/>
                <w:kern w:val="0"/>
                <w:lang w:val="zh-CN"/>
              </w:rPr>
              <w:t>联系电话：</w:t>
            </w:r>
            <w:r>
              <w:rPr>
                <w:rFonts w:hint="eastAsia" w:ascii="宋体" w:hAnsi="宋体" w:cs="宋体"/>
                <w:color w:val="000000"/>
                <w:kern w:val="0"/>
                <w:u w:val="dashDotHeavy"/>
                <w:lang w:val="en-US" w:eastAsia="zh-CN"/>
              </w:rPr>
              <w:t>18197400633</w:t>
            </w:r>
          </w:p>
          <w:p>
            <w:pPr>
              <w:autoSpaceDE w:val="0"/>
              <w:autoSpaceDN w:val="0"/>
              <w:adjustRightInd w:val="0"/>
              <w:spacing w:line="360" w:lineRule="auto"/>
              <w:ind w:left="0" w:leftChars="0" w:firstLine="0" w:firstLineChars="0"/>
              <w:rPr>
                <w:rFonts w:hint="default" w:ascii="宋体" w:hAnsi="宋体" w:cs="宋体"/>
                <w:kern w:val="0"/>
                <w:lang w:val="en-US"/>
              </w:rPr>
            </w:pPr>
            <w:r>
              <w:rPr>
                <w:rFonts w:hint="eastAsia" w:ascii="宋体" w:hAnsi="宋体" w:cs="宋体"/>
                <w:color w:val="000000"/>
                <w:kern w:val="0"/>
                <w:lang w:val="zh-CN"/>
              </w:rPr>
              <w:t>联系地址：</w:t>
            </w:r>
            <w:r>
              <w:rPr>
                <w:rFonts w:hint="eastAsia" w:ascii="宋体" w:hAnsi="宋体"/>
                <w:spacing w:val="-2"/>
                <w:kern w:val="16"/>
                <w:lang w:val="en-US" w:eastAsia="zh-CN"/>
              </w:rPr>
              <w:t>海南州公安局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集中采购机构联系人</w:t>
            </w:r>
          </w:p>
        </w:tc>
        <w:tc>
          <w:tcPr>
            <w:tcW w:w="7443" w:type="dxa"/>
            <w:noWrap w:val="0"/>
            <w:vAlign w:val="center"/>
          </w:tcPr>
          <w:p>
            <w:pPr>
              <w:pStyle w:val="7"/>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联系人：</w:t>
            </w:r>
            <w:r>
              <w:rPr>
                <w:rFonts w:hint="eastAsia" w:ascii="宋体" w:hAnsi="宋体" w:cs="宋体"/>
                <w:color w:val="000000"/>
                <w:kern w:val="0"/>
                <w:u w:val="dashDotHeavy"/>
              </w:rPr>
              <w:t xml:space="preserve">李女士   </w:t>
            </w:r>
            <w:r>
              <w:rPr>
                <w:rFonts w:hint="eastAsia" w:ascii="宋体" w:hAnsi="宋体" w:cs="宋体"/>
                <w:color w:val="000000"/>
                <w:kern w:val="0"/>
              </w:rPr>
              <w:t xml:space="preserve">    电话</w:t>
            </w:r>
            <w:r>
              <w:rPr>
                <w:rFonts w:hint="eastAsia" w:ascii="宋体" w:hAnsi="宋体" w:cs="宋体"/>
                <w:color w:val="000000"/>
                <w:kern w:val="0"/>
                <w:lang w:val="zh-CN"/>
              </w:rPr>
              <w:t>：</w:t>
            </w:r>
            <w:r>
              <w:rPr>
                <w:rFonts w:hint="eastAsia" w:ascii="宋体" w:hAnsi="宋体" w:cs="宋体"/>
                <w:color w:val="000000"/>
                <w:kern w:val="0"/>
                <w:u w:val="dashDotHeavy"/>
              </w:rPr>
              <w:t>0974-755333</w:t>
            </w:r>
            <w:r>
              <w:rPr>
                <w:rFonts w:hint="eastAsia" w:ascii="宋体" w:hAnsi="宋体" w:cs="宋体"/>
                <w:color w:val="000000"/>
                <w:kern w:val="0"/>
                <w:u w:val="dashDotHeavy"/>
                <w:lang w:val="en-US" w:eastAsia="zh-CN"/>
              </w:rPr>
              <w:t>4</w:t>
            </w:r>
            <w:r>
              <w:rPr>
                <w:rFonts w:hint="eastAsia" w:ascii="宋体" w:hAnsi="宋体" w:cs="宋体"/>
                <w:color w:val="000000"/>
                <w:kern w:val="0"/>
                <w:lang w:val="zh-CN"/>
              </w:rPr>
              <w:t>，</w:t>
            </w:r>
          </w:p>
          <w:p>
            <w:pPr>
              <w:pStyle w:val="7"/>
              <w:spacing w:line="360" w:lineRule="auto"/>
              <w:ind w:left="0" w:leftChars="0" w:firstLine="0" w:firstLineChars="0"/>
              <w:jc w:val="both"/>
              <w:rPr>
                <w:rFonts w:ascii="宋体" w:hAnsi="宋体"/>
                <w:kern w:val="16"/>
              </w:rPr>
            </w:pPr>
            <w:r>
              <w:rPr>
                <w:rFonts w:hint="eastAsia" w:ascii="宋体" w:hAnsi="宋体" w:cs="宋体"/>
                <w:color w:val="000000"/>
                <w:kern w:val="0"/>
                <w:lang w:val="zh-CN"/>
              </w:rPr>
              <w:t>联系地址：</w:t>
            </w:r>
            <w:r>
              <w:rPr>
                <w:rFonts w:hint="eastAsia" w:cstheme="minorBidi"/>
                <w:b w:val="0"/>
                <w:bCs w:val="0"/>
                <w:kern w:val="2"/>
                <w:sz w:val="21"/>
                <w:szCs w:val="24"/>
                <w:lang w:val="en-US" w:eastAsia="zh-CN" w:bidi="ar-SA"/>
              </w:rPr>
              <w:t>海南州政府采购中心（海南州共和县城北新区和谐路12号海南州公共资源交易有限责任公司5楼509）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pPr>
              <w:widowControl/>
              <w:spacing w:line="340" w:lineRule="exact"/>
              <w:ind w:firstLine="0" w:firstLineChars="0"/>
              <w:rPr>
                <w:rFonts w:hint="eastAsia"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交货期</w:t>
            </w:r>
          </w:p>
        </w:tc>
        <w:tc>
          <w:tcPr>
            <w:tcW w:w="7443" w:type="dxa"/>
            <w:noWrap w:val="0"/>
            <w:vAlign w:val="top"/>
          </w:tcPr>
          <w:p>
            <w:pPr>
              <w:widowControl/>
              <w:spacing w:line="340" w:lineRule="exact"/>
              <w:ind w:firstLine="0" w:firstLineChars="0"/>
              <w:jc w:val="left"/>
              <w:rPr>
                <w:rFonts w:hint="eastAsia"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签订合同后1个月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pPr>
              <w:widowControl/>
              <w:spacing w:line="340" w:lineRule="exact"/>
              <w:ind w:firstLine="0" w:firstLineChars="0"/>
              <w:rPr>
                <w:rFonts w:hint="eastAsia"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免费质保期</w:t>
            </w:r>
          </w:p>
        </w:tc>
        <w:tc>
          <w:tcPr>
            <w:tcW w:w="7443" w:type="dxa"/>
            <w:noWrap w:val="0"/>
            <w:vAlign w:val="top"/>
          </w:tcPr>
          <w:p>
            <w:pPr>
              <w:widowControl/>
              <w:spacing w:line="340" w:lineRule="exact"/>
              <w:ind w:firstLine="0" w:firstLineChars="0"/>
              <w:jc w:val="left"/>
              <w:rPr>
                <w:rFonts w:hint="default" w:asciiTheme="minorHAnsi" w:hAnsiTheme="minorHAnsi" w:eastAsiaTheme="minorEastAsia" w:cstheme="minorBidi"/>
                <w:b w:val="0"/>
                <w:bCs w:val="0"/>
                <w:kern w:val="2"/>
                <w:sz w:val="21"/>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免费质保期3年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海南州财政局</w:t>
            </w:r>
            <w:r>
              <w:rPr>
                <w:rFonts w:hint="eastAsia" w:ascii="宋体" w:hAnsi="宋体" w:cs="宋体"/>
                <w:kern w:val="0"/>
              </w:rPr>
              <w:t xml:space="preserve">   联系电话：</w:t>
            </w:r>
            <w:r>
              <w:rPr>
                <w:rFonts w:hint="eastAsia" w:ascii="宋体" w:cs="宋体"/>
                <w:kern w:val="0"/>
                <w:lang w:val="zh-CN"/>
              </w:rPr>
              <w:t>0974-85</w:t>
            </w:r>
            <w:r>
              <w:rPr>
                <w:rFonts w:hint="eastAsia" w:ascii="宋体" w:cs="宋体"/>
                <w:kern w:val="0"/>
                <w:lang w:val="en-US" w:eastAsia="zh-CN"/>
              </w:rPr>
              <w:t>20297</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67558556"/>
      <w:r>
        <w:rPr>
          <w:rFonts w:hint="eastAsia" w:ascii="宋体"/>
          <w:b/>
          <w:kern w:val="28"/>
          <w:sz w:val="36"/>
          <w:szCs w:val="20"/>
        </w:rPr>
        <w:t>第二部分  投标人须知</w:t>
      </w:r>
      <w:bookmarkEnd w:id="2"/>
      <w:bookmarkEnd w:id="3"/>
      <w:bookmarkStart w:id="4" w:name="_Toc325725997"/>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67558557"/>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67558558"/>
      <w:bookmarkStart w:id="8" w:name="_Toc376936729"/>
      <w:bookmarkStart w:id="9" w:name="_Toc325725998"/>
      <w:r>
        <w:rPr>
          <w:rFonts w:hint="eastAsia" w:ascii="宋体" w:hAnsi="宋体"/>
          <w:b/>
          <w:bCs/>
          <w:kern w:val="0"/>
          <w:sz w:val="27"/>
          <w:szCs w:val="27"/>
        </w:rPr>
        <w:t>1.适用范围</w:t>
      </w:r>
      <w:bookmarkEnd w:id="7"/>
      <w:bookmarkEnd w:id="8"/>
      <w:bookmarkEnd w:id="9"/>
    </w:p>
    <w:p>
      <w:pPr>
        <w:tabs>
          <w:tab w:val="left" w:pos="840"/>
        </w:tabs>
        <w:ind w:firstLine="315" w:firstLineChars="15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海南州财政局</w:t>
      </w:r>
      <w:r>
        <w:rPr>
          <w:rFonts w:hint="eastAsia" w:ascii="宋体" w:hAnsi="宋体"/>
          <w:color w:val="000000"/>
        </w:rPr>
        <w:t>下达的采购计划，仅适用于本招标文件中所叙述的项目。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25725999"/>
      <w:bookmarkStart w:id="11" w:name="_Toc376936730"/>
      <w:bookmarkStart w:id="12" w:name="_Toc67558559"/>
      <w:r>
        <w:rPr>
          <w:rFonts w:hint="eastAsia" w:ascii="宋体" w:hAnsi="宋体"/>
          <w:b/>
          <w:bCs/>
          <w:kern w:val="0"/>
          <w:sz w:val="27"/>
          <w:szCs w:val="27"/>
        </w:rPr>
        <w:t>2.招标方式、合格的投标人</w:t>
      </w:r>
      <w:bookmarkEnd w:id="10"/>
      <w:bookmarkEnd w:id="11"/>
      <w:bookmarkEnd w:id="12"/>
    </w:p>
    <w:p>
      <w:pPr>
        <w:tabs>
          <w:tab w:val="left" w:pos="840"/>
        </w:tabs>
        <w:ind w:firstLine="315" w:firstLineChars="150"/>
        <w:rPr>
          <w:rFonts w:hint="eastAsia" w:ascii="宋体" w:hAnsi="宋体"/>
          <w:color w:val="000000"/>
        </w:rPr>
      </w:pPr>
      <w:r>
        <w:rPr>
          <w:rFonts w:hint="eastAsia" w:ascii="宋体" w:hAnsi="宋体"/>
          <w:color w:val="000000"/>
        </w:rPr>
        <w:t>2.1本次招标采取公开招标方式。</w:t>
      </w:r>
    </w:p>
    <w:p>
      <w:pPr>
        <w:tabs>
          <w:tab w:val="left" w:pos="840"/>
        </w:tabs>
        <w:ind w:firstLine="315"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25726000"/>
      <w:bookmarkStart w:id="14" w:name="_Toc376936731"/>
      <w:bookmarkStart w:id="15" w:name="_Toc67558560"/>
      <w:r>
        <w:rPr>
          <w:rFonts w:hint="eastAsia" w:ascii="宋体" w:hAnsi="宋体"/>
          <w:b/>
          <w:bCs/>
          <w:kern w:val="0"/>
          <w:sz w:val="27"/>
          <w:szCs w:val="27"/>
        </w:rPr>
        <w:t>3.投标费用</w:t>
      </w:r>
      <w:bookmarkEnd w:id="13"/>
      <w:bookmarkEnd w:id="14"/>
      <w:bookmarkEnd w:id="15"/>
    </w:p>
    <w:p>
      <w:pPr>
        <w:tabs>
          <w:tab w:val="left" w:pos="840"/>
        </w:tabs>
        <w:ind w:firstLine="315"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 w:name="_Toc376936732"/>
      <w:bookmarkStart w:id="17" w:name="_Toc67558561"/>
      <w:bookmarkStart w:id="18" w:name="_Toc325726001"/>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376936733"/>
      <w:bookmarkStart w:id="21" w:name="_Toc67558562"/>
      <w:r>
        <w:rPr>
          <w:rFonts w:hint="eastAsia" w:ascii="宋体" w:hAnsi="宋体"/>
          <w:b/>
          <w:bCs/>
          <w:kern w:val="0"/>
          <w:sz w:val="27"/>
          <w:szCs w:val="27"/>
        </w:rPr>
        <w:t>4.招标文件的构成</w:t>
      </w:r>
      <w:bookmarkEnd w:id="19"/>
      <w:bookmarkEnd w:id="20"/>
      <w:bookmarkEnd w:id="21"/>
    </w:p>
    <w:p>
      <w:pPr>
        <w:autoSpaceDE w:val="0"/>
        <w:autoSpaceDN w:val="0"/>
        <w:spacing w:line="360" w:lineRule="auto"/>
        <w:ind w:firstLine="315"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（4）投标文件格式（相关附件）</w:t>
      </w:r>
    </w:p>
    <w:p>
      <w:pPr>
        <w:ind w:firstLine="480"/>
        <w:rPr>
          <w:rFonts w:hint="eastAsia" w:ascii="宋体" w:hAnsi="宋体"/>
        </w:rPr>
      </w:pPr>
      <w:r>
        <w:rPr>
          <w:rFonts w:hint="eastAsia" w:ascii="宋体" w:hAnsi="宋体"/>
        </w:rPr>
        <w:t>（5）采购项目要求及技术参数</w:t>
      </w:r>
    </w:p>
    <w:p>
      <w:pPr>
        <w:ind w:firstLine="480"/>
        <w:rPr>
          <w:rFonts w:hint="eastAsia" w:ascii="宋体" w:hAnsi="宋体"/>
        </w:rPr>
      </w:pPr>
      <w:r>
        <w:rPr>
          <w:rFonts w:hint="eastAsia" w:ascii="宋体" w:hAnsi="宋体"/>
        </w:rPr>
        <w:t>（6）采购过程中发生的澄清、变更和补充文件</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hint="eastAsia" w:ascii="宋体" w:hAnsi="宋体"/>
        </w:rPr>
      </w:pPr>
      <w:r>
        <w:rPr>
          <w:rFonts w:hint="eastAsia" w:ascii="宋体" w:hAnsi="宋体"/>
        </w:rPr>
        <w:t>（3）技术规格响应表</w:t>
      </w:r>
    </w:p>
    <w:p>
      <w:pPr>
        <w:ind w:firstLine="480"/>
        <w:rPr>
          <w:rFonts w:hint="eastAsia" w:ascii="宋体" w:hAnsi="宋体"/>
        </w:rPr>
      </w:pPr>
      <w:r>
        <w:rPr>
          <w:rFonts w:hint="eastAsia" w:ascii="宋体" w:hAnsi="宋体"/>
        </w:rPr>
        <w:t>（4）评分对照表（如有）</w:t>
      </w:r>
    </w:p>
    <w:p>
      <w:pPr>
        <w:ind w:firstLine="480"/>
        <w:rPr>
          <w:rFonts w:hint="eastAsia"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67558563"/>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76936735"/>
      <w:bookmarkStart w:id="26" w:name="_Toc325726004"/>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67558564"/>
      <w:r>
        <w:rPr>
          <w:rFonts w:hint="eastAsia" w:ascii="宋体" w:hAnsi="宋体"/>
          <w:b/>
          <w:bCs/>
          <w:kern w:val="0"/>
          <w:sz w:val="27"/>
          <w:szCs w:val="27"/>
        </w:rPr>
        <w:t>6.招标文件的修改</w:t>
      </w:r>
      <w:bookmarkEnd w:id="25"/>
      <w:bookmarkEnd w:id="26"/>
      <w:bookmarkEnd w:id="27"/>
    </w:p>
    <w:p>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67558565"/>
      <w:bookmarkStart w:id="30" w:name="_Toc325726005"/>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376936737"/>
      <w:bookmarkStart w:id="33" w:name="_Toc67558566"/>
      <w:r>
        <w:rPr>
          <w:rFonts w:hint="eastAsia" w:ascii="宋体" w:hAnsi="宋体"/>
          <w:b/>
          <w:bCs/>
          <w:kern w:val="0"/>
          <w:sz w:val="27"/>
          <w:szCs w:val="27"/>
        </w:rPr>
        <w:t>7.投标文件的语言及度量衡单位</w:t>
      </w:r>
      <w:bookmarkEnd w:id="31"/>
      <w:bookmarkEnd w:id="32"/>
      <w:bookmarkEnd w:id="33"/>
    </w:p>
    <w:p>
      <w:pPr>
        <w:ind w:firstLine="480"/>
        <w:rPr>
          <w:rFonts w:hint="eastAsia" w:ascii="宋体" w:hAnsi="宋体"/>
        </w:rPr>
      </w:pPr>
      <w:r>
        <w:rPr>
          <w:rFonts w:hint="eastAsia" w:ascii="宋体" w:hAnsi="宋体"/>
        </w:rPr>
        <w:t>7.1投标人提交的投标文件以及投标人与</w:t>
      </w:r>
      <w:r>
        <w:rPr>
          <w:rFonts w:hint="eastAsia" w:ascii="宋体" w:hAnsi="宋体"/>
          <w:color w:val="000000"/>
        </w:rPr>
        <w:t>集中采购机构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hint="eastAsia" w:ascii="宋体" w:hAnsi="宋体"/>
        </w:rPr>
      </w:pPr>
      <w:r>
        <w:rPr>
          <w:rFonts w:hint="eastAsia" w:ascii="宋体" w:hAnsi="宋体"/>
        </w:rPr>
        <w:t>7.2 除招标文件中另有规定外，投标文件所使用的度量衡单位，均须采用国家法定计量单位。</w:t>
      </w:r>
    </w:p>
    <w:p>
      <w:pPr>
        <w:ind w:firstLine="480"/>
        <w:rPr>
          <w:rFonts w:hint="eastAsia"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67558567"/>
      <w:bookmarkStart w:id="36" w:name="_Toc325726007"/>
      <w:r>
        <w:rPr>
          <w:rFonts w:hint="eastAsia" w:ascii="宋体" w:hAnsi="宋体"/>
          <w:b/>
          <w:bCs/>
          <w:kern w:val="0"/>
          <w:sz w:val="27"/>
          <w:szCs w:val="27"/>
        </w:rPr>
        <w:t>8.投标报价及币种</w:t>
      </w:r>
      <w:bookmarkEnd w:id="34"/>
      <w:bookmarkEnd w:id="35"/>
      <w:bookmarkEnd w:id="36"/>
    </w:p>
    <w:p>
      <w:pPr>
        <w:ind w:firstLine="480"/>
        <w:rPr>
          <w:rFonts w:hint="eastAsia"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pPr>
        <w:ind w:firstLine="480"/>
        <w:rPr>
          <w:rFonts w:hint="eastAsia" w:ascii="宋体" w:hAnsi="宋体"/>
        </w:rPr>
      </w:pPr>
      <w:r>
        <w:rPr>
          <w:rFonts w:hint="eastAsia" w:ascii="宋体" w:hAnsi="宋体"/>
        </w:rPr>
        <w:t>8.2 投标函中应注明投标有效期。</w:t>
      </w:r>
    </w:p>
    <w:p>
      <w:pPr>
        <w:ind w:firstLine="480"/>
        <w:rPr>
          <w:rFonts w:hint="eastAsia"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投标报价为闭口价，即中标后在合同有效期内价格不变。</w:t>
      </w:r>
    </w:p>
    <w:p>
      <w:pPr>
        <w:ind w:firstLine="480"/>
        <w:rPr>
          <w:rFonts w:hint="eastAsia"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25726012"/>
      <w:bookmarkStart w:id="38" w:name="_Toc376936743"/>
      <w:bookmarkStart w:id="39" w:name="_Toc67558568"/>
      <w:r>
        <w:rPr>
          <w:rFonts w:hint="eastAsia" w:ascii="宋体" w:hAnsi="宋体"/>
          <w:b/>
          <w:bCs/>
          <w:kern w:val="0"/>
          <w:sz w:val="27"/>
          <w:szCs w:val="27"/>
        </w:rPr>
        <w:t>9.投标保证金</w:t>
      </w:r>
      <w:bookmarkEnd w:id="37"/>
      <w:bookmarkEnd w:id="38"/>
      <w:bookmarkEnd w:id="39"/>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投标人须在投标截止期前按采购预算额度的2%缴纳投标保证金（具体数额以招标文件中确定的数额为准）。本次采购活动中未中标且投标人未发生违规行为的，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25726013"/>
      <w:bookmarkStart w:id="41" w:name="_Toc376936744"/>
      <w:bookmarkStart w:id="42" w:name="_Toc67558569"/>
      <w:r>
        <w:rPr>
          <w:rFonts w:hint="eastAsia" w:ascii="宋体" w:hAnsi="宋体"/>
          <w:b/>
          <w:bCs/>
          <w:kern w:val="0"/>
          <w:sz w:val="27"/>
          <w:szCs w:val="27"/>
        </w:rPr>
        <w:t>10.投标有效期</w:t>
      </w:r>
      <w:bookmarkEnd w:id="40"/>
      <w:bookmarkEnd w:id="41"/>
      <w:bookmarkEnd w:id="42"/>
    </w:p>
    <w:p>
      <w:pPr>
        <w:ind w:firstLine="480"/>
        <w:rPr>
          <w:rFonts w:hint="eastAsia"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76936739"/>
      <w:bookmarkStart w:id="44" w:name="_Toc67558570"/>
      <w:bookmarkStart w:id="45" w:name="_Toc325726008"/>
      <w:r>
        <w:rPr>
          <w:rFonts w:hint="eastAsia" w:ascii="宋体" w:hAnsi="宋体"/>
          <w:b/>
          <w:bCs/>
          <w:kern w:val="0"/>
          <w:sz w:val="27"/>
          <w:szCs w:val="27"/>
        </w:rPr>
        <w:t>11.投标文件构成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369" w:firstLineChars="176"/>
        <w:rPr>
          <w:rFonts w:hint="eastAsia" w:ascii="宋体" w:hAnsi="宋体"/>
        </w:rPr>
      </w:pPr>
      <w:r>
        <w:rPr>
          <w:rFonts w:hint="eastAsia" w:ascii="宋体" w:hAnsi="宋体"/>
        </w:rPr>
        <w:t>11.1.1资格审查部分</w:t>
      </w:r>
    </w:p>
    <w:p>
      <w:pPr>
        <w:ind w:left="2" w:firstLine="369" w:firstLineChars="176"/>
        <w:rPr>
          <w:rFonts w:hint="eastAsia" w:ascii="宋体" w:hAnsi="宋体"/>
        </w:rPr>
      </w:pPr>
      <w:r>
        <w:rPr>
          <w:rFonts w:hint="eastAsia" w:ascii="宋体" w:hAnsi="宋体"/>
        </w:rPr>
        <w:t>（1）投标函</w:t>
      </w:r>
    </w:p>
    <w:p>
      <w:pPr>
        <w:ind w:left="2" w:firstLine="369" w:firstLineChars="176"/>
        <w:rPr>
          <w:rFonts w:hint="eastAsia" w:ascii="宋体" w:hAnsi="宋体"/>
        </w:rPr>
      </w:pPr>
      <w:r>
        <w:rPr>
          <w:rFonts w:hint="eastAsia" w:ascii="宋体" w:hAnsi="宋体"/>
        </w:rPr>
        <w:t>（2）法定代表人证明书</w:t>
      </w:r>
    </w:p>
    <w:p>
      <w:pPr>
        <w:ind w:left="2" w:firstLine="369" w:firstLineChars="176"/>
        <w:rPr>
          <w:rFonts w:hint="eastAsia" w:ascii="宋体" w:hAnsi="宋体"/>
        </w:rPr>
      </w:pPr>
      <w:r>
        <w:rPr>
          <w:rFonts w:hint="eastAsia" w:ascii="宋体" w:hAnsi="宋体"/>
        </w:rPr>
        <w:t>（3）法定代表人授权书</w:t>
      </w:r>
    </w:p>
    <w:p>
      <w:pPr>
        <w:ind w:left="2" w:firstLine="369" w:firstLineChars="176"/>
        <w:rPr>
          <w:rFonts w:hint="eastAsia" w:ascii="宋体" w:hAnsi="宋体"/>
        </w:rPr>
      </w:pPr>
      <w:r>
        <w:rPr>
          <w:rFonts w:hint="eastAsia" w:ascii="宋体" w:hAnsi="宋体"/>
        </w:rPr>
        <w:t>（4）投标人承诺函</w:t>
      </w:r>
    </w:p>
    <w:p>
      <w:pPr>
        <w:ind w:left="2" w:firstLine="369" w:firstLineChars="176"/>
        <w:rPr>
          <w:rFonts w:hint="eastAsia" w:ascii="宋体" w:hAnsi="宋体"/>
        </w:rPr>
      </w:pPr>
      <w:r>
        <w:rPr>
          <w:rFonts w:hint="eastAsia" w:ascii="宋体" w:hAnsi="宋体"/>
        </w:rPr>
        <w:t>（5）供应商诚信承诺书</w:t>
      </w:r>
    </w:p>
    <w:p>
      <w:pPr>
        <w:ind w:left="2" w:firstLine="369" w:firstLineChars="176"/>
        <w:rPr>
          <w:rFonts w:hint="eastAsia" w:ascii="宋体" w:hAnsi="宋体"/>
        </w:rPr>
      </w:pPr>
      <w:r>
        <w:rPr>
          <w:rFonts w:hint="eastAsia" w:ascii="宋体" w:hAnsi="宋体"/>
        </w:rPr>
        <w:t>（6）投标人资格证明文件</w:t>
      </w:r>
    </w:p>
    <w:p>
      <w:pPr>
        <w:ind w:left="2" w:firstLine="369" w:firstLineChars="176"/>
        <w:rPr>
          <w:rFonts w:hint="eastAsia" w:ascii="宋体" w:hAnsi="宋体"/>
        </w:rPr>
      </w:pPr>
      <w:r>
        <w:rPr>
          <w:rFonts w:hint="eastAsia" w:ascii="宋体" w:hAnsi="宋体"/>
        </w:rPr>
        <w:t>（7）财务状况、缴纳税收和社会保障资金证明</w:t>
      </w:r>
    </w:p>
    <w:p>
      <w:pPr>
        <w:ind w:left="2" w:firstLine="369" w:firstLineChars="176"/>
        <w:rPr>
          <w:rFonts w:hint="eastAsia" w:ascii="宋体" w:hAnsi="宋体"/>
        </w:rPr>
      </w:pPr>
      <w:r>
        <w:rPr>
          <w:rFonts w:hint="eastAsia" w:ascii="宋体" w:hAnsi="宋体"/>
        </w:rPr>
        <w:t>（8）无重大违法记录声明</w:t>
      </w:r>
    </w:p>
    <w:p>
      <w:pPr>
        <w:ind w:left="2" w:firstLine="369" w:firstLineChars="176"/>
        <w:rPr>
          <w:rFonts w:hint="eastAsia" w:ascii="宋体" w:hAnsi="宋体"/>
        </w:rPr>
      </w:pPr>
      <w:r>
        <w:rPr>
          <w:rFonts w:hint="eastAsia" w:ascii="宋体" w:hAnsi="宋体"/>
        </w:rPr>
        <w:t>11.1.2符合性审查部分</w:t>
      </w:r>
    </w:p>
    <w:p>
      <w:pPr>
        <w:ind w:left="2" w:firstLine="369" w:firstLineChars="176"/>
        <w:rPr>
          <w:rFonts w:hint="eastAsia" w:ascii="宋体" w:hAnsi="宋体"/>
        </w:rPr>
      </w:pPr>
      <w:r>
        <w:rPr>
          <w:rFonts w:hint="eastAsia" w:ascii="宋体" w:hAnsi="宋体"/>
        </w:rPr>
        <w:t>（9）投标报价一览表</w:t>
      </w:r>
    </w:p>
    <w:p>
      <w:pPr>
        <w:ind w:left="2" w:firstLine="369" w:firstLineChars="176"/>
        <w:rPr>
          <w:rFonts w:hint="eastAsia" w:ascii="宋体" w:hAnsi="宋体"/>
        </w:rPr>
      </w:pPr>
      <w:r>
        <w:rPr>
          <w:rFonts w:hint="eastAsia" w:ascii="宋体" w:hAnsi="宋体"/>
        </w:rPr>
        <w:t>（10）分项报价表</w:t>
      </w:r>
    </w:p>
    <w:p>
      <w:pPr>
        <w:ind w:left="2" w:firstLine="369" w:firstLineChars="176"/>
        <w:rPr>
          <w:rFonts w:hint="eastAsia" w:ascii="宋体" w:hAnsi="宋体"/>
        </w:rPr>
      </w:pPr>
      <w:r>
        <w:rPr>
          <w:rFonts w:hint="eastAsia" w:ascii="宋体" w:hAnsi="宋体"/>
        </w:rPr>
        <w:t>（11）技术规格响应表</w:t>
      </w:r>
    </w:p>
    <w:p>
      <w:pPr>
        <w:ind w:left="2" w:firstLine="369" w:firstLineChars="176"/>
        <w:rPr>
          <w:rFonts w:hint="eastAsia" w:ascii="宋体" w:hAnsi="宋体"/>
        </w:rPr>
      </w:pPr>
      <w:r>
        <w:rPr>
          <w:rFonts w:hint="eastAsia" w:ascii="宋体" w:hAnsi="宋体"/>
        </w:rPr>
        <w:t>（12）其他资格证明材料</w:t>
      </w:r>
    </w:p>
    <w:p>
      <w:pPr>
        <w:ind w:left="2" w:firstLine="369" w:firstLineChars="176"/>
        <w:rPr>
          <w:rFonts w:hint="eastAsia" w:ascii="宋体" w:hAnsi="宋体"/>
        </w:rPr>
      </w:pPr>
      <w:r>
        <w:rPr>
          <w:rFonts w:hint="eastAsia" w:ascii="宋体" w:hAnsi="宋体"/>
        </w:rPr>
        <w:t>（13）投标产品相关资料</w:t>
      </w:r>
    </w:p>
    <w:p>
      <w:pPr>
        <w:ind w:left="2" w:firstLine="369" w:firstLineChars="176"/>
        <w:rPr>
          <w:rFonts w:hint="eastAsia" w:ascii="宋体" w:hAnsi="宋体"/>
        </w:rPr>
      </w:pPr>
      <w:r>
        <w:rPr>
          <w:rFonts w:hint="eastAsia" w:ascii="宋体" w:hAnsi="宋体"/>
        </w:rPr>
        <w:t>（14）投标人类似业绩证明材料</w:t>
      </w:r>
    </w:p>
    <w:p>
      <w:pPr>
        <w:ind w:left="2" w:firstLine="369" w:firstLineChars="176"/>
        <w:rPr>
          <w:rFonts w:hint="eastAsia" w:ascii="宋体" w:hAnsi="宋体" w:eastAsiaTheme="minorEastAsia"/>
          <w:lang w:val="en-US" w:eastAsia="zh-CN"/>
        </w:rPr>
      </w:pPr>
      <w:r>
        <w:rPr>
          <w:rFonts w:hint="eastAsia" w:ascii="宋体" w:hAnsi="宋体"/>
        </w:rPr>
        <w:t>（15）中小企业声明函</w:t>
      </w:r>
      <w:r>
        <w:rPr>
          <w:rFonts w:hint="eastAsia" w:ascii="宋体" w:hAnsi="宋体"/>
          <w:lang w:val="en-US" w:eastAsia="zh-CN"/>
        </w:rPr>
        <w:t xml:space="preserve"> </w:t>
      </w:r>
    </w:p>
    <w:p>
      <w:pPr>
        <w:ind w:left="2" w:firstLine="369" w:firstLineChars="176"/>
        <w:rPr>
          <w:rFonts w:hint="eastAsia" w:ascii="宋体" w:hAnsi="宋体"/>
        </w:rPr>
      </w:pPr>
      <w:r>
        <w:rPr>
          <w:rFonts w:hint="eastAsia" w:ascii="宋体" w:hAnsi="宋体"/>
        </w:rPr>
        <w:t>（16）残疾人福利性单位声明函</w:t>
      </w:r>
    </w:p>
    <w:p>
      <w:pPr>
        <w:ind w:left="2" w:firstLine="369" w:firstLineChars="176"/>
        <w:rPr>
          <w:rFonts w:hint="eastAsia" w:ascii="宋体" w:hAnsi="宋体"/>
          <w:color w:val="000000"/>
        </w:rPr>
      </w:pPr>
      <w:r>
        <w:rPr>
          <w:rFonts w:hint="eastAsia" w:ascii="宋体" w:hAnsi="宋体"/>
          <w:color w:val="000000"/>
        </w:rPr>
        <w:t>（17）项目管理实施方案及售后服务</w:t>
      </w:r>
    </w:p>
    <w:p>
      <w:pPr>
        <w:ind w:left="2" w:firstLine="369" w:firstLineChars="176"/>
        <w:rPr>
          <w:rFonts w:hint="eastAsia" w:ascii="宋体" w:hAnsi="宋体"/>
          <w:color w:val="000000"/>
        </w:rPr>
      </w:pPr>
      <w:r>
        <w:rPr>
          <w:rFonts w:hint="eastAsia" w:ascii="宋体" w:hAnsi="宋体"/>
          <w:color w:val="000000"/>
        </w:rPr>
        <w:t>（18）投标人在其他方面有必要说明的事项</w:t>
      </w:r>
    </w:p>
    <w:p>
      <w:pPr>
        <w:ind w:left="2" w:firstLine="369" w:firstLineChars="176"/>
        <w:rPr>
          <w:rFonts w:hint="eastAsia" w:ascii="宋体" w:hAnsi="宋体"/>
          <w:color w:val="000000"/>
        </w:rPr>
      </w:pPr>
      <w:r>
        <w:rPr>
          <w:rFonts w:hint="eastAsia" w:ascii="宋体" w:hAnsi="宋体"/>
          <w:color w:val="000000"/>
        </w:rPr>
        <w:t>注：投标人须按上述内容、顺序和第12项“投标文件的格式及编制要求”格式编</w:t>
      </w:r>
      <w:r>
        <w:rPr>
          <w:rFonts w:hint="eastAsia" w:ascii="宋体" w:hAnsi="宋体"/>
        </w:rPr>
        <w:t>制。</w:t>
      </w: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67558571"/>
      <w:bookmarkStart w:id="48" w:name="_Toc376936745"/>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bookmarkEnd w:id="49"/>
    <w:p>
      <w:pPr>
        <w:widowControl/>
        <w:spacing w:line="360" w:lineRule="exact"/>
        <w:ind w:firstLine="420" w:firstLineChars="200"/>
        <w:jc w:val="left"/>
        <w:rPr>
          <w:rFonts w:hint="eastAsia" w:ascii="宋体" w:hAnsi="宋体" w:cs="宋体"/>
          <w:color w:val="000000"/>
          <w:kern w:val="0"/>
          <w:lang w:val="zh-CN"/>
        </w:rPr>
      </w:pPr>
      <w:bookmarkStart w:id="50" w:name="_Toc376936746"/>
      <w:bookmarkStart w:id="51" w:name="_Toc67558572"/>
      <w:bookmarkStart w:id="52" w:name="_Toc371090027"/>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rPr>
        <w:t>投标文件编制格式为word系统签章保存后转换为pdf格式上传，格式须按招标文件第四部分“投标文件格式”要求制作，且目录索引定位到内容。</w:t>
      </w:r>
    </w:p>
    <w:p>
      <w:pPr>
        <w:widowControl/>
        <w:spacing w:line="360" w:lineRule="exact"/>
        <w:ind w:firstLine="420" w:firstLineChars="200"/>
        <w:jc w:val="left"/>
        <w:rPr>
          <w:rFonts w:ascii="宋体" w:hAnsi="宋体" w:cs="宋体"/>
        </w:rPr>
      </w:pPr>
      <w:r>
        <w:rPr>
          <w:rFonts w:hint="eastAsia" w:ascii="宋体" w:hAnsi="宋体" w:cs="宋体"/>
          <w:color w:val="000000"/>
          <w:kern w:val="0"/>
          <w:lang w:val="zh-CN"/>
        </w:rPr>
        <w:t>12.2</w:t>
      </w:r>
      <w:r>
        <w:rPr>
          <w:rFonts w:hint="eastAsia" w:ascii="宋体" w:hAnsi="宋体" w:cs="宋体"/>
        </w:rPr>
        <w:t>投标文件中的扫描或复印件内容应清晰可辨，且要求正向放置。</w:t>
      </w:r>
    </w:p>
    <w:p>
      <w:pPr>
        <w:widowControl/>
        <w:spacing w:line="360" w:lineRule="exact"/>
        <w:ind w:firstLine="420" w:firstLineChars="200"/>
        <w:jc w:val="left"/>
        <w:rPr>
          <w:rFonts w:ascii="宋体" w:hAnsi="宋体" w:cs="宋体"/>
        </w:rPr>
      </w:pPr>
      <w:r>
        <w:rPr>
          <w:rFonts w:hint="eastAsia" w:ascii="宋体" w:hAnsi="宋体" w:cs="宋体"/>
          <w:lang w:val="en-US" w:eastAsia="zh-CN"/>
        </w:rPr>
        <w:t>12.3</w:t>
      </w:r>
      <w:r>
        <w:rPr>
          <w:rFonts w:hint="eastAsia" w:ascii="宋体" w:hAnsi="宋体"/>
        </w:rPr>
        <w:t>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rPr>
      </w:pPr>
      <w:r>
        <w:rPr>
          <w:rFonts w:hint="eastAsia" w:ascii="宋体" w:hAnsi="宋体" w:cs="宋体"/>
          <w:lang w:val="en-US" w:eastAsia="zh-CN"/>
        </w:rPr>
        <w:t>12.4</w:t>
      </w:r>
      <w:r>
        <w:rPr>
          <w:rFonts w:hint="eastAsia" w:ascii="宋体" w:hAnsi="宋体" w:cs="宋体"/>
        </w:rPr>
        <w:t>投标人应在投标截止期前上传投标文件。因目录格式不准确、不能索引定位到内容、文件过大、未提交全部文件内容或文件内容错误、上传效果差等原因导致无法评审的，有可能判定为无效投标。</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5</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r>
        <w:rPr>
          <w:rFonts w:hint="eastAsia" w:ascii="宋体" w:hAnsi="宋体" w:eastAsia="宋体" w:cs="Times New Roman"/>
          <w:b/>
          <w:bCs/>
          <w:kern w:val="0"/>
          <w:sz w:val="36"/>
          <w:szCs w:val="36"/>
        </w:rPr>
        <w:t xml:space="preserve"> </w:t>
      </w:r>
      <w:bookmarkEnd w:id="50"/>
      <w:bookmarkEnd w:id="51"/>
      <w:bookmarkEnd w:id="52"/>
      <w:r>
        <w:rPr>
          <w:rFonts w:hint="eastAsia" w:ascii="宋体" w:hAnsi="宋体"/>
          <w:b/>
          <w:bCs/>
          <w:kern w:val="0"/>
          <w:sz w:val="36"/>
          <w:szCs w:val="36"/>
        </w:rPr>
        <w:t>网上投标</w:t>
      </w:r>
    </w:p>
    <w:p>
      <w:pPr>
        <w:pStyle w:val="15"/>
        <w:spacing w:before="0" w:after="0" w:line="360" w:lineRule="auto"/>
        <w:jc w:val="left"/>
        <w:rPr>
          <w:rFonts w:hint="eastAsia" w:ascii="宋体" w:hAnsi="宋体" w:cs="宋体"/>
          <w:color w:val="000000"/>
          <w:lang w:val="zh-CN"/>
        </w:rPr>
      </w:pPr>
      <w:bookmarkStart w:id="53" w:name="_Toc515908185"/>
      <w:bookmarkStart w:id="54" w:name="_Toc371090029"/>
      <w:bookmarkStart w:id="55" w:name="_Toc67558574"/>
      <w:bookmarkStart w:id="56" w:name="_Toc376936748"/>
      <w:r>
        <w:rPr>
          <w:rFonts w:hint="eastAsia" w:ascii="宋体" w:hAnsi="宋体" w:cs="宋体"/>
          <w:color w:val="000000"/>
          <w:sz w:val="28"/>
          <w:szCs w:val="28"/>
          <w:lang w:val="zh-CN"/>
        </w:rPr>
        <w:t>13.</w:t>
      </w:r>
      <w:bookmarkEnd w:id="53"/>
      <w:r>
        <w:rPr>
          <w:rFonts w:hint="eastAsia" w:ascii="宋体" w:hAnsi="宋体" w:eastAsia="宋体" w:cs="Times New Roman"/>
          <w:b/>
          <w:bCs/>
          <w:kern w:val="0"/>
          <w:sz w:val="36"/>
          <w:szCs w:val="36"/>
        </w:rPr>
        <w:t xml:space="preserve"> </w:t>
      </w:r>
      <w:r>
        <w:rPr>
          <w:rFonts w:hint="eastAsia" w:ascii="宋体" w:hAnsi="宋体" w:eastAsiaTheme="minorEastAsia" w:cstheme="minorBidi"/>
          <w:b/>
          <w:bCs/>
          <w:smallCaps w:val="0"/>
          <w:kern w:val="0"/>
          <w:sz w:val="27"/>
          <w:szCs w:val="27"/>
          <w:lang w:val="en-US" w:eastAsia="zh-CN" w:bidi="ar-SA"/>
        </w:rPr>
        <w:t>网上投标</w:t>
      </w:r>
    </w:p>
    <w:p>
      <w:pPr>
        <w:ind w:firstLine="480"/>
        <w:rPr>
          <w:rFonts w:ascii="宋体" w:hAnsi="宋体"/>
        </w:rPr>
      </w:pPr>
      <w:r>
        <w:rPr>
          <w:rFonts w:hint="eastAsia" w:ascii="宋体" w:hAnsi="宋体"/>
        </w:rPr>
        <w:t>13.1 投标人应在青海省政府采购</w:t>
      </w:r>
      <w:r>
        <w:rPr>
          <w:rFonts w:hint="eastAsia" w:ascii="宋体" w:hAnsi="宋体"/>
          <w:lang w:eastAsia="zh-CN"/>
        </w:rPr>
        <w:t>网政采云</w:t>
      </w:r>
      <w:r>
        <w:rPr>
          <w:rFonts w:hint="eastAsia" w:ascii="宋体" w:hAnsi="宋体"/>
        </w:rPr>
        <w:t>电子化平台上报价并上传电子投标文件。</w:t>
      </w:r>
    </w:p>
    <w:p>
      <w:pPr>
        <w:ind w:firstLine="480"/>
        <w:rPr>
          <w:rFonts w:ascii="宋体" w:hAnsi="宋体"/>
          <w:color w:val="000000"/>
        </w:rPr>
      </w:pPr>
      <w:r>
        <w:rPr>
          <w:rFonts w:hint="eastAsia" w:ascii="宋体" w:hAnsi="宋体"/>
        </w:rPr>
        <w:t>13.2</w:t>
      </w:r>
      <w:r>
        <w:rPr>
          <w:rFonts w:hint="eastAsia" w:ascii="宋体" w:hAnsi="宋体"/>
          <w:color w:val="000000"/>
        </w:rPr>
        <w:t>投标人应按所投包报价，填写交货期。</w:t>
      </w:r>
    </w:p>
    <w:p>
      <w:pPr>
        <w:ind w:firstLine="480"/>
        <w:rPr>
          <w:rFonts w:ascii="宋体" w:hAnsi="宋体"/>
        </w:rPr>
      </w:pPr>
      <w:r>
        <w:rPr>
          <w:rFonts w:hint="eastAsia" w:ascii="宋体" w:hAnsi="宋体"/>
        </w:rPr>
        <w:t>13.3 开标时的“开标一览表”由各投标人网上报价生成。</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14.投标截止日期</w:t>
      </w:r>
      <w:bookmarkEnd w:id="54"/>
      <w:bookmarkEnd w:id="55"/>
      <w:bookmarkEnd w:id="56"/>
    </w:p>
    <w:p>
      <w:pPr>
        <w:ind w:firstLine="480"/>
        <w:rPr>
          <w:rFonts w:hint="eastAsia"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pPr>
        <w:ind w:firstLine="480"/>
        <w:rPr>
          <w:rFonts w:hint="eastAsia"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pPr>
        <w:pStyle w:val="15"/>
        <w:spacing w:before="0" w:after="0" w:line="360" w:lineRule="auto"/>
        <w:jc w:val="left"/>
        <w:rPr>
          <w:rFonts w:hint="eastAsia" w:ascii="宋体" w:hAnsi="宋体" w:cs="宋体"/>
          <w:color w:val="000000"/>
          <w:lang w:val="zh-CN"/>
        </w:rPr>
      </w:pPr>
      <w:bookmarkStart w:id="57" w:name="_Toc515908187"/>
      <w:bookmarkStart w:id="58" w:name="_Toc325726019"/>
      <w:bookmarkStart w:id="59" w:name="_Toc376936750"/>
      <w:bookmarkStart w:id="60" w:name="_Toc67558576"/>
      <w:r>
        <w:rPr>
          <w:rFonts w:hint="eastAsia" w:ascii="宋体" w:hAnsi="宋体" w:cs="宋体"/>
          <w:color w:val="000000"/>
          <w:sz w:val="28"/>
          <w:szCs w:val="28"/>
          <w:lang w:val="zh-CN"/>
        </w:rPr>
        <w:t>15.投标文件的补充、修改或者撤回</w:t>
      </w:r>
      <w:bookmarkEnd w:id="57"/>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五、开标</w:t>
      </w:r>
      <w:bookmarkEnd w:id="58"/>
      <w:bookmarkEnd w:id="59"/>
      <w:bookmarkEnd w:id="60"/>
    </w:p>
    <w:p>
      <w:pPr>
        <w:pStyle w:val="15"/>
        <w:spacing w:before="0" w:after="0" w:line="360" w:lineRule="auto"/>
        <w:jc w:val="left"/>
        <w:rPr>
          <w:rFonts w:hint="eastAsia" w:ascii="宋体" w:hAnsi="宋体" w:cs="宋体"/>
          <w:color w:val="000000"/>
          <w:lang w:val="zh-CN"/>
        </w:rPr>
      </w:pPr>
      <w:bookmarkStart w:id="61" w:name="_Toc67558578"/>
      <w:bookmarkStart w:id="62" w:name="_Toc325726021"/>
      <w:bookmarkStart w:id="63" w:name="_Toc376936752"/>
      <w:r>
        <w:rPr>
          <w:rFonts w:hint="eastAsia" w:ascii="宋体" w:hAnsi="宋体" w:cs="宋体"/>
          <w:color w:val="000000"/>
          <w:sz w:val="28"/>
          <w:szCs w:val="28"/>
          <w:lang w:val="zh-CN"/>
        </w:rPr>
        <w:t>16.开标</w:t>
      </w:r>
    </w:p>
    <w:p>
      <w:pPr>
        <w:ind w:firstLine="480"/>
        <w:rPr>
          <w:rFonts w:ascii="宋体" w:hAnsi="宋体"/>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rPr>
        <w:t>采购人、集中采购机构在青海省政府采购</w:t>
      </w:r>
      <w:r>
        <w:rPr>
          <w:rFonts w:hint="eastAsia" w:ascii="宋体" w:hAnsi="宋体"/>
          <w:lang w:eastAsia="zh-CN"/>
        </w:rPr>
        <w:t>网政采云</w:t>
      </w:r>
      <w:r>
        <w:rPr>
          <w:rFonts w:hint="eastAsia" w:ascii="宋体" w:hAnsi="宋体"/>
        </w:rPr>
        <w:t>电子化平台上组织开标、评标活动，时间和地点以本招标文件中确定的为准。</w:t>
      </w:r>
    </w:p>
    <w:p>
      <w:pPr>
        <w:ind w:firstLine="480"/>
        <w:rPr>
          <w:rFonts w:ascii="宋体" w:hAnsi="宋体"/>
        </w:rPr>
      </w:pPr>
      <w:r>
        <w:rPr>
          <w:rFonts w:hint="eastAsia" w:ascii="宋体" w:hAnsi="宋体"/>
        </w:rPr>
        <w:t>16.2 投标截止时间投标人不足三家的，不得开标。</w:t>
      </w:r>
    </w:p>
    <w:p>
      <w:pPr>
        <w:ind w:firstLine="480"/>
        <w:rPr>
          <w:rFonts w:ascii="宋体" w:hAnsi="宋体"/>
        </w:rPr>
      </w:pPr>
      <w:r>
        <w:rPr>
          <w:rFonts w:hint="eastAsia" w:ascii="宋体" w:hAnsi="宋体"/>
        </w:rPr>
        <w:t>16.3开标时，潜在投标人未在青海省政府采购</w:t>
      </w:r>
      <w:r>
        <w:rPr>
          <w:rFonts w:hint="eastAsia" w:ascii="宋体" w:hAnsi="宋体"/>
          <w:lang w:eastAsia="zh-CN"/>
        </w:rPr>
        <w:t>网政采云</w:t>
      </w:r>
      <w:r>
        <w:rPr>
          <w:rFonts w:hint="eastAsia" w:ascii="宋体" w:hAnsi="宋体"/>
        </w:rPr>
        <w:t>电子化平台上报价的，视同未参与投标。</w:t>
      </w:r>
    </w:p>
    <w:p>
      <w:pPr>
        <w:ind w:firstLine="480"/>
        <w:rPr>
          <w:rFonts w:ascii="宋体" w:hAnsi="宋体"/>
        </w:rPr>
      </w:pPr>
      <w:r>
        <w:rPr>
          <w:rFonts w:hint="eastAsia" w:ascii="宋体" w:hAnsi="宋体"/>
        </w:rPr>
        <w:t>16.4开标后，投标人在青海省政府采购</w:t>
      </w:r>
      <w:r>
        <w:rPr>
          <w:rFonts w:hint="eastAsia" w:ascii="宋体" w:hAnsi="宋体"/>
          <w:lang w:eastAsia="zh-CN"/>
        </w:rPr>
        <w:t>网政采云</w:t>
      </w:r>
      <w:r>
        <w:rPr>
          <w:rFonts w:hint="eastAsia" w:ascii="宋体" w:hAnsi="宋体"/>
        </w:rPr>
        <w:t>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pPr>
        <w:ind w:firstLine="480"/>
        <w:rPr>
          <w:rFonts w:ascii="宋体" w:hAnsi="宋体"/>
        </w:rPr>
      </w:pPr>
      <w:r>
        <w:rPr>
          <w:rFonts w:hint="eastAsia" w:ascii="宋体" w:hAnsi="宋体"/>
        </w:rPr>
        <w:t>16.5开标工作由集中采购机构组织，采购人、采购管理、纪检监察等有关方面代表可根据采购项目的具体情况列席，并对开标过程签字确认。评标委员会成员不得参加开标活动。</w:t>
      </w:r>
    </w:p>
    <w:p>
      <w:pPr>
        <w:ind w:firstLine="480"/>
        <w:rPr>
          <w:rFonts w:ascii="宋体" w:hAnsi="宋体"/>
        </w:rPr>
      </w:pPr>
      <w:r>
        <w:rPr>
          <w:rFonts w:hint="eastAsia" w:ascii="宋体" w:hAnsi="宋体"/>
        </w:rPr>
        <w:t>16.</w:t>
      </w:r>
      <w:r>
        <w:rPr>
          <w:rFonts w:hint="eastAsia" w:ascii="宋体" w:hAnsi="宋体"/>
          <w:lang w:val="en-US" w:eastAsia="zh-CN"/>
        </w:rPr>
        <w:t>6</w:t>
      </w:r>
      <w:r>
        <w:rPr>
          <w:rFonts w:hint="eastAsia" w:ascii="宋体" w:hAnsi="宋体"/>
        </w:rPr>
        <w:t xml:space="preserve"> 开标后投标人必须在规定的时间内解密文件，因投标人未能按时完成解密或上传的投标文件损坏无法正常打开的，将会被视为无效投标。</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六、资格审查程序及方法</w:t>
      </w:r>
      <w:bookmarkEnd w:id="61"/>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4" w:name="_Toc67558579"/>
      <w:r>
        <w:rPr>
          <w:rFonts w:hint="eastAsia" w:ascii="宋体" w:hAnsi="宋体"/>
          <w:b/>
          <w:bCs/>
          <w:kern w:val="0"/>
          <w:sz w:val="27"/>
          <w:szCs w:val="27"/>
        </w:rPr>
        <w:t>17. 资格审查程序</w:t>
      </w:r>
      <w:bookmarkEnd w:id="64"/>
    </w:p>
    <w:p>
      <w:pPr>
        <w:ind w:firstLine="480"/>
        <w:rPr>
          <w:rFonts w:hint="eastAsia" w:ascii="宋体" w:hAnsi="宋体"/>
        </w:rPr>
      </w:pPr>
      <w:r>
        <w:rPr>
          <w:rFonts w:hint="eastAsia" w:ascii="宋体" w:hAnsi="宋体"/>
        </w:rPr>
        <w:t>17.1 开标结束后，由采购人、集中采购机构依法对投标人的资格进行审查。</w:t>
      </w:r>
    </w:p>
    <w:p>
      <w:pPr>
        <w:ind w:firstLine="480"/>
        <w:rPr>
          <w:rFonts w:hint="eastAsia"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67558580"/>
      <w:r>
        <w:rPr>
          <w:rFonts w:hint="eastAsia" w:ascii="宋体" w:hAnsi="宋体"/>
          <w:b/>
          <w:bCs/>
          <w:kern w:val="0"/>
          <w:sz w:val="27"/>
          <w:szCs w:val="27"/>
        </w:rPr>
        <w:t>18.资格审查不通过的情形</w:t>
      </w:r>
      <w:bookmarkEnd w:id="65"/>
    </w:p>
    <w:p>
      <w:pPr>
        <w:ind w:firstLine="480"/>
        <w:jc w:val="left"/>
        <w:rPr>
          <w:rFonts w:hint="eastAsia" w:ascii="宋体" w:hAnsi="宋体"/>
        </w:rPr>
      </w:pPr>
      <w:r>
        <w:rPr>
          <w:rFonts w:hint="eastAsia" w:ascii="宋体" w:hAnsi="宋体"/>
        </w:rPr>
        <w:t>资格审查时，投标人存在下列情况之一的，按无效投标处理：</w:t>
      </w:r>
    </w:p>
    <w:p>
      <w:pPr>
        <w:ind w:firstLine="480"/>
        <w:jc w:val="left"/>
        <w:rPr>
          <w:rFonts w:hint="eastAsia" w:ascii="宋体" w:hAnsi="宋体"/>
        </w:rPr>
      </w:pPr>
      <w:r>
        <w:rPr>
          <w:rFonts w:hint="eastAsia" w:ascii="宋体" w:hAnsi="宋体"/>
        </w:rPr>
        <w:t>18.1 不符合招标文件第一部分投标人须知前附表“供应商资格条件”的；</w:t>
      </w:r>
    </w:p>
    <w:p>
      <w:pPr>
        <w:ind w:firstLine="480"/>
        <w:jc w:val="left"/>
        <w:rPr>
          <w:rFonts w:hint="eastAsia" w:ascii="宋体" w:hAnsi="宋体"/>
        </w:rPr>
      </w:pPr>
      <w:r>
        <w:rPr>
          <w:rFonts w:hint="eastAsia" w:ascii="宋体" w:hAnsi="宋体"/>
        </w:rPr>
        <w:t>18.2 未按招标文件要求缴纳或未足额缴纳投标保证金的；</w:t>
      </w:r>
    </w:p>
    <w:p>
      <w:pPr>
        <w:ind w:firstLine="480"/>
        <w:jc w:val="left"/>
        <w:rPr>
          <w:rFonts w:hint="eastAsia" w:ascii="宋体" w:hAnsi="宋体"/>
        </w:rPr>
      </w:pPr>
      <w:r>
        <w:rPr>
          <w:rFonts w:hint="eastAsia" w:ascii="宋体" w:hAnsi="宋体"/>
        </w:rPr>
        <w:t>18.3 未按第11.1.1款（1）-（8）要求提供相关资料的；</w:t>
      </w:r>
    </w:p>
    <w:p>
      <w:pPr>
        <w:ind w:firstLine="480"/>
        <w:jc w:val="left"/>
        <w:rPr>
          <w:rFonts w:hint="eastAsia" w:ascii="宋体" w:hAnsi="宋体"/>
        </w:rPr>
      </w:pPr>
      <w:r>
        <w:rPr>
          <w:rFonts w:hint="eastAsia" w:ascii="宋体" w:hAnsi="宋体"/>
        </w:rPr>
        <w:t>18.4 资格性审查部分没有按招标文件规定和要求签字、盖章的；</w:t>
      </w:r>
    </w:p>
    <w:p>
      <w:pPr>
        <w:ind w:firstLine="480"/>
        <w:jc w:val="left"/>
        <w:rPr>
          <w:rFonts w:hint="eastAsia" w:ascii="宋体" w:hAnsi="宋体"/>
        </w:rPr>
      </w:pPr>
      <w:r>
        <w:rPr>
          <w:rFonts w:hint="eastAsia" w:ascii="宋体" w:hAnsi="宋体"/>
        </w:rPr>
        <w:t>18.5 擅自修改招标文件规定的投标文件格式以及编制要求的。</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66" w:name="_Toc67558581"/>
      <w:r>
        <w:rPr>
          <w:rFonts w:hint="eastAsia" w:ascii="宋体" w:hAnsi="宋体"/>
          <w:b/>
          <w:bCs/>
          <w:kern w:val="0"/>
          <w:sz w:val="36"/>
          <w:szCs w:val="36"/>
        </w:rPr>
        <w:t>七、评标程序及方法</w:t>
      </w:r>
      <w:bookmarkEnd w:id="62"/>
      <w:bookmarkEnd w:id="63"/>
      <w:bookmarkEnd w:id="6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7" w:name="_Toc325726022"/>
      <w:bookmarkStart w:id="68" w:name="_Toc376936753"/>
      <w:bookmarkStart w:id="69" w:name="_Toc67558582"/>
      <w:r>
        <w:rPr>
          <w:rFonts w:hint="eastAsia" w:ascii="宋体" w:hAnsi="宋体"/>
          <w:b/>
          <w:bCs/>
          <w:kern w:val="0"/>
          <w:sz w:val="27"/>
          <w:szCs w:val="27"/>
        </w:rPr>
        <w:t>19.评标委员会</w:t>
      </w:r>
      <w:bookmarkEnd w:id="67"/>
      <w:bookmarkEnd w:id="68"/>
      <w:bookmarkEnd w:id="69"/>
    </w:p>
    <w:p>
      <w:pPr>
        <w:ind w:firstLine="480"/>
        <w:jc w:val="left"/>
        <w:rPr>
          <w:rFonts w:hint="eastAsia"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（1）审查、评价投标文件是否符合招标文件的商务、技术等实质性要求；</w:t>
      </w:r>
    </w:p>
    <w:p>
      <w:pPr>
        <w:ind w:firstLine="480"/>
        <w:jc w:val="left"/>
        <w:rPr>
          <w:rFonts w:hint="eastAsia" w:ascii="宋体" w:hAnsi="宋体"/>
        </w:rPr>
      </w:pPr>
      <w:r>
        <w:rPr>
          <w:rFonts w:hint="eastAsia" w:ascii="宋体" w:hAnsi="宋体"/>
        </w:rPr>
        <w:t>（2）要求投标人对投标文件有关事项作出澄清或者说明；</w:t>
      </w:r>
    </w:p>
    <w:p>
      <w:pPr>
        <w:ind w:firstLine="480"/>
        <w:jc w:val="left"/>
        <w:rPr>
          <w:rFonts w:hint="eastAsia" w:ascii="宋体" w:hAnsi="宋体"/>
        </w:rPr>
      </w:pPr>
      <w:r>
        <w:rPr>
          <w:rFonts w:hint="eastAsia" w:ascii="宋体" w:hAnsi="宋体"/>
        </w:rPr>
        <w:t>（3）对投标文件进行比较和评价；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（5）向采购人、集中采购机构或者有关部门报告评标中发现的违法行为。</w:t>
      </w:r>
    </w:p>
    <w:p>
      <w:pPr>
        <w:ind w:firstLine="480"/>
        <w:jc w:val="left"/>
        <w:rPr>
          <w:rFonts w:hint="eastAsia" w:ascii="宋体" w:hAnsi="宋体"/>
        </w:rPr>
      </w:pPr>
      <w:r>
        <w:rPr>
          <w:rFonts w:hint="eastAsia" w:ascii="宋体" w:hAnsi="宋体"/>
        </w:rPr>
        <w:t>19.3评标委员会应遵守并履行下列义务：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0" w:name="_Toc376936754"/>
      <w:bookmarkStart w:id="71" w:name="_Toc67558583"/>
      <w:bookmarkStart w:id="72" w:name="_Toc325726023"/>
      <w:r>
        <w:rPr>
          <w:rFonts w:hint="eastAsia" w:ascii="宋体" w:hAnsi="宋体"/>
          <w:b/>
          <w:bCs/>
          <w:kern w:val="0"/>
          <w:sz w:val="27"/>
          <w:szCs w:val="27"/>
        </w:rPr>
        <w:t>20.评标工作程序</w:t>
      </w:r>
      <w:bookmarkEnd w:id="70"/>
      <w:bookmarkEnd w:id="71"/>
      <w:bookmarkEnd w:id="72"/>
    </w:p>
    <w:p>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pPr>
        <w:ind w:firstLine="480"/>
        <w:jc w:val="left"/>
        <w:rPr>
          <w:rFonts w:hint="eastAsia" w:ascii="宋体" w:hAnsi="宋体"/>
          <w:color w:val="000000"/>
        </w:rPr>
      </w:pPr>
      <w:r>
        <w:rPr>
          <w:rFonts w:hint="eastAsia" w:ascii="宋体" w:hAnsi="宋体"/>
          <w:color w:val="000000"/>
        </w:rPr>
        <w:t>（1）</w:t>
      </w:r>
      <w:r>
        <w:rPr>
          <w:rFonts w:hint="eastAsia" w:ascii="宋体" w:hAnsi="宋体" w:cs="楷体_GB2312"/>
          <w:color w:val="000000"/>
          <w:lang w:val="zh-CN"/>
        </w:rPr>
        <w:t>未按第11</w:t>
      </w:r>
      <w:r>
        <w:rPr>
          <w:rFonts w:hint="eastAsia" w:ascii="宋体" w:hAnsi="宋体"/>
          <w:color w:val="000000"/>
        </w:rPr>
        <w:t>.</w:t>
      </w:r>
      <w:r>
        <w:rPr>
          <w:rFonts w:hint="eastAsia" w:ascii="宋体" w:hAnsi="宋体" w:cs="楷体_GB2312"/>
          <w:color w:val="000000"/>
          <w:lang w:val="zh-CN"/>
        </w:rPr>
        <w:t>1.2款（9）-（13）要求提供相关资料的；</w:t>
      </w:r>
    </w:p>
    <w:p>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pPr>
        <w:ind w:firstLine="480"/>
        <w:jc w:val="left"/>
        <w:rPr>
          <w:rFonts w:hint="eastAsia" w:ascii="宋体" w:hAnsi="宋体"/>
          <w:color w:val="000000"/>
        </w:rPr>
      </w:pPr>
      <w:r>
        <w:rPr>
          <w:rFonts w:hint="eastAsia" w:ascii="宋体" w:hAnsi="宋体"/>
          <w:color w:val="000000"/>
        </w:rPr>
        <w:t>（3）投标人</w:t>
      </w:r>
      <w:r>
        <w:rPr>
          <w:rFonts w:hint="eastAsia" w:ascii="宋体" w:hAnsi="宋体"/>
          <w:color w:val="000000"/>
          <w:lang w:eastAsia="zh-CN"/>
        </w:rPr>
        <w:t>报价一栏标</w:t>
      </w:r>
      <w:r>
        <w:rPr>
          <w:rFonts w:hint="eastAsia" w:ascii="宋体" w:hAnsi="宋体"/>
          <w:color w:val="000000"/>
        </w:rPr>
        <w:t>与投标文件报价不一致的；或出现两个或两个以上报价方案的；</w:t>
      </w:r>
    </w:p>
    <w:p>
      <w:pPr>
        <w:ind w:firstLine="480"/>
        <w:jc w:val="left"/>
        <w:rPr>
          <w:rFonts w:hint="eastAsia" w:ascii="宋体" w:hAnsi="宋体"/>
          <w:color w:val="000000"/>
        </w:rPr>
      </w:pPr>
      <w:r>
        <w:rPr>
          <w:rFonts w:hint="eastAsia" w:ascii="宋体" w:hAnsi="宋体"/>
          <w:color w:val="000000"/>
        </w:rPr>
        <w:t>（4）产品交货期、质保期、投标有效期不能满足招标文件要求的；</w:t>
      </w:r>
    </w:p>
    <w:p>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pPr>
        <w:ind w:firstLine="480"/>
        <w:rPr>
          <w:rFonts w:hint="eastAsia" w:ascii="宋体" w:hAnsi="宋体"/>
          <w:color w:val="000000"/>
        </w:rPr>
      </w:pPr>
      <w:r>
        <w:rPr>
          <w:rFonts w:hint="eastAsia" w:ascii="宋体" w:hAnsi="宋体"/>
          <w:color w:val="000000"/>
        </w:rPr>
        <w:t>（9）评标委员会认为应按无效投标处理的其他情况；</w:t>
      </w:r>
    </w:p>
    <w:p>
      <w:pPr>
        <w:ind w:firstLine="480"/>
        <w:rPr>
          <w:rFonts w:hint="eastAsia" w:ascii="宋体" w:hAnsi="宋体"/>
          <w:color w:val="000000"/>
        </w:rPr>
      </w:pPr>
      <w:r>
        <w:rPr>
          <w:rFonts w:hint="eastAsia" w:ascii="宋体" w:hAnsi="宋体"/>
          <w:color w:val="000000"/>
        </w:rPr>
        <w:t>（10）法律、法规规定的其他情形。</w:t>
      </w:r>
    </w:p>
    <w:p>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3" w:name="_Toc67558584"/>
      <w:r>
        <w:rPr>
          <w:rFonts w:hint="eastAsia" w:ascii="宋体" w:hAnsi="宋体"/>
          <w:b/>
          <w:bCs/>
          <w:kern w:val="0"/>
          <w:sz w:val="27"/>
          <w:szCs w:val="27"/>
        </w:rPr>
        <w:t>21.答疑的方式和情形</w:t>
      </w:r>
      <w:bookmarkEnd w:id="73"/>
    </w:p>
    <w:p>
      <w:pPr>
        <w:ind w:firstLine="480"/>
        <w:jc w:val="left"/>
        <w:rPr>
          <w:rFonts w:hint="eastAsia" w:ascii="宋体" w:hAnsi="宋体"/>
          <w:color w:val="000000"/>
        </w:rPr>
      </w:pPr>
      <w:r>
        <w:rPr>
          <w:rFonts w:hint="eastAsia" w:ascii="宋体" w:hAnsi="宋体"/>
        </w:rPr>
        <w:t xml:space="preserve">21.1 </w:t>
      </w:r>
      <w:r>
        <w:rPr>
          <w:rFonts w:hint="eastAsia" w:ascii="宋体" w:hAnsi="宋体"/>
          <w:color w:val="000000"/>
        </w:rPr>
        <w:t>答疑方式：详见第一部分投标人须知前附表“答疑方式”。</w:t>
      </w:r>
    </w:p>
    <w:p>
      <w:pPr>
        <w:ind w:firstLine="480"/>
        <w:jc w:val="left"/>
        <w:rPr>
          <w:rFonts w:hint="eastAsia" w:ascii="宋体" w:hAnsi="宋体"/>
          <w:color w:val="000000"/>
        </w:rPr>
      </w:pPr>
      <w:r>
        <w:rPr>
          <w:rFonts w:hint="eastAsia" w:ascii="宋体" w:hAnsi="宋体"/>
          <w:color w:val="000000"/>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pPr>
        <w:ind w:firstLine="480"/>
        <w:jc w:val="left"/>
        <w:rPr>
          <w:rFonts w:hint="eastAsia" w:ascii="宋体" w:hAnsi="宋体"/>
          <w:color w:val="000000"/>
        </w:rPr>
      </w:pPr>
      <w:r>
        <w:rPr>
          <w:rFonts w:hint="eastAsia" w:ascii="宋体" w:hAnsi="宋体"/>
          <w:color w:val="000000"/>
        </w:rPr>
        <w:t>21.3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w:t>
      </w:r>
    </w:p>
    <w:p>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pPr>
        <w:ind w:firstLine="480"/>
        <w:jc w:val="left"/>
        <w:rPr>
          <w:rFonts w:hint="eastAsia" w:ascii="宋体" w:hAnsi="宋体"/>
          <w:color w:val="000000"/>
        </w:rPr>
      </w:pPr>
      <w:r>
        <w:rPr>
          <w:rFonts w:hint="eastAsia" w:ascii="宋体" w:hAnsi="宋体"/>
          <w:color w:val="000000"/>
        </w:rPr>
        <w:t>（3）澄清、说明的内容仍不能说明问题的；</w:t>
      </w:r>
    </w:p>
    <w:p>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pPr>
        <w:ind w:firstLine="480"/>
        <w:jc w:val="left"/>
        <w:rPr>
          <w:rFonts w:hint="eastAsia" w:ascii="宋体" w:hAnsi="宋体"/>
          <w:color w:val="000000"/>
        </w:rPr>
      </w:pPr>
      <w:r>
        <w:rPr>
          <w:rFonts w:hint="eastAsia" w:ascii="宋体" w:hAnsi="宋体"/>
          <w:color w:val="000000"/>
        </w:rPr>
        <w:t>（5）评标委员会认为应不予接受的其他情况。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376936755"/>
      <w:bookmarkStart w:id="75" w:name="_Toc67558585"/>
      <w:bookmarkStart w:id="76" w:name="_Toc325726024"/>
      <w:r>
        <w:rPr>
          <w:rFonts w:hint="eastAsia" w:ascii="宋体" w:hAnsi="宋体"/>
          <w:b/>
          <w:bCs/>
          <w:kern w:val="0"/>
          <w:sz w:val="27"/>
          <w:szCs w:val="27"/>
        </w:rPr>
        <w:t>22.评标办法</w:t>
      </w:r>
      <w:bookmarkEnd w:id="74"/>
      <w:bookmarkEnd w:id="75"/>
      <w:bookmarkEnd w:id="76"/>
    </w:p>
    <w:p>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b/>
          <w:color w:val="000000"/>
        </w:rPr>
      </w:pPr>
      <w:r>
        <w:rPr>
          <w:rFonts w:hint="eastAsia" w:ascii="宋体" w:hAnsi="宋体"/>
          <w:color w:val="000000"/>
        </w:rPr>
        <w:t>本次综合评分的主要因素是：投标报价、技术水平、履约及售后服务能力等。评标过程中，在同等条件下，优先采购具有环境标志、节能、自主创新的产品。</w:t>
      </w:r>
    </w:p>
    <w:p>
      <w:pPr>
        <w:ind w:firstLine="480"/>
        <w:jc w:val="left"/>
        <w:rPr>
          <w:rFonts w:hint="eastAsia" w:ascii="宋体" w:hAnsi="宋体"/>
          <w:b/>
          <w:color w:val="000000"/>
        </w:rPr>
      </w:pPr>
      <w:r>
        <w:rPr>
          <w:rFonts w:hint="eastAsia" w:ascii="宋体" w:hAnsi="宋体"/>
          <w:color w:val="000000"/>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w:t>
      </w:r>
      <w:r>
        <w:rPr>
          <w:rFonts w:hint="eastAsia" w:ascii="宋体" w:hAnsi="宋体"/>
          <w:b/>
          <w:color w:val="000000"/>
        </w:rPr>
        <w:t>投标人提供的《中小企业声明函》资料必须真实</w:t>
      </w:r>
      <w:r>
        <w:rPr>
          <w:rFonts w:hint="eastAsia" w:ascii="宋体" w:hAnsi="宋体"/>
          <w:b/>
        </w:rPr>
        <w:t>，如有虚假，将依法承担相应责任。</w:t>
      </w:r>
    </w:p>
    <w:p>
      <w:pPr>
        <w:ind w:firstLine="480"/>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b/>
          <w:color w:val="000000"/>
        </w:rPr>
        <w:t>投标人提供的《残疾人福利性单位声明函》资料必须真实，</w:t>
      </w:r>
      <w:r>
        <w:rPr>
          <w:rFonts w:hint="eastAsia" w:ascii="宋体" w:hAnsi="宋体"/>
          <w:b/>
        </w:rPr>
        <w:t>如有虚假，将依法承担相应责任。</w:t>
      </w:r>
    </w:p>
    <w:p>
      <w:pPr>
        <w:ind w:firstLine="480"/>
        <w:jc w:val="left"/>
        <w:rPr>
          <w:rFonts w:hint="eastAsia" w:ascii="宋体" w:hAnsi="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hint="eastAsia" w:ascii="宋体" w:hAnsi="宋体" w:cs="宋体"/>
          <w:color w:val="000000"/>
        </w:rPr>
      </w:pPr>
      <w:r>
        <w:rPr>
          <w:rFonts w:hint="eastAsia" w:ascii="宋体" w:hAnsi="宋体" w:cs="宋体"/>
          <w:color w:val="000000"/>
        </w:rPr>
        <w:t>评标标准和分值分配：</w:t>
      </w:r>
    </w:p>
    <w:tbl>
      <w:tblPr>
        <w:tblStyle w:val="17"/>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850"/>
        <w:gridCol w:w="709"/>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 w:type="dxa"/>
            <w:vAlign w:val="center"/>
          </w:tcPr>
          <w:p>
            <w:pPr>
              <w:jc w:val="left"/>
              <w:rPr>
                <w:rFonts w:hint="eastAsia" w:ascii="宋体" w:hAnsi="宋体" w:cs="宋体"/>
                <w:color w:val="000000"/>
              </w:rPr>
            </w:pPr>
            <w:bookmarkStart w:id="77" w:name="_Toc325726025"/>
            <w:bookmarkStart w:id="78" w:name="_Toc67558586"/>
            <w:bookmarkStart w:id="79" w:name="_Toc376936756"/>
            <w:r>
              <w:rPr>
                <w:rFonts w:hint="eastAsia" w:ascii="宋体" w:hAnsi="宋体" w:cs="宋体"/>
                <w:color w:val="000000"/>
              </w:rPr>
              <w:t>类别</w:t>
            </w:r>
          </w:p>
        </w:tc>
        <w:tc>
          <w:tcPr>
            <w:tcW w:w="850" w:type="dxa"/>
            <w:vAlign w:val="center"/>
          </w:tcPr>
          <w:p>
            <w:pPr>
              <w:jc w:val="left"/>
              <w:rPr>
                <w:rFonts w:hint="eastAsia" w:ascii="宋体" w:hAnsi="宋体" w:cs="宋体"/>
                <w:color w:val="000000"/>
              </w:rPr>
            </w:pPr>
            <w:r>
              <w:rPr>
                <w:rFonts w:hint="eastAsia" w:ascii="宋体" w:hAnsi="宋体" w:cs="宋体"/>
                <w:color w:val="000000"/>
              </w:rPr>
              <w:t>项目</w:t>
            </w:r>
          </w:p>
        </w:tc>
        <w:tc>
          <w:tcPr>
            <w:tcW w:w="709" w:type="dxa"/>
            <w:vAlign w:val="center"/>
          </w:tcPr>
          <w:p>
            <w:pPr>
              <w:jc w:val="left"/>
              <w:rPr>
                <w:rFonts w:hint="eastAsia" w:ascii="宋体" w:hAnsi="宋体" w:cs="宋体"/>
                <w:color w:val="000000"/>
              </w:rPr>
            </w:pPr>
            <w:r>
              <w:rPr>
                <w:rFonts w:hint="eastAsia" w:ascii="宋体" w:hAnsi="宋体" w:cs="宋体"/>
                <w:color w:val="000000"/>
              </w:rPr>
              <w:t>满分</w:t>
            </w:r>
          </w:p>
          <w:p>
            <w:pPr>
              <w:jc w:val="left"/>
              <w:rPr>
                <w:rFonts w:hint="eastAsia" w:ascii="宋体" w:hAnsi="宋体" w:cs="宋体"/>
                <w:color w:val="000000"/>
              </w:rPr>
            </w:pPr>
            <w:r>
              <w:rPr>
                <w:rFonts w:hint="eastAsia" w:ascii="宋体" w:hAnsi="宋体" w:cs="宋体"/>
                <w:color w:val="000000"/>
              </w:rPr>
              <w:t>分值</w:t>
            </w:r>
          </w:p>
        </w:tc>
        <w:tc>
          <w:tcPr>
            <w:tcW w:w="6000" w:type="dxa"/>
            <w:vAlign w:val="center"/>
          </w:tcPr>
          <w:p>
            <w:pPr>
              <w:ind w:firstLine="480"/>
              <w:jc w:val="left"/>
              <w:rPr>
                <w:rFonts w:hint="eastAsia" w:ascii="宋体" w:hAnsi="宋体" w:cs="宋体"/>
                <w:color w:val="000000"/>
              </w:rPr>
            </w:pPr>
            <w:r>
              <w:rPr>
                <w:rFonts w:hint="eastAsia" w:ascii="宋体" w:hAnsi="宋体" w:cs="宋体"/>
                <w:color w:val="000000"/>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5" w:type="dxa"/>
            <w:vAlign w:val="center"/>
          </w:tcPr>
          <w:p>
            <w:pPr>
              <w:jc w:val="left"/>
              <w:rPr>
                <w:rFonts w:hint="eastAsia" w:ascii="宋体" w:hAnsi="宋体" w:cs="宋体"/>
                <w:color w:val="000000"/>
              </w:rPr>
            </w:pPr>
            <w:r>
              <w:rPr>
                <w:rFonts w:hint="eastAsia" w:ascii="宋体" w:hAnsi="宋体" w:cs="宋体"/>
                <w:color w:val="000000"/>
              </w:rPr>
              <w:t>投标报价30分</w:t>
            </w:r>
          </w:p>
        </w:tc>
        <w:tc>
          <w:tcPr>
            <w:tcW w:w="850" w:type="dxa"/>
            <w:vAlign w:val="center"/>
          </w:tcPr>
          <w:p>
            <w:pPr>
              <w:jc w:val="left"/>
              <w:rPr>
                <w:rFonts w:hint="eastAsia" w:ascii="宋体" w:hAnsi="宋体" w:cs="宋体"/>
                <w:color w:val="000000"/>
              </w:rPr>
            </w:pPr>
            <w:r>
              <w:rPr>
                <w:rFonts w:hint="eastAsia" w:ascii="宋体" w:hAnsi="宋体" w:cs="宋体"/>
                <w:color w:val="000000"/>
              </w:rPr>
              <w:t>报价分</w:t>
            </w:r>
          </w:p>
        </w:tc>
        <w:tc>
          <w:tcPr>
            <w:tcW w:w="709" w:type="dxa"/>
            <w:vAlign w:val="center"/>
          </w:tcPr>
          <w:p>
            <w:pPr>
              <w:jc w:val="left"/>
              <w:rPr>
                <w:rFonts w:hint="eastAsia" w:ascii="宋体" w:hAnsi="宋体" w:cs="宋体"/>
                <w:color w:val="000000"/>
              </w:rPr>
            </w:pPr>
            <w:r>
              <w:rPr>
                <w:rFonts w:hint="eastAsia" w:ascii="宋体" w:hAnsi="宋体" w:cs="宋体"/>
                <w:color w:val="000000"/>
              </w:rPr>
              <w:t>30</w:t>
            </w:r>
          </w:p>
        </w:tc>
        <w:tc>
          <w:tcPr>
            <w:tcW w:w="6000" w:type="dxa"/>
            <w:vAlign w:val="center"/>
          </w:tcPr>
          <w:p>
            <w:pPr>
              <w:ind w:firstLine="480"/>
              <w:jc w:val="left"/>
              <w:rPr>
                <w:rFonts w:hint="eastAsia" w:ascii="宋体" w:hAnsi="宋体" w:cs="宋体"/>
                <w:color w:val="000000"/>
                <w:lang w:val="zh-CN"/>
              </w:rPr>
            </w:pPr>
            <w:r>
              <w:rPr>
                <w:rFonts w:hint="eastAsia" w:ascii="宋体" w:hAnsi="宋体" w:cs="宋体"/>
                <w:color w:val="00000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480"/>
              <w:jc w:val="left"/>
              <w:rPr>
                <w:rFonts w:hint="eastAsia" w:ascii="宋体" w:hAnsi="宋体" w:cs="宋体"/>
                <w:color w:val="000000"/>
              </w:rPr>
            </w:pPr>
            <w:r>
              <w:rPr>
                <w:rFonts w:hint="eastAsia" w:ascii="宋体" w:hAnsi="宋体" w:cs="宋体"/>
                <w:color w:val="000000"/>
                <w:lang w:val="zh-CN"/>
              </w:rPr>
              <w:t>注：根据《政府采购促进中小企业发展暂行办法》的相关规定，对小型和微型企业制造（生产）产品的价格给予</w:t>
            </w:r>
            <w:r>
              <w:rPr>
                <w:rFonts w:hint="eastAsia" w:ascii="宋体" w:hAnsi="宋体" w:cs="宋体"/>
                <w:color w:val="000000"/>
                <w:lang w:val="en-US" w:eastAsia="zh-CN"/>
              </w:rPr>
              <w:t>10</w:t>
            </w:r>
            <w:r>
              <w:rPr>
                <w:rFonts w:hint="eastAsia" w:ascii="宋体" w:hAnsi="宋体" w:cs="宋体"/>
                <w:color w:val="000000"/>
                <w:lang w:val="zh-CN"/>
              </w:rPr>
              <w:t>%的扣除，用扣除后的价格参与评审。</w:t>
            </w:r>
            <w:r>
              <w:rPr>
                <w:rFonts w:hint="eastAsia" w:ascii="宋体" w:hAnsi="宋体" w:cs="宋体"/>
                <w:color w:val="000000"/>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55" w:type="dxa"/>
            <w:vMerge w:val="restart"/>
            <w:vAlign w:val="center"/>
          </w:tcPr>
          <w:p>
            <w:pPr>
              <w:jc w:val="left"/>
              <w:rPr>
                <w:rFonts w:hint="eastAsia" w:ascii="宋体" w:hAnsi="宋体" w:cs="宋体"/>
                <w:color w:val="000000"/>
              </w:rPr>
            </w:pPr>
            <w:r>
              <w:rPr>
                <w:rFonts w:hint="eastAsia" w:ascii="宋体" w:hAnsi="宋体" w:cs="宋体"/>
                <w:color w:val="000000"/>
              </w:rPr>
              <w:t>技术水平</w:t>
            </w:r>
            <w:r>
              <w:rPr>
                <w:rFonts w:hint="eastAsia" w:ascii="宋体" w:hAnsi="宋体" w:cs="宋体"/>
                <w:color w:val="000000"/>
                <w:lang w:val="en-US" w:eastAsia="zh-CN"/>
              </w:rPr>
              <w:t>45</w:t>
            </w:r>
            <w:r>
              <w:rPr>
                <w:rFonts w:hint="eastAsia" w:ascii="宋体" w:hAnsi="宋体" w:cs="宋体"/>
                <w:color w:val="000000"/>
              </w:rPr>
              <w:t>分</w:t>
            </w:r>
          </w:p>
        </w:tc>
        <w:tc>
          <w:tcPr>
            <w:tcW w:w="850" w:type="dxa"/>
            <w:vAlign w:val="center"/>
          </w:tcPr>
          <w:p>
            <w:pPr>
              <w:jc w:val="left"/>
              <w:rPr>
                <w:rFonts w:hint="eastAsia" w:ascii="宋体" w:hAnsi="宋体" w:cs="宋体"/>
                <w:color w:val="000000"/>
              </w:rPr>
            </w:pPr>
            <w:r>
              <w:rPr>
                <w:rFonts w:hint="eastAsia" w:ascii="宋体" w:hAnsi="宋体" w:cs="宋体"/>
                <w:color w:val="000000"/>
              </w:rPr>
              <w:t>投标产品的技术响应情况</w:t>
            </w:r>
          </w:p>
        </w:tc>
        <w:tc>
          <w:tcPr>
            <w:tcW w:w="709" w:type="dxa"/>
            <w:vAlign w:val="center"/>
          </w:tcPr>
          <w:p>
            <w:pPr>
              <w:jc w:val="left"/>
              <w:rPr>
                <w:rFonts w:hint="default" w:ascii="宋体" w:hAnsi="宋体" w:cs="宋体"/>
                <w:color w:val="000000"/>
                <w:lang w:val="en-US" w:eastAsia="zh-CN"/>
              </w:rPr>
            </w:pPr>
            <w:r>
              <w:rPr>
                <w:rFonts w:hint="eastAsia" w:ascii="宋体" w:hAnsi="宋体" w:cs="宋体"/>
                <w:color w:val="000000"/>
                <w:lang w:val="en-US" w:eastAsia="zh-CN"/>
              </w:rPr>
              <w:t>40</w:t>
            </w:r>
          </w:p>
        </w:tc>
        <w:tc>
          <w:tcPr>
            <w:tcW w:w="6000" w:type="dxa"/>
            <w:vAlign w:val="center"/>
          </w:tcPr>
          <w:p>
            <w:pPr>
              <w:ind w:firstLine="480"/>
              <w:jc w:val="left"/>
              <w:rPr>
                <w:rFonts w:hint="eastAsia" w:ascii="宋体" w:hAnsi="宋体" w:cs="宋体"/>
                <w:color w:val="000000"/>
              </w:rPr>
            </w:pPr>
            <w:r>
              <w:rPr>
                <w:rFonts w:hint="eastAsia" w:ascii="宋体" w:hAnsi="宋体" w:cs="宋体"/>
                <w:color w:val="000000"/>
              </w:rPr>
              <w:t>1.投标产品技术参数和配置完全满足或高于招标文件要求的，得</w:t>
            </w:r>
            <w:r>
              <w:rPr>
                <w:rFonts w:hint="eastAsia" w:ascii="宋体" w:hAnsi="宋体" w:cs="宋体"/>
                <w:color w:val="000000"/>
                <w:lang w:val="en-US" w:eastAsia="zh-CN"/>
              </w:rPr>
              <w:t>40</w:t>
            </w:r>
            <w:r>
              <w:rPr>
                <w:rFonts w:hint="eastAsia" w:ascii="宋体" w:hAnsi="宋体" w:cs="宋体"/>
                <w:color w:val="000000"/>
              </w:rPr>
              <w:t>分；每有一项负偏离扣</w:t>
            </w:r>
            <w:r>
              <w:rPr>
                <w:rFonts w:hint="eastAsia" w:ascii="宋体" w:hAnsi="宋体" w:cs="宋体"/>
                <w:color w:val="000000"/>
                <w:lang w:val="en-US" w:eastAsia="zh-CN"/>
              </w:rPr>
              <w:t>4</w:t>
            </w:r>
            <w:r>
              <w:rPr>
                <w:rFonts w:hint="eastAsia" w:ascii="宋体" w:hAnsi="宋体" w:cs="宋体"/>
                <w:color w:val="000000"/>
              </w:rPr>
              <w:t>分，扣完为止；(此项评分以提供的证明文件、产品彩页、截图和检验报告、技术偏离表为依据）。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55" w:type="dxa"/>
            <w:vMerge w:val="continue"/>
            <w:vAlign w:val="center"/>
          </w:tcPr>
          <w:p>
            <w:pPr>
              <w:ind w:firstLine="480"/>
              <w:jc w:val="left"/>
              <w:rPr>
                <w:rFonts w:hint="eastAsia" w:ascii="宋体" w:hAnsi="宋体" w:cs="宋体"/>
                <w:color w:val="000000"/>
                <w:lang w:val="zh-CN"/>
              </w:rPr>
            </w:pPr>
          </w:p>
        </w:tc>
        <w:tc>
          <w:tcPr>
            <w:tcW w:w="850" w:type="dxa"/>
            <w:vAlign w:val="center"/>
          </w:tcPr>
          <w:p>
            <w:pPr>
              <w:jc w:val="left"/>
              <w:rPr>
                <w:rFonts w:hint="eastAsia" w:ascii="宋体" w:hAnsi="宋体" w:cs="宋体"/>
                <w:color w:val="000000"/>
              </w:rPr>
            </w:pPr>
            <w:r>
              <w:rPr>
                <w:rFonts w:hint="eastAsia" w:ascii="宋体" w:hAnsi="宋体" w:cs="宋体"/>
                <w:color w:val="000000"/>
              </w:rPr>
              <w:t>节能和环保</w:t>
            </w:r>
          </w:p>
        </w:tc>
        <w:tc>
          <w:tcPr>
            <w:tcW w:w="709" w:type="dxa"/>
            <w:vAlign w:val="center"/>
          </w:tcPr>
          <w:p>
            <w:pPr>
              <w:jc w:val="left"/>
              <w:rPr>
                <w:rFonts w:hint="eastAsia" w:ascii="宋体" w:hAnsi="宋体" w:cs="宋体"/>
                <w:color w:val="000000"/>
              </w:rPr>
            </w:pPr>
            <w:r>
              <w:rPr>
                <w:rFonts w:hint="eastAsia" w:ascii="宋体" w:hAnsi="宋体" w:cs="宋体"/>
                <w:color w:val="000000"/>
              </w:rPr>
              <w:t>3</w:t>
            </w:r>
          </w:p>
        </w:tc>
        <w:tc>
          <w:tcPr>
            <w:tcW w:w="6000" w:type="dxa"/>
            <w:vAlign w:val="center"/>
          </w:tcPr>
          <w:p>
            <w:pPr>
              <w:ind w:firstLine="480"/>
              <w:jc w:val="left"/>
              <w:rPr>
                <w:rFonts w:hint="eastAsia" w:ascii="宋体" w:hAnsi="宋体" w:cs="宋体"/>
                <w:color w:val="000000"/>
                <w:lang w:val="zh-CN"/>
              </w:rPr>
            </w:pPr>
            <w:r>
              <w:rPr>
                <w:rFonts w:hint="eastAsia" w:ascii="宋体" w:hAnsi="宋体" w:cs="宋体"/>
                <w:color w:val="000000"/>
              </w:rPr>
              <w:t>投标产品为节能产品得1.5分；投标产品为环保产品得1.5分，未提供不得分。该项得分的认定以《国家节能产品认证证书》、《中国环境标志产品认证证书》。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vAlign w:val="center"/>
          </w:tcPr>
          <w:p>
            <w:pPr>
              <w:ind w:firstLine="480"/>
              <w:jc w:val="left"/>
              <w:rPr>
                <w:rFonts w:hint="eastAsia" w:ascii="宋体" w:hAnsi="宋体" w:cs="宋体"/>
                <w:color w:val="000000"/>
                <w:lang w:val="zh-CN"/>
              </w:rPr>
            </w:pPr>
          </w:p>
        </w:tc>
        <w:tc>
          <w:tcPr>
            <w:tcW w:w="850" w:type="dxa"/>
            <w:vAlign w:val="center"/>
          </w:tcPr>
          <w:p>
            <w:pPr>
              <w:jc w:val="left"/>
              <w:rPr>
                <w:rFonts w:hint="eastAsia" w:ascii="宋体" w:hAnsi="宋体" w:cs="宋体"/>
                <w:color w:val="000000"/>
              </w:rPr>
            </w:pPr>
            <w:r>
              <w:rPr>
                <w:rFonts w:hint="eastAsia" w:ascii="宋体" w:hAnsi="宋体" w:cs="宋体"/>
                <w:color w:val="000000"/>
              </w:rPr>
              <w:t>自主创新产品</w:t>
            </w:r>
          </w:p>
        </w:tc>
        <w:tc>
          <w:tcPr>
            <w:tcW w:w="709" w:type="dxa"/>
            <w:vAlign w:val="center"/>
          </w:tcPr>
          <w:p>
            <w:pPr>
              <w:jc w:val="left"/>
              <w:rPr>
                <w:rFonts w:hint="default" w:ascii="宋体" w:hAnsi="宋体" w:cs="宋体"/>
                <w:color w:val="000000"/>
                <w:lang w:val="en-US" w:eastAsia="zh-CN"/>
              </w:rPr>
            </w:pPr>
            <w:r>
              <w:rPr>
                <w:rFonts w:hint="eastAsia" w:ascii="宋体" w:hAnsi="宋体" w:cs="宋体"/>
                <w:color w:val="000000"/>
                <w:lang w:val="en-US" w:eastAsia="zh-CN"/>
              </w:rPr>
              <w:t>2</w:t>
            </w:r>
          </w:p>
        </w:tc>
        <w:tc>
          <w:tcPr>
            <w:tcW w:w="6000" w:type="dxa"/>
            <w:vAlign w:val="center"/>
          </w:tcPr>
          <w:p>
            <w:pPr>
              <w:ind w:firstLine="480"/>
              <w:jc w:val="left"/>
              <w:rPr>
                <w:rFonts w:hint="eastAsia" w:ascii="宋体" w:hAnsi="宋体" w:cs="宋体"/>
                <w:color w:val="000000"/>
                <w:lang w:val="zh-CN"/>
              </w:rPr>
            </w:pPr>
            <w:r>
              <w:rPr>
                <w:rFonts w:hint="eastAsia" w:ascii="宋体" w:hAnsi="宋体" w:cs="宋体"/>
                <w:color w:val="000000"/>
              </w:rPr>
              <w:t>投标产品属自主知识产权的，得 2分；反之不得分。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restart"/>
            <w:vAlign w:val="center"/>
          </w:tcPr>
          <w:p>
            <w:pPr>
              <w:jc w:val="left"/>
              <w:rPr>
                <w:rFonts w:hint="eastAsia" w:ascii="宋体" w:hAnsi="宋体" w:cs="宋体"/>
                <w:color w:val="000000"/>
              </w:rPr>
            </w:pPr>
            <w:r>
              <w:rPr>
                <w:rFonts w:hint="eastAsia" w:ascii="宋体" w:hAnsi="宋体" w:cs="宋体"/>
                <w:color w:val="000000"/>
              </w:rPr>
              <w:t>履约及售后服务</w:t>
            </w:r>
            <w:r>
              <w:rPr>
                <w:rFonts w:hint="eastAsia" w:ascii="宋体" w:hAnsi="宋体" w:cs="宋体"/>
                <w:color w:val="000000"/>
                <w:lang w:val="en-US" w:eastAsia="zh-CN"/>
              </w:rPr>
              <w:t>25</w:t>
            </w:r>
            <w:r>
              <w:rPr>
                <w:rFonts w:hint="eastAsia" w:ascii="宋体" w:hAnsi="宋体" w:cs="宋体"/>
                <w:color w:val="000000"/>
              </w:rPr>
              <w:t>分</w:t>
            </w:r>
          </w:p>
          <w:p>
            <w:pPr>
              <w:ind w:firstLine="480"/>
              <w:jc w:val="left"/>
              <w:rPr>
                <w:rFonts w:hint="eastAsia" w:ascii="宋体" w:hAnsi="宋体" w:cs="宋体"/>
                <w:color w:val="000000"/>
              </w:rPr>
            </w:pPr>
          </w:p>
        </w:tc>
        <w:tc>
          <w:tcPr>
            <w:tcW w:w="850" w:type="dxa"/>
            <w:vAlign w:val="center"/>
          </w:tcPr>
          <w:p>
            <w:pPr>
              <w:jc w:val="left"/>
              <w:rPr>
                <w:rFonts w:hint="eastAsia" w:ascii="宋体" w:hAnsi="宋体" w:cs="宋体"/>
                <w:color w:val="000000"/>
              </w:rPr>
            </w:pPr>
            <w:r>
              <w:rPr>
                <w:rFonts w:hint="eastAsia" w:ascii="宋体" w:hAnsi="宋体" w:cs="宋体"/>
                <w:color w:val="000000"/>
              </w:rPr>
              <w:t>类似业绩情况</w:t>
            </w:r>
          </w:p>
        </w:tc>
        <w:tc>
          <w:tcPr>
            <w:tcW w:w="709" w:type="dxa"/>
            <w:vAlign w:val="center"/>
          </w:tcPr>
          <w:p>
            <w:pPr>
              <w:jc w:val="left"/>
              <w:rPr>
                <w:rFonts w:hint="eastAsia" w:ascii="宋体" w:hAnsi="宋体" w:cs="宋体"/>
                <w:color w:val="000000"/>
                <w:lang w:eastAsia="zh-CN"/>
              </w:rPr>
            </w:pPr>
            <w:r>
              <w:rPr>
                <w:rFonts w:hint="eastAsia" w:ascii="宋体" w:hAnsi="宋体" w:cs="宋体"/>
                <w:color w:val="000000"/>
                <w:lang w:val="en-US" w:eastAsia="zh-CN"/>
              </w:rPr>
              <w:t>5</w:t>
            </w:r>
          </w:p>
        </w:tc>
        <w:tc>
          <w:tcPr>
            <w:tcW w:w="6000" w:type="dxa"/>
            <w:vAlign w:val="center"/>
          </w:tcPr>
          <w:p>
            <w:pPr>
              <w:ind w:firstLine="480"/>
              <w:jc w:val="left"/>
              <w:rPr>
                <w:rFonts w:hint="eastAsia" w:ascii="宋体" w:hAnsi="宋体" w:cs="宋体"/>
                <w:color w:val="000000"/>
              </w:rPr>
            </w:pPr>
            <w:r>
              <w:rPr>
                <w:rFonts w:hint="eastAsia" w:ascii="宋体" w:hAnsi="宋体" w:cs="宋体"/>
                <w:color w:val="000000"/>
              </w:rPr>
              <w:t>投标人需提供2019年以来类似项目业绩</w:t>
            </w:r>
            <w:r>
              <w:rPr>
                <w:rFonts w:hint="eastAsia" w:ascii="宋体" w:hAnsi="宋体" w:cs="宋体"/>
                <w:color w:val="000000"/>
                <w:lang w:eastAsia="zh-CN"/>
              </w:rPr>
              <w:t>（</w:t>
            </w:r>
            <w:r>
              <w:rPr>
                <w:rFonts w:hint="eastAsia" w:ascii="宋体" w:hAnsi="宋体" w:cs="宋体"/>
                <w:color w:val="000000"/>
              </w:rPr>
              <w:t>中标通知书</w:t>
            </w:r>
            <w:r>
              <w:rPr>
                <w:rFonts w:hint="eastAsia" w:ascii="宋体" w:hAnsi="宋体" w:cs="宋体"/>
                <w:color w:val="000000"/>
                <w:lang w:eastAsia="zh-CN"/>
              </w:rPr>
              <w:t>、</w:t>
            </w:r>
            <w:r>
              <w:rPr>
                <w:rFonts w:hint="eastAsia" w:ascii="宋体" w:hAnsi="宋体" w:cs="宋体"/>
                <w:color w:val="000000"/>
                <w:lang w:val="en-US" w:eastAsia="zh-CN"/>
              </w:rPr>
              <w:t>合同复印件，</w:t>
            </w:r>
            <w:r>
              <w:rPr>
                <w:rFonts w:hint="eastAsia" w:ascii="宋体" w:hAnsi="宋体" w:cs="宋体"/>
                <w:color w:val="000000"/>
              </w:rPr>
              <w:t>投标文件中需提供体现合同主要内容的清晰复印件并加盖公章(至少包含封面、首页、合同标的（完整的）页、签字盖章页)。每提供一个类似业绩</w:t>
            </w:r>
            <w:r>
              <w:rPr>
                <w:rFonts w:hint="eastAsia" w:ascii="宋体" w:hAnsi="宋体" w:cs="宋体"/>
                <w:color w:val="000000"/>
                <w:lang w:val="en-US" w:eastAsia="zh-CN"/>
              </w:rPr>
              <w:t>得1</w:t>
            </w:r>
            <w:r>
              <w:rPr>
                <w:rFonts w:hint="eastAsia" w:ascii="宋体" w:hAnsi="宋体" w:cs="宋体"/>
                <w:color w:val="000000"/>
              </w:rPr>
              <w:t>分，本款最多得</w:t>
            </w:r>
            <w:r>
              <w:rPr>
                <w:rFonts w:hint="eastAsia" w:ascii="宋体" w:hAnsi="宋体" w:cs="宋体"/>
                <w:color w:val="000000"/>
                <w:lang w:val="en-US" w:eastAsia="zh-CN"/>
              </w:rPr>
              <w:t>5</w:t>
            </w:r>
            <w:r>
              <w:rPr>
                <w:rFonts w:hint="eastAsia" w:ascii="宋体" w:hAnsi="宋体" w:cs="宋体"/>
                <w:color w:val="000000"/>
              </w:rPr>
              <w:t>分。未提供或者投标人提供的合同关键页不全或不清晰的，不得分。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55" w:type="dxa"/>
            <w:vMerge w:val="continue"/>
            <w:vAlign w:val="center"/>
          </w:tcPr>
          <w:p>
            <w:pPr>
              <w:ind w:firstLine="480"/>
              <w:jc w:val="left"/>
              <w:rPr>
                <w:rFonts w:hint="eastAsia" w:ascii="宋体" w:hAnsi="宋体" w:cs="宋体"/>
                <w:color w:val="000000"/>
                <w:lang w:val="zh-CN"/>
              </w:rPr>
            </w:pPr>
          </w:p>
        </w:tc>
        <w:tc>
          <w:tcPr>
            <w:tcW w:w="850" w:type="dxa"/>
            <w:vAlign w:val="center"/>
          </w:tcPr>
          <w:p>
            <w:pPr>
              <w:jc w:val="left"/>
              <w:rPr>
                <w:rFonts w:hint="eastAsia" w:ascii="宋体" w:hAnsi="宋体" w:cs="宋体"/>
                <w:color w:val="000000"/>
                <w:lang w:val="zh-CN"/>
              </w:rPr>
            </w:pPr>
            <w:r>
              <w:rPr>
                <w:rFonts w:hint="eastAsia" w:ascii="宋体" w:hAnsi="宋体" w:cs="宋体"/>
                <w:color w:val="000000"/>
              </w:rPr>
              <w:t>项目管理及实施方案</w:t>
            </w:r>
          </w:p>
        </w:tc>
        <w:tc>
          <w:tcPr>
            <w:tcW w:w="709" w:type="dxa"/>
            <w:vAlign w:val="center"/>
          </w:tcPr>
          <w:p>
            <w:pPr>
              <w:jc w:val="left"/>
              <w:rPr>
                <w:rFonts w:hint="default" w:ascii="宋体" w:hAnsi="宋体" w:cs="宋体"/>
                <w:color w:val="000000"/>
                <w:lang w:val="en-US" w:eastAsia="zh-CN"/>
              </w:rPr>
            </w:pPr>
            <w:r>
              <w:rPr>
                <w:rFonts w:hint="eastAsia" w:ascii="宋体" w:hAnsi="宋体" w:cs="宋体"/>
                <w:color w:val="000000"/>
                <w:lang w:val="en-US" w:eastAsia="zh-CN"/>
              </w:rPr>
              <w:t>12</w:t>
            </w:r>
          </w:p>
        </w:tc>
        <w:tc>
          <w:tcPr>
            <w:tcW w:w="6000" w:type="dxa"/>
            <w:vAlign w:val="center"/>
          </w:tcPr>
          <w:p>
            <w:pPr>
              <w:ind w:firstLine="480"/>
              <w:jc w:val="left"/>
              <w:rPr>
                <w:rFonts w:hint="eastAsia" w:ascii="宋体" w:hAnsi="宋体" w:cs="宋体"/>
                <w:color w:val="000000"/>
              </w:rPr>
            </w:pPr>
            <w:r>
              <w:rPr>
                <w:rFonts w:hint="eastAsia" w:ascii="宋体" w:hAnsi="宋体" w:cs="宋体"/>
                <w:color w:val="000000"/>
              </w:rPr>
              <w:t>设置了项目管理机构，并且有科学、具体的项目管理措施。包含：①实施计划②实施团队③实施进度④质量控制措施⑤安全保障措施。以上因素每实质性响应一项得1分，满分5分；未实质性响应或未提供不得分。</w:t>
            </w:r>
          </w:p>
          <w:p>
            <w:pPr>
              <w:ind w:firstLine="480"/>
              <w:jc w:val="left"/>
              <w:rPr>
                <w:rFonts w:hint="eastAsia" w:ascii="宋体" w:hAnsi="宋体" w:cs="宋体"/>
                <w:color w:val="000000"/>
                <w:lang w:val="en-US" w:eastAsia="zh-CN"/>
              </w:rPr>
            </w:pPr>
            <w:r>
              <w:rPr>
                <w:rFonts w:hint="eastAsia" w:ascii="宋体" w:hAnsi="宋体" w:cs="宋体"/>
                <w:color w:val="000000"/>
                <w:lang w:val="en-US" w:eastAsia="zh-CN"/>
              </w:rPr>
              <w:t>2、</w:t>
            </w:r>
            <w:r>
              <w:rPr>
                <w:rFonts w:hint="eastAsia" w:ascii="宋体" w:hAnsi="宋体" w:cs="宋体"/>
                <w:color w:val="000000"/>
              </w:rPr>
              <w:t xml:space="preserve">投标人具备以下认证的每提供一项得 </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val="en-US" w:eastAsia="zh-CN"/>
              </w:rPr>
              <w:t>满分2分，</w:t>
            </w:r>
            <w:r>
              <w:rPr>
                <w:rFonts w:hint="eastAsia" w:ascii="宋体" w:hAnsi="宋体" w:cs="宋体"/>
                <w:color w:val="000000"/>
              </w:rPr>
              <w:t>不提供不得分</w:t>
            </w:r>
            <w:r>
              <w:rPr>
                <w:rFonts w:hint="eastAsia" w:ascii="宋体" w:hAnsi="宋体" w:cs="宋体"/>
                <w:color w:val="000000"/>
                <w:lang w:eastAsia="zh-CN"/>
              </w:rPr>
              <w:t>。</w:t>
            </w:r>
            <w:r>
              <w:rPr>
                <w:rFonts w:hint="eastAsia" w:ascii="宋体" w:hAnsi="宋体" w:cs="宋体"/>
                <w:color w:val="000000"/>
                <w:lang w:val="en-US" w:eastAsia="zh-CN"/>
              </w:rPr>
              <w:t>（1）ISO9001 质量管理体系认证；（2）ISO27001 信息安全管理体系认证。</w:t>
            </w:r>
          </w:p>
          <w:p>
            <w:pPr>
              <w:ind w:firstLine="480"/>
              <w:jc w:val="left"/>
              <w:rPr>
                <w:rFonts w:hint="eastAsia"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针对该项目配备相关专业的具备PMP证书的项目负责人得 2 分（提供劳动合同、</w:t>
            </w:r>
            <w:bookmarkStart w:id="197" w:name="_GoBack"/>
            <w:bookmarkEnd w:id="197"/>
            <w:r>
              <w:rPr>
                <w:rFonts w:hint="eastAsia" w:ascii="宋体" w:hAnsi="宋体" w:cs="宋体"/>
                <w:color w:val="000000"/>
              </w:rPr>
              <w:t xml:space="preserve">证书等相关证明材料）。 </w:t>
            </w:r>
          </w:p>
          <w:p>
            <w:pPr>
              <w:ind w:firstLine="480"/>
              <w:jc w:val="left"/>
              <w:rPr>
                <w:rFonts w:hint="eastAsia" w:ascii="宋体" w:hAnsi="宋体" w:cs="宋体"/>
                <w:color w:val="000000"/>
                <w:lang w:eastAsia="zh-CN"/>
              </w:rPr>
            </w:pPr>
            <w:r>
              <w:rPr>
                <w:rFonts w:hint="eastAsia" w:ascii="宋体" w:hAnsi="宋体" w:cs="宋体"/>
                <w:color w:val="000000"/>
                <w:lang w:val="en-US" w:eastAsia="zh-CN"/>
              </w:rPr>
              <w:t>4、</w:t>
            </w:r>
            <w:r>
              <w:rPr>
                <w:rFonts w:hint="eastAsia" w:ascii="宋体" w:hAnsi="宋体" w:cs="宋体"/>
                <w:color w:val="000000"/>
              </w:rPr>
              <w:t>拟派</w:t>
            </w:r>
            <w:r>
              <w:rPr>
                <w:rFonts w:hint="eastAsia" w:ascii="宋体" w:hAnsi="宋体" w:cs="宋体"/>
                <w:color w:val="000000"/>
                <w:lang w:val="en-US" w:eastAsia="zh-CN"/>
              </w:rPr>
              <w:t>项目经理及项目负责人</w:t>
            </w:r>
            <w:r>
              <w:rPr>
                <w:rFonts w:hint="eastAsia" w:ascii="宋体" w:hAnsi="宋体" w:cs="宋体"/>
                <w:color w:val="000000"/>
              </w:rPr>
              <w:t>具备以下认证的每提供一项得 1 分，不提供不得分</w:t>
            </w:r>
            <w:r>
              <w:rPr>
                <w:rFonts w:hint="eastAsia" w:ascii="宋体" w:hAnsi="宋体" w:cs="宋体"/>
                <w:color w:val="000000"/>
                <w:lang w:eastAsia="zh-CN"/>
              </w:rPr>
              <w:t>。</w:t>
            </w:r>
          </w:p>
          <w:p>
            <w:pPr>
              <w:ind w:firstLine="480"/>
              <w:jc w:val="left"/>
              <w:rPr>
                <w:rFonts w:hint="eastAsia" w:ascii="宋体" w:hAnsi="宋体" w:cs="宋体"/>
                <w:color w:val="000000"/>
                <w:lang w:eastAsia="zh-CN"/>
              </w:rPr>
            </w:pPr>
            <w:r>
              <w:rPr>
                <w:rFonts w:hint="eastAsia" w:ascii="宋体" w:hAnsi="宋体" w:cs="宋体"/>
                <w:color w:val="000000"/>
              </w:rPr>
              <w:t>项目团队成员中具有信息系统项目管理师证书（1 名）、网络信息安全工程师（1 名）、系统集成项目管理工程师证书（1 名），每提供一项得 1 分，满 分 3 分。</w:t>
            </w:r>
            <w:r>
              <w:rPr>
                <w:rFonts w:hint="eastAsia" w:ascii="宋体" w:hAnsi="宋体" w:cs="宋体"/>
                <w:color w:val="000000"/>
                <w:lang w:eastAsia="zh-CN"/>
              </w:rPr>
              <w:t>（</w:t>
            </w:r>
            <w:r>
              <w:rPr>
                <w:rFonts w:hint="eastAsia" w:ascii="宋体" w:hAnsi="宋体" w:cs="宋体"/>
                <w:color w:val="000000"/>
                <w:lang w:val="en-US" w:eastAsia="zh-CN"/>
              </w:rPr>
              <w:t>以上人员均需</w:t>
            </w:r>
            <w:r>
              <w:rPr>
                <w:rFonts w:hint="eastAsia" w:ascii="宋体" w:hAnsi="宋体" w:cs="宋体"/>
                <w:color w:val="000000"/>
              </w:rPr>
              <w:t>提供劳动合同、证书等相关证明材料</w:t>
            </w:r>
            <w:r>
              <w:rPr>
                <w:rFonts w:hint="eastAsia" w:ascii="宋体" w:hAnsi="宋体" w:cs="宋体"/>
                <w:color w:val="000000"/>
                <w:lang w:eastAsia="zh-CN"/>
              </w:rPr>
              <w:t>）</w:t>
            </w:r>
          </w:p>
          <w:p>
            <w:pPr>
              <w:ind w:firstLine="480"/>
              <w:jc w:val="left"/>
              <w:rPr>
                <w:rFonts w:hint="default" w:ascii="宋体" w:hAnsi="宋体"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55" w:type="dxa"/>
            <w:vMerge w:val="continue"/>
            <w:vAlign w:val="center"/>
          </w:tcPr>
          <w:p>
            <w:pPr>
              <w:ind w:firstLine="480"/>
              <w:jc w:val="left"/>
              <w:rPr>
                <w:rFonts w:hint="eastAsia" w:ascii="宋体" w:hAnsi="宋体" w:cs="宋体"/>
                <w:color w:val="000000"/>
                <w:lang w:val="zh-CN"/>
              </w:rPr>
            </w:pPr>
          </w:p>
        </w:tc>
        <w:tc>
          <w:tcPr>
            <w:tcW w:w="850" w:type="dxa"/>
            <w:vAlign w:val="center"/>
          </w:tcPr>
          <w:p>
            <w:pPr>
              <w:jc w:val="left"/>
              <w:rPr>
                <w:rFonts w:hint="eastAsia" w:ascii="宋体" w:hAnsi="宋体" w:cs="宋体"/>
                <w:color w:val="000000"/>
                <w:lang w:val="zh-CN"/>
              </w:rPr>
            </w:pPr>
            <w:r>
              <w:rPr>
                <w:rFonts w:hint="eastAsia" w:ascii="宋体" w:hAnsi="宋体" w:cs="宋体"/>
                <w:color w:val="000000"/>
              </w:rPr>
              <w:t>售后服务及相关承诺</w:t>
            </w:r>
          </w:p>
        </w:tc>
        <w:tc>
          <w:tcPr>
            <w:tcW w:w="709" w:type="dxa"/>
            <w:vAlign w:val="center"/>
          </w:tcPr>
          <w:p>
            <w:pPr>
              <w:jc w:val="left"/>
              <w:rPr>
                <w:rFonts w:hint="eastAsia" w:ascii="宋体" w:hAnsi="宋体" w:cs="宋体"/>
                <w:color w:val="000000"/>
                <w:lang w:eastAsia="zh-CN"/>
              </w:rPr>
            </w:pPr>
            <w:r>
              <w:rPr>
                <w:rFonts w:hint="eastAsia" w:ascii="宋体" w:hAnsi="宋体" w:cs="宋体"/>
                <w:color w:val="000000"/>
                <w:lang w:val="en-US" w:eastAsia="zh-CN"/>
              </w:rPr>
              <w:t>8</w:t>
            </w:r>
          </w:p>
        </w:tc>
        <w:tc>
          <w:tcPr>
            <w:tcW w:w="6000" w:type="dxa"/>
            <w:vAlign w:val="center"/>
          </w:tcPr>
          <w:p>
            <w:pPr>
              <w:ind w:firstLine="480"/>
              <w:jc w:val="left"/>
              <w:rPr>
                <w:rFonts w:hint="eastAsia" w:ascii="宋体" w:hAnsi="宋体" w:cs="宋体"/>
                <w:color w:val="000000"/>
              </w:rPr>
            </w:pPr>
            <w:r>
              <w:rPr>
                <w:rFonts w:hint="eastAsia" w:ascii="宋体" w:hAnsi="宋体" w:cs="宋体"/>
                <w:color w:val="000000"/>
              </w:rPr>
              <w:t>1</w:t>
            </w:r>
            <w:r>
              <w:rPr>
                <w:rFonts w:hint="eastAsia" w:ascii="宋体" w:hAnsi="宋体" w:cs="宋体"/>
                <w:color w:val="000000"/>
                <w:lang w:val="en-US" w:eastAsia="zh-CN"/>
              </w:rPr>
              <w:t>.</w:t>
            </w:r>
            <w:r>
              <w:rPr>
                <w:rFonts w:hint="eastAsia" w:ascii="宋体" w:hAnsi="宋体" w:cs="宋体"/>
                <w:color w:val="000000"/>
              </w:rPr>
              <w:t>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pPr>
              <w:ind w:firstLine="480"/>
              <w:jc w:val="left"/>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val="en-US" w:eastAsia="zh-CN"/>
              </w:rPr>
              <w:t>.</w:t>
            </w:r>
            <w:r>
              <w:rPr>
                <w:rFonts w:hint="eastAsia" w:ascii="宋体" w:hAnsi="宋体" w:cs="宋体"/>
                <w:color w:val="000000"/>
              </w:rPr>
              <w:t>提供售后服务</w:t>
            </w:r>
            <w:r>
              <w:rPr>
                <w:rFonts w:hint="eastAsia" w:ascii="宋体" w:hAnsi="宋体" w:cs="宋体"/>
                <w:color w:val="000000"/>
                <w:lang w:val="en-US" w:eastAsia="zh-CN"/>
              </w:rPr>
              <w:t>7*24小时</w:t>
            </w:r>
            <w:r>
              <w:rPr>
                <w:rFonts w:hint="eastAsia" w:ascii="宋体" w:hAnsi="宋体" w:cs="宋体"/>
                <w:color w:val="000000"/>
              </w:rPr>
              <w:t>相关承诺的，得1分；未提供不得分。</w:t>
            </w:r>
          </w:p>
          <w:p>
            <w:pPr>
              <w:ind w:firstLine="480"/>
              <w:jc w:val="left"/>
              <w:rPr>
                <w:rFonts w:hint="eastAsia" w:ascii="宋体" w:hAnsi="宋体" w:cs="宋体"/>
                <w:color w:val="000000"/>
                <w:lang w:val="en-US" w:eastAsia="zh-CN"/>
              </w:rPr>
            </w:pPr>
            <w:r>
              <w:rPr>
                <w:rFonts w:hint="eastAsia" w:ascii="宋体" w:hAnsi="宋体" w:cs="宋体"/>
                <w:color w:val="000000"/>
                <w:lang w:val="en-US" w:eastAsia="zh-CN"/>
              </w:rPr>
              <w:t>3.</w:t>
            </w:r>
            <w:r>
              <w:rPr>
                <w:rFonts w:hint="eastAsia" w:ascii="宋体" w:hAnsi="宋体" w:cs="宋体"/>
                <w:color w:val="000000"/>
              </w:rPr>
              <w:t>本地化服务能力：在海南州及服务地本级区域</w:t>
            </w:r>
            <w:r>
              <w:rPr>
                <w:rFonts w:hint="eastAsia" w:ascii="宋体" w:hAnsi="宋体" w:cs="宋体"/>
                <w:color w:val="000000"/>
                <w:lang w:eastAsia="zh-CN"/>
              </w:rPr>
              <w:t>（</w:t>
            </w:r>
            <w:r>
              <w:rPr>
                <w:rFonts w:hint="eastAsia" w:ascii="宋体" w:hAnsi="宋体" w:cs="宋体"/>
                <w:color w:val="000000"/>
                <w:lang w:val="en-US" w:eastAsia="zh-CN"/>
              </w:rPr>
              <w:t>含五县</w:t>
            </w:r>
            <w:r>
              <w:rPr>
                <w:rFonts w:hint="eastAsia" w:ascii="宋体" w:hAnsi="宋体" w:cs="宋体"/>
                <w:color w:val="000000"/>
                <w:lang w:eastAsia="zh-CN"/>
              </w:rPr>
              <w:t>）</w:t>
            </w:r>
            <w:r>
              <w:rPr>
                <w:rFonts w:hint="eastAsia" w:ascii="宋体" w:hAnsi="宋体" w:cs="宋体"/>
                <w:color w:val="000000"/>
              </w:rPr>
              <w:t>具有服务机构的得3分；在青海省有服务机构的或有合作性服务机构的得 2 分；在青海省级或服务地本级有合作性服务机构的得1分。没有的不得分。（需提供服务机构</w:t>
            </w:r>
            <w:r>
              <w:rPr>
                <w:rFonts w:hint="eastAsia" w:ascii="宋体" w:hAnsi="宋体" w:cs="宋体"/>
                <w:color w:val="000000"/>
                <w:lang w:val="en-US" w:eastAsia="zh-CN"/>
              </w:rPr>
              <w:t>或</w:t>
            </w:r>
            <w:r>
              <w:rPr>
                <w:rFonts w:hint="eastAsia" w:ascii="宋体" w:hAnsi="宋体" w:cs="宋体"/>
                <w:color w:val="000000"/>
              </w:rPr>
              <w:t xml:space="preserve">合作性服务机构的委托协议书、营业执照） </w:t>
            </w:r>
          </w:p>
        </w:tc>
      </w:tr>
    </w:tbl>
    <w:p>
      <w:pPr>
        <w:ind w:firstLine="480"/>
        <w:jc w:val="left"/>
        <w:rPr>
          <w:rFonts w:hint="eastAsia" w:ascii="宋体" w:hAnsi="宋体" w:cs="宋体"/>
          <w:color w:val="000000"/>
        </w:rPr>
      </w:pPr>
    </w:p>
    <w:p>
      <w:pPr>
        <w:spacing w:line="360" w:lineRule="auto"/>
        <w:contextualSpacing/>
        <w:rPr>
          <w:rFonts w:ascii="宋体" w:hAnsi="宋体" w:eastAsia="宋体" w:cs="仿宋"/>
          <w:b/>
          <w:szCs w:val="21"/>
        </w:rPr>
      </w:pPr>
    </w:p>
    <w:p>
      <w:pPr>
        <w:spacing w:line="360" w:lineRule="auto"/>
        <w:contextualSpacing/>
        <w:rPr>
          <w:rFonts w:ascii="宋体" w:hAnsi="宋体" w:eastAsia="宋体" w:cs="仿宋"/>
          <w:b/>
          <w:szCs w:val="21"/>
        </w:rPr>
      </w:pPr>
    </w:p>
    <w:p>
      <w:pPr>
        <w:widowControl/>
        <w:spacing w:before="624" w:beforeLines="200" w:after="624" w:afterLines="200" w:line="240" w:lineRule="auto"/>
        <w:ind w:firstLine="3253" w:firstLineChars="900"/>
        <w:jc w:val="both"/>
        <w:outlineLvl w:val="1"/>
        <w:rPr>
          <w:rFonts w:hint="eastAsia" w:ascii="宋体" w:hAnsi="宋体"/>
          <w:b/>
          <w:bCs/>
          <w:kern w:val="0"/>
          <w:sz w:val="36"/>
          <w:szCs w:val="36"/>
        </w:rPr>
      </w:pPr>
      <w:r>
        <w:rPr>
          <w:rFonts w:hint="eastAsia" w:ascii="宋体" w:hAnsi="宋体"/>
          <w:b/>
          <w:bCs/>
          <w:kern w:val="0"/>
          <w:sz w:val="36"/>
          <w:szCs w:val="36"/>
        </w:rPr>
        <w:t>八、定 标</w:t>
      </w:r>
      <w:bookmarkEnd w:id="77"/>
      <w:bookmarkEnd w:id="78"/>
      <w:bookmarkEnd w:id="7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0" w:name="_Toc376936757"/>
      <w:bookmarkStart w:id="81" w:name="_Toc325726026"/>
      <w:bookmarkStart w:id="82" w:name="_Toc67558587"/>
      <w:r>
        <w:rPr>
          <w:rFonts w:hint="eastAsia" w:ascii="宋体" w:hAnsi="宋体"/>
          <w:b/>
          <w:bCs/>
          <w:kern w:val="0"/>
          <w:sz w:val="27"/>
          <w:szCs w:val="27"/>
        </w:rPr>
        <w:t>23.推荐并确定中标</w:t>
      </w:r>
      <w:bookmarkEnd w:id="80"/>
      <w:bookmarkEnd w:id="81"/>
      <w:r>
        <w:rPr>
          <w:rFonts w:hint="eastAsia" w:ascii="宋体" w:hAnsi="宋体"/>
          <w:b/>
          <w:bCs/>
          <w:kern w:val="0"/>
          <w:sz w:val="27"/>
          <w:szCs w:val="27"/>
        </w:rPr>
        <w:t>供应商</w:t>
      </w:r>
      <w:bookmarkEnd w:id="82"/>
    </w:p>
    <w:p>
      <w:pPr>
        <w:ind w:firstLine="480"/>
        <w:jc w:val="left"/>
        <w:rPr>
          <w:rFonts w:hint="eastAsia" w:ascii="宋体" w:hAnsi="宋体"/>
        </w:rPr>
      </w:pPr>
      <w:r>
        <w:rPr>
          <w:rFonts w:hint="eastAsia" w:ascii="宋体" w:hAnsi="宋体"/>
        </w:rPr>
        <w:t>23.1评标委员会根据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rPr>
        <w:t>23.2中标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83"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4" w:name="_Toc67558588"/>
      <w:bookmarkStart w:id="85" w:name="_Toc325726028"/>
      <w:bookmarkStart w:id="86" w:name="_Toc376936759"/>
      <w:r>
        <w:rPr>
          <w:rFonts w:hint="eastAsia" w:ascii="宋体" w:hAnsi="宋体"/>
          <w:b/>
          <w:bCs/>
          <w:kern w:val="0"/>
          <w:sz w:val="27"/>
          <w:szCs w:val="27"/>
        </w:rPr>
        <w:t>24.中标通知</w:t>
      </w:r>
      <w:bookmarkEnd w:id="84"/>
      <w:bookmarkEnd w:id="85"/>
      <w:bookmarkEnd w:id="86"/>
    </w:p>
    <w:p>
      <w:pPr>
        <w:ind w:firstLine="480"/>
        <w:jc w:val="left"/>
        <w:rPr>
          <w:rFonts w:hint="eastAsia" w:ascii="宋体" w:hAnsi="宋体"/>
          <w:shd w:val="pct10" w:color="auto" w:fill="FFFFFF"/>
        </w:rPr>
      </w:pPr>
      <w:r>
        <w:rPr>
          <w:rFonts w:hint="eastAsia" w:ascii="宋体" w:hAnsi="宋体"/>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w:t>
      </w:r>
      <w:r>
        <w:rPr>
          <w:rFonts w:hint="eastAsia" w:ascii="宋体" w:hAnsi="宋体" w:cs="宋体"/>
          <w:kern w:val="0"/>
        </w:rPr>
        <w:t>青海省政府采购电子化平台上查询</w:t>
      </w:r>
      <w:r>
        <w:rPr>
          <w:rFonts w:hint="eastAsia" w:ascii="宋体" w:hAnsi="宋体"/>
        </w:rPr>
        <w:t>本人的评审得分与排序，如有疑问，可致电097</w:t>
      </w:r>
      <w:r>
        <w:rPr>
          <w:rFonts w:hint="eastAsia" w:ascii="宋体" w:hAnsi="宋体"/>
          <w:lang w:val="en-US" w:eastAsia="zh-CN"/>
        </w:rPr>
        <w:t>4</w:t>
      </w:r>
      <w:r>
        <w:rPr>
          <w:rFonts w:hint="eastAsia" w:ascii="宋体" w:hAnsi="宋体"/>
        </w:rPr>
        <w:t>-</w:t>
      </w:r>
      <w:r>
        <w:rPr>
          <w:rFonts w:hint="eastAsia" w:ascii="宋体" w:hAnsi="宋体"/>
          <w:lang w:val="en-US" w:eastAsia="zh-CN"/>
        </w:rPr>
        <w:t>7553334</w:t>
      </w:r>
      <w:r>
        <w:rPr>
          <w:rFonts w:hint="eastAsia" w:ascii="宋体" w:hAnsi="宋体"/>
        </w:rPr>
        <w:t xml:space="preserve">。  </w:t>
      </w:r>
    </w:p>
    <w:p>
      <w:pPr>
        <w:ind w:firstLine="480"/>
        <w:jc w:val="left"/>
        <w:rPr>
          <w:rFonts w:hint="eastAsia"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87" w:name="_Toc376936758"/>
      <w:bookmarkStart w:id="88" w:name="_Toc67558589"/>
      <w:r>
        <w:rPr>
          <w:rFonts w:hint="eastAsia" w:ascii="宋体" w:hAnsi="宋体"/>
          <w:b/>
          <w:bCs/>
          <w:kern w:val="0"/>
          <w:sz w:val="36"/>
          <w:szCs w:val="36"/>
        </w:rPr>
        <w:t>九、授予合同</w:t>
      </w:r>
      <w:bookmarkEnd w:id="83"/>
      <w:bookmarkEnd w:id="87"/>
      <w:bookmarkEnd w:id="8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9" w:name="_Toc67558590"/>
      <w:bookmarkStart w:id="90" w:name="_Toc376936760"/>
      <w:bookmarkStart w:id="91" w:name="_Toc325726029"/>
      <w:r>
        <w:rPr>
          <w:rFonts w:hint="eastAsia" w:ascii="宋体" w:hAnsi="宋体"/>
          <w:b/>
          <w:bCs/>
          <w:kern w:val="0"/>
          <w:sz w:val="27"/>
          <w:szCs w:val="27"/>
        </w:rPr>
        <w:t>25.签订合同</w:t>
      </w:r>
      <w:bookmarkEnd w:id="89"/>
      <w:bookmarkEnd w:id="90"/>
      <w:bookmarkEnd w:id="91"/>
    </w:p>
    <w:p>
      <w:pPr>
        <w:ind w:firstLine="480"/>
        <w:jc w:val="left"/>
        <w:rPr>
          <w:rFonts w:hint="eastAsia"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lang w:eastAsia="zh-CN"/>
        </w:rPr>
        <w:t>海南州</w:t>
      </w:r>
      <w:r>
        <w:rPr>
          <w:rFonts w:hint="eastAsia" w:ascii="宋体" w:hAnsi="宋体"/>
        </w:rPr>
        <w:t>政府采购中心审核备案。</w:t>
      </w:r>
    </w:p>
    <w:p>
      <w:pPr>
        <w:ind w:firstLine="480"/>
        <w:rPr>
          <w:rFonts w:hint="eastAsia"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pPr>
        <w:ind w:firstLine="480"/>
        <w:jc w:val="left"/>
        <w:rPr>
          <w:rFonts w:hint="eastAsia"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rPr>
        <w:t>25.5招标文件、中标供应商的投标文件、《中标通知书》及其澄清、说明文件等，均为签订采购合同的依据。</w:t>
      </w:r>
      <w:bookmarkStart w:id="92" w:name="_Toc376936761"/>
      <w:bookmarkStart w:id="93" w:name="_Toc325726030"/>
    </w:p>
    <w:p>
      <w:pPr>
        <w:ind w:firstLine="480"/>
        <w:jc w:val="left"/>
        <w:rPr>
          <w:rFonts w:hint="eastAsia"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hint="eastAsia"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4" w:name="_Toc67558591"/>
      <w:r>
        <w:rPr>
          <w:rFonts w:hint="eastAsia" w:ascii="宋体" w:hAnsi="宋体"/>
          <w:b/>
          <w:bCs/>
          <w:kern w:val="0"/>
          <w:sz w:val="36"/>
          <w:szCs w:val="36"/>
        </w:rPr>
        <w:t>十、串通投标的认定及处理办法</w:t>
      </w:r>
      <w:bookmarkEnd w:id="94"/>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5" w:name="_Toc67558592"/>
      <w:r>
        <w:rPr>
          <w:rFonts w:hint="eastAsia" w:ascii="宋体" w:hAnsi="宋体"/>
          <w:b/>
          <w:bCs/>
          <w:kern w:val="0"/>
          <w:sz w:val="27"/>
          <w:szCs w:val="27"/>
        </w:rPr>
        <w:t>26.串通投标的情形</w:t>
      </w:r>
      <w:bookmarkEnd w:id="95"/>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6" w:name="_Toc67558593"/>
      <w:r>
        <w:rPr>
          <w:rFonts w:hint="eastAsia" w:ascii="宋体" w:hAnsi="宋体"/>
          <w:b/>
          <w:bCs/>
          <w:kern w:val="0"/>
          <w:sz w:val="36"/>
          <w:szCs w:val="36"/>
        </w:rPr>
        <w:t>十一、废标</w:t>
      </w:r>
      <w:bookmarkEnd w:id="92"/>
      <w:bookmarkEnd w:id="93"/>
      <w:bookmarkEnd w:id="9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7" w:name="_Toc67558594"/>
      <w:bookmarkStart w:id="98" w:name="_Toc325726031"/>
      <w:bookmarkStart w:id="99" w:name="_Toc376936762"/>
      <w:r>
        <w:rPr>
          <w:rFonts w:hint="eastAsia" w:ascii="宋体" w:hAnsi="宋体"/>
          <w:b/>
          <w:bCs/>
          <w:kern w:val="0"/>
          <w:sz w:val="27"/>
          <w:szCs w:val="27"/>
        </w:rPr>
        <w:t>27. 废标情形</w:t>
      </w:r>
      <w:bookmarkEnd w:id="97"/>
    </w:p>
    <w:p>
      <w:pPr>
        <w:ind w:firstLine="480"/>
        <w:jc w:val="left"/>
        <w:rPr>
          <w:rFonts w:hint="eastAsia" w:ascii="宋体" w:hAnsi="宋体"/>
        </w:rPr>
      </w:pPr>
      <w:r>
        <w:rPr>
          <w:rFonts w:hint="eastAsia" w:ascii="宋体" w:hAnsi="宋体"/>
        </w:rPr>
        <w:t>27.1在招标采购中，出现下列情形之一的，应予废标：</w:t>
      </w:r>
      <w:bookmarkEnd w:id="98"/>
      <w:bookmarkEnd w:id="99"/>
    </w:p>
    <w:p>
      <w:pPr>
        <w:ind w:firstLine="480"/>
        <w:jc w:val="left"/>
        <w:rPr>
          <w:rFonts w:hint="eastAsia" w:ascii="宋体" w:hAnsi="宋体"/>
        </w:rPr>
      </w:pPr>
      <w:r>
        <w:rPr>
          <w:rFonts w:hint="eastAsia" w:ascii="宋体" w:hAnsi="宋体"/>
        </w:rPr>
        <w:t>（1）符合投标条件的供应商或者对招标文件作实质响应的供应商不足三家的；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（3）投标人的报价均超出采购预算额度，采购人不能支付的；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0" w:name="_Toc32572603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1" w:name="_Toc67558595"/>
      <w:bookmarkStart w:id="102" w:name="_Toc376936763"/>
      <w:r>
        <w:rPr>
          <w:rFonts w:hint="eastAsia" w:ascii="宋体" w:hAnsi="宋体"/>
          <w:b/>
          <w:bCs/>
          <w:kern w:val="0"/>
          <w:sz w:val="36"/>
          <w:szCs w:val="36"/>
        </w:rPr>
        <w:t>十二、处罚</w:t>
      </w:r>
      <w:bookmarkEnd w:id="100"/>
      <w:bookmarkEnd w:id="101"/>
      <w:bookmarkEnd w:id="10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3" w:name="_Toc376936764"/>
      <w:bookmarkStart w:id="104" w:name="_Toc67558596"/>
      <w:bookmarkStart w:id="105" w:name="_Toc325726033"/>
      <w:r>
        <w:rPr>
          <w:rFonts w:hint="eastAsia" w:ascii="宋体" w:hAnsi="宋体"/>
          <w:b/>
          <w:bCs/>
          <w:kern w:val="0"/>
          <w:sz w:val="27"/>
          <w:szCs w:val="27"/>
        </w:rPr>
        <w:t>28.处罚情形</w:t>
      </w:r>
      <w:bookmarkEnd w:id="103"/>
      <w:bookmarkEnd w:id="104"/>
      <w:bookmarkEnd w:id="105"/>
    </w:p>
    <w:p>
      <w:pPr>
        <w:ind w:firstLine="480"/>
        <w:jc w:val="left"/>
        <w:rPr>
          <w:rFonts w:hint="eastAsia"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hint="eastAsia" w:ascii="宋体" w:hAnsi="宋体"/>
        </w:rPr>
      </w:pPr>
      <w:r>
        <w:rPr>
          <w:rFonts w:hint="eastAsia" w:ascii="宋体" w:hAnsi="宋体"/>
        </w:rPr>
        <w:t>（1）投标人在投标截止期后撤回其投标的；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（6）未按照招、投标文件确定的事项签订采购合同的；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28.2出现上述情况，情节严重的，报省财政厅依法进行处理。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6" w:name="_Toc325726034"/>
      <w:bookmarkStart w:id="107" w:name="_Toc376936765"/>
      <w:bookmarkStart w:id="108" w:name="_Toc67558597"/>
      <w:r>
        <w:rPr>
          <w:rFonts w:hint="eastAsia" w:ascii="宋体" w:hAnsi="宋体"/>
          <w:b/>
          <w:bCs/>
          <w:kern w:val="0"/>
          <w:sz w:val="36"/>
          <w:szCs w:val="36"/>
        </w:rPr>
        <w:t>十三、其他</w:t>
      </w:r>
      <w:bookmarkEnd w:id="106"/>
      <w:bookmarkEnd w:id="107"/>
      <w:bookmarkEnd w:id="108"/>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09" w:name="_Toc376936766"/>
      <w:r>
        <w:rPr>
          <w:rFonts w:ascii="宋体"/>
          <w:b/>
          <w:kern w:val="28"/>
          <w:sz w:val="36"/>
          <w:szCs w:val="20"/>
        </w:rPr>
        <w:br w:type="page"/>
      </w:r>
      <w:bookmarkEnd w:id="109"/>
      <w:r>
        <w:rPr>
          <w:rFonts w:hint="eastAsia" w:ascii="宋体"/>
          <w:b/>
          <w:kern w:val="28"/>
          <w:sz w:val="36"/>
          <w:szCs w:val="20"/>
        </w:rPr>
        <w:t xml:space="preserve">第三部分 </w:t>
      </w:r>
      <w:r>
        <w:rPr>
          <w:rFonts w:hint="eastAsia" w:ascii="宋体"/>
          <w:b/>
          <w:kern w:val="28"/>
          <w:sz w:val="36"/>
          <w:szCs w:val="20"/>
          <w:lang w:eastAsia="zh-CN"/>
        </w:rPr>
        <w:t>海南州</w:t>
      </w:r>
      <w:r>
        <w:rPr>
          <w:rFonts w:hint="eastAsia" w:ascii="宋体"/>
          <w:b/>
          <w:kern w:val="28"/>
          <w:sz w:val="36"/>
          <w:szCs w:val="20"/>
        </w:rPr>
        <w:t>政府采购项目合同书范本（货物类）</w:t>
      </w:r>
    </w:p>
    <w:p>
      <w:pPr>
        <w:ind w:firstLine="0" w:firstLineChars="0"/>
        <w:rPr>
          <w:rFonts w:hint="eastAsia"/>
        </w:rPr>
      </w:pPr>
      <w:bookmarkStart w:id="110" w:name="_Toc373954603"/>
      <w:bookmarkStart w:id="111" w:name="_Toc373936315"/>
      <w:bookmarkStart w:id="112" w:name="_Toc375576842"/>
    </w:p>
    <w:p>
      <w:pPr>
        <w:pStyle w:val="4"/>
        <w:ind w:firstLine="686" w:firstLineChars="286"/>
        <w:jc w:val="both"/>
        <w:rPr>
          <w:rFonts w:hint="eastAsia" w:ascii="Times New Roman"/>
          <w:b w:val="0"/>
          <w:kern w:val="2"/>
          <w:sz w:val="24"/>
          <w:szCs w:val="24"/>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4"/>
        <w:ind w:firstLine="1378" w:firstLineChars="286"/>
        <w:jc w:val="both"/>
        <w:rPr>
          <w:rFonts w:hint="eastAsia"/>
          <w:sz w:val="48"/>
          <w:szCs w:val="48"/>
        </w:rPr>
      </w:pPr>
      <w:bookmarkStart w:id="113" w:name="_Toc82441621"/>
      <w:r>
        <w:rPr>
          <w:rFonts w:hint="eastAsia"/>
          <w:sz w:val="48"/>
          <w:szCs w:val="48"/>
          <w:lang w:eastAsia="zh-CN"/>
        </w:rPr>
        <w:t>海南州</w:t>
      </w:r>
      <w:r>
        <w:rPr>
          <w:rFonts w:hint="eastAsia"/>
          <w:sz w:val="48"/>
          <w:szCs w:val="48"/>
        </w:rPr>
        <w:t>政府采购项目合同</w:t>
      </w:r>
      <w:bookmarkEnd w:id="110"/>
      <w:bookmarkEnd w:id="111"/>
      <w:bookmarkEnd w:id="112"/>
      <w:r>
        <w:rPr>
          <w:rFonts w:hint="eastAsia"/>
          <w:sz w:val="48"/>
          <w:szCs w:val="48"/>
        </w:rPr>
        <w:t>书</w:t>
      </w:r>
      <w:bookmarkEnd w:id="113"/>
    </w:p>
    <w:p>
      <w:pPr>
        <w:ind w:firstLine="0" w:firstLineChars="0"/>
        <w:rPr>
          <w:rFonts w:hint="eastAsia"/>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rFonts w:hint="eastAsia"/>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Cs/>
          <w:sz w:val="22"/>
          <w:szCs w:val="22"/>
          <w:u w:val="thick"/>
        </w:rPr>
      </w:pPr>
      <w:r>
        <w:rPr>
          <w:rFonts w:hint="eastAsia"/>
          <w:b/>
          <w:sz w:val="30"/>
          <w:szCs w:val="30"/>
        </w:rPr>
        <w:t>采购合同编号：</w:t>
      </w:r>
      <w:r>
        <w:rPr>
          <w:rFonts w:hint="eastAsia"/>
          <w:b/>
          <w:sz w:val="30"/>
          <w:szCs w:val="30"/>
          <w:u w:val="single"/>
        </w:rPr>
        <w:t xml:space="preserve">      2022-（货物）</w:t>
      </w:r>
      <w:r>
        <w:rPr>
          <w:rFonts w:hint="eastAsia"/>
          <w:b/>
          <w:sz w:val="30"/>
          <w:szCs w:val="30"/>
          <w:u w:val="single"/>
          <w:lang w:val="en-US" w:eastAsia="zh-CN"/>
        </w:rPr>
        <w:t>28</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r>
        <w:rPr>
          <w:rFonts w:hint="eastAsia" w:ascii="宋体" w:hAnsi="宋体"/>
          <w:b/>
          <w:bCs/>
        </w:rPr>
        <w:t>采 购 人（以下简称甲方）：</w:t>
      </w:r>
    </w:p>
    <w:p>
      <w:pPr>
        <w:ind w:firstLine="482"/>
        <w:rPr>
          <w:rFonts w:hint="eastAsia" w:ascii="宋体" w:hAnsi="宋体"/>
          <w:bCs/>
        </w:rPr>
      </w:pPr>
      <w:r>
        <w:rPr>
          <w:rFonts w:hint="eastAsia" w:ascii="宋体" w:hAnsi="宋体"/>
          <w:b/>
          <w:bCs/>
        </w:rPr>
        <w:t>供 应 商（以下简称乙方）：</w:t>
      </w:r>
    </w:p>
    <w:p>
      <w:pPr>
        <w:ind w:firstLine="630" w:firstLineChars="300"/>
        <w:rPr>
          <w:rFonts w:hint="eastAsia" w:ascii="宋体" w:hAnsi="宋体"/>
          <w:bCs/>
        </w:rPr>
      </w:pPr>
      <w:r>
        <w:rPr>
          <w:rFonts w:hint="eastAsia" w:ascii="宋体" w:hAnsi="宋体"/>
          <w:bCs/>
        </w:rPr>
        <w:t>甲、乙双方根据2022年*月*日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南</w:t>
      </w:r>
      <w:r>
        <w:rPr>
          <w:rFonts w:hint="eastAsia" w:ascii="宋体" w:hAnsi="宋体"/>
          <w:bCs/>
        </w:rPr>
        <w:t>政采公招（货物）2022-</w:t>
      </w:r>
      <w:r>
        <w:rPr>
          <w:rFonts w:hint="eastAsia" w:ascii="宋体" w:hAnsi="宋体"/>
          <w:bCs/>
          <w:lang w:val="en-US" w:eastAsia="zh-CN"/>
        </w:rPr>
        <w:t>28</w:t>
      </w:r>
      <w:r>
        <w:rPr>
          <w:rFonts w:hint="eastAsia" w:ascii="宋体" w:hAnsi="宋体"/>
          <w:bCs/>
        </w:rPr>
        <w:t>号）的招标文件要求和采购机构出具的《中标通知书》，并经双方协商一致，达成合同总价款为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7"/>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927"/>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rPr>
            </w:pPr>
            <w:r>
              <w:rPr>
                <w:rFonts w:hint="eastAsia" w:ascii="宋体" w:hAnsi="宋体"/>
              </w:rPr>
              <w:t>序号</w:t>
            </w:r>
          </w:p>
        </w:tc>
        <w:tc>
          <w:tcPr>
            <w:tcW w:w="1704" w:type="dxa"/>
            <w:vAlign w:val="center"/>
          </w:tcPr>
          <w:p>
            <w:pPr>
              <w:ind w:firstLine="0" w:firstLineChars="0"/>
              <w:jc w:val="center"/>
              <w:rPr>
                <w:rFonts w:hint="eastAsia" w:ascii="宋体" w:hAnsi="宋体"/>
              </w:rPr>
            </w:pPr>
            <w:r>
              <w:rPr>
                <w:rFonts w:hint="eastAsia" w:ascii="宋体" w:hAnsi="宋体"/>
              </w:rPr>
              <w:t>产品名称</w:t>
            </w:r>
          </w:p>
        </w:tc>
        <w:tc>
          <w:tcPr>
            <w:tcW w:w="927" w:type="dxa"/>
            <w:vAlign w:val="center"/>
          </w:tcPr>
          <w:p>
            <w:pPr>
              <w:ind w:firstLine="0" w:firstLineChars="0"/>
              <w:jc w:val="center"/>
              <w:rPr>
                <w:rFonts w:hint="eastAsia" w:ascii="宋体" w:hAnsi="宋体"/>
              </w:rPr>
            </w:pPr>
            <w:r>
              <w:rPr>
                <w:rFonts w:hint="eastAsia" w:ascii="宋体" w:hAnsi="宋体"/>
              </w:rPr>
              <w:t>品牌</w:t>
            </w:r>
          </w:p>
        </w:tc>
        <w:tc>
          <w:tcPr>
            <w:tcW w:w="910" w:type="dxa"/>
            <w:vAlign w:val="center"/>
          </w:tcPr>
          <w:p>
            <w:pPr>
              <w:ind w:firstLine="0" w:firstLineChars="0"/>
              <w:jc w:val="center"/>
              <w:rPr>
                <w:rFonts w:hint="eastAsia" w:ascii="宋体" w:hAnsi="宋体"/>
                <w:color w:val="FF0000"/>
              </w:rPr>
            </w:pPr>
            <w:r>
              <w:rPr>
                <w:rFonts w:hint="eastAsia" w:ascii="宋体" w:hAnsi="宋体"/>
              </w:rPr>
              <w:t>规格或型号</w:t>
            </w:r>
          </w:p>
        </w:tc>
        <w:tc>
          <w:tcPr>
            <w:tcW w:w="1356" w:type="dxa"/>
            <w:vAlign w:val="center"/>
          </w:tcPr>
          <w:p>
            <w:pPr>
              <w:ind w:firstLine="0" w:firstLineChars="0"/>
              <w:jc w:val="center"/>
              <w:rPr>
                <w:rFonts w:hint="eastAsia" w:ascii="宋体" w:hAnsi="宋体"/>
              </w:rPr>
            </w:pPr>
            <w:r>
              <w:rPr>
                <w:rFonts w:hint="eastAsia" w:ascii="宋体" w:hAnsi="宋体"/>
              </w:rPr>
              <w:t>生产厂家</w:t>
            </w:r>
          </w:p>
        </w:tc>
        <w:tc>
          <w:tcPr>
            <w:tcW w:w="953" w:type="dxa"/>
            <w:vAlign w:val="center"/>
          </w:tcPr>
          <w:p>
            <w:pPr>
              <w:ind w:firstLine="0" w:firstLineChars="0"/>
              <w:jc w:val="center"/>
              <w:rPr>
                <w:rFonts w:hint="eastAsia" w:ascii="宋体" w:hAnsi="宋体"/>
              </w:rPr>
            </w:pPr>
            <w:r>
              <w:rPr>
                <w:rFonts w:hint="eastAsia" w:ascii="宋体" w:hAnsi="宋体"/>
              </w:rPr>
              <w:t>数量及单位</w:t>
            </w:r>
          </w:p>
        </w:tc>
        <w:tc>
          <w:tcPr>
            <w:tcW w:w="710" w:type="dxa"/>
            <w:vAlign w:val="center"/>
          </w:tcPr>
          <w:p>
            <w:pPr>
              <w:ind w:firstLine="0" w:firstLineChars="0"/>
              <w:jc w:val="center"/>
              <w:rPr>
                <w:rFonts w:hint="eastAsia" w:ascii="宋体" w:hAnsi="宋体"/>
              </w:rPr>
            </w:pPr>
            <w:r>
              <w:rPr>
                <w:rFonts w:hint="eastAsia" w:ascii="宋体" w:hAnsi="宋体"/>
              </w:rPr>
              <w:t>单价</w:t>
            </w:r>
          </w:p>
        </w:tc>
        <w:tc>
          <w:tcPr>
            <w:tcW w:w="851" w:type="dxa"/>
            <w:vAlign w:val="center"/>
          </w:tcPr>
          <w:p>
            <w:pPr>
              <w:ind w:firstLine="0" w:firstLineChars="0"/>
              <w:jc w:val="center"/>
              <w:rPr>
                <w:rFonts w:hint="eastAsia" w:ascii="宋体" w:hAnsi="宋体"/>
              </w:rPr>
            </w:pPr>
            <w:r>
              <w:rPr>
                <w:rFonts w:hint="eastAsia" w:ascii="宋体" w:hAnsi="宋体"/>
              </w:rPr>
              <w:t>总价</w:t>
            </w:r>
          </w:p>
        </w:tc>
        <w:tc>
          <w:tcPr>
            <w:tcW w:w="850"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1</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2</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3</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4</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ascii="宋体" w:hAnsi="宋体"/>
              </w:rPr>
              <w:t>…</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双方协议商定</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319" w:firstLineChars="1100"/>
        <w:rPr>
          <w:rFonts w:hint="eastAsia"/>
          <w:b/>
        </w:rPr>
      </w:pPr>
      <w:r>
        <w:rPr>
          <w:rFonts w:hint="eastAsia"/>
          <w:b/>
        </w:rPr>
        <w:t>签订合同时间：  年  月  日</w:t>
      </w:r>
    </w:p>
    <w:p>
      <w:pPr>
        <w:ind w:firstLine="0" w:firstLineChars="0"/>
        <w:rPr>
          <w:rFonts w:hint="eastAsia"/>
          <w:b/>
        </w:rPr>
      </w:pPr>
    </w:p>
    <w:p>
      <w:pPr>
        <w:ind w:firstLine="482"/>
        <w:rPr>
          <w:rFonts w:hint="eastAsia"/>
          <w:b/>
        </w:rPr>
      </w:pPr>
      <w:r>
        <w:rPr>
          <w:rFonts w:hint="eastAsia"/>
          <w:b/>
        </w:rPr>
        <w:t>合同备案部门：</w:t>
      </w:r>
      <w:r>
        <w:rPr>
          <w:rFonts w:hint="eastAsia"/>
          <w:b/>
          <w:lang w:eastAsia="zh-CN"/>
        </w:rPr>
        <w:t>海南州</w:t>
      </w:r>
      <w:r>
        <w:rPr>
          <w:rFonts w:hint="eastAsia"/>
          <w:b/>
        </w:rPr>
        <w:t>政府采购</w:t>
      </w:r>
      <w:r>
        <w:rPr>
          <w:rFonts w:hint="eastAsia"/>
          <w:b/>
          <w:lang w:eastAsia="zh-CN"/>
        </w:rPr>
        <w:t>服务</w:t>
      </w:r>
      <w:r>
        <w:rPr>
          <w:rFonts w:hint="eastAsia"/>
          <w:b/>
        </w:rPr>
        <w:t xml:space="preserve">中心       </w:t>
      </w:r>
    </w:p>
    <w:p>
      <w:pPr>
        <w:ind w:firstLine="482"/>
        <w:rPr>
          <w:rFonts w:hint="eastAsia"/>
          <w:b/>
        </w:rPr>
      </w:pPr>
      <w:r>
        <w:rPr>
          <w:rFonts w:hint="eastAsia"/>
          <w:b/>
        </w:rPr>
        <w:t>负责人：                                经办人：</w:t>
      </w:r>
    </w:p>
    <w:p>
      <w:pPr>
        <w:adjustRightInd w:val="0"/>
        <w:spacing w:line="360" w:lineRule="auto"/>
        <w:ind w:firstLine="2178" w:firstLineChars="1033"/>
        <w:textAlignment w:val="baseline"/>
        <w:rPr>
          <w:rFonts w:hint="eastAsia"/>
          <w:b/>
        </w:rPr>
      </w:pPr>
    </w:p>
    <w:p>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3253" w:firstLineChars="90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hint="eastAsia" w:ascii="宋体"/>
          <w:b/>
          <w:kern w:val="28"/>
          <w:sz w:val="36"/>
          <w:szCs w:val="20"/>
        </w:rPr>
      </w:pPr>
      <w:r>
        <w:rPr>
          <w:rFonts w:ascii="宋体" w:hAnsi="宋体"/>
        </w:rPr>
        <w:br w:type="page"/>
      </w:r>
      <w:bookmarkStart w:id="114" w:name="_Toc376936767"/>
      <w:bookmarkStart w:id="115" w:name="_Toc325726036"/>
    </w:p>
    <w:p>
      <w:pPr>
        <w:keepNext/>
        <w:keepLines/>
        <w:widowControl/>
        <w:snapToGrid w:val="0"/>
        <w:spacing w:line="400" w:lineRule="atLeast"/>
        <w:ind w:firstLine="2187" w:firstLineChars="605"/>
        <w:outlineLvl w:val="0"/>
        <w:rPr>
          <w:rFonts w:hint="eastAsia" w:ascii="宋体"/>
          <w:b/>
          <w:kern w:val="28"/>
          <w:sz w:val="36"/>
          <w:szCs w:val="20"/>
        </w:rPr>
      </w:pPr>
      <w:bookmarkStart w:id="116" w:name="_Toc67558599"/>
      <w:r>
        <w:rPr>
          <w:rFonts w:hint="eastAsia" w:ascii="宋体"/>
          <w:b/>
          <w:kern w:val="28"/>
          <w:sz w:val="36"/>
          <w:szCs w:val="20"/>
        </w:rPr>
        <w:t>第四部分</w:t>
      </w:r>
      <w:r>
        <w:rPr>
          <w:rFonts w:ascii="宋体"/>
          <w:b/>
          <w:kern w:val="28"/>
          <w:sz w:val="36"/>
          <w:szCs w:val="20"/>
        </w:rPr>
        <w:t xml:space="preserve">  </w:t>
      </w:r>
      <w:bookmarkEnd w:id="114"/>
      <w:bookmarkEnd w:id="115"/>
      <w:r>
        <w:rPr>
          <w:rFonts w:hint="eastAsia" w:ascii="宋体"/>
          <w:b/>
          <w:kern w:val="28"/>
          <w:sz w:val="36"/>
          <w:szCs w:val="20"/>
        </w:rPr>
        <w:t>投标文件格式</w:t>
      </w:r>
      <w:bookmarkEnd w:id="116"/>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17" w:name="_Toc67558600"/>
      <w:r>
        <w:rPr>
          <w:rFonts w:hint="eastAsia" w:ascii="宋体"/>
          <w:b/>
          <w:kern w:val="28"/>
          <w:sz w:val="36"/>
          <w:szCs w:val="20"/>
        </w:rPr>
        <w:t>投标文件的组成</w:t>
      </w:r>
      <w:bookmarkEnd w:id="117"/>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1、投标函……………………………………………………………（附件1）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4、投标人承诺函……………………………………………………（附件4）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6、投标人资格证明文件……………………………………………（附件6）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9、投标保证金证明…………………………………………………（附件9）</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1、投标报价一览表…………………………………………………（附件10）</w:t>
      </w:r>
    </w:p>
    <w:p>
      <w:pPr>
        <w:spacing w:line="500" w:lineRule="exact"/>
        <w:ind w:firstLine="480"/>
        <w:rPr>
          <w:rFonts w:hint="eastAsia" w:ascii="宋体" w:hAnsi="宋体"/>
        </w:rPr>
      </w:pPr>
      <w:r>
        <w:rPr>
          <w:rFonts w:hint="eastAsia" w:ascii="宋体" w:hAnsi="宋体"/>
        </w:rPr>
        <w:t>2、分项报价表………………………………………………………（附件11）</w:t>
      </w:r>
    </w:p>
    <w:p>
      <w:pPr>
        <w:spacing w:line="500" w:lineRule="exact"/>
        <w:ind w:firstLine="480"/>
        <w:rPr>
          <w:rFonts w:hint="eastAsia" w:ascii="宋体" w:hAnsi="宋体"/>
        </w:rPr>
      </w:pPr>
      <w:r>
        <w:rPr>
          <w:rFonts w:hint="eastAsia" w:ascii="宋体" w:hAnsi="宋体"/>
        </w:rPr>
        <w:t>3、技术规格响应表…………………………………………………（附件12）</w:t>
      </w:r>
    </w:p>
    <w:p>
      <w:pPr>
        <w:spacing w:line="500" w:lineRule="exact"/>
        <w:ind w:firstLine="480"/>
        <w:rPr>
          <w:rFonts w:hint="eastAsia" w:ascii="宋体" w:hAnsi="宋体"/>
        </w:rPr>
      </w:pPr>
      <w:r>
        <w:rPr>
          <w:rFonts w:hint="eastAsia" w:ascii="宋体" w:hAnsi="宋体"/>
        </w:rPr>
        <w:t>4、其他资格证明材料………………………………………………（附件13）</w:t>
      </w:r>
    </w:p>
    <w:p>
      <w:pPr>
        <w:spacing w:line="500" w:lineRule="exact"/>
        <w:ind w:firstLine="480"/>
        <w:rPr>
          <w:rFonts w:hint="eastAsia" w:ascii="宋体" w:hAnsi="宋体"/>
        </w:rPr>
      </w:pPr>
      <w:r>
        <w:rPr>
          <w:rFonts w:hint="eastAsia" w:ascii="宋体" w:hAnsi="宋体"/>
        </w:rPr>
        <w:t>5、投标产品相关资料………………………………………………（附件14）</w:t>
      </w:r>
    </w:p>
    <w:p>
      <w:pPr>
        <w:spacing w:line="500" w:lineRule="exact"/>
        <w:ind w:firstLine="480"/>
        <w:rPr>
          <w:rFonts w:hint="eastAsia" w:ascii="宋体" w:hAnsi="宋体"/>
        </w:rPr>
      </w:pPr>
      <w:r>
        <w:rPr>
          <w:rFonts w:hint="eastAsia" w:ascii="宋体" w:hAnsi="宋体"/>
        </w:rPr>
        <w:t>6、投标人类似业绩证明材料………………………………………（附件15）</w:t>
      </w:r>
    </w:p>
    <w:p>
      <w:pPr>
        <w:spacing w:line="500" w:lineRule="exact"/>
        <w:ind w:firstLine="480"/>
        <w:rPr>
          <w:rFonts w:hint="eastAsia" w:ascii="宋体" w:hAnsi="宋体"/>
        </w:rPr>
      </w:pPr>
      <w:r>
        <w:rPr>
          <w:rFonts w:hint="eastAsia" w:ascii="宋体" w:hAnsi="宋体"/>
        </w:rPr>
        <w:t>7、中小企业声明函…………………………………………………（附件16）</w:t>
      </w:r>
    </w:p>
    <w:p>
      <w:pPr>
        <w:spacing w:line="500" w:lineRule="exact"/>
        <w:ind w:firstLine="480"/>
        <w:rPr>
          <w:rFonts w:hint="eastAsia" w:ascii="宋体" w:hAnsi="宋体"/>
        </w:rPr>
      </w:pPr>
      <w:r>
        <w:rPr>
          <w:rFonts w:hint="eastAsia" w:ascii="宋体" w:hAnsi="宋体"/>
        </w:rPr>
        <w:t>8、残疾人福利性单位声明函………………………………………（附件17）</w:t>
      </w:r>
    </w:p>
    <w:p>
      <w:pPr>
        <w:spacing w:line="500" w:lineRule="exact"/>
        <w:ind w:firstLine="480"/>
        <w:rPr>
          <w:rFonts w:hint="eastAsia" w:ascii="宋体" w:hAnsi="宋体"/>
        </w:rPr>
      </w:pPr>
      <w:r>
        <w:rPr>
          <w:rFonts w:hint="eastAsia" w:ascii="宋体" w:hAnsi="宋体"/>
        </w:rPr>
        <w:t>9、项目管理实施方案及售后服务…………………………………（附件18）</w:t>
      </w:r>
    </w:p>
    <w:p>
      <w:pPr>
        <w:spacing w:line="500" w:lineRule="exact"/>
        <w:ind w:firstLine="480"/>
        <w:rPr>
          <w:rFonts w:hint="eastAsia" w:ascii="宋体" w:hAnsi="宋体"/>
        </w:rPr>
      </w:pPr>
      <w:r>
        <w:rPr>
          <w:rFonts w:hint="eastAsia" w:ascii="宋体" w:hAnsi="宋体"/>
        </w:rPr>
        <w:t>10、投标人认为在其他方面有必要说明的事项……………………（附件19）</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18" w:name="_Toc67558601"/>
      <w:r>
        <w:rPr>
          <w:rFonts w:hint="eastAsia" w:ascii="宋体"/>
          <w:b/>
          <w:sz w:val="28"/>
          <w:szCs w:val="28"/>
        </w:rPr>
        <w:t>（投标文件封面）</w:t>
      </w:r>
      <w:bookmarkEnd w:id="118"/>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adjustRightInd w:val="0"/>
        <w:spacing w:line="360" w:lineRule="auto"/>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2022-28</w:t>
      </w:r>
      <w:r>
        <w:rPr>
          <w:rFonts w:hint="eastAsia" w:ascii="宋体" w:hAnsi="宋体"/>
          <w:b/>
          <w:sz w:val="36"/>
          <w:szCs w:val="36"/>
        </w:rPr>
        <w:t>号</w:t>
      </w:r>
    </w:p>
    <w:p>
      <w:pPr>
        <w:autoSpaceDE w:val="0"/>
        <w:autoSpaceDN w:val="0"/>
        <w:adjustRightInd w:val="0"/>
        <w:spacing w:line="360" w:lineRule="auto"/>
        <w:ind w:left="2512" w:hanging="2512" w:hangingChars="695"/>
        <w:jc w:val="both"/>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val="en-US" w:eastAsia="zh-CN"/>
        </w:rPr>
        <w:t>海南州公安机关派出所视频调度系统项目</w:t>
      </w:r>
    </w:p>
    <w:p>
      <w:pPr>
        <w:autoSpaceDE w:val="0"/>
        <w:autoSpaceDN w:val="0"/>
        <w:adjustRightInd w:val="0"/>
        <w:spacing w:line="360" w:lineRule="auto"/>
        <w:ind w:left="2512" w:hanging="2512" w:hangingChars="695"/>
        <w:jc w:val="center"/>
        <w:rPr>
          <w:rFonts w:hint="eastAsia" w:ascii="宋体" w:hAnsi="宋体"/>
          <w:b/>
          <w:sz w:val="36"/>
          <w:szCs w:val="36"/>
        </w:rPr>
      </w:pPr>
    </w:p>
    <w:p>
      <w:pPr>
        <w:adjustRightInd w:val="0"/>
        <w:spacing w:line="360" w:lineRule="auto"/>
        <w:ind w:left="2293" w:leftChars="-68" w:hanging="2436" w:hangingChars="674"/>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hint="eastAsia" w:ascii="宋体" w:hAnsi="宋体"/>
          <w:b/>
          <w:sz w:val="32"/>
        </w:rPr>
      </w:pPr>
      <w:r>
        <w:rPr>
          <w:rFonts w:hint="eastAsia" w:ascii="宋体" w:hAnsi="宋体"/>
          <w:b/>
          <w:sz w:val="32"/>
        </w:rPr>
        <w:t>年  月  日</w:t>
      </w:r>
    </w:p>
    <w:p>
      <w:pPr>
        <w:spacing w:line="360" w:lineRule="auto"/>
        <w:ind w:firstLine="3534" w:firstLineChars="1100"/>
        <w:rPr>
          <w:rFonts w:hint="eastAsia" w:ascii="宋体" w:hAnsi="宋体"/>
          <w:b/>
          <w:sz w:val="32"/>
        </w:rPr>
      </w:pPr>
    </w:p>
    <w:p>
      <w:pPr>
        <w:widowControl/>
        <w:snapToGrid w:val="0"/>
        <w:spacing w:line="360" w:lineRule="auto"/>
        <w:ind w:firstLine="0" w:firstLineChars="0"/>
        <w:jc w:val="left"/>
        <w:outlineLvl w:val="1"/>
        <w:rPr>
          <w:rFonts w:hint="eastAsia" w:ascii="宋体"/>
          <w:b/>
          <w:sz w:val="28"/>
          <w:szCs w:val="28"/>
        </w:rPr>
      </w:pPr>
      <w:bookmarkStart w:id="119" w:name="_Toc67558602"/>
    </w:p>
    <w:p>
      <w:pPr>
        <w:pStyle w:val="2"/>
        <w:rPr>
          <w:rFonts w:hint="eastAsia"/>
        </w:rPr>
      </w:pPr>
    </w:p>
    <w:p>
      <w:pPr>
        <w:pStyle w:val="2"/>
        <w:rPr>
          <w:rFonts w:hint="eastAsia"/>
        </w:rPr>
      </w:pPr>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0" w:name="_Toc325726037"/>
      <w:bookmarkStart w:id="121" w:name="_Toc376936768"/>
      <w:r>
        <w:rPr>
          <w:rFonts w:hint="eastAsia" w:ascii="宋体"/>
          <w:b/>
          <w:sz w:val="28"/>
          <w:szCs w:val="28"/>
        </w:rPr>
        <w:t>1：投 标 函</w:t>
      </w:r>
      <w:bookmarkEnd w:id="119"/>
      <w:bookmarkEnd w:id="120"/>
      <w:bookmarkEnd w:id="121"/>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adjustRightInd w:val="0"/>
        <w:ind w:firstLine="0" w:firstLineChars="0"/>
        <w:textAlignment w:val="baseline"/>
        <w:rPr>
          <w:rFonts w:hint="eastAsia" w:ascii="宋体" w:hAnsi="宋体"/>
          <w:b/>
        </w:rPr>
      </w:pPr>
      <w:r>
        <w:rPr>
          <w:rFonts w:hint="eastAsia" w:ascii="宋体" w:hAnsi="宋体"/>
          <w:b/>
        </w:rPr>
        <w:t>致：</w:t>
      </w:r>
      <w:r>
        <w:rPr>
          <w:rFonts w:hint="eastAsia" w:ascii="宋体" w:hAnsi="宋体"/>
          <w:b/>
          <w:lang w:eastAsia="zh-CN"/>
        </w:rPr>
        <w:t>海南州</w:t>
      </w:r>
      <w:r>
        <w:rPr>
          <w:rFonts w:hint="eastAsia" w:ascii="宋体" w:hAnsi="宋体"/>
          <w:b/>
        </w:rPr>
        <w:t>政府采购中心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2022-28</w:t>
      </w:r>
      <w:r>
        <w:rPr>
          <w:rFonts w:hint="eastAsia" w:ascii="宋体" w:hAnsi="宋体"/>
        </w:rPr>
        <w:t xml:space="preserve">号招标文件，经研究，法定代表人（姓名、职务）正式授权（委托代理人姓名、职务）代表投标人（投标人名称、地址）提交投标文件。    </w:t>
      </w:r>
    </w:p>
    <w:p>
      <w:pPr>
        <w:adjustRightInd w:val="0"/>
        <w:ind w:firstLine="371" w:firstLineChars="177"/>
        <w:textAlignment w:val="baseline"/>
        <w:rPr>
          <w:rFonts w:hint="eastAsia" w:ascii="宋体" w:hAnsi="宋体"/>
        </w:rPr>
      </w:pPr>
      <w:r>
        <w:rPr>
          <w:rFonts w:hint="eastAsia" w:ascii="宋体" w:hAnsi="宋体"/>
        </w:rPr>
        <w:t>据此函，签字代表宣布同意如下：</w:t>
      </w:r>
    </w:p>
    <w:p>
      <w:pPr>
        <w:adjustRightInd w:val="0"/>
        <w:ind w:firstLine="371"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pPr>
        <w:adjustRightInd w:val="0"/>
        <w:ind w:firstLine="371"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371"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pPr>
        <w:adjustRightInd w:val="0"/>
        <w:ind w:firstLine="371" w:firstLineChars="177"/>
        <w:textAlignment w:val="baseline"/>
        <w:rPr>
          <w:rFonts w:hint="eastAsia" w:ascii="宋体" w:hAnsi="宋体"/>
        </w:rPr>
      </w:pPr>
      <w:r>
        <w:rPr>
          <w:rFonts w:hint="eastAsia" w:ascii="宋体" w:hAnsi="宋体"/>
        </w:rPr>
        <w:t>4、与本投标有关的一切正式往来通讯请寄：</w:t>
      </w:r>
    </w:p>
    <w:p>
      <w:pPr>
        <w:adjustRightInd w:val="0"/>
        <w:ind w:firstLine="371" w:firstLineChars="177"/>
        <w:textAlignment w:val="baseline"/>
        <w:rPr>
          <w:rFonts w:hint="eastAsia" w:ascii="宋体" w:hAnsi="宋体"/>
        </w:rPr>
      </w:pPr>
      <w:r>
        <w:rPr>
          <w:rFonts w:hint="eastAsia" w:ascii="宋体" w:hAnsi="宋体"/>
        </w:rPr>
        <w:t>地址：_______________   邮编：______________</w:t>
      </w:r>
    </w:p>
    <w:p>
      <w:pPr>
        <w:adjustRightInd w:val="0"/>
        <w:ind w:firstLine="371" w:firstLineChars="177"/>
        <w:textAlignment w:val="baseline"/>
        <w:rPr>
          <w:rFonts w:hint="eastAsia" w:ascii="宋体" w:hAnsi="宋体"/>
        </w:rPr>
      </w:pPr>
      <w:r>
        <w:rPr>
          <w:rFonts w:hint="eastAsia" w:ascii="宋体" w:hAnsi="宋体"/>
        </w:rPr>
        <w:t>电话：_______________   传真：______________</w:t>
      </w:r>
    </w:p>
    <w:p>
      <w:pPr>
        <w:adjustRightInd w:val="0"/>
        <w:ind w:firstLine="371"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rPr>
          <w:rFonts w:hint="eastAsia" w:ascii="宋体" w:hAnsi="宋体"/>
        </w:rPr>
      </w:pPr>
    </w:p>
    <w:p>
      <w:pPr>
        <w:ind w:firstLine="480"/>
        <w:rPr>
          <w:rFonts w:hint="eastAsia" w:ascii="宋体" w:hAnsi="宋体"/>
        </w:rPr>
      </w:pPr>
    </w:p>
    <w:p>
      <w:pPr>
        <w:ind w:firstLine="560"/>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rFonts w:hint="eastAsia"/>
          <w:b/>
        </w:rPr>
      </w:pPr>
      <w:r>
        <w:rPr>
          <w:rFonts w:hint="eastAsia"/>
          <w:b/>
        </w:rPr>
        <w:t>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22" w:name="_Toc67558603"/>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3" w:name="_Toc376936774"/>
      <w:bookmarkStart w:id="124" w:name="_Toc325726043"/>
      <w:bookmarkStart w:id="125" w:name="_Toc325726042"/>
      <w:bookmarkStart w:id="126" w:name="_Toc376936773"/>
      <w:r>
        <w:rPr>
          <w:rFonts w:hint="eastAsia" w:ascii="宋体"/>
          <w:b/>
          <w:sz w:val="28"/>
          <w:szCs w:val="28"/>
        </w:rPr>
        <w:t>2：法定代表人证明书</w:t>
      </w:r>
      <w:bookmarkEnd w:id="122"/>
      <w:bookmarkEnd w:id="123"/>
      <w:bookmarkEnd w:id="124"/>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right="240" w:firstLine="3162"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hint="eastAsia" w:ascii="宋体" w:hAnsi="宋体"/>
          <w:b/>
        </w:rPr>
      </w:pPr>
    </w:p>
    <w:bookmarkEnd w:id="125"/>
    <w:bookmarkEnd w:id="126"/>
    <w:p>
      <w:pPr>
        <w:ind w:right="1200" w:firstLine="482"/>
        <w:jc w:val="right"/>
        <w:rPr>
          <w:rFonts w:hint="eastAsia"/>
          <w:b/>
        </w:rPr>
      </w:pPr>
      <w:r>
        <w:rPr>
          <w:rFonts w:hint="eastAsia"/>
          <w:b/>
        </w:rPr>
        <w:t>年  月  日</w:t>
      </w:r>
    </w:p>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27" w:name="_Toc201287639"/>
      <w:bookmarkStart w:id="128" w:name="_Toc324756736"/>
      <w:bookmarkStart w:id="129" w:name="_Toc6755860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7"/>
      <w:bookmarkEnd w:id="128"/>
      <w:r>
        <w:rPr>
          <w:rFonts w:hint="eastAsia" w:ascii="宋体"/>
          <w:b/>
          <w:sz w:val="28"/>
          <w:szCs w:val="28"/>
        </w:rPr>
        <w:t>3：法定代表人授权书</w:t>
      </w:r>
      <w:bookmarkEnd w:id="129"/>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rPr>
      </w:pPr>
      <w:r>
        <w:rPr>
          <w:rFonts w:hint="eastAsia" w:ascii="宋体" w:hAnsi="宋体"/>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jc w:val="center"/>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3662"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hint="eastAsia" w:ascii="宋体" w:hAnsi="宋体"/>
          <w:b/>
        </w:rPr>
      </w:pP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0" w:name="_Toc6755860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附件4：投标人承诺函</w:t>
      </w:r>
      <w:bookmarkEnd w:id="130"/>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投标人承诺函</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2022-28</w:t>
      </w:r>
      <w:r>
        <w:rPr>
          <w:rFonts w:hint="eastAsia" w:ascii="宋体" w:hAnsi="宋体"/>
        </w:rPr>
        <w:t>号采购项目，本签字人愿意参加投标，提供采购一览表中要求的所有产品，并证实提交的所有资料是准确的和真实的。同时，我代表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1、完全理解和接受招标文件的一切规定和要求；</w:t>
      </w:r>
    </w:p>
    <w:p>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63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630" w:firstLineChars="3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ind w:firstLine="480"/>
        <w:rPr>
          <w:rFonts w:hint="eastAsia" w:ascii="宋体" w:hAnsi="宋体"/>
          <w:color w:val="000000"/>
        </w:rPr>
      </w:pPr>
      <w:r>
        <w:rPr>
          <w:rFonts w:hint="eastAsia" w:ascii="宋体" w:hAnsi="宋体"/>
          <w:color w:val="000000"/>
        </w:rPr>
        <w:t xml:space="preserve">  5、在整个招标过程中我方若有违规行为，贵方可按招标文件之规定给予处罚，我方完全接受。</w:t>
      </w:r>
    </w:p>
    <w:p>
      <w:pPr>
        <w:ind w:firstLine="630" w:firstLineChars="300"/>
        <w:rPr>
          <w:rFonts w:hint="eastAsia" w:ascii="宋体" w:hAnsi="宋体"/>
        </w:rPr>
      </w:pPr>
      <w:r>
        <w:rPr>
          <w:rFonts w:hint="eastAsia" w:ascii="宋体" w:hAnsi="宋体"/>
          <w:color w:val="000000"/>
        </w:rPr>
        <w:t>6、若中标，本承诺将成为合同</w:t>
      </w:r>
      <w:r>
        <w:rPr>
          <w:rFonts w:hint="eastAsia" w:ascii="宋体" w:hAnsi="宋体"/>
        </w:rPr>
        <w:t>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189"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1" w:name="_Toc67558606"/>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2" w:name="_Toc351475542"/>
      <w:bookmarkStart w:id="133" w:name="_Toc365019584"/>
      <w:bookmarkStart w:id="134" w:name="_Toc376936779"/>
      <w:r>
        <w:rPr>
          <w:rFonts w:hint="eastAsia" w:ascii="宋体"/>
          <w:b/>
          <w:sz w:val="28"/>
          <w:szCs w:val="28"/>
        </w:rPr>
        <w:t>5：供应商诚信承诺书</w:t>
      </w:r>
      <w:bookmarkEnd w:id="131"/>
      <w:bookmarkEnd w:id="132"/>
      <w:bookmarkEnd w:id="133"/>
      <w:bookmarkEnd w:id="134"/>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spacing w:after="156" w:afterLines="50"/>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政府采购中心组织的政府采购活动时，严格按照招标文件的规定和要求提供所需的相关材料，并对所提供的各类资料的真实性负责，不虚假应标，不虚列业绩。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本承诺是采购项目投标文件的组成部分。</w:t>
      </w:r>
    </w:p>
    <w:p>
      <w:pPr>
        <w:spacing w:before="312" w:beforeLines="100"/>
        <w:ind w:firstLine="0" w:firstLineChars="0"/>
        <w:jc w:val="left"/>
        <w:rPr>
          <w:rFonts w:hint="eastAsia" w:ascii="宋体" w:hAnsi="宋体"/>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5" w:name="_Toc6755860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附件6：投标人资格证明文件</w:t>
      </w:r>
      <w:bookmarkEnd w:id="135"/>
    </w:p>
    <w:p>
      <w:pPr>
        <w:widowControl/>
        <w:snapToGrid w:val="0"/>
        <w:spacing w:line="360" w:lineRule="auto"/>
        <w:ind w:firstLine="0" w:firstLineChars="0"/>
        <w:outlineLvl w:val="1"/>
        <w:rPr>
          <w:rFonts w:hint="eastAsia" w:ascii="宋体"/>
          <w:b/>
          <w:sz w:val="28"/>
          <w:szCs w:val="28"/>
        </w:rPr>
      </w:pPr>
    </w:p>
    <w:p>
      <w:pPr>
        <w:ind w:firstLine="0" w:firstLineChars="0"/>
        <w:jc w:val="center"/>
        <w:rPr>
          <w:rFonts w:hint="eastAsia" w:ascii="宋体" w:hAnsi="宋体"/>
          <w:b/>
          <w:sz w:val="36"/>
          <w:szCs w:val="36"/>
        </w:rPr>
      </w:pPr>
      <w:r>
        <w:rPr>
          <w:rFonts w:hint="eastAsia" w:ascii="宋体" w:hAnsi="宋体"/>
          <w:b/>
          <w:sz w:val="36"/>
          <w:szCs w:val="36"/>
        </w:rPr>
        <w:t>投标人资格证明文件</w:t>
      </w:r>
    </w:p>
    <w:p>
      <w:pPr>
        <w:ind w:firstLine="480"/>
        <w:rPr>
          <w:rFonts w:hint="eastAsia"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36" w:name="_Toc67558608"/>
      <w:r>
        <w:rPr>
          <w:rFonts w:hint="eastAsia" w:ascii="宋体"/>
          <w:b/>
          <w:sz w:val="28"/>
          <w:szCs w:val="28"/>
        </w:rPr>
        <w:t>附件7：财务状况、缴纳税收和社会保障资金证明</w:t>
      </w:r>
      <w:bookmarkEnd w:id="136"/>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525"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525" w:firstLineChars="250"/>
        <w:jc w:val="left"/>
        <w:rPr>
          <w:rFonts w:hint="eastAsia" w:ascii="宋体" w:hAnsi="宋体"/>
        </w:rPr>
      </w:pPr>
      <w:r>
        <w:rPr>
          <w:rFonts w:hint="eastAsia" w:ascii="宋体" w:hAnsi="宋体"/>
        </w:rPr>
        <w:t>1、投标人是法人的，提供</w:t>
      </w:r>
      <w:r>
        <w:rPr>
          <w:rFonts w:hint="eastAsia" w:ascii="宋体" w:hAnsi="宋体"/>
          <w:lang w:eastAsia="zh-CN"/>
        </w:rPr>
        <w:t>上一</w:t>
      </w:r>
      <w:r>
        <w:rPr>
          <w:rFonts w:hint="eastAsia" w:ascii="宋体" w:hAnsi="宋体"/>
        </w:rPr>
        <w:t>年度经审计的财务状况报告，包括资产负债表、利润表、现金流量表及其附注</w:t>
      </w:r>
      <w:r>
        <w:rPr>
          <w:rFonts w:hint="eastAsia" w:ascii="宋体" w:hAnsi="宋体"/>
          <w:lang w:eastAsia="zh-CN"/>
        </w:rPr>
        <w:t>，</w:t>
      </w:r>
      <w:r>
        <w:rPr>
          <w:rFonts w:hint="eastAsia" w:ascii="宋体" w:hAnsi="宋体"/>
        </w:rPr>
        <w:t>或专业担保机构出具的投标担保函；投标人是其他组织和自然人，没有经审计的财务报告，可以提供基本开户银行出具的资信证明</w:t>
      </w:r>
      <w:r>
        <w:rPr>
          <w:rFonts w:hint="eastAsia"/>
        </w:rPr>
        <w:t>（开标之日前六个月内有效）</w:t>
      </w:r>
      <w:r>
        <w:rPr>
          <w:rFonts w:hint="eastAsia"/>
          <w:lang w:eastAsia="zh-CN"/>
        </w:rPr>
        <w:t>，</w:t>
      </w:r>
      <w:r>
        <w:rPr>
          <w:rFonts w:hint="eastAsia" w:ascii="宋体" w:hAnsi="宋体"/>
        </w:rPr>
        <w:t>（同时提供基本存款账户开户许可证或基本存款账户信息），或专业担保机构出具的投标担保函。</w:t>
      </w:r>
    </w:p>
    <w:p>
      <w:pPr>
        <w:autoSpaceDE w:val="0"/>
        <w:autoSpaceDN w:val="0"/>
        <w:adjustRightInd w:val="0"/>
        <w:ind w:firstLine="525" w:firstLineChars="250"/>
      </w:pPr>
      <w:r>
        <w:rPr>
          <w:rFonts w:hint="eastAsia" w:ascii="宋体" w:hAnsi="宋体"/>
        </w:rPr>
        <w:t>2、</w:t>
      </w:r>
      <w:r>
        <w:rPr>
          <w:rFonts w:hint="eastAsia"/>
        </w:rPr>
        <w:t>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pPr>
        <w:tabs>
          <w:tab w:val="left" w:pos="168"/>
        </w:tabs>
        <w:adjustRightInd w:val="0"/>
        <w:ind w:firstLine="480"/>
        <w:textAlignment w:val="baseline"/>
        <w:rPr>
          <w:rFonts w:hint="eastAsia" w:ascii="宋体" w:hAnsi="宋体"/>
          <w:color w:val="000000"/>
        </w:rPr>
      </w:pP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37" w:name="_Toc67558609"/>
      <w:r>
        <w:rPr>
          <w:rFonts w:hint="eastAsia" w:ascii="宋体"/>
          <w:b/>
          <w:sz w:val="28"/>
          <w:szCs w:val="28"/>
        </w:rPr>
        <w:t>附件8：无重大违法记录声明</w:t>
      </w:r>
      <w:bookmarkEnd w:id="137"/>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38" w:name="_Toc36567478"/>
      <w:bookmarkStart w:id="139" w:name="_Toc36569325"/>
      <w:bookmarkStart w:id="140" w:name="_Toc37147848"/>
      <w:bookmarkStart w:id="141" w:name="_Toc67558610"/>
      <w:r>
        <w:rPr>
          <w:rFonts w:hint="eastAsia" w:ascii="宋体" w:hAnsi="宋体"/>
        </w:rPr>
        <w:t>提供参加政府采购活动前3年内在经营活动中没有重大违法记录的书面声明（格式可自定）。</w:t>
      </w:r>
      <w:r>
        <w:rPr>
          <w:rFonts w:ascii="宋体" w:hAnsi="宋体"/>
          <w:b/>
          <w:bCs/>
        </w:rPr>
        <w:br w:type="page"/>
      </w:r>
      <w:r>
        <w:rPr>
          <w:rFonts w:hint="eastAsia" w:ascii="宋体"/>
          <w:b/>
          <w:sz w:val="28"/>
          <w:szCs w:val="28"/>
        </w:rPr>
        <w:t xml:space="preserve">  </w:t>
      </w:r>
      <w:bookmarkStart w:id="142" w:name="_Toc82441634"/>
      <w:bookmarkStart w:id="143" w:name="_Toc82527709"/>
      <w:bookmarkStart w:id="144" w:name="_Toc67558611"/>
      <w:r>
        <w:rPr>
          <w:rFonts w:hint="eastAsia" w:ascii="宋体"/>
          <w:b/>
          <w:sz w:val="28"/>
          <w:szCs w:val="28"/>
        </w:rPr>
        <w:t>附件9：投标保证金证明</w:t>
      </w:r>
      <w:bookmarkEnd w:id="142"/>
      <w:bookmarkEnd w:id="143"/>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jc w:val="center"/>
        <w:outlineLvl w:val="1"/>
        <w:rPr>
          <w:rFonts w:hint="eastAsia" w:ascii="宋体" w:hAnsi="宋体"/>
          <w:b/>
          <w:sz w:val="36"/>
          <w:szCs w:val="36"/>
        </w:rPr>
      </w:pPr>
      <w:bookmarkStart w:id="145" w:name="_Toc82441635"/>
      <w:bookmarkStart w:id="146" w:name="_Toc82527237"/>
      <w:bookmarkStart w:id="147" w:name="_Toc82441345"/>
      <w:bookmarkStart w:id="148" w:name="_Toc82527710"/>
      <w:r>
        <w:rPr>
          <w:rFonts w:hint="eastAsia" w:ascii="宋体" w:hAnsi="宋体"/>
          <w:b/>
          <w:sz w:val="36"/>
          <w:szCs w:val="36"/>
        </w:rPr>
        <w:t>投标保证金证明</w:t>
      </w:r>
      <w:bookmarkEnd w:id="145"/>
      <w:bookmarkEnd w:id="146"/>
      <w:bookmarkEnd w:id="147"/>
      <w:bookmarkEnd w:id="148"/>
    </w:p>
    <w:p>
      <w:pPr>
        <w:spacing w:after="120" w:afterLines="50"/>
        <w:ind w:firstLine="0" w:firstLineChars="0"/>
        <w:rPr>
          <w:rFonts w:hint="eastAsia" w:ascii="宋体" w:hAnsi="宋体"/>
          <w:b/>
          <w:bCs/>
        </w:rPr>
      </w:pPr>
    </w:p>
    <w:p>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widowControl/>
        <w:snapToGrid w:val="0"/>
        <w:ind w:firstLine="465" w:firstLineChars="0"/>
        <w:jc w:val="left"/>
        <w:outlineLvl w:val="1"/>
        <w:rPr>
          <w:rFonts w:hint="eastAsia" w:ascii="宋体" w:hAnsi="宋体"/>
        </w:rPr>
      </w:pPr>
      <w:bookmarkStart w:id="149" w:name="_Toc82441346"/>
      <w:bookmarkStart w:id="150" w:name="_Toc82527711"/>
      <w:bookmarkStart w:id="151" w:name="_Toc82441636"/>
      <w:bookmarkStart w:id="152" w:name="_Toc82527238"/>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lang w:eastAsia="zh-CN"/>
        </w:rPr>
        <w:t>南</w:t>
      </w:r>
      <w:r>
        <w:rPr>
          <w:rFonts w:hint="eastAsia" w:ascii="宋体" w:hAnsi="宋体"/>
          <w:u w:val="single"/>
        </w:rPr>
        <w:t>政采公招（</w:t>
      </w:r>
      <w:r>
        <w:rPr>
          <w:rFonts w:hint="eastAsia" w:ascii="宋体" w:hAnsi="宋体"/>
          <w:u w:val="single"/>
          <w:lang w:eastAsia="zh-CN"/>
        </w:rPr>
        <w:t>货物</w:t>
      </w:r>
      <w:r>
        <w:rPr>
          <w:rFonts w:hint="eastAsia" w:ascii="宋体" w:hAnsi="宋体"/>
          <w:u w:val="single"/>
        </w:rPr>
        <w:t>）2022-</w:t>
      </w:r>
      <w:r>
        <w:rPr>
          <w:rFonts w:hint="eastAsia" w:ascii="宋体" w:hAnsi="宋体"/>
          <w:u w:val="single"/>
          <w:lang w:val="en-US" w:eastAsia="zh-CN"/>
        </w:rPr>
        <w:t>21</w:t>
      </w:r>
      <w:r>
        <w:rPr>
          <w:rFonts w:hint="eastAsia" w:ascii="宋体" w:hAnsi="宋体"/>
          <w:u w:val="single"/>
        </w:rPr>
        <w:t>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149"/>
      <w:bookmarkEnd w:id="150"/>
      <w:bookmarkEnd w:id="151"/>
      <w:bookmarkEnd w:id="152"/>
    </w:p>
    <w:p>
      <w:pPr>
        <w:widowControl/>
        <w:snapToGrid w:val="0"/>
        <w:ind w:firstLine="465" w:firstLineChars="0"/>
        <w:jc w:val="left"/>
        <w:outlineLvl w:val="1"/>
        <w:rPr>
          <w:rFonts w:hint="eastAsia" w:ascii="宋体" w:hAnsi="宋体"/>
          <w:b/>
          <w:bCs/>
        </w:rPr>
      </w:pPr>
    </w:p>
    <w:tbl>
      <w:tblPr>
        <w:tblStyle w:val="17"/>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noWrap w:val="0"/>
            <w:vAlign w:val="top"/>
          </w:tcPr>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2205" w:firstLineChars="1050"/>
              <w:jc w:val="left"/>
              <w:outlineLvl w:val="1"/>
              <w:rPr>
                <w:rFonts w:ascii="宋体" w:hAnsi="宋体"/>
                <w:b/>
                <w:bCs/>
              </w:rPr>
            </w:pPr>
            <w:bookmarkStart w:id="153" w:name="_Toc82615512"/>
            <w:bookmarkStart w:id="154" w:name="_Toc82615811"/>
            <w:r>
              <w:rPr>
                <w:rFonts w:hint="eastAsia" w:ascii="宋体" w:hAnsi="宋体"/>
                <w:bCs/>
              </w:rPr>
              <w:t>投标保证金缴款证明（</w:t>
            </w:r>
            <w:r>
              <w:rPr>
                <w:rFonts w:hint="eastAsia" w:ascii="新宋体" w:hAnsi="新宋体" w:eastAsia="新宋体" w:cs="新宋体"/>
                <w:color w:val="000000"/>
                <w:kern w:val="0"/>
                <w:lang w:val="zh-CN"/>
              </w:rPr>
              <w:t>加盖公章）</w:t>
            </w:r>
            <w:bookmarkEnd w:id="153"/>
            <w:bookmarkEnd w:id="154"/>
          </w:p>
          <w:p>
            <w:pPr>
              <w:widowControl/>
              <w:snapToGrid w:val="0"/>
              <w:spacing w:line="360" w:lineRule="auto"/>
              <w:ind w:firstLine="0" w:firstLineChars="0"/>
              <w:jc w:val="left"/>
              <w:outlineLvl w:val="1"/>
              <w:rPr>
                <w:rFonts w:hint="eastAsia" w:ascii="宋体" w:hAnsi="宋体"/>
                <w:b/>
                <w:bCs/>
              </w:rPr>
            </w:pPr>
          </w:p>
        </w:tc>
      </w:tr>
    </w:tbl>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spacing w:line="360" w:lineRule="auto"/>
        <w:ind w:firstLine="0" w:firstLineChars="0"/>
        <w:jc w:val="left"/>
        <w:outlineLvl w:val="1"/>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r>
        <w:rPr>
          <w:rFonts w:hint="eastAsia" w:ascii="宋体"/>
          <w:b/>
          <w:sz w:val="28"/>
          <w:szCs w:val="28"/>
        </w:rPr>
        <w:t>（投标文件封面）</w:t>
      </w:r>
      <w:bookmarkEnd w:id="138"/>
      <w:bookmarkEnd w:id="139"/>
      <w:bookmarkEnd w:id="140"/>
      <w:bookmarkEnd w:id="141"/>
      <w:bookmarkEnd w:id="144"/>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2022-28</w:t>
      </w:r>
      <w:r>
        <w:rPr>
          <w:rFonts w:hint="eastAsia" w:ascii="宋体" w:hAnsi="宋体"/>
          <w:b/>
          <w:sz w:val="36"/>
          <w:szCs w:val="36"/>
        </w:rPr>
        <w:t>号</w:t>
      </w:r>
    </w:p>
    <w:p>
      <w:pPr>
        <w:autoSpaceDE w:val="0"/>
        <w:autoSpaceDN w:val="0"/>
        <w:adjustRightInd w:val="0"/>
        <w:spacing w:line="360" w:lineRule="auto"/>
        <w:ind w:left="2512" w:hanging="2512" w:hangingChars="695"/>
        <w:jc w:val="both"/>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val="en-US" w:eastAsia="zh-CN"/>
        </w:rPr>
        <w:t>海南州公安机关派出所视频调度系统项目</w:t>
      </w:r>
    </w:p>
    <w:p>
      <w:pPr>
        <w:autoSpaceDE w:val="0"/>
        <w:autoSpaceDN w:val="0"/>
        <w:adjustRightInd w:val="0"/>
        <w:spacing w:line="360" w:lineRule="auto"/>
        <w:ind w:left="2512" w:hanging="2512" w:hangingChars="695"/>
        <w:jc w:val="center"/>
        <w:rPr>
          <w:rFonts w:hint="eastAsia" w:ascii="宋体" w:hAnsi="宋体"/>
          <w:b/>
          <w:sz w:val="36"/>
          <w:szCs w:val="36"/>
        </w:rPr>
      </w:pPr>
    </w:p>
    <w:p>
      <w:pPr>
        <w:adjustRightInd w:val="0"/>
        <w:spacing w:line="360" w:lineRule="auto"/>
        <w:ind w:left="2183" w:leftChars="-68" w:hanging="2326" w:hangingChars="724"/>
        <w:textAlignment w:val="baseline"/>
        <w:rPr>
          <w:rFonts w:hint="eastAsia" w:ascii="宋体" w:hAnsi="宋体"/>
          <w:b/>
          <w:sz w:val="32"/>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5" w:name="_Toc82527713"/>
      <w:bookmarkStart w:id="156" w:name="_Toc67558614"/>
      <w:r>
        <w:rPr>
          <w:rFonts w:hint="eastAsia" w:ascii="宋体"/>
          <w:b/>
          <w:sz w:val="28"/>
          <w:szCs w:val="28"/>
        </w:rPr>
        <w:t>附件</w:t>
      </w:r>
      <w:bookmarkStart w:id="157" w:name="_Toc376936769"/>
      <w:bookmarkStart w:id="158" w:name="_Toc325726038"/>
      <w:r>
        <w:rPr>
          <w:rFonts w:hint="eastAsia" w:ascii="宋体"/>
          <w:b/>
          <w:sz w:val="28"/>
          <w:szCs w:val="28"/>
        </w:rPr>
        <w:t>10：报价一览表</w:t>
      </w:r>
      <w:bookmarkEnd w:id="155"/>
      <w:bookmarkEnd w:id="157"/>
      <w:bookmarkEnd w:id="158"/>
    </w:p>
    <w:p>
      <w:pPr>
        <w:widowControl/>
        <w:snapToGrid w:val="0"/>
        <w:spacing w:line="360" w:lineRule="auto"/>
        <w:ind w:firstLine="0" w:firstLineChars="0"/>
        <w:jc w:val="center"/>
        <w:outlineLvl w:val="1"/>
        <w:rPr>
          <w:rFonts w:hint="eastAsia" w:ascii="宋体"/>
          <w:b/>
          <w:sz w:val="36"/>
          <w:szCs w:val="36"/>
        </w:rPr>
      </w:pPr>
    </w:p>
    <w:p>
      <w:pPr>
        <w:ind w:firstLine="199" w:firstLineChars="55"/>
        <w:jc w:val="center"/>
        <w:rPr>
          <w:rFonts w:hint="eastAsia" w:ascii="宋体" w:hAnsi="宋体"/>
          <w:b/>
          <w:sz w:val="36"/>
          <w:szCs w:val="36"/>
        </w:rPr>
      </w:pPr>
      <w:r>
        <w:rPr>
          <w:rFonts w:hint="eastAsia" w:ascii="宋体" w:hAnsi="宋体"/>
          <w:b/>
          <w:sz w:val="36"/>
          <w:szCs w:val="36"/>
        </w:rPr>
        <w:t>投投标报价一览表</w:t>
      </w:r>
    </w:p>
    <w:p>
      <w:pPr>
        <w:ind w:firstLine="0" w:firstLineChars="0"/>
        <w:rPr>
          <w:rFonts w:hint="eastAsia" w:ascii="宋体" w:hAnsi="宋体"/>
          <w:b/>
          <w:bCs/>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7"/>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vAlign w:val="center"/>
          </w:tcPr>
          <w:p>
            <w:pPr>
              <w:adjustRightInd w:val="0"/>
              <w:ind w:firstLine="105" w:firstLineChars="50"/>
              <w:textAlignment w:val="baseline"/>
              <w:rPr>
                <w:rFonts w:hint="eastAsia" w:ascii="宋体" w:hAnsi="宋体"/>
                <w:b/>
              </w:rPr>
            </w:pPr>
            <w:r>
              <w:rPr>
                <w:rFonts w:hint="eastAsia" w:ascii="宋体" w:hAnsi="宋体"/>
                <w:b/>
              </w:rPr>
              <w:t>交 货 期</w:t>
            </w:r>
          </w:p>
        </w:tc>
        <w:tc>
          <w:tcPr>
            <w:tcW w:w="1560" w:type="dxa"/>
            <w:vAlign w:val="center"/>
          </w:tcPr>
          <w:p>
            <w:pPr>
              <w:adjustRightInd w:val="0"/>
              <w:ind w:left="245" w:leftChars="16" w:hanging="21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tcPr>
          <w:p>
            <w:pPr>
              <w:adjustRightInd w:val="0"/>
              <w:ind w:firstLine="173" w:firstLineChars="82"/>
              <w:textAlignment w:val="baseline"/>
              <w:rPr>
                <w:rFonts w:hint="eastAsia" w:ascii="宋体" w:hAnsi="宋体"/>
                <w:b/>
              </w:rPr>
            </w:pPr>
          </w:p>
        </w:tc>
        <w:tc>
          <w:tcPr>
            <w:tcW w:w="1560" w:type="dxa"/>
            <w:vMerge w:val="restart"/>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tcPr>
          <w:p>
            <w:pPr>
              <w:adjustRightInd w:val="0"/>
              <w:ind w:firstLine="482"/>
              <w:textAlignment w:val="baseline"/>
              <w:rPr>
                <w:rFonts w:hint="eastAsia" w:ascii="宋体" w:hAnsi="宋体"/>
                <w:b/>
              </w:rPr>
            </w:pPr>
          </w:p>
        </w:tc>
        <w:tc>
          <w:tcPr>
            <w:tcW w:w="1560" w:type="dxa"/>
            <w:vMerge w:val="continue"/>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hint="eastAsia" w:ascii="宋体" w:hAnsi="宋体"/>
        </w:rPr>
      </w:pPr>
      <w:r>
        <w:rPr>
          <w:rFonts w:hint="eastAsia" w:ascii="宋体" w:hAnsi="宋体"/>
        </w:rPr>
        <w:t>2、投标总报价包括产品费、检验费、手续费、包装费、运输费、保险费、安装调试费、税金及不可预见费等全部费用。</w:t>
      </w:r>
    </w:p>
    <w:p>
      <w:pPr>
        <w:adjustRightInd w:val="0"/>
        <w:spacing w:line="276" w:lineRule="auto"/>
        <w:ind w:firstLine="480"/>
        <w:textAlignment w:val="baseline"/>
        <w:rPr>
          <w:rFonts w:hint="eastAsia" w:ascii="宋体" w:hAnsi="宋体"/>
        </w:rPr>
      </w:pPr>
      <w:r>
        <w:rPr>
          <w:rFonts w:hint="eastAsia" w:ascii="宋体" w:hAnsi="宋体"/>
        </w:rPr>
        <w:t>3、“交货期”是指产品能够交付使用的具体时间。</w:t>
      </w:r>
    </w:p>
    <w:p>
      <w:pPr>
        <w:adjustRightInd w:val="0"/>
        <w:spacing w:line="276" w:lineRule="auto"/>
        <w:ind w:firstLine="480"/>
        <w:textAlignment w:val="baseline"/>
        <w:rPr>
          <w:rFonts w:hint="eastAsia" w:ascii="宋体" w:hAnsi="宋体"/>
        </w:rPr>
      </w:pPr>
      <w:r>
        <w:rPr>
          <w:rFonts w:hint="eastAsia" w:ascii="宋体" w:hAnsi="宋体"/>
        </w:rPr>
        <w:t>4、除在投标文件中编制此表以外，投标人应在青海省</w:t>
      </w:r>
      <w:r>
        <w:rPr>
          <w:rFonts w:hint="eastAsia" w:ascii="宋体" w:hAnsi="宋体"/>
          <w:lang w:eastAsia="zh-CN"/>
        </w:rPr>
        <w:t>政采云</w:t>
      </w:r>
      <w:r>
        <w:rPr>
          <w:rFonts w:hint="eastAsia" w:ascii="宋体" w:hAnsi="宋体"/>
        </w:rPr>
        <w:t>平台中进行网上报价，网上报价应和此表报价一致，否则以网上报价为准，不接受者投标无效。</w:t>
      </w:r>
    </w:p>
    <w:p>
      <w:pPr>
        <w:adjustRightInd w:val="0"/>
        <w:spacing w:line="276" w:lineRule="auto"/>
        <w:ind w:firstLine="480"/>
        <w:textAlignment w:val="baseline"/>
        <w:rPr>
          <w:rFonts w:hint="eastAsia" w:ascii="宋体" w:hAnsi="宋体"/>
        </w:rPr>
      </w:pPr>
      <w:r>
        <w:rPr>
          <w:rFonts w:hint="eastAsia" w:ascii="宋体" w:hAnsi="宋体"/>
        </w:rPr>
        <w:t>5、投标总报价不能有两个或两个以上的报价方案，否则，投标无效。</w:t>
      </w:r>
    </w:p>
    <w:p>
      <w:pPr>
        <w:adjustRightInd w:val="0"/>
        <w:spacing w:line="276" w:lineRule="auto"/>
        <w:ind w:firstLine="480"/>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djustRightInd w:val="0"/>
        <w:spacing w:line="276" w:lineRule="auto"/>
        <w:ind w:firstLine="480"/>
        <w:textAlignment w:val="baseline"/>
        <w:rPr>
          <w:rFonts w:hint="eastAsia" w:ascii="宋体" w:hAnsi="宋体"/>
          <w:color w:val="000000"/>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2215" w:firstLineChars="1055"/>
        <w:rPr>
          <w:rFonts w:hint="eastAsia" w:ascii="宋体" w:hAnsi="宋体"/>
        </w:rPr>
      </w:pPr>
    </w:p>
    <w:p>
      <w:pPr>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59" w:name="_Toc82527714"/>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60" w:name="_Toc376936770"/>
      <w:bookmarkStart w:id="161" w:name="_Toc325726039"/>
      <w:r>
        <w:rPr>
          <w:rFonts w:hint="eastAsia" w:ascii="宋体"/>
          <w:b/>
          <w:sz w:val="28"/>
          <w:szCs w:val="28"/>
        </w:rPr>
        <w:t>11：分项报价表</w:t>
      </w:r>
      <w:bookmarkEnd w:id="159"/>
      <w:bookmarkEnd w:id="160"/>
      <w:bookmarkEnd w:id="161"/>
    </w:p>
    <w:p>
      <w:pPr>
        <w:widowControl/>
        <w:snapToGrid w:val="0"/>
        <w:spacing w:line="360" w:lineRule="auto"/>
        <w:ind w:firstLine="0" w:firstLineChars="0"/>
        <w:jc w:val="center"/>
        <w:outlineLvl w:val="1"/>
        <w:rPr>
          <w:rFonts w:hint="eastAsia" w:ascii="宋体"/>
          <w:b/>
          <w:sz w:val="36"/>
          <w:szCs w:val="36"/>
        </w:rPr>
      </w:pP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rPr>
        <w:t>投标单位名称:</w:t>
      </w:r>
    </w:p>
    <w:p>
      <w:pPr>
        <w:ind w:firstLine="0" w:firstLineChars="0"/>
        <w:jc w:val="right"/>
        <w:rPr>
          <w:rFonts w:hint="eastAsia" w:ascii="宋体" w:hAnsi="宋体"/>
        </w:rPr>
      </w:pPr>
      <w:r>
        <w:rPr>
          <w:rFonts w:hint="eastAsia" w:ascii="宋体" w:hAnsi="宋体"/>
        </w:rPr>
        <w:t>单位：人民币（元）</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756" w:type="dxa"/>
            <w:noWrap w:val="0"/>
            <w:vAlign w:val="center"/>
          </w:tcPr>
          <w:p>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合计</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noWrap w:val="0"/>
            <w:vAlign w:val="center"/>
          </w:tcPr>
          <w:p>
            <w:pPr>
              <w:ind w:firstLine="0" w:firstLineChars="0"/>
              <w:rPr>
                <w:rFonts w:hint="eastAsia" w:ascii="宋体" w:hAnsi="宋体"/>
              </w:rPr>
            </w:pPr>
            <w:r>
              <w:rPr>
                <w:rFonts w:hint="eastAsia" w:ascii="宋体" w:hAnsi="宋体"/>
                <w:b/>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7"/>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308" w:firstLineChars="147"/>
        <w:rPr>
          <w:rFonts w:hint="eastAsia" w:ascii="宋体" w:hAnsi="宋体"/>
          <w:color w:val="000000"/>
        </w:rPr>
      </w:pPr>
      <w:r>
        <w:rPr>
          <w:rFonts w:hint="eastAsia" w:ascii="宋体" w:hAnsi="宋体"/>
        </w:rPr>
        <w:t>注：本表应依照采购一览表中的</w:t>
      </w:r>
      <w:r>
        <w:rPr>
          <w:rFonts w:hint="eastAsia" w:ascii="宋体" w:hAnsi="宋体"/>
          <w:color w:val="000000"/>
        </w:rPr>
        <w:t>产品序号按顺序逐项填写，不得遗漏，否则</w:t>
      </w:r>
      <w:r>
        <w:rPr>
          <w:rFonts w:hint="eastAsia" w:ascii="宋体" w:hAnsi="宋体"/>
          <w:color w:val="000000"/>
          <w:kern w:val="0"/>
          <w:szCs w:val="20"/>
        </w:rPr>
        <w:t>，按无效投标处理</w:t>
      </w:r>
      <w:r>
        <w:rPr>
          <w:rFonts w:hint="eastAsia" w:ascii="宋体" w:hAnsi="宋体"/>
          <w:color w:val="000000"/>
        </w:rPr>
        <w:t>。</w:t>
      </w:r>
    </w:p>
    <w:p>
      <w:pPr>
        <w:adjustRightInd w:val="0"/>
        <w:ind w:firstLine="480"/>
        <w:textAlignment w:val="baseline"/>
        <w:rPr>
          <w:rFonts w:hint="eastAsia" w:ascii="宋体" w:hAnsi="宋体"/>
          <w:color w:val="000000"/>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ind w:firstLine="174" w:firstLineChars="83"/>
        <w:rPr>
          <w:rFonts w:hint="eastAsia" w:ascii="宋体" w:hAnsi="宋体"/>
        </w:rPr>
      </w:pPr>
    </w:p>
    <w:p>
      <w:pPr>
        <w:ind w:firstLine="174" w:firstLineChars="83"/>
        <w:rPr>
          <w:rFonts w:hint="eastAsia" w:ascii="宋体" w:hAnsi="宋体"/>
        </w:rPr>
      </w:pPr>
    </w:p>
    <w:p>
      <w:pPr>
        <w:ind w:firstLine="174" w:firstLineChars="83"/>
        <w:rPr>
          <w:rFonts w:hint="eastAsia" w:ascii="宋体" w:hAnsi="宋体"/>
        </w:rPr>
      </w:pPr>
    </w:p>
    <w:p>
      <w:pPr>
        <w:ind w:firstLine="3995"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849" w:firstLineChars="2300"/>
        <w:rPr>
          <w:rFonts w:hint="eastAsia"/>
          <w:b/>
        </w:rPr>
      </w:pPr>
      <w:r>
        <w:rPr>
          <w:rFonts w:hint="eastAsia"/>
          <w:b/>
        </w:rPr>
        <w:t>年  月  日</w:t>
      </w: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End w:id="156"/>
      <w:bookmarkStart w:id="162" w:name="_Toc67558615"/>
    </w:p>
    <w:p>
      <w:pPr>
        <w:widowControl/>
        <w:snapToGrid w:val="0"/>
        <w:spacing w:line="360" w:lineRule="auto"/>
        <w:ind w:firstLine="0" w:firstLineChars="0"/>
        <w:outlineLvl w:val="1"/>
        <w:rPr>
          <w:rFonts w:hint="eastAsia" w:ascii="宋体"/>
          <w:b/>
          <w:sz w:val="28"/>
          <w:szCs w:val="28"/>
        </w:rPr>
      </w:pPr>
      <w:bookmarkStart w:id="163" w:name="_Toc82441640"/>
      <w:r>
        <w:rPr>
          <w:rFonts w:hint="eastAsia" w:ascii="宋体"/>
          <w:b/>
          <w:sz w:val="28"/>
          <w:szCs w:val="28"/>
        </w:rPr>
        <w:t>附件</w:t>
      </w:r>
      <w:bookmarkStart w:id="164" w:name="_Toc325726040"/>
      <w:bookmarkStart w:id="165" w:name="_Toc376936771"/>
      <w:r>
        <w:rPr>
          <w:rFonts w:hint="eastAsia" w:ascii="宋体"/>
          <w:b/>
          <w:sz w:val="28"/>
          <w:szCs w:val="28"/>
        </w:rPr>
        <w:t>12：技术规格响应表</w:t>
      </w:r>
      <w:bookmarkEnd w:id="163"/>
      <w:bookmarkEnd w:id="164"/>
      <w:bookmarkEnd w:id="165"/>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投标单位名称:</w:t>
      </w:r>
    </w:p>
    <w:p>
      <w:pPr>
        <w:ind w:firstLine="0" w:firstLineChars="0"/>
        <w:rPr>
          <w:rFonts w:hint="eastAsia" w:ascii="宋体" w:hAnsi="宋体"/>
          <w:b/>
        </w:rPr>
      </w:pPr>
    </w:p>
    <w:tbl>
      <w:tblPr>
        <w:tblStyle w:val="17"/>
        <w:tblW w:w="89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650"/>
        <w:gridCol w:w="1335"/>
        <w:gridCol w:w="2551"/>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hint="eastAsia" w:ascii="宋体" w:hAnsi="宋体"/>
              </w:rPr>
            </w:pPr>
            <w:r>
              <w:rPr>
                <w:rFonts w:hint="eastAsia" w:ascii="宋体" w:hAnsi="宋体"/>
              </w:rPr>
              <w:t xml:space="preserve">  </w:t>
            </w:r>
          </w:p>
        </w:tc>
        <w:tc>
          <w:tcPr>
            <w:tcW w:w="3218" w:type="dxa"/>
            <w:gridSpan w:val="2"/>
          </w:tcPr>
          <w:p>
            <w:pPr>
              <w:spacing w:before="40" w:after="40"/>
              <w:ind w:firstLine="105" w:firstLineChars="50"/>
              <w:rPr>
                <w:rFonts w:hint="eastAsia" w:ascii="宋体" w:hAnsi="宋体"/>
              </w:rPr>
            </w:pPr>
            <w:r>
              <w:rPr>
                <w:rFonts w:hint="eastAsia" w:ascii="宋体" w:hAnsi="宋体"/>
              </w:rPr>
              <w:t>采购需求技术参数、指标</w:t>
            </w:r>
          </w:p>
        </w:tc>
        <w:tc>
          <w:tcPr>
            <w:tcW w:w="4536" w:type="dxa"/>
            <w:gridSpan w:val="3"/>
          </w:tcPr>
          <w:p>
            <w:pPr>
              <w:spacing w:before="40" w:after="40"/>
              <w:ind w:firstLine="480"/>
              <w:rPr>
                <w:rFonts w:hint="eastAsia" w:ascii="宋体" w:hAnsi="宋体"/>
              </w:rPr>
            </w:pPr>
            <w:r>
              <w:rPr>
                <w:rFonts w:hint="eastAsia" w:ascii="宋体" w:hAnsi="宋体"/>
              </w:rPr>
              <w:t>投标产品技术参数、指标</w:t>
            </w:r>
          </w:p>
        </w:tc>
        <w:tc>
          <w:tcPr>
            <w:tcW w:w="567" w:type="dxa"/>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hint="eastAsia" w:ascii="宋体" w:hAnsi="宋体"/>
              </w:rPr>
            </w:pPr>
            <w:r>
              <w:rPr>
                <w:rFonts w:hint="eastAsia" w:ascii="宋体" w:hAnsi="宋体"/>
              </w:rPr>
              <w:t>序号</w:t>
            </w:r>
          </w:p>
        </w:tc>
        <w:tc>
          <w:tcPr>
            <w:tcW w:w="667" w:type="dxa"/>
            <w:vAlign w:val="center"/>
          </w:tcPr>
          <w:p>
            <w:pPr>
              <w:spacing w:before="40" w:after="40"/>
              <w:ind w:firstLine="0" w:firstLineChars="0"/>
              <w:rPr>
                <w:rFonts w:hint="eastAsia" w:ascii="宋体" w:hAnsi="宋体"/>
              </w:rPr>
            </w:pPr>
            <w:r>
              <w:rPr>
                <w:rFonts w:hint="eastAsia" w:ascii="宋体" w:hAnsi="宋体"/>
              </w:rPr>
              <w:t>名称</w:t>
            </w:r>
          </w:p>
        </w:tc>
        <w:tc>
          <w:tcPr>
            <w:tcW w:w="2551" w:type="dxa"/>
            <w:vAlign w:val="center"/>
          </w:tcPr>
          <w:p>
            <w:pPr>
              <w:spacing w:before="40" w:after="40"/>
              <w:ind w:firstLine="0" w:firstLineChars="0"/>
              <w:rPr>
                <w:rFonts w:ascii="宋体" w:hAnsi="宋体"/>
              </w:rPr>
            </w:pPr>
            <w:r>
              <w:rPr>
                <w:rFonts w:hint="eastAsia" w:ascii="宋体" w:hAnsi="宋体"/>
              </w:rPr>
              <w:t>技术参数、指标及配置</w:t>
            </w:r>
          </w:p>
        </w:tc>
        <w:tc>
          <w:tcPr>
            <w:tcW w:w="650" w:type="dxa"/>
            <w:vAlign w:val="center"/>
          </w:tcPr>
          <w:p>
            <w:pPr>
              <w:spacing w:before="40" w:after="40"/>
              <w:ind w:firstLine="0" w:firstLineChars="0"/>
              <w:rPr>
                <w:rFonts w:hint="eastAsia" w:ascii="宋体" w:hAnsi="宋体"/>
              </w:rPr>
            </w:pPr>
            <w:r>
              <w:rPr>
                <w:rFonts w:hint="eastAsia" w:ascii="宋体" w:hAnsi="宋体"/>
              </w:rPr>
              <w:t>名称</w:t>
            </w:r>
          </w:p>
        </w:tc>
        <w:tc>
          <w:tcPr>
            <w:tcW w:w="1335" w:type="dxa"/>
            <w:vAlign w:val="center"/>
          </w:tcPr>
          <w:p>
            <w:pPr>
              <w:spacing w:before="40" w:after="40"/>
              <w:ind w:firstLine="0" w:firstLineChars="0"/>
              <w:jc w:val="center"/>
              <w:rPr>
                <w:rFonts w:hint="eastAsia" w:ascii="宋体" w:hAnsi="宋体"/>
                <w:color w:val="FF0000"/>
              </w:rPr>
            </w:pPr>
            <w:r>
              <w:rPr>
                <w:rFonts w:hint="eastAsia" w:ascii="宋体" w:hAnsi="宋体"/>
              </w:rPr>
              <w:t>规格或型号</w:t>
            </w:r>
          </w:p>
        </w:tc>
        <w:tc>
          <w:tcPr>
            <w:tcW w:w="2551" w:type="dxa"/>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1</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2</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3</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4</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ascii="宋体" w:hAnsi="宋体"/>
              </w:rPr>
              <w:t>…</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bl>
    <w:p>
      <w:pPr>
        <w:spacing w:line="360" w:lineRule="exact"/>
        <w:ind w:firstLine="308"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2"/>
        </w:numPr>
        <w:spacing w:line="360" w:lineRule="exact"/>
        <w:ind w:firstLine="735"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2"/>
        </w:numPr>
        <w:spacing w:line="360" w:lineRule="exact"/>
        <w:ind w:firstLine="735"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62"/>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11" w:firstLineChars="196"/>
        <w:rPr>
          <w:rFonts w:hint="eastAsia" w:ascii="宋体" w:hAnsi="宋体"/>
          <w:bCs/>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pPr>
        <w:tabs>
          <w:tab w:val="left" w:pos="168"/>
        </w:tabs>
        <w:adjustRightInd w:val="0"/>
        <w:ind w:firstLine="480"/>
        <w:textAlignment w:val="baseline"/>
        <w:rPr>
          <w:rFonts w:hint="eastAsia" w:ascii="宋体" w:hAnsi="宋体"/>
          <w:color w:val="000000"/>
        </w:rPr>
      </w:pP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66" w:name="_Toc500754532"/>
      <w:bookmarkStart w:id="167" w:name="_Toc82527716"/>
      <w:bookmarkStart w:id="168" w:name="_Toc365019586"/>
      <w:bookmarkStart w:id="169" w:name="_Toc376936780"/>
      <w:bookmarkStart w:id="170" w:name="_Toc325726045"/>
      <w:r>
        <w:rPr>
          <w:rFonts w:hint="eastAsia" w:ascii="宋体"/>
          <w:b/>
          <w:sz w:val="28"/>
          <w:szCs w:val="28"/>
        </w:rPr>
        <w:t>附件</w:t>
      </w:r>
      <w:r>
        <w:rPr>
          <w:rFonts w:hint="eastAsia" w:ascii="宋体"/>
          <w:b/>
          <w:sz w:val="28"/>
          <w:szCs w:val="28"/>
          <w:lang w:val="en-US" w:eastAsia="zh-CN"/>
        </w:rPr>
        <w:t>14</w:t>
      </w:r>
      <w:r>
        <w:rPr>
          <w:rFonts w:hint="eastAsia" w:ascii="宋体"/>
          <w:b/>
          <w:sz w:val="28"/>
          <w:szCs w:val="28"/>
        </w:rPr>
        <w:t>：</w:t>
      </w:r>
      <w:bookmarkEnd w:id="166"/>
      <w:bookmarkEnd w:id="167"/>
      <w:r>
        <w:rPr>
          <w:rFonts w:hint="eastAsia" w:ascii="宋体"/>
          <w:b/>
          <w:sz w:val="28"/>
          <w:szCs w:val="28"/>
        </w:rPr>
        <w:t>投标产品相关资料</w:t>
      </w:r>
    </w:p>
    <w:p>
      <w:pPr>
        <w:ind w:firstLine="723"/>
        <w:jc w:val="center"/>
        <w:rPr>
          <w:rFonts w:hint="eastAsia" w:ascii="宋体" w:hAnsi="宋体"/>
          <w:b/>
          <w:sz w:val="36"/>
          <w:szCs w:val="36"/>
        </w:rPr>
      </w:pPr>
      <w:r>
        <w:rPr>
          <w:rFonts w:hint="eastAsia" w:ascii="宋体" w:hAnsi="宋体"/>
          <w:b/>
          <w:sz w:val="36"/>
          <w:szCs w:val="36"/>
        </w:rPr>
        <w:t xml:space="preserve">  </w:t>
      </w:r>
    </w:p>
    <w:bookmarkEnd w:id="168"/>
    <w:bookmarkEnd w:id="169"/>
    <w:bookmarkEnd w:id="170"/>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11"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pPr>
        <w:rPr>
          <w:rFonts w:hint="eastAsia" w:ascii="宋体"/>
          <w:b/>
          <w:sz w:val="28"/>
          <w:szCs w:val="28"/>
        </w:rPr>
      </w:pPr>
      <w:r>
        <w:rPr>
          <w:rFonts w:ascii="宋体" w:hAnsi="宋体"/>
        </w:rPr>
        <w:br w:type="page"/>
      </w:r>
      <w:bookmarkStart w:id="171" w:name="_Toc67558617"/>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：投标人类似业绩证明材料</w:t>
      </w:r>
      <w:bookmarkEnd w:id="171"/>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w:t>
      </w:r>
      <w:r>
        <w:rPr>
          <w:rFonts w:hint="eastAsia" w:ascii="宋体" w:hAnsi="宋体" w:eastAsia="宋体" w:cs="Times New Roman"/>
          <w:color w:val="000000"/>
        </w:rPr>
        <w:t>自20</w:t>
      </w:r>
      <w:r>
        <w:rPr>
          <w:rFonts w:hint="eastAsia" w:ascii="宋体" w:hAnsi="宋体" w:eastAsia="宋体" w:cs="Times New Roman"/>
          <w:color w:val="000000"/>
          <w:lang w:val="en-US" w:eastAsia="zh-CN"/>
        </w:rPr>
        <w:t>19</w:t>
      </w:r>
      <w:r>
        <w:rPr>
          <w:rFonts w:hint="eastAsia" w:ascii="宋体" w:hAnsi="宋体"/>
          <w:color w:val="000000"/>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hAnsi="宋体"/>
          <w:b/>
        </w:rPr>
      </w:pPr>
      <w:r>
        <w:rPr>
          <w:rFonts w:ascii="宋体" w:hAnsi="宋体"/>
          <w:b/>
        </w:rPr>
        <w:br w:type="page"/>
      </w:r>
      <w:bookmarkStart w:id="172" w:name="_Toc67558618"/>
      <w:bookmarkStart w:id="173" w:name="_Toc474913501"/>
      <w:bookmarkStart w:id="174" w:name="_Toc460486440"/>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：中小企业声明函</w:t>
      </w:r>
      <w:bookmarkEnd w:id="172"/>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p>
    <w:p>
      <w:pPr>
        <w:widowControl/>
        <w:snapToGrid w:val="0"/>
        <w:spacing w:line="360" w:lineRule="auto"/>
        <w:ind w:firstLine="0" w:firstLineChars="0"/>
        <w:outlineLvl w:val="1"/>
        <w:rPr>
          <w:rFonts w:hint="eastAsia" w:ascii="宋体"/>
          <w:b/>
          <w:sz w:val="28"/>
          <w:szCs w:val="28"/>
        </w:rPr>
      </w:pPr>
      <w:bookmarkStart w:id="175" w:name="_Toc67558619"/>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：残疾人福利性单位声明函</w:t>
      </w:r>
      <w:bookmarkEnd w:id="175"/>
    </w:p>
    <w:p>
      <w:pPr>
        <w:ind w:firstLine="0" w:firstLineChars="0"/>
        <w:jc w:val="center"/>
        <w:rPr>
          <w:rFonts w:hint="eastAsia" w:ascii="宋体" w:hAnsi="宋体"/>
          <w:b/>
          <w:sz w:val="36"/>
          <w:szCs w:val="36"/>
        </w:rPr>
      </w:pPr>
      <w:bookmarkStart w:id="176" w:name="OLE_LINK13"/>
      <w:bookmarkStart w:id="177"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6"/>
    <w:bookmarkEnd w:id="177"/>
    <w:p>
      <w:pPr>
        <w:spacing w:after="156" w:afterLines="50"/>
        <w:ind w:firstLine="0" w:firstLineChars="0"/>
        <w:rPr>
          <w:rFonts w:hint="eastAsia" w:ascii="宋体" w:hAnsi="宋体"/>
          <w:bCs/>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hAnsi="宋体"/>
          <w:color w:val="000000"/>
        </w:rPr>
      </w:pPr>
      <w:r>
        <w:rPr>
          <w:rFonts w:ascii="宋体"/>
          <w:b/>
          <w:color w:val="000000"/>
          <w:sz w:val="28"/>
          <w:szCs w:val="28"/>
        </w:rPr>
        <w:br w:type="page"/>
      </w:r>
      <w:bookmarkEnd w:id="173"/>
    </w:p>
    <w:p>
      <w:pPr>
        <w:widowControl/>
        <w:snapToGrid w:val="0"/>
        <w:spacing w:line="360" w:lineRule="auto"/>
        <w:ind w:firstLine="0" w:firstLineChars="0"/>
        <w:outlineLvl w:val="1"/>
        <w:rPr>
          <w:rFonts w:hint="eastAsia" w:ascii="宋体"/>
          <w:b/>
          <w:color w:val="000000"/>
          <w:sz w:val="28"/>
          <w:szCs w:val="28"/>
        </w:rPr>
      </w:pPr>
      <w:bookmarkStart w:id="178" w:name="_Toc82441646"/>
      <w:r>
        <w:rPr>
          <w:rFonts w:hint="eastAsia" w:ascii="宋体"/>
          <w:b/>
          <w:color w:val="000000"/>
          <w:sz w:val="28"/>
          <w:szCs w:val="28"/>
        </w:rPr>
        <w:t>附件18：项目管理实施方案及售后服务</w:t>
      </w:r>
      <w:bookmarkEnd w:id="178"/>
    </w:p>
    <w:p>
      <w:pPr>
        <w:ind w:firstLine="723"/>
        <w:jc w:val="center"/>
        <w:rPr>
          <w:rFonts w:hint="eastAsia" w:ascii="宋体" w:hAnsi="宋体"/>
          <w:b/>
          <w:color w:val="000000"/>
          <w:sz w:val="36"/>
          <w:szCs w:val="36"/>
        </w:rPr>
      </w:pP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按照招标文件评标标准中的相关要求，提供：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ind w:firstLine="0" w:firstLineChars="0"/>
        <w:rPr>
          <w:rFonts w:hint="eastAsia" w:ascii="宋体" w:hAnsi="宋体"/>
          <w:color w:val="000000"/>
        </w:rPr>
      </w:pPr>
    </w:p>
    <w:p>
      <w:pPr>
        <w:widowControl/>
        <w:snapToGrid w:val="0"/>
        <w:spacing w:line="360" w:lineRule="auto"/>
        <w:ind w:firstLine="0" w:firstLineChars="0"/>
        <w:outlineLvl w:val="1"/>
        <w:rPr>
          <w:rFonts w:ascii="宋体" w:hAnsi="宋体"/>
          <w:color w:val="000000"/>
        </w:rPr>
      </w:pPr>
      <w:r>
        <w:rPr>
          <w:rFonts w:ascii="宋体" w:hAnsi="宋体"/>
          <w:color w:val="000000"/>
        </w:rPr>
        <w:br w:type="page"/>
      </w:r>
      <w:bookmarkStart w:id="179" w:name="_Toc67558621"/>
    </w:p>
    <w:p>
      <w:pPr>
        <w:widowControl/>
        <w:snapToGrid w:val="0"/>
        <w:spacing w:line="360" w:lineRule="auto"/>
        <w:ind w:firstLine="0" w:firstLineChars="0"/>
        <w:outlineLvl w:val="1"/>
        <w:rPr>
          <w:rFonts w:ascii="宋体" w:hAnsi="宋体"/>
          <w:color w:val="000000"/>
        </w:rPr>
      </w:pPr>
    </w:p>
    <w:p>
      <w:pPr>
        <w:widowControl/>
        <w:snapToGrid w:val="0"/>
        <w:spacing w:line="360" w:lineRule="auto"/>
        <w:ind w:firstLine="0" w:firstLineChars="0"/>
        <w:outlineLvl w:val="1"/>
        <w:rPr>
          <w:rFonts w:hint="eastAsia" w:ascii="宋体"/>
          <w:b/>
          <w:color w:val="000000"/>
          <w:sz w:val="28"/>
          <w:szCs w:val="28"/>
        </w:rPr>
      </w:pPr>
      <w:r>
        <w:rPr>
          <w:rFonts w:hint="eastAsia" w:ascii="宋体"/>
          <w:b/>
          <w:color w:val="000000"/>
          <w:sz w:val="28"/>
          <w:szCs w:val="28"/>
        </w:rPr>
        <w:t>附件</w:t>
      </w:r>
      <w:r>
        <w:rPr>
          <w:rFonts w:hint="eastAsia" w:ascii="宋体"/>
          <w:b/>
          <w:color w:val="000000"/>
          <w:sz w:val="28"/>
          <w:szCs w:val="28"/>
          <w:lang w:val="en-US" w:eastAsia="zh-CN"/>
        </w:rPr>
        <w:t>19</w:t>
      </w:r>
      <w:r>
        <w:rPr>
          <w:rFonts w:hint="eastAsia" w:ascii="宋体"/>
          <w:b/>
          <w:color w:val="000000"/>
          <w:sz w:val="28"/>
          <w:szCs w:val="28"/>
        </w:rPr>
        <w:t>：投标人认为在其他方面有必要说明的事项</w:t>
      </w:r>
      <w:bookmarkEnd w:id="179"/>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hint="eastAsia" w:ascii="宋体" w:hAnsi="宋体"/>
          <w:b/>
        </w:rPr>
      </w:pPr>
    </w:p>
    <w:bookmarkEnd w:id="174"/>
    <w:p>
      <w:pPr>
        <w:widowControl/>
        <w:snapToGrid w:val="0"/>
        <w:spacing w:line="360" w:lineRule="auto"/>
        <w:ind w:firstLine="0" w:firstLineChars="0"/>
        <w:outlineLvl w:val="1"/>
        <w:rPr>
          <w:rFonts w:hint="eastAsia"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80" w:name="_Toc376936782"/>
      <w:bookmarkStart w:id="181" w:name="_Toc325726051"/>
      <w:bookmarkStart w:id="182" w:name="_Toc67558622"/>
      <w:r>
        <w:rPr>
          <w:rFonts w:hint="eastAsia" w:ascii="宋体"/>
          <w:b/>
          <w:kern w:val="28"/>
          <w:sz w:val="36"/>
          <w:szCs w:val="20"/>
        </w:rPr>
        <w:t>第五部分  采购项目要求及技术参数</w:t>
      </w:r>
      <w:bookmarkEnd w:id="180"/>
      <w:bookmarkEnd w:id="181"/>
      <w:bookmarkEnd w:id="18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83" w:name="_Toc325726052"/>
      <w:bookmarkStart w:id="184" w:name="_Toc376936783"/>
      <w:bookmarkStart w:id="185" w:name="_Toc67558623"/>
      <w:r>
        <w:rPr>
          <w:rFonts w:hint="eastAsia" w:ascii="宋体" w:hAnsi="宋体"/>
          <w:b/>
          <w:bCs/>
          <w:kern w:val="0"/>
          <w:sz w:val="36"/>
          <w:szCs w:val="36"/>
        </w:rPr>
        <w:t>一、投标要求</w:t>
      </w:r>
      <w:bookmarkEnd w:id="183"/>
      <w:bookmarkEnd w:id="184"/>
      <w:bookmarkEnd w:id="18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6" w:name="_Toc82527724"/>
      <w:bookmarkStart w:id="187" w:name="_Toc376936784"/>
      <w:bookmarkStart w:id="188" w:name="_Toc325726053"/>
      <w:bookmarkStart w:id="189" w:name="_Toc67558626"/>
      <w:bookmarkStart w:id="190" w:name="_Toc376936786"/>
      <w:bookmarkStart w:id="191" w:name="_Toc325726054"/>
      <w:r>
        <w:rPr>
          <w:rFonts w:hint="eastAsia" w:ascii="宋体" w:hAnsi="宋体"/>
          <w:b/>
          <w:bCs/>
          <w:kern w:val="0"/>
          <w:sz w:val="27"/>
          <w:szCs w:val="27"/>
        </w:rPr>
        <w:t>1、投标说明</w:t>
      </w:r>
      <w:bookmarkEnd w:id="186"/>
      <w:bookmarkEnd w:id="187"/>
      <w:bookmarkEnd w:id="188"/>
    </w:p>
    <w:p>
      <w:pPr>
        <w:ind w:firstLine="411" w:firstLineChars="196"/>
        <w:rPr>
          <w:rFonts w:hint="eastAsia"/>
        </w:rPr>
      </w:pPr>
      <w:r>
        <w:rPr>
          <w:rFonts w:hint="eastAsia" w:ascii="宋体" w:hAnsi="宋体"/>
        </w:rPr>
        <w:t>1.1</w:t>
      </w:r>
      <w:r>
        <w:rPr>
          <w:rFonts w:hint="eastAsia"/>
        </w:rPr>
        <w:t>投标人必须对招标文件服务要求中所有内容作为一个整体进行投标，不能拆分或少报。否则，投标无效。</w:t>
      </w:r>
    </w:p>
    <w:p>
      <w:pPr>
        <w:ind w:firstLine="411" w:firstLineChars="196"/>
        <w:rPr>
          <w:rFonts w:ascii="宋体" w:hAnsi="宋体"/>
        </w:rPr>
      </w:pPr>
      <w:r>
        <w:rPr>
          <w:rFonts w:hint="eastAsia" w:ascii="宋体" w:hAnsi="宋体"/>
        </w:rPr>
        <w:t>1.2投标报价为投标总价。包括服务费、人员差旅费、税费及不可预见费等全部费用。若投标报价不能完全包括上述内容，该投标将被认为非实质性响应。</w:t>
      </w:r>
    </w:p>
    <w:p>
      <w:pPr>
        <w:ind w:firstLine="411" w:firstLineChars="196"/>
        <w:rPr>
          <w:rFonts w:hint="eastAsia" w:ascii="宋体" w:hAnsi="宋体"/>
        </w:rPr>
      </w:pPr>
      <w:r>
        <w:rPr>
          <w:rFonts w:hint="eastAsia" w:ascii="宋体" w:hAnsi="宋体"/>
        </w:rPr>
        <w:t>1.3所投产品或其任何一部分不得侵犯专利权、著作权、商标权和工业设计权等知识产权。</w:t>
      </w:r>
    </w:p>
    <w:p>
      <w:pPr>
        <w:ind w:firstLine="411" w:firstLineChars="196"/>
        <w:rPr>
          <w:rFonts w:hint="eastAsia" w:ascii="宋体" w:hAnsi="宋体"/>
        </w:rPr>
      </w:pPr>
      <w:r>
        <w:rPr>
          <w:rFonts w:hint="eastAsia" w:ascii="宋体" w:hAnsi="宋体"/>
        </w:rPr>
        <w:t>1.</w:t>
      </w:r>
      <w:r>
        <w:rPr>
          <w:rFonts w:hint="eastAsia" w:ascii="宋体" w:hAnsi="宋体"/>
          <w:lang w:eastAsia="zh-CN"/>
        </w:rPr>
        <w:t>交货</w:t>
      </w:r>
      <w:r>
        <w:rPr>
          <w:rFonts w:hint="eastAsia" w:ascii="宋体" w:hAnsi="宋体"/>
        </w:rPr>
        <w:t>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2" w:name="_Toc82527725"/>
      <w:bookmarkStart w:id="193" w:name="_Toc376936785"/>
      <w:r>
        <w:rPr>
          <w:rFonts w:hint="eastAsia" w:ascii="宋体" w:hAnsi="宋体"/>
          <w:b/>
          <w:bCs/>
          <w:kern w:val="0"/>
          <w:sz w:val="27"/>
          <w:szCs w:val="27"/>
        </w:rPr>
        <w:t>2、报价说明</w:t>
      </w:r>
      <w:bookmarkEnd w:id="192"/>
      <w:bookmarkEnd w:id="193"/>
    </w:p>
    <w:p>
      <w:pPr>
        <w:ind w:firstLine="411"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3、重要指标</w:t>
      </w:r>
      <w:bookmarkEnd w:id="189"/>
      <w:bookmarkEnd w:id="190"/>
      <w:bookmarkEnd w:id="191"/>
    </w:p>
    <w:p>
      <w:pPr>
        <w:ind w:firstLine="480"/>
        <w:rPr>
          <w:rFonts w:hint="eastAsia" w:ascii="宋体" w:hAnsi="宋体"/>
        </w:rPr>
      </w:pPr>
      <w:r>
        <w:rPr>
          <w:rFonts w:hint="eastAsia" w:ascii="宋体" w:hAnsi="宋体"/>
        </w:rPr>
        <w:t>招标文件中凡需与原有设备、系统并机、兼容、匹配、对接等要求的，请主动和采购人联系，取得原有设备、系统相关资料。若有招标文件未提及或变更内容的，请及时与集中采购机构联系。</w:t>
      </w:r>
      <w:bookmarkStart w:id="194" w:name="_Toc493512670"/>
    </w:p>
    <w:p>
      <w:pPr>
        <w:pStyle w:val="2"/>
        <w:rPr>
          <w:rFonts w:hint="eastAsia"/>
          <w:lang w:eastAsia="zh-CN"/>
        </w:rPr>
      </w:pPr>
    </w:p>
    <w:p>
      <w:pPr>
        <w:pStyle w:val="2"/>
        <w:rPr>
          <w:rFonts w:hint="eastAsia"/>
          <w:lang w:eastAsia="zh-CN"/>
        </w:rPr>
      </w:pPr>
    </w:p>
    <w:bookmarkEnd w:id="194"/>
    <w:p>
      <w:pPr>
        <w:widowControl/>
        <w:shd w:val="clear" w:color="auto" w:fill="FFFFFF"/>
        <w:spacing w:before="100" w:beforeAutospacing="1" w:after="100" w:afterAutospacing="1" w:line="360" w:lineRule="atLeast"/>
        <w:ind w:firstLine="560" w:firstLineChars="200"/>
        <w:jc w:val="left"/>
        <w:rPr>
          <w:rFonts w:ascii="仿宋_GB2312" w:hAnsi="宋体" w:eastAsia="仿宋_GB2312" w:cs="宋体"/>
          <w:color w:val="333333"/>
          <w:kern w:val="0"/>
          <w:sz w:val="28"/>
          <w:szCs w:val="28"/>
          <w:highlight w:val="none"/>
        </w:rPr>
      </w:pPr>
    </w:p>
    <w:p>
      <w:pPr>
        <w:pStyle w:val="15"/>
        <w:spacing w:before="0" w:after="0" w:line="360" w:lineRule="auto"/>
        <w:rPr>
          <w:rFonts w:ascii="宋体" w:hAnsi="宋体" w:cs="宋体"/>
          <w:highlight w:val="none"/>
          <w:lang w:val="zh-CN"/>
        </w:rPr>
      </w:pPr>
      <w:bookmarkStart w:id="195" w:name="_Toc28576"/>
      <w:bookmarkStart w:id="196" w:name="_Toc6957"/>
      <w:r>
        <w:rPr>
          <w:rFonts w:hint="eastAsia" w:ascii="宋体" w:hAnsi="宋体" w:cs="宋体"/>
          <w:highlight w:val="none"/>
          <w:lang w:val="zh-CN"/>
        </w:rPr>
        <w:t>（二）项目概况及技术参数</w:t>
      </w:r>
      <w:bookmarkEnd w:id="195"/>
      <w:bookmarkEnd w:id="196"/>
    </w:p>
    <w:tbl>
      <w:tblPr>
        <w:tblStyle w:val="17"/>
        <w:tblW w:w="4998" w:type="pct"/>
        <w:jc w:val="center"/>
        <w:tblLayout w:type="autofit"/>
        <w:tblCellMar>
          <w:top w:w="0" w:type="dxa"/>
          <w:left w:w="108" w:type="dxa"/>
          <w:bottom w:w="0" w:type="dxa"/>
          <w:right w:w="108" w:type="dxa"/>
        </w:tblCellMar>
      </w:tblPr>
      <w:tblGrid>
        <w:gridCol w:w="357"/>
        <w:gridCol w:w="1633"/>
        <w:gridCol w:w="5458"/>
        <w:gridCol w:w="358"/>
        <w:gridCol w:w="358"/>
        <w:gridCol w:w="358"/>
      </w:tblGrid>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序号</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名称</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技术参数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数量</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单位</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备注</w:t>
            </w:r>
          </w:p>
        </w:tc>
      </w:tr>
      <w:tr>
        <w:tblPrEx>
          <w:tblCellMar>
            <w:top w:w="0" w:type="dxa"/>
            <w:left w:w="108" w:type="dxa"/>
            <w:bottom w:w="0" w:type="dxa"/>
            <w:right w:w="108" w:type="dxa"/>
          </w:tblCellMar>
        </w:tblPrEx>
        <w:trPr>
          <w:trHeight w:val="46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一、州局调度平台设备</w:t>
            </w:r>
          </w:p>
        </w:tc>
      </w:tr>
      <w:tr>
        <w:tblPrEx>
          <w:tblCellMar>
            <w:top w:w="0" w:type="dxa"/>
            <w:left w:w="108" w:type="dxa"/>
            <w:bottom w:w="0" w:type="dxa"/>
            <w:right w:w="108" w:type="dxa"/>
          </w:tblCellMar>
        </w:tblPrEx>
        <w:trPr>
          <w:trHeight w:val="46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1.1、州局视频会议系统</w:t>
            </w: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highlight w:val="none"/>
              </w:rPr>
            </w:pPr>
            <w:r>
              <w:rPr>
                <w:rFonts w:hint="eastAsia"/>
                <w:highlight w:val="none"/>
              </w:rPr>
              <w:t>MCU</w:t>
            </w:r>
          </w:p>
          <w:p>
            <w:pPr>
              <w:pStyle w:val="16"/>
              <w:ind w:left="0" w:leftChars="0" w:firstLine="0" w:firstLineChars="0"/>
              <w:rPr>
                <w:rFonts w:hint="eastAsia" w:eastAsia="宋体"/>
                <w:highlight w:val="none"/>
                <w:lang w:eastAsia="zh-CN"/>
              </w:rPr>
            </w:pPr>
            <w:r>
              <w:rPr>
                <w:rFonts w:hint="eastAsia" w:cs="宋体"/>
                <w:color w:val="000000"/>
                <w:kern w:val="0"/>
                <w:highlight w:val="none"/>
                <w:lang w:eastAsia="zh-CN" w:bidi="ar"/>
              </w:rPr>
              <w:t>（</w:t>
            </w:r>
            <w:r>
              <w:rPr>
                <w:rFonts w:hint="eastAsia" w:cs="宋体"/>
                <w:color w:val="000000"/>
                <w:kern w:val="0"/>
                <w:highlight w:val="none"/>
                <w:lang w:val="en-US" w:eastAsia="zh-CN" w:bidi="ar"/>
              </w:rPr>
              <w:t>核心产品</w:t>
            </w:r>
            <w:r>
              <w:rPr>
                <w:rFonts w:hint="eastAsia" w:cs="宋体"/>
                <w:color w:val="000000"/>
                <w:kern w:val="0"/>
                <w:highlight w:val="none"/>
                <w:lang w:eastAsia="zh-CN" w:bidi="ar"/>
              </w:rPr>
              <w:t>）</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highlight w:val="none"/>
              </w:rPr>
            </w:pPr>
            <w:r>
              <w:rPr>
                <w:rFonts w:hint="eastAsia"/>
                <w:highlight w:val="none"/>
              </w:rPr>
              <w:t>采用一体化集成架构，嵌入式操作系统，非PC架构、非工控机架构、非插卡式结构；</w:t>
            </w:r>
            <w:r>
              <w:rPr>
                <w:rFonts w:hint="eastAsia"/>
                <w:highlight w:val="none"/>
              </w:rPr>
              <w:br w:type="textWrapping"/>
            </w:r>
            <w:r>
              <w:rPr>
                <w:rFonts w:hint="eastAsia"/>
                <w:highlight w:val="none"/>
              </w:rPr>
              <w:t>支持不少于16路4k@30fps高清终端并发接入容量或32路1080P@60fps高清终端接入；</w:t>
            </w:r>
            <w:r>
              <w:rPr>
                <w:rFonts w:hint="eastAsia"/>
                <w:highlight w:val="none"/>
              </w:rPr>
              <w:br w:type="textWrapping"/>
            </w:r>
            <w:r>
              <w:rPr>
                <w:rFonts w:hint="eastAsia"/>
                <w:highlight w:val="none"/>
              </w:rPr>
              <w:t>支持最大128kbps-10Mbps速率，支持H.323协议、SIP协议、H.239以及BFCP双流协议；</w:t>
            </w:r>
            <w:r>
              <w:rPr>
                <w:rFonts w:hint="eastAsia"/>
                <w:highlight w:val="none"/>
              </w:rPr>
              <w:br w:type="textWrapping"/>
            </w:r>
            <w:r>
              <w:rPr>
                <w:rFonts w:hint="eastAsia"/>
                <w:highlight w:val="none"/>
              </w:rPr>
              <w:t>支持全端口媒体（全编全解）以及非端口媒体（传统媒体）两种会议模式；</w:t>
            </w:r>
            <w:r>
              <w:rPr>
                <w:rFonts w:hint="eastAsia"/>
                <w:highlight w:val="none"/>
              </w:rPr>
              <w:br w:type="textWrapping"/>
            </w:r>
            <w:r>
              <w:rPr>
                <w:rFonts w:hint="eastAsia"/>
                <w:highlight w:val="none"/>
              </w:rPr>
              <w:t>支持G.711、G.722、G.722.1、MP3、AAC-LC、AAC-LD、OPUS音频编码格式；</w:t>
            </w:r>
            <w:r>
              <w:rPr>
                <w:rFonts w:hint="eastAsia"/>
                <w:highlight w:val="none"/>
              </w:rPr>
              <w:br w:type="textWrapping"/>
            </w:r>
            <w:r>
              <w:rPr>
                <w:rFonts w:hint="eastAsia"/>
                <w:highlight w:val="none"/>
              </w:rPr>
              <w:t>支持H.264BP、H.264HP、H.264SVC、H.265等视频编解码标准协议；</w:t>
            </w:r>
            <w:r>
              <w:rPr>
                <w:rFonts w:hint="eastAsia"/>
                <w:highlight w:val="none"/>
              </w:rPr>
              <w:br w:type="textWrapping"/>
            </w:r>
            <w:r>
              <w:rPr>
                <w:rFonts w:hint="eastAsia"/>
                <w:highlight w:val="none"/>
              </w:rPr>
              <w:t>具备4kp30fps、1080p50/60fps、1080p25/30fps、720p50/60fps、720p25/30fps高清图像格式，并向下兼容4CIF、CIF标清图像格式；</w:t>
            </w:r>
            <w:r>
              <w:rPr>
                <w:rFonts w:hint="eastAsia"/>
                <w:highlight w:val="none"/>
              </w:rPr>
              <w:br w:type="textWrapping"/>
            </w:r>
            <w:r>
              <w:rPr>
                <w:rFonts w:hint="eastAsia"/>
                <w:highlight w:val="none"/>
              </w:rPr>
              <w:t>支持全编全解会议模式下，支持4K@30、1080P@60的视频编解码。</w:t>
            </w:r>
            <w:r>
              <w:rPr>
                <w:rFonts w:hint="eastAsia"/>
                <w:highlight w:val="none"/>
              </w:rPr>
              <w:br w:type="textWrapping"/>
            </w:r>
            <w:r>
              <w:rPr>
                <w:rFonts w:hint="eastAsia"/>
                <w:highlight w:val="none"/>
              </w:rPr>
              <w:t>具备回声抵消、噪音抑制、自动增益等音频处理功能，支持AVC/SVC混合会议，以适应不同线路带宽、不同设备能力、不同网络环境下的组网要求</w:t>
            </w:r>
            <w:r>
              <w:rPr>
                <w:rFonts w:hint="eastAsia"/>
                <w:highlight w:val="none"/>
              </w:rPr>
              <w:br w:type="textWrapping"/>
            </w:r>
            <w:r>
              <w:rPr>
                <w:rFonts w:hint="eastAsia"/>
                <w:highlight w:val="none"/>
              </w:rPr>
              <w:t>具备4K双流能力，即在保证主流视频4Kp30fps前提下，辅视频流支持4kp30fps；</w:t>
            </w:r>
            <w:r>
              <w:rPr>
                <w:rFonts w:hint="eastAsia"/>
                <w:highlight w:val="none"/>
              </w:rPr>
              <w:br w:type="textWrapping"/>
            </w:r>
            <w:r>
              <w:rPr>
                <w:rFonts w:hint="eastAsia"/>
                <w:highlight w:val="none"/>
              </w:rPr>
              <w:t>支持不少于30分屏4K多画面，支持2/3/4/5/6/8/9/13/16/25/28/30等多画面类型，支持1大+N小多画面小时模式，支持在多画面模式中显示副码流</w:t>
            </w:r>
            <w:r>
              <w:rPr>
                <w:rFonts w:hint="eastAsia"/>
                <w:highlight w:val="none"/>
                <w:lang w:eastAsia="zh-CN"/>
              </w:rPr>
              <w:t>；</w:t>
            </w:r>
            <w:r>
              <w:rPr>
                <w:rFonts w:hint="eastAsia"/>
                <w:highlight w:val="none"/>
              </w:rPr>
              <w:br w:type="textWrapping"/>
            </w:r>
            <w:r>
              <w:rPr>
                <w:rFonts w:hint="eastAsia"/>
                <w:highlight w:val="none"/>
              </w:rPr>
              <w:t>支持端口资源自动分配，无需手动设置。1路4K30fps端口可以用于2路1080p60fps、或者4路1080p30fps、或者8路720p30fps、或者16路标清端口通信；</w:t>
            </w:r>
            <w:r>
              <w:rPr>
                <w:rFonts w:hint="eastAsia"/>
                <w:highlight w:val="none"/>
              </w:rPr>
              <w:br w:type="textWrapping"/>
            </w:r>
            <w:r>
              <w:rPr>
                <w:rFonts w:hint="eastAsia"/>
                <w:highlight w:val="none"/>
              </w:rPr>
              <w:t>支持在会议过程中，单、多画面及各种多画面模式之间动态切换。</w:t>
            </w:r>
            <w:r>
              <w:rPr>
                <w:rFonts w:hint="eastAsia"/>
                <w:highlight w:val="none"/>
              </w:rPr>
              <w:br w:type="textWrapping"/>
            </w:r>
            <w:r>
              <w:rPr>
                <w:rFonts w:hint="eastAsia"/>
                <w:highlight w:val="none"/>
              </w:rPr>
              <w:t>支持监控复用：在不增加第三方设备或网关情况下，把会议画面作为RTSP监控码流发送给监控系统，会议和监控功能同时使用，实现一机两用。在不增加第三方设备或网关情况下，支持同网段的高清监控摄像头通过IP网络将监控RTSP码流发送给MCU，支持在会议过程中调看实时监控画面</w:t>
            </w:r>
            <w:r>
              <w:rPr>
                <w:rFonts w:hint="eastAsia"/>
                <w:highlight w:val="none"/>
              </w:rPr>
              <w:br w:type="textWrapping"/>
            </w:r>
            <w:r>
              <w:rPr>
                <w:rFonts w:hint="eastAsia"/>
                <w:highlight w:val="none"/>
              </w:rPr>
              <w:t>支持网络自适应适配，根据网络带宽变化，自动调节分辨率和码率；</w:t>
            </w:r>
            <w:r>
              <w:rPr>
                <w:rFonts w:hint="eastAsia"/>
                <w:highlight w:val="none"/>
              </w:rPr>
              <w:br w:type="textWrapping"/>
            </w:r>
            <w:r>
              <w:rPr>
                <w:rFonts w:hint="eastAsia"/>
                <w:highlight w:val="none"/>
              </w:rPr>
              <w:t>支持双流带宽自动调节，优先保证辅流带宽，支持智能丢包重发、QoS机制，具备音频优先策略。</w:t>
            </w:r>
            <w:r>
              <w:rPr>
                <w:rFonts w:hint="eastAsia"/>
                <w:highlight w:val="none"/>
              </w:rPr>
              <w:br w:type="textWrapping"/>
            </w:r>
            <w:r>
              <w:rPr>
                <w:rFonts w:hint="eastAsia"/>
                <w:highlight w:val="none"/>
              </w:rPr>
              <w:t>网络适应性：具备超强抗丢包能力，IP网络丢包达到35%时，会议音视频不受影响，会议仍可进行，IP网络丢包达到80%时音频会议不受影响；</w:t>
            </w:r>
            <w:r>
              <w:rPr>
                <w:rFonts w:hint="eastAsia"/>
                <w:highlight w:val="none"/>
              </w:rPr>
              <w:br w:type="textWrapping"/>
            </w:r>
            <w:r>
              <w:rPr>
                <w:rFonts w:hint="eastAsia"/>
                <w:highlight w:val="none"/>
              </w:rPr>
              <w:t>支持H.323和SIP信令的TLS加密。支持H.235和SIP媒体流秘钥协商。支持码流AES和SRTP标准加密。支持SM4国密和量子加密。</w:t>
            </w:r>
          </w:p>
          <w:p>
            <w:pPr>
              <w:pStyle w:val="16"/>
              <w:rPr>
                <w:highlight w:val="none"/>
              </w:rPr>
            </w:pPr>
            <w:r>
              <w:rPr>
                <w:rFonts w:hint="eastAsia"/>
                <w:color w:val="000000"/>
                <w:highlight w:val="none"/>
                <w:lang w:bidi="ar"/>
              </w:rPr>
              <w:t>为保证业务连续性，本次项目会议调度系统需与省级平台完成对接。</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录播服务终端</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高清录播终端，支持多个级终端公用，不少于20组会议录播；</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支持通讯协议H.323、SIP、H.225、H.245、H.239、HTTP、RTP、RTCP</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支持视频协议H.261、H.263、H.264、H.264HighProfile</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支持音频协议G.711A、G.711U、G.728、G.723.1、G.729、G.722、G.722.1等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支持视频格式QCIF、CIF、4CIF、VGA、SVGA、XGA、720P、1080P</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适用环境：兼容所有H.323标准MCU、终端</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录制带宽：支持128Kbps～12Mbps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发布格式：支持MP4</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内容管理：支持对录制内容进行分类管理</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用户权限：支持对不同用户设置不同权限，控制观看内容</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高可靠性：MTBF&gt;120,000小时；7×24连续运行</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自带容量不低于2TB</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3</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高清会议终端</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视频输入支持不少于：2个HDMI音视频输入接口，2个DVI-I视音频输入接口，2个3G-SDI视频输入接口，输出不少于：2个HDMI视音频输出接口，2个DVI-I视音频输出接口/1个3G-SDI视频输出接口</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支持H.323、SIP等通讯协议的设置。支持呼叫码率128kbps-8Mbps可设置，支持H.263、H.264BP、H.264HP、H.264SVC、H.265、MPEG-4设置选项。</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支持3840X2160(30fps).1920X1080(25/30/50/60fps)、1280X720(25/30/50/60fps)、704X576(25/30/50/60fps)、352X288(25/30/50/60fps)等分辨率图像输入。</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具有G.711A/u、G.719、G.722、G.728、G.722.1、G.722.l.C、G.729、MP3、AAC-LC、AAC-LD.OPUS设置选项，具有32kHz、48kHz音频采样率设置选项。</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支持H.239双流协议，辅码流可接入动态视频图像和包括PPT、计算机桌面、计算机内媒体数据等在内的静态图像；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支持输入视频源主码流和辅码流的选择。</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同步能力应满足要求在开会时，与原始现场的声音相比，视频会议中声音相对图像不存在明显滞后或超前，</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在开会时，终端从另一终端接收到视频图像的延时应≤200毫秒，</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支持低带宽处理能力，在1.5Mbps带宽下支持4K@30fp格式的视频，在768Kbps带宽下支持1080P@60fps格式的视频，在384Kbps带宽下支持1080P@30fps格式的视频，在192Kbps带宽下支持720P@30fps格式的视频，</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在开会时，打开语音激励功能后，支持将声音最大的会场自动显示在大画面中。</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支持对终端所配摄像机进行上、下、左、右、缩、放、预置位等调节；支持本地、远程摄像机控制。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支持将会议画面作为RTSP监控码流发送给其他监控系统，会议和监控系统同时使用该画面；支持同网段的高清监控摄像机通过IP网络将监控图像发送给设备，支持在会议过程中调看实时监控画面，</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支持第三方通过SDK接口接入终端，完成会议控制、设备控制等功能，</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支持网络带宽检测、抓包检测、会议状态检测（包括视音频编解码信息和会议网络状况检测）。</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支持硬件一键复位，通过硬件复位按钮恢复出厂设置状态；支持Web页面一键恢复出厂设置。</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4</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会议摄像机</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4K高清会议摄像机，支持4K超高清。支持低功耗休眠功能，内置OLED显示屏；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有效像素≥800万，最低照度至少要求0.5Lux；</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白平衡：支持自动,室内，室外，一键式，手动；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镜头倍数不低于12x，数字变焦不低于16X</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垂直视场角范围不低于：40°~5°，水平视场角范围不低于：70°~8°</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水平转动范围不低于±170°，垂直转动范围不低于±30°</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输出分辨率支持：HDMI:4KP30,4KP29.97,4KP25,1080P60,1080P50,1080I60,1080I50,1080P30,1080P25</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3G-SDI:1080P60,1080P50,1080I60,1080P59.94,1080I59.94,1080I50,1080P30</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编码协议：支持H.265/H.264/MJEPG</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视频输出接口不少于：1路,HDMI，1路,3G-SDI</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控制键盘</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四维摇杆触控网络键盘，Android操作系统，具有≥1个100M/1000M自适应以太网口、≥2个USB接口，视频接口不少于DVIx1及HDMIx1</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支持在触摸屏幕上预览前端图像，支持不少于4路1080P视频解码显示，最大支持16画面分割显示；</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支持上下、左右、变倍和抓图四维控制功能，支持≥两级用户权限；</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支持通过摇杆或触控屏实现云台设备控制功能，支持预模式路径、光圈调节、变焦等功能；</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屏幕尺寸＞10英寸，分辨率≥1280*720，支持DVI和HDMI接口外接显示设备实现图像预览；</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屏幕区和摇杆区采用可拆分结构，摇杆和触控屏可分离使用；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支持在键盘显示屏上显示电视墙当前整体布局，</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工作温度≥10℃--＋55℃，功耗≤15W</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6</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竹节式摄像机电动吊架</w:t>
            </w:r>
          </w:p>
        </w:tc>
        <w:tc>
          <w:tcPr>
            <w:tcW w:w="2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7</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24口交换机</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可用千兆电接口数量≥24，可用千兆光接口数量≥4，支持独立的console管理串口；</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交换容量≥336Gbps/3.36Tbps，转发性能≥42Mpps/96Mpps；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支持MAC地址绑定功能，支持按端口划分VLAN，支持VLANTRUNK，支持IPv4/IPv6静态路由、RIP、OSPF；</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支持广播风暴抑制，支持IGMPSnooping，支持基于源MAC地址、目的MAC地址的ACL；</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可以为远程连接用户提供访问控制，拒绝未通过验证的连接；</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满负荷功耗≤23W；支持VLAN</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1.2、州局会议扩声系统</w:t>
            </w: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一拖二无线手持话筒</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一拖二无线手持话筒，系统采用数字与模拟电路技术结合,高保真线路设计,可产生高音质CD声音效果。</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预设不低于10组互不干扰的模组频率,方便用户使用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采用LCD液晶显示屏，支持实时显示工作频道或频率，PF和AF信号强度</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支持红外对频,能快速,精确地锁定发射器频率，信号传输距离最远不低于50米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射频范围520-830MHz，调制方式支持FM调频，可用带宽不低于每通道30MHz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信道数目至少红外线自动对频200信道，频率稳定度±0.005%</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动态范围＞95dB，音频响应50Hz-18KHz(±3dB)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综合信噪比＞95dB，综合失真＜0.3%</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接收机方式二次变频超外差，真分集接收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中频频率第一中频：110MHZ第二中频：10.7MHz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天线接口BNC座</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静噪门限0-40dB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杂散抑制＞80dB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音频输出非平衡：+4dB(1.25V)/5KΩ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平衡+10dB(2.5V)/600Ω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供电电压DC12-16V(rated12V)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一拖四无线鹅颈麦</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一拖四无线鹅颈麦，采用数字与模拟电路技术结合,高保真线路设计,可产生高音质CD声音效果</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预设不低于10组互不干扰的模组频率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采用LCD液晶显示屏，实时显示工作频道或频率，PF和AF信号强度</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红外对频,能快速,精确地锁定发射器频率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信号传输距离可达80米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射频范围UHF602-960MHz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调制方式FM调频</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工作有效距离不低于60米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振荡方式PLL相位锁定频率合成</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灵敏度在偏移度等于25KHz，输入6dBv时，S/N&gt;60dB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频带宽度30MHz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最大偏移度+－45KHz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综合S/N比&gt;105dB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综合T.H.D&lt;0.7%@1KHz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综合频率响应45KHz—18KHz+-1dB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供电DC12V—16V10W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输出插座XLR平行式及6.3不平行式插座</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会议话筒，最大偏移度+－45KHz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音头电容式,单指向性</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电流消耗&lt;150Ma</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3</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数字会议主机</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话筒指向性可调的高性能全数字会议话筒主机</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采用全数字会议技术，符合IEC60914标准</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支持不低于5种模式：全指向性、心型指向性、超心型指向性、锐心型指向性、8字型指向性等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电源输入支持POE+，话筒输入方式支持RJ45</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连接方式手拉手，支持环形接法，控制方式（RJ45）TCP/IP</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静态功耗外部供电4W，POE供电8W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频率响应20Hz-20kHz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墙控屏接口电压24V,距离≦100M</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POE标准IEEE802.3af,IEEE802.3at</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POE功率60W非隔离</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即插即用、自动发现设备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速率100M/1000Mbps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信噪比（S/N）&gt;80dB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谐波失真&lt;0.5%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4</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数字会议主席</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指向性可调的高性能全数字会议话筒，设备结构精致，拾音距离可调。</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支持不低于5种模式：全指向性、心型指向性、超心型指向性、锐心型指向性、8字型指向性等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支持电源DC24V主机供电</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连接方式支持网线</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功率消耗≤2W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传声器类型心型电容式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失真&lt;1%</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频率响应40Hz-20KHz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灵敏度-32dBV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数字会议客席</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指向性可调的高性能全数字会议话筒，设备结构精致，拾音距离可调。</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采用全数字会议技术，符合IEC60914标准</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全数字全频技术，内置高性能CPU，处理速度更快</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支持不低于5种模式：全指向性、心型指向性、超心型指向性、锐心型指向性、8字型指向性等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支持电源DC24V主机供电</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连接方式支持网线</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功率消耗≤2W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传声器类型心型电容式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失真&lt;1%</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频率响应40Hz-20KHz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灵敏度-32dBV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6</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音频调音台</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支持不少于12路平衡式话筒输入，不少于2编组、支持数码显示效果器调音台</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频率范围20Hz-20KHz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信噪比&gt;90dB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分离度&gt;80dB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EQ：高音(+-15dB12KHz)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EQ：中音(+-15dB2.5KHz)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EQ：低音(+-15dB80Hz)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输入阻抗40KΩ平衡/20KΩ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输出阻抗200Ω平衡/100Ω不平衡</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供电电源220V/AC/50Hz30W</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7</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音频处理器</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支持不少于16路平衡式话筒／线路输入，具有48V幻象供电软开关；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自适应反馈消除AFC，自动增益控制AGC，确保音响系统的输出音量平稳；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采样频率48kHz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输入到输出动态范围108dB,A计权</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幻像供电DC48±6V,10mA</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输入共模抑制75dBu@+20dBu,60Hz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通道隔离度100dB；频率响应20Hz～20kHz(±0.25dB)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本底噪(A-计权)-90dBu；等效输入噪声EIN≤-125dBu</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总谐波失真(THD+N)≤0.005%@1kHz，+4dBu</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最大输入增益40dB；输入阻抗2KΩbalance；最大输出电平20dBu</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工作电压110~220VAC+-10%，50Hz-60Hz</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8</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反馈抑制器</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双通道反馈抑制器能在啸叫信号产生时，及时检测并滤掉啸叫信号，有效的抑制啸叫产生。</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带宽22KHz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输出功率≤5W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总谐波失真+噪声典型值0.003％</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频率响应特性20Hz-20KHz,±0.5dB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输出电平+4dBu,1KHz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通道间交叉话音典型值&gt;80dB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输出端交叉话音典型值&gt;80dB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电源电压交流50/60Hz，100V；120V，60Hz和230V，50/60Hz</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9</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音响</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单元配置不低于LF:1×10”,HF：1x1.35〞</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额定功率250W/8Ω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灵敏度96dB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最大声压级120dB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覆盖角度不小于90°×80°</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频响范围55Hz~20kHz</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10</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功放</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音频功率放大器。高效率的散热器，无级变速散热风扇，确保功放工作在较低的温度</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拥有立体声(STEREO)、桥接(BRIDGE)、并接(PARALLEL）</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输出功率8Ω：2*400W(立体声)；4Ω：2*640W(立体声)；桥接8Ω：1200W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频率响应20Hz-20kHz(±2dB)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阻尼系数&gt;200(1kHz，8Ω)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转换速率28V/us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输入灵敏度23dB，26dB，29dB，32dB，35dB，38dB，41dB，44dB八种可选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总谐波失真&lt;0.1%</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信噪比100dB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输入插座公母卡侬</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输出方式接线柱+Speakon</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输入阻抗20kΩ平衡/10kΩ非平衡</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电源电压200-240V~50-60HZ</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11</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电源时序器</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具有电子锁开关,可手动控制至少16个电上断，也可以与定时器、智能控制器相连接,实现自动控制。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支持2级电EMI/EMC噪声滤波器。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输出不少于16路</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输入最大电流容量80A(AC220V)</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每通道最大输出电流容量30A/60S或10Ams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USB灯座最大输出电压/电流支持5V/50mA</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电源AC220V±10%50-60Hz</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机柜</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1.5米小机柜</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13</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辅材</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线缆、音频线、电源线、连接线等</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二、县公安局调度平台设备</w:t>
            </w:r>
          </w:p>
        </w:tc>
      </w:tr>
      <w:tr>
        <w:tblPrEx>
          <w:tblCellMar>
            <w:top w:w="0" w:type="dxa"/>
            <w:left w:w="108" w:type="dxa"/>
            <w:bottom w:w="0" w:type="dxa"/>
            <w:right w:w="108" w:type="dxa"/>
          </w:tblCellMar>
        </w:tblPrEx>
        <w:trPr>
          <w:trHeight w:val="46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2.1、县局视频会议系统</w:t>
            </w: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县区级平台</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采用一体化集成架构，嵌入式操作系统，非PC架构、非工控机架构、非插卡式结构；</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支持不低于8路4k@30fps高清终端并发接入容量或16路1080P@60fps高清终端接入，需提供公安部权威机构检测报告复印件证明；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支持H.323协议、SIP协议、H.239以及BFCP双流协议</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支持全端口媒体（全编全解）以及非端口媒体（传统媒体）两种会议模式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支持G.711、G.722、G.722.1、MP3、AAC-LC、AAC-LD、OPUS音频编码格式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支持H.264BP、H.264HP、H.264SVC、H.265等视频编解码标准协议；</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支持4kp30fps、1080p50/60fps、1080p25/30fps、720p50/60fps、720p25/30fps高清图像格式，并向下兼容4CIF、CIF标清图像格式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支持全编全解会议模式下，4K@30、1080P@60的视频编解码。</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具备回声抵消、噪音抑制、自动增益等音频处理功能</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支持AVC/SVC混合会议，以适应不同线路带宽、不同设备能力、不同网络环境下的组网要求</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具备4K双流能力，即在保证主流视频4Kp30fps前提下，辅视频流支持4kp30fps，需提供公安部权威机构检测报告复印件证明；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支持至少30分屏4K多画面，支持2/3/4/5/6/8/9/13/16/25/28/30等多画面类型，支持1大+N小多画面小时模式，支持在多画面模式中显示副码流，需提供公安部权威机构检测报告复印件证明；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支持端口资源自动分配，无需手动设置。1路4K30fps端口可以用于不少于2路1080p60fps、或者4路1080p30fps、或者8路720p30fps、或者16路标清端口通信；</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支持对任意会场、多画面的实时图像进行预览，支持最多同时预览不少于32路图像；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支持设备检测：支持会议状态检测，包括视音频编解码信息和会议网络状况检测。</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主席终端支持广播发言会场、主席选看、主席轮询、邀请终端入会、强制终端退会、结束会议等功能。</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支持语音激励模式，声音最大的会场自动显示在大画面；</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支持掉点重呼功能，在无人工干预的情况下，对于因网络原因掉线的终端应不停呼叫，直至呼叫成功；</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支持在会议过程中，单、多画面及各种多画面模式之间动态切换；</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快速入会：支持一键创会，一键入会功能，硬件终端，PC都能通过MCU实现快捷创建会议。</w:t>
            </w:r>
          </w:p>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支持监控复用：在不增加第三方设备或网关情况下，把会议画面作为RTSP监控码流发送给监控系统，会议和监控功能同时使用。在不增加第三方设备或网关情况下，支持同网段的高清监控摄像头通过IP网络将监控RTSP码流发送给MCU，支持在会议过程中调看实时监控画面，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支持网络自适应适配，根据网络带宽变化，自动调节分辨率和码率。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支持双流带宽自动调节，优先保证辅流带宽，支持智能丢包重发、QoS机制，具备音频优先策略。</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强大的网络适应性：具备超强抗丢包能力，IP网络丢包达到35%时，会议音视频不受影响，会议仍可进行，IP网络丢包达到80%时音频会议不受影响，需提供公安部权威机构检测报告复印件证明；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支持H.323和SIP信令的TLS加密。支持H.235和SIP媒体流秘钥协商。支持码流AES和SRTP标准加密。支持SM4国密和量子加密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会议终端</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视频输入支持不少于：2个HDMI音视频输入接口，2个DVI-I视音频输入接口，2个3G-SDI视频输入接口，输出不少于：2个HDMI视音频输出接口，2个DVI-I视音频输出接口/1个3G-SDI视频输出接口</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支持H.323、SIP等通讯协议的设置。支持呼叫码率128kbps-8Mbps可设置，支持H.263、H.264BP、H.264HP、H.264SVC、H.265、MPEG-4设置选项。</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支持3840X2160(30fps).1920X1080(25/30/50/60fps)、1280X720(25/30/50/60fps)、704X576(25/30/50/60fps)、352X288(25/30/50/60fps)等分辨率图像输入。</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具有G.711A/u、G.719、G.722、G.728、G.722.1、G.722.l.C、G.729、MP3、AAC-LC、AAC-LD.OPUS设置选项，具有32kHz、48kHz音频采样率设置选项。</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支持H.239双流协议，辅码流可接入动态视频图像和包括PPT、计算机桌面、计算机内媒体数据等在内的静态图像；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支持输入视频源主码流和辅码流的选择。</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同步能力应满足要求在开会时，与原始现场的声音相比，视频会议中声音相对图像不存在明显滞后或超前，</w:t>
            </w:r>
          </w:p>
          <w:p>
            <w:pPr>
              <w:widowControl/>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支持在会议中，自动识别辅码流视频并显示在会议画面中； 支持在空闲时，自动识别辅码流视频并显示在本地显示器上，无需切换显示器视频源，需提供公安部权威机构检测报告复印件证明；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在开会时，终端从另一终端接收到视频图像的延时应≤200毫秒，需提供公安部权威机构检测报告复印件证明；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支持低带宽处理能力，在1.5Mbps带宽下支持4K@30fp格式的视频，在768Kbps带宽下支持1080P@60fps格式的视频，在384Kbps带宽下支持1080P@30fps格式的视频，在192Kbps带宽下支持720P@30fps格式的视频；</w:t>
            </w:r>
          </w:p>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支持不经过外接MCU召开至少6方1080P@30 的视频会议；支持发起会议、加入会议、会议控制等功能，需提供公安部权威机构检测报告复印件证明；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在开会时，打开语音激励功能后，支持将声音最大的会场自动显示在大画面中。</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支持对终端所配摄像机进行上、下、左、右、缩、放、预置位等调节；支持本地、远程摄像机控制。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支持将会议画面作为RTSP监控码流发送给其他监控系统，会议和监控系统同时使用该画面；支持同网段的高清监控摄像机通过IP网络将监控图像发送给设备，支持在会议过程中调看实时监控画面；</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支持第三方通过SDK接口接入终端，完成会议控制、设备控制等功能；</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支持网络带宽检测、抓包检测、会议状态检测（包括视音频编解码信息和会议网络状况检测）。</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支持硬件一键复位，通过硬件复位按钮恢复出厂设置状态；支持Web页面一键恢复出厂设置。</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3</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会议摄像机</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4K高清会议摄像机，支持4K超高清。支持低功耗休眠功能，内置OLED显示屏；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有效像素≥800万，最低照度至少要求0.5Lux；</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白平衡：支持自动,室内，室外，一键式，手动；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镜头倍数不低于12x，数字变焦不低于16X</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垂直视场角范围不低于：40°~5°，水平视场角范围不低于：70°~8°</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水平转动范围不低于±170°，垂直转动范围不低于±30°</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输出分辨率支持：HDMI:4KP30,4KP29.97,4KP25,1080P60,1080P50,1080I60,1080I50,1080P30,1080P25,</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3G-SDI:1080P60,1080P50,1080I60,1080P59.94,1080I59.94,1080I50,1080P30</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编码协议：支持H.265/H.264/MJEPG</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视频输出接口不少于：1路,HDMI，1路,3G-SDI</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4</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控制键盘</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四维摇杆触控网络键盘，Android操作系统，具有≥1个100M/1000M自适应以太网口、≥2个USB接口，视频接口不少于DVIx1及HDMIx1</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支持在触摸屏幕上预览前端图像，支持不少于4路1080P视频解码显示，最大支持16画面分割显示；</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支持上下、左右、变倍和抓图四维控制功能，支持≥两级用户权限；</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支持通过摇杆或触控屏实现云台设备控制功能，支持预模式路径、光圈调节、变焦等功能；</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屏幕尺寸＞10英寸，分辨率≥1280*720，支持DVI和HDMI接口外接显示设备实现图像预览；</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屏幕区和摇杆区采用可拆分结构，摇杆和触控屏可分离使用；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支持在键盘显示屏上显示电视墙当前整体布局；</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工作温度≥10℃--＋55℃，功耗≤15W</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24口交换机</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可用千兆电接口数量≥24，可用千兆光接口数量≥4，支持独立的console管理串口；</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交换容量≥336Gbps/3.36Tbps，转发性能≥42Mpps/96Mpps；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支持MAC地址绑定功能，支持按端口划分VLAN，支持VLANTRUNK，支持IPv4/IPv6静态路由、RIP、OSPF；</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支持广播风暴抑制，支持IGMPSnooping，支持基于源MAC地址、目的MAC地址的ACL；</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可以为远程连接用户提供访问控制，拒绝未通过验证的连接；</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满负荷功耗≤23W；支持VLAN</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6</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视频会议控制终端</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配置正版操作系统</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CPU类型：≥8核2.0GHz；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运行内存：≥16G；</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显卡：≥8G；</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显示器：不小于27英寸；</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配备鼠键设备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2.2、县局会议扩声系统</w:t>
            </w: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一拖二无线手持话筒</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一拖二无线手持话筒，预设不低于10组互不干扰的模组频率,方便用户使用</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采用LCD液晶显示屏，支持实时显示工作频道或频率，PF和AF信号强度</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支持红外对频,能快速,精确地锁定发射器频率，信号传输距离最远不低于50米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射频范围520-830MHz，调制方式支持FM调频，可用带宽不低于每通道30MHz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信道数目至少红外线自动对频200信道，频率稳定度±0.005%</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动态范围＞95dB，音频响应50Hz-18KHz(±3dB)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综合信噪比＞95dB，综合失真＜0.3%</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接收机方式二次变频超外差，真分集接收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中频频率第一中频：110MHZ第二中频：10.7MHz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天线接口BNC座</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静噪门限0-40dB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杂散抑制＞80dB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音频输出非平衡：+4dB(1.25V)/5KΩ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平衡+10dB(2.5V)/600Ω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供电电压DC12-16V(rated12V)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一拖四无线鹅颈麦</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一拖四无线鹅颈麦，预设不低于10组互不干扰的模组频率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采用LCD液晶显示屏，实时显示工作频道或频率，PF和AF信号强度</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红外对频,能快速,精确地锁定发射器频率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信号传输距离可达80米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射频范围UHF602-960MHz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调制方式FM调频</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工作有效距离不低于60米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振荡方式PLL相位锁定频率合成</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灵敏度在偏移度等于25KHz，输入6dBv时，S/N&gt;60dB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频带宽度30MHz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最大偏移度+－45KHz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综合S/N比&gt;105dB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综合T.H.D&lt;0.7%@1KHz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综合频率响应45KHz—18KHz+-1dB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供电DC12V—16V10W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输出插座XLR平行式及6.3不平行式插座</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会议话筒，最大偏移度+－45KHz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音头电容式,单指向性</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电流消耗&lt;150Ma</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套</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3</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数字会议主机</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话筒指向性可调的高性能全数字会议话筒主机</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采用全数字会议技术，符合IEC60914标准</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支持不低于5种模式：全指向性、心型指向性、超心型指向性、锐心型指向性、8字型指向性等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电源输入支持POE+，话筒输入方式支持RJ45</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连接方式手拉手，支持环形接法，控制方式（RJ45）TCP/IP</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静态功耗外部供电4W，POE供电8W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频率响应20Hz-20kHz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墙控屏接口电压24V,距离≦100M</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POE标准IEEE802.3af,IEEE802.3at</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POE功率60W非隔离</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即插即用、自动发现设备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速率100M/1000Mbps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信噪比（S/N）&gt;80dB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谐波失真&lt;0.5%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4</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数字会议主席</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指向性可调的高性能全数字会议话筒，拾音距离可调。</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支持不低于5种模式：全指向性、心型指向性、超心型指向性、锐心型指向性、8字型指向性等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支持电源DC24V主机供电</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连接方式支持网线</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功率消耗≤2W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传声器类型心型电容式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失真&lt;1%</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频率响应40Hz-20KHz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灵敏度-32dBV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5</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数字会议客席</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指向性可调的高性能全数字会议话筒，拾音距离可调。</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采用全数字会议技术，符合IEC60914标准</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全数字全频技术，内置高性能CPU，处理速度更快</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支持不低于5种模式：全指向性、心型指向性、超心型指向性、锐心型指向性、8字型指向性等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支持电源DC24V主机供电</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连接方式支持网线</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功率消耗≤2W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传声器类型心型电容式</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失真&lt;1%</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频率响应40Hz-20KHz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灵敏度-32dBV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6</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音频调音台</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不少于8路平衡式话筒输入，不少于2路输出：1路主音输出，1路AUX输出（混音或编组）</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信噪比71dB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等效噪声源输入电动势-120dBM</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耳机输出功率40MW(1KHZ,THD=0.5%,200Ω）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均衡低频：80Hz±15dB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中频：2.5KHz±15dB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高频：12KHz±15dB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增益控制单声道：50dB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立体声：+4dB~-10dB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频率响应20Hz~20KHz(+1dB,-3dB)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总谐波失真+噪声≤0.05%(1KHz,0.775V)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7</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音频处理器</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不少于8路平衡式线路输出；，消除尾长：256ms;内置ANC噪声消除量：18dB，MAX</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采样频率：48kHz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输入到输出动态范围：106dB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幻像供电：DC48V</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输入共模抑制：75dBu@+20dBu,60Hz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通道隔离度：106dB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频率响应：20Hz～20kHz(±0.5dB)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本底噪(A-计权):-90dBu</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等效输入噪声EIN:≤-125dBu</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总谐波失真(THD+N):≤0.0025%@1kHz，+4dBu</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最大输入增益:42dB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输入阻抗:10KΩbalance</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输出阻抗:100ohm</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最大输出电平:20dBu</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工作电压：220VAC/50Hz</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8</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反馈抑制器</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双通道反馈抑制器能在啸叫信号产生时，及时检测并滤掉啸叫信号，有效的抑制啸叫产生。</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A计权&gt;109dB，带宽22KHz，输出功率≤5W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总谐波失真+噪声典型值0.003％</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频率响应特性20Hz-20KHz,±0.5dB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输出电平+4dBu,1KHz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通道间交叉话音典型值&gt;80dB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输出端交叉话音典型值&gt;80dB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电源电压交流50/60Hz，100V；120V，60Hz和230V，50/60Hz</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9</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音响</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不少于6个4寸中低音单元以线性结构排列，通过耦合技术以柱面波的形式辐射声波，使声场覆盖更均匀，人声清晰、干净、灵敏度高、辐射距离远。</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频率响应90Hz～20KHz</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单元数量低音4〞x6</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标准阻抗8Ω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额定功率200W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峰值功率400W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灵敏度95dB(1W/1m)</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最大声压级121dB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辐射角不低于120H×60V度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10</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功放</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音频功率放大器。拥有立体声(STEREO)、桥接(BRIDGE)、并接(PARALLEL）</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输出功率8Ω：2*400W(立体声)；4Ω：2*640W(立体声)；桥接8Ω：1200W</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频率响应20Hz-20kHz(±2dB)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阻尼系数&gt;200(1kHz，8Ω)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转换速率28V/us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输入灵敏度23dB，26dB，29dB，32dB，35dB，38dB，41dB，44dB八种可选</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总谐波失真&lt;0.1%</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信噪比100dB</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输入插座公母卡侬</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输出方式接线柱+Speakon</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输入阻抗20kΩ平衡/10kΩ非平衡</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电源电压200-240V~50-60HZ</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11</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机柜</w:t>
            </w:r>
          </w:p>
        </w:tc>
        <w:tc>
          <w:tcPr>
            <w:tcW w:w="2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≥1.5米小机柜</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电源时序器</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具有电子锁开关,可手动控制至少16个电上断，也可以与定时器、智能控制器相连接,实现自动控制。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支持2级电EMI/EMC噪声滤波器,能有效阻隔诸如强无线电,电火花等干扰从电源引入设备。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输入单相3线,单相两刀型空气开关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输出不少于16路</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输入最大电流容量80A(AC220V)</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每通道最大输出电流容量30A/60S或10Ams</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USB灯座最大输出电压/电流支持5V/50mA</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电源AC220V±10%50-60Hz</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三、派出所调度终端设备</w:t>
            </w: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1</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调度终端设备</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终端采用一体化集成架构，嵌入式操作系统。</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内置1路不低于800W像素12倍光学变焦云台相机和1路800W像素全景相机。</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内置相机均需支持4KP60帧图像采集和输出，支持ITU-TH.323和IETFSIP通信标准。（提供封面具有CNAS和CMA标志的权威检测机构的报告复印件）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支持H.263、H.264BP、H.264HP、H.264SVC、H.265、MPEG-4等视频编解码协议选项。</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支持G.711alaw、G.711ulaw、G.722.1、G.722.1.C、G.728、G.729、G.719、Opus、AAC-LC、AAC-LD、MP3等音频编解码协议,支持最大48KHz采样率。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具有≥3路高清视频输入接口，具备≥2路高清视频输出接口。</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具有≥5路音频输入接口，具有≥4路音频输出接口。</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支持3840×2160（60/30/15fps）、1920×1080（25/30/50/60fps）、1280×720（25/30/50/60fps）、704×576（25fps）、352×288（25fps25fps）等分辨率编解码和输入输出能力。</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终端内置8阵列麦克风，拾音距离≥8米，支持外接阵列麦克风。（需提供封面具有CNAS和CMA标志的权威检测机构的报告复印件）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支持不经过MCU，支持召开6方1080P30会议。支持发起会议，加入会议，会议控制功能。</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支持全部会场混音广播能力，主流画面根据会场音量变化，显示音量最大的4个会场。辅流不受影响。</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在不增加第三方设备或网关情况下，支持同网段的高清监控摄像头通过IP网络将监控图像发送给视频会议终端，可作为主流图像源或辅流图像源或直接输出到显示器（提供封面具有CNAS和CMA标志的权威检测机构的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支持音频自检功能，支持音频输入输出环路检测，并提示各个音频接口是否使用（提供封面具有CNAS和CMA标志的权威检测机构的报告复印件）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支持视频自检功能，显示输入视频各项参数，并提示视频源参数是否正确。</w:t>
            </w:r>
          </w:p>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支持会议平板/触摸屏等反控终端，实现终端配置，会议操作等相关操作（提供封面具有CNAS和CMA标志的权威检测机构的报告复印件）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支持语音活动检测，会场内无人发言，自动静音该会场，会场重新发言时，设备自动获取声音。</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支持会前根据带宽大小检测网络带宽，丢包率，网络波动，延时，支持会中检测网络带宽，丢包率，网络波动，延时。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具备超强抗丢包能力，IP网络丢包达到35%时，会议音视频不受影响，会议仍可进行；IP网络丢包达到80%时，会议音频可识别（提供封面具有CNAS和CMA标志的权威检测机构的报告复印件）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支持网络自适应适配，根据网络带宽变化，自动调节分辨率和码率。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41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会议显示屏</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highlight w:val="none"/>
                <w:lang w:bidi="ar"/>
              </w:rPr>
            </w:pPr>
            <w:r>
              <w:rPr>
                <w:rFonts w:hint="eastAsia" w:ascii="宋体" w:hAnsi="宋体" w:cs="宋体"/>
                <w:color w:val="000000"/>
                <w:kern w:val="0"/>
                <w:highlight w:val="none"/>
                <w:lang w:bidi="ar"/>
              </w:rPr>
              <w:t>1、产品尺寸不少于65inch，产品出厂时坏点率为0，采用业内一流原装面板，DLED背光源，亮度均匀性更佳，整机更薄；</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支持3840×2160@60Hz超高清4K分辨率，显示比例支持16：9，兼容4：3、16：10；屏幕占比大于90%，色深10bit，可视角度≥178°，≥90%NTSC色域，≥380cd/m²亮度，4K高清统一系统图标显示（提供CNAS级别权威部门出具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2、采用红外触控技术；支持至少20点触控，20笔同时书写；触摸分辨率32768*32768，触摸精度≤1mm；触摸有效识别：单点≥</w:t>
            </w:r>
            <w:r>
              <w:rPr>
                <w:rFonts w:ascii="宋体" w:hAnsi="宋体" w:cs="宋体"/>
                <w:color w:val="000000"/>
                <w:kern w:val="0"/>
                <w:highlight w:val="none"/>
                <w:lang w:bidi="ar"/>
              </w:rPr>
              <w:t>2</w:t>
            </w:r>
            <w:r>
              <w:rPr>
                <w:rFonts w:hint="eastAsia" w:ascii="宋体" w:hAnsi="宋体" w:cs="宋体"/>
                <w:color w:val="000000"/>
                <w:kern w:val="0"/>
                <w:highlight w:val="none"/>
                <w:lang w:bidi="ar"/>
              </w:rPr>
              <w:t>毫米，多点≥2毫米，触控高度≤1.5mm；具备防遮蔽功能（10点遮蔽可正常使用），防光干扰设计，能在照度≥100KLUX（勒克司）环境下仍能正常工作，触控响应时间≤6ms，书写延时：≤30ms。</w:t>
            </w:r>
          </w:p>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3、内置摄像头支持9216×5184分辨率（4800W）拍摄，最高支持3840*2160@20分辨率；视场角：对角线≥120°，水平≥110°，垂直：≥80°，畸变：≤6%（提供CNAS级别权威部门出具的检测报告复印件证明）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4、支持开启设备WIFI禁用、U盘拷贝权限；</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5、白板软件内支持浏览器搜索，长按网页中的图片插入白板，或截图插入（提供CNAS级别权威部门出具的检测报告复印件证明）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6、支持所有无线模块全部物理拆除，支持IEEE802.11a/b/g/n/ac/ax网络协议；</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7、全屏应用框架，无侧边栏中控菜单遮挡主界面展示，底部常驻系统操作栏，可手动向下滑动自动收起和底部向上滑动自动展开；（提供CNAS级别权威部门出具的检测报告复印件证明）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9、显示信息支持分为临时状态区、主要功能区和辅助功能区，临时状态区用于切换信号源、显示投屏状态和网络状态等，状态根据不同的系统设置，输入源接入等情况而变化；</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10、系统内置同一品牌浏览器，支持双浏览器模式（分屏浏览两个网页）、主页设置、历史记录、网页收藏、下载管理、桌面版网站、返回、刷新、退出操作；（提供CNAS级别权威部门出具的检测报告复印件证明）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11、支持主页面左滑动进入欢迎页面；提供多种迎宾辞模板，可编辑任意迎宾辞内容、位置，可添加背景文字、图片、音乐、视频等多媒体素材，快速生成迎宾辞界面，编辑完成后可保存为自定义模板；当展示欢迎词页面时，会在角落出现透明度高的锁屏图标，点击图标即可锁定展示内容。（提供CNAS级别权威部门出具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配置投屏器和移动式支架配件。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42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r>
              <w:rPr>
                <w:rFonts w:hint="eastAsia" w:ascii="宋体" w:hAnsi="宋体" w:cs="宋体"/>
                <w:color w:val="000000"/>
                <w:highlight w:val="none"/>
              </w:rPr>
              <w:t>3</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辅材</w:t>
            </w:r>
          </w:p>
        </w:tc>
        <w:tc>
          <w:tcPr>
            <w:tcW w:w="2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线缆、音频线、电源线、连接线、派出所背景水晶字、简单墙面制作等</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41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项</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ascii="宋体" w:hAnsi="宋体" w:cs="宋体"/>
                <w:color w:val="000000"/>
                <w:highlight w:val="none"/>
              </w:rPr>
            </w:pPr>
            <w:r>
              <w:rPr>
                <w:rFonts w:hint="eastAsia" w:ascii="宋体" w:hAnsi="宋体" w:cs="宋体"/>
                <w:color w:val="000000"/>
                <w:kern w:val="0"/>
                <w:highlight w:val="none"/>
                <w:lang w:bidi="ar"/>
              </w:rPr>
              <w:t>四、县局大屏系统</w:t>
            </w: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highlight w:val="none"/>
              </w:rPr>
            </w:pPr>
            <w:r>
              <w:rPr>
                <w:rFonts w:hint="eastAsia" w:ascii="宋体" w:hAnsi="宋体" w:cs="宋体"/>
                <w:color w:val="000000"/>
                <w:highlight w:val="none"/>
              </w:rPr>
              <w:t>1</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LED箱体大屏系统</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LED像素点间距≤1.25mm;像素密度≥640000点/㎡。</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峰值功耗≤</w:t>
            </w:r>
            <w:r>
              <w:rPr>
                <w:rFonts w:ascii="宋体" w:hAnsi="宋体" w:cs="宋体"/>
                <w:color w:val="000000"/>
                <w:kern w:val="0"/>
                <w:highlight w:val="none"/>
                <w:lang w:bidi="ar"/>
              </w:rPr>
              <w:t>50</w:t>
            </w:r>
            <w:r>
              <w:rPr>
                <w:rFonts w:hint="eastAsia" w:ascii="宋体" w:hAnsi="宋体" w:cs="宋体"/>
                <w:color w:val="000000"/>
                <w:kern w:val="0"/>
                <w:highlight w:val="none"/>
                <w:lang w:bidi="ar"/>
              </w:rPr>
              <w:t>0W/㎡，平均功耗≤180W/㎡，箱体结构采用压铸铝合金，无风扇，无孔。</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最大刷新率≥3840Hz，换帧频率为50-120Hz，最大对比度≥</w:t>
            </w:r>
            <w:r>
              <w:rPr>
                <w:rFonts w:ascii="宋体" w:hAnsi="宋体" w:cs="宋体"/>
                <w:color w:val="000000"/>
                <w:kern w:val="0"/>
                <w:highlight w:val="none"/>
                <w:lang w:bidi="ar"/>
              </w:rPr>
              <w:t>3</w:t>
            </w:r>
            <w:r>
              <w:rPr>
                <w:rFonts w:hint="eastAsia" w:ascii="宋体" w:hAnsi="宋体" w:cs="宋体"/>
                <w:color w:val="000000"/>
                <w:kern w:val="0"/>
                <w:highlight w:val="none"/>
                <w:lang w:bidi="ar"/>
              </w:rPr>
              <w:t>000:1。</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水平和垂直视角≥1</w:t>
            </w:r>
            <w:r>
              <w:rPr>
                <w:rFonts w:ascii="宋体" w:hAnsi="宋体" w:cs="宋体"/>
                <w:color w:val="000000"/>
                <w:kern w:val="0"/>
                <w:highlight w:val="none"/>
                <w:lang w:bidi="ar"/>
              </w:rPr>
              <w:t>6</w:t>
            </w:r>
            <w:r>
              <w:rPr>
                <w:rFonts w:hint="eastAsia" w:ascii="宋体" w:hAnsi="宋体" w:cs="宋体"/>
                <w:color w:val="000000"/>
                <w:kern w:val="0"/>
                <w:highlight w:val="none"/>
                <w:lang w:bidi="ar"/>
              </w:rPr>
              <w:t>0°；亮度均匀性≥9</w:t>
            </w:r>
            <w:r>
              <w:rPr>
                <w:rFonts w:ascii="宋体" w:hAnsi="宋体" w:cs="宋体"/>
                <w:color w:val="000000"/>
                <w:kern w:val="0"/>
                <w:highlight w:val="none"/>
                <w:lang w:bidi="ar"/>
              </w:rPr>
              <w:t>7</w:t>
            </w:r>
            <w:r>
              <w:rPr>
                <w:rFonts w:hint="eastAsia" w:ascii="宋体" w:hAnsi="宋体" w:cs="宋体"/>
                <w:color w:val="000000"/>
                <w:kern w:val="0"/>
                <w:highlight w:val="none"/>
                <w:lang w:bidi="ar"/>
              </w:rPr>
              <w:t>%，NTSC色域覆盖率≥115%，DCI-P3色域覆盖率≥115%。</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具备flash，更换灯板支持自动读取校正数据，更换灯板无色差。</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LED的电源和接收卡采用前后壳传导散热方式，具有导热柱设计，箱体内部元器件热量可传导至后壳进行散热。（提供首页具有CNAS标识的第三方检测报告复印件）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LED的灯板采用无线缆设计，信号和电源连接采用浮动接插件，无排线设计，灯板支持水平上下左右调整，六向调节。</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符合GB/T15115-2009；压铸铝箱体，抗腐蚀性，冲击韧性和屈服强度，符合要求。（提供首页具有CNAS及CMA标识的第三方检测报告复印件）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PCB符合GB4588.3-2002，环氧玻璃布层压板，机械性能、电性能、耐高湿性能以及耐焊接性能，符合要求，使用温度130℃。（提供首页具有CNAS及CMA标识的第三方检测报告复印件）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PCB符合GB/T4677-2002，热应力分层，在260℃±5℃的硅油浸泡1h后取出冷却至25℃，无分层迹象。（提供首页具有CNAS及CMA标识的第三方检测报告复印件）</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维护方式：支持完全前维护，灯板电源和接收卡前维护。</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54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highlight w:val="none"/>
              </w:rPr>
            </w:pPr>
          </w:p>
        </w:tc>
      </w:tr>
      <w:tr>
        <w:tblPrEx>
          <w:tblCellMar>
            <w:top w:w="0" w:type="dxa"/>
            <w:left w:w="108" w:type="dxa"/>
            <w:bottom w:w="0" w:type="dxa"/>
            <w:right w:w="108" w:type="dxa"/>
          </w:tblCellMar>
        </w:tblPrEx>
        <w:trPr>
          <w:trHeight w:val="46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highlight w:val="none"/>
              </w:rPr>
            </w:pPr>
            <w:r>
              <w:rPr>
                <w:rFonts w:hint="eastAsia" w:ascii="宋体" w:hAnsi="宋体" w:cs="宋体"/>
                <w:color w:val="000000"/>
                <w:highlight w:val="none"/>
              </w:rPr>
              <w:t>2</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大屏解码器</w:t>
            </w:r>
          </w:p>
        </w:tc>
        <w:tc>
          <w:tcPr>
            <w:tcW w:w="2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1.框架式结构，采用无源背板，≥10个业务板卡插槽，系统稳定可靠；</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2.≥4个10M/100M/1000M自适应以太网口，≥4路DVI输入接口（支持转VGA或HDMI）、≥12路DVI输出接口；</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3.支持解码≥6路2400W@25fps、或12路1200W@25fps、或24路800W@25fps、或48路400W@25fps、或96路200W@30fps，192路720P@30fps，或192路4CIF@30fps以下分辨率；</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4.支持网络、数字视频信号的接入和切换输出，支持解码H.265、H.264、MPEG4、MJPEG等主流的编码格式，支持PS、TS、ES、RTP等主流封装格式，支持ONVIF协议接入设备解码；</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5.支持大屏拼接，支持开窗和漫游功能，支持≥256个窗口，单块解码板支持≥16个1080P的开窗，支持≥64个预设场景，用户可以自定义每个场景电视墙布局，支持场景预案；</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6.支持解码中断时保留最后一帧，解码板不同输出口以及跨解码板的输出口之间输出色彩无色差；</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7.支持1、2、4、6、8、9、12、16、32、36、48、64画面分割显示；</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8.支持超高清分辨率上墙，支持分辨率≥16000x6400、≥30Hz图像实现解码显示或本地回放实时视频，支持点对点无缩放上墙；</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9.信号源采集到输出显示所用平均时间应≤35ms，图像切换时间≤20ms；</w:t>
            </w:r>
            <w:r>
              <w:rPr>
                <w:rFonts w:hint="eastAsia"/>
                <w:highlight w:val="none"/>
              </w:rPr>
              <w:t>需提供公安部权威机构检测报告复印件证明；</w:t>
            </w:r>
            <w:r>
              <w:rPr>
                <w:rFonts w:hint="eastAsia" w:ascii="宋体" w:hAnsi="宋体" w:cs="宋体"/>
                <w:color w:val="000000"/>
                <w:kern w:val="0"/>
                <w:highlight w:val="none"/>
                <w:lang w:bidi="ar"/>
              </w:rPr>
              <w:br w:type="textWrapping"/>
            </w:r>
            <w:r>
              <w:rPr>
                <w:rFonts w:hint="eastAsia" w:ascii="宋体" w:hAnsi="宋体" w:cs="宋体"/>
                <w:color w:val="000000"/>
                <w:kern w:val="0"/>
                <w:highlight w:val="none"/>
                <w:lang w:bidi="ar"/>
              </w:rPr>
              <w:t>1</w:t>
            </w:r>
            <w:r>
              <w:rPr>
                <w:rFonts w:ascii="宋体" w:hAnsi="宋体" w:cs="宋体"/>
                <w:color w:val="000000"/>
                <w:kern w:val="0"/>
                <w:highlight w:val="none"/>
                <w:lang w:bidi="ar"/>
              </w:rPr>
              <w:t>0</w:t>
            </w:r>
            <w:r>
              <w:rPr>
                <w:rFonts w:hint="eastAsia" w:ascii="宋体" w:hAnsi="宋体" w:cs="宋体"/>
                <w:color w:val="000000"/>
                <w:kern w:val="0"/>
                <w:highlight w:val="none"/>
                <w:lang w:bidi="ar"/>
              </w:rPr>
              <w:t>.支持BMP、JPEG等格式的底图上传，支持底图轮巡，底图数量及轮巡时间设置，支持在底图上拼接、漫游、开窗显示，底图支持≥20000x14000分辨率。</w:t>
            </w:r>
            <w:r>
              <w:rPr>
                <w:rFonts w:hint="eastAsia"/>
                <w:highlight w:val="none"/>
              </w:rPr>
              <w:t>需提供公安部权威机构检测报告复印件证明；</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highlight w:val="none"/>
              </w:rPr>
            </w:pPr>
            <w:r>
              <w:rPr>
                <w:rFonts w:hint="eastAsia" w:ascii="宋体" w:hAnsi="宋体" w:cs="宋体"/>
                <w:color w:val="000000"/>
                <w:kern w:val="0"/>
                <w:highlight w:val="none"/>
                <w:lang w:bidi="ar"/>
              </w:rPr>
              <w:t>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highlight w:val="none"/>
              </w:rPr>
            </w:pPr>
          </w:p>
        </w:tc>
      </w:tr>
    </w:tbl>
    <w:p>
      <w:pPr>
        <w:widowControl/>
        <w:ind w:firstLine="440" w:firstLineChars="200"/>
        <w:jc w:val="left"/>
        <w:rPr>
          <w:sz w:val="22"/>
          <w:szCs w:val="22"/>
          <w:highlight w:val="none"/>
        </w:rPr>
      </w:pPr>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方正行楷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t>46</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360"/>
      <w:rPr>
        <w:rStyle w:val="21"/>
      </w:rPr>
    </w:pPr>
    <w:r>
      <w:fldChar w:fldCharType="begin"/>
    </w:r>
    <w:r>
      <w:rPr>
        <w:rStyle w:val="21"/>
      </w:rPr>
      <w:instrText xml:space="preserve">PAGE  </w:instrText>
    </w:r>
    <w:r>
      <w:fldChar w:fldCharType="separate"/>
    </w:r>
    <w:r>
      <w:rPr>
        <w:rStyle w:val="21"/>
      </w:rPr>
      <w:t>93</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rPr>
        <w:rFonts w:hint="eastAsia" w:ascii="仿宋_GB2312" w:eastAsia="仿宋_GB2312"/>
        <w:b/>
        <w:i/>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rPr>
        <w:rFonts w:hint="eastAsia" w:ascii="仿宋_GB2312" w:eastAsia="仿宋_GB2312"/>
        <w:b/>
        <w:i/>
        <w:sz w:val="24"/>
        <w:szCs w:val="24"/>
        <w:u w:val="single"/>
      </w:rPr>
    </w:pP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abstractNum w:abstractNumId="1">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ODY5N2ZlMDUxY2FlYTgzNzdkNmI1ZWMzNDVlYTMifQ=="/>
  </w:docVars>
  <w:rsids>
    <w:rsidRoot w:val="165C3B5C"/>
    <w:rsid w:val="000E3DE0"/>
    <w:rsid w:val="001C290B"/>
    <w:rsid w:val="00375A2A"/>
    <w:rsid w:val="00377D11"/>
    <w:rsid w:val="004F5FFF"/>
    <w:rsid w:val="005F35EC"/>
    <w:rsid w:val="006F160E"/>
    <w:rsid w:val="006F3498"/>
    <w:rsid w:val="0094072B"/>
    <w:rsid w:val="00C92A0D"/>
    <w:rsid w:val="00CC5B25"/>
    <w:rsid w:val="00D1746E"/>
    <w:rsid w:val="00E52358"/>
    <w:rsid w:val="00E56292"/>
    <w:rsid w:val="00EC0213"/>
    <w:rsid w:val="01141FAF"/>
    <w:rsid w:val="016216F7"/>
    <w:rsid w:val="01CE24AB"/>
    <w:rsid w:val="02301FCF"/>
    <w:rsid w:val="038E0F41"/>
    <w:rsid w:val="03BA6DC1"/>
    <w:rsid w:val="044E63BA"/>
    <w:rsid w:val="04984128"/>
    <w:rsid w:val="05EF03F3"/>
    <w:rsid w:val="06756D13"/>
    <w:rsid w:val="07290B50"/>
    <w:rsid w:val="089B6610"/>
    <w:rsid w:val="08D35DAA"/>
    <w:rsid w:val="09475D3E"/>
    <w:rsid w:val="0A0D2C62"/>
    <w:rsid w:val="0A801376"/>
    <w:rsid w:val="0AE24082"/>
    <w:rsid w:val="0B6B22C9"/>
    <w:rsid w:val="0C1935AD"/>
    <w:rsid w:val="0D193127"/>
    <w:rsid w:val="0D991A7F"/>
    <w:rsid w:val="0DEB5944"/>
    <w:rsid w:val="0E5C53BC"/>
    <w:rsid w:val="0EF7477F"/>
    <w:rsid w:val="0FB145AE"/>
    <w:rsid w:val="109776BD"/>
    <w:rsid w:val="1110752E"/>
    <w:rsid w:val="137D1973"/>
    <w:rsid w:val="15F82971"/>
    <w:rsid w:val="165C3B5C"/>
    <w:rsid w:val="1718017A"/>
    <w:rsid w:val="175058F1"/>
    <w:rsid w:val="17777003"/>
    <w:rsid w:val="17BE663D"/>
    <w:rsid w:val="184037E8"/>
    <w:rsid w:val="186668BF"/>
    <w:rsid w:val="19F17807"/>
    <w:rsid w:val="1A196A7D"/>
    <w:rsid w:val="1A1B310D"/>
    <w:rsid w:val="1BBA6173"/>
    <w:rsid w:val="1C646FED"/>
    <w:rsid w:val="1C9452C2"/>
    <w:rsid w:val="1DD70CFA"/>
    <w:rsid w:val="1DF10FAB"/>
    <w:rsid w:val="1E4F7829"/>
    <w:rsid w:val="1EFA6128"/>
    <w:rsid w:val="1F8D00E4"/>
    <w:rsid w:val="20967991"/>
    <w:rsid w:val="216F5562"/>
    <w:rsid w:val="228E7022"/>
    <w:rsid w:val="233C481F"/>
    <w:rsid w:val="23843AD1"/>
    <w:rsid w:val="2423778D"/>
    <w:rsid w:val="24443260"/>
    <w:rsid w:val="24547A4B"/>
    <w:rsid w:val="246F459B"/>
    <w:rsid w:val="25235D9C"/>
    <w:rsid w:val="25553977"/>
    <w:rsid w:val="257D04DC"/>
    <w:rsid w:val="25D074C1"/>
    <w:rsid w:val="26220C12"/>
    <w:rsid w:val="27443319"/>
    <w:rsid w:val="2850574D"/>
    <w:rsid w:val="285831B1"/>
    <w:rsid w:val="28770D9A"/>
    <w:rsid w:val="2A671934"/>
    <w:rsid w:val="2B287563"/>
    <w:rsid w:val="2B7E76BE"/>
    <w:rsid w:val="2BE35D47"/>
    <w:rsid w:val="2D6E33C1"/>
    <w:rsid w:val="2DCC01E1"/>
    <w:rsid w:val="2EEB0EA8"/>
    <w:rsid w:val="30186411"/>
    <w:rsid w:val="310E78E4"/>
    <w:rsid w:val="318F02D1"/>
    <w:rsid w:val="31FB7E64"/>
    <w:rsid w:val="328517B5"/>
    <w:rsid w:val="3351175F"/>
    <w:rsid w:val="33955811"/>
    <w:rsid w:val="34A417A5"/>
    <w:rsid w:val="34D7764C"/>
    <w:rsid w:val="34FA3E85"/>
    <w:rsid w:val="351A1832"/>
    <w:rsid w:val="35926521"/>
    <w:rsid w:val="35BE10C4"/>
    <w:rsid w:val="3706498E"/>
    <w:rsid w:val="37114FDB"/>
    <w:rsid w:val="377E4FAF"/>
    <w:rsid w:val="37CA01F4"/>
    <w:rsid w:val="37E61460"/>
    <w:rsid w:val="385E40CF"/>
    <w:rsid w:val="38B13162"/>
    <w:rsid w:val="38CD682C"/>
    <w:rsid w:val="39047A4B"/>
    <w:rsid w:val="39A64349"/>
    <w:rsid w:val="39B851CF"/>
    <w:rsid w:val="3A310E1D"/>
    <w:rsid w:val="3AD01FF6"/>
    <w:rsid w:val="3BEB698B"/>
    <w:rsid w:val="3C5F6A31"/>
    <w:rsid w:val="3D22462E"/>
    <w:rsid w:val="3D881D51"/>
    <w:rsid w:val="3E073249"/>
    <w:rsid w:val="3E496DDE"/>
    <w:rsid w:val="3F422D66"/>
    <w:rsid w:val="3F6F78D3"/>
    <w:rsid w:val="403E282D"/>
    <w:rsid w:val="40932815"/>
    <w:rsid w:val="40A23390"/>
    <w:rsid w:val="40A807F1"/>
    <w:rsid w:val="443A2BDC"/>
    <w:rsid w:val="459736E0"/>
    <w:rsid w:val="468C0D6B"/>
    <w:rsid w:val="47961EA1"/>
    <w:rsid w:val="47EB4732"/>
    <w:rsid w:val="4A353E64"/>
    <w:rsid w:val="4A7702CF"/>
    <w:rsid w:val="4A95206B"/>
    <w:rsid w:val="4B0E5F1A"/>
    <w:rsid w:val="4B3D6AD7"/>
    <w:rsid w:val="4B7345A2"/>
    <w:rsid w:val="4BF929FE"/>
    <w:rsid w:val="4CAC7A71"/>
    <w:rsid w:val="4CC36695"/>
    <w:rsid w:val="4D341814"/>
    <w:rsid w:val="4D637695"/>
    <w:rsid w:val="4D651E96"/>
    <w:rsid w:val="4DC32BE1"/>
    <w:rsid w:val="4E772F1B"/>
    <w:rsid w:val="50A019DC"/>
    <w:rsid w:val="519531C9"/>
    <w:rsid w:val="51BB7745"/>
    <w:rsid w:val="522E480F"/>
    <w:rsid w:val="524D058D"/>
    <w:rsid w:val="54B716A8"/>
    <w:rsid w:val="54C16083"/>
    <w:rsid w:val="54F00716"/>
    <w:rsid w:val="54F10CF7"/>
    <w:rsid w:val="551562AB"/>
    <w:rsid w:val="55913271"/>
    <w:rsid w:val="56105181"/>
    <w:rsid w:val="5611120D"/>
    <w:rsid w:val="56B66F7F"/>
    <w:rsid w:val="57C540DC"/>
    <w:rsid w:val="57E5652D"/>
    <w:rsid w:val="59121BBE"/>
    <w:rsid w:val="59C10F72"/>
    <w:rsid w:val="5A360908"/>
    <w:rsid w:val="5A7A577C"/>
    <w:rsid w:val="5AAC1A46"/>
    <w:rsid w:val="5B296730"/>
    <w:rsid w:val="5B475739"/>
    <w:rsid w:val="5DEB789F"/>
    <w:rsid w:val="5F13572D"/>
    <w:rsid w:val="5FF82CFA"/>
    <w:rsid w:val="61403446"/>
    <w:rsid w:val="616137A3"/>
    <w:rsid w:val="62AA57CF"/>
    <w:rsid w:val="62B45479"/>
    <w:rsid w:val="63367C3C"/>
    <w:rsid w:val="6502071E"/>
    <w:rsid w:val="658C7FE7"/>
    <w:rsid w:val="65F75DA9"/>
    <w:rsid w:val="66074996"/>
    <w:rsid w:val="66E3632D"/>
    <w:rsid w:val="66ED7316"/>
    <w:rsid w:val="68195C28"/>
    <w:rsid w:val="683A33C3"/>
    <w:rsid w:val="69287815"/>
    <w:rsid w:val="69A67200"/>
    <w:rsid w:val="6B001A20"/>
    <w:rsid w:val="6D0D7BDF"/>
    <w:rsid w:val="6DC353B5"/>
    <w:rsid w:val="6E281337"/>
    <w:rsid w:val="6E7D027E"/>
    <w:rsid w:val="6EF47329"/>
    <w:rsid w:val="70022BE6"/>
    <w:rsid w:val="70252A2E"/>
    <w:rsid w:val="70562548"/>
    <w:rsid w:val="731C6E4F"/>
    <w:rsid w:val="747700FF"/>
    <w:rsid w:val="760075B9"/>
    <w:rsid w:val="767553EF"/>
    <w:rsid w:val="76CF41D8"/>
    <w:rsid w:val="77906251"/>
    <w:rsid w:val="780D6D66"/>
    <w:rsid w:val="786D5795"/>
    <w:rsid w:val="78C80F3C"/>
    <w:rsid w:val="79132AA2"/>
    <w:rsid w:val="79305402"/>
    <w:rsid w:val="79F774AC"/>
    <w:rsid w:val="7A5E3D83"/>
    <w:rsid w:val="7AE2272C"/>
    <w:rsid w:val="7AF133F5"/>
    <w:rsid w:val="7CD24A22"/>
    <w:rsid w:val="7FC8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1"/>
    </w:rPr>
  </w:style>
  <w:style w:type="paragraph" w:customStyle="1" w:styleId="3">
    <w:name w:val="纯文本1"/>
    <w:basedOn w:val="1"/>
    <w:qFormat/>
    <w:uiPriority w:val="0"/>
    <w:rPr>
      <w:rFonts w:ascii="宋体" w:hAnsi="Courier New"/>
      <w:szCs w:val="21"/>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sz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kern w:val="0"/>
      <w:sz w:val="2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rFonts w:ascii="Calibri" w:hAnsi="Calibri"/>
      <w:b/>
      <w:bCs/>
      <w:caps/>
      <w:sz w:val="20"/>
      <w:szCs w:val="20"/>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paragraph" w:styleId="16">
    <w:name w:val="Body Text First Indent"/>
    <w:basedOn w:val="2"/>
    <w:next w:val="1"/>
    <w:unhideWhenUsed/>
    <w:qFormat/>
    <w:uiPriority w:val="99"/>
    <w:pPr>
      <w:tabs>
        <w:tab w:val="left" w:pos="360"/>
      </w:tabs>
      <w:adjustRightInd w:val="0"/>
      <w:spacing w:after="0" w:line="312" w:lineRule="atLeast"/>
      <w:ind w:firstLine="482"/>
      <w:textAlignment w:val="baseline"/>
    </w:pPr>
    <w:rPr>
      <w:rFonts w:ascii="宋体" w:hAnsi="宋体" w:cs="宋体"/>
      <w:kern w:val="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rPr>
      <w:b/>
      <w:bCs/>
    </w:rPr>
  </w:style>
  <w:style w:type="character" w:styleId="24">
    <w:name w:val="HTML Definition"/>
    <w:basedOn w:val="19"/>
    <w:qFormat/>
    <w:uiPriority w:val="0"/>
  </w:style>
  <w:style w:type="character" w:styleId="25">
    <w:name w:val="HTML Typewriter"/>
    <w:basedOn w:val="19"/>
    <w:qFormat/>
    <w:uiPriority w:val="0"/>
    <w:rPr>
      <w:rFonts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qFormat/>
    <w:uiPriority w:val="99"/>
    <w:rPr>
      <w:color w:val="000099"/>
      <w:u w:val="none"/>
    </w:rPr>
  </w:style>
  <w:style w:type="character" w:styleId="29">
    <w:name w:val="HTML Code"/>
    <w:basedOn w:val="19"/>
    <w:qFormat/>
    <w:uiPriority w:val="0"/>
    <w:rPr>
      <w:rFonts w:hint="default"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4">
    <w:name w:val="List Paragraph"/>
    <w:basedOn w:val="1"/>
    <w:unhideWhenUsed/>
    <w:qFormat/>
    <w:uiPriority w:val="99"/>
    <w:pPr>
      <w:ind w:firstLine="420" w:firstLineChars="200"/>
    </w:pPr>
  </w:style>
  <w:style w:type="paragraph" w:customStyle="1" w:styleId="35">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6">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2"/>
    <w:basedOn w:val="19"/>
    <w:qFormat/>
    <w:uiPriority w:val="0"/>
    <w:rPr>
      <w:rFonts w:ascii="Symbol" w:hAnsi="Symbol" w:cs="Symbol"/>
      <w:color w:val="000000"/>
      <w:sz w:val="24"/>
      <w:szCs w:val="24"/>
      <w:u w:val="none"/>
    </w:rPr>
  </w:style>
  <w:style w:type="character" w:customStyle="1" w:styleId="38">
    <w:name w:val="font61"/>
    <w:basedOn w:val="19"/>
    <w:qFormat/>
    <w:uiPriority w:val="0"/>
    <w:rPr>
      <w:rFonts w:hint="eastAsia" w:ascii="宋体" w:hAnsi="宋体" w:eastAsia="宋体" w:cs="宋体"/>
      <w:color w:val="000000"/>
      <w:sz w:val="24"/>
      <w:szCs w:val="24"/>
      <w:u w:val="none"/>
    </w:rPr>
  </w:style>
  <w:style w:type="paragraph" w:customStyle="1" w:styleId="39">
    <w:name w:val="TOC 标题1"/>
    <w:basedOn w:val="4"/>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40">
    <w:name w:val="标题 5（有编号）（绿盟科技）"/>
    <w:basedOn w:val="1"/>
    <w:next w:val="41"/>
    <w:qFormat/>
    <w:uiPriority w:val="0"/>
    <w:pPr>
      <w:keepNext/>
      <w:keepLines/>
      <w:numPr>
        <w:ilvl w:val="4"/>
        <w:numId w:val="1"/>
      </w:numPr>
      <w:spacing w:before="280" w:after="156" w:line="377" w:lineRule="auto"/>
      <w:outlineLvl w:val="4"/>
    </w:pPr>
    <w:rPr>
      <w:rFonts w:eastAsia="黑体"/>
      <w:b/>
      <w:szCs w:val="28"/>
    </w:rPr>
  </w:style>
  <w:style w:type="paragraph" w:customStyle="1" w:styleId="41">
    <w:name w:val="正文（绿盟科技）"/>
    <w:next w:val="40"/>
    <w:qFormat/>
    <w:uiPriority w:val="0"/>
    <w:pPr>
      <w:spacing w:line="300" w:lineRule="auto"/>
    </w:pPr>
    <w:rPr>
      <w:rFonts w:ascii="Times New Roman" w:hAnsi="Times New Roman" w:eastAsia="宋体" w:cs="黑体"/>
      <w:sz w:val="21"/>
      <w:szCs w:val="21"/>
      <w:lang w:val="en-US" w:eastAsia="zh-CN" w:bidi="ar-SA"/>
    </w:rPr>
  </w:style>
  <w:style w:type="table" w:customStyle="1" w:styleId="42">
    <w:name w:val="网格型4"/>
    <w:basedOn w:val="17"/>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44">
    <w:name w:val="1级"/>
    <w:basedOn w:val="4"/>
    <w:qFormat/>
    <w:uiPriority w:val="0"/>
    <w:pPr>
      <w:autoSpaceDE w:val="0"/>
      <w:autoSpaceDN w:val="0"/>
      <w:adjustRightInd w:val="0"/>
      <w:spacing w:before="240" w:after="120" w:line="240" w:lineRule="auto"/>
      <w:ind w:left="432"/>
      <w:jc w:val="left"/>
    </w:pPr>
    <w:rPr>
      <w:rFonts w:ascii="Copperplate Gothic Bold" w:hAnsi="Copperplate Gothic Bold" w:cs="Times New Roman"/>
      <w:kern w:val="3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35845</Words>
  <Characters>41596</Characters>
  <Lines>359</Lines>
  <Paragraphs>101</Paragraphs>
  <TotalTime>22</TotalTime>
  <ScaleCrop>false</ScaleCrop>
  <LinksUpToDate>false</LinksUpToDate>
  <CharactersWithSpaces>43580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2021-09-27T01:22:00Z</dcterms:created>
  <dc:creator>一切都好</dc:creator>
  <cp:lastModifiedBy>周红豆</cp:lastModifiedBy>
  <cp:lastPrinted>2022-07-14T01:46:00Z</cp:lastPrinted>
  <dcterms:modified xsi:type="dcterms:W3CDTF">2022-11-29T01:58:00Z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4A197446570842CDB595973926C18E3B</vt:lpwstr>
  </property>
</Properties>
</file>