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715BE">
      <w:pPr>
        <w:autoSpaceDE w:val="0"/>
        <w:autoSpaceDN w:val="0"/>
        <w:adjustRightInd w:val="0"/>
        <w:spacing w:line="360" w:lineRule="auto"/>
        <w:ind w:firstLine="2871" w:firstLineChars="550"/>
        <w:rPr>
          <w:rFonts w:ascii="方正行楷简体" w:hAnsi="新宋体" w:eastAsia="方正行楷简体"/>
          <w:b/>
          <w:color w:val="auto"/>
          <w:sz w:val="52"/>
          <w:szCs w:val="52"/>
          <w:highlight w:val="none"/>
        </w:rPr>
      </w:pPr>
      <w:bookmarkStart w:id="302" w:name="_GoBack"/>
      <w:bookmarkEnd w:id="302"/>
      <w:r>
        <w:rPr>
          <w:rFonts w:hint="eastAsia" w:ascii="方正行楷简体" w:hAnsi="新宋体" w:eastAsia="方正行楷简体" w:cs="华文行楷"/>
          <w:b/>
          <w:color w:val="auto"/>
          <w:sz w:val="52"/>
          <w:szCs w:val="52"/>
          <w:highlight w:val="none"/>
          <w:lang w:val="zh-CN"/>
        </w:rPr>
        <w:t>青海省政府采购</w:t>
      </w:r>
    </w:p>
    <w:p w14:paraId="300F3C07">
      <w:pPr>
        <w:autoSpaceDE w:val="0"/>
        <w:autoSpaceDN w:val="0"/>
        <w:adjustRightInd w:val="0"/>
        <w:spacing w:line="360" w:lineRule="auto"/>
        <w:rPr>
          <w:rFonts w:ascii="方正楷体_GBK" w:hAnsi="宋体" w:eastAsia="方正楷体_GBK" w:cs="华文中宋"/>
          <w:b/>
          <w:color w:val="auto"/>
          <w:sz w:val="36"/>
          <w:szCs w:val="36"/>
          <w:highlight w:val="none"/>
        </w:rPr>
      </w:pPr>
    </w:p>
    <w:p w14:paraId="3E4646FF">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58987EEE">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5FAE45EE">
      <w:pPr>
        <w:adjustRightInd w:val="0"/>
        <w:spacing w:line="360" w:lineRule="auto"/>
        <w:textAlignment w:val="baseline"/>
        <w:rPr>
          <w:rFonts w:ascii="仿宋_GB2312" w:hAnsi="宋体" w:eastAsia="仿宋_GB2312"/>
          <w:b/>
          <w:color w:val="auto"/>
          <w:sz w:val="36"/>
          <w:szCs w:val="36"/>
          <w:highlight w:val="none"/>
        </w:rPr>
      </w:pPr>
    </w:p>
    <w:p w14:paraId="401757BE">
      <w:pPr>
        <w:adjustRightInd w:val="0"/>
        <w:spacing w:line="360" w:lineRule="auto"/>
        <w:ind w:firstLine="199" w:firstLineChars="55"/>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lang w:eastAsia="zh-CN"/>
        </w:rPr>
        <w:t>青海</w:t>
      </w:r>
      <w:r>
        <w:rPr>
          <w:rFonts w:hint="eastAsia" w:ascii="宋体" w:hAnsi="宋体"/>
          <w:b/>
          <w:color w:val="auto"/>
          <w:sz w:val="36"/>
          <w:szCs w:val="36"/>
          <w:highlight w:val="none"/>
          <w:lang w:val="en-US" w:eastAsia="zh-CN"/>
        </w:rPr>
        <w:t>瀚翔竞磋</w:t>
      </w:r>
      <w:r>
        <w:rPr>
          <w:rFonts w:hint="eastAsia" w:ascii="宋体" w:hAnsi="宋体"/>
          <w:b/>
          <w:color w:val="auto"/>
          <w:sz w:val="36"/>
          <w:szCs w:val="36"/>
          <w:highlight w:val="none"/>
          <w:lang w:eastAsia="zh-CN"/>
        </w:rPr>
        <w:t>（货物）2025-0</w:t>
      </w:r>
      <w:r>
        <w:rPr>
          <w:rFonts w:hint="eastAsia" w:ascii="宋体" w:hAnsi="宋体"/>
          <w:b/>
          <w:color w:val="auto"/>
          <w:sz w:val="36"/>
          <w:szCs w:val="36"/>
          <w:highlight w:val="none"/>
          <w:lang w:val="en-US" w:eastAsia="zh-CN"/>
        </w:rPr>
        <w:t>02</w:t>
      </w:r>
      <w:r>
        <w:rPr>
          <w:rFonts w:hint="eastAsia" w:ascii="宋体" w:hAnsi="宋体"/>
          <w:b/>
          <w:color w:val="auto"/>
          <w:sz w:val="36"/>
          <w:szCs w:val="36"/>
          <w:highlight w:val="none"/>
          <w:lang w:eastAsia="zh-CN"/>
        </w:rPr>
        <w:t>号</w:t>
      </w:r>
    </w:p>
    <w:p w14:paraId="6CF01A2A">
      <w:pPr>
        <w:adjustRightInd w:val="0"/>
        <w:spacing w:line="360" w:lineRule="auto"/>
        <w:ind w:left="2530" w:hanging="2530" w:hangingChars="700"/>
        <w:textAlignment w:val="baseline"/>
        <w:rPr>
          <w:rFonts w:hint="eastAsia" w:ascii="宋体" w:hAnsi="宋体"/>
          <w:b/>
          <w:color w:val="auto"/>
          <w:sz w:val="36"/>
          <w:szCs w:val="36"/>
          <w:highlight w:val="none"/>
          <w:lang w:eastAsia="zh-CN"/>
        </w:rPr>
      </w:pPr>
      <w:r>
        <w:rPr>
          <w:rFonts w:hint="eastAsia" w:ascii="宋体" w:hAnsi="宋体"/>
          <w:b/>
          <w:color w:val="auto"/>
          <w:sz w:val="36"/>
          <w:szCs w:val="36"/>
          <w:highlight w:val="none"/>
        </w:rPr>
        <w:t>采购项目名称：</w:t>
      </w:r>
      <w:r>
        <w:rPr>
          <w:rFonts w:hint="eastAsia" w:ascii="宋体" w:hAnsi="宋体"/>
          <w:b/>
          <w:color w:val="auto"/>
          <w:sz w:val="36"/>
          <w:szCs w:val="36"/>
          <w:highlight w:val="none"/>
          <w:lang w:eastAsia="zh-CN"/>
        </w:rPr>
        <w:t>中医药传承与发展-国家优势专科(妇科医疗设备采购项目)</w:t>
      </w:r>
    </w:p>
    <w:p w14:paraId="1498669B">
      <w:pPr>
        <w:adjustRightInd w:val="0"/>
        <w:spacing w:line="360" w:lineRule="auto"/>
        <w:ind w:firstLine="361" w:firstLineChars="100"/>
        <w:textAlignment w:val="baseline"/>
        <w:rPr>
          <w:b/>
          <w:color w:val="auto"/>
          <w:highlight w:val="none"/>
        </w:rPr>
      </w:pPr>
      <w:r>
        <w:rPr>
          <w:rFonts w:hint="eastAsia" w:ascii="宋体" w:hAnsi="宋体"/>
          <w:b/>
          <w:color w:val="auto"/>
          <w:sz w:val="36"/>
          <w:szCs w:val="36"/>
          <w:highlight w:val="none"/>
        </w:rPr>
        <w:t>采 购 单 位：</w:t>
      </w:r>
      <w:r>
        <w:rPr>
          <w:rFonts w:hint="eastAsia" w:ascii="宋体" w:hAnsi="宋体"/>
          <w:b/>
          <w:color w:val="auto"/>
          <w:sz w:val="36"/>
          <w:szCs w:val="36"/>
          <w:highlight w:val="none"/>
          <w:lang w:val="zh-CN"/>
        </w:rPr>
        <w:t>青海省海南藏族自治州藏医院</w:t>
      </w:r>
    </w:p>
    <w:p w14:paraId="62702D61">
      <w:pPr>
        <w:adjustRightInd w:val="0"/>
        <w:spacing w:line="360" w:lineRule="auto"/>
        <w:textAlignment w:val="baseline"/>
        <w:rPr>
          <w:b/>
          <w:color w:val="auto"/>
          <w:highlight w:val="none"/>
        </w:rPr>
      </w:pPr>
    </w:p>
    <w:p w14:paraId="4BC7D955">
      <w:pPr>
        <w:pStyle w:val="11"/>
        <w:rPr>
          <w:b/>
          <w:color w:val="auto"/>
          <w:highlight w:val="none"/>
        </w:rPr>
      </w:pPr>
    </w:p>
    <w:p w14:paraId="01D4BA23">
      <w:pPr>
        <w:pStyle w:val="11"/>
        <w:rPr>
          <w:b/>
          <w:color w:val="auto"/>
          <w:highlight w:val="none"/>
        </w:rPr>
      </w:pPr>
    </w:p>
    <w:p w14:paraId="25C3DF03">
      <w:pPr>
        <w:pStyle w:val="11"/>
        <w:rPr>
          <w:b/>
          <w:color w:val="auto"/>
          <w:highlight w:val="none"/>
        </w:rPr>
      </w:pPr>
    </w:p>
    <w:p w14:paraId="3F50847C">
      <w:pPr>
        <w:adjustRightInd w:val="0"/>
        <w:spacing w:line="360" w:lineRule="auto"/>
        <w:textAlignment w:val="baseline"/>
        <w:rPr>
          <w:b/>
          <w:color w:val="auto"/>
          <w:highlight w:val="none"/>
        </w:rPr>
      </w:pPr>
    </w:p>
    <w:p w14:paraId="45CBB367">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青海瀚翔项目管理咨询有限公司</w:t>
      </w:r>
    </w:p>
    <w:p w14:paraId="220F126C">
      <w:pPr>
        <w:adjustRightInd w:val="0"/>
        <w:spacing w:line="360" w:lineRule="auto"/>
        <w:jc w:val="center"/>
        <w:textAlignment w:val="baseline"/>
        <w:rPr>
          <w:color w:val="auto"/>
          <w:highlight w:val="none"/>
        </w:rPr>
      </w:pPr>
      <w:r>
        <w:rPr>
          <w:rFonts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06</w:t>
      </w:r>
      <w:r>
        <w:rPr>
          <w:rFonts w:hint="eastAsia" w:ascii="宋体" w:hAnsi="宋体"/>
          <w:b/>
          <w:color w:val="auto"/>
          <w:sz w:val="32"/>
          <w:szCs w:val="32"/>
          <w:highlight w:val="none"/>
        </w:rPr>
        <w:t>月</w:t>
      </w:r>
      <w:r>
        <w:rPr>
          <w:rFonts w:ascii="宋体"/>
          <w:b/>
          <w:color w:val="auto"/>
          <w:sz w:val="40"/>
          <w:szCs w:val="30"/>
          <w:highlight w:val="none"/>
        </w:rPr>
        <w:br w:type="page"/>
      </w:r>
    </w:p>
    <w:p w14:paraId="699CA495">
      <w:pPr>
        <w:jc w:val="center"/>
        <w:rPr>
          <w:rFonts w:hint="eastAsia" w:ascii="宋体" w:hAnsi="宋体" w:cs="宋体"/>
          <w:i w:val="0"/>
          <w:iCs w:val="0"/>
          <w:color w:val="auto"/>
          <w:szCs w:val="21"/>
          <w:highlight w:val="none"/>
        </w:rPr>
      </w:pPr>
    </w:p>
    <w:p w14:paraId="79A3CECE">
      <w:pPr>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目录</w:t>
      </w:r>
    </w:p>
    <w:p w14:paraId="565F9AC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TOC \o "1-3" \h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_Toc17527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第一部分  投标人须知前附表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_Toc17527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3E9E6E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_Toc28995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第二部分  投标人须知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_Toc28995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BEA2A5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_Toc605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一、说  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_Toc605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621B3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_Toc26241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1.适用范围</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_Toc26241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13F0DC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_Toc6635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2.采购方式、合格的投标人</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_Toc6635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46D023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_Toc11678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3.磋商费用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_Toc11678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861168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二、磋商文件说明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8C7328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_Toc22396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4.磋商文件的构成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_Toc22396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71E8A6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_Toc14638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5.磋商文件的质疑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_Toc14638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06E99F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_Toc8057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6.磋商文件的澄清、修改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_Toc8057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A18797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_Toc2344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三、磋商响应文件的编制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_Toc2344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556656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_Toc31322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7.磋商响应文件的语言及度量衡单位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_Toc31322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C3B137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_Toc20534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8.磋商报价及币种</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_Toc20534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9A340D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_Toc30140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9.磋商保证金</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_Toc30140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718B57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_Toc25996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10.磋商有效期</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_Toc25996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B2A3E9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_Toc13283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11.磋商响应文件构成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_Toc13283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BA497E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_Toc29367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12.响应文件编制要求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_Toc29367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3B0C1E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_Toc28443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四、磋商响应文件的递交</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_Toc28443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85227C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_Toc27650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13.响应文件的密封和标记</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_Toc27650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066C37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_Toc2311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14.递交磋商响应文件程序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_Toc2311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ED65B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_Toc30968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五、资格审查程序及方法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_Toc30968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1E619A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_Toc3480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 资格审查程序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_Toc3480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44A6A1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_Toc13843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16.资格审查不通过的情形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_Toc13843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F9320C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_Toc3709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六、磋商程序及方法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_Toc3709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F43C8A7">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_Toc16607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17.磋商小组</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_Toc16607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FBDD6F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_Toc9033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18.磋商工作程序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_Toc9033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DCCA88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_Toc18956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19.答疑的方式和情形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_Toc18956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DD86482">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_Toc31658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20.评审办法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_Toc31658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5C55F09">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_Toc1357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七、成交办法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_Toc1357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8DA36B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21.推荐并确定成交供应商</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05FE92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_Toc19703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22.成交通知</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_Toc19703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17FF95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_Toc25796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八、授予合同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_Toc25796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B93242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_Toc16306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23.签订合同</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_Toc16306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8E6ED5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_Toc10840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九、串通投标的认定及处理办法</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_Toc10840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7B5EC3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_Toc4297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24.串通投标的情形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_Toc4297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810486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十、磋商活动终止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B71BC0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_Toc18392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25. 终止情形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_Toc18392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BC32B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_Toc13477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十一、处罚</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_Toc13477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ACCF41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_Toc21213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26.处罚情形</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_Toc21213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2ED489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_Toc6984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十二、其他</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_Toc6984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A173FE3">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_Toc9731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第三部分  青海省政府采购项目合同书范本</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_Toc9731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19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9AE0A9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_Toc8696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第四部分  磋商响应文件格式</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_Toc8696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A3DCD5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_Toc19260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磋商响应文件的组成</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_Toc19260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2CCDEE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_Toc20743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附件1：磋商函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_Toc20743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BB3EBE1">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_Toc2192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附件2：法定代表人证明书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_Toc2192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B4F9A8F">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_Toc24107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附件3：法定代表人授权书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_Toc24107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59B15B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_Toc9194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附件4：供应商承诺函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_Toc9194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3C41A1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_Toc3435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附件5：供应商诚信承诺书</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_Toc3435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9C4C8C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_Toc13664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附件6：供应商资格证明文件</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_Toc13664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E13579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_Toc4617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附件7：财务状况、缴纳税收和社会保障资金证明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_Toc4617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7C95899D">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_Toc14498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附件8：无重大违法记录声明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_Toc14498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40</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769652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_Toc8327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附件9：</w:t>
      </w:r>
      <w:r>
        <w:rPr>
          <w:rFonts w:hint="eastAsia" w:ascii="宋体" w:hAnsi="Times New Roman" w:eastAsia="宋体" w:cs="Times New Roman"/>
          <w:color w:val="auto"/>
          <w:szCs w:val="28"/>
          <w:highlight w:val="none"/>
          <w:lang w:val="zh-CN"/>
        </w:rPr>
        <w:t>具备履行合同所必需的设备和专业技术能力的证明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_Toc8327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2B53590">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_Toc20800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0</w:t>
      </w:r>
      <w:r>
        <w:rPr>
          <w:rFonts w:hint="eastAsia" w:ascii="宋体" w:hAnsi="Times New Roman" w:eastAsia="宋体" w:cs="Times New Roman"/>
          <w:color w:val="auto"/>
          <w:szCs w:val="28"/>
          <w:highlight w:val="none"/>
        </w:rPr>
        <w:t>：竞争性磋商首次报价表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_Toc20800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43</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B458EF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_Toc26267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1</w:t>
      </w:r>
      <w:r>
        <w:rPr>
          <w:rFonts w:hint="eastAsia" w:ascii="宋体" w:hAnsi="Times New Roman" w:eastAsia="宋体" w:cs="Times New Roman"/>
          <w:color w:val="auto"/>
          <w:szCs w:val="28"/>
          <w:highlight w:val="none"/>
        </w:rPr>
        <w:t>：分项报价表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_Toc26267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44</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530F8EE6">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_Toc7348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2</w:t>
      </w:r>
      <w:r>
        <w:rPr>
          <w:rFonts w:hint="eastAsia" w:ascii="宋体" w:hAnsi="Times New Roman" w:eastAsia="宋体" w:cs="Times New Roman"/>
          <w:color w:val="auto"/>
          <w:szCs w:val="28"/>
          <w:highlight w:val="none"/>
        </w:rPr>
        <w:t>：技术规格响应表</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_Toc7348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45</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626DE61B">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_Toc16348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3</w:t>
      </w:r>
      <w:r>
        <w:rPr>
          <w:rFonts w:hint="eastAsia" w:ascii="宋体" w:hAnsi="Times New Roman" w:eastAsia="宋体" w:cs="Times New Roman"/>
          <w:color w:val="auto"/>
          <w:szCs w:val="28"/>
          <w:highlight w:val="none"/>
        </w:rPr>
        <w:t>：其他资格证明材料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_Toc16348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46</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8CDCE9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_Toc20023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4</w:t>
      </w:r>
      <w:r>
        <w:rPr>
          <w:rFonts w:hint="eastAsia" w:ascii="宋体" w:hAnsi="Times New Roman" w:eastAsia="宋体" w:cs="Times New Roman"/>
          <w:color w:val="auto"/>
          <w:szCs w:val="28"/>
          <w:highlight w:val="none"/>
        </w:rPr>
        <w:t>：投标产品相关资料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_Toc20023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47</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31AA9D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_Toc8990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5</w:t>
      </w:r>
      <w:r>
        <w:rPr>
          <w:rFonts w:hint="eastAsia" w:ascii="宋体" w:hAnsi="Times New Roman" w:eastAsia="宋体" w:cs="Times New Roman"/>
          <w:color w:val="auto"/>
          <w:szCs w:val="28"/>
          <w:highlight w:val="none"/>
        </w:rPr>
        <w:t>：供应商类似业绩证明材料</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_Toc8990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48</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344CA598">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_Toc20901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cs="Times New Roman"/>
          <w:color w:val="auto"/>
          <w:szCs w:val="28"/>
          <w:highlight w:val="none"/>
          <w:lang w:val="en-US" w:eastAsia="zh-CN"/>
        </w:rPr>
        <w:t>6：</w:t>
      </w:r>
      <w:r>
        <w:rPr>
          <w:rFonts w:hint="eastAsia" w:ascii="宋体" w:hAnsi="Times New Roman" w:eastAsia="宋体" w:cs="Times New Roman"/>
          <w:color w:val="auto"/>
          <w:szCs w:val="28"/>
          <w:highlight w:val="none"/>
        </w:rPr>
        <w:t>中小企业声明函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_Toc20901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A84EF1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_Toc11827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附件1</w:t>
      </w:r>
      <w:r>
        <w:rPr>
          <w:rFonts w:hint="eastAsia" w:ascii="宋体" w:hAnsi="Times New Roman" w:eastAsia="宋体" w:cs="Times New Roman"/>
          <w:color w:val="auto"/>
          <w:szCs w:val="28"/>
          <w:highlight w:val="none"/>
          <w:lang w:val="en-US" w:eastAsia="zh-CN"/>
        </w:rPr>
        <w:t>7</w:t>
      </w:r>
      <w:r>
        <w:rPr>
          <w:rFonts w:hint="eastAsia" w:ascii="宋体" w:hAnsi="Times New Roman" w:eastAsia="宋体" w:cs="Times New Roman"/>
          <w:color w:val="auto"/>
          <w:szCs w:val="28"/>
          <w:highlight w:val="none"/>
        </w:rPr>
        <w:t>：残疾人福利性单位声明函</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_Toc11827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49</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CE8D65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_Toc11301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附件</w:t>
      </w:r>
      <w:r>
        <w:rPr>
          <w:rFonts w:hint="eastAsia" w:ascii="宋体" w:hAnsi="Times New Roman" w:eastAsia="宋体" w:cs="Times New Roman"/>
          <w:color w:val="auto"/>
          <w:szCs w:val="28"/>
          <w:highlight w:val="none"/>
          <w:lang w:val="en-US" w:eastAsia="zh-CN"/>
        </w:rPr>
        <w:t>1</w:t>
      </w:r>
      <w:r>
        <w:rPr>
          <w:rFonts w:hint="eastAsia" w:ascii="宋体" w:cs="Times New Roman"/>
          <w:color w:val="auto"/>
          <w:szCs w:val="28"/>
          <w:highlight w:val="none"/>
          <w:lang w:val="en-US" w:eastAsia="zh-CN"/>
        </w:rPr>
        <w:t>8</w:t>
      </w:r>
      <w:r>
        <w:rPr>
          <w:rFonts w:hint="eastAsia" w:ascii="宋体" w:hAnsi="Times New Roman" w:eastAsia="宋体" w:cs="Times New Roman"/>
          <w:color w:val="auto"/>
          <w:szCs w:val="28"/>
          <w:highlight w:val="none"/>
        </w:rPr>
        <w:t>：供应商认为在其他方面有必要说明的事项</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_Toc11301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51</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428946A">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_Toc17924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第五部分  磋商及采购项目内容要求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_Toc17924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1269A544">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_Toc21682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一、磋商要求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_Toc21682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0779AFCC">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_Toc8631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lang w:val="zh-CN"/>
        </w:rPr>
        <w:t>1.投标说明</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_Toc8631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4D1454DE">
      <w:pPr>
        <w:pStyle w:val="15"/>
        <w:tabs>
          <w:tab w:val="right" w:leader="dot" w:pos="8787"/>
          <w:tab w:val="clear" w:pos="8777"/>
        </w:tabs>
        <w:rPr>
          <w:rFonts w:hint="eastAsia" w:ascii="宋体" w:hAnsi="Times New Roman" w:eastAsia="宋体" w:cs="Times New Roman"/>
          <w:color w:val="auto"/>
          <w:szCs w:val="28"/>
          <w:highlight w:val="none"/>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_Toc26027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2.</w:t>
      </w:r>
      <w:r>
        <w:rPr>
          <w:rFonts w:hint="eastAsia" w:ascii="宋体" w:hAnsi="Times New Roman" w:eastAsia="宋体" w:cs="Times New Roman"/>
          <w:color w:val="auto"/>
          <w:szCs w:val="28"/>
          <w:highlight w:val="none"/>
          <w:lang w:val="zh-CN"/>
        </w:rPr>
        <w:t>重要指标</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_Toc26027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399FE5C">
      <w:pPr>
        <w:pStyle w:val="15"/>
        <w:tabs>
          <w:tab w:val="right" w:leader="dot" w:pos="8787"/>
          <w:tab w:val="clear" w:pos="8777"/>
        </w:tabs>
        <w:rPr>
          <w:color w:val="auto"/>
        </w:rPr>
      </w:pP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HYPERLINK \l _Toc5693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3</w:t>
      </w:r>
      <w:r>
        <w:rPr>
          <w:rFonts w:hint="eastAsia" w:ascii="宋体" w:hAnsi="Times New Roman" w:eastAsia="宋体" w:cs="Times New Roman"/>
          <w:color w:val="auto"/>
          <w:szCs w:val="28"/>
          <w:highlight w:val="none"/>
          <w:lang w:val="zh-CN"/>
        </w:rPr>
        <w:t>.商务要求</w:t>
      </w:r>
      <w:r>
        <w:rPr>
          <w:rFonts w:hint="eastAsia" w:ascii="宋体" w:hAnsi="Times New Roman" w:eastAsia="宋体" w:cs="Times New Roman"/>
          <w:color w:val="auto"/>
          <w:szCs w:val="28"/>
          <w:highlight w:val="none"/>
        </w:rPr>
        <w:tab/>
      </w:r>
      <w:r>
        <w:rPr>
          <w:rFonts w:hint="eastAsia" w:ascii="宋体" w:hAnsi="Times New Roman" w:eastAsia="宋体" w:cs="Times New Roman"/>
          <w:color w:val="auto"/>
          <w:szCs w:val="28"/>
          <w:highlight w:val="none"/>
        </w:rPr>
        <w:fldChar w:fldCharType="begin"/>
      </w:r>
      <w:r>
        <w:rPr>
          <w:rFonts w:hint="eastAsia" w:ascii="宋体" w:hAnsi="Times New Roman" w:eastAsia="宋体" w:cs="Times New Roman"/>
          <w:color w:val="auto"/>
          <w:szCs w:val="28"/>
          <w:highlight w:val="none"/>
        </w:rPr>
        <w:instrText xml:space="preserve"> PAGEREF _Toc5693 \h </w:instrText>
      </w:r>
      <w:r>
        <w:rPr>
          <w:rFonts w:hint="eastAsia" w:ascii="宋体" w:hAnsi="Times New Roman" w:eastAsia="宋体" w:cs="Times New Roman"/>
          <w:color w:val="auto"/>
          <w:szCs w:val="28"/>
          <w:highlight w:val="none"/>
        </w:rPr>
        <w:fldChar w:fldCharType="separate"/>
      </w:r>
      <w:r>
        <w:rPr>
          <w:rFonts w:hint="eastAsia" w:ascii="宋体" w:hAnsi="Times New Roman" w:eastAsia="宋体" w:cs="Times New Roman"/>
          <w:color w:val="auto"/>
          <w:szCs w:val="28"/>
          <w:highlight w:val="none"/>
        </w:rPr>
        <w:t>52</w:t>
      </w:r>
      <w:r>
        <w:rPr>
          <w:rFonts w:hint="eastAsia" w:ascii="宋体" w:hAnsi="Times New Roman" w:eastAsia="宋体" w:cs="Times New Roman"/>
          <w:color w:val="auto"/>
          <w:szCs w:val="28"/>
          <w:highlight w:val="none"/>
        </w:rPr>
        <w:fldChar w:fldCharType="end"/>
      </w:r>
      <w:r>
        <w:rPr>
          <w:rFonts w:hint="eastAsia" w:ascii="宋体" w:hAnsi="Times New Roman" w:eastAsia="宋体" w:cs="Times New Roman"/>
          <w:color w:val="auto"/>
          <w:szCs w:val="28"/>
          <w:highlight w:val="none"/>
        </w:rPr>
        <w:fldChar w:fldCharType="end"/>
      </w:r>
    </w:p>
    <w:p w14:paraId="2BD41A1C">
      <w:pPr>
        <w:pStyle w:val="10"/>
        <w:rPr>
          <w:color w:val="auto"/>
          <w:highlight w:val="none"/>
        </w:rPr>
        <w:sectPr>
          <w:footerReference r:id="rId6" w:type="first"/>
          <w:footerReference r:id="rId4" w:type="default"/>
          <w:headerReference r:id="rId3" w:type="even"/>
          <w:footerReference r:id="rId5" w:type="even"/>
          <w:pgSz w:w="11906" w:h="16838"/>
          <w:pgMar w:top="2098" w:right="1531" w:bottom="2041" w:left="1588" w:header="1021" w:footer="1021" w:gutter="0"/>
          <w:pgNumType w:start="0"/>
          <w:cols w:space="720" w:num="1"/>
          <w:titlePg/>
          <w:docGrid w:linePitch="312" w:charSpace="0"/>
        </w:sectPr>
      </w:pPr>
      <w:r>
        <w:rPr>
          <w:rFonts w:hint="eastAsia" w:ascii="宋体" w:hAnsi="宋体" w:eastAsia="宋体" w:cs="宋体"/>
          <w:i w:val="0"/>
          <w:iCs w:val="0"/>
          <w:color w:val="auto"/>
          <w:szCs w:val="21"/>
          <w:highlight w:val="none"/>
        </w:rPr>
        <w:fldChar w:fldCharType="end"/>
      </w:r>
    </w:p>
    <w:p w14:paraId="73050594">
      <w:pPr>
        <w:pStyle w:val="2"/>
        <w:rPr>
          <w:color w:val="auto"/>
          <w:highlight w:val="none"/>
        </w:rPr>
      </w:pPr>
      <w:bookmarkStart w:id="0" w:name="_Toc496626191"/>
      <w:bookmarkStart w:id="1" w:name="_Toc17527"/>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14:paraId="43BB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268" w:type="dxa"/>
            <w:vAlign w:val="center"/>
          </w:tcPr>
          <w:p w14:paraId="789DE20C">
            <w:pPr>
              <w:widowControl/>
              <w:rPr>
                <w:rFonts w:ascii="宋体"/>
                <w:color w:val="auto"/>
                <w:spacing w:val="-2"/>
                <w:kern w:val="16"/>
                <w:highlight w:val="none"/>
              </w:rPr>
            </w:pPr>
            <w:r>
              <w:rPr>
                <w:rFonts w:hint="eastAsia" w:ascii="宋体" w:hAnsi="宋体"/>
                <w:color w:val="auto"/>
                <w:spacing w:val="-2"/>
                <w:kern w:val="16"/>
                <w:highlight w:val="none"/>
              </w:rPr>
              <w:t>采购项目名称</w:t>
            </w:r>
          </w:p>
        </w:tc>
        <w:tc>
          <w:tcPr>
            <w:tcW w:w="6946" w:type="dxa"/>
            <w:vAlign w:val="center"/>
          </w:tcPr>
          <w:p w14:paraId="61124B07">
            <w:pPr>
              <w:widowControl/>
              <w:rPr>
                <w:rFonts w:hint="default" w:ascii="宋体" w:eastAsia="宋体"/>
                <w:color w:val="auto"/>
                <w:spacing w:val="-2"/>
                <w:kern w:val="16"/>
                <w:highlight w:val="none"/>
                <w:lang w:val="en-US" w:eastAsia="zh-CN"/>
              </w:rPr>
            </w:pPr>
            <w:r>
              <w:rPr>
                <w:rFonts w:hint="eastAsia" w:ascii="宋体" w:hAnsi="宋体"/>
                <w:color w:val="auto"/>
                <w:spacing w:val="-2"/>
                <w:kern w:val="16"/>
                <w:highlight w:val="none"/>
                <w:lang w:val="en-US" w:eastAsia="zh-CN"/>
              </w:rPr>
              <w:t>中医药传承与发展-国家优势专科(妇科医疗设备采购项目)</w:t>
            </w:r>
          </w:p>
        </w:tc>
      </w:tr>
      <w:tr w14:paraId="3D7D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14:paraId="1DCDD6CA">
            <w:pPr>
              <w:widowControl/>
              <w:rPr>
                <w:rFonts w:ascii="宋体" w:cs="宋体"/>
                <w:color w:val="auto"/>
                <w:kern w:val="0"/>
                <w:highlight w:val="none"/>
              </w:rPr>
            </w:pPr>
            <w:r>
              <w:rPr>
                <w:rFonts w:hint="eastAsia" w:ascii="宋体" w:hAnsi="宋体" w:cs="宋体"/>
                <w:color w:val="auto"/>
                <w:kern w:val="0"/>
                <w:highlight w:val="none"/>
              </w:rPr>
              <w:t>采购项目编号</w:t>
            </w:r>
          </w:p>
        </w:tc>
        <w:tc>
          <w:tcPr>
            <w:tcW w:w="6946" w:type="dxa"/>
            <w:vAlign w:val="center"/>
          </w:tcPr>
          <w:p w14:paraId="317833E7">
            <w:pPr>
              <w:widowControl/>
              <w:rPr>
                <w:rFonts w:hint="default" w:ascii="宋体" w:eastAsia="宋体" w:cs="宋体"/>
                <w:color w:val="auto"/>
                <w:kern w:val="0"/>
                <w:highlight w:val="none"/>
                <w:lang w:val="en-US" w:eastAsia="zh-CN"/>
              </w:rPr>
            </w:pPr>
            <w:r>
              <w:rPr>
                <w:rFonts w:hint="eastAsia" w:ascii="宋体" w:hAnsi="宋体"/>
                <w:color w:val="auto"/>
                <w:spacing w:val="-2"/>
                <w:kern w:val="16"/>
                <w:highlight w:val="none"/>
                <w:lang w:val="en-US" w:eastAsia="zh-CN"/>
              </w:rPr>
              <w:t>青海瀚翔竞磋（货物）2025-002号</w:t>
            </w:r>
          </w:p>
        </w:tc>
      </w:tr>
      <w:tr w14:paraId="4FB2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14:paraId="6356FC65">
            <w:pPr>
              <w:widowControl/>
              <w:rPr>
                <w:rFonts w:ascii="宋体" w:cs="宋体"/>
                <w:color w:val="auto"/>
                <w:kern w:val="0"/>
                <w:highlight w:val="none"/>
              </w:rPr>
            </w:pPr>
            <w:r>
              <w:rPr>
                <w:rFonts w:hint="eastAsia" w:ascii="宋体" w:hAnsi="宋体" w:cs="宋体"/>
                <w:color w:val="auto"/>
                <w:kern w:val="0"/>
                <w:highlight w:val="none"/>
              </w:rPr>
              <w:t>采购方式</w:t>
            </w:r>
          </w:p>
        </w:tc>
        <w:tc>
          <w:tcPr>
            <w:tcW w:w="6946" w:type="dxa"/>
            <w:vAlign w:val="center"/>
          </w:tcPr>
          <w:p w14:paraId="06E6940F">
            <w:pPr>
              <w:widowControl/>
              <w:rPr>
                <w:rFonts w:ascii="宋体" w:cs="宋体"/>
                <w:color w:val="auto"/>
                <w:kern w:val="0"/>
                <w:highlight w:val="none"/>
              </w:rPr>
            </w:pPr>
            <w:r>
              <w:rPr>
                <w:rFonts w:hint="eastAsia" w:ascii="宋体" w:hAnsi="宋体" w:cs="宋体"/>
                <w:color w:val="auto"/>
                <w:kern w:val="0"/>
                <w:highlight w:val="none"/>
              </w:rPr>
              <w:t>竞争性磋商</w:t>
            </w:r>
          </w:p>
        </w:tc>
      </w:tr>
      <w:tr w14:paraId="725A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08B3E86B">
            <w:pPr>
              <w:widowControl/>
              <w:rPr>
                <w:rFonts w:ascii="宋体" w:cs="宋体"/>
                <w:color w:val="auto"/>
                <w:kern w:val="0"/>
                <w:highlight w:val="none"/>
              </w:rPr>
            </w:pPr>
            <w:r>
              <w:rPr>
                <w:rFonts w:hint="eastAsia" w:ascii="宋体" w:hAnsi="宋体" w:cs="宋体"/>
                <w:color w:val="auto"/>
                <w:kern w:val="0"/>
                <w:highlight w:val="none"/>
              </w:rPr>
              <w:t>采购预算额度</w:t>
            </w:r>
          </w:p>
        </w:tc>
        <w:tc>
          <w:tcPr>
            <w:tcW w:w="6946" w:type="dxa"/>
            <w:vAlign w:val="center"/>
          </w:tcPr>
          <w:p w14:paraId="73AFE6B6">
            <w:pPr>
              <w:widowControl/>
              <w:rPr>
                <w:rFonts w:ascii="宋体" w:cs="宋体"/>
                <w:color w:val="auto"/>
                <w:kern w:val="0"/>
                <w:highlight w:val="none"/>
              </w:rPr>
            </w:pPr>
            <w:r>
              <w:rPr>
                <w:rFonts w:hint="eastAsia" w:ascii="宋体" w:hAnsi="宋体"/>
                <w:color w:val="auto"/>
                <w:spacing w:val="-2"/>
                <w:kern w:val="16"/>
                <w:highlight w:val="none"/>
                <w:lang w:val="en-US" w:eastAsia="zh-CN"/>
              </w:rPr>
              <w:t>80</w:t>
            </w:r>
            <w:r>
              <w:rPr>
                <w:rFonts w:hint="eastAsia" w:ascii="宋体" w:hAnsi="宋体"/>
                <w:color w:val="auto"/>
                <w:spacing w:val="-2"/>
                <w:kern w:val="16"/>
                <w:highlight w:val="none"/>
              </w:rPr>
              <w:t>万元</w:t>
            </w:r>
          </w:p>
        </w:tc>
      </w:tr>
      <w:tr w14:paraId="4ED4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14:paraId="2A8797A6">
            <w:pPr>
              <w:widowControl/>
              <w:rPr>
                <w:rFonts w:ascii="宋体" w:cs="宋体"/>
                <w:color w:val="auto"/>
                <w:kern w:val="0"/>
                <w:highlight w:val="none"/>
              </w:rPr>
            </w:pPr>
            <w:r>
              <w:rPr>
                <w:rFonts w:hint="eastAsia" w:ascii="宋体" w:hAnsi="宋体" w:cs="宋体"/>
                <w:color w:val="auto"/>
                <w:kern w:val="0"/>
                <w:highlight w:val="none"/>
              </w:rPr>
              <w:t>项目分包个数</w:t>
            </w:r>
          </w:p>
        </w:tc>
        <w:tc>
          <w:tcPr>
            <w:tcW w:w="6946" w:type="dxa"/>
            <w:vAlign w:val="center"/>
          </w:tcPr>
          <w:p w14:paraId="50CDB601">
            <w:pPr>
              <w:widowControl/>
              <w:rPr>
                <w:rFonts w:ascii="宋体" w:cs="宋体"/>
                <w:color w:val="auto"/>
                <w:kern w:val="0"/>
                <w:highlight w:val="none"/>
              </w:rPr>
            </w:pPr>
            <w:r>
              <w:rPr>
                <w:rFonts w:hint="eastAsia" w:ascii="宋体" w:hAnsi="宋体" w:cs="宋体"/>
                <w:color w:val="auto"/>
                <w:kern w:val="0"/>
                <w:highlight w:val="none"/>
              </w:rPr>
              <w:t>不分包</w:t>
            </w:r>
          </w:p>
        </w:tc>
      </w:tr>
      <w:tr w14:paraId="4DCE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68" w:type="dxa"/>
            <w:vAlign w:val="center"/>
          </w:tcPr>
          <w:p w14:paraId="0FD29DF6">
            <w:pPr>
              <w:widowControl/>
              <w:rPr>
                <w:rFonts w:ascii="宋体" w:cs="宋体"/>
                <w:color w:val="auto"/>
                <w:kern w:val="0"/>
                <w:highlight w:val="none"/>
              </w:rPr>
            </w:pPr>
            <w:r>
              <w:rPr>
                <w:rFonts w:hint="eastAsia" w:ascii="宋体" w:hAnsi="宋体" w:cs="宋体"/>
                <w:color w:val="auto"/>
                <w:kern w:val="0"/>
                <w:highlight w:val="none"/>
              </w:rPr>
              <w:t>采购要求</w:t>
            </w:r>
          </w:p>
        </w:tc>
        <w:tc>
          <w:tcPr>
            <w:tcW w:w="6946" w:type="dxa"/>
            <w:vAlign w:val="center"/>
          </w:tcPr>
          <w:p w14:paraId="40C5DD04">
            <w:pPr>
              <w:pStyle w:val="39"/>
              <w:spacing w:before="156" w:after="156" w:line="240" w:lineRule="auto"/>
              <w:jc w:val="both"/>
              <w:rPr>
                <w:color w:val="auto"/>
                <w:kern w:val="16"/>
                <w:highlight w:val="none"/>
                <w:lang w:eastAsia="zh-CN"/>
              </w:rPr>
            </w:pPr>
            <w:r>
              <w:rPr>
                <w:rFonts w:hint="eastAsia"/>
                <w:color w:val="auto"/>
                <w:kern w:val="16"/>
                <w:highlight w:val="none"/>
                <w:lang w:eastAsia="zh-CN"/>
              </w:rPr>
              <w:t>磁刺激仪、生物刺激反馈仪、熏蒸治疗机、藏医优杰、藏医铜罐、藏医角罐、藏医火罐、藏医熨烙、霍尔美加热炉、熏香器、熏蒸足浴桶、特定电磁波治疗仪(双头)、特定电磁波治疗仪(单头)、</w:t>
            </w:r>
            <w:r>
              <w:rPr>
                <w:rFonts w:hint="eastAsia"/>
                <w:color w:val="auto"/>
                <w:kern w:val="16"/>
                <w:highlight w:val="none"/>
                <w:lang w:val="en-US" w:eastAsia="zh-CN"/>
              </w:rPr>
              <w:t>氧</w:t>
            </w:r>
            <w:r>
              <w:rPr>
                <w:rFonts w:hint="eastAsia"/>
                <w:color w:val="auto"/>
                <w:kern w:val="16"/>
                <w:highlight w:val="none"/>
                <w:lang w:eastAsia="zh-CN"/>
              </w:rPr>
              <w:t>饱和度检测仪(指夹式)等，具体要求详见《磋商文件》。</w:t>
            </w:r>
          </w:p>
        </w:tc>
      </w:tr>
      <w:tr w14:paraId="4F99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atLeast"/>
        </w:trPr>
        <w:tc>
          <w:tcPr>
            <w:tcW w:w="2268" w:type="dxa"/>
            <w:vAlign w:val="center"/>
          </w:tcPr>
          <w:p w14:paraId="437946BD">
            <w:pPr>
              <w:widowControl/>
              <w:rPr>
                <w:rFonts w:ascii="宋体" w:cs="宋体"/>
                <w:color w:val="auto"/>
                <w:kern w:val="0"/>
                <w:highlight w:val="none"/>
              </w:rPr>
            </w:pPr>
            <w:r>
              <w:rPr>
                <w:rFonts w:hint="eastAsia" w:ascii="宋体" w:hAnsi="宋体" w:cs="宋体"/>
                <w:color w:val="auto"/>
                <w:kern w:val="0"/>
                <w:highlight w:val="none"/>
              </w:rPr>
              <w:t>供应商资格条件</w:t>
            </w:r>
          </w:p>
        </w:tc>
        <w:tc>
          <w:tcPr>
            <w:tcW w:w="6946" w:type="dxa"/>
            <w:vAlign w:val="center"/>
          </w:tcPr>
          <w:p w14:paraId="16523AD2">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1、符合《政府采购法》第22条条件，并提供下列材料：</w:t>
            </w:r>
          </w:p>
          <w:p w14:paraId="20548399">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&lt;1&gt;投标人的营业执照等证明文件，自然人的身份证明。</w:t>
            </w:r>
          </w:p>
          <w:p w14:paraId="17B65F15">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&lt;2&gt;财务状况报告，依法缴纳税收和社会保障资金的相关材料。</w:t>
            </w:r>
          </w:p>
          <w:p w14:paraId="67C62A23">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&lt;3&gt;具备履行合同所必需的设备和专业技术能力的证明材料。</w:t>
            </w:r>
          </w:p>
          <w:p w14:paraId="17487C6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&lt;4&gt;参加政府采购活动前3年内在经营活动中没有重大违法记录的书面声明。</w:t>
            </w:r>
          </w:p>
          <w:p w14:paraId="1F638081">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&lt;5&gt;具备法律、行政法规规定的其他条件的证明材料。</w:t>
            </w:r>
          </w:p>
          <w:p w14:paraId="00ED79AA">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14:paraId="7207307D">
            <w:pPr>
              <w:autoSpaceDE w:val="0"/>
              <w:autoSpaceDN w:val="0"/>
              <w:spacing w:line="360" w:lineRule="auto"/>
              <w:rPr>
                <w:rFonts w:hint="eastAsia" w:hAnsi="宋体" w:cs="仿宋_GB2312"/>
                <w:color w:val="auto"/>
                <w:szCs w:val="21"/>
                <w:highlight w:val="none"/>
                <w:lang w:val="en-US" w:eastAsia="zh-CN"/>
              </w:rPr>
            </w:pPr>
            <w:r>
              <w:rPr>
                <w:rFonts w:hint="eastAsia" w:hAnsi="宋体" w:cs="仿宋_GB2312"/>
                <w:color w:val="auto"/>
                <w:szCs w:val="21"/>
                <w:highlight w:val="none"/>
                <w:lang w:val="en-US" w:eastAsia="zh-CN"/>
              </w:rPr>
              <w:t>3、单位负责人为同一人或者存在直接控股、管理关系的不同投标人，不得参加同一合同项下的政府采购活动。否则，皆取消投标资格；</w:t>
            </w:r>
          </w:p>
          <w:p w14:paraId="76868E23">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hAnsi="宋体" w:cs="仿宋_GB2312"/>
                <w:color w:val="auto"/>
                <w:szCs w:val="21"/>
                <w:highlight w:val="none"/>
                <w:lang w:val="en-US" w:eastAsia="zh-CN"/>
              </w:rPr>
              <w:t>4、为本采购项目提供整体设计、规范编制或者项目管理、监理、检测等服务的</w:t>
            </w:r>
            <w:r>
              <w:rPr>
                <w:rFonts w:hint="eastAsia" w:ascii="Times New Roman" w:hAnsi="宋体" w:eastAsia="宋体" w:cs="仿宋_GB2312"/>
                <w:color w:val="auto"/>
                <w:szCs w:val="21"/>
                <w:highlight w:val="none"/>
                <w:lang w:val="en-US" w:eastAsia="zh-CN"/>
              </w:rPr>
              <w:t>投标人，不得再参加该采购项目的其他采购活动；</w:t>
            </w:r>
          </w:p>
          <w:p w14:paraId="7555C6F6">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ascii="Times New Roman" w:hAnsi="宋体" w:eastAsia="宋体" w:cs="仿宋_GB2312"/>
                <w:color w:val="auto"/>
                <w:szCs w:val="21"/>
                <w:highlight w:val="none"/>
                <w:lang w:val="en-US" w:eastAsia="zh-CN"/>
              </w:rPr>
              <w:t>5、本项目不接受投标人以联合体方式进行投标；</w:t>
            </w:r>
          </w:p>
          <w:p w14:paraId="25538241">
            <w:pPr>
              <w:autoSpaceDE w:val="0"/>
              <w:autoSpaceDN w:val="0"/>
              <w:spacing w:line="360" w:lineRule="auto"/>
              <w:rPr>
                <w:rFonts w:hint="eastAsia" w:ascii="Times New Roman" w:hAnsi="宋体" w:eastAsia="宋体" w:cs="仿宋_GB2312"/>
                <w:color w:val="auto"/>
                <w:szCs w:val="21"/>
                <w:highlight w:val="none"/>
                <w:lang w:val="en-US" w:eastAsia="zh-CN"/>
              </w:rPr>
            </w:pPr>
            <w:r>
              <w:rPr>
                <w:rFonts w:hint="eastAsia" w:ascii="Times New Roman" w:hAnsi="宋体" w:eastAsia="宋体" w:cs="仿宋_GB2312"/>
                <w:szCs w:val="21"/>
                <w:highlight w:val="none"/>
                <w:lang w:val="en-US" w:eastAsia="zh-CN"/>
              </w:rPr>
              <w:t>6、本项目</w:t>
            </w:r>
            <w:r>
              <w:rPr>
                <w:rFonts w:hint="eastAsia" w:hAnsi="宋体" w:cs="仿宋_GB2312"/>
                <w:szCs w:val="21"/>
                <w:highlight w:val="none"/>
                <w:lang w:val="en-US" w:eastAsia="zh-CN"/>
              </w:rPr>
              <w:t>全部</w:t>
            </w:r>
            <w:r>
              <w:rPr>
                <w:rFonts w:hint="eastAsia" w:ascii="Times New Roman" w:hAnsi="宋体" w:eastAsia="宋体" w:cs="仿宋_GB2312"/>
                <w:szCs w:val="21"/>
                <w:highlight w:val="none"/>
                <w:lang w:val="en-US" w:eastAsia="zh-CN"/>
              </w:rPr>
              <w:t>面向中小企业</w:t>
            </w:r>
            <w:r>
              <w:rPr>
                <w:rFonts w:hint="eastAsia" w:hAnsi="宋体" w:cs="仿宋_GB2312"/>
                <w:szCs w:val="21"/>
                <w:highlight w:val="none"/>
                <w:lang w:val="en-US" w:eastAsia="zh-CN"/>
              </w:rPr>
              <w:t>采购</w:t>
            </w:r>
            <w:r>
              <w:rPr>
                <w:rFonts w:hint="eastAsia" w:ascii="Times New Roman" w:hAnsi="宋体" w:eastAsia="宋体" w:cs="仿宋_GB2312"/>
                <w:szCs w:val="21"/>
                <w:highlight w:val="none"/>
                <w:lang w:val="en-US" w:eastAsia="zh-CN"/>
              </w:rPr>
              <w:t>。</w:t>
            </w:r>
          </w:p>
          <w:p w14:paraId="02883E26">
            <w:pPr>
              <w:autoSpaceDE w:val="0"/>
              <w:autoSpaceDN w:val="0"/>
              <w:spacing w:line="360" w:lineRule="auto"/>
              <w:rPr>
                <w:rFonts w:hint="default" w:ascii="Times New Roman" w:hAnsi="宋体" w:eastAsia="宋体" w:cs="仿宋_GB2312"/>
                <w:color w:val="auto"/>
                <w:szCs w:val="21"/>
                <w:highlight w:val="none"/>
                <w:lang w:val="en-US" w:eastAsia="zh-CN"/>
              </w:rPr>
            </w:pPr>
            <w:r>
              <w:rPr>
                <w:rFonts w:hint="eastAsia" w:hAnsi="宋体" w:cs="仿宋_GB2312"/>
                <w:b/>
                <w:bCs/>
                <w:color w:val="auto"/>
                <w:szCs w:val="21"/>
                <w:highlight w:val="none"/>
                <w:lang w:val="en-US" w:eastAsia="zh-CN"/>
              </w:rPr>
              <w:t>7、投标供应商为生产商的，须具备有效的医疗器械生产许可证、所投产品的备案凭证或注册证；投标供应商为代理商的，具备有效的医疗器械经营许可证或经营备案凭证、所投产品的医疗备案凭证或注册证。</w:t>
            </w:r>
          </w:p>
        </w:tc>
      </w:tr>
      <w:tr w14:paraId="5A53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14:paraId="1A861E9D">
            <w:pPr>
              <w:widowControl/>
              <w:rPr>
                <w:rFonts w:ascii="宋体" w:cs="宋体"/>
                <w:color w:val="auto"/>
                <w:kern w:val="0"/>
                <w:highlight w:val="none"/>
              </w:rPr>
            </w:pPr>
            <w:r>
              <w:rPr>
                <w:rFonts w:hint="eastAsia" w:ascii="宋体" w:hAnsi="宋体" w:cs="宋体"/>
                <w:color w:val="auto"/>
                <w:kern w:val="0"/>
                <w:highlight w:val="none"/>
              </w:rPr>
              <w:t>公告发布时间</w:t>
            </w:r>
          </w:p>
        </w:tc>
        <w:tc>
          <w:tcPr>
            <w:tcW w:w="6946" w:type="dxa"/>
            <w:vAlign w:val="center"/>
          </w:tcPr>
          <w:p w14:paraId="379B5ED8">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17</w:t>
            </w:r>
            <w:r>
              <w:rPr>
                <w:rFonts w:hint="eastAsia" w:ascii="宋体" w:hAnsi="宋体" w:cs="宋体"/>
                <w:color w:val="auto"/>
                <w:kern w:val="0"/>
                <w:highlight w:val="none"/>
              </w:rPr>
              <w:t>日</w:t>
            </w:r>
          </w:p>
        </w:tc>
      </w:tr>
      <w:tr w14:paraId="0FF7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14:paraId="7F1E1AFE">
            <w:pPr>
              <w:widowControl/>
              <w:rPr>
                <w:rFonts w:ascii="宋体" w:cs="宋体"/>
                <w:color w:val="auto"/>
                <w:kern w:val="0"/>
                <w:highlight w:val="none"/>
              </w:rPr>
            </w:pPr>
            <w:r>
              <w:rPr>
                <w:rFonts w:hint="eastAsia" w:ascii="宋体" w:hAnsi="宋体" w:cs="宋体"/>
                <w:color w:val="auto"/>
                <w:kern w:val="0"/>
                <w:highlight w:val="none"/>
              </w:rPr>
              <w:t>报名、磋商文件发售起始时间</w:t>
            </w:r>
          </w:p>
        </w:tc>
        <w:tc>
          <w:tcPr>
            <w:tcW w:w="6946" w:type="dxa"/>
            <w:vAlign w:val="center"/>
          </w:tcPr>
          <w:p w14:paraId="41CBCDAC">
            <w:pPr>
              <w:widowControl/>
              <w:rPr>
                <w:rFonts w:ascii="宋体" w:cs="宋体"/>
                <w:color w:val="auto"/>
                <w:kern w:val="0"/>
                <w:highlight w:val="none"/>
              </w:rPr>
            </w:pP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 xml:space="preserve"> 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17</w:t>
            </w:r>
            <w:r>
              <w:rPr>
                <w:rFonts w:hint="eastAsia" w:ascii="宋体" w:hAnsi="宋体" w:cs="宋体"/>
                <w:color w:val="auto"/>
                <w:kern w:val="0"/>
                <w:highlight w:val="none"/>
              </w:rPr>
              <w:t>日起，至</w:t>
            </w:r>
            <w:r>
              <w:rPr>
                <w:rFonts w:ascii="宋体" w:hAnsi="宋体" w:cs="宋体"/>
                <w:color w:val="auto"/>
                <w:kern w:val="0"/>
                <w:highlight w:val="none"/>
              </w:rPr>
              <w:t>202</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年</w:t>
            </w:r>
            <w:r>
              <w:rPr>
                <w:rFonts w:hint="eastAsia" w:ascii="宋体" w:hAnsi="宋体" w:cs="宋体"/>
                <w:color w:val="auto"/>
                <w:kern w:val="0"/>
                <w:highlight w:val="none"/>
                <w:lang w:val="en-US" w:eastAsia="zh-CN"/>
              </w:rPr>
              <w:t>06</w:t>
            </w:r>
            <w:r>
              <w:rPr>
                <w:rFonts w:hint="eastAsia" w:ascii="宋体" w:hAnsi="宋体" w:cs="宋体"/>
                <w:color w:val="auto"/>
                <w:kern w:val="0"/>
                <w:highlight w:val="none"/>
              </w:rPr>
              <w:t>月</w:t>
            </w:r>
            <w:r>
              <w:rPr>
                <w:rFonts w:hint="eastAsia" w:ascii="宋体" w:hAnsi="宋体" w:cs="宋体"/>
                <w:color w:val="auto"/>
                <w:kern w:val="0"/>
                <w:highlight w:val="none"/>
                <w:lang w:val="en-US" w:eastAsia="zh-CN"/>
              </w:rPr>
              <w:t>24</w:t>
            </w:r>
            <w:r>
              <w:rPr>
                <w:rFonts w:hint="eastAsia" w:ascii="宋体" w:hAnsi="宋体" w:cs="宋体"/>
                <w:color w:val="auto"/>
                <w:kern w:val="0"/>
                <w:highlight w:val="none"/>
              </w:rPr>
              <w:t>日止（节假日除外）。</w:t>
            </w:r>
          </w:p>
        </w:tc>
      </w:tr>
      <w:tr w14:paraId="13DA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1D594690">
            <w:pPr>
              <w:widowControl/>
              <w:rPr>
                <w:rFonts w:ascii="宋体" w:cs="宋体"/>
                <w:color w:val="auto"/>
                <w:kern w:val="0"/>
                <w:highlight w:val="none"/>
              </w:rPr>
            </w:pPr>
            <w:r>
              <w:rPr>
                <w:rFonts w:hint="eastAsia" w:ascii="宋体" w:hAnsi="宋体" w:cs="宋体"/>
                <w:color w:val="auto"/>
                <w:highlight w:val="none"/>
              </w:rPr>
              <w:t>磋商文件发售方式</w:t>
            </w:r>
          </w:p>
        </w:tc>
        <w:tc>
          <w:tcPr>
            <w:tcW w:w="6946" w:type="dxa"/>
            <w:vAlign w:val="center"/>
          </w:tcPr>
          <w:p w14:paraId="03566101">
            <w:pPr>
              <w:autoSpaceDE w:val="0"/>
              <w:autoSpaceDN w:val="0"/>
              <w:rPr>
                <w:rFonts w:hint="eastAsia" w:ascii="宋体" w:eastAsia="宋体" w:cs="宋体"/>
                <w:color w:val="auto"/>
                <w:kern w:val="0"/>
                <w:highlight w:val="none"/>
                <w:lang w:val="en-US" w:eastAsia="zh-CN"/>
              </w:rPr>
            </w:pPr>
            <w:r>
              <w:rPr>
                <w:rFonts w:hint="eastAsia" w:ascii="宋体" w:cs="宋体"/>
                <w:color w:val="auto"/>
                <w:kern w:val="0"/>
                <w:highlight w:val="none"/>
                <w:lang w:val="en-US" w:eastAsia="zh-CN"/>
              </w:rPr>
              <w:t>政采云平台线上获取</w:t>
            </w:r>
          </w:p>
        </w:tc>
      </w:tr>
      <w:tr w14:paraId="7E25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8" w:type="dxa"/>
            <w:vAlign w:val="center"/>
          </w:tcPr>
          <w:p w14:paraId="31BF121D">
            <w:pPr>
              <w:widowControl/>
              <w:rPr>
                <w:rFonts w:ascii="宋体" w:cs="宋体"/>
                <w:color w:val="auto"/>
                <w:kern w:val="0"/>
                <w:highlight w:val="none"/>
              </w:rPr>
            </w:pPr>
            <w:r>
              <w:rPr>
                <w:rFonts w:hint="eastAsia" w:ascii="宋体" w:hAnsi="宋体" w:cs="宋体"/>
                <w:color w:val="auto"/>
                <w:highlight w:val="none"/>
              </w:rPr>
              <w:t>磋商文件售价</w:t>
            </w:r>
          </w:p>
        </w:tc>
        <w:tc>
          <w:tcPr>
            <w:tcW w:w="6946" w:type="dxa"/>
            <w:vAlign w:val="center"/>
          </w:tcPr>
          <w:p w14:paraId="21420D69">
            <w:pPr>
              <w:autoSpaceDE w:val="0"/>
              <w:autoSpaceDN w:val="0"/>
              <w:rPr>
                <w:rFonts w:ascii="宋体" w:cs="宋体"/>
                <w:color w:val="auto"/>
                <w:kern w:val="0"/>
                <w:highlight w:val="none"/>
              </w:rPr>
            </w:pP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zh-CN"/>
              </w:rPr>
              <w:t>元（磋商文件售后不退</w:t>
            </w:r>
            <w:r>
              <w:rPr>
                <w:rFonts w:ascii="宋体" w:cs="宋体"/>
                <w:color w:val="auto"/>
                <w:kern w:val="0"/>
                <w:highlight w:val="none"/>
                <w:lang w:val="zh-CN"/>
              </w:rPr>
              <w:t>,</w:t>
            </w:r>
            <w:r>
              <w:rPr>
                <w:rFonts w:hint="eastAsia" w:ascii="宋体" w:hAnsi="宋体" w:cs="宋体"/>
                <w:color w:val="auto"/>
                <w:kern w:val="0"/>
                <w:highlight w:val="none"/>
                <w:lang w:val="zh-CN"/>
              </w:rPr>
              <w:t>投标资格不能转让）</w:t>
            </w:r>
          </w:p>
        </w:tc>
      </w:tr>
      <w:tr w14:paraId="667E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14:paraId="3FCFAA4F">
            <w:pPr>
              <w:widowControl/>
              <w:rPr>
                <w:rFonts w:ascii="宋体" w:cs="宋体"/>
                <w:color w:val="auto"/>
                <w:kern w:val="0"/>
                <w:highlight w:val="none"/>
              </w:rPr>
            </w:pPr>
            <w:r>
              <w:rPr>
                <w:rFonts w:hint="eastAsia" w:ascii="宋体" w:hAnsi="宋体" w:cs="宋体"/>
                <w:color w:val="auto"/>
                <w:kern w:val="0"/>
                <w:highlight w:val="none"/>
              </w:rPr>
              <w:t>磋商文件发售地点</w:t>
            </w:r>
          </w:p>
        </w:tc>
        <w:tc>
          <w:tcPr>
            <w:tcW w:w="6946" w:type="dxa"/>
            <w:vAlign w:val="center"/>
          </w:tcPr>
          <w:p w14:paraId="6C9A07AF">
            <w:pPr>
              <w:widowControl/>
              <w:rPr>
                <w:rFonts w:ascii="宋体" w:cs="宋体"/>
                <w:color w:val="auto"/>
                <w:kern w:val="0"/>
                <w:highlight w:val="none"/>
                <w:lang w:val="zh-CN"/>
              </w:rPr>
            </w:pPr>
            <w:r>
              <w:rPr>
                <w:rFonts w:hint="eastAsia" w:ascii="宋体" w:cs="宋体"/>
                <w:color w:val="auto"/>
                <w:kern w:val="0"/>
                <w:highlight w:val="none"/>
                <w:lang w:val="en-US" w:eastAsia="zh-CN"/>
              </w:rPr>
              <w:t>政采云平台线上获取</w:t>
            </w:r>
          </w:p>
        </w:tc>
      </w:tr>
      <w:tr w14:paraId="609F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8" w:type="dxa"/>
            <w:vAlign w:val="center"/>
          </w:tcPr>
          <w:p w14:paraId="19914ADE">
            <w:pPr>
              <w:widowControl/>
              <w:rPr>
                <w:rFonts w:ascii="宋体" w:cs="宋体"/>
                <w:color w:val="auto"/>
                <w:highlight w:val="none"/>
              </w:rPr>
            </w:pPr>
            <w:r>
              <w:rPr>
                <w:rFonts w:hint="eastAsia" w:ascii="宋体" w:hAnsi="宋体" w:cs="宋体"/>
                <w:color w:val="auto"/>
                <w:highlight w:val="none"/>
              </w:rPr>
              <w:t>磋商保证金</w:t>
            </w:r>
          </w:p>
        </w:tc>
        <w:tc>
          <w:tcPr>
            <w:tcW w:w="6946" w:type="dxa"/>
            <w:vAlign w:val="center"/>
          </w:tcPr>
          <w:p w14:paraId="0174A718">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投标保证金：</w:t>
            </w:r>
            <w:r>
              <w:rPr>
                <w:rFonts w:hint="eastAsia" w:ascii="新宋体" w:hAnsi="新宋体" w:eastAsia="新宋体" w:cs="新宋体"/>
                <w:b w:val="0"/>
                <w:bCs w:val="0"/>
                <w:color w:val="auto"/>
                <w:kern w:val="0"/>
                <w:sz w:val="21"/>
                <w:szCs w:val="21"/>
                <w:lang w:val="en-US" w:eastAsia="zh-CN" w:bidi="ar"/>
              </w:rPr>
              <w:t>16000元整</w:t>
            </w:r>
            <w:r>
              <w:rPr>
                <w:rFonts w:ascii="新宋体" w:hAnsi="新宋体" w:eastAsia="新宋体" w:cs="新宋体"/>
                <w:b w:val="0"/>
                <w:bCs w:val="0"/>
                <w:color w:val="auto"/>
                <w:kern w:val="0"/>
                <w:sz w:val="21"/>
                <w:szCs w:val="21"/>
                <w:lang w:val="en-US" w:eastAsia="zh-CN" w:bidi="ar"/>
              </w:rPr>
              <w:t>（</w:t>
            </w:r>
            <w:r>
              <w:rPr>
                <w:rFonts w:hint="eastAsia" w:ascii="新宋体" w:hAnsi="新宋体" w:eastAsia="新宋体" w:cs="新宋体"/>
                <w:b w:val="0"/>
                <w:bCs w:val="0"/>
                <w:color w:val="auto"/>
                <w:kern w:val="0"/>
                <w:sz w:val="21"/>
                <w:szCs w:val="21"/>
                <w:lang w:val="en-US" w:eastAsia="zh-CN" w:bidi="ar"/>
              </w:rPr>
              <w:t>壹万陆仟</w:t>
            </w:r>
            <w:r>
              <w:rPr>
                <w:rFonts w:ascii="新宋体" w:hAnsi="新宋体" w:eastAsia="新宋体" w:cs="新宋体"/>
                <w:b w:val="0"/>
                <w:bCs w:val="0"/>
                <w:color w:val="auto"/>
                <w:kern w:val="0"/>
                <w:sz w:val="21"/>
                <w:szCs w:val="21"/>
                <w:lang w:val="en-US" w:eastAsia="zh-CN" w:bidi="ar"/>
              </w:rPr>
              <w:t>元整）</w:t>
            </w:r>
          </w:p>
          <w:p w14:paraId="21007CD3">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收款单位：青海瀚翔项目管理咨询有限公司</w:t>
            </w:r>
          </w:p>
          <w:p w14:paraId="75ABFA2E">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开户行：</w:t>
            </w:r>
            <w:bookmarkStart w:id="3" w:name="OLE_LINK9"/>
            <w:r>
              <w:rPr>
                <w:rFonts w:ascii="新宋体" w:hAnsi="新宋体" w:eastAsia="新宋体" w:cs="新宋体"/>
                <w:b w:val="0"/>
                <w:bCs w:val="0"/>
                <w:color w:val="auto"/>
                <w:kern w:val="0"/>
                <w:sz w:val="21"/>
                <w:szCs w:val="21"/>
                <w:lang w:val="en-US" w:eastAsia="zh-CN" w:bidi="ar"/>
              </w:rPr>
              <w:t>中国建设银行股份有限公司西宁万达广场支行</w:t>
            </w:r>
          </w:p>
          <w:bookmarkEnd w:id="3"/>
          <w:p w14:paraId="3A5CC5C6">
            <w:pPr>
              <w:keepNext w:val="0"/>
              <w:keepLines w:val="0"/>
              <w:widowControl/>
              <w:suppressLineNumbers w:val="0"/>
              <w:jc w:val="left"/>
              <w:rPr>
                <w:color w:val="auto"/>
                <w:sz w:val="21"/>
                <w:szCs w:val="21"/>
              </w:rPr>
            </w:pPr>
            <w:r>
              <w:rPr>
                <w:rFonts w:ascii="新宋体" w:hAnsi="新宋体" w:eastAsia="新宋体" w:cs="新宋体"/>
                <w:b w:val="0"/>
                <w:bCs w:val="0"/>
                <w:color w:val="auto"/>
                <w:kern w:val="0"/>
                <w:sz w:val="21"/>
                <w:szCs w:val="21"/>
                <w:lang w:val="en-US" w:eastAsia="zh-CN" w:bidi="ar"/>
              </w:rPr>
              <w:t>银行账号：</w:t>
            </w:r>
            <w:bookmarkStart w:id="4" w:name="OLE_LINK10"/>
            <w:r>
              <w:rPr>
                <w:rFonts w:ascii="新宋体" w:hAnsi="新宋体" w:eastAsia="新宋体" w:cs="新宋体"/>
                <w:b w:val="0"/>
                <w:bCs w:val="0"/>
                <w:color w:val="auto"/>
                <w:kern w:val="0"/>
                <w:sz w:val="21"/>
                <w:szCs w:val="21"/>
                <w:lang w:val="en-US" w:eastAsia="zh-CN" w:bidi="ar"/>
              </w:rPr>
              <w:t>6305 0110 2513 0000 0007</w:t>
            </w:r>
            <w:bookmarkEnd w:id="4"/>
          </w:p>
          <w:p w14:paraId="764AEF5A">
            <w:pPr>
              <w:keepNext w:val="0"/>
              <w:keepLines w:val="0"/>
              <w:widowControl/>
              <w:suppressLineNumbers w:val="0"/>
              <w:jc w:val="left"/>
              <w:rPr>
                <w:rFonts w:ascii="宋体"/>
                <w:color w:val="auto"/>
                <w:highlight w:val="none"/>
              </w:rPr>
            </w:pPr>
            <w:r>
              <w:rPr>
                <w:rFonts w:ascii="新宋体" w:hAnsi="新宋体" w:eastAsia="新宋体" w:cs="新宋体"/>
                <w:b w:val="0"/>
                <w:bCs w:val="0"/>
                <w:color w:val="auto"/>
                <w:kern w:val="0"/>
                <w:sz w:val="21"/>
                <w:szCs w:val="21"/>
                <w:lang w:val="en-US" w:eastAsia="zh-CN" w:bidi="ar"/>
              </w:rPr>
              <w:t>缴费时间：投标人在投标截止日期前，以银行到账时间为准。</w:t>
            </w:r>
          </w:p>
        </w:tc>
      </w:tr>
      <w:tr w14:paraId="70EA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14:paraId="28734084">
            <w:pPr>
              <w:widowControl/>
              <w:rPr>
                <w:rFonts w:ascii="宋体" w:cs="宋体"/>
                <w:color w:val="auto"/>
                <w:kern w:val="0"/>
                <w:highlight w:val="none"/>
              </w:rPr>
            </w:pPr>
            <w:r>
              <w:rPr>
                <w:rFonts w:hint="eastAsia" w:ascii="宋体" w:hAnsi="宋体" w:cs="宋体"/>
                <w:color w:val="auto"/>
                <w:kern w:val="0"/>
                <w:highlight w:val="none"/>
              </w:rPr>
              <w:t>递交磋商响应文件截止时间</w:t>
            </w:r>
          </w:p>
        </w:tc>
        <w:tc>
          <w:tcPr>
            <w:tcW w:w="6946" w:type="dxa"/>
            <w:vAlign w:val="center"/>
          </w:tcPr>
          <w:p w14:paraId="7441207B">
            <w:pPr>
              <w:widowControl/>
              <w:rPr>
                <w:rFonts w:hint="eastAsia" w:ascii="宋体" w:eastAsia="宋体" w:cs="宋体"/>
                <w:color w:val="auto"/>
                <w:kern w:val="0"/>
                <w:highlight w:val="none"/>
                <w:lang w:eastAsia="zh-CN"/>
              </w:rPr>
            </w:pPr>
            <w:r>
              <w:rPr>
                <w:rFonts w:hint="eastAsia" w:ascii="宋体" w:hAnsi="宋体" w:cs="宋体"/>
                <w:color w:val="auto"/>
                <w:kern w:val="0"/>
                <w:highlight w:val="none"/>
                <w:lang w:eastAsia="zh-CN"/>
              </w:rPr>
              <w:t>2025年07月01日上午09:30（北京时间）</w:t>
            </w:r>
          </w:p>
        </w:tc>
      </w:tr>
      <w:tr w14:paraId="5AF0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14:paraId="34BCDFD8">
            <w:pPr>
              <w:widowControl/>
              <w:rPr>
                <w:rFonts w:ascii="宋体" w:cs="宋体"/>
                <w:color w:val="auto"/>
                <w:kern w:val="0"/>
                <w:highlight w:val="none"/>
              </w:rPr>
            </w:pPr>
            <w:r>
              <w:rPr>
                <w:rFonts w:hint="eastAsia" w:ascii="宋体" w:hAnsi="宋体" w:cs="宋体"/>
                <w:color w:val="auto"/>
                <w:kern w:val="0"/>
                <w:highlight w:val="none"/>
              </w:rPr>
              <w:t>磋商时间</w:t>
            </w:r>
          </w:p>
        </w:tc>
        <w:tc>
          <w:tcPr>
            <w:tcW w:w="6946" w:type="dxa"/>
            <w:vAlign w:val="center"/>
          </w:tcPr>
          <w:p w14:paraId="1953A0C4">
            <w:pPr>
              <w:widowControl/>
              <w:rPr>
                <w:rFonts w:hint="eastAsia" w:ascii="宋体" w:eastAsia="宋体" w:cs="宋体"/>
                <w:color w:val="auto"/>
                <w:kern w:val="0"/>
                <w:highlight w:val="none"/>
                <w:lang w:eastAsia="zh-CN"/>
              </w:rPr>
            </w:pPr>
            <w:r>
              <w:rPr>
                <w:rFonts w:hint="eastAsia" w:ascii="宋体" w:hAnsi="宋体" w:cs="宋体"/>
                <w:color w:val="auto"/>
                <w:kern w:val="0"/>
                <w:highlight w:val="none"/>
                <w:lang w:eastAsia="zh-CN"/>
              </w:rPr>
              <w:t>2025年07月01日上午09:30（北京时间）</w:t>
            </w:r>
          </w:p>
        </w:tc>
      </w:tr>
      <w:tr w14:paraId="5C30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759824AF">
            <w:pPr>
              <w:widowControl/>
              <w:rPr>
                <w:rFonts w:ascii="宋体" w:cs="宋体"/>
                <w:color w:val="auto"/>
                <w:kern w:val="0"/>
                <w:highlight w:val="none"/>
              </w:rPr>
            </w:pPr>
            <w:r>
              <w:rPr>
                <w:rFonts w:hint="eastAsia" w:ascii="宋体" w:hAnsi="宋体" w:cs="宋体"/>
                <w:color w:val="auto"/>
                <w:kern w:val="0"/>
                <w:highlight w:val="none"/>
              </w:rPr>
              <w:t>递交磋商响应文件及磋商地点</w:t>
            </w:r>
          </w:p>
        </w:tc>
        <w:tc>
          <w:tcPr>
            <w:tcW w:w="6946" w:type="dxa"/>
            <w:vAlign w:val="center"/>
          </w:tcPr>
          <w:p w14:paraId="525A4C27">
            <w:pPr>
              <w:pStyle w:val="10"/>
              <w:rPr>
                <w:rFonts w:hint="default" w:eastAsia="宋体"/>
                <w:color w:val="auto"/>
                <w:highlight w:val="none"/>
                <w:lang w:val="en-US" w:eastAsia="zh-CN"/>
              </w:rPr>
            </w:pPr>
            <w:r>
              <w:rPr>
                <w:rFonts w:hint="eastAsia"/>
                <w:color w:val="auto"/>
                <w:highlight w:val="none"/>
                <w:lang w:eastAsia="zh-CN"/>
              </w:rPr>
              <w:t>青海瀚翔项目管理咨询有限公司</w:t>
            </w:r>
            <w:r>
              <w:rPr>
                <w:rFonts w:hint="eastAsia"/>
                <w:color w:val="auto"/>
                <w:highlight w:val="none"/>
              </w:rPr>
              <w:t>地址：青海省西宁市城西区</w:t>
            </w:r>
            <w:r>
              <w:rPr>
                <w:rFonts w:hint="eastAsia"/>
                <w:color w:val="auto"/>
                <w:highlight w:val="none"/>
                <w:lang w:val="en-US" w:eastAsia="zh-CN"/>
              </w:rPr>
              <w:t>西川南路76号万达中心4号写字楼47楼14702室</w:t>
            </w:r>
          </w:p>
          <w:p w14:paraId="72883E30">
            <w:pPr>
              <w:pStyle w:val="10"/>
              <w:rPr>
                <w:color w:val="auto"/>
                <w:highlight w:val="none"/>
              </w:rPr>
            </w:pPr>
            <w:r>
              <w:rPr>
                <w:rFonts w:hint="eastAsia"/>
                <w:b/>
                <w:bCs/>
                <w:color w:val="auto"/>
                <w:highlight w:val="none"/>
              </w:rPr>
              <w:t>登录政采云投标客户端投标。加密电子响应文件1份务必在开标截止前上传至电子开评标系统并进行线上签到，在规定的时间内进行解密。</w:t>
            </w:r>
          </w:p>
        </w:tc>
      </w:tr>
      <w:tr w14:paraId="4FB7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14:paraId="4A5BA4AA">
            <w:pPr>
              <w:widowControl/>
              <w:rPr>
                <w:rFonts w:ascii="宋体"/>
                <w:color w:val="auto"/>
                <w:szCs w:val="20"/>
                <w:highlight w:val="none"/>
              </w:rPr>
            </w:pPr>
            <w:r>
              <w:rPr>
                <w:rFonts w:hint="eastAsia" w:ascii="宋体" w:hAnsi="宋体"/>
                <w:color w:val="auto"/>
                <w:highlight w:val="none"/>
              </w:rPr>
              <w:t>磋商响应文件格式及编制要求</w:t>
            </w:r>
          </w:p>
        </w:tc>
        <w:tc>
          <w:tcPr>
            <w:tcW w:w="6946" w:type="dxa"/>
            <w:vAlign w:val="center"/>
          </w:tcPr>
          <w:p w14:paraId="1EC8AA95">
            <w:pPr>
              <w:pStyle w:val="10"/>
              <w:rPr>
                <w:rFonts w:hint="eastAsia"/>
                <w:b/>
                <w:bCs/>
                <w:color w:val="auto"/>
                <w:highlight w:val="none"/>
                <w:lang w:val="zh-CN"/>
              </w:rPr>
            </w:pPr>
            <w:r>
              <w:rPr>
                <w:rFonts w:hint="eastAsia"/>
                <w:b/>
                <w:bCs/>
                <w:color w:val="auto"/>
                <w:highlight w:val="none"/>
                <w:lang w:val="zh-CN"/>
              </w:rPr>
              <w:t>供应商须提交加密电子响应文件1份务必在开标截止前上传至电子开评标系统；加密电子响应文件制作详情请咨询政采云，咨询电话：</w:t>
            </w:r>
            <w:r>
              <w:rPr>
                <w:rFonts w:hint="eastAsia"/>
                <w:b/>
                <w:bCs/>
                <w:color w:val="auto"/>
                <w:highlight w:val="none"/>
                <w:lang w:val="en-US" w:eastAsia="zh-CN"/>
              </w:rPr>
              <w:t>95763</w:t>
            </w:r>
            <w:r>
              <w:rPr>
                <w:rFonts w:hint="eastAsia"/>
                <w:b/>
                <w:bCs/>
                <w:color w:val="auto"/>
                <w:highlight w:val="none"/>
                <w:lang w:val="zh-CN"/>
              </w:rPr>
              <w:t>.</w:t>
            </w:r>
          </w:p>
          <w:p w14:paraId="72EBC7F9">
            <w:pPr>
              <w:pStyle w:val="10"/>
              <w:rPr>
                <w:rFonts w:hint="eastAsia"/>
                <w:color w:val="auto"/>
                <w:highlight w:val="none"/>
                <w:lang w:val="zh-CN"/>
              </w:rPr>
            </w:pPr>
            <w:r>
              <w:rPr>
                <w:rFonts w:hint="eastAsia"/>
                <w:b/>
                <w:bCs/>
                <w:color w:val="auto"/>
                <w:highlight w:val="none"/>
                <w:lang w:val="zh-CN"/>
              </w:rPr>
              <w:t>按照磋商文件及线上响应文件格式要求制作电子响应文件并上传至政采云评标系统。</w:t>
            </w:r>
          </w:p>
        </w:tc>
      </w:tr>
      <w:tr w14:paraId="643D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47749285">
            <w:pPr>
              <w:widowControl/>
              <w:rPr>
                <w:rFonts w:ascii="宋体"/>
                <w:color w:val="auto"/>
                <w:szCs w:val="20"/>
                <w:highlight w:val="none"/>
              </w:rPr>
            </w:pPr>
            <w:r>
              <w:rPr>
                <w:rFonts w:hint="eastAsia" w:ascii="宋体" w:hAnsi="宋体"/>
                <w:color w:val="auto"/>
                <w:highlight w:val="none"/>
              </w:rPr>
              <w:t>递交磋商响应文件程序</w:t>
            </w:r>
          </w:p>
        </w:tc>
        <w:tc>
          <w:tcPr>
            <w:tcW w:w="6946" w:type="dxa"/>
            <w:vAlign w:val="center"/>
          </w:tcPr>
          <w:p w14:paraId="03B35692">
            <w:pPr>
              <w:pStyle w:val="10"/>
              <w:rPr>
                <w:rFonts w:hint="eastAsia"/>
                <w:color w:val="auto"/>
                <w:highlight w:val="none"/>
                <w:lang w:val="zh-CN"/>
              </w:rPr>
            </w:pPr>
            <w:r>
              <w:rPr>
                <w:rFonts w:hint="eastAsia"/>
                <w:color w:val="auto"/>
                <w:highlight w:val="none"/>
                <w:lang w:val="zh-CN"/>
              </w:rPr>
              <w:t>供应商应当在磋商文件要求的截止时间前，将加密电子投标文件1份务必在开标截止前上传至电子开评标系统并进行线上签到。</w:t>
            </w:r>
          </w:p>
        </w:tc>
      </w:tr>
      <w:tr w14:paraId="3A0F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50B063D4">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答疑澄清方式</w:t>
            </w:r>
          </w:p>
        </w:tc>
        <w:tc>
          <w:tcPr>
            <w:tcW w:w="6946" w:type="dxa"/>
          </w:tcPr>
          <w:p w14:paraId="43087E90">
            <w:pPr>
              <w:pStyle w:val="10"/>
              <w:rPr>
                <w:rFonts w:hint="eastAsia"/>
                <w:color w:val="auto"/>
                <w:highlight w:val="none"/>
                <w:lang w:val="zh-CN"/>
              </w:rPr>
            </w:pPr>
            <w:r>
              <w:rPr>
                <w:rFonts w:hint="eastAsia"/>
                <w:color w:val="auto"/>
                <w:highlight w:val="none"/>
                <w:lang w:val="zh-CN"/>
              </w:rPr>
              <w:t>采用网上答疑。磋商供应商须提供准确的联系方式（手机和固定电话），应在规定的时间内进行答疑澄清，如在规定的时间内联系无果或未按时答疑的，视同放弃答疑。</w:t>
            </w:r>
          </w:p>
        </w:tc>
      </w:tr>
      <w:tr w14:paraId="73BF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49C992B0">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代理服务费收取</w:t>
            </w:r>
          </w:p>
        </w:tc>
        <w:tc>
          <w:tcPr>
            <w:tcW w:w="6946" w:type="dxa"/>
          </w:tcPr>
          <w:p w14:paraId="5A380F41">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收取对象：中标人</w:t>
            </w:r>
          </w:p>
          <w:p w14:paraId="06BC99F7">
            <w:pPr>
              <w:autoSpaceDE w:val="0"/>
              <w:autoSpaceDN w:val="0"/>
              <w:adjustRightInd w:val="0"/>
              <w:jc w:val="left"/>
              <w:rPr>
                <w:rFonts w:hint="eastAsia" w:ascii="宋体" w:hAnsi="宋体" w:cs="宋体"/>
                <w:color w:val="auto"/>
                <w:kern w:val="0"/>
                <w:highlight w:val="none"/>
                <w:lang w:val="en-US" w:eastAsia="zh-CN"/>
              </w:rPr>
            </w:pPr>
            <w:r>
              <w:rPr>
                <w:rFonts w:hint="eastAsia" w:ascii="宋体" w:hAnsi="宋体" w:cs="宋体"/>
                <w:color w:val="auto"/>
                <w:kern w:val="0"/>
                <w:highlight w:val="none"/>
                <w:lang w:val="zh-CN"/>
              </w:rPr>
              <w:t>收取金额：</w:t>
            </w:r>
            <w:r>
              <w:rPr>
                <w:rFonts w:hint="eastAsia" w:ascii="宋体" w:hAnsi="宋体" w:cs="宋体"/>
                <w:color w:val="auto"/>
                <w:kern w:val="0"/>
                <w:highlight w:val="none"/>
                <w:lang w:val="en-US" w:eastAsia="zh-CN"/>
              </w:rPr>
              <w:t>14400.00元整</w:t>
            </w:r>
          </w:p>
          <w:p w14:paraId="4EA17052">
            <w:pPr>
              <w:autoSpaceDE w:val="0"/>
              <w:autoSpaceDN w:val="0"/>
              <w:adjustRightInd w:val="0"/>
              <w:jc w:val="left"/>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1AA48046">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收款单位：青海瀚翔项目管理咨询有限公司</w:t>
            </w:r>
          </w:p>
          <w:p w14:paraId="4F1E54DC">
            <w:pPr>
              <w:keepNext w:val="0"/>
              <w:keepLines w:val="0"/>
              <w:widowControl/>
              <w:suppressLineNumbers w:val="0"/>
              <w:jc w:val="left"/>
              <w:rPr>
                <w:color w:val="auto"/>
                <w:sz w:val="21"/>
                <w:szCs w:val="21"/>
              </w:rPr>
            </w:pPr>
            <w:r>
              <w:rPr>
                <w:rFonts w:hint="eastAsia" w:ascii="宋体" w:hAnsi="宋体" w:cs="宋体"/>
                <w:color w:val="auto"/>
                <w:kern w:val="0"/>
                <w:highlight w:val="none"/>
                <w:lang w:val="zh-CN"/>
              </w:rPr>
              <w:t>开 户 行：</w:t>
            </w:r>
            <w:r>
              <w:rPr>
                <w:rFonts w:ascii="新宋体" w:hAnsi="新宋体" w:eastAsia="新宋体" w:cs="新宋体"/>
                <w:b w:val="0"/>
                <w:bCs w:val="0"/>
                <w:color w:val="auto"/>
                <w:kern w:val="0"/>
                <w:sz w:val="21"/>
                <w:szCs w:val="21"/>
                <w:lang w:val="en-US" w:eastAsia="zh-CN" w:bidi="ar"/>
              </w:rPr>
              <w:t>中国建设银行股份有限公司西宁万达广场支行</w:t>
            </w:r>
          </w:p>
          <w:p w14:paraId="1BA3E035">
            <w:pPr>
              <w:autoSpaceDE w:val="0"/>
              <w:autoSpaceDN w:val="0"/>
              <w:adjustRightInd w:val="0"/>
              <w:jc w:val="left"/>
              <w:rPr>
                <w:rFonts w:ascii="宋体" w:cs="宋体"/>
                <w:color w:val="auto"/>
                <w:kern w:val="0"/>
                <w:highlight w:val="none"/>
              </w:rPr>
            </w:pPr>
            <w:r>
              <w:rPr>
                <w:rFonts w:hint="eastAsia" w:ascii="宋体" w:hAnsi="宋体" w:cs="宋体"/>
                <w:color w:val="auto"/>
                <w:kern w:val="0"/>
                <w:highlight w:val="none"/>
                <w:lang w:val="zh-CN"/>
              </w:rPr>
              <w:t>银行账号：</w:t>
            </w:r>
            <w:r>
              <w:rPr>
                <w:rFonts w:ascii="新宋体" w:hAnsi="新宋体" w:eastAsia="新宋体" w:cs="新宋体"/>
                <w:b w:val="0"/>
                <w:bCs w:val="0"/>
                <w:color w:val="auto"/>
                <w:kern w:val="0"/>
                <w:sz w:val="21"/>
                <w:szCs w:val="21"/>
                <w:lang w:val="en-US" w:eastAsia="zh-CN" w:bidi="ar"/>
              </w:rPr>
              <w:t>6305 0110 2513 0000 0007</w:t>
            </w:r>
          </w:p>
        </w:tc>
      </w:tr>
      <w:tr w14:paraId="5DD5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14:paraId="2705AD20">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合同签订有效期</w:t>
            </w:r>
          </w:p>
        </w:tc>
        <w:tc>
          <w:tcPr>
            <w:tcW w:w="6946" w:type="dxa"/>
            <w:vAlign w:val="center"/>
          </w:tcPr>
          <w:p w14:paraId="7B17D900">
            <w:pPr>
              <w:autoSpaceDE w:val="0"/>
              <w:autoSpaceDN w:val="0"/>
              <w:adjustRightInd w:val="0"/>
              <w:rPr>
                <w:rFonts w:ascii="宋体" w:cs="宋体"/>
                <w:color w:val="auto"/>
                <w:kern w:val="0"/>
                <w:highlight w:val="none"/>
                <w:lang w:val="zh-CN"/>
              </w:rPr>
            </w:pPr>
            <w:r>
              <w:rPr>
                <w:rFonts w:hint="eastAsia" w:ascii="宋体" w:hAnsi="宋体" w:cs="宋体"/>
                <w:color w:val="auto"/>
                <w:kern w:val="0"/>
                <w:highlight w:val="none"/>
                <w:lang w:val="zh-CN"/>
              </w:rPr>
              <w:t>自中标通知书发出之日起</w:t>
            </w:r>
            <w:r>
              <w:rPr>
                <w:rFonts w:ascii="宋体" w:hAnsi="宋体" w:cs="Calibri"/>
                <w:color w:val="auto"/>
                <w:kern w:val="0"/>
                <w:highlight w:val="none"/>
              </w:rPr>
              <w:t>30</w:t>
            </w:r>
            <w:r>
              <w:rPr>
                <w:rFonts w:hint="eastAsia" w:ascii="宋体" w:hAnsi="宋体" w:cs="宋体"/>
                <w:color w:val="auto"/>
                <w:kern w:val="0"/>
                <w:highlight w:val="none"/>
                <w:lang w:val="zh-CN"/>
              </w:rPr>
              <w:t>日内与采购人签订合同。</w:t>
            </w:r>
          </w:p>
        </w:tc>
      </w:tr>
      <w:tr w14:paraId="605E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8" w:type="dxa"/>
            <w:vAlign w:val="center"/>
          </w:tcPr>
          <w:p w14:paraId="05953C3E">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政府采购合同备案</w:t>
            </w:r>
          </w:p>
        </w:tc>
        <w:tc>
          <w:tcPr>
            <w:tcW w:w="6946" w:type="dxa"/>
          </w:tcPr>
          <w:p w14:paraId="46B7361B">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采购合同全数返回采购代理机构鉴证，盖章。</w:t>
            </w:r>
          </w:p>
          <w:p w14:paraId="348B3640">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zh-CN"/>
              </w:rPr>
              <w:t>采购代理机构留存</w:t>
            </w:r>
            <w:r>
              <w:rPr>
                <w:rFonts w:hint="eastAsia" w:ascii="宋体" w:hAnsi="宋体" w:cs="宋体"/>
                <w:color w:val="auto"/>
                <w:kern w:val="0"/>
                <w:highlight w:val="none"/>
                <w:lang w:val="en-US" w:eastAsia="zh-CN"/>
              </w:rPr>
              <w:t>贰</w:t>
            </w:r>
            <w:r>
              <w:rPr>
                <w:rFonts w:hint="eastAsia" w:ascii="宋体" w:hAnsi="宋体" w:cs="宋体"/>
                <w:color w:val="auto"/>
                <w:kern w:val="0"/>
                <w:highlight w:val="none"/>
                <w:lang w:val="zh-CN"/>
              </w:rPr>
              <w:t>份原件备案。</w:t>
            </w:r>
          </w:p>
        </w:tc>
      </w:tr>
      <w:tr w14:paraId="7872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14:paraId="4FFFFE28">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有效期</w:t>
            </w:r>
          </w:p>
        </w:tc>
        <w:tc>
          <w:tcPr>
            <w:tcW w:w="6946" w:type="dxa"/>
          </w:tcPr>
          <w:p w14:paraId="284B1938">
            <w:pPr>
              <w:autoSpaceDE w:val="0"/>
              <w:autoSpaceDN w:val="0"/>
              <w:adjustRightInd w:val="0"/>
              <w:jc w:val="left"/>
              <w:rPr>
                <w:rFonts w:ascii="宋体" w:cs="宋体"/>
                <w:color w:val="auto"/>
                <w:kern w:val="0"/>
                <w:highlight w:val="none"/>
                <w:lang w:val="zh-CN"/>
              </w:rPr>
            </w:pP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有效期</w:t>
            </w:r>
            <w:r>
              <w:rPr>
                <w:rFonts w:hint="eastAsia" w:ascii="宋体" w:hAnsi="宋体" w:cs="宋体"/>
                <w:color w:val="auto"/>
                <w:kern w:val="0"/>
                <w:highlight w:val="none"/>
                <w:lang w:val="en-US" w:eastAsia="zh-CN"/>
              </w:rPr>
              <w:t>自</w:t>
            </w:r>
            <w:r>
              <w:rPr>
                <w:rFonts w:hint="eastAsia" w:ascii="宋体" w:hAnsi="宋体" w:cs="宋体"/>
                <w:color w:val="auto"/>
                <w:kern w:val="0"/>
                <w:highlight w:val="none"/>
                <w:lang w:val="zh-CN"/>
              </w:rPr>
              <w:t>开标之日起</w:t>
            </w:r>
            <w:r>
              <w:rPr>
                <w:rFonts w:ascii="宋体" w:hAnsi="宋体" w:cs="宋体"/>
                <w:color w:val="auto"/>
                <w:kern w:val="0"/>
                <w:highlight w:val="none"/>
              </w:rPr>
              <w:t>60</w:t>
            </w:r>
            <w:r>
              <w:rPr>
                <w:rFonts w:hint="eastAsia" w:ascii="宋体" w:hAnsi="宋体" w:cs="宋体"/>
                <w:color w:val="auto"/>
                <w:kern w:val="0"/>
                <w:highlight w:val="none"/>
                <w:lang w:val="en-US" w:eastAsia="zh-CN"/>
              </w:rPr>
              <w:t>天</w:t>
            </w:r>
            <w:r>
              <w:rPr>
                <w:rFonts w:hint="eastAsia" w:ascii="宋体" w:hAnsi="宋体" w:cs="宋体"/>
                <w:color w:val="auto"/>
                <w:kern w:val="0"/>
                <w:highlight w:val="none"/>
                <w:lang w:val="zh-CN"/>
              </w:rPr>
              <w:t>。</w:t>
            </w:r>
          </w:p>
        </w:tc>
      </w:tr>
      <w:tr w14:paraId="3F17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14:paraId="4A87AF0C">
            <w:pPr>
              <w:widowControl/>
              <w:rPr>
                <w:rFonts w:ascii="宋体" w:cs="宋体"/>
                <w:color w:val="auto"/>
                <w:kern w:val="0"/>
                <w:highlight w:val="none"/>
              </w:rPr>
            </w:pPr>
            <w:r>
              <w:rPr>
                <w:rFonts w:hint="eastAsia" w:ascii="宋体" w:hAnsi="宋体" w:cs="宋体"/>
                <w:color w:val="auto"/>
                <w:kern w:val="0"/>
                <w:highlight w:val="none"/>
              </w:rPr>
              <w:t>采购单位及联系人</w:t>
            </w:r>
          </w:p>
        </w:tc>
        <w:tc>
          <w:tcPr>
            <w:tcW w:w="6946" w:type="dxa"/>
            <w:vAlign w:val="center"/>
          </w:tcPr>
          <w:p w14:paraId="5903A73F">
            <w:pPr>
              <w:autoSpaceDE w:val="0"/>
              <w:autoSpaceDN w:val="0"/>
              <w:adjustRightInd w:val="0"/>
              <w:jc w:val="left"/>
              <w:rPr>
                <w:rFonts w:hint="eastAsia" w:ascii="宋体" w:hAnsi="宋体" w:cs="宋体"/>
                <w:color w:val="auto"/>
                <w:kern w:val="0"/>
                <w:highlight w:val="none"/>
                <w:lang w:val="zh-CN"/>
              </w:rPr>
            </w:pPr>
            <w:r>
              <w:rPr>
                <w:rFonts w:hint="eastAsia" w:ascii="宋体" w:hAnsi="宋体" w:cs="宋体"/>
                <w:color w:val="auto"/>
                <w:kern w:val="0"/>
                <w:highlight w:val="none"/>
                <w:lang w:val="zh-CN"/>
              </w:rPr>
              <w:t>采购人：青海省海南藏族自治州藏医院</w:t>
            </w:r>
          </w:p>
          <w:p w14:paraId="7661F9BB">
            <w:pPr>
              <w:autoSpaceDE w:val="0"/>
              <w:autoSpaceDN w:val="0"/>
              <w:adjustRightInd w:val="0"/>
              <w:jc w:val="left"/>
              <w:rPr>
                <w:rFonts w:hint="eastAsia" w:ascii="宋体" w:hAnsi="宋体" w:eastAsia="宋体" w:cs="宋体"/>
                <w:color w:val="auto"/>
                <w:kern w:val="0"/>
                <w:highlight w:val="none"/>
                <w:lang w:val="zh-CN" w:eastAsia="zh-CN"/>
              </w:rPr>
            </w:pPr>
            <w:r>
              <w:rPr>
                <w:rFonts w:hint="eastAsia" w:ascii="宋体" w:hAnsi="宋体" w:cs="宋体"/>
                <w:color w:val="auto"/>
                <w:kern w:val="0"/>
                <w:highlight w:val="none"/>
                <w:lang w:val="zh-CN"/>
              </w:rPr>
              <w:t>联系人：拉</w:t>
            </w:r>
            <w:r>
              <w:rPr>
                <w:rFonts w:hint="eastAsia" w:ascii="宋体" w:hAnsi="宋体" w:cs="宋体"/>
                <w:color w:val="auto"/>
                <w:kern w:val="0"/>
                <w:highlight w:val="none"/>
                <w:lang w:val="en-US" w:eastAsia="zh-CN"/>
              </w:rPr>
              <w:t>老师</w:t>
            </w:r>
          </w:p>
          <w:p w14:paraId="61D8FACB">
            <w:pPr>
              <w:autoSpaceDE w:val="0"/>
              <w:autoSpaceDN w:val="0"/>
              <w:adjustRightInd w:val="0"/>
              <w:jc w:val="left"/>
              <w:rPr>
                <w:rFonts w:hint="default" w:ascii="宋体" w:eastAsia="宋体" w:cs="宋体"/>
                <w:color w:val="auto"/>
                <w:kern w:val="0"/>
                <w:highlight w:val="none"/>
                <w:lang w:val="en-US" w:eastAsia="zh-CN"/>
              </w:rPr>
            </w:pPr>
            <w:r>
              <w:rPr>
                <w:rFonts w:hint="eastAsia" w:ascii="宋体" w:hAnsi="宋体" w:cs="宋体"/>
                <w:color w:val="auto"/>
                <w:kern w:val="0"/>
                <w:highlight w:val="none"/>
                <w:lang w:val="zh-CN"/>
              </w:rPr>
              <w:t>电</w:t>
            </w:r>
            <w:r>
              <w:rPr>
                <w:rFonts w:ascii="宋体" w:hAnsi="宋体" w:cs="宋体"/>
                <w:color w:val="auto"/>
                <w:kern w:val="0"/>
                <w:highlight w:val="none"/>
                <w:lang w:val="zh-CN"/>
              </w:rPr>
              <w:t xml:space="preserve">  </w:t>
            </w:r>
            <w:r>
              <w:rPr>
                <w:rFonts w:hint="eastAsia" w:ascii="宋体" w:hAnsi="宋体" w:cs="宋体"/>
                <w:color w:val="auto"/>
                <w:kern w:val="0"/>
                <w:highlight w:val="none"/>
                <w:lang w:val="zh-CN"/>
              </w:rPr>
              <w:t>话：0974-8512938  </w:t>
            </w:r>
          </w:p>
        </w:tc>
      </w:tr>
      <w:tr w14:paraId="3BFA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14:paraId="36BCF0DC">
            <w:pPr>
              <w:widowControl/>
              <w:rPr>
                <w:rFonts w:ascii="宋体" w:cs="宋体"/>
                <w:color w:val="auto"/>
                <w:kern w:val="0"/>
                <w:highlight w:val="none"/>
              </w:rPr>
            </w:pPr>
            <w:bookmarkStart w:id="5" w:name="OLE_LINK11"/>
            <w:r>
              <w:rPr>
                <w:rFonts w:hint="eastAsia" w:ascii="宋体" w:hAnsi="宋体" w:cs="宋体"/>
                <w:color w:val="auto"/>
                <w:highlight w:val="none"/>
              </w:rPr>
              <w:t>采购代理机构</w:t>
            </w:r>
            <w:bookmarkEnd w:id="5"/>
            <w:r>
              <w:rPr>
                <w:rFonts w:hint="eastAsia" w:ascii="宋体" w:hAnsi="宋体" w:cs="宋体"/>
                <w:color w:val="auto"/>
                <w:highlight w:val="none"/>
              </w:rPr>
              <w:t>及联系人电话</w:t>
            </w:r>
          </w:p>
        </w:tc>
        <w:tc>
          <w:tcPr>
            <w:tcW w:w="6946" w:type="dxa"/>
            <w:vAlign w:val="center"/>
          </w:tcPr>
          <w:p w14:paraId="64B4B45D">
            <w:pPr>
              <w:widowControl/>
              <w:rPr>
                <w:rFonts w:hint="eastAsia" w:ascii="宋体" w:cs="宋体"/>
                <w:color w:val="auto"/>
                <w:kern w:val="0"/>
                <w:highlight w:val="none"/>
                <w:lang w:val="zh-CN"/>
              </w:rPr>
            </w:pPr>
            <w:r>
              <w:rPr>
                <w:rFonts w:hint="eastAsia" w:ascii="宋体" w:hAnsi="宋体" w:cs="宋体"/>
                <w:color w:val="auto"/>
                <w:highlight w:val="none"/>
              </w:rPr>
              <w:t>采购代理机构</w:t>
            </w:r>
            <w:r>
              <w:rPr>
                <w:rFonts w:hint="eastAsia" w:ascii="宋体" w:hAnsi="宋体" w:cs="宋体"/>
                <w:color w:val="auto"/>
                <w:highlight w:val="none"/>
                <w:lang w:eastAsia="zh-CN"/>
              </w:rPr>
              <w:t>：</w:t>
            </w:r>
            <w:r>
              <w:rPr>
                <w:rFonts w:hint="eastAsia" w:ascii="宋体" w:cs="宋体"/>
                <w:color w:val="auto"/>
                <w:kern w:val="0"/>
                <w:highlight w:val="none"/>
                <w:lang w:val="zh-CN"/>
              </w:rPr>
              <w:t>青海瀚翔项目管理咨询有限公司</w:t>
            </w:r>
          </w:p>
          <w:p w14:paraId="6FA7B398">
            <w:pPr>
              <w:widowControl/>
              <w:rPr>
                <w:rFonts w:hint="eastAsia" w:ascii="宋体" w:cs="宋体"/>
                <w:color w:val="auto"/>
                <w:kern w:val="0"/>
                <w:highlight w:val="none"/>
                <w:lang w:val="zh-CN"/>
              </w:rPr>
            </w:pPr>
            <w:r>
              <w:rPr>
                <w:rFonts w:hint="eastAsia" w:ascii="宋体" w:cs="宋体"/>
                <w:color w:val="auto"/>
                <w:kern w:val="0"/>
                <w:highlight w:val="none"/>
                <w:lang w:val="zh-CN"/>
              </w:rPr>
              <w:t>联系人：李女士</w:t>
            </w:r>
          </w:p>
          <w:p w14:paraId="441C15ED">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联系电话：</w:t>
            </w:r>
            <w:r>
              <w:rPr>
                <w:rFonts w:hint="eastAsia" w:ascii="宋体" w:cs="宋体"/>
                <w:color w:val="auto"/>
                <w:kern w:val="0"/>
                <w:highlight w:val="none"/>
                <w:lang w:val="en-US" w:eastAsia="zh-CN"/>
              </w:rPr>
              <w:t>0971-8236005</w:t>
            </w:r>
          </w:p>
          <w:p w14:paraId="6CA63421">
            <w:pPr>
              <w:widowControl/>
              <w:rPr>
                <w:rFonts w:hint="default" w:ascii="宋体" w:eastAsia="宋体" w:cs="宋体"/>
                <w:color w:val="auto"/>
                <w:kern w:val="0"/>
                <w:highlight w:val="none"/>
                <w:lang w:val="en-US" w:eastAsia="zh-CN"/>
              </w:rPr>
            </w:pPr>
            <w:r>
              <w:rPr>
                <w:rFonts w:hint="eastAsia" w:ascii="宋体" w:cs="宋体"/>
                <w:color w:val="auto"/>
                <w:kern w:val="0"/>
                <w:highlight w:val="none"/>
                <w:lang w:val="zh-CN"/>
              </w:rPr>
              <w:t>联系地址:青海省西宁市城西区</w:t>
            </w:r>
            <w:r>
              <w:rPr>
                <w:rFonts w:hint="eastAsia" w:ascii="宋体" w:cs="宋体"/>
                <w:color w:val="auto"/>
                <w:kern w:val="0"/>
                <w:highlight w:val="none"/>
                <w:lang w:val="en-US" w:eastAsia="zh-CN"/>
              </w:rPr>
              <w:t>西川南路76号万达中心4号写字楼47楼14702</w:t>
            </w:r>
          </w:p>
        </w:tc>
      </w:tr>
      <w:tr w14:paraId="6263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14:paraId="60B13DEA">
            <w:pPr>
              <w:autoSpaceDE w:val="0"/>
              <w:autoSpaceDN w:val="0"/>
              <w:rPr>
                <w:rFonts w:ascii="宋体" w:cs="宋体"/>
                <w:color w:val="auto"/>
                <w:highlight w:val="none"/>
              </w:rPr>
            </w:pPr>
            <w:r>
              <w:rPr>
                <w:rFonts w:hint="eastAsia" w:ascii="宋体" w:hAnsi="宋体" w:cs="宋体"/>
                <w:color w:val="auto"/>
                <w:kern w:val="0"/>
                <w:highlight w:val="none"/>
                <w:lang w:val="zh-CN"/>
              </w:rPr>
              <w:t>其他事项</w:t>
            </w:r>
          </w:p>
        </w:tc>
        <w:tc>
          <w:tcPr>
            <w:tcW w:w="6946" w:type="dxa"/>
            <w:vAlign w:val="center"/>
          </w:tcPr>
          <w:p w14:paraId="5101D349">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1、本次项目招标采用线上进行，线上电子加密响应文件必须在响应文件递交截止时间前上传至电子开评标系统；</w:t>
            </w:r>
          </w:p>
          <w:p w14:paraId="37730E40">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2、线上电子化开评标系统操作及办理CA锁等相关事宜请咨询政采云：咨询电话：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14C95A9D">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3、线上CA：</w:t>
            </w:r>
          </w:p>
          <w:p w14:paraId="5AC21C0C">
            <w:pPr>
              <w:autoSpaceDE w:val="0"/>
              <w:autoSpaceDN w:val="0"/>
              <w:rPr>
                <w:rFonts w:ascii="宋体" w:hAnsi="宋体" w:cs="宋体"/>
                <w:b/>
                <w:bCs/>
                <w:color w:val="auto"/>
                <w:kern w:val="0"/>
                <w:sz w:val="21"/>
                <w:szCs w:val="21"/>
                <w:highlight w:val="none"/>
                <w:lang w:val="zh-CN"/>
              </w:rPr>
            </w:pPr>
            <w:r>
              <w:rPr>
                <w:rFonts w:hint="eastAsia" w:ascii="宋体" w:hAnsi="宋体" w:cs="宋体"/>
                <w:b/>
                <w:bCs/>
                <w:color w:val="auto"/>
                <w:kern w:val="0"/>
                <w:sz w:val="21"/>
                <w:szCs w:val="21"/>
                <w:highlight w:val="none"/>
                <w:lang w:val="zh-CN"/>
              </w:rPr>
              <w:t>PC咨询网址（可及时反馈问题截图，让客服快速定位问题）:http://tseal.cn/k.html，咨询电话：</w:t>
            </w:r>
            <w:r>
              <w:rPr>
                <w:rFonts w:hint="eastAsia" w:ascii="宋体" w:hAnsi="宋体" w:cs="宋体"/>
                <w:b/>
                <w:bCs/>
                <w:color w:val="auto"/>
                <w:kern w:val="0"/>
                <w:sz w:val="21"/>
                <w:szCs w:val="21"/>
                <w:highlight w:val="none"/>
                <w:lang w:val="en-US" w:eastAsia="zh-CN"/>
              </w:rPr>
              <w:t>95763</w:t>
            </w:r>
            <w:r>
              <w:rPr>
                <w:rFonts w:hint="eastAsia" w:ascii="宋体" w:hAnsi="宋体" w:cs="宋体"/>
                <w:b/>
                <w:bCs/>
                <w:color w:val="auto"/>
                <w:kern w:val="0"/>
                <w:sz w:val="21"/>
                <w:szCs w:val="21"/>
                <w:highlight w:val="none"/>
                <w:lang w:val="zh-CN"/>
              </w:rPr>
              <w:t>。</w:t>
            </w:r>
          </w:p>
          <w:p w14:paraId="51B966D9">
            <w:pPr>
              <w:autoSpaceDE w:val="0"/>
              <w:autoSpaceDN w:val="0"/>
              <w:adjustRightInd w:val="0"/>
              <w:jc w:val="left"/>
              <w:rPr>
                <w:rFonts w:asci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公示网址</w:t>
            </w:r>
            <w:r>
              <w:rPr>
                <w:rFonts w:hint="eastAsia" w:ascii="宋体" w:hAnsi="宋体" w:cs="宋体"/>
                <w:color w:val="auto"/>
                <w:kern w:val="0"/>
                <w:sz w:val="21"/>
                <w:szCs w:val="21"/>
                <w:highlight w:val="none"/>
              </w:rPr>
              <w:t>：</w:t>
            </w:r>
          </w:p>
          <w:p w14:paraId="42452DA0">
            <w:pPr>
              <w:autoSpaceDE w:val="0"/>
              <w:autoSpaceDN w:val="0"/>
              <w:adjustRightInd w:val="0"/>
              <w:spacing w:line="320" w:lineRule="exact"/>
              <w:jc w:val="left"/>
              <w:rPr>
                <w:rFonts w:hint="eastAsia"/>
                <w:color w:val="auto"/>
                <w:highlight w:val="none"/>
                <w:lang w:val="zh-CN"/>
              </w:rPr>
            </w:pPr>
            <w:r>
              <w:rPr>
                <w:rFonts w:hint="eastAsia" w:ascii="宋体" w:cs="宋体"/>
                <w:color w:val="auto"/>
                <w:kern w:val="0"/>
                <w:sz w:val="21"/>
                <w:szCs w:val="21"/>
                <w:highlight w:val="none"/>
                <w:lang w:val="zh-CN"/>
              </w:rPr>
              <w:t>青海</w:t>
            </w:r>
            <w:r>
              <w:rPr>
                <w:rFonts w:hint="eastAsia" w:ascii="宋体" w:cs="宋体"/>
                <w:color w:val="auto"/>
                <w:kern w:val="0"/>
                <w:sz w:val="21"/>
                <w:szCs w:val="21"/>
                <w:highlight w:val="none"/>
                <w:lang w:val="zh-CN" w:eastAsia="zh-CN"/>
              </w:rPr>
              <w:t>省</w:t>
            </w:r>
            <w:r>
              <w:rPr>
                <w:rFonts w:hint="eastAsia" w:ascii="宋体" w:cs="宋体"/>
                <w:color w:val="auto"/>
                <w:kern w:val="0"/>
                <w:sz w:val="21"/>
                <w:szCs w:val="21"/>
                <w:highlight w:val="none"/>
                <w:lang w:val="zh-CN"/>
              </w:rPr>
              <w:t>政府采购网</w:t>
            </w:r>
            <w:r>
              <w:rPr>
                <w:rFonts w:hint="eastAsia" w:ascii="宋体" w:cs="宋体"/>
                <w:color w:val="auto"/>
                <w:kern w:val="0"/>
                <w:sz w:val="21"/>
                <w:szCs w:val="21"/>
                <w:highlight w:val="none"/>
              </w:rPr>
              <w:t>（http://www.ccgp-qinghai.gov.cn/home.html）</w:t>
            </w:r>
          </w:p>
        </w:tc>
      </w:tr>
      <w:tr w14:paraId="4935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14:paraId="741ED9C5">
            <w:pPr>
              <w:widowControl/>
              <w:rPr>
                <w:rFonts w:hint="eastAsia" w:ascii="宋体" w:hAnsi="宋体" w:cs="宋体"/>
                <w:color w:val="auto"/>
                <w:highlight w:val="none"/>
              </w:rPr>
            </w:pPr>
            <w:r>
              <w:rPr>
                <w:rFonts w:hint="eastAsia" w:ascii="宋体" w:hAnsi="宋体" w:cs="宋体"/>
                <w:color w:val="auto"/>
                <w:highlight w:val="none"/>
                <w:lang w:val="zh-CN"/>
              </w:rPr>
              <w:t>财政部门监督电话</w:t>
            </w:r>
          </w:p>
        </w:tc>
        <w:tc>
          <w:tcPr>
            <w:tcW w:w="6946" w:type="dxa"/>
            <w:vAlign w:val="center"/>
          </w:tcPr>
          <w:p w14:paraId="6FA56B3A">
            <w:pPr>
              <w:widowControl/>
              <w:rPr>
                <w:rFonts w:hint="eastAsia" w:ascii="宋体" w:hAnsi="宋体" w:cs="宋体"/>
                <w:color w:val="auto"/>
                <w:highlight w:val="none"/>
              </w:rPr>
            </w:pPr>
            <w:r>
              <w:rPr>
                <w:rFonts w:hint="eastAsia" w:ascii="宋体" w:hAnsi="宋体" w:cs="宋体"/>
                <w:color w:val="auto"/>
                <w:highlight w:val="none"/>
              </w:rPr>
              <w:t>监督单位：</w:t>
            </w:r>
            <w:r>
              <w:rPr>
                <w:rFonts w:hint="eastAsia" w:ascii="宋体" w:hAnsi="宋体" w:cs="宋体"/>
                <w:color w:val="auto"/>
                <w:highlight w:val="none"/>
                <w:lang w:eastAsia="zh-CN"/>
              </w:rPr>
              <w:t>海南藏族自治州财政局</w:t>
            </w:r>
            <w:r>
              <w:rPr>
                <w:rFonts w:hint="eastAsia" w:ascii="宋体" w:hAnsi="宋体" w:cs="宋体"/>
                <w:color w:val="auto"/>
                <w:highlight w:val="none"/>
              </w:rPr>
              <w:t xml:space="preserve">   </w:t>
            </w:r>
          </w:p>
          <w:p w14:paraId="006E1082">
            <w:pPr>
              <w:widowControl/>
              <w:rPr>
                <w:rFonts w:hint="default" w:ascii="宋体" w:hAnsi="宋体" w:cs="宋体"/>
                <w:color w:val="auto"/>
                <w:highlight w:val="none"/>
                <w:lang w:val="en-US" w:eastAsia="zh-CN"/>
              </w:rPr>
            </w:pPr>
            <w:r>
              <w:rPr>
                <w:rFonts w:hint="eastAsia" w:ascii="宋体" w:hAnsi="宋体" w:cs="宋体"/>
                <w:color w:val="auto"/>
                <w:highlight w:val="none"/>
              </w:rPr>
              <w:t>联系电话：0974-8510297</w:t>
            </w:r>
          </w:p>
        </w:tc>
      </w:tr>
    </w:tbl>
    <w:p w14:paraId="2804A8BA">
      <w:pPr>
        <w:keepNext/>
        <w:keepLines/>
        <w:widowControl/>
        <w:snapToGrid w:val="0"/>
        <w:spacing w:line="400" w:lineRule="atLeast"/>
        <w:jc w:val="center"/>
        <w:outlineLvl w:val="0"/>
        <w:rPr>
          <w:rFonts w:ascii="宋体"/>
          <w:b/>
          <w:color w:val="auto"/>
          <w:kern w:val="28"/>
          <w:sz w:val="36"/>
          <w:szCs w:val="20"/>
          <w:highlight w:val="none"/>
        </w:rPr>
      </w:pPr>
      <w:bookmarkStart w:id="6" w:name="_Toc376936727"/>
      <w:r>
        <w:rPr>
          <w:rFonts w:ascii="宋体"/>
          <w:b/>
          <w:color w:val="auto"/>
          <w:kern w:val="28"/>
          <w:sz w:val="36"/>
          <w:szCs w:val="20"/>
          <w:highlight w:val="none"/>
        </w:rPr>
        <w:br w:type="page"/>
      </w:r>
      <w:bookmarkStart w:id="7" w:name="_Toc496626192"/>
      <w:bookmarkStart w:id="8" w:name="_Toc28995"/>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6"/>
      <w:bookmarkEnd w:id="7"/>
      <w:bookmarkEnd w:id="8"/>
      <w:bookmarkStart w:id="9" w:name="_Toc325725997"/>
    </w:p>
    <w:p w14:paraId="3F049A09">
      <w:pPr>
        <w:widowControl/>
        <w:spacing w:beforeLines="200" w:afterLines="200"/>
        <w:jc w:val="center"/>
        <w:outlineLvl w:val="1"/>
        <w:rPr>
          <w:rFonts w:ascii="宋体"/>
          <w:b/>
          <w:bCs/>
          <w:color w:val="auto"/>
          <w:kern w:val="0"/>
          <w:sz w:val="36"/>
          <w:szCs w:val="36"/>
          <w:highlight w:val="none"/>
        </w:rPr>
      </w:pPr>
      <w:bookmarkStart w:id="10" w:name="_Toc376936728"/>
      <w:bookmarkStart w:id="11" w:name="_Toc496626193"/>
      <w:bookmarkStart w:id="12" w:name="_Toc605"/>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9"/>
      <w:bookmarkEnd w:id="10"/>
      <w:bookmarkEnd w:id="11"/>
      <w:bookmarkEnd w:id="12"/>
    </w:p>
    <w:p w14:paraId="66B46657">
      <w:pPr>
        <w:widowControl/>
        <w:spacing w:before="100" w:beforeAutospacing="1" w:after="100" w:afterAutospacing="1"/>
        <w:ind w:firstLine="542"/>
        <w:jc w:val="left"/>
        <w:outlineLvl w:val="2"/>
        <w:rPr>
          <w:rFonts w:ascii="宋体"/>
          <w:b/>
          <w:bCs/>
          <w:color w:val="auto"/>
          <w:kern w:val="0"/>
          <w:sz w:val="27"/>
          <w:szCs w:val="27"/>
          <w:highlight w:val="none"/>
        </w:rPr>
      </w:pPr>
      <w:bookmarkStart w:id="13" w:name="_Toc325725998"/>
      <w:bookmarkStart w:id="14" w:name="_Toc496626194"/>
      <w:bookmarkStart w:id="15" w:name="_Toc376936729"/>
      <w:bookmarkStart w:id="16" w:name="_Toc26241"/>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3"/>
      <w:bookmarkEnd w:id="14"/>
      <w:bookmarkEnd w:id="15"/>
      <w:bookmarkEnd w:id="16"/>
    </w:p>
    <w:p w14:paraId="71428444">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52CFD93C">
      <w:pPr>
        <w:widowControl/>
        <w:spacing w:before="100" w:beforeAutospacing="1" w:after="100" w:afterAutospacing="1"/>
        <w:ind w:firstLine="542"/>
        <w:jc w:val="left"/>
        <w:outlineLvl w:val="2"/>
        <w:rPr>
          <w:rFonts w:ascii="宋体"/>
          <w:b/>
          <w:bCs/>
          <w:color w:val="auto"/>
          <w:kern w:val="0"/>
          <w:sz w:val="27"/>
          <w:szCs w:val="27"/>
          <w:highlight w:val="none"/>
        </w:rPr>
      </w:pPr>
      <w:bookmarkStart w:id="17" w:name="_Toc6635"/>
      <w:bookmarkStart w:id="18" w:name="_Toc325725999"/>
      <w:bookmarkStart w:id="19" w:name="_Toc496626195"/>
      <w:bookmarkStart w:id="20" w:name="_Toc376936730"/>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7"/>
      <w:bookmarkEnd w:id="18"/>
      <w:bookmarkEnd w:id="19"/>
      <w:bookmarkEnd w:id="20"/>
    </w:p>
    <w:p w14:paraId="0C36A556">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226FE436">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524E69A7">
      <w:pPr>
        <w:widowControl/>
        <w:spacing w:before="100" w:beforeAutospacing="1" w:after="100" w:afterAutospacing="1"/>
        <w:ind w:firstLine="542"/>
        <w:jc w:val="left"/>
        <w:outlineLvl w:val="2"/>
        <w:rPr>
          <w:rFonts w:ascii="宋体"/>
          <w:b/>
          <w:bCs/>
          <w:color w:val="auto"/>
          <w:kern w:val="0"/>
          <w:sz w:val="27"/>
          <w:szCs w:val="27"/>
          <w:highlight w:val="none"/>
        </w:rPr>
      </w:pPr>
      <w:bookmarkStart w:id="21" w:name="_Toc11678"/>
      <w:bookmarkStart w:id="22" w:name="_Toc325726000"/>
      <w:bookmarkStart w:id="23" w:name="_Toc496626196"/>
      <w:bookmarkStart w:id="24" w:name="_Toc376936731"/>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21"/>
      <w:bookmarkEnd w:id="22"/>
      <w:bookmarkEnd w:id="23"/>
      <w:bookmarkEnd w:id="24"/>
    </w:p>
    <w:p w14:paraId="4F93E86D">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供应商应自愿承担准备和参加本次投标有关的所有费用。采购人和采购代理机构对供应商发生的费用均不承担任何责任。</w:t>
      </w:r>
    </w:p>
    <w:p w14:paraId="7322366B">
      <w:pPr>
        <w:widowControl/>
        <w:spacing w:beforeLines="200" w:afterLines="200"/>
        <w:jc w:val="center"/>
        <w:outlineLvl w:val="1"/>
        <w:rPr>
          <w:rFonts w:ascii="宋体"/>
          <w:b/>
          <w:bCs/>
          <w:color w:val="auto"/>
          <w:kern w:val="0"/>
          <w:sz w:val="36"/>
          <w:szCs w:val="36"/>
          <w:highlight w:val="none"/>
        </w:rPr>
      </w:pPr>
      <w:bookmarkStart w:id="25" w:name="_Toc325726001"/>
      <w:bookmarkStart w:id="26" w:name="_Toc16480"/>
      <w:bookmarkStart w:id="27" w:name="_Toc496626197"/>
      <w:bookmarkStart w:id="28" w:name="_Toc376936732"/>
      <w:r>
        <w:rPr>
          <w:rFonts w:hint="eastAsia" w:ascii="宋体" w:hAnsi="宋体"/>
          <w:b/>
          <w:bCs/>
          <w:color w:val="auto"/>
          <w:kern w:val="0"/>
          <w:sz w:val="36"/>
          <w:szCs w:val="36"/>
          <w:highlight w:val="none"/>
        </w:rPr>
        <w:t>二、磋商文件说明</w:t>
      </w:r>
      <w:bookmarkEnd w:id="25"/>
      <w:bookmarkEnd w:id="26"/>
      <w:bookmarkEnd w:id="27"/>
      <w:bookmarkEnd w:id="28"/>
    </w:p>
    <w:p w14:paraId="4C801A77">
      <w:pPr>
        <w:widowControl/>
        <w:spacing w:before="100" w:beforeAutospacing="1" w:after="100" w:afterAutospacing="1"/>
        <w:ind w:firstLine="542"/>
        <w:jc w:val="left"/>
        <w:outlineLvl w:val="2"/>
        <w:rPr>
          <w:rFonts w:ascii="宋体"/>
          <w:b/>
          <w:bCs/>
          <w:color w:val="auto"/>
          <w:kern w:val="0"/>
          <w:sz w:val="27"/>
          <w:szCs w:val="27"/>
          <w:highlight w:val="none"/>
        </w:rPr>
      </w:pPr>
      <w:bookmarkStart w:id="29" w:name="_Toc22396"/>
      <w:bookmarkStart w:id="30" w:name="_Toc496626198"/>
      <w:bookmarkStart w:id="31" w:name="_Toc325726002"/>
      <w:bookmarkStart w:id="32" w:name="_Toc376936733"/>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9"/>
      <w:bookmarkEnd w:id="30"/>
      <w:bookmarkEnd w:id="31"/>
      <w:bookmarkEnd w:id="32"/>
    </w:p>
    <w:p w14:paraId="5E596E60">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74D23F38">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4CF4E4D6">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464D5FBF">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00904838">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1A28C8A8">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2620A58C">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7A36988C">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000F84BA">
      <w:pPr>
        <w:widowControl/>
        <w:spacing w:before="100" w:beforeAutospacing="1" w:after="100" w:afterAutospacing="1"/>
        <w:ind w:firstLine="542"/>
        <w:jc w:val="left"/>
        <w:outlineLvl w:val="2"/>
        <w:rPr>
          <w:rFonts w:ascii="宋体"/>
          <w:b/>
          <w:bCs/>
          <w:color w:val="auto"/>
          <w:kern w:val="0"/>
          <w:sz w:val="27"/>
          <w:szCs w:val="27"/>
          <w:highlight w:val="none"/>
        </w:rPr>
      </w:pPr>
      <w:bookmarkStart w:id="33" w:name="_Toc376936734"/>
      <w:bookmarkStart w:id="34" w:name="_Toc325726003"/>
      <w:bookmarkStart w:id="35" w:name="_Toc14638"/>
      <w:bookmarkStart w:id="36" w:name="_Toc496626199"/>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3"/>
      <w:bookmarkEnd w:id="34"/>
      <w:r>
        <w:rPr>
          <w:rFonts w:hint="eastAsia" w:ascii="宋体" w:hAnsi="宋体"/>
          <w:b/>
          <w:bCs/>
          <w:color w:val="auto"/>
          <w:kern w:val="0"/>
          <w:sz w:val="27"/>
          <w:szCs w:val="27"/>
          <w:highlight w:val="none"/>
        </w:rPr>
        <w:t>质疑</w:t>
      </w:r>
      <w:bookmarkEnd w:id="35"/>
      <w:bookmarkEnd w:id="36"/>
    </w:p>
    <w:p w14:paraId="4A1FB148">
      <w:pPr>
        <w:spacing w:line="360" w:lineRule="auto"/>
        <w:ind w:firstLine="480"/>
        <w:rPr>
          <w:rFonts w:ascii="宋体"/>
          <w:color w:val="auto"/>
          <w:highlight w:val="none"/>
        </w:rPr>
      </w:pPr>
      <w:bookmarkStart w:id="37" w:name="_Toc325726004"/>
      <w:bookmarkStart w:id="38" w:name="_Toc376936735"/>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14:paraId="53DC107C">
      <w:pPr>
        <w:widowControl/>
        <w:spacing w:before="100" w:beforeAutospacing="1" w:after="100" w:afterAutospacing="1"/>
        <w:ind w:firstLine="542"/>
        <w:jc w:val="left"/>
        <w:outlineLvl w:val="2"/>
        <w:rPr>
          <w:rFonts w:ascii="宋体"/>
          <w:b/>
          <w:bCs/>
          <w:color w:val="auto"/>
          <w:kern w:val="0"/>
          <w:sz w:val="27"/>
          <w:szCs w:val="27"/>
          <w:highlight w:val="none"/>
        </w:rPr>
      </w:pPr>
      <w:bookmarkStart w:id="39" w:name="_Toc8057"/>
      <w:bookmarkStart w:id="40" w:name="_Toc49662620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7"/>
      <w:bookmarkEnd w:id="38"/>
      <w:bookmarkEnd w:id="39"/>
      <w:bookmarkEnd w:id="40"/>
    </w:p>
    <w:p w14:paraId="3ABFF965">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00036D4E">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日前，在青海</w:t>
      </w:r>
      <w:r>
        <w:rPr>
          <w:rFonts w:hint="eastAsia" w:ascii="宋体" w:hAnsi="宋体"/>
          <w:color w:val="auto"/>
          <w:highlight w:val="none"/>
          <w:lang w:eastAsia="zh-CN"/>
        </w:rPr>
        <w:t>省</w:t>
      </w:r>
      <w:r>
        <w:rPr>
          <w:rFonts w:hint="eastAsia" w:ascii="宋体" w:hAnsi="宋体"/>
          <w:color w:val="auto"/>
          <w:highlight w:val="none"/>
        </w:rPr>
        <w:t>政府采购网上发布公告；不足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0AE4C9D0">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38D66916">
      <w:pPr>
        <w:widowControl/>
        <w:spacing w:beforeLines="200" w:afterLines="200"/>
        <w:jc w:val="center"/>
        <w:outlineLvl w:val="1"/>
        <w:rPr>
          <w:rFonts w:ascii="宋体"/>
          <w:b/>
          <w:bCs/>
          <w:color w:val="auto"/>
          <w:kern w:val="0"/>
          <w:sz w:val="36"/>
          <w:szCs w:val="36"/>
          <w:highlight w:val="none"/>
        </w:rPr>
      </w:pPr>
      <w:bookmarkStart w:id="41" w:name="_Toc325726005"/>
      <w:bookmarkStart w:id="42" w:name="_Toc496626201"/>
      <w:bookmarkStart w:id="43" w:name="_Toc2344"/>
      <w:bookmarkStart w:id="44" w:name="_Toc376936736"/>
      <w:r>
        <w:rPr>
          <w:rFonts w:hint="eastAsia" w:ascii="宋体" w:hAnsi="宋体"/>
          <w:b/>
          <w:bCs/>
          <w:color w:val="auto"/>
          <w:kern w:val="0"/>
          <w:sz w:val="36"/>
          <w:szCs w:val="36"/>
          <w:highlight w:val="none"/>
        </w:rPr>
        <w:t>三、磋商响应文件的编制</w:t>
      </w:r>
      <w:bookmarkEnd w:id="41"/>
      <w:bookmarkEnd w:id="42"/>
      <w:bookmarkEnd w:id="43"/>
      <w:bookmarkEnd w:id="44"/>
    </w:p>
    <w:p w14:paraId="015864D5">
      <w:pPr>
        <w:widowControl/>
        <w:spacing w:before="100" w:beforeAutospacing="1" w:after="100" w:afterAutospacing="1"/>
        <w:ind w:firstLine="542"/>
        <w:jc w:val="left"/>
        <w:outlineLvl w:val="2"/>
        <w:rPr>
          <w:rFonts w:ascii="宋体"/>
          <w:b/>
          <w:bCs/>
          <w:color w:val="auto"/>
          <w:kern w:val="0"/>
          <w:sz w:val="27"/>
          <w:szCs w:val="27"/>
          <w:highlight w:val="none"/>
        </w:rPr>
      </w:pPr>
      <w:bookmarkStart w:id="45" w:name="_Toc325726006"/>
      <w:bookmarkStart w:id="46" w:name="_Toc496626202"/>
      <w:bookmarkStart w:id="47" w:name="_Toc376936737"/>
      <w:bookmarkStart w:id="48" w:name="_Toc31322"/>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5"/>
      <w:bookmarkEnd w:id="46"/>
      <w:bookmarkEnd w:id="47"/>
      <w:bookmarkEnd w:id="48"/>
    </w:p>
    <w:p w14:paraId="63C36045">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2835DDCB">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163940C1">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3448F85F">
      <w:pPr>
        <w:widowControl/>
        <w:spacing w:before="100" w:beforeAutospacing="1" w:after="100" w:afterAutospacing="1"/>
        <w:ind w:firstLine="542"/>
        <w:jc w:val="left"/>
        <w:outlineLvl w:val="2"/>
        <w:rPr>
          <w:rFonts w:ascii="宋体"/>
          <w:b/>
          <w:bCs/>
          <w:color w:val="auto"/>
          <w:kern w:val="0"/>
          <w:sz w:val="27"/>
          <w:szCs w:val="27"/>
          <w:highlight w:val="none"/>
        </w:rPr>
      </w:pPr>
      <w:bookmarkStart w:id="49" w:name="_Toc376936738"/>
      <w:bookmarkStart w:id="50" w:name="_Toc325726007"/>
      <w:bookmarkStart w:id="51" w:name="_Toc496626203"/>
      <w:bookmarkStart w:id="52" w:name="_Toc20534"/>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9"/>
      <w:bookmarkEnd w:id="50"/>
      <w:bookmarkEnd w:id="51"/>
      <w:bookmarkEnd w:id="52"/>
    </w:p>
    <w:p w14:paraId="2D5D5D59">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磋商报价为投标总价。投标报价必须包括：产品费、验收费、手续费、包装费、运输费、保险费、售前、售中、售后服务费、招标代理费、税金及不可预见费等全部费用。</w:t>
      </w:r>
    </w:p>
    <w:p w14:paraId="1AF358CF">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7A813668">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1C023F24">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70346CBB">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3DDDF1A2">
      <w:pPr>
        <w:widowControl/>
        <w:spacing w:before="100" w:beforeAutospacing="1" w:after="100" w:afterAutospacing="1"/>
        <w:ind w:firstLine="542"/>
        <w:jc w:val="left"/>
        <w:outlineLvl w:val="2"/>
        <w:rPr>
          <w:rFonts w:hint="eastAsia" w:ascii="宋体" w:hAnsi="宋体"/>
          <w:b/>
          <w:bCs/>
          <w:color w:val="auto"/>
          <w:kern w:val="0"/>
          <w:sz w:val="27"/>
          <w:szCs w:val="27"/>
          <w:highlight w:val="none"/>
        </w:rPr>
      </w:pPr>
      <w:bookmarkStart w:id="53" w:name="_Toc376936743"/>
      <w:bookmarkStart w:id="54" w:name="_Toc325726012"/>
      <w:bookmarkStart w:id="55" w:name="_Toc30140"/>
      <w:bookmarkStart w:id="56" w:name="_Toc496626204"/>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3"/>
      <w:bookmarkEnd w:id="54"/>
      <w:bookmarkEnd w:id="55"/>
      <w:bookmarkEnd w:id="56"/>
    </w:p>
    <w:p w14:paraId="0A1A27C6">
      <w:pPr>
        <w:pStyle w:val="10"/>
        <w:spacing w:line="360" w:lineRule="auto"/>
        <w:ind w:firstLine="632" w:firstLineChars="300"/>
        <w:rPr>
          <w:rFonts w:hint="eastAsia" w:ascii="宋体" w:hAnsi="宋体" w:eastAsia="宋体" w:cs="Times New Roman"/>
          <w:b/>
          <w:bCs/>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投标保证金：16000元整（壹万陆仟元整）</w:t>
      </w:r>
    </w:p>
    <w:p w14:paraId="1B1C8624">
      <w:pPr>
        <w:pStyle w:val="10"/>
        <w:spacing w:line="360" w:lineRule="auto"/>
        <w:ind w:firstLine="632" w:firstLineChars="300"/>
        <w:rPr>
          <w:rFonts w:hint="eastAsia" w:ascii="宋体" w:hAnsi="宋体" w:eastAsia="宋体" w:cs="Times New Roman"/>
          <w:b/>
          <w:bCs/>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收款单位：青海瀚翔项目管理咨询有限公司</w:t>
      </w:r>
    </w:p>
    <w:p w14:paraId="4C3F468E">
      <w:pPr>
        <w:pStyle w:val="10"/>
        <w:spacing w:line="360" w:lineRule="auto"/>
        <w:ind w:firstLine="632" w:firstLineChars="300"/>
        <w:rPr>
          <w:rFonts w:hint="eastAsia" w:ascii="宋体" w:hAnsi="宋体" w:eastAsia="宋体" w:cs="Times New Roman"/>
          <w:b/>
          <w:bCs/>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开户行：中国建设银行股份有限公司西宁万达广场支行</w:t>
      </w:r>
    </w:p>
    <w:p w14:paraId="7AE5D18F">
      <w:pPr>
        <w:pStyle w:val="10"/>
        <w:spacing w:line="360" w:lineRule="auto"/>
        <w:ind w:firstLine="632" w:firstLineChars="300"/>
        <w:rPr>
          <w:rFonts w:hint="eastAsia" w:ascii="宋体" w:hAnsi="宋体" w:eastAsia="宋体" w:cs="Times New Roman"/>
          <w:b/>
          <w:bCs/>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银行账号：6305 0110 2513 0000 0007</w:t>
      </w:r>
    </w:p>
    <w:p w14:paraId="163C4C7C">
      <w:pPr>
        <w:pStyle w:val="10"/>
        <w:ind w:firstLine="632"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b/>
          <w:bCs/>
          <w:color w:val="auto"/>
          <w:kern w:val="2"/>
          <w:sz w:val="21"/>
          <w:szCs w:val="24"/>
          <w:highlight w:val="none"/>
          <w:lang w:val="en-US" w:eastAsia="zh-CN" w:bidi="ar-SA"/>
        </w:rPr>
        <w:t>缴费时间：投标人在投标截止日期前，以银行到账时间为准。</w:t>
      </w:r>
    </w:p>
    <w:p w14:paraId="4995EC69">
      <w:pPr>
        <w:widowControl/>
        <w:spacing w:before="100" w:beforeAutospacing="1" w:after="100" w:afterAutospacing="1"/>
        <w:ind w:firstLine="542"/>
        <w:jc w:val="left"/>
        <w:outlineLvl w:val="2"/>
        <w:rPr>
          <w:rFonts w:ascii="宋体"/>
          <w:b/>
          <w:bCs/>
          <w:color w:val="auto"/>
          <w:kern w:val="0"/>
          <w:sz w:val="27"/>
          <w:szCs w:val="27"/>
          <w:highlight w:val="none"/>
        </w:rPr>
      </w:pPr>
      <w:bookmarkStart w:id="57" w:name="_Toc496626205"/>
      <w:bookmarkStart w:id="58" w:name="_Toc376936744"/>
      <w:bookmarkStart w:id="59" w:name="_Toc25996"/>
      <w:bookmarkStart w:id="60" w:name="_Toc325726013"/>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7"/>
      <w:bookmarkEnd w:id="58"/>
      <w:bookmarkEnd w:id="59"/>
      <w:bookmarkEnd w:id="60"/>
    </w:p>
    <w:p w14:paraId="430D62CB">
      <w:pPr>
        <w:ind w:firstLine="480"/>
        <w:rPr>
          <w:rFonts w:ascii="宋体"/>
          <w:color w:val="auto"/>
          <w:highlight w:val="none"/>
        </w:rPr>
      </w:pPr>
      <w:r>
        <w:rPr>
          <w:rFonts w:hint="eastAsia" w:ascii="宋体" w:hAnsi="宋体"/>
          <w:color w:val="auto"/>
          <w:highlight w:val="none"/>
        </w:rPr>
        <w:t>磋商有效期自</w:t>
      </w:r>
      <w:r>
        <w:rPr>
          <w:rFonts w:hint="eastAsia" w:ascii="宋体" w:hAnsi="宋体"/>
          <w:color w:val="auto"/>
          <w:highlight w:val="none"/>
          <w:lang w:val="en-US" w:eastAsia="zh-CN"/>
        </w:rPr>
        <w:t>开标</w:t>
      </w:r>
      <w:r>
        <w:rPr>
          <w:rFonts w:hint="eastAsia" w:ascii="宋体" w:hAnsi="宋体"/>
          <w:color w:val="auto"/>
          <w:highlight w:val="none"/>
        </w:rPr>
        <w:t>之日起</w:t>
      </w:r>
      <w:r>
        <w:rPr>
          <w:rFonts w:ascii="宋体" w:hAnsi="宋体"/>
          <w:color w:val="auto"/>
          <w:highlight w:val="none"/>
        </w:rPr>
        <w:t>60</w:t>
      </w:r>
      <w:r>
        <w:rPr>
          <w:rFonts w:hint="eastAsia" w:ascii="宋体" w:hAnsi="宋体"/>
          <w:color w:val="auto"/>
          <w:highlight w:val="none"/>
          <w:lang w:val="en-US" w:eastAsia="zh-CN"/>
        </w:rPr>
        <w:t>天</w:t>
      </w:r>
      <w:r>
        <w:rPr>
          <w:rFonts w:hint="eastAsia" w:ascii="宋体" w:hAnsi="宋体"/>
          <w:color w:val="auto"/>
          <w:highlight w:val="none"/>
        </w:rPr>
        <w:t>。</w:t>
      </w:r>
    </w:p>
    <w:p w14:paraId="7463896C">
      <w:pPr>
        <w:pStyle w:val="19"/>
        <w:spacing w:line="360" w:lineRule="auto"/>
        <w:jc w:val="left"/>
        <w:rPr>
          <w:rFonts w:ascii="宋体" w:cs="宋体"/>
          <w:color w:val="auto"/>
          <w:highlight w:val="none"/>
          <w:lang w:val="zh-CN"/>
        </w:rPr>
      </w:pPr>
      <w:bookmarkStart w:id="61" w:name="_Toc13283"/>
      <w:bookmarkStart w:id="62" w:name="_Toc515908182"/>
      <w:bookmarkStart w:id="63" w:name="_Toc412617729"/>
      <w:bookmarkStart w:id="64" w:name="_Toc373392580"/>
      <w:bookmarkStart w:id="65" w:name="_Toc496626207"/>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61"/>
      <w:bookmarkEnd w:id="62"/>
    </w:p>
    <w:p w14:paraId="0909912E">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1A6A3EE8">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14:paraId="02FCDC09">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5E1D26B4">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79CC5779">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7BF5EA80">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2C37CC6A">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679935EB">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2CB543D8">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355F7566">
      <w:pPr>
        <w:numPr>
          <w:ilvl w:val="0"/>
          <w:numId w:val="2"/>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无重大违法记录声明</w:t>
      </w:r>
    </w:p>
    <w:p w14:paraId="0F389B17">
      <w:pPr>
        <w:numPr>
          <w:ilvl w:val="0"/>
          <w:numId w:val="2"/>
        </w:numPr>
        <w:ind w:left="0" w:leftChars="0" w:firstLine="420" w:firstLineChars="200"/>
        <w:rPr>
          <w:rFonts w:hint="eastAsia" w:ascii="宋体" w:hAnsi="宋体" w:eastAsia="宋体" w:cs="Times New Roman"/>
          <w:color w:val="auto"/>
          <w:highlight w:val="none"/>
          <w:lang w:val="zh-CN"/>
        </w:rPr>
      </w:pPr>
      <w:r>
        <w:rPr>
          <w:rFonts w:hint="eastAsia" w:ascii="宋体" w:hAnsi="宋体" w:eastAsia="宋体" w:cs="Times New Roman"/>
          <w:color w:val="auto"/>
          <w:highlight w:val="none"/>
          <w:lang w:val="zh-CN"/>
        </w:rPr>
        <w:t>具备履行合同所必需的设备和专业技术能力的证明</w:t>
      </w:r>
    </w:p>
    <w:p w14:paraId="01D70690">
      <w:pPr>
        <w:autoSpaceDE w:val="0"/>
        <w:autoSpaceDN w:val="0"/>
        <w:spacing w:line="360" w:lineRule="auto"/>
        <w:ind w:firstLine="422" w:firstLineChars="200"/>
        <w:rPr>
          <w:rFonts w:ascii="宋体" w:hAnsi="宋体" w:cs="宋体"/>
          <w:b/>
          <w:bCs/>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14:paraId="5E758A5A">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10</w:t>
      </w:r>
      <w:r>
        <w:rPr>
          <w:rFonts w:hint="eastAsia" w:ascii="宋体" w:hAnsi="宋体" w:cs="宋体"/>
          <w:color w:val="auto"/>
          <w:kern w:val="0"/>
          <w:highlight w:val="none"/>
          <w:lang w:val="zh-CN"/>
        </w:rPr>
        <w:t>）竞争性磋商首次报价表</w:t>
      </w:r>
    </w:p>
    <w:p w14:paraId="03D52044">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1</w:t>
      </w:r>
      <w:r>
        <w:rPr>
          <w:rFonts w:hint="eastAsia" w:ascii="宋体" w:hAnsi="宋体" w:cs="宋体"/>
          <w:color w:val="auto"/>
          <w:kern w:val="0"/>
          <w:highlight w:val="none"/>
          <w:lang w:val="zh-CN"/>
        </w:rPr>
        <w:t>）分项报价表</w:t>
      </w:r>
    </w:p>
    <w:p w14:paraId="070CC959">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）技术规格响应表</w:t>
      </w:r>
    </w:p>
    <w:p w14:paraId="3ECBE116">
      <w:pPr>
        <w:pStyle w:val="10"/>
        <w:ind w:firstLine="420" w:firstLine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lang w:val="en-US" w:eastAsia="zh-CN"/>
        </w:rPr>
        <w:t>3</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14:paraId="0FA84601">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）投标产品相关资料</w:t>
      </w:r>
    </w:p>
    <w:p w14:paraId="5E465802">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）供应商类似业绩证明材料</w:t>
      </w:r>
    </w:p>
    <w:p w14:paraId="739E89FE">
      <w:pPr>
        <w:numPr>
          <w:ilvl w:val="0"/>
          <w:numId w:val="0"/>
        </w:numPr>
        <w:ind w:leftChars="200"/>
        <w:rPr>
          <w:rFonts w:hint="eastAsia" w:ascii="宋体" w:hAnsi="宋体" w:cs="宋体"/>
          <w:color w:val="auto"/>
          <w:kern w:val="0"/>
          <w:highlight w:val="none"/>
          <w:lang w:val="zh-CN"/>
        </w:rPr>
      </w:pPr>
      <w:r>
        <w:rPr>
          <w:rFonts w:hint="eastAsia" w:ascii="宋体" w:hAnsi="宋体" w:cs="Times New Roman"/>
          <w:color w:val="auto"/>
          <w:highlight w:val="none"/>
          <w:lang w:val="zh-CN"/>
        </w:rPr>
        <w:t>（</w:t>
      </w:r>
      <w:r>
        <w:rPr>
          <w:rFonts w:hint="eastAsia" w:ascii="宋体" w:hAnsi="宋体" w:cs="Times New Roman"/>
          <w:color w:val="auto"/>
          <w:highlight w:val="none"/>
          <w:lang w:val="en-US" w:eastAsia="zh-CN"/>
        </w:rPr>
        <w:t>16</w:t>
      </w:r>
      <w:r>
        <w:rPr>
          <w:rFonts w:hint="eastAsia" w:ascii="宋体" w:hAnsi="宋体" w:cs="Times New Roman"/>
          <w:color w:val="auto"/>
          <w:highlight w:val="none"/>
          <w:lang w:val="zh-CN"/>
        </w:rPr>
        <w:t>）</w:t>
      </w:r>
      <w:r>
        <w:rPr>
          <w:rFonts w:hint="eastAsia" w:ascii="宋体" w:hAnsi="宋体" w:eastAsia="宋体" w:cs="Times New Roman"/>
          <w:color w:val="auto"/>
          <w:highlight w:val="none"/>
          <w:lang w:val="zh-CN"/>
        </w:rPr>
        <w:t>中小企业声明函</w:t>
      </w:r>
    </w:p>
    <w:p w14:paraId="3C6B4BB6">
      <w:pPr>
        <w:autoSpaceDE w:val="0"/>
        <w:autoSpaceDN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lang w:val="en-US" w:eastAsia="zh-CN"/>
        </w:rPr>
        <w:t>7</w:t>
      </w:r>
      <w:r>
        <w:rPr>
          <w:rFonts w:hint="eastAsia" w:ascii="宋体" w:hAnsi="宋体" w:cs="宋体"/>
          <w:color w:val="auto"/>
          <w:highlight w:val="none"/>
        </w:rPr>
        <w:t>）残疾人福利性单位声明函</w:t>
      </w:r>
    </w:p>
    <w:p w14:paraId="79D70D18">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val="zh-CN"/>
        </w:rPr>
        <w:t>）供应商认为在其他方面有必要说明的事项</w:t>
      </w:r>
    </w:p>
    <w:p w14:paraId="7A47DA94">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（19）最终报价表</w:t>
      </w:r>
    </w:p>
    <w:p w14:paraId="156ED9E1">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3"/>
    <w:bookmarkEnd w:id="64"/>
    <w:bookmarkEnd w:id="65"/>
    <w:p w14:paraId="5835DECD">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66" w:name="_Toc9679"/>
      <w:bookmarkStart w:id="67" w:name="_Toc29367"/>
      <w:bookmarkStart w:id="68" w:name="_Toc496626208"/>
      <w:bookmarkStart w:id="69" w:name="_Toc412617730"/>
      <w:bookmarkStart w:id="70" w:name="_Toc376936748"/>
      <w:bookmarkStart w:id="71" w:name="_Toc371090029"/>
      <w:r>
        <w:rPr>
          <w:rFonts w:ascii="宋体" w:hAnsi="宋体" w:cs="宋体"/>
          <w:b/>
          <w:bCs/>
          <w:color w:val="auto"/>
          <w:kern w:val="0"/>
          <w:sz w:val="27"/>
          <w:szCs w:val="27"/>
          <w:highlight w:val="none"/>
        </w:rPr>
        <w:t>12.</w:t>
      </w:r>
      <w:bookmarkEnd w:id="66"/>
      <w:r>
        <w:rPr>
          <w:rFonts w:hint="eastAsia" w:ascii="宋体" w:hAnsi="宋体" w:cs="宋体"/>
          <w:b/>
          <w:bCs/>
          <w:color w:val="auto"/>
          <w:kern w:val="0"/>
          <w:sz w:val="27"/>
          <w:szCs w:val="27"/>
          <w:highlight w:val="none"/>
        </w:rPr>
        <w:t>响应文件编制要求</w:t>
      </w:r>
      <w:bookmarkEnd w:id="67"/>
    </w:p>
    <w:p w14:paraId="7E3A7330">
      <w:pPr>
        <w:pStyle w:val="10"/>
        <w:ind w:firstLine="480"/>
        <w:rPr>
          <w:rFonts w:hAnsi="宋体"/>
          <w:color w:val="auto"/>
          <w:highlight w:val="none"/>
        </w:rPr>
      </w:pPr>
      <w:r>
        <w:rPr>
          <w:rFonts w:hint="eastAsia" w:hAnsi="宋体"/>
          <w:color w:val="auto"/>
          <w:highlight w:val="none"/>
        </w:rPr>
        <w:t>12.1磋商响应文件格式及编制要求：详见第一部分投标人须知前附表“磋商响应文件格式及编制要求”。</w:t>
      </w:r>
    </w:p>
    <w:p w14:paraId="10F2C77A">
      <w:pPr>
        <w:pStyle w:val="10"/>
        <w:ind w:firstLine="480"/>
        <w:rPr>
          <w:rFonts w:hAnsi="宋体"/>
          <w:color w:val="auto"/>
          <w:highlight w:val="none"/>
        </w:rPr>
      </w:pPr>
      <w:r>
        <w:rPr>
          <w:rFonts w:hint="eastAsia" w:hAnsi="宋体"/>
          <w:color w:val="auto"/>
          <w:highlight w:val="none"/>
        </w:rPr>
        <w:t>12.2 供应商须在“法定代表人授权书”中提供被授权人（委托代理人）准确的联系方式。</w:t>
      </w:r>
    </w:p>
    <w:p w14:paraId="45453309">
      <w:pPr>
        <w:widowControl/>
        <w:spacing w:beforeLines="200" w:afterLines="200"/>
        <w:jc w:val="center"/>
        <w:outlineLvl w:val="1"/>
        <w:rPr>
          <w:rFonts w:ascii="宋体"/>
          <w:b/>
          <w:bCs/>
          <w:color w:val="auto"/>
          <w:kern w:val="0"/>
          <w:sz w:val="36"/>
          <w:szCs w:val="36"/>
          <w:highlight w:val="none"/>
        </w:rPr>
      </w:pPr>
      <w:bookmarkStart w:id="72" w:name="_Toc28443"/>
      <w:r>
        <w:rPr>
          <w:rFonts w:hint="eastAsia" w:ascii="宋体" w:hAnsi="宋体"/>
          <w:b/>
          <w:bCs/>
          <w:color w:val="auto"/>
          <w:kern w:val="0"/>
          <w:sz w:val="36"/>
          <w:szCs w:val="36"/>
          <w:highlight w:val="none"/>
        </w:rPr>
        <w:t>四、磋商响应文件的递交</w:t>
      </w:r>
      <w:bookmarkEnd w:id="68"/>
      <w:bookmarkEnd w:id="69"/>
      <w:bookmarkEnd w:id="72"/>
    </w:p>
    <w:bookmarkEnd w:id="70"/>
    <w:bookmarkEnd w:id="71"/>
    <w:p w14:paraId="27FEA197">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3" w:name="_Toc373392582"/>
      <w:bookmarkStart w:id="74" w:name="_Toc325726016"/>
      <w:bookmarkStart w:id="75" w:name="_Toc12087"/>
      <w:bookmarkStart w:id="76" w:name="_Toc412617731"/>
      <w:bookmarkStart w:id="77" w:name="_Toc27650"/>
      <w:bookmarkStart w:id="78" w:name="_Toc325726017"/>
      <w:bookmarkStart w:id="79" w:name="_Toc373392583"/>
      <w:bookmarkStart w:id="80" w:name="_Toc412617732"/>
      <w:bookmarkStart w:id="81" w:name="_Toc496626210"/>
      <w:bookmarkStart w:id="82" w:name="_Toc376936749"/>
      <w:bookmarkStart w:id="83" w:name="_Toc371090030"/>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3"/>
      <w:bookmarkEnd w:id="74"/>
      <w:bookmarkEnd w:id="75"/>
      <w:bookmarkEnd w:id="76"/>
      <w:bookmarkEnd w:id="77"/>
    </w:p>
    <w:p w14:paraId="46ACC23B">
      <w:pPr>
        <w:pStyle w:val="10"/>
        <w:ind w:firstLine="480"/>
        <w:rPr>
          <w:rFonts w:hAnsi="宋体"/>
          <w:color w:val="auto"/>
          <w:highlight w:val="none"/>
        </w:rPr>
      </w:pPr>
      <w:r>
        <w:rPr>
          <w:rFonts w:hint="eastAsia" w:hAnsi="宋体"/>
          <w:color w:val="auto"/>
          <w:highlight w:val="none"/>
        </w:rPr>
        <w:t>13.1磋商响应文件根据磋商文件和线上响应文件格式进行编制，并根据要求进行签字盖章。</w:t>
      </w:r>
    </w:p>
    <w:p w14:paraId="6A264AD7">
      <w:pPr>
        <w:widowControl/>
        <w:spacing w:before="100" w:beforeAutospacing="1" w:after="100" w:afterAutospacing="1"/>
        <w:ind w:firstLine="542"/>
        <w:jc w:val="left"/>
        <w:outlineLvl w:val="2"/>
        <w:rPr>
          <w:rFonts w:ascii="宋体"/>
          <w:b/>
          <w:bCs/>
          <w:color w:val="auto"/>
          <w:kern w:val="0"/>
          <w:sz w:val="27"/>
          <w:szCs w:val="27"/>
          <w:highlight w:val="none"/>
        </w:rPr>
      </w:pPr>
      <w:bookmarkStart w:id="84" w:name="_Toc2311"/>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8"/>
      <w:bookmarkEnd w:id="79"/>
      <w:bookmarkEnd w:id="80"/>
      <w:r>
        <w:rPr>
          <w:rFonts w:hint="eastAsia" w:ascii="宋体" w:hAnsi="宋体"/>
          <w:b/>
          <w:bCs/>
          <w:color w:val="auto"/>
          <w:kern w:val="0"/>
          <w:sz w:val="27"/>
          <w:szCs w:val="27"/>
          <w:highlight w:val="none"/>
        </w:rPr>
        <w:t>程序</w:t>
      </w:r>
      <w:bookmarkEnd w:id="81"/>
      <w:bookmarkEnd w:id="84"/>
    </w:p>
    <w:bookmarkEnd w:id="82"/>
    <w:bookmarkEnd w:id="83"/>
    <w:p w14:paraId="13482144">
      <w:pPr>
        <w:pStyle w:val="10"/>
        <w:spacing w:line="360" w:lineRule="auto"/>
        <w:ind w:firstLine="480"/>
        <w:rPr>
          <w:rFonts w:hAnsi="宋体"/>
          <w:color w:val="auto"/>
          <w:highlight w:val="none"/>
        </w:rPr>
      </w:pPr>
      <w:bookmarkStart w:id="85" w:name="_Toc325726019"/>
      <w:bookmarkStart w:id="86" w:name="_Toc376936750"/>
      <w:bookmarkStart w:id="87"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3E6FDE24">
      <w:pPr>
        <w:pStyle w:val="10"/>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57F00545">
      <w:pPr>
        <w:pStyle w:val="10"/>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02F474FD">
      <w:pPr>
        <w:widowControl/>
        <w:spacing w:beforeLines="200" w:afterLines="200"/>
        <w:jc w:val="center"/>
        <w:outlineLvl w:val="1"/>
        <w:rPr>
          <w:rFonts w:ascii="宋体"/>
          <w:b/>
          <w:bCs/>
          <w:color w:val="auto"/>
          <w:kern w:val="0"/>
          <w:sz w:val="36"/>
          <w:szCs w:val="36"/>
          <w:highlight w:val="none"/>
        </w:rPr>
      </w:pPr>
      <w:bookmarkStart w:id="88" w:name="_Toc30968"/>
      <w:r>
        <w:rPr>
          <w:rFonts w:hint="eastAsia" w:ascii="宋体" w:hAnsi="宋体"/>
          <w:b/>
          <w:bCs/>
          <w:color w:val="auto"/>
          <w:kern w:val="0"/>
          <w:sz w:val="36"/>
          <w:szCs w:val="36"/>
          <w:highlight w:val="none"/>
        </w:rPr>
        <w:t>五、</w:t>
      </w:r>
      <w:bookmarkEnd w:id="85"/>
      <w:bookmarkEnd w:id="86"/>
      <w:r>
        <w:rPr>
          <w:rFonts w:hint="eastAsia" w:ascii="宋体" w:hAnsi="宋体"/>
          <w:b/>
          <w:bCs/>
          <w:color w:val="auto"/>
          <w:kern w:val="0"/>
          <w:sz w:val="36"/>
          <w:szCs w:val="36"/>
          <w:highlight w:val="none"/>
        </w:rPr>
        <w:t>资格审查程序及方法</w:t>
      </w:r>
      <w:bookmarkEnd w:id="87"/>
      <w:bookmarkEnd w:id="88"/>
    </w:p>
    <w:p w14:paraId="7B683AEC">
      <w:pPr>
        <w:widowControl/>
        <w:spacing w:before="100" w:beforeAutospacing="1" w:after="100" w:afterAutospacing="1"/>
        <w:ind w:firstLine="542"/>
        <w:jc w:val="left"/>
        <w:outlineLvl w:val="2"/>
        <w:rPr>
          <w:rFonts w:ascii="宋体"/>
          <w:b/>
          <w:bCs/>
          <w:color w:val="auto"/>
          <w:kern w:val="0"/>
          <w:sz w:val="27"/>
          <w:szCs w:val="27"/>
          <w:highlight w:val="none"/>
        </w:rPr>
      </w:pPr>
      <w:bookmarkStart w:id="89" w:name="_Toc3480"/>
      <w:bookmarkStart w:id="90" w:name="_Toc496189551"/>
      <w:bookmarkStart w:id="91" w:name="_Toc496004007"/>
      <w:bookmarkStart w:id="92" w:name="_Toc496626212"/>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9"/>
      <w:bookmarkEnd w:id="90"/>
      <w:bookmarkEnd w:id="91"/>
      <w:bookmarkEnd w:id="92"/>
    </w:p>
    <w:p w14:paraId="74E0F41A">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，由磋商小组依法对供应商的资格进行审查。</w:t>
      </w:r>
    </w:p>
    <w:p w14:paraId="3F9C9A15">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2EE3A4C0">
      <w:pPr>
        <w:widowControl/>
        <w:spacing w:before="100" w:beforeAutospacing="1" w:after="100" w:afterAutospacing="1"/>
        <w:ind w:firstLine="542"/>
        <w:jc w:val="left"/>
        <w:outlineLvl w:val="2"/>
        <w:rPr>
          <w:rFonts w:ascii="宋体"/>
          <w:b/>
          <w:bCs/>
          <w:color w:val="auto"/>
          <w:kern w:val="0"/>
          <w:sz w:val="27"/>
          <w:szCs w:val="27"/>
          <w:highlight w:val="none"/>
        </w:rPr>
      </w:pPr>
      <w:bookmarkStart w:id="93" w:name="_Toc13843"/>
      <w:bookmarkStart w:id="94" w:name="_Toc496189552"/>
      <w:bookmarkStart w:id="95" w:name="_Toc496004008"/>
      <w:bookmarkStart w:id="96" w:name="_Toc496626213"/>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3"/>
      <w:bookmarkEnd w:id="94"/>
      <w:bookmarkEnd w:id="95"/>
      <w:bookmarkEnd w:id="96"/>
    </w:p>
    <w:p w14:paraId="6B6036D3">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606B67D0">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103AF712">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09</w:t>
      </w:r>
      <w:r>
        <w:rPr>
          <w:rFonts w:hint="eastAsia" w:ascii="宋体" w:hAnsi="宋体"/>
          <w:color w:val="auto"/>
          <w:highlight w:val="none"/>
        </w:rPr>
        <w:t>）要求提供相关资料的；</w:t>
      </w:r>
    </w:p>
    <w:p w14:paraId="4E887B45">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14:paraId="7A625DC6">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14:paraId="781FE5F3">
      <w:pPr>
        <w:widowControl/>
        <w:spacing w:beforeLines="200" w:afterLines="200"/>
        <w:jc w:val="center"/>
        <w:outlineLvl w:val="1"/>
        <w:rPr>
          <w:rFonts w:ascii="宋体"/>
          <w:b/>
          <w:bCs/>
          <w:color w:val="auto"/>
          <w:kern w:val="0"/>
          <w:sz w:val="36"/>
          <w:szCs w:val="36"/>
          <w:highlight w:val="none"/>
        </w:rPr>
      </w:pPr>
      <w:bookmarkStart w:id="97" w:name="_Toc325726021"/>
      <w:bookmarkStart w:id="98" w:name="_Toc496626214"/>
      <w:bookmarkStart w:id="99" w:name="_Toc376936752"/>
      <w:bookmarkStart w:id="100" w:name="_Toc3709"/>
      <w:r>
        <w:rPr>
          <w:rFonts w:hint="eastAsia" w:ascii="宋体" w:hAnsi="宋体"/>
          <w:b/>
          <w:bCs/>
          <w:color w:val="auto"/>
          <w:kern w:val="0"/>
          <w:sz w:val="36"/>
          <w:szCs w:val="36"/>
          <w:highlight w:val="none"/>
        </w:rPr>
        <w:t>六、磋商程序及方法</w:t>
      </w:r>
      <w:bookmarkEnd w:id="97"/>
      <w:bookmarkEnd w:id="98"/>
      <w:bookmarkEnd w:id="99"/>
      <w:bookmarkEnd w:id="100"/>
    </w:p>
    <w:p w14:paraId="3DD25C66">
      <w:pPr>
        <w:widowControl/>
        <w:spacing w:before="100" w:beforeAutospacing="1" w:after="100" w:afterAutospacing="1"/>
        <w:ind w:firstLine="542"/>
        <w:jc w:val="left"/>
        <w:outlineLvl w:val="2"/>
        <w:rPr>
          <w:rFonts w:ascii="宋体"/>
          <w:b/>
          <w:bCs/>
          <w:color w:val="auto"/>
          <w:kern w:val="0"/>
          <w:sz w:val="27"/>
          <w:szCs w:val="27"/>
          <w:highlight w:val="none"/>
        </w:rPr>
      </w:pPr>
      <w:bookmarkStart w:id="101" w:name="_Toc496626215"/>
      <w:bookmarkStart w:id="102" w:name="_Toc325726022"/>
      <w:bookmarkStart w:id="103" w:name="_Toc376936753"/>
      <w:bookmarkStart w:id="104" w:name="_Toc16607"/>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101"/>
      <w:bookmarkEnd w:id="102"/>
      <w:bookmarkEnd w:id="103"/>
      <w:bookmarkEnd w:id="104"/>
    </w:p>
    <w:p w14:paraId="3562C5B6">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B624932">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35D33FE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744BF3E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215F12E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69A5453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6CEE4303">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2F7EB2E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12B0252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0E46AB7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3314D2D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529C9B9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129FB16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0A27C21A">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77139944">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224103E0">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E8D966">
      <w:pPr>
        <w:widowControl/>
        <w:spacing w:before="100" w:beforeAutospacing="1" w:after="100" w:afterAutospacing="1"/>
        <w:ind w:firstLine="542"/>
        <w:jc w:val="left"/>
        <w:outlineLvl w:val="2"/>
        <w:rPr>
          <w:rFonts w:ascii="宋体"/>
          <w:b/>
          <w:bCs/>
          <w:color w:val="auto"/>
          <w:kern w:val="0"/>
          <w:sz w:val="27"/>
          <w:szCs w:val="27"/>
          <w:highlight w:val="none"/>
        </w:rPr>
      </w:pPr>
      <w:bookmarkStart w:id="105" w:name="_Toc325726023"/>
      <w:bookmarkStart w:id="106" w:name="_Toc9033"/>
      <w:bookmarkStart w:id="107" w:name="_Toc496626216"/>
      <w:bookmarkStart w:id="108" w:name="_Toc376936754"/>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5"/>
      <w:bookmarkEnd w:id="106"/>
      <w:bookmarkEnd w:id="107"/>
      <w:bookmarkEnd w:id="108"/>
    </w:p>
    <w:p w14:paraId="34E70C10">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68779E06">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61D43DD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10</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12</w:t>
      </w:r>
      <w:r>
        <w:rPr>
          <w:rFonts w:hint="eastAsia" w:ascii="宋体" w:hAnsi="宋体"/>
          <w:color w:val="auto"/>
          <w:highlight w:val="none"/>
        </w:rPr>
        <w:t>）要求提供相关资料的；</w:t>
      </w:r>
    </w:p>
    <w:p w14:paraId="1E47534C">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78160F6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1DE93135">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4A0E7B8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06E5828D">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）投标产品未完全满足磋商文件确定的重要技术指标、参数的；</w:t>
      </w:r>
    </w:p>
    <w:p w14:paraId="03AA4317">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）磋商响应文件含有采购人不能接受的附加条件的；</w:t>
      </w:r>
    </w:p>
    <w:p w14:paraId="20EE7DB3">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8</w:t>
      </w:r>
      <w:r>
        <w:rPr>
          <w:rFonts w:hint="eastAsia" w:ascii="宋体" w:hAnsi="宋体"/>
          <w:color w:val="auto"/>
          <w:highlight w:val="none"/>
        </w:rPr>
        <w:t>）磋商小组认为应按无效投标处理的其他情况；</w:t>
      </w:r>
    </w:p>
    <w:p w14:paraId="61D56A73">
      <w:pPr>
        <w:spacing w:line="360" w:lineRule="auto"/>
        <w:ind w:firstLine="480"/>
        <w:jc w:val="left"/>
        <w:rPr>
          <w:rFonts w:asci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）法律、法规规定的其他情形。</w:t>
      </w:r>
    </w:p>
    <w:p w14:paraId="10B822EB">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09B10B15">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1969D851">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496626217"/>
      <w:bookmarkStart w:id="110" w:name="_Toc18956"/>
      <w:bookmarkStart w:id="111" w:name="_Toc496004012"/>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9"/>
      <w:bookmarkEnd w:id="110"/>
      <w:bookmarkEnd w:id="111"/>
    </w:p>
    <w:p w14:paraId="43DD9AF3">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CE3453">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3DF22DC6">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72C76CB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286D79E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3F6EC87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27F9ECF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57C17052">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31E6CEB8">
      <w:pPr>
        <w:widowControl/>
        <w:spacing w:before="100" w:beforeAutospacing="1" w:after="100" w:afterAutospacing="1"/>
        <w:ind w:firstLine="542"/>
        <w:jc w:val="left"/>
        <w:outlineLvl w:val="2"/>
        <w:rPr>
          <w:rFonts w:ascii="宋体"/>
          <w:b/>
          <w:bCs/>
          <w:color w:val="auto"/>
          <w:kern w:val="0"/>
          <w:sz w:val="27"/>
          <w:szCs w:val="27"/>
          <w:highlight w:val="none"/>
        </w:rPr>
      </w:pPr>
      <w:bookmarkStart w:id="112" w:name="_Toc376936755"/>
      <w:bookmarkStart w:id="113" w:name="_Toc496626218"/>
      <w:bookmarkStart w:id="114" w:name="_Toc31658"/>
      <w:bookmarkStart w:id="115" w:name="_Toc325726024"/>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12"/>
      <w:bookmarkEnd w:id="113"/>
      <w:bookmarkEnd w:id="114"/>
      <w:bookmarkEnd w:id="115"/>
    </w:p>
    <w:p w14:paraId="747B7368">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0B154845">
      <w:pPr>
        <w:spacing w:line="360" w:lineRule="auto"/>
        <w:ind w:firstLine="480"/>
        <w:jc w:val="left"/>
        <w:rPr>
          <w:rFonts w:ascii="宋体"/>
          <w:b/>
          <w:color w:val="auto"/>
          <w:highlight w:val="none"/>
        </w:rPr>
      </w:pPr>
      <w:r>
        <w:rPr>
          <w:rFonts w:hint="eastAsia" w:ascii="宋体" w:hAnsi="宋体"/>
          <w:color w:val="auto"/>
          <w:highlight w:val="none"/>
        </w:rPr>
        <w:t>本次综合评分的主要因素是：投标报价、</w:t>
      </w:r>
      <w:r>
        <w:rPr>
          <w:rFonts w:hint="eastAsia" w:ascii="宋体" w:hAnsi="宋体" w:eastAsia="宋体" w:cs="宋体"/>
          <w:color w:val="auto"/>
          <w:sz w:val="21"/>
          <w:szCs w:val="21"/>
          <w:highlight w:val="none"/>
          <w:lang w:val="zh-CN"/>
        </w:rPr>
        <w:t>技术水平</w:t>
      </w:r>
      <w:r>
        <w:rPr>
          <w:rFonts w:hint="eastAsia" w:ascii="宋体" w:hAnsi="宋体"/>
          <w:color w:val="auto"/>
          <w:szCs w:val="21"/>
          <w:highlight w:val="none"/>
        </w:rPr>
        <w:t>、</w:t>
      </w:r>
      <w:r>
        <w:rPr>
          <w:rFonts w:hint="eastAsia" w:ascii="宋体" w:hAnsi="宋体" w:eastAsia="宋体" w:cs="宋体"/>
          <w:color w:val="auto"/>
          <w:sz w:val="21"/>
          <w:szCs w:val="21"/>
          <w:highlight w:val="none"/>
          <w:lang w:val="zh-CN"/>
        </w:rPr>
        <w:t>履约能力</w:t>
      </w:r>
      <w:r>
        <w:rPr>
          <w:rFonts w:hint="eastAsia" w:ascii="宋体" w:hAnsi="宋体"/>
          <w:color w:val="auto"/>
          <w:highlight w:val="none"/>
          <w:lang w:eastAsia="zh-CN"/>
        </w:rPr>
        <w:t>、</w:t>
      </w:r>
      <w:r>
        <w:rPr>
          <w:rFonts w:hint="eastAsia" w:ascii="宋体" w:hAnsi="宋体" w:eastAsia="宋体" w:cs="宋体"/>
          <w:color w:val="auto"/>
          <w:sz w:val="21"/>
          <w:szCs w:val="21"/>
          <w:highlight w:val="none"/>
          <w:lang w:val="zh-CN"/>
        </w:rPr>
        <w:t>售后服务</w:t>
      </w:r>
      <w:r>
        <w:rPr>
          <w:rFonts w:hint="eastAsia" w:ascii="宋体" w:hAnsi="宋体"/>
          <w:color w:val="auto"/>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olor w:val="auto"/>
          <w:highlight w:val="none"/>
        </w:rPr>
        <w:t xml:space="preserve"> </w:t>
      </w:r>
      <w:r>
        <w:rPr>
          <w:rFonts w:hint="eastAsia" w:ascii="宋体" w:hAnsi="宋体"/>
          <w:color w:val="auto"/>
          <w:highlight w:val="none"/>
        </w:rPr>
        <w:t>中的有效期内的产品。）</w:t>
      </w:r>
    </w:p>
    <w:p w14:paraId="564FFA3D">
      <w:pPr>
        <w:spacing w:line="360" w:lineRule="auto"/>
        <w:ind w:firstLine="480"/>
        <w:jc w:val="left"/>
        <w:rPr>
          <w:rFonts w:ascii="宋体"/>
          <w:bCs/>
          <w:color w:val="auto"/>
          <w:highlight w:val="none"/>
        </w:rPr>
      </w:pPr>
      <w:r>
        <w:rPr>
          <w:rFonts w:hint="eastAsia" w:ascii="宋体" w:hAnsi="宋体"/>
          <w:color w:val="auto"/>
          <w:highlight w:val="none"/>
        </w:rPr>
        <w:t>根据《政府采购促进中小企业发展暂行办法》，属小型、微型企业制造的货物（产品），供应商须提供《</w:t>
      </w:r>
      <w:r>
        <w:rPr>
          <w:rFonts w:hint="eastAsia" w:ascii="宋体" w:hAnsi="宋体"/>
          <w:color w:val="auto"/>
          <w:highlight w:val="none"/>
          <w:lang w:val="en-US" w:eastAsia="zh-CN"/>
        </w:rPr>
        <w:t>中小</w:t>
      </w:r>
      <w:r>
        <w:rPr>
          <w:rFonts w:hint="eastAsia" w:ascii="宋体" w:hAnsi="宋体"/>
          <w:color w:val="auto"/>
          <w:highlight w:val="none"/>
        </w:rPr>
        <w:t>企业声明函》，并由供应商加盖公章，其划型标准严格按照国家工信部、国家统计局、国家发改委、财政部出台的《中小企业划型标准规定》（工信部联企业</w:t>
      </w:r>
      <w:r>
        <w:rPr>
          <w:rFonts w:ascii="宋体" w:hAnsi="宋体"/>
          <w:color w:val="auto"/>
          <w:highlight w:val="none"/>
        </w:rPr>
        <w:t>[2011]300</w:t>
      </w:r>
      <w:r>
        <w:rPr>
          <w:rFonts w:hint="eastAsia" w:ascii="宋体" w:hAnsi="宋体"/>
          <w:color w:val="auto"/>
          <w:highlight w:val="none"/>
        </w:rPr>
        <w:t>号）执行。</w:t>
      </w:r>
      <w:r>
        <w:rPr>
          <w:rFonts w:hint="eastAsia" w:ascii="宋体" w:hAnsi="宋体"/>
          <w:bCs/>
          <w:color w:val="auto"/>
          <w:highlight w:val="none"/>
        </w:rPr>
        <w:t>供应商提供的《</w:t>
      </w:r>
      <w:r>
        <w:rPr>
          <w:rFonts w:hint="eastAsia" w:ascii="宋体" w:hAnsi="宋体"/>
          <w:bCs/>
          <w:color w:val="auto"/>
          <w:highlight w:val="none"/>
          <w:lang w:val="en-US" w:eastAsia="zh-CN"/>
        </w:rPr>
        <w:t>中小</w:t>
      </w:r>
      <w:r>
        <w:rPr>
          <w:rFonts w:hint="eastAsia" w:ascii="宋体" w:hAnsi="宋体"/>
          <w:bCs/>
          <w:color w:val="auto"/>
          <w:highlight w:val="none"/>
        </w:rPr>
        <w:t>企业声明函》资料必须真实，否则，按照有关规定予以处理。</w:t>
      </w:r>
    </w:p>
    <w:p w14:paraId="78DF9C5E">
      <w:pPr>
        <w:spacing w:line="360" w:lineRule="auto"/>
        <w:ind w:firstLine="480"/>
        <w:jc w:val="left"/>
        <w:rPr>
          <w:rFonts w:ascii="宋体"/>
          <w:bCs/>
          <w:color w:val="auto"/>
          <w:highlight w:val="none"/>
        </w:rPr>
      </w:pPr>
      <w:r>
        <w:rPr>
          <w:rFonts w:hint="eastAsia" w:ascii="宋体" w:hAnsi="宋体"/>
          <w:bCs/>
          <w:color w:val="auto"/>
          <w:highlight w:val="none"/>
        </w:rPr>
        <w:t>根据财政部、民政部、中国残疾人联合会出台的《关于促进残疾人就业政府采购政策的通知》（财库</w:t>
      </w:r>
      <w:r>
        <w:rPr>
          <w:rFonts w:ascii="宋体" w:hAnsi="宋体"/>
          <w:bCs/>
          <w:color w:val="auto"/>
          <w:highlight w:val="none"/>
        </w:rPr>
        <w:t>[2017]141</w:t>
      </w:r>
      <w:r>
        <w:rPr>
          <w:rFonts w:hint="eastAsia" w:ascii="宋体" w:hAnsi="宋体"/>
          <w:bCs/>
          <w:color w:val="auto"/>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9F11B55">
      <w:pPr>
        <w:spacing w:line="360" w:lineRule="auto"/>
        <w:ind w:firstLine="480"/>
        <w:jc w:val="left"/>
        <w:rPr>
          <w:rFonts w:hint="eastAsia" w:ascii="宋体" w:hAns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6241363C">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评审标准和分值分配：</w:t>
      </w:r>
    </w:p>
    <w:tbl>
      <w:tblPr>
        <w:tblStyle w:val="22"/>
        <w:tblW w:w="4997" w:type="pct"/>
        <w:jc w:val="center"/>
        <w:tblLayout w:type="fixed"/>
        <w:tblCellMar>
          <w:top w:w="0" w:type="dxa"/>
          <w:left w:w="108" w:type="dxa"/>
          <w:bottom w:w="0" w:type="dxa"/>
          <w:right w:w="108" w:type="dxa"/>
        </w:tblCellMar>
      </w:tblPr>
      <w:tblGrid>
        <w:gridCol w:w="826"/>
        <w:gridCol w:w="1281"/>
        <w:gridCol w:w="6410"/>
      </w:tblGrid>
      <w:tr w14:paraId="7F662A09">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07EAE039">
            <w:pPr>
              <w:autoSpaceDE w:val="0"/>
              <w:autoSpaceDN w:val="0"/>
              <w:spacing w:line="360" w:lineRule="auto"/>
              <w:jc w:val="center"/>
              <w:rPr>
                <w:rFonts w:hint="eastAsia" w:ascii="宋体" w:hAnsi="宋体" w:eastAsia="宋体" w:cs="宋体"/>
                <w:color w:val="auto"/>
                <w:highlight w:val="none"/>
                <w:shd w:val="clear" w:color="auto" w:fill="FFFFFF"/>
                <w:lang w:val="en-US" w:eastAsia="zh-CN"/>
              </w:rPr>
            </w:pPr>
            <w:bookmarkStart w:id="116" w:name="_Toc325726025"/>
            <w:bookmarkStart w:id="117" w:name="_Toc376936756"/>
            <w:bookmarkStart w:id="118" w:name="_Toc496626219"/>
            <w:bookmarkStart w:id="119" w:name="_Toc1357"/>
            <w:r>
              <w:rPr>
                <w:rFonts w:hint="eastAsia" w:ascii="宋体" w:hAnsi="宋体" w:eastAsia="宋体" w:cs="宋体"/>
                <w:color w:val="auto"/>
                <w:highlight w:val="none"/>
                <w:shd w:val="clear" w:color="auto" w:fill="FFFFFF"/>
                <w:lang w:val="en-US" w:eastAsia="zh-CN"/>
              </w:rPr>
              <w:t>序号</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25A76DB0">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lang w:val="zh-CN"/>
              </w:rPr>
              <w:t>评审</w:t>
            </w:r>
            <w:r>
              <w:rPr>
                <w:rFonts w:hint="eastAsia" w:ascii="宋体" w:hAnsi="宋体" w:eastAsia="宋体" w:cs="宋体"/>
                <w:color w:val="auto"/>
                <w:highlight w:val="none"/>
                <w:shd w:val="clear" w:color="auto" w:fill="FFFFFF"/>
              </w:rPr>
              <w:t>因素</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624F6830">
            <w:pPr>
              <w:autoSpaceDE w:val="0"/>
              <w:autoSpaceDN w:val="0"/>
              <w:spacing w:line="360" w:lineRule="auto"/>
              <w:ind w:firstLine="420" w:firstLineChars="200"/>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评审标准</w:t>
            </w:r>
          </w:p>
        </w:tc>
      </w:tr>
      <w:tr w14:paraId="7177956D">
        <w:tblPrEx>
          <w:tblCellMar>
            <w:top w:w="0" w:type="dxa"/>
            <w:left w:w="108" w:type="dxa"/>
            <w:bottom w:w="0" w:type="dxa"/>
            <w:right w:w="108" w:type="dxa"/>
          </w:tblCellMar>
        </w:tblPrEx>
        <w:trPr>
          <w:trHeight w:val="415" w:hRule="atLeast"/>
          <w:jc w:val="center"/>
        </w:trPr>
        <w:tc>
          <w:tcPr>
            <w:tcW w:w="484" w:type="pct"/>
            <w:tcBorders>
              <w:top w:val="single" w:color="000000" w:sz="6" w:space="0"/>
              <w:left w:val="single" w:color="000000" w:sz="6" w:space="0"/>
              <w:bottom w:val="single" w:color="000000" w:sz="6" w:space="0"/>
              <w:right w:val="single" w:color="000000" w:sz="6" w:space="0"/>
            </w:tcBorders>
            <w:noWrap/>
            <w:vAlign w:val="center"/>
          </w:tcPr>
          <w:p w14:paraId="4CAFDA9A">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752" w:type="pct"/>
            <w:tcBorders>
              <w:top w:val="single" w:color="000000" w:sz="6" w:space="0"/>
              <w:left w:val="single" w:color="000000" w:sz="6" w:space="0"/>
              <w:bottom w:val="single" w:color="000000" w:sz="6" w:space="0"/>
              <w:right w:val="single" w:color="000000" w:sz="6" w:space="0"/>
            </w:tcBorders>
            <w:noWrap/>
            <w:vAlign w:val="center"/>
          </w:tcPr>
          <w:p w14:paraId="2A1A0BDB">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报价</w:t>
            </w:r>
          </w:p>
          <w:p w14:paraId="41419751">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(30分)</w:t>
            </w:r>
          </w:p>
        </w:tc>
        <w:tc>
          <w:tcPr>
            <w:tcW w:w="3763" w:type="pct"/>
            <w:tcBorders>
              <w:top w:val="single" w:color="000000" w:sz="6" w:space="0"/>
              <w:left w:val="single" w:color="000000" w:sz="6" w:space="0"/>
              <w:bottom w:val="single" w:color="000000" w:sz="6" w:space="0"/>
              <w:right w:val="single" w:color="000000" w:sz="6" w:space="0"/>
            </w:tcBorders>
            <w:noWrap/>
            <w:vAlign w:val="center"/>
          </w:tcPr>
          <w:p w14:paraId="2EBFC1BA">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满足磋商文件要求且最终报价最低的供应商的价格为磋商基准价，其价格分为满分。其他供应商的价格分统一按下列公式计算：</w:t>
            </w:r>
          </w:p>
          <w:p w14:paraId="1A0C0DD0">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报价得分=（基准价/</w:t>
            </w:r>
            <w:r>
              <w:rPr>
                <w:rFonts w:hint="eastAsia" w:ascii="宋体" w:hAnsi="宋体" w:cs="宋体"/>
                <w:color w:val="auto"/>
                <w:highlight w:val="none"/>
                <w:shd w:val="clear" w:color="auto" w:fill="FFFFFF"/>
                <w:lang w:val="en-US" w:eastAsia="zh-CN"/>
              </w:rPr>
              <w:t>最终</w:t>
            </w:r>
            <w:r>
              <w:rPr>
                <w:rFonts w:hint="eastAsia" w:ascii="宋体" w:hAnsi="宋体" w:eastAsia="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lang w:val="zh-CN" w:eastAsia="zh-CN"/>
              </w:rPr>
              <w:t>报价）×价格权值（</w:t>
            </w:r>
            <w:r>
              <w:rPr>
                <w:rFonts w:hint="eastAsia" w:ascii="宋体" w:hAnsi="宋体" w:eastAsia="宋体" w:cs="宋体"/>
                <w:color w:val="auto"/>
                <w:highlight w:val="none"/>
                <w:shd w:val="clear" w:color="auto" w:fill="FFFFFF"/>
                <w:lang w:val="en-US" w:eastAsia="zh-CN"/>
              </w:rPr>
              <w:t>30</w:t>
            </w:r>
            <w:r>
              <w:rPr>
                <w:rFonts w:hint="eastAsia" w:ascii="宋体" w:hAnsi="宋体" w:eastAsia="宋体" w:cs="宋体"/>
                <w:color w:val="auto"/>
                <w:highlight w:val="none"/>
                <w:shd w:val="clear" w:color="auto" w:fill="FFFFFF"/>
                <w:lang w:val="zh-CN" w:eastAsia="zh-CN"/>
              </w:rPr>
              <w:t>%）×100（四舍五入后保留小数点后两位）。</w:t>
            </w:r>
          </w:p>
          <w:p w14:paraId="00028F70">
            <w:pPr>
              <w:pStyle w:val="1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277D59A7">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kern w:val="2"/>
                <w:sz w:val="24"/>
                <w:szCs w:val="24"/>
                <w:highlight w:val="none"/>
                <w:shd w:val="clear" w:color="auto" w:fill="FFFFFF"/>
              </w:rPr>
              <w:t>2、监狱企业、残疾人福利性单位属于小型、微型企业的，不重复享受政策。</w:t>
            </w:r>
          </w:p>
        </w:tc>
      </w:tr>
      <w:tr w14:paraId="1C234B2B">
        <w:tblPrEx>
          <w:tblCellMar>
            <w:top w:w="0" w:type="dxa"/>
            <w:left w:w="108" w:type="dxa"/>
            <w:bottom w:w="0" w:type="dxa"/>
            <w:right w:w="108" w:type="dxa"/>
          </w:tblCellMar>
        </w:tblPrEx>
        <w:trPr>
          <w:trHeight w:val="90" w:hRule="atLeast"/>
          <w:jc w:val="center"/>
        </w:trPr>
        <w:tc>
          <w:tcPr>
            <w:tcW w:w="484" w:type="pct"/>
            <w:tcBorders>
              <w:top w:val="single" w:color="000000" w:sz="6" w:space="0"/>
              <w:left w:val="single" w:color="000000" w:sz="6" w:space="0"/>
              <w:bottom w:val="single" w:color="auto" w:sz="4" w:space="0"/>
              <w:right w:val="single" w:color="000000" w:sz="6" w:space="0"/>
            </w:tcBorders>
            <w:noWrap/>
            <w:vAlign w:val="center"/>
          </w:tcPr>
          <w:p w14:paraId="3F48CB4F">
            <w:pPr>
              <w:autoSpaceDE w:val="0"/>
              <w:autoSpaceDN w:val="0"/>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2DA2041E">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技术水平（</w:t>
            </w:r>
            <w:r>
              <w:rPr>
                <w:rFonts w:hint="eastAsia" w:ascii="宋体" w:hAnsi="宋体" w:cs="宋体"/>
                <w:color w:val="auto"/>
                <w:highlight w:val="none"/>
                <w:shd w:val="clear" w:color="auto" w:fill="FFFFFF"/>
                <w:lang w:val="en-US" w:eastAsia="zh-CN"/>
              </w:rPr>
              <w:t>26</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zh-CN"/>
              </w:rPr>
              <w:t>）</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49F0B040">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rPr>
              <w:t>技术参数（</w:t>
            </w:r>
            <w:r>
              <w:rPr>
                <w:rFonts w:hint="eastAsia" w:ascii="宋体" w:hAnsi="宋体" w:cs="宋体"/>
                <w:b/>
                <w:bCs/>
                <w:color w:val="auto"/>
                <w:highlight w:val="none"/>
                <w:shd w:val="clear" w:color="auto" w:fill="FFFFFF"/>
                <w:lang w:val="en-US" w:eastAsia="zh-CN"/>
              </w:rPr>
              <w:t>26</w:t>
            </w:r>
            <w:r>
              <w:rPr>
                <w:rFonts w:hint="eastAsia" w:ascii="宋体" w:hAnsi="宋体" w:eastAsia="宋体" w:cs="宋体"/>
                <w:b/>
                <w:bCs/>
                <w:color w:val="auto"/>
                <w:highlight w:val="none"/>
                <w:shd w:val="clear" w:color="auto" w:fill="FFFFFF"/>
              </w:rPr>
              <w:t>分）</w:t>
            </w:r>
            <w:r>
              <w:rPr>
                <w:rFonts w:hint="eastAsia" w:ascii="宋体" w:hAnsi="宋体" w:eastAsia="宋体" w:cs="宋体"/>
                <w:color w:val="auto"/>
                <w:highlight w:val="none"/>
                <w:shd w:val="clear" w:color="auto" w:fill="FFFFFF"/>
              </w:rPr>
              <w:t>：投标产品技术参数和配置完全满足或高于</w:t>
            </w:r>
            <w:r>
              <w:rPr>
                <w:rFonts w:hint="eastAsia" w:ascii="宋体" w:hAnsi="宋体" w:cs="宋体"/>
                <w:color w:val="auto"/>
                <w:highlight w:val="none"/>
                <w:shd w:val="clear" w:color="auto" w:fill="FFFFFF"/>
                <w:lang w:val="en-US" w:eastAsia="zh-CN"/>
              </w:rPr>
              <w:t>磋商</w:t>
            </w:r>
            <w:r>
              <w:rPr>
                <w:rFonts w:hint="eastAsia" w:ascii="宋体" w:hAnsi="宋体" w:eastAsia="宋体" w:cs="宋体"/>
                <w:color w:val="auto"/>
                <w:highlight w:val="none"/>
                <w:shd w:val="clear" w:color="auto" w:fill="FFFFFF"/>
              </w:rPr>
              <w:t>文件要求的，得</w:t>
            </w:r>
            <w:r>
              <w:rPr>
                <w:rFonts w:hint="eastAsia" w:ascii="宋体" w:hAnsi="宋体" w:cs="宋体"/>
                <w:color w:val="auto"/>
                <w:highlight w:val="none"/>
                <w:shd w:val="clear" w:color="auto" w:fill="FFFFFF"/>
                <w:lang w:val="en-US" w:eastAsia="zh-CN"/>
              </w:rPr>
              <w:t>26</w:t>
            </w:r>
            <w:r>
              <w:rPr>
                <w:rFonts w:hint="eastAsia" w:ascii="宋体" w:hAnsi="宋体" w:eastAsia="宋体" w:cs="宋体"/>
                <w:color w:val="auto"/>
                <w:highlight w:val="none"/>
                <w:shd w:val="clear" w:color="auto" w:fill="FFFFFF"/>
              </w:rPr>
              <w:t>分；参数每有一项负偏离扣</w:t>
            </w:r>
            <w:r>
              <w:rPr>
                <w:rFonts w:hint="eastAsia" w:ascii="宋体" w:hAnsi="宋体" w:eastAsia="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rPr>
              <w:t>分，</w:t>
            </w:r>
            <w:r>
              <w:rPr>
                <w:rFonts w:hint="eastAsia" w:ascii="宋体" w:hAnsi="宋体" w:eastAsia="宋体" w:cs="宋体"/>
                <w:color w:val="auto"/>
                <w:highlight w:val="none"/>
                <w:shd w:val="clear" w:color="auto" w:fill="FFFFFF"/>
                <w:lang w:val="en-US" w:eastAsia="zh-CN"/>
              </w:rPr>
              <w:t>扣完26分为止，不再继续扣除</w:t>
            </w:r>
            <w:r>
              <w:rPr>
                <w:rFonts w:hint="eastAsia" w:ascii="宋体" w:hAnsi="宋体" w:eastAsia="宋体" w:cs="宋体"/>
                <w:color w:val="auto"/>
                <w:highlight w:val="none"/>
                <w:shd w:val="clear" w:color="auto" w:fill="FFFFFF"/>
              </w:rPr>
              <w:t>。</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lang w:val="en-US" w:eastAsia="zh-CN"/>
              </w:rPr>
              <w:t>例如有13项及13项以上技术参数及配置为负偏离，均只扣除26分</w:t>
            </w:r>
            <w:r>
              <w:rPr>
                <w:rFonts w:hint="eastAsia" w:ascii="宋体" w:hAnsi="宋体" w:eastAsia="宋体" w:cs="宋体"/>
                <w:color w:val="auto"/>
                <w:highlight w:val="none"/>
                <w:shd w:val="clear" w:color="auto" w:fill="FFFFFF"/>
                <w:lang w:eastAsia="zh-CN"/>
              </w:rPr>
              <w:t>）</w:t>
            </w:r>
            <w:r>
              <w:rPr>
                <w:rFonts w:hint="eastAsia" w:ascii="宋体" w:hAnsi="宋体" w:eastAsia="宋体" w:cs="宋体"/>
                <w:color w:val="auto"/>
                <w:highlight w:val="none"/>
                <w:shd w:val="clear" w:color="auto" w:fill="FFFFFF"/>
              </w:rPr>
              <w:t>技术参数和配置</w:t>
            </w:r>
            <w:r>
              <w:rPr>
                <w:rFonts w:hint="eastAsia" w:ascii="宋体" w:hAnsi="宋体" w:eastAsia="宋体" w:cs="宋体"/>
                <w:color w:val="auto"/>
                <w:highlight w:val="none"/>
                <w:shd w:val="clear" w:color="auto" w:fill="FFFFFF"/>
                <w:lang w:val="en-US" w:eastAsia="zh-CN"/>
              </w:rPr>
              <w:t>证明材料以</w:t>
            </w:r>
            <w:r>
              <w:rPr>
                <w:rFonts w:hint="eastAsia" w:ascii="宋体" w:hAnsi="宋体" w:eastAsia="宋体" w:cs="宋体"/>
                <w:color w:val="auto"/>
                <w:highlight w:val="none"/>
                <w:shd w:val="clear" w:color="auto" w:fill="FFFFFF"/>
              </w:rPr>
              <w:t>投标产品的产品检验报告或生产厂家出具的产品彩页（或网页原始截图）等能够证明技术参数响应的相关资料</w:t>
            </w:r>
            <w:r>
              <w:rPr>
                <w:rFonts w:hint="eastAsia" w:ascii="宋体" w:hAnsi="宋体" w:eastAsia="宋体" w:cs="宋体"/>
                <w:color w:val="auto"/>
                <w:highlight w:val="none"/>
                <w:shd w:val="clear" w:color="auto" w:fill="FFFFFF"/>
                <w:lang w:val="en-US" w:eastAsia="zh-CN"/>
              </w:rPr>
              <w:t>为准</w:t>
            </w:r>
          </w:p>
        </w:tc>
      </w:tr>
      <w:tr w14:paraId="455072EC">
        <w:tblPrEx>
          <w:tblCellMar>
            <w:top w:w="0" w:type="dxa"/>
            <w:left w:w="108" w:type="dxa"/>
            <w:bottom w:w="0" w:type="dxa"/>
            <w:right w:w="108" w:type="dxa"/>
          </w:tblCellMar>
        </w:tblPrEx>
        <w:trPr>
          <w:trHeight w:val="1215" w:hRule="atLeast"/>
          <w:jc w:val="center"/>
        </w:trPr>
        <w:tc>
          <w:tcPr>
            <w:tcW w:w="484" w:type="pct"/>
            <w:tcBorders>
              <w:top w:val="single" w:color="auto" w:sz="4" w:space="0"/>
              <w:left w:val="single" w:color="000000" w:sz="6" w:space="0"/>
              <w:right w:val="single" w:color="000000" w:sz="6" w:space="0"/>
            </w:tcBorders>
            <w:noWrap/>
            <w:vAlign w:val="center"/>
          </w:tcPr>
          <w:p w14:paraId="73D8EAA3">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3</w:t>
            </w:r>
          </w:p>
        </w:tc>
        <w:tc>
          <w:tcPr>
            <w:tcW w:w="752" w:type="pct"/>
            <w:tcBorders>
              <w:top w:val="single" w:color="auto" w:sz="4" w:space="0"/>
              <w:left w:val="single" w:color="000000" w:sz="6" w:space="0"/>
              <w:right w:val="single" w:color="000000" w:sz="6" w:space="0"/>
            </w:tcBorders>
            <w:noWrap/>
            <w:vAlign w:val="center"/>
          </w:tcPr>
          <w:p w14:paraId="77860E85">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en-US" w:eastAsia="zh-CN"/>
              </w:rPr>
              <w:t>项目管理及实施方案（</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lang w:val="en-US" w:eastAsia="zh-CN"/>
              </w:rPr>
              <w:t>分）</w:t>
            </w:r>
          </w:p>
        </w:tc>
        <w:tc>
          <w:tcPr>
            <w:tcW w:w="3763" w:type="pct"/>
            <w:tcBorders>
              <w:top w:val="single" w:color="auto" w:sz="4" w:space="0"/>
              <w:left w:val="single" w:color="000000" w:sz="6" w:space="0"/>
              <w:bottom w:val="single" w:color="auto" w:sz="4" w:space="0"/>
              <w:right w:val="single" w:color="000000" w:sz="6" w:space="0"/>
            </w:tcBorders>
            <w:noWrap/>
            <w:vAlign w:val="center"/>
          </w:tcPr>
          <w:p w14:paraId="22F82F7D">
            <w:pPr>
              <w:autoSpaceDE w:val="0"/>
              <w:autoSpaceDN w:val="0"/>
              <w:spacing w:line="360" w:lineRule="auto"/>
              <w:rPr>
                <w:rFonts w:hint="eastAsia" w:ascii="宋体" w:hAnsi="宋体" w:eastAsia="宋体" w:cs="宋体"/>
                <w:color w:val="auto"/>
                <w:highlight w:val="none"/>
                <w:shd w:val="clear" w:color="auto" w:fill="FFFFFF"/>
                <w:lang w:val="en-US" w:eastAsia="zh-CN"/>
              </w:rPr>
            </w:pPr>
            <w:r>
              <w:rPr>
                <w:rFonts w:hint="eastAsia" w:ascii="宋体" w:hAnsi="宋体" w:eastAsia="宋体" w:cs="宋体"/>
                <w:b/>
                <w:bCs/>
                <w:color w:val="auto"/>
                <w:highlight w:val="none"/>
                <w:shd w:val="clear" w:color="auto" w:fill="FFFFFF"/>
                <w:lang w:val="en-US" w:eastAsia="zh-CN"/>
              </w:rPr>
              <w:t>项目管理及实施方案（</w:t>
            </w:r>
            <w:r>
              <w:rPr>
                <w:rFonts w:hint="eastAsia" w:ascii="宋体" w:hAnsi="宋体" w:cs="宋体"/>
                <w:b/>
                <w:bCs/>
                <w:color w:val="auto"/>
                <w:highlight w:val="none"/>
                <w:shd w:val="clear" w:color="auto" w:fill="FFFFFF"/>
                <w:lang w:val="en-US" w:eastAsia="zh-CN"/>
              </w:rPr>
              <w:t>15</w:t>
            </w:r>
            <w:r>
              <w:rPr>
                <w:rFonts w:hint="eastAsia" w:ascii="宋体" w:hAnsi="宋体" w:eastAsia="宋体" w:cs="宋体"/>
                <w:b/>
                <w:bCs/>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en-US" w:eastAsia="zh-CN"/>
              </w:rPr>
              <w:t>：针对本项目制定切实可行的实施方案，内容包括但不限于：①项目管理机构的设置；②配送质量管理制度；③岗位责任制度；④突发事件应急制度；⑤服务团队配置。以上因素每实质性响应一项得3分，每有一项存在缺陷或不足的扣1.5分，满分15分，未实质性响应或未提供不得分。</w:t>
            </w:r>
          </w:p>
          <w:p w14:paraId="4165BDF6">
            <w:pPr>
              <w:pStyle w:val="11"/>
              <w:spacing w:line="360" w:lineRule="auto"/>
              <w:rPr>
                <w:rFonts w:hint="eastAsia"/>
                <w:color w:val="auto"/>
                <w:lang w:val="en-US"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7F1910A2">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000000" w:sz="6" w:space="0"/>
              <w:bottom w:val="single" w:color="auto" w:sz="4" w:space="0"/>
              <w:right w:val="single" w:color="000000" w:sz="6" w:space="0"/>
            </w:tcBorders>
            <w:noWrap/>
            <w:vAlign w:val="center"/>
          </w:tcPr>
          <w:p w14:paraId="46E1C716">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4</w:t>
            </w:r>
          </w:p>
        </w:tc>
        <w:tc>
          <w:tcPr>
            <w:tcW w:w="752" w:type="pct"/>
            <w:tcBorders>
              <w:top w:val="single" w:color="000000" w:sz="6" w:space="0"/>
              <w:left w:val="single" w:color="000000" w:sz="6" w:space="0"/>
              <w:bottom w:val="single" w:color="auto" w:sz="4" w:space="0"/>
              <w:right w:val="single" w:color="000000" w:sz="6" w:space="0"/>
            </w:tcBorders>
            <w:noWrap/>
            <w:vAlign w:val="center"/>
          </w:tcPr>
          <w:p w14:paraId="09D28583">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履约能力</w:t>
            </w:r>
          </w:p>
          <w:p w14:paraId="050B4C45">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rPr>
              <w:t>(</w:t>
            </w:r>
            <w:r>
              <w:rPr>
                <w:rFonts w:hint="eastAsia" w:ascii="宋体" w:hAnsi="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rPr>
              <w:t>分)</w:t>
            </w:r>
          </w:p>
        </w:tc>
        <w:tc>
          <w:tcPr>
            <w:tcW w:w="3763" w:type="pct"/>
            <w:tcBorders>
              <w:top w:val="single" w:color="000000" w:sz="6" w:space="0"/>
              <w:left w:val="single" w:color="000000" w:sz="6" w:space="0"/>
              <w:bottom w:val="single" w:color="auto" w:sz="4" w:space="0"/>
              <w:right w:val="single" w:color="000000" w:sz="6" w:space="0"/>
            </w:tcBorders>
            <w:noWrap/>
            <w:vAlign w:val="center"/>
          </w:tcPr>
          <w:p w14:paraId="3CDBA37A">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b/>
                <w:bCs/>
                <w:color w:val="auto"/>
                <w:highlight w:val="none"/>
                <w:shd w:val="clear" w:color="auto" w:fill="FFFFFF"/>
                <w:lang w:val="zh-CN"/>
              </w:rPr>
              <w:t>类似业绩情况（</w:t>
            </w:r>
            <w:r>
              <w:rPr>
                <w:rFonts w:hint="eastAsia" w:ascii="宋体" w:hAnsi="宋体" w:cs="宋体"/>
                <w:b/>
                <w:bCs/>
                <w:color w:val="auto"/>
                <w:highlight w:val="none"/>
                <w:shd w:val="clear" w:color="auto" w:fill="FFFFFF"/>
                <w:lang w:val="en-US" w:eastAsia="zh-CN"/>
              </w:rPr>
              <w:t>5</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：供应商</w:t>
            </w:r>
            <w:r>
              <w:rPr>
                <w:rFonts w:hint="eastAsia" w:ascii="宋体" w:hAnsi="宋体" w:cs="宋体"/>
                <w:color w:val="auto"/>
                <w:highlight w:val="none"/>
                <w:shd w:val="clear" w:color="auto" w:fill="FFFFFF"/>
                <w:lang w:val="en-US" w:eastAsia="zh-CN"/>
              </w:rPr>
              <w:t>或所投产品制造商需</w:t>
            </w:r>
            <w:r>
              <w:rPr>
                <w:rFonts w:hint="eastAsia" w:ascii="宋体" w:hAnsi="宋体" w:eastAsia="宋体" w:cs="宋体"/>
                <w:color w:val="auto"/>
                <w:highlight w:val="none"/>
                <w:shd w:val="clear" w:color="auto" w:fill="FFFFFF"/>
                <w:lang w:val="zh-CN"/>
              </w:rPr>
              <w:t>提供</w:t>
            </w:r>
            <w:r>
              <w:rPr>
                <w:rFonts w:hint="eastAsia" w:ascii="宋体" w:hAnsi="宋体" w:cs="宋体"/>
                <w:color w:val="auto"/>
                <w:highlight w:val="none"/>
                <w:shd w:val="clear" w:color="auto" w:fill="FFFFFF"/>
                <w:lang w:val="en-US" w:eastAsia="zh-CN"/>
              </w:rPr>
              <w:t>自</w:t>
            </w:r>
            <w:r>
              <w:rPr>
                <w:rFonts w:hint="eastAsia" w:ascii="宋体" w:hAnsi="宋体" w:eastAsia="宋体" w:cs="宋体"/>
                <w:color w:val="auto"/>
                <w:highlight w:val="none"/>
                <w:shd w:val="clear" w:color="auto" w:fill="FFFFFF"/>
              </w:rPr>
              <w:t>202</w:t>
            </w:r>
            <w:r>
              <w:rPr>
                <w:rFonts w:hint="eastAsia" w:ascii="宋体" w:hAnsi="宋体" w:cs="宋体"/>
                <w:color w:val="auto"/>
                <w:highlight w:val="none"/>
                <w:shd w:val="clear" w:color="auto" w:fill="FFFFFF"/>
                <w:lang w:val="en-US" w:eastAsia="zh-CN"/>
              </w:rPr>
              <w:t>2</w:t>
            </w:r>
            <w:r>
              <w:rPr>
                <w:rFonts w:hint="eastAsia" w:ascii="宋体" w:hAnsi="宋体" w:eastAsia="宋体" w:cs="宋体"/>
                <w:color w:val="auto"/>
                <w:highlight w:val="none"/>
                <w:shd w:val="clear" w:color="auto" w:fill="FFFFFF"/>
                <w:lang w:val="zh-CN"/>
              </w:rPr>
              <w:t>年</w:t>
            </w:r>
            <w:r>
              <w:rPr>
                <w:rFonts w:hint="eastAsia" w:ascii="宋体" w:hAnsi="宋体" w:cs="宋体"/>
                <w:color w:val="auto"/>
                <w:highlight w:val="none"/>
                <w:shd w:val="clear" w:color="auto" w:fill="FFFFFF"/>
                <w:lang w:val="en-US" w:eastAsia="zh-CN"/>
              </w:rPr>
              <w:t>6</w:t>
            </w:r>
            <w:r>
              <w:rPr>
                <w:rFonts w:hint="eastAsia" w:ascii="宋体" w:hAnsi="宋体" w:eastAsia="宋体" w:cs="宋体"/>
                <w:color w:val="auto"/>
                <w:highlight w:val="none"/>
                <w:shd w:val="clear" w:color="auto" w:fill="FFFFFF"/>
                <w:lang w:val="zh-CN"/>
              </w:rPr>
              <w:t>月</w:t>
            </w:r>
            <w:r>
              <w:rPr>
                <w:rFonts w:hint="eastAsia" w:ascii="宋体" w:hAnsi="宋体" w:cs="宋体"/>
                <w:color w:val="auto"/>
                <w:highlight w:val="none"/>
                <w:shd w:val="clear" w:color="auto" w:fill="FFFFFF"/>
                <w:lang w:val="en-US" w:eastAsia="zh-CN"/>
              </w:rPr>
              <w:t>1日</w:t>
            </w:r>
            <w:r>
              <w:rPr>
                <w:rFonts w:hint="eastAsia" w:ascii="宋体" w:hAnsi="宋体" w:eastAsia="宋体" w:cs="宋体"/>
                <w:color w:val="auto"/>
                <w:highlight w:val="none"/>
                <w:shd w:val="clear" w:color="auto" w:fill="FFFFFF"/>
                <w:lang w:val="zh-CN"/>
              </w:rPr>
              <w:t>至</w:t>
            </w:r>
            <w:r>
              <w:rPr>
                <w:rFonts w:hint="eastAsia" w:ascii="宋体" w:hAnsi="宋体" w:cs="宋体"/>
                <w:color w:val="auto"/>
                <w:highlight w:val="none"/>
                <w:shd w:val="clear" w:color="auto" w:fill="FFFFFF"/>
                <w:lang w:val="en-US" w:eastAsia="zh-CN"/>
              </w:rPr>
              <w:t>投标截止日的</w:t>
            </w:r>
            <w:r>
              <w:rPr>
                <w:rFonts w:hint="eastAsia" w:ascii="宋体" w:hAnsi="宋体" w:eastAsia="宋体" w:cs="宋体"/>
                <w:color w:val="auto"/>
                <w:highlight w:val="none"/>
                <w:shd w:val="clear" w:color="auto" w:fill="FFFFFF"/>
                <w:lang w:val="zh-CN"/>
              </w:rPr>
              <w:t>类似业绩证明材料。每提供1项得</w:t>
            </w:r>
            <w:r>
              <w:rPr>
                <w:rFonts w:hint="eastAsia" w:ascii="宋体" w:hAnsi="宋体" w:cs="宋体"/>
                <w:color w:val="auto"/>
                <w:highlight w:val="none"/>
                <w:shd w:val="clear" w:color="auto" w:fill="FFFFFF"/>
                <w:lang w:val="en-US" w:eastAsia="zh-CN"/>
              </w:rPr>
              <w:t>1</w:t>
            </w:r>
            <w:r>
              <w:rPr>
                <w:rFonts w:hint="eastAsia" w:ascii="宋体" w:hAnsi="宋体" w:eastAsia="宋体" w:cs="宋体"/>
                <w:color w:val="auto"/>
                <w:highlight w:val="none"/>
                <w:shd w:val="clear" w:color="auto" w:fill="FFFFFF"/>
                <w:lang w:val="zh-CN"/>
              </w:rPr>
              <w:t>分,满分</w:t>
            </w:r>
            <w:r>
              <w:rPr>
                <w:rFonts w:hint="eastAsia" w:ascii="宋体" w:hAnsi="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en-US" w:eastAsia="zh-CN"/>
              </w:rPr>
              <w:t>分</w:t>
            </w:r>
            <w:r>
              <w:rPr>
                <w:rFonts w:hint="eastAsia" w:ascii="宋体" w:hAnsi="宋体" w:eastAsia="宋体" w:cs="宋体"/>
                <w:color w:val="auto"/>
                <w:highlight w:val="none"/>
                <w:shd w:val="clear" w:color="auto" w:fill="FFFFFF"/>
                <w:lang w:val="zh-CN"/>
              </w:rPr>
              <w:t>；不提供不得分。</w:t>
            </w:r>
          </w:p>
          <w:p w14:paraId="5B35C669">
            <w:pPr>
              <w:autoSpaceDE w:val="0"/>
              <w:autoSpaceDN w:val="0"/>
              <w:spacing w:line="360" w:lineRule="auto"/>
              <w:rPr>
                <w:rFonts w:hint="eastAsia" w:ascii="宋体" w:hAnsi="宋体" w:eastAsia="宋体" w:cs="宋体"/>
                <w:color w:val="auto"/>
                <w:highlight w:val="none"/>
                <w:shd w:val="clear" w:color="auto" w:fill="FFFFFF"/>
              </w:rPr>
            </w:pPr>
            <w:r>
              <w:rPr>
                <w:rFonts w:hint="eastAsia" w:ascii="宋体" w:hAnsi="宋体" w:eastAsia="宋体" w:cs="宋体"/>
                <w:b/>
                <w:bCs/>
                <w:color w:val="auto"/>
                <w:kern w:val="2"/>
                <w:sz w:val="21"/>
                <w:szCs w:val="24"/>
                <w:highlight w:val="none"/>
                <w:shd w:val="clear" w:color="auto" w:fill="FFFFFF"/>
                <w:lang w:val="en-US" w:eastAsia="zh-CN" w:bidi="ar-SA"/>
              </w:rPr>
              <w:t>注：业绩需提供中标通知书或合同（合同包含合同首页、标的及金额所在页、签字盖章页的扫描（或复印）件）。</w:t>
            </w:r>
          </w:p>
        </w:tc>
      </w:tr>
      <w:tr w14:paraId="2DDD121F">
        <w:tblPrEx>
          <w:tblCellMar>
            <w:top w:w="0" w:type="dxa"/>
            <w:left w:w="108" w:type="dxa"/>
            <w:bottom w:w="0" w:type="dxa"/>
            <w:right w:w="108" w:type="dxa"/>
          </w:tblCellMar>
        </w:tblPrEx>
        <w:trPr>
          <w:trHeight w:val="368" w:hRule="atLeast"/>
          <w:jc w:val="center"/>
        </w:trPr>
        <w:tc>
          <w:tcPr>
            <w:tcW w:w="484" w:type="pct"/>
            <w:tcBorders>
              <w:top w:val="single" w:color="auto" w:sz="4" w:space="0"/>
              <w:left w:val="single" w:color="auto" w:sz="4" w:space="0"/>
              <w:bottom w:val="single" w:color="auto" w:sz="4" w:space="0"/>
              <w:right w:val="single" w:color="000000" w:sz="6" w:space="0"/>
            </w:tcBorders>
            <w:noWrap/>
            <w:vAlign w:val="center"/>
          </w:tcPr>
          <w:p w14:paraId="62B30C0D">
            <w:pPr>
              <w:autoSpaceDE w:val="0"/>
              <w:autoSpaceDN w:val="0"/>
              <w:spacing w:line="360" w:lineRule="auto"/>
              <w:ind w:firstLine="42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lang w:val="en-US" w:eastAsia="zh-CN"/>
              </w:rPr>
              <w:t>5</w:t>
            </w:r>
          </w:p>
        </w:tc>
        <w:tc>
          <w:tcPr>
            <w:tcW w:w="752" w:type="pct"/>
            <w:tcBorders>
              <w:top w:val="single" w:color="auto" w:sz="4" w:space="0"/>
              <w:left w:val="single" w:color="000000" w:sz="6" w:space="0"/>
              <w:bottom w:val="single" w:color="auto" w:sz="4" w:space="0"/>
              <w:right w:val="single" w:color="000000" w:sz="6" w:space="0"/>
            </w:tcBorders>
            <w:noWrap/>
            <w:vAlign w:val="center"/>
          </w:tcPr>
          <w:p w14:paraId="393403C9">
            <w:pPr>
              <w:autoSpaceDE w:val="0"/>
              <w:autoSpaceDN w:val="0"/>
              <w:spacing w:line="360" w:lineRule="auto"/>
              <w:rPr>
                <w:rFonts w:hint="eastAsia" w:ascii="宋体" w:hAnsi="宋体" w:eastAsia="宋体" w:cs="宋体"/>
                <w:color w:val="auto"/>
                <w:highlight w:val="none"/>
                <w:shd w:val="clear" w:color="auto" w:fill="FFFFFF"/>
                <w:lang w:val="zh-CN"/>
              </w:rPr>
            </w:pPr>
            <w:r>
              <w:rPr>
                <w:rFonts w:hint="eastAsia" w:ascii="宋体" w:hAnsi="宋体" w:eastAsia="宋体" w:cs="宋体"/>
                <w:color w:val="auto"/>
                <w:highlight w:val="none"/>
                <w:shd w:val="clear" w:color="auto" w:fill="FFFFFF"/>
                <w:lang w:val="zh-CN"/>
              </w:rPr>
              <w:t>供货及配送方案（</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w:t>
            </w:r>
          </w:p>
        </w:tc>
        <w:tc>
          <w:tcPr>
            <w:tcW w:w="3763" w:type="pct"/>
            <w:tcBorders>
              <w:top w:val="single" w:color="auto" w:sz="4" w:space="0"/>
              <w:left w:val="single" w:color="000000" w:sz="6" w:space="0"/>
              <w:bottom w:val="single" w:color="auto" w:sz="4" w:space="0"/>
              <w:right w:val="single" w:color="auto" w:sz="4" w:space="0"/>
            </w:tcBorders>
            <w:noWrap/>
            <w:vAlign w:val="center"/>
          </w:tcPr>
          <w:p w14:paraId="7E79D28E">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rPr>
              <w:t>供货及配送方案（</w:t>
            </w:r>
            <w:r>
              <w:rPr>
                <w:rFonts w:hint="eastAsia" w:ascii="宋体" w:hAnsi="宋体" w:eastAsia="宋体" w:cs="宋体"/>
                <w:b/>
                <w:bCs/>
                <w:color w:val="auto"/>
                <w:highlight w:val="none"/>
                <w:shd w:val="clear" w:color="auto" w:fill="FFFFFF"/>
                <w:lang w:val="en-US" w:eastAsia="zh-CN"/>
              </w:rPr>
              <w:t>9</w:t>
            </w:r>
            <w:r>
              <w:rPr>
                <w:rFonts w:hint="eastAsia" w:ascii="宋体" w:hAnsi="宋体" w:eastAsia="宋体" w:cs="宋体"/>
                <w:b/>
                <w:bCs/>
                <w:color w:val="auto"/>
                <w:highlight w:val="none"/>
                <w:shd w:val="clear" w:color="auto" w:fill="FFFFFF"/>
                <w:lang w:val="zh-CN"/>
              </w:rPr>
              <w:t>分）</w:t>
            </w:r>
            <w:r>
              <w:rPr>
                <w:rFonts w:hint="eastAsia" w:ascii="宋体" w:hAnsi="宋体" w:eastAsia="宋体" w:cs="宋体"/>
                <w:color w:val="auto"/>
                <w:highlight w:val="none"/>
                <w:shd w:val="clear" w:color="auto" w:fill="FFFFFF"/>
                <w:lang w:val="zh-CN"/>
              </w:rPr>
              <w:t>：投标供应商针对本项目特点制定详细的货物供货及配送方案。包含：①完善的供货计划；②完善的运输计划及运输配置、应急措施等</w:t>
            </w:r>
            <w:r>
              <w:rPr>
                <w:rFonts w:hint="eastAsia" w:ascii="宋体" w:hAnsi="宋体" w:eastAsia="宋体" w:cs="宋体"/>
                <w:color w:val="auto"/>
                <w:highlight w:val="none"/>
                <w:shd w:val="clear" w:color="auto" w:fill="FFFFFF"/>
                <w:lang w:val="zh-CN" w:eastAsia="zh-CN"/>
              </w:rPr>
              <w:t>；</w:t>
            </w:r>
            <w:r>
              <w:rPr>
                <w:rFonts w:hint="eastAsia" w:ascii="宋体" w:hAnsi="宋体" w:eastAsia="宋体" w:cs="宋体"/>
                <w:color w:val="auto"/>
                <w:highlight w:val="none"/>
                <w:shd w:val="clear" w:color="auto" w:fill="FFFFFF"/>
                <w:lang w:val="zh-CN"/>
              </w:rPr>
              <w:t>③完善的供货保证措施。以上因素实质性响应并详尽合理的每一项得</w:t>
            </w:r>
            <w:r>
              <w:rPr>
                <w:rFonts w:hint="eastAsia" w:ascii="宋体" w:hAnsi="宋体" w:eastAsia="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zh-CN"/>
              </w:rPr>
              <w:t>分，满分</w:t>
            </w:r>
            <w:r>
              <w:rPr>
                <w:rFonts w:hint="eastAsia" w:ascii="宋体" w:hAnsi="宋体" w:eastAsia="宋体"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zh-CN"/>
              </w:rPr>
              <w:t>分；每有一项存在缺陷或不足的的扣1</w:t>
            </w:r>
            <w:r>
              <w:rPr>
                <w:rFonts w:hint="eastAsia" w:ascii="宋体" w:hAnsi="宋体" w:eastAsia="宋体" w:cs="宋体"/>
                <w:color w:val="auto"/>
                <w:highlight w:val="none"/>
                <w:shd w:val="clear" w:color="auto" w:fill="FFFFFF"/>
                <w:lang w:val="en-US" w:eastAsia="zh-CN"/>
              </w:rPr>
              <w:t>.5</w:t>
            </w:r>
            <w:r>
              <w:rPr>
                <w:rFonts w:hint="eastAsia" w:ascii="宋体" w:hAnsi="宋体" w:eastAsia="宋体" w:cs="宋体"/>
                <w:color w:val="auto"/>
                <w:highlight w:val="none"/>
                <w:shd w:val="clear" w:color="auto" w:fill="FFFFFF"/>
                <w:lang w:val="zh-CN"/>
              </w:rPr>
              <w:t>分，未提供的不得分</w:t>
            </w:r>
            <w:r>
              <w:rPr>
                <w:rFonts w:hint="eastAsia" w:ascii="宋体" w:hAnsi="宋体" w:eastAsia="宋体" w:cs="宋体"/>
                <w:color w:val="auto"/>
                <w:highlight w:val="none"/>
                <w:shd w:val="clear" w:color="auto" w:fill="FFFFFF"/>
                <w:lang w:val="zh-CN" w:eastAsia="zh-CN"/>
              </w:rPr>
              <w:t>。</w:t>
            </w:r>
          </w:p>
          <w:p w14:paraId="6DEBDBA0">
            <w:pPr>
              <w:pStyle w:val="11"/>
              <w:spacing w:line="360" w:lineRule="auto"/>
              <w:rPr>
                <w:rFonts w:hint="eastAsia"/>
                <w:color w:val="auto"/>
                <w:lang w:val="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r w14:paraId="766E0453">
        <w:tblPrEx>
          <w:tblCellMar>
            <w:top w:w="0" w:type="dxa"/>
            <w:left w:w="108" w:type="dxa"/>
            <w:bottom w:w="0" w:type="dxa"/>
            <w:right w:w="108" w:type="dxa"/>
          </w:tblCellMar>
        </w:tblPrEx>
        <w:trPr>
          <w:trHeight w:val="415" w:hRule="atLeast"/>
          <w:jc w:val="center"/>
        </w:trPr>
        <w:tc>
          <w:tcPr>
            <w:tcW w:w="484" w:type="pct"/>
            <w:tcBorders>
              <w:top w:val="single" w:color="auto" w:sz="4" w:space="0"/>
              <w:left w:val="single" w:color="000000" w:sz="6" w:space="0"/>
              <w:bottom w:val="single" w:color="000000" w:sz="6" w:space="0"/>
              <w:right w:val="single" w:color="000000" w:sz="6" w:space="0"/>
            </w:tcBorders>
            <w:noWrap/>
            <w:vAlign w:val="center"/>
          </w:tcPr>
          <w:p w14:paraId="59500AC2">
            <w:pPr>
              <w:autoSpaceDE w:val="0"/>
              <w:autoSpaceDN w:val="0"/>
              <w:spacing w:line="360" w:lineRule="auto"/>
              <w:ind w:firstLine="420" w:firstLineChars="200"/>
              <w:rPr>
                <w:rFonts w:hint="eastAsia" w:ascii="宋体" w:hAnsi="宋体" w:eastAsia="宋体" w:cs="宋体"/>
                <w:color w:val="auto"/>
                <w:highlight w:val="none"/>
                <w:shd w:val="clear" w:color="auto" w:fill="FFFFFF"/>
                <w:lang w:eastAsia="zh-CN"/>
              </w:rPr>
            </w:pPr>
            <w:r>
              <w:rPr>
                <w:rFonts w:hint="eastAsia" w:ascii="宋体" w:hAnsi="宋体" w:eastAsia="宋体" w:cs="宋体"/>
                <w:color w:val="auto"/>
                <w:highlight w:val="none"/>
                <w:shd w:val="clear" w:color="auto" w:fill="FFFFFF"/>
                <w:lang w:val="en-US" w:eastAsia="zh-CN"/>
              </w:rPr>
              <w:t>6</w:t>
            </w:r>
          </w:p>
        </w:tc>
        <w:tc>
          <w:tcPr>
            <w:tcW w:w="752" w:type="pct"/>
            <w:tcBorders>
              <w:top w:val="single" w:color="auto" w:sz="4" w:space="0"/>
              <w:left w:val="single" w:color="000000" w:sz="6" w:space="0"/>
              <w:bottom w:val="single" w:color="000000" w:sz="6" w:space="0"/>
              <w:right w:val="single" w:color="000000" w:sz="6" w:space="0"/>
            </w:tcBorders>
            <w:noWrap/>
            <w:vAlign w:val="center"/>
          </w:tcPr>
          <w:p w14:paraId="32ACC989">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color w:val="auto"/>
                <w:highlight w:val="none"/>
                <w:shd w:val="clear" w:color="auto" w:fill="FFFFFF"/>
                <w:lang w:val="zh-CN" w:eastAsia="zh-CN"/>
              </w:rPr>
              <w:t>售后服务计划、措施及服务承诺（</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lang w:val="zh-CN" w:eastAsia="zh-CN"/>
              </w:rPr>
              <w:t>分）</w:t>
            </w:r>
          </w:p>
        </w:tc>
        <w:tc>
          <w:tcPr>
            <w:tcW w:w="3763" w:type="pct"/>
            <w:tcBorders>
              <w:top w:val="single" w:color="auto" w:sz="4" w:space="0"/>
              <w:left w:val="single" w:color="000000" w:sz="6" w:space="0"/>
              <w:bottom w:val="single" w:color="000000" w:sz="6" w:space="0"/>
              <w:right w:val="single" w:color="000000" w:sz="6" w:space="0"/>
            </w:tcBorders>
            <w:noWrap/>
            <w:vAlign w:val="center"/>
          </w:tcPr>
          <w:p w14:paraId="677724BE">
            <w:pPr>
              <w:autoSpaceDE w:val="0"/>
              <w:autoSpaceDN w:val="0"/>
              <w:spacing w:line="360" w:lineRule="auto"/>
              <w:rPr>
                <w:rFonts w:hint="eastAsia" w:ascii="宋体" w:hAnsi="宋体" w:eastAsia="宋体" w:cs="宋体"/>
                <w:color w:val="auto"/>
                <w:highlight w:val="none"/>
                <w:shd w:val="clear" w:color="auto" w:fill="FFFFFF"/>
                <w:lang w:val="zh-CN" w:eastAsia="zh-CN"/>
              </w:rPr>
            </w:pPr>
            <w:r>
              <w:rPr>
                <w:rFonts w:hint="eastAsia" w:ascii="宋体" w:hAnsi="宋体" w:eastAsia="宋体" w:cs="宋体"/>
                <w:b/>
                <w:bCs/>
                <w:color w:val="auto"/>
                <w:highlight w:val="none"/>
                <w:shd w:val="clear" w:color="auto" w:fill="FFFFFF"/>
                <w:lang w:val="zh-CN" w:eastAsia="zh-CN"/>
              </w:rPr>
              <w:t>售后服务计划、措施及服务承诺（</w:t>
            </w:r>
            <w:r>
              <w:rPr>
                <w:rFonts w:hint="eastAsia" w:ascii="宋体" w:hAnsi="宋体" w:cs="宋体"/>
                <w:b/>
                <w:bCs/>
                <w:color w:val="auto"/>
                <w:highlight w:val="none"/>
                <w:shd w:val="clear" w:color="auto" w:fill="FFFFFF"/>
                <w:lang w:val="en-US" w:eastAsia="zh-CN"/>
              </w:rPr>
              <w:t>15</w:t>
            </w:r>
            <w:r>
              <w:rPr>
                <w:rFonts w:hint="eastAsia" w:ascii="宋体" w:hAnsi="宋体" w:eastAsia="宋体" w:cs="宋体"/>
                <w:b/>
                <w:bCs/>
                <w:color w:val="auto"/>
                <w:highlight w:val="none"/>
                <w:shd w:val="clear" w:color="auto" w:fill="FFFFFF"/>
                <w:lang w:val="zh-CN" w:eastAsia="zh-CN"/>
              </w:rPr>
              <w:t>分）</w:t>
            </w:r>
            <w:r>
              <w:rPr>
                <w:rFonts w:hint="eastAsia" w:ascii="宋体" w:hAnsi="宋体" w:eastAsia="宋体" w:cs="宋体"/>
                <w:color w:val="auto"/>
                <w:highlight w:val="none"/>
                <w:shd w:val="clear" w:color="auto" w:fill="FFFFFF"/>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w:t>
            </w:r>
            <w:r>
              <w:rPr>
                <w:rFonts w:hint="eastAsia" w:ascii="宋体" w:hAnsi="宋体" w:cs="宋体"/>
                <w:color w:val="auto"/>
                <w:highlight w:val="none"/>
                <w:shd w:val="clear" w:color="auto" w:fill="FFFFFF"/>
                <w:lang w:val="en-US" w:eastAsia="zh-CN"/>
              </w:rPr>
              <w:t>3</w:t>
            </w:r>
            <w:r>
              <w:rPr>
                <w:rFonts w:hint="eastAsia" w:ascii="宋体" w:hAnsi="宋体" w:eastAsia="宋体" w:cs="宋体"/>
                <w:color w:val="auto"/>
                <w:highlight w:val="none"/>
                <w:shd w:val="clear" w:color="auto" w:fill="FFFFFF"/>
                <w:lang w:val="zh-CN" w:eastAsia="zh-CN"/>
              </w:rPr>
              <w:t>分，满分</w:t>
            </w:r>
            <w:r>
              <w:rPr>
                <w:rFonts w:hint="eastAsia" w:ascii="宋体" w:hAnsi="宋体" w:cs="宋体"/>
                <w:color w:val="auto"/>
                <w:highlight w:val="none"/>
                <w:shd w:val="clear" w:color="auto" w:fill="FFFFFF"/>
                <w:lang w:val="en-US" w:eastAsia="zh-CN"/>
              </w:rPr>
              <w:t>15</w:t>
            </w:r>
            <w:r>
              <w:rPr>
                <w:rFonts w:hint="eastAsia" w:ascii="宋体" w:hAnsi="宋体" w:eastAsia="宋体" w:cs="宋体"/>
                <w:color w:val="auto"/>
                <w:highlight w:val="none"/>
                <w:shd w:val="clear" w:color="auto" w:fill="FFFFFF"/>
                <w:lang w:val="zh-CN" w:eastAsia="zh-CN"/>
              </w:rPr>
              <w:t>分；每有一项存在缺陷或不足的的扣1分，未提供的不得分。</w:t>
            </w:r>
          </w:p>
          <w:p w14:paraId="67E3F95E">
            <w:pPr>
              <w:pStyle w:val="11"/>
              <w:spacing w:line="360" w:lineRule="auto"/>
              <w:rPr>
                <w:rFonts w:hint="eastAsia"/>
                <w:color w:val="auto"/>
                <w:lang w:val="zh-CN" w:eastAsia="zh-CN"/>
              </w:rPr>
            </w:pPr>
            <w:r>
              <w:rPr>
                <w:rFonts w:hint="eastAsia" w:ascii="宋体" w:hAnsi="宋体" w:eastAsia="宋体" w:cs="宋体"/>
                <w:b/>
                <w:bCs/>
                <w:color w:val="auto"/>
                <w:kern w:val="2"/>
                <w:sz w:val="21"/>
                <w:szCs w:val="24"/>
                <w:highlight w:val="none"/>
                <w:shd w:val="clear" w:color="auto" w:fill="FFFFFF"/>
                <w:lang w:val="en-US" w:eastAsia="zh-CN" w:bidi="ar-SA"/>
              </w:rPr>
              <w:t>注：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7B283B8A">
      <w:pPr>
        <w:widowControl/>
        <w:spacing w:beforeLines="200" w:afterLines="200"/>
        <w:ind w:firstLine="2891" w:firstLineChars="800"/>
        <w:jc w:val="both"/>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6"/>
      <w:bookmarkEnd w:id="117"/>
      <w:r>
        <w:rPr>
          <w:rFonts w:hint="eastAsia" w:ascii="宋体" w:hAnsi="宋体"/>
          <w:b/>
          <w:bCs/>
          <w:color w:val="auto"/>
          <w:kern w:val="0"/>
          <w:sz w:val="36"/>
          <w:szCs w:val="36"/>
          <w:highlight w:val="none"/>
        </w:rPr>
        <w:t>成交办法</w:t>
      </w:r>
      <w:bookmarkEnd w:id="118"/>
      <w:bookmarkEnd w:id="119"/>
    </w:p>
    <w:p w14:paraId="0798048F">
      <w:pPr>
        <w:widowControl/>
        <w:spacing w:before="100" w:beforeAutospacing="1" w:after="100" w:afterAutospacing="1"/>
        <w:ind w:firstLine="542"/>
        <w:jc w:val="left"/>
        <w:outlineLvl w:val="2"/>
        <w:rPr>
          <w:rFonts w:ascii="宋体"/>
          <w:b/>
          <w:bCs/>
          <w:color w:val="auto"/>
          <w:kern w:val="0"/>
          <w:sz w:val="27"/>
          <w:szCs w:val="27"/>
          <w:highlight w:val="none"/>
        </w:rPr>
      </w:pPr>
      <w:bookmarkStart w:id="120" w:name="_Toc325726026"/>
      <w:bookmarkStart w:id="121" w:name="_Toc376936757"/>
      <w:bookmarkStart w:id="122" w:name="_Toc496626220"/>
      <w:bookmarkStart w:id="123" w:name="_Toc7260"/>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20"/>
      <w:bookmarkEnd w:id="121"/>
      <w:r>
        <w:rPr>
          <w:rFonts w:hint="eastAsia" w:ascii="宋体" w:hAnsi="宋体"/>
          <w:b/>
          <w:bCs/>
          <w:color w:val="auto"/>
          <w:kern w:val="0"/>
          <w:sz w:val="27"/>
          <w:szCs w:val="27"/>
          <w:highlight w:val="none"/>
        </w:rPr>
        <w:t>供应商</w:t>
      </w:r>
      <w:bookmarkEnd w:id="122"/>
      <w:bookmarkEnd w:id="123"/>
    </w:p>
    <w:p w14:paraId="42BFB7A9">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77C910B7">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4" w:name="_Toc325726027"/>
    </w:p>
    <w:p w14:paraId="6566DD4C">
      <w:pPr>
        <w:widowControl/>
        <w:spacing w:before="100" w:beforeAutospacing="1" w:after="100" w:afterAutospacing="1"/>
        <w:ind w:firstLine="542"/>
        <w:jc w:val="left"/>
        <w:outlineLvl w:val="2"/>
        <w:rPr>
          <w:rFonts w:ascii="宋体"/>
          <w:b/>
          <w:bCs/>
          <w:color w:val="auto"/>
          <w:kern w:val="0"/>
          <w:sz w:val="27"/>
          <w:szCs w:val="27"/>
          <w:highlight w:val="none"/>
        </w:rPr>
      </w:pPr>
      <w:bookmarkStart w:id="125" w:name="_Toc19703"/>
      <w:bookmarkStart w:id="126" w:name="_Toc376936759"/>
      <w:bookmarkStart w:id="127" w:name="_Toc496626221"/>
      <w:bookmarkStart w:id="128" w:name="_Toc325726028"/>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5"/>
      <w:bookmarkEnd w:id="126"/>
      <w:bookmarkEnd w:id="127"/>
      <w:bookmarkEnd w:id="128"/>
    </w:p>
    <w:p w14:paraId="0B94BF5C">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个工作日内发出《成交通知书》，并在青海政府采购网上公告成交结果，公告期限为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5A697BC6">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41F7B31B">
      <w:pPr>
        <w:widowControl/>
        <w:spacing w:beforeLines="200" w:afterLines="200"/>
        <w:jc w:val="center"/>
        <w:outlineLvl w:val="1"/>
        <w:rPr>
          <w:rFonts w:ascii="宋体"/>
          <w:b/>
          <w:bCs/>
          <w:color w:val="auto"/>
          <w:kern w:val="0"/>
          <w:sz w:val="36"/>
          <w:szCs w:val="36"/>
          <w:highlight w:val="none"/>
        </w:rPr>
      </w:pPr>
      <w:bookmarkStart w:id="129" w:name="_Toc496626222"/>
      <w:bookmarkStart w:id="130" w:name="_Toc376936758"/>
      <w:bookmarkStart w:id="131" w:name="_Toc25796"/>
      <w:r>
        <w:rPr>
          <w:rFonts w:hint="eastAsia" w:ascii="宋体" w:hAnsi="宋体"/>
          <w:b/>
          <w:bCs/>
          <w:color w:val="auto"/>
          <w:kern w:val="0"/>
          <w:sz w:val="36"/>
          <w:szCs w:val="36"/>
          <w:highlight w:val="none"/>
        </w:rPr>
        <w:t>八、授予合同</w:t>
      </w:r>
      <w:bookmarkEnd w:id="124"/>
      <w:bookmarkEnd w:id="129"/>
      <w:bookmarkEnd w:id="130"/>
      <w:bookmarkEnd w:id="131"/>
    </w:p>
    <w:p w14:paraId="1F79A281">
      <w:pPr>
        <w:widowControl/>
        <w:spacing w:before="100" w:beforeAutospacing="1" w:after="100" w:afterAutospacing="1"/>
        <w:ind w:firstLine="542"/>
        <w:jc w:val="left"/>
        <w:outlineLvl w:val="2"/>
        <w:rPr>
          <w:rFonts w:ascii="宋体"/>
          <w:b/>
          <w:bCs/>
          <w:color w:val="auto"/>
          <w:kern w:val="0"/>
          <w:sz w:val="27"/>
          <w:szCs w:val="27"/>
          <w:highlight w:val="none"/>
        </w:rPr>
      </w:pPr>
      <w:bookmarkStart w:id="132" w:name="_Toc496626223"/>
      <w:bookmarkStart w:id="133" w:name="_Toc376936760"/>
      <w:bookmarkStart w:id="134" w:name="_Toc325726029"/>
      <w:bookmarkStart w:id="135" w:name="_Toc16306"/>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32"/>
      <w:bookmarkEnd w:id="133"/>
      <w:bookmarkEnd w:id="134"/>
      <w:bookmarkEnd w:id="135"/>
    </w:p>
    <w:p w14:paraId="5C312E61">
      <w:pPr>
        <w:spacing w:line="360" w:lineRule="auto"/>
        <w:ind w:firstLine="480"/>
        <w:jc w:val="left"/>
        <w:rPr>
          <w:rFonts w:ascii="宋体"/>
          <w:color w:val="auto"/>
          <w:highlight w:val="none"/>
        </w:rPr>
      </w:pPr>
      <w:bookmarkStart w:id="136" w:name="_Toc376936761"/>
      <w:bookmarkStart w:id="137" w:name="_Toc325726030"/>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青海瀚翔项目管理咨询有限公司</w:t>
      </w:r>
      <w:r>
        <w:rPr>
          <w:rFonts w:hint="eastAsia" w:ascii="宋体" w:hAnsi="宋体"/>
          <w:color w:val="auto"/>
          <w:highlight w:val="none"/>
        </w:rPr>
        <w:t>审核备案。</w:t>
      </w:r>
    </w:p>
    <w:p w14:paraId="02B408C3">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F744B43">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14:paraId="78ADE384">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54A0F73F">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56F7E8DA">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个工作日内，将采购合同在青海政府采购网上公告，但政府采购合同中涉及国家秘密、商业秘密的内容除外。</w:t>
      </w:r>
    </w:p>
    <w:p w14:paraId="3FED26DC">
      <w:pPr>
        <w:widowControl/>
        <w:spacing w:beforeLines="200" w:afterLines="200"/>
        <w:jc w:val="center"/>
        <w:outlineLvl w:val="1"/>
        <w:rPr>
          <w:rFonts w:ascii="宋体"/>
          <w:b/>
          <w:bCs/>
          <w:color w:val="auto"/>
          <w:kern w:val="0"/>
          <w:sz w:val="36"/>
          <w:szCs w:val="36"/>
          <w:highlight w:val="none"/>
        </w:rPr>
      </w:pPr>
      <w:bookmarkStart w:id="138" w:name="_Toc496626224"/>
      <w:bookmarkStart w:id="139" w:name="_Toc10840"/>
      <w:r>
        <w:rPr>
          <w:rFonts w:hint="eastAsia" w:ascii="宋体" w:hAnsi="宋体"/>
          <w:b/>
          <w:bCs/>
          <w:color w:val="auto"/>
          <w:kern w:val="0"/>
          <w:sz w:val="36"/>
          <w:szCs w:val="36"/>
          <w:highlight w:val="none"/>
        </w:rPr>
        <w:t>九、串通投标的认定及处理办法</w:t>
      </w:r>
      <w:bookmarkEnd w:id="138"/>
      <w:bookmarkEnd w:id="139"/>
    </w:p>
    <w:p w14:paraId="7C527966">
      <w:pPr>
        <w:widowControl/>
        <w:spacing w:before="100" w:beforeAutospacing="1" w:after="100" w:afterAutospacing="1"/>
        <w:ind w:firstLine="542"/>
        <w:jc w:val="left"/>
        <w:outlineLvl w:val="2"/>
        <w:rPr>
          <w:rFonts w:ascii="宋体"/>
          <w:b/>
          <w:bCs/>
          <w:color w:val="auto"/>
          <w:kern w:val="0"/>
          <w:sz w:val="27"/>
          <w:szCs w:val="27"/>
          <w:highlight w:val="none"/>
        </w:rPr>
      </w:pPr>
      <w:bookmarkStart w:id="140" w:name="_Toc496189563"/>
      <w:bookmarkStart w:id="141" w:name="_Toc496004020"/>
      <w:bookmarkStart w:id="142" w:name="_Toc496626225"/>
      <w:bookmarkStart w:id="143" w:name="_Toc4297"/>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40"/>
      <w:bookmarkEnd w:id="141"/>
      <w:bookmarkEnd w:id="142"/>
      <w:bookmarkEnd w:id="143"/>
    </w:p>
    <w:p w14:paraId="1ED6D4A6">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15A5D2D2">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103AE0B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5EBD1ED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22E43F1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1872D90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260A9A4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2E4791F9">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42C19046">
      <w:pPr>
        <w:widowControl/>
        <w:spacing w:beforeLines="200" w:afterLines="200"/>
        <w:jc w:val="center"/>
        <w:outlineLvl w:val="1"/>
        <w:rPr>
          <w:rFonts w:ascii="宋体"/>
          <w:b/>
          <w:bCs/>
          <w:color w:val="auto"/>
          <w:kern w:val="0"/>
          <w:sz w:val="36"/>
          <w:szCs w:val="36"/>
          <w:highlight w:val="none"/>
        </w:rPr>
      </w:pPr>
      <w:bookmarkStart w:id="144" w:name="_Toc496626226"/>
      <w:bookmarkStart w:id="145" w:name="_Toc24631"/>
      <w:r>
        <w:rPr>
          <w:rFonts w:hint="eastAsia" w:ascii="宋体" w:hAnsi="宋体"/>
          <w:b/>
          <w:bCs/>
          <w:color w:val="auto"/>
          <w:kern w:val="0"/>
          <w:sz w:val="36"/>
          <w:szCs w:val="36"/>
          <w:highlight w:val="none"/>
        </w:rPr>
        <w:t>十、</w:t>
      </w:r>
      <w:bookmarkEnd w:id="136"/>
      <w:bookmarkEnd w:id="137"/>
      <w:r>
        <w:rPr>
          <w:rFonts w:hint="eastAsia" w:ascii="宋体" w:hAnsi="宋体"/>
          <w:b/>
          <w:bCs/>
          <w:color w:val="auto"/>
          <w:kern w:val="0"/>
          <w:sz w:val="36"/>
          <w:szCs w:val="36"/>
          <w:highlight w:val="none"/>
        </w:rPr>
        <w:t>磋商活动终止</w:t>
      </w:r>
      <w:bookmarkEnd w:id="144"/>
      <w:bookmarkEnd w:id="145"/>
    </w:p>
    <w:p w14:paraId="7B92271F">
      <w:pPr>
        <w:widowControl/>
        <w:spacing w:before="100" w:beforeAutospacing="1" w:after="100" w:afterAutospacing="1"/>
        <w:ind w:firstLine="542"/>
        <w:jc w:val="left"/>
        <w:outlineLvl w:val="2"/>
        <w:rPr>
          <w:rFonts w:ascii="宋体"/>
          <w:b/>
          <w:bCs/>
          <w:color w:val="auto"/>
          <w:kern w:val="0"/>
          <w:sz w:val="27"/>
          <w:szCs w:val="27"/>
          <w:highlight w:val="none"/>
        </w:rPr>
      </w:pPr>
      <w:bookmarkStart w:id="146" w:name="_Toc18392"/>
      <w:bookmarkStart w:id="147" w:name="_Toc496626227"/>
      <w:bookmarkStart w:id="148" w:name="_Toc325726031"/>
      <w:bookmarkStart w:id="149" w:name="_Toc376936762"/>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6"/>
      <w:bookmarkEnd w:id="147"/>
    </w:p>
    <w:p w14:paraId="215F8487">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8"/>
      <w:bookmarkEnd w:id="149"/>
    </w:p>
    <w:p w14:paraId="7122C70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55A4EA1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46C8F85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6861F0F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1B63BD48">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50" w:name="_Toc325726032"/>
    </w:p>
    <w:p w14:paraId="1FDD18D7">
      <w:pPr>
        <w:widowControl/>
        <w:spacing w:beforeLines="200" w:afterLines="200"/>
        <w:jc w:val="center"/>
        <w:outlineLvl w:val="1"/>
        <w:rPr>
          <w:rFonts w:ascii="宋体"/>
          <w:b/>
          <w:bCs/>
          <w:color w:val="auto"/>
          <w:kern w:val="0"/>
          <w:sz w:val="36"/>
          <w:szCs w:val="36"/>
          <w:highlight w:val="none"/>
        </w:rPr>
      </w:pPr>
      <w:bookmarkStart w:id="151" w:name="_Toc376936763"/>
      <w:bookmarkStart w:id="152" w:name="_Toc13477"/>
      <w:bookmarkStart w:id="153" w:name="_Toc496626228"/>
      <w:r>
        <w:rPr>
          <w:rFonts w:hint="eastAsia" w:ascii="宋体" w:hAnsi="宋体"/>
          <w:b/>
          <w:bCs/>
          <w:color w:val="auto"/>
          <w:kern w:val="0"/>
          <w:sz w:val="36"/>
          <w:szCs w:val="36"/>
          <w:highlight w:val="none"/>
        </w:rPr>
        <w:t>十一、处罚</w:t>
      </w:r>
      <w:bookmarkEnd w:id="150"/>
      <w:bookmarkEnd w:id="151"/>
      <w:bookmarkEnd w:id="152"/>
      <w:bookmarkEnd w:id="153"/>
    </w:p>
    <w:p w14:paraId="1CA0CDC5">
      <w:pPr>
        <w:widowControl/>
        <w:spacing w:before="100" w:beforeAutospacing="1" w:after="100" w:afterAutospacing="1"/>
        <w:ind w:firstLine="542"/>
        <w:jc w:val="left"/>
        <w:outlineLvl w:val="2"/>
        <w:rPr>
          <w:rFonts w:ascii="宋体"/>
          <w:b/>
          <w:bCs/>
          <w:color w:val="auto"/>
          <w:kern w:val="0"/>
          <w:sz w:val="27"/>
          <w:szCs w:val="27"/>
          <w:highlight w:val="none"/>
        </w:rPr>
      </w:pPr>
      <w:bookmarkStart w:id="154" w:name="_Toc376936764"/>
      <w:bookmarkStart w:id="155" w:name="_Toc21213"/>
      <w:bookmarkStart w:id="156" w:name="_Toc325726033"/>
      <w:bookmarkStart w:id="157" w:name="_Toc496626229"/>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4"/>
      <w:bookmarkEnd w:id="155"/>
      <w:bookmarkEnd w:id="156"/>
      <w:bookmarkEnd w:id="157"/>
    </w:p>
    <w:p w14:paraId="4E326578">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3E14FEA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0611797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4ED96F0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5E201A6C">
      <w:pP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20598F7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5381899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419EC10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3A09B10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1CF9734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0BCBBE22">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76C2F4F3">
      <w:pPr>
        <w:widowControl/>
        <w:spacing w:beforeLines="200" w:afterLines="200"/>
        <w:jc w:val="center"/>
        <w:outlineLvl w:val="1"/>
        <w:rPr>
          <w:rFonts w:ascii="宋体"/>
          <w:b/>
          <w:bCs/>
          <w:color w:val="auto"/>
          <w:kern w:val="0"/>
          <w:sz w:val="36"/>
          <w:szCs w:val="36"/>
          <w:highlight w:val="none"/>
        </w:rPr>
      </w:pPr>
      <w:bookmarkStart w:id="158" w:name="_Toc496626230"/>
      <w:bookmarkStart w:id="159" w:name="_Toc6984"/>
      <w:bookmarkStart w:id="160" w:name="_Toc325726034"/>
      <w:bookmarkStart w:id="161" w:name="_Toc376936765"/>
      <w:r>
        <w:rPr>
          <w:rFonts w:hint="eastAsia" w:ascii="宋体" w:hAnsi="宋体"/>
          <w:b/>
          <w:bCs/>
          <w:color w:val="auto"/>
          <w:kern w:val="0"/>
          <w:sz w:val="36"/>
          <w:szCs w:val="36"/>
          <w:highlight w:val="none"/>
        </w:rPr>
        <w:t>十二、其他</w:t>
      </w:r>
      <w:bookmarkEnd w:id="158"/>
      <w:bookmarkEnd w:id="159"/>
      <w:bookmarkEnd w:id="160"/>
      <w:bookmarkEnd w:id="161"/>
    </w:p>
    <w:p w14:paraId="307BE53C">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》、《中华人民共和国政府采购法实施条例》、《政府采购竞争性磋商采购方式管理暂行办法》等法律法规的有关条款执行。</w:t>
      </w:r>
    </w:p>
    <w:p w14:paraId="7C4F17B8">
      <w:pPr>
        <w:spacing w:line="360" w:lineRule="auto"/>
        <w:ind w:firstLine="480"/>
        <w:jc w:val="left"/>
        <w:rPr>
          <w:rFonts w:ascii="宋体"/>
          <w:color w:val="auto"/>
          <w:highlight w:val="none"/>
        </w:rPr>
      </w:pPr>
    </w:p>
    <w:p w14:paraId="26E2D856">
      <w:pPr>
        <w:pStyle w:val="10"/>
        <w:rPr>
          <w:color w:val="auto"/>
          <w:highlight w:val="none"/>
        </w:rPr>
      </w:pPr>
    </w:p>
    <w:p w14:paraId="1AD5EA30">
      <w:pPr>
        <w:pStyle w:val="10"/>
        <w:rPr>
          <w:color w:val="auto"/>
          <w:highlight w:val="none"/>
        </w:rPr>
      </w:pPr>
    </w:p>
    <w:p w14:paraId="2943C42E">
      <w:pPr>
        <w:pStyle w:val="10"/>
        <w:rPr>
          <w:color w:val="auto"/>
          <w:highlight w:val="none"/>
        </w:rPr>
      </w:pPr>
    </w:p>
    <w:p w14:paraId="5C34CBB4">
      <w:pPr>
        <w:rPr>
          <w:color w:val="auto"/>
          <w:highlight w:val="none"/>
        </w:rPr>
      </w:pPr>
      <w:r>
        <w:rPr>
          <w:color w:val="auto"/>
          <w:highlight w:val="none"/>
        </w:rPr>
        <w:br w:type="page"/>
      </w:r>
    </w:p>
    <w:p w14:paraId="0DC62A8B">
      <w:pPr>
        <w:rPr>
          <w:color w:val="auto"/>
          <w:highlight w:val="none"/>
        </w:rPr>
      </w:pPr>
    </w:p>
    <w:p w14:paraId="63D8CFDB">
      <w:pPr>
        <w:rPr>
          <w:color w:val="auto"/>
          <w:highlight w:val="none"/>
        </w:rPr>
      </w:pPr>
    </w:p>
    <w:p w14:paraId="470CBB8D">
      <w:pPr>
        <w:rPr>
          <w:color w:val="auto"/>
          <w:highlight w:val="none"/>
        </w:rPr>
      </w:pPr>
    </w:p>
    <w:p w14:paraId="46759491">
      <w:pPr>
        <w:keepNext/>
        <w:keepLines/>
        <w:widowControl/>
        <w:snapToGrid w:val="0"/>
        <w:spacing w:line="400" w:lineRule="atLeast"/>
        <w:jc w:val="center"/>
        <w:outlineLvl w:val="0"/>
        <w:rPr>
          <w:rFonts w:ascii="宋体"/>
          <w:b/>
          <w:color w:val="auto"/>
          <w:kern w:val="28"/>
          <w:sz w:val="36"/>
          <w:szCs w:val="20"/>
          <w:highlight w:val="none"/>
        </w:rPr>
      </w:pPr>
      <w:bookmarkStart w:id="162" w:name="_Toc376936766"/>
      <w:bookmarkStart w:id="163" w:name="_Toc9731"/>
      <w:bookmarkStart w:id="164" w:name="_Toc496626231"/>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62"/>
      <w:r>
        <w:rPr>
          <w:rFonts w:hint="eastAsia" w:ascii="宋体"/>
          <w:b/>
          <w:color w:val="auto"/>
          <w:kern w:val="28"/>
          <w:sz w:val="36"/>
          <w:szCs w:val="20"/>
          <w:highlight w:val="none"/>
        </w:rPr>
        <w:t>青海省政府采购项目合同书范本</w:t>
      </w:r>
      <w:bookmarkEnd w:id="163"/>
    </w:p>
    <w:p w14:paraId="5A02E9AE">
      <w:pPr>
        <w:keepNext/>
        <w:keepLines/>
        <w:widowControl/>
        <w:snapToGrid w:val="0"/>
        <w:spacing w:line="400" w:lineRule="atLeast"/>
        <w:jc w:val="center"/>
        <w:outlineLvl w:val="0"/>
        <w:rPr>
          <w:rFonts w:ascii="宋体"/>
          <w:b/>
          <w:color w:val="auto"/>
          <w:kern w:val="28"/>
          <w:sz w:val="36"/>
          <w:szCs w:val="20"/>
          <w:highlight w:val="none"/>
        </w:rPr>
      </w:pPr>
      <w:bookmarkStart w:id="165" w:name="_Toc28466"/>
      <w:bookmarkStart w:id="166" w:name="_Toc25750"/>
      <w:bookmarkStart w:id="167" w:name="_Toc12879"/>
      <w:r>
        <w:rPr>
          <w:rFonts w:hint="eastAsia" w:ascii="宋体"/>
          <w:b/>
          <w:color w:val="auto"/>
          <w:kern w:val="28"/>
          <w:sz w:val="36"/>
          <w:szCs w:val="20"/>
          <w:highlight w:val="none"/>
        </w:rPr>
        <w:t>（货物类）</w:t>
      </w:r>
      <w:bookmarkEnd w:id="164"/>
      <w:bookmarkEnd w:id="165"/>
      <w:bookmarkEnd w:id="166"/>
      <w:bookmarkEnd w:id="167"/>
    </w:p>
    <w:p w14:paraId="4F0C1C36">
      <w:pPr>
        <w:ind w:firstLine="480"/>
        <w:rPr>
          <w:color w:val="auto"/>
          <w:highlight w:val="none"/>
        </w:rPr>
      </w:pPr>
    </w:p>
    <w:p w14:paraId="566FE775">
      <w:pPr>
        <w:ind w:firstLine="480"/>
        <w:rPr>
          <w:color w:val="auto"/>
          <w:highlight w:val="none"/>
        </w:rPr>
      </w:pPr>
      <w:bookmarkStart w:id="168" w:name="_Toc373936315"/>
      <w:bookmarkStart w:id="169" w:name="_Toc373954603"/>
      <w:bookmarkStart w:id="170" w:name="_Toc375576842"/>
    </w:p>
    <w:p w14:paraId="4438A82F">
      <w:pPr>
        <w:ind w:firstLine="480"/>
        <w:rPr>
          <w:color w:val="auto"/>
          <w:highlight w:val="none"/>
        </w:rPr>
      </w:pPr>
    </w:p>
    <w:p w14:paraId="2E28D051">
      <w:pPr>
        <w:ind w:firstLine="480"/>
        <w:rPr>
          <w:color w:val="auto"/>
          <w:highlight w:val="none"/>
        </w:rPr>
      </w:pPr>
    </w:p>
    <w:p w14:paraId="5D2A9CB4">
      <w:pPr>
        <w:pStyle w:val="2"/>
        <w:ind w:firstLine="1378" w:firstLineChars="286"/>
        <w:jc w:val="both"/>
        <w:rPr>
          <w:color w:val="auto"/>
          <w:sz w:val="48"/>
          <w:szCs w:val="48"/>
          <w:highlight w:val="none"/>
        </w:rPr>
      </w:pPr>
    </w:p>
    <w:p w14:paraId="51E4C8AE">
      <w:pPr>
        <w:pStyle w:val="17"/>
        <w:rPr>
          <w:rFonts w:hint="eastAsia"/>
          <w:color w:val="auto"/>
          <w:highlight w:val="none"/>
        </w:rPr>
      </w:pPr>
    </w:p>
    <w:p w14:paraId="10F40E83">
      <w:pPr>
        <w:pStyle w:val="17"/>
        <w:rPr>
          <w:rFonts w:hint="eastAsia"/>
          <w:color w:val="auto"/>
          <w:highlight w:val="none"/>
        </w:rPr>
      </w:pPr>
    </w:p>
    <w:p w14:paraId="412BBA3A">
      <w:pPr>
        <w:pStyle w:val="17"/>
        <w:rPr>
          <w:rFonts w:hint="eastAsia"/>
          <w:color w:val="auto"/>
          <w:highlight w:val="none"/>
        </w:rPr>
      </w:pPr>
    </w:p>
    <w:p w14:paraId="57C26A90">
      <w:pPr>
        <w:pStyle w:val="17"/>
        <w:rPr>
          <w:color w:val="auto"/>
          <w:highlight w:val="none"/>
        </w:rPr>
      </w:pPr>
    </w:p>
    <w:p w14:paraId="716CD79B">
      <w:pPr>
        <w:pStyle w:val="2"/>
        <w:ind w:firstLine="1378" w:firstLineChars="286"/>
        <w:jc w:val="both"/>
        <w:rPr>
          <w:color w:val="auto"/>
          <w:sz w:val="48"/>
          <w:szCs w:val="48"/>
          <w:highlight w:val="none"/>
        </w:rPr>
      </w:pPr>
      <w:bookmarkStart w:id="171" w:name="_Toc20817"/>
      <w:bookmarkStart w:id="172" w:name="_Toc16033"/>
      <w:bookmarkStart w:id="173" w:name="_Toc13907"/>
      <w:bookmarkStart w:id="174" w:name="_Toc496626232"/>
      <w:r>
        <w:rPr>
          <w:rFonts w:hint="eastAsia"/>
          <w:color w:val="auto"/>
          <w:sz w:val="48"/>
          <w:szCs w:val="48"/>
          <w:highlight w:val="none"/>
        </w:rPr>
        <w:t>青海省政府采购项目合同</w:t>
      </w:r>
      <w:bookmarkEnd w:id="168"/>
      <w:bookmarkEnd w:id="169"/>
      <w:bookmarkEnd w:id="170"/>
      <w:r>
        <w:rPr>
          <w:rFonts w:hint="eastAsia"/>
          <w:color w:val="auto"/>
          <w:sz w:val="48"/>
          <w:szCs w:val="48"/>
          <w:highlight w:val="none"/>
        </w:rPr>
        <w:t>书</w:t>
      </w:r>
      <w:bookmarkEnd w:id="171"/>
      <w:bookmarkEnd w:id="172"/>
      <w:bookmarkEnd w:id="173"/>
      <w:bookmarkEnd w:id="174"/>
    </w:p>
    <w:p w14:paraId="37CEBC62">
      <w:pPr>
        <w:ind w:firstLine="480"/>
        <w:rPr>
          <w:color w:val="auto"/>
          <w:highlight w:val="none"/>
        </w:rPr>
      </w:pPr>
    </w:p>
    <w:p w14:paraId="0D9A21D9">
      <w:pPr>
        <w:ind w:firstLine="480"/>
        <w:rPr>
          <w:color w:val="auto"/>
          <w:highlight w:val="none"/>
        </w:rPr>
      </w:pPr>
    </w:p>
    <w:p w14:paraId="18CCDC1A">
      <w:pPr>
        <w:ind w:firstLine="480"/>
        <w:rPr>
          <w:color w:val="auto"/>
          <w:highlight w:val="none"/>
        </w:rPr>
      </w:pPr>
    </w:p>
    <w:p w14:paraId="166A7046">
      <w:pPr>
        <w:pStyle w:val="10"/>
        <w:rPr>
          <w:color w:val="auto"/>
          <w:highlight w:val="none"/>
        </w:rPr>
      </w:pPr>
    </w:p>
    <w:p w14:paraId="47E3784A">
      <w:pPr>
        <w:pStyle w:val="10"/>
        <w:rPr>
          <w:color w:val="auto"/>
          <w:highlight w:val="none"/>
        </w:rPr>
      </w:pPr>
    </w:p>
    <w:p w14:paraId="33569EBA">
      <w:pPr>
        <w:rPr>
          <w:color w:val="auto"/>
          <w:highlight w:val="none"/>
        </w:rPr>
      </w:pPr>
    </w:p>
    <w:p w14:paraId="73743CB9">
      <w:pPr>
        <w:ind w:firstLine="480"/>
        <w:rPr>
          <w:color w:val="auto"/>
          <w:highlight w:val="none"/>
        </w:rPr>
      </w:pPr>
    </w:p>
    <w:p w14:paraId="282372B4">
      <w:pPr>
        <w:spacing w:line="360" w:lineRule="auto"/>
        <w:ind w:left="2709" w:leftChars="286" w:hanging="2108" w:hangingChars="700"/>
        <w:rPr>
          <w:rFonts w:hint="default" w:eastAsia="宋体"/>
          <w:b/>
          <w:color w:val="auto"/>
          <w:sz w:val="30"/>
          <w:szCs w:val="30"/>
          <w:highlight w:val="none"/>
          <w:u w:val="single"/>
          <w:lang w:val="en-US" w:eastAsia="zh-CN"/>
        </w:rPr>
      </w:pPr>
      <w:r>
        <w:rPr>
          <w:rFonts w:hint="eastAsia"/>
          <w:b/>
          <w:color w:val="auto"/>
          <w:sz w:val="30"/>
          <w:szCs w:val="30"/>
          <w:highlight w:val="none"/>
        </w:rPr>
        <w:t>采购项目名称：</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14:paraId="04C45D20">
      <w:pPr>
        <w:spacing w:line="360" w:lineRule="auto"/>
        <w:ind w:left="3005" w:leftChars="284" w:hanging="2409" w:hangingChars="800"/>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rPr>
        <w:t xml:space="preserve">                                              </w:t>
      </w:r>
    </w:p>
    <w:p w14:paraId="19F8C6B7">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lang w:val="en-US" w:eastAsia="zh-CN"/>
        </w:rPr>
        <w:t>QHHXHW</w:t>
      </w:r>
      <w:r>
        <w:rPr>
          <w:b/>
          <w:color w:val="auto"/>
          <w:sz w:val="30"/>
          <w:szCs w:val="30"/>
          <w:highlight w:val="none"/>
          <w:u w:val="single"/>
        </w:rPr>
        <w:t>-202</w:t>
      </w:r>
      <w:r>
        <w:rPr>
          <w:rFonts w:hint="eastAsia"/>
          <w:b/>
          <w:color w:val="auto"/>
          <w:sz w:val="30"/>
          <w:szCs w:val="30"/>
          <w:highlight w:val="none"/>
          <w:u w:val="single"/>
          <w:lang w:val="en-US" w:eastAsia="zh-CN"/>
        </w:rPr>
        <w:t>5</w:t>
      </w:r>
      <w:r>
        <w:rPr>
          <w:b/>
          <w:color w:val="auto"/>
          <w:sz w:val="30"/>
          <w:szCs w:val="30"/>
          <w:highlight w:val="none"/>
          <w:u w:val="single"/>
        </w:rPr>
        <w:t>-</w:t>
      </w:r>
      <w:r>
        <w:rPr>
          <w:rFonts w:hint="eastAsia"/>
          <w:b/>
          <w:color w:val="auto"/>
          <w:sz w:val="30"/>
          <w:szCs w:val="30"/>
          <w:highlight w:val="none"/>
          <w:u w:val="single"/>
          <w:lang w:val="en-US" w:eastAsia="zh-CN"/>
        </w:rPr>
        <w:t>002</w:t>
      </w:r>
      <w:r>
        <w:rPr>
          <w:rFonts w:hint="eastAsia"/>
          <w:b/>
          <w:color w:val="auto"/>
          <w:sz w:val="30"/>
          <w:szCs w:val="30"/>
          <w:highlight w:val="none"/>
          <w:u w:val="single"/>
        </w:rPr>
        <w:t>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3FA519E0">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b/>
          <w:color w:val="auto"/>
          <w:sz w:val="30"/>
          <w:szCs w:val="30"/>
          <w:highlight w:val="none"/>
        </w:rPr>
        <w:t xml:space="preserve">                                     </w:t>
      </w:r>
    </w:p>
    <w:p w14:paraId="1E687A11">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3A07104E">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22E5E332">
      <w:pPr>
        <w:spacing w:line="360" w:lineRule="auto"/>
        <w:ind w:firstLine="602"/>
        <w:rPr>
          <w:rFonts w:asci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bookmarkStart w:id="175" w:name="_Toc376936767"/>
      <w:bookmarkStart w:id="176" w:name="_Toc325726036"/>
    </w:p>
    <w:p w14:paraId="35A5557D">
      <w:pPr>
        <w:rPr>
          <w:rFonts w:ascii="宋体" w:hAnsi="宋体"/>
          <w:b/>
          <w:bCs/>
          <w:color w:val="auto"/>
          <w:highlight w:val="none"/>
        </w:rPr>
      </w:pPr>
      <w:r>
        <w:rPr>
          <w:rFonts w:ascii="宋体" w:hAnsi="宋体"/>
          <w:b/>
          <w:bCs/>
          <w:color w:val="auto"/>
          <w:highlight w:val="none"/>
        </w:rPr>
        <w:br w:type="page"/>
      </w:r>
    </w:p>
    <w:p w14:paraId="20A6E3E0">
      <w:pPr>
        <w:autoSpaceDE w:val="0"/>
        <w:autoSpaceDN w:val="0"/>
        <w:adjustRightInd w:val="0"/>
        <w:spacing w:line="500" w:lineRule="exact"/>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采购人（以下简称甲方）：</w:t>
      </w:r>
    </w:p>
    <w:p w14:paraId="2286216C">
      <w:pPr>
        <w:autoSpaceDE w:val="0"/>
        <w:autoSpaceDN w:val="0"/>
        <w:adjustRightInd w:val="0"/>
        <w:spacing w:line="500" w:lineRule="exact"/>
        <w:rPr>
          <w:rFonts w:hint="eastAsia" w:ascii="宋体" w:hAnsi="宋体" w:eastAsia="宋体" w:cs="宋体"/>
          <w:b/>
          <w:color w:val="auto"/>
          <w:sz w:val="21"/>
          <w:szCs w:val="21"/>
          <w:highlight w:val="none"/>
          <w:u w:val="single"/>
        </w:rPr>
      </w:pPr>
      <w:r>
        <w:rPr>
          <w:rFonts w:hint="eastAsia" w:ascii="宋体" w:hAnsi="宋体" w:eastAsia="宋体" w:cs="宋体"/>
          <w:b/>
          <w:bCs/>
          <w:color w:val="auto"/>
          <w:kern w:val="0"/>
          <w:sz w:val="21"/>
          <w:szCs w:val="21"/>
          <w:highlight w:val="none"/>
          <w:lang w:val="en-US" w:eastAsia="zh-CN"/>
        </w:rPr>
        <w:t>成交供应商</w:t>
      </w:r>
      <w:r>
        <w:rPr>
          <w:rFonts w:hint="eastAsia" w:ascii="宋体" w:hAnsi="宋体" w:eastAsia="宋体" w:cs="宋体"/>
          <w:b/>
          <w:bCs/>
          <w:color w:val="auto"/>
          <w:kern w:val="0"/>
          <w:sz w:val="21"/>
          <w:szCs w:val="21"/>
          <w:highlight w:val="none"/>
          <w:lang w:val="zh-CN"/>
        </w:rPr>
        <w:t>（以下简称乙方）：</w:t>
      </w:r>
      <w:r>
        <w:rPr>
          <w:rFonts w:hint="eastAsia" w:ascii="宋体" w:hAnsi="宋体" w:eastAsia="宋体" w:cs="宋体"/>
          <w:b/>
          <w:color w:val="auto"/>
          <w:sz w:val="21"/>
          <w:szCs w:val="21"/>
          <w:highlight w:val="none"/>
          <w:u w:val="single"/>
        </w:rPr>
        <w:t xml:space="preserve">             </w:t>
      </w:r>
    </w:p>
    <w:p w14:paraId="57BF07C3">
      <w:pPr>
        <w:pStyle w:val="8"/>
        <w:spacing w:line="500" w:lineRule="exact"/>
        <w:ind w:firstLine="48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甲、乙双方根据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日（项目名称）</w:t>
      </w:r>
      <w:r>
        <w:rPr>
          <w:rFonts w:hint="eastAsia" w:ascii="宋体" w:hAnsi="宋体" w:eastAsia="宋体" w:cs="宋体"/>
          <w:color w:val="auto"/>
          <w:kern w:val="0"/>
          <w:sz w:val="21"/>
          <w:szCs w:val="21"/>
          <w:highlight w:val="none"/>
          <w:lang w:val="zh-CN"/>
        </w:rPr>
        <w:t>的磋商文件要求和采购代理机构出具的《成交通知书》，并经双方协商一致，签订本合同协议书。</w:t>
      </w:r>
    </w:p>
    <w:p w14:paraId="378E33E9">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一、签订本采购合同的依据。</w:t>
      </w:r>
    </w:p>
    <w:p w14:paraId="3C8D29B7">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本采购合同所附下列文件是构成本采购合同不可分割的部分：</w:t>
      </w:r>
    </w:p>
    <w:p w14:paraId="150FC68C">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1.磋商文件；</w:t>
      </w:r>
    </w:p>
    <w:p w14:paraId="73102C9E">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2.磋商文件的澄清、变更公告；</w:t>
      </w:r>
    </w:p>
    <w:p w14:paraId="448D1566">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3.成交人提交的磋商文件；</w:t>
      </w:r>
    </w:p>
    <w:p w14:paraId="43236FE9">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4.磋商文件中规定的政府采购合同通用条款；</w:t>
      </w:r>
    </w:p>
    <w:p w14:paraId="476E5D3C">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5.成交通知书；</w:t>
      </w:r>
    </w:p>
    <w:p w14:paraId="00635C2B">
      <w:pPr>
        <w:autoSpaceDE w:val="0"/>
        <w:autoSpaceDN w:val="0"/>
        <w:spacing w:line="50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6.履约保证金缴费证明。</w:t>
      </w:r>
    </w:p>
    <w:p w14:paraId="78FDD84C">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二、合同标的及金额。                                      单位：元</w:t>
      </w:r>
    </w:p>
    <w:tbl>
      <w:tblPr>
        <w:tblStyle w:val="22"/>
        <w:tblW w:w="4998" w:type="pct"/>
        <w:jc w:val="center"/>
        <w:tblLayout w:type="autofit"/>
        <w:tblCellMar>
          <w:top w:w="0" w:type="dxa"/>
          <w:left w:w="108" w:type="dxa"/>
          <w:bottom w:w="0" w:type="dxa"/>
          <w:right w:w="108" w:type="dxa"/>
        </w:tblCellMar>
      </w:tblPr>
      <w:tblGrid>
        <w:gridCol w:w="716"/>
        <w:gridCol w:w="2100"/>
        <w:gridCol w:w="1957"/>
        <w:gridCol w:w="651"/>
        <w:gridCol w:w="979"/>
        <w:gridCol w:w="975"/>
        <w:gridCol w:w="1141"/>
      </w:tblGrid>
      <w:tr w14:paraId="00178389">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11A46480">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14:paraId="63CF3304">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14:paraId="4F6928F0">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14:paraId="2BE3F598">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14:paraId="6F1B646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单价</w:t>
            </w:r>
          </w:p>
        </w:tc>
        <w:tc>
          <w:tcPr>
            <w:tcW w:w="572" w:type="pct"/>
            <w:tcBorders>
              <w:top w:val="single" w:color="auto" w:sz="4" w:space="0"/>
              <w:left w:val="single" w:color="auto" w:sz="4" w:space="0"/>
              <w:bottom w:val="single" w:color="auto" w:sz="4" w:space="0"/>
              <w:right w:val="single" w:color="auto" w:sz="4" w:space="0"/>
            </w:tcBorders>
            <w:vAlign w:val="center"/>
          </w:tcPr>
          <w:p w14:paraId="72F8104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14:paraId="18D8D99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备注</w:t>
            </w:r>
          </w:p>
        </w:tc>
      </w:tr>
      <w:tr w14:paraId="42E3CC1A">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4E78FEA1">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241B146C">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2AE6881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70E9F967">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7F0D70DA">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3CD91939">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2374394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3B95CDB9">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1738D6B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6A30E090">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539E3321">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7D0C8774">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F4DCA2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5401D196">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775F8AD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73078CBB">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0232606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6198C563">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32A05BC2">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017F6638">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53E08B31">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0A8778A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3A2E3D8F">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r w14:paraId="2718F1EF">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C647D00">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4765D12A">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735BD955">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35049A0E">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587C7A40">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572" w:type="pct"/>
            <w:tcBorders>
              <w:top w:val="single" w:color="auto" w:sz="4" w:space="0"/>
              <w:left w:val="single" w:color="auto" w:sz="4" w:space="0"/>
              <w:bottom w:val="single" w:color="auto" w:sz="4" w:space="0"/>
              <w:right w:val="single" w:color="auto" w:sz="4" w:space="0"/>
            </w:tcBorders>
            <w:vAlign w:val="center"/>
          </w:tcPr>
          <w:p w14:paraId="6C286C2D">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20F64621">
            <w:pPr>
              <w:autoSpaceDE w:val="0"/>
              <w:autoSpaceDN w:val="0"/>
              <w:adjustRightInd w:val="0"/>
              <w:spacing w:line="360" w:lineRule="auto"/>
              <w:jc w:val="center"/>
              <w:rPr>
                <w:rFonts w:hint="eastAsia" w:ascii="宋体" w:hAnsi="宋体" w:eastAsia="宋体" w:cs="宋体"/>
                <w:color w:val="auto"/>
                <w:kern w:val="0"/>
                <w:sz w:val="21"/>
                <w:szCs w:val="21"/>
                <w:highlight w:val="none"/>
                <w:lang w:val="zh-CN"/>
              </w:rPr>
            </w:pPr>
          </w:p>
        </w:tc>
      </w:tr>
    </w:tbl>
    <w:p w14:paraId="5D824ADF">
      <w:pPr>
        <w:pStyle w:val="40"/>
        <w:numPr>
          <w:ilvl w:val="0"/>
          <w:numId w:val="3"/>
        </w:numPr>
        <w:autoSpaceDE w:val="0"/>
        <w:autoSpaceDN w:val="0"/>
        <w:spacing w:line="500" w:lineRule="exact"/>
        <w:ind w:firstLine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根据上述采购合同文件要求，本采购合同的总金额为人民币（大写）（小写）。</w:t>
      </w:r>
    </w:p>
    <w:p w14:paraId="1EA7FDBA">
      <w:pPr>
        <w:spacing w:before="240" w:line="360" w:lineRule="auto"/>
        <w:ind w:firstLine="480"/>
        <w:rPr>
          <w:rFonts w:ascii="宋体"/>
          <w:color w:val="auto"/>
          <w:highlight w:val="none"/>
        </w:rPr>
      </w:pPr>
      <w:r>
        <w:rPr>
          <w:rFonts w:hint="eastAsia" w:ascii="宋体" w:hAnsi="宋体" w:eastAsia="宋体" w:cs="宋体"/>
          <w:color w:val="auto"/>
          <w:sz w:val="21"/>
          <w:szCs w:val="21"/>
          <w:highlight w:val="none"/>
          <w:lang w:val="zh-CN"/>
        </w:rPr>
        <w:t>本合同以人民币进行结算，合同总价包括：</w:t>
      </w:r>
      <w:r>
        <w:rPr>
          <w:rFonts w:hint="eastAsia" w:ascii="宋体" w:hAnsi="宋体" w:cs="宋体"/>
          <w:color w:val="auto"/>
          <w:kern w:val="0"/>
          <w:highlight w:val="none"/>
          <w:lang w:val="zh-CN"/>
        </w:rPr>
        <w:t>产品费、验收费、手续费、包装费、运输费、保险费、售前、售中、售后服务费、招标代理费、税金及不可预见费等全部费用。</w:t>
      </w:r>
    </w:p>
    <w:p w14:paraId="7563381C">
      <w:pPr>
        <w:tabs>
          <w:tab w:val="left" w:pos="360"/>
        </w:tabs>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lang w:val="zh-CN"/>
        </w:rPr>
        <w:t>、地点。</w:t>
      </w:r>
    </w:p>
    <w:p w14:paraId="797C359F">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eastAsia="宋体" w:cs="宋体"/>
          <w:color w:val="auto"/>
          <w:sz w:val="21"/>
          <w:szCs w:val="21"/>
          <w:highlight w:val="none"/>
          <w:lang w:eastAsia="zh-CN"/>
        </w:rPr>
        <w:t>地点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6D4840F7">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4327BF25">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四、质量保证。</w:t>
      </w:r>
    </w:p>
    <w:p w14:paraId="64527DBF">
      <w:pPr>
        <w:spacing w:line="500" w:lineRule="exact"/>
        <w:ind w:left="359" w:hanging="3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1.本合同的质量保证期自甲方验收合格之日起该产品用完为止，质量保证期内乙方对所供货物实行包换、包退。</w:t>
      </w:r>
    </w:p>
    <w:p w14:paraId="73D4A80B">
      <w:pPr>
        <w:tabs>
          <w:tab w:val="left" w:pos="-284"/>
        </w:tabs>
        <w:spacing w:line="500" w:lineRule="exact"/>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甲方验收合格的药材，必须保证存储在适宜温湿度要求的库内，按规定做好养护检查工作，因储存不当造成的质量问题，甲方承担责任；</w:t>
      </w:r>
    </w:p>
    <w:p w14:paraId="663578B4">
      <w:pPr>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四、付款方式。</w:t>
      </w:r>
    </w:p>
    <w:p w14:paraId="52E1AD0E">
      <w:pPr>
        <w:autoSpaceDE w:val="0"/>
        <w:autoSpaceDN w:val="0"/>
        <w:spacing w:line="500" w:lineRule="exact"/>
        <w:ind w:firstLine="420" w:firstLineChars="200"/>
        <w:rPr>
          <w:rFonts w:hint="eastAsia" w:ascii="宋体" w:hAnsi="宋体" w:cs="宋体"/>
          <w:color w:val="auto"/>
          <w:sz w:val="21"/>
          <w:szCs w:val="21"/>
          <w:highlight w:val="none"/>
          <w:u w:val="single"/>
          <w:lang w:val="en-US" w:eastAsia="zh-CN"/>
        </w:rPr>
      </w:pPr>
      <w:r>
        <w:rPr>
          <w:rFonts w:hint="eastAsia" w:ascii="宋体" w:hAnsi="宋体" w:cs="宋体"/>
          <w:color w:val="auto"/>
          <w:kern w:val="0"/>
          <w:highlight w:val="none"/>
          <w:lang w:val="zh-CN"/>
        </w:rPr>
        <w:t>合同签订后，达到付款条件起15日，支付合同总金额的30.00%。设备全部到位后，达到付款条件起15日，支付合同总金额的50.00%。设备全部验收合格后，达到付款条件起15日，支付合同总金额20.00%</w:t>
      </w:r>
      <w:r>
        <w:rPr>
          <w:rFonts w:hint="eastAsia" w:ascii="宋体" w:hAnsi="宋体" w:cs="宋体"/>
          <w:color w:val="auto"/>
          <w:kern w:val="0"/>
          <w:highlight w:val="none"/>
          <w:lang w:eastAsia="zh-CN"/>
        </w:rPr>
        <w:t>。</w:t>
      </w:r>
    </w:p>
    <w:p w14:paraId="0AC91D09">
      <w:pPr>
        <w:autoSpaceDE w:val="0"/>
        <w:autoSpaceDN w:val="0"/>
        <w:spacing w:line="50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五、合同的变更、终止与转让。</w:t>
      </w:r>
    </w:p>
    <w:p w14:paraId="73F58A08">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1.除《中华人民共和国政府采购法》第50条规定的情形外，本合同一经签订，甲乙双方不得擅自变更、中止或终止。</w:t>
      </w:r>
    </w:p>
    <w:p w14:paraId="650C7522">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2.乙方不得擅自转让其应履行的合同义务。</w:t>
      </w:r>
    </w:p>
    <w:p w14:paraId="6877C06D">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六、违约责任。</w:t>
      </w:r>
    </w:p>
    <w:p w14:paraId="63CE6A2B">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1.乙方所提供的产品规格、质量不合格的，应及时更换；更换不及时的，按逾期交货处罚；因质量问题甲方不同意接收的，由乙方赔偿由此引起的甲方的一切经济损失。</w:t>
      </w:r>
    </w:p>
    <w:p w14:paraId="2034D144">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2.乙方提供的货物如侵犯了第三方权益而引发纠纷或诉讼的，均由乙方负责交涉并承担全部责任。</w:t>
      </w:r>
    </w:p>
    <w:p w14:paraId="50AD144B">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3.因包装、运输引起的货物损坏，按质量不合格处罚。</w:t>
      </w:r>
    </w:p>
    <w:p w14:paraId="3A33231E">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4.乙方未按本合同和投标文件中规定的服务承诺提供售后服务的。</w:t>
      </w:r>
    </w:p>
    <w:p w14:paraId="028BE0BB">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5.乙方提供的货物在质量保证期内，因产品质量原因造成的问题，由乙方负责。</w:t>
      </w:r>
    </w:p>
    <w:p w14:paraId="5C5EE4F1">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6.其它违约行为按违约货款额5%收取违约金并赔偿经济损失。</w:t>
      </w:r>
    </w:p>
    <w:p w14:paraId="687E4141">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七、不可抗力。</w:t>
      </w:r>
    </w:p>
    <w:p w14:paraId="50ADB9C8">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不可抗力使合同的某些内容有变更必要的，双方应通过协商在15天内达成进一步履行合同的协议，因不可抗力致使合同不能履行的，合同终止。</w:t>
      </w:r>
    </w:p>
    <w:p w14:paraId="2159E67E">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八、合同争议解决。</w:t>
      </w:r>
    </w:p>
    <w:p w14:paraId="5D4249CF">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1.因产品质量问题发生争议的，应邀请国家认可的质量检测机构进行鉴定。产品符合标准的，鉴定费由甲方承担；产品不符合标准的，鉴定费由乙方承担。</w:t>
      </w:r>
    </w:p>
    <w:p w14:paraId="7991DEC0">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2.因履行本合同引起的或与本合同有关的争议，甲乙双方应首先通过友好协商解决，如果协商不能解决，可向甲方所在地人民法院提起诉讼。</w:t>
      </w:r>
    </w:p>
    <w:p w14:paraId="69F670C8">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3.诉讼期间，本合同继续履行。</w:t>
      </w:r>
    </w:p>
    <w:p w14:paraId="3A725A09">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九、合同生效及其它：</w:t>
      </w:r>
    </w:p>
    <w:p w14:paraId="5F3F85E4">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1.本合同一式</w:t>
      </w:r>
      <w:r>
        <w:rPr>
          <w:rFonts w:hint="eastAsia" w:ascii="宋体" w:hAnsi="宋体" w:eastAsia="宋体" w:cs="宋体"/>
          <w:color w:val="auto"/>
          <w:sz w:val="21"/>
          <w:szCs w:val="21"/>
          <w:highlight w:val="none"/>
        </w:rPr>
        <w:t>陆</w:t>
      </w:r>
      <w:r>
        <w:rPr>
          <w:rFonts w:hint="eastAsia" w:ascii="宋体" w:hAnsi="宋体" w:eastAsia="宋体" w:cs="宋体"/>
          <w:color w:val="auto"/>
          <w:sz w:val="21"/>
          <w:szCs w:val="21"/>
          <w:highlight w:val="none"/>
          <w:lang w:val="zh-CN"/>
        </w:rPr>
        <w:t>份，经双方签字，并加盖公章即为生效。</w:t>
      </w:r>
    </w:p>
    <w:p w14:paraId="5EF5DA6D">
      <w:pPr>
        <w:autoSpaceDE w:val="0"/>
        <w:autoSpaceDN w:val="0"/>
        <w:spacing w:line="500" w:lineRule="exact"/>
        <w:ind w:firstLine="36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2.本合同未尽事宜，按</w:t>
      </w:r>
      <w:r>
        <w:rPr>
          <w:rFonts w:hint="eastAsia" w:ascii="宋体" w:hAnsi="宋体" w:eastAsia="宋体" w:cs="宋体"/>
          <w:color w:val="auto"/>
          <w:sz w:val="21"/>
          <w:szCs w:val="21"/>
          <w:highlight w:val="none"/>
        </w:rPr>
        <w:t>民法典</w:t>
      </w:r>
      <w:r>
        <w:rPr>
          <w:rFonts w:hint="eastAsia" w:ascii="宋体" w:hAnsi="宋体" w:eastAsia="宋体" w:cs="宋体"/>
          <w:color w:val="auto"/>
          <w:sz w:val="21"/>
          <w:szCs w:val="21"/>
          <w:highlight w:val="none"/>
          <w:lang w:val="zh-CN"/>
        </w:rPr>
        <w:t>有关规定处理。</w:t>
      </w:r>
    </w:p>
    <w:p w14:paraId="1B09EA7C">
      <w:pPr>
        <w:autoSpaceDE w:val="0"/>
        <w:autoSpaceDN w:val="0"/>
        <w:spacing w:line="500" w:lineRule="exact"/>
        <w:ind w:left="6120" w:hanging="5355" w:hangingChars="25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甲方（盖章）：                         乙方（盖章）： </w:t>
      </w:r>
    </w:p>
    <w:p w14:paraId="42B00171">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法定代表人或委托代理人：              法定代表人或委托代理人： </w:t>
      </w:r>
    </w:p>
    <w:p w14:paraId="4DFFE568">
      <w:pPr>
        <w:autoSpaceDE w:val="0"/>
        <w:autoSpaceDN w:val="0"/>
        <w:spacing w:line="500" w:lineRule="exact"/>
        <w:ind w:left="5640" w:hanging="4935" w:hangingChars="235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开户银行： </w:t>
      </w:r>
    </w:p>
    <w:p w14:paraId="39000A45">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账号： </w:t>
      </w:r>
    </w:p>
    <w:p w14:paraId="2EB26264">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 xml:space="preserve"> 地址： </w:t>
      </w:r>
    </w:p>
    <w:p w14:paraId="0600D7B4">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联系电话：                  联系电话： </w:t>
      </w:r>
    </w:p>
    <w:p w14:paraId="5B5B6AB3">
      <w:pPr>
        <w:autoSpaceDE w:val="0"/>
        <w:autoSpaceDN w:val="0"/>
        <w:spacing w:line="500" w:lineRule="exact"/>
        <w:ind w:firstLine="2100" w:firstLineChars="100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签约时间：   年  月  日</w:t>
      </w:r>
    </w:p>
    <w:p w14:paraId="4BF9451B">
      <w:pPr>
        <w:autoSpaceDE w:val="0"/>
        <w:autoSpaceDN w:val="0"/>
        <w:spacing w:line="500" w:lineRule="exact"/>
        <w:rPr>
          <w:rFonts w:hint="eastAsia" w:ascii="宋体" w:hAnsi="宋体" w:eastAsia="宋体" w:cs="宋体"/>
          <w:color w:val="auto"/>
          <w:sz w:val="21"/>
          <w:szCs w:val="21"/>
          <w:highlight w:val="none"/>
          <w:lang w:val="zh-CN"/>
        </w:rPr>
      </w:pPr>
    </w:p>
    <w:p w14:paraId="73A15731">
      <w:pPr>
        <w:autoSpaceDE w:val="0"/>
        <w:autoSpaceDN w:val="0"/>
        <w:spacing w:line="500" w:lineRule="exact"/>
        <w:rPr>
          <w:rFonts w:hint="eastAsia" w:ascii="宋体" w:hAnsi="宋体" w:eastAsia="宋体" w:cs="宋体"/>
          <w:color w:val="auto"/>
          <w:sz w:val="21"/>
          <w:szCs w:val="21"/>
          <w:highlight w:val="none"/>
          <w:lang w:val="zh-CN"/>
        </w:rPr>
      </w:pPr>
    </w:p>
    <w:p w14:paraId="422D0E72">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采购代理机构： </w:t>
      </w:r>
    </w:p>
    <w:p w14:paraId="0041FBDB">
      <w:pPr>
        <w:autoSpaceDE w:val="0"/>
        <w:autoSpaceDN w:val="0"/>
        <w:spacing w:line="5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负责人或经办人：</w:t>
      </w:r>
    </w:p>
    <w:p w14:paraId="428319E8">
      <w:pPr>
        <w:autoSpaceDE w:val="0"/>
        <w:autoSpaceDN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时间：     年   月   日</w:t>
      </w:r>
    </w:p>
    <w:p w14:paraId="45FEAEF3">
      <w:pPr>
        <w:jc w:val="center"/>
        <w:rPr>
          <w:rFonts w:ascii="宋体"/>
          <w:b/>
          <w:color w:val="auto"/>
          <w:sz w:val="36"/>
          <w:szCs w:val="36"/>
          <w:highlight w:val="none"/>
        </w:rPr>
      </w:pPr>
      <w:r>
        <w:rPr>
          <w:rFonts w:hint="eastAsia" w:ascii="宋体" w:hAnsi="宋体" w:eastAsia="宋体" w:cs="宋体"/>
          <w:b/>
          <w:bCs/>
          <w:color w:val="auto"/>
          <w:kern w:val="0"/>
          <w:sz w:val="21"/>
          <w:szCs w:val="21"/>
          <w:highlight w:val="none"/>
          <w:lang w:val="zh-CN"/>
        </w:rPr>
        <w:br w:type="page"/>
      </w:r>
      <w:r>
        <w:rPr>
          <w:rFonts w:hint="eastAsia" w:ascii="宋体" w:hAnsi="宋体"/>
          <w:b/>
          <w:color w:val="auto"/>
          <w:sz w:val="36"/>
          <w:szCs w:val="36"/>
          <w:highlight w:val="none"/>
        </w:rPr>
        <w:t>合同通用条款</w:t>
      </w:r>
    </w:p>
    <w:p w14:paraId="10E63C0D">
      <w:pPr>
        <w:spacing w:line="360" w:lineRule="auto"/>
        <w:ind w:firstLine="480"/>
        <w:rPr>
          <w:rFonts w:ascii="宋体"/>
          <w:color w:val="auto"/>
          <w:highlight w:val="none"/>
        </w:rPr>
      </w:pPr>
    </w:p>
    <w:p w14:paraId="01FC6FA8">
      <w:pPr>
        <w:spacing w:line="360" w:lineRule="auto"/>
        <w:ind w:firstLine="480"/>
        <w:rPr>
          <w:rFonts w:ascii="宋体"/>
          <w:color w:val="auto"/>
          <w:highlight w:val="none"/>
        </w:rPr>
      </w:pPr>
      <w:r>
        <w:rPr>
          <w:rFonts w:hint="eastAsia" w:ascii="宋体" w:hAnsi="宋体"/>
          <w:color w:val="auto"/>
          <w:highlight w:val="none"/>
        </w:rPr>
        <w:t>根据《中华人民共和国民法典》、《中华人民共和国政府采购法》的规定，合同双方经协商达成一致，自愿订立本合同，遵循公平原则明确双方的权利、义务，确保双方诚实守信地履行合同。</w:t>
      </w:r>
    </w:p>
    <w:p w14:paraId="060401F0">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0C9359DA">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7FF0F6A6">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26C86B77">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65F1942E">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684C537F">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0CF84F07">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6D5E0DAB">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16239C2C">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1901E239">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305528E6">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5420A950">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52EA77A6">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7BD1D8DC">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1A43A244">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6DEB0058">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69D4EBF8">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5A6AD67D">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05787BA8">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490C771A">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C6C4B75">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63E70212">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5B6833E">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182D1BF1">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1B60F807">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963034A">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2F64011A">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333B5D66">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1678B0ED">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06381188">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7CC7ED5E">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7106A8EE">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B8281FA">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318CA31F">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1D0481C4">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60C1785D">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618AF7EB">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132A2B2C">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0626B96C">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4DEF8BF8">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18703EA4">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269322B">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45DF43EE">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6F941DD7">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61921E37">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37190EC0">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0E3F5A0E">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234BD7D2">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1E713F63">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4D0E51DB">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7E87893B">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1D6EE82">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10703A7E">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5EF08195">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2BBC39FF">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18EC1BA8">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4176A8C5">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1A759392">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7EEC88DB">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779EC38B">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182C4307">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0A29E3FA">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4C95715D">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1038AD31">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57E8EDAD">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3F490D9D">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5FA78CFC">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00D76CF9">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5C492075">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033B485D">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4B2F5D3A">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379C8FAD">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7E1F6878">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7A2130A3">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210734B6">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24F2239A">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7982FC05">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00E05A79">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7CF08DEF">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5A14772B">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6DC017A7">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7A6BD596">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7B5A664B">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1E41FF00">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278CDE03">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6CD7B822">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4282FC9">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3C4D3062">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ECD3D21">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7F7EFA5F">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286D4B1">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4FB2DEF7">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3888E6E9">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63A9677F">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52E83234">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740ABB62">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684B40E5">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361D4B51">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1A51E483">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2C7FFE6B">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1C24A456">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2217F35D">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100B871B">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2C872CA6">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7974A378">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7DA37E12">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116F6925">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15132BB9">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143040B4">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025E46AB">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01C81778">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7D3E2FF7">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57D49B2">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2577D863">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3CDF0FC">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61FEFD0E">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3E9FE5A9">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F53116D">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20D6AC77">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62F67877">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3026FF53">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5F83324D">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1DE52954">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0BF716B4">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0F001F80">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5CD5AE5D">
      <w:pPr>
        <w:keepNext/>
        <w:keepLines/>
        <w:widowControl/>
        <w:snapToGrid w:val="0"/>
        <w:spacing w:line="400" w:lineRule="atLeast"/>
        <w:ind w:firstLine="1270" w:firstLineChars="605"/>
        <w:outlineLvl w:val="0"/>
        <w:rPr>
          <w:rFonts w:ascii="宋体"/>
          <w:b/>
          <w:color w:val="auto"/>
          <w:kern w:val="28"/>
          <w:sz w:val="36"/>
          <w:szCs w:val="20"/>
          <w:highlight w:val="none"/>
        </w:rPr>
      </w:pPr>
      <w:r>
        <w:rPr>
          <w:rFonts w:ascii="宋体"/>
          <w:color w:val="auto"/>
          <w:highlight w:val="none"/>
        </w:rPr>
        <w:br w:type="page"/>
      </w:r>
    </w:p>
    <w:p w14:paraId="0DB6D5FE">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7" w:name="_Toc496626233"/>
      <w:bookmarkStart w:id="178" w:name="_Toc496004028"/>
      <w:bookmarkStart w:id="179" w:name="_Toc8696"/>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7"/>
      <w:bookmarkEnd w:id="178"/>
      <w:bookmarkEnd w:id="179"/>
    </w:p>
    <w:p w14:paraId="1003E096">
      <w:pPr>
        <w:keepNext/>
        <w:keepLines/>
        <w:widowControl/>
        <w:snapToGrid w:val="0"/>
        <w:spacing w:line="400" w:lineRule="atLeast"/>
        <w:outlineLvl w:val="0"/>
        <w:rPr>
          <w:rFonts w:ascii="宋体"/>
          <w:b/>
          <w:color w:val="auto"/>
          <w:kern w:val="28"/>
          <w:sz w:val="36"/>
          <w:szCs w:val="20"/>
          <w:highlight w:val="none"/>
        </w:rPr>
      </w:pPr>
    </w:p>
    <w:p w14:paraId="47D7A798">
      <w:pPr>
        <w:keepNext/>
        <w:keepLines/>
        <w:widowControl/>
        <w:snapToGrid w:val="0"/>
        <w:spacing w:line="400" w:lineRule="atLeast"/>
        <w:jc w:val="center"/>
        <w:outlineLvl w:val="0"/>
        <w:rPr>
          <w:rFonts w:ascii="宋体"/>
          <w:b/>
          <w:color w:val="auto"/>
          <w:kern w:val="28"/>
          <w:sz w:val="36"/>
          <w:szCs w:val="20"/>
          <w:highlight w:val="none"/>
        </w:rPr>
      </w:pPr>
      <w:bookmarkStart w:id="180" w:name="_Toc19260"/>
      <w:bookmarkStart w:id="181" w:name="_Toc496004029"/>
      <w:bookmarkStart w:id="182" w:name="_Toc496626234"/>
      <w:r>
        <w:rPr>
          <w:rFonts w:hint="eastAsia" w:ascii="宋体"/>
          <w:b/>
          <w:color w:val="auto"/>
          <w:kern w:val="28"/>
          <w:sz w:val="36"/>
          <w:szCs w:val="20"/>
          <w:highlight w:val="none"/>
        </w:rPr>
        <w:t>磋商响应文件的组成</w:t>
      </w:r>
      <w:bookmarkEnd w:id="180"/>
      <w:bookmarkEnd w:id="181"/>
      <w:bookmarkEnd w:id="182"/>
    </w:p>
    <w:p w14:paraId="6D5CE3B9">
      <w:pPr>
        <w:spacing w:line="500" w:lineRule="exact"/>
        <w:ind w:firstLine="480"/>
        <w:rPr>
          <w:rFonts w:ascii="宋体"/>
          <w:color w:val="auto"/>
          <w:highlight w:val="none"/>
        </w:rPr>
      </w:pPr>
      <w:r>
        <w:rPr>
          <w:rFonts w:hint="eastAsia" w:ascii="宋体" w:hAnsi="宋体"/>
          <w:color w:val="auto"/>
          <w:highlight w:val="none"/>
        </w:rPr>
        <w:t>（一）资格审查文件</w:t>
      </w:r>
    </w:p>
    <w:p w14:paraId="4F4ED306">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568B8D46">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0D46E47D">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43F60172">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03906E12">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15D25B88">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0FA8BD13">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55DA9746">
      <w:pPr>
        <w:spacing w:line="500" w:lineRule="exact"/>
        <w:ind w:firstLine="480"/>
        <w:rPr>
          <w:rFonts w:ascii="宋体" w:hAns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64FE8C4A">
      <w:pPr>
        <w:spacing w:line="500" w:lineRule="exact"/>
        <w:ind w:firstLine="480"/>
        <w:rPr>
          <w:rFonts w:hint="eastAsia" w:ascii="宋体" w:hAnsi="宋体"/>
          <w:color w:val="auto"/>
          <w:highlight w:val="none"/>
        </w:rPr>
      </w:pPr>
      <w:r>
        <w:rPr>
          <w:rFonts w:hint="eastAsia" w:ascii="宋体" w:hAnsi="宋体"/>
          <w:color w:val="auto"/>
          <w:highlight w:val="none"/>
        </w:rPr>
        <w:t>9、具备履行合同所必需的设备和专业技术能力的证明材料……（附件9）</w:t>
      </w:r>
    </w:p>
    <w:p w14:paraId="3F2941DA">
      <w:pPr>
        <w:spacing w:line="500" w:lineRule="exact"/>
        <w:ind w:firstLine="480"/>
        <w:rPr>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w:t>
      </w:r>
      <w:r>
        <w:rPr>
          <w:rFonts w:hint="eastAsia" w:ascii="宋体" w:hAnsi="宋体"/>
          <w:color w:val="auto"/>
          <w:highlight w:val="none"/>
          <w:lang w:eastAsia="zh-CN"/>
        </w:rPr>
        <w:t>中小企业</w:t>
      </w:r>
      <w:r>
        <w:rPr>
          <w:rFonts w:hint="eastAsia" w:ascii="宋体" w:hAnsi="宋体"/>
          <w:color w:val="auto"/>
          <w:highlight w:val="none"/>
        </w:rPr>
        <w:t>声明函…………………………………………………（附件</w:t>
      </w:r>
      <w:r>
        <w:rPr>
          <w:rFonts w:ascii="宋体" w:hAnsi="宋体"/>
          <w:color w:val="auto"/>
          <w:highlight w:val="none"/>
        </w:rPr>
        <w:t>1</w:t>
      </w:r>
      <w:r>
        <w:rPr>
          <w:rFonts w:hint="eastAsia" w:ascii="宋体" w:hAnsi="宋体"/>
          <w:color w:val="auto"/>
          <w:highlight w:val="none"/>
          <w:lang w:val="en-US" w:eastAsia="zh-CN"/>
        </w:rPr>
        <w:t>0</w:t>
      </w:r>
      <w:r>
        <w:rPr>
          <w:rFonts w:hint="eastAsia" w:ascii="宋体" w:hAnsi="宋体"/>
          <w:color w:val="auto"/>
          <w:highlight w:val="none"/>
        </w:rPr>
        <w:t>）</w:t>
      </w:r>
    </w:p>
    <w:p w14:paraId="30248FEF">
      <w:pPr>
        <w:spacing w:line="500" w:lineRule="exact"/>
        <w:ind w:firstLine="480"/>
        <w:rPr>
          <w:rFonts w:ascii="宋体"/>
          <w:color w:val="auto"/>
          <w:highlight w:val="none"/>
        </w:rPr>
      </w:pPr>
      <w:r>
        <w:rPr>
          <w:rFonts w:hint="eastAsia" w:ascii="宋体" w:hAnsi="宋体"/>
          <w:color w:val="auto"/>
          <w:highlight w:val="none"/>
        </w:rPr>
        <w:t>（二）符合性审查文件</w:t>
      </w:r>
    </w:p>
    <w:p w14:paraId="423FA95A">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11</w:t>
      </w:r>
      <w:r>
        <w:rPr>
          <w:rFonts w:hint="eastAsia" w:ascii="宋体" w:hAnsi="宋体"/>
          <w:color w:val="auto"/>
          <w:highlight w:val="none"/>
        </w:rPr>
        <w:t>）</w:t>
      </w:r>
    </w:p>
    <w:p w14:paraId="35C433C4">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w:t>
      </w:r>
    </w:p>
    <w:p w14:paraId="607F46CD">
      <w:pPr>
        <w:spacing w:line="500" w:lineRule="exact"/>
        <w:ind w:firstLine="480"/>
        <w:rPr>
          <w:rFonts w:hint="eastAsia" w:ascii="宋体" w:eastAsia="宋体"/>
          <w:color w:val="auto"/>
          <w:highlight w:val="none"/>
          <w:lang w:eastAsia="zh-CN"/>
        </w:rPr>
      </w:pPr>
      <w:r>
        <w:rPr>
          <w:rFonts w:ascii="宋体" w:hAnsi="宋体"/>
          <w:color w:val="auto"/>
          <w:highlight w:val="none"/>
        </w:rPr>
        <w:t>3</w:t>
      </w:r>
      <w:r>
        <w:rPr>
          <w:rFonts w:hint="eastAsia" w:ascii="宋体" w:hAnsi="宋体"/>
          <w:color w:val="auto"/>
          <w:highlight w:val="none"/>
        </w:rPr>
        <w:t>、技术规格响应表…………………………………………………（附件</w:t>
      </w:r>
      <w:r>
        <w:rPr>
          <w:rFonts w:ascii="宋体" w:hAnsi="宋体"/>
          <w:color w:val="auto"/>
          <w:highlight w:val="none"/>
        </w:rPr>
        <w:t>1</w:t>
      </w:r>
      <w:r>
        <w:rPr>
          <w:rFonts w:hint="eastAsia" w:ascii="宋体" w:hAnsi="宋体"/>
          <w:color w:val="auto"/>
          <w:highlight w:val="none"/>
          <w:lang w:val="en-US" w:eastAsia="zh-CN"/>
        </w:rPr>
        <w:t>3）</w:t>
      </w:r>
    </w:p>
    <w:p w14:paraId="6E195008">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w:t>
      </w:r>
    </w:p>
    <w:p w14:paraId="08C367EB">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w:t>
      </w:r>
    </w:p>
    <w:p w14:paraId="52C97125">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hint="eastAsia" w:ascii="宋体" w:hAnsi="宋体"/>
          <w:color w:val="auto"/>
          <w:highlight w:val="none"/>
          <w:lang w:val="en-US" w:eastAsia="zh-CN"/>
        </w:rPr>
        <w:t>16</w:t>
      </w:r>
      <w:r>
        <w:rPr>
          <w:rFonts w:hint="eastAsia" w:ascii="宋体" w:hAnsi="宋体"/>
          <w:color w:val="auto"/>
          <w:highlight w:val="none"/>
        </w:rPr>
        <w:t>）</w:t>
      </w:r>
    </w:p>
    <w:p w14:paraId="276A389D">
      <w:pPr>
        <w:spacing w:line="500" w:lineRule="exact"/>
        <w:ind w:firstLine="480"/>
        <w:rPr>
          <w:rFonts w:asci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w:t>
      </w:r>
    </w:p>
    <w:p w14:paraId="31728501">
      <w:pPr>
        <w:spacing w:line="500" w:lineRule="exact"/>
        <w:ind w:firstLine="480"/>
        <w:rPr>
          <w:rFonts w:asci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、供应商认为在其他方面有必要说明的事项……………………（附件</w:t>
      </w:r>
      <w:r>
        <w:rPr>
          <w:rFonts w:hint="eastAsia" w:ascii="宋体" w:hAnsi="宋体"/>
          <w:color w:val="auto"/>
          <w:highlight w:val="none"/>
          <w:lang w:val="en-US" w:eastAsia="zh-CN"/>
        </w:rPr>
        <w:t>18</w:t>
      </w:r>
      <w:r>
        <w:rPr>
          <w:rFonts w:hint="eastAsia" w:ascii="宋体" w:hAnsi="宋体"/>
          <w:color w:val="auto"/>
          <w:highlight w:val="none"/>
        </w:rPr>
        <w:t>）</w:t>
      </w:r>
    </w:p>
    <w:p w14:paraId="5F36BD0E">
      <w:pPr>
        <w:ind w:firstLine="174" w:firstLineChars="83"/>
        <w:rPr>
          <w:b/>
          <w:color w:val="auto"/>
          <w:highlight w:val="none"/>
        </w:rPr>
      </w:pPr>
      <w:r>
        <w:rPr>
          <w:rFonts w:hAnsi="宋体"/>
          <w:color w:val="auto"/>
          <w:highlight w:val="none"/>
        </w:rPr>
        <w:br w:type="page"/>
      </w:r>
      <w:bookmarkEnd w:id="175"/>
      <w:bookmarkEnd w:id="176"/>
      <w:r>
        <w:rPr>
          <w:rFonts w:hint="eastAsia"/>
          <w:b/>
          <w:color w:val="auto"/>
          <w:highlight w:val="none"/>
        </w:rPr>
        <w:t>（磋商响应文件封面）</w:t>
      </w:r>
    </w:p>
    <w:p w14:paraId="128D06F0">
      <w:pPr>
        <w:spacing w:line="360" w:lineRule="auto"/>
        <w:ind w:firstLine="2088" w:firstLineChars="400"/>
        <w:rPr>
          <w:rFonts w:ascii="仿宋_GB2312" w:hAnsi="宋体" w:eastAsia="仿宋_GB2312"/>
          <w:b/>
          <w:color w:val="auto"/>
          <w:sz w:val="52"/>
          <w:szCs w:val="52"/>
          <w:highlight w:val="none"/>
        </w:rPr>
      </w:pPr>
    </w:p>
    <w:p w14:paraId="18DA9083">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34ED1760">
      <w:pPr>
        <w:spacing w:line="360" w:lineRule="auto"/>
        <w:ind w:firstLine="826" w:firstLineChars="392"/>
        <w:rPr>
          <w:rFonts w:ascii="宋体"/>
          <w:b/>
          <w:color w:val="auto"/>
          <w:szCs w:val="21"/>
          <w:highlight w:val="none"/>
        </w:rPr>
      </w:pPr>
    </w:p>
    <w:p w14:paraId="375A4FAA">
      <w:pPr>
        <w:spacing w:line="360" w:lineRule="auto"/>
        <w:ind w:firstLine="2364" w:firstLineChars="327"/>
        <w:rPr>
          <w:rFonts w:ascii="宋体"/>
          <w:b/>
          <w:color w:val="auto"/>
          <w:sz w:val="72"/>
          <w:szCs w:val="72"/>
          <w:highlight w:val="none"/>
        </w:rPr>
      </w:pPr>
    </w:p>
    <w:p w14:paraId="21C643A8">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611D0398">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13D55560">
      <w:pPr>
        <w:spacing w:line="360" w:lineRule="auto"/>
        <w:ind w:firstLine="689" w:firstLineChars="327"/>
        <w:rPr>
          <w:rFonts w:ascii="宋体"/>
          <w:b/>
          <w:color w:val="auto"/>
          <w:highlight w:val="none"/>
        </w:rPr>
      </w:pPr>
    </w:p>
    <w:p w14:paraId="3CEB2A65">
      <w:pPr>
        <w:adjustRightInd w:val="0"/>
        <w:spacing w:line="360" w:lineRule="auto"/>
        <w:textAlignment w:val="baseline"/>
        <w:rPr>
          <w:rFonts w:ascii="宋体"/>
          <w:b/>
          <w:bCs/>
          <w:color w:val="auto"/>
          <w:sz w:val="32"/>
          <w:highlight w:val="none"/>
        </w:rPr>
      </w:pPr>
    </w:p>
    <w:p w14:paraId="720E2A28">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27516D20">
      <w:pPr>
        <w:adjustRightInd w:val="0"/>
        <w:spacing w:line="360" w:lineRule="auto"/>
        <w:ind w:right="-248" w:rightChars="-118"/>
        <w:textAlignment w:val="baseline"/>
        <w:rPr>
          <w:rFonts w:ascii="宋体" w:hAnsi="宋体"/>
          <w:b/>
          <w:bCs/>
          <w:color w:val="auto"/>
          <w:sz w:val="36"/>
          <w:szCs w:val="36"/>
          <w:highlight w:val="none"/>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p>
    <w:p w14:paraId="495A79D9">
      <w:pPr>
        <w:adjustRightInd w:val="0"/>
        <w:spacing w:line="360" w:lineRule="auto"/>
        <w:ind w:right="-248" w:rightChars="-118"/>
        <w:textAlignment w:val="baseline"/>
        <w:rPr>
          <w:rFonts w:ascii="宋体" w:hAnsi="宋体"/>
          <w:b/>
          <w:bCs/>
          <w:color w:val="auto"/>
          <w:sz w:val="36"/>
          <w:szCs w:val="36"/>
          <w:highlight w:val="none"/>
        </w:rPr>
      </w:pPr>
    </w:p>
    <w:p w14:paraId="6511C78F">
      <w:pPr>
        <w:adjustRightInd w:val="0"/>
        <w:spacing w:line="360" w:lineRule="auto"/>
        <w:ind w:right="-248" w:rightChars="-118"/>
        <w:textAlignment w:val="baseline"/>
        <w:rPr>
          <w:rFonts w:ascii="宋体" w:hAnsi="宋体"/>
          <w:b/>
          <w:bCs/>
          <w:color w:val="auto"/>
          <w:sz w:val="36"/>
          <w:szCs w:val="36"/>
          <w:highlight w:val="none"/>
        </w:rPr>
      </w:pPr>
    </w:p>
    <w:p w14:paraId="4418D615">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61650DF9">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5439FD4A">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83" w:name="_Toc20743"/>
      <w:bookmarkStart w:id="184" w:name="_Toc496626235"/>
      <w:r>
        <w:rPr>
          <w:rFonts w:hint="eastAsia" w:ascii="宋体"/>
          <w:b/>
          <w:color w:val="auto"/>
          <w:sz w:val="28"/>
          <w:szCs w:val="28"/>
          <w:highlight w:val="none"/>
        </w:rPr>
        <w:t>附件</w:t>
      </w:r>
      <w:bookmarkStart w:id="185" w:name="_Toc325726037"/>
      <w:bookmarkStart w:id="186" w:name="_Toc376936768"/>
      <w:r>
        <w:rPr>
          <w:rFonts w:ascii="宋体"/>
          <w:b/>
          <w:color w:val="auto"/>
          <w:sz w:val="28"/>
          <w:szCs w:val="28"/>
          <w:highlight w:val="none"/>
        </w:rPr>
        <w:t>1</w:t>
      </w:r>
      <w:r>
        <w:rPr>
          <w:rFonts w:hint="eastAsia" w:ascii="宋体"/>
          <w:b/>
          <w:color w:val="auto"/>
          <w:sz w:val="28"/>
          <w:szCs w:val="28"/>
          <w:highlight w:val="none"/>
        </w:rPr>
        <w:t>：磋商函</w:t>
      </w:r>
      <w:bookmarkEnd w:id="183"/>
      <w:bookmarkEnd w:id="184"/>
      <w:bookmarkEnd w:id="185"/>
      <w:bookmarkEnd w:id="186"/>
    </w:p>
    <w:p w14:paraId="65089088">
      <w:pPr>
        <w:ind w:firstLine="3813" w:firstLineChars="1055"/>
        <w:rPr>
          <w:rFonts w:ascii="宋体"/>
          <w:b/>
          <w:color w:val="auto"/>
          <w:sz w:val="36"/>
          <w:szCs w:val="36"/>
          <w:highlight w:val="none"/>
        </w:rPr>
      </w:pPr>
    </w:p>
    <w:p w14:paraId="281ACDFD">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51BC6898">
      <w:pPr>
        <w:adjustRightInd w:val="0"/>
        <w:textAlignment w:val="baseline"/>
        <w:rPr>
          <w:rFonts w:ascii="宋体"/>
          <w:b/>
          <w:color w:val="auto"/>
          <w:highlight w:val="none"/>
        </w:rPr>
      </w:pPr>
    </w:p>
    <w:p w14:paraId="3CADBB75">
      <w:pPr>
        <w:adjustRightInd w:val="0"/>
        <w:ind w:firstLine="480"/>
        <w:textAlignment w:val="baseline"/>
        <w:rPr>
          <w:rFonts w:hint="eastAsia" w:ascii="宋体" w:eastAsia="宋体"/>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青海瀚翔项目管理咨询有限公司</w:t>
      </w:r>
    </w:p>
    <w:p w14:paraId="5E92F706">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val="en-US" w:eastAsia="zh-CN"/>
        </w:rPr>
        <w:t>青海瀚翔竞磋（货物）2025-002号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63B88B78">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4D88A3CC">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1AAE4038">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w:t>
      </w:r>
      <w:r>
        <w:rPr>
          <w:rFonts w:hint="eastAsia" w:ascii="宋体" w:hAnsi="宋体"/>
          <w:color w:val="auto"/>
          <w:highlight w:val="none"/>
        </w:rPr>
        <w:t>。如果在规定的磋商时间后，我方在磋商有效期内撤回投标或成交后不签约的，磋商保证金将被贵方没收。</w:t>
      </w:r>
    </w:p>
    <w:p w14:paraId="58D4A09C">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48476C2E">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6CD94846">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7A6C9509">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6250F294">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37A5EDC0">
      <w:pPr>
        <w:adjustRightInd w:val="0"/>
        <w:ind w:firstLine="480"/>
        <w:textAlignment w:val="baseline"/>
        <w:rPr>
          <w:rFonts w:ascii="宋体"/>
          <w:color w:val="auto"/>
          <w:highlight w:val="none"/>
        </w:rPr>
      </w:pPr>
    </w:p>
    <w:p w14:paraId="1C87B72D">
      <w:pPr>
        <w:ind w:firstLine="480"/>
        <w:jc w:val="center"/>
        <w:rPr>
          <w:rFonts w:ascii="宋体"/>
          <w:color w:val="auto"/>
          <w:highlight w:val="none"/>
        </w:rPr>
      </w:pPr>
    </w:p>
    <w:p w14:paraId="1A3AD93E">
      <w:pPr>
        <w:ind w:firstLine="480"/>
        <w:jc w:val="center"/>
        <w:rPr>
          <w:rFonts w:ascii="宋体"/>
          <w:color w:val="auto"/>
          <w:highlight w:val="none"/>
        </w:rPr>
      </w:pPr>
    </w:p>
    <w:p w14:paraId="4CDA5911">
      <w:pPr>
        <w:ind w:firstLine="560"/>
        <w:jc w:val="center"/>
        <w:rPr>
          <w:rFonts w:ascii="宋体"/>
          <w:color w:val="auto"/>
          <w:sz w:val="28"/>
          <w:szCs w:val="28"/>
          <w:highlight w:val="none"/>
        </w:rPr>
      </w:pPr>
    </w:p>
    <w:p w14:paraId="037C3A3A">
      <w:pPr>
        <w:adjustRightInd w:val="0"/>
        <w:ind w:firstLine="560"/>
        <w:textAlignment w:val="baseline"/>
        <w:rPr>
          <w:rFonts w:ascii="仿宋_GB2312" w:hAnsi="宋体" w:eastAsia="仿宋_GB2312"/>
          <w:color w:val="auto"/>
          <w:sz w:val="28"/>
          <w:szCs w:val="28"/>
          <w:highlight w:val="none"/>
        </w:rPr>
      </w:pPr>
    </w:p>
    <w:p w14:paraId="38A0EF03">
      <w:pPr>
        <w:adjustRightInd w:val="0"/>
        <w:ind w:firstLine="560"/>
        <w:textAlignment w:val="baseline"/>
        <w:rPr>
          <w:rFonts w:ascii="仿宋_GB2312" w:hAnsi="宋体" w:eastAsia="仿宋_GB2312"/>
          <w:color w:val="auto"/>
          <w:sz w:val="28"/>
          <w:szCs w:val="28"/>
          <w:highlight w:val="none"/>
        </w:rPr>
      </w:pPr>
    </w:p>
    <w:p w14:paraId="3E62CEBF">
      <w:pPr>
        <w:adjustRightInd w:val="0"/>
        <w:ind w:firstLine="560"/>
        <w:textAlignment w:val="baseline"/>
        <w:rPr>
          <w:rFonts w:ascii="仿宋_GB2312" w:hAnsi="宋体" w:eastAsia="仿宋_GB2312"/>
          <w:color w:val="auto"/>
          <w:sz w:val="28"/>
          <w:szCs w:val="28"/>
          <w:highlight w:val="none"/>
        </w:rPr>
      </w:pPr>
    </w:p>
    <w:p w14:paraId="65AC4743">
      <w:pPr>
        <w:adjustRightInd w:val="0"/>
        <w:textAlignment w:val="baseline"/>
        <w:rPr>
          <w:rFonts w:ascii="仿宋_GB2312" w:hAnsi="宋体" w:eastAsia="仿宋_GB2312"/>
          <w:color w:val="auto"/>
          <w:sz w:val="28"/>
          <w:szCs w:val="28"/>
          <w:highlight w:val="none"/>
        </w:rPr>
      </w:pPr>
    </w:p>
    <w:p w14:paraId="4F0311DA">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29C837AB">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139E2638">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4C2E567B">
      <w:pPr>
        <w:ind w:firstLine="482"/>
        <w:jc w:val="center"/>
        <w:rPr>
          <w:rFonts w:ascii="宋体"/>
          <w:b/>
          <w:color w:val="auto"/>
          <w:highlight w:val="none"/>
        </w:rPr>
      </w:pPr>
    </w:p>
    <w:p w14:paraId="1FF5121E">
      <w:pPr>
        <w:ind w:firstLine="482"/>
        <w:jc w:val="center"/>
        <w:rPr>
          <w:rFonts w:ascii="宋体"/>
          <w:b/>
          <w:color w:val="auto"/>
          <w:highlight w:val="none"/>
        </w:rPr>
      </w:pPr>
    </w:p>
    <w:p w14:paraId="21339E96">
      <w:pPr>
        <w:widowControl/>
        <w:snapToGrid w:val="0"/>
        <w:spacing w:line="360" w:lineRule="auto"/>
        <w:outlineLvl w:val="1"/>
        <w:rPr>
          <w:rFonts w:ascii="宋体"/>
          <w:b/>
          <w:color w:val="auto"/>
          <w:sz w:val="28"/>
          <w:szCs w:val="28"/>
          <w:highlight w:val="none"/>
        </w:rPr>
      </w:pPr>
      <w:bookmarkStart w:id="187" w:name="_Toc496626236"/>
    </w:p>
    <w:p w14:paraId="1EC342B0">
      <w:pPr>
        <w:widowControl/>
        <w:snapToGrid w:val="0"/>
        <w:spacing w:line="360" w:lineRule="auto"/>
        <w:outlineLvl w:val="1"/>
        <w:rPr>
          <w:rFonts w:ascii="宋体"/>
          <w:b/>
          <w:color w:val="auto"/>
          <w:sz w:val="28"/>
          <w:szCs w:val="28"/>
          <w:highlight w:val="none"/>
        </w:rPr>
      </w:pPr>
    </w:p>
    <w:p w14:paraId="36EA5000">
      <w:pPr>
        <w:pStyle w:val="11"/>
        <w:rPr>
          <w:color w:val="auto"/>
          <w:highlight w:val="none"/>
        </w:rPr>
      </w:pPr>
    </w:p>
    <w:p w14:paraId="728F4B4D">
      <w:pPr>
        <w:widowControl/>
        <w:snapToGrid w:val="0"/>
        <w:spacing w:line="360" w:lineRule="auto"/>
        <w:outlineLvl w:val="1"/>
        <w:rPr>
          <w:rFonts w:ascii="宋体"/>
          <w:b/>
          <w:color w:val="auto"/>
          <w:sz w:val="28"/>
          <w:szCs w:val="28"/>
          <w:highlight w:val="none"/>
        </w:rPr>
      </w:pPr>
      <w:bookmarkStart w:id="188" w:name="_Toc2192"/>
      <w:r>
        <w:rPr>
          <w:rFonts w:hint="eastAsia" w:ascii="宋体"/>
          <w:b/>
          <w:color w:val="auto"/>
          <w:sz w:val="28"/>
          <w:szCs w:val="28"/>
          <w:highlight w:val="none"/>
        </w:rPr>
        <w:t>附件</w:t>
      </w:r>
      <w:bookmarkStart w:id="189" w:name="_Toc325726043"/>
      <w:bookmarkStart w:id="190" w:name="_Toc376936774"/>
      <w:bookmarkStart w:id="191" w:name="_Toc325726042"/>
      <w:bookmarkStart w:id="192" w:name="_Toc376936773"/>
      <w:r>
        <w:rPr>
          <w:rFonts w:ascii="宋体"/>
          <w:b/>
          <w:color w:val="auto"/>
          <w:sz w:val="28"/>
          <w:szCs w:val="28"/>
          <w:highlight w:val="none"/>
        </w:rPr>
        <w:t>2</w:t>
      </w:r>
      <w:r>
        <w:rPr>
          <w:rFonts w:hint="eastAsia" w:ascii="宋体"/>
          <w:b/>
          <w:color w:val="auto"/>
          <w:sz w:val="28"/>
          <w:szCs w:val="28"/>
          <w:highlight w:val="none"/>
        </w:rPr>
        <w:t>：法定代表人证明书</w:t>
      </w:r>
      <w:bookmarkEnd w:id="187"/>
      <w:bookmarkEnd w:id="188"/>
      <w:bookmarkEnd w:id="189"/>
      <w:bookmarkEnd w:id="190"/>
    </w:p>
    <w:p w14:paraId="40CC326F">
      <w:pPr>
        <w:ind w:firstLine="723"/>
        <w:jc w:val="center"/>
        <w:rPr>
          <w:rFonts w:ascii="宋体"/>
          <w:b/>
          <w:bCs/>
          <w:color w:val="auto"/>
          <w:sz w:val="36"/>
          <w:szCs w:val="36"/>
          <w:highlight w:val="none"/>
        </w:rPr>
      </w:pPr>
    </w:p>
    <w:p w14:paraId="2C23EDE8">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6D8EBCC5">
      <w:pPr>
        <w:rPr>
          <w:rFonts w:ascii="宋体"/>
          <w:b/>
          <w:bCs/>
          <w:color w:val="auto"/>
          <w:highlight w:val="none"/>
        </w:rPr>
      </w:pPr>
    </w:p>
    <w:p w14:paraId="672D6F33">
      <w:pPr>
        <w:autoSpaceDE w:val="0"/>
        <w:autoSpaceDN w:val="0"/>
        <w:adjustRightInd w:val="0"/>
        <w:ind w:firstLine="480"/>
        <w:jc w:val="left"/>
        <w:rPr>
          <w:rFonts w:hint="eastAsia" w:ascii="宋体" w:eastAsia="宋体" w:cs="宋体"/>
          <w:color w:val="auto"/>
          <w:kern w:val="0"/>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78B454EE">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21EDB5A2">
      <w:pPr>
        <w:autoSpaceDE w:val="0"/>
        <w:autoSpaceDN w:val="0"/>
        <w:adjustRightInd w:val="0"/>
        <w:ind w:firstLine="480"/>
        <w:jc w:val="left"/>
        <w:rPr>
          <w:rFonts w:ascii="宋体"/>
          <w:color w:val="auto"/>
          <w:highlight w:val="none"/>
        </w:rPr>
      </w:pPr>
    </w:p>
    <w:p w14:paraId="21FD1131">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652D54C1">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19691C8A">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1638454D">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407ED3F9">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4F7AABBF">
      <w:pPr>
        <w:autoSpaceDE w:val="0"/>
        <w:autoSpaceDN w:val="0"/>
        <w:adjustRightInd w:val="0"/>
        <w:ind w:firstLine="480"/>
        <w:jc w:val="left"/>
        <w:rPr>
          <w:rFonts w:ascii="宋体" w:cs="宋体"/>
          <w:color w:val="auto"/>
          <w:kern w:val="0"/>
          <w:highlight w:val="none"/>
        </w:rPr>
      </w:pPr>
    </w:p>
    <w:p w14:paraId="0DE16694">
      <w:pPr>
        <w:autoSpaceDE w:val="0"/>
        <w:autoSpaceDN w:val="0"/>
        <w:adjustRightInd w:val="0"/>
        <w:ind w:firstLine="480"/>
        <w:jc w:val="left"/>
        <w:rPr>
          <w:rFonts w:ascii="宋体" w:cs="宋体"/>
          <w:color w:val="auto"/>
          <w:kern w:val="0"/>
          <w:highlight w:val="none"/>
        </w:rPr>
      </w:pPr>
    </w:p>
    <w:p w14:paraId="2261B1FA">
      <w:pPr>
        <w:autoSpaceDE w:val="0"/>
        <w:autoSpaceDN w:val="0"/>
        <w:adjustRightInd w:val="0"/>
        <w:ind w:firstLine="480"/>
        <w:jc w:val="left"/>
        <w:rPr>
          <w:rFonts w:ascii="宋体" w:cs="宋体"/>
          <w:color w:val="auto"/>
          <w:kern w:val="0"/>
          <w:highlight w:val="none"/>
        </w:rPr>
      </w:pPr>
    </w:p>
    <w:p w14:paraId="39186EE6">
      <w:pPr>
        <w:autoSpaceDE w:val="0"/>
        <w:autoSpaceDN w:val="0"/>
        <w:adjustRightInd w:val="0"/>
        <w:ind w:firstLine="480"/>
        <w:jc w:val="left"/>
        <w:rPr>
          <w:rFonts w:ascii="宋体" w:cs="宋体"/>
          <w:color w:val="auto"/>
          <w:kern w:val="0"/>
          <w:highlight w:val="none"/>
        </w:rPr>
      </w:pPr>
    </w:p>
    <w:p w14:paraId="5E9CC089">
      <w:pPr>
        <w:autoSpaceDE w:val="0"/>
        <w:autoSpaceDN w:val="0"/>
        <w:adjustRightInd w:val="0"/>
        <w:ind w:firstLine="480"/>
        <w:jc w:val="left"/>
        <w:rPr>
          <w:rFonts w:ascii="宋体" w:cs="宋体"/>
          <w:color w:val="auto"/>
          <w:kern w:val="0"/>
          <w:highlight w:val="none"/>
        </w:rPr>
      </w:pPr>
    </w:p>
    <w:p w14:paraId="606328F9">
      <w:pPr>
        <w:autoSpaceDE w:val="0"/>
        <w:autoSpaceDN w:val="0"/>
        <w:adjustRightInd w:val="0"/>
        <w:ind w:firstLine="480"/>
        <w:jc w:val="left"/>
        <w:rPr>
          <w:rFonts w:ascii="宋体" w:cs="宋体"/>
          <w:color w:val="auto"/>
          <w:kern w:val="0"/>
          <w:highlight w:val="none"/>
        </w:rPr>
      </w:pPr>
    </w:p>
    <w:p w14:paraId="791589BE">
      <w:pPr>
        <w:autoSpaceDE w:val="0"/>
        <w:autoSpaceDN w:val="0"/>
        <w:adjustRightInd w:val="0"/>
        <w:ind w:firstLine="480"/>
        <w:jc w:val="left"/>
        <w:rPr>
          <w:rFonts w:ascii="宋体" w:cs="宋体"/>
          <w:color w:val="auto"/>
          <w:kern w:val="0"/>
          <w:highlight w:val="none"/>
        </w:rPr>
      </w:pPr>
    </w:p>
    <w:p w14:paraId="19501CE2">
      <w:pPr>
        <w:autoSpaceDE w:val="0"/>
        <w:autoSpaceDN w:val="0"/>
        <w:adjustRightInd w:val="0"/>
        <w:ind w:firstLine="480"/>
        <w:jc w:val="left"/>
        <w:rPr>
          <w:rFonts w:ascii="宋体" w:cs="宋体"/>
          <w:color w:val="auto"/>
          <w:kern w:val="0"/>
          <w:highlight w:val="none"/>
        </w:rPr>
      </w:pPr>
    </w:p>
    <w:p w14:paraId="457BF387">
      <w:pPr>
        <w:autoSpaceDE w:val="0"/>
        <w:autoSpaceDN w:val="0"/>
        <w:adjustRightInd w:val="0"/>
        <w:ind w:firstLine="480"/>
        <w:jc w:val="left"/>
        <w:rPr>
          <w:rFonts w:ascii="宋体" w:cs="宋体"/>
          <w:color w:val="auto"/>
          <w:kern w:val="0"/>
          <w:highlight w:val="none"/>
        </w:rPr>
      </w:pPr>
    </w:p>
    <w:p w14:paraId="7EAC02BC">
      <w:pPr>
        <w:autoSpaceDE w:val="0"/>
        <w:autoSpaceDN w:val="0"/>
        <w:adjustRightInd w:val="0"/>
        <w:ind w:firstLine="480"/>
        <w:jc w:val="left"/>
        <w:rPr>
          <w:rFonts w:ascii="宋体" w:cs="宋体"/>
          <w:color w:val="auto"/>
          <w:kern w:val="0"/>
          <w:highlight w:val="none"/>
        </w:rPr>
      </w:pPr>
    </w:p>
    <w:p w14:paraId="2D9B7E31">
      <w:pPr>
        <w:autoSpaceDE w:val="0"/>
        <w:autoSpaceDN w:val="0"/>
        <w:adjustRightInd w:val="0"/>
        <w:ind w:firstLine="480"/>
        <w:jc w:val="left"/>
        <w:rPr>
          <w:rFonts w:ascii="宋体" w:cs="宋体"/>
          <w:color w:val="auto"/>
          <w:kern w:val="0"/>
          <w:highlight w:val="none"/>
        </w:rPr>
      </w:pPr>
    </w:p>
    <w:p w14:paraId="2A9BA047">
      <w:pPr>
        <w:autoSpaceDE w:val="0"/>
        <w:autoSpaceDN w:val="0"/>
        <w:adjustRightInd w:val="0"/>
        <w:ind w:firstLine="480"/>
        <w:jc w:val="left"/>
        <w:rPr>
          <w:rFonts w:ascii="宋体" w:cs="宋体"/>
          <w:color w:val="auto"/>
          <w:kern w:val="0"/>
          <w:highlight w:val="none"/>
        </w:rPr>
      </w:pPr>
    </w:p>
    <w:p w14:paraId="6B887661">
      <w:pPr>
        <w:autoSpaceDE w:val="0"/>
        <w:autoSpaceDN w:val="0"/>
        <w:adjustRightInd w:val="0"/>
        <w:ind w:firstLine="480"/>
        <w:jc w:val="left"/>
        <w:rPr>
          <w:rFonts w:ascii="宋体" w:cs="宋体"/>
          <w:color w:val="auto"/>
          <w:kern w:val="0"/>
          <w:highlight w:val="none"/>
        </w:rPr>
      </w:pPr>
    </w:p>
    <w:p w14:paraId="4610AEA5">
      <w:pPr>
        <w:autoSpaceDE w:val="0"/>
        <w:autoSpaceDN w:val="0"/>
        <w:adjustRightInd w:val="0"/>
        <w:ind w:firstLine="480"/>
        <w:jc w:val="left"/>
        <w:rPr>
          <w:rFonts w:ascii="宋体" w:cs="宋体"/>
          <w:color w:val="auto"/>
          <w:kern w:val="0"/>
          <w:highlight w:val="none"/>
        </w:rPr>
      </w:pPr>
    </w:p>
    <w:p w14:paraId="5F4F8DA7">
      <w:pPr>
        <w:autoSpaceDE w:val="0"/>
        <w:autoSpaceDN w:val="0"/>
        <w:adjustRightInd w:val="0"/>
        <w:jc w:val="left"/>
        <w:rPr>
          <w:rFonts w:ascii="宋体" w:cs="宋体"/>
          <w:color w:val="auto"/>
          <w:kern w:val="0"/>
          <w:highlight w:val="none"/>
        </w:rPr>
      </w:pPr>
    </w:p>
    <w:p w14:paraId="60A4FBA1">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33DFA0D9">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91"/>
    <w:bookmarkEnd w:id="192"/>
    <w:p w14:paraId="1594D802">
      <w:pPr>
        <w:rPr>
          <w:rFonts w:ascii="宋体"/>
          <w:b/>
          <w:bCs/>
          <w:color w:val="auto"/>
          <w:highlight w:val="none"/>
        </w:rPr>
      </w:pPr>
    </w:p>
    <w:p w14:paraId="5EC7F77E">
      <w:pPr>
        <w:rPr>
          <w:rFonts w:ascii="宋体"/>
          <w:b/>
          <w:bCs/>
          <w:color w:val="auto"/>
          <w:highlight w:val="none"/>
        </w:rPr>
      </w:pPr>
    </w:p>
    <w:p w14:paraId="3E38F443">
      <w:pPr>
        <w:widowControl/>
        <w:snapToGrid w:val="0"/>
        <w:spacing w:line="360" w:lineRule="auto"/>
        <w:outlineLvl w:val="1"/>
        <w:rPr>
          <w:rFonts w:ascii="宋体"/>
          <w:b/>
          <w:color w:val="auto"/>
          <w:sz w:val="28"/>
          <w:szCs w:val="28"/>
          <w:highlight w:val="none"/>
        </w:rPr>
      </w:pPr>
      <w:bookmarkStart w:id="193" w:name="_Toc324756736"/>
      <w:bookmarkStart w:id="194" w:name="_Toc201287639"/>
      <w:bookmarkStart w:id="195" w:name="_Toc496626237"/>
    </w:p>
    <w:p w14:paraId="4AD2959F">
      <w:pPr>
        <w:widowControl/>
        <w:snapToGrid w:val="0"/>
        <w:spacing w:line="360" w:lineRule="auto"/>
        <w:outlineLvl w:val="1"/>
        <w:rPr>
          <w:rFonts w:ascii="宋体"/>
          <w:b/>
          <w:color w:val="auto"/>
          <w:sz w:val="28"/>
          <w:szCs w:val="28"/>
          <w:highlight w:val="none"/>
        </w:rPr>
      </w:pPr>
    </w:p>
    <w:p w14:paraId="553FA604">
      <w:pPr>
        <w:widowControl/>
        <w:snapToGrid w:val="0"/>
        <w:spacing w:line="360" w:lineRule="auto"/>
        <w:outlineLvl w:val="1"/>
        <w:rPr>
          <w:rFonts w:ascii="宋体"/>
          <w:b/>
          <w:color w:val="auto"/>
          <w:sz w:val="28"/>
          <w:szCs w:val="28"/>
          <w:highlight w:val="none"/>
        </w:rPr>
      </w:pPr>
    </w:p>
    <w:p w14:paraId="5F0D6141">
      <w:pPr>
        <w:widowControl/>
        <w:snapToGrid w:val="0"/>
        <w:spacing w:line="360" w:lineRule="auto"/>
        <w:outlineLvl w:val="1"/>
        <w:rPr>
          <w:rFonts w:ascii="宋体"/>
          <w:b/>
          <w:color w:val="auto"/>
          <w:sz w:val="28"/>
          <w:szCs w:val="28"/>
          <w:highlight w:val="none"/>
        </w:rPr>
      </w:pPr>
    </w:p>
    <w:p w14:paraId="5EFD04A5">
      <w:pPr>
        <w:pStyle w:val="11"/>
        <w:rPr>
          <w:rFonts w:ascii="宋体"/>
          <w:b/>
          <w:color w:val="auto"/>
          <w:sz w:val="28"/>
          <w:szCs w:val="28"/>
          <w:highlight w:val="none"/>
        </w:rPr>
      </w:pPr>
    </w:p>
    <w:p w14:paraId="156CCC9B">
      <w:pPr>
        <w:pStyle w:val="11"/>
        <w:rPr>
          <w:rFonts w:ascii="宋体"/>
          <w:b/>
          <w:color w:val="auto"/>
          <w:sz w:val="28"/>
          <w:szCs w:val="28"/>
          <w:highlight w:val="none"/>
        </w:rPr>
      </w:pPr>
    </w:p>
    <w:p w14:paraId="26E67C19">
      <w:pPr>
        <w:widowControl/>
        <w:snapToGrid w:val="0"/>
        <w:spacing w:line="360" w:lineRule="auto"/>
        <w:outlineLvl w:val="1"/>
        <w:rPr>
          <w:rFonts w:ascii="宋体"/>
          <w:b/>
          <w:color w:val="auto"/>
          <w:sz w:val="28"/>
          <w:szCs w:val="28"/>
          <w:highlight w:val="none"/>
        </w:rPr>
      </w:pPr>
    </w:p>
    <w:p w14:paraId="5BD06BEC">
      <w:pPr>
        <w:widowControl/>
        <w:snapToGrid w:val="0"/>
        <w:spacing w:line="360" w:lineRule="auto"/>
        <w:outlineLvl w:val="1"/>
        <w:rPr>
          <w:rFonts w:ascii="宋体"/>
          <w:b/>
          <w:color w:val="auto"/>
          <w:sz w:val="28"/>
          <w:szCs w:val="28"/>
          <w:highlight w:val="none"/>
        </w:rPr>
      </w:pPr>
      <w:bookmarkStart w:id="196" w:name="_Toc24107"/>
      <w:r>
        <w:rPr>
          <w:rFonts w:hint="eastAsia" w:ascii="宋体"/>
          <w:b/>
          <w:color w:val="auto"/>
          <w:sz w:val="28"/>
          <w:szCs w:val="28"/>
          <w:highlight w:val="none"/>
        </w:rPr>
        <w:t>附件</w:t>
      </w:r>
      <w:bookmarkEnd w:id="193"/>
      <w:bookmarkEnd w:id="194"/>
      <w:r>
        <w:rPr>
          <w:rFonts w:ascii="宋体"/>
          <w:b/>
          <w:color w:val="auto"/>
          <w:sz w:val="28"/>
          <w:szCs w:val="28"/>
          <w:highlight w:val="none"/>
        </w:rPr>
        <w:t>3</w:t>
      </w:r>
      <w:r>
        <w:rPr>
          <w:rFonts w:hint="eastAsia" w:ascii="宋体"/>
          <w:b/>
          <w:color w:val="auto"/>
          <w:sz w:val="28"/>
          <w:szCs w:val="28"/>
          <w:highlight w:val="none"/>
        </w:rPr>
        <w:t>：法定代表人授权书</w:t>
      </w:r>
      <w:bookmarkEnd w:id="195"/>
      <w:bookmarkEnd w:id="196"/>
    </w:p>
    <w:p w14:paraId="42965914">
      <w:pPr>
        <w:ind w:firstLine="3813" w:firstLineChars="1055"/>
        <w:rPr>
          <w:rFonts w:ascii="宋体"/>
          <w:b/>
          <w:color w:val="auto"/>
          <w:sz w:val="36"/>
          <w:szCs w:val="36"/>
          <w:highlight w:val="none"/>
        </w:rPr>
      </w:pPr>
    </w:p>
    <w:p w14:paraId="035FE7FF">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14:paraId="194B9ED6">
      <w:pPr>
        <w:ind w:firstLine="173" w:firstLineChars="82"/>
        <w:rPr>
          <w:rFonts w:ascii="宋体"/>
          <w:b/>
          <w:bCs/>
          <w:color w:val="auto"/>
          <w:highlight w:val="none"/>
        </w:rPr>
      </w:pPr>
    </w:p>
    <w:p w14:paraId="447C00F8">
      <w:pPr>
        <w:ind w:firstLine="480"/>
        <w:rPr>
          <w:rFonts w:hint="eastAsia" w:ascii="宋体" w:eastAsia="宋体"/>
          <w:color w:val="auto"/>
          <w:highlight w:val="none"/>
          <w:u w:val="singl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0DBA3253">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14:paraId="1A9E3B76">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14:paraId="748F6879">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14:paraId="3253CF17">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31829466">
      <w:pPr>
        <w:ind w:firstLine="480"/>
        <w:rPr>
          <w:rFonts w:ascii="宋体"/>
          <w:color w:val="auto"/>
          <w:highlight w:val="none"/>
        </w:rPr>
      </w:pPr>
    </w:p>
    <w:p w14:paraId="629B8823">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14:paraId="22A3A465">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14:paraId="1579EEAB">
      <w:pPr>
        <w:ind w:firstLine="480"/>
        <w:rPr>
          <w:rFonts w:ascii="宋体"/>
          <w:color w:val="auto"/>
          <w:highlight w:val="none"/>
        </w:rPr>
      </w:pPr>
    </w:p>
    <w:p w14:paraId="13C0183E">
      <w:pPr>
        <w:rPr>
          <w:rFonts w:ascii="宋体"/>
          <w:color w:val="auto"/>
          <w:highlight w:val="none"/>
        </w:rPr>
      </w:pPr>
    </w:p>
    <w:p w14:paraId="4051C189">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授权人（法定代表人）签字或签章：</w:t>
      </w:r>
      <w:r>
        <w:rPr>
          <w:rFonts w:ascii="宋体" w:hAnsi="宋体"/>
          <w:color w:val="auto"/>
          <w:highlight w:val="none"/>
          <w:u w:val="single"/>
        </w:rPr>
        <w:t xml:space="preserve">          </w:t>
      </w:r>
    </w:p>
    <w:p w14:paraId="1ADC7FB7">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14:paraId="16C6175E">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14:paraId="360C023E">
      <w:pPr>
        <w:ind w:firstLine="480"/>
        <w:jc w:val="center"/>
        <w:rPr>
          <w:rFonts w:ascii="宋体"/>
          <w:color w:val="auto"/>
          <w:highlight w:val="none"/>
        </w:rPr>
      </w:pPr>
    </w:p>
    <w:p w14:paraId="075AD82E">
      <w:pPr>
        <w:ind w:firstLine="480"/>
        <w:rPr>
          <w:rFonts w:ascii="宋体"/>
          <w:color w:val="auto"/>
          <w:highlight w:val="none"/>
        </w:rPr>
      </w:pPr>
    </w:p>
    <w:p w14:paraId="039B2588">
      <w:pPr>
        <w:ind w:firstLine="480"/>
        <w:rPr>
          <w:rFonts w:ascii="宋体"/>
          <w:color w:val="auto"/>
          <w:highlight w:val="none"/>
        </w:rPr>
      </w:pPr>
    </w:p>
    <w:p w14:paraId="1EE8C621">
      <w:pPr>
        <w:rPr>
          <w:rFonts w:ascii="宋体"/>
          <w:color w:val="auto"/>
          <w:highlight w:val="none"/>
        </w:rPr>
      </w:pPr>
    </w:p>
    <w:p w14:paraId="74B86073">
      <w:pPr>
        <w:rPr>
          <w:rFonts w:ascii="宋体"/>
          <w:color w:val="auto"/>
          <w:highlight w:val="none"/>
        </w:rPr>
      </w:pPr>
    </w:p>
    <w:p w14:paraId="09A10EAF">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0CF66278">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715506A7">
      <w:pPr>
        <w:rPr>
          <w:rFonts w:ascii="宋体"/>
          <w:b/>
          <w:bCs/>
          <w:color w:val="auto"/>
          <w:sz w:val="28"/>
          <w:szCs w:val="28"/>
          <w:highlight w:val="none"/>
        </w:rPr>
      </w:pPr>
    </w:p>
    <w:p w14:paraId="4C14D10A">
      <w:pPr>
        <w:widowControl/>
        <w:snapToGrid w:val="0"/>
        <w:spacing w:line="360" w:lineRule="auto"/>
        <w:outlineLvl w:val="1"/>
        <w:rPr>
          <w:rFonts w:ascii="宋体"/>
          <w:b/>
          <w:color w:val="auto"/>
          <w:sz w:val="28"/>
          <w:szCs w:val="28"/>
          <w:highlight w:val="none"/>
        </w:rPr>
      </w:pPr>
      <w:bookmarkStart w:id="197" w:name="_Toc496626238"/>
    </w:p>
    <w:p w14:paraId="6C3A0A33">
      <w:pPr>
        <w:widowControl/>
        <w:snapToGrid w:val="0"/>
        <w:spacing w:line="360" w:lineRule="auto"/>
        <w:outlineLvl w:val="1"/>
        <w:rPr>
          <w:rFonts w:ascii="宋体"/>
          <w:b/>
          <w:color w:val="auto"/>
          <w:sz w:val="28"/>
          <w:szCs w:val="28"/>
          <w:highlight w:val="none"/>
        </w:rPr>
      </w:pPr>
    </w:p>
    <w:p w14:paraId="45269F2D">
      <w:pPr>
        <w:widowControl/>
        <w:snapToGrid w:val="0"/>
        <w:spacing w:line="360" w:lineRule="auto"/>
        <w:outlineLvl w:val="1"/>
        <w:rPr>
          <w:rFonts w:ascii="宋体"/>
          <w:b/>
          <w:color w:val="auto"/>
          <w:sz w:val="28"/>
          <w:szCs w:val="28"/>
          <w:highlight w:val="none"/>
        </w:rPr>
      </w:pPr>
    </w:p>
    <w:p w14:paraId="60499839">
      <w:pPr>
        <w:pStyle w:val="10"/>
        <w:rPr>
          <w:rFonts w:ascii="宋体"/>
          <w:b/>
          <w:color w:val="auto"/>
          <w:sz w:val="28"/>
          <w:szCs w:val="28"/>
          <w:highlight w:val="none"/>
        </w:rPr>
      </w:pPr>
    </w:p>
    <w:p w14:paraId="74CE2279">
      <w:pPr>
        <w:pStyle w:val="10"/>
        <w:rPr>
          <w:rFonts w:ascii="宋体"/>
          <w:b/>
          <w:color w:val="auto"/>
          <w:sz w:val="28"/>
          <w:szCs w:val="28"/>
          <w:highlight w:val="none"/>
        </w:rPr>
      </w:pPr>
    </w:p>
    <w:p w14:paraId="13F6D073">
      <w:pPr>
        <w:pStyle w:val="10"/>
        <w:rPr>
          <w:rFonts w:ascii="宋体"/>
          <w:b/>
          <w:color w:val="auto"/>
          <w:sz w:val="28"/>
          <w:szCs w:val="28"/>
          <w:highlight w:val="none"/>
        </w:rPr>
      </w:pPr>
    </w:p>
    <w:p w14:paraId="4E6F6D99">
      <w:pPr>
        <w:widowControl/>
        <w:snapToGrid w:val="0"/>
        <w:spacing w:line="360" w:lineRule="auto"/>
        <w:outlineLvl w:val="1"/>
        <w:rPr>
          <w:rFonts w:ascii="宋体"/>
          <w:b/>
          <w:color w:val="auto"/>
          <w:sz w:val="28"/>
          <w:szCs w:val="28"/>
          <w:highlight w:val="none"/>
        </w:rPr>
      </w:pPr>
      <w:bookmarkStart w:id="198" w:name="_Toc9194"/>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7"/>
      <w:bookmarkEnd w:id="198"/>
    </w:p>
    <w:p w14:paraId="552BE5C8">
      <w:pPr>
        <w:ind w:firstLine="723"/>
        <w:jc w:val="center"/>
        <w:rPr>
          <w:rFonts w:ascii="宋体"/>
          <w:b/>
          <w:bCs/>
          <w:color w:val="auto"/>
          <w:sz w:val="36"/>
          <w:szCs w:val="36"/>
          <w:highlight w:val="none"/>
        </w:rPr>
      </w:pPr>
    </w:p>
    <w:p w14:paraId="6D5349CC">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32C7FB42">
      <w:pPr>
        <w:rPr>
          <w:rFonts w:ascii="宋体"/>
          <w:b/>
          <w:bCs/>
          <w:color w:val="auto"/>
          <w:highlight w:val="none"/>
        </w:rPr>
      </w:pPr>
    </w:p>
    <w:p w14:paraId="4BAC7F54">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111076A4">
      <w:pPr>
        <w:ind w:firstLine="480"/>
        <w:rPr>
          <w:rFonts w:ascii="宋体"/>
          <w:color w:val="auto"/>
          <w:highlight w:val="none"/>
        </w:rPr>
      </w:pPr>
      <w:r>
        <w:rPr>
          <w:rFonts w:hint="eastAsia" w:ascii="宋体" w:hAnsi="宋体"/>
          <w:color w:val="auto"/>
          <w:highlight w:val="none"/>
        </w:rPr>
        <w:t>关于贵方</w:t>
      </w:r>
      <w:r>
        <w:rPr>
          <w:rFonts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val="en-US" w:eastAsia="zh-CN"/>
        </w:rPr>
        <w:t>青海瀚翔竞磋（货物）2025-002号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5D21AE67">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7459C819">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23B15DA">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3511AC05">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0CE568D1">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14:paraId="1BF2C2FD">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14:paraId="56E72D47">
      <w:pPr>
        <w:ind w:firstLine="480"/>
        <w:rPr>
          <w:rFonts w:ascii="宋体"/>
          <w:color w:val="auto"/>
          <w:highlight w:val="none"/>
        </w:rPr>
      </w:pPr>
    </w:p>
    <w:p w14:paraId="7B46BA8A">
      <w:pPr>
        <w:ind w:firstLine="480"/>
        <w:rPr>
          <w:rFonts w:ascii="宋体"/>
          <w:color w:val="auto"/>
          <w:highlight w:val="none"/>
        </w:rPr>
      </w:pPr>
    </w:p>
    <w:p w14:paraId="0C8A4762">
      <w:pPr>
        <w:ind w:firstLine="480"/>
        <w:rPr>
          <w:rFonts w:ascii="宋体"/>
          <w:color w:val="auto"/>
          <w:highlight w:val="none"/>
        </w:rPr>
      </w:pPr>
    </w:p>
    <w:p w14:paraId="2B36476C">
      <w:pPr>
        <w:ind w:firstLine="480"/>
        <w:rPr>
          <w:rFonts w:ascii="宋体"/>
          <w:color w:val="auto"/>
          <w:highlight w:val="none"/>
        </w:rPr>
      </w:pPr>
    </w:p>
    <w:p w14:paraId="5C518C66">
      <w:pPr>
        <w:ind w:firstLine="480"/>
        <w:rPr>
          <w:rFonts w:ascii="宋体"/>
          <w:color w:val="auto"/>
          <w:highlight w:val="none"/>
        </w:rPr>
      </w:pPr>
    </w:p>
    <w:p w14:paraId="333D9B44">
      <w:pPr>
        <w:ind w:firstLine="480"/>
        <w:rPr>
          <w:rFonts w:ascii="宋体"/>
          <w:color w:val="auto"/>
          <w:highlight w:val="none"/>
        </w:rPr>
      </w:pPr>
    </w:p>
    <w:p w14:paraId="0533DECE">
      <w:pPr>
        <w:ind w:firstLine="480"/>
        <w:rPr>
          <w:rFonts w:ascii="宋体"/>
          <w:color w:val="auto"/>
          <w:highlight w:val="none"/>
        </w:rPr>
      </w:pPr>
    </w:p>
    <w:p w14:paraId="1249ACD1">
      <w:pPr>
        <w:ind w:firstLine="480"/>
        <w:rPr>
          <w:rFonts w:ascii="宋体"/>
          <w:color w:val="auto"/>
          <w:highlight w:val="none"/>
        </w:rPr>
      </w:pPr>
    </w:p>
    <w:p w14:paraId="5669F9CC">
      <w:pPr>
        <w:ind w:firstLine="480"/>
        <w:rPr>
          <w:rFonts w:ascii="宋体"/>
          <w:color w:val="auto"/>
          <w:highlight w:val="none"/>
        </w:rPr>
      </w:pPr>
    </w:p>
    <w:p w14:paraId="37B178FF">
      <w:pPr>
        <w:ind w:firstLine="480"/>
        <w:rPr>
          <w:rFonts w:ascii="宋体"/>
          <w:color w:val="auto"/>
          <w:highlight w:val="none"/>
        </w:rPr>
      </w:pPr>
    </w:p>
    <w:p w14:paraId="0A5BB8A5">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79F15A0C">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6999071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7B6EDD91">
      <w:pPr>
        <w:widowControl/>
        <w:snapToGrid w:val="0"/>
        <w:spacing w:line="360" w:lineRule="auto"/>
        <w:outlineLvl w:val="1"/>
        <w:rPr>
          <w:rFonts w:ascii="宋体"/>
          <w:b/>
          <w:color w:val="auto"/>
          <w:sz w:val="28"/>
          <w:szCs w:val="28"/>
          <w:highlight w:val="none"/>
        </w:rPr>
      </w:pPr>
      <w:bookmarkStart w:id="199" w:name="_Toc496626239"/>
    </w:p>
    <w:p w14:paraId="7367F567">
      <w:pPr>
        <w:widowControl/>
        <w:snapToGrid w:val="0"/>
        <w:spacing w:line="360" w:lineRule="auto"/>
        <w:outlineLvl w:val="1"/>
        <w:rPr>
          <w:rFonts w:ascii="宋体"/>
          <w:b/>
          <w:color w:val="auto"/>
          <w:sz w:val="28"/>
          <w:szCs w:val="28"/>
          <w:highlight w:val="none"/>
        </w:rPr>
      </w:pPr>
    </w:p>
    <w:p w14:paraId="688A8353">
      <w:pPr>
        <w:widowControl/>
        <w:snapToGrid w:val="0"/>
        <w:spacing w:line="360" w:lineRule="auto"/>
        <w:outlineLvl w:val="1"/>
        <w:rPr>
          <w:rFonts w:ascii="宋体"/>
          <w:b/>
          <w:color w:val="auto"/>
          <w:sz w:val="28"/>
          <w:szCs w:val="28"/>
          <w:highlight w:val="none"/>
        </w:rPr>
      </w:pPr>
    </w:p>
    <w:p w14:paraId="28FC8A2E">
      <w:pPr>
        <w:widowControl/>
        <w:snapToGrid w:val="0"/>
        <w:spacing w:line="360" w:lineRule="auto"/>
        <w:outlineLvl w:val="1"/>
        <w:rPr>
          <w:rFonts w:ascii="宋体"/>
          <w:b/>
          <w:color w:val="auto"/>
          <w:sz w:val="28"/>
          <w:szCs w:val="28"/>
          <w:highlight w:val="none"/>
        </w:rPr>
      </w:pPr>
    </w:p>
    <w:p w14:paraId="22F5486B">
      <w:pPr>
        <w:widowControl/>
        <w:snapToGrid w:val="0"/>
        <w:spacing w:line="360" w:lineRule="auto"/>
        <w:outlineLvl w:val="1"/>
        <w:rPr>
          <w:rFonts w:ascii="宋体"/>
          <w:b/>
          <w:color w:val="auto"/>
          <w:sz w:val="28"/>
          <w:szCs w:val="28"/>
          <w:highlight w:val="none"/>
        </w:rPr>
      </w:pPr>
    </w:p>
    <w:p w14:paraId="7F2866E0">
      <w:pPr>
        <w:widowControl/>
        <w:snapToGrid w:val="0"/>
        <w:spacing w:line="360" w:lineRule="auto"/>
        <w:outlineLvl w:val="1"/>
        <w:rPr>
          <w:rFonts w:ascii="宋体"/>
          <w:b/>
          <w:color w:val="auto"/>
          <w:sz w:val="28"/>
          <w:szCs w:val="28"/>
          <w:highlight w:val="none"/>
        </w:rPr>
      </w:pPr>
      <w:bookmarkStart w:id="200" w:name="_Toc3435"/>
      <w:r>
        <w:rPr>
          <w:rFonts w:hint="eastAsia" w:ascii="宋体"/>
          <w:b/>
          <w:color w:val="auto"/>
          <w:sz w:val="28"/>
          <w:szCs w:val="28"/>
          <w:highlight w:val="none"/>
        </w:rPr>
        <w:t>附件</w:t>
      </w:r>
      <w:bookmarkStart w:id="201" w:name="_Toc351475542"/>
      <w:bookmarkStart w:id="202" w:name="_Toc365019584"/>
      <w:bookmarkStart w:id="203"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9"/>
      <w:bookmarkEnd w:id="200"/>
      <w:bookmarkEnd w:id="201"/>
      <w:bookmarkEnd w:id="202"/>
      <w:bookmarkEnd w:id="203"/>
    </w:p>
    <w:p w14:paraId="004E2BE7">
      <w:pPr>
        <w:widowControl/>
        <w:snapToGrid w:val="0"/>
        <w:spacing w:line="360" w:lineRule="auto"/>
        <w:outlineLvl w:val="1"/>
        <w:rPr>
          <w:rFonts w:ascii="宋体"/>
          <w:b/>
          <w:color w:val="auto"/>
          <w:sz w:val="28"/>
          <w:szCs w:val="28"/>
          <w:highlight w:val="none"/>
        </w:rPr>
      </w:pPr>
    </w:p>
    <w:p w14:paraId="2CEFFBBC">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01D18474">
      <w:pPr>
        <w:ind w:firstLine="2729" w:firstLineChars="755"/>
        <w:rPr>
          <w:rFonts w:ascii="宋体"/>
          <w:b/>
          <w:color w:val="auto"/>
          <w:sz w:val="36"/>
          <w:szCs w:val="36"/>
          <w:highlight w:val="none"/>
        </w:rPr>
      </w:pPr>
    </w:p>
    <w:p w14:paraId="34FF239D">
      <w:pPr>
        <w:ind w:firstLine="480"/>
        <w:rPr>
          <w:rFonts w:hint="eastAsia" w:ascii="宋体" w:hAnsi="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7B53C7A1">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23753418">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682175ED">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青海瀚翔项目管理咨询有限公司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14:paraId="528AD07D">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3F9C0EB6">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36C0FDF1">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75232268">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2262D073">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660C7EBC">
      <w:pPr>
        <w:ind w:firstLine="480"/>
        <w:rPr>
          <w:rFonts w:ascii="宋体"/>
          <w:color w:val="auto"/>
          <w:highlight w:val="none"/>
        </w:rPr>
      </w:pPr>
      <w:r>
        <w:rPr>
          <w:rFonts w:hint="eastAsia" w:ascii="宋体" w:hAnsi="宋体"/>
          <w:color w:val="auto"/>
          <w:highlight w:val="none"/>
        </w:rPr>
        <w:t>本承诺是采购项目磋商响应文件的组成部分。</w:t>
      </w:r>
    </w:p>
    <w:p w14:paraId="47491BD7">
      <w:pPr>
        <w:spacing w:beforeLines="100"/>
        <w:jc w:val="left"/>
        <w:rPr>
          <w:rFonts w:ascii="宋体"/>
          <w:color w:val="auto"/>
          <w:highlight w:val="none"/>
        </w:rPr>
      </w:pPr>
    </w:p>
    <w:p w14:paraId="43A93070">
      <w:pPr>
        <w:spacing w:line="360" w:lineRule="auto"/>
        <w:ind w:firstLine="3268" w:firstLineChars="1550"/>
        <w:rPr>
          <w:rFonts w:ascii="宋体"/>
          <w:b/>
          <w:color w:val="auto"/>
          <w:highlight w:val="none"/>
        </w:rPr>
      </w:pPr>
    </w:p>
    <w:p w14:paraId="16390190">
      <w:pPr>
        <w:spacing w:line="360" w:lineRule="auto"/>
        <w:ind w:firstLine="3268" w:firstLineChars="1550"/>
        <w:rPr>
          <w:rFonts w:ascii="宋体"/>
          <w:b/>
          <w:color w:val="auto"/>
          <w:highlight w:val="none"/>
        </w:rPr>
      </w:pPr>
    </w:p>
    <w:p w14:paraId="4E6774AB">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0CA5D970">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67D55B8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1C4086F2">
      <w:pPr>
        <w:rPr>
          <w:rFonts w:ascii="宋体"/>
          <w:b/>
          <w:bCs/>
          <w:color w:val="auto"/>
          <w:sz w:val="28"/>
          <w:szCs w:val="28"/>
          <w:highlight w:val="none"/>
        </w:rPr>
      </w:pPr>
    </w:p>
    <w:p w14:paraId="6508D4CF">
      <w:pPr>
        <w:widowControl/>
        <w:snapToGrid w:val="0"/>
        <w:spacing w:line="360" w:lineRule="auto"/>
        <w:outlineLvl w:val="1"/>
        <w:rPr>
          <w:rFonts w:ascii="宋体"/>
          <w:b/>
          <w:bCs/>
          <w:color w:val="auto"/>
          <w:sz w:val="28"/>
          <w:szCs w:val="28"/>
          <w:highlight w:val="none"/>
        </w:rPr>
      </w:pPr>
    </w:p>
    <w:p w14:paraId="2D1491FC">
      <w:pPr>
        <w:widowControl/>
        <w:snapToGrid w:val="0"/>
        <w:spacing w:line="360" w:lineRule="auto"/>
        <w:outlineLvl w:val="1"/>
        <w:rPr>
          <w:rFonts w:ascii="宋体"/>
          <w:b/>
          <w:color w:val="auto"/>
          <w:sz w:val="28"/>
          <w:szCs w:val="28"/>
          <w:highlight w:val="none"/>
        </w:rPr>
      </w:pPr>
      <w:bookmarkStart w:id="204" w:name="_Toc496626240"/>
    </w:p>
    <w:p w14:paraId="4A92C07B">
      <w:pPr>
        <w:widowControl/>
        <w:snapToGrid w:val="0"/>
        <w:spacing w:line="360" w:lineRule="auto"/>
        <w:outlineLvl w:val="1"/>
        <w:rPr>
          <w:rFonts w:ascii="宋体"/>
          <w:b/>
          <w:color w:val="auto"/>
          <w:sz w:val="28"/>
          <w:szCs w:val="28"/>
          <w:highlight w:val="none"/>
        </w:rPr>
      </w:pPr>
    </w:p>
    <w:p w14:paraId="39C1B4DC">
      <w:pPr>
        <w:widowControl/>
        <w:snapToGrid w:val="0"/>
        <w:spacing w:line="360" w:lineRule="auto"/>
        <w:outlineLvl w:val="1"/>
        <w:rPr>
          <w:rFonts w:ascii="宋体"/>
          <w:b/>
          <w:color w:val="auto"/>
          <w:sz w:val="28"/>
          <w:szCs w:val="28"/>
          <w:highlight w:val="none"/>
        </w:rPr>
      </w:pPr>
    </w:p>
    <w:p w14:paraId="3B444BC9">
      <w:pPr>
        <w:widowControl/>
        <w:snapToGrid w:val="0"/>
        <w:spacing w:line="360" w:lineRule="auto"/>
        <w:outlineLvl w:val="1"/>
        <w:rPr>
          <w:rFonts w:ascii="宋体"/>
          <w:b/>
          <w:color w:val="auto"/>
          <w:sz w:val="28"/>
          <w:szCs w:val="28"/>
          <w:highlight w:val="none"/>
        </w:rPr>
      </w:pPr>
      <w:bookmarkStart w:id="205" w:name="_Toc13664"/>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204"/>
      <w:bookmarkEnd w:id="205"/>
    </w:p>
    <w:p w14:paraId="2C169D37">
      <w:pPr>
        <w:widowControl/>
        <w:snapToGrid w:val="0"/>
        <w:spacing w:line="360" w:lineRule="auto"/>
        <w:outlineLvl w:val="1"/>
        <w:rPr>
          <w:rFonts w:ascii="宋体"/>
          <w:b/>
          <w:color w:val="auto"/>
          <w:sz w:val="28"/>
          <w:szCs w:val="28"/>
          <w:highlight w:val="none"/>
        </w:rPr>
      </w:pPr>
    </w:p>
    <w:p w14:paraId="63773A0E">
      <w:pPr>
        <w:ind w:firstLine="3090" w:firstLineChars="855"/>
        <w:rPr>
          <w:rFonts w:ascii="宋体"/>
          <w:b/>
          <w:color w:val="auto"/>
          <w:sz w:val="36"/>
          <w:szCs w:val="36"/>
          <w:highlight w:val="none"/>
        </w:rPr>
      </w:pPr>
      <w:bookmarkStart w:id="206" w:name="_Toc490122951"/>
      <w:bookmarkStart w:id="207" w:name="_Toc450574560"/>
      <w:bookmarkStart w:id="208" w:name="_Toc475526729"/>
      <w:bookmarkStart w:id="209" w:name="_Toc451264359"/>
      <w:bookmarkStart w:id="210" w:name="_Toc469410485"/>
      <w:bookmarkStart w:id="211" w:name="_Toc482176311"/>
      <w:bookmarkStart w:id="212" w:name="_Toc441229743"/>
      <w:bookmarkStart w:id="213" w:name="_Toc491781021"/>
      <w:bookmarkStart w:id="214" w:name="_Toc451333907"/>
      <w:bookmarkStart w:id="215" w:name="_Toc444158184"/>
      <w:bookmarkStart w:id="216" w:name="_Toc465259557"/>
      <w:bookmarkStart w:id="217" w:name="_Toc492284572"/>
      <w:bookmarkStart w:id="218" w:name="_Toc455574903"/>
      <w:r>
        <w:rPr>
          <w:rFonts w:hint="eastAsia" w:ascii="宋体" w:hAnsi="宋体"/>
          <w:b/>
          <w:color w:val="auto"/>
          <w:sz w:val="36"/>
          <w:szCs w:val="36"/>
          <w:highlight w:val="none"/>
        </w:rPr>
        <w:t>供应商资格证明文件</w:t>
      </w:r>
    </w:p>
    <w:p w14:paraId="2CADBA73">
      <w:pPr>
        <w:ind w:firstLine="3090" w:firstLineChars="855"/>
        <w:rPr>
          <w:rFonts w:ascii="宋体"/>
          <w:b/>
          <w:color w:val="auto"/>
          <w:sz w:val="36"/>
          <w:szCs w:val="36"/>
          <w:highlight w:val="none"/>
        </w:rPr>
      </w:pPr>
    </w:p>
    <w:bookmarkEnd w:id="206"/>
    <w:bookmarkEnd w:id="207"/>
    <w:bookmarkEnd w:id="208"/>
    <w:bookmarkEnd w:id="209"/>
    <w:bookmarkEnd w:id="210"/>
    <w:bookmarkEnd w:id="211"/>
    <w:bookmarkEnd w:id="212"/>
    <w:bookmarkEnd w:id="213"/>
    <w:bookmarkEnd w:id="214"/>
    <w:bookmarkEnd w:id="215"/>
    <w:bookmarkEnd w:id="216"/>
    <w:bookmarkEnd w:id="217"/>
    <w:bookmarkEnd w:id="218"/>
    <w:p w14:paraId="02E81D99">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776100B1">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048FB68D">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04B67922">
      <w:pPr>
        <w:widowControl/>
        <w:snapToGrid w:val="0"/>
        <w:spacing w:line="360" w:lineRule="auto"/>
        <w:outlineLvl w:val="1"/>
        <w:rPr>
          <w:rFonts w:ascii="宋体"/>
          <w:b/>
          <w:color w:val="auto"/>
          <w:sz w:val="28"/>
          <w:szCs w:val="28"/>
          <w:highlight w:val="none"/>
        </w:rPr>
      </w:pPr>
    </w:p>
    <w:p w14:paraId="30F03C33">
      <w:pPr>
        <w:widowControl/>
        <w:snapToGrid w:val="0"/>
        <w:spacing w:line="360" w:lineRule="auto"/>
        <w:outlineLvl w:val="1"/>
        <w:rPr>
          <w:rFonts w:ascii="宋体"/>
          <w:b/>
          <w:color w:val="auto"/>
          <w:sz w:val="28"/>
          <w:szCs w:val="28"/>
          <w:highlight w:val="none"/>
        </w:rPr>
      </w:pPr>
    </w:p>
    <w:p w14:paraId="6BC2058F">
      <w:pPr>
        <w:widowControl/>
        <w:snapToGrid w:val="0"/>
        <w:spacing w:line="360" w:lineRule="auto"/>
        <w:outlineLvl w:val="1"/>
        <w:rPr>
          <w:rFonts w:ascii="宋体"/>
          <w:b/>
          <w:color w:val="auto"/>
          <w:sz w:val="28"/>
          <w:szCs w:val="28"/>
          <w:highlight w:val="none"/>
        </w:rPr>
      </w:pPr>
    </w:p>
    <w:p w14:paraId="2C1BCFA7">
      <w:pPr>
        <w:widowControl/>
        <w:snapToGrid w:val="0"/>
        <w:spacing w:line="360" w:lineRule="auto"/>
        <w:outlineLvl w:val="1"/>
        <w:rPr>
          <w:rFonts w:ascii="宋体"/>
          <w:b/>
          <w:color w:val="auto"/>
          <w:sz w:val="28"/>
          <w:szCs w:val="28"/>
          <w:highlight w:val="none"/>
        </w:rPr>
      </w:pPr>
    </w:p>
    <w:p w14:paraId="5F6D3D4C">
      <w:pPr>
        <w:widowControl/>
        <w:snapToGrid w:val="0"/>
        <w:spacing w:line="360" w:lineRule="auto"/>
        <w:outlineLvl w:val="1"/>
        <w:rPr>
          <w:rFonts w:ascii="宋体"/>
          <w:b/>
          <w:color w:val="auto"/>
          <w:sz w:val="28"/>
          <w:szCs w:val="28"/>
          <w:highlight w:val="none"/>
        </w:rPr>
      </w:pPr>
    </w:p>
    <w:p w14:paraId="034DB584">
      <w:pPr>
        <w:pStyle w:val="10"/>
        <w:rPr>
          <w:color w:val="auto"/>
          <w:highlight w:val="none"/>
        </w:rPr>
      </w:pPr>
    </w:p>
    <w:p w14:paraId="696D0008">
      <w:pPr>
        <w:widowControl/>
        <w:snapToGrid w:val="0"/>
        <w:spacing w:line="360" w:lineRule="auto"/>
        <w:outlineLvl w:val="1"/>
        <w:rPr>
          <w:rFonts w:ascii="宋体"/>
          <w:b/>
          <w:color w:val="auto"/>
          <w:sz w:val="28"/>
          <w:szCs w:val="28"/>
          <w:highlight w:val="none"/>
        </w:rPr>
      </w:pPr>
    </w:p>
    <w:p w14:paraId="2100B212">
      <w:pPr>
        <w:widowControl/>
        <w:snapToGrid w:val="0"/>
        <w:spacing w:line="360" w:lineRule="auto"/>
        <w:outlineLvl w:val="1"/>
        <w:rPr>
          <w:rFonts w:ascii="宋体"/>
          <w:b/>
          <w:color w:val="auto"/>
          <w:sz w:val="28"/>
          <w:szCs w:val="28"/>
          <w:highlight w:val="none"/>
        </w:rPr>
      </w:pPr>
    </w:p>
    <w:p w14:paraId="21517EBF">
      <w:pPr>
        <w:widowControl/>
        <w:snapToGrid w:val="0"/>
        <w:spacing w:line="360" w:lineRule="auto"/>
        <w:outlineLvl w:val="1"/>
        <w:rPr>
          <w:rFonts w:ascii="宋体"/>
          <w:b/>
          <w:color w:val="auto"/>
          <w:sz w:val="28"/>
          <w:szCs w:val="28"/>
          <w:highlight w:val="none"/>
        </w:rPr>
      </w:pPr>
    </w:p>
    <w:p w14:paraId="53FD485C">
      <w:pPr>
        <w:widowControl/>
        <w:snapToGrid w:val="0"/>
        <w:spacing w:line="360" w:lineRule="auto"/>
        <w:outlineLvl w:val="1"/>
        <w:rPr>
          <w:rFonts w:ascii="宋体"/>
          <w:b/>
          <w:color w:val="auto"/>
          <w:sz w:val="28"/>
          <w:szCs w:val="28"/>
          <w:highlight w:val="none"/>
        </w:rPr>
      </w:pPr>
    </w:p>
    <w:p w14:paraId="09C3BFEC">
      <w:pPr>
        <w:widowControl/>
        <w:snapToGrid w:val="0"/>
        <w:spacing w:line="360" w:lineRule="auto"/>
        <w:outlineLvl w:val="1"/>
        <w:rPr>
          <w:rFonts w:ascii="宋体"/>
          <w:b/>
          <w:color w:val="auto"/>
          <w:sz w:val="28"/>
          <w:szCs w:val="28"/>
          <w:highlight w:val="none"/>
        </w:rPr>
      </w:pPr>
    </w:p>
    <w:p w14:paraId="3209E4EA">
      <w:pPr>
        <w:widowControl/>
        <w:snapToGrid w:val="0"/>
        <w:spacing w:line="360" w:lineRule="auto"/>
        <w:outlineLvl w:val="1"/>
        <w:rPr>
          <w:rFonts w:ascii="宋体"/>
          <w:b/>
          <w:color w:val="auto"/>
          <w:sz w:val="28"/>
          <w:szCs w:val="28"/>
          <w:highlight w:val="none"/>
        </w:rPr>
      </w:pPr>
      <w:bookmarkStart w:id="219" w:name="_Toc496626241"/>
    </w:p>
    <w:p w14:paraId="18EEA056">
      <w:pPr>
        <w:widowControl/>
        <w:snapToGrid w:val="0"/>
        <w:spacing w:line="360" w:lineRule="auto"/>
        <w:outlineLvl w:val="1"/>
        <w:rPr>
          <w:rFonts w:ascii="宋体"/>
          <w:b/>
          <w:color w:val="auto"/>
          <w:sz w:val="28"/>
          <w:szCs w:val="28"/>
          <w:highlight w:val="none"/>
        </w:rPr>
      </w:pPr>
    </w:p>
    <w:p w14:paraId="75721D29">
      <w:pPr>
        <w:widowControl/>
        <w:snapToGrid w:val="0"/>
        <w:spacing w:line="360" w:lineRule="auto"/>
        <w:outlineLvl w:val="1"/>
        <w:rPr>
          <w:rFonts w:ascii="宋体"/>
          <w:b/>
          <w:color w:val="auto"/>
          <w:sz w:val="28"/>
          <w:szCs w:val="28"/>
          <w:highlight w:val="none"/>
        </w:rPr>
      </w:pPr>
    </w:p>
    <w:p w14:paraId="084F43CA">
      <w:pPr>
        <w:widowControl/>
        <w:snapToGrid w:val="0"/>
        <w:spacing w:line="360" w:lineRule="auto"/>
        <w:outlineLvl w:val="1"/>
        <w:rPr>
          <w:rFonts w:ascii="宋体"/>
          <w:b/>
          <w:color w:val="auto"/>
          <w:sz w:val="28"/>
          <w:szCs w:val="28"/>
          <w:highlight w:val="none"/>
        </w:rPr>
      </w:pPr>
    </w:p>
    <w:p w14:paraId="09540F7D">
      <w:pPr>
        <w:widowControl/>
        <w:snapToGrid w:val="0"/>
        <w:spacing w:line="360" w:lineRule="auto"/>
        <w:outlineLvl w:val="1"/>
        <w:rPr>
          <w:rFonts w:ascii="宋体"/>
          <w:b/>
          <w:color w:val="auto"/>
          <w:sz w:val="28"/>
          <w:szCs w:val="28"/>
          <w:highlight w:val="none"/>
        </w:rPr>
      </w:pPr>
      <w:bookmarkStart w:id="220" w:name="_Toc4617"/>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9"/>
      <w:bookmarkEnd w:id="220"/>
    </w:p>
    <w:p w14:paraId="129A8F8A">
      <w:pPr>
        <w:autoSpaceDE w:val="0"/>
        <w:autoSpaceDN w:val="0"/>
        <w:adjustRightInd w:val="0"/>
        <w:ind w:firstLine="904" w:firstLineChars="250"/>
        <w:jc w:val="center"/>
        <w:rPr>
          <w:rFonts w:ascii="宋体"/>
          <w:b/>
          <w:color w:val="auto"/>
          <w:sz w:val="36"/>
          <w:szCs w:val="36"/>
          <w:highlight w:val="none"/>
        </w:rPr>
      </w:pPr>
    </w:p>
    <w:p w14:paraId="091CCA9B">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161E4EC3">
      <w:pPr>
        <w:autoSpaceDE w:val="0"/>
        <w:autoSpaceDN w:val="0"/>
        <w:adjustRightInd w:val="0"/>
        <w:ind w:firstLine="904" w:firstLineChars="250"/>
        <w:rPr>
          <w:rFonts w:ascii="宋体"/>
          <w:b/>
          <w:color w:val="auto"/>
          <w:sz w:val="36"/>
          <w:szCs w:val="36"/>
          <w:highlight w:val="none"/>
        </w:rPr>
      </w:pPr>
    </w:p>
    <w:p w14:paraId="11728D4C">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7C5C179D">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4</w:t>
      </w:r>
      <w:r>
        <w:rPr>
          <w:rFonts w:hint="eastAsia" w:ascii="宋体" w:hAnsi="宋体"/>
          <w:color w:val="auto"/>
          <w:highlight w:val="none"/>
        </w:rPr>
        <w:t>年度经审计的财务状况报告，包括资产负债表、利润表、现金流量表及其附注，或基本开户银行出具的近三个月资信证明；供应商是其他组织和自然人，没有经审计的财务报告，可以提供基本开户银行出具近三个月的资信证明。</w:t>
      </w:r>
    </w:p>
    <w:p w14:paraId="5C088530">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、近</w:t>
      </w:r>
      <w:r>
        <w:rPr>
          <w:rFonts w:hint="eastAsia" w:ascii="宋体" w:hAnsi="宋体"/>
          <w:color w:val="auto"/>
          <w:highlight w:val="none"/>
          <w:lang w:val="en-US" w:eastAsia="zh-CN"/>
        </w:rPr>
        <w:t>半年任意一个月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14:paraId="3734B58F">
      <w:pPr>
        <w:widowControl/>
        <w:snapToGrid w:val="0"/>
        <w:spacing w:line="360" w:lineRule="auto"/>
        <w:outlineLvl w:val="1"/>
        <w:rPr>
          <w:rFonts w:ascii="宋体"/>
          <w:color w:val="auto"/>
          <w:highlight w:val="none"/>
        </w:rPr>
      </w:pPr>
    </w:p>
    <w:p w14:paraId="3347C7D9">
      <w:pPr>
        <w:tabs>
          <w:tab w:val="left" w:pos="168"/>
        </w:tabs>
        <w:adjustRightInd w:val="0"/>
        <w:ind w:firstLine="480"/>
        <w:textAlignment w:val="baseline"/>
        <w:rPr>
          <w:rFonts w:ascii="宋体"/>
          <w:color w:val="auto"/>
          <w:highlight w:val="none"/>
        </w:rPr>
      </w:pPr>
    </w:p>
    <w:p w14:paraId="49ED777B">
      <w:pPr>
        <w:tabs>
          <w:tab w:val="left" w:pos="168"/>
        </w:tabs>
        <w:adjustRightInd w:val="0"/>
        <w:ind w:firstLine="480"/>
        <w:textAlignment w:val="baseline"/>
        <w:rPr>
          <w:rFonts w:ascii="宋体"/>
          <w:color w:val="auto"/>
          <w:highlight w:val="none"/>
        </w:rPr>
      </w:pPr>
    </w:p>
    <w:p w14:paraId="237CF72A">
      <w:pPr>
        <w:widowControl/>
        <w:snapToGrid w:val="0"/>
        <w:spacing w:line="360" w:lineRule="auto"/>
        <w:outlineLvl w:val="1"/>
        <w:rPr>
          <w:rFonts w:ascii="宋体"/>
          <w:b/>
          <w:color w:val="auto"/>
          <w:highlight w:val="none"/>
        </w:rPr>
      </w:pPr>
    </w:p>
    <w:p w14:paraId="3BE141BA">
      <w:pPr>
        <w:rPr>
          <w:rFonts w:ascii="宋体"/>
          <w:b/>
          <w:bCs/>
          <w:color w:val="auto"/>
          <w:sz w:val="28"/>
          <w:szCs w:val="28"/>
          <w:highlight w:val="none"/>
        </w:rPr>
      </w:pPr>
    </w:p>
    <w:p w14:paraId="57EB758B">
      <w:pPr>
        <w:rPr>
          <w:rFonts w:ascii="宋体"/>
          <w:b/>
          <w:bCs/>
          <w:color w:val="auto"/>
          <w:sz w:val="28"/>
          <w:szCs w:val="28"/>
          <w:highlight w:val="none"/>
        </w:rPr>
      </w:pPr>
    </w:p>
    <w:p w14:paraId="391A19EF">
      <w:pPr>
        <w:rPr>
          <w:rFonts w:ascii="宋体"/>
          <w:b/>
          <w:bCs/>
          <w:color w:val="auto"/>
          <w:sz w:val="28"/>
          <w:szCs w:val="28"/>
          <w:highlight w:val="none"/>
        </w:rPr>
      </w:pPr>
    </w:p>
    <w:p w14:paraId="73B8A0A9">
      <w:pPr>
        <w:rPr>
          <w:rFonts w:ascii="宋体"/>
          <w:b/>
          <w:bCs/>
          <w:color w:val="auto"/>
          <w:sz w:val="28"/>
          <w:szCs w:val="28"/>
          <w:highlight w:val="none"/>
        </w:rPr>
      </w:pPr>
    </w:p>
    <w:p w14:paraId="740BFCAE">
      <w:pPr>
        <w:rPr>
          <w:rFonts w:ascii="宋体"/>
          <w:b/>
          <w:bCs/>
          <w:color w:val="auto"/>
          <w:sz w:val="28"/>
          <w:szCs w:val="28"/>
          <w:highlight w:val="none"/>
        </w:rPr>
      </w:pPr>
    </w:p>
    <w:p w14:paraId="1CEF9C5A">
      <w:pPr>
        <w:rPr>
          <w:rFonts w:ascii="宋体"/>
          <w:b/>
          <w:bCs/>
          <w:color w:val="auto"/>
          <w:sz w:val="28"/>
          <w:szCs w:val="28"/>
          <w:highlight w:val="none"/>
        </w:rPr>
      </w:pPr>
    </w:p>
    <w:p w14:paraId="12864178">
      <w:pPr>
        <w:rPr>
          <w:rFonts w:ascii="宋体"/>
          <w:b/>
          <w:bCs/>
          <w:color w:val="auto"/>
          <w:sz w:val="28"/>
          <w:szCs w:val="28"/>
          <w:highlight w:val="none"/>
        </w:rPr>
      </w:pPr>
    </w:p>
    <w:p w14:paraId="758E66D3">
      <w:pPr>
        <w:rPr>
          <w:rFonts w:ascii="宋体"/>
          <w:b/>
          <w:bCs/>
          <w:color w:val="auto"/>
          <w:sz w:val="28"/>
          <w:szCs w:val="28"/>
          <w:highlight w:val="none"/>
        </w:rPr>
      </w:pPr>
    </w:p>
    <w:p w14:paraId="04AADAED">
      <w:pPr>
        <w:pStyle w:val="10"/>
        <w:rPr>
          <w:b/>
          <w:bCs/>
          <w:color w:val="auto"/>
          <w:sz w:val="28"/>
          <w:szCs w:val="28"/>
          <w:highlight w:val="none"/>
        </w:rPr>
      </w:pPr>
    </w:p>
    <w:p w14:paraId="719CDC5E">
      <w:pPr>
        <w:pStyle w:val="10"/>
        <w:rPr>
          <w:b/>
          <w:bCs/>
          <w:color w:val="auto"/>
          <w:sz w:val="28"/>
          <w:szCs w:val="28"/>
          <w:highlight w:val="none"/>
        </w:rPr>
      </w:pPr>
    </w:p>
    <w:p w14:paraId="0D096F28">
      <w:pPr>
        <w:rPr>
          <w:rFonts w:ascii="宋体"/>
          <w:b/>
          <w:bCs/>
          <w:color w:val="auto"/>
          <w:sz w:val="28"/>
          <w:szCs w:val="28"/>
          <w:highlight w:val="none"/>
        </w:rPr>
      </w:pPr>
    </w:p>
    <w:p w14:paraId="5CF6E1B5">
      <w:pPr>
        <w:rPr>
          <w:color w:val="auto"/>
          <w:highlight w:val="none"/>
        </w:rPr>
      </w:pPr>
      <w:r>
        <w:rPr>
          <w:color w:val="auto"/>
          <w:highlight w:val="none"/>
        </w:rPr>
        <w:br w:type="page"/>
      </w:r>
    </w:p>
    <w:p w14:paraId="336866F7">
      <w:pPr>
        <w:widowControl/>
        <w:snapToGrid w:val="0"/>
        <w:spacing w:line="360" w:lineRule="auto"/>
        <w:outlineLvl w:val="1"/>
        <w:rPr>
          <w:rFonts w:ascii="宋体"/>
          <w:b/>
          <w:color w:val="auto"/>
          <w:sz w:val="28"/>
          <w:szCs w:val="28"/>
          <w:highlight w:val="none"/>
        </w:rPr>
      </w:pPr>
      <w:bookmarkStart w:id="221" w:name="_Toc496626242"/>
      <w:bookmarkStart w:id="222" w:name="_Toc14498"/>
      <w:bookmarkStart w:id="223"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21"/>
      <w:bookmarkEnd w:id="222"/>
    </w:p>
    <w:p w14:paraId="28EA26D1">
      <w:pPr>
        <w:ind w:firstLine="2909" w:firstLineChars="805"/>
        <w:rPr>
          <w:rFonts w:ascii="宋体"/>
          <w:b/>
          <w:color w:val="auto"/>
          <w:sz w:val="36"/>
          <w:szCs w:val="36"/>
          <w:highlight w:val="none"/>
        </w:rPr>
      </w:pPr>
    </w:p>
    <w:p w14:paraId="4300B678">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7B08CA4D">
      <w:pPr>
        <w:tabs>
          <w:tab w:val="left" w:pos="168"/>
        </w:tabs>
        <w:adjustRightInd w:val="0"/>
        <w:ind w:firstLine="2530" w:firstLineChars="700"/>
        <w:textAlignment w:val="baseline"/>
        <w:rPr>
          <w:rFonts w:ascii="宋体"/>
          <w:b/>
          <w:color w:val="auto"/>
          <w:sz w:val="36"/>
          <w:szCs w:val="36"/>
          <w:highlight w:val="none"/>
        </w:rPr>
      </w:pPr>
    </w:p>
    <w:p w14:paraId="597B1F90">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天内</w:t>
      </w:r>
      <w:r>
        <w:rPr>
          <w:rFonts w:hint="eastAsia" w:ascii="宋体" w:hAnsi="宋体"/>
          <w:color w:val="auto"/>
          <w:highlight w:val="none"/>
        </w:rPr>
        <w:t>。（格式可自定）</w:t>
      </w:r>
    </w:p>
    <w:p w14:paraId="39B82273">
      <w:pPr>
        <w:tabs>
          <w:tab w:val="left" w:pos="168"/>
        </w:tabs>
        <w:adjustRightInd w:val="0"/>
        <w:textAlignment w:val="baseline"/>
        <w:rPr>
          <w:rFonts w:ascii="宋体"/>
          <w:b/>
          <w:bCs/>
          <w:color w:val="auto"/>
          <w:highlight w:val="none"/>
        </w:rPr>
      </w:pPr>
    </w:p>
    <w:p w14:paraId="18371434">
      <w:pPr>
        <w:tabs>
          <w:tab w:val="left" w:pos="168"/>
        </w:tabs>
        <w:adjustRightInd w:val="0"/>
        <w:textAlignment w:val="baseline"/>
        <w:rPr>
          <w:rFonts w:ascii="宋体"/>
          <w:b/>
          <w:bCs/>
          <w:color w:val="auto"/>
          <w:highlight w:val="none"/>
        </w:rPr>
      </w:pPr>
    </w:p>
    <w:p w14:paraId="2430D255">
      <w:pPr>
        <w:tabs>
          <w:tab w:val="left" w:pos="168"/>
        </w:tabs>
        <w:adjustRightInd w:val="0"/>
        <w:textAlignment w:val="baseline"/>
        <w:rPr>
          <w:rFonts w:ascii="宋体"/>
          <w:b/>
          <w:bCs/>
          <w:color w:val="auto"/>
          <w:highlight w:val="none"/>
        </w:rPr>
      </w:pPr>
    </w:p>
    <w:p w14:paraId="15AF47BF">
      <w:pPr>
        <w:tabs>
          <w:tab w:val="left" w:pos="168"/>
        </w:tabs>
        <w:adjustRightInd w:val="0"/>
        <w:textAlignment w:val="baseline"/>
        <w:rPr>
          <w:rFonts w:ascii="宋体"/>
          <w:b/>
          <w:bCs/>
          <w:color w:val="auto"/>
          <w:highlight w:val="none"/>
        </w:rPr>
      </w:pPr>
    </w:p>
    <w:p w14:paraId="3F5BF783">
      <w:pPr>
        <w:tabs>
          <w:tab w:val="left" w:pos="168"/>
        </w:tabs>
        <w:adjustRightInd w:val="0"/>
        <w:textAlignment w:val="baseline"/>
        <w:rPr>
          <w:rFonts w:ascii="宋体"/>
          <w:b/>
          <w:bCs/>
          <w:color w:val="auto"/>
          <w:highlight w:val="none"/>
        </w:rPr>
      </w:pPr>
    </w:p>
    <w:p w14:paraId="1013B425">
      <w:pPr>
        <w:tabs>
          <w:tab w:val="left" w:pos="168"/>
        </w:tabs>
        <w:adjustRightInd w:val="0"/>
        <w:textAlignment w:val="baseline"/>
        <w:rPr>
          <w:rFonts w:ascii="宋体"/>
          <w:b/>
          <w:bCs/>
          <w:color w:val="auto"/>
          <w:highlight w:val="none"/>
        </w:rPr>
      </w:pPr>
    </w:p>
    <w:p w14:paraId="337BCB6A">
      <w:pPr>
        <w:tabs>
          <w:tab w:val="left" w:pos="168"/>
        </w:tabs>
        <w:adjustRightInd w:val="0"/>
        <w:textAlignment w:val="baseline"/>
        <w:rPr>
          <w:rFonts w:ascii="宋体"/>
          <w:b/>
          <w:bCs/>
          <w:color w:val="auto"/>
          <w:highlight w:val="none"/>
        </w:rPr>
      </w:pPr>
    </w:p>
    <w:p w14:paraId="6F5DA716">
      <w:pPr>
        <w:tabs>
          <w:tab w:val="left" w:pos="168"/>
        </w:tabs>
        <w:adjustRightInd w:val="0"/>
        <w:textAlignment w:val="baseline"/>
        <w:rPr>
          <w:rFonts w:ascii="宋体"/>
          <w:b/>
          <w:bCs/>
          <w:color w:val="auto"/>
          <w:highlight w:val="none"/>
        </w:rPr>
      </w:pPr>
    </w:p>
    <w:p w14:paraId="078EB3F2">
      <w:pPr>
        <w:tabs>
          <w:tab w:val="left" w:pos="168"/>
        </w:tabs>
        <w:adjustRightInd w:val="0"/>
        <w:textAlignment w:val="baseline"/>
        <w:rPr>
          <w:rFonts w:ascii="宋体"/>
          <w:b/>
          <w:bCs/>
          <w:color w:val="auto"/>
          <w:highlight w:val="none"/>
        </w:rPr>
      </w:pPr>
    </w:p>
    <w:p w14:paraId="1F714940">
      <w:pPr>
        <w:tabs>
          <w:tab w:val="left" w:pos="168"/>
        </w:tabs>
        <w:adjustRightInd w:val="0"/>
        <w:textAlignment w:val="baseline"/>
        <w:rPr>
          <w:rFonts w:ascii="宋体"/>
          <w:b/>
          <w:bCs/>
          <w:color w:val="auto"/>
          <w:highlight w:val="none"/>
        </w:rPr>
      </w:pPr>
    </w:p>
    <w:p w14:paraId="3112259E">
      <w:pPr>
        <w:tabs>
          <w:tab w:val="left" w:pos="168"/>
        </w:tabs>
        <w:adjustRightInd w:val="0"/>
        <w:textAlignment w:val="baseline"/>
        <w:rPr>
          <w:rFonts w:ascii="宋体"/>
          <w:b/>
          <w:bCs/>
          <w:color w:val="auto"/>
          <w:highlight w:val="none"/>
        </w:rPr>
      </w:pPr>
    </w:p>
    <w:p w14:paraId="4DD92C62">
      <w:pPr>
        <w:tabs>
          <w:tab w:val="left" w:pos="168"/>
        </w:tabs>
        <w:adjustRightInd w:val="0"/>
        <w:textAlignment w:val="baseline"/>
        <w:rPr>
          <w:rFonts w:ascii="宋体"/>
          <w:b/>
          <w:bCs/>
          <w:color w:val="auto"/>
          <w:highlight w:val="none"/>
        </w:rPr>
      </w:pPr>
    </w:p>
    <w:p w14:paraId="48ADADF1">
      <w:pPr>
        <w:tabs>
          <w:tab w:val="left" w:pos="168"/>
        </w:tabs>
        <w:adjustRightInd w:val="0"/>
        <w:textAlignment w:val="baseline"/>
        <w:rPr>
          <w:rFonts w:ascii="宋体"/>
          <w:b/>
          <w:bCs/>
          <w:color w:val="auto"/>
          <w:highlight w:val="none"/>
        </w:rPr>
      </w:pPr>
    </w:p>
    <w:p w14:paraId="2CC8A808">
      <w:pPr>
        <w:tabs>
          <w:tab w:val="left" w:pos="168"/>
        </w:tabs>
        <w:adjustRightInd w:val="0"/>
        <w:textAlignment w:val="baseline"/>
        <w:rPr>
          <w:rFonts w:ascii="宋体"/>
          <w:b/>
          <w:bCs/>
          <w:color w:val="auto"/>
          <w:highlight w:val="none"/>
        </w:rPr>
      </w:pPr>
    </w:p>
    <w:p w14:paraId="1FC2C95A">
      <w:pPr>
        <w:tabs>
          <w:tab w:val="left" w:pos="168"/>
        </w:tabs>
        <w:adjustRightInd w:val="0"/>
        <w:textAlignment w:val="baseline"/>
        <w:rPr>
          <w:rFonts w:ascii="宋体"/>
          <w:b/>
          <w:bCs/>
          <w:color w:val="auto"/>
          <w:highlight w:val="none"/>
        </w:rPr>
      </w:pPr>
    </w:p>
    <w:p w14:paraId="62E88EFA">
      <w:pPr>
        <w:tabs>
          <w:tab w:val="left" w:pos="168"/>
        </w:tabs>
        <w:adjustRightInd w:val="0"/>
        <w:textAlignment w:val="baseline"/>
        <w:rPr>
          <w:rFonts w:ascii="宋体"/>
          <w:b/>
          <w:bCs/>
          <w:color w:val="auto"/>
          <w:highlight w:val="none"/>
        </w:rPr>
      </w:pPr>
    </w:p>
    <w:p w14:paraId="6422E82D">
      <w:pPr>
        <w:tabs>
          <w:tab w:val="left" w:pos="168"/>
        </w:tabs>
        <w:adjustRightInd w:val="0"/>
        <w:textAlignment w:val="baseline"/>
        <w:rPr>
          <w:rFonts w:ascii="宋体"/>
          <w:b/>
          <w:bCs/>
          <w:color w:val="auto"/>
          <w:highlight w:val="none"/>
        </w:rPr>
      </w:pPr>
    </w:p>
    <w:p w14:paraId="4CADC11E">
      <w:pPr>
        <w:tabs>
          <w:tab w:val="left" w:pos="168"/>
        </w:tabs>
        <w:adjustRightInd w:val="0"/>
        <w:textAlignment w:val="baseline"/>
        <w:rPr>
          <w:rFonts w:ascii="宋体"/>
          <w:b/>
          <w:bCs/>
          <w:color w:val="auto"/>
          <w:highlight w:val="none"/>
        </w:rPr>
      </w:pPr>
    </w:p>
    <w:p w14:paraId="7A269E08">
      <w:pPr>
        <w:tabs>
          <w:tab w:val="left" w:pos="168"/>
        </w:tabs>
        <w:adjustRightInd w:val="0"/>
        <w:textAlignment w:val="baseline"/>
        <w:rPr>
          <w:rFonts w:ascii="宋体"/>
          <w:b/>
          <w:bCs/>
          <w:color w:val="auto"/>
          <w:highlight w:val="none"/>
        </w:rPr>
      </w:pPr>
    </w:p>
    <w:p w14:paraId="0E4C1007">
      <w:pPr>
        <w:tabs>
          <w:tab w:val="left" w:pos="168"/>
        </w:tabs>
        <w:adjustRightInd w:val="0"/>
        <w:textAlignment w:val="baseline"/>
        <w:rPr>
          <w:rFonts w:ascii="宋体"/>
          <w:b/>
          <w:bCs/>
          <w:color w:val="auto"/>
          <w:highlight w:val="none"/>
        </w:rPr>
      </w:pPr>
    </w:p>
    <w:p w14:paraId="4C01BC52">
      <w:pPr>
        <w:tabs>
          <w:tab w:val="left" w:pos="168"/>
        </w:tabs>
        <w:adjustRightInd w:val="0"/>
        <w:textAlignment w:val="baseline"/>
        <w:rPr>
          <w:rFonts w:ascii="宋体"/>
          <w:b/>
          <w:bCs/>
          <w:color w:val="auto"/>
          <w:highlight w:val="none"/>
        </w:rPr>
      </w:pPr>
    </w:p>
    <w:p w14:paraId="016E6FAF">
      <w:pPr>
        <w:tabs>
          <w:tab w:val="left" w:pos="168"/>
        </w:tabs>
        <w:adjustRightInd w:val="0"/>
        <w:textAlignment w:val="baseline"/>
        <w:rPr>
          <w:rFonts w:ascii="宋体"/>
          <w:b/>
          <w:bCs/>
          <w:color w:val="auto"/>
          <w:highlight w:val="none"/>
        </w:rPr>
      </w:pPr>
    </w:p>
    <w:p w14:paraId="273000EC">
      <w:pPr>
        <w:tabs>
          <w:tab w:val="left" w:pos="168"/>
        </w:tabs>
        <w:adjustRightInd w:val="0"/>
        <w:textAlignment w:val="baseline"/>
        <w:rPr>
          <w:rFonts w:ascii="宋体"/>
          <w:b/>
          <w:bCs/>
          <w:color w:val="auto"/>
          <w:highlight w:val="none"/>
        </w:rPr>
      </w:pPr>
    </w:p>
    <w:p w14:paraId="78ED6507">
      <w:pPr>
        <w:widowControl/>
        <w:snapToGrid w:val="0"/>
        <w:spacing w:line="360" w:lineRule="auto"/>
        <w:outlineLvl w:val="1"/>
        <w:rPr>
          <w:rFonts w:ascii="宋体"/>
          <w:b/>
          <w:color w:val="auto"/>
          <w:sz w:val="28"/>
          <w:szCs w:val="28"/>
          <w:highlight w:val="none"/>
        </w:rPr>
      </w:pPr>
    </w:p>
    <w:p w14:paraId="532AEECB">
      <w:pPr>
        <w:pStyle w:val="19"/>
        <w:spacing w:line="360" w:lineRule="auto"/>
        <w:jc w:val="left"/>
        <w:outlineLvl w:val="1"/>
        <w:rPr>
          <w:rFonts w:ascii="宋体" w:hAnsi="宋体" w:cs="宋体"/>
          <w:color w:val="auto"/>
          <w:highlight w:val="none"/>
        </w:rPr>
      </w:pPr>
      <w:r>
        <w:rPr>
          <w:rFonts w:ascii="宋体"/>
          <w:b/>
          <w:color w:val="auto"/>
          <w:sz w:val="28"/>
          <w:szCs w:val="28"/>
          <w:highlight w:val="none"/>
        </w:rPr>
        <w:br w:type="page"/>
      </w:r>
      <w:bookmarkStart w:id="224" w:name="_Toc496626243"/>
      <w:bookmarkStart w:id="225" w:name="_Toc8327"/>
      <w:r>
        <w:rPr>
          <w:rFonts w:hint="eastAsia" w:ascii="宋体"/>
          <w:b/>
          <w:color w:val="auto"/>
          <w:sz w:val="28"/>
          <w:szCs w:val="28"/>
          <w:highlight w:val="none"/>
        </w:rPr>
        <w:t>附件</w:t>
      </w:r>
      <w:r>
        <w:rPr>
          <w:rFonts w:ascii="宋体"/>
          <w:b/>
          <w:color w:val="auto"/>
          <w:sz w:val="28"/>
          <w:szCs w:val="28"/>
          <w:highlight w:val="none"/>
        </w:rPr>
        <w:t>9</w:t>
      </w:r>
      <w:r>
        <w:rPr>
          <w:rFonts w:hint="eastAsia" w:ascii="宋体"/>
          <w:b/>
          <w:color w:val="auto"/>
          <w:sz w:val="28"/>
          <w:szCs w:val="28"/>
          <w:highlight w:val="none"/>
        </w:rPr>
        <w:t>：</w:t>
      </w:r>
      <w:bookmarkEnd w:id="224"/>
      <w:r>
        <w:rPr>
          <w:rFonts w:hint="eastAsia" w:ascii="宋体" w:hAnsi="宋体" w:cs="宋体"/>
          <w:color w:val="auto"/>
          <w:sz w:val="30"/>
          <w:szCs w:val="30"/>
          <w:highlight w:val="none"/>
          <w:lang w:val="zh-CN"/>
        </w:rPr>
        <w:t>具备履行合同所必需的设备和专业技术能力的证明</w:t>
      </w:r>
      <w:bookmarkEnd w:id="225"/>
    </w:p>
    <w:p w14:paraId="09C7ECBA">
      <w:pPr>
        <w:autoSpaceDE w:val="0"/>
        <w:autoSpaceDN w:val="0"/>
        <w:spacing w:line="360" w:lineRule="auto"/>
        <w:rPr>
          <w:rFonts w:ascii="宋体" w:hAnsi="宋体" w:cs="宋体"/>
          <w:color w:val="auto"/>
          <w:kern w:val="0"/>
          <w:sz w:val="28"/>
          <w:szCs w:val="28"/>
          <w:highlight w:val="none"/>
          <w:lang w:val="zh-CN"/>
        </w:rPr>
      </w:pPr>
    </w:p>
    <w:p w14:paraId="5F002DC7">
      <w:pPr>
        <w:autoSpaceDE w:val="0"/>
        <w:autoSpaceDN w:val="0"/>
        <w:spacing w:line="360" w:lineRule="auto"/>
        <w:jc w:val="center"/>
        <w:rPr>
          <w:rFonts w:ascii="宋体" w:hAnsi="宋体" w:cs="宋体"/>
          <w:b/>
          <w:bCs/>
          <w:color w:val="auto"/>
          <w:kern w:val="0"/>
          <w:sz w:val="36"/>
          <w:szCs w:val="36"/>
          <w:highlight w:val="none"/>
          <w:lang w:val="zh-CN"/>
        </w:rPr>
      </w:pPr>
      <w:r>
        <w:rPr>
          <w:rFonts w:hint="eastAsia" w:ascii="宋体" w:hAnsi="宋体" w:cs="宋体"/>
          <w:b/>
          <w:bCs/>
          <w:color w:val="auto"/>
          <w:kern w:val="0"/>
          <w:sz w:val="28"/>
          <w:szCs w:val="28"/>
          <w:highlight w:val="none"/>
          <w:lang w:val="zh-CN"/>
        </w:rPr>
        <w:t>具备履行合同所必需的设备和专业技术能力的承诺函</w:t>
      </w:r>
    </w:p>
    <w:p w14:paraId="2753F188">
      <w:pPr>
        <w:autoSpaceDE w:val="0"/>
        <w:autoSpaceDN w:val="0"/>
        <w:spacing w:line="360" w:lineRule="auto"/>
        <w:ind w:firstLine="480"/>
        <w:rPr>
          <w:rFonts w:ascii="宋体" w:hAnsi="宋体" w:cs="宋体"/>
          <w:color w:val="auto"/>
          <w:kern w:val="0"/>
          <w:highlight w:val="none"/>
          <w:lang w:val="zh-CN"/>
        </w:rPr>
      </w:pPr>
    </w:p>
    <w:p w14:paraId="0FB24112">
      <w:pPr>
        <w:widowControl/>
        <w:snapToGrid w:val="0"/>
        <w:spacing w:line="360" w:lineRule="auto"/>
        <w:ind w:firstLine="420" w:firstLineChars="200"/>
        <w:outlineLvl w:val="1"/>
        <w:rPr>
          <w:rFonts w:ascii="宋体"/>
          <w:b/>
          <w:color w:val="auto"/>
          <w:sz w:val="28"/>
          <w:szCs w:val="28"/>
          <w:highlight w:val="none"/>
        </w:rPr>
      </w:pPr>
      <w:bookmarkStart w:id="226" w:name="_Toc15058"/>
      <w:bookmarkStart w:id="227" w:name="_Toc24956"/>
      <w:bookmarkStart w:id="228" w:name="_Toc30457"/>
      <w:r>
        <w:rPr>
          <w:rFonts w:hint="eastAsia" w:ascii="宋体" w:hAnsi="宋体" w:cs="宋体"/>
          <w:color w:val="auto"/>
          <w:kern w:val="0"/>
          <w:highlight w:val="none"/>
          <w:lang w:val="zh-CN"/>
        </w:rPr>
        <w:t>为保证本项目合同的顺利履行，供应商必须具备履行合同的设备和专业技术能力，须提供必须具备履行合同的设备和专业技术能力的承诺函（格式自拟）。</w:t>
      </w:r>
      <w:bookmarkEnd w:id="226"/>
      <w:bookmarkEnd w:id="227"/>
      <w:bookmarkEnd w:id="228"/>
    </w:p>
    <w:p w14:paraId="0F36F876">
      <w:pPr>
        <w:widowControl/>
        <w:snapToGrid w:val="0"/>
        <w:spacing w:line="360" w:lineRule="auto"/>
        <w:outlineLvl w:val="1"/>
        <w:rPr>
          <w:rFonts w:ascii="宋体"/>
          <w:b/>
          <w:color w:val="auto"/>
          <w:sz w:val="28"/>
          <w:szCs w:val="28"/>
          <w:highlight w:val="none"/>
        </w:rPr>
      </w:pPr>
    </w:p>
    <w:p w14:paraId="18B16FD4">
      <w:pPr>
        <w:rPr>
          <w:rFonts w:ascii="宋体"/>
          <w:color w:val="auto"/>
          <w:highlight w:val="none"/>
        </w:rPr>
      </w:pPr>
    </w:p>
    <w:p w14:paraId="6B89F231">
      <w:pPr>
        <w:rPr>
          <w:rFonts w:ascii="宋体"/>
          <w:color w:val="auto"/>
          <w:highlight w:val="none"/>
        </w:rPr>
      </w:pPr>
    </w:p>
    <w:p w14:paraId="3F4C5352">
      <w:pPr>
        <w:rPr>
          <w:rFonts w:ascii="宋体"/>
          <w:color w:val="auto"/>
          <w:highlight w:val="none"/>
        </w:rPr>
      </w:pPr>
    </w:p>
    <w:p w14:paraId="7330F1EC">
      <w:pPr>
        <w:rPr>
          <w:rFonts w:ascii="宋体"/>
          <w:color w:val="auto"/>
          <w:highlight w:val="none"/>
        </w:rPr>
      </w:pPr>
    </w:p>
    <w:p w14:paraId="4C75FF08">
      <w:pPr>
        <w:rPr>
          <w:rFonts w:ascii="宋体"/>
          <w:color w:val="auto"/>
          <w:highlight w:val="none"/>
        </w:rPr>
      </w:pPr>
    </w:p>
    <w:p w14:paraId="505C9CF0">
      <w:pPr>
        <w:rPr>
          <w:rFonts w:ascii="宋体"/>
          <w:color w:val="auto"/>
          <w:highlight w:val="none"/>
        </w:rPr>
      </w:pPr>
    </w:p>
    <w:p w14:paraId="67C6A9D7">
      <w:pPr>
        <w:rPr>
          <w:rFonts w:ascii="宋体"/>
          <w:color w:val="auto"/>
          <w:highlight w:val="none"/>
        </w:rPr>
      </w:pPr>
    </w:p>
    <w:p w14:paraId="177663C4">
      <w:pPr>
        <w:rPr>
          <w:rFonts w:ascii="宋体"/>
          <w:color w:val="auto"/>
          <w:highlight w:val="none"/>
        </w:rPr>
      </w:pPr>
    </w:p>
    <w:p w14:paraId="7FCB1817">
      <w:pPr>
        <w:rPr>
          <w:rFonts w:ascii="宋体"/>
          <w:color w:val="auto"/>
          <w:highlight w:val="none"/>
        </w:rPr>
      </w:pPr>
    </w:p>
    <w:p w14:paraId="7BA373A6">
      <w:pPr>
        <w:rPr>
          <w:rFonts w:ascii="宋体"/>
          <w:color w:val="auto"/>
          <w:highlight w:val="none"/>
        </w:rPr>
      </w:pPr>
    </w:p>
    <w:p w14:paraId="01A16FB1">
      <w:pPr>
        <w:rPr>
          <w:rFonts w:ascii="宋体"/>
          <w:color w:val="auto"/>
          <w:highlight w:val="none"/>
        </w:rPr>
      </w:pPr>
    </w:p>
    <w:p w14:paraId="3B1BA6CC">
      <w:pPr>
        <w:rPr>
          <w:rFonts w:ascii="宋体"/>
          <w:color w:val="auto"/>
          <w:highlight w:val="none"/>
        </w:rPr>
      </w:pPr>
    </w:p>
    <w:p w14:paraId="05CFDE34">
      <w:pPr>
        <w:rPr>
          <w:rFonts w:ascii="宋体"/>
          <w:color w:val="auto"/>
          <w:highlight w:val="none"/>
        </w:rPr>
      </w:pPr>
    </w:p>
    <w:p w14:paraId="0BE73ED1">
      <w:pPr>
        <w:rPr>
          <w:rFonts w:ascii="宋体"/>
          <w:color w:val="auto"/>
          <w:highlight w:val="none"/>
        </w:rPr>
      </w:pPr>
    </w:p>
    <w:p w14:paraId="6A8A98C2">
      <w:pPr>
        <w:rPr>
          <w:rFonts w:ascii="宋体"/>
          <w:color w:val="auto"/>
          <w:highlight w:val="none"/>
        </w:rPr>
      </w:pPr>
    </w:p>
    <w:p w14:paraId="2213AE40">
      <w:pPr>
        <w:rPr>
          <w:rFonts w:ascii="宋体"/>
          <w:color w:val="auto"/>
          <w:highlight w:val="none"/>
        </w:rPr>
      </w:pPr>
    </w:p>
    <w:p w14:paraId="6C001C0A">
      <w:pPr>
        <w:rPr>
          <w:rFonts w:ascii="宋体"/>
          <w:color w:val="auto"/>
          <w:highlight w:val="none"/>
        </w:rPr>
      </w:pPr>
    </w:p>
    <w:p w14:paraId="14CD3E21">
      <w:pPr>
        <w:rPr>
          <w:rFonts w:ascii="宋体"/>
          <w:color w:val="auto"/>
          <w:highlight w:val="none"/>
        </w:rPr>
      </w:pPr>
    </w:p>
    <w:p w14:paraId="23D24898">
      <w:pPr>
        <w:rPr>
          <w:rFonts w:ascii="宋体"/>
          <w:color w:val="auto"/>
          <w:highlight w:val="none"/>
        </w:rPr>
      </w:pPr>
    </w:p>
    <w:bookmarkEnd w:id="223"/>
    <w:p w14:paraId="23A9E187">
      <w:pPr>
        <w:rPr>
          <w:rFonts w:ascii="宋体"/>
          <w:b/>
          <w:color w:val="auto"/>
          <w:sz w:val="28"/>
          <w:szCs w:val="28"/>
          <w:highlight w:val="none"/>
        </w:rPr>
        <w:sectPr>
          <w:pgSz w:w="11906" w:h="16838"/>
          <w:pgMar w:top="1440" w:right="1800" w:bottom="1440" w:left="1800" w:header="851" w:footer="992" w:gutter="0"/>
          <w:cols w:space="425" w:num="1"/>
          <w:docGrid w:type="lines" w:linePitch="312" w:charSpace="0"/>
        </w:sectPr>
      </w:pPr>
      <w:bookmarkStart w:id="229" w:name="_Toc28726"/>
    </w:p>
    <w:p w14:paraId="26DAD277">
      <w:pPr>
        <w:spacing w:line="360" w:lineRule="auto"/>
        <w:ind w:firstLine="480"/>
        <w:jc w:val="right"/>
        <w:rPr>
          <w:rFonts w:hint="eastAsia"/>
          <w:color w:val="auto"/>
          <w:highlight w:val="none"/>
        </w:rPr>
      </w:pPr>
    </w:p>
    <w:p w14:paraId="3EAE8B99">
      <w:pPr>
        <w:ind w:firstLine="175" w:firstLineChars="83"/>
        <w:rPr>
          <w:rFonts w:hint="eastAsia"/>
          <w:b/>
          <w:color w:val="auto"/>
          <w:highlight w:val="none"/>
        </w:rPr>
      </w:pPr>
    </w:p>
    <w:p w14:paraId="7916FB5D">
      <w:pPr>
        <w:ind w:firstLine="175" w:firstLineChars="83"/>
        <w:rPr>
          <w:rFonts w:hint="eastAsia"/>
          <w:b/>
          <w:color w:val="auto"/>
          <w:highlight w:val="none"/>
        </w:rPr>
      </w:pPr>
    </w:p>
    <w:p w14:paraId="14F885A4">
      <w:pPr>
        <w:ind w:firstLine="175" w:firstLineChars="83"/>
        <w:rPr>
          <w:rFonts w:hint="eastAsia"/>
          <w:b/>
          <w:color w:val="auto"/>
          <w:highlight w:val="none"/>
        </w:rPr>
      </w:pPr>
    </w:p>
    <w:p w14:paraId="2F3143F9">
      <w:pPr>
        <w:ind w:firstLine="175" w:firstLineChars="83"/>
        <w:rPr>
          <w:rFonts w:hint="eastAsia"/>
          <w:b/>
          <w:color w:val="auto"/>
          <w:highlight w:val="none"/>
        </w:rPr>
      </w:pPr>
    </w:p>
    <w:p w14:paraId="6CC3C47C">
      <w:pPr>
        <w:ind w:firstLine="175" w:firstLineChars="83"/>
        <w:rPr>
          <w:rFonts w:hint="eastAsia"/>
          <w:b/>
          <w:color w:val="auto"/>
          <w:highlight w:val="none"/>
        </w:rPr>
      </w:pPr>
    </w:p>
    <w:p w14:paraId="3034A614">
      <w:pPr>
        <w:ind w:firstLine="175" w:firstLineChars="83"/>
        <w:rPr>
          <w:rFonts w:hint="eastAsia"/>
          <w:b/>
          <w:color w:val="auto"/>
          <w:highlight w:val="none"/>
        </w:rPr>
      </w:pPr>
    </w:p>
    <w:p w14:paraId="3A837CC3">
      <w:pPr>
        <w:ind w:firstLine="175" w:firstLineChars="83"/>
        <w:rPr>
          <w:rFonts w:hint="eastAsia"/>
          <w:b/>
          <w:color w:val="auto"/>
          <w:highlight w:val="none"/>
        </w:rPr>
      </w:pPr>
    </w:p>
    <w:p w14:paraId="37A03A9B">
      <w:pPr>
        <w:ind w:firstLine="175" w:firstLineChars="83"/>
        <w:rPr>
          <w:b/>
          <w:color w:val="auto"/>
          <w:highlight w:val="none"/>
        </w:rPr>
      </w:pPr>
      <w:r>
        <w:rPr>
          <w:rFonts w:hint="eastAsia"/>
          <w:b/>
          <w:color w:val="auto"/>
          <w:highlight w:val="none"/>
        </w:rPr>
        <w:t>（磋商响应文件封面）</w:t>
      </w:r>
    </w:p>
    <w:p w14:paraId="57FAA000">
      <w:pPr>
        <w:spacing w:line="360" w:lineRule="auto"/>
        <w:ind w:firstLine="2088" w:firstLineChars="400"/>
        <w:rPr>
          <w:rFonts w:ascii="仿宋_GB2312" w:hAnsi="宋体" w:eastAsia="仿宋_GB2312"/>
          <w:b/>
          <w:color w:val="auto"/>
          <w:sz w:val="52"/>
          <w:szCs w:val="52"/>
          <w:highlight w:val="none"/>
        </w:rPr>
      </w:pPr>
    </w:p>
    <w:p w14:paraId="55268AC6">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19FB660C">
      <w:pPr>
        <w:spacing w:line="360" w:lineRule="auto"/>
        <w:ind w:firstLine="826" w:firstLineChars="392"/>
        <w:rPr>
          <w:rFonts w:ascii="宋体"/>
          <w:b/>
          <w:color w:val="auto"/>
          <w:szCs w:val="21"/>
          <w:highlight w:val="none"/>
        </w:rPr>
      </w:pPr>
    </w:p>
    <w:p w14:paraId="2BB50A28">
      <w:pPr>
        <w:spacing w:line="360" w:lineRule="auto"/>
        <w:ind w:firstLine="2364" w:firstLineChars="327"/>
        <w:rPr>
          <w:rFonts w:ascii="宋体"/>
          <w:b/>
          <w:color w:val="auto"/>
          <w:sz w:val="72"/>
          <w:szCs w:val="72"/>
          <w:highlight w:val="none"/>
        </w:rPr>
      </w:pPr>
    </w:p>
    <w:p w14:paraId="6588A75A">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56FB362D">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1D70C53F">
      <w:pPr>
        <w:spacing w:line="360" w:lineRule="auto"/>
        <w:ind w:firstLine="689" w:firstLineChars="327"/>
        <w:rPr>
          <w:rFonts w:ascii="宋体"/>
          <w:b/>
          <w:color w:val="auto"/>
          <w:highlight w:val="none"/>
        </w:rPr>
      </w:pPr>
    </w:p>
    <w:p w14:paraId="05EB3487">
      <w:pPr>
        <w:adjustRightInd w:val="0"/>
        <w:spacing w:line="360" w:lineRule="auto"/>
        <w:textAlignment w:val="baseline"/>
        <w:rPr>
          <w:rFonts w:ascii="宋体"/>
          <w:b/>
          <w:bCs/>
          <w:color w:val="auto"/>
          <w:sz w:val="32"/>
          <w:highlight w:val="none"/>
        </w:rPr>
      </w:pPr>
    </w:p>
    <w:p w14:paraId="21DBB62B">
      <w:pPr>
        <w:adjustRightInd w:val="0"/>
        <w:spacing w:line="360" w:lineRule="auto"/>
        <w:ind w:left="2512" w:right="-248" w:rightChars="-118" w:hanging="2512" w:hangingChars="695"/>
        <w:textAlignment w:val="baseline"/>
        <w:rPr>
          <w:rFonts w:hint="eastAsia" w:ascii="宋体" w:hAnsi="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p>
    <w:p w14:paraId="5B3B863B">
      <w:pPr>
        <w:adjustRightInd w:val="0"/>
        <w:spacing w:line="360" w:lineRule="auto"/>
        <w:ind w:right="-248" w:rightChars="-118"/>
        <w:textAlignment w:val="baseline"/>
        <w:rPr>
          <w:rFonts w:ascii="宋体" w:hAnsi="宋体"/>
          <w:b/>
          <w:color w:val="auto"/>
          <w:sz w:val="36"/>
          <w:szCs w:val="36"/>
          <w:highlight w:val="none"/>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p>
    <w:p w14:paraId="4A16B009">
      <w:pPr>
        <w:adjustRightInd w:val="0"/>
        <w:spacing w:line="360" w:lineRule="auto"/>
        <w:ind w:right="-248" w:rightChars="-118"/>
        <w:textAlignment w:val="baseline"/>
        <w:rPr>
          <w:rFonts w:ascii="宋体" w:hAnsi="宋体"/>
          <w:b/>
          <w:color w:val="auto"/>
          <w:sz w:val="36"/>
          <w:szCs w:val="36"/>
          <w:highlight w:val="none"/>
        </w:rPr>
      </w:pPr>
    </w:p>
    <w:p w14:paraId="61958816">
      <w:pPr>
        <w:adjustRightInd w:val="0"/>
        <w:spacing w:line="360" w:lineRule="auto"/>
        <w:ind w:right="-248" w:rightChars="-118"/>
        <w:textAlignment w:val="baseline"/>
        <w:rPr>
          <w:rFonts w:ascii="宋体" w:hAnsi="宋体"/>
          <w:b/>
          <w:color w:val="auto"/>
          <w:sz w:val="36"/>
          <w:szCs w:val="36"/>
          <w:highlight w:val="none"/>
        </w:rPr>
      </w:pPr>
    </w:p>
    <w:p w14:paraId="0EACD5FF">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13782301">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3EA884AA">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0" w:name="_Toc20800"/>
      <w:bookmarkStart w:id="231" w:name="_Toc496626244"/>
      <w:r>
        <w:rPr>
          <w:rFonts w:hint="eastAsia" w:ascii="宋体"/>
          <w:b/>
          <w:color w:val="auto"/>
          <w:sz w:val="28"/>
          <w:szCs w:val="28"/>
          <w:highlight w:val="none"/>
        </w:rPr>
        <w:t>附件</w:t>
      </w:r>
      <w:bookmarkStart w:id="232" w:name="_Toc325726038"/>
      <w:bookmarkStart w:id="233" w:name="_Toc376936769"/>
      <w:r>
        <w:rPr>
          <w:rFonts w:ascii="宋体"/>
          <w:b/>
          <w:color w:val="auto"/>
          <w:sz w:val="28"/>
          <w:szCs w:val="28"/>
          <w:highlight w:val="none"/>
        </w:rPr>
        <w:t>1</w:t>
      </w:r>
      <w:r>
        <w:rPr>
          <w:rFonts w:hint="eastAsia" w:ascii="宋体"/>
          <w:b/>
          <w:color w:val="auto"/>
          <w:sz w:val="28"/>
          <w:szCs w:val="28"/>
          <w:highlight w:val="none"/>
          <w:lang w:val="en-US" w:eastAsia="zh-CN"/>
        </w:rPr>
        <w:t>0</w:t>
      </w:r>
      <w:r>
        <w:rPr>
          <w:rFonts w:hint="eastAsia" w:ascii="宋体"/>
          <w:b/>
          <w:color w:val="auto"/>
          <w:sz w:val="28"/>
          <w:szCs w:val="28"/>
          <w:highlight w:val="none"/>
        </w:rPr>
        <w:t>：</w:t>
      </w:r>
      <w:bookmarkEnd w:id="232"/>
      <w:bookmarkEnd w:id="233"/>
      <w:r>
        <w:rPr>
          <w:rFonts w:hint="eastAsia" w:ascii="宋体"/>
          <w:b/>
          <w:color w:val="auto"/>
          <w:sz w:val="28"/>
          <w:szCs w:val="28"/>
          <w:highlight w:val="none"/>
        </w:rPr>
        <w:t>竞争性磋商首次报价表</w:t>
      </w:r>
      <w:bookmarkEnd w:id="230"/>
      <w:bookmarkEnd w:id="231"/>
    </w:p>
    <w:p w14:paraId="5174EF5A">
      <w:pPr>
        <w:widowControl/>
        <w:snapToGrid w:val="0"/>
        <w:spacing w:line="360" w:lineRule="auto"/>
        <w:jc w:val="center"/>
        <w:outlineLvl w:val="1"/>
        <w:rPr>
          <w:rFonts w:ascii="宋体"/>
          <w:b/>
          <w:color w:val="auto"/>
          <w:sz w:val="36"/>
          <w:szCs w:val="36"/>
          <w:highlight w:val="none"/>
        </w:rPr>
      </w:pPr>
    </w:p>
    <w:p w14:paraId="257645F0">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0BF21D5A">
      <w:pPr>
        <w:ind w:firstLine="2711" w:firstLineChars="750"/>
        <w:rPr>
          <w:rFonts w:ascii="宋体"/>
          <w:b/>
          <w:color w:val="auto"/>
          <w:sz w:val="36"/>
          <w:szCs w:val="36"/>
          <w:highlight w:val="none"/>
        </w:rPr>
      </w:pPr>
    </w:p>
    <w:p w14:paraId="1D2C749B">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14:paraId="120FEAA5">
      <w:pPr>
        <w:tabs>
          <w:tab w:val="left" w:pos="219"/>
          <w:tab w:val="right" w:pos="8426"/>
        </w:tabs>
        <w:jc w:val="left"/>
        <w:rPr>
          <w:rFonts w:ascii="宋体"/>
          <w:b/>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B4459AB">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74395A3">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26CC548">
            <w:pPr>
              <w:autoSpaceDE w:val="0"/>
              <w:autoSpaceDN w:val="0"/>
              <w:spacing w:line="360" w:lineRule="auto"/>
              <w:rPr>
                <w:rFonts w:hint="eastAsia" w:ascii="宋体" w:eastAsia="宋体" w:cs="宋体"/>
                <w:color w:val="auto"/>
                <w:kern w:val="0"/>
                <w:highlight w:val="none"/>
                <w:lang w:eastAsia="zh-CN"/>
              </w:rPr>
            </w:pPr>
          </w:p>
        </w:tc>
      </w:tr>
      <w:tr w14:paraId="09AC046F">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39D3788">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B7A42DA">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0BBAFA35">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8FD685F">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8B78EB2">
            <w:pPr>
              <w:autoSpaceDE w:val="0"/>
              <w:autoSpaceDN w:val="0"/>
              <w:spacing w:line="360" w:lineRule="auto"/>
              <w:rPr>
                <w:rFonts w:ascii="宋体" w:cs="宋体"/>
                <w:color w:val="auto"/>
                <w:kern w:val="0"/>
                <w:highlight w:val="none"/>
                <w:u w:val="single"/>
              </w:rPr>
            </w:pPr>
          </w:p>
        </w:tc>
      </w:tr>
      <w:tr w14:paraId="63E450CD">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58D06811">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2FCBF06A">
            <w:pPr>
              <w:autoSpaceDE w:val="0"/>
              <w:autoSpaceDN w:val="0"/>
              <w:spacing w:line="360" w:lineRule="auto"/>
              <w:rPr>
                <w:rFonts w:ascii="宋体" w:cs="宋体"/>
                <w:color w:val="auto"/>
                <w:kern w:val="0"/>
                <w:highlight w:val="none"/>
                <w:lang w:val="zh-CN"/>
              </w:rPr>
            </w:pPr>
          </w:p>
        </w:tc>
      </w:tr>
      <w:tr w14:paraId="546709CE">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883C5D8">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E867B3F">
            <w:pPr>
              <w:autoSpaceDE w:val="0"/>
              <w:autoSpaceDN w:val="0"/>
              <w:spacing w:line="360" w:lineRule="auto"/>
              <w:rPr>
                <w:rFonts w:ascii="宋体" w:cs="宋体"/>
                <w:color w:val="auto"/>
                <w:kern w:val="0"/>
                <w:highlight w:val="none"/>
                <w:lang w:val="zh-CN"/>
              </w:rPr>
            </w:pPr>
          </w:p>
        </w:tc>
      </w:tr>
    </w:tbl>
    <w:p w14:paraId="38A96A69">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14E90DFB">
      <w:pPr>
        <w:spacing w:before="240" w:line="360" w:lineRule="auto"/>
        <w:ind w:firstLine="480"/>
        <w:rPr>
          <w:rFonts w:ascii="宋体"/>
          <w:color w:val="auto"/>
          <w:highlight w:val="none"/>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、“投标报价”为投标总价。包括产品费、验收费、手续费、包装费、运输费、保险费、售前、售中、售后服务费、招标代理费、税金及不可预见费等全部费用。</w:t>
      </w:r>
    </w:p>
    <w:p w14:paraId="4DF18317">
      <w:pPr>
        <w:adjustRightInd w:val="0"/>
        <w:spacing w:line="360" w:lineRule="auto"/>
        <w:ind w:firstLine="420" w:firstLineChars="200"/>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14:paraId="46A7FA1B">
      <w:pPr>
        <w:adjustRightInd w:val="0"/>
        <w:textAlignment w:val="baseline"/>
        <w:rPr>
          <w:rFonts w:ascii="宋体"/>
          <w:color w:val="auto"/>
          <w:highlight w:val="none"/>
        </w:rPr>
      </w:pPr>
    </w:p>
    <w:p w14:paraId="4834C47D">
      <w:pPr>
        <w:adjustRightInd w:val="0"/>
        <w:textAlignment w:val="baseline"/>
        <w:rPr>
          <w:rFonts w:ascii="宋体"/>
          <w:color w:val="auto"/>
          <w:highlight w:val="none"/>
        </w:rPr>
      </w:pPr>
    </w:p>
    <w:p w14:paraId="397E9EF8">
      <w:pPr>
        <w:adjustRightInd w:val="0"/>
        <w:textAlignment w:val="baseline"/>
        <w:rPr>
          <w:rFonts w:ascii="宋体"/>
          <w:color w:val="auto"/>
          <w:highlight w:val="none"/>
        </w:rPr>
      </w:pPr>
    </w:p>
    <w:p w14:paraId="14DC385E">
      <w:pPr>
        <w:adjustRightInd w:val="0"/>
        <w:textAlignment w:val="baseline"/>
        <w:rPr>
          <w:rFonts w:ascii="宋体"/>
          <w:color w:val="auto"/>
          <w:highlight w:val="none"/>
        </w:rPr>
      </w:pPr>
    </w:p>
    <w:p w14:paraId="059D30E7">
      <w:pPr>
        <w:adjustRightInd w:val="0"/>
        <w:textAlignment w:val="baseline"/>
        <w:rPr>
          <w:rFonts w:ascii="宋体"/>
          <w:color w:val="auto"/>
          <w:highlight w:val="none"/>
        </w:rPr>
      </w:pPr>
    </w:p>
    <w:p w14:paraId="395170A2">
      <w:pPr>
        <w:rPr>
          <w:rFonts w:ascii="宋体"/>
          <w:color w:val="auto"/>
          <w:highlight w:val="none"/>
        </w:rPr>
      </w:pPr>
    </w:p>
    <w:p w14:paraId="6D473CF9">
      <w:pPr>
        <w:ind w:firstLine="2215" w:firstLineChars="1055"/>
        <w:rPr>
          <w:rFonts w:ascii="宋体"/>
          <w:color w:val="auto"/>
          <w:highlight w:val="none"/>
        </w:rPr>
      </w:pPr>
    </w:p>
    <w:p w14:paraId="215C0B89">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11FE60B7">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4ECE8EF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3B5171DC">
      <w:pPr>
        <w:rPr>
          <w:rFonts w:ascii="宋体"/>
          <w:b/>
          <w:color w:val="auto"/>
          <w:highlight w:val="none"/>
        </w:rPr>
      </w:pPr>
    </w:p>
    <w:p w14:paraId="29F631F9">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496626245"/>
      <w:bookmarkStart w:id="235" w:name="_Toc26267"/>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1</w:t>
      </w:r>
      <w:r>
        <w:rPr>
          <w:rFonts w:hint="eastAsia" w:ascii="宋体"/>
          <w:b/>
          <w:color w:val="auto"/>
          <w:sz w:val="28"/>
          <w:szCs w:val="28"/>
          <w:highlight w:val="none"/>
        </w:rPr>
        <w:t>：分项报价表</w:t>
      </w:r>
      <w:bookmarkEnd w:id="234"/>
      <w:bookmarkEnd w:id="235"/>
      <w:r>
        <w:rPr>
          <w:rFonts w:ascii="宋体"/>
          <w:b/>
          <w:color w:val="auto"/>
          <w:sz w:val="28"/>
          <w:szCs w:val="28"/>
          <w:highlight w:val="none"/>
        </w:rPr>
        <w:t xml:space="preserve">    </w:t>
      </w:r>
    </w:p>
    <w:p w14:paraId="376FBADC">
      <w:pPr>
        <w:ind w:firstLine="3795" w:firstLineChars="1050"/>
        <w:rPr>
          <w:rFonts w:ascii="宋体" w:cs="宋体"/>
          <w:b/>
          <w:color w:val="auto"/>
          <w:sz w:val="36"/>
          <w:szCs w:val="36"/>
          <w:highlight w:val="none"/>
        </w:rPr>
      </w:pPr>
      <w:bookmarkStart w:id="236" w:name="_Toc325726039"/>
      <w:bookmarkStart w:id="237" w:name="_Toc365019575"/>
    </w:p>
    <w:p w14:paraId="1F5BB6E8">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36"/>
      <w:bookmarkEnd w:id="237"/>
    </w:p>
    <w:p w14:paraId="3C4D3F52">
      <w:pPr>
        <w:rPr>
          <w:rFonts w:ascii="宋体" w:cs="宋体"/>
          <w:b/>
          <w:color w:val="auto"/>
          <w:highlight w:val="none"/>
        </w:rPr>
      </w:pPr>
    </w:p>
    <w:p w14:paraId="2E3302C8">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p>
    <w:p w14:paraId="0D35C33A">
      <w:pPr>
        <w:spacing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79763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61933775">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19BBFF38">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353F087B">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531F6046">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57749C74">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68F810EB">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14CA90F9">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08BBC6FC">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543C4B1A">
            <w:pPr>
              <w:jc w:val="center"/>
              <w:rPr>
                <w:rFonts w:ascii="宋体" w:cs="宋体"/>
                <w:color w:val="auto"/>
                <w:highlight w:val="none"/>
              </w:rPr>
            </w:pPr>
            <w:r>
              <w:rPr>
                <w:rFonts w:hint="eastAsia" w:ascii="宋体" w:hAnsi="宋体" w:cs="宋体"/>
                <w:color w:val="auto"/>
                <w:highlight w:val="none"/>
              </w:rPr>
              <w:t>备注</w:t>
            </w:r>
          </w:p>
        </w:tc>
      </w:tr>
      <w:tr w14:paraId="00710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EB0C893">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093B52F3">
            <w:pPr>
              <w:ind w:firstLine="480"/>
              <w:jc w:val="center"/>
              <w:rPr>
                <w:rFonts w:ascii="宋体" w:cs="宋体"/>
                <w:color w:val="auto"/>
                <w:highlight w:val="none"/>
              </w:rPr>
            </w:pPr>
          </w:p>
        </w:tc>
        <w:tc>
          <w:tcPr>
            <w:tcW w:w="1081" w:type="dxa"/>
            <w:vAlign w:val="center"/>
          </w:tcPr>
          <w:p w14:paraId="26831690">
            <w:pPr>
              <w:ind w:firstLine="480"/>
              <w:jc w:val="center"/>
              <w:rPr>
                <w:rFonts w:ascii="宋体" w:cs="宋体"/>
                <w:color w:val="auto"/>
                <w:highlight w:val="none"/>
              </w:rPr>
            </w:pPr>
          </w:p>
        </w:tc>
        <w:tc>
          <w:tcPr>
            <w:tcW w:w="756" w:type="dxa"/>
            <w:vAlign w:val="center"/>
          </w:tcPr>
          <w:p w14:paraId="001DD283">
            <w:pPr>
              <w:ind w:firstLine="480"/>
              <w:jc w:val="center"/>
              <w:rPr>
                <w:rFonts w:ascii="宋体" w:cs="宋体"/>
                <w:color w:val="auto"/>
                <w:highlight w:val="none"/>
              </w:rPr>
            </w:pPr>
          </w:p>
        </w:tc>
        <w:tc>
          <w:tcPr>
            <w:tcW w:w="1356" w:type="dxa"/>
            <w:vAlign w:val="center"/>
          </w:tcPr>
          <w:p w14:paraId="61456AB8">
            <w:pPr>
              <w:ind w:firstLine="480"/>
              <w:jc w:val="center"/>
              <w:rPr>
                <w:rFonts w:ascii="宋体" w:cs="宋体"/>
                <w:color w:val="auto"/>
                <w:highlight w:val="none"/>
              </w:rPr>
            </w:pPr>
          </w:p>
        </w:tc>
        <w:tc>
          <w:tcPr>
            <w:tcW w:w="953" w:type="dxa"/>
            <w:vAlign w:val="center"/>
          </w:tcPr>
          <w:p w14:paraId="108832AB">
            <w:pPr>
              <w:ind w:firstLine="480"/>
              <w:jc w:val="center"/>
              <w:rPr>
                <w:rFonts w:ascii="宋体" w:cs="宋体"/>
                <w:color w:val="auto"/>
                <w:highlight w:val="none"/>
              </w:rPr>
            </w:pPr>
          </w:p>
        </w:tc>
        <w:tc>
          <w:tcPr>
            <w:tcW w:w="710" w:type="dxa"/>
            <w:tcBorders>
              <w:right w:val="single" w:color="auto" w:sz="4" w:space="0"/>
            </w:tcBorders>
            <w:vAlign w:val="center"/>
          </w:tcPr>
          <w:p w14:paraId="0961A65F">
            <w:pPr>
              <w:ind w:firstLine="480"/>
              <w:jc w:val="center"/>
              <w:rPr>
                <w:rFonts w:ascii="宋体" w:cs="宋体"/>
                <w:color w:val="auto"/>
                <w:highlight w:val="none"/>
              </w:rPr>
            </w:pPr>
          </w:p>
        </w:tc>
        <w:tc>
          <w:tcPr>
            <w:tcW w:w="851" w:type="dxa"/>
            <w:tcBorders>
              <w:left w:val="single" w:color="auto" w:sz="4" w:space="0"/>
            </w:tcBorders>
            <w:vAlign w:val="center"/>
          </w:tcPr>
          <w:p w14:paraId="0016C77E">
            <w:pPr>
              <w:ind w:firstLine="480"/>
              <w:jc w:val="center"/>
              <w:rPr>
                <w:rFonts w:ascii="宋体" w:cs="宋体"/>
                <w:color w:val="auto"/>
                <w:highlight w:val="none"/>
              </w:rPr>
            </w:pPr>
          </w:p>
        </w:tc>
        <w:tc>
          <w:tcPr>
            <w:tcW w:w="850" w:type="dxa"/>
            <w:vAlign w:val="center"/>
          </w:tcPr>
          <w:p w14:paraId="59A69B71">
            <w:pPr>
              <w:ind w:firstLine="480"/>
              <w:jc w:val="center"/>
              <w:rPr>
                <w:rFonts w:ascii="宋体" w:cs="宋体"/>
                <w:color w:val="auto"/>
                <w:highlight w:val="none"/>
              </w:rPr>
            </w:pPr>
          </w:p>
        </w:tc>
      </w:tr>
      <w:tr w14:paraId="7FBEA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3F611DC">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3025C79F">
            <w:pPr>
              <w:ind w:firstLine="480"/>
              <w:jc w:val="center"/>
              <w:rPr>
                <w:rFonts w:ascii="宋体" w:cs="宋体"/>
                <w:color w:val="auto"/>
                <w:highlight w:val="none"/>
              </w:rPr>
            </w:pPr>
          </w:p>
        </w:tc>
        <w:tc>
          <w:tcPr>
            <w:tcW w:w="1081" w:type="dxa"/>
            <w:vAlign w:val="center"/>
          </w:tcPr>
          <w:p w14:paraId="67ECF5AC">
            <w:pPr>
              <w:ind w:firstLine="480"/>
              <w:jc w:val="center"/>
              <w:rPr>
                <w:rFonts w:ascii="宋体" w:cs="宋体"/>
                <w:color w:val="auto"/>
                <w:highlight w:val="none"/>
              </w:rPr>
            </w:pPr>
          </w:p>
        </w:tc>
        <w:tc>
          <w:tcPr>
            <w:tcW w:w="756" w:type="dxa"/>
            <w:vAlign w:val="center"/>
          </w:tcPr>
          <w:p w14:paraId="6C2A2944">
            <w:pPr>
              <w:ind w:firstLine="480"/>
              <w:jc w:val="center"/>
              <w:rPr>
                <w:rFonts w:ascii="宋体" w:cs="宋体"/>
                <w:color w:val="auto"/>
                <w:highlight w:val="none"/>
              </w:rPr>
            </w:pPr>
          </w:p>
        </w:tc>
        <w:tc>
          <w:tcPr>
            <w:tcW w:w="1356" w:type="dxa"/>
            <w:vAlign w:val="center"/>
          </w:tcPr>
          <w:p w14:paraId="54D4D0ED">
            <w:pPr>
              <w:ind w:firstLine="480"/>
              <w:jc w:val="center"/>
              <w:rPr>
                <w:rFonts w:ascii="宋体" w:cs="宋体"/>
                <w:color w:val="auto"/>
                <w:highlight w:val="none"/>
              </w:rPr>
            </w:pPr>
          </w:p>
        </w:tc>
        <w:tc>
          <w:tcPr>
            <w:tcW w:w="953" w:type="dxa"/>
            <w:vAlign w:val="center"/>
          </w:tcPr>
          <w:p w14:paraId="25F30B82">
            <w:pPr>
              <w:ind w:firstLine="480"/>
              <w:jc w:val="center"/>
              <w:rPr>
                <w:rFonts w:ascii="宋体" w:cs="宋体"/>
                <w:color w:val="auto"/>
                <w:highlight w:val="none"/>
              </w:rPr>
            </w:pPr>
          </w:p>
        </w:tc>
        <w:tc>
          <w:tcPr>
            <w:tcW w:w="710" w:type="dxa"/>
            <w:tcBorders>
              <w:right w:val="single" w:color="auto" w:sz="4" w:space="0"/>
            </w:tcBorders>
            <w:vAlign w:val="center"/>
          </w:tcPr>
          <w:p w14:paraId="61D39B35">
            <w:pPr>
              <w:ind w:firstLine="480"/>
              <w:jc w:val="center"/>
              <w:rPr>
                <w:rFonts w:ascii="宋体" w:cs="宋体"/>
                <w:color w:val="auto"/>
                <w:highlight w:val="none"/>
              </w:rPr>
            </w:pPr>
          </w:p>
        </w:tc>
        <w:tc>
          <w:tcPr>
            <w:tcW w:w="851" w:type="dxa"/>
            <w:tcBorders>
              <w:left w:val="single" w:color="auto" w:sz="4" w:space="0"/>
            </w:tcBorders>
            <w:vAlign w:val="center"/>
          </w:tcPr>
          <w:p w14:paraId="286E3DFD">
            <w:pPr>
              <w:ind w:firstLine="480"/>
              <w:jc w:val="center"/>
              <w:rPr>
                <w:rFonts w:ascii="宋体" w:cs="宋体"/>
                <w:color w:val="auto"/>
                <w:highlight w:val="none"/>
              </w:rPr>
            </w:pPr>
          </w:p>
        </w:tc>
        <w:tc>
          <w:tcPr>
            <w:tcW w:w="850" w:type="dxa"/>
            <w:vAlign w:val="center"/>
          </w:tcPr>
          <w:p w14:paraId="3AFD648E">
            <w:pPr>
              <w:ind w:firstLine="480"/>
              <w:jc w:val="center"/>
              <w:rPr>
                <w:rFonts w:ascii="宋体" w:cs="宋体"/>
                <w:color w:val="auto"/>
                <w:highlight w:val="none"/>
              </w:rPr>
            </w:pPr>
          </w:p>
        </w:tc>
      </w:tr>
      <w:tr w14:paraId="2A754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5297411">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7271E32B">
            <w:pPr>
              <w:ind w:firstLine="480"/>
              <w:jc w:val="center"/>
              <w:rPr>
                <w:rFonts w:ascii="宋体" w:cs="宋体"/>
                <w:color w:val="auto"/>
                <w:highlight w:val="none"/>
              </w:rPr>
            </w:pPr>
          </w:p>
        </w:tc>
        <w:tc>
          <w:tcPr>
            <w:tcW w:w="1081" w:type="dxa"/>
            <w:vAlign w:val="center"/>
          </w:tcPr>
          <w:p w14:paraId="521EB8AA">
            <w:pPr>
              <w:ind w:firstLine="480"/>
              <w:jc w:val="center"/>
              <w:rPr>
                <w:rFonts w:ascii="宋体" w:cs="宋体"/>
                <w:color w:val="auto"/>
                <w:highlight w:val="none"/>
              </w:rPr>
            </w:pPr>
          </w:p>
        </w:tc>
        <w:tc>
          <w:tcPr>
            <w:tcW w:w="756" w:type="dxa"/>
            <w:vAlign w:val="center"/>
          </w:tcPr>
          <w:p w14:paraId="6D0DD31A">
            <w:pPr>
              <w:ind w:firstLine="480"/>
              <w:jc w:val="center"/>
              <w:rPr>
                <w:rFonts w:ascii="宋体" w:cs="宋体"/>
                <w:color w:val="auto"/>
                <w:highlight w:val="none"/>
              </w:rPr>
            </w:pPr>
          </w:p>
        </w:tc>
        <w:tc>
          <w:tcPr>
            <w:tcW w:w="1356" w:type="dxa"/>
            <w:vAlign w:val="center"/>
          </w:tcPr>
          <w:p w14:paraId="218BAD16">
            <w:pPr>
              <w:ind w:firstLine="480"/>
              <w:jc w:val="center"/>
              <w:rPr>
                <w:rFonts w:ascii="宋体" w:cs="宋体"/>
                <w:color w:val="auto"/>
                <w:highlight w:val="none"/>
              </w:rPr>
            </w:pPr>
          </w:p>
        </w:tc>
        <w:tc>
          <w:tcPr>
            <w:tcW w:w="953" w:type="dxa"/>
            <w:vAlign w:val="center"/>
          </w:tcPr>
          <w:p w14:paraId="588E4C78">
            <w:pPr>
              <w:ind w:firstLine="480"/>
              <w:jc w:val="center"/>
              <w:rPr>
                <w:rFonts w:ascii="宋体" w:cs="宋体"/>
                <w:color w:val="auto"/>
                <w:highlight w:val="none"/>
              </w:rPr>
            </w:pPr>
          </w:p>
        </w:tc>
        <w:tc>
          <w:tcPr>
            <w:tcW w:w="710" w:type="dxa"/>
            <w:tcBorders>
              <w:right w:val="single" w:color="auto" w:sz="4" w:space="0"/>
            </w:tcBorders>
            <w:vAlign w:val="center"/>
          </w:tcPr>
          <w:p w14:paraId="58923DE9">
            <w:pPr>
              <w:ind w:firstLine="480"/>
              <w:jc w:val="center"/>
              <w:rPr>
                <w:rFonts w:ascii="宋体" w:cs="宋体"/>
                <w:color w:val="auto"/>
                <w:highlight w:val="none"/>
              </w:rPr>
            </w:pPr>
          </w:p>
        </w:tc>
        <w:tc>
          <w:tcPr>
            <w:tcW w:w="851" w:type="dxa"/>
            <w:tcBorders>
              <w:left w:val="single" w:color="auto" w:sz="4" w:space="0"/>
            </w:tcBorders>
            <w:vAlign w:val="center"/>
          </w:tcPr>
          <w:p w14:paraId="3DF5B452">
            <w:pPr>
              <w:ind w:firstLine="480"/>
              <w:jc w:val="center"/>
              <w:rPr>
                <w:rFonts w:ascii="宋体" w:cs="宋体"/>
                <w:color w:val="auto"/>
                <w:highlight w:val="none"/>
              </w:rPr>
            </w:pPr>
          </w:p>
        </w:tc>
        <w:tc>
          <w:tcPr>
            <w:tcW w:w="850" w:type="dxa"/>
            <w:vAlign w:val="center"/>
          </w:tcPr>
          <w:p w14:paraId="4E61B78F">
            <w:pPr>
              <w:ind w:firstLine="480"/>
              <w:jc w:val="center"/>
              <w:rPr>
                <w:rFonts w:ascii="宋体" w:cs="宋体"/>
                <w:color w:val="auto"/>
                <w:highlight w:val="none"/>
              </w:rPr>
            </w:pPr>
          </w:p>
        </w:tc>
      </w:tr>
      <w:tr w14:paraId="6EAE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FC036B9">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3E504C0A">
            <w:pPr>
              <w:ind w:firstLine="480"/>
              <w:jc w:val="center"/>
              <w:rPr>
                <w:rFonts w:ascii="宋体" w:cs="宋体"/>
                <w:color w:val="auto"/>
                <w:highlight w:val="none"/>
              </w:rPr>
            </w:pPr>
          </w:p>
        </w:tc>
        <w:tc>
          <w:tcPr>
            <w:tcW w:w="1081" w:type="dxa"/>
            <w:vAlign w:val="center"/>
          </w:tcPr>
          <w:p w14:paraId="79E25F47">
            <w:pPr>
              <w:ind w:firstLine="480"/>
              <w:jc w:val="center"/>
              <w:rPr>
                <w:rFonts w:ascii="宋体" w:cs="宋体"/>
                <w:color w:val="auto"/>
                <w:highlight w:val="none"/>
              </w:rPr>
            </w:pPr>
          </w:p>
        </w:tc>
        <w:tc>
          <w:tcPr>
            <w:tcW w:w="756" w:type="dxa"/>
            <w:vAlign w:val="center"/>
          </w:tcPr>
          <w:p w14:paraId="1A61D9B9">
            <w:pPr>
              <w:ind w:firstLine="480"/>
              <w:jc w:val="center"/>
              <w:rPr>
                <w:rFonts w:ascii="宋体" w:cs="宋体"/>
                <w:color w:val="auto"/>
                <w:highlight w:val="none"/>
              </w:rPr>
            </w:pPr>
          </w:p>
        </w:tc>
        <w:tc>
          <w:tcPr>
            <w:tcW w:w="1356" w:type="dxa"/>
            <w:vAlign w:val="center"/>
          </w:tcPr>
          <w:p w14:paraId="478D9F10">
            <w:pPr>
              <w:ind w:firstLine="480"/>
              <w:jc w:val="center"/>
              <w:rPr>
                <w:rFonts w:ascii="宋体" w:cs="宋体"/>
                <w:color w:val="auto"/>
                <w:highlight w:val="none"/>
              </w:rPr>
            </w:pPr>
          </w:p>
        </w:tc>
        <w:tc>
          <w:tcPr>
            <w:tcW w:w="953" w:type="dxa"/>
            <w:vAlign w:val="center"/>
          </w:tcPr>
          <w:p w14:paraId="106C34DA">
            <w:pPr>
              <w:ind w:firstLine="480"/>
              <w:jc w:val="center"/>
              <w:rPr>
                <w:rFonts w:ascii="宋体" w:cs="宋体"/>
                <w:color w:val="auto"/>
                <w:highlight w:val="none"/>
              </w:rPr>
            </w:pPr>
          </w:p>
        </w:tc>
        <w:tc>
          <w:tcPr>
            <w:tcW w:w="710" w:type="dxa"/>
            <w:tcBorders>
              <w:right w:val="single" w:color="auto" w:sz="4" w:space="0"/>
            </w:tcBorders>
            <w:vAlign w:val="center"/>
          </w:tcPr>
          <w:p w14:paraId="06A545FF">
            <w:pPr>
              <w:ind w:firstLine="480"/>
              <w:jc w:val="center"/>
              <w:rPr>
                <w:rFonts w:ascii="宋体" w:cs="宋体"/>
                <w:color w:val="auto"/>
                <w:highlight w:val="none"/>
              </w:rPr>
            </w:pPr>
          </w:p>
        </w:tc>
        <w:tc>
          <w:tcPr>
            <w:tcW w:w="851" w:type="dxa"/>
            <w:tcBorders>
              <w:left w:val="single" w:color="auto" w:sz="4" w:space="0"/>
            </w:tcBorders>
            <w:vAlign w:val="center"/>
          </w:tcPr>
          <w:p w14:paraId="5B6CAFB5">
            <w:pPr>
              <w:ind w:firstLine="480"/>
              <w:jc w:val="center"/>
              <w:rPr>
                <w:rFonts w:ascii="宋体" w:cs="宋体"/>
                <w:color w:val="auto"/>
                <w:highlight w:val="none"/>
              </w:rPr>
            </w:pPr>
          </w:p>
        </w:tc>
        <w:tc>
          <w:tcPr>
            <w:tcW w:w="850" w:type="dxa"/>
            <w:vAlign w:val="center"/>
          </w:tcPr>
          <w:p w14:paraId="77982691">
            <w:pPr>
              <w:ind w:firstLine="480"/>
              <w:jc w:val="center"/>
              <w:rPr>
                <w:rFonts w:ascii="宋体" w:cs="宋体"/>
                <w:color w:val="auto"/>
                <w:highlight w:val="none"/>
              </w:rPr>
            </w:pPr>
          </w:p>
        </w:tc>
      </w:tr>
      <w:tr w14:paraId="2E5E4A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8E9B9FB">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7C9344FD">
            <w:pPr>
              <w:ind w:firstLine="480"/>
              <w:jc w:val="center"/>
              <w:rPr>
                <w:rFonts w:ascii="宋体" w:cs="宋体"/>
                <w:color w:val="auto"/>
                <w:highlight w:val="none"/>
              </w:rPr>
            </w:pPr>
          </w:p>
        </w:tc>
        <w:tc>
          <w:tcPr>
            <w:tcW w:w="1081" w:type="dxa"/>
            <w:vAlign w:val="center"/>
          </w:tcPr>
          <w:p w14:paraId="7976DEA6">
            <w:pPr>
              <w:ind w:firstLine="480"/>
              <w:jc w:val="center"/>
              <w:rPr>
                <w:rFonts w:ascii="宋体" w:cs="宋体"/>
                <w:color w:val="auto"/>
                <w:highlight w:val="none"/>
              </w:rPr>
            </w:pPr>
          </w:p>
        </w:tc>
        <w:tc>
          <w:tcPr>
            <w:tcW w:w="756" w:type="dxa"/>
            <w:vAlign w:val="center"/>
          </w:tcPr>
          <w:p w14:paraId="08341466">
            <w:pPr>
              <w:ind w:firstLine="480"/>
              <w:jc w:val="center"/>
              <w:rPr>
                <w:rFonts w:ascii="宋体" w:cs="宋体"/>
                <w:color w:val="auto"/>
                <w:highlight w:val="none"/>
              </w:rPr>
            </w:pPr>
          </w:p>
        </w:tc>
        <w:tc>
          <w:tcPr>
            <w:tcW w:w="1356" w:type="dxa"/>
            <w:vAlign w:val="center"/>
          </w:tcPr>
          <w:p w14:paraId="5D92A08A">
            <w:pPr>
              <w:ind w:firstLine="480"/>
              <w:jc w:val="center"/>
              <w:rPr>
                <w:rFonts w:ascii="宋体" w:cs="宋体"/>
                <w:color w:val="auto"/>
                <w:highlight w:val="none"/>
              </w:rPr>
            </w:pPr>
          </w:p>
        </w:tc>
        <w:tc>
          <w:tcPr>
            <w:tcW w:w="953" w:type="dxa"/>
            <w:vAlign w:val="center"/>
          </w:tcPr>
          <w:p w14:paraId="51F60EED">
            <w:pPr>
              <w:ind w:firstLine="480"/>
              <w:jc w:val="center"/>
              <w:rPr>
                <w:rFonts w:ascii="宋体" w:cs="宋体"/>
                <w:color w:val="auto"/>
                <w:highlight w:val="none"/>
              </w:rPr>
            </w:pPr>
          </w:p>
        </w:tc>
        <w:tc>
          <w:tcPr>
            <w:tcW w:w="710" w:type="dxa"/>
            <w:tcBorders>
              <w:right w:val="single" w:color="auto" w:sz="4" w:space="0"/>
            </w:tcBorders>
            <w:vAlign w:val="center"/>
          </w:tcPr>
          <w:p w14:paraId="7CC02AA7">
            <w:pPr>
              <w:ind w:firstLine="480"/>
              <w:jc w:val="center"/>
              <w:rPr>
                <w:rFonts w:ascii="宋体" w:cs="宋体"/>
                <w:color w:val="auto"/>
                <w:highlight w:val="none"/>
              </w:rPr>
            </w:pPr>
          </w:p>
        </w:tc>
        <w:tc>
          <w:tcPr>
            <w:tcW w:w="851" w:type="dxa"/>
            <w:tcBorders>
              <w:left w:val="single" w:color="auto" w:sz="4" w:space="0"/>
            </w:tcBorders>
            <w:vAlign w:val="center"/>
          </w:tcPr>
          <w:p w14:paraId="18CF17EB">
            <w:pPr>
              <w:ind w:firstLine="480"/>
              <w:jc w:val="center"/>
              <w:rPr>
                <w:rFonts w:ascii="宋体" w:cs="宋体"/>
                <w:color w:val="auto"/>
                <w:highlight w:val="none"/>
              </w:rPr>
            </w:pPr>
          </w:p>
        </w:tc>
        <w:tc>
          <w:tcPr>
            <w:tcW w:w="850" w:type="dxa"/>
            <w:vAlign w:val="center"/>
          </w:tcPr>
          <w:p w14:paraId="63913DE4">
            <w:pPr>
              <w:ind w:firstLine="480"/>
              <w:jc w:val="center"/>
              <w:rPr>
                <w:rFonts w:ascii="宋体" w:cs="宋体"/>
                <w:color w:val="auto"/>
                <w:highlight w:val="none"/>
              </w:rPr>
            </w:pPr>
          </w:p>
        </w:tc>
      </w:tr>
      <w:tr w14:paraId="7F2CE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7BDC6D1A">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42ACA677">
            <w:pPr>
              <w:ind w:firstLine="480"/>
              <w:rPr>
                <w:rFonts w:ascii="宋体" w:cs="宋体"/>
                <w:color w:val="auto"/>
                <w:highlight w:val="none"/>
              </w:rPr>
            </w:pPr>
          </w:p>
        </w:tc>
      </w:tr>
      <w:tr w14:paraId="3A202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485DFF18">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2DCEC755">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3EF407DA">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本表应依照采购一览表中的产品序号按顺序逐项填写，不得遗漏，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7B7B6B88">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6D34DC88">
      <w:pPr>
        <w:adjustRightInd w:val="0"/>
        <w:ind w:firstLine="480"/>
        <w:textAlignment w:val="baseline"/>
        <w:rPr>
          <w:rFonts w:ascii="宋体"/>
          <w:color w:val="auto"/>
          <w:sz w:val="32"/>
          <w:szCs w:val="32"/>
          <w:highlight w:val="none"/>
        </w:rPr>
      </w:pPr>
    </w:p>
    <w:p w14:paraId="27A19B25">
      <w:pPr>
        <w:rPr>
          <w:rFonts w:ascii="宋体"/>
          <w:b/>
          <w:color w:val="auto"/>
          <w:highlight w:val="none"/>
        </w:rPr>
      </w:pPr>
    </w:p>
    <w:p w14:paraId="6F8EDE74">
      <w:pPr>
        <w:rPr>
          <w:rFonts w:ascii="宋体"/>
          <w:b/>
          <w:color w:val="auto"/>
          <w:highlight w:val="none"/>
        </w:rPr>
      </w:pPr>
    </w:p>
    <w:p w14:paraId="4E5347DE">
      <w:pPr>
        <w:rPr>
          <w:rFonts w:ascii="宋体"/>
          <w:b/>
          <w:color w:val="auto"/>
          <w:highlight w:val="none"/>
        </w:rPr>
      </w:pPr>
    </w:p>
    <w:p w14:paraId="2F9382F7">
      <w:pPr>
        <w:rPr>
          <w:rFonts w:ascii="宋体"/>
          <w:b/>
          <w:color w:val="auto"/>
          <w:highlight w:val="none"/>
        </w:rPr>
      </w:pPr>
    </w:p>
    <w:p w14:paraId="5A11C2F8">
      <w:pPr>
        <w:rPr>
          <w:rFonts w:ascii="宋体"/>
          <w:b/>
          <w:color w:val="auto"/>
          <w:highlight w:val="none"/>
        </w:rPr>
      </w:pPr>
    </w:p>
    <w:p w14:paraId="09DB8E6D">
      <w:pPr>
        <w:rPr>
          <w:rFonts w:ascii="宋体"/>
          <w:b/>
          <w:color w:val="auto"/>
          <w:highlight w:val="none"/>
        </w:rPr>
      </w:pPr>
    </w:p>
    <w:p w14:paraId="2D84EF59">
      <w:pPr>
        <w:jc w:val="right"/>
        <w:rPr>
          <w:rFonts w:ascii="宋体"/>
          <w:b/>
          <w:color w:val="auto"/>
          <w:highlight w:val="none"/>
        </w:rPr>
      </w:pPr>
    </w:p>
    <w:p w14:paraId="73F04378">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18A4AADD">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4BEFEA74">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5D84756A">
      <w:pPr>
        <w:widowControl/>
        <w:snapToGrid w:val="0"/>
        <w:spacing w:line="360" w:lineRule="auto"/>
        <w:outlineLvl w:val="1"/>
        <w:rPr>
          <w:rFonts w:ascii="宋体"/>
          <w:b/>
          <w:color w:val="auto"/>
          <w:sz w:val="28"/>
          <w:szCs w:val="28"/>
          <w:highlight w:val="none"/>
        </w:rPr>
      </w:pPr>
      <w:bookmarkStart w:id="238" w:name="_Toc496626246"/>
      <w:bookmarkStart w:id="239" w:name="_Toc427748095"/>
    </w:p>
    <w:p w14:paraId="0FED997B">
      <w:pPr>
        <w:widowControl/>
        <w:snapToGrid w:val="0"/>
        <w:spacing w:line="360" w:lineRule="auto"/>
        <w:outlineLvl w:val="1"/>
        <w:rPr>
          <w:rFonts w:ascii="宋体"/>
          <w:b/>
          <w:color w:val="auto"/>
          <w:sz w:val="28"/>
          <w:szCs w:val="28"/>
          <w:highlight w:val="none"/>
        </w:rPr>
      </w:pPr>
      <w:bookmarkStart w:id="240" w:name="_Toc7348"/>
      <w:r>
        <w:rPr>
          <w:rFonts w:hint="eastAsia" w:ascii="宋体"/>
          <w:b/>
          <w:color w:val="auto"/>
          <w:sz w:val="28"/>
          <w:szCs w:val="28"/>
          <w:highlight w:val="none"/>
        </w:rPr>
        <w:t>附件</w:t>
      </w:r>
      <w:bookmarkStart w:id="241" w:name="_Toc376936771"/>
      <w:bookmarkStart w:id="242" w:name="_Toc325726040"/>
      <w:r>
        <w:rPr>
          <w:rFonts w:ascii="宋体"/>
          <w:b/>
          <w:color w:val="auto"/>
          <w:sz w:val="28"/>
          <w:szCs w:val="28"/>
          <w:highlight w:val="none"/>
        </w:rPr>
        <w:t>1</w:t>
      </w:r>
      <w:r>
        <w:rPr>
          <w:rFonts w:hint="eastAsia" w:ascii="宋体"/>
          <w:b/>
          <w:color w:val="auto"/>
          <w:sz w:val="28"/>
          <w:szCs w:val="28"/>
          <w:highlight w:val="none"/>
          <w:lang w:val="en-US" w:eastAsia="zh-CN"/>
        </w:rPr>
        <w:t>2</w:t>
      </w:r>
      <w:r>
        <w:rPr>
          <w:rFonts w:hint="eastAsia" w:ascii="宋体"/>
          <w:b/>
          <w:color w:val="auto"/>
          <w:sz w:val="28"/>
          <w:szCs w:val="28"/>
          <w:highlight w:val="none"/>
        </w:rPr>
        <w:t>：技术规格响应表</w:t>
      </w:r>
      <w:bookmarkEnd w:id="238"/>
      <w:bookmarkEnd w:id="239"/>
      <w:bookmarkEnd w:id="240"/>
      <w:bookmarkEnd w:id="241"/>
      <w:bookmarkEnd w:id="242"/>
    </w:p>
    <w:p w14:paraId="2DC51EA5">
      <w:pPr>
        <w:jc w:val="center"/>
        <w:rPr>
          <w:rFonts w:ascii="宋体"/>
          <w:b/>
          <w:color w:val="auto"/>
          <w:sz w:val="36"/>
          <w:szCs w:val="36"/>
          <w:highlight w:val="none"/>
        </w:rPr>
      </w:pPr>
    </w:p>
    <w:p w14:paraId="3BDBC25B">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2B19DDB9">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22"/>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587EA2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AE60B1C">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52D30EC1">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133C1AC4">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498F6A3B">
            <w:pPr>
              <w:spacing w:before="40" w:after="40"/>
              <w:jc w:val="center"/>
              <w:rPr>
                <w:rFonts w:ascii="宋体" w:cs="宋体"/>
                <w:color w:val="auto"/>
                <w:highlight w:val="none"/>
              </w:rPr>
            </w:pPr>
            <w:r>
              <w:rPr>
                <w:rFonts w:hint="eastAsia" w:ascii="宋体" w:hAnsi="宋体" w:cs="宋体"/>
                <w:color w:val="auto"/>
                <w:highlight w:val="none"/>
              </w:rPr>
              <w:t>偏离</w:t>
            </w:r>
          </w:p>
        </w:tc>
      </w:tr>
      <w:tr w14:paraId="3EC58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085BC1AF">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0C70C5AB">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4D73995B">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4409451B">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623D3E21">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639AD9FC">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5FE006CF">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7D7B9A7B">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14:paraId="03237E1E">
            <w:pPr>
              <w:spacing w:before="40" w:after="40"/>
              <w:ind w:firstLine="480"/>
              <w:jc w:val="center"/>
              <w:rPr>
                <w:rFonts w:ascii="宋体" w:cs="宋体"/>
                <w:color w:val="auto"/>
                <w:highlight w:val="none"/>
              </w:rPr>
            </w:pPr>
          </w:p>
        </w:tc>
      </w:tr>
      <w:tr w14:paraId="520A1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3D1EE7D9">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40BD75C8">
            <w:pPr>
              <w:spacing w:before="40" w:after="40"/>
              <w:ind w:firstLine="480"/>
              <w:jc w:val="center"/>
              <w:rPr>
                <w:rFonts w:ascii="宋体" w:cs="宋体"/>
                <w:color w:val="auto"/>
                <w:highlight w:val="none"/>
              </w:rPr>
            </w:pPr>
          </w:p>
        </w:tc>
        <w:tc>
          <w:tcPr>
            <w:tcW w:w="1701" w:type="dxa"/>
          </w:tcPr>
          <w:p w14:paraId="711504DC">
            <w:pPr>
              <w:spacing w:before="40" w:after="40"/>
              <w:ind w:firstLine="480"/>
              <w:jc w:val="center"/>
              <w:rPr>
                <w:rFonts w:ascii="宋体" w:cs="宋体"/>
                <w:color w:val="auto"/>
                <w:highlight w:val="none"/>
              </w:rPr>
            </w:pPr>
          </w:p>
        </w:tc>
        <w:tc>
          <w:tcPr>
            <w:tcW w:w="709" w:type="dxa"/>
          </w:tcPr>
          <w:p w14:paraId="45582948">
            <w:pPr>
              <w:spacing w:before="40" w:after="40"/>
              <w:ind w:firstLine="480"/>
              <w:jc w:val="center"/>
              <w:rPr>
                <w:rFonts w:ascii="宋体" w:cs="宋体"/>
                <w:color w:val="auto"/>
                <w:highlight w:val="none"/>
              </w:rPr>
            </w:pPr>
          </w:p>
        </w:tc>
        <w:tc>
          <w:tcPr>
            <w:tcW w:w="708" w:type="dxa"/>
          </w:tcPr>
          <w:p w14:paraId="05A8648A">
            <w:pPr>
              <w:spacing w:before="40" w:after="40"/>
              <w:ind w:firstLine="480"/>
              <w:jc w:val="center"/>
              <w:rPr>
                <w:rFonts w:ascii="宋体" w:cs="宋体"/>
                <w:color w:val="auto"/>
                <w:highlight w:val="none"/>
              </w:rPr>
            </w:pPr>
          </w:p>
        </w:tc>
        <w:tc>
          <w:tcPr>
            <w:tcW w:w="1070" w:type="dxa"/>
            <w:tcBorders>
              <w:right w:val="single" w:color="auto" w:sz="4" w:space="0"/>
            </w:tcBorders>
          </w:tcPr>
          <w:p w14:paraId="0D2A87AA">
            <w:pPr>
              <w:spacing w:before="40" w:after="40"/>
              <w:ind w:firstLine="480"/>
              <w:jc w:val="center"/>
              <w:rPr>
                <w:rFonts w:ascii="宋体" w:cs="宋体"/>
                <w:color w:val="auto"/>
                <w:highlight w:val="none"/>
              </w:rPr>
            </w:pPr>
          </w:p>
        </w:tc>
        <w:tc>
          <w:tcPr>
            <w:tcW w:w="1842" w:type="dxa"/>
            <w:tcBorders>
              <w:left w:val="single" w:color="auto" w:sz="4" w:space="0"/>
            </w:tcBorders>
          </w:tcPr>
          <w:p w14:paraId="01477448">
            <w:pPr>
              <w:spacing w:before="40" w:after="40"/>
              <w:ind w:firstLine="480"/>
              <w:jc w:val="center"/>
              <w:rPr>
                <w:rFonts w:ascii="宋体" w:cs="宋体"/>
                <w:color w:val="auto"/>
                <w:highlight w:val="none"/>
              </w:rPr>
            </w:pPr>
          </w:p>
        </w:tc>
        <w:tc>
          <w:tcPr>
            <w:tcW w:w="709" w:type="dxa"/>
          </w:tcPr>
          <w:p w14:paraId="62A60200">
            <w:pPr>
              <w:spacing w:before="40" w:after="40"/>
              <w:ind w:firstLine="480"/>
              <w:jc w:val="center"/>
              <w:rPr>
                <w:rFonts w:ascii="宋体" w:cs="宋体"/>
                <w:color w:val="auto"/>
                <w:highlight w:val="none"/>
              </w:rPr>
            </w:pPr>
          </w:p>
        </w:tc>
        <w:tc>
          <w:tcPr>
            <w:tcW w:w="695" w:type="dxa"/>
          </w:tcPr>
          <w:p w14:paraId="5A669018">
            <w:pPr>
              <w:spacing w:before="40" w:after="40"/>
              <w:ind w:firstLine="480"/>
              <w:jc w:val="center"/>
              <w:rPr>
                <w:rFonts w:ascii="宋体" w:cs="宋体"/>
                <w:color w:val="auto"/>
                <w:highlight w:val="none"/>
              </w:rPr>
            </w:pPr>
          </w:p>
        </w:tc>
      </w:tr>
      <w:tr w14:paraId="3C5E4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00142BA">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60FA2E55">
            <w:pPr>
              <w:spacing w:before="40" w:after="40"/>
              <w:ind w:firstLine="480"/>
              <w:jc w:val="center"/>
              <w:rPr>
                <w:rFonts w:ascii="宋体" w:cs="宋体"/>
                <w:color w:val="auto"/>
                <w:highlight w:val="none"/>
              </w:rPr>
            </w:pPr>
          </w:p>
        </w:tc>
        <w:tc>
          <w:tcPr>
            <w:tcW w:w="1701" w:type="dxa"/>
          </w:tcPr>
          <w:p w14:paraId="7FB0EA5A">
            <w:pPr>
              <w:spacing w:before="40" w:after="40"/>
              <w:ind w:firstLine="480"/>
              <w:jc w:val="center"/>
              <w:rPr>
                <w:rFonts w:ascii="宋体" w:cs="宋体"/>
                <w:color w:val="auto"/>
                <w:highlight w:val="none"/>
              </w:rPr>
            </w:pPr>
          </w:p>
        </w:tc>
        <w:tc>
          <w:tcPr>
            <w:tcW w:w="709" w:type="dxa"/>
          </w:tcPr>
          <w:p w14:paraId="5957672E">
            <w:pPr>
              <w:spacing w:before="40" w:after="40"/>
              <w:ind w:firstLine="480"/>
              <w:jc w:val="center"/>
              <w:rPr>
                <w:rFonts w:ascii="宋体" w:cs="宋体"/>
                <w:color w:val="auto"/>
                <w:highlight w:val="none"/>
              </w:rPr>
            </w:pPr>
          </w:p>
        </w:tc>
        <w:tc>
          <w:tcPr>
            <w:tcW w:w="708" w:type="dxa"/>
          </w:tcPr>
          <w:p w14:paraId="35901919">
            <w:pPr>
              <w:spacing w:before="40" w:after="40"/>
              <w:ind w:firstLine="480"/>
              <w:jc w:val="center"/>
              <w:rPr>
                <w:rFonts w:ascii="宋体" w:cs="宋体"/>
                <w:color w:val="auto"/>
                <w:highlight w:val="none"/>
              </w:rPr>
            </w:pPr>
          </w:p>
        </w:tc>
        <w:tc>
          <w:tcPr>
            <w:tcW w:w="1070" w:type="dxa"/>
            <w:tcBorders>
              <w:right w:val="single" w:color="auto" w:sz="4" w:space="0"/>
            </w:tcBorders>
          </w:tcPr>
          <w:p w14:paraId="5B88C109">
            <w:pPr>
              <w:spacing w:before="40" w:after="40"/>
              <w:ind w:firstLine="480"/>
              <w:jc w:val="center"/>
              <w:rPr>
                <w:rFonts w:ascii="宋体" w:cs="宋体"/>
                <w:color w:val="auto"/>
                <w:highlight w:val="none"/>
              </w:rPr>
            </w:pPr>
          </w:p>
        </w:tc>
        <w:tc>
          <w:tcPr>
            <w:tcW w:w="1842" w:type="dxa"/>
            <w:tcBorders>
              <w:left w:val="single" w:color="auto" w:sz="4" w:space="0"/>
            </w:tcBorders>
          </w:tcPr>
          <w:p w14:paraId="6BAA7FB1">
            <w:pPr>
              <w:spacing w:before="40" w:after="40"/>
              <w:ind w:firstLine="480"/>
              <w:jc w:val="center"/>
              <w:rPr>
                <w:rFonts w:ascii="宋体" w:cs="宋体"/>
                <w:color w:val="auto"/>
                <w:highlight w:val="none"/>
              </w:rPr>
            </w:pPr>
          </w:p>
        </w:tc>
        <w:tc>
          <w:tcPr>
            <w:tcW w:w="709" w:type="dxa"/>
          </w:tcPr>
          <w:p w14:paraId="79E8FF59">
            <w:pPr>
              <w:spacing w:before="40" w:after="40"/>
              <w:ind w:firstLine="480"/>
              <w:jc w:val="center"/>
              <w:rPr>
                <w:rFonts w:ascii="宋体" w:cs="宋体"/>
                <w:color w:val="auto"/>
                <w:highlight w:val="none"/>
              </w:rPr>
            </w:pPr>
          </w:p>
        </w:tc>
        <w:tc>
          <w:tcPr>
            <w:tcW w:w="695" w:type="dxa"/>
          </w:tcPr>
          <w:p w14:paraId="6FC06788">
            <w:pPr>
              <w:spacing w:before="40" w:after="40"/>
              <w:ind w:firstLine="480"/>
              <w:jc w:val="center"/>
              <w:rPr>
                <w:rFonts w:ascii="宋体" w:cs="宋体"/>
                <w:color w:val="auto"/>
                <w:highlight w:val="none"/>
              </w:rPr>
            </w:pPr>
          </w:p>
        </w:tc>
      </w:tr>
      <w:tr w14:paraId="2F31C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2257385B">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1B4957CD">
            <w:pPr>
              <w:spacing w:before="40" w:after="40"/>
              <w:ind w:firstLine="480"/>
              <w:jc w:val="center"/>
              <w:rPr>
                <w:rFonts w:ascii="宋体" w:cs="宋体"/>
                <w:color w:val="auto"/>
                <w:highlight w:val="none"/>
              </w:rPr>
            </w:pPr>
          </w:p>
        </w:tc>
        <w:tc>
          <w:tcPr>
            <w:tcW w:w="1701" w:type="dxa"/>
          </w:tcPr>
          <w:p w14:paraId="1D409A59">
            <w:pPr>
              <w:spacing w:before="40" w:after="40"/>
              <w:ind w:firstLine="480"/>
              <w:jc w:val="center"/>
              <w:rPr>
                <w:rFonts w:ascii="宋体" w:cs="宋体"/>
                <w:color w:val="auto"/>
                <w:highlight w:val="none"/>
              </w:rPr>
            </w:pPr>
          </w:p>
        </w:tc>
        <w:tc>
          <w:tcPr>
            <w:tcW w:w="709" w:type="dxa"/>
          </w:tcPr>
          <w:p w14:paraId="0F60BDCC">
            <w:pPr>
              <w:spacing w:before="40" w:after="40"/>
              <w:ind w:firstLine="480"/>
              <w:jc w:val="center"/>
              <w:rPr>
                <w:rFonts w:ascii="宋体" w:cs="宋体"/>
                <w:color w:val="auto"/>
                <w:highlight w:val="none"/>
              </w:rPr>
            </w:pPr>
          </w:p>
        </w:tc>
        <w:tc>
          <w:tcPr>
            <w:tcW w:w="708" w:type="dxa"/>
          </w:tcPr>
          <w:p w14:paraId="75FADEDA">
            <w:pPr>
              <w:spacing w:before="40" w:after="40"/>
              <w:ind w:firstLine="480"/>
              <w:jc w:val="center"/>
              <w:rPr>
                <w:rFonts w:ascii="宋体" w:cs="宋体"/>
                <w:color w:val="auto"/>
                <w:highlight w:val="none"/>
              </w:rPr>
            </w:pPr>
          </w:p>
        </w:tc>
        <w:tc>
          <w:tcPr>
            <w:tcW w:w="1070" w:type="dxa"/>
            <w:tcBorders>
              <w:right w:val="single" w:color="auto" w:sz="4" w:space="0"/>
            </w:tcBorders>
          </w:tcPr>
          <w:p w14:paraId="76E7F031">
            <w:pPr>
              <w:spacing w:before="40" w:after="40"/>
              <w:ind w:firstLine="480"/>
              <w:jc w:val="center"/>
              <w:rPr>
                <w:rFonts w:ascii="宋体" w:cs="宋体"/>
                <w:color w:val="auto"/>
                <w:highlight w:val="none"/>
              </w:rPr>
            </w:pPr>
          </w:p>
        </w:tc>
        <w:tc>
          <w:tcPr>
            <w:tcW w:w="1842" w:type="dxa"/>
            <w:tcBorders>
              <w:left w:val="single" w:color="auto" w:sz="4" w:space="0"/>
            </w:tcBorders>
          </w:tcPr>
          <w:p w14:paraId="1B754140">
            <w:pPr>
              <w:spacing w:before="40" w:after="40"/>
              <w:ind w:firstLine="480"/>
              <w:jc w:val="center"/>
              <w:rPr>
                <w:rFonts w:ascii="宋体" w:cs="宋体"/>
                <w:color w:val="auto"/>
                <w:highlight w:val="none"/>
              </w:rPr>
            </w:pPr>
          </w:p>
        </w:tc>
        <w:tc>
          <w:tcPr>
            <w:tcW w:w="709" w:type="dxa"/>
          </w:tcPr>
          <w:p w14:paraId="123B5064">
            <w:pPr>
              <w:spacing w:before="40" w:after="40"/>
              <w:ind w:firstLine="480"/>
              <w:jc w:val="center"/>
              <w:rPr>
                <w:rFonts w:ascii="宋体" w:cs="宋体"/>
                <w:color w:val="auto"/>
                <w:highlight w:val="none"/>
              </w:rPr>
            </w:pPr>
          </w:p>
        </w:tc>
        <w:tc>
          <w:tcPr>
            <w:tcW w:w="695" w:type="dxa"/>
          </w:tcPr>
          <w:p w14:paraId="66D14EF7">
            <w:pPr>
              <w:spacing w:before="40" w:after="40"/>
              <w:ind w:firstLine="480"/>
              <w:jc w:val="center"/>
              <w:rPr>
                <w:rFonts w:ascii="宋体" w:cs="宋体"/>
                <w:color w:val="auto"/>
                <w:highlight w:val="none"/>
              </w:rPr>
            </w:pPr>
          </w:p>
        </w:tc>
      </w:tr>
      <w:tr w14:paraId="5D394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1FF1A861">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5C78CEF2">
            <w:pPr>
              <w:spacing w:before="40" w:after="40"/>
              <w:ind w:firstLine="480"/>
              <w:jc w:val="center"/>
              <w:rPr>
                <w:rFonts w:ascii="宋体" w:cs="宋体"/>
                <w:color w:val="auto"/>
                <w:highlight w:val="none"/>
              </w:rPr>
            </w:pPr>
          </w:p>
        </w:tc>
        <w:tc>
          <w:tcPr>
            <w:tcW w:w="1701" w:type="dxa"/>
          </w:tcPr>
          <w:p w14:paraId="03733F29">
            <w:pPr>
              <w:spacing w:before="40" w:after="40"/>
              <w:ind w:firstLine="480"/>
              <w:jc w:val="center"/>
              <w:rPr>
                <w:rFonts w:ascii="宋体" w:cs="宋体"/>
                <w:color w:val="auto"/>
                <w:highlight w:val="none"/>
              </w:rPr>
            </w:pPr>
          </w:p>
        </w:tc>
        <w:tc>
          <w:tcPr>
            <w:tcW w:w="709" w:type="dxa"/>
          </w:tcPr>
          <w:p w14:paraId="5ECC263E">
            <w:pPr>
              <w:spacing w:before="40" w:after="40"/>
              <w:ind w:firstLine="480"/>
              <w:jc w:val="center"/>
              <w:rPr>
                <w:rFonts w:ascii="宋体" w:cs="宋体"/>
                <w:color w:val="auto"/>
                <w:highlight w:val="none"/>
              </w:rPr>
            </w:pPr>
          </w:p>
        </w:tc>
        <w:tc>
          <w:tcPr>
            <w:tcW w:w="708" w:type="dxa"/>
          </w:tcPr>
          <w:p w14:paraId="2EDD917D">
            <w:pPr>
              <w:spacing w:before="40" w:after="40"/>
              <w:ind w:firstLine="480"/>
              <w:jc w:val="center"/>
              <w:rPr>
                <w:rFonts w:ascii="宋体" w:cs="宋体"/>
                <w:color w:val="auto"/>
                <w:highlight w:val="none"/>
              </w:rPr>
            </w:pPr>
          </w:p>
        </w:tc>
        <w:tc>
          <w:tcPr>
            <w:tcW w:w="1070" w:type="dxa"/>
            <w:tcBorders>
              <w:right w:val="single" w:color="auto" w:sz="4" w:space="0"/>
            </w:tcBorders>
          </w:tcPr>
          <w:p w14:paraId="14D4DBEB">
            <w:pPr>
              <w:spacing w:before="40" w:after="40"/>
              <w:ind w:firstLine="480"/>
              <w:jc w:val="center"/>
              <w:rPr>
                <w:rFonts w:ascii="宋体" w:cs="宋体"/>
                <w:color w:val="auto"/>
                <w:highlight w:val="none"/>
              </w:rPr>
            </w:pPr>
          </w:p>
        </w:tc>
        <w:tc>
          <w:tcPr>
            <w:tcW w:w="1842" w:type="dxa"/>
            <w:tcBorders>
              <w:left w:val="single" w:color="auto" w:sz="4" w:space="0"/>
            </w:tcBorders>
          </w:tcPr>
          <w:p w14:paraId="47CFA8E4">
            <w:pPr>
              <w:spacing w:before="40" w:after="40"/>
              <w:ind w:firstLine="480"/>
              <w:jc w:val="center"/>
              <w:rPr>
                <w:rFonts w:ascii="宋体" w:cs="宋体"/>
                <w:color w:val="auto"/>
                <w:highlight w:val="none"/>
              </w:rPr>
            </w:pPr>
          </w:p>
        </w:tc>
        <w:tc>
          <w:tcPr>
            <w:tcW w:w="709" w:type="dxa"/>
          </w:tcPr>
          <w:p w14:paraId="0E21FEBB">
            <w:pPr>
              <w:spacing w:before="40" w:after="40"/>
              <w:ind w:firstLine="480"/>
              <w:jc w:val="center"/>
              <w:rPr>
                <w:rFonts w:ascii="宋体" w:cs="宋体"/>
                <w:color w:val="auto"/>
                <w:highlight w:val="none"/>
              </w:rPr>
            </w:pPr>
          </w:p>
        </w:tc>
        <w:tc>
          <w:tcPr>
            <w:tcW w:w="695" w:type="dxa"/>
          </w:tcPr>
          <w:p w14:paraId="3D10C924">
            <w:pPr>
              <w:spacing w:before="40" w:after="40"/>
              <w:ind w:firstLine="480"/>
              <w:jc w:val="center"/>
              <w:rPr>
                <w:rFonts w:ascii="宋体" w:cs="宋体"/>
                <w:color w:val="auto"/>
                <w:highlight w:val="none"/>
              </w:rPr>
            </w:pPr>
          </w:p>
        </w:tc>
      </w:tr>
      <w:tr w14:paraId="515118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2264E859">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2F879857">
            <w:pPr>
              <w:spacing w:before="40" w:after="40"/>
              <w:ind w:firstLine="480"/>
              <w:jc w:val="center"/>
              <w:rPr>
                <w:rFonts w:ascii="宋体" w:cs="宋体"/>
                <w:color w:val="auto"/>
                <w:highlight w:val="none"/>
              </w:rPr>
            </w:pPr>
          </w:p>
        </w:tc>
        <w:tc>
          <w:tcPr>
            <w:tcW w:w="1701" w:type="dxa"/>
          </w:tcPr>
          <w:p w14:paraId="2A887C63">
            <w:pPr>
              <w:spacing w:before="40" w:after="40"/>
              <w:ind w:firstLine="480"/>
              <w:jc w:val="center"/>
              <w:rPr>
                <w:rFonts w:ascii="宋体" w:cs="宋体"/>
                <w:color w:val="auto"/>
                <w:highlight w:val="none"/>
              </w:rPr>
            </w:pPr>
          </w:p>
        </w:tc>
        <w:tc>
          <w:tcPr>
            <w:tcW w:w="709" w:type="dxa"/>
          </w:tcPr>
          <w:p w14:paraId="45F613BE">
            <w:pPr>
              <w:spacing w:before="40" w:after="40"/>
              <w:ind w:firstLine="480"/>
              <w:jc w:val="center"/>
              <w:rPr>
                <w:rFonts w:ascii="宋体" w:cs="宋体"/>
                <w:color w:val="auto"/>
                <w:highlight w:val="none"/>
              </w:rPr>
            </w:pPr>
          </w:p>
        </w:tc>
        <w:tc>
          <w:tcPr>
            <w:tcW w:w="708" w:type="dxa"/>
          </w:tcPr>
          <w:p w14:paraId="605A6C2C">
            <w:pPr>
              <w:spacing w:before="40" w:after="40"/>
              <w:ind w:firstLine="480"/>
              <w:jc w:val="center"/>
              <w:rPr>
                <w:rFonts w:ascii="宋体" w:cs="宋体"/>
                <w:color w:val="auto"/>
                <w:highlight w:val="none"/>
              </w:rPr>
            </w:pPr>
          </w:p>
        </w:tc>
        <w:tc>
          <w:tcPr>
            <w:tcW w:w="1070" w:type="dxa"/>
            <w:tcBorders>
              <w:right w:val="single" w:color="auto" w:sz="4" w:space="0"/>
            </w:tcBorders>
          </w:tcPr>
          <w:p w14:paraId="75EC8CE8">
            <w:pPr>
              <w:spacing w:before="40" w:after="40"/>
              <w:ind w:firstLine="480"/>
              <w:jc w:val="center"/>
              <w:rPr>
                <w:rFonts w:ascii="宋体" w:cs="宋体"/>
                <w:color w:val="auto"/>
                <w:highlight w:val="none"/>
              </w:rPr>
            </w:pPr>
          </w:p>
        </w:tc>
        <w:tc>
          <w:tcPr>
            <w:tcW w:w="1842" w:type="dxa"/>
            <w:tcBorders>
              <w:left w:val="single" w:color="auto" w:sz="4" w:space="0"/>
            </w:tcBorders>
          </w:tcPr>
          <w:p w14:paraId="0F34D055">
            <w:pPr>
              <w:spacing w:before="40" w:after="40"/>
              <w:ind w:firstLine="480"/>
              <w:jc w:val="center"/>
              <w:rPr>
                <w:rFonts w:ascii="宋体" w:cs="宋体"/>
                <w:color w:val="auto"/>
                <w:highlight w:val="none"/>
              </w:rPr>
            </w:pPr>
          </w:p>
        </w:tc>
        <w:tc>
          <w:tcPr>
            <w:tcW w:w="709" w:type="dxa"/>
          </w:tcPr>
          <w:p w14:paraId="67BDFDEC">
            <w:pPr>
              <w:spacing w:before="40" w:after="40"/>
              <w:ind w:firstLine="480"/>
              <w:jc w:val="center"/>
              <w:rPr>
                <w:rFonts w:ascii="宋体" w:cs="宋体"/>
                <w:color w:val="auto"/>
                <w:highlight w:val="none"/>
              </w:rPr>
            </w:pPr>
          </w:p>
        </w:tc>
        <w:tc>
          <w:tcPr>
            <w:tcW w:w="695" w:type="dxa"/>
          </w:tcPr>
          <w:p w14:paraId="666CA460">
            <w:pPr>
              <w:spacing w:before="40" w:after="40"/>
              <w:ind w:firstLine="480"/>
              <w:jc w:val="center"/>
              <w:rPr>
                <w:rFonts w:ascii="宋体" w:cs="宋体"/>
                <w:color w:val="auto"/>
                <w:highlight w:val="none"/>
              </w:rPr>
            </w:pPr>
          </w:p>
        </w:tc>
      </w:tr>
    </w:tbl>
    <w:p w14:paraId="14AE41A6">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w:t>
      </w:r>
      <w:r>
        <w:rPr>
          <w:rFonts w:hint="eastAsia" w:ascii="宋体" w:hAnsi="宋体" w:cs="宋体"/>
          <w:color w:val="auto"/>
          <w:highlight w:val="none"/>
          <w:lang w:val="en-US" w:eastAsia="zh-CN"/>
        </w:rPr>
        <w:t>项目概况及技术参数中</w:t>
      </w:r>
      <w:r>
        <w:rPr>
          <w:rFonts w:hint="eastAsia" w:ascii="宋体" w:hAnsi="宋体" w:cs="宋体"/>
          <w:color w:val="auto"/>
          <w:highlight w:val="none"/>
        </w:rPr>
        <w:t>产品序号的指标逐项填写，不得遗漏。</w:t>
      </w:r>
    </w:p>
    <w:p w14:paraId="1CAFAAEE">
      <w:pPr>
        <w:ind w:right="480" w:firstLine="4075" w:firstLineChars="1933"/>
        <w:rPr>
          <w:rFonts w:ascii="宋体"/>
          <w:b/>
          <w:color w:val="auto"/>
          <w:highlight w:val="none"/>
        </w:rPr>
      </w:pPr>
    </w:p>
    <w:p w14:paraId="4A2F76A0">
      <w:pPr>
        <w:ind w:right="480" w:firstLine="4075" w:firstLineChars="1933"/>
        <w:rPr>
          <w:rFonts w:ascii="宋体"/>
          <w:b/>
          <w:color w:val="auto"/>
          <w:highlight w:val="none"/>
        </w:rPr>
      </w:pPr>
    </w:p>
    <w:p w14:paraId="58959558">
      <w:pPr>
        <w:ind w:right="480" w:firstLine="4075" w:firstLineChars="1933"/>
        <w:rPr>
          <w:rFonts w:ascii="宋体"/>
          <w:b/>
          <w:color w:val="auto"/>
          <w:highlight w:val="none"/>
        </w:rPr>
      </w:pPr>
    </w:p>
    <w:p w14:paraId="5B04819B">
      <w:pPr>
        <w:ind w:right="480" w:firstLine="4075" w:firstLineChars="1933"/>
        <w:rPr>
          <w:rFonts w:ascii="宋体"/>
          <w:b/>
          <w:color w:val="auto"/>
          <w:highlight w:val="none"/>
        </w:rPr>
      </w:pPr>
    </w:p>
    <w:p w14:paraId="767F9575">
      <w:pPr>
        <w:ind w:right="480" w:firstLine="4075" w:firstLineChars="1933"/>
        <w:rPr>
          <w:rFonts w:ascii="宋体"/>
          <w:b/>
          <w:color w:val="auto"/>
          <w:highlight w:val="none"/>
        </w:rPr>
      </w:pPr>
    </w:p>
    <w:p w14:paraId="00A05BE2">
      <w:pPr>
        <w:ind w:right="480" w:firstLine="4075" w:firstLineChars="1933"/>
        <w:rPr>
          <w:rFonts w:ascii="宋体"/>
          <w:b/>
          <w:color w:val="auto"/>
          <w:highlight w:val="none"/>
        </w:rPr>
      </w:pPr>
    </w:p>
    <w:p w14:paraId="77BEA82A">
      <w:pPr>
        <w:ind w:right="480" w:firstLine="4075" w:firstLineChars="1933"/>
        <w:rPr>
          <w:rFonts w:ascii="宋体"/>
          <w:b/>
          <w:color w:val="auto"/>
          <w:highlight w:val="none"/>
        </w:rPr>
      </w:pPr>
    </w:p>
    <w:p w14:paraId="4420F5F2">
      <w:pPr>
        <w:ind w:right="480" w:firstLine="4075" w:firstLineChars="1933"/>
        <w:rPr>
          <w:rFonts w:ascii="宋体"/>
          <w:b/>
          <w:color w:val="auto"/>
          <w:highlight w:val="none"/>
        </w:rPr>
      </w:pPr>
    </w:p>
    <w:p w14:paraId="788BCF93">
      <w:pPr>
        <w:ind w:right="480" w:firstLine="4075" w:firstLineChars="1933"/>
        <w:rPr>
          <w:rFonts w:ascii="宋体"/>
          <w:b/>
          <w:color w:val="auto"/>
          <w:highlight w:val="none"/>
        </w:rPr>
      </w:pPr>
    </w:p>
    <w:p w14:paraId="658A2CD3">
      <w:pPr>
        <w:ind w:right="480" w:firstLine="4075" w:firstLineChars="1933"/>
        <w:rPr>
          <w:rFonts w:ascii="宋体"/>
          <w:b/>
          <w:color w:val="auto"/>
          <w:highlight w:val="none"/>
        </w:rPr>
      </w:pPr>
    </w:p>
    <w:p w14:paraId="60DE6415">
      <w:pPr>
        <w:ind w:right="480" w:firstLine="4075" w:firstLineChars="1933"/>
        <w:rPr>
          <w:rFonts w:ascii="宋体"/>
          <w:b/>
          <w:color w:val="auto"/>
          <w:highlight w:val="none"/>
        </w:rPr>
      </w:pPr>
    </w:p>
    <w:p w14:paraId="375B75FB">
      <w:pPr>
        <w:ind w:right="480"/>
        <w:rPr>
          <w:rFonts w:ascii="宋体"/>
          <w:b/>
          <w:color w:val="auto"/>
          <w:highlight w:val="none"/>
        </w:rPr>
      </w:pPr>
    </w:p>
    <w:p w14:paraId="4F8191F5">
      <w:pPr>
        <w:ind w:right="480" w:firstLine="4075" w:firstLineChars="1933"/>
        <w:rPr>
          <w:rFonts w:ascii="宋体"/>
          <w:b/>
          <w:color w:val="auto"/>
          <w:highlight w:val="none"/>
        </w:rPr>
      </w:pPr>
    </w:p>
    <w:p w14:paraId="64B25A44">
      <w:pPr>
        <w:ind w:right="480" w:firstLine="4075" w:firstLineChars="1933"/>
        <w:rPr>
          <w:rFonts w:ascii="宋体"/>
          <w:b/>
          <w:color w:val="auto"/>
          <w:highlight w:val="none"/>
        </w:rPr>
      </w:pPr>
    </w:p>
    <w:p w14:paraId="28B3BC73">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00DE17EA">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28113A25">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050649F2">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3" w:name="_Toc496626247"/>
      <w:bookmarkStart w:id="244" w:name="_Toc496004041"/>
      <w:bookmarkStart w:id="245" w:name="_Toc1634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3</w:t>
      </w:r>
      <w:r>
        <w:rPr>
          <w:rFonts w:hint="eastAsia" w:ascii="宋体"/>
          <w:b/>
          <w:color w:val="auto"/>
          <w:sz w:val="28"/>
          <w:szCs w:val="28"/>
          <w:highlight w:val="none"/>
        </w:rPr>
        <w:t>：其他资格证明材料</w:t>
      </w:r>
      <w:bookmarkEnd w:id="243"/>
      <w:bookmarkEnd w:id="244"/>
      <w:bookmarkEnd w:id="245"/>
    </w:p>
    <w:p w14:paraId="2D0BCFB2">
      <w:pPr>
        <w:ind w:firstLine="2909" w:firstLineChars="805"/>
        <w:rPr>
          <w:rFonts w:ascii="宋体"/>
          <w:b/>
          <w:color w:val="auto"/>
          <w:sz w:val="36"/>
          <w:szCs w:val="36"/>
          <w:highlight w:val="none"/>
        </w:rPr>
      </w:pPr>
    </w:p>
    <w:p w14:paraId="4DD5649A">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41807410">
      <w:pPr>
        <w:ind w:firstLine="480"/>
        <w:rPr>
          <w:rFonts w:ascii="宋体"/>
          <w:bCs/>
          <w:color w:val="auto"/>
          <w:highlight w:val="none"/>
        </w:rPr>
      </w:pPr>
    </w:p>
    <w:p w14:paraId="64811A54">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46B8991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6" w:name="_Toc496004042"/>
      <w:bookmarkStart w:id="247" w:name="_Toc496626248"/>
      <w:bookmarkStart w:id="248" w:name="_Toc20023"/>
      <w:r>
        <w:rPr>
          <w:rFonts w:hint="eastAsia" w:ascii="宋体"/>
          <w:b/>
          <w:color w:val="auto"/>
          <w:sz w:val="28"/>
          <w:szCs w:val="28"/>
          <w:highlight w:val="none"/>
        </w:rPr>
        <w:t>附件</w:t>
      </w:r>
      <w:r>
        <w:rPr>
          <w:rFonts w:ascii="宋体"/>
          <w:b/>
          <w:color w:val="auto"/>
          <w:sz w:val="28"/>
          <w:szCs w:val="28"/>
          <w:highlight w:val="none"/>
        </w:rPr>
        <w:t>1</w:t>
      </w:r>
      <w:bookmarkStart w:id="249" w:name="_Toc365019586"/>
      <w:bookmarkStart w:id="250" w:name="_Toc325726045"/>
      <w:bookmarkStart w:id="251" w:name="_Toc376936780"/>
      <w:r>
        <w:rPr>
          <w:rFonts w:hint="eastAsia" w:ascii="宋体"/>
          <w:b/>
          <w:color w:val="auto"/>
          <w:sz w:val="28"/>
          <w:szCs w:val="28"/>
          <w:highlight w:val="none"/>
          <w:lang w:val="en-US" w:eastAsia="zh-CN"/>
        </w:rPr>
        <w:t>4</w:t>
      </w:r>
      <w:r>
        <w:rPr>
          <w:rFonts w:hint="eastAsia" w:ascii="宋体"/>
          <w:b/>
          <w:color w:val="auto"/>
          <w:sz w:val="28"/>
          <w:szCs w:val="28"/>
          <w:highlight w:val="none"/>
        </w:rPr>
        <w:t>：投标产品相关资料</w:t>
      </w:r>
      <w:bookmarkEnd w:id="246"/>
      <w:bookmarkEnd w:id="247"/>
      <w:bookmarkEnd w:id="248"/>
    </w:p>
    <w:p w14:paraId="76B23B13">
      <w:pPr>
        <w:ind w:firstLine="2909" w:firstLineChars="805"/>
        <w:rPr>
          <w:rFonts w:ascii="宋体"/>
          <w:b/>
          <w:color w:val="auto"/>
          <w:sz w:val="36"/>
          <w:szCs w:val="36"/>
          <w:highlight w:val="none"/>
        </w:rPr>
      </w:pPr>
    </w:p>
    <w:p w14:paraId="44005AF7">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1B9C34EC">
      <w:pPr>
        <w:ind w:firstLine="411" w:firstLineChars="196"/>
        <w:rPr>
          <w:rFonts w:ascii="宋体"/>
          <w:bCs/>
          <w:color w:val="auto"/>
          <w:highlight w:val="none"/>
        </w:rPr>
      </w:pPr>
    </w:p>
    <w:p w14:paraId="27282831">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ascii="宋体" w:hAnsi="宋体"/>
          <w:color w:val="auto"/>
          <w:highlight w:val="none"/>
        </w:rPr>
        <w:t>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49"/>
    <w:bookmarkEnd w:id="250"/>
    <w:bookmarkEnd w:id="251"/>
    <w:p w14:paraId="0768AB85">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52" w:name="_Toc496626249"/>
      <w:bookmarkStart w:id="253" w:name="_Toc8990"/>
      <w:r>
        <w:rPr>
          <w:rFonts w:hint="eastAsia" w:ascii="宋体"/>
          <w:b/>
          <w:color w:val="auto"/>
          <w:sz w:val="28"/>
          <w:szCs w:val="28"/>
          <w:highlight w:val="none"/>
        </w:rPr>
        <w:t>附件1</w:t>
      </w:r>
      <w:r>
        <w:rPr>
          <w:rFonts w:hint="eastAsia" w:ascii="宋体"/>
          <w:b/>
          <w:color w:val="auto"/>
          <w:sz w:val="28"/>
          <w:szCs w:val="28"/>
          <w:highlight w:val="none"/>
          <w:lang w:val="en-US" w:eastAsia="zh-CN"/>
        </w:rPr>
        <w:t>5</w:t>
      </w:r>
      <w:r>
        <w:rPr>
          <w:rFonts w:hint="eastAsia" w:ascii="宋体"/>
          <w:b/>
          <w:color w:val="auto"/>
          <w:sz w:val="28"/>
          <w:szCs w:val="28"/>
          <w:highlight w:val="none"/>
        </w:rPr>
        <w:t>：供应商类似业绩证明材料</w:t>
      </w:r>
      <w:bookmarkEnd w:id="229"/>
      <w:bookmarkEnd w:id="252"/>
      <w:bookmarkEnd w:id="253"/>
    </w:p>
    <w:p w14:paraId="7BD734B2">
      <w:pPr>
        <w:ind w:firstLine="2909" w:firstLineChars="805"/>
        <w:rPr>
          <w:rFonts w:ascii="宋体"/>
          <w:b/>
          <w:color w:val="auto"/>
          <w:sz w:val="36"/>
          <w:szCs w:val="36"/>
          <w:highlight w:val="none"/>
        </w:rPr>
      </w:pPr>
    </w:p>
    <w:p w14:paraId="7F1C7ECF">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25EDAE73">
      <w:pPr>
        <w:tabs>
          <w:tab w:val="left" w:pos="168"/>
        </w:tabs>
        <w:adjustRightInd w:val="0"/>
        <w:ind w:firstLine="2530" w:firstLineChars="700"/>
        <w:textAlignment w:val="baseline"/>
        <w:rPr>
          <w:rFonts w:ascii="宋体"/>
          <w:b/>
          <w:color w:val="auto"/>
          <w:sz w:val="36"/>
          <w:szCs w:val="36"/>
          <w:highlight w:val="none"/>
          <w:u w:val="none"/>
        </w:rPr>
      </w:pPr>
    </w:p>
    <w:p w14:paraId="4A5EEBB0">
      <w:pPr>
        <w:tabs>
          <w:tab w:val="left" w:pos="168"/>
        </w:tabs>
        <w:adjustRightInd w:val="0"/>
        <w:spacing w:line="360" w:lineRule="auto"/>
        <w:ind w:firstLine="480"/>
        <w:textAlignment w:val="baseline"/>
        <w:rPr>
          <w:rFonts w:hint="eastAsia" w:ascii="宋体" w:eastAsia="宋体"/>
          <w:color w:val="auto"/>
          <w:highlight w:val="none"/>
          <w:u w:val="none"/>
          <w:lang w:eastAsia="zh-CN"/>
        </w:rPr>
      </w:pPr>
      <w:r>
        <w:rPr>
          <w:rFonts w:hint="eastAsia" w:ascii="宋体"/>
          <w:color w:val="auto"/>
          <w:highlight w:val="none"/>
          <w:u w:val="none"/>
          <w:lang w:val="en-US" w:eastAsia="zh-CN"/>
        </w:rPr>
        <w:t>供应商或所投产品制造商需</w:t>
      </w:r>
      <w:r>
        <w:rPr>
          <w:rFonts w:hint="eastAsia" w:ascii="宋体" w:eastAsia="宋体"/>
          <w:color w:val="auto"/>
          <w:highlight w:val="none"/>
          <w:u w:val="none"/>
          <w:lang w:eastAsia="zh-CN"/>
        </w:rPr>
        <w:t>提供自20</w:t>
      </w:r>
      <w:r>
        <w:rPr>
          <w:rFonts w:hint="eastAsia" w:ascii="宋体" w:eastAsia="宋体"/>
          <w:color w:val="auto"/>
          <w:highlight w:val="none"/>
          <w:u w:val="none"/>
          <w:lang w:val="en-US" w:eastAsia="zh-CN"/>
        </w:rPr>
        <w:t>22</w:t>
      </w:r>
      <w:r>
        <w:rPr>
          <w:rFonts w:hint="eastAsia" w:ascii="宋体" w:eastAsia="宋体"/>
          <w:color w:val="auto"/>
          <w:highlight w:val="none"/>
          <w:u w:val="none"/>
          <w:lang w:eastAsia="zh-CN"/>
        </w:rPr>
        <w:t>年</w:t>
      </w:r>
      <w:r>
        <w:rPr>
          <w:rFonts w:hint="eastAsia" w:ascii="宋体"/>
          <w:color w:val="auto"/>
          <w:highlight w:val="none"/>
          <w:u w:val="none"/>
          <w:lang w:val="en-US" w:eastAsia="zh-CN"/>
        </w:rPr>
        <w:t>6</w:t>
      </w:r>
      <w:r>
        <w:rPr>
          <w:rFonts w:hint="eastAsia" w:ascii="宋体" w:eastAsia="宋体"/>
          <w:color w:val="auto"/>
          <w:highlight w:val="none"/>
          <w:u w:val="none"/>
          <w:lang w:val="en-US" w:eastAsia="zh-CN"/>
        </w:rPr>
        <w:t>月</w:t>
      </w:r>
      <w:r>
        <w:rPr>
          <w:rFonts w:hint="eastAsia" w:ascii="宋体"/>
          <w:color w:val="auto"/>
          <w:highlight w:val="none"/>
          <w:u w:val="none"/>
          <w:lang w:val="en-US" w:eastAsia="zh-CN"/>
        </w:rPr>
        <w:t>1日</w:t>
      </w:r>
      <w:r>
        <w:rPr>
          <w:rFonts w:hint="eastAsia" w:ascii="宋体" w:eastAsia="宋体"/>
          <w:color w:val="auto"/>
          <w:highlight w:val="none"/>
          <w:u w:val="none"/>
          <w:lang w:val="en-US" w:eastAsia="zh-CN"/>
        </w:rPr>
        <w:t>至投标截止日</w:t>
      </w:r>
      <w:r>
        <w:rPr>
          <w:rFonts w:hint="eastAsia" w:ascii="宋体" w:eastAsia="宋体"/>
          <w:color w:val="auto"/>
          <w:highlight w:val="none"/>
          <w:u w:val="none"/>
          <w:lang w:eastAsia="zh-CN"/>
        </w:rPr>
        <w:t>的类似业绩证明材料。</w:t>
      </w:r>
      <w:r>
        <w:rPr>
          <w:rFonts w:hint="eastAsia" w:ascii="宋体" w:eastAsia="宋体"/>
          <w:color w:val="auto"/>
          <w:highlight w:val="none"/>
          <w:u w:val="none"/>
          <w:lang w:val="en-US" w:eastAsia="zh-CN"/>
        </w:rPr>
        <w:t>注：</w:t>
      </w:r>
      <w:r>
        <w:rPr>
          <w:rFonts w:hint="eastAsia" w:ascii="宋体" w:eastAsia="宋体"/>
          <w:color w:val="auto"/>
          <w:highlight w:val="none"/>
          <w:u w:val="none"/>
          <w:lang w:eastAsia="zh-CN"/>
        </w:rPr>
        <w:t>业绩</w:t>
      </w:r>
      <w:r>
        <w:rPr>
          <w:rFonts w:hint="eastAsia" w:ascii="宋体" w:eastAsia="宋体"/>
          <w:color w:val="auto"/>
          <w:highlight w:val="none"/>
          <w:u w:val="none"/>
          <w:lang w:val="en-US" w:eastAsia="zh-CN"/>
        </w:rPr>
        <w:t>需提供</w:t>
      </w:r>
      <w:r>
        <w:rPr>
          <w:rFonts w:hint="eastAsia" w:ascii="宋体" w:eastAsia="宋体"/>
          <w:color w:val="auto"/>
          <w:highlight w:val="none"/>
          <w:u w:val="none"/>
          <w:lang w:eastAsia="zh-CN"/>
        </w:rPr>
        <w:t>中标通知书</w:t>
      </w:r>
      <w:r>
        <w:rPr>
          <w:rFonts w:hint="eastAsia" w:ascii="宋体" w:eastAsia="宋体"/>
          <w:color w:val="auto"/>
          <w:highlight w:val="none"/>
          <w:u w:val="none"/>
          <w:lang w:val="en-US" w:eastAsia="zh-CN"/>
        </w:rPr>
        <w:t>或</w:t>
      </w:r>
      <w:r>
        <w:rPr>
          <w:rFonts w:hint="eastAsia" w:ascii="宋体" w:eastAsia="宋体"/>
          <w:color w:val="auto"/>
          <w:highlight w:val="none"/>
          <w:u w:val="none"/>
          <w:lang w:eastAsia="zh-CN"/>
        </w:rPr>
        <w:t>合同（合同包含合同首页、标的及金额所在页、签字盖章页的扫描（或复印）件）</w:t>
      </w:r>
    </w:p>
    <w:p w14:paraId="6A424037">
      <w:pPr>
        <w:widowControl/>
        <w:snapToGrid w:val="0"/>
        <w:spacing w:line="360" w:lineRule="auto"/>
        <w:outlineLvl w:val="1"/>
        <w:rPr>
          <w:rFonts w:ascii="宋体"/>
          <w:b/>
          <w:color w:val="auto"/>
          <w:highlight w:val="none"/>
        </w:rPr>
      </w:pPr>
    </w:p>
    <w:p w14:paraId="207599EF">
      <w:pPr>
        <w:widowControl/>
        <w:snapToGrid w:val="0"/>
        <w:spacing w:line="360" w:lineRule="auto"/>
        <w:outlineLvl w:val="1"/>
        <w:rPr>
          <w:rFonts w:ascii="宋体"/>
          <w:b/>
          <w:color w:val="auto"/>
          <w:sz w:val="28"/>
          <w:szCs w:val="28"/>
          <w:highlight w:val="none"/>
        </w:rPr>
      </w:pPr>
    </w:p>
    <w:p w14:paraId="2E1CDE98">
      <w:pPr>
        <w:widowControl/>
        <w:snapToGrid w:val="0"/>
        <w:spacing w:line="360" w:lineRule="auto"/>
        <w:outlineLvl w:val="1"/>
        <w:rPr>
          <w:rFonts w:ascii="宋体"/>
          <w:b/>
          <w:color w:val="auto"/>
          <w:sz w:val="28"/>
          <w:szCs w:val="28"/>
          <w:highlight w:val="none"/>
        </w:rPr>
      </w:pPr>
    </w:p>
    <w:p w14:paraId="22BFF7B4">
      <w:pPr>
        <w:widowControl/>
        <w:snapToGrid w:val="0"/>
        <w:spacing w:line="360" w:lineRule="auto"/>
        <w:outlineLvl w:val="1"/>
        <w:rPr>
          <w:rFonts w:ascii="宋体"/>
          <w:b/>
          <w:color w:val="auto"/>
          <w:sz w:val="28"/>
          <w:szCs w:val="28"/>
          <w:highlight w:val="none"/>
        </w:rPr>
      </w:pPr>
    </w:p>
    <w:p w14:paraId="2C0173AB">
      <w:pPr>
        <w:widowControl/>
        <w:snapToGrid w:val="0"/>
        <w:spacing w:line="360" w:lineRule="auto"/>
        <w:outlineLvl w:val="1"/>
        <w:rPr>
          <w:rFonts w:ascii="宋体"/>
          <w:b/>
          <w:color w:val="auto"/>
          <w:sz w:val="28"/>
          <w:szCs w:val="28"/>
          <w:highlight w:val="none"/>
        </w:rPr>
      </w:pPr>
    </w:p>
    <w:p w14:paraId="68E4EB22">
      <w:pPr>
        <w:widowControl/>
        <w:snapToGrid w:val="0"/>
        <w:spacing w:line="360" w:lineRule="auto"/>
        <w:outlineLvl w:val="1"/>
        <w:rPr>
          <w:rFonts w:ascii="宋体"/>
          <w:b/>
          <w:color w:val="auto"/>
          <w:sz w:val="28"/>
          <w:szCs w:val="28"/>
          <w:highlight w:val="none"/>
        </w:rPr>
      </w:pPr>
    </w:p>
    <w:p w14:paraId="004242C4">
      <w:pPr>
        <w:widowControl/>
        <w:snapToGrid w:val="0"/>
        <w:spacing w:line="360" w:lineRule="auto"/>
        <w:outlineLvl w:val="1"/>
        <w:rPr>
          <w:rFonts w:ascii="宋体"/>
          <w:b/>
          <w:color w:val="auto"/>
          <w:sz w:val="28"/>
          <w:szCs w:val="28"/>
          <w:highlight w:val="none"/>
        </w:rPr>
      </w:pPr>
    </w:p>
    <w:p w14:paraId="1E0BB6A4">
      <w:pPr>
        <w:widowControl/>
        <w:snapToGrid w:val="0"/>
        <w:spacing w:line="360" w:lineRule="auto"/>
        <w:outlineLvl w:val="1"/>
        <w:rPr>
          <w:rFonts w:ascii="宋体"/>
          <w:b/>
          <w:color w:val="auto"/>
          <w:sz w:val="28"/>
          <w:szCs w:val="28"/>
          <w:highlight w:val="none"/>
        </w:rPr>
      </w:pPr>
    </w:p>
    <w:p w14:paraId="0226FB5A">
      <w:pPr>
        <w:widowControl/>
        <w:snapToGrid w:val="0"/>
        <w:spacing w:line="360" w:lineRule="auto"/>
        <w:outlineLvl w:val="1"/>
        <w:rPr>
          <w:rFonts w:ascii="宋体"/>
          <w:b/>
          <w:color w:val="auto"/>
          <w:sz w:val="28"/>
          <w:szCs w:val="28"/>
          <w:highlight w:val="none"/>
        </w:rPr>
      </w:pPr>
    </w:p>
    <w:p w14:paraId="73257900">
      <w:pPr>
        <w:widowControl/>
        <w:snapToGrid w:val="0"/>
        <w:spacing w:line="360" w:lineRule="auto"/>
        <w:outlineLvl w:val="1"/>
        <w:rPr>
          <w:rFonts w:ascii="宋体"/>
          <w:b/>
          <w:color w:val="auto"/>
          <w:sz w:val="28"/>
          <w:szCs w:val="28"/>
          <w:highlight w:val="none"/>
        </w:rPr>
      </w:pPr>
    </w:p>
    <w:p w14:paraId="5D1C1B66">
      <w:pPr>
        <w:widowControl/>
        <w:snapToGrid w:val="0"/>
        <w:spacing w:line="360" w:lineRule="auto"/>
        <w:outlineLvl w:val="1"/>
        <w:rPr>
          <w:rFonts w:ascii="宋体"/>
          <w:b/>
          <w:color w:val="auto"/>
          <w:sz w:val="28"/>
          <w:szCs w:val="28"/>
          <w:highlight w:val="none"/>
        </w:rPr>
      </w:pPr>
    </w:p>
    <w:p w14:paraId="57088325">
      <w:pPr>
        <w:widowControl/>
        <w:snapToGrid w:val="0"/>
        <w:spacing w:line="360" w:lineRule="auto"/>
        <w:outlineLvl w:val="1"/>
        <w:rPr>
          <w:rFonts w:ascii="宋体"/>
          <w:b/>
          <w:color w:val="auto"/>
          <w:sz w:val="28"/>
          <w:szCs w:val="28"/>
          <w:highlight w:val="none"/>
        </w:rPr>
      </w:pPr>
    </w:p>
    <w:p w14:paraId="5761A7EB">
      <w:pPr>
        <w:widowControl/>
        <w:snapToGrid w:val="0"/>
        <w:spacing w:line="360" w:lineRule="auto"/>
        <w:outlineLvl w:val="1"/>
        <w:rPr>
          <w:rFonts w:ascii="宋体"/>
          <w:b/>
          <w:color w:val="auto"/>
          <w:sz w:val="28"/>
          <w:szCs w:val="28"/>
          <w:highlight w:val="none"/>
        </w:rPr>
      </w:pPr>
    </w:p>
    <w:p w14:paraId="43178A77">
      <w:pPr>
        <w:widowControl/>
        <w:snapToGrid w:val="0"/>
        <w:spacing w:line="360" w:lineRule="auto"/>
        <w:outlineLvl w:val="1"/>
        <w:rPr>
          <w:rFonts w:ascii="宋体"/>
          <w:b/>
          <w:color w:val="auto"/>
          <w:sz w:val="28"/>
          <w:szCs w:val="28"/>
          <w:highlight w:val="none"/>
        </w:rPr>
      </w:pPr>
    </w:p>
    <w:p w14:paraId="1C802B2F">
      <w:pPr>
        <w:widowControl/>
        <w:snapToGrid w:val="0"/>
        <w:spacing w:line="360" w:lineRule="auto"/>
        <w:outlineLvl w:val="1"/>
        <w:rPr>
          <w:rFonts w:ascii="宋体"/>
          <w:b/>
          <w:color w:val="auto"/>
          <w:sz w:val="28"/>
          <w:szCs w:val="28"/>
          <w:highlight w:val="none"/>
        </w:rPr>
      </w:pPr>
    </w:p>
    <w:p w14:paraId="4AC50844">
      <w:pPr>
        <w:widowControl/>
        <w:snapToGrid w:val="0"/>
        <w:spacing w:line="360" w:lineRule="auto"/>
        <w:outlineLvl w:val="1"/>
        <w:rPr>
          <w:rFonts w:ascii="宋体"/>
          <w:b/>
          <w:color w:val="auto"/>
          <w:sz w:val="28"/>
          <w:szCs w:val="28"/>
          <w:highlight w:val="none"/>
        </w:rPr>
      </w:pPr>
    </w:p>
    <w:p w14:paraId="58CA9F40">
      <w:pPr>
        <w:widowControl/>
        <w:snapToGrid w:val="0"/>
        <w:spacing w:line="360" w:lineRule="auto"/>
        <w:outlineLvl w:val="1"/>
        <w:rPr>
          <w:rFonts w:ascii="宋体"/>
          <w:b/>
          <w:color w:val="auto"/>
          <w:sz w:val="28"/>
          <w:szCs w:val="28"/>
          <w:highlight w:val="none"/>
        </w:rPr>
      </w:pPr>
    </w:p>
    <w:p w14:paraId="4CADDEAA">
      <w:pPr>
        <w:widowControl/>
        <w:snapToGrid w:val="0"/>
        <w:spacing w:line="360" w:lineRule="auto"/>
        <w:outlineLvl w:val="1"/>
        <w:rPr>
          <w:rFonts w:ascii="宋体"/>
          <w:b/>
          <w:color w:val="auto"/>
          <w:sz w:val="28"/>
          <w:szCs w:val="28"/>
          <w:highlight w:val="none"/>
        </w:rPr>
      </w:pPr>
    </w:p>
    <w:p w14:paraId="49CC0772">
      <w:pPr>
        <w:widowControl/>
        <w:snapToGrid w:val="0"/>
        <w:spacing w:line="360" w:lineRule="auto"/>
        <w:outlineLvl w:val="1"/>
        <w:rPr>
          <w:rFonts w:ascii="宋体"/>
          <w:b/>
          <w:color w:val="auto"/>
          <w:sz w:val="28"/>
          <w:szCs w:val="28"/>
          <w:highlight w:val="none"/>
        </w:rPr>
      </w:pPr>
    </w:p>
    <w:p w14:paraId="4E6C5E66">
      <w:pPr>
        <w:widowControl/>
        <w:snapToGrid w:val="0"/>
        <w:spacing w:line="360" w:lineRule="auto"/>
        <w:outlineLvl w:val="1"/>
        <w:rPr>
          <w:rFonts w:ascii="宋体"/>
          <w:b/>
          <w:color w:val="auto"/>
          <w:sz w:val="36"/>
          <w:szCs w:val="36"/>
          <w:highlight w:val="none"/>
        </w:rPr>
      </w:pPr>
      <w:bookmarkStart w:id="254" w:name="_Toc3555"/>
      <w:bookmarkStart w:id="255" w:name="_Toc20901"/>
      <w:bookmarkStart w:id="256" w:name="_Toc496004045"/>
      <w:bookmarkStart w:id="257" w:name="_Toc11827"/>
      <w:bookmarkStart w:id="258" w:name="_Toc4966262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中小企业声明函</w:t>
      </w:r>
      <w:bookmarkEnd w:id="254"/>
      <w:bookmarkEnd w:id="255"/>
    </w:p>
    <w:p w14:paraId="10ABBAAB">
      <w:pPr>
        <w:widowControl/>
        <w:spacing w:beforeAutospacing="1" w:afterAutospacing="1" w:line="435" w:lineRule="atLeast"/>
        <w:jc w:val="center"/>
        <w:rPr>
          <w:rFonts w:ascii="Arial" w:hAnsi="Arial" w:cs="Arial"/>
          <w:color w:val="auto"/>
          <w:szCs w:val="21"/>
          <w:highlight w:val="none"/>
        </w:rPr>
      </w:pPr>
      <w:r>
        <w:rPr>
          <w:rStyle w:val="25"/>
          <w:rFonts w:hint="eastAsia" w:ascii="宋体" w:hAnsi="宋体" w:cs="宋体"/>
          <w:color w:val="auto"/>
          <w:kern w:val="0"/>
          <w:sz w:val="28"/>
          <w:szCs w:val="28"/>
          <w:highlight w:val="none"/>
          <w:shd w:val="clear" w:color="auto" w:fill="FFFFFF"/>
          <w:lang w:bidi="ar"/>
        </w:rPr>
        <w:t>中小企业声明函（货物）</w:t>
      </w:r>
    </w:p>
    <w:p w14:paraId="2DABE72E">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color w:val="auto"/>
          <w:kern w:val="0"/>
          <w:sz w:val="21"/>
          <w:szCs w:val="21"/>
          <w:highlight w:val="none"/>
          <w:u w:val="single"/>
          <w:shd w:val="clear" w:color="auto" w:fill="FFFFFF"/>
          <w:lang w:bidi="ar"/>
        </w:rPr>
        <w:t>     （单位名称）</w:t>
      </w:r>
      <w:r>
        <w:rPr>
          <w:rFonts w:hint="eastAsia" w:ascii="宋体" w:hAnsi="宋体" w:cs="宋体"/>
          <w:color w:val="auto"/>
          <w:kern w:val="0"/>
          <w:sz w:val="21"/>
          <w:szCs w:val="21"/>
          <w:highlight w:val="none"/>
          <w:shd w:val="clear" w:color="auto" w:fill="FFFFFF"/>
          <w:lang w:bidi="ar"/>
        </w:rPr>
        <w:t>的</w:t>
      </w:r>
      <w:r>
        <w:rPr>
          <w:rFonts w:hint="eastAsia" w:ascii="宋体" w:hAnsi="宋体" w:cs="宋体"/>
          <w:color w:val="auto"/>
          <w:kern w:val="0"/>
          <w:sz w:val="21"/>
          <w:szCs w:val="21"/>
          <w:highlight w:val="none"/>
          <w:u w:val="single"/>
          <w:shd w:val="clear" w:color="auto" w:fill="FFFFFF"/>
          <w:lang w:bidi="ar"/>
        </w:rPr>
        <w:t>    （项目名称）</w:t>
      </w:r>
      <w:r>
        <w:rPr>
          <w:rFonts w:hint="eastAsia" w:ascii="宋体" w:hAnsi="宋体" w:cs="宋体"/>
          <w:color w:val="auto"/>
          <w:kern w:val="0"/>
          <w:sz w:val="21"/>
          <w:szCs w:val="21"/>
          <w:highlight w:val="none"/>
          <w:shd w:val="clear" w:color="auto" w:fill="FFFFFF"/>
          <w:lang w:bidi="ar"/>
        </w:rPr>
        <w:t>采购活动，提供的货物全部由符合政策要求的中小企业制造。相关企业（含联合体中的中小企业、签订分包意向协议的中小企业）的具体情况如下：</w:t>
      </w:r>
    </w:p>
    <w:p w14:paraId="35EE5DC3">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1.</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67CF757D">
      <w:pPr>
        <w:widowControl/>
        <w:spacing w:beforeAutospacing="1" w:afterAutospacing="1" w:line="435" w:lineRule="atLeast"/>
        <w:ind w:firstLine="480"/>
        <w:jc w:val="left"/>
        <w:rPr>
          <w:rFonts w:ascii="Arial" w:hAnsi="Arial" w:cs="Arial"/>
          <w:color w:val="auto"/>
          <w:sz w:val="21"/>
          <w:szCs w:val="21"/>
          <w:highlight w:val="none"/>
        </w:rPr>
      </w:pPr>
      <w:r>
        <w:rPr>
          <w:rFonts w:hint="eastAsia" w:ascii="宋体" w:hAnsi="宋体" w:cs="宋体"/>
          <w:color w:val="auto"/>
          <w:kern w:val="0"/>
          <w:sz w:val="21"/>
          <w:szCs w:val="21"/>
          <w:highlight w:val="none"/>
          <w:shd w:val="clear" w:color="auto" w:fill="FFFFFF"/>
          <w:lang w:bidi="ar"/>
        </w:rPr>
        <w:t>2.</w:t>
      </w:r>
      <w:r>
        <w:rPr>
          <w:rFonts w:hint="eastAsia" w:ascii="宋体" w:hAnsi="宋体" w:cs="宋体"/>
          <w:color w:val="auto"/>
          <w:kern w:val="0"/>
          <w:sz w:val="21"/>
          <w:szCs w:val="21"/>
          <w:highlight w:val="none"/>
          <w:u w:val="single"/>
          <w:shd w:val="clear" w:color="auto" w:fill="FFFFFF"/>
          <w:lang w:bidi="ar"/>
        </w:rPr>
        <w:t>     （标的名称）</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u w:val="single"/>
          <w:shd w:val="clear" w:color="auto" w:fill="FFFFFF"/>
          <w:lang w:val="en-US" w:eastAsia="zh-CN" w:bidi="ar"/>
        </w:rPr>
        <w:t>工业</w:t>
      </w:r>
      <w:r>
        <w:rPr>
          <w:rFonts w:hint="eastAsia" w:ascii="宋体" w:hAnsi="宋体" w:cs="宋体"/>
          <w:color w:val="auto"/>
          <w:kern w:val="0"/>
          <w:sz w:val="21"/>
          <w:szCs w:val="21"/>
          <w:highlight w:val="none"/>
          <w:u w:val="single"/>
          <w:shd w:val="clear" w:color="auto" w:fill="FFFFFF"/>
          <w:lang w:bidi="ar"/>
        </w:rPr>
        <w:t>  （采购文件中明确的所属行业）</w:t>
      </w:r>
      <w:r>
        <w:rPr>
          <w:rFonts w:hint="eastAsia" w:ascii="宋体" w:hAnsi="宋体" w:cs="宋体"/>
          <w:color w:val="auto"/>
          <w:kern w:val="0"/>
          <w:sz w:val="21"/>
          <w:szCs w:val="21"/>
          <w:highlight w:val="none"/>
          <w:shd w:val="clear" w:color="auto" w:fill="FFFFFF"/>
          <w:lang w:bidi="ar"/>
        </w:rPr>
        <w:t>行业；制造商为</w:t>
      </w:r>
      <w:r>
        <w:rPr>
          <w:rFonts w:hint="eastAsia" w:ascii="宋体" w:hAnsi="宋体" w:cs="宋体"/>
          <w:color w:val="auto"/>
          <w:kern w:val="0"/>
          <w:sz w:val="21"/>
          <w:szCs w:val="21"/>
          <w:highlight w:val="none"/>
          <w:u w:val="single"/>
          <w:shd w:val="clear" w:color="auto" w:fill="FFFFFF"/>
          <w:lang w:bidi="ar"/>
        </w:rPr>
        <w:t>       （企业名称）</w:t>
      </w:r>
      <w:r>
        <w:rPr>
          <w:rFonts w:hint="eastAsia" w:ascii="宋体" w:hAnsi="宋体" w:cs="宋体"/>
          <w:color w:val="auto"/>
          <w:kern w:val="0"/>
          <w:sz w:val="21"/>
          <w:szCs w:val="21"/>
          <w:highlight w:val="none"/>
          <w:shd w:val="clear" w:color="auto" w:fill="FFFFFF"/>
          <w:lang w:bidi="ar"/>
        </w:rPr>
        <w:t>，从业人员</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人，营业收入为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万元，资产总额为</w:t>
      </w:r>
      <w:r>
        <w:rPr>
          <w:rFonts w:hint="eastAsia" w:ascii="宋体" w:hAnsi="宋体" w:cs="宋体"/>
          <w:color w:val="auto"/>
          <w:kern w:val="0"/>
          <w:sz w:val="21"/>
          <w:szCs w:val="21"/>
          <w:highlight w:val="none"/>
          <w:u w:val="single"/>
          <w:shd w:val="clear" w:color="auto" w:fill="FFFFFF"/>
          <w:lang w:bidi="ar"/>
        </w:rPr>
        <w:t>   </w:t>
      </w:r>
      <w:r>
        <w:rPr>
          <w:rFonts w:hint="eastAsia" w:ascii="宋体" w:hAnsi="宋体" w:cs="宋体"/>
          <w:color w:val="auto"/>
          <w:kern w:val="0"/>
          <w:sz w:val="21"/>
          <w:szCs w:val="21"/>
          <w:highlight w:val="none"/>
          <w:shd w:val="clear" w:color="auto" w:fill="FFFFFF"/>
          <w:lang w:bidi="ar"/>
        </w:rPr>
        <w:t>万元</w:t>
      </w:r>
      <w:r>
        <w:rPr>
          <w:rFonts w:hint="eastAsia" w:ascii="宋体" w:hAnsi="宋体" w:cs="宋体"/>
          <w:color w:val="auto"/>
          <w:kern w:val="0"/>
          <w:sz w:val="21"/>
          <w:szCs w:val="21"/>
          <w:highlight w:val="none"/>
          <w:shd w:val="clear" w:color="auto" w:fill="FFFFFF"/>
          <w:vertAlign w:val="superscript"/>
          <w:lang w:bidi="ar"/>
        </w:rPr>
        <w:t>1</w:t>
      </w:r>
      <w:r>
        <w:rPr>
          <w:rFonts w:hint="eastAsia" w:ascii="宋体" w:hAnsi="宋体" w:cs="宋体"/>
          <w:color w:val="auto"/>
          <w:kern w:val="0"/>
          <w:sz w:val="21"/>
          <w:szCs w:val="21"/>
          <w:highlight w:val="none"/>
          <w:shd w:val="clear" w:color="auto" w:fill="FFFFFF"/>
          <w:lang w:bidi="ar"/>
        </w:rPr>
        <w:t>，属于</w:t>
      </w:r>
      <w:r>
        <w:rPr>
          <w:rFonts w:hint="eastAsia" w:ascii="宋体" w:hAnsi="宋体" w:cs="宋体"/>
          <w:color w:val="auto"/>
          <w:kern w:val="0"/>
          <w:sz w:val="21"/>
          <w:szCs w:val="21"/>
          <w:highlight w:val="none"/>
          <w:u w:val="single"/>
          <w:shd w:val="clear" w:color="auto" w:fill="FFFFFF"/>
          <w:lang w:bidi="ar"/>
        </w:rPr>
        <w:t>     （中型企业、小型企业、微型企业）</w:t>
      </w:r>
      <w:r>
        <w:rPr>
          <w:rFonts w:hint="eastAsia" w:ascii="宋体" w:hAnsi="宋体" w:cs="宋体"/>
          <w:color w:val="auto"/>
          <w:kern w:val="0"/>
          <w:sz w:val="21"/>
          <w:szCs w:val="21"/>
          <w:highlight w:val="none"/>
          <w:shd w:val="clear" w:color="auto" w:fill="FFFFFF"/>
          <w:lang w:bidi="ar"/>
        </w:rPr>
        <w:t>；</w:t>
      </w:r>
    </w:p>
    <w:p w14:paraId="5F776B64">
      <w:pPr>
        <w:spacing w:line="360" w:lineRule="auto"/>
        <w:ind w:firstLine="480"/>
        <w:rPr>
          <w:rFonts w:hint="eastAsia"/>
          <w:color w:val="auto"/>
          <w:highlight w:val="none"/>
        </w:rPr>
      </w:pPr>
      <w:r>
        <w:rPr>
          <w:rFonts w:hint="eastAsia"/>
          <w:color w:val="auto"/>
          <w:highlight w:val="none"/>
        </w:rPr>
        <w:t>……</w:t>
      </w:r>
    </w:p>
    <w:p w14:paraId="03FE1A88">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以上企业，不属于大企业的分支机构，不存在控股股东为大企业的情形，也不存在与大企业的负责人为同一人的情形。</w:t>
      </w:r>
    </w:p>
    <w:p w14:paraId="014DC266">
      <w:pPr>
        <w:widowControl/>
        <w:spacing w:beforeAutospacing="1" w:afterAutospacing="1" w:line="435" w:lineRule="atLeast"/>
        <w:ind w:firstLine="48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本企业对上述声明内容的真实性负责。如有虚假，将依法承担相应责任。</w:t>
      </w:r>
    </w:p>
    <w:p w14:paraId="3ED5C4BA">
      <w:pPr>
        <w:spacing w:line="360" w:lineRule="auto"/>
        <w:ind w:firstLine="480"/>
        <w:rPr>
          <w:rFonts w:hint="eastAsia"/>
          <w:color w:val="auto"/>
          <w:highlight w:val="none"/>
        </w:rPr>
      </w:pPr>
    </w:p>
    <w:p w14:paraId="73C3AC91">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104C29E0">
      <w:pPr>
        <w:spacing w:line="360" w:lineRule="auto"/>
        <w:ind w:firstLine="480"/>
        <w:jc w:val="left"/>
        <w:rPr>
          <w:rFonts w:hint="eastAsia"/>
          <w:color w:val="auto"/>
          <w:highlight w:val="none"/>
          <w:lang w:val="en-US" w:eastAsia="zh-CN"/>
        </w:rPr>
      </w:pPr>
      <w:r>
        <w:rPr>
          <w:rFonts w:hint="eastAsia"/>
          <w:color w:val="auto"/>
          <w:highlight w:val="none"/>
          <w:lang w:val="en-US" w:eastAsia="zh-CN"/>
        </w:rPr>
        <w:t xml:space="preserve">                                 </w:t>
      </w:r>
    </w:p>
    <w:p w14:paraId="11B7B542">
      <w:pPr>
        <w:spacing w:line="360" w:lineRule="auto"/>
        <w:ind w:firstLine="480"/>
        <w:jc w:val="right"/>
        <w:rPr>
          <w:rFonts w:hint="eastAsia"/>
          <w:color w:val="auto"/>
          <w:highlight w:val="none"/>
          <w:lang w:val="en-US" w:eastAsia="zh-CN"/>
        </w:rPr>
      </w:pPr>
    </w:p>
    <w:p w14:paraId="0E461590">
      <w:pPr>
        <w:spacing w:line="360" w:lineRule="auto"/>
        <w:ind w:firstLine="480"/>
        <w:jc w:val="right"/>
        <w:rPr>
          <w:rFonts w:hint="eastAsia"/>
          <w:color w:val="auto"/>
          <w:highlight w:val="none"/>
        </w:rPr>
      </w:pPr>
      <w:r>
        <w:rPr>
          <w:rFonts w:hint="eastAsia"/>
          <w:color w:val="auto"/>
          <w:highlight w:val="none"/>
          <w:lang w:val="en-US" w:eastAsia="zh-CN"/>
        </w:rPr>
        <w:t xml:space="preserve">  </w:t>
      </w:r>
      <w:r>
        <w:rPr>
          <w:rFonts w:hint="eastAsia"/>
          <w:color w:val="auto"/>
          <w:highlight w:val="none"/>
        </w:rPr>
        <w:t>企业名称（盖章）：</w:t>
      </w:r>
    </w:p>
    <w:p w14:paraId="1E422C9D">
      <w:pPr>
        <w:widowControl/>
        <w:snapToGrid w:val="0"/>
        <w:spacing w:line="360" w:lineRule="auto"/>
        <w:jc w:val="right"/>
        <w:outlineLvl w:val="1"/>
        <w:rPr>
          <w:rFonts w:hint="eastAsia"/>
          <w:color w:val="auto"/>
          <w:highlight w:val="none"/>
        </w:rPr>
      </w:pPr>
      <w:r>
        <w:rPr>
          <w:rFonts w:hint="eastAsia"/>
          <w:color w:val="auto"/>
          <w:highlight w:val="none"/>
        </w:rPr>
        <w:t>日 期：</w:t>
      </w:r>
    </w:p>
    <w:p w14:paraId="3798C7EF">
      <w:pPr>
        <w:rPr>
          <w:rFonts w:hint="eastAsia"/>
          <w:color w:val="auto"/>
          <w:highlight w:val="none"/>
        </w:rPr>
      </w:pPr>
      <w:r>
        <w:rPr>
          <w:rFonts w:hint="eastAsia"/>
          <w:color w:val="auto"/>
          <w:highlight w:val="none"/>
        </w:rPr>
        <w:br w:type="page"/>
      </w:r>
    </w:p>
    <w:p w14:paraId="64B27262">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：残疾人福利性单位声明函</w:t>
      </w:r>
      <w:bookmarkEnd w:id="256"/>
      <w:bookmarkEnd w:id="257"/>
      <w:bookmarkEnd w:id="258"/>
    </w:p>
    <w:p w14:paraId="7B30C54A">
      <w:pPr>
        <w:jc w:val="center"/>
        <w:rPr>
          <w:rFonts w:ascii="宋体"/>
          <w:b/>
          <w:color w:val="auto"/>
          <w:sz w:val="36"/>
          <w:szCs w:val="36"/>
          <w:highlight w:val="none"/>
        </w:rPr>
      </w:pPr>
      <w:bookmarkStart w:id="259" w:name="OLE_LINK14"/>
      <w:bookmarkStart w:id="260" w:name="OLE_LINK13"/>
    </w:p>
    <w:p w14:paraId="4F281679">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59"/>
    <w:bookmarkEnd w:id="260"/>
    <w:p w14:paraId="4F58DF84">
      <w:pPr>
        <w:spacing w:afterLines="50"/>
        <w:rPr>
          <w:rFonts w:ascii="宋体"/>
          <w:bCs/>
          <w:color w:val="auto"/>
          <w:highlight w:val="none"/>
        </w:rPr>
      </w:pPr>
    </w:p>
    <w:p w14:paraId="513BE594">
      <w:pPr>
        <w:spacing w:line="360" w:lineRule="auto"/>
        <w:ind w:firstLine="480"/>
        <w:rPr>
          <w:rFonts w:hint="eastAsia" w:eastAsia="宋体"/>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青海瀚翔项目管理咨询有限公司</w:t>
      </w:r>
    </w:p>
    <w:p w14:paraId="014B98EB">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68C695F1">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63B7B5D2">
      <w:pPr>
        <w:spacing w:line="360" w:lineRule="auto"/>
        <w:ind w:firstLine="480"/>
        <w:rPr>
          <w:color w:val="auto"/>
          <w:highlight w:val="none"/>
        </w:rPr>
      </w:pPr>
    </w:p>
    <w:p w14:paraId="11CA8718">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2A8CE7EF">
      <w:pPr>
        <w:spacing w:line="360" w:lineRule="auto"/>
        <w:ind w:firstLine="480"/>
        <w:rPr>
          <w:color w:val="auto"/>
          <w:highlight w:val="none"/>
        </w:rPr>
      </w:pPr>
    </w:p>
    <w:p w14:paraId="1C789DEF">
      <w:pPr>
        <w:spacing w:line="360" w:lineRule="auto"/>
        <w:ind w:firstLine="480"/>
        <w:rPr>
          <w:color w:val="auto"/>
          <w:highlight w:val="none"/>
        </w:rPr>
      </w:pPr>
    </w:p>
    <w:p w14:paraId="743EDB77">
      <w:pPr>
        <w:spacing w:line="360" w:lineRule="auto"/>
        <w:ind w:firstLine="480"/>
        <w:rPr>
          <w:color w:val="auto"/>
          <w:highlight w:val="none"/>
        </w:rPr>
      </w:pPr>
    </w:p>
    <w:p w14:paraId="38023CCD">
      <w:pPr>
        <w:spacing w:line="360" w:lineRule="auto"/>
        <w:ind w:firstLine="480"/>
        <w:rPr>
          <w:color w:val="auto"/>
          <w:highlight w:val="none"/>
        </w:rPr>
      </w:pPr>
    </w:p>
    <w:p w14:paraId="1975B495">
      <w:pPr>
        <w:spacing w:line="360" w:lineRule="auto"/>
        <w:ind w:firstLine="480"/>
        <w:rPr>
          <w:color w:val="auto"/>
          <w:highlight w:val="none"/>
        </w:rPr>
      </w:pPr>
    </w:p>
    <w:p w14:paraId="7BC738F3">
      <w:pPr>
        <w:spacing w:line="360" w:lineRule="auto"/>
        <w:ind w:firstLine="480"/>
        <w:rPr>
          <w:color w:val="auto"/>
          <w:highlight w:val="none"/>
        </w:rPr>
      </w:pPr>
    </w:p>
    <w:p w14:paraId="09505D07">
      <w:pPr>
        <w:spacing w:line="360" w:lineRule="auto"/>
        <w:ind w:firstLine="480"/>
        <w:rPr>
          <w:color w:val="auto"/>
          <w:highlight w:val="none"/>
        </w:rPr>
      </w:pPr>
    </w:p>
    <w:p w14:paraId="46DB28B7">
      <w:pPr>
        <w:spacing w:line="360" w:lineRule="auto"/>
        <w:rPr>
          <w:color w:val="auto"/>
          <w:highlight w:val="none"/>
        </w:rPr>
      </w:pPr>
    </w:p>
    <w:p w14:paraId="056EB66D">
      <w:pPr>
        <w:spacing w:line="360" w:lineRule="auto"/>
        <w:rPr>
          <w:color w:val="auto"/>
          <w:highlight w:val="none"/>
        </w:rPr>
      </w:pPr>
    </w:p>
    <w:p w14:paraId="06EDEBB7">
      <w:pPr>
        <w:spacing w:line="360" w:lineRule="auto"/>
        <w:ind w:firstLine="480"/>
        <w:rPr>
          <w:color w:val="auto"/>
          <w:highlight w:val="none"/>
        </w:rPr>
      </w:pPr>
    </w:p>
    <w:p w14:paraId="5DBB8BAB">
      <w:pPr>
        <w:spacing w:line="360" w:lineRule="auto"/>
        <w:ind w:firstLine="480"/>
        <w:rPr>
          <w:color w:val="auto"/>
          <w:highlight w:val="none"/>
        </w:rPr>
      </w:pPr>
    </w:p>
    <w:p w14:paraId="16F453F3">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lang w:val="en-US" w:eastAsia="zh-CN"/>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70CB1658">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18D5C0E6">
      <w:pPr>
        <w:ind w:firstLine="482"/>
        <w:jc w:val="center"/>
        <w:rPr>
          <w:rFonts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61" w:name="_Toc496626252"/>
      <w:bookmarkStart w:id="262" w:name="_Toc496004046"/>
      <w:bookmarkStart w:id="263" w:name="_Toc416363470"/>
    </w:p>
    <w:p w14:paraId="15902068">
      <w:pPr>
        <w:rPr>
          <w:color w:val="auto"/>
          <w:highlight w:val="none"/>
        </w:rPr>
      </w:pPr>
      <w:r>
        <w:rPr>
          <w:color w:val="auto"/>
          <w:highlight w:val="none"/>
        </w:rPr>
        <w:br w:type="page"/>
      </w:r>
    </w:p>
    <w:bookmarkEnd w:id="261"/>
    <w:bookmarkEnd w:id="262"/>
    <w:p w14:paraId="2ADBB9BA">
      <w:pPr>
        <w:widowControl/>
        <w:snapToGrid w:val="0"/>
        <w:spacing w:line="360" w:lineRule="auto"/>
        <w:outlineLvl w:val="1"/>
        <w:rPr>
          <w:rFonts w:ascii="宋体"/>
          <w:b/>
          <w:color w:val="auto"/>
          <w:sz w:val="28"/>
          <w:szCs w:val="28"/>
          <w:highlight w:val="none"/>
        </w:rPr>
      </w:pPr>
      <w:bookmarkStart w:id="264" w:name="_Toc496626253"/>
      <w:bookmarkStart w:id="265" w:name="_Toc496004047"/>
      <w:bookmarkStart w:id="266" w:name="_Toc11301"/>
      <w:r>
        <w:rPr>
          <w:rFonts w:hint="eastAsia" w:ascii="宋体"/>
          <w:b/>
          <w:color w:val="auto"/>
          <w:sz w:val="28"/>
          <w:szCs w:val="28"/>
          <w:highlight w:val="none"/>
        </w:rPr>
        <w:t>附件</w:t>
      </w:r>
      <w:r>
        <w:rPr>
          <w:rFonts w:hint="eastAsia" w:ascii="宋体"/>
          <w:b/>
          <w:color w:val="auto"/>
          <w:sz w:val="28"/>
          <w:szCs w:val="28"/>
          <w:highlight w:val="none"/>
          <w:lang w:val="en-US" w:eastAsia="zh-CN"/>
        </w:rPr>
        <w:t>18</w:t>
      </w:r>
      <w:r>
        <w:rPr>
          <w:rFonts w:hint="eastAsia" w:ascii="宋体"/>
          <w:b/>
          <w:color w:val="auto"/>
          <w:sz w:val="28"/>
          <w:szCs w:val="28"/>
          <w:highlight w:val="none"/>
        </w:rPr>
        <w:t>：供应商认为在其他方面有必要说明的事项</w:t>
      </w:r>
      <w:bookmarkEnd w:id="264"/>
      <w:bookmarkEnd w:id="265"/>
      <w:bookmarkEnd w:id="266"/>
    </w:p>
    <w:p w14:paraId="798F9175">
      <w:pPr>
        <w:ind w:firstLine="723"/>
        <w:jc w:val="center"/>
        <w:rPr>
          <w:rFonts w:ascii="宋体"/>
          <w:b/>
          <w:color w:val="auto"/>
          <w:sz w:val="36"/>
          <w:szCs w:val="36"/>
          <w:highlight w:val="none"/>
        </w:rPr>
      </w:pPr>
    </w:p>
    <w:p w14:paraId="51F21FB9">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47DBA4BC">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66F03515">
      <w:pPr>
        <w:widowControl/>
        <w:snapToGrid w:val="0"/>
        <w:spacing w:line="360" w:lineRule="auto"/>
        <w:outlineLvl w:val="1"/>
        <w:rPr>
          <w:rFonts w:ascii="宋体"/>
          <w:b/>
          <w:color w:val="auto"/>
          <w:highlight w:val="none"/>
        </w:rPr>
      </w:pPr>
    </w:p>
    <w:p w14:paraId="1822204F">
      <w:pPr>
        <w:widowControl/>
        <w:snapToGrid w:val="0"/>
        <w:spacing w:line="360" w:lineRule="auto"/>
        <w:outlineLvl w:val="1"/>
        <w:rPr>
          <w:rFonts w:ascii="宋体"/>
          <w:b/>
          <w:color w:val="auto"/>
          <w:highlight w:val="none"/>
        </w:rPr>
      </w:pPr>
      <w:r>
        <w:rPr>
          <w:rFonts w:ascii="宋体"/>
          <w:b/>
          <w:color w:val="auto"/>
          <w:highlight w:val="none"/>
        </w:rPr>
        <w:br w:type="page"/>
      </w:r>
      <w:bookmarkEnd w:id="263"/>
    </w:p>
    <w:p w14:paraId="3A741968">
      <w:pPr>
        <w:spacing w:line="400" w:lineRule="exact"/>
        <w:contextualSpacing/>
        <w:jc w:val="left"/>
        <w:rPr>
          <w:rFonts w:hint="eastAsia" w:ascii="宋体" w:hAnsi="宋体" w:eastAsia="宋体" w:cs="宋体"/>
          <w:b/>
          <w:color w:val="auto"/>
          <w:kern w:val="2"/>
          <w:sz w:val="28"/>
          <w:szCs w:val="28"/>
          <w:highlight w:val="none"/>
          <w:lang w:val="zh-CN" w:eastAsia="zh-CN" w:bidi="zh-CN"/>
        </w:rPr>
      </w:pPr>
      <w:r>
        <w:rPr>
          <w:rFonts w:ascii="Arial" w:hAnsi="Arial" w:cs="Arial"/>
          <w:b/>
          <w:color w:val="auto"/>
          <w:sz w:val="32"/>
          <w:highlight w:val="none"/>
          <w:lang w:val="zh-CN"/>
        </w:rPr>
        <w:t>格式</w:t>
      </w:r>
      <w:r>
        <w:rPr>
          <w:rFonts w:hint="eastAsia" w:ascii="Arial" w:hAnsi="Arial" w:cs="Arial"/>
          <w:b/>
          <w:color w:val="auto"/>
          <w:sz w:val="32"/>
          <w:highlight w:val="none"/>
          <w:lang w:val="en-US" w:eastAsia="zh-CN"/>
        </w:rPr>
        <w:t>19</w:t>
      </w:r>
      <w:r>
        <w:rPr>
          <w:rFonts w:ascii="Arial" w:hAnsi="Arial" w:cs="Arial"/>
          <w:b/>
          <w:color w:val="auto"/>
          <w:sz w:val="32"/>
          <w:highlight w:val="none"/>
          <w:lang w:val="zh-CN"/>
        </w:rPr>
        <w:t>、磋商最终报价表</w:t>
      </w:r>
      <w:r>
        <w:rPr>
          <w:rFonts w:hint="eastAsia" w:ascii="宋体" w:hAnsi="宋体" w:eastAsia="宋体" w:cs="宋体"/>
          <w:b/>
          <w:color w:val="auto"/>
          <w:kern w:val="2"/>
          <w:sz w:val="28"/>
          <w:szCs w:val="28"/>
          <w:highlight w:val="none"/>
          <w:lang w:val="zh-CN" w:eastAsia="zh-CN" w:bidi="zh-CN"/>
        </w:rPr>
        <w:t>（</w:t>
      </w:r>
      <w:r>
        <w:rPr>
          <w:rFonts w:hint="eastAsia" w:ascii="宋体" w:hAnsi="宋体" w:eastAsia="宋体" w:cs="宋体"/>
          <w:b/>
          <w:color w:val="auto"/>
          <w:kern w:val="2"/>
          <w:sz w:val="28"/>
          <w:szCs w:val="28"/>
          <w:highlight w:val="none"/>
          <w:lang w:val="en-US" w:eastAsia="zh-CN" w:bidi="zh-CN"/>
        </w:rPr>
        <w:t>线上发起</w:t>
      </w:r>
      <w:r>
        <w:rPr>
          <w:rFonts w:hint="eastAsia" w:ascii="宋体" w:hAnsi="宋体" w:eastAsia="宋体" w:cs="宋体"/>
          <w:b/>
          <w:color w:val="auto"/>
          <w:kern w:val="2"/>
          <w:sz w:val="28"/>
          <w:szCs w:val="28"/>
          <w:highlight w:val="none"/>
          <w:lang w:val="zh-CN" w:eastAsia="zh-CN" w:bidi="zh-CN"/>
        </w:rPr>
        <w:t>）</w:t>
      </w:r>
    </w:p>
    <w:p w14:paraId="1A0BA916">
      <w:pPr>
        <w:pStyle w:val="4"/>
        <w:numPr>
          <w:ilvl w:val="0"/>
          <w:numId w:val="0"/>
        </w:numPr>
        <w:tabs>
          <w:tab w:val="clear" w:pos="709"/>
        </w:tabs>
        <w:ind w:left="709" w:hanging="709"/>
        <w:rPr>
          <w:rFonts w:hint="default" w:ascii="Arial" w:hAnsi="Arial" w:eastAsia="宋体" w:cs="Arial"/>
          <w:b/>
          <w:color w:val="auto"/>
          <w:sz w:val="32"/>
          <w:highlight w:val="none"/>
          <w:lang w:val="en-US" w:eastAsia="zh-CN"/>
        </w:rPr>
      </w:pPr>
    </w:p>
    <w:p w14:paraId="3CAB7DB5">
      <w:pPr>
        <w:spacing w:line="360" w:lineRule="auto"/>
        <w:jc w:val="center"/>
        <w:rPr>
          <w:rFonts w:hint="eastAsia" w:ascii="Arial" w:hAnsi="Arial" w:eastAsia="宋体" w:cs="Arial"/>
          <w:b/>
          <w:color w:val="auto"/>
          <w:sz w:val="36"/>
          <w:szCs w:val="36"/>
          <w:highlight w:val="none"/>
          <w:lang w:eastAsia="zh-CN"/>
        </w:rPr>
      </w:pPr>
      <w:r>
        <w:rPr>
          <w:rFonts w:ascii="Arial" w:hAnsi="Arial" w:cs="Arial"/>
          <w:b/>
          <w:color w:val="auto"/>
          <w:sz w:val="36"/>
          <w:szCs w:val="36"/>
          <w:highlight w:val="none"/>
        </w:rPr>
        <w:t>磋商</w:t>
      </w:r>
      <w:r>
        <w:rPr>
          <w:rFonts w:hint="eastAsia" w:ascii="Arial" w:hAnsi="Arial" w:cs="Arial"/>
          <w:b/>
          <w:color w:val="auto"/>
          <w:sz w:val="36"/>
          <w:szCs w:val="36"/>
          <w:highlight w:val="none"/>
          <w:lang w:eastAsia="zh-CN"/>
        </w:rPr>
        <w:t>二轮（或</w:t>
      </w:r>
      <w:r>
        <w:rPr>
          <w:rFonts w:ascii="Arial" w:hAnsi="Arial" w:cs="Arial"/>
          <w:b/>
          <w:color w:val="auto"/>
          <w:sz w:val="36"/>
          <w:szCs w:val="36"/>
          <w:highlight w:val="none"/>
        </w:rPr>
        <w:t>最终</w:t>
      </w:r>
      <w:r>
        <w:rPr>
          <w:rFonts w:hint="eastAsia" w:ascii="Arial" w:hAnsi="Arial" w:cs="Arial"/>
          <w:b/>
          <w:color w:val="auto"/>
          <w:sz w:val="36"/>
          <w:szCs w:val="36"/>
          <w:highlight w:val="none"/>
          <w:lang w:eastAsia="zh-CN"/>
        </w:rPr>
        <w:t>）</w:t>
      </w:r>
      <w:r>
        <w:rPr>
          <w:rFonts w:ascii="Arial" w:hAnsi="Arial" w:cs="Arial"/>
          <w:b/>
          <w:color w:val="auto"/>
          <w:sz w:val="36"/>
          <w:szCs w:val="36"/>
          <w:highlight w:val="none"/>
        </w:rPr>
        <w:t>报价表</w:t>
      </w:r>
    </w:p>
    <w:p w14:paraId="50A32A2E">
      <w:pPr>
        <w:ind w:firstLine="2711" w:firstLineChars="750"/>
        <w:rPr>
          <w:rFonts w:ascii="宋体"/>
          <w:b/>
          <w:color w:val="auto"/>
          <w:sz w:val="36"/>
          <w:szCs w:val="36"/>
          <w:highlight w:val="none"/>
        </w:rPr>
      </w:pPr>
    </w:p>
    <w:p w14:paraId="5099AB6A">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2"/>
        <w:tblW w:w="8522" w:type="dxa"/>
        <w:jc w:val="center"/>
        <w:tblLayout w:type="fixed"/>
        <w:tblCellMar>
          <w:top w:w="0" w:type="dxa"/>
          <w:left w:w="108" w:type="dxa"/>
          <w:bottom w:w="0" w:type="dxa"/>
          <w:right w:w="108" w:type="dxa"/>
        </w:tblCellMar>
      </w:tblPr>
      <w:tblGrid>
        <w:gridCol w:w="2336"/>
        <w:gridCol w:w="6186"/>
      </w:tblGrid>
      <w:tr w14:paraId="7971AA78">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C936EF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8FA47CB">
            <w:pPr>
              <w:autoSpaceDE w:val="0"/>
              <w:autoSpaceDN w:val="0"/>
              <w:spacing w:line="360" w:lineRule="auto"/>
              <w:rPr>
                <w:rFonts w:hint="eastAsia" w:ascii="宋体" w:eastAsia="宋体" w:cs="宋体"/>
                <w:color w:val="auto"/>
                <w:kern w:val="0"/>
                <w:highlight w:val="none"/>
                <w:lang w:eastAsia="zh-CN"/>
              </w:rPr>
            </w:pPr>
          </w:p>
        </w:tc>
      </w:tr>
      <w:tr w14:paraId="59D89231">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E1829DB">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50CF594">
            <w:pPr>
              <w:autoSpaceDE w:val="0"/>
              <w:autoSpaceDN w:val="0"/>
              <w:spacing w:line="360" w:lineRule="auto"/>
              <w:rPr>
                <w:rFonts w:ascii="宋体" w:cs="宋体"/>
                <w:color w:val="auto"/>
                <w:kern w:val="0"/>
                <w:highlight w:val="none"/>
                <w:lang w:val="zh-CN"/>
              </w:rPr>
            </w:pPr>
            <w:r>
              <w:rPr>
                <w:rFonts w:ascii="宋体" w:cs="宋体"/>
                <w:color w:val="auto"/>
                <w:kern w:val="0"/>
                <w:highlight w:val="none"/>
                <w:lang w:val="zh-CN"/>
              </w:rPr>
              <w:t xml:space="preserve"> </w:t>
            </w:r>
          </w:p>
        </w:tc>
      </w:tr>
      <w:tr w14:paraId="2661E173">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8054CE2">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D4B2357">
            <w:pPr>
              <w:autoSpaceDE w:val="0"/>
              <w:autoSpaceDN w:val="0"/>
              <w:spacing w:line="360" w:lineRule="auto"/>
              <w:rPr>
                <w:rFonts w:ascii="宋体" w:cs="宋体"/>
                <w:color w:val="auto"/>
                <w:kern w:val="0"/>
                <w:highlight w:val="none"/>
                <w:u w:val="single"/>
              </w:rPr>
            </w:pPr>
          </w:p>
        </w:tc>
      </w:tr>
      <w:tr w14:paraId="36BAAA42">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2AFB090F">
            <w:pPr>
              <w:autoSpaceDE w:val="0"/>
              <w:autoSpaceDN w:val="0"/>
              <w:spacing w:line="360" w:lineRule="auto"/>
              <w:rPr>
                <w:rFonts w:hint="eastAsia" w:ascii="宋体" w:eastAsia="宋体" w:cs="宋体"/>
                <w:color w:val="auto"/>
                <w:kern w:val="0"/>
                <w:highlight w:val="none"/>
                <w:lang w:val="zh-CN" w:eastAsia="zh-CN"/>
              </w:rPr>
            </w:pP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2ADB0FD5">
            <w:pPr>
              <w:autoSpaceDE w:val="0"/>
              <w:autoSpaceDN w:val="0"/>
              <w:spacing w:line="360" w:lineRule="auto"/>
              <w:rPr>
                <w:rFonts w:ascii="宋体" w:cs="宋体"/>
                <w:color w:val="auto"/>
                <w:kern w:val="0"/>
                <w:highlight w:val="none"/>
                <w:lang w:val="zh-CN"/>
              </w:rPr>
            </w:pPr>
          </w:p>
        </w:tc>
      </w:tr>
      <w:tr w14:paraId="34117A8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3EFC3E2">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57B7D54">
            <w:pPr>
              <w:autoSpaceDE w:val="0"/>
              <w:autoSpaceDN w:val="0"/>
              <w:spacing w:line="360" w:lineRule="auto"/>
              <w:rPr>
                <w:rFonts w:ascii="宋体" w:cs="宋体"/>
                <w:color w:val="auto"/>
                <w:kern w:val="0"/>
                <w:highlight w:val="none"/>
                <w:lang w:val="zh-CN"/>
              </w:rPr>
            </w:pPr>
          </w:p>
        </w:tc>
      </w:tr>
    </w:tbl>
    <w:p w14:paraId="50D79F97">
      <w:pPr>
        <w:adjustRightInd w:val="0"/>
        <w:textAlignment w:val="baseline"/>
        <w:rPr>
          <w:rFonts w:ascii="宋体"/>
          <w:color w:val="auto"/>
          <w:highlight w:val="none"/>
        </w:rPr>
      </w:pPr>
    </w:p>
    <w:p w14:paraId="4F7D2B17">
      <w:pPr>
        <w:adjustRightInd w:val="0"/>
        <w:textAlignment w:val="baseline"/>
        <w:rPr>
          <w:rFonts w:ascii="宋体"/>
          <w:color w:val="auto"/>
          <w:highlight w:val="none"/>
        </w:rPr>
      </w:pPr>
    </w:p>
    <w:p w14:paraId="59EA6206">
      <w:pPr>
        <w:adjustRightInd w:val="0"/>
        <w:textAlignment w:val="baseline"/>
        <w:rPr>
          <w:rFonts w:ascii="宋体"/>
          <w:color w:val="auto"/>
          <w:highlight w:val="none"/>
        </w:rPr>
      </w:pPr>
    </w:p>
    <w:p w14:paraId="43866650">
      <w:pPr>
        <w:adjustRightInd w:val="0"/>
        <w:textAlignment w:val="baseline"/>
        <w:rPr>
          <w:rFonts w:ascii="宋体"/>
          <w:color w:val="auto"/>
          <w:highlight w:val="none"/>
        </w:rPr>
      </w:pPr>
    </w:p>
    <w:p w14:paraId="2C23DC08">
      <w:pPr>
        <w:adjustRightInd w:val="0"/>
        <w:textAlignment w:val="baseline"/>
        <w:rPr>
          <w:rFonts w:ascii="宋体"/>
          <w:color w:val="auto"/>
          <w:highlight w:val="none"/>
        </w:rPr>
      </w:pPr>
    </w:p>
    <w:p w14:paraId="64E5AE06">
      <w:pPr>
        <w:adjustRightInd w:val="0"/>
        <w:textAlignment w:val="baseline"/>
        <w:rPr>
          <w:rFonts w:ascii="宋体"/>
          <w:color w:val="auto"/>
          <w:highlight w:val="none"/>
        </w:rPr>
      </w:pPr>
    </w:p>
    <w:p w14:paraId="4E431087">
      <w:pPr>
        <w:adjustRightInd w:val="0"/>
        <w:textAlignment w:val="baseline"/>
        <w:rPr>
          <w:rFonts w:ascii="宋体"/>
          <w:color w:val="auto"/>
          <w:highlight w:val="none"/>
        </w:rPr>
      </w:pPr>
    </w:p>
    <w:p w14:paraId="2A7EDA24">
      <w:pPr>
        <w:adjustRightInd w:val="0"/>
        <w:textAlignment w:val="baseline"/>
        <w:rPr>
          <w:rFonts w:ascii="宋体"/>
          <w:color w:val="auto"/>
          <w:highlight w:val="none"/>
        </w:rPr>
      </w:pPr>
    </w:p>
    <w:p w14:paraId="07E48715">
      <w:pPr>
        <w:adjustRightInd w:val="0"/>
        <w:textAlignment w:val="baseline"/>
        <w:rPr>
          <w:rFonts w:ascii="宋体"/>
          <w:color w:val="auto"/>
          <w:highlight w:val="none"/>
        </w:rPr>
      </w:pPr>
    </w:p>
    <w:p w14:paraId="19E4D6C9">
      <w:pPr>
        <w:adjustRightInd w:val="0"/>
        <w:textAlignment w:val="baseline"/>
        <w:rPr>
          <w:rFonts w:ascii="宋体"/>
          <w:color w:val="auto"/>
          <w:highlight w:val="none"/>
        </w:rPr>
      </w:pPr>
    </w:p>
    <w:p w14:paraId="4CC880A5">
      <w:pPr>
        <w:adjustRightInd w:val="0"/>
        <w:textAlignment w:val="baseline"/>
        <w:rPr>
          <w:rFonts w:ascii="宋体"/>
          <w:color w:val="auto"/>
          <w:highlight w:val="none"/>
        </w:rPr>
      </w:pPr>
    </w:p>
    <w:p w14:paraId="0302F95D">
      <w:pPr>
        <w:adjustRightInd w:val="0"/>
        <w:textAlignment w:val="baseline"/>
        <w:rPr>
          <w:rFonts w:ascii="宋体"/>
          <w:color w:val="auto"/>
          <w:highlight w:val="none"/>
        </w:rPr>
      </w:pPr>
    </w:p>
    <w:p w14:paraId="0BB202B3">
      <w:pPr>
        <w:rPr>
          <w:rFonts w:ascii="宋体"/>
          <w:color w:val="auto"/>
          <w:highlight w:val="none"/>
        </w:rPr>
      </w:pPr>
    </w:p>
    <w:p w14:paraId="112F6B2B">
      <w:pPr>
        <w:ind w:firstLine="2215" w:firstLineChars="1055"/>
        <w:rPr>
          <w:rFonts w:ascii="宋体"/>
          <w:color w:val="auto"/>
          <w:highlight w:val="none"/>
        </w:rPr>
      </w:pPr>
    </w:p>
    <w:p w14:paraId="5DA43C2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30C8B388">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0A975BE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4C17C0CB">
      <w:pPr>
        <w:tabs>
          <w:tab w:val="left" w:pos="168"/>
        </w:tabs>
        <w:adjustRightInd w:val="0"/>
        <w:spacing w:line="360" w:lineRule="auto"/>
        <w:jc w:val="right"/>
        <w:textAlignment w:val="baseline"/>
        <w:rPr>
          <w:rFonts w:ascii="Arial" w:hAnsi="Arial" w:cs="Arial"/>
          <w:bCs/>
          <w:color w:val="auto"/>
          <w:sz w:val="24"/>
          <w:szCs w:val="28"/>
          <w:highlight w:val="none"/>
        </w:rPr>
      </w:pPr>
    </w:p>
    <w:p w14:paraId="1E7500D7">
      <w:pPr>
        <w:widowControl/>
        <w:snapToGrid w:val="0"/>
        <w:spacing w:line="360" w:lineRule="auto"/>
        <w:outlineLvl w:val="1"/>
        <w:rPr>
          <w:rFonts w:ascii="宋体"/>
          <w:b/>
          <w:color w:val="auto"/>
          <w:highlight w:val="none"/>
        </w:rPr>
      </w:pPr>
      <w:r>
        <w:rPr>
          <w:color w:val="auto"/>
          <w:highlight w:val="none"/>
        </w:rPr>
        <w:br w:type="page"/>
      </w:r>
    </w:p>
    <w:p w14:paraId="1BFD2090">
      <w:pPr>
        <w:keepNext/>
        <w:keepLines/>
        <w:widowControl/>
        <w:snapToGrid w:val="0"/>
        <w:spacing w:line="240" w:lineRule="atLeast"/>
        <w:jc w:val="center"/>
        <w:outlineLvl w:val="0"/>
        <w:rPr>
          <w:rFonts w:ascii="宋体"/>
          <w:b/>
          <w:color w:val="auto"/>
          <w:kern w:val="28"/>
          <w:sz w:val="36"/>
          <w:szCs w:val="20"/>
          <w:highlight w:val="none"/>
        </w:rPr>
      </w:pPr>
      <w:bookmarkStart w:id="267" w:name="_Toc496626254"/>
      <w:bookmarkStart w:id="268" w:name="_Toc325726051"/>
      <w:bookmarkStart w:id="269" w:name="_Toc376936782"/>
      <w:bookmarkStart w:id="270" w:name="_Toc17924"/>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磋商及采购项目内容要求</w:t>
      </w:r>
      <w:bookmarkEnd w:id="267"/>
      <w:bookmarkEnd w:id="268"/>
      <w:bookmarkEnd w:id="269"/>
      <w:bookmarkEnd w:id="270"/>
    </w:p>
    <w:p w14:paraId="40D8B535">
      <w:pPr>
        <w:keepNext w:val="0"/>
        <w:keepLines w:val="0"/>
        <w:pageBreakBefore w:val="0"/>
        <w:widowControl/>
        <w:kinsoku/>
        <w:wordWrap/>
        <w:overflowPunct/>
        <w:topLinePunct w:val="0"/>
        <w:autoSpaceDE/>
        <w:autoSpaceDN/>
        <w:bidi w:val="0"/>
        <w:adjustRightInd/>
        <w:snapToGrid/>
        <w:spacing w:before="313" w:beforeLines="100" w:after="313" w:afterLines="100" w:line="240" w:lineRule="atLeast"/>
        <w:jc w:val="center"/>
        <w:textAlignment w:val="auto"/>
        <w:outlineLvl w:val="1"/>
        <w:rPr>
          <w:rFonts w:ascii="宋体"/>
          <w:b/>
          <w:bCs/>
          <w:color w:val="auto"/>
          <w:kern w:val="0"/>
          <w:sz w:val="36"/>
          <w:szCs w:val="36"/>
          <w:highlight w:val="none"/>
        </w:rPr>
      </w:pPr>
      <w:bookmarkStart w:id="271" w:name="_Toc325726052"/>
      <w:bookmarkStart w:id="272" w:name="_Toc25789"/>
      <w:bookmarkStart w:id="273" w:name="_Toc376936783"/>
      <w:bookmarkStart w:id="274" w:name="_Toc21682"/>
      <w:bookmarkStart w:id="275" w:name="_Toc496626255"/>
      <w:r>
        <w:rPr>
          <w:rFonts w:hint="eastAsia" w:ascii="宋体" w:hAnsi="宋体"/>
          <w:b/>
          <w:bCs/>
          <w:color w:val="auto"/>
          <w:kern w:val="0"/>
          <w:sz w:val="36"/>
          <w:szCs w:val="36"/>
          <w:highlight w:val="none"/>
        </w:rPr>
        <w:t>一、磋商要求</w:t>
      </w:r>
      <w:bookmarkEnd w:id="271"/>
      <w:bookmarkEnd w:id="272"/>
      <w:bookmarkEnd w:id="273"/>
      <w:bookmarkEnd w:id="274"/>
      <w:bookmarkEnd w:id="275"/>
      <w:bookmarkStart w:id="276" w:name="_Toc325726053"/>
      <w:bookmarkStart w:id="277" w:name="_Toc496626256"/>
      <w:bookmarkStart w:id="278" w:name="_Toc2073"/>
      <w:bookmarkStart w:id="279" w:name="_Toc376936784"/>
    </w:p>
    <w:bookmarkEnd w:id="276"/>
    <w:bookmarkEnd w:id="277"/>
    <w:bookmarkEnd w:id="278"/>
    <w:bookmarkEnd w:id="279"/>
    <w:p w14:paraId="0E30B6DF">
      <w:pPr>
        <w:pStyle w:val="19"/>
        <w:spacing w:line="360" w:lineRule="auto"/>
        <w:jc w:val="left"/>
        <w:outlineLvl w:val="1"/>
        <w:rPr>
          <w:rFonts w:ascii="宋体" w:cs="宋体"/>
          <w:color w:val="auto"/>
          <w:highlight w:val="none"/>
          <w:lang w:val="zh-CN"/>
        </w:rPr>
      </w:pPr>
      <w:bookmarkStart w:id="280" w:name="_Toc4601"/>
      <w:bookmarkStart w:id="281" w:name="_Toc16678"/>
      <w:bookmarkStart w:id="282" w:name="_Toc8631"/>
      <w:bookmarkStart w:id="283" w:name="_Toc20332"/>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80"/>
      <w:bookmarkEnd w:id="281"/>
      <w:bookmarkEnd w:id="282"/>
      <w:bookmarkEnd w:id="283"/>
    </w:p>
    <w:p w14:paraId="706CA523">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00FD0F37">
      <w:pPr>
        <w:autoSpaceDE w:val="0"/>
        <w:autoSpaceDN w:val="0"/>
        <w:spacing w:line="360" w:lineRule="auto"/>
        <w:ind w:firstLine="420" w:firstLineChars="200"/>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27699262">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794175B5">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66F43A3A">
      <w:pPr>
        <w:autoSpaceDE w:val="0"/>
        <w:autoSpaceDN w:val="0"/>
        <w:spacing w:line="360" w:lineRule="auto"/>
        <w:ind w:firstLine="420" w:firstLineChars="200"/>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49A8220A">
      <w:pPr>
        <w:pStyle w:val="19"/>
        <w:spacing w:line="360" w:lineRule="auto"/>
        <w:jc w:val="left"/>
        <w:outlineLvl w:val="1"/>
        <w:rPr>
          <w:rFonts w:ascii="宋体" w:cs="宋体"/>
          <w:color w:val="auto"/>
          <w:highlight w:val="none"/>
          <w:lang w:val="zh-CN"/>
        </w:rPr>
      </w:pPr>
      <w:bookmarkStart w:id="284" w:name="_Toc26125"/>
      <w:bookmarkStart w:id="285" w:name="_Toc26027"/>
      <w:bookmarkStart w:id="286" w:name="_Toc25360"/>
      <w:bookmarkStart w:id="287" w:name="_Toc8251"/>
      <w:r>
        <w:rPr>
          <w:rFonts w:ascii="宋体" w:hAnsi="宋体" w:cs="宋体"/>
          <w:color w:val="auto"/>
          <w:sz w:val="28"/>
          <w:szCs w:val="28"/>
          <w:highlight w:val="none"/>
        </w:rPr>
        <w:t>2.</w:t>
      </w:r>
      <w:bookmarkEnd w:id="284"/>
      <w:bookmarkStart w:id="288" w:name="_Toc1475"/>
      <w:r>
        <w:rPr>
          <w:rFonts w:hint="eastAsia" w:ascii="宋体" w:hAnsi="宋体" w:cs="宋体"/>
          <w:color w:val="auto"/>
          <w:sz w:val="28"/>
          <w:szCs w:val="28"/>
          <w:highlight w:val="none"/>
          <w:lang w:val="zh-CN"/>
        </w:rPr>
        <w:t>重要指标</w:t>
      </w:r>
      <w:bookmarkEnd w:id="285"/>
      <w:bookmarkEnd w:id="286"/>
      <w:bookmarkEnd w:id="287"/>
      <w:bookmarkEnd w:id="288"/>
    </w:p>
    <w:p w14:paraId="729A7543">
      <w:pPr>
        <w:autoSpaceDE w:val="0"/>
        <w:autoSpaceDN w:val="0"/>
        <w:spacing w:line="360" w:lineRule="auto"/>
        <w:ind w:firstLine="420" w:firstLineChars="200"/>
        <w:rPr>
          <w:rFonts w:ascii="宋体" w:cs="宋体"/>
          <w:color w:val="auto"/>
          <w:highlight w:val="none"/>
        </w:rPr>
      </w:pPr>
      <w:bookmarkStart w:id="289" w:name="_Toc18880"/>
      <w:r>
        <w:rPr>
          <w:rFonts w:ascii="宋体" w:hAnsi="宋体" w:cs="宋体"/>
          <w:color w:val="auto"/>
          <w:kern w:val="0"/>
          <w:highlight w:val="none"/>
        </w:rPr>
        <w:t>2</w:t>
      </w:r>
      <w:r>
        <w:rPr>
          <w:rFonts w:ascii="宋体" w:cs="宋体"/>
          <w:color w:val="auto"/>
          <w:kern w:val="0"/>
          <w:highlight w:val="none"/>
          <w:lang w:val="zh-CN"/>
        </w:rPr>
        <w:t>.</w:t>
      </w:r>
      <w:r>
        <w:rPr>
          <w:rFonts w:hint="eastAsia" w:ascii="宋体" w:hAnsi="宋体" w:cs="宋体"/>
          <w:color w:val="auto"/>
          <w:kern w:val="0"/>
          <w:highlight w:val="none"/>
          <w:lang w:val="en-US" w:eastAsia="zh-CN"/>
        </w:rPr>
        <w:t>1</w:t>
      </w:r>
      <w:r>
        <w:rPr>
          <w:rFonts w:ascii="宋体" w:hAnsi="宋体" w:cs="宋体"/>
          <w:color w:val="auto"/>
          <w:kern w:val="0"/>
          <w:highlight w:val="none"/>
        </w:rPr>
        <w:t xml:space="preserve">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74B3DF2D">
      <w:pPr>
        <w:pStyle w:val="19"/>
        <w:spacing w:line="360" w:lineRule="auto"/>
        <w:jc w:val="left"/>
        <w:outlineLvl w:val="1"/>
        <w:rPr>
          <w:rFonts w:ascii="宋体" w:cs="宋体"/>
          <w:color w:val="auto"/>
          <w:highlight w:val="none"/>
          <w:lang w:val="zh-CN"/>
        </w:rPr>
      </w:pPr>
      <w:bookmarkStart w:id="290" w:name="_Toc16744"/>
      <w:bookmarkStart w:id="291" w:name="_Toc11220"/>
      <w:bookmarkStart w:id="292" w:name="_Toc5693"/>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9"/>
      <w:bookmarkEnd w:id="290"/>
      <w:bookmarkEnd w:id="291"/>
      <w:bookmarkEnd w:id="292"/>
    </w:p>
    <w:p w14:paraId="612E36EA">
      <w:pPr>
        <w:autoSpaceDE w:val="0"/>
        <w:autoSpaceDN w:val="0"/>
        <w:spacing w:line="360" w:lineRule="auto"/>
        <w:ind w:firstLine="420" w:firstLineChars="200"/>
        <w:jc w:val="left"/>
        <w:rPr>
          <w:rFonts w:asci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除加工定制外，其余设备30天内到货。</w:t>
      </w:r>
    </w:p>
    <w:p w14:paraId="1D194BC6">
      <w:pPr>
        <w:autoSpaceDE w:val="0"/>
        <w:autoSpaceDN w:val="0"/>
        <w:spacing w:line="360" w:lineRule="auto"/>
        <w:ind w:firstLine="420" w:firstLineChars="200"/>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交货地点：青海省海南藏族自治州藏医院</w:t>
      </w:r>
    </w:p>
    <w:p w14:paraId="6553B650">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3.3.质保期：2年</w:t>
      </w:r>
    </w:p>
    <w:p w14:paraId="074D6973">
      <w:pPr>
        <w:autoSpaceDE w:val="0"/>
        <w:autoSpaceDN w:val="0"/>
        <w:spacing w:line="360" w:lineRule="auto"/>
        <w:ind w:firstLine="420" w:firstLineChars="200"/>
        <w:rPr>
          <w:rFonts w:hint="eastAsia" w:ascii="宋体" w:hAnsi="宋体" w:cs="宋体"/>
          <w:color w:val="auto"/>
          <w:kern w:val="0"/>
          <w:highlight w:val="none"/>
          <w:lang w:eastAsia="zh-CN"/>
        </w:rPr>
      </w:pPr>
      <w:r>
        <w:rPr>
          <w:rFonts w:ascii="宋体" w:hAnsi="宋体" w:cs="宋体"/>
          <w:color w:val="auto"/>
          <w:kern w:val="0"/>
          <w:highlight w:val="none"/>
        </w:rPr>
        <w:t>3</w:t>
      </w:r>
      <w:r>
        <w:rPr>
          <w:rFonts w:ascii="宋体" w:hAnsi="宋体" w:cs="宋体"/>
          <w:color w:val="auto"/>
          <w:kern w:val="0"/>
          <w:highlight w:val="none"/>
          <w:lang w:val="zh-CN"/>
        </w:rPr>
        <w:t>.</w:t>
      </w:r>
      <w:r>
        <w:rPr>
          <w:rFonts w:hint="eastAsia" w:ascii="宋体" w:hAnsi="宋体" w:cs="宋体"/>
          <w:color w:val="auto"/>
          <w:kern w:val="0"/>
          <w:highlight w:val="none"/>
          <w:lang w:val="en-US" w:eastAsia="zh-CN"/>
        </w:rPr>
        <w:t>4</w:t>
      </w:r>
      <w:r>
        <w:rPr>
          <w:rFonts w:ascii="宋体" w:hAnsi="宋体" w:cs="宋体"/>
          <w:color w:val="auto"/>
          <w:kern w:val="0"/>
          <w:highlight w:val="none"/>
          <w:lang w:val="zh-CN"/>
        </w:rPr>
        <w:t>.</w:t>
      </w:r>
      <w:r>
        <w:rPr>
          <w:rFonts w:hint="eastAsia" w:ascii="宋体" w:hAnsi="宋体" w:cs="宋体"/>
          <w:color w:val="auto"/>
          <w:kern w:val="0"/>
          <w:highlight w:val="none"/>
          <w:lang w:val="zh-CN"/>
        </w:rPr>
        <w:t>付款方式：合同签订后，达到付款条件起15日，支付合同总金额的30.00%。设备全部到位后，达到付款条件起15日，支付合同总金额的50.00%。设备全部验收合格后，达到付款条件起15日，支付合同总金额20.00%</w:t>
      </w:r>
      <w:r>
        <w:rPr>
          <w:rFonts w:hint="eastAsia" w:ascii="宋体" w:hAnsi="宋体" w:cs="宋体"/>
          <w:color w:val="auto"/>
          <w:kern w:val="0"/>
          <w:highlight w:val="none"/>
          <w:lang w:eastAsia="zh-CN"/>
        </w:rPr>
        <w:t>。</w:t>
      </w:r>
    </w:p>
    <w:p w14:paraId="09E15D29">
      <w:pPr>
        <w:autoSpaceDE w:val="0"/>
        <w:autoSpaceDN w:val="0"/>
        <w:spacing w:line="360" w:lineRule="auto"/>
        <w:ind w:firstLine="420" w:firstLineChars="200"/>
        <w:rPr>
          <w:rFonts w:hint="eastAsia" w:ascii="宋体" w:hAnsi="宋体" w:cs="宋体"/>
          <w:color w:val="auto"/>
          <w:kern w:val="0"/>
          <w:highlight w:val="none"/>
          <w:lang w:eastAsia="zh-CN"/>
        </w:rPr>
        <w:sectPr>
          <w:pgSz w:w="11906" w:h="16838"/>
          <w:pgMar w:top="1440" w:right="1800" w:bottom="1440" w:left="1800" w:header="851" w:footer="992" w:gutter="0"/>
          <w:cols w:space="425" w:num="1"/>
          <w:docGrid w:type="lines" w:linePitch="312" w:charSpace="0"/>
        </w:sectPr>
      </w:pPr>
    </w:p>
    <w:p w14:paraId="31A5BB87">
      <w:pPr>
        <w:pStyle w:val="19"/>
        <w:numPr>
          <w:ilvl w:val="0"/>
          <w:numId w:val="4"/>
        </w:numPr>
        <w:rPr>
          <w:rFonts w:hint="eastAsia"/>
          <w:color w:val="auto"/>
          <w:lang w:val="en-US" w:eastAsia="zh-CN"/>
        </w:rPr>
      </w:pPr>
      <w:r>
        <w:rPr>
          <w:rFonts w:hint="eastAsia"/>
          <w:color w:val="auto"/>
          <w:lang w:val="en-US" w:eastAsia="zh-CN"/>
        </w:rPr>
        <w:t>项目概况及技术参数</w:t>
      </w:r>
    </w:p>
    <w:tbl>
      <w:tblPr>
        <w:tblStyle w:val="22"/>
        <w:tblpPr w:leftFromText="180" w:rightFromText="180" w:vertAnchor="text" w:horzAnchor="page" w:tblpXSpec="center" w:tblpY="389"/>
        <w:tblOverlap w:val="never"/>
        <w:tblW w:w="13234" w:type="dxa"/>
        <w:jc w:val="center"/>
        <w:tblLayout w:type="fixed"/>
        <w:tblCellMar>
          <w:top w:w="0" w:type="dxa"/>
          <w:left w:w="108" w:type="dxa"/>
          <w:bottom w:w="0" w:type="dxa"/>
          <w:right w:w="108" w:type="dxa"/>
        </w:tblCellMar>
      </w:tblPr>
      <w:tblGrid>
        <w:gridCol w:w="866"/>
        <w:gridCol w:w="1404"/>
        <w:gridCol w:w="1414"/>
        <w:gridCol w:w="8785"/>
        <w:gridCol w:w="765"/>
      </w:tblGrid>
      <w:tr w14:paraId="3901F159">
        <w:tblPrEx>
          <w:tblCellMar>
            <w:top w:w="0" w:type="dxa"/>
            <w:left w:w="108" w:type="dxa"/>
            <w:bottom w:w="0" w:type="dxa"/>
            <w:right w:w="108" w:type="dxa"/>
          </w:tblCellMar>
        </w:tblPrEx>
        <w:trPr>
          <w:trHeight w:val="953" w:hRule="atLeast"/>
          <w:jc w:val="center"/>
        </w:trPr>
        <w:tc>
          <w:tcPr>
            <w:tcW w:w="866" w:type="dxa"/>
            <w:tcBorders>
              <w:top w:val="single" w:color="000000" w:sz="8" w:space="0"/>
              <w:left w:val="single" w:color="auto" w:sz="4" w:space="0"/>
              <w:bottom w:val="single" w:color="auto" w:sz="4" w:space="0"/>
              <w:right w:val="single" w:color="000000" w:sz="8" w:space="0"/>
            </w:tcBorders>
            <w:noWrap w:val="0"/>
            <w:vAlign w:val="center"/>
          </w:tcPr>
          <w:p w14:paraId="08833E55">
            <w:pPr>
              <w:widowControl/>
              <w:ind w:firstLine="0" w:firstLineChars="0"/>
              <w:jc w:val="center"/>
              <w:textAlignment w:val="center"/>
              <w:rPr>
                <w:rFonts w:ascii="宋体" w:hAnsi="宋体" w:cs="宋体"/>
                <w:b/>
                <w:bCs/>
                <w:color w:val="auto"/>
                <w:sz w:val="24"/>
                <w:szCs w:val="24"/>
                <w:lang w:bidi="ar"/>
              </w:rPr>
            </w:pPr>
            <w:r>
              <w:rPr>
                <w:rFonts w:hint="eastAsia" w:ascii="宋体" w:hAnsi="宋体" w:cs="宋体"/>
                <w:b/>
                <w:bCs/>
                <w:color w:val="auto"/>
                <w:sz w:val="24"/>
                <w:szCs w:val="24"/>
                <w:lang w:bidi="ar"/>
              </w:rPr>
              <w:t>序号</w:t>
            </w:r>
          </w:p>
        </w:tc>
        <w:tc>
          <w:tcPr>
            <w:tcW w:w="1404" w:type="dxa"/>
            <w:tcBorders>
              <w:top w:val="single" w:color="000000" w:sz="8" w:space="0"/>
              <w:left w:val="single" w:color="auto" w:sz="4" w:space="0"/>
              <w:bottom w:val="single" w:color="auto" w:sz="4" w:space="0"/>
              <w:right w:val="single" w:color="000000" w:sz="8" w:space="0"/>
            </w:tcBorders>
            <w:noWrap w:val="0"/>
            <w:vAlign w:val="center"/>
          </w:tcPr>
          <w:p w14:paraId="3B5AFF1A">
            <w:pPr>
              <w:widowControl/>
              <w:ind w:firstLine="0" w:firstLineChars="0"/>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名称</w:t>
            </w:r>
          </w:p>
        </w:tc>
        <w:tc>
          <w:tcPr>
            <w:tcW w:w="1414" w:type="dxa"/>
            <w:tcBorders>
              <w:top w:val="single" w:color="000000" w:sz="8" w:space="0"/>
              <w:left w:val="nil"/>
              <w:bottom w:val="single" w:color="000000" w:sz="8" w:space="0"/>
              <w:right w:val="single" w:color="000000" w:sz="8" w:space="0"/>
            </w:tcBorders>
            <w:noWrap w:val="0"/>
            <w:vAlign w:val="center"/>
          </w:tcPr>
          <w:p w14:paraId="35786022">
            <w:pPr>
              <w:widowControl/>
              <w:ind w:firstLine="0" w:firstLineChars="0"/>
              <w:jc w:val="center"/>
              <w:textAlignment w:val="center"/>
              <w:rPr>
                <w:rFonts w:hint="eastAsia" w:ascii="宋体" w:hAnsi="宋体" w:cs="宋体"/>
                <w:color w:val="auto"/>
                <w:sz w:val="24"/>
                <w:szCs w:val="24"/>
              </w:rPr>
            </w:pPr>
            <w:r>
              <w:rPr>
                <w:rFonts w:hint="eastAsia" w:ascii="宋体" w:hAnsi="宋体" w:cs="宋体"/>
                <w:b/>
                <w:bCs/>
                <w:color w:val="auto"/>
                <w:sz w:val="24"/>
                <w:szCs w:val="24"/>
                <w:lang w:bidi="ar"/>
              </w:rPr>
              <w:t>数量/单位</w:t>
            </w:r>
          </w:p>
        </w:tc>
        <w:tc>
          <w:tcPr>
            <w:tcW w:w="8785" w:type="dxa"/>
            <w:tcBorders>
              <w:top w:val="single" w:color="000000" w:sz="8" w:space="0"/>
              <w:left w:val="nil"/>
              <w:bottom w:val="single" w:color="000000" w:sz="8" w:space="0"/>
              <w:right w:val="single" w:color="000000" w:sz="8" w:space="0"/>
            </w:tcBorders>
            <w:noWrap w:val="0"/>
            <w:vAlign w:val="center"/>
          </w:tcPr>
          <w:p w14:paraId="0E1998A8">
            <w:pPr>
              <w:widowControl/>
              <w:ind w:firstLine="482"/>
              <w:jc w:val="center"/>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参数</w:t>
            </w:r>
          </w:p>
        </w:tc>
        <w:tc>
          <w:tcPr>
            <w:tcW w:w="765" w:type="dxa"/>
            <w:tcBorders>
              <w:top w:val="single" w:color="000000" w:sz="8" w:space="0"/>
              <w:left w:val="nil"/>
              <w:bottom w:val="single" w:color="000000" w:sz="8" w:space="0"/>
              <w:right w:val="single" w:color="000000" w:sz="8" w:space="0"/>
            </w:tcBorders>
            <w:noWrap w:val="0"/>
            <w:vAlign w:val="center"/>
          </w:tcPr>
          <w:p w14:paraId="05EB7DAD">
            <w:pPr>
              <w:widowControl/>
              <w:ind w:firstLine="0" w:firstLineChars="0"/>
              <w:textAlignment w:val="center"/>
              <w:rPr>
                <w:rFonts w:hint="eastAsia" w:ascii="宋体" w:hAnsi="宋体" w:cs="宋体"/>
                <w:b/>
                <w:bCs/>
                <w:color w:val="auto"/>
                <w:sz w:val="24"/>
                <w:szCs w:val="24"/>
              </w:rPr>
            </w:pPr>
            <w:r>
              <w:rPr>
                <w:rFonts w:hint="eastAsia" w:ascii="宋体" w:hAnsi="宋体" w:cs="宋体"/>
                <w:b/>
                <w:bCs/>
                <w:color w:val="auto"/>
                <w:sz w:val="24"/>
                <w:szCs w:val="24"/>
                <w:lang w:bidi="ar"/>
              </w:rPr>
              <w:t>备注</w:t>
            </w:r>
          </w:p>
        </w:tc>
      </w:tr>
      <w:tr w14:paraId="2475B4C5">
        <w:tblPrEx>
          <w:tblCellMar>
            <w:top w:w="0" w:type="dxa"/>
            <w:left w:w="108" w:type="dxa"/>
            <w:bottom w:w="0" w:type="dxa"/>
            <w:right w:w="108" w:type="dxa"/>
          </w:tblCellMar>
        </w:tblPrEx>
        <w:trPr>
          <w:trHeight w:val="745" w:hRule="atLeast"/>
          <w:jc w:val="center"/>
        </w:trPr>
        <w:tc>
          <w:tcPr>
            <w:tcW w:w="866" w:type="dxa"/>
            <w:tcBorders>
              <w:top w:val="single" w:color="auto" w:sz="4" w:space="0"/>
              <w:left w:val="single" w:color="auto" w:sz="4" w:space="0"/>
              <w:bottom w:val="single" w:color="000000" w:sz="8" w:space="0"/>
              <w:right w:val="single" w:color="000000" w:sz="8" w:space="0"/>
            </w:tcBorders>
            <w:noWrap w:val="0"/>
            <w:vAlign w:val="center"/>
          </w:tcPr>
          <w:p w14:paraId="1E77EA93">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w:t>
            </w:r>
          </w:p>
        </w:tc>
        <w:tc>
          <w:tcPr>
            <w:tcW w:w="1404" w:type="dxa"/>
            <w:tcBorders>
              <w:top w:val="single" w:color="auto" w:sz="4" w:space="0"/>
              <w:left w:val="single" w:color="auto" w:sz="4" w:space="0"/>
              <w:bottom w:val="single" w:color="000000" w:sz="8" w:space="0"/>
              <w:right w:val="single" w:color="000000" w:sz="8" w:space="0"/>
            </w:tcBorders>
            <w:noWrap w:val="0"/>
            <w:vAlign w:val="center"/>
          </w:tcPr>
          <w:p w14:paraId="5D25A121">
            <w:pPr>
              <w:widowControl/>
              <w:ind w:firstLine="0" w:firstLineChars="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磁刺激仪</w:t>
            </w:r>
            <w:r>
              <w:rPr>
                <w:rFonts w:hint="eastAsia" w:ascii="宋体" w:hAnsi="宋体" w:cs="宋体"/>
                <w:b/>
                <w:bCs/>
                <w:color w:val="auto"/>
                <w:sz w:val="21"/>
                <w:szCs w:val="21"/>
                <w:lang w:eastAsia="zh-CN" w:bidi="ar"/>
              </w:rPr>
              <w:t>（</w:t>
            </w:r>
            <w:r>
              <w:rPr>
                <w:rFonts w:hint="eastAsia" w:ascii="宋体" w:hAnsi="宋体" w:cs="宋体"/>
                <w:b/>
                <w:bCs/>
                <w:color w:val="auto"/>
                <w:sz w:val="21"/>
                <w:szCs w:val="21"/>
                <w:lang w:val="en-US" w:eastAsia="zh-CN" w:bidi="ar"/>
              </w:rPr>
              <w:t>核心产品</w:t>
            </w:r>
            <w:r>
              <w:rPr>
                <w:rFonts w:hint="eastAsia" w:ascii="宋体" w:hAnsi="宋体" w:cs="宋体"/>
                <w:b/>
                <w:bCs/>
                <w:color w:val="auto"/>
                <w:sz w:val="21"/>
                <w:szCs w:val="21"/>
                <w:lang w:eastAsia="zh-CN" w:bidi="ar"/>
              </w:rPr>
              <w:t>）</w:t>
            </w:r>
          </w:p>
        </w:tc>
        <w:tc>
          <w:tcPr>
            <w:tcW w:w="1414" w:type="dxa"/>
            <w:tcBorders>
              <w:top w:val="nil"/>
              <w:left w:val="nil"/>
              <w:bottom w:val="single" w:color="000000" w:sz="8" w:space="0"/>
              <w:right w:val="single" w:color="000000" w:sz="8" w:space="0"/>
            </w:tcBorders>
            <w:noWrap w:val="0"/>
            <w:vAlign w:val="center"/>
          </w:tcPr>
          <w:p w14:paraId="284D4D93">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1台</w:t>
            </w:r>
          </w:p>
        </w:tc>
        <w:tc>
          <w:tcPr>
            <w:tcW w:w="8785" w:type="dxa"/>
            <w:tcBorders>
              <w:top w:val="nil"/>
              <w:left w:val="nil"/>
              <w:bottom w:val="single" w:color="000000" w:sz="8" w:space="0"/>
              <w:right w:val="single" w:color="000000" w:sz="8" w:space="0"/>
            </w:tcBorders>
            <w:noWrap w:val="0"/>
            <w:vAlign w:val="center"/>
          </w:tcPr>
          <w:p w14:paraId="1D778455">
            <w:pPr>
              <w:spacing w:line="240" w:lineRule="auto"/>
              <w:ind w:firstLine="361"/>
              <w:rPr>
                <w:rFonts w:hint="eastAsia" w:ascii="宋体" w:hAnsi="宋体"/>
                <w:b/>
                <w:bCs/>
                <w:color w:val="auto"/>
                <w:sz w:val="18"/>
                <w:szCs w:val="18"/>
              </w:rPr>
            </w:pPr>
            <w:r>
              <w:rPr>
                <w:rFonts w:hint="eastAsia" w:ascii="宋体" w:hAnsi="宋体"/>
                <w:b/>
                <w:bCs/>
                <w:color w:val="auto"/>
                <w:sz w:val="18"/>
                <w:szCs w:val="18"/>
              </w:rPr>
              <w:t>技术参数</w:t>
            </w:r>
          </w:p>
          <w:p w14:paraId="445C139B">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整机通过YY/T 磁刺激设备行业标准；</w:t>
            </w:r>
          </w:p>
          <w:p w14:paraId="1F06ADEB">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标配铁芯线圈，同时适用于盆底刺激和骶神经刺激；</w:t>
            </w:r>
            <w:bookmarkStart w:id="293" w:name="_Hlk25225669"/>
          </w:p>
          <w:p w14:paraId="6ADE10B9">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磁刺激主机和治疗座椅采用分体式；</w:t>
            </w:r>
          </w:p>
          <w:p w14:paraId="7220AC26">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座椅通过电磁兼容性EMC测试；</w:t>
            </w:r>
          </w:p>
          <w:p w14:paraId="0F24634D">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软件控制治疗座椅进行盆底和骶神经双模式</w:t>
            </w:r>
            <w:r>
              <w:rPr>
                <w:rFonts w:hint="eastAsia" w:ascii="宋体" w:hAnsi="宋体" w:eastAsia="宋体" w:cs="宋体"/>
                <w:color w:val="auto"/>
                <w:sz w:val="18"/>
                <w:szCs w:val="18"/>
                <w:lang w:eastAsia="zh-Hans"/>
              </w:rPr>
              <w:t>治疗，并且可以</w:t>
            </w:r>
            <w:r>
              <w:rPr>
                <w:rFonts w:hint="eastAsia" w:ascii="宋体" w:hAnsi="宋体" w:eastAsia="宋体" w:cs="宋体"/>
                <w:color w:val="auto"/>
                <w:sz w:val="18"/>
                <w:szCs w:val="18"/>
              </w:rPr>
              <w:t>一键自动切换；</w:t>
            </w:r>
            <w:bookmarkEnd w:id="293"/>
          </w:p>
          <w:p w14:paraId="53D79C5A">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盆底和骶神经联合治疗时，无需患者调整治疗体位，方便操作；</w:t>
            </w:r>
          </w:p>
          <w:p w14:paraId="7D4DBCEC">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主副双屏配置，主屏医护操作，副屏患者观看，医患</w:t>
            </w:r>
            <w:r>
              <w:rPr>
                <w:rFonts w:hint="eastAsia" w:ascii="宋体" w:hAnsi="宋体" w:eastAsia="宋体" w:cs="宋体"/>
                <w:color w:val="auto"/>
                <w:sz w:val="18"/>
                <w:szCs w:val="18"/>
                <w:lang w:eastAsia="zh-Hans"/>
              </w:rPr>
              <w:t>可以</w:t>
            </w:r>
            <w:r>
              <w:rPr>
                <w:rFonts w:hint="eastAsia" w:ascii="宋体" w:hAnsi="宋体" w:eastAsia="宋体" w:cs="宋体"/>
                <w:color w:val="auto"/>
                <w:sz w:val="18"/>
                <w:szCs w:val="18"/>
              </w:rPr>
              <w:t>实时互动；</w:t>
            </w:r>
          </w:p>
          <w:p w14:paraId="08C43AFA">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主屏为触控式一体机电脑，尺寸</w:t>
            </w:r>
            <w:r>
              <w:rPr>
                <w:rFonts w:hint="eastAsia" w:ascii="宋体" w:hAnsi="宋体" w:eastAsia="宋体" w:cs="宋体"/>
                <w:color w:val="auto"/>
                <w:sz w:val="18"/>
                <w:szCs w:val="18"/>
                <w:lang w:eastAsia="zh-Hans"/>
              </w:rPr>
              <w:t>不小于</w:t>
            </w:r>
            <w:r>
              <w:rPr>
                <w:rFonts w:hint="eastAsia" w:ascii="宋体" w:hAnsi="宋体" w:eastAsia="宋体" w:cs="宋体"/>
                <w:color w:val="auto"/>
                <w:sz w:val="18"/>
                <w:szCs w:val="18"/>
              </w:rPr>
              <w:t>15寸；</w:t>
            </w:r>
          </w:p>
          <w:p w14:paraId="6D682987">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磁刺激强度可通过软件和主机旋钮两种模式调节，更加方便；</w:t>
            </w:r>
          </w:p>
          <w:p w14:paraId="5CACEB7A">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输出脉冲重复频率：≥</w:t>
            </w:r>
            <w:r>
              <w:rPr>
                <w:rFonts w:ascii="宋体" w:hAnsi="宋体" w:eastAsia="宋体" w:cs="宋体"/>
                <w:color w:val="auto"/>
                <w:sz w:val="18"/>
                <w:szCs w:val="18"/>
              </w:rPr>
              <w:t>11</w:t>
            </w:r>
            <w:r>
              <w:rPr>
                <w:rFonts w:hint="eastAsia" w:ascii="宋体" w:hAnsi="宋体" w:eastAsia="宋体" w:cs="宋体"/>
                <w:color w:val="auto"/>
                <w:sz w:val="18"/>
                <w:szCs w:val="18"/>
              </w:rPr>
              <w:t>5Hz，允差±3%；最小可调步长为0.01Hz；</w:t>
            </w:r>
          </w:p>
          <w:p w14:paraId="53C1D3C8">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脉冲上升时间：≤50μs ±10μs；</w:t>
            </w:r>
          </w:p>
          <w:p w14:paraId="3945409B">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软件具有标准、调频、调幅等多种脉冲输出模式，满足不同脉冲输出要求；</w:t>
            </w:r>
          </w:p>
          <w:p w14:paraId="0806C723">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软件具有磁刺激、触发磁刺激、Kegel训练等多种主动和被动训练功能；</w:t>
            </w:r>
          </w:p>
          <w:p w14:paraId="2101A0DB">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软件具有实时坐姿监测功能，出现错误坐姿，软件自动报警，保证治疗疗效；</w:t>
            </w:r>
          </w:p>
          <w:p w14:paraId="6B06F8FA">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内置治疗方案库，包含压力性尿失禁、急迫性尿失禁、膀胱过度活动症、便秘、大便失禁、盆底痛等；</w:t>
            </w:r>
          </w:p>
          <w:p w14:paraId="545F0BBF">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可自定义编辑，频率、刺激时间、间歇时间等参数可调</w:t>
            </w:r>
            <w:r>
              <w:rPr>
                <w:rFonts w:hint="eastAsia" w:ascii="宋体" w:hAnsi="宋体" w:eastAsia="宋体" w:cs="宋体"/>
                <w:color w:val="auto"/>
                <w:sz w:val="18"/>
                <w:szCs w:val="18"/>
                <w:lang w:val="en-US" w:eastAsia="zh-CN"/>
              </w:rPr>
              <w:t>.</w:t>
            </w:r>
          </w:p>
          <w:p w14:paraId="5F880CD0">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治疗过程中，无需暂停即可根据患者感受更改刺激强度；</w:t>
            </w:r>
          </w:p>
          <w:p w14:paraId="7EAC32AE">
            <w:pPr>
              <w:pStyle w:val="40"/>
              <w:numPr>
                <w:ilvl w:val="0"/>
                <w:numId w:val="5"/>
              </w:numPr>
              <w:ind w:left="420" w:hanging="420" w:firstLineChars="0"/>
              <w:rPr>
                <w:rFonts w:ascii="宋体" w:hAnsi="宋体" w:eastAsia="宋体"/>
                <w:color w:val="auto"/>
                <w:sz w:val="18"/>
                <w:szCs w:val="18"/>
              </w:rPr>
            </w:pPr>
            <w:r>
              <w:rPr>
                <w:rFonts w:hint="eastAsia" w:ascii="宋体" w:hAnsi="宋体" w:eastAsia="宋体" w:cs="宋体"/>
                <w:color w:val="auto"/>
                <w:sz w:val="18"/>
                <w:szCs w:val="18"/>
              </w:rPr>
              <w:t>具有智能温度保护功能，刺激线圈温度达到40℃会自动停止输出。</w:t>
            </w:r>
          </w:p>
          <w:p w14:paraId="04207830">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独立四通道表面肌电采集；</w:t>
            </w:r>
          </w:p>
          <w:p w14:paraId="738FD53A">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bCs/>
                <w:color w:val="auto"/>
                <w:sz w:val="18"/>
                <w:szCs w:val="18"/>
              </w:rPr>
              <w:t>液晶显示屏≥21.5寸，满足患者治疗时远距离接受视觉反馈的需求；</w:t>
            </w:r>
          </w:p>
          <w:p w14:paraId="4FB04FCA">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bCs/>
                <w:color w:val="auto"/>
                <w:sz w:val="18"/>
                <w:szCs w:val="18"/>
              </w:rPr>
              <w:t>独立双屏显示模式；</w:t>
            </w:r>
          </w:p>
          <w:p w14:paraId="4CFA4BE9">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AD采样率：≥8192Hz；</w:t>
            </w:r>
          </w:p>
          <w:p w14:paraId="490235BD">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AD采样位数：16位；</w:t>
            </w:r>
          </w:p>
          <w:p w14:paraId="45B6D26E">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刺激频率：0.5Hz~999Hz；</w:t>
            </w:r>
          </w:p>
          <w:p w14:paraId="31F36D64">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脉冲宽度：10μs~1000μs；</w:t>
            </w:r>
          </w:p>
          <w:p w14:paraId="3D49D172">
            <w:pPr>
              <w:pStyle w:val="40"/>
              <w:numPr>
                <w:ilvl w:val="0"/>
                <w:numId w:val="5"/>
              </w:numPr>
              <w:ind w:left="420" w:hanging="420" w:firstLineChars="0"/>
              <w:rPr>
                <w:rFonts w:hint="eastAsia" w:ascii="宋体" w:hAnsi="宋体" w:eastAsia="宋体" w:cs="宋体"/>
                <w:color w:val="auto"/>
                <w:sz w:val="18"/>
                <w:szCs w:val="18"/>
              </w:rPr>
            </w:pPr>
            <w:r>
              <w:rPr>
                <w:rFonts w:hint="eastAsia" w:ascii="宋体" w:hAnsi="宋体" w:eastAsia="宋体" w:cs="宋体"/>
                <w:color w:val="auto"/>
                <w:sz w:val="18"/>
                <w:szCs w:val="18"/>
              </w:rPr>
              <w:t>输出电流：0-100 mA；</w:t>
            </w:r>
          </w:p>
          <w:p w14:paraId="0BBB5E85">
            <w:pPr>
              <w:pStyle w:val="40"/>
              <w:numPr>
                <w:ilvl w:val="0"/>
                <w:numId w:val="5"/>
              </w:numPr>
              <w:ind w:left="420" w:hanging="420" w:firstLineChars="0"/>
              <w:rPr>
                <w:rFonts w:hint="eastAsia" w:ascii="宋体" w:hAnsi="宋体" w:eastAsia="宋体" w:cs="宋体"/>
                <w:bCs/>
                <w:color w:val="auto"/>
                <w:sz w:val="18"/>
                <w:szCs w:val="18"/>
              </w:rPr>
            </w:pPr>
            <w:r>
              <w:rPr>
                <w:rFonts w:hint="eastAsia" w:ascii="宋体" w:hAnsi="宋体" w:eastAsia="宋体" w:cs="宋体"/>
                <w:color w:val="auto"/>
                <w:sz w:val="18"/>
                <w:szCs w:val="18"/>
              </w:rPr>
              <w:t>肌电测量范围：1μV～999μV（r.m.s）；</w:t>
            </w:r>
          </w:p>
          <w:p w14:paraId="665AC0F1">
            <w:pPr>
              <w:pStyle w:val="40"/>
              <w:numPr>
                <w:ilvl w:val="0"/>
                <w:numId w:val="5"/>
              </w:numPr>
              <w:ind w:left="420" w:hanging="420"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主机带有功能地接口设计；</w:t>
            </w:r>
          </w:p>
          <w:p w14:paraId="73F091F8">
            <w:pPr>
              <w:pStyle w:val="40"/>
              <w:numPr>
                <w:ilvl w:val="0"/>
                <w:numId w:val="5"/>
              </w:numPr>
              <w:ind w:left="420" w:hanging="420" w:firstLineChars="0"/>
              <w:rPr>
                <w:rFonts w:hint="eastAsia" w:ascii="宋体" w:hAnsi="宋体" w:eastAsia="宋体" w:cs="宋体"/>
                <w:b/>
                <w:bCs/>
                <w:color w:val="auto"/>
                <w:sz w:val="18"/>
                <w:szCs w:val="18"/>
              </w:rPr>
            </w:pPr>
            <w:r>
              <w:rPr>
                <w:rFonts w:hint="eastAsia" w:ascii="宋体" w:hAnsi="宋体" w:eastAsia="宋体" w:cs="宋体"/>
                <w:bCs/>
                <w:color w:val="auto"/>
                <w:sz w:val="18"/>
                <w:szCs w:val="18"/>
              </w:rPr>
              <w:t>标配音响和头戴式耳机双声音反馈模式</w:t>
            </w:r>
          </w:p>
          <w:p w14:paraId="7D922617">
            <w:pPr>
              <w:pStyle w:val="40"/>
              <w:ind w:firstLine="0" w:firstLineChars="0"/>
              <w:rPr>
                <w:rFonts w:ascii="宋体" w:hAnsi="宋体" w:eastAsia="宋体"/>
                <w:b/>
                <w:bCs/>
                <w:color w:val="auto"/>
                <w:sz w:val="18"/>
                <w:szCs w:val="18"/>
              </w:rPr>
            </w:pPr>
            <w:r>
              <w:rPr>
                <w:rFonts w:hint="eastAsia" w:ascii="宋体" w:hAnsi="宋体" w:eastAsia="宋体"/>
                <w:b/>
                <w:bCs/>
                <w:color w:val="auto"/>
                <w:sz w:val="18"/>
                <w:szCs w:val="18"/>
              </w:rPr>
              <w:t>软件功能：</w:t>
            </w:r>
          </w:p>
          <w:p w14:paraId="70BB291A">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标配多种评估模式，满足不同临床需求。在评估正式开始可进行预览及盆底肌收缩放松训练。评估方法有一分钟评估，三分钟评估；</w:t>
            </w:r>
          </w:p>
          <w:p w14:paraId="2BF14D30">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神经肌肉电刺激，内置多种不同的盆底治疗方案，且可自定义设定不同的参数，包括频率、波宽、电流通断比时间；</w:t>
            </w:r>
          </w:p>
          <w:p w14:paraId="306DAB2A">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肌电触发电刺激模式，可自动和手动设定阈值，也可自定义设定不同的参数；</w:t>
            </w:r>
          </w:p>
          <w:p w14:paraId="3EDEC6BE">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多媒体生物反馈训练，通过音乐和动画反馈进行肌力训练；</w:t>
            </w:r>
          </w:p>
          <w:p w14:paraId="07049F80">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标准的、进阶式Kegel训练方案：针对不同盆底功能障碍程度的患者选择针对性的训练；</w:t>
            </w:r>
          </w:p>
          <w:p w14:paraId="350DF046">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放松训练，运用声音、图像、动画等方式指导患者进行肌肉放松能力的训练；</w:t>
            </w:r>
          </w:p>
          <w:p w14:paraId="35701B61">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控尿反射：运用模板曲线的方式来指导患者收缩或放松肌肉的训练；</w:t>
            </w:r>
          </w:p>
          <w:p w14:paraId="0D01D937">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游戏训练：通过多种趣味性的游戏对盆底肌肉的肌力、耐力和精准性训练；</w:t>
            </w:r>
          </w:p>
          <w:p w14:paraId="7D75C0B4">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处方治疗模式，此模式下，可预置Kegel训练及生物反馈训练等相关治疗步骤程序，一键无间断完成整个治疗过程；</w:t>
            </w:r>
          </w:p>
          <w:p w14:paraId="1E8E8080">
            <w:pPr>
              <w:pStyle w:val="55"/>
              <w:numPr>
                <w:ilvl w:val="0"/>
                <w:numId w:val="6"/>
              </w:numPr>
              <w:spacing w:before="156" w:beforeLines="50" w:after="156" w:afterLines="50"/>
              <w:ind w:firstLineChars="0"/>
              <w:rPr>
                <w:rFonts w:ascii="宋体" w:hAnsi="宋体"/>
                <w:color w:val="auto"/>
                <w:sz w:val="18"/>
                <w:szCs w:val="18"/>
              </w:rPr>
            </w:pPr>
            <w:r>
              <w:rPr>
                <w:rFonts w:hint="eastAsia" w:ascii="宋体" w:hAnsi="宋体"/>
                <w:color w:val="auto"/>
                <w:sz w:val="18"/>
                <w:szCs w:val="18"/>
              </w:rPr>
              <w:t>注册界面可记录患者基本信息，可记录患者病史采集，具有病员管理功能，实现病历添加、修改、删除、查询、导入、导出等操作；</w:t>
            </w:r>
          </w:p>
          <w:p w14:paraId="79300EBE">
            <w:pPr>
              <w:pStyle w:val="55"/>
              <w:numPr>
                <w:ilvl w:val="0"/>
                <w:numId w:val="6"/>
              </w:numPr>
              <w:spacing w:before="156" w:beforeLines="50" w:after="156" w:afterLines="50"/>
              <w:ind w:firstLineChars="0"/>
              <w:rPr>
                <w:rFonts w:hint="eastAsia" w:ascii="宋体" w:hAnsi="宋体" w:cs="宋体"/>
                <w:color w:val="auto"/>
                <w:sz w:val="18"/>
                <w:szCs w:val="18"/>
              </w:rPr>
            </w:pPr>
            <w:r>
              <w:rPr>
                <w:rFonts w:hint="eastAsia" w:ascii="宋体" w:hAnsi="宋体"/>
                <w:color w:val="auto"/>
                <w:sz w:val="18"/>
                <w:szCs w:val="18"/>
              </w:rPr>
              <w:t>全程语音指导，便于患者理解正确的收缩放松肌肉，实现准确评估和有效治疗</w:t>
            </w:r>
            <w:r>
              <w:rPr>
                <w:rFonts w:hint="eastAsia" w:ascii="宋体" w:hAnsi="宋体"/>
                <w:color w:val="auto"/>
                <w:sz w:val="18"/>
                <w:szCs w:val="18"/>
                <w:lang w:val="en-US" w:eastAsia="zh-CN"/>
              </w:rPr>
              <w:t>.</w:t>
            </w:r>
          </w:p>
          <w:p w14:paraId="793460D8">
            <w:pPr>
              <w:pStyle w:val="55"/>
              <w:numPr>
                <w:ilvl w:val="0"/>
                <w:numId w:val="6"/>
              </w:numPr>
              <w:spacing w:before="156" w:beforeLines="50" w:after="156" w:afterLines="50"/>
              <w:ind w:firstLineChars="0"/>
              <w:rPr>
                <w:rFonts w:hint="eastAsia" w:ascii="宋体" w:hAnsi="宋体" w:cs="宋体"/>
                <w:color w:val="auto"/>
                <w:sz w:val="18"/>
                <w:szCs w:val="18"/>
              </w:rPr>
            </w:pPr>
            <w:r>
              <w:rPr>
                <w:rFonts w:hint="eastAsia" w:ascii="宋体" w:hAnsi="宋体"/>
                <w:color w:val="auto"/>
                <w:sz w:val="18"/>
                <w:szCs w:val="18"/>
              </w:rPr>
              <w:t>信息管理功能，可对数据进行查看、修改、查找、打印等操作，可进行工作量统计，便于后期数据分析。</w:t>
            </w:r>
          </w:p>
        </w:tc>
        <w:tc>
          <w:tcPr>
            <w:tcW w:w="765" w:type="dxa"/>
            <w:tcBorders>
              <w:top w:val="nil"/>
              <w:left w:val="nil"/>
              <w:bottom w:val="nil"/>
              <w:right w:val="single" w:color="000000" w:sz="8" w:space="0"/>
            </w:tcBorders>
            <w:noWrap w:val="0"/>
            <w:vAlign w:val="center"/>
          </w:tcPr>
          <w:p w14:paraId="27E5C23A">
            <w:pPr>
              <w:widowControl/>
              <w:ind w:firstLine="0" w:firstLineChars="0"/>
              <w:textAlignment w:val="center"/>
              <w:rPr>
                <w:rFonts w:hint="eastAsia" w:ascii="宋体" w:hAnsi="宋体" w:cs="宋体"/>
                <w:color w:val="auto"/>
                <w:sz w:val="24"/>
                <w:szCs w:val="24"/>
              </w:rPr>
            </w:pPr>
          </w:p>
        </w:tc>
      </w:tr>
      <w:tr w14:paraId="54780F6F">
        <w:tblPrEx>
          <w:tblCellMar>
            <w:top w:w="0" w:type="dxa"/>
            <w:left w:w="108" w:type="dxa"/>
            <w:bottom w:w="0" w:type="dxa"/>
            <w:right w:w="108" w:type="dxa"/>
          </w:tblCellMar>
        </w:tblPrEx>
        <w:trPr>
          <w:trHeight w:val="745" w:hRule="atLeast"/>
          <w:jc w:val="center"/>
        </w:trPr>
        <w:tc>
          <w:tcPr>
            <w:tcW w:w="866" w:type="dxa"/>
            <w:tcBorders>
              <w:top w:val="single" w:color="auto" w:sz="4" w:space="0"/>
              <w:left w:val="single" w:color="auto" w:sz="4" w:space="0"/>
              <w:bottom w:val="single" w:color="000000" w:sz="8" w:space="0"/>
              <w:right w:val="single" w:color="000000" w:sz="8" w:space="0"/>
            </w:tcBorders>
            <w:noWrap w:val="0"/>
            <w:vAlign w:val="center"/>
          </w:tcPr>
          <w:p w14:paraId="07458F46">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2</w:t>
            </w:r>
          </w:p>
        </w:tc>
        <w:tc>
          <w:tcPr>
            <w:tcW w:w="1404" w:type="dxa"/>
            <w:tcBorders>
              <w:top w:val="single" w:color="auto" w:sz="4" w:space="0"/>
              <w:left w:val="single" w:color="auto" w:sz="4" w:space="0"/>
              <w:bottom w:val="single" w:color="000000" w:sz="8" w:space="0"/>
              <w:right w:val="single" w:color="000000" w:sz="8" w:space="0"/>
            </w:tcBorders>
            <w:noWrap w:val="0"/>
            <w:vAlign w:val="center"/>
          </w:tcPr>
          <w:p w14:paraId="0DEF992A">
            <w:pPr>
              <w:widowControl/>
              <w:ind w:firstLine="0" w:firstLineChars="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生物刺激反馈仪</w:t>
            </w:r>
          </w:p>
        </w:tc>
        <w:tc>
          <w:tcPr>
            <w:tcW w:w="1414" w:type="dxa"/>
            <w:tcBorders>
              <w:top w:val="nil"/>
              <w:left w:val="nil"/>
              <w:bottom w:val="single" w:color="000000" w:sz="8" w:space="0"/>
              <w:right w:val="single" w:color="000000" w:sz="8" w:space="0"/>
            </w:tcBorders>
            <w:noWrap w:val="0"/>
            <w:vAlign w:val="center"/>
          </w:tcPr>
          <w:p w14:paraId="2FA9345E">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1台</w:t>
            </w:r>
          </w:p>
        </w:tc>
        <w:tc>
          <w:tcPr>
            <w:tcW w:w="8785" w:type="dxa"/>
            <w:tcBorders>
              <w:top w:val="nil"/>
              <w:left w:val="nil"/>
              <w:bottom w:val="single" w:color="000000" w:sz="8" w:space="0"/>
              <w:right w:val="single" w:color="000000" w:sz="8" w:space="0"/>
            </w:tcBorders>
            <w:noWrap w:val="0"/>
            <w:vAlign w:val="center"/>
          </w:tcPr>
          <w:p w14:paraId="2128E21D">
            <w:pPr>
              <w:pStyle w:val="40"/>
              <w:tabs>
                <w:tab w:val="left" w:pos="360"/>
              </w:tabs>
              <w:autoSpaceDE w:val="0"/>
              <w:autoSpaceDN w:val="0"/>
              <w:spacing w:before="156" w:beforeLines="50" w:after="156" w:afterLines="50" w:line="200" w:lineRule="exact"/>
              <w:ind w:firstLine="0" w:firstLineChars="0"/>
              <w:jc w:val="left"/>
              <w:rPr>
                <w:rFonts w:ascii="宋体" w:hAnsi="宋体" w:eastAsia="宋体"/>
                <w:b/>
                <w:bCs/>
                <w:color w:val="auto"/>
                <w:sz w:val="18"/>
                <w:szCs w:val="18"/>
              </w:rPr>
            </w:pPr>
            <w:r>
              <w:rPr>
                <w:rFonts w:hint="eastAsia" w:ascii="宋体" w:hAnsi="宋体" w:eastAsia="宋体"/>
                <w:b/>
                <w:bCs/>
                <w:color w:val="auto"/>
                <w:sz w:val="18"/>
                <w:szCs w:val="18"/>
              </w:rPr>
              <w:t>硬件参数：</w:t>
            </w:r>
          </w:p>
          <w:p w14:paraId="0CE374B1">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r>
              <w:rPr>
                <w:rFonts w:hint="eastAsia" w:ascii="宋体" w:hAnsi="宋体"/>
                <w:color w:val="auto"/>
                <w:sz w:val="18"/>
                <w:szCs w:val="18"/>
              </w:rPr>
              <w:t>四通道表面肌电采集；</w:t>
            </w:r>
          </w:p>
          <w:p w14:paraId="7642EF85">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r>
              <w:rPr>
                <w:rFonts w:hint="eastAsia" w:ascii="宋体" w:hAnsi="宋体"/>
                <w:bCs/>
                <w:color w:val="auto"/>
                <w:sz w:val="18"/>
                <w:szCs w:val="18"/>
              </w:rPr>
              <w:t>液晶显示屏≥</w:t>
            </w:r>
            <w:r>
              <w:rPr>
                <w:rFonts w:ascii="宋体" w:hAnsi="宋体"/>
                <w:bCs/>
                <w:color w:val="auto"/>
                <w:sz w:val="18"/>
                <w:szCs w:val="18"/>
              </w:rPr>
              <w:t>21.5</w:t>
            </w:r>
            <w:r>
              <w:rPr>
                <w:rFonts w:hint="eastAsia" w:ascii="宋体" w:hAnsi="宋体"/>
                <w:bCs/>
                <w:color w:val="auto"/>
                <w:sz w:val="18"/>
                <w:szCs w:val="18"/>
              </w:rPr>
              <w:t>寸</w:t>
            </w:r>
            <w:r>
              <w:rPr>
                <w:rFonts w:hint="eastAsia" w:ascii="宋体" w:hAnsi="宋体"/>
                <w:color w:val="auto"/>
                <w:sz w:val="18"/>
                <w:szCs w:val="18"/>
              </w:rPr>
              <w:t>；</w:t>
            </w:r>
          </w:p>
          <w:p w14:paraId="699FAAB8">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r>
              <w:rPr>
                <w:rFonts w:hint="eastAsia" w:ascii="宋体" w:hAnsi="宋体"/>
                <w:bCs/>
                <w:color w:val="auto"/>
                <w:sz w:val="18"/>
                <w:szCs w:val="18"/>
              </w:rPr>
              <w:t>独立双屏显示模式</w:t>
            </w:r>
            <w:r>
              <w:rPr>
                <w:rFonts w:hint="eastAsia" w:ascii="宋体" w:hAnsi="宋体"/>
                <w:color w:val="auto"/>
                <w:sz w:val="18"/>
                <w:szCs w:val="18"/>
              </w:rPr>
              <w:t>；</w:t>
            </w:r>
          </w:p>
          <w:p w14:paraId="592E9366">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r>
              <w:rPr>
                <w:rFonts w:ascii="宋体" w:hAnsi="宋体"/>
                <w:color w:val="auto"/>
                <w:sz w:val="18"/>
                <w:szCs w:val="18"/>
              </w:rPr>
              <w:t>AD</w:t>
            </w:r>
            <w:r>
              <w:rPr>
                <w:rFonts w:hint="eastAsia" w:ascii="宋体" w:hAnsi="宋体"/>
                <w:color w:val="auto"/>
                <w:sz w:val="18"/>
                <w:szCs w:val="18"/>
              </w:rPr>
              <w:t>采样率：</w:t>
            </w:r>
            <w:bookmarkStart w:id="294" w:name="OLE_LINK2"/>
            <w:bookmarkStart w:id="295" w:name="OLE_LINK1"/>
            <w:r>
              <w:rPr>
                <w:rFonts w:hint="eastAsia" w:ascii="宋体" w:hAnsi="宋体"/>
                <w:color w:val="auto"/>
                <w:sz w:val="18"/>
                <w:szCs w:val="18"/>
              </w:rPr>
              <w:t>≥</w:t>
            </w:r>
            <w:r>
              <w:rPr>
                <w:rFonts w:ascii="宋体" w:hAnsi="宋体"/>
                <w:color w:val="auto"/>
                <w:sz w:val="18"/>
                <w:szCs w:val="18"/>
              </w:rPr>
              <w:t>8192Hz</w:t>
            </w:r>
            <w:bookmarkEnd w:id="294"/>
            <w:bookmarkEnd w:id="295"/>
            <w:r>
              <w:rPr>
                <w:rFonts w:hint="eastAsia" w:ascii="宋体" w:hAnsi="宋体"/>
                <w:color w:val="auto"/>
                <w:sz w:val="18"/>
                <w:szCs w:val="18"/>
              </w:rPr>
              <w:t>；</w:t>
            </w:r>
            <w:bookmarkStart w:id="296" w:name="OLE_LINK3"/>
            <w:bookmarkStart w:id="297" w:name="OLE_LINK4"/>
          </w:p>
          <w:p w14:paraId="646CA904">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r>
              <w:rPr>
                <w:rFonts w:ascii="宋体" w:hAnsi="宋体"/>
                <w:color w:val="auto"/>
                <w:sz w:val="18"/>
                <w:szCs w:val="18"/>
              </w:rPr>
              <w:t>AD</w:t>
            </w:r>
            <w:r>
              <w:rPr>
                <w:rFonts w:hint="eastAsia" w:ascii="宋体" w:hAnsi="宋体"/>
                <w:color w:val="auto"/>
                <w:sz w:val="18"/>
                <w:szCs w:val="18"/>
              </w:rPr>
              <w:t>采样</w:t>
            </w:r>
            <w:bookmarkEnd w:id="296"/>
            <w:bookmarkEnd w:id="297"/>
            <w:r>
              <w:rPr>
                <w:rFonts w:hint="eastAsia" w:ascii="宋体" w:hAnsi="宋体"/>
                <w:color w:val="auto"/>
                <w:sz w:val="18"/>
                <w:szCs w:val="18"/>
              </w:rPr>
              <w:t>位数：</w:t>
            </w:r>
            <w:r>
              <w:rPr>
                <w:rFonts w:ascii="宋体" w:hAnsi="宋体"/>
                <w:color w:val="auto"/>
                <w:sz w:val="18"/>
                <w:szCs w:val="18"/>
              </w:rPr>
              <w:t>16</w:t>
            </w:r>
            <w:r>
              <w:rPr>
                <w:rFonts w:hint="eastAsia" w:ascii="宋体" w:hAnsi="宋体"/>
                <w:color w:val="auto"/>
                <w:sz w:val="18"/>
                <w:szCs w:val="18"/>
              </w:rPr>
              <w:t>位；</w:t>
            </w:r>
          </w:p>
          <w:p w14:paraId="4D985BC3">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r>
              <w:rPr>
                <w:rFonts w:hint="eastAsia" w:ascii="宋体" w:hAnsi="宋体"/>
                <w:color w:val="auto"/>
                <w:sz w:val="18"/>
                <w:szCs w:val="18"/>
              </w:rPr>
              <w:t>刺激频率：</w:t>
            </w:r>
            <w:r>
              <w:rPr>
                <w:rFonts w:ascii="宋体" w:hAnsi="宋体"/>
                <w:color w:val="auto"/>
                <w:sz w:val="18"/>
                <w:szCs w:val="18"/>
              </w:rPr>
              <w:t>0.5Hz~999Hz</w:t>
            </w:r>
            <w:r>
              <w:rPr>
                <w:rFonts w:hint="eastAsia" w:ascii="宋体" w:hAnsi="宋体"/>
                <w:color w:val="auto"/>
                <w:sz w:val="18"/>
                <w:szCs w:val="18"/>
              </w:rPr>
              <w:t>；</w:t>
            </w:r>
          </w:p>
          <w:p w14:paraId="7C211AB8">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r>
              <w:rPr>
                <w:rFonts w:hint="eastAsia" w:ascii="宋体" w:hAnsi="宋体"/>
                <w:color w:val="auto"/>
                <w:sz w:val="18"/>
                <w:szCs w:val="18"/>
              </w:rPr>
              <w:t>脉冲宽度：</w:t>
            </w:r>
            <w:r>
              <w:rPr>
                <w:rFonts w:ascii="宋体" w:hAnsi="宋体"/>
                <w:color w:val="auto"/>
                <w:sz w:val="18"/>
                <w:szCs w:val="18"/>
              </w:rPr>
              <w:t>10</w:t>
            </w:r>
            <w:r>
              <w:rPr>
                <w:rFonts w:hint="eastAsia" w:ascii="宋体" w:hAnsi="宋体"/>
                <w:color w:val="auto"/>
                <w:sz w:val="18"/>
                <w:szCs w:val="18"/>
              </w:rPr>
              <w:t>μ</w:t>
            </w:r>
            <w:r>
              <w:rPr>
                <w:rFonts w:ascii="宋体" w:hAnsi="宋体"/>
                <w:color w:val="auto"/>
                <w:sz w:val="18"/>
                <w:szCs w:val="18"/>
              </w:rPr>
              <w:t>s~1000</w:t>
            </w:r>
            <w:r>
              <w:rPr>
                <w:rFonts w:hint="eastAsia" w:ascii="宋体" w:hAnsi="宋体"/>
                <w:color w:val="auto"/>
                <w:sz w:val="18"/>
                <w:szCs w:val="18"/>
              </w:rPr>
              <w:t>μ</w:t>
            </w:r>
            <w:r>
              <w:rPr>
                <w:rFonts w:ascii="宋体" w:hAnsi="宋体"/>
                <w:color w:val="auto"/>
                <w:sz w:val="18"/>
                <w:szCs w:val="18"/>
              </w:rPr>
              <w:t>s</w:t>
            </w:r>
            <w:r>
              <w:rPr>
                <w:rFonts w:hint="eastAsia" w:ascii="宋体" w:hAnsi="宋体"/>
                <w:color w:val="auto"/>
                <w:sz w:val="18"/>
                <w:szCs w:val="18"/>
              </w:rPr>
              <w:t>；</w:t>
            </w:r>
          </w:p>
          <w:p w14:paraId="1BEDFDC4">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r>
              <w:rPr>
                <w:rFonts w:hint="eastAsia" w:ascii="宋体" w:hAnsi="宋体"/>
                <w:color w:val="auto"/>
                <w:sz w:val="18"/>
                <w:szCs w:val="18"/>
              </w:rPr>
              <w:t>输出电流：</w:t>
            </w:r>
            <w:r>
              <w:rPr>
                <w:rFonts w:ascii="宋体" w:hAnsi="宋体"/>
                <w:color w:val="auto"/>
                <w:sz w:val="18"/>
                <w:szCs w:val="18"/>
              </w:rPr>
              <w:t>0-100 mA</w:t>
            </w:r>
            <w:r>
              <w:rPr>
                <w:rFonts w:hint="eastAsia" w:ascii="宋体" w:hAnsi="宋体"/>
                <w:color w:val="auto"/>
                <w:sz w:val="18"/>
                <w:szCs w:val="18"/>
              </w:rPr>
              <w:t>；</w:t>
            </w:r>
          </w:p>
          <w:p w14:paraId="6458AC87">
            <w:pPr>
              <w:numPr>
                <w:ilvl w:val="0"/>
                <w:numId w:val="7"/>
              </w:numPr>
              <w:tabs>
                <w:tab w:val="left" w:pos="360"/>
              </w:tabs>
              <w:autoSpaceDE w:val="0"/>
              <w:autoSpaceDN w:val="0"/>
              <w:spacing w:before="156" w:beforeLines="50" w:after="156" w:afterLines="50" w:line="200" w:lineRule="exact"/>
              <w:ind w:firstLineChars="0"/>
              <w:jc w:val="left"/>
              <w:rPr>
                <w:rFonts w:ascii="宋体" w:hAnsi="宋体"/>
                <w:color w:val="auto"/>
                <w:sz w:val="18"/>
                <w:szCs w:val="18"/>
              </w:rPr>
            </w:pPr>
            <w:bookmarkStart w:id="298" w:name="OLE_LINK5"/>
            <w:bookmarkStart w:id="299" w:name="OLE_LINK6"/>
            <w:r>
              <w:rPr>
                <w:rFonts w:hint="eastAsia" w:ascii="宋体" w:hAnsi="宋体"/>
                <w:color w:val="auto"/>
                <w:sz w:val="18"/>
                <w:szCs w:val="18"/>
              </w:rPr>
              <w:t>肌电测量范围</w:t>
            </w:r>
            <w:bookmarkEnd w:id="298"/>
            <w:bookmarkEnd w:id="299"/>
            <w:r>
              <w:rPr>
                <w:rFonts w:hint="eastAsia" w:ascii="宋体" w:hAnsi="宋体"/>
                <w:color w:val="auto"/>
                <w:sz w:val="18"/>
                <w:szCs w:val="18"/>
              </w:rPr>
              <w:t>：</w:t>
            </w:r>
            <w:bookmarkStart w:id="300" w:name="OLE_LINK7"/>
            <w:bookmarkStart w:id="301" w:name="OLE_LINK8"/>
            <w:r>
              <w:rPr>
                <w:rFonts w:ascii="宋体" w:hAnsi="宋体"/>
                <w:color w:val="auto"/>
                <w:sz w:val="18"/>
                <w:szCs w:val="18"/>
              </w:rPr>
              <w:t>1</w:t>
            </w:r>
            <w:r>
              <w:rPr>
                <w:rFonts w:hint="eastAsia" w:ascii="宋体" w:hAnsi="宋体"/>
                <w:color w:val="auto"/>
                <w:sz w:val="18"/>
                <w:szCs w:val="18"/>
              </w:rPr>
              <w:t>μ</w:t>
            </w:r>
            <w:r>
              <w:rPr>
                <w:rFonts w:ascii="宋体" w:hAnsi="宋体"/>
                <w:color w:val="auto"/>
                <w:sz w:val="18"/>
                <w:szCs w:val="18"/>
              </w:rPr>
              <w:t>V</w:t>
            </w:r>
            <w:r>
              <w:rPr>
                <w:rFonts w:hint="eastAsia" w:ascii="宋体" w:hAnsi="宋体"/>
                <w:color w:val="auto"/>
                <w:sz w:val="18"/>
                <w:szCs w:val="18"/>
              </w:rPr>
              <w:t>～</w:t>
            </w:r>
            <w:r>
              <w:rPr>
                <w:rFonts w:ascii="宋体" w:hAnsi="宋体"/>
                <w:color w:val="auto"/>
                <w:sz w:val="18"/>
                <w:szCs w:val="18"/>
              </w:rPr>
              <w:t>999</w:t>
            </w:r>
            <w:r>
              <w:rPr>
                <w:rFonts w:hint="eastAsia" w:ascii="宋体" w:hAnsi="宋体"/>
                <w:color w:val="auto"/>
                <w:sz w:val="18"/>
                <w:szCs w:val="18"/>
              </w:rPr>
              <w:t>μ</w:t>
            </w:r>
            <w:r>
              <w:rPr>
                <w:rFonts w:ascii="宋体" w:hAnsi="宋体"/>
                <w:color w:val="auto"/>
                <w:sz w:val="18"/>
                <w:szCs w:val="18"/>
              </w:rPr>
              <w:t>V</w:t>
            </w:r>
            <w:bookmarkEnd w:id="300"/>
            <w:bookmarkEnd w:id="301"/>
            <w:r>
              <w:rPr>
                <w:rFonts w:hint="eastAsia" w:ascii="宋体" w:hAnsi="宋体"/>
                <w:color w:val="auto"/>
                <w:sz w:val="18"/>
                <w:szCs w:val="18"/>
              </w:rPr>
              <w:t>（</w:t>
            </w:r>
            <w:r>
              <w:rPr>
                <w:rFonts w:ascii="宋体" w:hAnsi="宋体"/>
                <w:color w:val="auto"/>
                <w:sz w:val="18"/>
                <w:szCs w:val="18"/>
              </w:rPr>
              <w:t>r.m.s</w:t>
            </w:r>
            <w:r>
              <w:rPr>
                <w:rFonts w:hint="eastAsia" w:ascii="宋体" w:hAnsi="宋体"/>
                <w:color w:val="auto"/>
                <w:sz w:val="18"/>
                <w:szCs w:val="18"/>
              </w:rPr>
              <w:t>）；</w:t>
            </w:r>
          </w:p>
          <w:p w14:paraId="4EF5368E">
            <w:pPr>
              <w:numPr>
                <w:ilvl w:val="0"/>
                <w:numId w:val="7"/>
              </w:numPr>
              <w:tabs>
                <w:tab w:val="left" w:pos="360"/>
              </w:tabs>
              <w:autoSpaceDE w:val="0"/>
              <w:autoSpaceDN w:val="0"/>
              <w:spacing w:before="156" w:beforeLines="50" w:after="156" w:afterLines="50" w:line="200" w:lineRule="exact"/>
              <w:ind w:firstLineChars="0"/>
              <w:jc w:val="left"/>
              <w:rPr>
                <w:rFonts w:ascii="宋体" w:hAnsi="宋体"/>
                <w:bCs/>
                <w:color w:val="auto"/>
                <w:sz w:val="18"/>
                <w:szCs w:val="18"/>
              </w:rPr>
            </w:pPr>
            <w:r>
              <w:rPr>
                <w:rFonts w:hint="eastAsia" w:ascii="宋体" w:hAnsi="宋体"/>
                <w:bCs/>
                <w:color w:val="auto"/>
                <w:sz w:val="18"/>
                <w:szCs w:val="18"/>
              </w:rPr>
              <w:t>主机带有功能地接口设计；</w:t>
            </w:r>
          </w:p>
          <w:p w14:paraId="7B4C74F3">
            <w:pPr>
              <w:numPr>
                <w:ilvl w:val="0"/>
                <w:numId w:val="7"/>
              </w:numPr>
              <w:tabs>
                <w:tab w:val="left" w:pos="360"/>
              </w:tabs>
              <w:autoSpaceDE w:val="0"/>
              <w:autoSpaceDN w:val="0"/>
              <w:spacing w:before="156" w:beforeLines="50" w:after="156" w:afterLines="50" w:line="200" w:lineRule="exact"/>
              <w:ind w:firstLineChars="0"/>
              <w:jc w:val="left"/>
              <w:rPr>
                <w:rFonts w:ascii="宋体" w:hAnsi="宋体"/>
                <w:bCs/>
                <w:color w:val="auto"/>
                <w:sz w:val="18"/>
                <w:szCs w:val="18"/>
              </w:rPr>
            </w:pPr>
            <w:r>
              <w:rPr>
                <w:rFonts w:hint="eastAsia" w:ascii="宋体" w:hAnsi="宋体"/>
                <w:bCs/>
                <w:color w:val="auto"/>
                <w:sz w:val="18"/>
                <w:szCs w:val="18"/>
              </w:rPr>
              <w:t>标配音响和头戴式耳机双声音反馈模式；</w:t>
            </w:r>
          </w:p>
          <w:p w14:paraId="0243C409">
            <w:pPr>
              <w:pStyle w:val="40"/>
              <w:tabs>
                <w:tab w:val="left" w:pos="360"/>
              </w:tabs>
              <w:autoSpaceDE w:val="0"/>
              <w:autoSpaceDN w:val="0"/>
              <w:spacing w:before="156" w:beforeLines="50" w:after="156" w:afterLines="50" w:line="200" w:lineRule="exact"/>
              <w:ind w:firstLine="0" w:firstLineChars="0"/>
              <w:jc w:val="left"/>
              <w:rPr>
                <w:rFonts w:ascii="宋体" w:hAnsi="宋体" w:eastAsia="宋体"/>
                <w:b/>
                <w:bCs/>
                <w:color w:val="auto"/>
                <w:sz w:val="18"/>
                <w:szCs w:val="18"/>
              </w:rPr>
            </w:pPr>
            <w:r>
              <w:rPr>
                <w:rFonts w:hint="eastAsia" w:ascii="宋体" w:hAnsi="宋体" w:eastAsia="宋体"/>
                <w:b/>
                <w:bCs/>
                <w:color w:val="auto"/>
                <w:sz w:val="18"/>
                <w:szCs w:val="18"/>
              </w:rPr>
              <w:t>软件功能：</w:t>
            </w:r>
          </w:p>
          <w:p w14:paraId="1CFB8FFF">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标配多种评估模式，在评估正式开始可进行预览及盆底肌收缩放松训练。评估方法有一分钟评估，三分钟评估；</w:t>
            </w:r>
          </w:p>
          <w:p w14:paraId="726F848C">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神经肌肉电刺激，内置多种不同的盆底治疗方案，且可自定义设定不同的参数，包括频率、波宽、电流通断比时间；</w:t>
            </w:r>
          </w:p>
          <w:p w14:paraId="0F389942">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肌电触发电刺激模式，可自动和手动设定阈值，也可自定义设定不同的参数；</w:t>
            </w:r>
          </w:p>
          <w:p w14:paraId="4E825F04">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多媒体生物反馈训练，通过音乐和动画反馈进行肌力训练；</w:t>
            </w:r>
          </w:p>
          <w:p w14:paraId="7569C7F8">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标准的、进阶式</w:t>
            </w:r>
            <w:r>
              <w:rPr>
                <w:rFonts w:ascii="宋体" w:hAnsi="宋体" w:eastAsia="宋体"/>
                <w:color w:val="auto"/>
                <w:sz w:val="18"/>
                <w:szCs w:val="18"/>
              </w:rPr>
              <w:t>Kegel</w:t>
            </w:r>
            <w:r>
              <w:rPr>
                <w:rFonts w:hint="eastAsia" w:ascii="宋体" w:hAnsi="宋体" w:eastAsia="宋体"/>
                <w:color w:val="auto"/>
                <w:sz w:val="18"/>
                <w:szCs w:val="18"/>
              </w:rPr>
              <w:t>训练方案：针对不同盆底功能障碍程度的患者选择针对性的训练；</w:t>
            </w:r>
          </w:p>
          <w:p w14:paraId="5DF42026">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放松训练，运用声音、图像、动画等方式指导患者进行肌肉放松能力的训练；</w:t>
            </w:r>
          </w:p>
          <w:p w14:paraId="4C8DDAB3">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控尿反射：运用模板曲线的方式来指导患者收缩或放松肌肉的训练；</w:t>
            </w:r>
          </w:p>
          <w:p w14:paraId="0304BAF8">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游戏训练：通过多种趣味性的游戏对盆底肌肉的肌力、耐力和精准性训练；</w:t>
            </w:r>
          </w:p>
          <w:p w14:paraId="6C775A28">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处方治疗模式，此模式下，可预置</w:t>
            </w:r>
            <w:r>
              <w:rPr>
                <w:rFonts w:ascii="宋体" w:hAnsi="宋体" w:eastAsia="宋体"/>
                <w:color w:val="auto"/>
                <w:sz w:val="18"/>
                <w:szCs w:val="18"/>
              </w:rPr>
              <w:t>Kegel</w:t>
            </w:r>
            <w:r>
              <w:rPr>
                <w:rFonts w:hint="eastAsia" w:ascii="宋体" w:hAnsi="宋体" w:eastAsia="宋体"/>
                <w:color w:val="auto"/>
                <w:sz w:val="18"/>
                <w:szCs w:val="18"/>
              </w:rPr>
              <w:t>训练及生物反馈训练等相关治疗步骤程序，一键无间断完成整个治疗过程；</w:t>
            </w:r>
          </w:p>
          <w:p w14:paraId="7926895A">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注册界面可记录患者基本信息，可记录患者病史采集，具有病员管理功能，实现病历添加、修改、删除、查询、导入、导出等操作；</w:t>
            </w:r>
          </w:p>
          <w:p w14:paraId="126DF997">
            <w:pPr>
              <w:pStyle w:val="40"/>
              <w:numPr>
                <w:ilvl w:val="0"/>
                <w:numId w:val="6"/>
              </w:numPr>
              <w:autoSpaceDE w:val="0"/>
              <w:autoSpaceDN w:val="0"/>
              <w:spacing w:before="156" w:beforeLines="50" w:after="156" w:afterLines="50" w:line="200" w:lineRule="exact"/>
              <w:ind w:firstLineChars="0"/>
              <w:jc w:val="left"/>
              <w:rPr>
                <w:rFonts w:ascii="宋体" w:hAnsi="宋体" w:eastAsia="宋体"/>
                <w:color w:val="auto"/>
                <w:sz w:val="18"/>
                <w:szCs w:val="18"/>
              </w:rPr>
            </w:pPr>
            <w:r>
              <w:rPr>
                <w:rFonts w:hint="eastAsia" w:ascii="宋体" w:hAnsi="宋体" w:eastAsia="宋体"/>
                <w:color w:val="auto"/>
                <w:sz w:val="18"/>
                <w:szCs w:val="18"/>
              </w:rPr>
              <w:t>全程语音指导，便于患者理解正确的收缩放松肌肉，实现准确评估和有效治疗，减少不必要的医护人员干预，减轻工作负担；</w:t>
            </w:r>
          </w:p>
          <w:p w14:paraId="17E5B972">
            <w:pPr>
              <w:pStyle w:val="40"/>
              <w:autoSpaceDE w:val="0"/>
              <w:autoSpaceDN w:val="0"/>
              <w:spacing w:before="156" w:beforeLines="50" w:after="156" w:afterLines="50" w:line="200" w:lineRule="exact"/>
              <w:ind w:firstLine="0" w:firstLineChars="0"/>
              <w:jc w:val="left"/>
              <w:rPr>
                <w:rFonts w:hint="eastAsia" w:ascii="宋体" w:hAnsi="宋体" w:eastAsia="宋体"/>
                <w:color w:val="auto"/>
                <w:sz w:val="18"/>
                <w:szCs w:val="18"/>
              </w:rPr>
            </w:pPr>
            <w:r>
              <w:rPr>
                <w:rFonts w:hint="eastAsia" w:ascii="宋体" w:hAnsi="宋体" w:eastAsia="宋体"/>
                <w:color w:val="auto"/>
                <w:sz w:val="18"/>
                <w:szCs w:val="18"/>
              </w:rPr>
              <w:t>12. 信息管理功能，可对数据进行查看、修改、查找、打印等操作，可进行工作量统计，便于后期数据分析。</w:t>
            </w:r>
          </w:p>
        </w:tc>
        <w:tc>
          <w:tcPr>
            <w:tcW w:w="765" w:type="dxa"/>
            <w:tcBorders>
              <w:top w:val="nil"/>
              <w:left w:val="nil"/>
              <w:bottom w:val="nil"/>
              <w:right w:val="single" w:color="000000" w:sz="8" w:space="0"/>
            </w:tcBorders>
            <w:noWrap w:val="0"/>
            <w:vAlign w:val="center"/>
          </w:tcPr>
          <w:p w14:paraId="0E8D407A">
            <w:pPr>
              <w:widowControl/>
              <w:ind w:firstLine="0" w:firstLineChars="0"/>
              <w:textAlignment w:val="center"/>
              <w:rPr>
                <w:rFonts w:hint="eastAsia" w:ascii="宋体" w:hAnsi="宋体" w:cs="宋体"/>
                <w:color w:val="auto"/>
                <w:sz w:val="24"/>
                <w:szCs w:val="24"/>
              </w:rPr>
            </w:pPr>
          </w:p>
        </w:tc>
      </w:tr>
      <w:tr w14:paraId="26C7523E">
        <w:tblPrEx>
          <w:tblCellMar>
            <w:top w:w="0" w:type="dxa"/>
            <w:left w:w="108" w:type="dxa"/>
            <w:bottom w:w="0" w:type="dxa"/>
            <w:right w:w="108" w:type="dxa"/>
          </w:tblCellMar>
        </w:tblPrEx>
        <w:trPr>
          <w:trHeight w:val="764"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1F6839A9">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3</w:t>
            </w:r>
          </w:p>
        </w:tc>
        <w:tc>
          <w:tcPr>
            <w:tcW w:w="1404" w:type="dxa"/>
            <w:tcBorders>
              <w:top w:val="nil"/>
              <w:left w:val="single" w:color="auto" w:sz="4" w:space="0"/>
              <w:bottom w:val="single" w:color="000000" w:sz="8" w:space="0"/>
              <w:right w:val="single" w:color="000000" w:sz="8" w:space="0"/>
            </w:tcBorders>
            <w:noWrap w:val="0"/>
            <w:vAlign w:val="center"/>
          </w:tcPr>
          <w:p w14:paraId="3A8C711F">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熏蒸治疗机</w:t>
            </w:r>
          </w:p>
        </w:tc>
        <w:tc>
          <w:tcPr>
            <w:tcW w:w="1414" w:type="dxa"/>
            <w:tcBorders>
              <w:top w:val="nil"/>
              <w:left w:val="nil"/>
              <w:bottom w:val="single" w:color="000000" w:sz="8" w:space="0"/>
              <w:right w:val="single" w:color="000000" w:sz="8" w:space="0"/>
            </w:tcBorders>
            <w:noWrap w:val="0"/>
            <w:vAlign w:val="center"/>
          </w:tcPr>
          <w:p w14:paraId="723245E7">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1台</w:t>
            </w:r>
          </w:p>
        </w:tc>
        <w:tc>
          <w:tcPr>
            <w:tcW w:w="8785" w:type="dxa"/>
            <w:tcBorders>
              <w:top w:val="nil"/>
              <w:left w:val="nil"/>
              <w:bottom w:val="single" w:color="000000" w:sz="8" w:space="0"/>
              <w:right w:val="single" w:color="000000" w:sz="8" w:space="0"/>
            </w:tcBorders>
            <w:noWrap w:val="0"/>
            <w:vAlign w:val="center"/>
          </w:tcPr>
          <w:p w14:paraId="2A451535">
            <w:pPr>
              <w:spacing w:line="240" w:lineRule="auto"/>
              <w:jc w:val="left"/>
              <w:rPr>
                <w:rFonts w:hint="eastAsia" w:ascii="宋体" w:hAnsi="宋体" w:cs="宋体"/>
                <w:color w:val="auto"/>
                <w:sz w:val="18"/>
                <w:szCs w:val="18"/>
              </w:rPr>
            </w:pPr>
          </w:p>
          <w:p w14:paraId="3C90160B">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lang w:val="en-US" w:eastAsia="zh-CN"/>
              </w:rPr>
              <w:t>1</w:t>
            </w:r>
            <w:r>
              <w:rPr>
                <w:rFonts w:hint="eastAsia" w:ascii="宋体" w:hAnsi="宋体" w:cs="宋体"/>
                <w:color w:val="auto"/>
                <w:sz w:val="18"/>
                <w:szCs w:val="18"/>
              </w:rPr>
              <w:t>、输入功率：</w:t>
            </w:r>
            <w:r>
              <w:rPr>
                <w:rFonts w:hint="default" w:ascii="Arial" w:hAnsi="Arial" w:cs="Arial"/>
                <w:color w:val="auto"/>
                <w:sz w:val="18"/>
                <w:szCs w:val="18"/>
              </w:rPr>
              <w:t>≥</w:t>
            </w:r>
            <w:r>
              <w:rPr>
                <w:rFonts w:hint="eastAsia" w:ascii="宋体" w:hAnsi="宋体" w:cs="宋体"/>
                <w:color w:val="auto"/>
                <w:sz w:val="18"/>
                <w:szCs w:val="18"/>
              </w:rPr>
              <w:t>3000VA</w:t>
            </w:r>
          </w:p>
          <w:p w14:paraId="009384CF">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lang w:val="en-US" w:eastAsia="zh-CN"/>
              </w:rPr>
              <w:t>2</w:t>
            </w:r>
            <w:r>
              <w:rPr>
                <w:rFonts w:hint="eastAsia" w:ascii="宋体" w:hAnsi="宋体" w:cs="宋体"/>
                <w:color w:val="auto"/>
                <w:sz w:val="18"/>
                <w:szCs w:val="18"/>
              </w:rPr>
              <w:t>、治疗时间0-99min可调，级差1min</w:t>
            </w:r>
          </w:p>
          <w:p w14:paraId="5F33DCCD">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lang w:val="en-US" w:eastAsia="zh-CN"/>
              </w:rPr>
              <w:t>3</w:t>
            </w:r>
            <w:r>
              <w:rPr>
                <w:rFonts w:hint="eastAsia" w:ascii="宋体" w:hAnsi="宋体" w:cs="宋体"/>
                <w:color w:val="auto"/>
                <w:sz w:val="18"/>
                <w:szCs w:val="18"/>
              </w:rPr>
              <w:t>、治疗温度0℃-99℃可调，级差1℃</w:t>
            </w:r>
          </w:p>
          <w:p w14:paraId="72816D17">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lang w:val="en-US" w:eastAsia="zh-CN"/>
              </w:rPr>
              <w:t>4</w:t>
            </w:r>
            <w:r>
              <w:rPr>
                <w:rFonts w:hint="eastAsia" w:ascii="宋体" w:hAnsi="宋体" w:cs="宋体"/>
                <w:color w:val="auto"/>
                <w:sz w:val="18"/>
                <w:szCs w:val="18"/>
              </w:rPr>
              <w:t>、环境温度：5℃-40℃，相对湿度30%-80%，大气压力700hpa-1060hpa</w:t>
            </w:r>
          </w:p>
          <w:p w14:paraId="56B9A3B4">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5、煎药温度60℃-90℃可调。</w:t>
            </w:r>
          </w:p>
          <w:p w14:paraId="3D5CB414">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6、三温区加热控温系统，单区最大溶液量6L</w:t>
            </w:r>
          </w:p>
          <w:p w14:paraId="530D1C91">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7、三温区，单区达到36℃，各自具备自动控送中药蒸汽送风功能。</w:t>
            </w:r>
          </w:p>
          <w:p w14:paraId="45285C33">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8、治疗时间0-99min可调，级差1min</w:t>
            </w:r>
          </w:p>
          <w:p w14:paraId="4ADA6764">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9、治疗温度0℃-99℃可调，级差1℃</w:t>
            </w:r>
          </w:p>
          <w:p w14:paraId="63C1D6CE">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10、环境温度：5℃-40℃，相对湿度30%-80%，大气压力700hpa-1060hpa</w:t>
            </w:r>
          </w:p>
          <w:p w14:paraId="29EE1BA1">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11、熏蒸机床体食品级玻璃钢材质，药槽采用304不锈钢材质。</w:t>
            </w:r>
          </w:p>
          <w:p w14:paraId="07FD4E89">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12、微电脑控制，自动恒温、定时、报警、防止干烧，并具有漏电保护功能。</w:t>
            </w:r>
          </w:p>
          <w:p w14:paraId="3D0EB3A4">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13、三温区恒温控制，可分为颈肩熏蒸区，腰臂熏蒸区，下肢熏蒸区三个部位，可独立使用，也可同时使用或任意两个温区组合使用。</w:t>
            </w:r>
          </w:p>
          <w:p w14:paraId="759AB38D">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14、微电脑控制，独立操作台，水电分离设计。</w:t>
            </w:r>
          </w:p>
          <w:p w14:paraId="61F96350">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15、熏蒸机采用双层食品级玻璃钢全身式熏蒸罩。</w:t>
            </w:r>
          </w:p>
          <w:p w14:paraId="3A99B227">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1</w:t>
            </w:r>
            <w:r>
              <w:rPr>
                <w:rFonts w:hint="eastAsia" w:ascii="宋体" w:hAnsi="宋体" w:cs="宋体"/>
                <w:color w:val="auto"/>
                <w:sz w:val="18"/>
                <w:szCs w:val="18"/>
                <w:lang w:val="en-US" w:eastAsia="zh-CN"/>
              </w:rPr>
              <w:t>6</w:t>
            </w:r>
            <w:r>
              <w:rPr>
                <w:rFonts w:hint="eastAsia" w:ascii="宋体" w:hAnsi="宋体" w:cs="宋体"/>
                <w:color w:val="auto"/>
                <w:sz w:val="18"/>
                <w:szCs w:val="18"/>
              </w:rPr>
              <w:t>、三温区温度可以分开调节，针对不同部位对温度的耐受程度设置不同的温度。</w:t>
            </w:r>
          </w:p>
          <w:p w14:paraId="12E53715">
            <w:pPr>
              <w:spacing w:line="240" w:lineRule="auto"/>
              <w:ind w:firstLine="360"/>
              <w:rPr>
                <w:rFonts w:hint="eastAsia" w:ascii="宋体" w:hAnsi="宋体" w:cs="宋体"/>
                <w:color w:val="auto"/>
                <w:kern w:val="2"/>
                <w:sz w:val="18"/>
                <w:szCs w:val="18"/>
                <w:lang w:val="en-US" w:eastAsia="zh-CN"/>
              </w:rPr>
            </w:pPr>
            <w:r>
              <w:rPr>
                <w:rFonts w:hint="eastAsia"/>
                <w:color w:val="auto"/>
                <w:sz w:val="18"/>
                <w:szCs w:val="18"/>
              </w:rPr>
              <w:t xml:space="preserve">  </w:t>
            </w:r>
            <w:r>
              <w:rPr>
                <w:rFonts w:hint="eastAsia" w:ascii="宋体" w:hAnsi="宋体" w:cs="宋体"/>
                <w:color w:val="auto"/>
                <w:sz w:val="18"/>
                <w:szCs w:val="18"/>
              </w:rPr>
              <w:t>18、熏蒸</w:t>
            </w:r>
            <w:r>
              <w:rPr>
                <w:rFonts w:hint="eastAsia" w:ascii="宋体" w:hAnsi="宋体" w:cs="宋体"/>
                <w:color w:val="auto"/>
                <w:kern w:val="2"/>
                <w:sz w:val="18"/>
                <w:szCs w:val="18"/>
              </w:rPr>
              <w:t>床垫根据人体结构，熏蒸部位不同由多个块拼组而成</w:t>
            </w:r>
            <w:r>
              <w:rPr>
                <w:rFonts w:hint="eastAsia" w:ascii="宋体" w:hAnsi="宋体" w:cs="宋体"/>
                <w:color w:val="auto"/>
                <w:kern w:val="2"/>
                <w:sz w:val="18"/>
                <w:szCs w:val="18"/>
                <w:lang w:val="en-US" w:eastAsia="zh-CN"/>
              </w:rPr>
              <w:t>.</w:t>
            </w:r>
          </w:p>
          <w:p w14:paraId="7C78BC27">
            <w:pPr>
              <w:spacing w:line="240" w:lineRule="auto"/>
              <w:ind w:firstLine="360"/>
              <w:rPr>
                <w:rFonts w:hint="eastAsia" w:ascii="宋体" w:hAnsi="宋体" w:cs="宋体"/>
                <w:color w:val="auto"/>
                <w:kern w:val="2"/>
                <w:sz w:val="18"/>
                <w:szCs w:val="18"/>
              </w:rPr>
            </w:pPr>
            <w:r>
              <w:rPr>
                <w:rFonts w:hint="eastAsia" w:ascii="宋体" w:hAnsi="宋体" w:cs="宋体"/>
                <w:color w:val="auto"/>
                <w:kern w:val="2"/>
                <w:sz w:val="18"/>
                <w:szCs w:val="18"/>
              </w:rPr>
              <w:t xml:space="preserve">  19、熏蒸机设有自动控温装置，控制范围为设定值的10%。</w:t>
            </w:r>
          </w:p>
          <w:p w14:paraId="0D266FEE">
            <w:pPr>
              <w:spacing w:line="240" w:lineRule="auto"/>
              <w:ind w:firstLine="360"/>
              <w:rPr>
                <w:rFonts w:hint="eastAsia" w:ascii="宋体" w:hAnsi="宋体" w:cs="宋体"/>
                <w:color w:val="auto"/>
                <w:kern w:val="2"/>
                <w:sz w:val="18"/>
                <w:szCs w:val="18"/>
              </w:rPr>
            </w:pPr>
            <w:r>
              <w:rPr>
                <w:rFonts w:hint="eastAsia" w:ascii="宋体" w:hAnsi="宋体" w:cs="宋体"/>
                <w:color w:val="auto"/>
                <w:kern w:val="2"/>
                <w:sz w:val="18"/>
                <w:szCs w:val="18"/>
              </w:rPr>
              <w:t xml:space="preserve">  20、熏蒸机设有防止干烧功能，开机后如水位低于水位探针1㎝时系统不工作，运行时水位低于水位探针1㎝时系统停止工作。</w:t>
            </w:r>
          </w:p>
          <w:p w14:paraId="28883164">
            <w:pPr>
              <w:spacing w:line="240" w:lineRule="auto"/>
              <w:ind w:firstLine="360"/>
              <w:rPr>
                <w:rFonts w:hint="eastAsia" w:ascii="宋体" w:hAnsi="宋体" w:cs="宋体"/>
                <w:color w:val="auto"/>
                <w:kern w:val="2"/>
                <w:sz w:val="24"/>
                <w:szCs w:val="24"/>
              </w:rPr>
            </w:pPr>
            <w:r>
              <w:rPr>
                <w:rFonts w:hint="eastAsia" w:ascii="宋体" w:hAnsi="宋体" w:cs="宋体"/>
                <w:color w:val="auto"/>
                <w:kern w:val="2"/>
                <w:sz w:val="18"/>
                <w:szCs w:val="18"/>
              </w:rPr>
              <w:t xml:space="preserve">  21、熏蒸机在运行时的噪声不大于60dB(A)。</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9FFA580">
            <w:pPr>
              <w:ind w:firstLine="480"/>
              <w:rPr>
                <w:rFonts w:hint="eastAsia" w:ascii="宋体" w:hAnsi="宋体" w:cs="宋体"/>
                <w:color w:val="auto"/>
                <w:sz w:val="24"/>
                <w:szCs w:val="24"/>
              </w:rPr>
            </w:pPr>
          </w:p>
        </w:tc>
      </w:tr>
      <w:tr w14:paraId="2CCBADE8">
        <w:tblPrEx>
          <w:tblCellMar>
            <w:top w:w="0" w:type="dxa"/>
            <w:left w:w="108" w:type="dxa"/>
            <w:bottom w:w="0" w:type="dxa"/>
            <w:right w:w="108" w:type="dxa"/>
          </w:tblCellMar>
        </w:tblPrEx>
        <w:trPr>
          <w:trHeight w:val="604"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46AC160B">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4</w:t>
            </w:r>
          </w:p>
        </w:tc>
        <w:tc>
          <w:tcPr>
            <w:tcW w:w="1404" w:type="dxa"/>
            <w:tcBorders>
              <w:top w:val="nil"/>
              <w:left w:val="single" w:color="auto" w:sz="4" w:space="0"/>
              <w:bottom w:val="single" w:color="000000" w:sz="8" w:space="0"/>
              <w:right w:val="single" w:color="000000" w:sz="8" w:space="0"/>
            </w:tcBorders>
            <w:noWrap w:val="0"/>
            <w:vAlign w:val="center"/>
          </w:tcPr>
          <w:p w14:paraId="48C1C971">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沙疗床</w:t>
            </w:r>
          </w:p>
        </w:tc>
        <w:tc>
          <w:tcPr>
            <w:tcW w:w="1414" w:type="dxa"/>
            <w:tcBorders>
              <w:top w:val="nil"/>
              <w:left w:val="nil"/>
              <w:bottom w:val="single" w:color="000000" w:sz="8" w:space="0"/>
              <w:right w:val="single" w:color="000000" w:sz="8" w:space="0"/>
            </w:tcBorders>
            <w:noWrap w:val="0"/>
            <w:vAlign w:val="center"/>
          </w:tcPr>
          <w:p w14:paraId="0F9BC839">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2台</w:t>
            </w:r>
          </w:p>
        </w:tc>
        <w:tc>
          <w:tcPr>
            <w:tcW w:w="8785" w:type="dxa"/>
            <w:tcBorders>
              <w:top w:val="nil"/>
              <w:left w:val="nil"/>
              <w:bottom w:val="single" w:color="000000" w:sz="8" w:space="0"/>
              <w:right w:val="single" w:color="000000" w:sz="8" w:space="0"/>
            </w:tcBorders>
            <w:noWrap w:val="0"/>
            <w:vAlign w:val="center"/>
          </w:tcPr>
          <w:p w14:paraId="2CD17A2D">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1、由生态板，松木板、保温层、加热板、控制系统、电源线及开关组成。</w:t>
            </w:r>
          </w:p>
          <w:p w14:paraId="1242EA78">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2、工作条件环境温度:5℃-50℃相对湿度:30%-70%大气压力:70KPa~106KPa电源电压:AC220V 50HZ</w:t>
            </w:r>
          </w:p>
          <w:p w14:paraId="541269D8">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3.温度控制加热装置的温度应在 5°C~50℃C范围内可调</w:t>
            </w:r>
          </w:p>
          <w:p w14:paraId="59F66DCD">
            <w:pPr>
              <w:spacing w:line="240" w:lineRule="auto"/>
              <w:ind w:firstLine="360" w:firstLineChars="200"/>
              <w:jc w:val="left"/>
              <w:rPr>
                <w:rFonts w:hint="eastAsia" w:ascii="宋体" w:hAnsi="宋体" w:cs="宋体"/>
                <w:color w:val="auto"/>
                <w:sz w:val="18"/>
                <w:szCs w:val="18"/>
              </w:rPr>
            </w:pPr>
            <w:r>
              <w:rPr>
                <w:rFonts w:hint="eastAsia" w:ascii="宋体" w:hAnsi="宋体" w:cs="宋体"/>
                <w:color w:val="auto"/>
                <w:sz w:val="18"/>
                <w:szCs w:val="18"/>
              </w:rPr>
              <w:t>工作时间不得低于 6h。</w:t>
            </w:r>
          </w:p>
          <w:p w14:paraId="4E128B27">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5、输入功率:产品的输入功率应不高于 2500W</w:t>
            </w:r>
          </w:p>
          <w:p w14:paraId="7745D7E7">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6、在工作中的泄漏电流应不大于 0.28mA。</w:t>
            </w:r>
          </w:p>
          <w:p w14:paraId="060B7464">
            <w:pPr>
              <w:spacing w:line="240" w:lineRule="auto"/>
              <w:ind w:firstLine="180" w:firstLineChars="100"/>
              <w:jc w:val="left"/>
              <w:rPr>
                <w:rFonts w:hint="eastAsia" w:ascii="宋体" w:hAnsi="宋体" w:cs="宋体"/>
                <w:color w:val="auto"/>
                <w:sz w:val="18"/>
                <w:szCs w:val="18"/>
              </w:rPr>
            </w:pPr>
            <w:r>
              <w:rPr>
                <w:rFonts w:hint="eastAsia" w:ascii="宋体" w:hAnsi="宋体" w:cs="宋体"/>
                <w:color w:val="auto"/>
                <w:sz w:val="18"/>
                <w:szCs w:val="18"/>
              </w:rPr>
              <w:t>7、温度控制:温度控制，分别在加热装置的温度显示 40℃和 50℃℃时,用温度计检测加热板中心点表面的温度，并计算其误差,。</w:t>
            </w:r>
          </w:p>
          <w:p w14:paraId="38FC3543">
            <w:pPr>
              <w:spacing w:line="240" w:lineRule="auto"/>
              <w:ind w:firstLine="0" w:firstLineChars="0"/>
              <w:jc w:val="left"/>
              <w:rPr>
                <w:rFonts w:hint="eastAsia" w:ascii="宋体" w:hAnsi="宋体" w:cs="宋体"/>
                <w:color w:val="auto"/>
                <w:sz w:val="18"/>
                <w:szCs w:val="18"/>
              </w:rPr>
            </w:pPr>
            <w:r>
              <w:rPr>
                <w:rFonts w:hint="eastAsia" w:ascii="宋体" w:hAnsi="宋体" w:cs="宋体"/>
                <w:color w:val="auto"/>
                <w:sz w:val="18"/>
                <w:szCs w:val="18"/>
              </w:rPr>
              <w:t>8专用配方沙 20-40 目检验报告1吨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7070707">
            <w:pPr>
              <w:ind w:firstLine="480"/>
              <w:rPr>
                <w:rFonts w:hint="eastAsia" w:ascii="宋体" w:hAnsi="宋体" w:cs="宋体"/>
                <w:color w:val="auto"/>
                <w:sz w:val="24"/>
                <w:szCs w:val="24"/>
              </w:rPr>
            </w:pPr>
          </w:p>
        </w:tc>
      </w:tr>
      <w:tr w14:paraId="7239224C">
        <w:tblPrEx>
          <w:tblCellMar>
            <w:top w:w="0" w:type="dxa"/>
            <w:left w:w="108" w:type="dxa"/>
            <w:bottom w:w="0" w:type="dxa"/>
            <w:right w:w="108" w:type="dxa"/>
          </w:tblCellMar>
        </w:tblPrEx>
        <w:trPr>
          <w:trHeight w:val="452"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301BAC0A">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5</w:t>
            </w:r>
          </w:p>
        </w:tc>
        <w:tc>
          <w:tcPr>
            <w:tcW w:w="1404" w:type="dxa"/>
            <w:tcBorders>
              <w:top w:val="nil"/>
              <w:left w:val="single" w:color="auto" w:sz="4" w:space="0"/>
              <w:bottom w:val="single" w:color="000000" w:sz="8" w:space="0"/>
              <w:right w:val="single" w:color="000000" w:sz="8" w:space="0"/>
            </w:tcBorders>
            <w:noWrap w:val="0"/>
            <w:vAlign w:val="center"/>
          </w:tcPr>
          <w:p w14:paraId="081A766D">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藏医铜罐</w:t>
            </w:r>
          </w:p>
        </w:tc>
        <w:tc>
          <w:tcPr>
            <w:tcW w:w="1414" w:type="dxa"/>
            <w:tcBorders>
              <w:top w:val="nil"/>
              <w:left w:val="nil"/>
              <w:bottom w:val="single" w:color="000000" w:sz="8" w:space="0"/>
              <w:right w:val="single" w:color="000000" w:sz="8" w:space="0"/>
            </w:tcBorders>
            <w:noWrap w:val="0"/>
            <w:vAlign w:val="center"/>
          </w:tcPr>
          <w:p w14:paraId="3B38F6CD">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3套</w:t>
            </w:r>
          </w:p>
        </w:tc>
        <w:tc>
          <w:tcPr>
            <w:tcW w:w="8785" w:type="dxa"/>
            <w:tcBorders>
              <w:top w:val="nil"/>
              <w:left w:val="nil"/>
              <w:bottom w:val="single" w:color="000000" w:sz="8" w:space="0"/>
              <w:right w:val="single" w:color="000000" w:sz="8" w:space="0"/>
            </w:tcBorders>
            <w:noWrap w:val="0"/>
            <w:vAlign w:val="center"/>
          </w:tcPr>
          <w:p w14:paraId="1FE6C697">
            <w:pPr>
              <w:ind w:firstLine="360"/>
              <w:jc w:val="left"/>
              <w:rPr>
                <w:rFonts w:hint="eastAsia" w:ascii="宋体" w:hAnsi="宋体" w:cs="宋体"/>
                <w:color w:val="auto"/>
                <w:sz w:val="18"/>
                <w:szCs w:val="18"/>
              </w:rPr>
            </w:pPr>
            <w:r>
              <w:rPr>
                <w:rFonts w:hint="eastAsia" w:ascii="宋体" w:hAnsi="宋体" w:cs="宋体"/>
                <w:color w:val="auto"/>
                <w:sz w:val="18"/>
                <w:szCs w:val="18"/>
                <w:lang w:bidi="ar"/>
              </w:rPr>
              <w:t>按甲方提供样品制作加工。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5CF013A">
            <w:pPr>
              <w:ind w:firstLine="480"/>
              <w:rPr>
                <w:rFonts w:hint="eastAsia" w:ascii="宋体" w:hAnsi="宋体" w:cs="宋体"/>
                <w:color w:val="auto"/>
                <w:sz w:val="24"/>
                <w:szCs w:val="24"/>
              </w:rPr>
            </w:pPr>
          </w:p>
        </w:tc>
      </w:tr>
      <w:tr w14:paraId="37699087">
        <w:tblPrEx>
          <w:tblCellMar>
            <w:top w:w="0" w:type="dxa"/>
            <w:left w:w="108" w:type="dxa"/>
            <w:bottom w:w="0" w:type="dxa"/>
            <w:right w:w="108" w:type="dxa"/>
          </w:tblCellMar>
        </w:tblPrEx>
        <w:trPr>
          <w:trHeight w:val="296"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489B7B5A">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6</w:t>
            </w:r>
          </w:p>
        </w:tc>
        <w:tc>
          <w:tcPr>
            <w:tcW w:w="1404" w:type="dxa"/>
            <w:tcBorders>
              <w:top w:val="nil"/>
              <w:left w:val="single" w:color="auto" w:sz="4" w:space="0"/>
              <w:bottom w:val="single" w:color="000000" w:sz="8" w:space="0"/>
              <w:right w:val="single" w:color="000000" w:sz="8" w:space="0"/>
            </w:tcBorders>
            <w:noWrap w:val="0"/>
            <w:vAlign w:val="center"/>
          </w:tcPr>
          <w:p w14:paraId="506C6DB3">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藏医优杰</w:t>
            </w:r>
          </w:p>
        </w:tc>
        <w:tc>
          <w:tcPr>
            <w:tcW w:w="1414" w:type="dxa"/>
            <w:tcBorders>
              <w:top w:val="nil"/>
              <w:left w:val="nil"/>
              <w:bottom w:val="single" w:color="000000" w:sz="8" w:space="0"/>
              <w:right w:val="single" w:color="000000" w:sz="8" w:space="0"/>
            </w:tcBorders>
            <w:noWrap w:val="0"/>
            <w:vAlign w:val="center"/>
          </w:tcPr>
          <w:p w14:paraId="3B15F179">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2套</w:t>
            </w:r>
          </w:p>
        </w:tc>
        <w:tc>
          <w:tcPr>
            <w:tcW w:w="8785" w:type="dxa"/>
            <w:tcBorders>
              <w:top w:val="nil"/>
              <w:left w:val="nil"/>
              <w:bottom w:val="single" w:color="000000" w:sz="8" w:space="0"/>
              <w:right w:val="single" w:color="000000" w:sz="8" w:space="0"/>
            </w:tcBorders>
            <w:noWrap w:val="0"/>
            <w:vAlign w:val="center"/>
          </w:tcPr>
          <w:p w14:paraId="283B99FF">
            <w:pPr>
              <w:ind w:firstLine="360"/>
              <w:jc w:val="left"/>
              <w:rPr>
                <w:rFonts w:hint="eastAsia" w:ascii="宋体" w:hAnsi="宋体" w:cs="宋体"/>
                <w:color w:val="auto"/>
                <w:sz w:val="18"/>
                <w:szCs w:val="18"/>
              </w:rPr>
            </w:pPr>
            <w:r>
              <w:rPr>
                <w:rFonts w:hint="eastAsia" w:ascii="宋体" w:hAnsi="宋体" w:cs="宋体"/>
                <w:color w:val="auto"/>
                <w:sz w:val="18"/>
                <w:szCs w:val="18"/>
                <w:lang w:bidi="ar"/>
              </w:rPr>
              <w:t>按甲方提供样品制作加工。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072CCB0">
            <w:pPr>
              <w:ind w:firstLine="480"/>
              <w:rPr>
                <w:rFonts w:hint="eastAsia" w:ascii="宋体" w:hAnsi="宋体" w:cs="宋体"/>
                <w:color w:val="auto"/>
                <w:sz w:val="24"/>
                <w:szCs w:val="24"/>
              </w:rPr>
            </w:pPr>
          </w:p>
        </w:tc>
      </w:tr>
      <w:tr w14:paraId="4980865B">
        <w:tblPrEx>
          <w:tblCellMar>
            <w:top w:w="0" w:type="dxa"/>
            <w:left w:w="108" w:type="dxa"/>
            <w:bottom w:w="0" w:type="dxa"/>
            <w:right w:w="108" w:type="dxa"/>
          </w:tblCellMar>
        </w:tblPrEx>
        <w:trPr>
          <w:trHeight w:val="452"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7E56C833">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7</w:t>
            </w:r>
          </w:p>
        </w:tc>
        <w:tc>
          <w:tcPr>
            <w:tcW w:w="1404" w:type="dxa"/>
            <w:tcBorders>
              <w:top w:val="nil"/>
              <w:left w:val="single" w:color="auto" w:sz="4" w:space="0"/>
              <w:bottom w:val="single" w:color="000000" w:sz="8" w:space="0"/>
              <w:right w:val="single" w:color="000000" w:sz="8" w:space="0"/>
            </w:tcBorders>
            <w:noWrap w:val="0"/>
            <w:vAlign w:val="center"/>
          </w:tcPr>
          <w:p w14:paraId="747C4892">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藏医角罐</w:t>
            </w:r>
          </w:p>
        </w:tc>
        <w:tc>
          <w:tcPr>
            <w:tcW w:w="1414" w:type="dxa"/>
            <w:tcBorders>
              <w:top w:val="nil"/>
              <w:left w:val="nil"/>
              <w:bottom w:val="single" w:color="000000" w:sz="8" w:space="0"/>
              <w:right w:val="single" w:color="000000" w:sz="8" w:space="0"/>
            </w:tcBorders>
            <w:noWrap w:val="0"/>
            <w:vAlign w:val="center"/>
          </w:tcPr>
          <w:p w14:paraId="7A26B7B4">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2套</w:t>
            </w:r>
          </w:p>
        </w:tc>
        <w:tc>
          <w:tcPr>
            <w:tcW w:w="8785" w:type="dxa"/>
            <w:tcBorders>
              <w:top w:val="nil"/>
              <w:left w:val="nil"/>
              <w:bottom w:val="single" w:color="000000" w:sz="8" w:space="0"/>
              <w:right w:val="single" w:color="000000" w:sz="8" w:space="0"/>
            </w:tcBorders>
            <w:noWrap w:val="0"/>
            <w:vAlign w:val="center"/>
          </w:tcPr>
          <w:p w14:paraId="42487A59">
            <w:pPr>
              <w:ind w:firstLine="360"/>
              <w:jc w:val="left"/>
              <w:rPr>
                <w:rFonts w:hint="eastAsia" w:ascii="宋体" w:hAnsi="宋体" w:cs="宋体"/>
                <w:color w:val="auto"/>
                <w:sz w:val="18"/>
                <w:szCs w:val="18"/>
              </w:rPr>
            </w:pPr>
            <w:r>
              <w:rPr>
                <w:rFonts w:hint="eastAsia" w:ascii="宋体" w:hAnsi="宋体" w:cs="宋体"/>
                <w:color w:val="auto"/>
                <w:sz w:val="18"/>
                <w:szCs w:val="18"/>
                <w:lang w:bidi="ar"/>
              </w:rPr>
              <w:t>按甲方提供样品制作加工。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B43B1C1">
            <w:pPr>
              <w:ind w:firstLine="480"/>
              <w:rPr>
                <w:rFonts w:hint="eastAsia" w:ascii="宋体" w:hAnsi="宋体" w:cs="宋体"/>
                <w:color w:val="auto"/>
                <w:sz w:val="24"/>
                <w:szCs w:val="24"/>
              </w:rPr>
            </w:pPr>
          </w:p>
        </w:tc>
      </w:tr>
      <w:tr w14:paraId="7B124A63">
        <w:tblPrEx>
          <w:tblCellMar>
            <w:top w:w="0" w:type="dxa"/>
            <w:left w:w="108" w:type="dxa"/>
            <w:bottom w:w="0" w:type="dxa"/>
            <w:right w:w="108" w:type="dxa"/>
          </w:tblCellMar>
        </w:tblPrEx>
        <w:trPr>
          <w:trHeight w:val="452"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35FCF1C8">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8</w:t>
            </w:r>
          </w:p>
        </w:tc>
        <w:tc>
          <w:tcPr>
            <w:tcW w:w="1404" w:type="dxa"/>
            <w:tcBorders>
              <w:top w:val="nil"/>
              <w:left w:val="single" w:color="auto" w:sz="4" w:space="0"/>
              <w:bottom w:val="single" w:color="000000" w:sz="8" w:space="0"/>
              <w:right w:val="single" w:color="000000" w:sz="8" w:space="0"/>
            </w:tcBorders>
            <w:noWrap w:val="0"/>
            <w:vAlign w:val="center"/>
          </w:tcPr>
          <w:p w14:paraId="0553D8D8">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藏医火罐</w:t>
            </w:r>
          </w:p>
        </w:tc>
        <w:tc>
          <w:tcPr>
            <w:tcW w:w="1414" w:type="dxa"/>
            <w:tcBorders>
              <w:top w:val="nil"/>
              <w:left w:val="nil"/>
              <w:bottom w:val="single" w:color="000000" w:sz="8" w:space="0"/>
              <w:right w:val="single" w:color="000000" w:sz="8" w:space="0"/>
            </w:tcBorders>
            <w:noWrap w:val="0"/>
            <w:vAlign w:val="center"/>
          </w:tcPr>
          <w:p w14:paraId="7D94719A">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4套</w:t>
            </w:r>
          </w:p>
        </w:tc>
        <w:tc>
          <w:tcPr>
            <w:tcW w:w="8785" w:type="dxa"/>
            <w:tcBorders>
              <w:top w:val="nil"/>
              <w:left w:val="nil"/>
              <w:bottom w:val="single" w:color="000000" w:sz="8" w:space="0"/>
              <w:right w:val="single" w:color="000000" w:sz="8" w:space="0"/>
            </w:tcBorders>
            <w:noWrap w:val="0"/>
            <w:vAlign w:val="center"/>
          </w:tcPr>
          <w:p w14:paraId="3A0D3B79">
            <w:pPr>
              <w:ind w:firstLine="360"/>
              <w:jc w:val="left"/>
              <w:rPr>
                <w:rFonts w:hint="eastAsia" w:ascii="宋体" w:hAnsi="宋体" w:cs="宋体"/>
                <w:color w:val="auto"/>
                <w:sz w:val="18"/>
                <w:szCs w:val="18"/>
              </w:rPr>
            </w:pPr>
            <w:r>
              <w:rPr>
                <w:rFonts w:hint="eastAsia" w:ascii="宋体" w:hAnsi="宋体" w:cs="宋体"/>
                <w:color w:val="auto"/>
                <w:sz w:val="18"/>
                <w:szCs w:val="18"/>
                <w:lang w:bidi="ar"/>
              </w:rPr>
              <w:t>按甲方提供样品制作加工。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EE4E82E">
            <w:pPr>
              <w:ind w:firstLine="480"/>
              <w:rPr>
                <w:rFonts w:hint="eastAsia" w:ascii="宋体" w:hAnsi="宋体" w:cs="宋体"/>
                <w:color w:val="auto"/>
                <w:sz w:val="24"/>
                <w:szCs w:val="24"/>
              </w:rPr>
            </w:pPr>
          </w:p>
        </w:tc>
      </w:tr>
      <w:tr w14:paraId="121DCC91">
        <w:tblPrEx>
          <w:tblCellMar>
            <w:top w:w="0" w:type="dxa"/>
            <w:left w:w="108" w:type="dxa"/>
            <w:bottom w:w="0" w:type="dxa"/>
            <w:right w:w="108" w:type="dxa"/>
          </w:tblCellMar>
        </w:tblPrEx>
        <w:trPr>
          <w:trHeight w:val="452"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7ABF1485">
            <w:pPr>
              <w:widowControl/>
              <w:ind w:firstLine="0" w:firstLineChars="0"/>
              <w:jc w:val="center"/>
              <w:textAlignment w:val="center"/>
              <w:rPr>
                <w:rFonts w:hint="eastAsia" w:ascii="宋体" w:hAnsi="宋体" w:cs="宋体"/>
                <w:color w:val="auto"/>
                <w:sz w:val="24"/>
                <w:szCs w:val="24"/>
                <w:lang w:bidi="ar"/>
              </w:rPr>
            </w:pPr>
            <w:r>
              <w:rPr>
                <w:rFonts w:hint="eastAsia" w:ascii="宋体" w:hAnsi="宋体" w:cs="宋体"/>
                <w:color w:val="auto"/>
                <w:sz w:val="24"/>
                <w:szCs w:val="24"/>
                <w:lang w:bidi="ar"/>
              </w:rPr>
              <w:t>9</w:t>
            </w:r>
          </w:p>
        </w:tc>
        <w:tc>
          <w:tcPr>
            <w:tcW w:w="1404" w:type="dxa"/>
            <w:tcBorders>
              <w:top w:val="nil"/>
              <w:left w:val="single" w:color="auto" w:sz="4" w:space="0"/>
              <w:bottom w:val="single" w:color="000000" w:sz="8" w:space="0"/>
              <w:right w:val="single" w:color="000000" w:sz="8" w:space="0"/>
            </w:tcBorders>
            <w:noWrap w:val="0"/>
            <w:vAlign w:val="center"/>
          </w:tcPr>
          <w:p w14:paraId="1030E356">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藏医熨烙</w:t>
            </w:r>
          </w:p>
        </w:tc>
        <w:tc>
          <w:tcPr>
            <w:tcW w:w="1414" w:type="dxa"/>
            <w:tcBorders>
              <w:top w:val="nil"/>
              <w:left w:val="nil"/>
              <w:bottom w:val="single" w:color="000000" w:sz="8" w:space="0"/>
              <w:right w:val="single" w:color="000000" w:sz="8" w:space="0"/>
            </w:tcBorders>
            <w:noWrap w:val="0"/>
            <w:vAlign w:val="center"/>
          </w:tcPr>
          <w:p w14:paraId="0DAC3448">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3套</w:t>
            </w:r>
          </w:p>
        </w:tc>
        <w:tc>
          <w:tcPr>
            <w:tcW w:w="8785" w:type="dxa"/>
            <w:tcBorders>
              <w:top w:val="nil"/>
              <w:left w:val="nil"/>
              <w:bottom w:val="single" w:color="000000" w:sz="8" w:space="0"/>
              <w:right w:val="single" w:color="000000" w:sz="8" w:space="0"/>
            </w:tcBorders>
            <w:noWrap w:val="0"/>
            <w:vAlign w:val="center"/>
          </w:tcPr>
          <w:p w14:paraId="1F8109C0">
            <w:pPr>
              <w:ind w:firstLine="360"/>
              <w:jc w:val="left"/>
              <w:rPr>
                <w:rFonts w:hint="eastAsia" w:ascii="宋体" w:hAnsi="宋体" w:cs="宋体"/>
                <w:color w:val="auto"/>
                <w:sz w:val="18"/>
                <w:szCs w:val="18"/>
              </w:rPr>
            </w:pPr>
            <w:r>
              <w:rPr>
                <w:rFonts w:hint="eastAsia" w:ascii="宋体" w:hAnsi="宋体" w:cs="宋体"/>
                <w:color w:val="auto"/>
                <w:sz w:val="18"/>
                <w:szCs w:val="18"/>
                <w:lang w:bidi="ar"/>
              </w:rPr>
              <w:t>按甲方提供样品制作加工。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9B9CB0C">
            <w:pPr>
              <w:ind w:firstLine="480"/>
              <w:rPr>
                <w:rFonts w:hint="eastAsia" w:ascii="宋体" w:hAnsi="宋体" w:cs="宋体"/>
                <w:color w:val="auto"/>
                <w:sz w:val="24"/>
                <w:szCs w:val="24"/>
              </w:rPr>
            </w:pPr>
          </w:p>
        </w:tc>
      </w:tr>
      <w:tr w14:paraId="0484299B">
        <w:tblPrEx>
          <w:tblCellMar>
            <w:top w:w="0" w:type="dxa"/>
            <w:left w:w="108" w:type="dxa"/>
            <w:bottom w:w="0" w:type="dxa"/>
            <w:right w:w="108" w:type="dxa"/>
          </w:tblCellMar>
        </w:tblPrEx>
        <w:trPr>
          <w:trHeight w:val="452"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70AB45E8">
            <w:pPr>
              <w:widowControl/>
              <w:ind w:firstLine="0" w:firstLineChars="0"/>
              <w:jc w:val="center"/>
              <w:textAlignment w:val="top"/>
              <w:rPr>
                <w:rFonts w:ascii="宋体" w:hAnsi="宋体" w:cs="宋体"/>
                <w:color w:val="auto"/>
                <w:sz w:val="24"/>
                <w:szCs w:val="24"/>
                <w:lang w:bidi="ar"/>
              </w:rPr>
            </w:pPr>
            <w:r>
              <w:rPr>
                <w:rFonts w:hint="eastAsia" w:ascii="宋体" w:hAnsi="宋体" w:cs="宋体"/>
                <w:color w:val="auto"/>
                <w:sz w:val="24"/>
                <w:szCs w:val="24"/>
                <w:lang w:bidi="ar"/>
              </w:rPr>
              <w:t>10</w:t>
            </w:r>
          </w:p>
        </w:tc>
        <w:tc>
          <w:tcPr>
            <w:tcW w:w="1404" w:type="dxa"/>
            <w:tcBorders>
              <w:top w:val="nil"/>
              <w:left w:val="single" w:color="auto" w:sz="4" w:space="0"/>
              <w:bottom w:val="single" w:color="000000" w:sz="8" w:space="0"/>
              <w:right w:val="single" w:color="000000" w:sz="8" w:space="0"/>
            </w:tcBorders>
            <w:noWrap w:val="0"/>
            <w:vAlign w:val="center"/>
          </w:tcPr>
          <w:p w14:paraId="2FDBB2D4">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霍尔美加热炉</w:t>
            </w:r>
          </w:p>
        </w:tc>
        <w:tc>
          <w:tcPr>
            <w:tcW w:w="1414" w:type="dxa"/>
            <w:tcBorders>
              <w:top w:val="nil"/>
              <w:left w:val="nil"/>
              <w:bottom w:val="single" w:color="000000" w:sz="8" w:space="0"/>
              <w:right w:val="single" w:color="000000" w:sz="8" w:space="0"/>
            </w:tcBorders>
            <w:noWrap w:val="0"/>
            <w:vAlign w:val="center"/>
          </w:tcPr>
          <w:p w14:paraId="7CB642BA">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2个</w:t>
            </w:r>
          </w:p>
        </w:tc>
        <w:tc>
          <w:tcPr>
            <w:tcW w:w="8785" w:type="dxa"/>
            <w:tcBorders>
              <w:top w:val="nil"/>
              <w:left w:val="nil"/>
              <w:bottom w:val="single" w:color="000000" w:sz="8" w:space="0"/>
              <w:right w:val="single" w:color="000000" w:sz="8" w:space="0"/>
            </w:tcBorders>
            <w:noWrap w:val="0"/>
            <w:vAlign w:val="center"/>
          </w:tcPr>
          <w:p w14:paraId="0579406E">
            <w:pPr>
              <w:ind w:firstLine="360"/>
              <w:jc w:val="left"/>
              <w:rPr>
                <w:rFonts w:hint="eastAsia" w:ascii="宋体" w:hAnsi="宋体" w:cs="宋体"/>
                <w:color w:val="auto"/>
                <w:sz w:val="18"/>
                <w:szCs w:val="18"/>
              </w:rPr>
            </w:pPr>
            <w:r>
              <w:rPr>
                <w:rFonts w:hint="eastAsia" w:ascii="宋体" w:hAnsi="宋体" w:cs="宋体"/>
                <w:color w:val="auto"/>
                <w:sz w:val="18"/>
                <w:szCs w:val="18"/>
                <w:lang w:bidi="ar"/>
              </w:rPr>
              <w:t>按甲方提供样品制作加工。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838A2E5">
            <w:pPr>
              <w:ind w:firstLine="480"/>
              <w:rPr>
                <w:rFonts w:hint="eastAsia" w:ascii="宋体" w:hAnsi="宋体" w:cs="宋体"/>
                <w:color w:val="auto"/>
                <w:sz w:val="24"/>
                <w:szCs w:val="24"/>
              </w:rPr>
            </w:pPr>
          </w:p>
        </w:tc>
      </w:tr>
      <w:tr w14:paraId="18A7392E">
        <w:tblPrEx>
          <w:tblCellMar>
            <w:top w:w="0" w:type="dxa"/>
            <w:left w:w="108" w:type="dxa"/>
            <w:bottom w:w="0" w:type="dxa"/>
            <w:right w:w="108" w:type="dxa"/>
          </w:tblCellMar>
        </w:tblPrEx>
        <w:trPr>
          <w:trHeight w:val="416"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3C0019FB">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11</w:t>
            </w:r>
          </w:p>
        </w:tc>
        <w:tc>
          <w:tcPr>
            <w:tcW w:w="1404" w:type="dxa"/>
            <w:tcBorders>
              <w:top w:val="nil"/>
              <w:left w:val="single" w:color="auto" w:sz="4" w:space="0"/>
              <w:bottom w:val="single" w:color="000000" w:sz="8" w:space="0"/>
              <w:right w:val="single" w:color="000000" w:sz="8" w:space="0"/>
            </w:tcBorders>
            <w:noWrap w:val="0"/>
            <w:vAlign w:val="center"/>
          </w:tcPr>
          <w:p w14:paraId="5D04066F">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熏香器</w:t>
            </w:r>
          </w:p>
        </w:tc>
        <w:tc>
          <w:tcPr>
            <w:tcW w:w="1414" w:type="dxa"/>
            <w:tcBorders>
              <w:top w:val="nil"/>
              <w:left w:val="nil"/>
              <w:bottom w:val="single" w:color="000000" w:sz="8" w:space="0"/>
              <w:right w:val="single" w:color="000000" w:sz="8" w:space="0"/>
            </w:tcBorders>
            <w:noWrap w:val="0"/>
            <w:vAlign w:val="center"/>
          </w:tcPr>
          <w:p w14:paraId="4BB590D6">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1个</w:t>
            </w:r>
          </w:p>
        </w:tc>
        <w:tc>
          <w:tcPr>
            <w:tcW w:w="8785" w:type="dxa"/>
            <w:tcBorders>
              <w:top w:val="nil"/>
              <w:left w:val="nil"/>
              <w:bottom w:val="single" w:color="000000" w:sz="8" w:space="0"/>
              <w:right w:val="single" w:color="000000" w:sz="8" w:space="0"/>
            </w:tcBorders>
            <w:noWrap w:val="0"/>
            <w:vAlign w:val="center"/>
          </w:tcPr>
          <w:p w14:paraId="2C139825">
            <w:pPr>
              <w:ind w:firstLine="360"/>
              <w:jc w:val="left"/>
              <w:rPr>
                <w:rFonts w:hint="eastAsia" w:ascii="宋体" w:hAnsi="宋体" w:cs="宋体"/>
                <w:color w:val="auto"/>
                <w:sz w:val="18"/>
                <w:szCs w:val="18"/>
              </w:rPr>
            </w:pPr>
            <w:r>
              <w:rPr>
                <w:rFonts w:hint="eastAsia" w:ascii="宋体" w:hAnsi="宋体" w:cs="宋体"/>
                <w:color w:val="auto"/>
                <w:sz w:val="18"/>
                <w:szCs w:val="18"/>
                <w:lang w:bidi="ar"/>
              </w:rPr>
              <w:t>按甲方提供样品制作加工。</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4E09B9A">
            <w:pPr>
              <w:ind w:firstLine="480"/>
              <w:rPr>
                <w:rFonts w:hint="eastAsia" w:ascii="宋体" w:hAnsi="宋体" w:cs="宋体"/>
                <w:color w:val="auto"/>
                <w:sz w:val="24"/>
                <w:szCs w:val="24"/>
                <w:highlight w:val="yellow"/>
              </w:rPr>
            </w:pPr>
          </w:p>
        </w:tc>
      </w:tr>
      <w:tr w14:paraId="5F00FE22">
        <w:tblPrEx>
          <w:tblCellMar>
            <w:top w:w="0" w:type="dxa"/>
            <w:left w:w="108" w:type="dxa"/>
            <w:bottom w:w="0" w:type="dxa"/>
            <w:right w:w="108" w:type="dxa"/>
          </w:tblCellMar>
        </w:tblPrEx>
        <w:trPr>
          <w:trHeight w:val="520"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10EE676D">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12</w:t>
            </w:r>
          </w:p>
        </w:tc>
        <w:tc>
          <w:tcPr>
            <w:tcW w:w="1404" w:type="dxa"/>
            <w:tcBorders>
              <w:top w:val="nil"/>
              <w:left w:val="single" w:color="auto" w:sz="4" w:space="0"/>
              <w:bottom w:val="single" w:color="000000" w:sz="8" w:space="0"/>
              <w:right w:val="single" w:color="000000" w:sz="8" w:space="0"/>
            </w:tcBorders>
            <w:noWrap w:val="0"/>
            <w:vAlign w:val="center"/>
          </w:tcPr>
          <w:p w14:paraId="123245F6">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熏蒸足浴桶</w:t>
            </w:r>
          </w:p>
        </w:tc>
        <w:tc>
          <w:tcPr>
            <w:tcW w:w="1414" w:type="dxa"/>
            <w:tcBorders>
              <w:top w:val="nil"/>
              <w:left w:val="nil"/>
              <w:bottom w:val="single" w:color="000000" w:sz="8" w:space="0"/>
              <w:right w:val="single" w:color="000000" w:sz="8" w:space="0"/>
            </w:tcBorders>
            <w:noWrap w:val="0"/>
            <w:vAlign w:val="center"/>
          </w:tcPr>
          <w:p w14:paraId="31F30A54">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6套</w:t>
            </w:r>
          </w:p>
        </w:tc>
        <w:tc>
          <w:tcPr>
            <w:tcW w:w="8785" w:type="dxa"/>
            <w:tcBorders>
              <w:top w:val="nil"/>
              <w:left w:val="nil"/>
              <w:bottom w:val="single" w:color="000000" w:sz="8" w:space="0"/>
              <w:right w:val="single" w:color="000000" w:sz="8" w:space="0"/>
            </w:tcBorders>
            <w:noWrap w:val="0"/>
            <w:vAlign w:val="center"/>
          </w:tcPr>
          <w:p w14:paraId="7930C047">
            <w:pPr>
              <w:widowControl/>
              <w:spacing w:line="240" w:lineRule="auto"/>
              <w:ind w:firstLine="0" w:firstLineChars="0"/>
              <w:jc w:val="left"/>
              <w:textAlignment w:val="center"/>
              <w:rPr>
                <w:rFonts w:hint="eastAsia" w:ascii="宋体" w:hAnsi="宋体" w:cs="宋体"/>
                <w:color w:val="auto"/>
                <w:sz w:val="18"/>
                <w:szCs w:val="18"/>
              </w:rPr>
            </w:pPr>
            <w:r>
              <w:rPr>
                <w:rFonts w:hint="eastAsia" w:ascii="宋体" w:hAnsi="宋体" w:cs="宋体"/>
                <w:color w:val="auto"/>
                <w:sz w:val="18"/>
                <w:szCs w:val="18"/>
              </w:rPr>
              <w:t>材质: 橡胶木</w:t>
            </w:r>
          </w:p>
          <w:p w14:paraId="192A0419">
            <w:pPr>
              <w:widowControl/>
              <w:spacing w:line="240" w:lineRule="auto"/>
              <w:ind w:firstLine="0" w:firstLineChars="0"/>
              <w:jc w:val="left"/>
              <w:textAlignment w:val="center"/>
              <w:rPr>
                <w:rFonts w:hint="eastAsia" w:ascii="宋体" w:hAnsi="宋体" w:cs="宋体"/>
                <w:color w:val="auto"/>
                <w:sz w:val="18"/>
                <w:szCs w:val="18"/>
              </w:rPr>
            </w:pPr>
            <w:r>
              <w:rPr>
                <w:rFonts w:hint="eastAsia" w:ascii="宋体" w:hAnsi="宋体" w:cs="宋体"/>
                <w:color w:val="auto"/>
                <w:sz w:val="18"/>
                <w:szCs w:val="18"/>
              </w:rPr>
              <w:t>尺寸:≥60*35cm盖:38.5cm</w:t>
            </w:r>
          </w:p>
          <w:p w14:paraId="0542A354">
            <w:pPr>
              <w:widowControl/>
              <w:spacing w:line="240" w:lineRule="auto"/>
              <w:ind w:firstLine="0" w:firstLineChars="0"/>
              <w:jc w:val="left"/>
              <w:textAlignment w:val="center"/>
              <w:rPr>
                <w:rFonts w:ascii="宋体" w:hAnsi="宋体" w:cs="宋体"/>
                <w:color w:val="auto"/>
                <w:sz w:val="18"/>
                <w:szCs w:val="18"/>
              </w:rPr>
            </w:pPr>
            <w:r>
              <w:rPr>
                <w:rFonts w:hint="eastAsia" w:ascii="宋体" w:hAnsi="宋体" w:cs="宋体"/>
                <w:color w:val="auto"/>
                <w:sz w:val="18"/>
                <w:szCs w:val="18"/>
              </w:rPr>
              <w:t>厚度:1.5cm</w:t>
            </w:r>
          </w:p>
          <w:p w14:paraId="014AA589">
            <w:pPr>
              <w:widowControl/>
              <w:spacing w:line="240" w:lineRule="auto"/>
              <w:ind w:firstLine="0" w:firstLineChars="0"/>
              <w:jc w:val="left"/>
              <w:textAlignment w:val="center"/>
              <w:rPr>
                <w:rFonts w:hint="eastAsia" w:ascii="宋体" w:hAnsi="宋体" w:cs="宋体"/>
                <w:color w:val="auto"/>
                <w:sz w:val="18"/>
                <w:szCs w:val="18"/>
              </w:rPr>
            </w:pPr>
            <w:r>
              <w:rPr>
                <w:rFonts w:hint="eastAsia" w:ascii="宋体" w:hAnsi="宋体" w:cs="宋体"/>
                <w:color w:val="auto"/>
                <w:sz w:val="18"/>
                <w:szCs w:val="18"/>
              </w:rPr>
              <w:t>表面防腐:水性环保漆</w:t>
            </w:r>
          </w:p>
          <w:p w14:paraId="4066446E">
            <w:pPr>
              <w:widowControl/>
              <w:spacing w:line="240" w:lineRule="auto"/>
              <w:ind w:firstLine="0" w:firstLineChars="0"/>
              <w:jc w:val="left"/>
              <w:textAlignment w:val="center"/>
              <w:rPr>
                <w:rFonts w:hint="eastAsia" w:ascii="宋体" w:hAnsi="宋体" w:cs="宋体"/>
                <w:color w:val="auto"/>
                <w:sz w:val="24"/>
                <w:szCs w:val="24"/>
              </w:rPr>
            </w:pPr>
            <w:r>
              <w:rPr>
                <w:rFonts w:hint="eastAsia" w:ascii="宋体" w:hAnsi="宋体" w:cs="宋体"/>
                <w:color w:val="auto"/>
                <w:sz w:val="18"/>
                <w:szCs w:val="18"/>
              </w:rPr>
              <w:t>桶箍材质: 304 不锈钢箍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879ADEC">
            <w:pPr>
              <w:ind w:firstLine="480"/>
              <w:rPr>
                <w:rFonts w:hint="eastAsia" w:ascii="宋体" w:hAnsi="宋体" w:cs="宋体"/>
                <w:color w:val="auto"/>
                <w:sz w:val="24"/>
                <w:szCs w:val="24"/>
              </w:rPr>
            </w:pPr>
          </w:p>
        </w:tc>
      </w:tr>
      <w:tr w14:paraId="657E6F0A">
        <w:tblPrEx>
          <w:tblCellMar>
            <w:top w:w="0" w:type="dxa"/>
            <w:left w:w="108" w:type="dxa"/>
            <w:bottom w:w="0" w:type="dxa"/>
            <w:right w:w="108" w:type="dxa"/>
          </w:tblCellMar>
        </w:tblPrEx>
        <w:trPr>
          <w:trHeight w:val="540"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15C2307F">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13</w:t>
            </w:r>
          </w:p>
        </w:tc>
        <w:tc>
          <w:tcPr>
            <w:tcW w:w="1404" w:type="dxa"/>
            <w:tcBorders>
              <w:top w:val="nil"/>
              <w:left w:val="single" w:color="auto" w:sz="4" w:space="0"/>
              <w:bottom w:val="single" w:color="000000" w:sz="8" w:space="0"/>
              <w:right w:val="single" w:color="000000" w:sz="8" w:space="0"/>
            </w:tcBorders>
            <w:noWrap w:val="0"/>
            <w:vAlign w:val="center"/>
          </w:tcPr>
          <w:p w14:paraId="2AC1BBD6">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特定电磁波治疗仪（双头）</w:t>
            </w:r>
          </w:p>
        </w:tc>
        <w:tc>
          <w:tcPr>
            <w:tcW w:w="1414" w:type="dxa"/>
            <w:tcBorders>
              <w:top w:val="nil"/>
              <w:left w:val="nil"/>
              <w:bottom w:val="single" w:color="000000" w:sz="8" w:space="0"/>
              <w:right w:val="single" w:color="000000" w:sz="8" w:space="0"/>
            </w:tcBorders>
            <w:noWrap w:val="0"/>
            <w:vAlign w:val="center"/>
          </w:tcPr>
          <w:p w14:paraId="6EED6BD3">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5台</w:t>
            </w:r>
          </w:p>
        </w:tc>
        <w:tc>
          <w:tcPr>
            <w:tcW w:w="8785" w:type="dxa"/>
            <w:tcBorders>
              <w:top w:val="nil"/>
              <w:left w:val="nil"/>
              <w:bottom w:val="single" w:color="000000" w:sz="8" w:space="0"/>
              <w:right w:val="single" w:color="000000" w:sz="8" w:space="0"/>
            </w:tcBorders>
            <w:noWrap w:val="0"/>
            <w:vAlign w:val="center"/>
          </w:tcPr>
          <w:p w14:paraId="743C6656">
            <w:pPr>
              <w:spacing w:line="240" w:lineRule="auto"/>
              <w:rPr>
                <w:color w:val="auto"/>
                <w:sz w:val="18"/>
                <w:szCs w:val="18"/>
              </w:rPr>
            </w:pPr>
            <w:r>
              <w:rPr>
                <w:color w:val="auto"/>
                <w:sz w:val="18"/>
                <w:szCs w:val="18"/>
              </w:rPr>
              <w:t>1</w:t>
            </w:r>
            <w:r>
              <w:rPr>
                <w:rFonts w:hint="eastAsia"/>
                <w:color w:val="auto"/>
                <w:sz w:val="18"/>
                <w:szCs w:val="18"/>
              </w:rPr>
              <w:t>、治疗头直径：</w:t>
            </w:r>
            <w:r>
              <w:rPr>
                <w:color w:val="auto"/>
                <w:sz w:val="18"/>
                <w:szCs w:val="18"/>
              </w:rPr>
              <w:t xml:space="preserve"> </w:t>
            </w:r>
            <w:r>
              <w:rPr>
                <w:rFonts w:hint="eastAsia"/>
                <w:color w:val="auto"/>
                <w:sz w:val="18"/>
                <w:szCs w:val="18"/>
              </w:rPr>
              <w:t>Φ</w:t>
            </w:r>
            <w:r>
              <w:rPr>
                <w:color w:val="auto"/>
                <w:sz w:val="18"/>
                <w:szCs w:val="18"/>
              </w:rPr>
              <w:t xml:space="preserve">166mm   </w:t>
            </w:r>
          </w:p>
          <w:p w14:paraId="65E50694">
            <w:pPr>
              <w:spacing w:line="240" w:lineRule="auto"/>
              <w:rPr>
                <w:color w:val="auto"/>
                <w:sz w:val="18"/>
                <w:szCs w:val="18"/>
              </w:rPr>
            </w:pPr>
            <w:r>
              <w:rPr>
                <w:color w:val="auto"/>
                <w:sz w:val="18"/>
                <w:szCs w:val="18"/>
              </w:rPr>
              <w:t>2</w:t>
            </w:r>
            <w:r>
              <w:rPr>
                <w:rFonts w:hint="eastAsia"/>
                <w:color w:val="auto"/>
                <w:sz w:val="18"/>
                <w:szCs w:val="18"/>
              </w:rPr>
              <w:t>、额定电压：</w:t>
            </w:r>
            <w:r>
              <w:rPr>
                <w:color w:val="auto"/>
                <w:sz w:val="18"/>
                <w:szCs w:val="18"/>
              </w:rPr>
              <w:t>220V</w:t>
            </w:r>
            <w:r>
              <w:rPr>
                <w:rFonts w:hint="eastAsia"/>
                <w:color w:val="auto"/>
                <w:sz w:val="18"/>
                <w:szCs w:val="18"/>
              </w:rPr>
              <w:t>（伏特）</w:t>
            </w:r>
          </w:p>
          <w:p w14:paraId="49A4CDB4">
            <w:pPr>
              <w:spacing w:line="240" w:lineRule="auto"/>
              <w:rPr>
                <w:color w:val="auto"/>
                <w:sz w:val="18"/>
                <w:szCs w:val="18"/>
              </w:rPr>
            </w:pPr>
            <w:r>
              <w:rPr>
                <w:color w:val="auto"/>
                <w:sz w:val="18"/>
                <w:szCs w:val="18"/>
              </w:rPr>
              <w:t>3</w:t>
            </w:r>
            <w:r>
              <w:rPr>
                <w:rFonts w:hint="eastAsia"/>
                <w:color w:val="auto"/>
                <w:sz w:val="18"/>
                <w:szCs w:val="18"/>
              </w:rPr>
              <w:t>、频</w:t>
            </w:r>
            <w:r>
              <w:rPr>
                <w:color w:val="auto"/>
                <w:sz w:val="18"/>
                <w:szCs w:val="18"/>
              </w:rPr>
              <w:t xml:space="preserve">    </w:t>
            </w:r>
            <w:r>
              <w:rPr>
                <w:rFonts w:hint="eastAsia"/>
                <w:color w:val="auto"/>
                <w:sz w:val="18"/>
                <w:szCs w:val="18"/>
              </w:rPr>
              <w:t>率：</w:t>
            </w:r>
            <w:r>
              <w:rPr>
                <w:color w:val="auto"/>
                <w:sz w:val="18"/>
                <w:szCs w:val="18"/>
              </w:rPr>
              <w:t>50HZ(</w:t>
            </w:r>
            <w:r>
              <w:rPr>
                <w:rFonts w:hint="eastAsia"/>
                <w:color w:val="auto"/>
                <w:sz w:val="18"/>
                <w:szCs w:val="18"/>
              </w:rPr>
              <w:t>赫兹</w:t>
            </w:r>
            <w:r>
              <w:rPr>
                <w:color w:val="auto"/>
                <w:sz w:val="18"/>
                <w:szCs w:val="18"/>
              </w:rPr>
              <w:t>)</w:t>
            </w:r>
          </w:p>
          <w:p w14:paraId="0E57DB0F">
            <w:pPr>
              <w:spacing w:line="240" w:lineRule="auto"/>
              <w:rPr>
                <w:color w:val="auto"/>
                <w:sz w:val="18"/>
                <w:szCs w:val="18"/>
              </w:rPr>
            </w:pPr>
            <w:r>
              <w:rPr>
                <w:color w:val="auto"/>
                <w:sz w:val="18"/>
                <w:szCs w:val="18"/>
              </w:rPr>
              <w:t>4</w:t>
            </w:r>
            <w:r>
              <w:rPr>
                <w:rFonts w:hint="eastAsia"/>
                <w:color w:val="auto"/>
                <w:sz w:val="18"/>
                <w:szCs w:val="18"/>
              </w:rPr>
              <w:t>、输入功率：（双头）</w:t>
            </w:r>
            <w:r>
              <w:rPr>
                <w:color w:val="auto"/>
                <w:sz w:val="18"/>
                <w:szCs w:val="18"/>
              </w:rPr>
              <w:t>500VA</w:t>
            </w:r>
            <w:r>
              <w:rPr>
                <w:rFonts w:hint="eastAsia"/>
                <w:color w:val="auto"/>
                <w:sz w:val="18"/>
                <w:szCs w:val="18"/>
              </w:rPr>
              <w:t>（伏安）</w:t>
            </w:r>
          </w:p>
          <w:p w14:paraId="3FE42F62">
            <w:pPr>
              <w:spacing w:line="240" w:lineRule="auto"/>
              <w:rPr>
                <w:color w:val="auto"/>
                <w:sz w:val="18"/>
                <w:szCs w:val="18"/>
              </w:rPr>
            </w:pPr>
            <w:r>
              <w:rPr>
                <w:color w:val="auto"/>
                <w:sz w:val="18"/>
                <w:szCs w:val="18"/>
              </w:rPr>
              <w:t>5</w:t>
            </w:r>
            <w:r>
              <w:rPr>
                <w:rFonts w:hint="eastAsia"/>
                <w:color w:val="auto"/>
                <w:sz w:val="18"/>
                <w:szCs w:val="18"/>
              </w:rPr>
              <w:t>、治疗板表面温度：≤</w:t>
            </w:r>
            <w:r>
              <w:rPr>
                <w:color w:val="auto"/>
                <w:sz w:val="18"/>
                <w:szCs w:val="18"/>
              </w:rPr>
              <w:t>350</w:t>
            </w:r>
            <w:r>
              <w:rPr>
                <w:rFonts w:hint="eastAsia"/>
                <w:color w:val="auto"/>
                <w:sz w:val="18"/>
                <w:szCs w:val="18"/>
              </w:rPr>
              <w:t>度</w:t>
            </w:r>
          </w:p>
          <w:p w14:paraId="70C91C99">
            <w:pPr>
              <w:spacing w:line="240" w:lineRule="auto"/>
              <w:rPr>
                <w:color w:val="auto"/>
                <w:sz w:val="18"/>
                <w:szCs w:val="18"/>
              </w:rPr>
            </w:pPr>
            <w:r>
              <w:rPr>
                <w:color w:val="auto"/>
                <w:sz w:val="18"/>
                <w:szCs w:val="18"/>
              </w:rPr>
              <w:t>6</w:t>
            </w:r>
            <w:r>
              <w:rPr>
                <w:rFonts w:hint="eastAsia"/>
                <w:color w:val="auto"/>
                <w:sz w:val="18"/>
                <w:szCs w:val="18"/>
              </w:rPr>
              <w:t>、升降杆升降范围：</w:t>
            </w:r>
            <w:r>
              <w:rPr>
                <w:color w:val="auto"/>
                <w:sz w:val="18"/>
                <w:szCs w:val="18"/>
              </w:rPr>
              <w:t>0-200mm</w:t>
            </w:r>
          </w:p>
          <w:p w14:paraId="19BE5073">
            <w:pPr>
              <w:spacing w:line="240" w:lineRule="auto"/>
              <w:rPr>
                <w:color w:val="auto"/>
                <w:sz w:val="18"/>
                <w:szCs w:val="18"/>
              </w:rPr>
            </w:pPr>
            <w:r>
              <w:rPr>
                <w:color w:val="auto"/>
                <w:sz w:val="18"/>
                <w:szCs w:val="18"/>
              </w:rPr>
              <w:t>7</w:t>
            </w:r>
            <w:r>
              <w:rPr>
                <w:rFonts w:hint="eastAsia"/>
                <w:color w:val="auto"/>
                <w:sz w:val="18"/>
                <w:szCs w:val="18"/>
              </w:rPr>
              <w:t>、电磁波谱范围：</w:t>
            </w:r>
            <w:r>
              <w:rPr>
                <w:color w:val="auto"/>
                <w:sz w:val="18"/>
                <w:szCs w:val="18"/>
              </w:rPr>
              <w:t>2~25</w:t>
            </w:r>
            <w:r>
              <w:rPr>
                <w:rFonts w:hint="eastAsia"/>
                <w:color w:val="auto"/>
                <w:sz w:val="18"/>
                <w:szCs w:val="18"/>
              </w:rPr>
              <w:t>（微米）</w:t>
            </w:r>
          </w:p>
          <w:p w14:paraId="042B0F15">
            <w:pPr>
              <w:spacing w:line="240" w:lineRule="auto"/>
              <w:rPr>
                <w:color w:val="auto"/>
                <w:sz w:val="18"/>
                <w:szCs w:val="18"/>
              </w:rPr>
            </w:pPr>
            <w:r>
              <w:rPr>
                <w:color w:val="auto"/>
                <w:sz w:val="18"/>
                <w:szCs w:val="18"/>
              </w:rPr>
              <w:t>8</w:t>
            </w:r>
            <w:r>
              <w:rPr>
                <w:rFonts w:hint="eastAsia"/>
                <w:color w:val="auto"/>
                <w:sz w:val="18"/>
                <w:szCs w:val="18"/>
              </w:rPr>
              <w:t>、治疗板使用寿命：</w:t>
            </w:r>
            <w:r>
              <w:rPr>
                <w:color w:val="auto"/>
                <w:sz w:val="18"/>
                <w:szCs w:val="18"/>
              </w:rPr>
              <w:t>1000</w:t>
            </w:r>
            <w:r>
              <w:rPr>
                <w:rFonts w:hint="eastAsia"/>
                <w:color w:val="auto"/>
                <w:sz w:val="18"/>
                <w:szCs w:val="18"/>
              </w:rPr>
              <w:t>小时</w:t>
            </w:r>
          </w:p>
          <w:p w14:paraId="45FFF7FA">
            <w:pPr>
              <w:spacing w:line="240" w:lineRule="auto"/>
              <w:rPr>
                <w:color w:val="auto"/>
                <w:sz w:val="18"/>
                <w:szCs w:val="18"/>
              </w:rPr>
            </w:pPr>
            <w:r>
              <w:rPr>
                <w:color w:val="auto"/>
                <w:sz w:val="18"/>
                <w:szCs w:val="18"/>
              </w:rPr>
              <w:t>9</w:t>
            </w:r>
            <w:r>
              <w:rPr>
                <w:rFonts w:hint="eastAsia"/>
                <w:color w:val="auto"/>
                <w:sz w:val="18"/>
                <w:szCs w:val="18"/>
              </w:rPr>
              <w:t>、加热器使用寿命：</w:t>
            </w:r>
            <w:r>
              <w:rPr>
                <w:color w:val="auto"/>
                <w:sz w:val="18"/>
                <w:szCs w:val="18"/>
              </w:rPr>
              <w:t>2000</w:t>
            </w:r>
            <w:r>
              <w:rPr>
                <w:rFonts w:hint="eastAsia"/>
                <w:color w:val="auto"/>
                <w:sz w:val="18"/>
                <w:szCs w:val="18"/>
              </w:rPr>
              <w:t>小时</w:t>
            </w:r>
          </w:p>
          <w:p w14:paraId="3D7A6C51">
            <w:pPr>
              <w:spacing w:line="240" w:lineRule="auto"/>
              <w:rPr>
                <w:color w:val="auto"/>
                <w:sz w:val="18"/>
                <w:szCs w:val="18"/>
              </w:rPr>
            </w:pPr>
            <w:r>
              <w:rPr>
                <w:color w:val="auto"/>
                <w:sz w:val="18"/>
                <w:szCs w:val="18"/>
              </w:rPr>
              <w:t>10</w:t>
            </w:r>
            <w:r>
              <w:rPr>
                <w:rFonts w:hint="eastAsia"/>
                <w:color w:val="auto"/>
                <w:sz w:val="18"/>
                <w:szCs w:val="18"/>
              </w:rPr>
              <w:t>、加热器直径：</w:t>
            </w:r>
            <w:r>
              <w:rPr>
                <w:color w:val="auto"/>
                <w:sz w:val="18"/>
                <w:szCs w:val="18"/>
              </w:rPr>
              <w:t>122mm</w:t>
            </w:r>
          </w:p>
          <w:p w14:paraId="53FD12C4">
            <w:pPr>
              <w:spacing w:line="240" w:lineRule="auto"/>
              <w:rPr>
                <w:color w:val="auto"/>
                <w:sz w:val="18"/>
                <w:szCs w:val="18"/>
              </w:rPr>
            </w:pPr>
            <w:r>
              <w:rPr>
                <w:color w:val="auto"/>
                <w:sz w:val="18"/>
                <w:szCs w:val="18"/>
              </w:rPr>
              <w:t>11</w:t>
            </w:r>
            <w:r>
              <w:rPr>
                <w:rFonts w:hint="eastAsia"/>
                <w:color w:val="auto"/>
                <w:sz w:val="18"/>
                <w:szCs w:val="18"/>
              </w:rPr>
              <w:t>、螺旋式陶瓷炉盘加热器，</w:t>
            </w:r>
            <w:r>
              <w:rPr>
                <w:color w:val="auto"/>
                <w:sz w:val="18"/>
                <w:szCs w:val="18"/>
              </w:rPr>
              <w:t xml:space="preserve"> </w:t>
            </w:r>
            <w:r>
              <w:rPr>
                <w:rFonts w:hint="eastAsia"/>
                <w:color w:val="auto"/>
                <w:sz w:val="18"/>
                <w:szCs w:val="18"/>
              </w:rPr>
              <w:t>受热更均匀、使用寿命更长</w:t>
            </w:r>
          </w:p>
          <w:p w14:paraId="0419A430">
            <w:pPr>
              <w:spacing w:line="240" w:lineRule="auto"/>
              <w:rPr>
                <w:color w:val="auto"/>
                <w:sz w:val="18"/>
                <w:szCs w:val="18"/>
              </w:rPr>
            </w:pPr>
            <w:r>
              <w:rPr>
                <w:color w:val="auto"/>
                <w:sz w:val="18"/>
                <w:szCs w:val="18"/>
              </w:rPr>
              <w:t>12</w:t>
            </w:r>
            <w:r>
              <w:rPr>
                <w:rFonts w:hint="eastAsia"/>
                <w:color w:val="auto"/>
                <w:sz w:val="18"/>
                <w:szCs w:val="18"/>
              </w:rPr>
              <w:t>、安全类型：</w:t>
            </w:r>
            <w:r>
              <w:rPr>
                <w:color w:val="auto"/>
                <w:sz w:val="18"/>
                <w:szCs w:val="18"/>
              </w:rPr>
              <w:t>I</w:t>
            </w:r>
            <w:r>
              <w:rPr>
                <w:rFonts w:hint="eastAsia"/>
                <w:color w:val="auto"/>
                <w:sz w:val="18"/>
                <w:szCs w:val="18"/>
              </w:rPr>
              <w:t>类</w:t>
            </w:r>
            <w:r>
              <w:rPr>
                <w:color w:val="auto"/>
                <w:sz w:val="18"/>
                <w:szCs w:val="18"/>
              </w:rPr>
              <w:t>B</w:t>
            </w:r>
            <w:r>
              <w:rPr>
                <w:rFonts w:hint="eastAsia"/>
                <w:color w:val="auto"/>
                <w:sz w:val="18"/>
                <w:szCs w:val="18"/>
              </w:rPr>
              <w:t>型连续运行的普通设备</w:t>
            </w:r>
          </w:p>
          <w:p w14:paraId="47203AB0">
            <w:pPr>
              <w:spacing w:line="240" w:lineRule="auto"/>
              <w:rPr>
                <w:color w:val="auto"/>
                <w:sz w:val="18"/>
                <w:szCs w:val="18"/>
              </w:rPr>
            </w:pPr>
            <w:r>
              <w:rPr>
                <w:color w:val="auto"/>
                <w:sz w:val="18"/>
                <w:szCs w:val="18"/>
              </w:rPr>
              <w:t>13</w:t>
            </w:r>
            <w:r>
              <w:rPr>
                <w:rFonts w:hint="eastAsia"/>
                <w:color w:val="auto"/>
                <w:sz w:val="18"/>
                <w:szCs w:val="18"/>
              </w:rPr>
              <w:t>、计时方式：机械定时（</w:t>
            </w:r>
            <w:r>
              <w:rPr>
                <w:color w:val="auto"/>
                <w:sz w:val="18"/>
                <w:szCs w:val="18"/>
              </w:rPr>
              <w:t>0~60</w:t>
            </w:r>
            <w:r>
              <w:rPr>
                <w:rFonts w:hint="eastAsia"/>
                <w:color w:val="auto"/>
                <w:sz w:val="18"/>
                <w:szCs w:val="18"/>
              </w:rPr>
              <w:t>及常通）</w:t>
            </w:r>
          </w:p>
          <w:p w14:paraId="4DD0BFB2">
            <w:pPr>
              <w:spacing w:line="240" w:lineRule="auto"/>
              <w:rPr>
                <w:color w:val="auto"/>
                <w:sz w:val="18"/>
                <w:szCs w:val="18"/>
              </w:rPr>
            </w:pPr>
            <w:r>
              <w:rPr>
                <w:color w:val="auto"/>
                <w:sz w:val="18"/>
                <w:szCs w:val="18"/>
              </w:rPr>
              <w:t>14</w:t>
            </w:r>
            <w:r>
              <w:rPr>
                <w:rFonts w:hint="eastAsia"/>
                <w:color w:val="auto"/>
                <w:sz w:val="18"/>
                <w:szCs w:val="18"/>
              </w:rPr>
              <w:t>、支臂提升范围：</w:t>
            </w:r>
            <w:r>
              <w:rPr>
                <w:color w:val="auto"/>
                <w:sz w:val="18"/>
                <w:szCs w:val="18"/>
              </w:rPr>
              <w:t>30-1200mm</w:t>
            </w:r>
          </w:p>
          <w:p w14:paraId="551A6B33">
            <w:pPr>
              <w:spacing w:line="240" w:lineRule="auto"/>
              <w:rPr>
                <w:color w:val="auto"/>
                <w:sz w:val="18"/>
                <w:szCs w:val="18"/>
              </w:rPr>
            </w:pPr>
            <w:r>
              <w:rPr>
                <w:color w:val="auto"/>
                <w:sz w:val="18"/>
                <w:szCs w:val="18"/>
              </w:rPr>
              <w:t>15</w:t>
            </w:r>
            <w:r>
              <w:rPr>
                <w:rFonts w:hint="eastAsia"/>
                <w:color w:val="auto"/>
                <w:sz w:val="18"/>
                <w:szCs w:val="18"/>
              </w:rPr>
              <w:t>、支臂伸缩范围：</w:t>
            </w:r>
            <w:r>
              <w:rPr>
                <w:color w:val="auto"/>
                <w:sz w:val="18"/>
                <w:szCs w:val="18"/>
              </w:rPr>
              <w:t>20-800mm</w:t>
            </w:r>
          </w:p>
          <w:p w14:paraId="1FE4341F">
            <w:pPr>
              <w:spacing w:line="240" w:lineRule="auto"/>
              <w:rPr>
                <w:color w:val="auto"/>
                <w:sz w:val="18"/>
                <w:szCs w:val="18"/>
              </w:rPr>
            </w:pPr>
            <w:r>
              <w:rPr>
                <w:color w:val="auto"/>
                <w:sz w:val="18"/>
                <w:szCs w:val="18"/>
              </w:rPr>
              <w:t>16</w:t>
            </w:r>
            <w:r>
              <w:rPr>
                <w:rFonts w:hint="eastAsia"/>
                <w:color w:val="auto"/>
                <w:sz w:val="18"/>
                <w:szCs w:val="18"/>
              </w:rPr>
              <w:t>、俯仰角：</w:t>
            </w:r>
            <w:r>
              <w:rPr>
                <w:color w:val="auto"/>
                <w:sz w:val="18"/>
                <w:szCs w:val="18"/>
              </w:rPr>
              <w:t>270</w:t>
            </w:r>
            <w:r>
              <w:rPr>
                <w:rFonts w:hint="eastAsia"/>
                <w:color w:val="auto"/>
                <w:sz w:val="18"/>
                <w:szCs w:val="18"/>
              </w:rPr>
              <w:t>度</w:t>
            </w:r>
          </w:p>
          <w:p w14:paraId="29B5E143">
            <w:pPr>
              <w:spacing w:line="240" w:lineRule="auto"/>
              <w:rPr>
                <w:color w:val="auto"/>
                <w:sz w:val="18"/>
                <w:szCs w:val="18"/>
              </w:rPr>
            </w:pPr>
            <w:r>
              <w:rPr>
                <w:color w:val="auto"/>
                <w:sz w:val="18"/>
                <w:szCs w:val="18"/>
              </w:rPr>
              <w:t>17</w:t>
            </w:r>
            <w:r>
              <w:rPr>
                <w:rFonts w:hint="eastAsia"/>
                <w:color w:val="auto"/>
                <w:sz w:val="18"/>
                <w:szCs w:val="18"/>
              </w:rPr>
              <w:t>、治疗头转角：</w:t>
            </w:r>
            <w:r>
              <w:rPr>
                <w:color w:val="auto"/>
                <w:sz w:val="18"/>
                <w:szCs w:val="18"/>
              </w:rPr>
              <w:t>360</w:t>
            </w:r>
            <w:r>
              <w:rPr>
                <w:rFonts w:hint="eastAsia"/>
                <w:color w:val="auto"/>
                <w:sz w:val="18"/>
                <w:szCs w:val="18"/>
              </w:rPr>
              <w:t>度</w:t>
            </w:r>
          </w:p>
          <w:p w14:paraId="03E80A16">
            <w:pPr>
              <w:spacing w:line="240" w:lineRule="auto"/>
              <w:rPr>
                <w:rFonts w:hint="eastAsia"/>
                <w:color w:val="auto"/>
                <w:sz w:val="18"/>
                <w:szCs w:val="18"/>
              </w:rPr>
            </w:pPr>
            <w:r>
              <w:rPr>
                <w:color w:val="auto"/>
                <w:sz w:val="18"/>
                <w:szCs w:val="18"/>
              </w:rPr>
              <w:t>18</w:t>
            </w:r>
            <w:r>
              <w:rPr>
                <w:rFonts w:hint="eastAsia"/>
                <w:color w:val="auto"/>
                <w:sz w:val="18"/>
                <w:szCs w:val="18"/>
              </w:rPr>
              <w:t>、脚架：五支脚。</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6C6D430">
            <w:pPr>
              <w:ind w:firstLine="480"/>
              <w:rPr>
                <w:rFonts w:hint="eastAsia" w:ascii="宋体" w:hAnsi="宋体" w:cs="宋体"/>
                <w:color w:val="auto"/>
                <w:sz w:val="24"/>
                <w:szCs w:val="24"/>
              </w:rPr>
            </w:pPr>
          </w:p>
        </w:tc>
      </w:tr>
      <w:tr w14:paraId="2A3E1768">
        <w:tblPrEx>
          <w:tblCellMar>
            <w:top w:w="0" w:type="dxa"/>
            <w:left w:w="108" w:type="dxa"/>
            <w:bottom w:w="0" w:type="dxa"/>
            <w:right w:w="108" w:type="dxa"/>
          </w:tblCellMar>
        </w:tblPrEx>
        <w:trPr>
          <w:trHeight w:val="340"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5C643C4F">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14</w:t>
            </w:r>
          </w:p>
        </w:tc>
        <w:tc>
          <w:tcPr>
            <w:tcW w:w="1404" w:type="dxa"/>
            <w:tcBorders>
              <w:top w:val="nil"/>
              <w:left w:val="single" w:color="auto" w:sz="4" w:space="0"/>
              <w:bottom w:val="single" w:color="000000" w:sz="8" w:space="0"/>
              <w:right w:val="single" w:color="000000" w:sz="8" w:space="0"/>
            </w:tcBorders>
            <w:noWrap w:val="0"/>
            <w:vAlign w:val="center"/>
          </w:tcPr>
          <w:p w14:paraId="30568F5D">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特定电磁波治疗仪（单头）</w:t>
            </w:r>
          </w:p>
        </w:tc>
        <w:tc>
          <w:tcPr>
            <w:tcW w:w="1414" w:type="dxa"/>
            <w:tcBorders>
              <w:top w:val="nil"/>
              <w:left w:val="nil"/>
              <w:bottom w:val="single" w:color="000000" w:sz="8" w:space="0"/>
              <w:right w:val="single" w:color="000000" w:sz="8" w:space="0"/>
            </w:tcBorders>
            <w:noWrap w:val="0"/>
            <w:vAlign w:val="center"/>
          </w:tcPr>
          <w:p w14:paraId="6E88CD84">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5台</w:t>
            </w:r>
          </w:p>
        </w:tc>
        <w:tc>
          <w:tcPr>
            <w:tcW w:w="8785" w:type="dxa"/>
            <w:tcBorders>
              <w:top w:val="nil"/>
              <w:left w:val="nil"/>
              <w:bottom w:val="single" w:color="000000" w:sz="8" w:space="0"/>
              <w:right w:val="single" w:color="000000" w:sz="8" w:space="0"/>
            </w:tcBorders>
            <w:noWrap w:val="0"/>
            <w:vAlign w:val="center"/>
          </w:tcPr>
          <w:p w14:paraId="0F12A7C7">
            <w:pPr>
              <w:widowControl/>
              <w:spacing w:line="240" w:lineRule="auto"/>
              <w:ind w:firstLine="0" w:firstLineChars="0"/>
              <w:jc w:val="left"/>
              <w:textAlignment w:val="center"/>
              <w:rPr>
                <w:rFonts w:hint="eastAsia" w:ascii="宋体" w:hAnsi="宋体" w:cs="宋体"/>
                <w:color w:val="auto"/>
                <w:sz w:val="18"/>
                <w:szCs w:val="18"/>
                <w:lang w:bidi="ar"/>
              </w:rPr>
            </w:pPr>
            <w:r>
              <w:rPr>
                <w:rFonts w:hint="eastAsia" w:ascii="宋体" w:hAnsi="宋体" w:cs="宋体"/>
                <w:color w:val="auto"/>
                <w:sz w:val="18"/>
                <w:szCs w:val="18"/>
                <w:lang w:bidi="ar"/>
              </w:rPr>
              <w:t>1.立式。</w:t>
            </w:r>
          </w:p>
          <w:p w14:paraId="779BB2AD">
            <w:pPr>
              <w:widowControl/>
              <w:spacing w:line="240" w:lineRule="auto"/>
              <w:ind w:firstLine="0" w:firstLineChars="0"/>
              <w:jc w:val="left"/>
              <w:textAlignment w:val="center"/>
              <w:rPr>
                <w:rFonts w:hint="eastAsia" w:ascii="宋体" w:hAnsi="宋体" w:cs="宋体"/>
                <w:color w:val="auto"/>
                <w:sz w:val="18"/>
                <w:szCs w:val="18"/>
                <w:lang w:bidi="ar"/>
              </w:rPr>
            </w:pPr>
            <w:r>
              <w:rPr>
                <w:rFonts w:hint="eastAsia" w:ascii="宋体" w:hAnsi="宋体" w:cs="宋体"/>
                <w:color w:val="auto"/>
                <w:sz w:val="18"/>
                <w:szCs w:val="18"/>
                <w:lang w:bidi="ar"/>
              </w:rPr>
              <w:t xml:space="preserve">2.结构特点：电源开关 UL认证定时器。 </w:t>
            </w:r>
          </w:p>
          <w:p w14:paraId="7EC03D0D">
            <w:pPr>
              <w:widowControl/>
              <w:spacing w:line="240" w:lineRule="auto"/>
              <w:ind w:firstLine="0" w:firstLineChars="0"/>
              <w:jc w:val="left"/>
              <w:textAlignment w:val="center"/>
              <w:rPr>
                <w:rFonts w:hint="eastAsia" w:ascii="宋体" w:hAnsi="宋体" w:cs="宋体"/>
                <w:color w:val="auto"/>
                <w:sz w:val="18"/>
                <w:szCs w:val="18"/>
                <w:lang w:bidi="ar"/>
              </w:rPr>
            </w:pPr>
            <w:r>
              <w:rPr>
                <w:rFonts w:hint="eastAsia" w:ascii="宋体" w:hAnsi="宋体" w:cs="宋体"/>
                <w:color w:val="auto"/>
                <w:sz w:val="18"/>
                <w:szCs w:val="18"/>
                <w:lang w:bidi="ar"/>
              </w:rPr>
              <w:t xml:space="preserve">3.计时方式 机械定时（0-60℃及常通）。 </w:t>
            </w:r>
          </w:p>
          <w:p w14:paraId="34D15E8B">
            <w:pPr>
              <w:widowControl/>
              <w:spacing w:line="240" w:lineRule="auto"/>
              <w:ind w:firstLine="0" w:firstLineChars="0"/>
              <w:jc w:val="left"/>
              <w:textAlignment w:val="center"/>
              <w:rPr>
                <w:rFonts w:hint="eastAsia" w:ascii="宋体" w:hAnsi="宋体" w:cs="宋体"/>
                <w:color w:val="auto"/>
                <w:sz w:val="18"/>
                <w:szCs w:val="18"/>
                <w:lang w:bidi="ar"/>
              </w:rPr>
            </w:pPr>
            <w:r>
              <w:rPr>
                <w:rFonts w:hint="eastAsia" w:ascii="宋体" w:hAnsi="宋体" w:cs="宋体"/>
                <w:color w:val="auto"/>
                <w:sz w:val="18"/>
                <w:szCs w:val="18"/>
                <w:lang w:bidi="ar"/>
              </w:rPr>
              <w:t xml:space="preserve">4.电压V、功率W、频率Hz：220、250、50。 </w:t>
            </w:r>
          </w:p>
          <w:p w14:paraId="1E86ED10">
            <w:pPr>
              <w:widowControl/>
              <w:spacing w:line="240" w:lineRule="auto"/>
              <w:ind w:firstLine="0" w:firstLineChars="0"/>
              <w:jc w:val="left"/>
              <w:textAlignment w:val="center"/>
              <w:rPr>
                <w:rFonts w:hint="eastAsia" w:ascii="宋体" w:hAnsi="宋体" w:cs="宋体"/>
                <w:color w:val="auto"/>
                <w:sz w:val="18"/>
                <w:szCs w:val="18"/>
                <w:lang w:bidi="ar"/>
              </w:rPr>
            </w:pPr>
            <w:r>
              <w:rPr>
                <w:rFonts w:hint="eastAsia" w:ascii="宋体" w:hAnsi="宋体" w:cs="宋体"/>
                <w:color w:val="auto"/>
                <w:sz w:val="18"/>
                <w:szCs w:val="18"/>
                <w:lang w:bidi="ar"/>
              </w:rPr>
              <w:t>5.光谱波光μM：2~21，辐射板直径mm：166，辐射板使用寿命：2000h，光谱波长范围：2-25um微米。</w:t>
            </w:r>
          </w:p>
          <w:p w14:paraId="6A65E28B">
            <w:pPr>
              <w:widowControl/>
              <w:spacing w:line="240" w:lineRule="auto"/>
              <w:ind w:firstLine="0" w:firstLineChars="0"/>
              <w:jc w:val="left"/>
              <w:textAlignment w:val="center"/>
              <w:rPr>
                <w:rFonts w:hint="eastAsia" w:ascii="宋体" w:hAnsi="宋体" w:cs="宋体"/>
                <w:color w:val="auto"/>
                <w:sz w:val="24"/>
                <w:szCs w:val="24"/>
                <w:lang w:bidi="ar"/>
              </w:rPr>
            </w:pPr>
            <w:r>
              <w:rPr>
                <w:rFonts w:hint="eastAsia" w:ascii="宋体" w:hAnsi="宋体" w:cs="宋体"/>
                <w:color w:val="auto"/>
                <w:sz w:val="18"/>
                <w:szCs w:val="18"/>
                <w:lang w:bidi="ar"/>
              </w:rPr>
              <w:t>6.活动臂伸缩范围mm ：0~350，仰视角（度）：≥270，转角（度）：≥360。</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A9711E9">
            <w:pPr>
              <w:ind w:firstLine="480"/>
              <w:rPr>
                <w:rFonts w:hint="eastAsia" w:ascii="宋体" w:hAnsi="宋体" w:cs="宋体"/>
                <w:color w:val="auto"/>
                <w:sz w:val="24"/>
                <w:szCs w:val="24"/>
              </w:rPr>
            </w:pPr>
          </w:p>
        </w:tc>
      </w:tr>
      <w:tr w14:paraId="2A102586">
        <w:tblPrEx>
          <w:tblCellMar>
            <w:top w:w="0" w:type="dxa"/>
            <w:left w:w="108" w:type="dxa"/>
            <w:bottom w:w="0" w:type="dxa"/>
            <w:right w:w="108" w:type="dxa"/>
          </w:tblCellMar>
        </w:tblPrEx>
        <w:trPr>
          <w:trHeight w:val="755" w:hRule="atLeast"/>
          <w:jc w:val="center"/>
        </w:trPr>
        <w:tc>
          <w:tcPr>
            <w:tcW w:w="866" w:type="dxa"/>
            <w:tcBorders>
              <w:top w:val="nil"/>
              <w:left w:val="single" w:color="auto" w:sz="4" w:space="0"/>
              <w:bottom w:val="single" w:color="000000" w:sz="8" w:space="0"/>
              <w:right w:val="single" w:color="000000" w:sz="8" w:space="0"/>
            </w:tcBorders>
            <w:noWrap w:val="0"/>
            <w:vAlign w:val="center"/>
          </w:tcPr>
          <w:p w14:paraId="130D2B99">
            <w:pPr>
              <w:widowControl/>
              <w:ind w:firstLine="0" w:firstLineChars="0"/>
              <w:jc w:val="center"/>
              <w:textAlignment w:val="center"/>
              <w:rPr>
                <w:rFonts w:ascii="宋体" w:hAnsi="宋体" w:cs="宋体"/>
                <w:color w:val="auto"/>
                <w:sz w:val="24"/>
                <w:szCs w:val="24"/>
                <w:lang w:bidi="ar"/>
              </w:rPr>
            </w:pPr>
            <w:r>
              <w:rPr>
                <w:rFonts w:hint="eastAsia" w:ascii="宋体" w:hAnsi="宋体" w:cs="宋体"/>
                <w:color w:val="auto"/>
                <w:sz w:val="24"/>
                <w:szCs w:val="24"/>
                <w:lang w:bidi="ar"/>
              </w:rPr>
              <w:t>15</w:t>
            </w:r>
          </w:p>
        </w:tc>
        <w:tc>
          <w:tcPr>
            <w:tcW w:w="1404" w:type="dxa"/>
            <w:tcBorders>
              <w:top w:val="nil"/>
              <w:left w:val="single" w:color="auto" w:sz="4" w:space="0"/>
              <w:bottom w:val="single" w:color="000000" w:sz="8" w:space="0"/>
              <w:right w:val="single" w:color="000000" w:sz="8" w:space="0"/>
            </w:tcBorders>
            <w:noWrap w:val="0"/>
            <w:vAlign w:val="center"/>
          </w:tcPr>
          <w:p w14:paraId="7A1FCF71">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氧饱和度检测仪（指夹式）</w:t>
            </w:r>
          </w:p>
        </w:tc>
        <w:tc>
          <w:tcPr>
            <w:tcW w:w="1414" w:type="dxa"/>
            <w:tcBorders>
              <w:top w:val="nil"/>
              <w:left w:val="nil"/>
              <w:bottom w:val="single" w:color="000000" w:sz="8" w:space="0"/>
              <w:right w:val="single" w:color="000000" w:sz="8" w:space="0"/>
            </w:tcBorders>
            <w:noWrap w:val="0"/>
            <w:vAlign w:val="center"/>
          </w:tcPr>
          <w:p w14:paraId="591B19B2">
            <w:pPr>
              <w:widowControl/>
              <w:ind w:firstLine="0" w:firstLineChars="0"/>
              <w:jc w:val="center"/>
              <w:textAlignment w:val="center"/>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2台</w:t>
            </w:r>
          </w:p>
        </w:tc>
        <w:tc>
          <w:tcPr>
            <w:tcW w:w="8785" w:type="dxa"/>
            <w:tcBorders>
              <w:top w:val="nil"/>
              <w:left w:val="nil"/>
              <w:bottom w:val="single" w:color="000000" w:sz="8" w:space="0"/>
              <w:right w:val="single" w:color="000000" w:sz="8" w:space="0"/>
            </w:tcBorders>
            <w:noWrap w:val="0"/>
            <w:vAlign w:val="center"/>
          </w:tcPr>
          <w:p w14:paraId="5BF58823">
            <w:pPr>
              <w:widowControl/>
              <w:spacing w:line="240" w:lineRule="auto"/>
              <w:ind w:firstLine="0" w:firstLineChars="0"/>
              <w:jc w:val="left"/>
              <w:textAlignment w:val="center"/>
              <w:rPr>
                <w:rFonts w:hint="eastAsia" w:ascii="宋体" w:hAnsi="宋体" w:cs="宋体"/>
                <w:color w:val="auto"/>
                <w:sz w:val="18"/>
                <w:szCs w:val="18"/>
                <w:lang w:bidi="ar"/>
              </w:rPr>
            </w:pPr>
            <w:r>
              <w:rPr>
                <w:rFonts w:hint="eastAsia" w:ascii="宋体" w:hAnsi="宋体" w:cs="宋体"/>
                <w:color w:val="auto"/>
                <w:sz w:val="18"/>
                <w:szCs w:val="18"/>
                <w:lang w:bidi="ar"/>
              </w:rPr>
              <w:t>显示方式：OLED显示</w:t>
            </w:r>
          </w:p>
          <w:p w14:paraId="1EFD75C4">
            <w:pPr>
              <w:widowControl/>
              <w:spacing w:line="240" w:lineRule="auto"/>
              <w:ind w:firstLine="0" w:firstLineChars="0"/>
              <w:jc w:val="left"/>
              <w:textAlignment w:val="center"/>
              <w:rPr>
                <w:rFonts w:hint="eastAsia" w:ascii="宋体" w:hAnsi="宋体" w:cs="宋体"/>
                <w:color w:val="auto"/>
                <w:sz w:val="18"/>
                <w:szCs w:val="18"/>
                <w:lang w:bidi="ar"/>
              </w:rPr>
            </w:pPr>
            <w:r>
              <w:rPr>
                <w:rFonts w:hint="eastAsia" w:ascii="宋体" w:hAnsi="宋体" w:cs="宋体"/>
                <w:color w:val="auto"/>
                <w:sz w:val="18"/>
                <w:szCs w:val="18"/>
                <w:lang w:bidi="ar"/>
              </w:rPr>
              <w:t>血氧饱和度显示：0%-100%，分辨率1%，</w:t>
            </w:r>
          </w:p>
          <w:p w14:paraId="70905A1D">
            <w:pPr>
              <w:widowControl/>
              <w:spacing w:line="240" w:lineRule="auto"/>
              <w:ind w:firstLine="0" w:firstLineChars="0"/>
              <w:jc w:val="left"/>
              <w:textAlignment w:val="center"/>
              <w:rPr>
                <w:rFonts w:hint="eastAsia" w:ascii="宋体" w:hAnsi="宋体" w:cs="宋体"/>
                <w:color w:val="auto"/>
                <w:sz w:val="24"/>
                <w:szCs w:val="24"/>
                <w:lang w:bidi="ar"/>
              </w:rPr>
            </w:pPr>
            <w:r>
              <w:rPr>
                <w:rFonts w:hint="eastAsia" w:ascii="宋体" w:hAnsi="宋体" w:cs="宋体"/>
                <w:color w:val="auto"/>
                <w:sz w:val="18"/>
                <w:szCs w:val="18"/>
                <w:lang w:bidi="ar"/>
              </w:rPr>
              <w:t>脉率显示：</w:t>
            </w:r>
            <w:r>
              <w:rPr>
                <w:rFonts w:ascii="宋体" w:hAnsi="宋体" w:cs="宋体"/>
                <w:color w:val="auto"/>
                <w:sz w:val="18"/>
                <w:szCs w:val="18"/>
                <w:lang w:bidi="ar"/>
              </w:rPr>
              <w:t xml:space="preserve">25-250BPM, </w:t>
            </w:r>
            <w:r>
              <w:rPr>
                <w:rFonts w:ascii="宋体" w:hAnsi="宋体" w:cs="宋体"/>
                <w:color w:val="auto"/>
                <w:sz w:val="18"/>
                <w:szCs w:val="18"/>
                <w:u w:val="single"/>
                <w:lang w:bidi="ar"/>
              </w:rPr>
              <w:t>+</w:t>
            </w:r>
            <w:r>
              <w:rPr>
                <w:rFonts w:ascii="宋体" w:hAnsi="宋体" w:cs="宋体"/>
                <w:color w:val="auto"/>
                <w:sz w:val="18"/>
                <w:szCs w:val="18"/>
                <w:lang w:bidi="ar"/>
              </w:rPr>
              <w:t>1%</w:t>
            </w:r>
            <w:r>
              <w:rPr>
                <w:rFonts w:hint="eastAsia" w:ascii="宋体" w:hAnsi="宋体" w:cs="宋体"/>
                <w:color w:val="auto"/>
                <w:sz w:val="18"/>
                <w:szCs w:val="18"/>
                <w:lang w:bidi="ar"/>
              </w:rPr>
              <w:t>或</w:t>
            </w:r>
            <w:r>
              <w:rPr>
                <w:rFonts w:ascii="宋体" w:hAnsi="宋体" w:cs="宋体"/>
                <w:color w:val="auto"/>
                <w:sz w:val="18"/>
                <w:szCs w:val="18"/>
                <w:u w:val="single"/>
                <w:lang w:bidi="ar"/>
              </w:rPr>
              <w:t>+</w:t>
            </w:r>
            <w:r>
              <w:rPr>
                <w:color w:val="auto"/>
                <w:sz w:val="18"/>
                <w:szCs w:val="18"/>
              </w:rPr>
              <w:t xml:space="preserve"> </w:t>
            </w:r>
            <w:r>
              <w:rPr>
                <w:rFonts w:ascii="宋体" w:hAnsi="宋体" w:cs="宋体"/>
                <w:color w:val="auto"/>
                <w:sz w:val="18"/>
                <w:szCs w:val="18"/>
                <w:lang w:bidi="ar"/>
              </w:rPr>
              <w:t>BPM</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659C1E9">
            <w:pPr>
              <w:ind w:firstLine="480"/>
              <w:rPr>
                <w:rFonts w:hint="eastAsia" w:ascii="宋体" w:hAnsi="宋体" w:cs="宋体"/>
                <w:color w:val="auto"/>
                <w:sz w:val="24"/>
                <w:szCs w:val="24"/>
              </w:rPr>
            </w:pPr>
          </w:p>
        </w:tc>
      </w:tr>
    </w:tbl>
    <w:p w14:paraId="1FBC8B47">
      <w:pPr>
        <w:ind w:firstLine="480"/>
        <w:rPr>
          <w:rFonts w:hint="eastAsia" w:ascii="宋体" w:hAnsi="宋体" w:cs="宋体"/>
          <w:color w:val="auto"/>
          <w:sz w:val="24"/>
          <w:szCs w:val="24"/>
        </w:rPr>
      </w:pPr>
    </w:p>
    <w:p w14:paraId="65BA3157">
      <w:pPr>
        <w:pStyle w:val="20"/>
        <w:ind w:firstLine="0" w:firstLineChars="0"/>
        <w:rPr>
          <w:rFonts w:hint="eastAsia" w:ascii="宋体" w:hAnsi="宋体" w:cs="宋体"/>
          <w:color w:val="auto"/>
          <w:lang w:val="zh-CN"/>
        </w:rPr>
      </w:pPr>
    </w:p>
    <w:p w14:paraId="1F4B1238">
      <w:pPr>
        <w:ind w:firstLine="420"/>
        <w:rPr>
          <w:color w:val="auto"/>
        </w:rPr>
      </w:pPr>
    </w:p>
    <w:p w14:paraId="337753EE">
      <w:pPr>
        <w:numPr>
          <w:ilvl w:val="0"/>
          <w:numId w:val="0"/>
        </w:numPr>
        <w:rPr>
          <w:rFonts w:hint="default"/>
          <w:color w:val="auto"/>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441EE">
    <w:pPr>
      <w:pStyle w:val="11"/>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p w14:paraId="54D8C0A3">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108F">
    <w:pPr>
      <w:pStyle w:val="11"/>
      <w:framePr w:wrap="around" w:vAnchor="text" w:hAnchor="margin" w:y="1"/>
      <w:ind w:firstLine="360"/>
      <w:rPr>
        <w:rStyle w:val="26"/>
      </w:rPr>
    </w:pPr>
    <w:r>
      <w:rPr>
        <w:rStyle w:val="26"/>
      </w:rPr>
      <w:fldChar w:fldCharType="begin"/>
    </w:r>
    <w:r>
      <w:rPr>
        <w:rStyle w:val="26"/>
      </w:rPr>
      <w:instrText xml:space="preserve">PAGE  </w:instrText>
    </w:r>
    <w:r>
      <w:rPr>
        <w:rStyle w:val="26"/>
      </w:rPr>
      <w:fldChar w:fldCharType="separate"/>
    </w:r>
    <w:r>
      <w:rPr>
        <w:rStyle w:val="26"/>
      </w:rPr>
      <w:t>64</w:t>
    </w:r>
    <w:r>
      <w:rPr>
        <w:rStyle w:val="26"/>
      </w:rPr>
      <w:fldChar w:fldCharType="end"/>
    </w:r>
  </w:p>
  <w:p w14:paraId="7C0D2841">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52FC9">
    <w:pPr>
      <w:pStyle w:val="11"/>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A13C">
    <w:pPr>
      <w:pStyle w:val="12"/>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DFF62"/>
    <w:multiLevelType w:val="singleLevel"/>
    <w:tmpl w:val="B5DDFF62"/>
    <w:lvl w:ilvl="0" w:tentative="0">
      <w:start w:val="2"/>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291761"/>
    <w:multiLevelType w:val="multilevel"/>
    <w:tmpl w:val="092917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614E86"/>
    <w:multiLevelType w:val="multilevel"/>
    <w:tmpl w:val="15614E86"/>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F02FA52"/>
    <w:multiLevelType w:val="singleLevel"/>
    <w:tmpl w:val="1F02FA52"/>
    <w:lvl w:ilvl="0" w:tentative="0">
      <w:start w:val="1"/>
      <w:numFmt w:val="decimal"/>
      <w:lvlText w:val="%1."/>
      <w:lvlJc w:val="left"/>
      <w:pPr>
        <w:ind w:left="425" w:hanging="425"/>
      </w:pPr>
      <w:rPr>
        <w:rFonts w:hint="default"/>
        <w:b w:val="0"/>
        <w:bCs w:val="0"/>
      </w:rPr>
    </w:lvl>
  </w:abstractNum>
  <w:abstractNum w:abstractNumId="5">
    <w:nsid w:val="59FC3CC6"/>
    <w:multiLevelType w:val="singleLevel"/>
    <w:tmpl w:val="59FC3CC6"/>
    <w:lvl w:ilvl="0" w:tentative="0">
      <w:start w:val="1"/>
      <w:numFmt w:val="decimal"/>
      <w:suff w:val="nothing"/>
      <w:lvlText w:val="（%1）"/>
      <w:lvlJc w:val="left"/>
      <w:rPr>
        <w:rFonts w:cs="Times New Roman"/>
      </w:rPr>
    </w:lvl>
  </w:abstractNum>
  <w:abstractNum w:abstractNumId="6">
    <w:nsid w:val="5CE219A1"/>
    <w:multiLevelType w:val="multilevel"/>
    <w:tmpl w:val="5CE219A1"/>
    <w:lvl w:ilvl="0" w:tentative="0">
      <w:start w:val="1"/>
      <w:numFmt w:val="decimal"/>
      <w:lvlText w:val="%1."/>
      <w:lvlJc w:val="left"/>
      <w:pPr>
        <w:tabs>
          <w:tab w:val="left" w:pos="360"/>
        </w:tabs>
        <w:ind w:left="360" w:hanging="360"/>
      </w:pPr>
      <w:rPr>
        <w:b w:val="0"/>
        <w:bCs/>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zlmYThlNWQwYzBmNjk3YTRmMmJjYmEyNjY2YTMifQ=="/>
  </w:docVars>
  <w:rsids>
    <w:rsidRoot w:val="268F17CA"/>
    <w:rsid w:val="0006109E"/>
    <w:rsid w:val="000964C8"/>
    <w:rsid w:val="000F0DF4"/>
    <w:rsid w:val="00101367"/>
    <w:rsid w:val="001D4405"/>
    <w:rsid w:val="001F73BB"/>
    <w:rsid w:val="00263898"/>
    <w:rsid w:val="002A0207"/>
    <w:rsid w:val="002C47E1"/>
    <w:rsid w:val="003675E8"/>
    <w:rsid w:val="00371A5A"/>
    <w:rsid w:val="003D65AE"/>
    <w:rsid w:val="003E4D62"/>
    <w:rsid w:val="00490AA0"/>
    <w:rsid w:val="00560C8D"/>
    <w:rsid w:val="0058758B"/>
    <w:rsid w:val="005D4732"/>
    <w:rsid w:val="00632F62"/>
    <w:rsid w:val="00681326"/>
    <w:rsid w:val="006F01DB"/>
    <w:rsid w:val="00732E65"/>
    <w:rsid w:val="007E5615"/>
    <w:rsid w:val="0085390E"/>
    <w:rsid w:val="008A7E08"/>
    <w:rsid w:val="008B430F"/>
    <w:rsid w:val="009A59DB"/>
    <w:rsid w:val="009C2568"/>
    <w:rsid w:val="00A2142F"/>
    <w:rsid w:val="00A35999"/>
    <w:rsid w:val="00AB4038"/>
    <w:rsid w:val="00B62A6D"/>
    <w:rsid w:val="00BA6A16"/>
    <w:rsid w:val="00C2274B"/>
    <w:rsid w:val="00C47AE6"/>
    <w:rsid w:val="00D34240"/>
    <w:rsid w:val="00D60E93"/>
    <w:rsid w:val="00DE36B0"/>
    <w:rsid w:val="00DF4225"/>
    <w:rsid w:val="00E55843"/>
    <w:rsid w:val="00E86A09"/>
    <w:rsid w:val="00F70DE9"/>
    <w:rsid w:val="00FA7B2F"/>
    <w:rsid w:val="00FD18C4"/>
    <w:rsid w:val="01554B82"/>
    <w:rsid w:val="01B20283"/>
    <w:rsid w:val="01E52B54"/>
    <w:rsid w:val="022134C4"/>
    <w:rsid w:val="02290C40"/>
    <w:rsid w:val="0265787C"/>
    <w:rsid w:val="02AD1803"/>
    <w:rsid w:val="03463A74"/>
    <w:rsid w:val="03753ABF"/>
    <w:rsid w:val="03C47BAD"/>
    <w:rsid w:val="041F3ED8"/>
    <w:rsid w:val="043A7E49"/>
    <w:rsid w:val="049115E6"/>
    <w:rsid w:val="04AD6E59"/>
    <w:rsid w:val="04FA68C4"/>
    <w:rsid w:val="05023D42"/>
    <w:rsid w:val="051C75A2"/>
    <w:rsid w:val="053C7FC0"/>
    <w:rsid w:val="054166BC"/>
    <w:rsid w:val="0546627C"/>
    <w:rsid w:val="057A4137"/>
    <w:rsid w:val="05BB6691"/>
    <w:rsid w:val="05E51322"/>
    <w:rsid w:val="063D40C6"/>
    <w:rsid w:val="0642645D"/>
    <w:rsid w:val="066B73D4"/>
    <w:rsid w:val="06856661"/>
    <w:rsid w:val="069939D7"/>
    <w:rsid w:val="06AD084E"/>
    <w:rsid w:val="06F762A4"/>
    <w:rsid w:val="076F3599"/>
    <w:rsid w:val="07B23486"/>
    <w:rsid w:val="07DF0702"/>
    <w:rsid w:val="07F418D6"/>
    <w:rsid w:val="07F7533D"/>
    <w:rsid w:val="08147C9D"/>
    <w:rsid w:val="08295203"/>
    <w:rsid w:val="08365982"/>
    <w:rsid w:val="085C7E3C"/>
    <w:rsid w:val="08665F5F"/>
    <w:rsid w:val="0868726F"/>
    <w:rsid w:val="09C401AC"/>
    <w:rsid w:val="09C52395"/>
    <w:rsid w:val="09C7065C"/>
    <w:rsid w:val="0A00544E"/>
    <w:rsid w:val="0AE72069"/>
    <w:rsid w:val="0AF42E98"/>
    <w:rsid w:val="0B062F91"/>
    <w:rsid w:val="0B387F61"/>
    <w:rsid w:val="0B4D5952"/>
    <w:rsid w:val="0B554541"/>
    <w:rsid w:val="0B751E6B"/>
    <w:rsid w:val="0BB608BA"/>
    <w:rsid w:val="0BBD3CC4"/>
    <w:rsid w:val="0BE847A8"/>
    <w:rsid w:val="0C405504"/>
    <w:rsid w:val="0C444224"/>
    <w:rsid w:val="0CCF14C0"/>
    <w:rsid w:val="0CD12600"/>
    <w:rsid w:val="0CEB1914"/>
    <w:rsid w:val="0CEE7C1A"/>
    <w:rsid w:val="0D381A81"/>
    <w:rsid w:val="0D5864CD"/>
    <w:rsid w:val="0D6916FC"/>
    <w:rsid w:val="0D7116ED"/>
    <w:rsid w:val="0DB90FCB"/>
    <w:rsid w:val="0E0D41AB"/>
    <w:rsid w:val="0E18072F"/>
    <w:rsid w:val="0E2624D8"/>
    <w:rsid w:val="0E3D7225"/>
    <w:rsid w:val="0E40791B"/>
    <w:rsid w:val="0E4145C9"/>
    <w:rsid w:val="0E600B2A"/>
    <w:rsid w:val="0E6059EA"/>
    <w:rsid w:val="0EA27458"/>
    <w:rsid w:val="0ED84941"/>
    <w:rsid w:val="0EEF563B"/>
    <w:rsid w:val="0F0348AD"/>
    <w:rsid w:val="0F59068B"/>
    <w:rsid w:val="0F651E8C"/>
    <w:rsid w:val="0F7E7485"/>
    <w:rsid w:val="0F84395A"/>
    <w:rsid w:val="0FE349C9"/>
    <w:rsid w:val="0FEB3DCE"/>
    <w:rsid w:val="10015EDC"/>
    <w:rsid w:val="1095735E"/>
    <w:rsid w:val="111F64CC"/>
    <w:rsid w:val="11450F03"/>
    <w:rsid w:val="115C1FDD"/>
    <w:rsid w:val="115C29DA"/>
    <w:rsid w:val="11B12A00"/>
    <w:rsid w:val="11B1305E"/>
    <w:rsid w:val="11BE505F"/>
    <w:rsid w:val="11D20D72"/>
    <w:rsid w:val="11E44B84"/>
    <w:rsid w:val="11EA4393"/>
    <w:rsid w:val="11F36B75"/>
    <w:rsid w:val="12617305"/>
    <w:rsid w:val="12B05320"/>
    <w:rsid w:val="12C050BC"/>
    <w:rsid w:val="12C73EF9"/>
    <w:rsid w:val="12D42D15"/>
    <w:rsid w:val="12DE2ED6"/>
    <w:rsid w:val="12DE5D0A"/>
    <w:rsid w:val="12DF41F2"/>
    <w:rsid w:val="13CC3CD0"/>
    <w:rsid w:val="13FC4DD4"/>
    <w:rsid w:val="14422A31"/>
    <w:rsid w:val="1453370F"/>
    <w:rsid w:val="149B0123"/>
    <w:rsid w:val="14DD3F9C"/>
    <w:rsid w:val="14F53DB7"/>
    <w:rsid w:val="15296F69"/>
    <w:rsid w:val="155B7850"/>
    <w:rsid w:val="156F5159"/>
    <w:rsid w:val="15B14D7D"/>
    <w:rsid w:val="162776F9"/>
    <w:rsid w:val="16493207"/>
    <w:rsid w:val="168C45E3"/>
    <w:rsid w:val="16B415E1"/>
    <w:rsid w:val="16BB69BF"/>
    <w:rsid w:val="16FE2B67"/>
    <w:rsid w:val="17066DEB"/>
    <w:rsid w:val="17375756"/>
    <w:rsid w:val="177F008E"/>
    <w:rsid w:val="17AF1E38"/>
    <w:rsid w:val="17BE5517"/>
    <w:rsid w:val="17E7132D"/>
    <w:rsid w:val="17FA16AF"/>
    <w:rsid w:val="18057602"/>
    <w:rsid w:val="180B3C96"/>
    <w:rsid w:val="1816350A"/>
    <w:rsid w:val="181A637C"/>
    <w:rsid w:val="182C7CE5"/>
    <w:rsid w:val="184853CA"/>
    <w:rsid w:val="18CE20EA"/>
    <w:rsid w:val="18E3288B"/>
    <w:rsid w:val="19C01A32"/>
    <w:rsid w:val="1A290DBB"/>
    <w:rsid w:val="1A4C194C"/>
    <w:rsid w:val="1AAD791E"/>
    <w:rsid w:val="1AC41C40"/>
    <w:rsid w:val="1ADD4298"/>
    <w:rsid w:val="1ADE4866"/>
    <w:rsid w:val="1AE41750"/>
    <w:rsid w:val="1B0260DE"/>
    <w:rsid w:val="1B491A7D"/>
    <w:rsid w:val="1B766BF7"/>
    <w:rsid w:val="1BAF1203"/>
    <w:rsid w:val="1BD042EB"/>
    <w:rsid w:val="1C07728B"/>
    <w:rsid w:val="1C08425F"/>
    <w:rsid w:val="1C3D7EE7"/>
    <w:rsid w:val="1C3E6DE4"/>
    <w:rsid w:val="1C823A83"/>
    <w:rsid w:val="1C851087"/>
    <w:rsid w:val="1CB358ED"/>
    <w:rsid w:val="1CB810E7"/>
    <w:rsid w:val="1CBF6A46"/>
    <w:rsid w:val="1D133BAC"/>
    <w:rsid w:val="1D570900"/>
    <w:rsid w:val="1D721295"/>
    <w:rsid w:val="1D786FD8"/>
    <w:rsid w:val="1D7D370E"/>
    <w:rsid w:val="1D9F0C47"/>
    <w:rsid w:val="1DD40047"/>
    <w:rsid w:val="1DE101C9"/>
    <w:rsid w:val="1DE33F41"/>
    <w:rsid w:val="1DF30F5E"/>
    <w:rsid w:val="1E0F3EFE"/>
    <w:rsid w:val="1E761E86"/>
    <w:rsid w:val="1F39155E"/>
    <w:rsid w:val="1F6031E5"/>
    <w:rsid w:val="1F6471DB"/>
    <w:rsid w:val="1F7218EA"/>
    <w:rsid w:val="1FCA360B"/>
    <w:rsid w:val="1FCB7383"/>
    <w:rsid w:val="1FD3343A"/>
    <w:rsid w:val="202B19E9"/>
    <w:rsid w:val="20D67D8D"/>
    <w:rsid w:val="210823A6"/>
    <w:rsid w:val="213C5454"/>
    <w:rsid w:val="21507F48"/>
    <w:rsid w:val="21684092"/>
    <w:rsid w:val="218029E1"/>
    <w:rsid w:val="219313DF"/>
    <w:rsid w:val="21F52495"/>
    <w:rsid w:val="221F5B56"/>
    <w:rsid w:val="229402E8"/>
    <w:rsid w:val="22DD5403"/>
    <w:rsid w:val="23111551"/>
    <w:rsid w:val="23121255"/>
    <w:rsid w:val="236227E9"/>
    <w:rsid w:val="236D1CCB"/>
    <w:rsid w:val="237C18C4"/>
    <w:rsid w:val="23842664"/>
    <w:rsid w:val="23932A3C"/>
    <w:rsid w:val="23953F30"/>
    <w:rsid w:val="23D50E2B"/>
    <w:rsid w:val="23F1506F"/>
    <w:rsid w:val="241B64CA"/>
    <w:rsid w:val="24245173"/>
    <w:rsid w:val="245153D6"/>
    <w:rsid w:val="24756635"/>
    <w:rsid w:val="24F42ED8"/>
    <w:rsid w:val="25070E5D"/>
    <w:rsid w:val="257D04CF"/>
    <w:rsid w:val="25861DB0"/>
    <w:rsid w:val="26185C40"/>
    <w:rsid w:val="261A49D8"/>
    <w:rsid w:val="261E7962"/>
    <w:rsid w:val="26506ACD"/>
    <w:rsid w:val="268F17CA"/>
    <w:rsid w:val="26E86A6C"/>
    <w:rsid w:val="26F92CBD"/>
    <w:rsid w:val="2772209C"/>
    <w:rsid w:val="27A26F17"/>
    <w:rsid w:val="285D7463"/>
    <w:rsid w:val="2873587D"/>
    <w:rsid w:val="28760CC7"/>
    <w:rsid w:val="28C87BA2"/>
    <w:rsid w:val="28E35392"/>
    <w:rsid w:val="2903434C"/>
    <w:rsid w:val="291B0A33"/>
    <w:rsid w:val="294855A0"/>
    <w:rsid w:val="29C7367D"/>
    <w:rsid w:val="2A137E7D"/>
    <w:rsid w:val="2AC63C33"/>
    <w:rsid w:val="2B6378E1"/>
    <w:rsid w:val="2B832DC9"/>
    <w:rsid w:val="2BA44D6C"/>
    <w:rsid w:val="2BB807BB"/>
    <w:rsid w:val="2BB84C5F"/>
    <w:rsid w:val="2C502E0C"/>
    <w:rsid w:val="2C82573A"/>
    <w:rsid w:val="2C976EAA"/>
    <w:rsid w:val="2CC5075E"/>
    <w:rsid w:val="2CC7145E"/>
    <w:rsid w:val="2D126ABA"/>
    <w:rsid w:val="2D5B1D46"/>
    <w:rsid w:val="2D796670"/>
    <w:rsid w:val="2D9444FF"/>
    <w:rsid w:val="2DCF595A"/>
    <w:rsid w:val="2DD53498"/>
    <w:rsid w:val="2DE67993"/>
    <w:rsid w:val="2DFB0E33"/>
    <w:rsid w:val="2E053A60"/>
    <w:rsid w:val="2E8C5F2F"/>
    <w:rsid w:val="2ED309E0"/>
    <w:rsid w:val="2EDF4901"/>
    <w:rsid w:val="2F155F25"/>
    <w:rsid w:val="2F2F4644"/>
    <w:rsid w:val="2F4F1437"/>
    <w:rsid w:val="2F947791"/>
    <w:rsid w:val="2FE3518C"/>
    <w:rsid w:val="2FFC28E1"/>
    <w:rsid w:val="30077F63"/>
    <w:rsid w:val="300D348D"/>
    <w:rsid w:val="301631A3"/>
    <w:rsid w:val="301B63C6"/>
    <w:rsid w:val="30316D8E"/>
    <w:rsid w:val="305E62B4"/>
    <w:rsid w:val="30765FBA"/>
    <w:rsid w:val="307A4B5B"/>
    <w:rsid w:val="309B06AC"/>
    <w:rsid w:val="30D379D3"/>
    <w:rsid w:val="30FE52FB"/>
    <w:rsid w:val="310072FA"/>
    <w:rsid w:val="31413BEF"/>
    <w:rsid w:val="317A57A7"/>
    <w:rsid w:val="31A80408"/>
    <w:rsid w:val="31BC4D7D"/>
    <w:rsid w:val="31C81974"/>
    <w:rsid w:val="323A4620"/>
    <w:rsid w:val="3327702B"/>
    <w:rsid w:val="333C1E46"/>
    <w:rsid w:val="33416FC8"/>
    <w:rsid w:val="33615BDC"/>
    <w:rsid w:val="33E762D2"/>
    <w:rsid w:val="340B294D"/>
    <w:rsid w:val="343C7F3B"/>
    <w:rsid w:val="345B5839"/>
    <w:rsid w:val="34A746AA"/>
    <w:rsid w:val="34B013D3"/>
    <w:rsid w:val="34B3085E"/>
    <w:rsid w:val="34BB7EFD"/>
    <w:rsid w:val="350B5E00"/>
    <w:rsid w:val="35154ED0"/>
    <w:rsid w:val="35686312"/>
    <w:rsid w:val="359F6DD5"/>
    <w:rsid w:val="35FD4C2E"/>
    <w:rsid w:val="366A4DA8"/>
    <w:rsid w:val="367F683F"/>
    <w:rsid w:val="36A377B1"/>
    <w:rsid w:val="36CD29EA"/>
    <w:rsid w:val="36D52B69"/>
    <w:rsid w:val="36FA3513"/>
    <w:rsid w:val="37A470E2"/>
    <w:rsid w:val="37CA01F4"/>
    <w:rsid w:val="37D22284"/>
    <w:rsid w:val="37EC35B9"/>
    <w:rsid w:val="37ED7A3F"/>
    <w:rsid w:val="3842422E"/>
    <w:rsid w:val="38514BAD"/>
    <w:rsid w:val="388B2B16"/>
    <w:rsid w:val="3891727B"/>
    <w:rsid w:val="389322E0"/>
    <w:rsid w:val="38A247B6"/>
    <w:rsid w:val="391767DF"/>
    <w:rsid w:val="397A3554"/>
    <w:rsid w:val="39BA23A1"/>
    <w:rsid w:val="39C32EF2"/>
    <w:rsid w:val="39C86892"/>
    <w:rsid w:val="39FC21BB"/>
    <w:rsid w:val="3A163D53"/>
    <w:rsid w:val="3AB74334"/>
    <w:rsid w:val="3AEA24FA"/>
    <w:rsid w:val="3BE745C4"/>
    <w:rsid w:val="3BF03690"/>
    <w:rsid w:val="3C4542ED"/>
    <w:rsid w:val="3C5B3449"/>
    <w:rsid w:val="3C5C5800"/>
    <w:rsid w:val="3C781121"/>
    <w:rsid w:val="3C793F97"/>
    <w:rsid w:val="3CB53394"/>
    <w:rsid w:val="3CD6640C"/>
    <w:rsid w:val="3CD8407C"/>
    <w:rsid w:val="3D112A60"/>
    <w:rsid w:val="3D872CF7"/>
    <w:rsid w:val="3D900CDD"/>
    <w:rsid w:val="3E2837AF"/>
    <w:rsid w:val="3E501E82"/>
    <w:rsid w:val="3E6A003B"/>
    <w:rsid w:val="3F311094"/>
    <w:rsid w:val="3F4F46E3"/>
    <w:rsid w:val="3F7B1DD4"/>
    <w:rsid w:val="3F867930"/>
    <w:rsid w:val="3FBA0B4E"/>
    <w:rsid w:val="3FD341E0"/>
    <w:rsid w:val="401610DE"/>
    <w:rsid w:val="401D4260"/>
    <w:rsid w:val="4043144F"/>
    <w:rsid w:val="40730CFD"/>
    <w:rsid w:val="40B01F51"/>
    <w:rsid w:val="41194A9F"/>
    <w:rsid w:val="414C6F51"/>
    <w:rsid w:val="4158794C"/>
    <w:rsid w:val="41594439"/>
    <w:rsid w:val="415C2130"/>
    <w:rsid w:val="41A236EE"/>
    <w:rsid w:val="41B20784"/>
    <w:rsid w:val="41D118CA"/>
    <w:rsid w:val="42100EF9"/>
    <w:rsid w:val="42242360"/>
    <w:rsid w:val="42254279"/>
    <w:rsid w:val="424C5CAA"/>
    <w:rsid w:val="42535BB1"/>
    <w:rsid w:val="428216CB"/>
    <w:rsid w:val="429338D8"/>
    <w:rsid w:val="42C459EA"/>
    <w:rsid w:val="430F719D"/>
    <w:rsid w:val="431A5C44"/>
    <w:rsid w:val="43312798"/>
    <w:rsid w:val="4339235C"/>
    <w:rsid w:val="433D4662"/>
    <w:rsid w:val="435539E5"/>
    <w:rsid w:val="43DA6101"/>
    <w:rsid w:val="441B6520"/>
    <w:rsid w:val="4436483A"/>
    <w:rsid w:val="44630984"/>
    <w:rsid w:val="44885526"/>
    <w:rsid w:val="44934204"/>
    <w:rsid w:val="44DB03BF"/>
    <w:rsid w:val="45087440"/>
    <w:rsid w:val="45E83F3B"/>
    <w:rsid w:val="463C6034"/>
    <w:rsid w:val="465A0BBB"/>
    <w:rsid w:val="466C06C8"/>
    <w:rsid w:val="46821C9A"/>
    <w:rsid w:val="46A2233C"/>
    <w:rsid w:val="46FC4313"/>
    <w:rsid w:val="473470C7"/>
    <w:rsid w:val="47663CE2"/>
    <w:rsid w:val="47787E77"/>
    <w:rsid w:val="47972A1D"/>
    <w:rsid w:val="47F3154F"/>
    <w:rsid w:val="48450423"/>
    <w:rsid w:val="487C3048"/>
    <w:rsid w:val="48B723D6"/>
    <w:rsid w:val="48D77032"/>
    <w:rsid w:val="48F84495"/>
    <w:rsid w:val="493D38D3"/>
    <w:rsid w:val="495522C6"/>
    <w:rsid w:val="496F29A9"/>
    <w:rsid w:val="49754ACC"/>
    <w:rsid w:val="49787564"/>
    <w:rsid w:val="49BA799D"/>
    <w:rsid w:val="49DA5504"/>
    <w:rsid w:val="49EE483C"/>
    <w:rsid w:val="4A1F66C1"/>
    <w:rsid w:val="4A6061F8"/>
    <w:rsid w:val="4A767D37"/>
    <w:rsid w:val="4A9131BB"/>
    <w:rsid w:val="4B267F45"/>
    <w:rsid w:val="4B280462"/>
    <w:rsid w:val="4B364E98"/>
    <w:rsid w:val="4B3A3E5B"/>
    <w:rsid w:val="4B63653E"/>
    <w:rsid w:val="4BBE2525"/>
    <w:rsid w:val="4BF36C44"/>
    <w:rsid w:val="4C251A45"/>
    <w:rsid w:val="4C577725"/>
    <w:rsid w:val="4C783645"/>
    <w:rsid w:val="4C7B3413"/>
    <w:rsid w:val="4C85255E"/>
    <w:rsid w:val="4D5E565F"/>
    <w:rsid w:val="4D6A628D"/>
    <w:rsid w:val="4E2875CB"/>
    <w:rsid w:val="4E367BC3"/>
    <w:rsid w:val="4E5367AA"/>
    <w:rsid w:val="4E544C58"/>
    <w:rsid w:val="4E5B38B9"/>
    <w:rsid w:val="4E685C19"/>
    <w:rsid w:val="4E784351"/>
    <w:rsid w:val="4E791BD4"/>
    <w:rsid w:val="4EE32BDD"/>
    <w:rsid w:val="4EEF633A"/>
    <w:rsid w:val="4EF64B4C"/>
    <w:rsid w:val="4F8C1A0F"/>
    <w:rsid w:val="4FA4714D"/>
    <w:rsid w:val="4FC6709B"/>
    <w:rsid w:val="4FD31C97"/>
    <w:rsid w:val="4FEC1A6E"/>
    <w:rsid w:val="501236CF"/>
    <w:rsid w:val="5087599F"/>
    <w:rsid w:val="50B23AFB"/>
    <w:rsid w:val="50C51DCA"/>
    <w:rsid w:val="50FC1938"/>
    <w:rsid w:val="510E0CFA"/>
    <w:rsid w:val="519E57E5"/>
    <w:rsid w:val="51A2723F"/>
    <w:rsid w:val="51BC69A8"/>
    <w:rsid w:val="523E2F14"/>
    <w:rsid w:val="524B02E8"/>
    <w:rsid w:val="52945136"/>
    <w:rsid w:val="532E58C0"/>
    <w:rsid w:val="53456FDE"/>
    <w:rsid w:val="53482EDA"/>
    <w:rsid w:val="538D4B13"/>
    <w:rsid w:val="53B37A2D"/>
    <w:rsid w:val="540549C1"/>
    <w:rsid w:val="549C410D"/>
    <w:rsid w:val="54FE3807"/>
    <w:rsid w:val="55254864"/>
    <w:rsid w:val="55946974"/>
    <w:rsid w:val="55D21BBD"/>
    <w:rsid w:val="55D32512"/>
    <w:rsid w:val="55D52590"/>
    <w:rsid w:val="561065E3"/>
    <w:rsid w:val="561C2EE1"/>
    <w:rsid w:val="56244B1C"/>
    <w:rsid w:val="56F20776"/>
    <w:rsid w:val="57032901"/>
    <w:rsid w:val="570A0E75"/>
    <w:rsid w:val="572B4110"/>
    <w:rsid w:val="57895C81"/>
    <w:rsid w:val="57A744B3"/>
    <w:rsid w:val="57C83687"/>
    <w:rsid w:val="57F30C49"/>
    <w:rsid w:val="57FD4A0C"/>
    <w:rsid w:val="581D7EAE"/>
    <w:rsid w:val="582C2ED4"/>
    <w:rsid w:val="58473DBE"/>
    <w:rsid w:val="58AB2894"/>
    <w:rsid w:val="58C425E6"/>
    <w:rsid w:val="58D36385"/>
    <w:rsid w:val="58ED7447"/>
    <w:rsid w:val="59C72A58"/>
    <w:rsid w:val="5A542191"/>
    <w:rsid w:val="5A5D5F45"/>
    <w:rsid w:val="5A821A3F"/>
    <w:rsid w:val="5A8D7133"/>
    <w:rsid w:val="5ACB1A0A"/>
    <w:rsid w:val="5AEB4202"/>
    <w:rsid w:val="5B050E1F"/>
    <w:rsid w:val="5BB8579B"/>
    <w:rsid w:val="5BDD66A6"/>
    <w:rsid w:val="5BE75664"/>
    <w:rsid w:val="5C49251E"/>
    <w:rsid w:val="5C6C03B4"/>
    <w:rsid w:val="5C8F6499"/>
    <w:rsid w:val="5C9A5B5F"/>
    <w:rsid w:val="5CDD77D2"/>
    <w:rsid w:val="5D115E7F"/>
    <w:rsid w:val="5D3D6115"/>
    <w:rsid w:val="5D5F0727"/>
    <w:rsid w:val="5D683540"/>
    <w:rsid w:val="5D6C6EE5"/>
    <w:rsid w:val="5DA84284"/>
    <w:rsid w:val="5E0B12EA"/>
    <w:rsid w:val="5E7A0F6C"/>
    <w:rsid w:val="5ECF2DF4"/>
    <w:rsid w:val="5EE92DC3"/>
    <w:rsid w:val="5EF930F3"/>
    <w:rsid w:val="5F047298"/>
    <w:rsid w:val="5F7857A1"/>
    <w:rsid w:val="5F7F1015"/>
    <w:rsid w:val="5FB07737"/>
    <w:rsid w:val="5FB753BE"/>
    <w:rsid w:val="5FCC33BE"/>
    <w:rsid w:val="5FFF76CF"/>
    <w:rsid w:val="6021392D"/>
    <w:rsid w:val="60355A78"/>
    <w:rsid w:val="604E3101"/>
    <w:rsid w:val="60576D4D"/>
    <w:rsid w:val="605C7B62"/>
    <w:rsid w:val="60E20F4D"/>
    <w:rsid w:val="60F15F42"/>
    <w:rsid w:val="612C03D7"/>
    <w:rsid w:val="613B3E0B"/>
    <w:rsid w:val="614F743B"/>
    <w:rsid w:val="615A329B"/>
    <w:rsid w:val="615C785F"/>
    <w:rsid w:val="61633CB2"/>
    <w:rsid w:val="61645CAB"/>
    <w:rsid w:val="62426280"/>
    <w:rsid w:val="625D388F"/>
    <w:rsid w:val="626340F9"/>
    <w:rsid w:val="62A54820"/>
    <w:rsid w:val="62B249B9"/>
    <w:rsid w:val="62FF4946"/>
    <w:rsid w:val="63181501"/>
    <w:rsid w:val="638906B4"/>
    <w:rsid w:val="638B61DA"/>
    <w:rsid w:val="63911785"/>
    <w:rsid w:val="63A04625"/>
    <w:rsid w:val="63E14484"/>
    <w:rsid w:val="63E83E49"/>
    <w:rsid w:val="640900E7"/>
    <w:rsid w:val="64913DC5"/>
    <w:rsid w:val="64F1485A"/>
    <w:rsid w:val="657E68F2"/>
    <w:rsid w:val="65D010C8"/>
    <w:rsid w:val="65DA25DC"/>
    <w:rsid w:val="66220DFA"/>
    <w:rsid w:val="66967370"/>
    <w:rsid w:val="66B97C70"/>
    <w:rsid w:val="66E47901"/>
    <w:rsid w:val="6739352D"/>
    <w:rsid w:val="675608AD"/>
    <w:rsid w:val="67580ADF"/>
    <w:rsid w:val="67A26B47"/>
    <w:rsid w:val="67B13D35"/>
    <w:rsid w:val="67DB53F8"/>
    <w:rsid w:val="681D2172"/>
    <w:rsid w:val="683F3A37"/>
    <w:rsid w:val="68CD5B3A"/>
    <w:rsid w:val="693E4C9B"/>
    <w:rsid w:val="69562DE6"/>
    <w:rsid w:val="699818FE"/>
    <w:rsid w:val="699C2688"/>
    <w:rsid w:val="69C93490"/>
    <w:rsid w:val="6A103808"/>
    <w:rsid w:val="6AB37B19"/>
    <w:rsid w:val="6AF512CD"/>
    <w:rsid w:val="6B8F0831"/>
    <w:rsid w:val="6BAE30A6"/>
    <w:rsid w:val="6BAE57F3"/>
    <w:rsid w:val="6BD21AFD"/>
    <w:rsid w:val="6C344993"/>
    <w:rsid w:val="6C3601D3"/>
    <w:rsid w:val="6C3D31EE"/>
    <w:rsid w:val="6CAF40F8"/>
    <w:rsid w:val="6CC95681"/>
    <w:rsid w:val="6CDD3319"/>
    <w:rsid w:val="6CE52678"/>
    <w:rsid w:val="6CEC1F75"/>
    <w:rsid w:val="6D132A0B"/>
    <w:rsid w:val="6D1B05CF"/>
    <w:rsid w:val="6D350F65"/>
    <w:rsid w:val="6D3C2870"/>
    <w:rsid w:val="6D611FFE"/>
    <w:rsid w:val="6DA92CB2"/>
    <w:rsid w:val="6DD8026E"/>
    <w:rsid w:val="6E2F1BF2"/>
    <w:rsid w:val="6E4B13D6"/>
    <w:rsid w:val="6E9D3265"/>
    <w:rsid w:val="6EAA0D8B"/>
    <w:rsid w:val="6EBC0B36"/>
    <w:rsid w:val="6EED083D"/>
    <w:rsid w:val="6F28280D"/>
    <w:rsid w:val="6F285E67"/>
    <w:rsid w:val="6F340B83"/>
    <w:rsid w:val="6F6541CD"/>
    <w:rsid w:val="6F6760E8"/>
    <w:rsid w:val="6F8F7097"/>
    <w:rsid w:val="6F9D4AAA"/>
    <w:rsid w:val="6F9E025C"/>
    <w:rsid w:val="6FA5183E"/>
    <w:rsid w:val="6FB3005E"/>
    <w:rsid w:val="6FC147F6"/>
    <w:rsid w:val="6FCB3858"/>
    <w:rsid w:val="6FED37B7"/>
    <w:rsid w:val="709E4E36"/>
    <w:rsid w:val="70B56644"/>
    <w:rsid w:val="70CB30DF"/>
    <w:rsid w:val="70D94A29"/>
    <w:rsid w:val="70E707C8"/>
    <w:rsid w:val="70F03B20"/>
    <w:rsid w:val="70FA14BD"/>
    <w:rsid w:val="71056445"/>
    <w:rsid w:val="710F6335"/>
    <w:rsid w:val="7181015E"/>
    <w:rsid w:val="72330169"/>
    <w:rsid w:val="72590E11"/>
    <w:rsid w:val="72656A1F"/>
    <w:rsid w:val="72CE7E91"/>
    <w:rsid w:val="72D81156"/>
    <w:rsid w:val="72DA563F"/>
    <w:rsid w:val="72DB6790"/>
    <w:rsid w:val="736138BF"/>
    <w:rsid w:val="738F0964"/>
    <w:rsid w:val="73D669F6"/>
    <w:rsid w:val="73F065F6"/>
    <w:rsid w:val="73F550D4"/>
    <w:rsid w:val="740718AD"/>
    <w:rsid w:val="74315C67"/>
    <w:rsid w:val="74411B79"/>
    <w:rsid w:val="74632C5E"/>
    <w:rsid w:val="747661D6"/>
    <w:rsid w:val="74A4361A"/>
    <w:rsid w:val="74BB1F12"/>
    <w:rsid w:val="75175143"/>
    <w:rsid w:val="753643EF"/>
    <w:rsid w:val="75893E82"/>
    <w:rsid w:val="75FC7C1C"/>
    <w:rsid w:val="7601347A"/>
    <w:rsid w:val="765F01B4"/>
    <w:rsid w:val="76BE25BE"/>
    <w:rsid w:val="77024615"/>
    <w:rsid w:val="777A4144"/>
    <w:rsid w:val="77AD340F"/>
    <w:rsid w:val="77CA0AC0"/>
    <w:rsid w:val="785900EE"/>
    <w:rsid w:val="78766A39"/>
    <w:rsid w:val="788C0F3B"/>
    <w:rsid w:val="79444D45"/>
    <w:rsid w:val="794A5D98"/>
    <w:rsid w:val="79AC007F"/>
    <w:rsid w:val="7A570B53"/>
    <w:rsid w:val="7A781BC7"/>
    <w:rsid w:val="7A8772A3"/>
    <w:rsid w:val="7ABF218C"/>
    <w:rsid w:val="7B021B8C"/>
    <w:rsid w:val="7B18439F"/>
    <w:rsid w:val="7B4955E4"/>
    <w:rsid w:val="7B667ABD"/>
    <w:rsid w:val="7BDE7397"/>
    <w:rsid w:val="7BE5355B"/>
    <w:rsid w:val="7BFE3A89"/>
    <w:rsid w:val="7C0040DA"/>
    <w:rsid w:val="7C1C1C6D"/>
    <w:rsid w:val="7C6505C5"/>
    <w:rsid w:val="7C730A93"/>
    <w:rsid w:val="7C877ED5"/>
    <w:rsid w:val="7C9117F6"/>
    <w:rsid w:val="7C9E2682"/>
    <w:rsid w:val="7CB9448F"/>
    <w:rsid w:val="7CCE2739"/>
    <w:rsid w:val="7CE840C9"/>
    <w:rsid w:val="7D4025FE"/>
    <w:rsid w:val="7D765D14"/>
    <w:rsid w:val="7DD6676B"/>
    <w:rsid w:val="7E4C610E"/>
    <w:rsid w:val="7F477001"/>
    <w:rsid w:val="7F4C1BD5"/>
    <w:rsid w:val="7F5060EC"/>
    <w:rsid w:val="7FAC3308"/>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qFormat/>
    <w:locked/>
    <w:uiPriority w:val="0"/>
    <w:pPr>
      <w:numPr>
        <w:ilvl w:val="1"/>
        <w:numId w:val="1"/>
      </w:numPr>
      <w:tabs>
        <w:tab w:val="left" w:pos="425"/>
      </w:tabs>
      <w:snapToGrid w:val="0"/>
      <w:spacing w:line="360" w:lineRule="auto"/>
      <w:outlineLvl w:val="1"/>
    </w:pPr>
    <w:rPr>
      <w:rFonts w:ascii="宋体"/>
      <w:sz w:val="28"/>
      <w:szCs w:val="20"/>
    </w:rPr>
  </w:style>
  <w:style w:type="paragraph" w:styleId="4">
    <w:name w:val="heading 3"/>
    <w:basedOn w:val="3"/>
    <w:next w:val="1"/>
    <w:qFormat/>
    <w:locked/>
    <w:uiPriority w:val="0"/>
    <w:pPr>
      <w:numPr>
        <w:ilvl w:val="2"/>
        <w:numId w:val="1"/>
      </w:numPr>
      <w:outlineLvl w:val="2"/>
    </w:pPr>
  </w:style>
  <w:style w:type="paragraph" w:styleId="5">
    <w:name w:val="heading 4"/>
    <w:basedOn w:val="1"/>
    <w:next w:val="1"/>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locked/>
    <w:uiPriority w:val="0"/>
    <w:pPr>
      <w:jc w:val="left"/>
    </w:pPr>
  </w:style>
  <w:style w:type="paragraph" w:styleId="7">
    <w:name w:val="Body Text"/>
    <w:basedOn w:val="1"/>
    <w:next w:val="8"/>
    <w:link w:val="33"/>
    <w:qFormat/>
    <w:uiPriority w:val="99"/>
    <w:pPr>
      <w:spacing w:after="120"/>
    </w:pPr>
    <w:rPr>
      <w:rFonts w:ascii="Calibri" w:hAnsi="Calibri"/>
    </w:rPr>
  </w:style>
  <w:style w:type="paragraph" w:styleId="8">
    <w:name w:val="Body Text Indent"/>
    <w:basedOn w:val="1"/>
    <w:next w:val="1"/>
    <w:qFormat/>
    <w:locked/>
    <w:uiPriority w:val="0"/>
    <w:pPr>
      <w:ind w:firstLine="560" w:firstLineChars="200"/>
    </w:pPr>
    <w:rPr>
      <w:rFonts w:ascii="楷体_GB2312" w:eastAsia="楷体_GB2312"/>
      <w:sz w:val="28"/>
    </w:rPr>
  </w:style>
  <w:style w:type="paragraph" w:styleId="9">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0">
    <w:name w:val="Plain Text"/>
    <w:basedOn w:val="1"/>
    <w:link w:val="32"/>
    <w:qFormat/>
    <w:uiPriority w:val="99"/>
    <w:rPr>
      <w:rFonts w:ascii="宋体" w:hAnsi="Courier New"/>
      <w:szCs w:val="20"/>
    </w:rPr>
  </w:style>
  <w:style w:type="paragraph" w:styleId="11">
    <w:name w:val="footer"/>
    <w:basedOn w:val="1"/>
    <w:link w:val="34"/>
    <w:qFormat/>
    <w:uiPriority w:val="99"/>
    <w:pPr>
      <w:tabs>
        <w:tab w:val="center" w:pos="4153"/>
        <w:tab w:val="right" w:pos="8306"/>
      </w:tabs>
      <w:snapToGrid w:val="0"/>
      <w:jc w:val="left"/>
    </w:pPr>
    <w:rPr>
      <w:sz w:val="18"/>
    </w:rPr>
  </w:style>
  <w:style w:type="paragraph" w:styleId="12">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99"/>
    <w:pPr>
      <w:jc w:val="left"/>
    </w:pPr>
    <w:rPr>
      <w:b/>
      <w:bCs/>
      <w:caps/>
      <w:sz w:val="20"/>
      <w:szCs w:val="20"/>
    </w:rPr>
  </w:style>
  <w:style w:type="paragraph" w:styleId="14">
    <w:name w:val="Subtitle"/>
    <w:basedOn w:val="1"/>
    <w:next w:val="1"/>
    <w:link w:val="36"/>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99"/>
    <w:pPr>
      <w:tabs>
        <w:tab w:val="right" w:leader="dot" w:pos="8777"/>
      </w:tabs>
      <w:ind w:firstLine="566" w:firstLineChars="236"/>
      <w:jc w:val="left"/>
    </w:pPr>
    <w:rPr>
      <w:smallCaps/>
      <w:sz w:val="20"/>
      <w:szCs w:val="20"/>
    </w:rPr>
  </w:style>
  <w:style w:type="paragraph" w:styleId="16">
    <w:name w:val="Body Text 2"/>
    <w:basedOn w:val="1"/>
    <w:qFormat/>
    <w:locked/>
    <w:uiPriority w:val="0"/>
    <w:pPr>
      <w:spacing w:after="120" w:line="480" w:lineRule="auto"/>
    </w:pPr>
  </w:style>
  <w:style w:type="paragraph" w:styleId="17">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8">
    <w:name w:val="Normal (Web)"/>
    <w:basedOn w:val="1"/>
    <w:qFormat/>
    <w:uiPriority w:val="99"/>
    <w:pPr>
      <w:spacing w:before="100" w:beforeAutospacing="1" w:after="100" w:afterAutospacing="1"/>
      <w:jc w:val="left"/>
    </w:pPr>
    <w:rPr>
      <w:kern w:val="0"/>
    </w:rPr>
  </w:style>
  <w:style w:type="paragraph" w:styleId="19">
    <w:name w:val="Title"/>
    <w:basedOn w:val="1"/>
    <w:next w:val="1"/>
    <w:link w:val="37"/>
    <w:qFormat/>
    <w:uiPriority w:val="99"/>
    <w:pPr>
      <w:jc w:val="center"/>
      <w:outlineLvl w:val="0"/>
    </w:pPr>
    <w:rPr>
      <w:rFonts w:ascii="Cambria" w:hAnsi="Cambria"/>
      <w:b/>
      <w:bCs/>
      <w:sz w:val="36"/>
      <w:szCs w:val="32"/>
    </w:rPr>
  </w:style>
  <w:style w:type="paragraph" w:styleId="20">
    <w:name w:val="Body Text First Indent"/>
    <w:basedOn w:val="7"/>
    <w:next w:val="1"/>
    <w:unhideWhenUsed/>
    <w:qFormat/>
    <w:locked/>
    <w:uiPriority w:val="99"/>
    <w:pPr>
      <w:ind w:firstLine="420" w:firstLineChars="100"/>
    </w:pPr>
  </w:style>
  <w:style w:type="paragraph" w:styleId="21">
    <w:name w:val="Body Text First Indent 2"/>
    <w:basedOn w:val="8"/>
    <w:qFormat/>
    <w:locked/>
    <w:uiPriority w:val="0"/>
    <w:pPr>
      <w:tabs>
        <w:tab w:val="left" w:pos="2160"/>
      </w:tabs>
      <w:spacing w:line="480" w:lineRule="auto"/>
      <w:ind w:left="418" w:leftChars="0" w:firstLine="216"/>
    </w:pPr>
    <w:rPr>
      <w:rFonts w:eastAsia="仿宋_GB2312"/>
      <w:sz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locked/>
    <w:uiPriority w:val="22"/>
    <w:rPr>
      <w:b/>
    </w:rPr>
  </w:style>
  <w:style w:type="character" w:styleId="26">
    <w:name w:val="page number"/>
    <w:basedOn w:val="24"/>
    <w:qFormat/>
    <w:uiPriority w:val="99"/>
    <w:rPr>
      <w:rFonts w:cs="Times New Roman"/>
    </w:rPr>
  </w:style>
  <w:style w:type="character" w:styleId="27">
    <w:name w:val="HTML Sample"/>
    <w:basedOn w:val="24"/>
    <w:semiHidden/>
    <w:unhideWhenUsed/>
    <w:qFormat/>
    <w:locked/>
    <w:uiPriority w:val="99"/>
    <w:rPr>
      <w:rFonts w:ascii="Courier New" w:hAnsi="Courier New"/>
    </w:rPr>
  </w:style>
  <w:style w:type="character" w:customStyle="1" w:styleId="28">
    <w:name w:val="标题 1 Char"/>
    <w:basedOn w:val="24"/>
    <w:link w:val="2"/>
    <w:qFormat/>
    <w:locked/>
    <w:uiPriority w:val="99"/>
    <w:rPr>
      <w:rFonts w:cs="Times New Roman"/>
      <w:b/>
      <w:bCs/>
      <w:kern w:val="44"/>
      <w:sz w:val="44"/>
      <w:szCs w:val="44"/>
    </w:rPr>
  </w:style>
  <w:style w:type="paragraph" w:customStyle="1" w:styleId="29">
    <w:name w:val="一级条标题"/>
    <w:basedOn w:val="30"/>
    <w:next w:val="31"/>
    <w:qFormat/>
    <w:uiPriority w:val="0"/>
    <w:pPr>
      <w:tabs>
        <w:tab w:val="left" w:pos="720"/>
      </w:tabs>
      <w:spacing w:beforeLines="0" w:afterLines="0"/>
      <w:outlineLvl w:val="2"/>
    </w:pPr>
  </w:style>
  <w:style w:type="paragraph" w:customStyle="1" w:styleId="30">
    <w:name w:val="章标题"/>
    <w:next w:val="1"/>
    <w:qFormat/>
    <w:uiPriority w:val="0"/>
    <w:pPr>
      <w:tabs>
        <w:tab w:val="left" w:pos="720"/>
      </w:tabs>
      <w:spacing w:beforeLines="50" w:afterLines="50"/>
      <w:ind w:left="567" w:hanging="567"/>
      <w:jc w:val="both"/>
      <w:outlineLvl w:val="1"/>
    </w:pPr>
    <w:rPr>
      <w:rFonts w:ascii="黑体" w:hAnsi="Calibri" w:eastAsia="黑体" w:cs="Times New Roman"/>
      <w:sz w:val="21"/>
      <w:szCs w:val="22"/>
      <w:lang w:val="en-US" w:eastAsia="zh-CN" w:bidi="ar-SA"/>
    </w:rPr>
  </w:style>
  <w:style w:type="paragraph" w:customStyle="1" w:styleId="3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纯文本 Char"/>
    <w:basedOn w:val="24"/>
    <w:link w:val="10"/>
    <w:semiHidden/>
    <w:qFormat/>
    <w:locked/>
    <w:uiPriority w:val="99"/>
    <w:rPr>
      <w:rFonts w:ascii="宋体" w:hAnsi="Courier New" w:cs="Courier New"/>
      <w:sz w:val="21"/>
      <w:szCs w:val="21"/>
    </w:rPr>
  </w:style>
  <w:style w:type="character" w:customStyle="1" w:styleId="33">
    <w:name w:val="正文文本 Char"/>
    <w:basedOn w:val="24"/>
    <w:link w:val="7"/>
    <w:semiHidden/>
    <w:qFormat/>
    <w:locked/>
    <w:uiPriority w:val="99"/>
    <w:rPr>
      <w:rFonts w:cs="Times New Roman"/>
      <w:sz w:val="24"/>
      <w:szCs w:val="24"/>
    </w:rPr>
  </w:style>
  <w:style w:type="character" w:customStyle="1" w:styleId="34">
    <w:name w:val="页脚 Char"/>
    <w:basedOn w:val="24"/>
    <w:link w:val="11"/>
    <w:semiHidden/>
    <w:qFormat/>
    <w:locked/>
    <w:uiPriority w:val="99"/>
    <w:rPr>
      <w:rFonts w:cs="Times New Roman"/>
      <w:sz w:val="18"/>
      <w:szCs w:val="18"/>
    </w:rPr>
  </w:style>
  <w:style w:type="character" w:customStyle="1" w:styleId="35">
    <w:name w:val="页眉 Char"/>
    <w:basedOn w:val="24"/>
    <w:link w:val="12"/>
    <w:semiHidden/>
    <w:qFormat/>
    <w:locked/>
    <w:uiPriority w:val="99"/>
    <w:rPr>
      <w:rFonts w:cs="Times New Roman"/>
      <w:sz w:val="18"/>
      <w:szCs w:val="18"/>
    </w:rPr>
  </w:style>
  <w:style w:type="character" w:customStyle="1" w:styleId="36">
    <w:name w:val="副标题 Char"/>
    <w:basedOn w:val="24"/>
    <w:link w:val="14"/>
    <w:qFormat/>
    <w:locked/>
    <w:uiPriority w:val="99"/>
    <w:rPr>
      <w:rFonts w:ascii="Cambria" w:hAnsi="Cambria" w:cs="Times New Roman"/>
      <w:b/>
      <w:bCs/>
      <w:kern w:val="28"/>
      <w:sz w:val="32"/>
      <w:szCs w:val="32"/>
    </w:rPr>
  </w:style>
  <w:style w:type="character" w:customStyle="1" w:styleId="37">
    <w:name w:val="标题 Char"/>
    <w:basedOn w:val="24"/>
    <w:link w:val="19"/>
    <w:qFormat/>
    <w:locked/>
    <w:uiPriority w:val="99"/>
    <w:rPr>
      <w:rFonts w:ascii="Cambria" w:hAnsi="Cambria" w:cs="Times New Roman"/>
      <w:b/>
      <w:bCs/>
      <w:sz w:val="32"/>
      <w:szCs w:val="32"/>
    </w:rPr>
  </w:style>
  <w:style w:type="paragraph" w:customStyle="1" w:styleId="38">
    <w:name w:val="TOC 标题1"/>
    <w:basedOn w:val="2"/>
    <w:next w:val="1"/>
    <w:qFormat/>
    <w:uiPriority w:val="99"/>
    <w:pPr>
      <w:spacing w:before="480" w:line="276" w:lineRule="auto"/>
      <w:outlineLvl w:val="9"/>
    </w:pPr>
    <w:rPr>
      <w:rFonts w:ascii="仿宋" w:hAnsi="仿宋" w:eastAsia="仿宋"/>
      <w:color w:val="000000"/>
      <w:kern w:val="0"/>
      <w:sz w:val="32"/>
      <w:szCs w:val="32"/>
    </w:rPr>
  </w:style>
  <w:style w:type="paragraph" w:customStyle="1" w:styleId="39">
    <w:name w:val="Char"/>
    <w:basedOn w:val="1"/>
    <w:qFormat/>
    <w:uiPriority w:val="99"/>
    <w:pPr>
      <w:widowControl/>
      <w:spacing w:line="240" w:lineRule="exact"/>
      <w:jc w:val="left"/>
    </w:pPr>
    <w:rPr>
      <w:rFonts w:ascii="Verdana" w:hAnsi="Verdana"/>
      <w:kern w:val="0"/>
      <w:szCs w:val="20"/>
      <w:lang w:eastAsia="en-US"/>
    </w:rPr>
  </w:style>
  <w:style w:type="paragraph" w:styleId="40">
    <w:name w:val="List Paragraph"/>
    <w:basedOn w:val="1"/>
    <w:qFormat/>
    <w:uiPriority w:val="99"/>
    <w:pPr>
      <w:ind w:firstLine="420" w:firstLineChars="200"/>
    </w:p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NormalCharacter"/>
    <w:qFormat/>
    <w:uiPriority w:val="0"/>
    <w:rPr>
      <w:rFonts w:ascii="Times New Roman" w:hAnsi="Times New Roman" w:eastAsia="宋体"/>
    </w:rPr>
  </w:style>
  <w:style w:type="character" w:customStyle="1" w:styleId="43">
    <w:name w:val="font31"/>
    <w:basedOn w:val="24"/>
    <w:qFormat/>
    <w:uiPriority w:val="0"/>
    <w:rPr>
      <w:rFonts w:hint="eastAsia" w:ascii="宋体" w:hAnsi="宋体" w:eastAsia="宋体" w:cs="宋体"/>
      <w:color w:val="000000"/>
      <w:sz w:val="22"/>
      <w:szCs w:val="22"/>
      <w:u w:val="none"/>
    </w:rPr>
  </w:style>
  <w:style w:type="character" w:customStyle="1" w:styleId="44">
    <w:name w:val="font21"/>
    <w:basedOn w:val="24"/>
    <w:qFormat/>
    <w:uiPriority w:val="0"/>
    <w:rPr>
      <w:rFonts w:ascii="Arial" w:hAnsi="Arial" w:cs="Arial"/>
      <w:color w:val="000000"/>
      <w:sz w:val="16"/>
      <w:szCs w:val="16"/>
      <w:u w:val="none"/>
    </w:rPr>
  </w:style>
  <w:style w:type="character" w:customStyle="1" w:styleId="45">
    <w:name w:val="font81"/>
    <w:basedOn w:val="24"/>
    <w:qFormat/>
    <w:uiPriority w:val="0"/>
    <w:rPr>
      <w:rFonts w:hint="eastAsia" w:ascii="宋体" w:hAnsi="宋体" w:eastAsia="宋体" w:cs="宋体"/>
      <w:color w:val="000000"/>
      <w:sz w:val="16"/>
      <w:szCs w:val="16"/>
      <w:u w:val="none"/>
    </w:rPr>
  </w:style>
  <w:style w:type="character" w:customStyle="1" w:styleId="46">
    <w:name w:val="font91"/>
    <w:basedOn w:val="24"/>
    <w:qFormat/>
    <w:uiPriority w:val="0"/>
    <w:rPr>
      <w:rFonts w:ascii="微软雅黑" w:hAnsi="微软雅黑" w:eastAsia="微软雅黑" w:cs="微软雅黑"/>
      <w:color w:val="000000"/>
      <w:sz w:val="22"/>
      <w:szCs w:val="22"/>
      <w:u w:val="none"/>
    </w:rPr>
  </w:style>
  <w:style w:type="character" w:customStyle="1" w:styleId="47">
    <w:name w:val="font71"/>
    <w:basedOn w:val="24"/>
    <w:qFormat/>
    <w:uiPriority w:val="0"/>
    <w:rPr>
      <w:rFonts w:hint="default" w:ascii="Arial" w:hAnsi="Arial" w:cs="Arial"/>
      <w:color w:val="000000"/>
      <w:sz w:val="22"/>
      <w:szCs w:val="22"/>
      <w:u w:val="none"/>
    </w:rPr>
  </w:style>
  <w:style w:type="character" w:customStyle="1" w:styleId="48">
    <w:name w:val="font101"/>
    <w:basedOn w:val="24"/>
    <w:qFormat/>
    <w:uiPriority w:val="0"/>
    <w:rPr>
      <w:rFonts w:ascii="Arial Unicode MS" w:hAnsi="Arial Unicode MS" w:eastAsia="Arial Unicode MS" w:cs="Arial Unicode MS"/>
      <w:color w:val="000000"/>
      <w:sz w:val="22"/>
      <w:szCs w:val="22"/>
      <w:u w:val="none"/>
    </w:rPr>
  </w:style>
  <w:style w:type="character" w:customStyle="1" w:styleId="49">
    <w:name w:val="font01"/>
    <w:basedOn w:val="24"/>
    <w:qFormat/>
    <w:uiPriority w:val="0"/>
    <w:rPr>
      <w:rFonts w:hint="eastAsia" w:ascii="宋体" w:hAnsi="宋体" w:eastAsia="宋体" w:cs="宋体"/>
      <w:color w:val="000000"/>
      <w:sz w:val="22"/>
      <w:szCs w:val="22"/>
      <w:u w:val="none"/>
    </w:rPr>
  </w:style>
  <w:style w:type="character" w:customStyle="1" w:styleId="50">
    <w:name w:val="font111"/>
    <w:basedOn w:val="24"/>
    <w:qFormat/>
    <w:uiPriority w:val="0"/>
    <w:rPr>
      <w:rFonts w:ascii="Arial Unicode MS" w:hAnsi="Arial Unicode MS" w:eastAsia="Arial Unicode MS" w:cs="Arial Unicode MS"/>
      <w:color w:val="000000"/>
      <w:sz w:val="22"/>
      <w:szCs w:val="22"/>
      <w:u w:val="none"/>
    </w:rPr>
  </w:style>
  <w:style w:type="character" w:customStyle="1" w:styleId="51">
    <w:name w:val="font61"/>
    <w:basedOn w:val="24"/>
    <w:qFormat/>
    <w:uiPriority w:val="0"/>
    <w:rPr>
      <w:rFonts w:hint="eastAsia" w:ascii="宋体" w:hAnsi="宋体" w:eastAsia="宋体" w:cs="宋体"/>
      <w:color w:val="000000"/>
      <w:sz w:val="22"/>
      <w:szCs w:val="22"/>
      <w:u w:val="none"/>
    </w:rPr>
  </w:style>
  <w:style w:type="character" w:customStyle="1" w:styleId="52">
    <w:name w:val="font181"/>
    <w:basedOn w:val="24"/>
    <w:qFormat/>
    <w:uiPriority w:val="0"/>
    <w:rPr>
      <w:rFonts w:ascii="微软雅黑" w:hAnsi="微软雅黑" w:eastAsia="微软雅黑" w:cs="微软雅黑"/>
      <w:color w:val="000000"/>
      <w:sz w:val="22"/>
      <w:szCs w:val="22"/>
      <w:u w:val="none"/>
    </w:rPr>
  </w:style>
  <w:style w:type="character" w:customStyle="1" w:styleId="53">
    <w:name w:val="font161"/>
    <w:basedOn w:val="24"/>
    <w:qFormat/>
    <w:uiPriority w:val="0"/>
    <w:rPr>
      <w:rFonts w:hint="default" w:ascii="Calibri" w:hAnsi="Calibri" w:cs="Calibri"/>
      <w:color w:val="000000"/>
      <w:sz w:val="22"/>
      <w:szCs w:val="22"/>
      <w:u w:val="none"/>
    </w:rPr>
  </w:style>
  <w:style w:type="paragraph" w:customStyle="1" w:styleId="54">
    <w:name w:val="List Paragraph1"/>
    <w:basedOn w:val="1"/>
    <w:qFormat/>
    <w:uiPriority w:val="0"/>
    <w:pPr>
      <w:spacing w:line="240" w:lineRule="auto"/>
      <w:ind w:firstLine="420"/>
    </w:pPr>
    <w:rPr>
      <w:rFonts w:cs="Times New Roman"/>
      <w:kern w:val="2"/>
      <w:szCs w:val="22"/>
    </w:rPr>
  </w:style>
  <w:style w:type="paragraph" w:customStyle="1" w:styleId="55">
    <w:name w:val="列出段落"/>
    <w:basedOn w:val="1"/>
    <w:qFormat/>
    <w:uiPriority w:val="0"/>
    <w:pPr>
      <w:spacing w:line="240" w:lineRule="auto"/>
      <w:ind w:firstLine="420"/>
    </w:pPr>
    <w:rPr>
      <w:rFonts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62</Pages>
  <Words>20137</Words>
  <Characters>21249</Characters>
  <Lines>252</Lines>
  <Paragraphs>71</Paragraphs>
  <TotalTime>4</TotalTime>
  <ScaleCrop>false</ScaleCrop>
  <LinksUpToDate>false</LinksUpToDate>
  <CharactersWithSpaces>22496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青藏1号特产店</cp:lastModifiedBy>
  <dcterms:modified xsi:type="dcterms:W3CDTF">2025-06-17T07:13:00Z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26600120ADC8402083E874E33BE64ADA_13</vt:lpwstr>
  </property>
  <property fmtid="{D5CDD505-2E9C-101B-9397-08002B2CF9AE}" pid="4" name="KSOTemplateDocerSaveRecord">
    <vt:lpwstr>eyJoZGlkIjoiNTAxMjM4ZmUyM2Y3NTc2YzdhYTM0YzJjNmJmYjk3MmMiLCJ1c2VySWQiOiI1NDQ4MzAyNzgifQ==</vt:lpwstr>
  </property>
</Properties>
</file>