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BBE50">
      <w:pPr>
        <w:autoSpaceDE w:val="0"/>
        <w:autoSpaceDN w:val="0"/>
        <w:adjustRightInd w:val="0"/>
        <w:spacing w:line="360" w:lineRule="auto"/>
        <w:ind w:firstLine="2349" w:firstLineChars="450"/>
        <w:rPr>
          <w:rFonts w:ascii="仿宋" w:hAnsi="新宋体" w:eastAsia="仿宋" w:cs="华文行楷"/>
          <w:b/>
          <w:sz w:val="52"/>
          <w:szCs w:val="52"/>
          <w:lang w:val="zh-CN"/>
        </w:rPr>
      </w:pPr>
    </w:p>
    <w:p w14:paraId="56D53789">
      <w:pPr>
        <w:pStyle w:val="5"/>
        <w:rPr>
          <w:lang w:val="zh-CN"/>
        </w:rPr>
      </w:pPr>
    </w:p>
    <w:p w14:paraId="4910E6BA">
      <w:pPr>
        <w:autoSpaceDE w:val="0"/>
        <w:autoSpaceDN w:val="0"/>
        <w:adjustRightInd w:val="0"/>
        <w:spacing w:line="360" w:lineRule="auto"/>
        <w:jc w:val="center"/>
        <w:rPr>
          <w:rFonts w:ascii="宋体" w:hAnsi="宋体" w:cs="宋体"/>
          <w:b/>
          <w:bCs/>
          <w:kern w:val="0"/>
          <w:sz w:val="96"/>
          <w:szCs w:val="96"/>
        </w:rPr>
      </w:pPr>
      <w:r>
        <w:rPr>
          <w:rFonts w:hint="eastAsia" w:ascii="宋体" w:hAnsi="宋体" w:cs="宋体"/>
          <w:b/>
          <w:bCs/>
          <w:kern w:val="0"/>
          <w:sz w:val="96"/>
          <w:szCs w:val="96"/>
          <w:lang w:val="zh-CN"/>
        </w:rPr>
        <w:t>公开招标文件</w:t>
      </w:r>
    </w:p>
    <w:p w14:paraId="0BE453A4">
      <w:pPr>
        <w:autoSpaceDE w:val="0"/>
        <w:autoSpaceDN w:val="0"/>
        <w:adjustRightInd w:val="0"/>
        <w:spacing w:line="360" w:lineRule="auto"/>
        <w:jc w:val="left"/>
        <w:rPr>
          <w:rFonts w:ascii="宋体" w:hAnsi="宋体" w:cs="宋体"/>
          <w:kern w:val="0"/>
          <w:sz w:val="36"/>
          <w:szCs w:val="36"/>
        </w:rPr>
      </w:pPr>
    </w:p>
    <w:p w14:paraId="7FBBCC90">
      <w:pPr>
        <w:pStyle w:val="5"/>
        <w:rPr>
          <w:rFonts w:ascii="宋体" w:hAnsi="宋体" w:cs="宋体"/>
          <w:kern w:val="0"/>
          <w:sz w:val="36"/>
          <w:szCs w:val="36"/>
          <w:u w:val="dotDash"/>
        </w:rPr>
      </w:pPr>
    </w:p>
    <w:p w14:paraId="0793DD37">
      <w:pPr>
        <w:rPr>
          <w:rFonts w:ascii="宋体" w:hAnsi="宋体" w:cs="宋体"/>
          <w:kern w:val="0"/>
          <w:sz w:val="36"/>
          <w:szCs w:val="36"/>
          <w:u w:val="dotDash"/>
        </w:rPr>
      </w:pPr>
    </w:p>
    <w:p w14:paraId="03AFF016">
      <w:pPr>
        <w:pStyle w:val="5"/>
        <w:ind w:left="0" w:firstLine="0"/>
      </w:pPr>
    </w:p>
    <w:p w14:paraId="6DB374B8">
      <w:pPr>
        <w:pStyle w:val="100"/>
        <w:spacing w:line="720" w:lineRule="auto"/>
        <w:ind w:left="2249" w:hanging="2249" w:hangingChars="700"/>
        <w:rPr>
          <w:rFonts w:ascii="宋体" w:hAnsi="宋体" w:cs="宋体"/>
          <w:b/>
          <w:bCs/>
          <w:sz w:val="32"/>
          <w:szCs w:val="32"/>
          <w:lang w:val="zh-CN"/>
        </w:rPr>
      </w:pPr>
      <w:r>
        <w:rPr>
          <w:rFonts w:hint="eastAsia" w:ascii="宋体" w:hAnsi="宋体" w:cs="宋体"/>
          <w:b/>
          <w:bCs/>
          <w:sz w:val="32"/>
          <w:szCs w:val="32"/>
          <w:lang w:val="zh-CN"/>
        </w:rPr>
        <w:t>采购项目编号：青海鑫晨公招（服务）2025-001</w:t>
      </w:r>
    </w:p>
    <w:p w14:paraId="1663D3C4">
      <w:pPr>
        <w:pStyle w:val="100"/>
        <w:spacing w:line="720" w:lineRule="auto"/>
        <w:ind w:left="2249" w:hanging="2249" w:hangingChars="700"/>
        <w:rPr>
          <w:rFonts w:ascii="宋体" w:hAnsi="宋体" w:cs="宋体"/>
          <w:b/>
          <w:bCs/>
          <w:color w:val="000000"/>
          <w:sz w:val="32"/>
          <w:szCs w:val="32"/>
          <w:u w:val="dashDotHeavy"/>
          <w:lang w:val="zh-CN"/>
        </w:rPr>
      </w:pPr>
      <w:r>
        <w:rPr>
          <w:rFonts w:hint="eastAsia" w:ascii="宋体" w:hAnsi="宋体" w:cs="宋体"/>
          <w:b/>
          <w:bCs/>
          <w:sz w:val="32"/>
          <w:szCs w:val="32"/>
          <w:lang w:val="zh-CN"/>
        </w:rPr>
        <w:t>采购项目名称：</w:t>
      </w:r>
      <w:r>
        <w:rPr>
          <w:rFonts w:hint="eastAsia" w:ascii="宋体" w:hAnsi="宋体" w:cs="宋体"/>
          <w:b/>
          <w:bCs/>
          <w:color w:val="000000"/>
          <w:sz w:val="32"/>
          <w:szCs w:val="32"/>
          <w:lang w:val="zh-CN"/>
        </w:rPr>
        <w:t xml:space="preserve">2025年中央财政林业草原改革发展资金共和县草原有害生物防控项目 </w:t>
      </w:r>
    </w:p>
    <w:p w14:paraId="18AAB175">
      <w:pPr>
        <w:pStyle w:val="100"/>
        <w:spacing w:line="720" w:lineRule="auto"/>
        <w:rPr>
          <w:rFonts w:ascii="宋体" w:hAnsi="宋体" w:cs="宋体"/>
          <w:sz w:val="32"/>
          <w:szCs w:val="32"/>
        </w:rPr>
      </w:pPr>
      <w:r>
        <w:rPr>
          <w:rFonts w:hint="eastAsia" w:ascii="宋体" w:hAnsi="宋体" w:cs="宋体"/>
          <w:b/>
          <w:bCs/>
          <w:sz w:val="32"/>
          <w:szCs w:val="32"/>
          <w:lang w:val="zh-CN"/>
        </w:rPr>
        <w:t>采   购   人：共和县自然资源和林业草原局</w:t>
      </w:r>
    </w:p>
    <w:p w14:paraId="4CABAEB2">
      <w:pPr>
        <w:autoSpaceDE w:val="0"/>
        <w:autoSpaceDN w:val="0"/>
        <w:adjustRightInd w:val="0"/>
        <w:spacing w:line="720" w:lineRule="auto"/>
        <w:rPr>
          <w:rFonts w:ascii="宋体" w:hAnsi="宋体" w:cs="宋体"/>
          <w:b/>
          <w:bCs/>
          <w:kern w:val="0"/>
          <w:sz w:val="32"/>
          <w:szCs w:val="32"/>
          <w:u w:val="single"/>
          <w:lang w:val="zh-CN"/>
        </w:rPr>
      </w:pPr>
      <w:r>
        <w:rPr>
          <w:rFonts w:hint="eastAsia" w:ascii="宋体" w:hAnsi="宋体" w:cs="宋体"/>
          <w:b/>
          <w:bCs/>
          <w:kern w:val="0"/>
          <w:sz w:val="32"/>
          <w:szCs w:val="32"/>
          <w:lang w:val="zh-CN"/>
        </w:rPr>
        <w:t>采购代理机构：青海鑫晨工程项目管理有限公司</w:t>
      </w:r>
    </w:p>
    <w:p w14:paraId="67A6B97E">
      <w:pPr>
        <w:autoSpaceDE w:val="0"/>
        <w:autoSpaceDN w:val="0"/>
        <w:adjustRightInd w:val="0"/>
        <w:spacing w:line="360" w:lineRule="auto"/>
        <w:jc w:val="both"/>
        <w:rPr>
          <w:rFonts w:ascii="宋体" w:hAnsi="宋体" w:cs="宋体"/>
          <w:b/>
          <w:bCs/>
          <w:kern w:val="0"/>
          <w:sz w:val="36"/>
          <w:szCs w:val="36"/>
          <w:lang w:val="zh-CN"/>
        </w:rPr>
      </w:pPr>
    </w:p>
    <w:p w14:paraId="0C32E341">
      <w:pPr>
        <w:autoSpaceDE w:val="0"/>
        <w:autoSpaceDN w:val="0"/>
        <w:adjustRightInd w:val="0"/>
        <w:spacing w:line="360" w:lineRule="auto"/>
        <w:jc w:val="center"/>
        <w:rPr>
          <w:rFonts w:hint="eastAsia" w:ascii="宋体" w:hAnsi="宋体" w:cs="宋体"/>
          <w:b/>
          <w:bCs/>
          <w:kern w:val="0"/>
          <w:sz w:val="36"/>
          <w:szCs w:val="36"/>
          <w:lang w:val="zh-CN"/>
        </w:rPr>
      </w:pPr>
    </w:p>
    <w:p w14:paraId="15E957C1">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w:t>
      </w:r>
      <w:r>
        <w:rPr>
          <w:rFonts w:hint="eastAsia" w:ascii="宋体" w:hAnsi="宋体" w:cs="宋体"/>
          <w:b/>
          <w:bCs/>
          <w:kern w:val="0"/>
          <w:sz w:val="36"/>
          <w:szCs w:val="36"/>
          <w:lang w:val="en-US" w:eastAsia="zh-CN"/>
        </w:rPr>
        <w:t>5</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06</w:t>
      </w:r>
      <w:r>
        <w:rPr>
          <w:rFonts w:hint="eastAsia" w:ascii="宋体" w:hAnsi="宋体" w:cs="宋体"/>
          <w:b/>
          <w:bCs/>
          <w:kern w:val="0"/>
          <w:sz w:val="36"/>
          <w:szCs w:val="36"/>
          <w:lang w:val="zh-CN"/>
        </w:rPr>
        <w:t>月</w:t>
      </w:r>
    </w:p>
    <w:p w14:paraId="2134872A">
      <w:pPr>
        <w:adjustRightInd w:val="0"/>
        <w:spacing w:line="360" w:lineRule="auto"/>
        <w:jc w:val="center"/>
        <w:textAlignment w:val="baseline"/>
        <w:rPr>
          <w:rFonts w:ascii="宋体" w:hAnsi="宋体" w:cs="宋体"/>
          <w:b/>
          <w:sz w:val="40"/>
          <w:szCs w:val="3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17079B53">
      <w:pPr>
        <w:adjustRightInd w:val="0"/>
        <w:spacing w:line="360" w:lineRule="auto"/>
        <w:jc w:val="center"/>
        <w:textAlignment w:val="baseline"/>
        <w:rPr>
          <w:rFonts w:ascii="宋体" w:hAnsi="宋体" w:cs="宋体"/>
          <w:bCs/>
          <w:sz w:val="28"/>
          <w:szCs w:val="28"/>
        </w:rPr>
      </w:pPr>
      <w:bookmarkStart w:id="0" w:name="_Toc29790"/>
      <w:r>
        <w:rPr>
          <w:rFonts w:hint="eastAsia" w:ascii="宋体" w:hAnsi="宋体" w:cs="宋体"/>
          <w:bCs/>
          <w:sz w:val="28"/>
          <w:szCs w:val="28"/>
        </w:rPr>
        <w:t>目  录</w:t>
      </w:r>
    </w:p>
    <w:p w14:paraId="5B142397">
      <w:pPr>
        <w:pStyle w:val="21"/>
        <w:tabs>
          <w:tab w:val="right" w:leader="dot" w:pos="8306"/>
        </w:tabs>
      </w:pPr>
      <w:r>
        <w:rPr>
          <w:rFonts w:hint="eastAsia"/>
          <w:b/>
          <w:kern w:val="0"/>
        </w:rPr>
        <w:fldChar w:fldCharType="begin"/>
      </w:r>
      <w:r>
        <w:rPr>
          <w:rStyle w:val="36"/>
          <w:rFonts w:hint="eastAsia" w:ascii="宋体" w:hAnsi="宋体" w:cs="宋体"/>
          <w:color w:val="auto"/>
          <w:kern w:val="0"/>
          <w:szCs w:val="24"/>
        </w:rPr>
        <w:instrText xml:space="preserve"> TOC \o "3-3" \h \z \t "标题 1,2,标题 2,3,标题,1" </w:instrText>
      </w:r>
      <w:r>
        <w:rPr>
          <w:rFonts w:hint="eastAsia"/>
          <w:b/>
          <w:kern w:val="0"/>
        </w:rPr>
        <w:fldChar w:fldCharType="separate"/>
      </w:r>
      <w:r>
        <w:rPr>
          <w:rFonts w:hint="eastAsia"/>
          <w:kern w:val="0"/>
        </w:rPr>
        <w:fldChar w:fldCharType="begin"/>
      </w:r>
      <w:r>
        <w:rPr>
          <w:rFonts w:hint="eastAsia"/>
          <w:kern w:val="0"/>
        </w:rPr>
        <w:instrText xml:space="preserve"> HYPERLINK \l _Toc29389 </w:instrText>
      </w:r>
      <w:r>
        <w:rPr>
          <w:rFonts w:hint="eastAsia"/>
          <w:kern w:val="0"/>
        </w:rPr>
        <w:fldChar w:fldCharType="separate"/>
      </w:r>
      <w:r>
        <w:rPr>
          <w:rFonts w:hint="eastAsia"/>
          <w:lang w:val="zh-CN"/>
        </w:rPr>
        <w:t>第一部分  投标邀请</w:t>
      </w:r>
      <w:r>
        <w:tab/>
      </w:r>
      <w:r>
        <w:fldChar w:fldCharType="begin"/>
      </w:r>
      <w:r>
        <w:instrText xml:space="preserve"> PAGEREF _Toc29389 \h </w:instrText>
      </w:r>
      <w:r>
        <w:fldChar w:fldCharType="separate"/>
      </w:r>
      <w:r>
        <w:t>5</w:t>
      </w:r>
      <w:r>
        <w:fldChar w:fldCharType="end"/>
      </w:r>
      <w:r>
        <w:rPr>
          <w:rFonts w:hint="eastAsia"/>
          <w:kern w:val="0"/>
        </w:rPr>
        <w:fldChar w:fldCharType="end"/>
      </w:r>
    </w:p>
    <w:p w14:paraId="625A0BD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_Toc14178 </w:instrText>
      </w:r>
      <w:r>
        <w:rPr>
          <w:rFonts w:hint="eastAsia" w:ascii="宋体" w:hAnsi="宋体" w:cs="宋体"/>
          <w:szCs w:val="24"/>
        </w:rPr>
        <w:fldChar w:fldCharType="separate"/>
      </w:r>
      <w:r>
        <w:rPr>
          <w:rFonts w:hint="eastAsia" w:ascii="宋体" w:hAnsi="宋体" w:cs="宋体"/>
          <w:szCs w:val="36"/>
          <w:lang w:val="zh-CN"/>
        </w:rPr>
        <w:t>第二部分  投标人须知</w:t>
      </w:r>
      <w:r>
        <w:tab/>
      </w:r>
      <w:r>
        <w:fldChar w:fldCharType="begin"/>
      </w:r>
      <w:r>
        <w:instrText xml:space="preserve"> PAGEREF _Toc14178 \h </w:instrText>
      </w:r>
      <w:r>
        <w:fldChar w:fldCharType="separate"/>
      </w:r>
      <w:r>
        <w:t>8</w:t>
      </w:r>
      <w:r>
        <w:fldChar w:fldCharType="end"/>
      </w:r>
      <w:r>
        <w:rPr>
          <w:rFonts w:hint="eastAsia" w:ascii="宋体" w:hAnsi="宋体" w:cs="宋体"/>
          <w:szCs w:val="24"/>
        </w:rPr>
        <w:fldChar w:fldCharType="end"/>
      </w:r>
    </w:p>
    <w:p w14:paraId="590A77CA">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_Toc7556 </w:instrText>
      </w:r>
      <w:r>
        <w:rPr>
          <w:rFonts w:hint="eastAsia" w:ascii="宋体" w:hAnsi="宋体" w:cs="宋体"/>
          <w:szCs w:val="24"/>
        </w:rPr>
        <w:fldChar w:fldCharType="separate"/>
      </w:r>
      <w:r>
        <w:rPr>
          <w:rFonts w:hint="eastAsia" w:ascii="宋体" w:hAnsi="宋体" w:cs="宋体"/>
          <w:lang w:val="zh-CN"/>
        </w:rPr>
        <w:t>一、说明</w:t>
      </w:r>
      <w:r>
        <w:tab/>
      </w:r>
      <w:r>
        <w:fldChar w:fldCharType="begin"/>
      </w:r>
      <w:r>
        <w:instrText xml:space="preserve"> PAGEREF _Toc7556 \h </w:instrText>
      </w:r>
      <w:r>
        <w:fldChar w:fldCharType="separate"/>
      </w:r>
      <w:r>
        <w:t>8</w:t>
      </w:r>
      <w:r>
        <w:fldChar w:fldCharType="end"/>
      </w:r>
      <w:r>
        <w:rPr>
          <w:rFonts w:hint="eastAsia" w:ascii="宋体" w:hAnsi="宋体" w:cs="宋体"/>
          <w:szCs w:val="24"/>
        </w:rPr>
        <w:fldChar w:fldCharType="end"/>
      </w:r>
    </w:p>
    <w:p w14:paraId="5AF72D03">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_Toc27052 </w:instrText>
      </w:r>
      <w:r>
        <w:rPr>
          <w:rFonts w:hint="eastAsia" w:ascii="宋体" w:hAnsi="宋体" w:cs="宋体"/>
          <w:szCs w:val="24"/>
        </w:rPr>
        <w:fldChar w:fldCharType="separate"/>
      </w:r>
      <w:r>
        <w:rPr>
          <w:rFonts w:hint="eastAsia" w:ascii="宋体" w:hAnsi="宋体" w:cs="宋体"/>
          <w:szCs w:val="28"/>
          <w:lang w:val="zh-CN"/>
        </w:rPr>
        <w:t>1.适用范围</w:t>
      </w:r>
      <w:r>
        <w:tab/>
      </w:r>
      <w:r>
        <w:fldChar w:fldCharType="begin"/>
      </w:r>
      <w:r>
        <w:instrText xml:space="preserve"> PAGEREF _Toc27052 \h </w:instrText>
      </w:r>
      <w:r>
        <w:fldChar w:fldCharType="separate"/>
      </w:r>
      <w:r>
        <w:t>8</w:t>
      </w:r>
      <w:r>
        <w:fldChar w:fldCharType="end"/>
      </w:r>
      <w:r>
        <w:rPr>
          <w:rFonts w:hint="eastAsia" w:ascii="宋体" w:hAnsi="宋体" w:cs="宋体"/>
          <w:szCs w:val="24"/>
        </w:rPr>
        <w:fldChar w:fldCharType="end"/>
      </w:r>
    </w:p>
    <w:p w14:paraId="65153FBD">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_Toc31482 </w:instrText>
      </w:r>
      <w:r>
        <w:rPr>
          <w:rFonts w:hint="eastAsia" w:ascii="宋体" w:hAnsi="宋体" w:cs="宋体"/>
          <w:szCs w:val="24"/>
        </w:rPr>
        <w:fldChar w:fldCharType="separate"/>
      </w:r>
      <w:r>
        <w:rPr>
          <w:rFonts w:hint="eastAsia" w:ascii="宋体" w:hAnsi="宋体" w:cs="宋体"/>
          <w:szCs w:val="28"/>
          <w:lang w:val="zh-CN"/>
        </w:rPr>
        <w:t>2.采购方式、合格的投标人</w:t>
      </w:r>
      <w:r>
        <w:tab/>
      </w:r>
      <w:r>
        <w:fldChar w:fldCharType="begin"/>
      </w:r>
      <w:r>
        <w:instrText xml:space="preserve"> PAGEREF _Toc31482 \h </w:instrText>
      </w:r>
      <w:r>
        <w:fldChar w:fldCharType="separate"/>
      </w:r>
      <w:r>
        <w:t>8</w:t>
      </w:r>
      <w:r>
        <w:fldChar w:fldCharType="end"/>
      </w:r>
      <w:r>
        <w:rPr>
          <w:rFonts w:hint="eastAsia" w:ascii="宋体" w:hAnsi="宋体" w:cs="宋体"/>
          <w:szCs w:val="24"/>
        </w:rPr>
        <w:fldChar w:fldCharType="end"/>
      </w:r>
    </w:p>
    <w:p w14:paraId="3CF88DAD">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_Toc20844 </w:instrText>
      </w:r>
      <w:r>
        <w:rPr>
          <w:rFonts w:hint="eastAsia" w:ascii="宋体" w:hAnsi="宋体" w:cs="宋体"/>
          <w:szCs w:val="24"/>
        </w:rPr>
        <w:fldChar w:fldCharType="separate"/>
      </w:r>
      <w:r>
        <w:rPr>
          <w:rFonts w:hint="eastAsia" w:ascii="宋体" w:hAnsi="宋体" w:cs="宋体"/>
          <w:szCs w:val="28"/>
          <w:lang w:val="zh-CN"/>
        </w:rPr>
        <w:t>3.投标费用</w:t>
      </w:r>
      <w:r>
        <w:tab/>
      </w:r>
      <w:r>
        <w:fldChar w:fldCharType="begin"/>
      </w:r>
      <w:r>
        <w:instrText xml:space="preserve"> PAGEREF _Toc20844 \h </w:instrText>
      </w:r>
      <w:r>
        <w:fldChar w:fldCharType="separate"/>
      </w:r>
      <w:r>
        <w:t>8</w:t>
      </w:r>
      <w:r>
        <w:fldChar w:fldCharType="end"/>
      </w:r>
      <w:r>
        <w:rPr>
          <w:rFonts w:hint="eastAsia" w:ascii="宋体" w:hAnsi="宋体" w:cs="宋体"/>
          <w:szCs w:val="24"/>
        </w:rPr>
        <w:fldChar w:fldCharType="end"/>
      </w:r>
    </w:p>
    <w:p w14:paraId="6C31D28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_Toc11254 </w:instrText>
      </w:r>
      <w:r>
        <w:rPr>
          <w:rFonts w:hint="eastAsia" w:ascii="宋体" w:hAnsi="宋体" w:cs="宋体"/>
          <w:szCs w:val="24"/>
        </w:rPr>
        <w:fldChar w:fldCharType="separate"/>
      </w:r>
      <w:r>
        <w:rPr>
          <w:rFonts w:hint="eastAsia" w:ascii="宋体" w:hAnsi="宋体" w:cs="宋体"/>
          <w:lang w:val="zh-CN"/>
        </w:rPr>
        <w:t>二、招标文件说明</w:t>
      </w:r>
      <w:r>
        <w:tab/>
      </w:r>
      <w:r>
        <w:fldChar w:fldCharType="begin"/>
      </w:r>
      <w:r>
        <w:instrText xml:space="preserve"> PAGEREF _Toc11254 \h </w:instrText>
      </w:r>
      <w:r>
        <w:fldChar w:fldCharType="separate"/>
      </w:r>
      <w:r>
        <w:t>8</w:t>
      </w:r>
      <w:r>
        <w:fldChar w:fldCharType="end"/>
      </w:r>
      <w:r>
        <w:rPr>
          <w:rFonts w:hint="eastAsia" w:ascii="宋体" w:hAnsi="宋体" w:cs="宋体"/>
          <w:szCs w:val="24"/>
        </w:rPr>
        <w:fldChar w:fldCharType="end"/>
      </w:r>
    </w:p>
    <w:p w14:paraId="12156827">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_Toc19429 </w:instrText>
      </w:r>
      <w:r>
        <w:rPr>
          <w:rFonts w:hint="eastAsia" w:ascii="宋体" w:hAnsi="宋体" w:cs="宋体"/>
          <w:szCs w:val="24"/>
        </w:rPr>
        <w:fldChar w:fldCharType="separate"/>
      </w:r>
      <w:r>
        <w:rPr>
          <w:rFonts w:hint="eastAsia" w:ascii="宋体" w:hAnsi="宋体" w:cs="宋体"/>
          <w:szCs w:val="28"/>
          <w:lang w:val="zh-CN"/>
        </w:rPr>
        <w:t>4.招标文件的构成</w:t>
      </w:r>
      <w:r>
        <w:tab/>
      </w:r>
      <w:r>
        <w:fldChar w:fldCharType="begin"/>
      </w:r>
      <w:r>
        <w:instrText xml:space="preserve"> PAGEREF _Toc19429 \h </w:instrText>
      </w:r>
      <w:r>
        <w:fldChar w:fldCharType="separate"/>
      </w:r>
      <w:r>
        <w:t>8</w:t>
      </w:r>
      <w:r>
        <w:fldChar w:fldCharType="end"/>
      </w:r>
      <w:r>
        <w:rPr>
          <w:rFonts w:hint="eastAsia" w:ascii="宋体" w:hAnsi="宋体" w:cs="宋体"/>
          <w:szCs w:val="24"/>
        </w:rPr>
        <w:fldChar w:fldCharType="end"/>
      </w:r>
    </w:p>
    <w:p w14:paraId="6AB1CB06">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_Toc16861 </w:instrText>
      </w:r>
      <w:r>
        <w:rPr>
          <w:rFonts w:hint="eastAsia" w:ascii="宋体" w:hAnsi="宋体" w:cs="宋体"/>
          <w:szCs w:val="24"/>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_Toc16861 \h </w:instrText>
      </w:r>
      <w:r>
        <w:fldChar w:fldCharType="separate"/>
      </w:r>
      <w:r>
        <w:t>8</w:t>
      </w:r>
      <w:r>
        <w:fldChar w:fldCharType="end"/>
      </w:r>
      <w:r>
        <w:rPr>
          <w:rFonts w:hint="eastAsia" w:ascii="宋体" w:hAnsi="宋体" w:cs="宋体"/>
          <w:szCs w:val="24"/>
        </w:rPr>
        <w:fldChar w:fldCharType="end"/>
      </w:r>
    </w:p>
    <w:p w14:paraId="5D5172DA">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_Toc29014 </w:instrText>
      </w:r>
      <w:r>
        <w:rPr>
          <w:rFonts w:hint="eastAsia" w:ascii="宋体" w:hAnsi="宋体" w:cs="宋体"/>
          <w:szCs w:val="24"/>
        </w:rPr>
        <w:fldChar w:fldCharType="separate"/>
      </w:r>
      <w:r>
        <w:rPr>
          <w:rFonts w:hint="eastAsia" w:ascii="宋体" w:hAnsi="宋体" w:cs="宋体"/>
          <w:szCs w:val="28"/>
          <w:lang w:val="zh-CN"/>
        </w:rPr>
        <w:t>6.招标文件的澄清或修改</w:t>
      </w:r>
      <w:r>
        <w:tab/>
      </w:r>
      <w:r>
        <w:fldChar w:fldCharType="begin"/>
      </w:r>
      <w:r>
        <w:instrText xml:space="preserve"> PAGEREF _Toc29014 \h </w:instrText>
      </w:r>
      <w:r>
        <w:fldChar w:fldCharType="separate"/>
      </w:r>
      <w:r>
        <w:t>9</w:t>
      </w:r>
      <w:r>
        <w:fldChar w:fldCharType="end"/>
      </w:r>
      <w:r>
        <w:rPr>
          <w:rFonts w:hint="eastAsia" w:ascii="宋体" w:hAnsi="宋体" w:cs="宋体"/>
          <w:szCs w:val="24"/>
        </w:rPr>
        <w:fldChar w:fldCharType="end"/>
      </w:r>
    </w:p>
    <w:p w14:paraId="79BEC2C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_Toc14008 </w:instrText>
      </w:r>
      <w:r>
        <w:rPr>
          <w:rFonts w:hint="eastAsia" w:ascii="宋体" w:hAnsi="宋体" w:cs="宋体"/>
          <w:szCs w:val="24"/>
        </w:rPr>
        <w:fldChar w:fldCharType="separate"/>
      </w:r>
      <w:r>
        <w:rPr>
          <w:rFonts w:hint="eastAsia" w:ascii="宋体" w:hAnsi="宋体" w:cs="宋体"/>
          <w:lang w:val="zh-CN"/>
        </w:rPr>
        <w:t>三、投标文件的编制</w:t>
      </w:r>
      <w:r>
        <w:tab/>
      </w:r>
      <w:r>
        <w:fldChar w:fldCharType="begin"/>
      </w:r>
      <w:r>
        <w:instrText xml:space="preserve"> PAGEREF _Toc14008 \h </w:instrText>
      </w:r>
      <w:r>
        <w:fldChar w:fldCharType="separate"/>
      </w:r>
      <w:r>
        <w:t>9</w:t>
      </w:r>
      <w:r>
        <w:fldChar w:fldCharType="end"/>
      </w:r>
      <w:r>
        <w:rPr>
          <w:rFonts w:hint="eastAsia" w:ascii="宋体" w:hAnsi="宋体" w:cs="宋体"/>
          <w:szCs w:val="24"/>
        </w:rPr>
        <w:fldChar w:fldCharType="end"/>
      </w:r>
    </w:p>
    <w:p w14:paraId="1621BB9F">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_Toc4959 </w:instrText>
      </w:r>
      <w:r>
        <w:rPr>
          <w:rFonts w:hint="eastAsia" w:ascii="宋体" w:hAnsi="宋体" w:cs="宋体"/>
          <w:szCs w:val="24"/>
        </w:rPr>
        <w:fldChar w:fldCharType="separate"/>
      </w:r>
      <w:r>
        <w:rPr>
          <w:rFonts w:hint="eastAsia" w:ascii="宋体" w:hAnsi="宋体" w:cs="宋体"/>
          <w:szCs w:val="28"/>
          <w:lang w:val="zh-CN"/>
        </w:rPr>
        <w:t>7.投标文件的语言及度量衡单位</w:t>
      </w:r>
      <w:r>
        <w:tab/>
      </w:r>
      <w:r>
        <w:fldChar w:fldCharType="begin"/>
      </w:r>
      <w:r>
        <w:instrText xml:space="preserve"> PAGEREF _Toc4959 \h </w:instrText>
      </w:r>
      <w:r>
        <w:fldChar w:fldCharType="separate"/>
      </w:r>
      <w:r>
        <w:t>9</w:t>
      </w:r>
      <w:r>
        <w:fldChar w:fldCharType="end"/>
      </w:r>
      <w:r>
        <w:rPr>
          <w:rFonts w:hint="eastAsia" w:ascii="宋体" w:hAnsi="宋体" w:cs="宋体"/>
          <w:szCs w:val="24"/>
        </w:rPr>
        <w:fldChar w:fldCharType="end"/>
      </w:r>
    </w:p>
    <w:p w14:paraId="479574E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_Toc15991 </w:instrText>
      </w:r>
      <w:r>
        <w:rPr>
          <w:rFonts w:hint="eastAsia" w:ascii="宋体" w:hAnsi="宋体" w:cs="宋体"/>
          <w:szCs w:val="24"/>
        </w:rPr>
        <w:fldChar w:fldCharType="separate"/>
      </w:r>
      <w:r>
        <w:rPr>
          <w:rFonts w:hint="eastAsia" w:ascii="宋体" w:hAnsi="宋体" w:cs="宋体"/>
          <w:szCs w:val="28"/>
          <w:lang w:val="zh-CN"/>
        </w:rPr>
        <w:t>8.投标报价及币种</w:t>
      </w:r>
      <w:r>
        <w:tab/>
      </w:r>
      <w:r>
        <w:fldChar w:fldCharType="begin"/>
      </w:r>
      <w:r>
        <w:instrText xml:space="preserve"> PAGEREF _Toc15991 \h </w:instrText>
      </w:r>
      <w:r>
        <w:fldChar w:fldCharType="separate"/>
      </w:r>
      <w:r>
        <w:t>10</w:t>
      </w:r>
      <w:r>
        <w:fldChar w:fldCharType="end"/>
      </w:r>
      <w:r>
        <w:rPr>
          <w:rFonts w:hint="eastAsia" w:ascii="宋体" w:hAnsi="宋体" w:cs="宋体"/>
          <w:szCs w:val="24"/>
        </w:rPr>
        <w:fldChar w:fldCharType="end"/>
      </w:r>
    </w:p>
    <w:p w14:paraId="0A6C592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_Toc25524 </w:instrText>
      </w:r>
      <w:r>
        <w:rPr>
          <w:rFonts w:hint="eastAsia" w:ascii="宋体" w:hAnsi="宋体" w:cs="宋体"/>
          <w:szCs w:val="24"/>
        </w:rPr>
        <w:fldChar w:fldCharType="separate"/>
      </w:r>
      <w:r>
        <w:rPr>
          <w:rFonts w:hint="eastAsia" w:ascii="宋体" w:hAnsi="宋体" w:cs="宋体"/>
          <w:szCs w:val="28"/>
          <w:lang w:val="zh-CN"/>
        </w:rPr>
        <w:t>9.投标保证金</w:t>
      </w:r>
      <w:r>
        <w:tab/>
      </w:r>
      <w:r>
        <w:fldChar w:fldCharType="begin"/>
      </w:r>
      <w:r>
        <w:instrText xml:space="preserve"> PAGEREF _Toc25524 \h </w:instrText>
      </w:r>
      <w:r>
        <w:fldChar w:fldCharType="separate"/>
      </w:r>
      <w:r>
        <w:t>10</w:t>
      </w:r>
      <w:r>
        <w:fldChar w:fldCharType="end"/>
      </w:r>
      <w:r>
        <w:rPr>
          <w:rFonts w:hint="eastAsia" w:ascii="宋体" w:hAnsi="宋体" w:cs="宋体"/>
          <w:szCs w:val="24"/>
        </w:rPr>
        <w:fldChar w:fldCharType="end"/>
      </w:r>
    </w:p>
    <w:p w14:paraId="40F66A36">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_Toc864 </w:instrText>
      </w:r>
      <w:r>
        <w:rPr>
          <w:rFonts w:hint="eastAsia" w:ascii="宋体" w:hAnsi="宋体" w:cs="宋体"/>
          <w:szCs w:val="24"/>
        </w:rPr>
        <w:fldChar w:fldCharType="separate"/>
      </w:r>
      <w:r>
        <w:rPr>
          <w:rFonts w:hint="eastAsia" w:ascii="宋体" w:hAnsi="宋体" w:cs="宋体"/>
          <w:szCs w:val="28"/>
          <w:lang w:val="zh-CN"/>
        </w:rPr>
        <w:t>10.投标有效期</w:t>
      </w:r>
      <w:r>
        <w:tab/>
      </w:r>
      <w:r>
        <w:fldChar w:fldCharType="begin"/>
      </w:r>
      <w:r>
        <w:instrText xml:space="preserve"> PAGEREF _Toc864 \h </w:instrText>
      </w:r>
      <w:r>
        <w:fldChar w:fldCharType="separate"/>
      </w:r>
      <w:r>
        <w:t>10</w:t>
      </w:r>
      <w:r>
        <w:fldChar w:fldCharType="end"/>
      </w:r>
      <w:r>
        <w:rPr>
          <w:rFonts w:hint="eastAsia" w:ascii="宋体" w:hAnsi="宋体" w:cs="宋体"/>
          <w:szCs w:val="24"/>
        </w:rPr>
        <w:fldChar w:fldCharType="end"/>
      </w:r>
    </w:p>
    <w:p w14:paraId="0E876A68">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_Toc11618 </w:instrText>
      </w:r>
      <w:r>
        <w:rPr>
          <w:rFonts w:hint="eastAsia" w:ascii="宋体" w:hAnsi="宋体" w:cs="宋体"/>
          <w:szCs w:val="24"/>
        </w:rPr>
        <w:fldChar w:fldCharType="separate"/>
      </w:r>
      <w:r>
        <w:rPr>
          <w:rFonts w:hint="eastAsia" w:ascii="宋体" w:hAnsi="宋体" w:cs="宋体"/>
          <w:szCs w:val="28"/>
          <w:lang w:val="zh-CN"/>
        </w:rPr>
        <w:t>11.投标文件构成</w:t>
      </w:r>
      <w:r>
        <w:tab/>
      </w:r>
      <w:r>
        <w:fldChar w:fldCharType="begin"/>
      </w:r>
      <w:r>
        <w:instrText xml:space="preserve"> PAGEREF _Toc11618 \h </w:instrText>
      </w:r>
      <w:r>
        <w:fldChar w:fldCharType="separate"/>
      </w:r>
      <w:r>
        <w:t>11</w:t>
      </w:r>
      <w:r>
        <w:fldChar w:fldCharType="end"/>
      </w:r>
      <w:r>
        <w:rPr>
          <w:rFonts w:hint="eastAsia" w:ascii="宋体" w:hAnsi="宋体" w:cs="宋体"/>
          <w:szCs w:val="24"/>
        </w:rPr>
        <w:fldChar w:fldCharType="end"/>
      </w:r>
    </w:p>
    <w:p w14:paraId="6EB3A3A5">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_Toc11968 </w:instrText>
      </w:r>
      <w:r>
        <w:rPr>
          <w:rFonts w:hint="eastAsia" w:ascii="宋体" w:hAnsi="宋体" w:cs="宋体"/>
          <w:szCs w:val="24"/>
        </w:rPr>
        <w:fldChar w:fldCharType="separate"/>
      </w:r>
      <w:r>
        <w:rPr>
          <w:rFonts w:hint="eastAsia" w:ascii="宋体" w:hAnsi="宋体" w:cs="宋体"/>
          <w:szCs w:val="28"/>
          <w:lang w:val="zh-CN"/>
        </w:rPr>
        <w:t>12.投标文件的编制要求</w:t>
      </w:r>
      <w:r>
        <w:tab/>
      </w:r>
      <w:r>
        <w:fldChar w:fldCharType="begin"/>
      </w:r>
      <w:r>
        <w:instrText xml:space="preserve"> PAGEREF _Toc11968 \h </w:instrText>
      </w:r>
      <w:r>
        <w:fldChar w:fldCharType="separate"/>
      </w:r>
      <w:r>
        <w:t>11</w:t>
      </w:r>
      <w:r>
        <w:fldChar w:fldCharType="end"/>
      </w:r>
      <w:r>
        <w:rPr>
          <w:rFonts w:hint="eastAsia" w:ascii="宋体" w:hAnsi="宋体" w:cs="宋体"/>
          <w:szCs w:val="24"/>
        </w:rPr>
        <w:fldChar w:fldCharType="end"/>
      </w:r>
    </w:p>
    <w:p w14:paraId="748DA15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_Toc7462 </w:instrText>
      </w:r>
      <w:r>
        <w:rPr>
          <w:rFonts w:hint="eastAsia" w:ascii="宋体" w:hAnsi="宋体" w:cs="宋体"/>
          <w:szCs w:val="24"/>
        </w:rPr>
        <w:fldChar w:fldCharType="separate"/>
      </w:r>
      <w:r>
        <w:rPr>
          <w:rFonts w:hint="eastAsia" w:ascii="宋体" w:hAnsi="宋体" w:cs="宋体"/>
          <w:lang w:val="zh-CN"/>
        </w:rPr>
        <w:t>四、投标文件的提交</w:t>
      </w:r>
      <w:r>
        <w:tab/>
      </w:r>
      <w:r>
        <w:fldChar w:fldCharType="begin"/>
      </w:r>
      <w:r>
        <w:instrText xml:space="preserve"> PAGEREF _Toc7462 \h </w:instrText>
      </w:r>
      <w:r>
        <w:fldChar w:fldCharType="separate"/>
      </w:r>
      <w:r>
        <w:t>12</w:t>
      </w:r>
      <w:r>
        <w:fldChar w:fldCharType="end"/>
      </w:r>
      <w:r>
        <w:rPr>
          <w:rFonts w:hint="eastAsia" w:ascii="宋体" w:hAnsi="宋体" w:cs="宋体"/>
          <w:szCs w:val="24"/>
        </w:rPr>
        <w:fldChar w:fldCharType="end"/>
      </w:r>
    </w:p>
    <w:p w14:paraId="2A488265">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_Toc26716 </w:instrText>
      </w:r>
      <w:r>
        <w:rPr>
          <w:rFonts w:hint="eastAsia" w:ascii="宋体" w:hAnsi="宋体" w:cs="宋体"/>
          <w:szCs w:val="24"/>
        </w:rPr>
        <w:fldChar w:fldCharType="separate"/>
      </w:r>
      <w:r>
        <w:rPr>
          <w:rFonts w:hint="eastAsia" w:ascii="宋体" w:hAnsi="宋体" w:cs="宋体"/>
          <w:szCs w:val="28"/>
          <w:lang w:val="zh-CN"/>
        </w:rPr>
        <w:t>13.投标文件的密封和标记</w:t>
      </w:r>
      <w:r>
        <w:tab/>
      </w:r>
      <w:r>
        <w:fldChar w:fldCharType="begin"/>
      </w:r>
      <w:r>
        <w:instrText xml:space="preserve"> PAGEREF _Toc26716 \h </w:instrText>
      </w:r>
      <w:r>
        <w:fldChar w:fldCharType="separate"/>
      </w:r>
      <w:r>
        <w:t>12</w:t>
      </w:r>
      <w:r>
        <w:fldChar w:fldCharType="end"/>
      </w:r>
      <w:r>
        <w:rPr>
          <w:rFonts w:hint="eastAsia" w:ascii="宋体" w:hAnsi="宋体" w:cs="宋体"/>
          <w:szCs w:val="24"/>
        </w:rPr>
        <w:fldChar w:fldCharType="end"/>
      </w:r>
    </w:p>
    <w:p w14:paraId="395D43F8">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_Toc29392 </w:instrText>
      </w:r>
      <w:r>
        <w:rPr>
          <w:rFonts w:hint="eastAsia" w:ascii="宋体" w:hAnsi="宋体" w:cs="宋体"/>
          <w:szCs w:val="24"/>
        </w:rPr>
        <w:fldChar w:fldCharType="separate"/>
      </w:r>
      <w:r>
        <w:rPr>
          <w:rFonts w:hint="eastAsia" w:ascii="宋体" w:hAnsi="宋体" w:cs="宋体"/>
          <w:szCs w:val="28"/>
          <w:lang w:val="zh-CN"/>
        </w:rPr>
        <w:t>14.提交投标文件的时间、地点、方式</w:t>
      </w:r>
      <w:r>
        <w:tab/>
      </w:r>
      <w:r>
        <w:fldChar w:fldCharType="begin"/>
      </w:r>
      <w:r>
        <w:instrText xml:space="preserve"> PAGEREF _Toc29392 \h </w:instrText>
      </w:r>
      <w:r>
        <w:fldChar w:fldCharType="separate"/>
      </w:r>
      <w:r>
        <w:t>12</w:t>
      </w:r>
      <w:r>
        <w:fldChar w:fldCharType="end"/>
      </w:r>
      <w:r>
        <w:rPr>
          <w:rFonts w:hint="eastAsia" w:ascii="宋体" w:hAnsi="宋体" w:cs="宋体"/>
          <w:szCs w:val="24"/>
        </w:rPr>
        <w:fldChar w:fldCharType="end"/>
      </w:r>
    </w:p>
    <w:p w14:paraId="3510E2FA">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_Toc29588 </w:instrText>
      </w:r>
      <w:r>
        <w:rPr>
          <w:rFonts w:hint="eastAsia" w:ascii="宋体" w:hAnsi="宋体" w:cs="宋体"/>
          <w:szCs w:val="24"/>
        </w:rPr>
        <w:fldChar w:fldCharType="separate"/>
      </w:r>
      <w:r>
        <w:rPr>
          <w:rFonts w:hint="eastAsia" w:ascii="宋体" w:hAnsi="宋体" w:cs="宋体"/>
          <w:szCs w:val="28"/>
          <w:lang w:val="zh-CN"/>
        </w:rPr>
        <w:t>15.投标文件的补充、修改或者撤回</w:t>
      </w:r>
      <w:r>
        <w:tab/>
      </w:r>
      <w:r>
        <w:fldChar w:fldCharType="begin"/>
      </w:r>
      <w:r>
        <w:instrText xml:space="preserve"> PAGEREF _Toc29588 \h </w:instrText>
      </w:r>
      <w:r>
        <w:fldChar w:fldCharType="separate"/>
      </w:r>
      <w:r>
        <w:t>12</w:t>
      </w:r>
      <w:r>
        <w:fldChar w:fldCharType="end"/>
      </w:r>
      <w:r>
        <w:rPr>
          <w:rFonts w:hint="eastAsia" w:ascii="宋体" w:hAnsi="宋体" w:cs="宋体"/>
          <w:szCs w:val="24"/>
        </w:rPr>
        <w:fldChar w:fldCharType="end"/>
      </w:r>
    </w:p>
    <w:p w14:paraId="6FE175F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_Toc9905 </w:instrText>
      </w:r>
      <w:r>
        <w:rPr>
          <w:rFonts w:hint="eastAsia" w:ascii="宋体" w:hAnsi="宋体" w:cs="宋体"/>
          <w:szCs w:val="24"/>
        </w:rPr>
        <w:fldChar w:fldCharType="separate"/>
      </w:r>
      <w:r>
        <w:rPr>
          <w:rFonts w:hint="eastAsia" w:ascii="宋体" w:hAnsi="宋体" w:cs="宋体"/>
          <w:lang w:val="zh-CN"/>
        </w:rPr>
        <w:t>五、开标</w:t>
      </w:r>
      <w:r>
        <w:tab/>
      </w:r>
      <w:r>
        <w:fldChar w:fldCharType="begin"/>
      </w:r>
      <w:r>
        <w:instrText xml:space="preserve"> PAGEREF _Toc9905 \h </w:instrText>
      </w:r>
      <w:r>
        <w:fldChar w:fldCharType="separate"/>
      </w:r>
      <w:r>
        <w:t>12</w:t>
      </w:r>
      <w:r>
        <w:fldChar w:fldCharType="end"/>
      </w:r>
      <w:r>
        <w:rPr>
          <w:rFonts w:hint="eastAsia" w:ascii="宋体" w:hAnsi="宋体" w:cs="宋体"/>
          <w:szCs w:val="24"/>
        </w:rPr>
        <w:fldChar w:fldCharType="end"/>
      </w:r>
    </w:p>
    <w:p w14:paraId="4A24426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_Toc32142 </w:instrText>
      </w:r>
      <w:r>
        <w:rPr>
          <w:rFonts w:hint="eastAsia" w:ascii="宋体" w:hAnsi="宋体" w:cs="宋体"/>
          <w:szCs w:val="24"/>
        </w:rPr>
        <w:fldChar w:fldCharType="separate"/>
      </w:r>
      <w:r>
        <w:rPr>
          <w:rFonts w:hint="eastAsia" w:ascii="宋体" w:hAnsi="宋体" w:cs="宋体"/>
          <w:szCs w:val="28"/>
          <w:lang w:val="zh-CN"/>
        </w:rPr>
        <w:t>16.开标</w:t>
      </w:r>
      <w:r>
        <w:tab/>
      </w:r>
      <w:r>
        <w:fldChar w:fldCharType="begin"/>
      </w:r>
      <w:r>
        <w:instrText xml:space="preserve"> PAGEREF _Toc32142 \h </w:instrText>
      </w:r>
      <w:r>
        <w:fldChar w:fldCharType="separate"/>
      </w:r>
      <w:r>
        <w:t>12</w:t>
      </w:r>
      <w:r>
        <w:fldChar w:fldCharType="end"/>
      </w:r>
      <w:r>
        <w:rPr>
          <w:rFonts w:hint="eastAsia" w:ascii="宋体" w:hAnsi="宋体" w:cs="宋体"/>
          <w:szCs w:val="24"/>
        </w:rPr>
        <w:fldChar w:fldCharType="end"/>
      </w:r>
    </w:p>
    <w:p w14:paraId="36208CC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_Toc14090 </w:instrText>
      </w:r>
      <w:r>
        <w:rPr>
          <w:rFonts w:hint="eastAsia" w:ascii="宋体" w:hAnsi="宋体" w:cs="宋体"/>
          <w:szCs w:val="24"/>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_Toc14090 \h </w:instrText>
      </w:r>
      <w:r>
        <w:fldChar w:fldCharType="separate"/>
      </w:r>
      <w:r>
        <w:t>13</w:t>
      </w:r>
      <w:r>
        <w:fldChar w:fldCharType="end"/>
      </w:r>
      <w:r>
        <w:rPr>
          <w:rFonts w:hint="eastAsia" w:ascii="宋体" w:hAnsi="宋体" w:cs="宋体"/>
          <w:szCs w:val="24"/>
        </w:rPr>
        <w:fldChar w:fldCharType="end"/>
      </w:r>
    </w:p>
    <w:p w14:paraId="4414705F">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_Toc25675 </w:instrText>
      </w:r>
      <w:r>
        <w:rPr>
          <w:rFonts w:hint="eastAsia" w:ascii="宋体" w:hAnsi="宋体" w:cs="宋体"/>
          <w:szCs w:val="24"/>
        </w:rPr>
        <w:fldChar w:fldCharType="separate"/>
      </w:r>
      <w:r>
        <w:rPr>
          <w:rFonts w:hint="eastAsia" w:ascii="宋体" w:hAnsi="宋体" w:cs="宋体"/>
          <w:szCs w:val="28"/>
        </w:rPr>
        <w:t>17.资格审查</w:t>
      </w:r>
      <w:r>
        <w:tab/>
      </w:r>
      <w:r>
        <w:fldChar w:fldCharType="begin"/>
      </w:r>
      <w:r>
        <w:instrText xml:space="preserve"> PAGEREF _Toc25675 \h </w:instrText>
      </w:r>
      <w:r>
        <w:fldChar w:fldCharType="separate"/>
      </w:r>
      <w:r>
        <w:t>13</w:t>
      </w:r>
      <w:r>
        <w:fldChar w:fldCharType="end"/>
      </w:r>
      <w:r>
        <w:rPr>
          <w:rFonts w:hint="eastAsia" w:ascii="宋体" w:hAnsi="宋体" w:cs="宋体"/>
          <w:szCs w:val="24"/>
        </w:rPr>
        <w:fldChar w:fldCharType="end"/>
      </w:r>
    </w:p>
    <w:p w14:paraId="0A4929D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_Toc21405 </w:instrText>
      </w:r>
      <w:r>
        <w:rPr>
          <w:rFonts w:hint="eastAsia" w:ascii="宋体" w:hAnsi="宋体" w:cs="宋体"/>
          <w:szCs w:val="24"/>
        </w:rPr>
        <w:fldChar w:fldCharType="separate"/>
      </w:r>
      <w:r>
        <w:rPr>
          <w:rFonts w:hint="eastAsia" w:ascii="宋体" w:hAnsi="宋体" w:cs="宋体"/>
          <w:lang w:val="zh-CN"/>
        </w:rPr>
        <w:t>七、评审程序及方法</w:t>
      </w:r>
      <w:r>
        <w:tab/>
      </w:r>
      <w:r>
        <w:fldChar w:fldCharType="begin"/>
      </w:r>
      <w:r>
        <w:instrText xml:space="preserve"> PAGEREF _Toc21405 \h </w:instrText>
      </w:r>
      <w:r>
        <w:fldChar w:fldCharType="separate"/>
      </w:r>
      <w:r>
        <w:t>13</w:t>
      </w:r>
      <w:r>
        <w:fldChar w:fldCharType="end"/>
      </w:r>
      <w:r>
        <w:rPr>
          <w:rFonts w:hint="eastAsia" w:ascii="宋体" w:hAnsi="宋体" w:cs="宋体"/>
          <w:szCs w:val="24"/>
        </w:rPr>
        <w:fldChar w:fldCharType="end"/>
      </w:r>
    </w:p>
    <w:p w14:paraId="14E9C58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_Toc21460 </w:instrText>
      </w:r>
      <w:r>
        <w:rPr>
          <w:rFonts w:hint="eastAsia" w:ascii="宋体" w:hAnsi="宋体" w:cs="宋体"/>
          <w:szCs w:val="24"/>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_Toc21460 \h </w:instrText>
      </w:r>
      <w:r>
        <w:fldChar w:fldCharType="separate"/>
      </w:r>
      <w:r>
        <w:t>13</w:t>
      </w:r>
      <w:r>
        <w:fldChar w:fldCharType="end"/>
      </w:r>
      <w:r>
        <w:rPr>
          <w:rFonts w:hint="eastAsia" w:ascii="宋体" w:hAnsi="宋体" w:cs="宋体"/>
          <w:szCs w:val="24"/>
        </w:rPr>
        <w:fldChar w:fldCharType="end"/>
      </w:r>
    </w:p>
    <w:p w14:paraId="5C66D4C9">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_Toc3672 </w:instrText>
      </w:r>
      <w:r>
        <w:rPr>
          <w:rFonts w:hint="eastAsia" w:ascii="宋体" w:hAnsi="宋体" w:cs="宋体"/>
          <w:szCs w:val="24"/>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_Toc3672 \h </w:instrText>
      </w:r>
      <w:r>
        <w:fldChar w:fldCharType="separate"/>
      </w:r>
      <w:r>
        <w:t>15</w:t>
      </w:r>
      <w:r>
        <w:fldChar w:fldCharType="end"/>
      </w:r>
      <w:r>
        <w:rPr>
          <w:rFonts w:hint="eastAsia" w:ascii="宋体" w:hAnsi="宋体" w:cs="宋体"/>
          <w:szCs w:val="24"/>
        </w:rPr>
        <w:fldChar w:fldCharType="end"/>
      </w:r>
    </w:p>
    <w:p w14:paraId="71551323">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_Toc31814 </w:instrText>
      </w:r>
      <w:r>
        <w:rPr>
          <w:rFonts w:hint="eastAsia" w:ascii="宋体" w:hAnsi="宋体" w:cs="宋体"/>
          <w:szCs w:val="24"/>
        </w:rPr>
        <w:fldChar w:fldCharType="separate"/>
      </w:r>
      <w:r>
        <w:rPr>
          <w:rFonts w:hint="eastAsia"/>
        </w:rPr>
        <w:t>20</w:t>
      </w:r>
      <w:r>
        <w:rPr>
          <w:rFonts w:hint="eastAsia"/>
          <w:lang w:val="zh-CN"/>
        </w:rPr>
        <w:t>.评审方法和标准</w:t>
      </w:r>
      <w:r>
        <w:tab/>
      </w:r>
      <w:r>
        <w:fldChar w:fldCharType="begin"/>
      </w:r>
      <w:r>
        <w:instrText xml:space="preserve"> PAGEREF _Toc31814 \h </w:instrText>
      </w:r>
      <w:r>
        <w:fldChar w:fldCharType="separate"/>
      </w:r>
      <w:r>
        <w:t>17</w:t>
      </w:r>
      <w:r>
        <w:fldChar w:fldCharType="end"/>
      </w:r>
      <w:r>
        <w:rPr>
          <w:rFonts w:hint="eastAsia" w:ascii="宋体" w:hAnsi="宋体" w:cs="宋体"/>
          <w:szCs w:val="24"/>
        </w:rPr>
        <w:fldChar w:fldCharType="end"/>
      </w:r>
    </w:p>
    <w:p w14:paraId="35D4535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_Toc11578 </w:instrText>
      </w:r>
      <w:r>
        <w:rPr>
          <w:rFonts w:hint="eastAsia" w:ascii="宋体" w:hAnsi="宋体" w:cs="宋体"/>
          <w:szCs w:val="24"/>
        </w:rPr>
        <w:fldChar w:fldCharType="separate"/>
      </w:r>
      <w:r>
        <w:rPr>
          <w:rFonts w:hint="eastAsia" w:ascii="宋体" w:hAnsi="宋体" w:cs="宋体"/>
          <w:lang w:val="zh-CN"/>
        </w:rPr>
        <w:t>八、中标</w:t>
      </w:r>
      <w:r>
        <w:tab/>
      </w:r>
      <w:r>
        <w:fldChar w:fldCharType="begin"/>
      </w:r>
      <w:r>
        <w:instrText xml:space="preserve"> PAGEREF _Toc11578 \h </w:instrText>
      </w:r>
      <w:r>
        <w:fldChar w:fldCharType="separate"/>
      </w:r>
      <w:r>
        <w:t>20</w:t>
      </w:r>
      <w:r>
        <w:fldChar w:fldCharType="end"/>
      </w:r>
      <w:r>
        <w:rPr>
          <w:rFonts w:hint="eastAsia" w:ascii="宋体" w:hAnsi="宋体" w:cs="宋体"/>
          <w:szCs w:val="24"/>
        </w:rPr>
        <w:fldChar w:fldCharType="end"/>
      </w:r>
    </w:p>
    <w:p w14:paraId="2C8471B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_Toc28819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_Toc28819 \h </w:instrText>
      </w:r>
      <w:r>
        <w:fldChar w:fldCharType="separate"/>
      </w:r>
      <w:r>
        <w:t>20</w:t>
      </w:r>
      <w:r>
        <w:fldChar w:fldCharType="end"/>
      </w:r>
      <w:r>
        <w:rPr>
          <w:rFonts w:hint="eastAsia" w:ascii="宋体" w:hAnsi="宋体" w:cs="宋体"/>
          <w:szCs w:val="24"/>
        </w:rPr>
        <w:fldChar w:fldCharType="end"/>
      </w:r>
    </w:p>
    <w:p w14:paraId="185AC627">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_Toc4252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_Toc4252 \h </w:instrText>
      </w:r>
      <w:r>
        <w:fldChar w:fldCharType="separate"/>
      </w:r>
      <w:r>
        <w:t>21</w:t>
      </w:r>
      <w:r>
        <w:fldChar w:fldCharType="end"/>
      </w:r>
      <w:r>
        <w:rPr>
          <w:rFonts w:hint="eastAsia" w:ascii="宋体" w:hAnsi="宋体" w:cs="宋体"/>
          <w:szCs w:val="24"/>
        </w:rPr>
        <w:fldChar w:fldCharType="end"/>
      </w:r>
    </w:p>
    <w:p w14:paraId="4DDB2F7C">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_Toc27697 </w:instrText>
      </w:r>
      <w:r>
        <w:rPr>
          <w:rFonts w:hint="eastAsia" w:ascii="宋体" w:hAnsi="宋体" w:cs="宋体"/>
          <w:szCs w:val="24"/>
        </w:rPr>
        <w:fldChar w:fldCharType="separate"/>
      </w:r>
      <w:r>
        <w:rPr>
          <w:rFonts w:hint="eastAsia" w:ascii="宋体" w:hAnsi="宋体" w:cs="宋体"/>
          <w:lang w:val="zh-CN"/>
        </w:rPr>
        <w:t>九、授予合同</w:t>
      </w:r>
      <w:r>
        <w:tab/>
      </w:r>
      <w:r>
        <w:fldChar w:fldCharType="begin"/>
      </w:r>
      <w:r>
        <w:instrText xml:space="preserve"> PAGEREF _Toc27697 \h </w:instrText>
      </w:r>
      <w:r>
        <w:fldChar w:fldCharType="separate"/>
      </w:r>
      <w:r>
        <w:t>21</w:t>
      </w:r>
      <w:r>
        <w:fldChar w:fldCharType="end"/>
      </w:r>
      <w:r>
        <w:rPr>
          <w:rFonts w:hint="eastAsia" w:ascii="宋体" w:hAnsi="宋体" w:cs="宋体"/>
          <w:szCs w:val="24"/>
        </w:rPr>
        <w:fldChar w:fldCharType="end"/>
      </w:r>
    </w:p>
    <w:p w14:paraId="0C05A103">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_Toc30870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_Toc30870 \h </w:instrText>
      </w:r>
      <w:r>
        <w:fldChar w:fldCharType="separate"/>
      </w:r>
      <w:r>
        <w:t>21</w:t>
      </w:r>
      <w:r>
        <w:fldChar w:fldCharType="end"/>
      </w:r>
      <w:r>
        <w:rPr>
          <w:rFonts w:hint="eastAsia" w:ascii="宋体" w:hAnsi="宋体" w:cs="宋体"/>
          <w:szCs w:val="24"/>
        </w:rPr>
        <w:fldChar w:fldCharType="end"/>
      </w:r>
    </w:p>
    <w:p w14:paraId="2FA882AE">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_Toc16236 </w:instrText>
      </w:r>
      <w:r>
        <w:rPr>
          <w:rFonts w:hint="eastAsia" w:ascii="宋体" w:hAnsi="宋体" w:cs="宋体"/>
          <w:szCs w:val="24"/>
        </w:rPr>
        <w:fldChar w:fldCharType="separate"/>
      </w:r>
      <w:r>
        <w:rPr>
          <w:rFonts w:hint="eastAsia" w:ascii="宋体" w:hAnsi="宋体" w:cs="宋体"/>
          <w:lang w:val="zh-CN"/>
        </w:rPr>
        <w:t>十、其他</w:t>
      </w:r>
      <w:r>
        <w:tab/>
      </w:r>
      <w:r>
        <w:fldChar w:fldCharType="begin"/>
      </w:r>
      <w:r>
        <w:instrText xml:space="preserve"> PAGEREF _Toc16236 \h </w:instrText>
      </w:r>
      <w:r>
        <w:fldChar w:fldCharType="separate"/>
      </w:r>
      <w:r>
        <w:t>22</w:t>
      </w:r>
      <w:r>
        <w:fldChar w:fldCharType="end"/>
      </w:r>
      <w:r>
        <w:rPr>
          <w:rFonts w:hint="eastAsia" w:ascii="宋体" w:hAnsi="宋体" w:cs="宋体"/>
          <w:szCs w:val="24"/>
        </w:rPr>
        <w:fldChar w:fldCharType="end"/>
      </w:r>
    </w:p>
    <w:p w14:paraId="7CDABCD9">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_Toc2698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_Toc2698 \h </w:instrText>
      </w:r>
      <w:r>
        <w:fldChar w:fldCharType="separate"/>
      </w:r>
      <w:r>
        <w:t>22</w:t>
      </w:r>
      <w:r>
        <w:fldChar w:fldCharType="end"/>
      </w:r>
      <w:r>
        <w:rPr>
          <w:rFonts w:hint="eastAsia" w:ascii="宋体" w:hAnsi="宋体" w:cs="宋体"/>
          <w:szCs w:val="24"/>
        </w:rPr>
        <w:fldChar w:fldCharType="end"/>
      </w:r>
    </w:p>
    <w:p w14:paraId="60FC8E8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_Toc24382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_Toc24382 \h </w:instrText>
      </w:r>
      <w:r>
        <w:fldChar w:fldCharType="separate"/>
      </w:r>
      <w:r>
        <w:t>22</w:t>
      </w:r>
      <w:r>
        <w:fldChar w:fldCharType="end"/>
      </w:r>
      <w:r>
        <w:rPr>
          <w:rFonts w:hint="eastAsia" w:ascii="宋体" w:hAnsi="宋体" w:cs="宋体"/>
          <w:szCs w:val="24"/>
        </w:rPr>
        <w:fldChar w:fldCharType="end"/>
      </w:r>
    </w:p>
    <w:p w14:paraId="71A1E13E">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_Toc16423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_Toc16423 \h </w:instrText>
      </w:r>
      <w:r>
        <w:fldChar w:fldCharType="separate"/>
      </w:r>
      <w:r>
        <w:t>23</w:t>
      </w:r>
      <w:r>
        <w:fldChar w:fldCharType="end"/>
      </w:r>
      <w:r>
        <w:rPr>
          <w:rFonts w:hint="eastAsia" w:ascii="宋体" w:hAnsi="宋体" w:cs="宋体"/>
          <w:szCs w:val="24"/>
        </w:rPr>
        <w:fldChar w:fldCharType="end"/>
      </w:r>
    </w:p>
    <w:p w14:paraId="658DB665">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_Toc15567 </w:instrText>
      </w:r>
      <w:r>
        <w:rPr>
          <w:rFonts w:hint="eastAsia" w:ascii="宋体" w:hAnsi="宋体" w:cs="宋体"/>
          <w:szCs w:val="24"/>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_Toc15567 \h </w:instrText>
      </w:r>
      <w:r>
        <w:fldChar w:fldCharType="separate"/>
      </w:r>
      <w:r>
        <w:t>24</w:t>
      </w:r>
      <w:r>
        <w:fldChar w:fldCharType="end"/>
      </w:r>
      <w:r>
        <w:rPr>
          <w:rFonts w:hint="eastAsia" w:ascii="宋体" w:hAnsi="宋体" w:cs="宋体"/>
          <w:szCs w:val="24"/>
        </w:rPr>
        <w:fldChar w:fldCharType="end"/>
      </w:r>
    </w:p>
    <w:p w14:paraId="22E3649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_Toc29533 </w:instrText>
      </w:r>
      <w:r>
        <w:rPr>
          <w:rFonts w:hint="eastAsia" w:ascii="宋体" w:hAnsi="宋体" w:cs="宋体"/>
          <w:szCs w:val="24"/>
        </w:rPr>
        <w:fldChar w:fldCharType="separate"/>
      </w:r>
      <w:r>
        <w:rPr>
          <w:rFonts w:hint="eastAsia" w:ascii="宋体" w:hAnsi="宋体" w:cs="宋体"/>
          <w:szCs w:val="36"/>
          <w:lang w:val="zh-CN"/>
        </w:rPr>
        <w:t>第四部分  投标文件格式</w:t>
      </w:r>
      <w:r>
        <w:tab/>
      </w:r>
      <w:r>
        <w:fldChar w:fldCharType="begin"/>
      </w:r>
      <w:r>
        <w:instrText xml:space="preserve"> PAGEREF _Toc29533 \h </w:instrText>
      </w:r>
      <w:r>
        <w:fldChar w:fldCharType="separate"/>
      </w:r>
      <w:r>
        <w:t>28</w:t>
      </w:r>
      <w:r>
        <w:fldChar w:fldCharType="end"/>
      </w:r>
      <w:r>
        <w:rPr>
          <w:rFonts w:hint="eastAsia" w:ascii="宋体" w:hAnsi="宋体" w:cs="宋体"/>
          <w:szCs w:val="24"/>
        </w:rPr>
        <w:fldChar w:fldCharType="end"/>
      </w:r>
    </w:p>
    <w:p w14:paraId="698ACDD5">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_Toc27151 </w:instrText>
      </w:r>
      <w:r>
        <w:rPr>
          <w:rFonts w:hint="eastAsia" w:ascii="宋体" w:hAnsi="宋体" w:cs="宋体"/>
          <w:szCs w:val="24"/>
        </w:rPr>
        <w:fldChar w:fldCharType="separate"/>
      </w:r>
      <w:r>
        <w:rPr>
          <w:rFonts w:hint="eastAsia" w:ascii="宋体" w:hAnsi="宋体" w:cs="宋体"/>
          <w:szCs w:val="30"/>
          <w:lang w:val="zh-CN"/>
        </w:rPr>
        <w:t>封面（上册）</w:t>
      </w:r>
      <w:r>
        <w:tab/>
      </w:r>
      <w:r>
        <w:fldChar w:fldCharType="begin"/>
      </w:r>
      <w:r>
        <w:instrText xml:space="preserve"> PAGEREF _Toc27151 \h </w:instrText>
      </w:r>
      <w:r>
        <w:fldChar w:fldCharType="separate"/>
      </w:r>
      <w:r>
        <w:t>36</w:t>
      </w:r>
      <w:r>
        <w:fldChar w:fldCharType="end"/>
      </w:r>
      <w:r>
        <w:rPr>
          <w:rFonts w:hint="eastAsia" w:ascii="宋体" w:hAnsi="宋体" w:cs="宋体"/>
          <w:szCs w:val="24"/>
        </w:rPr>
        <w:fldChar w:fldCharType="end"/>
      </w:r>
    </w:p>
    <w:p w14:paraId="70933E0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_Toc5913 </w:instrText>
      </w:r>
      <w:r>
        <w:rPr>
          <w:rFonts w:hint="eastAsia" w:ascii="宋体" w:hAnsi="宋体" w:cs="宋体"/>
          <w:szCs w:val="24"/>
        </w:rPr>
        <w:fldChar w:fldCharType="separate"/>
      </w:r>
      <w:r>
        <w:rPr>
          <w:rFonts w:hint="eastAsia" w:ascii="宋体" w:hAnsi="宋体" w:cs="宋体"/>
          <w:szCs w:val="30"/>
          <w:lang w:val="zh-CN"/>
        </w:rPr>
        <w:t>目录（上册）</w:t>
      </w:r>
      <w:r>
        <w:tab/>
      </w:r>
      <w:r>
        <w:fldChar w:fldCharType="begin"/>
      </w:r>
      <w:r>
        <w:instrText xml:space="preserve"> PAGEREF _Toc5913 \h </w:instrText>
      </w:r>
      <w:r>
        <w:fldChar w:fldCharType="separate"/>
      </w:r>
      <w:r>
        <w:t>37</w:t>
      </w:r>
      <w:r>
        <w:fldChar w:fldCharType="end"/>
      </w:r>
      <w:r>
        <w:rPr>
          <w:rFonts w:hint="eastAsia" w:ascii="宋体" w:hAnsi="宋体" w:cs="宋体"/>
          <w:szCs w:val="24"/>
        </w:rPr>
        <w:fldChar w:fldCharType="end"/>
      </w:r>
    </w:p>
    <w:p w14:paraId="627BEC0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_Toc31751 </w:instrText>
      </w:r>
      <w:r>
        <w:rPr>
          <w:rFonts w:hint="eastAsia" w:ascii="宋体" w:hAnsi="宋体" w:cs="宋体"/>
          <w:szCs w:val="24"/>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_Toc31751 \h </w:instrText>
      </w:r>
      <w:r>
        <w:fldChar w:fldCharType="separate"/>
      </w:r>
      <w:r>
        <w:t>38</w:t>
      </w:r>
      <w:r>
        <w:fldChar w:fldCharType="end"/>
      </w:r>
      <w:r>
        <w:rPr>
          <w:rFonts w:hint="eastAsia" w:ascii="宋体" w:hAnsi="宋体" w:cs="宋体"/>
          <w:szCs w:val="24"/>
        </w:rPr>
        <w:fldChar w:fldCharType="end"/>
      </w:r>
    </w:p>
    <w:p w14:paraId="5700929D">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_Toc27336 </w:instrText>
      </w:r>
      <w:r>
        <w:rPr>
          <w:rFonts w:hint="eastAsia" w:ascii="宋体" w:hAnsi="宋体" w:cs="宋体"/>
          <w:szCs w:val="24"/>
        </w:rPr>
        <w:fldChar w:fldCharType="separate"/>
      </w:r>
      <w:r>
        <w:rPr>
          <w:rFonts w:hint="eastAsia" w:ascii="宋体" w:hAnsi="宋体" w:cs="宋体"/>
          <w:szCs w:val="28"/>
          <w:lang w:val="zh-CN"/>
        </w:rPr>
        <w:t>投标函</w:t>
      </w:r>
      <w:r>
        <w:tab/>
      </w:r>
      <w:r>
        <w:fldChar w:fldCharType="begin"/>
      </w:r>
      <w:r>
        <w:instrText xml:space="preserve"> PAGEREF _Toc27336 \h </w:instrText>
      </w:r>
      <w:r>
        <w:fldChar w:fldCharType="separate"/>
      </w:r>
      <w:r>
        <w:t>38</w:t>
      </w:r>
      <w:r>
        <w:fldChar w:fldCharType="end"/>
      </w:r>
      <w:r>
        <w:rPr>
          <w:rFonts w:hint="eastAsia" w:ascii="宋体" w:hAnsi="宋体" w:cs="宋体"/>
          <w:szCs w:val="24"/>
        </w:rPr>
        <w:fldChar w:fldCharType="end"/>
      </w:r>
    </w:p>
    <w:p w14:paraId="7B4B8D88">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_Toc24790 </w:instrText>
      </w:r>
      <w:r>
        <w:rPr>
          <w:rFonts w:hint="eastAsia" w:ascii="宋体" w:hAnsi="宋体" w:cs="宋体"/>
          <w:szCs w:val="24"/>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_Toc24790 \h </w:instrText>
      </w:r>
      <w:r>
        <w:fldChar w:fldCharType="separate"/>
      </w:r>
      <w:r>
        <w:t>39</w:t>
      </w:r>
      <w:r>
        <w:fldChar w:fldCharType="end"/>
      </w:r>
      <w:r>
        <w:rPr>
          <w:rFonts w:hint="eastAsia" w:ascii="宋体" w:hAnsi="宋体" w:cs="宋体"/>
          <w:szCs w:val="24"/>
        </w:rPr>
        <w:fldChar w:fldCharType="end"/>
      </w:r>
    </w:p>
    <w:p w14:paraId="5CFF498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_Toc9959 </w:instrText>
      </w:r>
      <w:r>
        <w:rPr>
          <w:rFonts w:hint="eastAsia" w:ascii="宋体" w:hAnsi="宋体" w:cs="宋体"/>
          <w:szCs w:val="24"/>
        </w:rPr>
        <w:fldChar w:fldCharType="separate"/>
      </w:r>
      <w:r>
        <w:rPr>
          <w:rFonts w:hint="eastAsia" w:ascii="宋体" w:hAnsi="宋体" w:cs="宋体"/>
          <w:szCs w:val="28"/>
          <w:lang w:val="zh-CN"/>
        </w:rPr>
        <w:t>法定代表人证明书</w:t>
      </w:r>
      <w:r>
        <w:tab/>
      </w:r>
      <w:r>
        <w:fldChar w:fldCharType="begin"/>
      </w:r>
      <w:r>
        <w:instrText xml:space="preserve"> PAGEREF _Toc9959 \h </w:instrText>
      </w:r>
      <w:r>
        <w:fldChar w:fldCharType="separate"/>
      </w:r>
      <w:r>
        <w:t>39</w:t>
      </w:r>
      <w:r>
        <w:fldChar w:fldCharType="end"/>
      </w:r>
      <w:r>
        <w:rPr>
          <w:rFonts w:hint="eastAsia" w:ascii="宋体" w:hAnsi="宋体" w:cs="宋体"/>
          <w:szCs w:val="24"/>
        </w:rPr>
        <w:fldChar w:fldCharType="end"/>
      </w:r>
    </w:p>
    <w:p w14:paraId="45E02DEA">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_Toc20087 </w:instrText>
      </w:r>
      <w:r>
        <w:rPr>
          <w:rFonts w:hint="eastAsia" w:ascii="宋体" w:hAnsi="宋体" w:cs="宋体"/>
          <w:szCs w:val="24"/>
        </w:rPr>
        <w:fldChar w:fldCharType="separate"/>
      </w:r>
      <w:r>
        <w:rPr>
          <w:rFonts w:ascii="宋体" w:hAnsi="宋体" w:cs="宋体"/>
          <w:szCs w:val="30"/>
          <w:lang w:val="zh-CN"/>
        </w:rPr>
        <w:t xml:space="preserve">（3） </w:t>
      </w:r>
      <w:r>
        <w:rPr>
          <w:rFonts w:hint="eastAsia" w:ascii="宋体" w:hAnsi="宋体" w:cs="宋体"/>
          <w:szCs w:val="30"/>
          <w:lang w:val="zh-CN"/>
        </w:rPr>
        <w:t>法定代表人授权书</w:t>
      </w:r>
      <w:r>
        <w:tab/>
      </w:r>
      <w:r>
        <w:fldChar w:fldCharType="begin"/>
      </w:r>
      <w:r>
        <w:instrText xml:space="preserve"> PAGEREF _Toc20087 \h </w:instrText>
      </w:r>
      <w:r>
        <w:fldChar w:fldCharType="separate"/>
      </w:r>
      <w:r>
        <w:t>40</w:t>
      </w:r>
      <w:r>
        <w:fldChar w:fldCharType="end"/>
      </w:r>
      <w:r>
        <w:rPr>
          <w:rFonts w:hint="eastAsia" w:ascii="宋体" w:hAnsi="宋体" w:cs="宋体"/>
          <w:szCs w:val="24"/>
        </w:rPr>
        <w:fldChar w:fldCharType="end"/>
      </w:r>
    </w:p>
    <w:p w14:paraId="659C0369">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_Toc21296 </w:instrText>
      </w:r>
      <w:r>
        <w:rPr>
          <w:rFonts w:hint="eastAsia" w:ascii="宋体" w:hAnsi="宋体" w:cs="宋体"/>
          <w:szCs w:val="24"/>
        </w:rPr>
        <w:fldChar w:fldCharType="separate"/>
      </w:r>
      <w:r>
        <w:rPr>
          <w:rFonts w:hint="eastAsia" w:ascii="宋体" w:hAnsi="宋体" w:cs="宋体"/>
          <w:szCs w:val="28"/>
          <w:lang w:val="zh-CN"/>
        </w:rPr>
        <w:t>法定代表人授权书</w:t>
      </w:r>
      <w:r>
        <w:tab/>
      </w:r>
      <w:r>
        <w:fldChar w:fldCharType="begin"/>
      </w:r>
      <w:r>
        <w:instrText xml:space="preserve"> PAGEREF _Toc21296 \h </w:instrText>
      </w:r>
      <w:r>
        <w:fldChar w:fldCharType="separate"/>
      </w:r>
      <w:r>
        <w:t>40</w:t>
      </w:r>
      <w:r>
        <w:fldChar w:fldCharType="end"/>
      </w:r>
      <w:r>
        <w:rPr>
          <w:rFonts w:hint="eastAsia" w:ascii="宋体" w:hAnsi="宋体" w:cs="宋体"/>
          <w:szCs w:val="24"/>
        </w:rPr>
        <w:fldChar w:fldCharType="end"/>
      </w:r>
    </w:p>
    <w:p w14:paraId="30401BD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_Toc22715 </w:instrText>
      </w:r>
      <w:r>
        <w:rPr>
          <w:rFonts w:hint="eastAsia" w:ascii="宋体" w:hAnsi="宋体" w:cs="宋体"/>
          <w:szCs w:val="24"/>
        </w:rPr>
        <w:fldChar w:fldCharType="separate"/>
      </w:r>
      <w:r>
        <w:rPr>
          <w:rFonts w:ascii="宋体" w:hAnsi="宋体" w:cs="宋体"/>
          <w:szCs w:val="30"/>
          <w:lang w:val="zh-CN"/>
        </w:rPr>
        <w:t xml:space="preserve">（4） </w:t>
      </w:r>
      <w:r>
        <w:rPr>
          <w:rFonts w:hint="eastAsia" w:ascii="宋体" w:hAnsi="宋体" w:cs="宋体"/>
          <w:szCs w:val="30"/>
          <w:lang w:val="zh-CN"/>
        </w:rPr>
        <w:t>投标人承诺函</w:t>
      </w:r>
      <w:r>
        <w:tab/>
      </w:r>
      <w:r>
        <w:fldChar w:fldCharType="begin"/>
      </w:r>
      <w:r>
        <w:instrText xml:space="preserve"> PAGEREF _Toc22715 \h </w:instrText>
      </w:r>
      <w:r>
        <w:fldChar w:fldCharType="separate"/>
      </w:r>
      <w:r>
        <w:t>41</w:t>
      </w:r>
      <w:r>
        <w:fldChar w:fldCharType="end"/>
      </w:r>
      <w:r>
        <w:rPr>
          <w:rFonts w:hint="eastAsia" w:ascii="宋体" w:hAnsi="宋体" w:cs="宋体"/>
          <w:szCs w:val="24"/>
        </w:rPr>
        <w:fldChar w:fldCharType="end"/>
      </w:r>
    </w:p>
    <w:p w14:paraId="4F3FFD9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_Toc15145 </w:instrText>
      </w:r>
      <w:r>
        <w:rPr>
          <w:rFonts w:hint="eastAsia" w:ascii="宋体" w:hAnsi="宋体" w:cs="宋体"/>
          <w:szCs w:val="24"/>
        </w:rPr>
        <w:fldChar w:fldCharType="separate"/>
      </w:r>
      <w:r>
        <w:rPr>
          <w:rFonts w:hint="eastAsia" w:ascii="宋体" w:hAnsi="宋体" w:cs="宋体"/>
          <w:szCs w:val="28"/>
          <w:lang w:val="zh-CN"/>
        </w:rPr>
        <w:t>投标人承诺函</w:t>
      </w:r>
      <w:r>
        <w:tab/>
      </w:r>
      <w:r>
        <w:fldChar w:fldCharType="begin"/>
      </w:r>
      <w:r>
        <w:instrText xml:space="preserve"> PAGEREF _Toc15145 \h </w:instrText>
      </w:r>
      <w:r>
        <w:fldChar w:fldCharType="separate"/>
      </w:r>
      <w:r>
        <w:t>41</w:t>
      </w:r>
      <w:r>
        <w:fldChar w:fldCharType="end"/>
      </w:r>
      <w:r>
        <w:rPr>
          <w:rFonts w:hint="eastAsia" w:ascii="宋体" w:hAnsi="宋体" w:cs="宋体"/>
          <w:szCs w:val="24"/>
        </w:rPr>
        <w:fldChar w:fldCharType="end"/>
      </w:r>
    </w:p>
    <w:p w14:paraId="1D4A9A16">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_Toc28707 </w:instrText>
      </w:r>
      <w:r>
        <w:rPr>
          <w:rFonts w:hint="eastAsia" w:ascii="宋体" w:hAnsi="宋体" w:cs="宋体"/>
          <w:szCs w:val="24"/>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_Toc28707 \h </w:instrText>
      </w:r>
      <w:r>
        <w:fldChar w:fldCharType="separate"/>
      </w:r>
      <w:r>
        <w:t>42</w:t>
      </w:r>
      <w:r>
        <w:fldChar w:fldCharType="end"/>
      </w:r>
      <w:r>
        <w:rPr>
          <w:rFonts w:hint="eastAsia" w:ascii="宋体" w:hAnsi="宋体" w:cs="宋体"/>
          <w:szCs w:val="24"/>
        </w:rPr>
        <w:fldChar w:fldCharType="end"/>
      </w:r>
    </w:p>
    <w:p w14:paraId="110C0946">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_Toc23576 </w:instrText>
      </w:r>
      <w:r>
        <w:rPr>
          <w:rFonts w:hint="eastAsia" w:ascii="宋体" w:hAnsi="宋体" w:cs="宋体"/>
          <w:szCs w:val="24"/>
        </w:rPr>
        <w:fldChar w:fldCharType="separate"/>
      </w:r>
      <w:r>
        <w:rPr>
          <w:rFonts w:hint="eastAsia" w:ascii="宋体" w:hAnsi="宋体" w:cs="宋体"/>
          <w:szCs w:val="28"/>
          <w:lang w:val="zh-CN"/>
        </w:rPr>
        <w:t>投标人诚信承诺书</w:t>
      </w:r>
      <w:r>
        <w:tab/>
      </w:r>
      <w:r>
        <w:fldChar w:fldCharType="begin"/>
      </w:r>
      <w:r>
        <w:instrText xml:space="preserve"> PAGEREF _Toc23576 \h </w:instrText>
      </w:r>
      <w:r>
        <w:fldChar w:fldCharType="separate"/>
      </w:r>
      <w:r>
        <w:t>42</w:t>
      </w:r>
      <w:r>
        <w:fldChar w:fldCharType="end"/>
      </w:r>
      <w:r>
        <w:rPr>
          <w:rFonts w:hint="eastAsia" w:ascii="宋体" w:hAnsi="宋体" w:cs="宋体"/>
          <w:szCs w:val="24"/>
        </w:rPr>
        <w:fldChar w:fldCharType="end"/>
      </w:r>
    </w:p>
    <w:p w14:paraId="0D48DAB6">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_Toc22654 </w:instrText>
      </w:r>
      <w:r>
        <w:rPr>
          <w:rFonts w:hint="eastAsia" w:ascii="宋体" w:hAnsi="宋体" w:cs="宋体"/>
          <w:szCs w:val="24"/>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_Toc22654 \h </w:instrText>
      </w:r>
      <w:r>
        <w:fldChar w:fldCharType="separate"/>
      </w:r>
      <w:r>
        <w:t>43</w:t>
      </w:r>
      <w:r>
        <w:fldChar w:fldCharType="end"/>
      </w:r>
      <w:r>
        <w:rPr>
          <w:rFonts w:hint="eastAsia" w:ascii="宋体" w:hAnsi="宋体" w:cs="宋体"/>
          <w:szCs w:val="24"/>
        </w:rPr>
        <w:fldChar w:fldCharType="end"/>
      </w:r>
    </w:p>
    <w:p w14:paraId="483E10DC">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_Toc16301 </w:instrText>
      </w:r>
      <w:r>
        <w:rPr>
          <w:rFonts w:hint="eastAsia" w:ascii="宋体" w:hAnsi="宋体" w:cs="宋体"/>
          <w:szCs w:val="24"/>
        </w:rPr>
        <w:fldChar w:fldCharType="separate"/>
      </w:r>
      <w:r>
        <w:rPr>
          <w:rFonts w:hint="eastAsia" w:ascii="宋体" w:hAnsi="宋体" w:cs="宋体"/>
          <w:szCs w:val="28"/>
          <w:lang w:val="zh-CN"/>
        </w:rPr>
        <w:t>资格证明材料</w:t>
      </w:r>
      <w:r>
        <w:tab/>
      </w:r>
      <w:r>
        <w:fldChar w:fldCharType="begin"/>
      </w:r>
      <w:r>
        <w:instrText xml:space="preserve"> PAGEREF _Toc16301 \h </w:instrText>
      </w:r>
      <w:r>
        <w:fldChar w:fldCharType="separate"/>
      </w:r>
      <w:r>
        <w:t>43</w:t>
      </w:r>
      <w:r>
        <w:fldChar w:fldCharType="end"/>
      </w:r>
      <w:r>
        <w:rPr>
          <w:rFonts w:hint="eastAsia" w:ascii="宋体" w:hAnsi="宋体" w:cs="宋体"/>
          <w:szCs w:val="24"/>
        </w:rPr>
        <w:fldChar w:fldCharType="end"/>
      </w:r>
    </w:p>
    <w:p w14:paraId="217EAAF8">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_Toc23922 </w:instrText>
      </w:r>
      <w:r>
        <w:rPr>
          <w:rFonts w:hint="eastAsia" w:ascii="宋体" w:hAnsi="宋体" w:cs="宋体"/>
          <w:szCs w:val="24"/>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_Toc23922 \h </w:instrText>
      </w:r>
      <w:r>
        <w:fldChar w:fldCharType="separate"/>
      </w:r>
      <w:r>
        <w:t>44</w:t>
      </w:r>
      <w:r>
        <w:fldChar w:fldCharType="end"/>
      </w:r>
      <w:r>
        <w:rPr>
          <w:rFonts w:hint="eastAsia" w:ascii="宋体" w:hAnsi="宋体" w:cs="宋体"/>
          <w:szCs w:val="24"/>
        </w:rPr>
        <w:fldChar w:fldCharType="end"/>
      </w:r>
    </w:p>
    <w:p w14:paraId="6C111DA1">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_Toc4317 </w:instrText>
      </w:r>
      <w:r>
        <w:rPr>
          <w:rFonts w:hint="eastAsia" w:ascii="宋体" w:hAnsi="宋体" w:cs="宋体"/>
          <w:szCs w:val="24"/>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_Toc4317 \h </w:instrText>
      </w:r>
      <w:r>
        <w:fldChar w:fldCharType="separate"/>
      </w:r>
      <w:r>
        <w:t>45</w:t>
      </w:r>
      <w:r>
        <w:fldChar w:fldCharType="end"/>
      </w:r>
      <w:r>
        <w:rPr>
          <w:rFonts w:hint="eastAsia" w:ascii="宋体" w:hAnsi="宋体" w:cs="宋体"/>
          <w:szCs w:val="24"/>
        </w:rPr>
        <w:fldChar w:fldCharType="end"/>
      </w:r>
    </w:p>
    <w:p w14:paraId="0A0575D9">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_Toc31837 </w:instrText>
      </w:r>
      <w:r>
        <w:rPr>
          <w:rFonts w:hint="eastAsia" w:ascii="宋体" w:hAnsi="宋体" w:cs="宋体"/>
          <w:szCs w:val="24"/>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_Toc31837 \h </w:instrText>
      </w:r>
      <w:r>
        <w:fldChar w:fldCharType="separate"/>
      </w:r>
      <w:r>
        <w:t>46</w:t>
      </w:r>
      <w:r>
        <w:fldChar w:fldCharType="end"/>
      </w:r>
      <w:r>
        <w:rPr>
          <w:rFonts w:hint="eastAsia" w:ascii="宋体" w:hAnsi="宋体" w:cs="宋体"/>
          <w:szCs w:val="24"/>
        </w:rPr>
        <w:fldChar w:fldCharType="end"/>
      </w:r>
    </w:p>
    <w:p w14:paraId="52E3472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_Toc25800 </w:instrText>
      </w:r>
      <w:r>
        <w:rPr>
          <w:rFonts w:hint="eastAsia" w:ascii="宋体" w:hAnsi="宋体" w:cs="宋体"/>
          <w:szCs w:val="24"/>
        </w:rPr>
        <w:fldChar w:fldCharType="separate"/>
      </w:r>
      <w:r>
        <w:rPr>
          <w:rFonts w:hint="eastAsia" w:ascii="宋体" w:hAnsi="宋体" w:cs="宋体"/>
          <w:szCs w:val="30"/>
          <w:lang w:val="zh-CN"/>
        </w:rPr>
        <w:t>目录（下册）</w:t>
      </w:r>
      <w:r>
        <w:tab/>
      </w:r>
      <w:r>
        <w:fldChar w:fldCharType="begin"/>
      </w:r>
      <w:r>
        <w:instrText xml:space="preserve"> PAGEREF _Toc25800 \h </w:instrText>
      </w:r>
      <w:r>
        <w:fldChar w:fldCharType="separate"/>
      </w:r>
      <w:r>
        <w:t>48</w:t>
      </w:r>
      <w:r>
        <w:fldChar w:fldCharType="end"/>
      </w:r>
      <w:r>
        <w:rPr>
          <w:rFonts w:hint="eastAsia" w:ascii="宋体" w:hAnsi="宋体" w:cs="宋体"/>
          <w:szCs w:val="24"/>
        </w:rPr>
        <w:fldChar w:fldCharType="end"/>
      </w:r>
    </w:p>
    <w:p w14:paraId="5DA6CFBB">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_Toc13874 </w:instrText>
      </w:r>
      <w:r>
        <w:rPr>
          <w:rFonts w:hint="eastAsia" w:ascii="宋体" w:hAnsi="宋体" w:cs="宋体"/>
          <w:szCs w:val="24"/>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_Toc13874 \h </w:instrText>
      </w:r>
      <w:r>
        <w:fldChar w:fldCharType="separate"/>
      </w:r>
      <w:r>
        <w:t>49</w:t>
      </w:r>
      <w:r>
        <w:fldChar w:fldCharType="end"/>
      </w:r>
      <w:r>
        <w:rPr>
          <w:rFonts w:hint="eastAsia" w:ascii="宋体" w:hAnsi="宋体" w:cs="宋体"/>
          <w:szCs w:val="24"/>
        </w:rPr>
        <w:fldChar w:fldCharType="end"/>
      </w:r>
    </w:p>
    <w:p w14:paraId="585F5F4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_Toc16291 </w:instrText>
      </w:r>
      <w:r>
        <w:rPr>
          <w:rFonts w:hint="eastAsia" w:ascii="宋体" w:hAnsi="宋体" w:cs="宋体"/>
          <w:szCs w:val="24"/>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_Toc16291 \h </w:instrText>
      </w:r>
      <w:r>
        <w:fldChar w:fldCharType="separate"/>
      </w:r>
      <w:r>
        <w:t>50</w:t>
      </w:r>
      <w:r>
        <w:fldChar w:fldCharType="end"/>
      </w:r>
      <w:r>
        <w:rPr>
          <w:rFonts w:hint="eastAsia" w:ascii="宋体" w:hAnsi="宋体" w:cs="宋体"/>
          <w:szCs w:val="24"/>
        </w:rPr>
        <w:fldChar w:fldCharType="end"/>
      </w:r>
    </w:p>
    <w:p w14:paraId="2B38D149">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_Toc4408 </w:instrText>
      </w:r>
      <w:r>
        <w:rPr>
          <w:rFonts w:hint="eastAsia" w:ascii="宋体" w:hAnsi="宋体" w:cs="宋体"/>
          <w:szCs w:val="24"/>
        </w:rPr>
        <w:fldChar w:fldCharType="separate"/>
      </w:r>
      <w:r>
        <w:rPr>
          <w:rFonts w:hint="eastAsia" w:ascii="宋体" w:hAnsi="宋体" w:cs="宋体"/>
          <w:szCs w:val="30"/>
          <w:lang w:val="zh-CN"/>
        </w:rPr>
        <w:t>（1</w:t>
      </w:r>
      <w:r>
        <w:rPr>
          <w:rFonts w:hint="eastAsia" w:ascii="宋体" w:hAnsi="宋体" w:cs="宋体"/>
          <w:szCs w:val="30"/>
        </w:rPr>
        <w:t>2</w:t>
      </w:r>
      <w:r>
        <w:rPr>
          <w:rFonts w:hint="eastAsia" w:ascii="宋体" w:hAnsi="宋体" w:cs="宋体"/>
          <w:szCs w:val="30"/>
          <w:lang w:val="zh-CN"/>
        </w:rPr>
        <w:t>）服务响应表</w:t>
      </w:r>
      <w:r>
        <w:tab/>
      </w:r>
      <w:r>
        <w:fldChar w:fldCharType="begin"/>
      </w:r>
      <w:r>
        <w:instrText xml:space="preserve"> PAGEREF _Toc4408 \h </w:instrText>
      </w:r>
      <w:r>
        <w:fldChar w:fldCharType="separate"/>
      </w:r>
      <w:r>
        <w:t>51</w:t>
      </w:r>
      <w:r>
        <w:fldChar w:fldCharType="end"/>
      </w:r>
      <w:r>
        <w:rPr>
          <w:rFonts w:hint="eastAsia" w:ascii="宋体" w:hAnsi="宋体" w:cs="宋体"/>
          <w:szCs w:val="24"/>
        </w:rPr>
        <w:fldChar w:fldCharType="end"/>
      </w:r>
    </w:p>
    <w:p w14:paraId="29FE87F5">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_Toc24046 </w:instrText>
      </w:r>
      <w:r>
        <w:rPr>
          <w:rFonts w:hint="eastAsia" w:ascii="宋体" w:hAnsi="宋体" w:cs="宋体"/>
          <w:szCs w:val="24"/>
        </w:rPr>
        <w:fldChar w:fldCharType="separate"/>
      </w:r>
      <w:r>
        <w:rPr>
          <w:rFonts w:hint="eastAsia" w:ascii="宋体"/>
          <w:szCs w:val="28"/>
        </w:rPr>
        <w:t>（13）</w:t>
      </w:r>
      <w:r>
        <w:rPr>
          <w:rFonts w:hint="eastAsia" w:ascii="宋体" w:hAnsi="宋体" w:cs="宋体"/>
          <w:szCs w:val="30"/>
          <w:lang w:val="zh-CN"/>
        </w:rPr>
        <w:t>服务方案</w:t>
      </w:r>
      <w:r>
        <w:tab/>
      </w:r>
      <w:r>
        <w:fldChar w:fldCharType="begin"/>
      </w:r>
      <w:r>
        <w:instrText xml:space="preserve"> PAGEREF _Toc24046 \h </w:instrText>
      </w:r>
      <w:r>
        <w:fldChar w:fldCharType="separate"/>
      </w:r>
      <w:r>
        <w:t>52</w:t>
      </w:r>
      <w:r>
        <w:fldChar w:fldCharType="end"/>
      </w:r>
      <w:r>
        <w:rPr>
          <w:rFonts w:hint="eastAsia" w:ascii="宋体" w:hAnsi="宋体" w:cs="宋体"/>
          <w:szCs w:val="24"/>
        </w:rPr>
        <w:fldChar w:fldCharType="end"/>
      </w:r>
    </w:p>
    <w:p w14:paraId="7EEECE67">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_Toc20956 </w:instrText>
      </w:r>
      <w:r>
        <w:rPr>
          <w:rFonts w:hint="eastAsia" w:ascii="宋体" w:hAnsi="宋体" w:cs="宋体"/>
          <w:szCs w:val="24"/>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szCs w:val="28"/>
          <w:lang w:val="zh-CN"/>
        </w:rPr>
        <w:t>残疾人</w:t>
      </w:r>
      <w:r>
        <w:rPr>
          <w:rFonts w:hint="eastAsia" w:ascii="宋体" w:hAnsi="宋体" w:cs="宋体"/>
          <w:szCs w:val="28"/>
        </w:rPr>
        <w:t>福利性单位声明函</w:t>
      </w:r>
      <w:r>
        <w:tab/>
      </w:r>
      <w:r>
        <w:fldChar w:fldCharType="begin"/>
      </w:r>
      <w:r>
        <w:instrText xml:space="preserve"> PAGEREF _Toc20956 \h </w:instrText>
      </w:r>
      <w:r>
        <w:fldChar w:fldCharType="separate"/>
      </w:r>
      <w:r>
        <w:t>55</w:t>
      </w:r>
      <w:r>
        <w:fldChar w:fldCharType="end"/>
      </w:r>
      <w:r>
        <w:rPr>
          <w:rFonts w:hint="eastAsia" w:ascii="宋体" w:hAnsi="宋体" w:cs="宋体"/>
          <w:szCs w:val="24"/>
        </w:rPr>
        <w:fldChar w:fldCharType="end"/>
      </w:r>
    </w:p>
    <w:p w14:paraId="55979DE2">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_Toc19599 </w:instrText>
      </w:r>
      <w:r>
        <w:rPr>
          <w:rFonts w:hint="eastAsia" w:ascii="宋体" w:hAnsi="宋体" w:cs="宋体"/>
          <w:szCs w:val="24"/>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_Toc19599 \h </w:instrText>
      </w:r>
      <w:r>
        <w:fldChar w:fldCharType="separate"/>
      </w:r>
      <w:r>
        <w:t>56</w:t>
      </w:r>
      <w:r>
        <w:fldChar w:fldCharType="end"/>
      </w:r>
      <w:r>
        <w:rPr>
          <w:rFonts w:hint="eastAsia" w:ascii="宋体" w:hAnsi="宋体" w:cs="宋体"/>
          <w:szCs w:val="24"/>
        </w:rPr>
        <w:fldChar w:fldCharType="end"/>
      </w:r>
    </w:p>
    <w:p w14:paraId="0C528C40">
      <w:pPr>
        <w:pStyle w:val="21"/>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_Toc27379 </w:instrText>
      </w:r>
      <w:r>
        <w:rPr>
          <w:rFonts w:hint="eastAsia" w:ascii="宋体" w:hAnsi="宋体" w:cs="宋体"/>
          <w:szCs w:val="24"/>
        </w:rPr>
        <w:fldChar w:fldCharType="separate"/>
      </w:r>
      <w:r>
        <w:rPr>
          <w:rFonts w:hint="eastAsia" w:ascii="宋体" w:hAnsi="宋体" w:cs="宋体"/>
          <w:szCs w:val="30"/>
          <w:lang w:val="zh-CN"/>
        </w:rPr>
        <w:t>第五部分  采购项目要求及</w:t>
      </w:r>
      <w:r>
        <w:rPr>
          <w:rFonts w:hint="eastAsia" w:ascii="宋体" w:hAnsi="宋体" w:cs="宋体"/>
          <w:szCs w:val="30"/>
        </w:rPr>
        <w:t>服务内容</w:t>
      </w:r>
      <w:r>
        <w:tab/>
      </w:r>
      <w:r>
        <w:fldChar w:fldCharType="begin"/>
      </w:r>
      <w:r>
        <w:instrText xml:space="preserve"> PAGEREF _Toc27379 \h </w:instrText>
      </w:r>
      <w:r>
        <w:fldChar w:fldCharType="separate"/>
      </w:r>
      <w:r>
        <w:t>57</w:t>
      </w:r>
      <w:r>
        <w:fldChar w:fldCharType="end"/>
      </w:r>
      <w:r>
        <w:rPr>
          <w:rFonts w:hint="eastAsia" w:ascii="宋体" w:hAnsi="宋体" w:cs="宋体"/>
          <w:szCs w:val="24"/>
        </w:rPr>
        <w:fldChar w:fldCharType="end"/>
      </w:r>
    </w:p>
    <w:p w14:paraId="62EF85D4">
      <w:pPr>
        <w:pStyle w:val="25"/>
        <w:spacing w:before="0" w:after="0" w:line="360" w:lineRule="auto"/>
        <w:jc w:val="both"/>
        <w:rPr>
          <w:rFonts w:ascii="宋体" w:hAnsi="宋体" w:cs="宋体"/>
          <w:b w:val="0"/>
          <w:sz w:val="24"/>
          <w:szCs w:val="24"/>
        </w:rPr>
      </w:pPr>
      <w:r>
        <w:rPr>
          <w:rFonts w:hint="eastAsia" w:ascii="宋体" w:hAnsi="宋体" w:cs="宋体"/>
          <w:szCs w:val="24"/>
        </w:rPr>
        <w:fldChar w:fldCharType="end"/>
      </w:r>
    </w:p>
    <w:p w14:paraId="0CE05874">
      <w:pPr>
        <w:pStyle w:val="25"/>
        <w:spacing w:before="0" w:after="0" w:line="360" w:lineRule="auto"/>
        <w:rPr>
          <w:rFonts w:ascii="宋体" w:hAnsi="宋体" w:cs="宋体"/>
          <w:b w:val="0"/>
          <w:sz w:val="24"/>
          <w:szCs w:val="24"/>
        </w:rPr>
      </w:pPr>
    </w:p>
    <w:p w14:paraId="25FF142D">
      <w:pPr>
        <w:pStyle w:val="25"/>
        <w:spacing w:before="0" w:after="0" w:line="360" w:lineRule="auto"/>
        <w:rPr>
          <w:rFonts w:ascii="宋体" w:hAnsi="宋体" w:cs="宋体"/>
          <w:b w:val="0"/>
          <w:sz w:val="24"/>
          <w:szCs w:val="24"/>
        </w:rPr>
      </w:pPr>
    </w:p>
    <w:p w14:paraId="07C07562">
      <w:pPr>
        <w:pStyle w:val="25"/>
        <w:spacing w:before="0" w:after="0" w:line="360" w:lineRule="auto"/>
        <w:rPr>
          <w:rFonts w:ascii="宋体" w:hAnsi="宋体" w:cs="宋体"/>
          <w:b w:val="0"/>
          <w:sz w:val="24"/>
          <w:szCs w:val="24"/>
        </w:rPr>
      </w:pPr>
    </w:p>
    <w:p w14:paraId="78D5906C">
      <w:pPr>
        <w:pStyle w:val="25"/>
        <w:spacing w:before="0" w:after="0" w:line="360" w:lineRule="auto"/>
        <w:rPr>
          <w:rFonts w:ascii="宋体" w:hAnsi="宋体" w:cs="宋体"/>
          <w:b w:val="0"/>
          <w:sz w:val="24"/>
          <w:szCs w:val="24"/>
        </w:rPr>
      </w:pPr>
    </w:p>
    <w:p w14:paraId="310BCF2C">
      <w:pPr>
        <w:pStyle w:val="25"/>
        <w:spacing w:before="0" w:after="0" w:line="360" w:lineRule="auto"/>
        <w:rPr>
          <w:rFonts w:ascii="宋体" w:hAnsi="宋体" w:cs="宋体"/>
          <w:b w:val="0"/>
          <w:sz w:val="24"/>
          <w:szCs w:val="24"/>
        </w:rPr>
      </w:pPr>
    </w:p>
    <w:p w14:paraId="2053A735">
      <w:pPr>
        <w:pStyle w:val="25"/>
        <w:spacing w:before="0" w:after="0" w:line="360" w:lineRule="auto"/>
        <w:rPr>
          <w:rFonts w:ascii="宋体" w:hAnsi="宋体" w:cs="宋体"/>
          <w:b w:val="0"/>
          <w:sz w:val="24"/>
          <w:szCs w:val="24"/>
        </w:rPr>
      </w:pPr>
    </w:p>
    <w:p w14:paraId="5C217259">
      <w:pPr>
        <w:rPr>
          <w:rFonts w:ascii="宋体" w:hAnsi="宋体" w:cs="宋体"/>
          <w:b w:val="0"/>
          <w:sz w:val="24"/>
          <w:szCs w:val="24"/>
        </w:rPr>
      </w:pPr>
    </w:p>
    <w:p w14:paraId="0B850478">
      <w:pPr>
        <w:rPr>
          <w:rFonts w:ascii="宋体" w:hAnsi="宋体" w:cs="宋体"/>
          <w:b w:val="0"/>
          <w:sz w:val="24"/>
          <w:szCs w:val="24"/>
        </w:rPr>
      </w:pPr>
    </w:p>
    <w:p w14:paraId="33367803">
      <w:pPr>
        <w:rPr>
          <w:rFonts w:ascii="宋体" w:hAnsi="宋体" w:cs="宋体"/>
          <w:b w:val="0"/>
          <w:sz w:val="24"/>
          <w:szCs w:val="24"/>
        </w:rPr>
      </w:pPr>
    </w:p>
    <w:p w14:paraId="61A8F4FF">
      <w:pPr>
        <w:rPr>
          <w:rFonts w:ascii="宋体" w:hAnsi="宋体" w:cs="宋体"/>
          <w:b w:val="0"/>
          <w:sz w:val="24"/>
          <w:szCs w:val="24"/>
        </w:rPr>
      </w:pPr>
    </w:p>
    <w:p w14:paraId="67405F3F">
      <w:pPr>
        <w:pStyle w:val="25"/>
        <w:spacing w:before="0" w:after="0" w:line="360" w:lineRule="auto"/>
        <w:rPr>
          <w:rFonts w:ascii="宋体" w:hAnsi="宋体" w:cs="宋体"/>
          <w:b w:val="0"/>
          <w:sz w:val="24"/>
          <w:szCs w:val="24"/>
        </w:rPr>
      </w:pPr>
    </w:p>
    <w:p w14:paraId="7F869768">
      <w:pPr>
        <w:rPr>
          <w:rFonts w:ascii="宋体" w:hAnsi="宋体" w:cs="宋体"/>
          <w:b w:val="0"/>
          <w:sz w:val="24"/>
          <w:szCs w:val="24"/>
        </w:rPr>
      </w:pPr>
    </w:p>
    <w:p w14:paraId="4F7394FE">
      <w:pPr>
        <w:rPr>
          <w:rFonts w:ascii="宋体" w:hAnsi="宋体" w:cs="宋体"/>
          <w:b w:val="0"/>
          <w:sz w:val="24"/>
          <w:szCs w:val="24"/>
        </w:rPr>
      </w:pPr>
    </w:p>
    <w:p w14:paraId="20214723">
      <w:pPr>
        <w:rPr>
          <w:rFonts w:ascii="宋体" w:hAnsi="宋体" w:cs="宋体"/>
          <w:b w:val="0"/>
          <w:sz w:val="24"/>
          <w:szCs w:val="24"/>
        </w:rPr>
      </w:pPr>
    </w:p>
    <w:p w14:paraId="3FBB6112">
      <w:pPr>
        <w:rPr>
          <w:rFonts w:ascii="宋体" w:hAnsi="宋体" w:cs="宋体"/>
          <w:b w:val="0"/>
          <w:sz w:val="24"/>
          <w:szCs w:val="24"/>
        </w:rPr>
      </w:pPr>
    </w:p>
    <w:p w14:paraId="62E1B3C4">
      <w:pPr>
        <w:pStyle w:val="25"/>
        <w:spacing w:before="0" w:after="0" w:line="360" w:lineRule="auto"/>
        <w:rPr>
          <w:rFonts w:ascii="宋体" w:hAnsi="宋体" w:cs="宋体"/>
          <w:b w:val="0"/>
          <w:sz w:val="24"/>
          <w:szCs w:val="24"/>
        </w:rPr>
      </w:pPr>
    </w:p>
    <w:bookmarkEnd w:id="0"/>
    <w:p w14:paraId="17147632">
      <w:pPr>
        <w:pStyle w:val="25"/>
        <w:ind w:firstLine="723"/>
        <w:rPr>
          <w:lang w:val="zh-CN"/>
        </w:rPr>
      </w:pPr>
      <w:bookmarkStart w:id="1" w:name="_Toc29389"/>
      <w:bookmarkStart w:id="2" w:name="_Toc428180535"/>
      <w:r>
        <w:rPr>
          <w:rFonts w:hint="eastAsia"/>
          <w:lang w:val="zh-CN"/>
        </w:rPr>
        <w:t>第一部分  投标邀请</w:t>
      </w:r>
      <w:bookmarkEnd w:id="1"/>
    </w:p>
    <w:p w14:paraId="1A89CE4D">
      <w:pPr>
        <w:pStyle w:val="100"/>
        <w:spacing w:line="360" w:lineRule="auto"/>
        <w:ind w:firstLine="480" w:firstLineChars="200"/>
        <w:rPr>
          <w:rFonts w:ascii="宋体" w:hAnsi="宋体" w:cs="宋体"/>
          <w:color w:val="000000"/>
          <w:sz w:val="24"/>
          <w:szCs w:val="24"/>
          <w:lang w:val="zh-CN"/>
        </w:rPr>
      </w:pPr>
      <w:r>
        <w:rPr>
          <w:rFonts w:hint="eastAsia" w:ascii="宋体" w:hAnsi="宋体" w:cs="宋体"/>
          <w:sz w:val="24"/>
          <w:szCs w:val="24"/>
          <w:lang w:val="zh-CN"/>
        </w:rPr>
        <w:t>青海鑫晨工程项目管理有限公司（以下均简称“采购代理机构”）受共和县自然资源和林业草原局（以下均简称“采购人”）委托,拟</w:t>
      </w:r>
      <w:r>
        <w:rPr>
          <w:rFonts w:hint="eastAsia" w:ascii="宋体" w:hAnsi="宋体" w:cs="宋体"/>
          <w:color w:val="000000"/>
          <w:sz w:val="24"/>
          <w:szCs w:val="24"/>
          <w:lang w:val="zh-CN"/>
        </w:rPr>
        <w:t>对2025年中央财政林业草原改革发展资金共和县草原有害生物防控项目进行国内公开招标，现予以公告，欢迎潜在的投标人参加本次政府采购活动。</w:t>
      </w:r>
    </w:p>
    <w:tbl>
      <w:tblPr>
        <w:tblStyle w:val="29"/>
        <w:tblW w:w="5082" w:type="pct"/>
        <w:jc w:val="center"/>
        <w:tblLayout w:type="autofit"/>
        <w:tblCellMar>
          <w:top w:w="0" w:type="dxa"/>
          <w:left w:w="108" w:type="dxa"/>
          <w:bottom w:w="0" w:type="dxa"/>
          <w:right w:w="108" w:type="dxa"/>
        </w:tblCellMar>
      </w:tblPr>
      <w:tblGrid>
        <w:gridCol w:w="2225"/>
        <w:gridCol w:w="6437"/>
      </w:tblGrid>
      <w:tr w14:paraId="2498C7D8">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5F26E8E3">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采购项目编号</w:t>
            </w:r>
          </w:p>
        </w:tc>
        <w:tc>
          <w:tcPr>
            <w:tcW w:w="3715" w:type="pct"/>
            <w:tcBorders>
              <w:top w:val="single" w:color="000000" w:sz="6" w:space="0"/>
              <w:left w:val="single" w:color="000000" w:sz="6" w:space="0"/>
              <w:bottom w:val="single" w:color="000000" w:sz="6" w:space="0"/>
              <w:right w:val="single" w:color="000000" w:sz="6" w:space="0"/>
            </w:tcBorders>
            <w:vAlign w:val="center"/>
          </w:tcPr>
          <w:p w14:paraId="730D8091">
            <w:pPr>
              <w:spacing w:line="360" w:lineRule="auto"/>
              <w:ind w:left="0" w:leftChars="0" w:firstLine="0" w:firstLineChars="0"/>
              <w:jc w:val="both"/>
              <w:rPr>
                <w:rFonts w:hint="eastAsia" w:ascii="宋体" w:hAnsi="宋体" w:eastAsia="宋体" w:cs="宋体"/>
                <w:b w:val="0"/>
                <w:bCs w:val="0"/>
                <w:kern w:val="0"/>
                <w:sz w:val="24"/>
                <w:szCs w:val="24"/>
                <w:u w:val="none"/>
                <w:lang w:val="zh-CN" w:eastAsia="zh-CN"/>
              </w:rPr>
            </w:pPr>
            <w:r>
              <w:rPr>
                <w:rFonts w:hint="eastAsia" w:ascii="宋体" w:hAnsi="宋体" w:cs="宋体"/>
                <w:b w:val="0"/>
                <w:bCs w:val="0"/>
                <w:kern w:val="0"/>
                <w:sz w:val="24"/>
                <w:szCs w:val="24"/>
                <w:u w:val="none"/>
                <w:lang w:val="zh-CN" w:eastAsia="zh-CN"/>
              </w:rPr>
              <w:t>青海鑫晨公招（服务）2025-001</w:t>
            </w:r>
          </w:p>
        </w:tc>
      </w:tr>
      <w:tr w14:paraId="72D7A8E8">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41763BF3">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采购项目名称</w:t>
            </w:r>
          </w:p>
        </w:tc>
        <w:tc>
          <w:tcPr>
            <w:tcW w:w="3715" w:type="pct"/>
            <w:tcBorders>
              <w:top w:val="single" w:color="000000" w:sz="6" w:space="0"/>
              <w:left w:val="single" w:color="000000" w:sz="6" w:space="0"/>
              <w:bottom w:val="single" w:color="000000" w:sz="6" w:space="0"/>
              <w:right w:val="single" w:color="000000" w:sz="6" w:space="0"/>
            </w:tcBorders>
            <w:vAlign w:val="center"/>
          </w:tcPr>
          <w:p w14:paraId="7BEC96EF">
            <w:pPr>
              <w:spacing w:line="360" w:lineRule="auto"/>
              <w:ind w:left="0" w:leftChars="0" w:firstLine="0" w:firstLineChars="0"/>
              <w:jc w:val="both"/>
              <w:rPr>
                <w:rFonts w:hint="eastAsia" w:ascii="宋体" w:hAnsi="宋体" w:eastAsia="宋体" w:cs="宋体"/>
                <w:b w:val="0"/>
                <w:bCs w:val="0"/>
                <w:kern w:val="0"/>
                <w:sz w:val="24"/>
                <w:szCs w:val="24"/>
                <w:u w:val="none"/>
                <w:lang w:val="zh-CN" w:eastAsia="zh-CN"/>
              </w:rPr>
            </w:pPr>
            <w:r>
              <w:rPr>
                <w:rFonts w:hint="eastAsia" w:ascii="宋体" w:hAnsi="宋体" w:cs="宋体"/>
                <w:b w:val="0"/>
                <w:bCs w:val="0"/>
                <w:kern w:val="0"/>
                <w:sz w:val="24"/>
                <w:szCs w:val="24"/>
                <w:u w:val="none"/>
                <w:lang w:val="zh-CN" w:eastAsia="zh-CN"/>
              </w:rPr>
              <w:t>2025年中央财政林业草原改革发展资金共和县草原有害生物防控项目</w:t>
            </w:r>
            <w:r>
              <w:rPr>
                <w:rFonts w:hint="eastAsia" w:ascii="宋体" w:hAnsi="宋体" w:eastAsia="宋体" w:cs="宋体"/>
                <w:b w:val="0"/>
                <w:bCs w:val="0"/>
                <w:kern w:val="0"/>
                <w:sz w:val="24"/>
                <w:szCs w:val="24"/>
                <w:u w:val="none"/>
                <w:lang w:val="zh-CN" w:eastAsia="zh-CN"/>
              </w:rPr>
              <w:t xml:space="preserve"> </w:t>
            </w:r>
          </w:p>
        </w:tc>
      </w:tr>
      <w:tr w14:paraId="14A06190">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6D33C170">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采购方式</w:t>
            </w:r>
          </w:p>
        </w:tc>
        <w:tc>
          <w:tcPr>
            <w:tcW w:w="3715" w:type="pct"/>
            <w:tcBorders>
              <w:top w:val="single" w:color="000000" w:sz="6" w:space="0"/>
              <w:left w:val="single" w:color="000000" w:sz="6" w:space="0"/>
              <w:bottom w:val="single" w:color="000000" w:sz="6" w:space="0"/>
              <w:right w:val="single" w:color="000000" w:sz="6" w:space="0"/>
            </w:tcBorders>
            <w:vAlign w:val="center"/>
          </w:tcPr>
          <w:p w14:paraId="360E8CD4">
            <w:pPr>
              <w:spacing w:line="360" w:lineRule="auto"/>
              <w:ind w:left="0" w:leftChars="0" w:firstLine="0" w:firstLineChars="0"/>
              <w:jc w:val="both"/>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公开招标</w:t>
            </w:r>
          </w:p>
        </w:tc>
      </w:tr>
      <w:tr w14:paraId="0349363F">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2E083238">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采购预算额度</w:t>
            </w:r>
          </w:p>
        </w:tc>
        <w:tc>
          <w:tcPr>
            <w:tcW w:w="3715" w:type="pct"/>
            <w:tcBorders>
              <w:top w:val="single" w:color="000000" w:sz="6" w:space="0"/>
              <w:left w:val="single" w:color="000000" w:sz="6" w:space="0"/>
              <w:bottom w:val="single" w:color="000000" w:sz="6" w:space="0"/>
              <w:right w:val="single" w:color="000000" w:sz="6" w:space="0"/>
            </w:tcBorders>
            <w:vAlign w:val="center"/>
          </w:tcPr>
          <w:p w14:paraId="3552619B">
            <w:pPr>
              <w:spacing w:line="360" w:lineRule="auto"/>
              <w:ind w:left="0" w:leftChars="0" w:firstLine="0" w:firstLineChars="0"/>
              <w:jc w:val="both"/>
              <w:rPr>
                <w:rFonts w:hint="eastAsia" w:ascii="宋体" w:hAnsi="宋体" w:eastAsia="宋体" w:cs="宋体"/>
                <w:b w:val="0"/>
                <w:bCs w:val="0"/>
                <w:kern w:val="0"/>
                <w:sz w:val="24"/>
                <w:szCs w:val="24"/>
                <w:u w:val="none"/>
                <w:lang w:val="en-US" w:eastAsia="zh-CN"/>
              </w:rPr>
            </w:pPr>
            <w:r>
              <w:rPr>
                <w:rFonts w:hint="eastAsia" w:ascii="宋体" w:hAnsi="宋体" w:cs="宋体"/>
                <w:b w:val="0"/>
                <w:bCs w:val="0"/>
                <w:kern w:val="0"/>
                <w:sz w:val="24"/>
                <w:szCs w:val="24"/>
                <w:u w:val="none"/>
                <w:lang w:val="en-US" w:eastAsia="zh-CN"/>
              </w:rPr>
              <w:t>2000000元</w:t>
            </w:r>
          </w:p>
        </w:tc>
      </w:tr>
      <w:tr w14:paraId="62D42311">
        <w:tblPrEx>
          <w:tblCellMar>
            <w:top w:w="0" w:type="dxa"/>
            <w:left w:w="108" w:type="dxa"/>
            <w:bottom w:w="0" w:type="dxa"/>
            <w:right w:w="108" w:type="dxa"/>
          </w:tblCellMar>
        </w:tblPrEx>
        <w:trPr>
          <w:trHeight w:val="90"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5DB77479">
            <w:pPr>
              <w:spacing w:line="360" w:lineRule="auto"/>
              <w:ind w:left="0" w:leftChars="0" w:firstLine="0" w:firstLineChars="0"/>
              <w:jc w:val="left"/>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最高限价</w:t>
            </w:r>
          </w:p>
        </w:tc>
        <w:tc>
          <w:tcPr>
            <w:tcW w:w="3715" w:type="pct"/>
            <w:tcBorders>
              <w:top w:val="single" w:color="000000" w:sz="6" w:space="0"/>
              <w:left w:val="single" w:color="000000" w:sz="6" w:space="0"/>
              <w:bottom w:val="single" w:color="000000" w:sz="6" w:space="0"/>
              <w:right w:val="single" w:color="000000" w:sz="6" w:space="0"/>
            </w:tcBorders>
            <w:vAlign w:val="center"/>
          </w:tcPr>
          <w:p w14:paraId="2EA8B1BF">
            <w:pPr>
              <w:spacing w:line="360" w:lineRule="auto"/>
              <w:ind w:left="0" w:leftChars="0" w:firstLine="0" w:firstLineChars="0"/>
              <w:jc w:val="both"/>
              <w:rPr>
                <w:rFonts w:hint="eastAsia" w:ascii="宋体" w:hAnsi="宋体" w:eastAsia="宋体" w:cs="宋体"/>
                <w:b w:val="0"/>
                <w:bCs w:val="0"/>
                <w:kern w:val="0"/>
                <w:sz w:val="24"/>
                <w:szCs w:val="24"/>
                <w:u w:val="none"/>
                <w:lang w:val="en-US" w:eastAsia="zh-CN"/>
              </w:rPr>
            </w:pPr>
            <w:r>
              <w:rPr>
                <w:rFonts w:hint="eastAsia" w:ascii="宋体" w:hAnsi="宋体" w:cs="宋体"/>
                <w:b w:val="0"/>
                <w:bCs w:val="0"/>
                <w:kern w:val="0"/>
                <w:sz w:val="24"/>
                <w:szCs w:val="24"/>
                <w:u w:val="none"/>
                <w:lang w:val="en-US" w:eastAsia="zh-CN"/>
              </w:rPr>
              <w:t>2000000元</w:t>
            </w:r>
          </w:p>
        </w:tc>
      </w:tr>
      <w:tr w14:paraId="3B5CEA71">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5CE550AD">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项目分包个数</w:t>
            </w:r>
          </w:p>
        </w:tc>
        <w:tc>
          <w:tcPr>
            <w:tcW w:w="3715" w:type="pct"/>
            <w:tcBorders>
              <w:top w:val="single" w:color="000000" w:sz="6" w:space="0"/>
              <w:left w:val="single" w:color="000000" w:sz="6" w:space="0"/>
              <w:bottom w:val="single" w:color="000000" w:sz="6" w:space="0"/>
              <w:right w:val="single" w:color="000000" w:sz="6" w:space="0"/>
            </w:tcBorders>
            <w:vAlign w:val="center"/>
          </w:tcPr>
          <w:p w14:paraId="5EB5A6C8">
            <w:pPr>
              <w:spacing w:line="360" w:lineRule="auto"/>
              <w:ind w:left="0" w:leftChars="0" w:firstLine="0" w:firstLineChars="0"/>
              <w:jc w:val="both"/>
              <w:rPr>
                <w:rFonts w:hint="eastAsia" w:ascii="宋体" w:hAnsi="宋体" w:eastAsia="宋体" w:cs="宋体"/>
                <w:b w:val="0"/>
                <w:bCs w:val="0"/>
                <w:kern w:val="0"/>
                <w:sz w:val="24"/>
                <w:szCs w:val="24"/>
                <w:u w:val="none"/>
                <w:lang w:val="zh-CN" w:eastAsia="zh-CN"/>
              </w:rPr>
            </w:pPr>
            <w:r>
              <w:rPr>
                <w:rFonts w:hint="eastAsia" w:ascii="宋体" w:hAnsi="宋体" w:cs="宋体"/>
                <w:b w:val="0"/>
                <w:bCs w:val="0"/>
                <w:kern w:val="0"/>
                <w:sz w:val="24"/>
                <w:szCs w:val="24"/>
                <w:u w:val="none"/>
                <w:lang w:val="en-US" w:eastAsia="zh-CN"/>
              </w:rPr>
              <w:t>无</w:t>
            </w:r>
          </w:p>
        </w:tc>
      </w:tr>
      <w:tr w14:paraId="0F7CBE99">
        <w:tblPrEx>
          <w:tblCellMar>
            <w:top w:w="0" w:type="dxa"/>
            <w:left w:w="108" w:type="dxa"/>
            <w:bottom w:w="0" w:type="dxa"/>
            <w:right w:w="108" w:type="dxa"/>
          </w:tblCellMar>
        </w:tblPrEx>
        <w:trPr>
          <w:trHeight w:val="48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491DC62A">
            <w:pPr>
              <w:spacing w:line="360" w:lineRule="auto"/>
              <w:ind w:left="0" w:leftChars="0" w:firstLine="0" w:firstLineChars="0"/>
              <w:jc w:val="left"/>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采购要求</w:t>
            </w:r>
          </w:p>
        </w:tc>
        <w:tc>
          <w:tcPr>
            <w:tcW w:w="3715" w:type="pct"/>
            <w:tcBorders>
              <w:top w:val="single" w:color="000000" w:sz="6" w:space="0"/>
              <w:left w:val="single" w:color="000000" w:sz="6" w:space="0"/>
              <w:bottom w:val="single" w:color="000000" w:sz="6" w:space="0"/>
              <w:right w:val="single" w:color="000000" w:sz="6" w:space="0"/>
            </w:tcBorders>
            <w:vAlign w:val="center"/>
          </w:tcPr>
          <w:p w14:paraId="588A0DA6">
            <w:pPr>
              <w:spacing w:line="360" w:lineRule="auto"/>
              <w:ind w:left="0" w:leftChars="0" w:firstLine="0" w:firstLineChars="0"/>
              <w:jc w:val="both"/>
              <w:rPr>
                <w:rFonts w:hint="default" w:ascii="宋体" w:hAnsi="宋体" w:eastAsia="宋体" w:cs="宋体"/>
                <w:b w:val="0"/>
                <w:bCs w:val="0"/>
                <w:kern w:val="0"/>
                <w:sz w:val="24"/>
                <w:szCs w:val="24"/>
                <w:u w:val="none"/>
                <w:lang w:val="en-US" w:eastAsia="zh-CN"/>
              </w:rPr>
            </w:pPr>
            <w:r>
              <w:rPr>
                <w:rFonts w:hint="eastAsia" w:ascii="宋体" w:hAnsi="宋体" w:cs="宋体"/>
                <w:b w:val="0"/>
                <w:bCs w:val="0"/>
                <w:kern w:val="0"/>
                <w:sz w:val="24"/>
                <w:szCs w:val="24"/>
                <w:u w:val="none"/>
                <w:lang w:val="en-US" w:eastAsia="zh-CN"/>
              </w:rPr>
              <w:t>鼠害防控40万亩</w:t>
            </w:r>
          </w:p>
          <w:p w14:paraId="7DF8088E">
            <w:pPr>
              <w:spacing w:line="360" w:lineRule="auto"/>
              <w:ind w:left="0" w:leftChars="0" w:firstLine="0" w:firstLineChars="0"/>
              <w:jc w:val="both"/>
              <w:rPr>
                <w:rFonts w:hint="eastAsia" w:ascii="宋体" w:hAnsi="宋体" w:eastAsia="宋体" w:cs="宋体"/>
                <w:b w:val="0"/>
                <w:bCs w:val="0"/>
                <w:kern w:val="0"/>
                <w:sz w:val="24"/>
                <w:szCs w:val="24"/>
                <w:u w:val="none"/>
                <w:lang w:val="zh-CN" w:eastAsia="zh-CN"/>
              </w:rPr>
            </w:pPr>
            <w:r>
              <w:rPr>
                <w:rFonts w:hint="eastAsia" w:ascii="宋体" w:hAnsi="宋体" w:eastAsia="宋体" w:cs="宋体"/>
                <w:b w:val="0"/>
                <w:bCs w:val="0"/>
                <w:kern w:val="0"/>
                <w:sz w:val="24"/>
                <w:szCs w:val="24"/>
                <w:u w:val="none"/>
                <w:lang w:val="zh-CN" w:eastAsia="zh-CN"/>
              </w:rPr>
              <w:t>具体内容详见《招标文件》</w:t>
            </w:r>
          </w:p>
        </w:tc>
      </w:tr>
      <w:tr w14:paraId="6FDDD317">
        <w:tblPrEx>
          <w:tblCellMar>
            <w:top w:w="0" w:type="dxa"/>
            <w:left w:w="108" w:type="dxa"/>
            <w:bottom w:w="0" w:type="dxa"/>
            <w:right w:w="108" w:type="dxa"/>
          </w:tblCellMar>
        </w:tblPrEx>
        <w:trPr>
          <w:trHeight w:val="90"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46D4CF7F">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投标人资格要求</w:t>
            </w:r>
          </w:p>
        </w:tc>
        <w:tc>
          <w:tcPr>
            <w:tcW w:w="3715" w:type="pct"/>
            <w:tcBorders>
              <w:top w:val="single" w:color="000000" w:sz="6" w:space="0"/>
              <w:left w:val="single" w:color="000000" w:sz="6" w:space="0"/>
              <w:bottom w:val="single" w:color="000000" w:sz="6" w:space="0"/>
              <w:right w:val="single" w:color="000000" w:sz="6" w:space="0"/>
            </w:tcBorders>
            <w:vAlign w:val="center"/>
          </w:tcPr>
          <w:p w14:paraId="22BB5EAF">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符合《政府采购法》第22条条件，并提供下列材料：</w:t>
            </w:r>
          </w:p>
          <w:p w14:paraId="6F29EE3D">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&lt;1&gt;投标人的营业执照等证明文件，自然人的身份证明。</w:t>
            </w:r>
          </w:p>
          <w:p w14:paraId="7C687B96">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&lt;2&gt;财务状况报告，依法缴纳税收和社会保障资金的相关材料。</w:t>
            </w:r>
          </w:p>
          <w:p w14:paraId="70709594">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&lt;3&gt;具备履行合同所必需的设备和专业技术能力的证明材料。</w:t>
            </w:r>
          </w:p>
          <w:p w14:paraId="4B236638">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&lt;4&gt;参加政府采购活动前3年内在经营活动中没有重大违法记录的书面声明。</w:t>
            </w:r>
          </w:p>
          <w:p w14:paraId="53D7432C">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&lt;5&gt;具备法律、行政法规规定的其他条件的证明材料。</w:t>
            </w:r>
          </w:p>
          <w:p w14:paraId="11213117">
            <w:pPr>
              <w:ind w:left="0" w:leftChars="0" w:firstLine="0" w:firstLineChars="0"/>
              <w:rPr>
                <w:rFonts w:ascii="宋体" w:cs="宋体"/>
                <w:sz w:val="24"/>
              </w:rPr>
            </w:pPr>
            <w:r>
              <w:rPr>
                <w:rFonts w:hint="eastAsia" w:ascii="宋体" w:hAnsi="宋体" w:eastAsia="宋体" w:cs="宋体"/>
                <w:highlight w:val="none"/>
              </w:rPr>
              <w:t>2、</w:t>
            </w:r>
            <w:r>
              <w:rPr>
                <w:rFonts w:hint="eastAsia" w:ascii="宋体" w:hAnsi="宋体" w:cs="宋体"/>
                <w:sz w:val="24"/>
              </w:rPr>
              <w:t>经信用中国（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）等渠道查询后，列入失信被执行人、重大税收违法案件当事人名单、政府采购严重违法失信行为记录名单的，取消投标资格。</w:t>
            </w:r>
          </w:p>
          <w:p w14:paraId="1F4815CE">
            <w:pPr>
              <w:autoSpaceDE w:val="0"/>
              <w:autoSpaceDN w:val="0"/>
              <w:spacing w:line="360" w:lineRule="auto"/>
              <w:rPr>
                <w:rFonts w:hint="eastAsia" w:ascii="宋体" w:hAnsi="宋体" w:eastAsia="宋体" w:cs="宋体"/>
                <w:highlight w:val="none"/>
              </w:rPr>
            </w:pPr>
            <w:r>
              <w:rPr>
                <w:rFonts w:hint="eastAsia" w:ascii="宋体" w:hAnsi="宋体" w:eastAsia="宋体" w:cs="宋体"/>
                <w:highlight w:val="none"/>
              </w:rPr>
              <w:t>3、单位负责人为同一人或者存在直接控股、管理关系的不同投标人，不得参加同一合同项下的政府采购活动。否则，皆取消投标资格；</w:t>
            </w:r>
          </w:p>
          <w:p w14:paraId="717ACF20">
            <w:pPr>
              <w:spacing w:line="360" w:lineRule="auto"/>
              <w:rPr>
                <w:rFonts w:hint="eastAsia" w:ascii="宋体" w:hAnsi="宋体" w:eastAsia="宋体" w:cs="宋体"/>
                <w:highlight w:val="none"/>
              </w:rPr>
            </w:pPr>
            <w:r>
              <w:rPr>
                <w:rFonts w:hint="eastAsia" w:ascii="宋体" w:hAnsi="宋体" w:eastAsia="宋体" w:cs="宋体"/>
                <w:highlight w:val="none"/>
              </w:rPr>
              <w:t>4、为本采购项目提供整体设计、规范编制或者项目管理、监理、检测等服务的投标人，不得再参加该采购项目的其他采购活动；</w:t>
            </w:r>
          </w:p>
          <w:p w14:paraId="05CEED12">
            <w:pPr>
              <w:spacing w:line="360" w:lineRule="auto"/>
              <w:rPr>
                <w:rFonts w:hint="eastAsia" w:ascii="宋体" w:hAnsi="宋体" w:eastAsia="宋体" w:cs="宋体"/>
                <w:highlight w:val="none"/>
              </w:rPr>
            </w:pPr>
            <w:r>
              <w:rPr>
                <w:rFonts w:hint="eastAsia" w:ascii="宋体" w:hAnsi="宋体" w:eastAsia="宋体" w:cs="宋体"/>
                <w:highlight w:val="none"/>
              </w:rPr>
              <w:t>5、本项目不接受投标人以联合体方式进行投标。</w:t>
            </w:r>
          </w:p>
          <w:p w14:paraId="3D1D0974">
            <w:pPr>
              <w:spacing w:line="360" w:lineRule="auto"/>
              <w:rPr>
                <w:rFonts w:hint="default" w:ascii="宋体" w:hAnsi="宋体" w:eastAsia="宋体" w:cs="宋体"/>
                <w:highlight w:val="none"/>
                <w:lang w:val="en-US" w:eastAsia="zh-CN"/>
              </w:rPr>
            </w:pPr>
            <w:r>
              <w:rPr>
                <w:rFonts w:hint="eastAsia" w:ascii="宋体" w:hAnsi="宋体" w:cs="宋体"/>
                <w:highlight w:val="none"/>
                <w:lang w:val="en-US" w:eastAsia="zh-CN"/>
              </w:rPr>
              <w:t>6、</w:t>
            </w:r>
            <w:r>
              <w:rPr>
                <w:rFonts w:hint="eastAsia" w:ascii="宋体" w:hAnsi="宋体" w:cs="宋体"/>
                <w:color w:val="auto"/>
                <w:sz w:val="24"/>
                <w:szCs w:val="24"/>
                <w:lang w:eastAsia="zh-CN"/>
              </w:rPr>
              <w:t>本项目全部面向中小企业采购。</w:t>
            </w:r>
          </w:p>
          <w:p w14:paraId="5569FA18">
            <w:p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、其他资质：</w:t>
            </w:r>
          </w:p>
          <w:p w14:paraId="673E002A">
            <w:pPr>
              <w:spacing w:before="79" w:line="219" w:lineRule="auto"/>
              <w:ind w:firstLine="480" w:firstLineChars="200"/>
              <w:rPr>
                <w:rFonts w:hint="default"/>
                <w:lang w:val="en-US" w:eastAsia="zh-CN"/>
              </w:rPr>
            </w:pPr>
            <w:r>
              <w:rPr>
                <w:rFonts w:hint="eastAsia" w:ascii="宋体" w:hAnsi="宋体" w:eastAsia="宋体" w:cs="宋体"/>
                <w:color w:val="auto"/>
                <w:highlight w:val="none"/>
                <w:lang w:val="en-US" w:eastAsia="zh-CN"/>
              </w:rPr>
              <w:t>供应商须提供生产商的《农药生产许可证》、《农药标准证》和《农药登记证》并提供饵料（燕麦）及</w:t>
            </w:r>
            <w:r>
              <w:rPr>
                <w:rFonts w:ascii="Times New Roman" w:hAnsi="Times New Roman" w:eastAsia="Times New Roman" w:cs="Times New Roman"/>
                <w:color w:val="auto"/>
                <w:spacing w:val="-2"/>
                <w:sz w:val="24"/>
                <w:szCs w:val="24"/>
                <w:highlight w:val="none"/>
              </w:rPr>
              <w:t>D</w:t>
            </w:r>
            <w:r>
              <w:rPr>
                <w:rFonts w:ascii="宋体" w:hAnsi="宋体" w:eastAsia="宋体" w:cs="宋体"/>
                <w:color w:val="auto"/>
                <w:spacing w:val="-2"/>
                <w:sz w:val="24"/>
                <w:szCs w:val="24"/>
                <w:highlight w:val="none"/>
              </w:rPr>
              <w:t>型肉毒梭菌毒素杀鼠剂</w:t>
            </w:r>
            <w:r>
              <w:rPr>
                <w:rFonts w:hint="eastAsia" w:ascii="宋体" w:hAnsi="宋体" w:eastAsia="宋体" w:cs="宋体"/>
                <w:color w:val="auto"/>
                <w:highlight w:val="none"/>
                <w:lang w:val="en-US" w:eastAsia="zh-CN"/>
              </w:rPr>
              <w:t>有效的检测报告，在人员、设备、资金等方面具有相应的供货及施工能力。</w:t>
            </w:r>
          </w:p>
        </w:tc>
      </w:tr>
      <w:tr w14:paraId="0FC309E0">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063EC77E">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公告发布时间</w:t>
            </w:r>
          </w:p>
        </w:tc>
        <w:tc>
          <w:tcPr>
            <w:tcW w:w="3715" w:type="pct"/>
            <w:tcBorders>
              <w:top w:val="single" w:color="000000" w:sz="6" w:space="0"/>
              <w:left w:val="single" w:color="000000" w:sz="6" w:space="0"/>
              <w:bottom w:val="single" w:color="000000" w:sz="6" w:space="0"/>
              <w:right w:val="single" w:color="000000" w:sz="6" w:space="0"/>
            </w:tcBorders>
            <w:vAlign w:val="center"/>
          </w:tcPr>
          <w:p w14:paraId="3BD4C8BD">
            <w:pPr>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2025年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zh-CN"/>
              </w:rPr>
              <w:t>日</w:t>
            </w:r>
          </w:p>
        </w:tc>
      </w:tr>
      <w:tr w14:paraId="5F2800BC">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33447933">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获取招标文件的时间期限</w:t>
            </w:r>
          </w:p>
        </w:tc>
        <w:tc>
          <w:tcPr>
            <w:tcW w:w="3715" w:type="pct"/>
            <w:tcBorders>
              <w:top w:val="single" w:color="000000" w:sz="6" w:space="0"/>
              <w:left w:val="single" w:color="000000" w:sz="6" w:space="0"/>
              <w:bottom w:val="single" w:color="000000" w:sz="6" w:space="0"/>
              <w:right w:val="single" w:color="000000" w:sz="6" w:space="0"/>
            </w:tcBorders>
            <w:vAlign w:val="center"/>
          </w:tcPr>
          <w:p w14:paraId="509A990A">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color w:val="000000"/>
                <w:kern w:val="0"/>
                <w:highlight w:val="none"/>
                <w:lang w:val="zh-CN"/>
              </w:rPr>
              <w:t>2025年</w:t>
            </w:r>
            <w:r>
              <w:rPr>
                <w:rFonts w:hint="eastAsia" w:ascii="宋体" w:hAnsi="宋体" w:cs="宋体"/>
                <w:color w:val="000000"/>
                <w:kern w:val="0"/>
                <w:highlight w:val="none"/>
                <w:lang w:val="en-US" w:eastAsia="zh-CN"/>
              </w:rPr>
              <w:t>06</w:t>
            </w:r>
            <w:r>
              <w:rPr>
                <w:rFonts w:hint="eastAsia" w:ascii="宋体" w:hAnsi="宋体" w:eastAsia="宋体" w:cs="宋体"/>
                <w:color w:val="000000"/>
                <w:kern w:val="0"/>
                <w:highlight w:val="none"/>
                <w:lang w:val="zh-CN"/>
              </w:rPr>
              <w:t>月</w:t>
            </w:r>
            <w:r>
              <w:rPr>
                <w:rFonts w:hint="eastAsia" w:ascii="宋体" w:hAnsi="宋体" w:cs="宋体"/>
                <w:color w:val="000000"/>
                <w:kern w:val="0"/>
                <w:highlight w:val="none"/>
                <w:lang w:val="en-US" w:eastAsia="zh-CN"/>
              </w:rPr>
              <w:t>23</w:t>
            </w:r>
            <w:r>
              <w:rPr>
                <w:rFonts w:hint="eastAsia" w:ascii="宋体" w:hAnsi="宋体" w:eastAsia="宋体" w:cs="宋体"/>
                <w:color w:val="000000"/>
                <w:kern w:val="0"/>
                <w:highlight w:val="none"/>
                <w:lang w:val="zh-CN"/>
              </w:rPr>
              <w:t>日至</w:t>
            </w:r>
            <w:r>
              <w:rPr>
                <w:rFonts w:hint="eastAsia" w:ascii="宋体" w:hAnsi="宋体" w:eastAsia="宋体" w:cs="宋体"/>
                <w:color w:val="000000"/>
                <w:kern w:val="0"/>
                <w:highlight w:val="none"/>
                <w:lang w:eastAsia="zh-CN"/>
              </w:rPr>
              <w:t>2025</w:t>
            </w:r>
            <w:r>
              <w:rPr>
                <w:rFonts w:hint="eastAsia" w:ascii="宋体" w:hAnsi="宋体" w:eastAsia="宋体" w:cs="宋体"/>
                <w:color w:val="000000"/>
                <w:kern w:val="0"/>
                <w:highlight w:val="none"/>
              </w:rPr>
              <w:t>年</w:t>
            </w:r>
            <w:r>
              <w:rPr>
                <w:rFonts w:hint="eastAsia" w:ascii="宋体" w:hAnsi="宋体" w:cs="宋体"/>
                <w:color w:val="000000"/>
                <w:kern w:val="0"/>
                <w:highlight w:val="none"/>
                <w:lang w:val="en-US" w:eastAsia="zh-CN"/>
              </w:rPr>
              <w:t>06</w:t>
            </w:r>
            <w:r>
              <w:rPr>
                <w:rFonts w:hint="eastAsia" w:ascii="宋体" w:hAnsi="宋体" w:eastAsia="宋体" w:cs="宋体"/>
                <w:color w:val="000000"/>
                <w:kern w:val="0"/>
                <w:highlight w:val="none"/>
                <w:lang w:val="zh-CN"/>
              </w:rPr>
              <w:t>月</w:t>
            </w:r>
            <w:r>
              <w:rPr>
                <w:rFonts w:hint="eastAsia" w:ascii="宋体" w:hAnsi="宋体" w:cs="宋体"/>
                <w:color w:val="000000"/>
                <w:kern w:val="0"/>
                <w:highlight w:val="none"/>
                <w:lang w:val="en-US" w:eastAsia="zh-CN"/>
              </w:rPr>
              <w:t>30</w:t>
            </w:r>
            <w:r>
              <w:rPr>
                <w:rFonts w:hint="eastAsia" w:ascii="宋体" w:hAnsi="宋体" w:eastAsia="宋体" w:cs="宋体"/>
                <w:color w:val="000000"/>
                <w:kern w:val="0"/>
                <w:highlight w:val="none"/>
                <w:lang w:val="zh-CN"/>
              </w:rPr>
              <w:t>日</w:t>
            </w:r>
          </w:p>
        </w:tc>
      </w:tr>
      <w:tr w14:paraId="65C371E9">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6CCB0BE8">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获取招标文件方式</w:t>
            </w:r>
          </w:p>
        </w:tc>
        <w:tc>
          <w:tcPr>
            <w:tcW w:w="3715" w:type="pct"/>
            <w:tcBorders>
              <w:top w:val="single" w:color="000000" w:sz="6" w:space="0"/>
              <w:left w:val="single" w:color="000000" w:sz="6" w:space="0"/>
              <w:bottom w:val="single" w:color="000000" w:sz="6" w:space="0"/>
              <w:right w:val="single" w:color="000000" w:sz="6" w:space="0"/>
            </w:tcBorders>
            <w:vAlign w:val="center"/>
          </w:tcPr>
          <w:p w14:paraId="60B90CAC">
            <w:pPr>
              <w:spacing w:line="360" w:lineRule="auto"/>
              <w:jc w:val="both"/>
              <w:rPr>
                <w:rFonts w:hint="eastAsia" w:ascii="宋体" w:hAnsi="宋体" w:eastAsia="宋体" w:cs="宋体"/>
                <w:sz w:val="24"/>
                <w:szCs w:val="24"/>
                <w:lang w:val="zh-CN"/>
              </w:rPr>
            </w:pPr>
            <w:r>
              <w:rPr>
                <w:rFonts w:hint="eastAsia" w:ascii="宋体" w:hAnsi="宋体" w:eastAsia="宋体" w:cs="宋体"/>
                <w:b/>
                <w:bCs/>
                <w:kern w:val="0"/>
                <w:highlight w:val="none"/>
                <w:lang w:val="zh-CN"/>
              </w:rPr>
              <w:t>投标人登录政采云平台https://www.zcygov.cn/在线申请获取采购文件（进入“项目采购”应用，在获取采购文件菜单中选择项目，申请获取采购文件）</w:t>
            </w:r>
          </w:p>
        </w:tc>
      </w:tr>
      <w:tr w14:paraId="450694DE">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09A440F5">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招标文件售价</w:t>
            </w:r>
          </w:p>
        </w:tc>
        <w:tc>
          <w:tcPr>
            <w:tcW w:w="3715" w:type="pct"/>
            <w:tcBorders>
              <w:top w:val="single" w:color="000000" w:sz="6" w:space="0"/>
              <w:left w:val="single" w:color="000000" w:sz="6" w:space="0"/>
              <w:bottom w:val="single" w:color="000000" w:sz="6" w:space="0"/>
              <w:right w:val="single" w:color="000000" w:sz="6" w:space="0"/>
            </w:tcBorders>
            <w:vAlign w:val="center"/>
          </w:tcPr>
          <w:p w14:paraId="26B3D8F4">
            <w:pPr>
              <w:pStyle w:val="13"/>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rPr>
              <w:t>0元</w:t>
            </w:r>
            <w:r>
              <w:rPr>
                <w:rFonts w:hint="eastAsia" w:ascii="宋体" w:hAnsi="宋体" w:eastAsia="宋体" w:cs="宋体"/>
                <w:sz w:val="24"/>
                <w:szCs w:val="24"/>
                <w:lang w:val="zh-CN"/>
              </w:rPr>
              <w:t>（</w:t>
            </w:r>
            <w:r>
              <w:rPr>
                <w:rFonts w:hint="eastAsia" w:ascii="宋体" w:hAnsi="宋体" w:eastAsia="宋体" w:cs="宋体"/>
                <w:sz w:val="24"/>
                <w:szCs w:val="24"/>
              </w:rPr>
              <w:t xml:space="preserve"> </w:t>
            </w:r>
            <w:r>
              <w:rPr>
                <w:rFonts w:hint="eastAsia" w:ascii="宋体" w:hAnsi="宋体" w:eastAsia="宋体" w:cs="宋体"/>
                <w:sz w:val="24"/>
                <w:szCs w:val="24"/>
                <w:lang w:val="zh-CN"/>
              </w:rPr>
              <w:t>投标资格不能转让。）</w:t>
            </w:r>
          </w:p>
        </w:tc>
      </w:tr>
      <w:tr w14:paraId="247A5D33">
        <w:tblPrEx>
          <w:tblCellMar>
            <w:top w:w="0" w:type="dxa"/>
            <w:left w:w="108" w:type="dxa"/>
            <w:bottom w:w="0" w:type="dxa"/>
            <w:right w:w="108" w:type="dxa"/>
          </w:tblCellMar>
        </w:tblPrEx>
        <w:trPr>
          <w:trHeight w:val="90"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0D517304">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获取招标文件地点</w:t>
            </w:r>
          </w:p>
        </w:tc>
        <w:tc>
          <w:tcPr>
            <w:tcW w:w="3715" w:type="pct"/>
            <w:tcBorders>
              <w:top w:val="single" w:color="000000" w:sz="6" w:space="0"/>
              <w:left w:val="single" w:color="000000" w:sz="6" w:space="0"/>
              <w:bottom w:val="single" w:color="000000" w:sz="6" w:space="0"/>
              <w:right w:val="single" w:color="000000" w:sz="6" w:space="0"/>
            </w:tcBorders>
            <w:vAlign w:val="center"/>
          </w:tcPr>
          <w:p w14:paraId="5F0D04F3">
            <w:pPr>
              <w:spacing w:line="360" w:lineRule="auto"/>
              <w:jc w:val="both"/>
              <w:rPr>
                <w:rFonts w:hint="eastAsia" w:ascii="宋体" w:hAnsi="宋体" w:eastAsia="宋体" w:cs="宋体"/>
                <w:sz w:val="24"/>
                <w:szCs w:val="24"/>
              </w:rPr>
            </w:pPr>
            <w:r>
              <w:rPr>
                <w:rFonts w:hint="eastAsia" w:ascii="宋体" w:hAnsi="宋体" w:eastAsia="宋体" w:cs="宋体"/>
                <w:sz w:val="24"/>
                <w:szCs w:val="24"/>
              </w:rPr>
              <w:t>政采云线上获取</w:t>
            </w:r>
          </w:p>
        </w:tc>
      </w:tr>
      <w:tr w14:paraId="2C0C1EEF">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0422D5BA">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投标截止</w:t>
            </w:r>
            <w:r>
              <w:rPr>
                <w:rFonts w:hint="eastAsia" w:ascii="宋体" w:hAnsi="宋体" w:eastAsia="宋体" w:cs="宋体"/>
                <w:sz w:val="24"/>
                <w:szCs w:val="24"/>
              </w:rPr>
              <w:t>及</w:t>
            </w:r>
            <w:r>
              <w:rPr>
                <w:rFonts w:hint="eastAsia" w:ascii="宋体" w:hAnsi="宋体" w:eastAsia="宋体" w:cs="宋体"/>
                <w:sz w:val="24"/>
                <w:szCs w:val="24"/>
                <w:lang w:val="zh-CN"/>
              </w:rPr>
              <w:t>开标时间</w:t>
            </w:r>
          </w:p>
        </w:tc>
        <w:tc>
          <w:tcPr>
            <w:tcW w:w="3715" w:type="pct"/>
            <w:tcBorders>
              <w:top w:val="single" w:color="000000" w:sz="6" w:space="0"/>
              <w:left w:val="single" w:color="000000" w:sz="6" w:space="0"/>
              <w:bottom w:val="single" w:color="000000" w:sz="6" w:space="0"/>
              <w:right w:val="single" w:color="000000" w:sz="6" w:space="0"/>
            </w:tcBorders>
            <w:vAlign w:val="center"/>
          </w:tcPr>
          <w:p w14:paraId="6844D3B7">
            <w:pPr>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16日10</w:t>
            </w:r>
            <w:r>
              <w:rPr>
                <w:rFonts w:hint="eastAsia" w:ascii="宋体" w:hAnsi="宋体" w:eastAsia="宋体" w:cs="宋体"/>
                <w:sz w:val="24"/>
                <w:szCs w:val="24"/>
                <w:highlight w:val="none"/>
                <w:lang w:val="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zh-CN"/>
              </w:rPr>
              <w:t>分（北京时间）</w:t>
            </w:r>
          </w:p>
          <w:p w14:paraId="095FBEC2">
            <w:pPr>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注：投标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务必在开标当天</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0分之前进入电子开标系统完成电子签到。</w:t>
            </w:r>
          </w:p>
        </w:tc>
      </w:tr>
      <w:tr w14:paraId="5F5A14CD">
        <w:tblPrEx>
          <w:tblCellMar>
            <w:top w:w="0" w:type="dxa"/>
            <w:left w:w="108" w:type="dxa"/>
            <w:bottom w:w="0" w:type="dxa"/>
            <w:right w:w="108" w:type="dxa"/>
          </w:tblCellMar>
        </w:tblPrEx>
        <w:trPr>
          <w:trHeight w:val="301"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4889A349">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投标及开标地点</w:t>
            </w:r>
          </w:p>
        </w:tc>
        <w:tc>
          <w:tcPr>
            <w:tcW w:w="3715" w:type="pct"/>
            <w:tcBorders>
              <w:top w:val="single" w:color="000000" w:sz="6" w:space="0"/>
              <w:left w:val="single" w:color="000000" w:sz="6" w:space="0"/>
              <w:bottom w:val="single" w:color="000000" w:sz="6" w:space="0"/>
              <w:right w:val="single" w:color="000000" w:sz="6" w:space="0"/>
            </w:tcBorders>
            <w:vAlign w:val="center"/>
          </w:tcPr>
          <w:p w14:paraId="51C8F3D3">
            <w:pPr>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请登录政采云投标客户端投标</w:t>
            </w:r>
          </w:p>
          <w:p w14:paraId="03F13B27">
            <w:pPr>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海南藏族自治州海南州共和县城北新区共和市民中心（海南州公共资源交易有限责任公司2楼）</w:t>
            </w:r>
          </w:p>
          <w:p w14:paraId="01AEBBF9">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加密电子投标文件1份务必在开标截止前上传至电子开评标系统。</w:t>
            </w:r>
          </w:p>
        </w:tc>
      </w:tr>
      <w:tr w14:paraId="3B939A05">
        <w:tblPrEx>
          <w:tblCellMar>
            <w:top w:w="0" w:type="dxa"/>
            <w:left w:w="108" w:type="dxa"/>
            <w:bottom w:w="0" w:type="dxa"/>
            <w:right w:w="108" w:type="dxa"/>
          </w:tblCellMar>
        </w:tblPrEx>
        <w:trPr>
          <w:trHeight w:val="1176"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1D851B11">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采购人联系</w:t>
            </w:r>
            <w:r>
              <w:rPr>
                <w:rFonts w:hint="eastAsia" w:ascii="宋体" w:hAnsi="宋体" w:eastAsia="宋体" w:cs="宋体"/>
                <w:sz w:val="24"/>
                <w:szCs w:val="24"/>
              </w:rPr>
              <w:t>人</w:t>
            </w:r>
          </w:p>
        </w:tc>
        <w:tc>
          <w:tcPr>
            <w:tcW w:w="3715" w:type="pct"/>
            <w:tcBorders>
              <w:top w:val="single" w:color="000000" w:sz="6" w:space="0"/>
              <w:left w:val="single" w:color="000000" w:sz="6" w:space="0"/>
              <w:bottom w:val="single" w:color="000000" w:sz="6" w:space="0"/>
              <w:right w:val="single" w:color="000000" w:sz="6" w:space="0"/>
            </w:tcBorders>
            <w:vAlign w:val="center"/>
          </w:tcPr>
          <w:p w14:paraId="32753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sz w:val="24"/>
                <w:szCs w:val="24"/>
                <w:lang w:val="en-US" w:eastAsia="zh-CN"/>
              </w:rPr>
            </w:pPr>
            <w:r>
              <w:rPr>
                <w:rFonts w:hint="eastAsia" w:ascii="宋体" w:hAnsi="宋体" w:cs="宋体"/>
                <w:sz w:val="24"/>
                <w:szCs w:val="24"/>
                <w:lang w:val="en-US" w:eastAsia="zh-CN"/>
              </w:rPr>
              <w:t>采购人：</w:t>
            </w:r>
            <w:r>
              <w:rPr>
                <w:rFonts w:hint="eastAsia" w:ascii="宋体" w:hAnsi="宋体" w:cs="宋体"/>
                <w:sz w:val="24"/>
                <w:szCs w:val="24"/>
                <w:lang w:val="zh-CN" w:eastAsia="zh-CN"/>
              </w:rPr>
              <w:t>共和县自然资源和林业草原局</w:t>
            </w:r>
          </w:p>
          <w:p w14:paraId="6F18C6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sz w:val="24"/>
                <w:szCs w:val="24"/>
                <w:lang w:val="en-US" w:eastAsia="zh-CN"/>
              </w:rPr>
            </w:pPr>
            <w:r>
              <w:rPr>
                <w:rFonts w:hint="eastAsia" w:ascii="宋体" w:hAnsi="宋体" w:cs="宋体"/>
                <w:sz w:val="24"/>
                <w:szCs w:val="24"/>
                <w:lang w:val="zh-CN" w:eastAsia="zh-CN"/>
              </w:rPr>
              <w:t>联系人：赵海赟</w:t>
            </w:r>
          </w:p>
          <w:p w14:paraId="3C0747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sz w:val="24"/>
                <w:szCs w:val="24"/>
                <w:lang w:val="en-US" w:eastAsia="zh-CN"/>
              </w:rPr>
            </w:pPr>
            <w:r>
              <w:rPr>
                <w:rFonts w:hint="eastAsia" w:ascii="宋体" w:hAnsi="宋体" w:cs="宋体"/>
                <w:sz w:val="24"/>
                <w:szCs w:val="24"/>
                <w:lang w:val="zh-CN" w:eastAsia="zh-CN"/>
              </w:rPr>
              <w:t>联系电话：</w:t>
            </w:r>
            <w:r>
              <w:rPr>
                <w:rFonts w:hint="eastAsia" w:ascii="宋体" w:hAnsi="宋体" w:cs="宋体"/>
                <w:sz w:val="24"/>
                <w:szCs w:val="24"/>
                <w:lang w:val="en-US" w:eastAsia="zh-CN"/>
              </w:rPr>
              <w:t>0974-8513502</w:t>
            </w:r>
          </w:p>
        </w:tc>
      </w:tr>
      <w:tr w14:paraId="4AF42EB7">
        <w:tblPrEx>
          <w:tblCellMar>
            <w:top w:w="0" w:type="dxa"/>
            <w:left w:w="108" w:type="dxa"/>
            <w:bottom w:w="0" w:type="dxa"/>
            <w:right w:w="108" w:type="dxa"/>
          </w:tblCellMar>
        </w:tblPrEx>
        <w:trPr>
          <w:trHeight w:val="1242"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67207FAE">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代理机构联系人</w:t>
            </w:r>
          </w:p>
        </w:tc>
        <w:tc>
          <w:tcPr>
            <w:tcW w:w="3715" w:type="pct"/>
            <w:tcBorders>
              <w:top w:val="single" w:color="000000" w:sz="6" w:space="0"/>
              <w:left w:val="single" w:color="000000" w:sz="6" w:space="0"/>
              <w:bottom w:val="single" w:color="000000" w:sz="6" w:space="0"/>
              <w:right w:val="single" w:color="000000" w:sz="6" w:space="0"/>
            </w:tcBorders>
            <w:vAlign w:val="center"/>
          </w:tcPr>
          <w:p w14:paraId="4219E8A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英女士</w:t>
            </w:r>
          </w:p>
          <w:p w14:paraId="58EF8022">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cs="宋体"/>
                <w:sz w:val="24"/>
                <w:szCs w:val="24"/>
                <w:lang w:val="zh-CN"/>
              </w:rPr>
              <w:t>：</w:t>
            </w:r>
            <w:r>
              <w:rPr>
                <w:rFonts w:hint="eastAsia" w:ascii="宋体" w:hAnsi="宋体" w:cs="宋体"/>
                <w:sz w:val="24"/>
                <w:szCs w:val="24"/>
                <w:lang w:val="en-US" w:eastAsia="zh-CN"/>
              </w:rPr>
              <w:t>0974-8516555</w:t>
            </w:r>
          </w:p>
          <w:p w14:paraId="36810925">
            <w:pPr>
              <w:autoSpaceDE w:val="0"/>
              <w:autoSpaceDN w:val="0"/>
              <w:adjustRightInd w:val="0"/>
              <w:spacing w:line="360" w:lineRule="auto"/>
              <w:jc w:val="both"/>
              <w:rPr>
                <w:rFonts w:hint="eastAsia" w:ascii="宋体" w:hAnsi="宋体" w:eastAsia="宋体" w:cs="宋体"/>
                <w:color w:val="auto"/>
                <w:kern w:val="0"/>
                <w:sz w:val="24"/>
                <w:szCs w:val="24"/>
                <w:lang w:val="zh-CN" w:eastAsia="zh-CN"/>
              </w:rPr>
            </w:pPr>
            <w:r>
              <w:rPr>
                <w:rFonts w:hint="eastAsia" w:ascii="宋体" w:hAnsi="宋体" w:eastAsia="宋体" w:cs="宋体"/>
                <w:sz w:val="24"/>
                <w:szCs w:val="24"/>
                <w:lang w:val="zh-CN"/>
              </w:rPr>
              <w:t>联系地址：</w:t>
            </w:r>
            <w:r>
              <w:rPr>
                <w:rFonts w:hint="eastAsia" w:ascii="宋体" w:hAnsi="宋体" w:eastAsia="宋体" w:cs="宋体"/>
                <w:color w:val="auto"/>
                <w:kern w:val="0"/>
                <w:sz w:val="24"/>
                <w:szCs w:val="24"/>
                <w:lang w:val="zh-CN" w:eastAsia="zh-CN"/>
              </w:rPr>
              <w:t>青海鑫晨工程项目管理有限公司</w:t>
            </w:r>
          </w:p>
          <w:p w14:paraId="35E5D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sz w:val="24"/>
                <w:szCs w:val="24"/>
                <w:lang w:val="en-US"/>
              </w:rPr>
            </w:pPr>
            <w:r>
              <w:rPr>
                <w:rFonts w:hint="eastAsia" w:ascii="宋体" w:hAnsi="宋体" w:cs="宋体"/>
                <w:sz w:val="24"/>
                <w:szCs w:val="24"/>
                <w:lang w:val="en-US" w:eastAsia="zh-CN"/>
              </w:rPr>
              <w:t>（海南州共和县城北新区玉龙农副产品平价商贸中心东侧五楼）</w:t>
            </w:r>
          </w:p>
        </w:tc>
      </w:tr>
      <w:tr w14:paraId="4ABDDA60">
        <w:tblPrEx>
          <w:tblCellMar>
            <w:top w:w="0" w:type="dxa"/>
            <w:left w:w="108" w:type="dxa"/>
            <w:bottom w:w="0" w:type="dxa"/>
            <w:right w:w="108" w:type="dxa"/>
          </w:tblCellMar>
        </w:tblPrEx>
        <w:trPr>
          <w:trHeight w:val="26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22889C62">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代理机构开户行</w:t>
            </w:r>
          </w:p>
        </w:tc>
        <w:tc>
          <w:tcPr>
            <w:tcW w:w="3715" w:type="pct"/>
            <w:tcBorders>
              <w:top w:val="single" w:color="000000" w:sz="6" w:space="0"/>
              <w:left w:val="single" w:color="000000" w:sz="6" w:space="0"/>
              <w:bottom w:val="single" w:color="000000" w:sz="6" w:space="0"/>
              <w:right w:val="single" w:color="000000" w:sz="6" w:space="0"/>
            </w:tcBorders>
            <w:vAlign w:val="center"/>
          </w:tcPr>
          <w:p w14:paraId="5DFA8396">
            <w:pPr>
              <w:autoSpaceDE w:val="0"/>
              <w:autoSpaceDN w:val="0"/>
              <w:adjustRightInd w:val="0"/>
              <w:spacing w:line="360" w:lineRule="auto"/>
              <w:jc w:val="both"/>
              <w:rPr>
                <w:rFonts w:hint="eastAsia" w:ascii="宋体" w:hAnsi="宋体" w:eastAsia="宋体" w:cs="宋体"/>
                <w:sz w:val="24"/>
                <w:szCs w:val="24"/>
                <w:lang w:val="zh-CN"/>
              </w:rPr>
            </w:pPr>
            <w:r>
              <w:rPr>
                <w:rFonts w:hint="eastAsia" w:ascii="宋体" w:hAnsi="宋体" w:eastAsia="宋体" w:cs="宋体"/>
                <w:color w:val="auto"/>
                <w:kern w:val="0"/>
                <w:sz w:val="24"/>
                <w:szCs w:val="24"/>
                <w:lang w:val="en-US" w:eastAsia="zh-CN"/>
              </w:rPr>
              <w:t>中国银行股份有限公司海南藏族自治州支行</w:t>
            </w:r>
          </w:p>
        </w:tc>
      </w:tr>
      <w:tr w14:paraId="2DBABA00">
        <w:tblPrEx>
          <w:tblCellMar>
            <w:top w:w="0" w:type="dxa"/>
            <w:left w:w="108" w:type="dxa"/>
            <w:bottom w:w="0" w:type="dxa"/>
            <w:right w:w="108" w:type="dxa"/>
          </w:tblCellMar>
        </w:tblPrEx>
        <w:trPr>
          <w:trHeight w:val="90"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161939AA">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收款人</w:t>
            </w:r>
          </w:p>
        </w:tc>
        <w:tc>
          <w:tcPr>
            <w:tcW w:w="3715" w:type="pct"/>
            <w:tcBorders>
              <w:top w:val="single" w:color="000000" w:sz="6" w:space="0"/>
              <w:left w:val="single" w:color="000000" w:sz="6" w:space="0"/>
              <w:bottom w:val="single" w:color="000000" w:sz="6" w:space="0"/>
              <w:right w:val="single" w:color="000000" w:sz="6" w:space="0"/>
            </w:tcBorders>
            <w:vAlign w:val="center"/>
          </w:tcPr>
          <w:p w14:paraId="721EC777">
            <w:pPr>
              <w:autoSpaceDE w:val="0"/>
              <w:autoSpaceDN w:val="0"/>
              <w:adjustRightInd w:val="0"/>
              <w:spacing w:line="360" w:lineRule="auto"/>
              <w:jc w:val="both"/>
              <w:rPr>
                <w:rFonts w:hint="eastAsia" w:ascii="宋体" w:hAnsi="宋体" w:eastAsia="宋体" w:cs="宋体"/>
                <w:sz w:val="24"/>
                <w:szCs w:val="24"/>
                <w:lang w:val="zh-CN"/>
              </w:rPr>
            </w:pPr>
            <w:r>
              <w:rPr>
                <w:rFonts w:hint="eastAsia" w:ascii="宋体" w:hAnsi="宋体" w:eastAsia="宋体" w:cs="宋体"/>
                <w:color w:val="auto"/>
                <w:kern w:val="0"/>
                <w:sz w:val="24"/>
                <w:szCs w:val="24"/>
                <w:lang w:val="zh-CN" w:eastAsia="zh-CN"/>
              </w:rPr>
              <w:t>青海鑫晨工程项目管理有限公司</w:t>
            </w:r>
          </w:p>
        </w:tc>
      </w:tr>
      <w:tr w14:paraId="25424D6E">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656E1373">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银行账号</w:t>
            </w:r>
          </w:p>
        </w:tc>
        <w:tc>
          <w:tcPr>
            <w:tcW w:w="3715" w:type="pct"/>
            <w:tcBorders>
              <w:top w:val="single" w:color="000000" w:sz="6" w:space="0"/>
              <w:left w:val="single" w:color="000000" w:sz="6" w:space="0"/>
              <w:bottom w:val="single" w:color="000000" w:sz="6" w:space="0"/>
              <w:right w:val="single" w:color="000000" w:sz="6" w:space="0"/>
            </w:tcBorders>
            <w:vAlign w:val="center"/>
          </w:tcPr>
          <w:p w14:paraId="2A91BDAE">
            <w:pPr>
              <w:autoSpaceDE w:val="0"/>
              <w:autoSpaceDN w:val="0"/>
              <w:adjustRightInd w:val="0"/>
              <w:spacing w:line="360" w:lineRule="auto"/>
              <w:jc w:val="both"/>
              <w:rPr>
                <w:rFonts w:hint="eastAsia" w:ascii="宋体" w:hAnsi="宋体" w:eastAsia="宋体" w:cs="宋体"/>
                <w:sz w:val="24"/>
                <w:szCs w:val="24"/>
                <w:lang w:val="zh-CN"/>
              </w:rPr>
            </w:pPr>
            <w:r>
              <w:rPr>
                <w:rFonts w:hint="eastAsia" w:ascii="宋体" w:hAnsi="宋体" w:eastAsia="宋体" w:cs="宋体"/>
                <w:color w:val="auto"/>
                <w:kern w:val="0"/>
                <w:sz w:val="24"/>
                <w:szCs w:val="24"/>
                <w:lang w:val="en-US" w:eastAsia="zh-CN"/>
              </w:rPr>
              <w:t>105056092265</w:t>
            </w:r>
          </w:p>
        </w:tc>
      </w:tr>
      <w:tr w14:paraId="65811BBA">
        <w:tblPrEx>
          <w:tblCellMar>
            <w:top w:w="0" w:type="dxa"/>
            <w:left w:w="108" w:type="dxa"/>
            <w:bottom w:w="0" w:type="dxa"/>
            <w:right w:w="108" w:type="dxa"/>
          </w:tblCellMar>
        </w:tblPrEx>
        <w:trPr>
          <w:trHeight w:val="937"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53FE2319">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其他事项</w:t>
            </w:r>
          </w:p>
        </w:tc>
        <w:tc>
          <w:tcPr>
            <w:tcW w:w="3715" w:type="pct"/>
            <w:tcBorders>
              <w:top w:val="single" w:color="000000" w:sz="6" w:space="0"/>
              <w:left w:val="single" w:color="000000" w:sz="6" w:space="0"/>
              <w:bottom w:val="single" w:color="000000" w:sz="6" w:space="0"/>
              <w:right w:val="single" w:color="000000" w:sz="6" w:space="0"/>
            </w:tcBorders>
            <w:vAlign w:val="center"/>
          </w:tcPr>
          <w:p w14:paraId="5107E024">
            <w:pPr>
              <w:widowControl/>
              <w:numPr>
                <w:ilvl w:val="0"/>
                <w:numId w:val="0"/>
              </w:numPr>
              <w:spacing w:line="320" w:lineRule="exact"/>
              <w:jc w:val="left"/>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本次项目招标采用线上进行，供应商无需到现场开标；</w:t>
            </w:r>
            <w:r>
              <w:rPr>
                <w:rFonts w:hint="eastAsia" w:ascii="宋体" w:hAnsi="宋体" w:eastAsia="宋体" w:cs="宋体"/>
                <w:color w:val="auto"/>
                <w:sz w:val="24"/>
                <w:szCs w:val="24"/>
              </w:rPr>
              <w:t>如非系统原因造成无法解密的或非系统原因加密文件</w:t>
            </w:r>
            <w:r>
              <w:rPr>
                <w:rFonts w:hint="eastAsia" w:ascii="宋体" w:hAnsi="宋体" w:eastAsia="宋体" w:cs="宋体"/>
                <w:color w:val="auto"/>
                <w:sz w:val="24"/>
                <w:szCs w:val="24"/>
                <w:lang w:eastAsia="zh-CN"/>
              </w:rPr>
              <w:t>电子文件提交</w:t>
            </w:r>
            <w:r>
              <w:rPr>
                <w:rFonts w:hint="eastAsia" w:ascii="宋体" w:hAnsi="宋体" w:eastAsia="宋体" w:cs="宋体"/>
                <w:color w:val="auto"/>
                <w:sz w:val="24"/>
                <w:szCs w:val="24"/>
              </w:rPr>
              <w:t>不成功的或没办理CA锁而造成加密文件无法解密、加密文件无法</w:t>
            </w:r>
            <w:r>
              <w:rPr>
                <w:rFonts w:hint="eastAsia" w:ascii="宋体" w:hAnsi="宋体" w:eastAsia="宋体" w:cs="宋体"/>
                <w:color w:val="auto"/>
                <w:sz w:val="24"/>
                <w:szCs w:val="24"/>
                <w:lang w:eastAsia="zh-CN"/>
              </w:rPr>
              <w:t>电子文件提交</w:t>
            </w:r>
            <w:r>
              <w:rPr>
                <w:rFonts w:hint="eastAsia" w:ascii="宋体" w:hAnsi="宋体" w:eastAsia="宋体" w:cs="宋体"/>
                <w:color w:val="auto"/>
                <w:sz w:val="24"/>
                <w:szCs w:val="24"/>
              </w:rPr>
              <w:t>的视为无效投标，</w:t>
            </w:r>
            <w:r>
              <w:rPr>
                <w:rFonts w:hint="eastAsia" w:ascii="宋体" w:hAnsi="宋体" w:cs="宋体"/>
                <w:color w:val="auto"/>
                <w:sz w:val="24"/>
                <w:szCs w:val="24"/>
              </w:rPr>
              <w:t>线上电子加密响应文件必须在响应文件递交截止时间前</w:t>
            </w:r>
            <w:r>
              <w:rPr>
                <w:rFonts w:hint="eastAsia" w:ascii="宋体" w:hAnsi="宋体" w:cs="宋体"/>
                <w:color w:val="auto"/>
                <w:sz w:val="24"/>
                <w:szCs w:val="24"/>
                <w:lang w:eastAsia="zh-CN"/>
              </w:rPr>
              <w:t>电子文件提交</w:t>
            </w:r>
            <w:r>
              <w:rPr>
                <w:rFonts w:hint="eastAsia" w:ascii="宋体" w:hAnsi="宋体" w:cs="宋体"/>
                <w:color w:val="auto"/>
                <w:sz w:val="24"/>
                <w:szCs w:val="24"/>
              </w:rPr>
              <w:t>至电子开评标系统.</w:t>
            </w:r>
          </w:p>
          <w:p w14:paraId="6B980088">
            <w:pPr>
              <w:widowControl/>
              <w:spacing w:line="320" w:lineRule="exact"/>
              <w:ind w:left="0" w:leftChars="0" w:firstLine="0" w:firstLineChars="0"/>
              <w:jc w:val="left"/>
              <w:rPr>
                <w:rFonts w:hint="eastAsia" w:ascii="宋体" w:hAnsi="宋体" w:cs="宋体"/>
                <w:color w:val="auto"/>
                <w:sz w:val="24"/>
                <w:szCs w:val="24"/>
              </w:rPr>
            </w:pPr>
            <w:r>
              <w:rPr>
                <w:rFonts w:hint="eastAsia" w:ascii="宋体" w:hAnsi="宋体" w:cs="宋体"/>
                <w:color w:val="auto"/>
                <w:sz w:val="24"/>
                <w:szCs w:val="24"/>
              </w:rPr>
              <w:t>2、线上电子化开评标系统操作及办理CA锁等相关事宜请咨询政采云：咨询电话：400-881-7190。</w:t>
            </w:r>
          </w:p>
          <w:p w14:paraId="16C78530">
            <w:pPr>
              <w:spacing w:line="360" w:lineRule="auto"/>
              <w:jc w:val="both"/>
              <w:rPr>
                <w:rFonts w:hint="eastAsia" w:ascii="宋体" w:hAnsi="宋体" w:eastAsia="宋体" w:cs="宋体"/>
                <w:sz w:val="24"/>
                <w:szCs w:val="24"/>
              </w:rPr>
            </w:pPr>
            <w:r>
              <w:rPr>
                <w:rFonts w:hint="eastAsia" w:ascii="宋体" w:hAnsi="宋体" w:cs="宋体"/>
                <w:color w:val="auto"/>
                <w:sz w:val="24"/>
                <w:szCs w:val="24"/>
              </w:rPr>
              <w:t>3、线上CA：PC咨询网址（可及时反馈问题截图，让客服快速定位问题）:http://tseal.cn/k.html，咨询电话：400-0878-198。</w:t>
            </w:r>
          </w:p>
        </w:tc>
      </w:tr>
      <w:tr w14:paraId="6DA26989">
        <w:tblPrEx>
          <w:tblCellMar>
            <w:top w:w="0" w:type="dxa"/>
            <w:left w:w="108" w:type="dxa"/>
            <w:bottom w:w="0" w:type="dxa"/>
            <w:right w:w="108" w:type="dxa"/>
          </w:tblCellMar>
        </w:tblPrEx>
        <w:trPr>
          <w:trHeight w:val="23" w:hRule="atLeast"/>
          <w:jc w:val="center"/>
        </w:trPr>
        <w:tc>
          <w:tcPr>
            <w:tcW w:w="1284" w:type="pct"/>
            <w:tcBorders>
              <w:top w:val="single" w:color="000000" w:sz="6" w:space="0"/>
              <w:left w:val="single" w:color="000000" w:sz="6" w:space="0"/>
              <w:bottom w:val="single" w:color="000000" w:sz="6" w:space="0"/>
              <w:right w:val="single" w:color="000000" w:sz="6" w:space="0"/>
            </w:tcBorders>
            <w:vAlign w:val="center"/>
          </w:tcPr>
          <w:p w14:paraId="3116BCAC">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color w:val="000000"/>
                <w:kern w:val="0"/>
                <w:highlight w:val="none"/>
                <w:lang w:val="zh-CN"/>
              </w:rPr>
              <w:t>财政监督部门及电话</w:t>
            </w:r>
          </w:p>
        </w:tc>
        <w:tc>
          <w:tcPr>
            <w:tcW w:w="3715" w:type="pct"/>
            <w:tcBorders>
              <w:top w:val="single" w:color="000000" w:sz="6" w:space="0"/>
              <w:left w:val="single" w:color="000000" w:sz="6" w:space="0"/>
              <w:bottom w:val="single" w:color="000000" w:sz="6" w:space="0"/>
              <w:right w:val="single" w:color="000000" w:sz="6" w:space="0"/>
            </w:tcBorders>
            <w:vAlign w:val="center"/>
          </w:tcPr>
          <w:p w14:paraId="3F157E7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rFonts w:hint="eastAsia" w:ascii="宋体" w:hAnsi="宋体" w:cs="宋体"/>
                <w:color w:val="auto"/>
                <w:sz w:val="24"/>
                <w:szCs w:val="24"/>
                <w:lang w:val="en-US" w:eastAsia="zh-CN"/>
              </w:rPr>
              <w:t>共和县</w:t>
            </w:r>
            <w:r>
              <w:rPr>
                <w:color w:val="auto"/>
                <w:spacing w:val="-1"/>
              </w:rPr>
              <w:t>财政局</w:t>
            </w:r>
            <w:r>
              <w:rPr>
                <w:rFonts w:hint="eastAsia" w:ascii="宋体" w:hAnsi="宋体" w:eastAsia="宋体" w:cs="宋体"/>
                <w:color w:val="auto"/>
                <w:sz w:val="24"/>
                <w:szCs w:val="24"/>
              </w:rPr>
              <w:t xml:space="preserve">     </w:t>
            </w:r>
          </w:p>
          <w:p w14:paraId="067ACAA5">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eastAsia="宋体" w:cs="宋体"/>
                <w:color w:val="auto"/>
                <w:sz w:val="24"/>
                <w:szCs w:val="24"/>
              </w:rPr>
              <w:t>联系电话：</w:t>
            </w:r>
            <w:r>
              <w:rPr>
                <w:rFonts w:hint="eastAsia" w:ascii="宋体" w:hAnsi="宋体"/>
                <w:color w:val="auto"/>
                <w:lang w:val="en-US" w:eastAsia="zh-CN"/>
              </w:rPr>
              <w:t>0974-8520708</w:t>
            </w:r>
          </w:p>
        </w:tc>
      </w:tr>
    </w:tbl>
    <w:p w14:paraId="06E05CF6">
      <w:pPr>
        <w:pStyle w:val="25"/>
        <w:spacing w:before="0" w:after="0" w:line="360" w:lineRule="auto"/>
        <w:rPr>
          <w:rFonts w:ascii="宋体" w:hAnsi="宋体" w:cs="宋体"/>
          <w:szCs w:val="36"/>
        </w:rPr>
      </w:pPr>
      <w:r>
        <w:rPr>
          <w:rFonts w:hint="eastAsia" w:ascii="宋体" w:hAnsi="宋体" w:cs="宋体"/>
          <w:lang w:val="zh-CN"/>
        </w:rPr>
        <w:br w:type="page"/>
      </w:r>
      <w:bookmarkEnd w:id="2"/>
      <w:bookmarkStart w:id="3" w:name="_Toc18292"/>
      <w:bookmarkStart w:id="4" w:name="_Toc14178"/>
      <w:r>
        <w:rPr>
          <w:rFonts w:hint="eastAsia" w:ascii="宋体" w:hAnsi="宋体" w:cs="宋体"/>
          <w:szCs w:val="36"/>
          <w:lang w:val="zh-CN"/>
        </w:rPr>
        <w:t>第二部分  投标人须知</w:t>
      </w:r>
      <w:bookmarkEnd w:id="3"/>
      <w:bookmarkEnd w:id="4"/>
    </w:p>
    <w:p w14:paraId="3815CEBF">
      <w:pPr>
        <w:pStyle w:val="25"/>
        <w:spacing w:before="0" w:after="0" w:line="360" w:lineRule="auto"/>
        <w:rPr>
          <w:rFonts w:ascii="宋体" w:hAnsi="宋体" w:cs="宋体"/>
        </w:rPr>
      </w:pPr>
      <w:bookmarkStart w:id="5" w:name="_Toc20120"/>
      <w:bookmarkStart w:id="6" w:name="_Toc7556"/>
      <w:r>
        <w:rPr>
          <w:rFonts w:hint="eastAsia" w:ascii="宋体" w:hAnsi="宋体" w:cs="宋体"/>
          <w:lang w:val="zh-CN"/>
        </w:rPr>
        <w:t>一、说明</w:t>
      </w:r>
      <w:bookmarkEnd w:id="5"/>
      <w:bookmarkEnd w:id="6"/>
    </w:p>
    <w:p w14:paraId="00CB26E6">
      <w:pPr>
        <w:pStyle w:val="25"/>
        <w:spacing w:before="0" w:after="0" w:line="360" w:lineRule="auto"/>
        <w:jc w:val="left"/>
        <w:rPr>
          <w:rFonts w:ascii="宋体" w:hAnsi="宋体" w:cs="宋体"/>
          <w:lang w:val="zh-CN"/>
        </w:rPr>
      </w:pPr>
      <w:bookmarkStart w:id="7" w:name="_Toc5097"/>
      <w:bookmarkStart w:id="8" w:name="_Toc27052"/>
      <w:r>
        <w:rPr>
          <w:rFonts w:hint="eastAsia" w:ascii="宋体" w:hAnsi="宋体" w:cs="宋体"/>
          <w:sz w:val="28"/>
          <w:szCs w:val="28"/>
          <w:lang w:val="zh-CN"/>
        </w:rPr>
        <w:t>1.适用范围</w:t>
      </w:r>
      <w:bookmarkEnd w:id="7"/>
      <w:bookmarkEnd w:id="8"/>
    </w:p>
    <w:p w14:paraId="15587A22">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14:paraId="57E2B147">
      <w:pPr>
        <w:pStyle w:val="25"/>
        <w:spacing w:before="0" w:after="0" w:line="360" w:lineRule="auto"/>
        <w:jc w:val="left"/>
        <w:rPr>
          <w:rFonts w:ascii="宋体" w:hAnsi="宋体" w:cs="宋体"/>
          <w:lang w:val="zh-CN"/>
        </w:rPr>
      </w:pPr>
      <w:bookmarkStart w:id="9" w:name="_Toc31482"/>
      <w:bookmarkStart w:id="10" w:name="_Toc24558"/>
      <w:r>
        <w:rPr>
          <w:rFonts w:hint="eastAsia" w:ascii="宋体" w:hAnsi="宋体" w:cs="宋体"/>
          <w:sz w:val="28"/>
          <w:szCs w:val="28"/>
          <w:lang w:val="zh-CN"/>
        </w:rPr>
        <w:t>2.采购方式、合格的投标人</w:t>
      </w:r>
      <w:bookmarkEnd w:id="9"/>
      <w:bookmarkEnd w:id="10"/>
    </w:p>
    <w:p w14:paraId="1F5AE49B">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14:paraId="14C3E09E">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投标人资格要求</w:t>
      </w:r>
      <w:r>
        <w:rPr>
          <w:rFonts w:hint="eastAsia" w:ascii="宋体" w:hAnsi="宋体" w:cs="宋体"/>
          <w:kern w:val="0"/>
        </w:rPr>
        <w:t>”。</w:t>
      </w:r>
    </w:p>
    <w:p w14:paraId="33AEFA77">
      <w:pPr>
        <w:pStyle w:val="25"/>
        <w:spacing w:before="0" w:after="0" w:line="360" w:lineRule="auto"/>
        <w:jc w:val="left"/>
        <w:rPr>
          <w:rFonts w:ascii="宋体" w:hAnsi="宋体" w:cs="宋体"/>
          <w:lang w:val="zh-CN"/>
        </w:rPr>
      </w:pPr>
      <w:bookmarkStart w:id="11" w:name="_Toc20844"/>
      <w:bookmarkStart w:id="12" w:name="_Toc25446"/>
      <w:r>
        <w:rPr>
          <w:rFonts w:hint="eastAsia" w:ascii="宋体" w:hAnsi="宋体" w:cs="宋体"/>
          <w:sz w:val="28"/>
          <w:szCs w:val="28"/>
          <w:lang w:val="zh-CN"/>
        </w:rPr>
        <w:t>3.投标费用</w:t>
      </w:r>
      <w:bookmarkEnd w:id="11"/>
      <w:bookmarkEnd w:id="12"/>
    </w:p>
    <w:p w14:paraId="4C46FC2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14:paraId="48E4675E">
      <w:pPr>
        <w:pStyle w:val="25"/>
        <w:spacing w:before="0" w:after="0" w:line="360" w:lineRule="auto"/>
        <w:rPr>
          <w:rFonts w:ascii="宋体" w:hAnsi="宋体" w:cs="宋体"/>
        </w:rPr>
      </w:pPr>
      <w:bookmarkStart w:id="13" w:name="_Toc12310"/>
      <w:bookmarkStart w:id="14" w:name="_Toc11254"/>
      <w:r>
        <w:rPr>
          <w:rFonts w:hint="eastAsia" w:ascii="宋体" w:hAnsi="宋体" w:cs="宋体"/>
          <w:lang w:val="zh-CN"/>
        </w:rPr>
        <w:t>二、招标文件说明</w:t>
      </w:r>
      <w:bookmarkEnd w:id="13"/>
      <w:bookmarkEnd w:id="14"/>
    </w:p>
    <w:p w14:paraId="69030CCE">
      <w:pPr>
        <w:pStyle w:val="25"/>
        <w:spacing w:before="0" w:after="0" w:line="360" w:lineRule="auto"/>
        <w:jc w:val="left"/>
        <w:rPr>
          <w:rFonts w:ascii="宋体" w:hAnsi="宋体" w:cs="宋体"/>
          <w:lang w:val="zh-CN"/>
        </w:rPr>
      </w:pPr>
      <w:bookmarkStart w:id="15" w:name="_Toc23469"/>
      <w:bookmarkStart w:id="16" w:name="_Toc19429"/>
      <w:r>
        <w:rPr>
          <w:rFonts w:hint="eastAsia" w:ascii="宋体" w:hAnsi="宋体" w:cs="宋体"/>
          <w:sz w:val="28"/>
          <w:szCs w:val="28"/>
          <w:lang w:val="zh-CN"/>
        </w:rPr>
        <w:t>4.招标文件的构成</w:t>
      </w:r>
      <w:bookmarkEnd w:id="15"/>
      <w:bookmarkEnd w:id="16"/>
    </w:p>
    <w:p w14:paraId="2A594283">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14:paraId="23337BB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14:paraId="7634FB5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14:paraId="5D7BF53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14:paraId="3242FD0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14:paraId="2FDD934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14:paraId="72C7914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14:paraId="7A4B3C3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3146DC57">
      <w:pPr>
        <w:pStyle w:val="25"/>
        <w:spacing w:before="0" w:after="0" w:line="360" w:lineRule="auto"/>
        <w:jc w:val="left"/>
        <w:rPr>
          <w:rFonts w:ascii="宋体" w:hAnsi="宋体" w:cs="宋体"/>
          <w:sz w:val="28"/>
          <w:szCs w:val="28"/>
          <w:lang w:val="zh-CN"/>
        </w:rPr>
      </w:pPr>
      <w:bookmarkStart w:id="17" w:name="_Toc7975"/>
      <w:bookmarkStart w:id="18" w:name="_Toc16861"/>
      <w:r>
        <w:rPr>
          <w:rFonts w:hint="eastAsia" w:ascii="宋体" w:hAnsi="宋体" w:cs="宋体"/>
          <w:sz w:val="28"/>
          <w:szCs w:val="28"/>
          <w:lang w:val="zh-CN"/>
        </w:rPr>
        <w:t>5.招标文件、采购活动和中标结果的质疑</w:t>
      </w:r>
      <w:bookmarkEnd w:id="17"/>
      <w:bookmarkEnd w:id="18"/>
    </w:p>
    <w:p w14:paraId="2B6946B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w:t>
      </w:r>
      <w:r>
        <w:rPr>
          <w:rFonts w:hint="eastAsia" w:ascii="Arial" w:hAnsi="Arial" w:cs="Arial"/>
          <w:lang w:eastAsia="zh-CN"/>
        </w:rPr>
        <w:t>投标人</w:t>
      </w:r>
      <w:r>
        <w:rPr>
          <w:rFonts w:ascii="Arial" w:hAnsi="Arial" w:cs="Arial"/>
        </w:rPr>
        <w:t>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lang w:bidi="ar"/>
        </w:rPr>
        <w:t>。</w:t>
      </w:r>
      <w:r>
        <w:rPr>
          <w:rFonts w:hint="eastAsia" w:ascii="Arial" w:hAnsi="Arial" w:cs="Arial"/>
          <w:lang w:eastAsia="zh-CN"/>
        </w:rPr>
        <w:t>投标人</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14:paraId="0ACA17C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3E16E19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14:paraId="35E4C07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14:paraId="10142C9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14:paraId="00A4A45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14:paraId="4AF00B25">
      <w:pPr>
        <w:pStyle w:val="25"/>
        <w:spacing w:before="0" w:after="0" w:line="360" w:lineRule="auto"/>
        <w:jc w:val="left"/>
        <w:rPr>
          <w:rFonts w:ascii="宋体" w:hAnsi="宋体" w:cs="宋体"/>
          <w:lang w:val="zh-CN"/>
        </w:rPr>
      </w:pPr>
      <w:bookmarkStart w:id="19" w:name="_Toc29014"/>
      <w:bookmarkStart w:id="20" w:name="_Toc20582"/>
      <w:r>
        <w:rPr>
          <w:rFonts w:hint="eastAsia" w:ascii="宋体" w:hAnsi="宋体" w:cs="宋体"/>
          <w:sz w:val="28"/>
          <w:szCs w:val="28"/>
          <w:lang w:val="zh-CN"/>
        </w:rPr>
        <w:t>6.招标文件的澄清或修改</w:t>
      </w:r>
      <w:bookmarkEnd w:id="19"/>
      <w:bookmarkEnd w:id="20"/>
    </w:p>
    <w:p w14:paraId="7F29427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434D03A">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14:paraId="15E99BE7">
      <w:pPr>
        <w:pStyle w:val="25"/>
        <w:spacing w:before="0" w:after="0" w:line="360" w:lineRule="auto"/>
        <w:rPr>
          <w:rFonts w:ascii="宋体" w:hAnsi="宋体" w:cs="宋体"/>
        </w:rPr>
      </w:pPr>
      <w:bookmarkStart w:id="21" w:name="_Toc14008"/>
      <w:bookmarkStart w:id="22" w:name="_Toc7762"/>
      <w:r>
        <w:rPr>
          <w:rFonts w:hint="eastAsia" w:ascii="宋体" w:hAnsi="宋体" w:cs="宋体"/>
          <w:lang w:val="zh-CN"/>
        </w:rPr>
        <w:t>三、投标文件的编制</w:t>
      </w:r>
      <w:bookmarkEnd w:id="21"/>
      <w:bookmarkEnd w:id="22"/>
    </w:p>
    <w:p w14:paraId="0B8F6F32">
      <w:pPr>
        <w:pStyle w:val="25"/>
        <w:spacing w:before="0" w:after="0" w:line="360" w:lineRule="auto"/>
        <w:jc w:val="left"/>
        <w:rPr>
          <w:rFonts w:ascii="宋体" w:hAnsi="宋体" w:cs="宋体"/>
          <w:lang w:val="zh-CN"/>
        </w:rPr>
      </w:pPr>
      <w:bookmarkStart w:id="23" w:name="_Toc4959"/>
      <w:bookmarkStart w:id="24" w:name="_Toc20870"/>
      <w:r>
        <w:rPr>
          <w:rFonts w:hint="eastAsia" w:ascii="宋体" w:hAnsi="宋体" w:cs="宋体"/>
          <w:sz w:val="28"/>
          <w:szCs w:val="28"/>
          <w:lang w:val="zh-CN"/>
        </w:rPr>
        <w:t>7.投标文件的语言及度量衡单位</w:t>
      </w:r>
      <w:bookmarkEnd w:id="23"/>
      <w:bookmarkEnd w:id="24"/>
    </w:p>
    <w:p w14:paraId="7AD48C5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14:paraId="78347BF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14:paraId="455C05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14:paraId="0638ED5B">
      <w:pPr>
        <w:pStyle w:val="25"/>
        <w:spacing w:before="0" w:after="0" w:line="360" w:lineRule="auto"/>
        <w:jc w:val="left"/>
        <w:rPr>
          <w:rFonts w:ascii="宋体" w:hAnsi="宋体" w:cs="宋体"/>
          <w:lang w:val="zh-CN"/>
        </w:rPr>
      </w:pPr>
      <w:bookmarkStart w:id="25" w:name="_Toc23345"/>
      <w:bookmarkStart w:id="26" w:name="_Toc15991"/>
      <w:r>
        <w:rPr>
          <w:rFonts w:hint="eastAsia" w:ascii="宋体" w:hAnsi="宋体" w:cs="宋体"/>
          <w:sz w:val="28"/>
          <w:szCs w:val="28"/>
          <w:lang w:val="zh-CN"/>
        </w:rPr>
        <w:t>8.投标报价及币种</w:t>
      </w:r>
      <w:bookmarkEnd w:id="25"/>
      <w:bookmarkEnd w:id="26"/>
    </w:p>
    <w:p w14:paraId="65EECF2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w:t>
      </w:r>
      <w:r>
        <w:rPr>
          <w:rFonts w:hint="eastAsia" w:ascii="宋体" w:hAnsi="宋体" w:cs="宋体"/>
          <w:kern w:val="0"/>
          <w:lang w:eastAsia="zh-CN"/>
        </w:rPr>
        <w:t>项目服务费、</w:t>
      </w:r>
      <w:r>
        <w:rPr>
          <w:rFonts w:hint="eastAsia" w:ascii="宋体" w:hAnsi="宋体" w:cs="宋体"/>
          <w:kern w:val="0"/>
          <w:lang w:val="en-US" w:eastAsia="zh-CN"/>
        </w:rPr>
        <w:t>运输</w:t>
      </w:r>
      <w:r>
        <w:rPr>
          <w:rFonts w:hint="eastAsia" w:ascii="宋体" w:hAnsi="宋体" w:cs="宋体"/>
          <w:kern w:val="0"/>
          <w:lang w:eastAsia="zh-CN"/>
        </w:rPr>
        <w:t>费、管理费、税金及不可预见费等全部费用。</w:t>
      </w:r>
      <w:r>
        <w:rPr>
          <w:rFonts w:hint="eastAsia" w:ascii="宋体" w:hAnsi="宋体" w:cs="宋体"/>
          <w:kern w:val="0"/>
          <w:lang w:val="zh-CN"/>
        </w:rPr>
        <w:t>（说明：具体内容应根据项目特点实事求是的填写）</w:t>
      </w:r>
    </w:p>
    <w:p w14:paraId="0CA39EF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7FB4BB5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14:paraId="653135E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14:paraId="2D9474F3">
      <w:pPr>
        <w:autoSpaceDE w:val="0"/>
        <w:autoSpaceDN w:val="0"/>
        <w:spacing w:line="360" w:lineRule="auto"/>
        <w:rPr>
          <w:rFonts w:hint="eastAsia" w:ascii="宋体" w:hAnsi="宋体" w:eastAsia="宋体" w:cs="宋体"/>
          <w:b/>
          <w:bCs/>
          <w:kern w:val="2"/>
          <w:sz w:val="28"/>
          <w:szCs w:val="28"/>
          <w:lang w:val="zh-CN" w:eastAsia="zh-CN" w:bidi="ar-SA"/>
        </w:rPr>
      </w:pPr>
      <w:bookmarkStart w:id="27" w:name="_Toc25524"/>
      <w:bookmarkStart w:id="28" w:name="_Toc9679"/>
      <w:r>
        <w:rPr>
          <w:rFonts w:hint="eastAsia" w:ascii="宋体" w:hAnsi="宋体" w:eastAsia="宋体" w:cs="宋体"/>
          <w:b/>
          <w:bCs/>
          <w:kern w:val="2"/>
          <w:sz w:val="28"/>
          <w:szCs w:val="28"/>
          <w:lang w:val="zh-CN" w:eastAsia="zh-CN" w:bidi="ar-SA"/>
        </w:rPr>
        <w:t>9.投标保证金</w:t>
      </w:r>
      <w:bookmarkEnd w:id="27"/>
      <w:bookmarkEnd w:id="28"/>
    </w:p>
    <w:p w14:paraId="3F8FF699">
      <w:pPr>
        <w:autoSpaceDE w:val="0"/>
        <w:autoSpaceDN w:val="0"/>
        <w:spacing w:line="360" w:lineRule="auto"/>
        <w:ind w:firstLine="480" w:firstLineChars="200"/>
        <w:rPr>
          <w:rFonts w:hint="eastAsia" w:ascii="宋体" w:hAnsi="宋体" w:eastAsia="宋体" w:cs="宋体"/>
          <w:color w:val="000000"/>
          <w:kern w:val="0"/>
          <w:highlight w:val="none"/>
          <w:lang w:val="zh-CN"/>
        </w:rPr>
      </w:pPr>
      <w:bookmarkStart w:id="29" w:name="_Toc864"/>
      <w:bookmarkStart w:id="30" w:name="_Toc23240"/>
      <w:r>
        <w:rPr>
          <w:rFonts w:hint="eastAsia" w:ascii="宋体" w:hAnsi="宋体" w:eastAsia="宋体" w:cs="宋体"/>
          <w:color w:val="000000"/>
          <w:kern w:val="0"/>
          <w:highlight w:val="none"/>
          <w:lang w:val="zh-CN"/>
        </w:rPr>
        <w:t>9.1</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投标人须在投标截止期前按以下要求交纳投标保证金（说明：收取的投标保证金不得超过采购项目预算金额的2%）：</w:t>
      </w:r>
    </w:p>
    <w:p w14:paraId="64CEE82E">
      <w:pPr>
        <w:autoSpaceDE w:val="0"/>
        <w:autoSpaceDN w:val="0"/>
        <w:spacing w:line="360" w:lineRule="auto"/>
        <w:ind w:firstLine="482" w:firstLineChars="200"/>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保证金：40000元 大写：肆万元整</w:t>
      </w:r>
    </w:p>
    <w:p w14:paraId="130F7E68">
      <w:pPr>
        <w:autoSpaceDE w:val="0"/>
        <w:autoSpaceDN w:val="0"/>
        <w:spacing w:line="360" w:lineRule="auto"/>
        <w:ind w:firstLine="482" w:firstLineChars="200"/>
        <w:rPr>
          <w:rFonts w:hint="eastAsia" w:ascii="宋体" w:hAnsi="宋体" w:cs="宋体"/>
          <w:b/>
          <w:bCs/>
          <w:sz w:val="24"/>
          <w:szCs w:val="24"/>
          <w:lang w:val="zh-CN"/>
        </w:rPr>
      </w:pPr>
      <w:r>
        <w:rPr>
          <w:rFonts w:hint="eastAsia" w:ascii="宋体" w:hAnsi="宋体" w:cs="宋体"/>
          <w:b/>
          <w:bCs/>
          <w:color w:val="000000"/>
          <w:kern w:val="0"/>
          <w:highlight w:val="none"/>
          <w:lang w:val="en-US" w:eastAsia="zh-CN"/>
        </w:rPr>
        <w:t>收款单位：</w:t>
      </w:r>
      <w:r>
        <w:rPr>
          <w:rFonts w:hint="eastAsia" w:ascii="宋体" w:hAnsi="宋体" w:cs="宋体"/>
          <w:b/>
          <w:bCs/>
          <w:sz w:val="24"/>
          <w:szCs w:val="24"/>
          <w:lang w:val="zh-CN"/>
        </w:rPr>
        <w:t>青海鑫晨工程项目管理有限公司</w:t>
      </w:r>
    </w:p>
    <w:p w14:paraId="41C882DA">
      <w:pPr>
        <w:autoSpaceDE w:val="0"/>
        <w:autoSpaceDN w:val="0"/>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开户行：</w:t>
      </w:r>
      <w:r>
        <w:rPr>
          <w:rFonts w:hint="eastAsia" w:ascii="宋体" w:hAnsi="宋体" w:cs="宋体"/>
          <w:b/>
          <w:bCs/>
          <w:color w:val="auto"/>
          <w:spacing w:val="-2"/>
          <w:sz w:val="24"/>
          <w:szCs w:val="24"/>
          <w:lang w:eastAsia="zh-CN"/>
        </w:rPr>
        <w:t>中国银行股份有限公司海南藏族自治州支行</w:t>
      </w:r>
    </w:p>
    <w:p w14:paraId="75B2E295">
      <w:pPr>
        <w:autoSpaceDE w:val="0"/>
        <w:autoSpaceDN w:val="0"/>
        <w:spacing w:line="360" w:lineRule="auto"/>
        <w:ind w:firstLine="482" w:firstLineChars="200"/>
        <w:rPr>
          <w:rFonts w:hint="eastAsia" w:ascii="宋体" w:hAnsi="宋体" w:eastAsia="宋体" w:cs="宋体"/>
          <w:b/>
          <w:bCs/>
          <w:color w:val="auto"/>
          <w:spacing w:val="-1"/>
          <w:sz w:val="24"/>
          <w:szCs w:val="24"/>
          <w:lang w:eastAsia="zh-CN"/>
        </w:rPr>
      </w:pPr>
      <w:r>
        <w:rPr>
          <w:rFonts w:hint="eastAsia" w:ascii="宋体" w:hAnsi="宋体" w:cs="宋体"/>
          <w:b/>
          <w:bCs/>
          <w:sz w:val="24"/>
          <w:szCs w:val="24"/>
          <w:lang w:val="en-US" w:eastAsia="zh-CN"/>
        </w:rPr>
        <w:t>账号：</w:t>
      </w:r>
      <w:r>
        <w:rPr>
          <w:rFonts w:hint="eastAsia" w:ascii="宋体" w:hAnsi="宋体" w:cs="宋体"/>
          <w:b/>
          <w:bCs/>
          <w:color w:val="auto"/>
          <w:spacing w:val="-1"/>
          <w:sz w:val="24"/>
          <w:szCs w:val="24"/>
          <w:lang w:eastAsia="zh-CN"/>
        </w:rPr>
        <w:t>105056092265</w:t>
      </w:r>
    </w:p>
    <w:p w14:paraId="12AEDACA">
      <w:pPr>
        <w:autoSpaceDE w:val="0"/>
        <w:autoSpaceDN w:val="0"/>
        <w:spacing w:line="360" w:lineRule="auto"/>
        <w:ind w:firstLine="482" w:firstLineChars="200"/>
        <w:rPr>
          <w:rFonts w:hint="eastAsia" w:ascii="宋体" w:hAnsi="宋体" w:cs="宋体"/>
          <w:b/>
          <w:bCs/>
          <w:kern w:val="0"/>
          <w:lang w:val="zh-CN"/>
        </w:rPr>
      </w:pPr>
      <w:r>
        <w:rPr>
          <w:rFonts w:hint="eastAsia" w:ascii="宋体" w:hAnsi="宋体" w:cs="宋体"/>
          <w:b/>
          <w:bCs/>
          <w:kern w:val="0"/>
          <w:lang w:val="en-US" w:eastAsia="zh-CN"/>
        </w:rPr>
        <w:t xml:space="preserve">交纳时间：投标人在投标截止日期前，以银行到账时间为准。 </w:t>
      </w:r>
    </w:p>
    <w:p w14:paraId="2E7EF6E0">
      <w:pPr>
        <w:autoSpaceDE w:val="0"/>
        <w:autoSpaceDN w:val="0"/>
        <w:spacing w:line="360" w:lineRule="auto"/>
        <w:ind w:firstLine="482" w:firstLineChars="200"/>
        <w:rPr>
          <w:rFonts w:hint="default" w:ascii="宋体" w:hAnsi="宋体" w:cs="宋体"/>
          <w:color w:val="000000"/>
          <w:kern w:val="0"/>
          <w:highlight w:val="none"/>
          <w:lang w:val="en-US" w:eastAsia="zh-CN"/>
        </w:rPr>
      </w:pPr>
      <w:r>
        <w:rPr>
          <w:rFonts w:hint="eastAsia" w:ascii="宋体" w:hAnsi="宋体" w:cs="宋体"/>
          <w:b/>
          <w:bCs/>
          <w:kern w:val="0"/>
          <w:lang w:val="en-US" w:eastAsia="zh-CN"/>
        </w:rPr>
        <w:t>如采购项目变更开标时间，则保证金交纳时间相应顺延</w:t>
      </w:r>
      <w:r>
        <w:rPr>
          <w:rFonts w:hint="eastAsia" w:ascii="宋体" w:hAnsi="宋体" w:cs="宋体"/>
          <w:kern w:val="0"/>
          <w:lang w:val="en-US" w:eastAsia="zh-CN"/>
        </w:rPr>
        <w:t>。</w:t>
      </w:r>
    </w:p>
    <w:p w14:paraId="3A055E51">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9.2</w:t>
      </w:r>
      <w:r>
        <w:rPr>
          <w:rFonts w:hint="eastAsia" w:ascii="宋体" w:hAnsi="宋体" w:eastAsia="宋体" w:cs="宋体"/>
          <w:color w:val="000000"/>
          <w:kern w:val="0"/>
          <w:highlight w:val="none"/>
        </w:rPr>
        <w:t xml:space="preserve"> 缴费方式：投标保证金应当以支票、汇票、本票或者金融机构、担保机构出具的保函等非现金形式提交。</w:t>
      </w:r>
    </w:p>
    <w:p w14:paraId="5375FE44">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9.3</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C3C0A84">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4F0ABFE5">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A8A1633">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color w:val="000000"/>
          <w:kern w:val="0"/>
          <w:highlight w:val="none"/>
          <w:lang w:val="zh-CN"/>
        </w:rPr>
        <w:t>9.4 投标有效期内投标人撤销投标文件的，采购人或者采购代理机构可以不退还投标保证金。</w:t>
      </w:r>
    </w:p>
    <w:p w14:paraId="58C0B348">
      <w:pPr>
        <w:pStyle w:val="25"/>
        <w:spacing w:before="0" w:after="0" w:line="360" w:lineRule="auto"/>
        <w:jc w:val="left"/>
        <w:rPr>
          <w:rFonts w:ascii="宋体" w:hAnsi="宋体" w:cs="宋体"/>
          <w:lang w:val="zh-CN"/>
        </w:rPr>
      </w:pPr>
      <w:r>
        <w:rPr>
          <w:rFonts w:hint="eastAsia" w:ascii="宋体" w:hAnsi="宋体" w:cs="宋体"/>
          <w:sz w:val="28"/>
          <w:szCs w:val="28"/>
          <w:lang w:val="zh-CN"/>
        </w:rPr>
        <w:t>10.投标有效期</w:t>
      </w:r>
      <w:bookmarkEnd w:id="29"/>
      <w:bookmarkEnd w:id="30"/>
    </w:p>
    <w:p w14:paraId="4EE40B8F">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从提交投标文件的截止之日起9</w:t>
      </w:r>
      <w:r>
        <w:rPr>
          <w:rFonts w:hint="eastAsia" w:ascii="宋体" w:hAnsi="宋体" w:cs="宋体"/>
          <w:kern w:val="0"/>
          <w:lang w:val="zh-CN"/>
        </w:rPr>
        <w:t>0日历日。投标文件中承诺的投标有效期应当不少于招标文件中载明的投标有效期。</w:t>
      </w:r>
    </w:p>
    <w:p w14:paraId="5AE6F3BF">
      <w:pPr>
        <w:pStyle w:val="25"/>
        <w:spacing w:before="0" w:after="0" w:line="360" w:lineRule="auto"/>
        <w:jc w:val="left"/>
        <w:rPr>
          <w:rFonts w:ascii="宋体" w:hAnsi="宋体" w:cs="宋体"/>
          <w:lang w:val="zh-CN"/>
        </w:rPr>
      </w:pPr>
      <w:bookmarkStart w:id="31" w:name="_Toc11618"/>
      <w:bookmarkStart w:id="32" w:name="_Toc23125"/>
      <w:r>
        <w:rPr>
          <w:rFonts w:hint="eastAsia" w:ascii="宋体" w:hAnsi="宋体" w:cs="宋体"/>
          <w:sz w:val="28"/>
          <w:szCs w:val="28"/>
          <w:lang w:val="zh-CN"/>
        </w:rPr>
        <w:t>11.投标文件构成</w:t>
      </w:r>
      <w:bookmarkEnd w:id="31"/>
      <w:bookmarkEnd w:id="32"/>
    </w:p>
    <w:p w14:paraId="6E51DDF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14:paraId="259A7DA8">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14:paraId="774270B6">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投标函</w:t>
      </w:r>
    </w:p>
    <w:p w14:paraId="7D183629">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法定代表人证明书</w:t>
      </w:r>
    </w:p>
    <w:p w14:paraId="278BCD5E">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法定代表人授权书</w:t>
      </w:r>
    </w:p>
    <w:p w14:paraId="115DE162">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投标人承诺函</w:t>
      </w:r>
    </w:p>
    <w:p w14:paraId="534B8EA0">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投标人诚信承诺书</w:t>
      </w:r>
    </w:p>
    <w:p w14:paraId="574891D5">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资格证明材料</w:t>
      </w:r>
    </w:p>
    <w:p w14:paraId="3B136CB7">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财务状况报告，依法缴纳税收和社会保障资金的相关材料</w:t>
      </w:r>
    </w:p>
    <w:p w14:paraId="09492EFA">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具备履行合同所必需的设备和专业技术能力的证明材料</w:t>
      </w:r>
    </w:p>
    <w:p w14:paraId="22BD3025">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无重大违法记录声明</w:t>
      </w:r>
    </w:p>
    <w:p w14:paraId="1DA9FC0D">
      <w:pPr>
        <w:autoSpaceDE w:val="0"/>
        <w:autoSpaceDN w:val="0"/>
        <w:spacing w:line="360" w:lineRule="auto"/>
        <w:ind w:firstLine="723" w:firstLineChars="3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14:paraId="6721E8F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0</w:t>
      </w:r>
      <w:r>
        <w:rPr>
          <w:rFonts w:hint="eastAsia" w:ascii="宋体" w:hAnsi="宋体" w:cs="宋体"/>
          <w:kern w:val="0"/>
          <w:lang w:val="zh-CN"/>
        </w:rPr>
        <w:t>）评分对照表</w:t>
      </w:r>
    </w:p>
    <w:p w14:paraId="0C3C145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1</w:t>
      </w:r>
      <w:r>
        <w:rPr>
          <w:rFonts w:hint="eastAsia" w:ascii="宋体" w:hAnsi="宋体" w:cs="宋体"/>
          <w:kern w:val="0"/>
          <w:lang w:val="zh-CN"/>
        </w:rPr>
        <w:t>）开标一览表（报价表）</w:t>
      </w:r>
    </w:p>
    <w:p w14:paraId="4E1B451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响应表</w:t>
      </w:r>
    </w:p>
    <w:p w14:paraId="52ACBC1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方案</w:t>
      </w:r>
    </w:p>
    <w:p w14:paraId="5CC31DB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）投标人的业绩证明材料</w:t>
      </w:r>
    </w:p>
    <w:p w14:paraId="1C746A3C">
      <w:pPr>
        <w:autoSpaceDE w:val="0"/>
        <w:autoSpaceDN w:val="0"/>
        <w:spacing w:line="360" w:lineRule="auto"/>
        <w:ind w:firstLine="480" w:firstLineChars="200"/>
        <w:rPr>
          <w:lang w:val="zh-CN"/>
        </w:rPr>
      </w:pPr>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）中小企业声明函</w:t>
      </w:r>
    </w:p>
    <w:p w14:paraId="5AEE80A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lang w:val="en-US" w:eastAsia="zh-CN"/>
        </w:rPr>
        <w:t>6</w:t>
      </w:r>
      <w:r>
        <w:rPr>
          <w:rFonts w:hint="eastAsia" w:ascii="宋体" w:hAnsi="宋体" w:cs="宋体"/>
          <w:kern w:val="0"/>
          <w:lang w:val="zh-CN"/>
        </w:rPr>
        <w:t>）残疾人福利性单位声明函</w:t>
      </w:r>
    </w:p>
    <w:p w14:paraId="6F1006E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lang w:val="zh-CN"/>
        </w:rPr>
        <w:t>）投标人认为在其他方面有必要说明的事项</w:t>
      </w:r>
    </w:p>
    <w:p w14:paraId="57751907">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14:paraId="33B67C24">
      <w:pPr>
        <w:pStyle w:val="25"/>
        <w:spacing w:before="0" w:after="0" w:line="360" w:lineRule="auto"/>
        <w:jc w:val="left"/>
        <w:rPr>
          <w:rFonts w:ascii="宋体" w:hAnsi="宋体" w:cs="宋体"/>
          <w:lang w:val="zh-CN"/>
        </w:rPr>
      </w:pPr>
      <w:bookmarkStart w:id="33" w:name="_Toc10613"/>
      <w:bookmarkStart w:id="34" w:name="_Toc11968"/>
      <w:r>
        <w:rPr>
          <w:rFonts w:hint="eastAsia" w:ascii="宋体" w:hAnsi="宋体" w:cs="宋体"/>
          <w:sz w:val="28"/>
          <w:szCs w:val="28"/>
          <w:lang w:val="zh-CN"/>
        </w:rPr>
        <w:t>12.投标文件的编制要求</w:t>
      </w:r>
      <w:bookmarkEnd w:id="33"/>
      <w:bookmarkEnd w:id="34"/>
    </w:p>
    <w:p w14:paraId="330CF9D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4CC9F99B">
      <w:pPr>
        <w:widowControl/>
        <w:spacing w:line="360" w:lineRule="auto"/>
        <w:ind w:firstLine="480" w:firstLineChars="200"/>
        <w:rPr>
          <w:rFonts w:hAnsi="宋体"/>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b/>
          <w:bCs/>
          <w:color w:val="000000"/>
          <w:kern w:val="0"/>
          <w:lang w:val="zh-CN"/>
        </w:rPr>
        <w:t>投标人将</w:t>
      </w:r>
      <w:r>
        <w:rPr>
          <w:rFonts w:hint="eastAsia" w:hAnsi="宋体" w:cs="宋体"/>
          <w:b/>
          <w:bCs/>
          <w:color w:val="000000"/>
          <w:kern w:val="0"/>
          <w:lang w:val="zh-CN"/>
        </w:rPr>
        <w:t>加密电子响应文件</w:t>
      </w:r>
      <w:r>
        <w:rPr>
          <w:rFonts w:hint="eastAsia" w:hAnsi="宋体" w:cs="宋体"/>
          <w:b/>
          <w:bCs/>
          <w:color w:val="000000"/>
          <w:kern w:val="0"/>
        </w:rPr>
        <w:t>1份务必在开标截止前上传至电子开评标系统</w:t>
      </w:r>
      <w:r>
        <w:rPr>
          <w:rFonts w:hint="eastAsia" w:ascii="宋体" w:hAnsi="宋体" w:cs="宋体"/>
          <w:b/>
          <w:bCs/>
          <w:kern w:val="0"/>
          <w:lang w:val="zh-CN"/>
        </w:rPr>
        <w:t>。</w:t>
      </w:r>
      <w:r>
        <w:rPr>
          <w:rFonts w:hint="eastAsia" w:hAnsi="宋体" w:cs="宋体"/>
          <w:b/>
          <w:bCs/>
          <w:color w:val="000000"/>
          <w:kern w:val="0"/>
          <w:lang w:val="zh-CN"/>
        </w:rPr>
        <w:t>加密电子投标文件制作详情请咨询政采云，咨询电话：</w:t>
      </w:r>
      <w:r>
        <w:rPr>
          <w:rFonts w:hint="eastAsia" w:hAnsi="宋体" w:cs="宋体"/>
          <w:b/>
          <w:bCs/>
          <w:color w:val="000000"/>
          <w:kern w:val="0"/>
        </w:rPr>
        <w:t>95763.</w:t>
      </w:r>
    </w:p>
    <w:p w14:paraId="7747EC8C">
      <w:pPr>
        <w:autoSpaceDE w:val="0"/>
        <w:autoSpaceDN w:val="0"/>
        <w:spacing w:line="360" w:lineRule="auto"/>
        <w:ind w:firstLine="480" w:firstLineChars="200"/>
        <w:rPr>
          <w:lang w:val="zh-CN"/>
        </w:rPr>
      </w:pPr>
      <w:r>
        <w:rPr>
          <w:rFonts w:hint="eastAsia" w:ascii="宋体" w:hAnsi="宋体" w:cs="宋体"/>
          <w:color w:val="000000"/>
          <w:kern w:val="0"/>
          <w:lang w:val="zh-CN"/>
        </w:rPr>
        <w:t>12.</w:t>
      </w:r>
      <w:r>
        <w:rPr>
          <w:rFonts w:hint="eastAsia" w:ascii="宋体" w:hAnsi="宋体" w:cs="宋体"/>
          <w:color w:val="000000"/>
          <w:kern w:val="0"/>
        </w:rPr>
        <w:t>3</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p w14:paraId="65D1C6AA">
      <w:pPr>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12.4按照招标文件及电子投标文件格式要求制作电子投标文件并进行上传至政采云评标系统。</w:t>
      </w:r>
    </w:p>
    <w:p w14:paraId="02422C78">
      <w:pPr>
        <w:pStyle w:val="25"/>
        <w:spacing w:before="0" w:after="0" w:line="360" w:lineRule="auto"/>
        <w:rPr>
          <w:rFonts w:ascii="宋体" w:hAnsi="宋体" w:cs="宋体"/>
        </w:rPr>
      </w:pPr>
      <w:bookmarkStart w:id="35" w:name="_Toc7462"/>
      <w:bookmarkStart w:id="36" w:name="_Toc5937"/>
      <w:r>
        <w:rPr>
          <w:rFonts w:hint="eastAsia" w:ascii="宋体" w:hAnsi="宋体" w:cs="宋体"/>
          <w:lang w:val="zh-CN"/>
        </w:rPr>
        <w:t>四、投标文件的提交</w:t>
      </w:r>
      <w:bookmarkEnd w:id="35"/>
      <w:bookmarkEnd w:id="36"/>
    </w:p>
    <w:p w14:paraId="300077B8">
      <w:pPr>
        <w:pStyle w:val="25"/>
        <w:spacing w:before="0" w:after="0" w:line="360" w:lineRule="auto"/>
        <w:jc w:val="left"/>
        <w:rPr>
          <w:rFonts w:ascii="宋体" w:hAnsi="宋体" w:cs="宋体"/>
          <w:lang w:val="zh-CN"/>
        </w:rPr>
      </w:pPr>
      <w:bookmarkStart w:id="37" w:name="_Toc4570"/>
      <w:bookmarkStart w:id="38" w:name="_Toc12119"/>
      <w:bookmarkStart w:id="39" w:name="_Toc26716"/>
      <w:r>
        <w:rPr>
          <w:rFonts w:hint="eastAsia" w:ascii="宋体" w:hAnsi="宋体" w:cs="宋体"/>
          <w:sz w:val="28"/>
          <w:szCs w:val="28"/>
          <w:lang w:val="zh-CN"/>
        </w:rPr>
        <w:t>13.投标文件的密封和标记</w:t>
      </w:r>
      <w:bookmarkEnd w:id="37"/>
      <w:bookmarkEnd w:id="38"/>
      <w:bookmarkEnd w:id="39"/>
    </w:p>
    <w:p w14:paraId="244030ED">
      <w:pPr>
        <w:pStyle w:val="25"/>
        <w:spacing w:before="0" w:after="0" w:line="360" w:lineRule="auto"/>
        <w:ind w:firstLine="480" w:firstLineChars="200"/>
        <w:jc w:val="left"/>
        <w:rPr>
          <w:rFonts w:ascii="宋体" w:hAnsi="宋体" w:cs="宋体"/>
          <w:b w:val="0"/>
          <w:bCs w:val="0"/>
          <w:sz w:val="24"/>
          <w:szCs w:val="24"/>
          <w:lang w:val="zh-CN"/>
        </w:rPr>
      </w:pPr>
      <w:bookmarkStart w:id="40" w:name="_Toc10953"/>
      <w:bookmarkStart w:id="41" w:name="_Toc17147"/>
      <w:bookmarkStart w:id="42" w:name="_Toc11603"/>
      <w:bookmarkStart w:id="43" w:name="_Toc8327"/>
      <w:bookmarkStart w:id="44" w:name="_Toc15107"/>
      <w:bookmarkStart w:id="45" w:name="_Toc14771"/>
      <w:r>
        <w:rPr>
          <w:rFonts w:hint="eastAsia" w:ascii="宋体" w:hAnsi="宋体" w:cs="宋体"/>
          <w:b w:val="0"/>
          <w:bCs w:val="0"/>
          <w:sz w:val="24"/>
          <w:szCs w:val="24"/>
          <w:lang w:val="zh-CN"/>
        </w:rPr>
        <w:t>13.1 投标人将加密电子投标文件1份务必在开标截止前上传至电子开评标系统。</w:t>
      </w:r>
      <w:bookmarkEnd w:id="40"/>
      <w:bookmarkEnd w:id="41"/>
      <w:bookmarkEnd w:id="42"/>
      <w:bookmarkEnd w:id="43"/>
      <w:bookmarkEnd w:id="44"/>
      <w:bookmarkEnd w:id="45"/>
    </w:p>
    <w:p w14:paraId="7577A0E3">
      <w:pPr>
        <w:pStyle w:val="25"/>
        <w:spacing w:before="0" w:after="0" w:line="360" w:lineRule="auto"/>
        <w:ind w:firstLine="480" w:firstLineChars="200"/>
        <w:jc w:val="left"/>
        <w:rPr>
          <w:rFonts w:ascii="宋体" w:hAnsi="宋体" w:cs="宋体"/>
          <w:b w:val="0"/>
          <w:bCs w:val="0"/>
          <w:sz w:val="24"/>
          <w:szCs w:val="24"/>
          <w:lang w:val="zh-CN"/>
        </w:rPr>
      </w:pPr>
      <w:bookmarkStart w:id="46" w:name="_Toc29943"/>
      <w:bookmarkStart w:id="47" w:name="_Toc16388"/>
      <w:bookmarkStart w:id="48" w:name="_Toc23177"/>
      <w:bookmarkStart w:id="49" w:name="_Toc2612"/>
      <w:bookmarkStart w:id="50" w:name="_Toc19560"/>
      <w:bookmarkStart w:id="51" w:name="_Toc3570"/>
      <w:r>
        <w:rPr>
          <w:rFonts w:hint="eastAsia" w:ascii="宋体" w:hAnsi="宋体" w:cs="宋体"/>
          <w:b w:val="0"/>
          <w:bCs w:val="0"/>
          <w:sz w:val="24"/>
          <w:szCs w:val="24"/>
          <w:lang w:val="zh-CN"/>
        </w:rPr>
        <w:t>13.3 投标人如投多个包，投标文件每包分别按上述规定上传（如果有）。</w:t>
      </w:r>
      <w:bookmarkEnd w:id="46"/>
      <w:bookmarkEnd w:id="47"/>
      <w:bookmarkEnd w:id="48"/>
      <w:bookmarkEnd w:id="49"/>
      <w:bookmarkEnd w:id="50"/>
      <w:bookmarkEnd w:id="51"/>
    </w:p>
    <w:p w14:paraId="5E668967">
      <w:pPr>
        <w:pStyle w:val="25"/>
        <w:spacing w:before="0" w:after="0" w:line="360" w:lineRule="auto"/>
        <w:jc w:val="left"/>
        <w:rPr>
          <w:rFonts w:ascii="宋体" w:hAnsi="宋体" w:cs="宋体"/>
          <w:lang w:val="zh-CN"/>
        </w:rPr>
      </w:pPr>
      <w:bookmarkStart w:id="52" w:name="_Toc29392"/>
      <w:bookmarkStart w:id="53" w:name="_Toc2131"/>
      <w:bookmarkStart w:id="54" w:name="_Toc6988"/>
      <w:r>
        <w:rPr>
          <w:rFonts w:hint="eastAsia" w:ascii="宋体" w:hAnsi="宋体" w:cs="宋体"/>
          <w:sz w:val="28"/>
          <w:szCs w:val="28"/>
          <w:lang w:val="zh-CN"/>
        </w:rPr>
        <w:t>14.提交投标文件的时间、地点、方式</w:t>
      </w:r>
      <w:bookmarkEnd w:id="52"/>
      <w:bookmarkEnd w:id="53"/>
      <w:bookmarkEnd w:id="54"/>
    </w:p>
    <w:p w14:paraId="0394E84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w:t>
      </w:r>
      <w:r>
        <w:rPr>
          <w:rFonts w:hint="eastAsia" w:hAnsi="宋体" w:cs="宋体"/>
          <w:color w:val="000000"/>
          <w:kern w:val="0"/>
          <w:lang w:val="zh-CN"/>
        </w:rPr>
        <w:t>加密电子投标文件</w:t>
      </w:r>
      <w:r>
        <w:rPr>
          <w:rFonts w:hint="eastAsia" w:hAnsi="宋体" w:cs="宋体"/>
          <w:color w:val="000000"/>
          <w:kern w:val="0"/>
        </w:rPr>
        <w:t>1份务必在开标截止前上传至电子开评标系统，</w:t>
      </w:r>
      <w:r>
        <w:rPr>
          <w:rFonts w:hint="eastAsia" w:ascii="宋体" w:hAnsi="宋体" w:cs="宋体"/>
        </w:rPr>
        <w:t>在截止时间后上传的，采购人、采购机构或者评标委员会应当拒收</w:t>
      </w:r>
      <w:r>
        <w:rPr>
          <w:rFonts w:hint="eastAsia" w:ascii="宋体" w:hAnsi="宋体" w:cs="宋体"/>
          <w:color w:val="000000"/>
          <w:kern w:val="0"/>
          <w:lang w:val="zh-CN"/>
        </w:rPr>
        <w:t>。</w:t>
      </w:r>
    </w:p>
    <w:p w14:paraId="4C480078">
      <w:pPr>
        <w:pStyle w:val="25"/>
        <w:spacing w:before="0" w:after="0" w:line="360" w:lineRule="auto"/>
        <w:jc w:val="left"/>
        <w:rPr>
          <w:rFonts w:ascii="宋体" w:hAnsi="宋体" w:cs="宋体"/>
          <w:lang w:val="zh-CN"/>
        </w:rPr>
      </w:pPr>
      <w:bookmarkStart w:id="55" w:name="_Toc16954"/>
      <w:bookmarkStart w:id="56" w:name="_Toc29588"/>
      <w:bookmarkStart w:id="57" w:name="_Toc26708"/>
      <w:r>
        <w:rPr>
          <w:rFonts w:hint="eastAsia" w:ascii="宋体" w:hAnsi="宋体" w:cs="宋体"/>
          <w:sz w:val="28"/>
          <w:szCs w:val="28"/>
          <w:lang w:val="zh-CN"/>
        </w:rPr>
        <w:t>15.投标文件的补充、修改或者撤回</w:t>
      </w:r>
      <w:bookmarkEnd w:id="55"/>
      <w:bookmarkEnd w:id="56"/>
      <w:bookmarkEnd w:id="57"/>
    </w:p>
    <w:p w14:paraId="6B540087">
      <w:pPr>
        <w:autoSpaceDE w:val="0"/>
        <w:autoSpaceDN w:val="0"/>
        <w:spacing w:line="360" w:lineRule="auto"/>
        <w:ind w:firstLine="480" w:firstLineChars="200"/>
        <w:rPr>
          <w:rFonts w:ascii="宋体" w:hAnsi="宋体" w:cs="宋体"/>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投标人在投标截止时间前，可以对所递交的投标文件进行补充、修改或者撤回，并书面通知采购人或者采购代理机构。补充、修改的内容应当按照招标文件要求签署、盖章后，作为投标文件的组成部分。</w:t>
      </w:r>
    </w:p>
    <w:p w14:paraId="2A4AD826">
      <w:pPr>
        <w:pStyle w:val="25"/>
        <w:spacing w:before="0" w:after="0" w:line="360" w:lineRule="auto"/>
        <w:rPr>
          <w:rFonts w:ascii="宋体" w:hAnsi="宋体" w:cs="宋体"/>
          <w:highlight w:val="green"/>
        </w:rPr>
      </w:pPr>
      <w:bookmarkStart w:id="58" w:name="_Toc7042"/>
      <w:bookmarkStart w:id="59" w:name="_Toc9905"/>
      <w:r>
        <w:rPr>
          <w:rFonts w:hint="eastAsia" w:ascii="宋体" w:hAnsi="宋体" w:cs="宋体"/>
          <w:lang w:val="zh-CN"/>
        </w:rPr>
        <w:t>五、开标</w:t>
      </w:r>
      <w:bookmarkEnd w:id="58"/>
      <w:bookmarkEnd w:id="59"/>
    </w:p>
    <w:p w14:paraId="56C833A3">
      <w:pPr>
        <w:pStyle w:val="25"/>
        <w:spacing w:before="0" w:after="0" w:line="360" w:lineRule="auto"/>
        <w:jc w:val="left"/>
        <w:outlineLvl w:val="9"/>
        <w:rPr>
          <w:rFonts w:ascii="宋体" w:hAnsi="宋体" w:cs="宋体"/>
          <w:lang w:val="zh-CN"/>
        </w:rPr>
      </w:pPr>
      <w:bookmarkStart w:id="60" w:name="_Toc4581"/>
      <w:bookmarkStart w:id="61" w:name="_Toc32142"/>
      <w:r>
        <w:rPr>
          <w:rFonts w:hint="eastAsia" w:ascii="宋体" w:hAnsi="宋体" w:cs="宋体"/>
          <w:sz w:val="28"/>
          <w:szCs w:val="28"/>
          <w:lang w:val="zh-CN"/>
        </w:rPr>
        <w:t>16.开标</w:t>
      </w:r>
      <w:bookmarkEnd w:id="60"/>
      <w:bookmarkEnd w:id="61"/>
    </w:p>
    <w:p w14:paraId="4074DB9C">
      <w:pPr>
        <w:autoSpaceDE w:val="0"/>
        <w:autoSpaceDN w:val="0"/>
        <w:spacing w:line="360" w:lineRule="auto"/>
        <w:ind w:firstLine="480" w:firstLineChars="200"/>
        <w:rPr>
          <w:rFonts w:ascii="宋体" w:hAnsi="宋体" w:cs="宋体"/>
          <w:kern w:val="0"/>
          <w:lang w:val="zh-CN"/>
        </w:rPr>
      </w:pPr>
      <w:bookmarkStart w:id="62" w:name="_Toc496004006"/>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14:paraId="4DD901E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61A8781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14:paraId="5ACCE34D">
      <w:pPr>
        <w:autoSpaceDE w:val="0"/>
        <w:autoSpaceDN w:val="0"/>
        <w:spacing w:line="360" w:lineRule="auto"/>
        <w:ind w:firstLine="480" w:firstLineChars="200"/>
        <w:rPr>
          <w:rFonts w:ascii="宋体" w:hAnsi="宋体" w:cs="宋体"/>
          <w:kern w:val="0"/>
          <w:szCs w:val="36"/>
        </w:rPr>
      </w:pPr>
      <w:r>
        <w:rPr>
          <w:rFonts w:hint="eastAsia" w:ascii="宋体" w:hAnsi="宋体" w:cs="宋体"/>
          <w:shd w:val="clear" w:color="auto" w:fill="FFFFFF"/>
          <w:lang w:val="zh-CN"/>
        </w:rPr>
        <w:t>投标人不足3家的，不得开标。</w:t>
      </w:r>
    </w:p>
    <w:p w14:paraId="71F20752">
      <w:pPr>
        <w:pStyle w:val="25"/>
        <w:spacing w:before="0" w:after="0" w:line="360" w:lineRule="auto"/>
        <w:rPr>
          <w:rFonts w:ascii="宋体" w:hAnsi="宋体" w:cs="宋体"/>
          <w:kern w:val="0"/>
        </w:rPr>
      </w:pPr>
      <w:bookmarkStart w:id="63" w:name="_Toc14090"/>
      <w:bookmarkStart w:id="64" w:name="_Toc8824"/>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62"/>
      <w:bookmarkEnd w:id="63"/>
      <w:bookmarkEnd w:id="64"/>
    </w:p>
    <w:p w14:paraId="22BCAA6E">
      <w:pPr>
        <w:pStyle w:val="25"/>
        <w:spacing w:before="0" w:after="0" w:line="360" w:lineRule="auto"/>
        <w:jc w:val="left"/>
        <w:rPr>
          <w:rFonts w:ascii="宋体" w:hAnsi="宋体" w:cs="宋体"/>
          <w:sz w:val="28"/>
          <w:szCs w:val="28"/>
        </w:rPr>
      </w:pPr>
      <w:bookmarkStart w:id="65" w:name="_Toc26169"/>
      <w:bookmarkStart w:id="66" w:name="_Toc25675"/>
      <w:r>
        <w:rPr>
          <w:rFonts w:hint="eastAsia" w:ascii="宋体" w:hAnsi="宋体" w:cs="宋体"/>
          <w:sz w:val="28"/>
          <w:szCs w:val="28"/>
        </w:rPr>
        <w:t>17.资格审查</w:t>
      </w:r>
      <w:bookmarkEnd w:id="65"/>
      <w:bookmarkEnd w:id="66"/>
    </w:p>
    <w:p w14:paraId="580AA080">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14:paraId="7F686769">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14:paraId="2E62152F">
      <w:pPr>
        <w:autoSpaceDE w:val="0"/>
        <w:autoSpaceDN w:val="0"/>
        <w:spacing w:line="360" w:lineRule="auto"/>
        <w:ind w:firstLine="480" w:firstLineChars="200"/>
        <w:rPr>
          <w:rFonts w:ascii="宋体" w:hAnsi="宋体" w:cs="宋体"/>
          <w:sz w:val="28"/>
          <w:szCs w:val="28"/>
        </w:rPr>
      </w:pPr>
      <w:bookmarkStart w:id="67" w:name="_Toc30809"/>
      <w:bookmarkStart w:id="68" w:name="_Toc497503315"/>
      <w:bookmarkStart w:id="69" w:name="_Toc497503249"/>
      <w:bookmarkStart w:id="70" w:name="_Toc497503516"/>
      <w:bookmarkStart w:id="71" w:name="_Toc497503449"/>
      <w:r>
        <w:rPr>
          <w:rFonts w:hint="eastAsia" w:ascii="宋体" w:hAnsi="宋体" w:cs="宋体"/>
          <w:kern w:val="0"/>
        </w:rPr>
        <w:t>17.3 资格审查时，投标人存在下列情况之一的，按无效投标处理：</w:t>
      </w:r>
      <w:bookmarkEnd w:id="67"/>
      <w:bookmarkEnd w:id="68"/>
      <w:bookmarkEnd w:id="69"/>
      <w:bookmarkEnd w:id="70"/>
      <w:bookmarkEnd w:id="71"/>
    </w:p>
    <w:p w14:paraId="2499549F">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14:paraId="0BF19D67">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14:paraId="43406A81">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14:paraId="2F6F5F14">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14:paraId="35C934AD">
      <w:pPr>
        <w:numPr>
          <w:ilvl w:val="0"/>
          <w:numId w:val="3"/>
        </w:numPr>
        <w:tabs>
          <w:tab w:val="left" w:pos="960"/>
        </w:tabs>
        <w:autoSpaceDE w:val="0"/>
        <w:autoSpaceDN w:val="0"/>
        <w:spacing w:line="360" w:lineRule="auto"/>
        <w:ind w:firstLine="480" w:firstLineChars="200"/>
        <w:rPr>
          <w:rFonts w:ascii="宋体" w:hAnsi="宋体" w:cs="宋体"/>
          <w:lang w:val="zh-CN"/>
        </w:rPr>
      </w:pPr>
      <w:r>
        <w:rPr>
          <w:rFonts w:hint="eastAsia" w:ascii="宋体" w:hAnsi="宋体" w:cs="宋体"/>
          <w:kern w:val="0"/>
          <w:lang w:val="zh-CN"/>
        </w:rPr>
        <w:t>投标有效期不能满足招标文件要求的；</w:t>
      </w:r>
    </w:p>
    <w:p w14:paraId="1AE93D15">
      <w:pPr>
        <w:pStyle w:val="25"/>
        <w:spacing w:before="0" w:after="0" w:line="360" w:lineRule="auto"/>
        <w:rPr>
          <w:rFonts w:ascii="宋体" w:hAnsi="宋体" w:cs="宋体"/>
        </w:rPr>
      </w:pPr>
      <w:bookmarkStart w:id="72" w:name="_Toc21405"/>
      <w:bookmarkStart w:id="73" w:name="_Toc2166"/>
      <w:r>
        <w:rPr>
          <w:rFonts w:hint="eastAsia" w:ascii="宋体" w:hAnsi="宋体" w:cs="宋体"/>
          <w:lang w:val="zh-CN"/>
        </w:rPr>
        <w:t>七、评审程序及方法</w:t>
      </w:r>
      <w:bookmarkEnd w:id="72"/>
      <w:bookmarkEnd w:id="73"/>
    </w:p>
    <w:p w14:paraId="21AE5A24">
      <w:pPr>
        <w:pStyle w:val="25"/>
        <w:spacing w:before="0" w:after="0" w:line="360" w:lineRule="auto"/>
        <w:jc w:val="left"/>
        <w:rPr>
          <w:rFonts w:ascii="宋体" w:hAnsi="宋体" w:cs="宋体"/>
          <w:lang w:val="zh-CN"/>
        </w:rPr>
      </w:pPr>
      <w:bookmarkStart w:id="74" w:name="_Toc12144"/>
      <w:bookmarkStart w:id="75" w:name="_Toc21460"/>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74"/>
      <w:bookmarkEnd w:id="75"/>
    </w:p>
    <w:p w14:paraId="680B3F4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14:paraId="0C75E5D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14:paraId="2700D5B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14:paraId="29252B4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14:paraId="5C8AF89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14:paraId="6410528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14:paraId="4B14F8E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14:paraId="02E06B4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14:paraId="5DACDE1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14:paraId="2647E99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14:paraId="0D2010E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14:paraId="54558966">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14:paraId="4FAA3D5E">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14:paraId="007FA13F">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14:paraId="5F325E90">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14:paraId="3E868080">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14:paraId="73AB74FF">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14:paraId="1FE399BC">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14:paraId="050F90BC">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14:paraId="4D423BE9">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w:t>
      </w:r>
      <w:r>
        <w:rPr>
          <w:rFonts w:hint="eastAsia" w:ascii="宋体" w:hAnsi="宋体" w:cs="宋体"/>
          <w:kern w:val="0"/>
          <w:lang w:eastAsia="zh-CN"/>
        </w:rPr>
        <w:t>投标人</w:t>
      </w:r>
      <w:r>
        <w:rPr>
          <w:rFonts w:hint="eastAsia" w:ascii="宋体" w:hAnsi="宋体" w:cs="宋体"/>
          <w:kern w:val="0"/>
        </w:rPr>
        <w:t>的询问、质疑和投诉等事项,不得泄露评审文件、评审情况和在评审过程中获悉的商业秘密</w:t>
      </w:r>
      <w:r>
        <w:rPr>
          <w:rFonts w:hint="eastAsia" w:ascii="宋体" w:hAnsi="宋体" w:cs="宋体"/>
          <w:kern w:val="0"/>
          <w:lang w:val="zh-CN"/>
        </w:rPr>
        <w:t>；</w:t>
      </w:r>
    </w:p>
    <w:p w14:paraId="425F7736">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14:paraId="27CFBA0C">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14:paraId="22C752B6">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14:paraId="0DAE636E">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14:paraId="60DE3976">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14:paraId="5A0D8C82">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14:paraId="14F00281">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14:paraId="5774CB56">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14:paraId="2348EDED">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ED47D2D">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4C30BE2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14:paraId="2430A493">
      <w:pPr>
        <w:pStyle w:val="25"/>
        <w:spacing w:before="0" w:after="0" w:line="360" w:lineRule="auto"/>
        <w:jc w:val="left"/>
        <w:rPr>
          <w:rFonts w:ascii="宋体" w:hAnsi="宋体" w:cs="宋体"/>
          <w:lang w:val="zh-CN"/>
        </w:rPr>
      </w:pPr>
      <w:bookmarkStart w:id="76" w:name="_Toc20194"/>
      <w:bookmarkStart w:id="77" w:name="_Toc3672"/>
      <w:r>
        <w:rPr>
          <w:rFonts w:hint="eastAsia" w:ascii="宋体" w:hAnsi="宋体" w:cs="宋体"/>
          <w:sz w:val="28"/>
          <w:szCs w:val="28"/>
        </w:rPr>
        <w:t>19</w:t>
      </w:r>
      <w:r>
        <w:rPr>
          <w:rFonts w:hint="eastAsia" w:ascii="宋体" w:hAnsi="宋体" w:cs="宋体"/>
          <w:sz w:val="28"/>
          <w:szCs w:val="28"/>
          <w:lang w:val="zh-CN"/>
        </w:rPr>
        <w:t>.评审工作程序</w:t>
      </w:r>
      <w:bookmarkEnd w:id="76"/>
      <w:bookmarkEnd w:id="77"/>
    </w:p>
    <w:p w14:paraId="45B4790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14:paraId="6789973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14:paraId="66A83D24">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D23DA6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14:paraId="65C638B5">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14:paraId="76F8241E">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w:t>
      </w:r>
      <w:r>
        <w:rPr>
          <w:rFonts w:hint="eastAsia" w:ascii="宋体" w:hAnsi="宋体" w:cs="宋体"/>
        </w:rPr>
        <w:t>1</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rPr>
        <w:t>12</w:t>
      </w:r>
      <w:r>
        <w:rPr>
          <w:rFonts w:ascii="宋体" w:hAnsi="宋体" w:cs="宋体"/>
          <w:lang w:val="zh-CN"/>
        </w:rPr>
        <w:t>）</w:t>
      </w:r>
      <w:r>
        <w:rPr>
          <w:rFonts w:hint="eastAsia" w:ascii="宋体" w:hAnsi="宋体" w:cs="宋体"/>
          <w:lang w:val="zh-CN"/>
        </w:rPr>
        <w:t>款要求提供相关资料的；</w:t>
      </w:r>
    </w:p>
    <w:p w14:paraId="17A659EE">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14:paraId="420AA139">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服务</w:t>
      </w:r>
      <w:r>
        <w:rPr>
          <w:rFonts w:hint="eastAsia" w:ascii="宋体" w:hAnsi="宋体" w:cs="宋体"/>
          <w:kern w:val="0"/>
          <w:lang w:eastAsia="zh-CN"/>
        </w:rPr>
        <w:t>期限</w:t>
      </w:r>
      <w:r>
        <w:rPr>
          <w:rFonts w:hint="eastAsia" w:ascii="宋体" w:hAnsi="宋体" w:cs="宋体"/>
          <w:kern w:val="0"/>
          <w:lang w:val="zh-CN"/>
        </w:rPr>
        <w:t>不能满足招标文件要求的；</w:t>
      </w:r>
    </w:p>
    <w:p w14:paraId="1BD758B1">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14:paraId="07BC4CFC">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14:paraId="39B2FB9D">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14:paraId="02BFA753">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14:paraId="31DC0D36">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14:paraId="31916AE0">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14:paraId="66B4180B">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14:paraId="21C0DB81">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14:paraId="020858B3">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14:paraId="34CDB5A0">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14:paraId="01FDD9EE">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14:paraId="18EC3C8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1446BB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中小企业声明函》、《从业人员声明函》，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14:paraId="6E77BA9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5555137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38A30A7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14:paraId="36CB9AEC">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0198EF">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5F44C5">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B9B631A">
      <w:pPr>
        <w:pStyle w:val="25"/>
        <w:ind w:firstLine="723"/>
        <w:rPr>
          <w:lang w:val="zh-CN"/>
        </w:rPr>
      </w:pPr>
      <w:bookmarkStart w:id="78" w:name="_Toc31814"/>
      <w:bookmarkStart w:id="79" w:name="_Toc15136"/>
      <w:r>
        <w:rPr>
          <w:rFonts w:hint="eastAsia"/>
        </w:rPr>
        <w:t>20</w:t>
      </w:r>
      <w:r>
        <w:rPr>
          <w:rFonts w:hint="eastAsia"/>
          <w:lang w:val="zh-CN"/>
        </w:rPr>
        <w:t>.评审方法和标准</w:t>
      </w:r>
      <w:bookmarkEnd w:id="78"/>
      <w:bookmarkEnd w:id="79"/>
    </w:p>
    <w:p w14:paraId="53D102D9">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rPr>
        <w:t>20</w:t>
      </w:r>
      <w:r>
        <w:rPr>
          <w:rFonts w:hint="eastAsia" w:ascii="宋体" w:hAnsi="宋体" w:cs="宋体"/>
          <w:shd w:val="clear" w:color="auto" w:fill="FFFFFF"/>
          <w:lang w:val="zh-CN"/>
        </w:rPr>
        <w:t>.1</w:t>
      </w:r>
      <w:r>
        <w:rPr>
          <w:rFonts w:hint="eastAsia" w:ascii="宋体" w:hAnsi="宋体" w:cs="宋体"/>
          <w:shd w:val="clear" w:color="auto" w:fill="FFFFFF"/>
        </w:rPr>
        <w:t xml:space="preserve"> </w:t>
      </w:r>
      <w:r>
        <w:rPr>
          <w:rFonts w:hint="eastAsia" w:ascii="宋体" w:hAnsi="宋体" w:cs="宋体"/>
          <w:shd w:val="clear" w:color="auto" w:fill="FFFFFF"/>
          <w:lang w:val="zh-CN"/>
        </w:rPr>
        <w:t>依照《中华人民共和国政府采购法》、《中华人民共和国政府采购法实施条例》、《政府采购货物和服务招投标管理办法》等法律法规的规定，结合该项目的特点制定本评审办法。</w:t>
      </w:r>
    </w:p>
    <w:p w14:paraId="383AEF8A">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w:t>
      </w:r>
      <w:r>
        <w:rPr>
          <w:rFonts w:hint="eastAsia" w:ascii="宋体" w:hAnsi="宋体" w:cs="宋体"/>
          <w:shd w:val="clear" w:color="auto" w:fill="FFFFFF"/>
          <w:lang w:val="zh-CN"/>
        </w:rPr>
        <w:t>.2</w:t>
      </w:r>
      <w:r>
        <w:rPr>
          <w:rFonts w:hint="eastAsia" w:ascii="宋体" w:hAnsi="宋体" w:cs="宋体"/>
          <w:shd w:val="clear" w:color="auto" w:fill="FFFFFF"/>
        </w:rPr>
        <w:t xml:space="preserve"> </w:t>
      </w:r>
      <w:r>
        <w:rPr>
          <w:rFonts w:hint="eastAsia" w:ascii="宋体" w:hAnsi="宋体" w:cs="宋体"/>
          <w:shd w:val="clear" w:color="auto" w:fill="FFFFFF"/>
          <w:lang w:val="zh-CN"/>
        </w:rPr>
        <w:t>本次评审方法采用综合评分法</w:t>
      </w:r>
      <w:r>
        <w:rPr>
          <w:rFonts w:hint="eastAsia" w:ascii="宋体" w:hAnsi="宋体" w:cs="宋体"/>
          <w:shd w:val="clear" w:color="auto" w:fill="FFFFFF"/>
        </w:rPr>
        <w:t>。</w:t>
      </w:r>
    </w:p>
    <w:p w14:paraId="256804C0">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rPr>
        <w:t>采用</w:t>
      </w:r>
      <w:r>
        <w:rPr>
          <w:rFonts w:hint="eastAsia" w:ascii="宋体" w:hAnsi="宋体" w:cs="宋体"/>
          <w:shd w:val="clear" w:color="auto" w:fill="FFFFFF"/>
          <w:lang w:val="zh-CN"/>
        </w:rPr>
        <w:t>综合评分法</w:t>
      </w:r>
    </w:p>
    <w:p w14:paraId="34E5C1BB">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shd w:val="clear" w:color="auto" w:fill="FFFFFF"/>
          <w:lang w:val="zh-CN"/>
        </w:rPr>
        <w:t>。</w:t>
      </w:r>
    </w:p>
    <w:p w14:paraId="67157204">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评审因素的设定应当与投标人所提供货物或服务的质量相关，包括投标</w:t>
      </w:r>
      <w:r>
        <w:rPr>
          <w:rFonts w:hint="eastAsia" w:ascii="宋体" w:hAnsi="宋体" w:cs="宋体"/>
          <w:shd w:val="clear" w:color="auto" w:fill="FFFFFF"/>
          <w:lang w:val="zh-CN"/>
        </w:rPr>
        <w:t>报价、商务评价</w:t>
      </w:r>
      <w:r>
        <w:rPr>
          <w:rFonts w:hint="eastAsia" w:ascii="宋体" w:hAnsi="宋体" w:cs="宋体"/>
          <w:shd w:val="clear" w:color="auto" w:fill="FFFFFF"/>
        </w:rPr>
        <w:t>、技术质量等。资格条件不得作为评审因素。</w:t>
      </w:r>
    </w:p>
    <w:p w14:paraId="57C49641">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14:paraId="4FE10E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shd w:val="clear" w:color="auto" w:fill="FFFFFF"/>
          <w:lang w:val="en-US" w:eastAsia="zh-CN" w:bidi="ar-SA"/>
        </w:rPr>
      </w:pPr>
      <w:r>
        <w:rPr>
          <w:rFonts w:hint="eastAsia" w:ascii="宋体" w:hAnsi="宋体" w:eastAsia="宋体" w:cs="宋体"/>
          <w:b/>
          <w:bCs/>
          <w:kern w:val="2"/>
          <w:sz w:val="24"/>
          <w:szCs w:val="24"/>
          <w:highlight w:val="none"/>
          <w:shd w:val="clear" w:color="auto" w:fill="FFFFFF"/>
          <w:lang w:val="en-US" w:eastAsia="zh-CN" w:bidi="ar-SA"/>
        </w:rPr>
        <w:t>评审标准：</w:t>
      </w:r>
    </w:p>
    <w:tbl>
      <w:tblPr>
        <w:tblStyle w:val="29"/>
        <w:tblW w:w="8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890"/>
        <w:gridCol w:w="6447"/>
      </w:tblGrid>
      <w:tr w14:paraId="42B4B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532D5231">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类别</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4C24AF6">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满分分值</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0684DB0">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评标标准</w:t>
            </w:r>
          </w:p>
        </w:tc>
      </w:tr>
      <w:tr w14:paraId="774A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42367529">
            <w:pPr>
              <w:spacing w:line="360" w:lineRule="auto"/>
              <w:ind w:firstLine="0" w:firstLineChars="0"/>
              <w:jc w:val="center"/>
              <w:rPr>
                <w:rFonts w:hint="eastAsia" w:ascii="宋体" w:hAnsi="宋体" w:cs="宋体"/>
                <w:color w:val="000000"/>
                <w:lang w:val="zh-CN"/>
              </w:rPr>
            </w:pPr>
            <w:r>
              <w:rPr>
                <w:rFonts w:hint="eastAsia" w:ascii="宋体" w:hAnsi="宋体" w:cs="宋体"/>
                <w:color w:val="000000"/>
                <w:lang w:val="zh-CN"/>
              </w:rPr>
              <w:t>投标报价</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40DD7EE">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3F91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lang w:val="en-US" w:eastAsia="zh-CN"/>
              </w:rPr>
              <w:t>10</w:t>
            </w:r>
            <w:r>
              <w:rPr>
                <w:rFonts w:hint="eastAsia" w:ascii="宋体" w:hAnsi="宋体" w:cs="宋体"/>
                <w:color w:val="000000"/>
                <w:kern w:val="0"/>
                <w:lang w:val="zh-CN" w:eastAsia="zh-CN"/>
              </w:rPr>
              <w:t>%）×100（四舍五入后保留小数点后两位）。</w:t>
            </w:r>
          </w:p>
          <w:p w14:paraId="498140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auto"/>
                <w:sz w:val="24"/>
                <w:szCs w:val="24"/>
              </w:rPr>
              <w:t>注：本项目全部面向中小企业采购，不适用价格扣除政策。</w:t>
            </w:r>
          </w:p>
        </w:tc>
      </w:tr>
      <w:tr w14:paraId="3ECFB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3D66E9D3">
            <w:pPr>
              <w:spacing w:line="360" w:lineRule="auto"/>
              <w:ind w:firstLine="0" w:firstLineChars="0"/>
              <w:jc w:val="center"/>
              <w:rPr>
                <w:rFonts w:ascii="宋体" w:hAnsi="宋体" w:cs="宋体"/>
                <w:color w:val="000000"/>
              </w:rPr>
            </w:pPr>
            <w:r>
              <w:rPr>
                <w:rFonts w:hint="eastAsia" w:ascii="宋体" w:hAnsi="宋体" w:cs="宋体"/>
                <w:color w:val="000000"/>
              </w:rPr>
              <w:t>类似业绩</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F1E6C68">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690EB0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自2022</w:t>
            </w:r>
            <w:r>
              <w:rPr>
                <w:rFonts w:hint="eastAsia" w:ascii="宋体" w:hAnsi="宋体" w:cs="宋体"/>
                <w:color w:val="000000"/>
                <w:kern w:val="0"/>
                <w:lang w:val="zh-CN" w:eastAsia="zh-CN"/>
              </w:rPr>
              <w:t>年01月</w:t>
            </w:r>
            <w:r>
              <w:rPr>
                <w:rFonts w:hint="eastAsia" w:ascii="宋体" w:hAnsi="宋体" w:cs="宋体"/>
                <w:color w:val="000000"/>
                <w:kern w:val="0"/>
                <w:lang w:val="en-US" w:eastAsia="zh-CN"/>
              </w:rPr>
              <w:t>01日</w:t>
            </w:r>
            <w:r>
              <w:rPr>
                <w:rFonts w:hint="eastAsia" w:ascii="宋体" w:hAnsi="宋体" w:cs="宋体"/>
                <w:color w:val="000000"/>
                <w:kern w:val="0"/>
                <w:lang w:val="zh-CN" w:eastAsia="zh-CN"/>
              </w:rPr>
              <w:t>至今投标人有类似项目业绩的，每提供一项业绩的得</w:t>
            </w:r>
            <w:r>
              <w:rPr>
                <w:rFonts w:hint="eastAsia" w:ascii="宋体" w:hAnsi="宋体" w:cs="宋体"/>
                <w:color w:val="000000"/>
                <w:kern w:val="0"/>
                <w:lang w:val="en-US" w:eastAsia="zh-CN"/>
              </w:rPr>
              <w:t>1</w:t>
            </w:r>
            <w:r>
              <w:rPr>
                <w:rFonts w:hint="eastAsia" w:ascii="宋体" w:hAnsi="宋体" w:cs="宋体"/>
                <w:color w:val="000000"/>
                <w:kern w:val="0"/>
                <w:lang w:val="zh-CN" w:eastAsia="zh-CN"/>
              </w:rPr>
              <w:t>分，最多得</w:t>
            </w:r>
            <w:r>
              <w:rPr>
                <w:rFonts w:hint="eastAsia" w:ascii="宋体" w:hAnsi="宋体" w:cs="宋体"/>
                <w:color w:val="000000"/>
                <w:kern w:val="0"/>
                <w:lang w:val="en-US" w:eastAsia="zh-CN"/>
              </w:rPr>
              <w:t>4</w:t>
            </w:r>
            <w:r>
              <w:rPr>
                <w:rFonts w:hint="eastAsia" w:ascii="宋体" w:hAnsi="宋体" w:cs="宋体"/>
                <w:color w:val="000000"/>
                <w:kern w:val="0"/>
                <w:lang w:val="zh-CN" w:eastAsia="zh-CN"/>
              </w:rPr>
              <w:t>分（需提供有效的中标/成交通知书或者包含合同首页、标的及金额所在页、</w:t>
            </w:r>
            <w:r>
              <w:rPr>
                <w:rFonts w:hint="eastAsia" w:ascii="宋体" w:hAnsi="宋体" w:cs="宋体"/>
                <w:color w:val="000000"/>
                <w:kern w:val="0"/>
                <w:lang w:val="en-US" w:eastAsia="zh-CN"/>
              </w:rPr>
              <w:t>采购</w:t>
            </w:r>
            <w:r>
              <w:rPr>
                <w:rFonts w:hint="eastAsia" w:ascii="宋体" w:hAnsi="宋体" w:cs="宋体"/>
                <w:color w:val="000000"/>
                <w:kern w:val="0"/>
                <w:lang w:val="zh-CN" w:eastAsia="zh-CN"/>
              </w:rPr>
              <w:t>合同签字盖章页的合同复印（或扫描）件）。</w:t>
            </w:r>
          </w:p>
        </w:tc>
      </w:tr>
      <w:tr w14:paraId="7A53F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4E25218">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人员配置</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273CBD5A">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4分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3761FB4">
            <w:pPr>
              <w:numPr>
                <w:ilvl w:val="0"/>
                <w:numId w:val="0"/>
              </w:num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auto"/>
                <w:lang w:val="zh-CN"/>
              </w:rPr>
              <w:t>拟派本项目管理机构成员中具有</w:t>
            </w:r>
            <w:r>
              <w:rPr>
                <w:rFonts w:hint="eastAsia" w:ascii="宋体" w:hAnsi="宋体" w:cs="宋体"/>
                <w:color w:val="auto"/>
                <w:lang w:val="en-US" w:eastAsia="zh-CN"/>
              </w:rPr>
              <w:t>林业或草原相关</w:t>
            </w:r>
            <w:r>
              <w:rPr>
                <w:rFonts w:hint="eastAsia" w:ascii="宋体" w:hAnsi="宋体" w:cs="宋体"/>
                <w:color w:val="auto"/>
                <w:lang w:val="zh-CN"/>
              </w:rPr>
              <w:t>专业中级（</w:t>
            </w:r>
            <w:r>
              <w:rPr>
                <w:rFonts w:hint="eastAsia" w:ascii="宋体" w:hAnsi="宋体" w:cs="宋体"/>
                <w:color w:val="auto"/>
                <w:lang w:val="en-US" w:eastAsia="zh-CN"/>
              </w:rPr>
              <w:t>或以上</w:t>
            </w:r>
            <w:r>
              <w:rPr>
                <w:rFonts w:hint="eastAsia" w:ascii="宋体" w:hAnsi="宋体" w:cs="宋体"/>
                <w:color w:val="auto"/>
                <w:lang w:val="zh-CN"/>
              </w:rPr>
              <w:t>）职称的每</w:t>
            </w:r>
            <w:r>
              <w:rPr>
                <w:rFonts w:hint="eastAsia" w:ascii="宋体" w:hAnsi="宋体" w:cs="宋体"/>
                <w:color w:val="auto"/>
                <w:lang w:val="en-US" w:eastAsia="zh-CN"/>
              </w:rPr>
              <w:t>提供一人</w:t>
            </w:r>
            <w:r>
              <w:rPr>
                <w:rFonts w:hint="eastAsia" w:ascii="宋体" w:hAnsi="宋体" w:cs="宋体"/>
                <w:color w:val="auto"/>
                <w:lang w:val="zh-CN"/>
              </w:rPr>
              <w:t>得</w:t>
            </w:r>
            <w:r>
              <w:rPr>
                <w:rFonts w:hint="eastAsia" w:ascii="宋体" w:hAnsi="宋体" w:cs="宋体"/>
                <w:color w:val="auto"/>
                <w:lang w:val="en-US" w:eastAsia="zh-CN"/>
              </w:rPr>
              <w:t>2</w:t>
            </w:r>
            <w:r>
              <w:rPr>
                <w:rFonts w:hint="eastAsia" w:ascii="宋体" w:hAnsi="宋体" w:cs="宋体"/>
                <w:color w:val="auto"/>
                <w:lang w:val="zh-CN"/>
              </w:rPr>
              <w:t>分，满分</w:t>
            </w:r>
            <w:r>
              <w:rPr>
                <w:rFonts w:hint="eastAsia" w:ascii="宋体" w:hAnsi="宋体" w:cs="宋体"/>
                <w:color w:val="auto"/>
                <w:lang w:val="en-US" w:eastAsia="zh-CN"/>
              </w:rPr>
              <w:t>4</w:t>
            </w:r>
            <w:r>
              <w:rPr>
                <w:rFonts w:hint="eastAsia" w:ascii="宋体" w:hAnsi="宋体" w:cs="宋体"/>
                <w:color w:val="auto"/>
                <w:lang w:val="zh-CN"/>
              </w:rPr>
              <w:t>分，</w:t>
            </w:r>
            <w:r>
              <w:rPr>
                <w:rFonts w:hint="eastAsia" w:ascii="宋体" w:hAnsi="宋体" w:cs="宋体"/>
                <w:color w:val="auto"/>
                <w:kern w:val="0"/>
                <w:lang w:val="en-US" w:eastAsia="zh-CN"/>
              </w:rPr>
              <w:t>未满足或不提供不得分</w:t>
            </w:r>
            <w:r>
              <w:rPr>
                <w:rFonts w:hint="eastAsia" w:ascii="宋体" w:hAnsi="宋体" w:cs="宋体"/>
                <w:color w:val="auto"/>
                <w:lang w:val="zh-CN"/>
              </w:rPr>
              <w:t>。</w:t>
            </w:r>
          </w:p>
        </w:tc>
      </w:tr>
      <w:tr w14:paraId="550C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C1732EE">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服务技术指标</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39021B9">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12分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70ACF57">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rPr>
              <w:t>服务技术指标</w:t>
            </w:r>
            <w:r>
              <w:rPr>
                <w:rFonts w:ascii="宋体" w:hAnsi="宋体" w:cs="宋体"/>
                <w:color w:val="auto"/>
              </w:rPr>
              <w:t>完全满足或高于招标文件要求的，得</w:t>
            </w:r>
            <w:r>
              <w:rPr>
                <w:rFonts w:hint="eastAsia" w:ascii="宋体" w:hAnsi="宋体" w:cs="宋体"/>
                <w:color w:val="auto"/>
                <w:lang w:val="en-US" w:eastAsia="zh-CN"/>
              </w:rPr>
              <w:t>12</w:t>
            </w:r>
            <w:r>
              <w:rPr>
                <w:rFonts w:ascii="宋体" w:hAnsi="宋体" w:cs="宋体"/>
                <w:color w:val="auto"/>
              </w:rPr>
              <w:t>分；每有一项负偏离一项扣</w:t>
            </w:r>
            <w:r>
              <w:rPr>
                <w:rFonts w:hint="eastAsia" w:ascii="宋体" w:hAnsi="宋体" w:cs="宋体"/>
                <w:color w:val="auto"/>
                <w:lang w:val="en-US" w:eastAsia="zh-CN"/>
              </w:rPr>
              <w:t>3</w:t>
            </w:r>
            <w:r>
              <w:rPr>
                <w:rFonts w:ascii="宋体" w:hAnsi="宋体" w:cs="宋体"/>
                <w:color w:val="auto"/>
              </w:rPr>
              <w:t>分；直至该项分值扣完为止。</w:t>
            </w:r>
          </w:p>
        </w:tc>
      </w:tr>
      <w:tr w14:paraId="47984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3E8069DB">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服务质量保障措施及技术方案</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63ED69A1">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60分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6CC28356">
            <w:pPr>
              <w:numPr>
                <w:ilvl w:val="0"/>
                <w:numId w:val="0"/>
              </w:numPr>
              <w:autoSpaceDE w:val="0"/>
              <w:autoSpaceDN w:val="0"/>
              <w:spacing w:line="360" w:lineRule="auto"/>
              <w:rPr>
                <w:rFonts w:hint="eastAsia" w:ascii="宋体" w:hAnsi="宋体" w:cs="宋体"/>
                <w:color w:val="000000"/>
                <w:lang w:val="en-US" w:eastAsia="zh-CN"/>
              </w:rPr>
            </w:pPr>
            <w:r>
              <w:rPr>
                <w:rFonts w:hint="eastAsia" w:ascii="宋体" w:hAnsi="宋体" w:cs="宋体"/>
                <w:color w:val="000000"/>
                <w:kern w:val="0"/>
                <w:lang w:val="en-US" w:eastAsia="zh-CN"/>
              </w:rPr>
              <w:t>据项目实际情况，制定科学合理、具体的</w:t>
            </w:r>
            <w:r>
              <w:rPr>
                <w:rFonts w:hint="eastAsia" w:ascii="宋体" w:hAnsi="宋体" w:cs="宋体"/>
                <w:color w:val="000000"/>
                <w:lang w:val="en-US" w:eastAsia="zh-CN"/>
              </w:rPr>
              <w:t>服务质量保障措施，措施内容包括：</w:t>
            </w:r>
          </w:p>
          <w:p w14:paraId="3994EE21">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sz w:val="24"/>
                <w:szCs w:val="24"/>
                <w:lang w:val="en-US" w:eastAsia="zh-CN" w:bidi="ar-SA"/>
              </w:rPr>
              <w:t>（1）</w:t>
            </w:r>
            <w:r>
              <w:rPr>
                <w:rFonts w:hint="eastAsia" w:ascii="宋体" w:hAnsi="宋体" w:cs="宋体"/>
                <w:color w:val="000000"/>
                <w:kern w:val="0"/>
                <w:lang w:val="en-US" w:eastAsia="zh-CN"/>
              </w:rPr>
              <w:t>总体防控技术方案；</w:t>
            </w:r>
          </w:p>
          <w:p w14:paraId="4DC8C662">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eastAsia="宋体" w:cs="宋体"/>
                <w:color w:val="000000"/>
                <w:lang w:val="zh-CN"/>
              </w:rPr>
              <w:t>区域</w:t>
            </w:r>
            <w:r>
              <w:rPr>
                <w:rFonts w:hint="eastAsia" w:ascii="宋体" w:hAnsi="宋体" w:eastAsia="宋体" w:cs="宋体"/>
                <w:color w:val="000000"/>
                <w:lang w:val="en-US" w:eastAsia="zh-CN"/>
              </w:rPr>
              <w:t>设样</w:t>
            </w:r>
            <w:r>
              <w:rPr>
                <w:rFonts w:hint="eastAsia" w:ascii="宋体" w:hAnsi="宋体" w:cs="宋体"/>
                <w:color w:val="000000"/>
                <w:kern w:val="0"/>
                <w:lang w:val="en-US" w:eastAsia="zh-CN"/>
              </w:rPr>
              <w:t>技术方案；</w:t>
            </w:r>
          </w:p>
          <w:p w14:paraId="133364E6">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（3）防后成效技术巩固方案；</w:t>
            </w:r>
          </w:p>
          <w:p w14:paraId="692EF23A">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（4）项目进度计划技术方案；</w:t>
            </w:r>
          </w:p>
          <w:p w14:paraId="32F2FE97">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（5）劳动力保障措施技术方案；</w:t>
            </w:r>
          </w:p>
          <w:p w14:paraId="11345D22">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（6）杀鼠剂及毒饵管理方案；</w:t>
            </w:r>
          </w:p>
          <w:p w14:paraId="376D49BF">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（7）人工投饵方案；</w:t>
            </w:r>
          </w:p>
          <w:p w14:paraId="0B00280E">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（8）毒饵配制方案；</w:t>
            </w:r>
          </w:p>
          <w:p w14:paraId="1B1F2F58">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（9）环境保护技术方案；</w:t>
            </w:r>
          </w:p>
          <w:p w14:paraId="737EB031">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（10）安全生产管理方案；</w:t>
            </w:r>
          </w:p>
          <w:p w14:paraId="277C6CB0">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（11）人员安全技术管理及防护方案；</w:t>
            </w:r>
          </w:p>
          <w:p w14:paraId="618E060E">
            <w:pPr>
              <w:numPr>
                <w:ilvl w:val="0"/>
                <w:numId w:val="0"/>
              </w:numPr>
              <w:autoSpaceDE w:val="0"/>
              <w:autoSpaceDN w:val="0"/>
              <w:spacing w:line="360" w:lineRule="auto"/>
              <w:rPr>
                <w:rFonts w:hint="eastAsia" w:ascii="宋体" w:hAnsi="宋体" w:cs="宋体"/>
                <w:color w:val="000000"/>
                <w:kern w:val="0"/>
                <w:highlight w:val="none"/>
                <w:lang w:val="en-US" w:eastAsia="zh-CN"/>
              </w:rPr>
            </w:pPr>
            <w:r>
              <w:rPr>
                <w:rFonts w:hint="eastAsia" w:ascii="宋体" w:hAnsi="宋体" w:cs="宋体"/>
                <w:color w:val="000000"/>
                <w:kern w:val="0"/>
                <w:lang w:val="en-US" w:eastAsia="zh-CN"/>
              </w:rPr>
              <w:t>（12）</w:t>
            </w:r>
            <w:r>
              <w:rPr>
                <w:rFonts w:hint="eastAsia" w:ascii="宋体" w:hAnsi="宋体" w:cs="宋体"/>
                <w:color w:val="000000"/>
                <w:kern w:val="0"/>
                <w:highlight w:val="none"/>
                <w:lang w:val="en-US" w:eastAsia="zh-CN"/>
              </w:rPr>
              <w:t>技术培训方案；</w:t>
            </w:r>
          </w:p>
          <w:p w14:paraId="75B24195">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（13）安全防范措施；</w:t>
            </w:r>
          </w:p>
          <w:p w14:paraId="7BF2F639">
            <w:pPr>
              <w:numPr>
                <w:ilvl w:val="0"/>
                <w:numId w:val="0"/>
              </w:numPr>
              <w:autoSpaceDE w:val="0"/>
              <w:autoSpaceDN w:val="0"/>
              <w:spacing w:line="360" w:lineRule="auto"/>
              <w:rPr>
                <w:rFonts w:hint="eastAsia" w:ascii="宋体" w:hAnsi="宋体" w:cs="宋体"/>
                <w:color w:val="000000"/>
                <w:kern w:val="0"/>
                <w:lang w:val="en-US" w:eastAsia="zh-CN"/>
              </w:rPr>
            </w:pPr>
            <w:r>
              <w:rPr>
                <w:rFonts w:hint="eastAsia" w:ascii="宋体" w:hAnsi="宋体" w:cs="宋体"/>
                <w:color w:val="000000"/>
                <w:kern w:val="0"/>
                <w:lang w:val="en-US" w:eastAsia="zh-CN"/>
              </w:rPr>
              <w:t>（14）其他合理化建议；</w:t>
            </w:r>
          </w:p>
          <w:p w14:paraId="4B06CC30">
            <w:pPr>
              <w:numPr>
                <w:ilvl w:val="0"/>
                <w:numId w:val="0"/>
              </w:numPr>
              <w:autoSpaceDE w:val="0"/>
              <w:autoSpaceDN w:val="0"/>
              <w:spacing w:line="360" w:lineRule="auto"/>
              <w:rPr>
                <w:rFonts w:hint="default" w:ascii="宋体" w:hAnsi="宋体" w:cs="宋体"/>
                <w:color w:val="000000"/>
                <w:kern w:val="0"/>
                <w:lang w:val="en-US" w:eastAsia="zh-CN"/>
              </w:rPr>
            </w:pPr>
            <w:r>
              <w:rPr>
                <w:rFonts w:hint="eastAsia" w:ascii="宋体" w:hAnsi="宋体" w:cs="宋体"/>
                <w:color w:val="000000"/>
                <w:kern w:val="0"/>
                <w:lang w:val="en-US" w:eastAsia="zh-CN"/>
              </w:rPr>
              <w:t>（15）项目验收方案等。</w:t>
            </w:r>
          </w:p>
          <w:p w14:paraId="3CEB180F">
            <w:pPr>
              <w:numPr>
                <w:ilvl w:val="0"/>
                <w:numId w:val="0"/>
              </w:num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000000"/>
                <w:lang w:val="zh-CN"/>
              </w:rPr>
              <w:t>上述内容提供完整的，与实际</w:t>
            </w:r>
            <w:r>
              <w:rPr>
                <w:rFonts w:hint="eastAsia" w:ascii="宋体" w:hAnsi="宋体" w:cs="宋体"/>
                <w:color w:val="000000"/>
                <w:highlight w:val="none"/>
                <w:lang w:val="zh-CN"/>
              </w:rPr>
              <w:t>项目贴合的得</w:t>
            </w:r>
            <w:r>
              <w:rPr>
                <w:rFonts w:hint="eastAsia" w:ascii="宋体" w:hAnsi="宋体" w:cs="宋体"/>
                <w:color w:val="000000"/>
                <w:highlight w:val="none"/>
                <w:lang w:val="en-US" w:eastAsia="zh-CN"/>
              </w:rPr>
              <w:t>60</w:t>
            </w:r>
            <w:r>
              <w:rPr>
                <w:rFonts w:hint="eastAsia" w:ascii="宋体" w:hAnsi="宋体" w:cs="宋体"/>
                <w:color w:val="000000"/>
                <w:highlight w:val="none"/>
                <w:lang w:val="zh-CN"/>
              </w:rPr>
              <w:t>分；每缺一处扣</w:t>
            </w:r>
            <w:r>
              <w:rPr>
                <w:rFonts w:hint="eastAsia" w:ascii="宋体" w:hAnsi="宋体" w:cs="宋体"/>
                <w:color w:val="000000"/>
                <w:highlight w:val="none"/>
                <w:lang w:val="en-US" w:eastAsia="zh-CN"/>
              </w:rPr>
              <w:t>4</w:t>
            </w:r>
            <w:r>
              <w:rPr>
                <w:rFonts w:hint="eastAsia" w:ascii="宋体" w:hAnsi="宋体" w:cs="宋体"/>
                <w:color w:val="000000"/>
                <w:highlight w:val="none"/>
                <w:lang w:val="zh-CN"/>
              </w:rPr>
              <w:t>分；每有一处阐述简略或不符合</w:t>
            </w:r>
            <w:r>
              <w:rPr>
                <w:rFonts w:hint="eastAsia" w:ascii="宋体" w:hAnsi="宋体" w:cs="宋体"/>
                <w:color w:val="000000"/>
                <w:lang w:val="zh-CN"/>
              </w:rPr>
              <w:t>项目实际情况</w:t>
            </w:r>
            <w:r>
              <w:rPr>
                <w:rFonts w:hint="eastAsia" w:ascii="宋体" w:hAnsi="宋体" w:cs="宋体"/>
                <w:color w:val="000000"/>
                <w:lang w:val="en-US" w:eastAsia="zh-CN"/>
              </w:rPr>
              <w:t>扣2</w:t>
            </w:r>
            <w:r>
              <w:rPr>
                <w:rFonts w:hint="eastAsia" w:ascii="宋体" w:hAnsi="宋体" w:cs="宋体"/>
                <w:color w:val="000000"/>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584A0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D9EF74C">
            <w:pPr>
              <w:spacing w:line="360" w:lineRule="auto"/>
              <w:ind w:firstLine="0" w:firstLineChars="0"/>
              <w:jc w:val="center"/>
              <w:rPr>
                <w:rFonts w:hint="eastAsia" w:ascii="宋体" w:hAnsi="宋体" w:cs="宋体"/>
                <w:color w:val="000000"/>
                <w:lang w:val="en-US" w:eastAsia="zh-CN"/>
              </w:rPr>
            </w:pPr>
            <w:r>
              <w:rPr>
                <w:rFonts w:hint="eastAsia" w:ascii="宋体" w:hAnsi="宋体" w:cs="宋体"/>
                <w:color w:val="auto"/>
                <w:sz w:val="24"/>
                <w:szCs w:val="24"/>
                <w:lang w:val="zh-CN"/>
              </w:rPr>
              <w:t>应急管理措施</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5FC53AFF">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10分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BE95920">
            <w:pPr>
              <w:spacing w:line="360" w:lineRule="auto"/>
              <w:jc w:val="both"/>
              <w:rPr>
                <w:rFonts w:hint="eastAsia" w:ascii="宋体" w:hAnsi="宋体" w:cs="宋体"/>
                <w:color w:val="auto"/>
                <w:sz w:val="24"/>
                <w:szCs w:val="24"/>
                <w:lang w:val="en-US" w:eastAsia="zh-CN"/>
              </w:rPr>
            </w:pPr>
            <w:r>
              <w:rPr>
                <w:rFonts w:hint="eastAsia" w:ascii="宋体" w:hAnsi="宋体" w:cs="宋体"/>
                <w:color w:val="000000"/>
                <w:kern w:val="0"/>
                <w:lang w:val="en-US" w:eastAsia="zh-CN"/>
              </w:rPr>
              <w:t>根据项目实际情况，制定科学合理、具体的</w:t>
            </w:r>
            <w:r>
              <w:rPr>
                <w:rFonts w:hint="eastAsia" w:ascii="宋体" w:hAnsi="宋体" w:cs="宋体"/>
                <w:color w:val="000000"/>
                <w:lang w:val="en-US" w:eastAsia="zh-CN"/>
              </w:rPr>
              <w:t>应急管理措施，</w:t>
            </w:r>
            <w:r>
              <w:rPr>
                <w:rFonts w:hint="eastAsia" w:ascii="宋体" w:hAnsi="宋体" w:cs="宋体"/>
                <w:color w:val="auto"/>
                <w:sz w:val="24"/>
                <w:szCs w:val="24"/>
                <w:lang w:val="en-US" w:eastAsia="zh-CN"/>
              </w:rPr>
              <w:t>包括但不限于：</w:t>
            </w:r>
          </w:p>
          <w:p w14:paraId="56042BEC">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（1）预防预警措施；</w:t>
            </w:r>
          </w:p>
          <w:p w14:paraId="4A8FC366">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（2）项目实施应急处置措施（需包含：1.恶劣天气安全预案；2.安全事故应急预案；3.高温季节施工预案）；</w:t>
            </w:r>
          </w:p>
          <w:p w14:paraId="0D18E289">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（3）应急状态补救措施；</w:t>
            </w:r>
          </w:p>
          <w:p w14:paraId="7944BB37">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（4）突发事件善后措施；</w:t>
            </w:r>
          </w:p>
          <w:p w14:paraId="0802F3C0">
            <w:pPr>
              <w:spacing w:line="360"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（5）工伤处置措施等。</w:t>
            </w:r>
          </w:p>
          <w:p w14:paraId="0A6DEA51">
            <w:pPr>
              <w:numPr>
                <w:ilvl w:val="0"/>
                <w:numId w:val="0"/>
              </w:numPr>
              <w:spacing w:line="360" w:lineRule="auto"/>
              <w:ind w:firstLine="480" w:firstLineChars="200"/>
              <w:jc w:val="both"/>
              <w:rPr>
                <w:rFonts w:hint="eastAsia" w:ascii="宋体" w:hAnsi="宋体" w:cs="宋体"/>
                <w:color w:val="000000"/>
                <w:kern w:val="0"/>
                <w:lang w:val="en-US" w:eastAsia="zh-CN"/>
              </w:rPr>
            </w:pPr>
            <w:r>
              <w:rPr>
                <w:rFonts w:hint="eastAsia" w:ascii="宋体" w:hAnsi="宋体"/>
                <w:color w:val="000000"/>
                <w:sz w:val="24"/>
                <w:szCs w:val="28"/>
              </w:rPr>
              <w:t>上述内容提供完整的，与实际项目贴合的得</w:t>
            </w:r>
            <w:r>
              <w:rPr>
                <w:rFonts w:hint="eastAsia" w:ascii="宋体" w:hAnsi="宋体"/>
                <w:color w:val="000000"/>
                <w:sz w:val="24"/>
                <w:szCs w:val="28"/>
                <w:lang w:val="en-US" w:eastAsia="zh-CN"/>
              </w:rPr>
              <w:t>10</w:t>
            </w:r>
            <w:r>
              <w:rPr>
                <w:rFonts w:hint="eastAsia" w:ascii="宋体" w:hAnsi="宋体"/>
                <w:color w:val="000000"/>
                <w:sz w:val="24"/>
                <w:szCs w:val="28"/>
              </w:rPr>
              <w:t>分；每缺一处扣</w:t>
            </w:r>
            <w:r>
              <w:rPr>
                <w:rFonts w:hint="eastAsia" w:ascii="宋体" w:hAnsi="宋体"/>
                <w:color w:val="000000"/>
                <w:sz w:val="24"/>
                <w:szCs w:val="28"/>
                <w:lang w:val="en-US" w:eastAsia="zh-CN"/>
              </w:rPr>
              <w:t>2</w:t>
            </w:r>
            <w:r>
              <w:rPr>
                <w:rFonts w:hint="eastAsia" w:ascii="宋体" w:hAnsi="宋体"/>
                <w:color w:val="000000"/>
                <w:sz w:val="24"/>
                <w:szCs w:val="28"/>
              </w:rPr>
              <w:t>分；每有一处阐述简略或不符合项目实际情况</w:t>
            </w:r>
            <w:r>
              <w:rPr>
                <w:rFonts w:hint="eastAsia" w:ascii="宋体" w:hAnsi="宋体"/>
                <w:color w:val="000000"/>
                <w:sz w:val="24"/>
                <w:szCs w:val="28"/>
                <w:lang w:val="en-US" w:eastAsia="zh-CN"/>
              </w:rPr>
              <w:t>扣1</w:t>
            </w:r>
            <w:r>
              <w:rPr>
                <w:rFonts w:hint="eastAsia" w:ascii="宋体" w:hAnsi="宋体"/>
                <w:color w:val="000000"/>
                <w:sz w:val="24"/>
                <w:szCs w:val="28"/>
              </w:rPr>
              <w:t>分；未提供的不得分。阐述简略或不符合项目实际情况是指：</w:t>
            </w:r>
            <w:r>
              <w:rPr>
                <w:rFonts w:hint="eastAsia" w:ascii="宋体" w:hAnsi="宋体"/>
                <w:color w:val="000000"/>
                <w:sz w:val="24"/>
                <w:szCs w:val="28"/>
                <w:lang w:val="en-US" w:eastAsia="zh-CN"/>
              </w:rPr>
              <w:t>提供的方案</w:t>
            </w:r>
            <w:r>
              <w:rPr>
                <w:rFonts w:hint="eastAsia" w:ascii="宋体" w:hAnsi="宋体"/>
                <w:color w:val="000000"/>
                <w:sz w:val="24"/>
                <w:szCs w:val="28"/>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0A87859F">
      <w:pPr>
        <w:autoSpaceDE w:val="0"/>
        <w:autoSpaceDN w:val="0"/>
        <w:spacing w:line="360" w:lineRule="auto"/>
        <w:ind w:firstLine="480" w:firstLineChars="200"/>
        <w:rPr>
          <w:rFonts w:hint="eastAsia" w:ascii="宋体" w:hAnsi="宋体" w:eastAsia="宋体" w:cs="宋体"/>
          <w:color w:val="000000"/>
          <w:highlight w:val="none"/>
          <w:shd w:val="clear" w:color="auto" w:fill="FFFFFF"/>
        </w:rPr>
      </w:pPr>
      <w:r>
        <w:rPr>
          <w:rFonts w:hint="eastAsia" w:ascii="宋体" w:hAnsi="宋体" w:cs="宋体"/>
          <w:shd w:val="clear" w:color="auto" w:fill="FFFFFF"/>
        </w:rPr>
        <w:t>20.3</w:t>
      </w:r>
      <w:r>
        <w:rPr>
          <w:rFonts w:hint="eastAsia" w:ascii="宋体" w:hAnsi="宋体" w:eastAsia="宋体" w:cs="宋体"/>
          <w:b/>
          <w:bCs/>
          <w:color w:val="000000"/>
          <w:kern w:val="0"/>
          <w:highlight w:val="none"/>
          <w:u w:val="single"/>
        </w:rPr>
        <w:t>采用最低评标价法的</w:t>
      </w:r>
      <w:r>
        <w:rPr>
          <w:rFonts w:hint="eastAsia" w:ascii="宋体" w:hAnsi="宋体" w:eastAsia="宋体" w:cs="宋体"/>
          <w:b/>
          <w:bCs/>
          <w:color w:val="000000"/>
          <w:kern w:val="0"/>
          <w:highlight w:val="none"/>
        </w:rPr>
        <w:t>，</w:t>
      </w:r>
      <w:r>
        <w:rPr>
          <w:rFonts w:hint="eastAsia" w:ascii="宋体" w:hAnsi="宋体" w:eastAsia="宋体" w:cs="宋体"/>
          <w:color w:val="000000"/>
          <w:highlight w:val="none"/>
          <w:shd w:val="clear" w:color="auto" w:fill="FFFFFF"/>
        </w:rPr>
        <w:t>评标结果按投标报价由低到高顺序排列。投标报价相同的并列。投标文件满足招标文件全部实质性要求且投标报价最低的投标人为排名第一的中标候选人。</w:t>
      </w:r>
    </w:p>
    <w:p w14:paraId="11CE33ED">
      <w:pPr>
        <w:autoSpaceDE w:val="0"/>
        <w:autoSpaceDN w:val="0"/>
        <w:spacing w:line="360" w:lineRule="auto"/>
        <w:ind w:firstLine="482" w:firstLineChars="200"/>
        <w:rPr>
          <w:rFonts w:ascii="宋体" w:hAnsi="宋体" w:cs="宋体"/>
          <w:shd w:val="clear" w:color="auto" w:fill="FFFFFF"/>
        </w:rPr>
      </w:pPr>
      <w:r>
        <w:rPr>
          <w:rFonts w:hint="eastAsia" w:ascii="宋体" w:hAnsi="宋体" w:eastAsia="宋体" w:cs="宋体"/>
          <w:b/>
          <w:bCs/>
          <w:color w:val="000000"/>
          <w:kern w:val="0"/>
          <w:highlight w:val="none"/>
          <w:u w:val="single"/>
        </w:rPr>
        <w:t xml:space="preserve"> 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AC8EB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14:paraId="517B68D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14:paraId="754B0F1A">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14:paraId="2F14003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14:paraId="1E10C7D7">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14:paraId="3CD18DEF">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37D3592">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14:paraId="69BF74B7">
      <w:pPr>
        <w:pStyle w:val="25"/>
        <w:spacing w:before="0" w:after="0" w:line="360" w:lineRule="auto"/>
        <w:rPr>
          <w:rFonts w:ascii="宋体" w:hAnsi="宋体" w:cs="宋体"/>
          <w:lang w:val="zh-CN"/>
        </w:rPr>
      </w:pPr>
      <w:bookmarkStart w:id="80" w:name="_Toc16276"/>
      <w:bookmarkStart w:id="81" w:name="_Toc11578"/>
      <w:r>
        <w:rPr>
          <w:rFonts w:hint="eastAsia" w:ascii="宋体" w:hAnsi="宋体" w:cs="宋体"/>
          <w:lang w:val="zh-CN"/>
        </w:rPr>
        <w:t>八、中标</w:t>
      </w:r>
      <w:bookmarkEnd w:id="80"/>
      <w:bookmarkEnd w:id="81"/>
    </w:p>
    <w:p w14:paraId="1AD73919">
      <w:pPr>
        <w:pStyle w:val="25"/>
        <w:spacing w:before="0" w:after="0" w:line="360" w:lineRule="auto"/>
        <w:jc w:val="left"/>
        <w:rPr>
          <w:rFonts w:ascii="宋体" w:hAnsi="宋体" w:cs="宋体"/>
          <w:lang w:val="zh-CN"/>
        </w:rPr>
      </w:pPr>
      <w:bookmarkStart w:id="82" w:name="_Toc28819"/>
      <w:bookmarkStart w:id="83" w:name="_Toc7130"/>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82"/>
      <w:bookmarkEnd w:id="83"/>
    </w:p>
    <w:p w14:paraId="5F15EE76">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4CB9ED">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14:paraId="29B9FFC8">
      <w:pPr>
        <w:autoSpaceDE w:val="0"/>
        <w:autoSpaceDN w:val="0"/>
        <w:spacing w:line="360" w:lineRule="auto"/>
        <w:ind w:firstLine="480" w:firstLineChars="200"/>
        <w:rPr>
          <w:rFonts w:hint="eastAsia"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14:paraId="26A6046F">
      <w:pPr>
        <w:autoSpaceDE w:val="0"/>
        <w:autoSpaceDN w:val="0"/>
        <w:spacing w:line="360" w:lineRule="auto"/>
        <w:ind w:firstLine="482" w:firstLineChars="200"/>
        <w:rPr>
          <w:rFonts w:hint="default" w:ascii="宋体" w:hAnsi="宋体" w:eastAsia="宋体" w:cs="宋体"/>
          <w:b/>
          <w:bCs/>
          <w:lang w:val="en-US" w:eastAsia="zh-CN"/>
        </w:rPr>
      </w:pPr>
      <w:r>
        <w:rPr>
          <w:rFonts w:hint="eastAsia" w:ascii="宋体" w:hAnsi="宋体" w:cs="宋体"/>
          <w:b/>
          <w:bCs/>
          <w:lang w:val="en-US" w:eastAsia="zh-CN"/>
        </w:rPr>
        <w:t xml:space="preserve">21.4 </w:t>
      </w:r>
      <w:r>
        <w:rPr>
          <w:rFonts w:hint="eastAsia"/>
          <w:b/>
          <w:bCs/>
        </w:rPr>
        <w:t>每个投标单位可以投报一个或多个包，但每个投标单位最终只能中一个包。得分由高从低排序，如有排序相同的包，按照大包优先原则评定中标候选人。</w:t>
      </w:r>
    </w:p>
    <w:p w14:paraId="6849ACF0">
      <w:pPr>
        <w:pStyle w:val="25"/>
        <w:spacing w:before="0" w:after="0" w:line="360" w:lineRule="auto"/>
        <w:jc w:val="left"/>
        <w:rPr>
          <w:rFonts w:ascii="宋体" w:hAnsi="宋体" w:cs="宋体"/>
          <w:lang w:val="zh-CN"/>
        </w:rPr>
      </w:pPr>
      <w:bookmarkStart w:id="84" w:name="_Toc4252"/>
      <w:bookmarkStart w:id="85" w:name="_Toc14997"/>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84"/>
      <w:bookmarkEnd w:id="85"/>
    </w:p>
    <w:p w14:paraId="0BA7FAE6">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14:paraId="3CC371EC">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7291D49">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14:paraId="5EFD8B42">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14:paraId="77D5B589">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14:paraId="48BF5268">
      <w:pPr>
        <w:pStyle w:val="25"/>
        <w:spacing w:before="0" w:after="0" w:line="360" w:lineRule="auto"/>
        <w:rPr>
          <w:rFonts w:ascii="宋体" w:hAnsi="宋体" w:cs="宋体"/>
          <w:lang w:val="zh-CN"/>
        </w:rPr>
      </w:pPr>
      <w:bookmarkStart w:id="86" w:name="_Toc12913"/>
      <w:bookmarkStart w:id="87" w:name="_Toc27697"/>
      <w:r>
        <w:rPr>
          <w:rFonts w:hint="eastAsia" w:ascii="宋体" w:hAnsi="宋体" w:cs="宋体"/>
          <w:lang w:val="zh-CN"/>
        </w:rPr>
        <w:t>九、授予合同</w:t>
      </w:r>
      <w:bookmarkEnd w:id="86"/>
      <w:bookmarkEnd w:id="87"/>
    </w:p>
    <w:p w14:paraId="25D67DCE">
      <w:pPr>
        <w:pStyle w:val="25"/>
        <w:spacing w:before="0" w:after="0" w:line="360" w:lineRule="auto"/>
        <w:jc w:val="left"/>
        <w:rPr>
          <w:rFonts w:ascii="宋体" w:hAnsi="宋体" w:cs="宋体"/>
          <w:kern w:val="0"/>
          <w:sz w:val="24"/>
        </w:rPr>
      </w:pPr>
      <w:bookmarkStart w:id="88" w:name="_Toc17064"/>
      <w:bookmarkStart w:id="89" w:name="_Toc3087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88"/>
      <w:bookmarkEnd w:id="89"/>
    </w:p>
    <w:p w14:paraId="700DC942">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49A9C13C">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14:paraId="2681011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14:paraId="00AEEDA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bidi="ar"/>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14:paraId="445BFD34">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22.4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14:paraId="779FF852">
      <w:pPr>
        <w:autoSpaceDE w:val="0"/>
        <w:autoSpaceDN w:val="0"/>
        <w:spacing w:line="360" w:lineRule="auto"/>
        <w:ind w:firstLine="480" w:firstLineChars="200"/>
        <w:rPr>
          <w:rFonts w:ascii="宋体" w:hAnsi="宋体" w:cs="宋体"/>
          <w:kern w:val="0"/>
        </w:rPr>
      </w:pPr>
      <w:r>
        <w:rPr>
          <w:rFonts w:hint="eastAsia" w:ascii="宋体" w:hAnsi="宋体" w:cs="宋体"/>
          <w:kern w:val="0"/>
        </w:rPr>
        <w:t>23.5 采购人与中标人应当根据合同的约定依法履行合同义务。政府采购合同的履行、违约责任和解决争议的方法等适用《中华人民共和国民法典》。</w:t>
      </w:r>
    </w:p>
    <w:p w14:paraId="7618314D">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23.6 </w:t>
      </w:r>
      <w:r>
        <w:rPr>
          <w:rFonts w:hint="eastAsia"/>
        </w:rPr>
        <w:t>采购人或者采购代理机构应当按照政府采购合同规定的技术、服务、安全标准组织对</w:t>
      </w:r>
      <w:r>
        <w:rPr>
          <w:rFonts w:hint="eastAsia"/>
          <w:lang w:eastAsia="zh-CN"/>
        </w:rPr>
        <w:t>投标人</w:t>
      </w:r>
      <w:r>
        <w:rPr>
          <w:rFonts w:hint="eastAsia"/>
        </w:rPr>
        <w:t>履约情况进行验收，并出具验收书。验收书应当包括每一项技术、服务、安全标准的履约情况。</w:t>
      </w:r>
    </w:p>
    <w:p w14:paraId="2A31C731">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14:paraId="64A61434">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14:paraId="2107E52F">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14:paraId="042C602C">
      <w:pPr>
        <w:pStyle w:val="25"/>
        <w:spacing w:before="0" w:after="0" w:line="360" w:lineRule="auto"/>
        <w:rPr>
          <w:rFonts w:ascii="宋体" w:hAnsi="宋体" w:cs="宋体"/>
          <w:lang w:val="zh-CN"/>
        </w:rPr>
      </w:pPr>
      <w:bookmarkStart w:id="90" w:name="_Toc16236"/>
      <w:bookmarkStart w:id="91" w:name="_Toc3792"/>
      <w:r>
        <w:rPr>
          <w:rFonts w:hint="eastAsia" w:ascii="宋体" w:hAnsi="宋体" w:cs="宋体"/>
          <w:lang w:val="zh-CN"/>
        </w:rPr>
        <w:t>十、其他</w:t>
      </w:r>
      <w:bookmarkEnd w:id="90"/>
      <w:bookmarkEnd w:id="91"/>
    </w:p>
    <w:p w14:paraId="582FC091">
      <w:pPr>
        <w:pStyle w:val="25"/>
        <w:spacing w:before="0" w:after="0" w:line="360" w:lineRule="auto"/>
        <w:jc w:val="left"/>
        <w:rPr>
          <w:rFonts w:ascii="宋体" w:hAnsi="宋体" w:cs="宋体"/>
          <w:sz w:val="28"/>
          <w:szCs w:val="28"/>
        </w:rPr>
      </w:pPr>
      <w:bookmarkStart w:id="92" w:name="_Toc2698"/>
      <w:bookmarkStart w:id="93" w:name="_Toc18269"/>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92"/>
      <w:bookmarkEnd w:id="93"/>
    </w:p>
    <w:p w14:paraId="3B03E22B">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B52336B">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14:paraId="3E89C579">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14:paraId="7CE00A75">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14:paraId="25A0D969">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14:paraId="1D90F9F0">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14:paraId="21CED7A0">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14:paraId="4CF3BF6E">
      <w:pPr>
        <w:pStyle w:val="25"/>
        <w:spacing w:before="0" w:after="0" w:line="360" w:lineRule="auto"/>
        <w:jc w:val="left"/>
        <w:rPr>
          <w:rFonts w:ascii="宋体" w:hAnsi="宋体" w:cs="宋体"/>
          <w:sz w:val="28"/>
          <w:szCs w:val="28"/>
        </w:rPr>
      </w:pPr>
      <w:bookmarkStart w:id="94" w:name="_Toc24382"/>
      <w:bookmarkStart w:id="95" w:name="_Toc19542"/>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94"/>
      <w:bookmarkEnd w:id="95"/>
    </w:p>
    <w:p w14:paraId="7BEA5F46">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14:paraId="0CDB1A87">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14:paraId="04456CA2">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14:paraId="0FCF6098">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14:paraId="26EAF228">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14:paraId="39386861">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14:paraId="50DECDA7">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14:paraId="08288618">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14:paraId="06903439">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14:paraId="120D33BB">
      <w:pPr>
        <w:pStyle w:val="25"/>
        <w:spacing w:before="0" w:after="0" w:line="360" w:lineRule="auto"/>
        <w:jc w:val="left"/>
        <w:rPr>
          <w:rFonts w:ascii="宋体" w:hAnsi="宋体" w:cs="宋体"/>
          <w:color w:val="auto"/>
          <w:sz w:val="28"/>
          <w:szCs w:val="28"/>
        </w:rPr>
      </w:pPr>
      <w:bookmarkStart w:id="96" w:name="_Toc24703"/>
      <w:bookmarkStart w:id="97" w:name="_Toc16423"/>
      <w:r>
        <w:rPr>
          <w:rFonts w:hint="eastAsia" w:ascii="宋体" w:hAnsi="宋体" w:cs="宋体"/>
          <w:color w:val="auto"/>
          <w:sz w:val="28"/>
          <w:szCs w:val="28"/>
        </w:rPr>
        <w:t>2</w:t>
      </w:r>
      <w:r>
        <w:rPr>
          <w:rFonts w:ascii="宋体" w:hAnsi="宋体" w:cs="宋体"/>
          <w:color w:val="auto"/>
          <w:sz w:val="28"/>
          <w:szCs w:val="28"/>
        </w:rPr>
        <w:t>6</w:t>
      </w:r>
      <w:r>
        <w:rPr>
          <w:rFonts w:hint="eastAsia" w:ascii="宋体" w:hAnsi="宋体" w:cs="宋体"/>
          <w:color w:val="auto"/>
          <w:sz w:val="28"/>
          <w:szCs w:val="28"/>
        </w:rPr>
        <w:t>. 中标服务费</w:t>
      </w:r>
      <w:bookmarkEnd w:id="96"/>
      <w:bookmarkEnd w:id="97"/>
    </w:p>
    <w:p w14:paraId="7F2B10CA">
      <w:pPr>
        <w:autoSpaceDE w:val="0"/>
        <w:autoSpaceDN w:val="0"/>
        <w:spacing w:line="360" w:lineRule="auto"/>
        <w:ind w:firstLine="480" w:firstLineChars="200"/>
        <w:jc w:val="left"/>
        <w:rPr>
          <w:rFonts w:ascii="宋体" w:hAnsi="宋体" w:cs="宋体"/>
          <w:color w:val="auto"/>
          <w:kern w:val="0"/>
          <w:lang w:val="zh-CN"/>
        </w:rPr>
      </w:pPr>
      <w:r>
        <w:rPr>
          <w:rFonts w:hint="eastAsia" w:ascii="宋体" w:hAnsi="宋体" w:cs="宋体"/>
          <w:color w:val="auto"/>
          <w:kern w:val="0"/>
          <w:lang w:val="zh-CN"/>
        </w:rPr>
        <w:t>26.1 收取对象：</w:t>
      </w:r>
      <w:r>
        <w:rPr>
          <w:rFonts w:hint="eastAsia" w:ascii="宋体" w:hAnsi="宋体" w:cs="宋体"/>
          <w:color w:val="auto"/>
          <w:kern w:val="0"/>
          <w:u w:val="single"/>
          <w:lang w:val="en-US" w:eastAsia="zh-CN"/>
        </w:rPr>
        <w:t>采购人</w:t>
      </w:r>
      <w:r>
        <w:rPr>
          <w:rFonts w:hint="eastAsia" w:ascii="宋体" w:hAnsi="宋体" w:cs="宋体"/>
          <w:color w:val="auto"/>
          <w:kern w:val="0"/>
          <w:lang w:val="zh-CN"/>
        </w:rPr>
        <w:t>。</w:t>
      </w:r>
    </w:p>
    <w:p w14:paraId="264550D4">
      <w:pPr>
        <w:autoSpaceDE w:val="0"/>
        <w:autoSpaceDN w:val="0"/>
        <w:spacing w:line="360" w:lineRule="auto"/>
        <w:ind w:firstLine="480" w:firstLineChars="200"/>
        <w:jc w:val="left"/>
        <w:rPr>
          <w:rFonts w:ascii="宋体" w:hAnsi="宋体" w:cs="宋体"/>
          <w:color w:val="auto"/>
          <w:kern w:val="0"/>
          <w:u w:val="dashDotDotHeavy"/>
          <w:lang w:val="zh-CN"/>
        </w:rPr>
      </w:pPr>
      <w:r>
        <w:rPr>
          <w:rFonts w:ascii="宋体" w:hAnsi="宋体" w:cs="宋体"/>
          <w:color w:val="auto"/>
          <w:kern w:val="0"/>
        </w:rPr>
        <w:t xml:space="preserve">26.2 </w:t>
      </w:r>
      <w:r>
        <w:rPr>
          <w:rFonts w:hint="eastAsia" w:ascii="宋体" w:hAnsi="宋体" w:cs="宋体"/>
          <w:color w:val="auto"/>
          <w:kern w:val="0"/>
          <w:lang w:val="zh-CN"/>
        </w:rPr>
        <w:t>收费金额：</w:t>
      </w:r>
      <w:r>
        <w:rPr>
          <w:rFonts w:hint="eastAsia" w:ascii="宋体" w:hAnsi="宋体" w:cs="宋体"/>
          <w:color w:val="auto"/>
          <w:kern w:val="0"/>
          <w:u w:val="single"/>
          <w:lang w:val="en-US" w:eastAsia="zh-CN"/>
        </w:rPr>
        <w:t xml:space="preserve">7300元 </w:t>
      </w:r>
      <w:r>
        <w:rPr>
          <w:rFonts w:hint="eastAsia" w:ascii="宋体" w:hAnsi="宋体" w:cs="宋体"/>
          <w:color w:val="auto"/>
          <w:kern w:val="0"/>
          <w:lang w:val="zh-CN"/>
        </w:rPr>
        <w:t>。</w:t>
      </w:r>
    </w:p>
    <w:p w14:paraId="4D8B3846">
      <w:pPr>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14:paraId="2CE532F4">
      <w:pPr>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其他未尽事宜，按照《中华人民共和国政府采购法》、《中华人民共和国政府采购法实施条例》、《中华人民共和国民法典 》等法律法规的有关条款执行。</w:t>
      </w:r>
    </w:p>
    <w:p w14:paraId="09FF3AB7">
      <w:pPr>
        <w:pStyle w:val="25"/>
        <w:spacing w:before="0" w:after="0" w:line="360" w:lineRule="auto"/>
        <w:jc w:val="center"/>
        <w:rPr>
          <w:rFonts w:ascii="宋体" w:hAnsi="宋体" w:cs="宋体"/>
          <w:sz w:val="24"/>
        </w:rPr>
      </w:pPr>
      <w:r>
        <w:rPr>
          <w:rFonts w:hint="eastAsia" w:ascii="宋体" w:hAnsi="宋体" w:cs="宋体"/>
          <w:szCs w:val="36"/>
          <w:lang w:val="zh-CN"/>
        </w:rPr>
        <w:br w:type="page"/>
      </w:r>
      <w:bookmarkStart w:id="98" w:name="_Toc28155"/>
      <w:bookmarkStart w:id="99" w:name="_Toc15567"/>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98"/>
      <w:bookmarkEnd w:id="99"/>
    </w:p>
    <w:p w14:paraId="40FD68D3">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14:paraId="50CD3E61">
      <w:pPr>
        <w:autoSpaceDE w:val="0"/>
        <w:autoSpaceDN w:val="0"/>
        <w:adjustRightInd w:val="0"/>
        <w:spacing w:line="360" w:lineRule="auto"/>
        <w:rPr>
          <w:rFonts w:ascii="宋体" w:hAnsi="宋体" w:cs="宋体"/>
          <w:kern w:val="0"/>
          <w:sz w:val="28"/>
          <w:szCs w:val="28"/>
        </w:rPr>
      </w:pPr>
    </w:p>
    <w:p w14:paraId="1E944009">
      <w:pPr>
        <w:autoSpaceDE w:val="0"/>
        <w:autoSpaceDN w:val="0"/>
        <w:adjustRightInd w:val="0"/>
        <w:spacing w:line="360" w:lineRule="auto"/>
        <w:rPr>
          <w:rFonts w:ascii="宋体" w:hAnsi="宋体" w:cs="宋体"/>
          <w:kern w:val="0"/>
          <w:sz w:val="28"/>
          <w:szCs w:val="28"/>
        </w:rPr>
      </w:pPr>
    </w:p>
    <w:p w14:paraId="7D4EE53D">
      <w:pPr>
        <w:autoSpaceDE w:val="0"/>
        <w:autoSpaceDN w:val="0"/>
        <w:adjustRightInd w:val="0"/>
        <w:spacing w:line="360" w:lineRule="auto"/>
        <w:rPr>
          <w:rFonts w:ascii="宋体" w:hAnsi="宋体" w:cs="宋体"/>
          <w:kern w:val="0"/>
          <w:sz w:val="28"/>
          <w:szCs w:val="28"/>
        </w:rPr>
      </w:pPr>
    </w:p>
    <w:p w14:paraId="5BE0BC75">
      <w:pPr>
        <w:autoSpaceDE w:val="0"/>
        <w:autoSpaceDN w:val="0"/>
        <w:adjustRightInd w:val="0"/>
        <w:spacing w:line="360" w:lineRule="auto"/>
        <w:rPr>
          <w:rFonts w:ascii="宋体" w:hAnsi="宋体" w:cs="宋体"/>
          <w:kern w:val="0"/>
          <w:sz w:val="28"/>
          <w:szCs w:val="28"/>
        </w:rPr>
      </w:pPr>
    </w:p>
    <w:p w14:paraId="5584F718">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3B6E4E8E">
      <w:pPr>
        <w:autoSpaceDE w:val="0"/>
        <w:autoSpaceDN w:val="0"/>
        <w:adjustRightInd w:val="0"/>
        <w:spacing w:line="360" w:lineRule="auto"/>
        <w:rPr>
          <w:rFonts w:ascii="宋体" w:hAnsi="宋体" w:cs="宋体"/>
          <w:kern w:val="0"/>
          <w:sz w:val="28"/>
          <w:szCs w:val="28"/>
        </w:rPr>
      </w:pPr>
    </w:p>
    <w:p w14:paraId="09EA758B">
      <w:pPr>
        <w:autoSpaceDE w:val="0"/>
        <w:autoSpaceDN w:val="0"/>
        <w:adjustRightInd w:val="0"/>
        <w:spacing w:line="360" w:lineRule="auto"/>
        <w:rPr>
          <w:rFonts w:ascii="宋体" w:hAnsi="宋体" w:cs="宋体"/>
          <w:kern w:val="0"/>
          <w:sz w:val="28"/>
          <w:szCs w:val="28"/>
        </w:rPr>
      </w:pPr>
    </w:p>
    <w:p w14:paraId="26E3B17C">
      <w:pPr>
        <w:autoSpaceDE w:val="0"/>
        <w:autoSpaceDN w:val="0"/>
        <w:adjustRightInd w:val="0"/>
        <w:spacing w:line="360" w:lineRule="auto"/>
        <w:rPr>
          <w:rFonts w:ascii="宋体" w:hAnsi="宋体" w:cs="宋体"/>
          <w:kern w:val="0"/>
          <w:sz w:val="28"/>
          <w:szCs w:val="28"/>
        </w:rPr>
      </w:pPr>
    </w:p>
    <w:p w14:paraId="085E313A">
      <w:pPr>
        <w:autoSpaceDE w:val="0"/>
        <w:autoSpaceDN w:val="0"/>
        <w:adjustRightInd w:val="0"/>
        <w:spacing w:line="360" w:lineRule="auto"/>
        <w:rPr>
          <w:rFonts w:ascii="宋体" w:hAnsi="宋体" w:cs="宋体"/>
          <w:kern w:val="0"/>
          <w:sz w:val="28"/>
          <w:szCs w:val="28"/>
        </w:rPr>
      </w:pPr>
    </w:p>
    <w:p w14:paraId="68620DE6">
      <w:pPr>
        <w:autoSpaceDE w:val="0"/>
        <w:autoSpaceDN w:val="0"/>
        <w:adjustRightInd w:val="0"/>
        <w:ind w:firstLine="562" w:firstLineChars="200"/>
        <w:jc w:val="left"/>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采购项目编号：</w:t>
      </w:r>
      <w:r>
        <w:rPr>
          <w:rFonts w:hint="eastAsia" w:ascii="宋体" w:hAnsi="宋体" w:cs="宋体"/>
          <w:b/>
          <w:bCs/>
          <w:color w:val="000000"/>
          <w:kern w:val="0"/>
          <w:sz w:val="28"/>
          <w:szCs w:val="28"/>
          <w:highlight w:val="none"/>
          <w:u w:val="single"/>
          <w:lang w:val="zh-CN"/>
        </w:rPr>
        <w:t>青海鑫晨公招（服务）2025-001</w:t>
      </w:r>
      <w:r>
        <w:rPr>
          <w:rFonts w:hint="eastAsia" w:ascii="宋体" w:hAnsi="宋体" w:eastAsia="宋体" w:cs="宋体"/>
          <w:color w:val="000000"/>
          <w:kern w:val="0"/>
          <w:sz w:val="28"/>
          <w:szCs w:val="28"/>
          <w:highlight w:val="none"/>
          <w:u w:val="single"/>
        </w:rPr>
        <w:t xml:space="preserve"> </w:t>
      </w:r>
    </w:p>
    <w:p w14:paraId="18E7C46B">
      <w:pPr>
        <w:autoSpaceDE w:val="0"/>
        <w:autoSpaceDN w:val="0"/>
        <w:adjustRightInd w:val="0"/>
        <w:ind w:firstLine="562" w:firstLineChars="200"/>
        <w:jc w:val="left"/>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采购项目名称：</w:t>
      </w:r>
      <w:r>
        <w:rPr>
          <w:rFonts w:hint="eastAsia" w:ascii="宋体" w:hAnsi="宋体" w:cs="宋体"/>
          <w:b/>
          <w:bCs/>
          <w:color w:val="000000"/>
          <w:kern w:val="0"/>
          <w:sz w:val="28"/>
          <w:szCs w:val="28"/>
          <w:highlight w:val="none"/>
          <w:u w:val="single"/>
          <w:lang w:val="zh-CN"/>
        </w:rPr>
        <w:t>2025年中央财政林业草原改革发展资金共和县草原有害生物防控项目</w:t>
      </w:r>
    </w:p>
    <w:p w14:paraId="166A44B7">
      <w:pPr>
        <w:autoSpaceDE w:val="0"/>
        <w:autoSpaceDN w:val="0"/>
        <w:adjustRightInd w:val="0"/>
        <w:ind w:firstLine="562" w:firstLineChars="200"/>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采购合同编号：</w:t>
      </w:r>
      <w:r>
        <w:rPr>
          <w:rFonts w:hint="eastAsia" w:ascii="宋体" w:hAnsi="宋体" w:cs="宋体"/>
          <w:b/>
          <w:bCs/>
          <w:color w:val="000000"/>
          <w:kern w:val="0"/>
          <w:sz w:val="28"/>
          <w:szCs w:val="28"/>
          <w:highlight w:val="none"/>
          <w:u w:val="single"/>
          <w:lang w:val="en-US" w:eastAsia="zh-CN"/>
        </w:rPr>
        <w:t>QHXC-2025-001</w:t>
      </w:r>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u w:val="thick"/>
        </w:rPr>
        <w:t xml:space="preserve"> </w:t>
      </w:r>
    </w:p>
    <w:p w14:paraId="7A7DC264">
      <w:pPr>
        <w:autoSpaceDE w:val="0"/>
        <w:autoSpaceDN w:val="0"/>
        <w:adjustRightInd w:val="0"/>
        <w:ind w:firstLine="562" w:firstLineChars="200"/>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合同金额（人民币）：</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 xml:space="preserve">      </w:t>
      </w:r>
    </w:p>
    <w:p w14:paraId="63935623">
      <w:pPr>
        <w:autoSpaceDE w:val="0"/>
        <w:autoSpaceDN w:val="0"/>
        <w:adjustRightInd w:val="0"/>
        <w:ind w:firstLine="562" w:firstLineChars="200"/>
        <w:jc w:val="left"/>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采购人（甲方）：</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zh-CN"/>
        </w:rPr>
        <w:t>（盖章）</w:t>
      </w:r>
    </w:p>
    <w:p w14:paraId="7DFE8590">
      <w:pPr>
        <w:autoSpaceDE w:val="0"/>
        <w:autoSpaceDN w:val="0"/>
        <w:adjustRightInd w:val="0"/>
        <w:ind w:firstLine="562" w:firstLineChars="200"/>
        <w:jc w:val="left"/>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中标人（乙方）：</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zh-CN"/>
        </w:rPr>
        <w:t>（盖章）</w:t>
      </w:r>
    </w:p>
    <w:p w14:paraId="0EBD0082">
      <w:pPr>
        <w:autoSpaceDE w:val="0"/>
        <w:autoSpaceDN w:val="0"/>
        <w:adjustRightInd w:val="0"/>
        <w:spacing w:line="360" w:lineRule="auto"/>
        <w:ind w:firstLine="562" w:firstLineChars="200"/>
        <w:rPr>
          <w:rFonts w:ascii="宋体" w:hAnsi="宋体" w:cs="宋体"/>
          <w:b/>
          <w:bCs/>
          <w:kern w:val="0"/>
          <w:sz w:val="30"/>
          <w:szCs w:val="30"/>
        </w:rPr>
      </w:pPr>
      <w:r>
        <w:rPr>
          <w:rFonts w:hint="eastAsia" w:ascii="宋体" w:hAnsi="宋体" w:eastAsia="宋体" w:cs="宋体"/>
          <w:b/>
          <w:bCs/>
          <w:color w:val="000000"/>
          <w:kern w:val="0"/>
          <w:sz w:val="28"/>
          <w:szCs w:val="28"/>
          <w:highlight w:val="none"/>
          <w:lang w:val="zh-CN"/>
        </w:rPr>
        <w:t xml:space="preserve">采购日期：    </w:t>
      </w:r>
      <w:r>
        <w:rPr>
          <w:rFonts w:hint="eastAsia" w:ascii="宋体" w:hAnsi="宋体" w:eastAsia="宋体" w:cs="宋体"/>
          <w:b/>
          <w:bCs/>
          <w:color w:val="000000"/>
          <w:kern w:val="0"/>
          <w:sz w:val="28"/>
          <w:szCs w:val="28"/>
          <w:highlight w:val="none"/>
          <w:lang w:val="en-US" w:eastAsia="zh-CN"/>
        </w:rPr>
        <w:t xml:space="preserve">2025 年 </w:t>
      </w:r>
      <w:r>
        <w:rPr>
          <w:rFonts w:hint="eastAsia" w:ascii="宋体" w:hAnsi="宋体" w:cs="宋体"/>
          <w:b/>
          <w:bCs/>
          <w:color w:val="000000"/>
          <w:kern w:val="0"/>
          <w:sz w:val="28"/>
          <w:szCs w:val="28"/>
          <w:highlight w:val="none"/>
          <w:lang w:val="en-US" w:eastAsia="zh-CN"/>
        </w:rPr>
        <w:t>07</w:t>
      </w:r>
      <w:r>
        <w:rPr>
          <w:rFonts w:hint="eastAsia" w:ascii="宋体" w:hAnsi="宋体" w:eastAsia="宋体" w:cs="宋体"/>
          <w:b/>
          <w:bCs/>
          <w:color w:val="000000"/>
          <w:kern w:val="0"/>
          <w:sz w:val="28"/>
          <w:szCs w:val="28"/>
          <w:highlight w:val="none"/>
          <w:lang w:val="en-US" w:eastAsia="zh-CN"/>
        </w:rPr>
        <w:t xml:space="preserve">月 </w:t>
      </w:r>
      <w:r>
        <w:rPr>
          <w:rFonts w:hint="eastAsia" w:ascii="宋体" w:hAnsi="宋体" w:cs="宋体"/>
          <w:b/>
          <w:bCs/>
          <w:color w:val="000000"/>
          <w:kern w:val="0"/>
          <w:sz w:val="28"/>
          <w:szCs w:val="28"/>
          <w:highlight w:val="none"/>
          <w:lang w:val="en-US" w:eastAsia="zh-CN"/>
        </w:rPr>
        <w:t>16日</w:t>
      </w:r>
      <w:r>
        <w:rPr>
          <w:rFonts w:hint="eastAsia" w:ascii="宋体" w:hAnsi="宋体" w:eastAsia="宋体" w:cs="宋体"/>
          <w:b/>
          <w:bCs/>
          <w:color w:val="000000"/>
          <w:kern w:val="0"/>
          <w:sz w:val="28"/>
          <w:szCs w:val="28"/>
          <w:highlight w:val="none"/>
          <w:lang w:val="en-US" w:eastAsia="zh-CN"/>
        </w:rPr>
        <w:t xml:space="preserve"> </w:t>
      </w:r>
      <w:r>
        <w:rPr>
          <w:rFonts w:hint="eastAsia" w:ascii="宋体" w:hAnsi="宋体" w:eastAsia="宋体" w:cs="宋体"/>
          <w:b/>
          <w:bCs/>
          <w:color w:val="000000"/>
          <w:kern w:val="0"/>
          <w:sz w:val="30"/>
          <w:szCs w:val="30"/>
          <w:highlight w:val="none"/>
          <w:lang w:val="zh-CN"/>
        </w:rPr>
        <w:t xml:space="preserve">     </w:t>
      </w:r>
      <w:r>
        <w:rPr>
          <w:rFonts w:hint="eastAsia" w:ascii="宋体" w:hAnsi="宋体" w:cs="宋体"/>
          <w:b/>
          <w:bCs/>
          <w:kern w:val="0"/>
          <w:sz w:val="30"/>
          <w:szCs w:val="30"/>
          <w:u w:val="single"/>
        </w:rPr>
        <w:t xml:space="preserve">                </w:t>
      </w:r>
    </w:p>
    <w:p w14:paraId="0EB61D13">
      <w:pPr>
        <w:autoSpaceDE w:val="0"/>
        <w:autoSpaceDN w:val="0"/>
        <w:adjustRightInd w:val="0"/>
        <w:spacing w:line="360" w:lineRule="auto"/>
        <w:rPr>
          <w:rFonts w:ascii="宋体" w:hAnsi="宋体" w:cs="宋体"/>
          <w:kern w:val="0"/>
          <w:sz w:val="28"/>
          <w:szCs w:val="28"/>
        </w:rPr>
      </w:pPr>
    </w:p>
    <w:p w14:paraId="1198F021">
      <w:pPr>
        <w:spacing w:line="360" w:lineRule="auto"/>
        <w:rPr>
          <w:rFonts w:hAnsi="宋体"/>
          <w:b/>
          <w:bCs/>
        </w:rPr>
      </w:pPr>
      <w:r>
        <w:rPr>
          <w:rFonts w:hint="eastAsia" w:ascii="宋体" w:hAnsi="宋体" w:cs="宋体"/>
          <w:kern w:val="0"/>
          <w:sz w:val="28"/>
          <w:szCs w:val="28"/>
        </w:rPr>
        <w:br w:type="page"/>
      </w:r>
    </w:p>
    <w:p w14:paraId="08FCE38F">
      <w:pPr>
        <w:pStyle w:val="27"/>
        <w:spacing w:line="360" w:lineRule="auto"/>
        <w:ind w:firstLine="211"/>
        <w:rPr>
          <w:rFonts w:ascii="宋体" w:hAnsi="宋体" w:cs="宋体"/>
          <w:b/>
          <w:bCs/>
          <w:color w:val="000000"/>
          <w:kern w:val="0"/>
          <w:lang w:val="zh-CN"/>
        </w:rPr>
      </w:pPr>
      <w:bookmarkStart w:id="100" w:name="_Toc15036"/>
      <w:bookmarkStart w:id="101" w:name="_Toc19345"/>
      <w:bookmarkStart w:id="102" w:name="_Toc4963"/>
      <w:r>
        <w:rPr>
          <w:rFonts w:hint="eastAsia" w:ascii="宋体" w:hAnsi="宋体" w:cs="宋体"/>
          <w:b/>
          <w:bCs/>
          <w:color w:val="000000"/>
          <w:kern w:val="0"/>
          <w:lang w:val="zh-CN"/>
        </w:rPr>
        <w:t>采 购 人（以下简称甲方）：</w:t>
      </w:r>
      <w:bookmarkEnd w:id="100"/>
      <w:bookmarkEnd w:id="101"/>
      <w:bookmarkEnd w:id="102"/>
      <w:r>
        <w:rPr>
          <w:rFonts w:hint="eastAsia" w:ascii="宋体" w:hAnsi="宋体" w:cs="宋体"/>
          <w:b/>
          <w:bCs/>
          <w:color w:val="000000"/>
          <w:kern w:val="0"/>
          <w:lang w:val="zh-CN"/>
        </w:rPr>
        <w:t xml:space="preserve">                             </w:t>
      </w:r>
    </w:p>
    <w:p w14:paraId="67C612E1">
      <w:pPr>
        <w:pStyle w:val="27"/>
        <w:spacing w:line="360" w:lineRule="auto"/>
        <w:ind w:firstLine="211"/>
        <w:rPr>
          <w:rFonts w:ascii="宋体" w:hAnsi="宋体" w:cs="宋体"/>
          <w:color w:val="000000"/>
          <w:kern w:val="0"/>
          <w:lang w:val="zh-CN"/>
        </w:rPr>
      </w:pPr>
      <w:bookmarkStart w:id="103" w:name="_Toc31756"/>
      <w:bookmarkStart w:id="104" w:name="_Toc20456"/>
      <w:bookmarkStart w:id="105" w:name="_Toc13063"/>
      <w:r>
        <w:rPr>
          <w:rFonts w:hint="eastAsia" w:ascii="宋体" w:hAnsi="宋体" w:cs="宋体"/>
          <w:b/>
          <w:bCs/>
          <w:color w:val="000000"/>
          <w:kern w:val="0"/>
          <w:lang w:val="zh-CN"/>
        </w:rPr>
        <w:t>供 应 商（以下简称乙方）：</w:t>
      </w:r>
      <w:bookmarkEnd w:id="103"/>
      <w:bookmarkEnd w:id="104"/>
      <w:bookmarkEnd w:id="105"/>
      <w:r>
        <w:rPr>
          <w:rFonts w:hint="eastAsia" w:ascii="宋体" w:hAnsi="宋体" w:cs="宋体"/>
          <w:color w:val="000000"/>
          <w:kern w:val="0"/>
          <w:lang w:val="zh-CN"/>
        </w:rPr>
        <w:t xml:space="preserve">                             </w:t>
      </w:r>
    </w:p>
    <w:p w14:paraId="16573776">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甲、乙双方根据  年 </w:t>
      </w:r>
      <w:r>
        <w:rPr>
          <w:rFonts w:ascii="宋体" w:hAnsi="宋体" w:cs="宋体"/>
          <w:color w:val="000000"/>
          <w:kern w:val="0"/>
          <w:lang w:val="zh-CN"/>
        </w:rPr>
        <w:t xml:space="preserve"> </w:t>
      </w:r>
      <w:r>
        <w:rPr>
          <w:rFonts w:hint="eastAsia" w:ascii="宋体" w:hAnsi="宋体" w:cs="宋体"/>
          <w:color w:val="000000"/>
          <w:kern w:val="0"/>
          <w:lang w:val="zh-CN"/>
        </w:rPr>
        <w:t xml:space="preserve">月 </w:t>
      </w:r>
      <w:r>
        <w:rPr>
          <w:rFonts w:ascii="宋体" w:hAnsi="宋体" w:cs="宋体"/>
          <w:color w:val="000000"/>
          <w:kern w:val="0"/>
          <w:lang w:val="zh-CN"/>
        </w:rPr>
        <w:t xml:space="preserve"> </w:t>
      </w:r>
      <w:r>
        <w:rPr>
          <w:rFonts w:hint="eastAsia" w:ascii="宋体" w:hAnsi="宋体" w:cs="宋体"/>
          <w:color w:val="000000"/>
          <w:kern w:val="0"/>
          <w:lang w:val="zh-CN"/>
        </w:rPr>
        <w:t>日（采购项目名称：    ）（采购项目编号：   ）的</w:t>
      </w:r>
      <w:r>
        <w:rPr>
          <w:rFonts w:hint="eastAsia" w:ascii="宋体" w:hAnsi="宋体" w:cs="宋体"/>
          <w:color w:val="000000"/>
          <w:kern w:val="0"/>
        </w:rPr>
        <w:t>招标文件</w:t>
      </w:r>
      <w:r>
        <w:rPr>
          <w:rFonts w:hint="eastAsia" w:ascii="宋体" w:hAnsi="宋体" w:cs="宋体"/>
          <w:color w:val="000000"/>
          <w:kern w:val="0"/>
          <w:lang w:val="zh-CN"/>
        </w:rPr>
        <w:t>文件要求和采购代理机构出具的《</w:t>
      </w:r>
      <w:r>
        <w:rPr>
          <w:rFonts w:hint="eastAsia" w:ascii="宋体" w:hAnsi="宋体" w:cs="宋体"/>
          <w:color w:val="000000"/>
          <w:kern w:val="0"/>
        </w:rPr>
        <w:t>中标</w:t>
      </w:r>
      <w:r>
        <w:rPr>
          <w:rFonts w:hint="eastAsia" w:ascii="宋体" w:hAnsi="宋体" w:cs="宋体"/>
          <w:color w:val="000000"/>
          <w:kern w:val="0"/>
          <w:lang w:val="zh-CN"/>
        </w:rPr>
        <w:t>通知书》，并经双方协商一致，签订本合同协议书。</w:t>
      </w:r>
    </w:p>
    <w:p w14:paraId="2059438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0093811C">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3760BDBA">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招标</w:t>
      </w:r>
      <w:r>
        <w:rPr>
          <w:rFonts w:hint="eastAsia" w:ascii="宋体" w:hAnsi="宋体" w:cs="宋体"/>
          <w:color w:val="000000"/>
          <w:kern w:val="0"/>
          <w:lang w:val="zh-CN"/>
        </w:rPr>
        <w:t>文件；</w:t>
      </w:r>
    </w:p>
    <w:p w14:paraId="16861427">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招标</w:t>
      </w:r>
      <w:r>
        <w:rPr>
          <w:rFonts w:hint="eastAsia" w:ascii="宋体" w:hAnsi="宋体" w:cs="宋体"/>
          <w:color w:val="000000"/>
          <w:kern w:val="0"/>
          <w:lang w:val="zh-CN"/>
        </w:rPr>
        <w:t>文件的更正、变更公告；</w:t>
      </w:r>
    </w:p>
    <w:p w14:paraId="1D284C17">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rPr>
        <w:t>中标</w:t>
      </w:r>
      <w:r>
        <w:rPr>
          <w:rFonts w:hint="eastAsia" w:ascii="宋体" w:hAnsi="宋体" w:cs="宋体"/>
          <w:color w:val="000000"/>
          <w:kern w:val="0"/>
          <w:lang w:val="zh-CN"/>
        </w:rPr>
        <w:t>人提交的</w:t>
      </w:r>
      <w:r>
        <w:rPr>
          <w:rFonts w:hint="eastAsia" w:ascii="宋体" w:hAnsi="宋体" w:cs="宋体"/>
          <w:color w:val="000000"/>
          <w:kern w:val="0"/>
        </w:rPr>
        <w:t>投标</w:t>
      </w:r>
      <w:r>
        <w:rPr>
          <w:rFonts w:hint="eastAsia" w:ascii="宋体" w:hAnsi="宋体" w:cs="宋体"/>
          <w:color w:val="000000"/>
          <w:kern w:val="0"/>
          <w:lang w:val="zh-CN"/>
        </w:rPr>
        <w:t>文件；</w:t>
      </w:r>
    </w:p>
    <w:p w14:paraId="2DDEA72E">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4.</w:t>
      </w:r>
      <w:r>
        <w:rPr>
          <w:rFonts w:hint="eastAsia" w:ascii="宋体" w:hAnsi="宋体" w:cs="宋体"/>
          <w:color w:val="000000"/>
          <w:kern w:val="0"/>
        </w:rPr>
        <w:t>中标</w:t>
      </w:r>
      <w:r>
        <w:rPr>
          <w:rFonts w:hint="eastAsia" w:ascii="宋体" w:hAnsi="宋体" w:cs="宋体"/>
          <w:color w:val="000000"/>
          <w:kern w:val="0"/>
          <w:lang w:val="zh-CN"/>
        </w:rPr>
        <w:t>通知书；</w:t>
      </w:r>
    </w:p>
    <w:p w14:paraId="1FB2EBA4">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9"/>
        <w:tblW w:w="0" w:type="auto"/>
        <w:jc w:val="center"/>
        <w:tblLayout w:type="fixed"/>
        <w:tblCellMar>
          <w:top w:w="0" w:type="dxa"/>
          <w:left w:w="57" w:type="dxa"/>
          <w:bottom w:w="0" w:type="dxa"/>
          <w:right w:w="57" w:type="dxa"/>
        </w:tblCellMar>
      </w:tblPr>
      <w:tblGrid>
        <w:gridCol w:w="818"/>
        <w:gridCol w:w="1546"/>
        <w:gridCol w:w="2540"/>
        <w:gridCol w:w="1091"/>
        <w:gridCol w:w="1309"/>
        <w:gridCol w:w="791"/>
      </w:tblGrid>
      <w:tr w14:paraId="03289EBF">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F0CB3C9">
            <w:pPr>
              <w:pStyle w:val="27"/>
              <w:spacing w:line="360" w:lineRule="auto"/>
              <w:ind w:firstLine="210"/>
              <w:jc w:val="center"/>
              <w:rPr>
                <w:rFonts w:ascii="宋体" w:hAnsi="宋体" w:cs="宋体"/>
                <w:color w:val="000000"/>
                <w:kern w:val="0"/>
                <w:lang w:val="zh-CN"/>
              </w:rPr>
            </w:pPr>
            <w:r>
              <w:rPr>
                <w:rFonts w:hint="eastAsia" w:ascii="宋体" w:hAnsi="宋体" w:cs="宋体"/>
                <w:color w:val="000000"/>
                <w:kern w:val="0"/>
                <w:lang w:val="zh-CN"/>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4F99A6FA">
            <w:pPr>
              <w:pStyle w:val="27"/>
              <w:spacing w:line="360" w:lineRule="auto"/>
              <w:ind w:firstLine="210"/>
              <w:jc w:val="center"/>
              <w:rPr>
                <w:rFonts w:ascii="宋体" w:hAnsi="宋体" w:cs="宋体"/>
                <w:color w:val="000000"/>
                <w:kern w:val="0"/>
                <w:lang w:val="zh-CN"/>
              </w:rPr>
            </w:pPr>
            <w:r>
              <w:rPr>
                <w:rFonts w:hint="eastAsia" w:ascii="宋体" w:hAnsi="宋体" w:cs="宋体"/>
                <w:color w:val="000000"/>
                <w:kern w:val="0"/>
                <w:lang w:val="zh-CN"/>
              </w:rPr>
              <w:t>服务名称</w:t>
            </w:r>
          </w:p>
        </w:tc>
        <w:tc>
          <w:tcPr>
            <w:tcW w:w="2540" w:type="dxa"/>
            <w:tcBorders>
              <w:top w:val="single" w:color="auto" w:sz="4" w:space="0"/>
              <w:left w:val="single" w:color="auto" w:sz="4" w:space="0"/>
              <w:bottom w:val="single" w:color="auto" w:sz="4" w:space="0"/>
              <w:right w:val="single" w:color="auto" w:sz="4" w:space="0"/>
            </w:tcBorders>
            <w:vAlign w:val="center"/>
          </w:tcPr>
          <w:p w14:paraId="14240F0B">
            <w:pPr>
              <w:pStyle w:val="27"/>
              <w:spacing w:line="360" w:lineRule="auto"/>
              <w:ind w:firstLine="210"/>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1091" w:type="dxa"/>
            <w:tcBorders>
              <w:top w:val="single" w:color="auto" w:sz="4" w:space="0"/>
              <w:left w:val="single" w:color="auto" w:sz="4" w:space="0"/>
              <w:bottom w:val="single" w:color="auto" w:sz="4" w:space="0"/>
              <w:right w:val="single" w:color="auto" w:sz="4" w:space="0"/>
            </w:tcBorders>
            <w:vAlign w:val="center"/>
          </w:tcPr>
          <w:p w14:paraId="2592B51E">
            <w:pPr>
              <w:pStyle w:val="27"/>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77C531FE">
            <w:pPr>
              <w:pStyle w:val="27"/>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91" w:type="dxa"/>
            <w:tcBorders>
              <w:top w:val="single" w:color="auto" w:sz="4" w:space="0"/>
              <w:left w:val="single" w:color="auto" w:sz="4" w:space="0"/>
              <w:bottom w:val="single" w:color="auto" w:sz="4" w:space="0"/>
              <w:right w:val="single" w:color="auto" w:sz="4" w:space="0"/>
            </w:tcBorders>
            <w:vAlign w:val="center"/>
          </w:tcPr>
          <w:p w14:paraId="789BC66E">
            <w:pPr>
              <w:pStyle w:val="27"/>
              <w:spacing w:line="360" w:lineRule="auto"/>
              <w:ind w:firstLine="210"/>
              <w:jc w:val="center"/>
              <w:rPr>
                <w:rFonts w:ascii="宋体" w:hAnsi="宋体" w:cs="宋体"/>
                <w:color w:val="000000"/>
                <w:kern w:val="0"/>
                <w:lang w:val="zh-CN"/>
              </w:rPr>
            </w:pPr>
            <w:r>
              <w:rPr>
                <w:rFonts w:hint="eastAsia" w:ascii="宋体" w:hAnsi="宋体" w:cs="宋体"/>
                <w:color w:val="000000"/>
                <w:kern w:val="0"/>
                <w:lang w:val="zh-CN"/>
              </w:rPr>
              <w:t>备注</w:t>
            </w:r>
          </w:p>
        </w:tc>
      </w:tr>
      <w:tr w14:paraId="05E54085">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E676BE8">
            <w:pPr>
              <w:pStyle w:val="27"/>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2958D830">
            <w:pPr>
              <w:pStyle w:val="27"/>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435A3794">
            <w:pPr>
              <w:pStyle w:val="27"/>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6BA3379E">
            <w:pPr>
              <w:pStyle w:val="27"/>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23F15D6E">
            <w:pPr>
              <w:pStyle w:val="27"/>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126AE353">
            <w:pPr>
              <w:pStyle w:val="27"/>
              <w:spacing w:line="360" w:lineRule="auto"/>
              <w:ind w:firstLine="210"/>
              <w:rPr>
                <w:rFonts w:ascii="宋体" w:hAnsi="宋体" w:cs="宋体"/>
                <w:color w:val="000000"/>
                <w:kern w:val="0"/>
                <w:lang w:val="zh-CN"/>
              </w:rPr>
            </w:pPr>
          </w:p>
        </w:tc>
      </w:tr>
      <w:tr w14:paraId="76BE9222">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1FD6158">
            <w:pPr>
              <w:pStyle w:val="27"/>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0F2B39C9">
            <w:pPr>
              <w:pStyle w:val="27"/>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1F9E18A6">
            <w:pPr>
              <w:pStyle w:val="27"/>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5BDB9B91">
            <w:pPr>
              <w:pStyle w:val="27"/>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6ED6859F">
            <w:pPr>
              <w:pStyle w:val="27"/>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477FE732">
            <w:pPr>
              <w:pStyle w:val="27"/>
              <w:spacing w:line="360" w:lineRule="auto"/>
              <w:ind w:firstLine="210"/>
              <w:rPr>
                <w:rFonts w:ascii="宋体" w:hAnsi="宋体" w:cs="宋体"/>
                <w:color w:val="000000"/>
                <w:kern w:val="0"/>
                <w:lang w:val="zh-CN"/>
              </w:rPr>
            </w:pPr>
          </w:p>
        </w:tc>
      </w:tr>
      <w:tr w14:paraId="198504C6">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A08A445">
            <w:pPr>
              <w:pStyle w:val="27"/>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3D903CF2">
            <w:pPr>
              <w:pStyle w:val="27"/>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69A8D4C3">
            <w:pPr>
              <w:pStyle w:val="27"/>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269E45E8">
            <w:pPr>
              <w:pStyle w:val="27"/>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58D1DF76">
            <w:pPr>
              <w:pStyle w:val="27"/>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6C98C6E6">
            <w:pPr>
              <w:pStyle w:val="27"/>
              <w:spacing w:line="360" w:lineRule="auto"/>
              <w:ind w:firstLine="210"/>
              <w:rPr>
                <w:rFonts w:ascii="宋体" w:hAnsi="宋体" w:cs="宋体"/>
                <w:color w:val="000000"/>
                <w:kern w:val="0"/>
                <w:lang w:val="zh-CN"/>
              </w:rPr>
            </w:pPr>
          </w:p>
        </w:tc>
      </w:tr>
      <w:tr w14:paraId="3D07B8BF">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5548AB9">
            <w:pPr>
              <w:pStyle w:val="27"/>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0430A21B">
            <w:pPr>
              <w:pStyle w:val="27"/>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4E080659">
            <w:pPr>
              <w:pStyle w:val="27"/>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32BA7A7B">
            <w:pPr>
              <w:pStyle w:val="27"/>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2AB1AE9E">
            <w:pPr>
              <w:pStyle w:val="27"/>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0843FF80">
            <w:pPr>
              <w:pStyle w:val="27"/>
              <w:spacing w:line="360" w:lineRule="auto"/>
              <w:ind w:firstLine="210"/>
              <w:rPr>
                <w:rFonts w:ascii="宋体" w:hAnsi="宋体" w:cs="宋体"/>
                <w:color w:val="000000"/>
                <w:kern w:val="0"/>
                <w:lang w:val="zh-CN"/>
              </w:rPr>
            </w:pPr>
          </w:p>
        </w:tc>
      </w:tr>
    </w:tbl>
    <w:p w14:paraId="722C05D9">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p>
    <w:p w14:paraId="634B38FD">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7A6D472">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三、服务期、实地点要求</w:t>
      </w:r>
    </w:p>
    <w:p w14:paraId="0BCEC33A">
      <w:pPr>
        <w:pStyle w:val="27"/>
        <w:spacing w:line="360" w:lineRule="auto"/>
        <w:ind w:left="0" w:leftChars="0" w:firstLine="0" w:firstLineChars="0"/>
        <w:rPr>
          <w:rFonts w:hint="eastAsia" w:ascii="宋体" w:hAnsi="宋体" w:cs="宋体"/>
          <w:color w:val="auto"/>
          <w:kern w:val="0"/>
          <w:lang w:val="zh-CN"/>
        </w:rPr>
      </w:pPr>
      <w:r>
        <w:rPr>
          <w:rFonts w:hint="eastAsia" w:ascii="宋体" w:hAnsi="宋体" w:cs="宋体"/>
          <w:color w:val="auto"/>
          <w:kern w:val="0"/>
          <w:lang w:val="zh-CN"/>
        </w:rPr>
        <w:t>1.服务期限：</w:t>
      </w:r>
      <w:r>
        <w:rPr>
          <w:rFonts w:hint="eastAsia" w:cs="宋体"/>
          <w:color w:val="auto"/>
          <w:kern w:val="0"/>
          <w:lang w:val="en-US" w:eastAsia="zh-CN"/>
        </w:rPr>
        <w:t>1年</w:t>
      </w:r>
      <w:r>
        <w:rPr>
          <w:rFonts w:hint="eastAsia" w:ascii="宋体" w:hAnsi="宋体" w:cs="宋体"/>
          <w:color w:val="auto"/>
          <w:kern w:val="0"/>
          <w:lang w:val="zh-CN"/>
        </w:rPr>
        <w:t xml:space="preserve">                                </w:t>
      </w:r>
    </w:p>
    <w:p w14:paraId="7FF558EF">
      <w:pPr>
        <w:pStyle w:val="27"/>
        <w:spacing w:line="360" w:lineRule="auto"/>
        <w:ind w:left="0" w:leftChars="0" w:firstLine="0" w:firstLineChars="0"/>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 xml:space="preserve">2.服务地点：青海省海南藏族自治州共和县江西沟镇上社村、下社村。                                </w:t>
      </w:r>
    </w:p>
    <w:p w14:paraId="48EDF4D9">
      <w:pPr>
        <w:pStyle w:val="27"/>
        <w:spacing w:line="360" w:lineRule="auto"/>
        <w:ind w:left="0" w:leftChars="0" w:firstLine="0" w:firstLineChars="0"/>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四、付款方式：具体以合同签订为准。</w:t>
      </w:r>
    </w:p>
    <w:p w14:paraId="4FA17FEB">
      <w:pPr>
        <w:pStyle w:val="27"/>
        <w:spacing w:line="360" w:lineRule="auto"/>
        <w:ind w:left="0" w:leftChars="0" w:firstLine="0" w:firstLineChars="0"/>
        <w:rPr>
          <w:rFonts w:ascii="宋体" w:hAnsi="宋体" w:cs="宋体"/>
          <w:color w:val="000000"/>
          <w:kern w:val="0"/>
          <w:lang w:val="zh-CN"/>
        </w:rPr>
      </w:pPr>
      <w:r>
        <w:rPr>
          <w:rFonts w:hint="eastAsia" w:ascii="宋体" w:hAnsi="宋体" w:cs="宋体"/>
          <w:color w:val="000000"/>
          <w:kern w:val="0"/>
          <w:lang w:val="zh-CN"/>
        </w:rPr>
        <w:t>五、合同的变更、终止与转让</w:t>
      </w:r>
    </w:p>
    <w:p w14:paraId="056F6CDB">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14:paraId="496861DD">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14:paraId="5AD019E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六、双方权利义务</w:t>
      </w:r>
    </w:p>
    <w:p w14:paraId="38E2F488">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（一）甲方权利义务</w:t>
      </w:r>
    </w:p>
    <w:p w14:paraId="69A0346A">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1、甲方有权监督核查乙方派出人员进行服务工作的进度、程序、质量和其他情况。</w:t>
      </w:r>
    </w:p>
    <w:p w14:paraId="5B4149C6">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2、乙方不按相关合同规定以及</w:t>
      </w:r>
      <w:r>
        <w:rPr>
          <w:rFonts w:hint="eastAsia" w:ascii="宋体" w:hAnsi="宋体" w:cs="宋体"/>
          <w:color w:val="000000"/>
          <w:kern w:val="0"/>
        </w:rPr>
        <w:t>招标文件</w:t>
      </w:r>
      <w:r>
        <w:rPr>
          <w:rFonts w:hint="eastAsia" w:ascii="宋体" w:hAnsi="宋体" w:cs="宋体"/>
          <w:color w:val="000000"/>
          <w:kern w:val="0"/>
          <w:lang w:val="zh-CN"/>
        </w:rPr>
        <w:t>中的采购项目服务要求履行职责时，甲方有权要求乙方重新组织核查或终止合同。造成不良影响和经济损失的，可要求乙方消除影响并承担赔偿责任。</w:t>
      </w:r>
    </w:p>
    <w:p w14:paraId="0225619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3、若乙方在服务过程中有违反规定的行为或其他违反国家法律法规规定的行为，甲方有权提请相关部门依据有关规定对乙方做出相应处罚，并向社会公布。</w:t>
      </w:r>
    </w:p>
    <w:p w14:paraId="6F7E1850">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4、甲方应协调解决乙方服务工作中的有关问题。</w:t>
      </w:r>
    </w:p>
    <w:p w14:paraId="443A36FD">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（二）乙方权利义务</w:t>
      </w:r>
    </w:p>
    <w:p w14:paraId="24CE888E">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1、乙方应严格遵守国家有关法律法规，遵守保密和廉政纪律，服从甲方工作安排。</w:t>
      </w:r>
    </w:p>
    <w:p w14:paraId="2A98D897">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2、乙方不得对服务业务进行转包和分包。</w:t>
      </w:r>
    </w:p>
    <w:p w14:paraId="61049694">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3、严格按照绩效评价工作的有关规定独立、客观、公正地实施。</w:t>
      </w:r>
    </w:p>
    <w:p w14:paraId="4F9B0F8C">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4、对结果报告的客观性、准确性、真实性负责；</w:t>
      </w:r>
    </w:p>
    <w:p w14:paraId="63604D8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5、按协议规定收取评价费用。</w:t>
      </w:r>
    </w:p>
    <w:p w14:paraId="18B76D86">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6、乙方在服务期间无特殊原因不得更换派出人员，确需更换的，替换人员必须征得甲方同意。</w:t>
      </w:r>
    </w:p>
    <w:p w14:paraId="5BE12A13">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七、不可抗力</w:t>
      </w:r>
    </w:p>
    <w:p w14:paraId="7EB6795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ascii="宋体" w:hAnsi="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1C0D179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2.除法律、法规规定的不可抗力情形外，双方约定出现 </w:t>
      </w:r>
      <w:r>
        <w:rPr>
          <w:rFonts w:ascii="宋体" w:hAnsi="宋体" w:cs="宋体"/>
          <w:color w:val="000000"/>
          <w:kern w:val="0"/>
          <w:u w:val="single"/>
          <w:lang w:val="zh-CN"/>
        </w:rPr>
        <w:t xml:space="preserve">        </w:t>
      </w:r>
      <w:r>
        <w:rPr>
          <w:rFonts w:hint="eastAsia" w:ascii="宋体" w:hAnsi="宋体" w:cs="宋体"/>
          <w:color w:val="000000"/>
          <w:kern w:val="0"/>
          <w:lang w:val="zh-CN"/>
        </w:rPr>
        <w:t>情况亦视为不可抗力。</w:t>
      </w:r>
    </w:p>
    <w:p w14:paraId="1A1366C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八、合同争议解决</w:t>
      </w:r>
    </w:p>
    <w:p w14:paraId="46339661">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1.因服务质量问题发生争议的，应邀请国家认可的第三方机构进行鉴定。服务质量符合标准的，鉴定费由甲方承担；服务质量不符合标准的，鉴定费由乙方承担。</w:t>
      </w:r>
    </w:p>
    <w:p w14:paraId="4A70A064">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66F3BE2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3.诉讼期间，本合同继续履行。</w:t>
      </w:r>
      <w:bookmarkStart w:id="106" w:name="_Toc282696231"/>
      <w:bookmarkStart w:id="107" w:name="_Toc247334847"/>
      <w:bookmarkStart w:id="108" w:name="_Toc225244858"/>
      <w:bookmarkStart w:id="109" w:name="_Toc185395255"/>
      <w:bookmarkStart w:id="110" w:name="_Toc237145412"/>
      <w:bookmarkStart w:id="111" w:name="_Toc251768868"/>
      <w:bookmarkStart w:id="112" w:name="_Toc211854455"/>
      <w:bookmarkStart w:id="113" w:name="_Toc239568424"/>
      <w:bookmarkStart w:id="114" w:name="_Toc241833909"/>
      <w:bookmarkStart w:id="115" w:name="_Toc239233920"/>
      <w:bookmarkStart w:id="116" w:name="_Toc211911354"/>
      <w:bookmarkStart w:id="117" w:name="_Toc232492934"/>
      <w:bookmarkStart w:id="118" w:name="_Toc225670757"/>
      <w:bookmarkStart w:id="119" w:name="_Toc238984981"/>
      <w:bookmarkStart w:id="120" w:name="_Toc286993793"/>
      <w:bookmarkStart w:id="121" w:name="_Toc225654650"/>
      <w:bookmarkStart w:id="122" w:name="_Toc212019600"/>
      <w:bookmarkStart w:id="123" w:name="_Toc283019219"/>
    </w:p>
    <w:p w14:paraId="4367CD6D">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九、合同</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color w:val="000000"/>
          <w:kern w:val="0"/>
          <w:lang w:val="zh-CN"/>
        </w:rPr>
        <w:t>生效及其他</w:t>
      </w:r>
    </w:p>
    <w:p w14:paraId="583B9500">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1、合同经双方法定代表人或授权委托代理人签字并加盖单位公章后生效。</w:t>
      </w:r>
    </w:p>
    <w:p w14:paraId="570BE0E4">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2、合同执行中涉及采购资金和采购内容修改或补充的，须经政府采购监管部门审批，并签书面补充协议报政府采购监督管理部门备案，方可作为主合同不可分割的一部分。</w:t>
      </w:r>
    </w:p>
    <w:p w14:paraId="3AD53267">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十.合同份数</w:t>
      </w:r>
    </w:p>
    <w:p w14:paraId="4B546AED">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本合同共计</w:t>
      </w:r>
      <w:r>
        <w:rPr>
          <w:rFonts w:hint="eastAsia" w:ascii="宋体" w:hAnsi="宋体" w:cs="宋体"/>
          <w:color w:val="000000"/>
          <w:kern w:val="0"/>
        </w:rPr>
        <w:t>八</w:t>
      </w:r>
      <w:r>
        <w:rPr>
          <w:rFonts w:hint="eastAsia" w:ascii="宋体" w:hAnsi="宋体" w:cs="宋体"/>
          <w:color w:val="000000"/>
          <w:kern w:val="0"/>
          <w:lang w:val="zh-CN"/>
        </w:rPr>
        <w:t>份，采购人</w:t>
      </w:r>
      <w:r>
        <w:rPr>
          <w:rFonts w:hint="eastAsia" w:ascii="宋体" w:hAnsi="宋体" w:cs="宋体"/>
          <w:color w:val="000000"/>
          <w:kern w:val="0"/>
        </w:rPr>
        <w:t>三</w:t>
      </w:r>
      <w:r>
        <w:rPr>
          <w:rFonts w:hint="eastAsia" w:ascii="宋体" w:hAnsi="宋体" w:cs="宋体"/>
          <w:color w:val="000000"/>
          <w:kern w:val="0"/>
          <w:lang w:val="zh-CN"/>
        </w:rPr>
        <w:t>份、中标人</w:t>
      </w:r>
      <w:r>
        <w:rPr>
          <w:rFonts w:hint="eastAsia" w:ascii="宋体" w:hAnsi="宋体" w:cs="宋体"/>
          <w:color w:val="000000"/>
          <w:kern w:val="0"/>
        </w:rPr>
        <w:t>三</w:t>
      </w:r>
      <w:r>
        <w:rPr>
          <w:rFonts w:hint="eastAsia" w:ascii="宋体" w:hAnsi="宋体" w:cs="宋体"/>
          <w:color w:val="000000"/>
          <w:kern w:val="0"/>
          <w:lang w:val="zh-CN"/>
        </w:rPr>
        <w:t>份,采购代理机构留存</w:t>
      </w:r>
      <w:r>
        <w:rPr>
          <w:rFonts w:hint="eastAsia" w:ascii="宋体" w:hAnsi="宋体" w:cs="宋体"/>
          <w:color w:val="000000"/>
          <w:kern w:val="0"/>
        </w:rPr>
        <w:t>两</w:t>
      </w:r>
      <w:r>
        <w:rPr>
          <w:rFonts w:hint="eastAsia" w:ascii="宋体" w:hAnsi="宋体" w:cs="宋体"/>
          <w:color w:val="000000"/>
          <w:kern w:val="0"/>
          <w:lang w:val="zh-CN"/>
        </w:rPr>
        <w:t>份备案。</w:t>
      </w:r>
    </w:p>
    <w:p w14:paraId="1308795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发包人：               （公章）     承包人：                （公章）</w:t>
      </w:r>
    </w:p>
    <w:p w14:paraId="529E792B">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法定代表人或其                     法定代表人或其</w:t>
      </w:r>
    </w:p>
    <w:p w14:paraId="13316176">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委托代理人：           （签字）    委托代理人：           （签字）</w:t>
      </w:r>
    </w:p>
    <w:p w14:paraId="2B1A9D72">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地址：                             地址：                             </w:t>
      </w:r>
    </w:p>
    <w:p w14:paraId="507E88FC">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电话：                             电话:                       </w:t>
      </w:r>
    </w:p>
    <w:p w14:paraId="2615CEEA">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开户银行：                         开户银行：                </w:t>
      </w:r>
    </w:p>
    <w:p w14:paraId="44BD666B">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账号：                             账号：                     </w:t>
      </w:r>
    </w:p>
    <w:p w14:paraId="357CBED5">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日期：  年   月  日                日期：     年   月    日  </w:t>
      </w:r>
    </w:p>
    <w:p w14:paraId="11472D36">
      <w:pPr>
        <w:pStyle w:val="27"/>
        <w:spacing w:line="360" w:lineRule="auto"/>
        <w:ind w:left="0" w:leftChars="0" w:firstLine="0" w:firstLineChars="0"/>
        <w:rPr>
          <w:rFonts w:ascii="宋体" w:hAnsi="宋体" w:cs="宋体"/>
          <w:color w:val="000000"/>
          <w:kern w:val="0"/>
          <w:lang w:val="zh-CN"/>
        </w:rPr>
      </w:pPr>
    </w:p>
    <w:p w14:paraId="39F279A1">
      <w:pPr>
        <w:pStyle w:val="27"/>
        <w:spacing w:line="360" w:lineRule="auto"/>
        <w:ind w:firstLine="210"/>
        <w:rPr>
          <w:rFonts w:ascii="宋体" w:hAnsi="宋体" w:cs="宋体"/>
          <w:color w:val="000000"/>
          <w:kern w:val="0"/>
          <w:lang w:val="zh-CN"/>
        </w:rPr>
      </w:pPr>
    </w:p>
    <w:p w14:paraId="6E18DB55">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招标代理机构：                                </w:t>
      </w:r>
    </w:p>
    <w:p w14:paraId="4BBD957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经办人：</w:t>
      </w:r>
    </w:p>
    <w:p w14:paraId="5354277F">
      <w:pPr>
        <w:pStyle w:val="27"/>
        <w:spacing w:line="360" w:lineRule="auto"/>
        <w:ind w:firstLine="210"/>
        <w:rPr>
          <w:rFonts w:ascii="宋体" w:hAnsi="宋体" w:cs="宋体"/>
          <w:color w:val="000000"/>
          <w:kern w:val="0"/>
          <w:lang w:val="zh-CN"/>
        </w:rPr>
      </w:pPr>
      <w:r>
        <w:rPr>
          <w:rFonts w:hint="eastAsia" w:ascii="宋体" w:hAnsi="宋体" w:cs="宋体"/>
          <w:color w:val="000000"/>
          <w:kern w:val="0"/>
          <w:lang w:val="zh-CN"/>
        </w:rPr>
        <w:t>合同备案时间：     年  月   日</w:t>
      </w:r>
    </w:p>
    <w:p w14:paraId="43C375E3">
      <w:pPr>
        <w:pStyle w:val="25"/>
        <w:spacing w:before="0" w:after="0" w:line="360" w:lineRule="auto"/>
        <w:rPr>
          <w:rFonts w:hint="eastAsia" w:ascii="宋体" w:hAnsi="宋体" w:cs="宋体"/>
          <w:szCs w:val="36"/>
          <w:lang w:val="zh-CN"/>
        </w:rPr>
        <w:sectPr>
          <w:footerReference r:id="rId5" w:type="default"/>
          <w:pgSz w:w="11906" w:h="16838"/>
          <w:pgMar w:top="1440" w:right="1800" w:bottom="1440" w:left="1800" w:header="851" w:footer="992" w:gutter="0"/>
          <w:pgNumType w:fmt="decimal"/>
          <w:cols w:space="720" w:num="1"/>
          <w:docGrid w:type="lines" w:linePitch="312" w:charSpace="0"/>
        </w:sectPr>
      </w:pPr>
      <w:bookmarkStart w:id="124" w:name="_Toc29533"/>
      <w:bookmarkStart w:id="125" w:name="_Toc3602"/>
    </w:p>
    <w:p w14:paraId="6CB952B3">
      <w:pPr>
        <w:autoSpaceDE w:val="0"/>
        <w:autoSpaceDN w:val="0"/>
        <w:spacing w:line="400" w:lineRule="exact"/>
        <w:jc w:val="center"/>
        <w:rPr>
          <w:b/>
          <w:bCs/>
          <w:color w:val="auto"/>
          <w:kern w:val="0"/>
          <w:sz w:val="28"/>
          <w:szCs w:val="28"/>
          <w:highlight w:val="none"/>
        </w:rPr>
      </w:pPr>
      <w:r>
        <w:rPr>
          <w:rFonts w:hAnsi="宋体"/>
          <w:b/>
          <w:bCs/>
          <w:color w:val="auto"/>
          <w:kern w:val="0"/>
          <w:sz w:val="28"/>
          <w:szCs w:val="28"/>
          <w:highlight w:val="none"/>
          <w:lang w:val="zh-CN"/>
        </w:rPr>
        <w:t>合同通用条款</w:t>
      </w:r>
    </w:p>
    <w:p w14:paraId="6C457D71">
      <w:pPr>
        <w:autoSpaceDE w:val="0"/>
        <w:autoSpaceDN w:val="0"/>
        <w:spacing w:line="400" w:lineRule="exact"/>
        <w:ind w:firstLine="480"/>
        <w:rPr>
          <w:color w:val="auto"/>
          <w:kern w:val="0"/>
          <w:highlight w:val="none"/>
        </w:rPr>
      </w:pPr>
      <w:r>
        <w:rPr>
          <w:rFonts w:hAnsi="宋体"/>
          <w:color w:val="auto"/>
          <w:kern w:val="0"/>
          <w:highlight w:val="none"/>
          <w:lang w:val="zh-CN"/>
        </w:rPr>
        <w:t>根据《中华人民共和国</w:t>
      </w:r>
      <w:r>
        <w:rPr>
          <w:rFonts w:hint="eastAsia" w:hAnsi="宋体"/>
          <w:color w:val="auto"/>
          <w:kern w:val="0"/>
          <w:highlight w:val="none"/>
          <w:lang w:val="zh-CN"/>
        </w:rPr>
        <w:t>民法典</w:t>
      </w:r>
      <w:r>
        <w:rPr>
          <w:rFonts w:hAnsi="宋体"/>
          <w:color w:val="auto"/>
          <w:kern w:val="0"/>
          <w:highlight w:val="none"/>
          <w:lang w:val="zh-CN"/>
        </w:rPr>
        <w:t>》、《中华人民共和国政府采购法》的规定，合同双方经协商达成一致，自愿订立本合同，遵循公平原则明确双方的权利、义务，确保双方诚实守信地履行合同。</w:t>
      </w:r>
    </w:p>
    <w:p w14:paraId="654806F8">
      <w:pPr>
        <w:autoSpaceDE w:val="0"/>
        <w:autoSpaceDN w:val="0"/>
        <w:spacing w:line="400" w:lineRule="exact"/>
        <w:rPr>
          <w:b/>
          <w:bCs/>
          <w:color w:val="auto"/>
          <w:kern w:val="0"/>
          <w:highlight w:val="none"/>
        </w:rPr>
      </w:pPr>
      <w:r>
        <w:rPr>
          <w:b/>
          <w:bCs/>
          <w:color w:val="auto"/>
          <w:kern w:val="0"/>
          <w:highlight w:val="none"/>
        </w:rPr>
        <w:t>1.</w:t>
      </w:r>
      <w:r>
        <w:rPr>
          <w:rFonts w:hAnsi="宋体"/>
          <w:b/>
          <w:bCs/>
          <w:color w:val="auto"/>
          <w:kern w:val="0"/>
          <w:highlight w:val="none"/>
          <w:lang w:val="zh-CN"/>
        </w:rPr>
        <w:t>定义</w:t>
      </w:r>
    </w:p>
    <w:p w14:paraId="0ABD55F4">
      <w:pPr>
        <w:autoSpaceDE w:val="0"/>
        <w:autoSpaceDN w:val="0"/>
        <w:spacing w:line="400" w:lineRule="exact"/>
        <w:ind w:firstLine="480"/>
        <w:rPr>
          <w:color w:val="auto"/>
          <w:kern w:val="0"/>
          <w:highlight w:val="none"/>
        </w:rPr>
      </w:pPr>
      <w:r>
        <w:rPr>
          <w:rFonts w:hAnsi="宋体"/>
          <w:color w:val="auto"/>
          <w:kern w:val="0"/>
          <w:highlight w:val="none"/>
          <w:lang w:val="zh-CN"/>
        </w:rPr>
        <w:t>本合同中的下列术语应解释为：</w:t>
      </w:r>
    </w:p>
    <w:p w14:paraId="24983160">
      <w:pPr>
        <w:autoSpaceDE w:val="0"/>
        <w:autoSpaceDN w:val="0"/>
        <w:spacing w:line="400" w:lineRule="exact"/>
        <w:ind w:firstLine="480"/>
        <w:rPr>
          <w:color w:val="auto"/>
          <w:kern w:val="0"/>
          <w:highlight w:val="none"/>
        </w:rPr>
      </w:pPr>
      <w:r>
        <w:rPr>
          <w:color w:val="auto"/>
          <w:kern w:val="0"/>
          <w:highlight w:val="none"/>
        </w:rPr>
        <w:t xml:space="preserve">1.1 </w:t>
      </w:r>
      <w:r>
        <w:rPr>
          <w:color w:val="auto"/>
          <w:kern w:val="0"/>
          <w:highlight w:val="none"/>
          <w:lang w:val="zh-CN"/>
        </w:rPr>
        <w:t>“</w:t>
      </w:r>
      <w:r>
        <w:rPr>
          <w:rFonts w:hAnsi="宋体"/>
          <w:color w:val="auto"/>
          <w:kern w:val="0"/>
          <w:highlight w:val="none"/>
          <w:lang w:val="zh-CN"/>
        </w:rPr>
        <w:t>合同</w:t>
      </w:r>
      <w:r>
        <w:rPr>
          <w:color w:val="auto"/>
          <w:kern w:val="0"/>
          <w:highlight w:val="none"/>
          <w:lang w:val="zh-CN"/>
        </w:rPr>
        <w:t>”</w:t>
      </w:r>
      <w:r>
        <w:rPr>
          <w:rFonts w:hAnsi="宋体"/>
          <w:color w:val="auto"/>
          <w:kern w:val="0"/>
          <w:highlight w:val="none"/>
          <w:lang w:val="zh-CN"/>
        </w:rPr>
        <w:t>指甲乙双方签署的、载明的甲乙双方权利义务的协议，包括所有的附件、附录和上述文件所提到的构成合同的所有文件。</w:t>
      </w:r>
    </w:p>
    <w:p w14:paraId="58E4A804">
      <w:pPr>
        <w:autoSpaceDE w:val="0"/>
        <w:autoSpaceDN w:val="0"/>
        <w:spacing w:line="400" w:lineRule="exact"/>
        <w:ind w:firstLine="480"/>
        <w:rPr>
          <w:color w:val="auto"/>
          <w:kern w:val="0"/>
          <w:highlight w:val="none"/>
        </w:rPr>
      </w:pPr>
      <w:r>
        <w:rPr>
          <w:color w:val="auto"/>
          <w:kern w:val="0"/>
          <w:highlight w:val="none"/>
        </w:rPr>
        <w:t xml:space="preserve">1.2 </w:t>
      </w:r>
      <w:r>
        <w:rPr>
          <w:color w:val="auto"/>
          <w:kern w:val="0"/>
          <w:highlight w:val="none"/>
          <w:lang w:val="zh-CN"/>
        </w:rPr>
        <w:t>“</w:t>
      </w:r>
      <w:r>
        <w:rPr>
          <w:rFonts w:hAnsi="宋体"/>
          <w:color w:val="auto"/>
          <w:kern w:val="0"/>
          <w:highlight w:val="none"/>
          <w:lang w:val="zh-CN"/>
        </w:rPr>
        <w:t>合同金额</w:t>
      </w:r>
      <w:r>
        <w:rPr>
          <w:color w:val="auto"/>
          <w:kern w:val="0"/>
          <w:highlight w:val="none"/>
          <w:lang w:val="zh-CN"/>
        </w:rPr>
        <w:t>”</w:t>
      </w:r>
      <w:r>
        <w:rPr>
          <w:rFonts w:hAnsi="宋体"/>
          <w:color w:val="auto"/>
          <w:kern w:val="0"/>
          <w:highlight w:val="none"/>
          <w:lang w:val="zh-CN"/>
        </w:rPr>
        <w:t>指根据合同规定，乙方在正确地完全履行合同义务后甲方应付给乙方的价款。</w:t>
      </w:r>
    </w:p>
    <w:p w14:paraId="577542F4">
      <w:pPr>
        <w:autoSpaceDE w:val="0"/>
        <w:autoSpaceDN w:val="0"/>
        <w:spacing w:line="400" w:lineRule="exact"/>
        <w:ind w:firstLine="480"/>
        <w:rPr>
          <w:color w:val="auto"/>
          <w:kern w:val="0"/>
          <w:highlight w:val="none"/>
        </w:rPr>
      </w:pPr>
      <w:r>
        <w:rPr>
          <w:color w:val="auto"/>
          <w:kern w:val="0"/>
          <w:highlight w:val="none"/>
        </w:rPr>
        <w:t xml:space="preserve">1.3 </w:t>
      </w:r>
      <w:r>
        <w:rPr>
          <w:color w:val="auto"/>
          <w:kern w:val="0"/>
          <w:highlight w:val="none"/>
          <w:lang w:val="zh-CN"/>
        </w:rPr>
        <w:t>“</w:t>
      </w:r>
      <w:r>
        <w:rPr>
          <w:rFonts w:hAnsi="宋体"/>
          <w:color w:val="auto"/>
          <w:kern w:val="0"/>
          <w:highlight w:val="none"/>
          <w:lang w:val="zh-CN"/>
        </w:rPr>
        <w:t>合同条款</w:t>
      </w:r>
      <w:r>
        <w:rPr>
          <w:color w:val="auto"/>
          <w:kern w:val="0"/>
          <w:highlight w:val="none"/>
          <w:lang w:val="zh-CN"/>
        </w:rPr>
        <w:t>”</w:t>
      </w:r>
      <w:r>
        <w:rPr>
          <w:rFonts w:hAnsi="宋体"/>
          <w:color w:val="auto"/>
          <w:kern w:val="0"/>
          <w:highlight w:val="none"/>
          <w:lang w:val="zh-CN"/>
        </w:rPr>
        <w:t>指本合同条款。</w:t>
      </w:r>
    </w:p>
    <w:p w14:paraId="0FF14D67">
      <w:pPr>
        <w:autoSpaceDE w:val="0"/>
        <w:autoSpaceDN w:val="0"/>
        <w:spacing w:line="400" w:lineRule="exact"/>
        <w:ind w:firstLine="480"/>
        <w:rPr>
          <w:color w:val="auto"/>
          <w:kern w:val="0"/>
          <w:highlight w:val="none"/>
        </w:rPr>
      </w:pPr>
      <w:r>
        <w:rPr>
          <w:color w:val="auto"/>
          <w:kern w:val="0"/>
          <w:highlight w:val="none"/>
        </w:rPr>
        <w:t xml:space="preserve">1.4 </w:t>
      </w:r>
      <w:r>
        <w:rPr>
          <w:color w:val="auto"/>
          <w:kern w:val="0"/>
          <w:highlight w:val="none"/>
          <w:lang w:val="zh-CN"/>
        </w:rPr>
        <w:t>“</w:t>
      </w:r>
      <w:r>
        <w:rPr>
          <w:rFonts w:hAnsi="宋体"/>
          <w:color w:val="auto"/>
          <w:kern w:val="0"/>
          <w:highlight w:val="none"/>
          <w:lang w:val="zh-CN"/>
        </w:rPr>
        <w:t>货物</w:t>
      </w:r>
      <w:r>
        <w:rPr>
          <w:color w:val="auto"/>
          <w:kern w:val="0"/>
          <w:highlight w:val="none"/>
          <w:lang w:val="zh-CN"/>
        </w:rPr>
        <w:t>”</w:t>
      </w:r>
      <w:r>
        <w:rPr>
          <w:rFonts w:hAnsi="宋体"/>
          <w:color w:val="auto"/>
          <w:kern w:val="0"/>
          <w:highlight w:val="none"/>
          <w:lang w:val="zh-CN"/>
        </w:rPr>
        <w:t>指乙方根据合同约定须向甲方提供的一切产品、设备、机械、仪表、备件等，包括辅助工具、使用手册等相关资料。</w:t>
      </w:r>
    </w:p>
    <w:p w14:paraId="63A7A95D">
      <w:pPr>
        <w:autoSpaceDE w:val="0"/>
        <w:autoSpaceDN w:val="0"/>
        <w:spacing w:line="400" w:lineRule="exact"/>
        <w:ind w:firstLine="480"/>
        <w:rPr>
          <w:color w:val="auto"/>
          <w:kern w:val="0"/>
          <w:highlight w:val="none"/>
        </w:rPr>
      </w:pPr>
      <w:r>
        <w:rPr>
          <w:color w:val="auto"/>
          <w:kern w:val="0"/>
          <w:highlight w:val="none"/>
        </w:rPr>
        <w:t xml:space="preserve">1.5 </w:t>
      </w:r>
      <w:r>
        <w:rPr>
          <w:color w:val="auto"/>
          <w:kern w:val="0"/>
          <w:highlight w:val="none"/>
          <w:lang w:val="zh-CN"/>
        </w:rPr>
        <w:t>“</w:t>
      </w:r>
      <w:r>
        <w:rPr>
          <w:rFonts w:hAnsi="宋体"/>
          <w:color w:val="auto"/>
          <w:kern w:val="0"/>
          <w:highlight w:val="none"/>
          <w:lang w:val="zh-CN"/>
        </w:rPr>
        <w:t>服务</w:t>
      </w:r>
      <w:r>
        <w:rPr>
          <w:color w:val="auto"/>
          <w:kern w:val="0"/>
          <w:highlight w:val="none"/>
          <w:lang w:val="zh-CN"/>
        </w:rPr>
        <w:t>”</w:t>
      </w:r>
      <w:r>
        <w:rPr>
          <w:rFonts w:hAnsi="宋体"/>
          <w:color w:val="auto"/>
          <w:kern w:val="0"/>
          <w:highlight w:val="none"/>
          <w:lang w:val="zh-CN"/>
        </w:rPr>
        <w:t>指根据本合同规定乙方承担与供货有关的辅助服务，如运输、保险及安装、调试、提供技术援助、培训和合同中规定乙方应承担的其它义务。</w:t>
      </w:r>
    </w:p>
    <w:p w14:paraId="78BE2160">
      <w:pPr>
        <w:autoSpaceDE w:val="0"/>
        <w:autoSpaceDN w:val="0"/>
        <w:spacing w:line="400" w:lineRule="exact"/>
        <w:ind w:firstLine="480"/>
        <w:rPr>
          <w:color w:val="auto"/>
          <w:kern w:val="0"/>
          <w:highlight w:val="none"/>
        </w:rPr>
      </w:pPr>
      <w:r>
        <w:rPr>
          <w:color w:val="auto"/>
          <w:kern w:val="0"/>
          <w:highlight w:val="none"/>
        </w:rPr>
        <w:t xml:space="preserve">1.6 </w:t>
      </w:r>
      <w:r>
        <w:rPr>
          <w:color w:val="auto"/>
          <w:kern w:val="0"/>
          <w:highlight w:val="none"/>
          <w:lang w:val="zh-CN"/>
        </w:rPr>
        <w:t>“</w:t>
      </w:r>
      <w:r>
        <w:rPr>
          <w:rFonts w:hAnsi="宋体"/>
          <w:color w:val="auto"/>
          <w:kern w:val="0"/>
          <w:highlight w:val="none"/>
          <w:lang w:val="zh-CN"/>
        </w:rPr>
        <w:t>甲方</w:t>
      </w:r>
      <w:r>
        <w:rPr>
          <w:color w:val="auto"/>
          <w:kern w:val="0"/>
          <w:highlight w:val="none"/>
          <w:lang w:val="zh-CN"/>
        </w:rPr>
        <w:t>”</w:t>
      </w:r>
      <w:r>
        <w:rPr>
          <w:rFonts w:hAnsi="宋体"/>
          <w:color w:val="auto"/>
          <w:kern w:val="0"/>
          <w:highlight w:val="none"/>
          <w:lang w:val="zh-CN"/>
        </w:rPr>
        <w:t>指购买货物和服务的单位。</w:t>
      </w:r>
    </w:p>
    <w:p w14:paraId="3ED9A763">
      <w:pPr>
        <w:autoSpaceDE w:val="0"/>
        <w:autoSpaceDN w:val="0"/>
        <w:spacing w:line="400" w:lineRule="exact"/>
        <w:ind w:firstLine="480"/>
        <w:rPr>
          <w:color w:val="auto"/>
          <w:kern w:val="0"/>
          <w:highlight w:val="none"/>
        </w:rPr>
      </w:pPr>
      <w:r>
        <w:rPr>
          <w:color w:val="auto"/>
          <w:kern w:val="0"/>
          <w:highlight w:val="none"/>
        </w:rPr>
        <w:t xml:space="preserve">1.7 </w:t>
      </w:r>
      <w:r>
        <w:rPr>
          <w:color w:val="auto"/>
          <w:kern w:val="0"/>
          <w:highlight w:val="none"/>
          <w:lang w:val="zh-CN"/>
        </w:rPr>
        <w:t>“</w:t>
      </w:r>
      <w:r>
        <w:rPr>
          <w:rFonts w:hAnsi="宋体"/>
          <w:color w:val="auto"/>
          <w:kern w:val="0"/>
          <w:highlight w:val="none"/>
          <w:lang w:val="zh-CN"/>
        </w:rPr>
        <w:t>乙方</w:t>
      </w:r>
      <w:r>
        <w:rPr>
          <w:color w:val="auto"/>
          <w:kern w:val="0"/>
          <w:highlight w:val="none"/>
          <w:lang w:val="zh-CN"/>
        </w:rPr>
        <w:t>”</w:t>
      </w:r>
      <w:r>
        <w:rPr>
          <w:rFonts w:hAnsi="宋体"/>
          <w:color w:val="auto"/>
          <w:kern w:val="0"/>
          <w:highlight w:val="none"/>
          <w:lang w:val="zh-CN"/>
        </w:rPr>
        <w:t>指提供本合同条款下货物和服务的公司或其他实体。</w:t>
      </w:r>
    </w:p>
    <w:p w14:paraId="6F7E2EF0">
      <w:pPr>
        <w:autoSpaceDE w:val="0"/>
        <w:autoSpaceDN w:val="0"/>
        <w:spacing w:line="400" w:lineRule="exact"/>
        <w:ind w:firstLine="480"/>
        <w:rPr>
          <w:color w:val="auto"/>
          <w:kern w:val="0"/>
          <w:highlight w:val="none"/>
        </w:rPr>
      </w:pPr>
      <w:r>
        <w:rPr>
          <w:color w:val="auto"/>
          <w:kern w:val="0"/>
          <w:highlight w:val="none"/>
        </w:rPr>
        <w:t xml:space="preserve">1.8 </w:t>
      </w:r>
      <w:r>
        <w:rPr>
          <w:color w:val="auto"/>
          <w:kern w:val="0"/>
          <w:highlight w:val="none"/>
          <w:lang w:val="zh-CN"/>
        </w:rPr>
        <w:t>“</w:t>
      </w:r>
      <w:r>
        <w:rPr>
          <w:rFonts w:hAnsi="宋体"/>
          <w:color w:val="auto"/>
          <w:kern w:val="0"/>
          <w:highlight w:val="none"/>
          <w:lang w:val="zh-CN"/>
        </w:rPr>
        <w:t>现场</w:t>
      </w:r>
      <w:r>
        <w:rPr>
          <w:color w:val="auto"/>
          <w:kern w:val="0"/>
          <w:highlight w:val="none"/>
          <w:lang w:val="zh-CN"/>
        </w:rPr>
        <w:t>”</w:t>
      </w:r>
      <w:r>
        <w:rPr>
          <w:rFonts w:hAnsi="宋体"/>
          <w:color w:val="auto"/>
          <w:kern w:val="0"/>
          <w:highlight w:val="none"/>
          <w:lang w:val="zh-CN"/>
        </w:rPr>
        <w:t>指合同规定货物将要运至和安装的地点。</w:t>
      </w:r>
    </w:p>
    <w:p w14:paraId="54EDE222">
      <w:pPr>
        <w:autoSpaceDE w:val="0"/>
        <w:autoSpaceDN w:val="0"/>
        <w:spacing w:line="400" w:lineRule="exact"/>
        <w:ind w:firstLine="480"/>
        <w:rPr>
          <w:color w:val="auto"/>
          <w:kern w:val="0"/>
          <w:highlight w:val="none"/>
        </w:rPr>
      </w:pPr>
      <w:r>
        <w:rPr>
          <w:color w:val="auto"/>
          <w:kern w:val="0"/>
          <w:highlight w:val="none"/>
        </w:rPr>
        <w:t xml:space="preserve">1.9 </w:t>
      </w:r>
      <w:r>
        <w:rPr>
          <w:color w:val="auto"/>
          <w:kern w:val="0"/>
          <w:highlight w:val="none"/>
          <w:lang w:val="zh-CN"/>
        </w:rPr>
        <w:t>“</w:t>
      </w:r>
      <w:r>
        <w:rPr>
          <w:rFonts w:hAnsi="宋体"/>
          <w:color w:val="auto"/>
          <w:kern w:val="0"/>
          <w:highlight w:val="none"/>
          <w:lang w:val="zh-CN"/>
        </w:rPr>
        <w:t>验收</w:t>
      </w:r>
      <w:r>
        <w:rPr>
          <w:color w:val="auto"/>
          <w:kern w:val="0"/>
          <w:highlight w:val="none"/>
          <w:lang w:val="zh-CN"/>
        </w:rPr>
        <w:t>”</w:t>
      </w:r>
      <w:r>
        <w:rPr>
          <w:rFonts w:hAnsi="宋体"/>
          <w:color w:val="auto"/>
          <w:kern w:val="0"/>
          <w:highlight w:val="none"/>
          <w:lang w:val="zh-CN"/>
        </w:rPr>
        <w:t>指合同双方依据强制性的国家技术质量规范和合同约定，确认合同条款下的货物符合合同规定的活动。</w:t>
      </w:r>
    </w:p>
    <w:p w14:paraId="1381B49E">
      <w:pPr>
        <w:autoSpaceDE w:val="0"/>
        <w:autoSpaceDN w:val="0"/>
        <w:spacing w:line="400" w:lineRule="exact"/>
        <w:ind w:firstLine="480"/>
        <w:rPr>
          <w:color w:val="auto"/>
          <w:kern w:val="0"/>
          <w:highlight w:val="none"/>
        </w:rPr>
      </w:pPr>
      <w:r>
        <w:rPr>
          <w:color w:val="auto"/>
          <w:kern w:val="0"/>
          <w:highlight w:val="none"/>
        </w:rPr>
        <w:t xml:space="preserve">1.10 </w:t>
      </w:r>
      <w:r>
        <w:rPr>
          <w:rFonts w:hAnsi="宋体"/>
          <w:color w:val="auto"/>
          <w:kern w:val="0"/>
          <w:highlight w:val="none"/>
          <w:lang w:val="zh-CN"/>
        </w:rPr>
        <w:t>原厂商：产品制造商或其在中国境内设立的办事或技术服务机构。除另有说明外，本合同文件所述的制造商、产品制造商、制造厂家、产品制造厂家均为原厂商。</w:t>
      </w:r>
    </w:p>
    <w:p w14:paraId="124BC84C">
      <w:pPr>
        <w:autoSpaceDE w:val="0"/>
        <w:autoSpaceDN w:val="0"/>
        <w:spacing w:line="400" w:lineRule="exact"/>
        <w:ind w:firstLine="480"/>
        <w:rPr>
          <w:color w:val="auto"/>
          <w:kern w:val="0"/>
          <w:highlight w:val="none"/>
        </w:rPr>
      </w:pPr>
      <w:r>
        <w:rPr>
          <w:color w:val="auto"/>
          <w:kern w:val="0"/>
          <w:highlight w:val="none"/>
        </w:rPr>
        <w:t xml:space="preserve">1.11 </w:t>
      </w:r>
      <w:r>
        <w:rPr>
          <w:rFonts w:hAnsi="宋体"/>
          <w:color w:val="auto"/>
          <w:kern w:val="0"/>
          <w:highlight w:val="none"/>
          <w:lang w:val="zh-CN"/>
        </w:rPr>
        <w:t>原产地：指产品的生产地，或提供服务的来源地。</w:t>
      </w:r>
    </w:p>
    <w:p w14:paraId="2402215A">
      <w:pPr>
        <w:autoSpaceDE w:val="0"/>
        <w:autoSpaceDN w:val="0"/>
        <w:spacing w:line="400" w:lineRule="exact"/>
        <w:ind w:firstLine="480"/>
        <w:rPr>
          <w:color w:val="auto"/>
          <w:kern w:val="0"/>
          <w:highlight w:val="none"/>
        </w:rPr>
      </w:pPr>
      <w:r>
        <w:rPr>
          <w:color w:val="auto"/>
          <w:kern w:val="0"/>
          <w:highlight w:val="none"/>
        </w:rPr>
        <w:t xml:space="preserve">1.12 </w:t>
      </w:r>
      <w:r>
        <w:rPr>
          <w:color w:val="auto"/>
          <w:kern w:val="0"/>
          <w:highlight w:val="none"/>
          <w:lang w:val="zh-CN"/>
        </w:rPr>
        <w:t>“</w:t>
      </w:r>
      <w:r>
        <w:rPr>
          <w:rFonts w:hAnsi="宋体"/>
          <w:color w:val="auto"/>
          <w:kern w:val="0"/>
          <w:highlight w:val="none"/>
          <w:lang w:val="zh-CN"/>
        </w:rPr>
        <w:t>工作日</w:t>
      </w:r>
      <w:r>
        <w:rPr>
          <w:color w:val="auto"/>
          <w:kern w:val="0"/>
          <w:highlight w:val="none"/>
          <w:lang w:val="zh-CN"/>
        </w:rPr>
        <w:t>”</w:t>
      </w:r>
      <w:r>
        <w:rPr>
          <w:rFonts w:hAnsi="宋体"/>
          <w:color w:val="auto"/>
          <w:kern w:val="0"/>
          <w:highlight w:val="none"/>
          <w:lang w:val="zh-CN"/>
        </w:rPr>
        <w:t>指国家法定工作日，</w:t>
      </w:r>
      <w:r>
        <w:rPr>
          <w:color w:val="auto"/>
          <w:kern w:val="0"/>
          <w:highlight w:val="none"/>
          <w:lang w:val="zh-CN"/>
        </w:rPr>
        <w:t>“</w:t>
      </w:r>
      <w:r>
        <w:rPr>
          <w:rFonts w:hAnsi="宋体"/>
          <w:color w:val="auto"/>
          <w:kern w:val="0"/>
          <w:highlight w:val="none"/>
          <w:lang w:val="zh-CN"/>
        </w:rPr>
        <w:t>天</w:t>
      </w:r>
      <w:r>
        <w:rPr>
          <w:color w:val="auto"/>
          <w:kern w:val="0"/>
          <w:highlight w:val="none"/>
          <w:lang w:val="zh-CN"/>
        </w:rPr>
        <w:t>”</w:t>
      </w:r>
      <w:r>
        <w:rPr>
          <w:rFonts w:hAnsi="宋体"/>
          <w:color w:val="auto"/>
          <w:kern w:val="0"/>
          <w:highlight w:val="none"/>
          <w:lang w:val="zh-CN"/>
        </w:rPr>
        <w:t>指日历天数。</w:t>
      </w:r>
    </w:p>
    <w:p w14:paraId="7E39FF12">
      <w:pPr>
        <w:autoSpaceDE w:val="0"/>
        <w:autoSpaceDN w:val="0"/>
        <w:spacing w:line="400" w:lineRule="exact"/>
        <w:rPr>
          <w:b/>
          <w:bCs/>
          <w:color w:val="auto"/>
          <w:kern w:val="0"/>
          <w:highlight w:val="none"/>
        </w:rPr>
      </w:pPr>
      <w:r>
        <w:rPr>
          <w:b/>
          <w:bCs/>
          <w:color w:val="auto"/>
          <w:kern w:val="0"/>
          <w:highlight w:val="none"/>
        </w:rPr>
        <w:t>2.</w:t>
      </w:r>
      <w:r>
        <w:rPr>
          <w:rFonts w:hAnsi="宋体"/>
          <w:b/>
          <w:bCs/>
          <w:color w:val="auto"/>
          <w:kern w:val="0"/>
          <w:highlight w:val="none"/>
          <w:lang w:val="zh-CN"/>
        </w:rPr>
        <w:t>技术规格要求</w:t>
      </w:r>
    </w:p>
    <w:p w14:paraId="2C2C58D3">
      <w:pPr>
        <w:autoSpaceDE w:val="0"/>
        <w:autoSpaceDN w:val="0"/>
        <w:spacing w:line="400" w:lineRule="exact"/>
        <w:ind w:firstLine="480"/>
        <w:rPr>
          <w:color w:val="auto"/>
          <w:kern w:val="0"/>
          <w:highlight w:val="none"/>
        </w:rPr>
      </w:pPr>
      <w:r>
        <w:rPr>
          <w:color w:val="auto"/>
          <w:kern w:val="0"/>
          <w:highlight w:val="none"/>
        </w:rPr>
        <w:t xml:space="preserve">2.1 </w:t>
      </w:r>
      <w:r>
        <w:rPr>
          <w:rFonts w:hAnsi="宋体"/>
          <w:color w:val="auto"/>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0C4D013F">
      <w:pPr>
        <w:autoSpaceDE w:val="0"/>
        <w:autoSpaceDN w:val="0"/>
        <w:spacing w:line="400" w:lineRule="exact"/>
        <w:ind w:firstLine="480"/>
        <w:rPr>
          <w:color w:val="auto"/>
          <w:kern w:val="0"/>
          <w:highlight w:val="none"/>
        </w:rPr>
      </w:pPr>
      <w:r>
        <w:rPr>
          <w:color w:val="auto"/>
          <w:kern w:val="0"/>
          <w:highlight w:val="none"/>
        </w:rPr>
        <w:t xml:space="preserve">2.2 </w:t>
      </w:r>
      <w:r>
        <w:rPr>
          <w:rFonts w:hAnsi="宋体"/>
          <w:color w:val="auto"/>
          <w:kern w:val="0"/>
          <w:highlight w:val="none"/>
          <w:lang w:val="zh-CN"/>
        </w:rPr>
        <w:t>乙方应向甲方提供货物及服务有关的标准的中文文本。</w:t>
      </w:r>
    </w:p>
    <w:p w14:paraId="7E4619EE">
      <w:pPr>
        <w:autoSpaceDE w:val="0"/>
        <w:autoSpaceDN w:val="0"/>
        <w:spacing w:line="400" w:lineRule="exact"/>
        <w:ind w:firstLine="480"/>
        <w:rPr>
          <w:color w:val="auto"/>
          <w:kern w:val="0"/>
          <w:highlight w:val="none"/>
        </w:rPr>
      </w:pPr>
      <w:r>
        <w:rPr>
          <w:color w:val="auto"/>
          <w:kern w:val="0"/>
          <w:highlight w:val="none"/>
        </w:rPr>
        <w:t xml:space="preserve">2.3 </w:t>
      </w:r>
      <w:r>
        <w:rPr>
          <w:rFonts w:hAnsi="宋体"/>
          <w:color w:val="auto"/>
          <w:kern w:val="0"/>
          <w:highlight w:val="none"/>
          <w:lang w:val="zh-CN"/>
        </w:rPr>
        <w:t>除非技术规范中另有规定，计量单位均采用中华人民共和国法定计量单位。</w:t>
      </w:r>
    </w:p>
    <w:p w14:paraId="69934A72">
      <w:pPr>
        <w:autoSpaceDE w:val="0"/>
        <w:autoSpaceDN w:val="0"/>
        <w:spacing w:line="400" w:lineRule="exact"/>
        <w:rPr>
          <w:b/>
          <w:bCs/>
          <w:color w:val="auto"/>
          <w:kern w:val="0"/>
          <w:highlight w:val="none"/>
        </w:rPr>
      </w:pPr>
      <w:r>
        <w:rPr>
          <w:b/>
          <w:bCs/>
          <w:color w:val="auto"/>
          <w:kern w:val="0"/>
          <w:highlight w:val="none"/>
        </w:rPr>
        <w:t>3.</w:t>
      </w:r>
      <w:r>
        <w:rPr>
          <w:rFonts w:hAnsi="宋体"/>
          <w:b/>
          <w:bCs/>
          <w:color w:val="auto"/>
          <w:kern w:val="0"/>
          <w:highlight w:val="none"/>
          <w:lang w:val="zh-CN"/>
        </w:rPr>
        <w:t>合同范围</w:t>
      </w:r>
    </w:p>
    <w:p w14:paraId="2B563FAF">
      <w:pPr>
        <w:autoSpaceDE w:val="0"/>
        <w:autoSpaceDN w:val="0"/>
        <w:spacing w:line="400" w:lineRule="exact"/>
        <w:ind w:firstLine="480"/>
        <w:rPr>
          <w:color w:val="auto"/>
          <w:kern w:val="0"/>
          <w:highlight w:val="none"/>
        </w:rPr>
      </w:pPr>
      <w:r>
        <w:rPr>
          <w:color w:val="auto"/>
          <w:kern w:val="0"/>
          <w:highlight w:val="none"/>
        </w:rPr>
        <w:t xml:space="preserve">3.1 </w:t>
      </w:r>
      <w:r>
        <w:rPr>
          <w:rFonts w:hAnsi="宋体"/>
          <w:color w:val="auto"/>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C8F1B1A">
      <w:pPr>
        <w:autoSpaceDE w:val="0"/>
        <w:autoSpaceDN w:val="0"/>
        <w:spacing w:line="400" w:lineRule="exact"/>
        <w:ind w:firstLine="480"/>
        <w:rPr>
          <w:color w:val="auto"/>
          <w:kern w:val="0"/>
          <w:highlight w:val="none"/>
        </w:rPr>
      </w:pPr>
      <w:r>
        <w:rPr>
          <w:color w:val="auto"/>
          <w:kern w:val="0"/>
          <w:highlight w:val="none"/>
        </w:rPr>
        <w:t xml:space="preserve">3.2 </w:t>
      </w:r>
      <w:r>
        <w:rPr>
          <w:rFonts w:hAnsi="宋体"/>
          <w:color w:val="auto"/>
          <w:kern w:val="0"/>
          <w:highlight w:val="none"/>
          <w:lang w:val="zh-CN"/>
        </w:rPr>
        <w:t>乙方应负责培训甲方的技术人员。</w:t>
      </w:r>
    </w:p>
    <w:p w14:paraId="17497091">
      <w:pPr>
        <w:autoSpaceDE w:val="0"/>
        <w:autoSpaceDN w:val="0"/>
        <w:spacing w:line="400" w:lineRule="exact"/>
        <w:ind w:firstLine="480"/>
        <w:rPr>
          <w:color w:val="auto"/>
          <w:kern w:val="0"/>
          <w:highlight w:val="none"/>
        </w:rPr>
      </w:pPr>
      <w:r>
        <w:rPr>
          <w:color w:val="auto"/>
          <w:kern w:val="0"/>
          <w:highlight w:val="none"/>
        </w:rPr>
        <w:t xml:space="preserve">3.3 </w:t>
      </w:r>
      <w:r>
        <w:rPr>
          <w:rFonts w:hAnsi="宋体"/>
          <w:color w:val="auto"/>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EB64987">
      <w:pPr>
        <w:autoSpaceDE w:val="0"/>
        <w:autoSpaceDN w:val="0"/>
        <w:spacing w:line="400" w:lineRule="exact"/>
        <w:rPr>
          <w:b/>
          <w:bCs/>
          <w:color w:val="auto"/>
          <w:kern w:val="0"/>
          <w:highlight w:val="none"/>
        </w:rPr>
      </w:pPr>
      <w:r>
        <w:rPr>
          <w:b/>
          <w:bCs/>
          <w:color w:val="auto"/>
          <w:kern w:val="0"/>
          <w:highlight w:val="none"/>
        </w:rPr>
        <w:t>4.</w:t>
      </w:r>
      <w:r>
        <w:rPr>
          <w:rFonts w:hAnsi="宋体"/>
          <w:b/>
          <w:bCs/>
          <w:color w:val="auto"/>
          <w:kern w:val="0"/>
          <w:highlight w:val="none"/>
          <w:lang w:val="zh-CN"/>
        </w:rPr>
        <w:t>合同文件和资料</w:t>
      </w:r>
    </w:p>
    <w:p w14:paraId="63E03144">
      <w:pPr>
        <w:autoSpaceDE w:val="0"/>
        <w:autoSpaceDN w:val="0"/>
        <w:spacing w:line="400" w:lineRule="exact"/>
        <w:ind w:firstLine="480"/>
        <w:rPr>
          <w:color w:val="auto"/>
          <w:kern w:val="0"/>
          <w:highlight w:val="none"/>
        </w:rPr>
      </w:pPr>
      <w:r>
        <w:rPr>
          <w:color w:val="auto"/>
          <w:kern w:val="0"/>
          <w:highlight w:val="none"/>
        </w:rPr>
        <w:t xml:space="preserve">4.1 </w:t>
      </w:r>
      <w:r>
        <w:rPr>
          <w:rFonts w:hAnsi="宋体"/>
          <w:color w:val="auto"/>
          <w:kern w:val="0"/>
          <w:highlight w:val="none"/>
          <w:lang w:val="zh-CN"/>
        </w:rPr>
        <w:t>乙方在提供仪器设备时应同时提供中文版相关的技术资料，如目录索引、图纸、操作手册、使用指南、维修指南、服务手册等。</w:t>
      </w:r>
    </w:p>
    <w:p w14:paraId="1E4AD2BA">
      <w:pPr>
        <w:autoSpaceDE w:val="0"/>
        <w:autoSpaceDN w:val="0"/>
        <w:spacing w:line="400" w:lineRule="exact"/>
        <w:ind w:firstLine="480"/>
        <w:rPr>
          <w:color w:val="auto"/>
          <w:kern w:val="0"/>
          <w:highlight w:val="none"/>
        </w:rPr>
      </w:pPr>
      <w:r>
        <w:rPr>
          <w:color w:val="auto"/>
          <w:kern w:val="0"/>
          <w:highlight w:val="none"/>
        </w:rPr>
        <w:t xml:space="preserve">4.2 </w:t>
      </w:r>
      <w:r>
        <w:rPr>
          <w:rFonts w:hAnsi="宋体"/>
          <w:color w:val="auto"/>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4F7F284">
      <w:pPr>
        <w:autoSpaceDE w:val="0"/>
        <w:autoSpaceDN w:val="0"/>
        <w:spacing w:line="400" w:lineRule="exact"/>
        <w:rPr>
          <w:b/>
          <w:bCs/>
          <w:color w:val="auto"/>
          <w:kern w:val="0"/>
          <w:highlight w:val="none"/>
        </w:rPr>
      </w:pPr>
      <w:r>
        <w:rPr>
          <w:b/>
          <w:bCs/>
          <w:color w:val="auto"/>
          <w:kern w:val="0"/>
          <w:highlight w:val="none"/>
        </w:rPr>
        <w:t>5.</w:t>
      </w:r>
      <w:r>
        <w:rPr>
          <w:rFonts w:hAnsi="宋体"/>
          <w:b/>
          <w:bCs/>
          <w:color w:val="auto"/>
          <w:kern w:val="0"/>
          <w:highlight w:val="none"/>
          <w:lang w:val="zh-CN"/>
        </w:rPr>
        <w:t>知识产权</w:t>
      </w:r>
    </w:p>
    <w:p w14:paraId="0D1321B3">
      <w:pPr>
        <w:autoSpaceDE w:val="0"/>
        <w:autoSpaceDN w:val="0"/>
        <w:spacing w:line="400" w:lineRule="exact"/>
        <w:ind w:firstLine="480"/>
        <w:rPr>
          <w:color w:val="auto"/>
          <w:kern w:val="0"/>
          <w:highlight w:val="none"/>
        </w:rPr>
      </w:pPr>
      <w:r>
        <w:rPr>
          <w:color w:val="auto"/>
          <w:kern w:val="0"/>
          <w:highlight w:val="none"/>
        </w:rPr>
        <w:t xml:space="preserve">5.1 </w:t>
      </w:r>
      <w:r>
        <w:rPr>
          <w:rFonts w:hAnsi="宋体"/>
          <w:color w:val="auto"/>
          <w:kern w:val="0"/>
          <w:highlight w:val="none"/>
          <w:lang w:val="zh-CN"/>
        </w:rPr>
        <w:t>乙方应保证甲方在使用该货物或其任何一部分时不受第三方提出的侵犯专利权、著作权、商标权和工业设计权等的起诉。</w:t>
      </w:r>
    </w:p>
    <w:p w14:paraId="0EF8AE71">
      <w:pPr>
        <w:autoSpaceDE w:val="0"/>
        <w:autoSpaceDN w:val="0"/>
        <w:spacing w:line="400" w:lineRule="exact"/>
        <w:ind w:firstLine="480"/>
        <w:rPr>
          <w:color w:val="auto"/>
          <w:kern w:val="0"/>
          <w:highlight w:val="none"/>
        </w:rPr>
      </w:pPr>
      <w:r>
        <w:rPr>
          <w:color w:val="auto"/>
          <w:kern w:val="0"/>
          <w:highlight w:val="none"/>
        </w:rPr>
        <w:t xml:space="preserve">5.2 </w:t>
      </w:r>
      <w:r>
        <w:rPr>
          <w:rFonts w:hAnsi="宋体"/>
          <w:color w:val="auto"/>
          <w:kern w:val="0"/>
          <w:highlight w:val="none"/>
          <w:lang w:val="zh-CN"/>
        </w:rPr>
        <w:t>任何第三方提出侵权指控，乙方须与第三方交涉并承担由此产生的一切责任、费用和经济赔偿。</w:t>
      </w:r>
    </w:p>
    <w:p w14:paraId="116EBE95">
      <w:pPr>
        <w:autoSpaceDE w:val="0"/>
        <w:autoSpaceDN w:val="0"/>
        <w:spacing w:line="400" w:lineRule="exact"/>
        <w:ind w:firstLine="480"/>
        <w:rPr>
          <w:color w:val="auto"/>
          <w:kern w:val="0"/>
          <w:highlight w:val="none"/>
        </w:rPr>
      </w:pPr>
      <w:r>
        <w:rPr>
          <w:color w:val="auto"/>
          <w:kern w:val="0"/>
          <w:highlight w:val="none"/>
        </w:rPr>
        <w:t xml:space="preserve">5.3 </w:t>
      </w:r>
      <w:r>
        <w:rPr>
          <w:rFonts w:hAnsi="宋体"/>
          <w:color w:val="auto"/>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1E2C2BB3">
      <w:pPr>
        <w:autoSpaceDE w:val="0"/>
        <w:autoSpaceDN w:val="0"/>
        <w:spacing w:line="400" w:lineRule="exact"/>
        <w:ind w:firstLine="480"/>
        <w:rPr>
          <w:color w:val="auto"/>
          <w:kern w:val="0"/>
          <w:highlight w:val="none"/>
        </w:rPr>
      </w:pPr>
      <w:r>
        <w:rPr>
          <w:color w:val="auto"/>
          <w:kern w:val="0"/>
          <w:highlight w:val="none"/>
        </w:rPr>
        <w:t xml:space="preserve">5.4 </w:t>
      </w:r>
      <w:r>
        <w:rPr>
          <w:rFonts w:hAnsi="宋体"/>
          <w:color w:val="auto"/>
          <w:kern w:val="0"/>
          <w:highlight w:val="none"/>
          <w:lang w:val="zh-CN"/>
        </w:rPr>
        <w:t>在本合同生效时已经存在并为各方合法拥有或使用的所有技术、资料和信息的知识产权，仍应属于其各自的原权利人所有或享有，另有约定的除外。</w:t>
      </w:r>
    </w:p>
    <w:p w14:paraId="1C81D02E">
      <w:pPr>
        <w:autoSpaceDE w:val="0"/>
        <w:autoSpaceDN w:val="0"/>
        <w:spacing w:line="400" w:lineRule="exact"/>
        <w:ind w:firstLine="480"/>
        <w:rPr>
          <w:color w:val="auto"/>
          <w:kern w:val="0"/>
          <w:highlight w:val="none"/>
        </w:rPr>
      </w:pPr>
      <w:r>
        <w:rPr>
          <w:color w:val="auto"/>
          <w:kern w:val="0"/>
          <w:highlight w:val="none"/>
        </w:rPr>
        <w:t xml:space="preserve">5.5 </w:t>
      </w:r>
      <w:r>
        <w:rPr>
          <w:rFonts w:hAnsi="宋体"/>
          <w:color w:val="auto"/>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B23C2C4">
      <w:pPr>
        <w:autoSpaceDE w:val="0"/>
        <w:autoSpaceDN w:val="0"/>
        <w:spacing w:line="400" w:lineRule="exact"/>
        <w:rPr>
          <w:b/>
          <w:bCs/>
          <w:color w:val="auto"/>
          <w:kern w:val="0"/>
          <w:highlight w:val="none"/>
        </w:rPr>
      </w:pPr>
      <w:r>
        <w:rPr>
          <w:b/>
          <w:bCs/>
          <w:color w:val="auto"/>
          <w:kern w:val="0"/>
          <w:highlight w:val="none"/>
        </w:rPr>
        <w:t>6.</w:t>
      </w:r>
      <w:r>
        <w:rPr>
          <w:rFonts w:hAnsi="宋体"/>
          <w:b/>
          <w:bCs/>
          <w:color w:val="auto"/>
          <w:kern w:val="0"/>
          <w:highlight w:val="none"/>
          <w:lang w:val="zh-CN"/>
        </w:rPr>
        <w:t>保密</w:t>
      </w:r>
    </w:p>
    <w:p w14:paraId="290A3B7B">
      <w:pPr>
        <w:autoSpaceDE w:val="0"/>
        <w:autoSpaceDN w:val="0"/>
        <w:spacing w:line="400" w:lineRule="exact"/>
        <w:ind w:firstLine="480"/>
        <w:rPr>
          <w:color w:val="auto"/>
          <w:kern w:val="0"/>
          <w:highlight w:val="none"/>
        </w:rPr>
      </w:pPr>
      <w:r>
        <w:rPr>
          <w:color w:val="auto"/>
          <w:kern w:val="0"/>
          <w:highlight w:val="none"/>
        </w:rPr>
        <w:t xml:space="preserve">6.1 </w:t>
      </w:r>
      <w:r>
        <w:rPr>
          <w:rFonts w:hAnsi="宋体"/>
          <w:color w:val="auto"/>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A04A492">
      <w:pPr>
        <w:autoSpaceDE w:val="0"/>
        <w:autoSpaceDN w:val="0"/>
        <w:spacing w:line="400" w:lineRule="exact"/>
        <w:ind w:firstLine="480"/>
        <w:rPr>
          <w:color w:val="auto"/>
          <w:kern w:val="0"/>
          <w:highlight w:val="none"/>
        </w:rPr>
      </w:pPr>
      <w:r>
        <w:rPr>
          <w:color w:val="auto"/>
          <w:kern w:val="0"/>
          <w:highlight w:val="none"/>
        </w:rPr>
        <w:t xml:space="preserve">6.2 </w:t>
      </w:r>
      <w:r>
        <w:rPr>
          <w:rFonts w:hAnsi="宋体"/>
          <w:color w:val="auto"/>
          <w:kern w:val="0"/>
          <w:highlight w:val="none"/>
          <w:lang w:val="zh-CN"/>
        </w:rPr>
        <w:t>保密信息指任何一方因履行本合同所知悉的任何以口头、书面、图表或电子形式存在的对方信息，具体包括：</w:t>
      </w:r>
    </w:p>
    <w:p w14:paraId="17B9F481">
      <w:pPr>
        <w:autoSpaceDE w:val="0"/>
        <w:autoSpaceDN w:val="0"/>
        <w:spacing w:line="400" w:lineRule="exact"/>
        <w:ind w:firstLine="480"/>
        <w:rPr>
          <w:color w:val="auto"/>
          <w:kern w:val="0"/>
          <w:highlight w:val="none"/>
        </w:rPr>
      </w:pPr>
      <w:r>
        <w:rPr>
          <w:color w:val="auto"/>
          <w:kern w:val="0"/>
          <w:highlight w:val="none"/>
        </w:rPr>
        <w:t xml:space="preserve">6.2.1 </w:t>
      </w:r>
      <w:r>
        <w:rPr>
          <w:rFonts w:hAnsi="宋体"/>
          <w:color w:val="auto"/>
          <w:kern w:val="0"/>
          <w:highlight w:val="none"/>
          <w:lang w:val="zh-CN"/>
        </w:rPr>
        <w:t>任何涉及对方过去、现在或将来的商业计划、规章制度、操作规程、处理手段、财务信息；</w:t>
      </w:r>
    </w:p>
    <w:p w14:paraId="66CD420C">
      <w:pPr>
        <w:autoSpaceDE w:val="0"/>
        <w:autoSpaceDN w:val="0"/>
        <w:spacing w:line="400" w:lineRule="exact"/>
        <w:ind w:firstLine="480"/>
        <w:rPr>
          <w:color w:val="auto"/>
          <w:kern w:val="0"/>
          <w:highlight w:val="none"/>
        </w:rPr>
      </w:pPr>
      <w:r>
        <w:rPr>
          <w:color w:val="auto"/>
          <w:kern w:val="0"/>
          <w:highlight w:val="none"/>
        </w:rPr>
        <w:t xml:space="preserve">6.2.2 </w:t>
      </w:r>
      <w:r>
        <w:rPr>
          <w:rFonts w:hAnsi="宋体"/>
          <w:color w:val="auto"/>
          <w:kern w:val="0"/>
          <w:highlight w:val="none"/>
          <w:lang w:val="zh-CN"/>
        </w:rPr>
        <w:t>任何对方的技术措施、技术方案、软件应用及开发，硬件设备的品种、质量、数量、品牌等；</w:t>
      </w:r>
    </w:p>
    <w:p w14:paraId="46DED1B7">
      <w:pPr>
        <w:autoSpaceDE w:val="0"/>
        <w:autoSpaceDN w:val="0"/>
        <w:spacing w:line="400" w:lineRule="exact"/>
        <w:ind w:firstLine="480"/>
        <w:rPr>
          <w:color w:val="auto"/>
          <w:kern w:val="0"/>
          <w:highlight w:val="none"/>
        </w:rPr>
      </w:pPr>
      <w:r>
        <w:rPr>
          <w:color w:val="auto"/>
          <w:kern w:val="0"/>
          <w:highlight w:val="none"/>
        </w:rPr>
        <w:t xml:space="preserve">6.2.3 </w:t>
      </w:r>
      <w:r>
        <w:rPr>
          <w:rFonts w:hAnsi="宋体"/>
          <w:color w:val="auto"/>
          <w:kern w:val="0"/>
          <w:highlight w:val="none"/>
          <w:lang w:val="zh-CN"/>
        </w:rPr>
        <w:t>任何对方的技术秘密或专有知识、文件</w:t>
      </w:r>
      <w:r>
        <w:rPr>
          <w:color w:val="auto"/>
          <w:kern w:val="0"/>
          <w:highlight w:val="none"/>
        </w:rPr>
        <w:t xml:space="preserve"> </w:t>
      </w:r>
      <w:r>
        <w:rPr>
          <w:rFonts w:hAnsi="宋体"/>
          <w:color w:val="auto"/>
          <w:kern w:val="0"/>
          <w:highlight w:val="none"/>
          <w:lang w:val="zh-CN"/>
        </w:rPr>
        <w:t>、报告、数据、客户软件、流程图、数据库、发明、知识、贸易秘密。</w:t>
      </w:r>
    </w:p>
    <w:p w14:paraId="5D991529">
      <w:pPr>
        <w:autoSpaceDE w:val="0"/>
        <w:autoSpaceDN w:val="0"/>
        <w:spacing w:line="400" w:lineRule="exact"/>
        <w:ind w:firstLine="480"/>
        <w:rPr>
          <w:color w:val="auto"/>
          <w:kern w:val="0"/>
          <w:highlight w:val="none"/>
        </w:rPr>
      </w:pPr>
      <w:r>
        <w:rPr>
          <w:color w:val="auto"/>
          <w:kern w:val="0"/>
          <w:highlight w:val="none"/>
        </w:rPr>
        <w:t xml:space="preserve">6.3 </w:t>
      </w:r>
      <w:r>
        <w:rPr>
          <w:rFonts w:hAnsi="宋体"/>
          <w:color w:val="auto"/>
          <w:kern w:val="0"/>
          <w:highlight w:val="none"/>
          <w:lang w:val="zh-CN"/>
        </w:rPr>
        <w:t>乙方应根据甲方的要求签署相应的保密协议，保密协议与本条款存在不一致的，以保密协议为准。</w:t>
      </w:r>
    </w:p>
    <w:p w14:paraId="6E118D9E">
      <w:pPr>
        <w:autoSpaceDE w:val="0"/>
        <w:autoSpaceDN w:val="0"/>
        <w:spacing w:line="400" w:lineRule="exact"/>
        <w:rPr>
          <w:b/>
          <w:bCs/>
          <w:color w:val="auto"/>
          <w:kern w:val="0"/>
          <w:highlight w:val="none"/>
        </w:rPr>
      </w:pPr>
      <w:r>
        <w:rPr>
          <w:b/>
          <w:bCs/>
          <w:color w:val="auto"/>
          <w:kern w:val="0"/>
          <w:highlight w:val="none"/>
        </w:rPr>
        <w:t xml:space="preserve">7. </w:t>
      </w:r>
      <w:r>
        <w:rPr>
          <w:rFonts w:hAnsi="宋体"/>
          <w:b/>
          <w:bCs/>
          <w:color w:val="auto"/>
          <w:kern w:val="0"/>
          <w:highlight w:val="none"/>
          <w:lang w:val="zh-CN"/>
        </w:rPr>
        <w:t>质量保证</w:t>
      </w:r>
    </w:p>
    <w:p w14:paraId="4F71D744">
      <w:pPr>
        <w:autoSpaceDE w:val="0"/>
        <w:autoSpaceDN w:val="0"/>
        <w:spacing w:line="400" w:lineRule="exact"/>
        <w:ind w:firstLine="480"/>
        <w:rPr>
          <w:color w:val="auto"/>
          <w:kern w:val="0"/>
          <w:highlight w:val="none"/>
        </w:rPr>
      </w:pPr>
      <w:r>
        <w:rPr>
          <w:color w:val="auto"/>
          <w:kern w:val="0"/>
          <w:highlight w:val="none"/>
        </w:rPr>
        <w:t xml:space="preserve">7.1 </w:t>
      </w:r>
      <w:r>
        <w:rPr>
          <w:rFonts w:hAnsi="宋体"/>
          <w:color w:val="auto"/>
          <w:kern w:val="0"/>
          <w:highlight w:val="none"/>
          <w:lang w:val="zh-CN"/>
        </w:rPr>
        <w:t>货物质量保证</w:t>
      </w:r>
    </w:p>
    <w:p w14:paraId="1D7CAB95">
      <w:pPr>
        <w:autoSpaceDE w:val="0"/>
        <w:autoSpaceDN w:val="0"/>
        <w:spacing w:line="400" w:lineRule="exact"/>
        <w:ind w:firstLine="480"/>
        <w:rPr>
          <w:color w:val="auto"/>
          <w:kern w:val="0"/>
          <w:highlight w:val="none"/>
        </w:rPr>
      </w:pPr>
      <w:r>
        <w:rPr>
          <w:color w:val="auto"/>
          <w:kern w:val="0"/>
          <w:highlight w:val="none"/>
        </w:rPr>
        <w:t xml:space="preserve">7.1.1 </w:t>
      </w:r>
      <w:r>
        <w:rPr>
          <w:rFonts w:hAnsi="宋体"/>
          <w:color w:val="auto"/>
          <w:kern w:val="0"/>
          <w:highlight w:val="none"/>
          <w:lang w:val="zh-CN"/>
        </w:rPr>
        <w:t>乙方必须保证货物是全新、未使用过的，并完全符合强制性的国家技术质量规范和合同规定的质量、规格、性能和技术规范等的要求。</w:t>
      </w:r>
    </w:p>
    <w:p w14:paraId="7C83AD98">
      <w:pPr>
        <w:autoSpaceDE w:val="0"/>
        <w:autoSpaceDN w:val="0"/>
        <w:spacing w:line="400" w:lineRule="exact"/>
        <w:ind w:firstLine="480"/>
        <w:rPr>
          <w:color w:val="auto"/>
          <w:kern w:val="0"/>
          <w:highlight w:val="none"/>
        </w:rPr>
      </w:pPr>
      <w:r>
        <w:rPr>
          <w:color w:val="auto"/>
          <w:kern w:val="0"/>
          <w:highlight w:val="none"/>
        </w:rPr>
        <w:t xml:space="preserve">7.1.2 </w:t>
      </w:r>
      <w:r>
        <w:rPr>
          <w:rFonts w:hAnsi="宋体"/>
          <w:color w:val="auto"/>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5E4340E">
      <w:pPr>
        <w:autoSpaceDE w:val="0"/>
        <w:autoSpaceDN w:val="0"/>
        <w:spacing w:line="400" w:lineRule="exact"/>
        <w:ind w:firstLine="480"/>
        <w:rPr>
          <w:color w:val="auto"/>
          <w:kern w:val="0"/>
          <w:highlight w:val="none"/>
        </w:rPr>
      </w:pPr>
      <w:r>
        <w:rPr>
          <w:color w:val="auto"/>
          <w:kern w:val="0"/>
          <w:highlight w:val="none"/>
        </w:rPr>
        <w:t xml:space="preserve">7.1.3 </w:t>
      </w:r>
      <w:r>
        <w:rPr>
          <w:rFonts w:hAnsi="宋体"/>
          <w:color w:val="auto"/>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9935A7E">
      <w:pPr>
        <w:autoSpaceDE w:val="0"/>
        <w:autoSpaceDN w:val="0"/>
        <w:spacing w:line="400" w:lineRule="exact"/>
        <w:ind w:firstLine="480"/>
        <w:rPr>
          <w:color w:val="auto"/>
          <w:kern w:val="0"/>
          <w:highlight w:val="none"/>
        </w:rPr>
      </w:pPr>
      <w:r>
        <w:rPr>
          <w:color w:val="auto"/>
          <w:kern w:val="0"/>
          <w:highlight w:val="none"/>
        </w:rPr>
        <w:t xml:space="preserve">7.1.4 </w:t>
      </w:r>
      <w:r>
        <w:rPr>
          <w:rFonts w:hAnsi="宋体"/>
          <w:color w:val="auto"/>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B848274">
      <w:pPr>
        <w:autoSpaceDE w:val="0"/>
        <w:autoSpaceDN w:val="0"/>
        <w:spacing w:line="400" w:lineRule="exact"/>
        <w:ind w:firstLine="480"/>
        <w:rPr>
          <w:color w:val="auto"/>
          <w:kern w:val="0"/>
          <w:highlight w:val="none"/>
        </w:rPr>
      </w:pPr>
      <w:r>
        <w:rPr>
          <w:color w:val="auto"/>
          <w:kern w:val="0"/>
          <w:highlight w:val="none"/>
        </w:rPr>
        <w:t xml:space="preserve">7.1.5 </w:t>
      </w:r>
      <w:r>
        <w:rPr>
          <w:rFonts w:hAnsi="宋体"/>
          <w:color w:val="auto"/>
          <w:kern w:val="0"/>
          <w:highlight w:val="none"/>
          <w:lang w:val="zh-CN"/>
        </w:rPr>
        <w:t>合同条款下货物的质量保证期自货物通过最终验收起算，合同另行规定除外。</w:t>
      </w:r>
    </w:p>
    <w:p w14:paraId="5A93F01A">
      <w:pPr>
        <w:autoSpaceDE w:val="0"/>
        <w:autoSpaceDN w:val="0"/>
        <w:spacing w:line="400" w:lineRule="exact"/>
        <w:ind w:firstLine="480"/>
        <w:rPr>
          <w:color w:val="auto"/>
          <w:kern w:val="0"/>
          <w:highlight w:val="none"/>
        </w:rPr>
      </w:pPr>
      <w:r>
        <w:rPr>
          <w:color w:val="auto"/>
          <w:kern w:val="0"/>
          <w:highlight w:val="none"/>
        </w:rPr>
        <w:t xml:space="preserve">7.2 </w:t>
      </w:r>
      <w:r>
        <w:rPr>
          <w:rFonts w:hAnsi="宋体"/>
          <w:color w:val="auto"/>
          <w:kern w:val="0"/>
          <w:highlight w:val="none"/>
          <w:lang w:val="zh-CN"/>
        </w:rPr>
        <w:t>辅助服务质量保证</w:t>
      </w:r>
    </w:p>
    <w:p w14:paraId="38F4289E">
      <w:pPr>
        <w:autoSpaceDE w:val="0"/>
        <w:autoSpaceDN w:val="0"/>
        <w:spacing w:line="400" w:lineRule="exact"/>
        <w:ind w:firstLine="480"/>
        <w:rPr>
          <w:color w:val="auto"/>
          <w:kern w:val="0"/>
          <w:highlight w:val="none"/>
        </w:rPr>
      </w:pPr>
      <w:r>
        <w:rPr>
          <w:color w:val="auto"/>
          <w:kern w:val="0"/>
          <w:highlight w:val="none"/>
        </w:rPr>
        <w:t xml:space="preserve">7.2.1 </w:t>
      </w:r>
      <w:r>
        <w:rPr>
          <w:rFonts w:hAnsi="宋体"/>
          <w:color w:val="auto"/>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6D5518">
      <w:pPr>
        <w:autoSpaceDE w:val="0"/>
        <w:autoSpaceDN w:val="0"/>
        <w:spacing w:line="400" w:lineRule="exact"/>
        <w:ind w:firstLine="480"/>
        <w:rPr>
          <w:color w:val="auto"/>
          <w:kern w:val="0"/>
          <w:highlight w:val="none"/>
        </w:rPr>
      </w:pPr>
      <w:r>
        <w:rPr>
          <w:color w:val="auto"/>
          <w:kern w:val="0"/>
          <w:highlight w:val="none"/>
        </w:rPr>
        <w:t xml:space="preserve">7.2.2 </w:t>
      </w:r>
      <w:r>
        <w:rPr>
          <w:rFonts w:hAnsi="宋体"/>
          <w:color w:val="auto"/>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476D9942">
      <w:pPr>
        <w:autoSpaceDE w:val="0"/>
        <w:autoSpaceDN w:val="0"/>
        <w:spacing w:line="400" w:lineRule="exact"/>
        <w:rPr>
          <w:b/>
          <w:bCs/>
          <w:color w:val="auto"/>
          <w:kern w:val="0"/>
          <w:highlight w:val="none"/>
        </w:rPr>
      </w:pPr>
      <w:r>
        <w:rPr>
          <w:b/>
          <w:bCs/>
          <w:color w:val="auto"/>
          <w:kern w:val="0"/>
          <w:highlight w:val="none"/>
        </w:rPr>
        <w:t>8.</w:t>
      </w:r>
      <w:r>
        <w:rPr>
          <w:rFonts w:hAnsi="宋体"/>
          <w:b/>
          <w:bCs/>
          <w:color w:val="auto"/>
          <w:kern w:val="0"/>
          <w:highlight w:val="none"/>
          <w:lang w:val="zh-CN"/>
        </w:rPr>
        <w:t>包装要求</w:t>
      </w:r>
    </w:p>
    <w:p w14:paraId="03F9E7FC">
      <w:pPr>
        <w:autoSpaceDE w:val="0"/>
        <w:autoSpaceDN w:val="0"/>
        <w:spacing w:line="400" w:lineRule="exact"/>
        <w:ind w:firstLine="480"/>
        <w:rPr>
          <w:color w:val="auto"/>
          <w:kern w:val="0"/>
          <w:highlight w:val="none"/>
        </w:rPr>
      </w:pPr>
      <w:r>
        <w:rPr>
          <w:color w:val="auto"/>
          <w:kern w:val="0"/>
          <w:highlight w:val="none"/>
        </w:rPr>
        <w:t xml:space="preserve">8.1 </w:t>
      </w:r>
      <w:r>
        <w:rPr>
          <w:rFonts w:hAnsi="宋体"/>
          <w:color w:val="auto"/>
          <w:kern w:val="0"/>
          <w:highlight w:val="none"/>
          <w:lang w:val="zh-CN"/>
        </w:rPr>
        <w:t>除合同另有约定外</w:t>
      </w:r>
      <w:r>
        <w:rPr>
          <w:color w:val="auto"/>
          <w:kern w:val="0"/>
          <w:highlight w:val="none"/>
        </w:rPr>
        <w:t>,</w:t>
      </w:r>
      <w:r>
        <w:rPr>
          <w:rFonts w:hAnsi="宋体"/>
          <w:color w:val="auto"/>
          <w:kern w:val="0"/>
          <w:highlight w:val="none"/>
          <w:lang w:val="zh-CN"/>
        </w:rPr>
        <w:t>乙方提供的全部货物</w:t>
      </w:r>
      <w:r>
        <w:rPr>
          <w:color w:val="auto"/>
          <w:kern w:val="0"/>
          <w:highlight w:val="none"/>
        </w:rPr>
        <w:t>,</w:t>
      </w:r>
      <w:r>
        <w:rPr>
          <w:rFonts w:hAnsi="宋体"/>
          <w:color w:val="auto"/>
          <w:kern w:val="0"/>
          <w:highlight w:val="none"/>
          <w:lang w:val="zh-CN"/>
        </w:rPr>
        <w:t>均应采用本行业通用的方式进行包装，且该包装应符合国家有关包装的法律、法规的规定。</w:t>
      </w:r>
    </w:p>
    <w:p w14:paraId="5F74B1EA">
      <w:pPr>
        <w:autoSpaceDE w:val="0"/>
        <w:autoSpaceDN w:val="0"/>
        <w:spacing w:line="400" w:lineRule="exact"/>
        <w:ind w:firstLine="480"/>
        <w:rPr>
          <w:color w:val="auto"/>
          <w:kern w:val="0"/>
          <w:highlight w:val="none"/>
        </w:rPr>
      </w:pPr>
      <w:r>
        <w:rPr>
          <w:color w:val="auto"/>
          <w:kern w:val="0"/>
          <w:highlight w:val="none"/>
        </w:rPr>
        <w:t xml:space="preserve">8.2 </w:t>
      </w:r>
      <w:r>
        <w:rPr>
          <w:rFonts w:hAnsi="宋体"/>
          <w:color w:val="auto"/>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C406E81">
      <w:pPr>
        <w:autoSpaceDE w:val="0"/>
        <w:autoSpaceDN w:val="0"/>
        <w:spacing w:line="400" w:lineRule="exact"/>
        <w:ind w:firstLine="480"/>
        <w:rPr>
          <w:color w:val="auto"/>
          <w:kern w:val="0"/>
          <w:highlight w:val="none"/>
        </w:rPr>
      </w:pPr>
      <w:r>
        <w:rPr>
          <w:color w:val="auto"/>
          <w:kern w:val="0"/>
          <w:highlight w:val="none"/>
        </w:rPr>
        <w:t xml:space="preserve">8.3 </w:t>
      </w:r>
      <w:r>
        <w:rPr>
          <w:rFonts w:hAnsi="宋体"/>
          <w:color w:val="auto"/>
          <w:kern w:val="0"/>
          <w:highlight w:val="none"/>
          <w:lang w:val="zh-CN"/>
        </w:rPr>
        <w:t>乙方所提供的货物包装均为出厂时原包装。</w:t>
      </w:r>
    </w:p>
    <w:p w14:paraId="19533802">
      <w:pPr>
        <w:autoSpaceDE w:val="0"/>
        <w:autoSpaceDN w:val="0"/>
        <w:spacing w:line="400" w:lineRule="exact"/>
        <w:ind w:firstLine="480"/>
        <w:rPr>
          <w:color w:val="auto"/>
          <w:kern w:val="0"/>
          <w:highlight w:val="none"/>
        </w:rPr>
      </w:pPr>
      <w:r>
        <w:rPr>
          <w:color w:val="auto"/>
          <w:kern w:val="0"/>
          <w:highlight w:val="none"/>
        </w:rPr>
        <w:t xml:space="preserve">8.4 </w:t>
      </w:r>
      <w:r>
        <w:rPr>
          <w:rFonts w:hAnsi="宋体"/>
          <w:color w:val="auto"/>
          <w:kern w:val="0"/>
          <w:highlight w:val="none"/>
          <w:lang w:val="zh-CN"/>
        </w:rPr>
        <w:t>乙方所提供货物必须附有质量合格证，装箱清单，主机、附件、各种零部件和消耗品，有清楚的与装箱单相对应的名称和编号。</w:t>
      </w:r>
    </w:p>
    <w:p w14:paraId="1DE721D7">
      <w:pPr>
        <w:autoSpaceDE w:val="0"/>
        <w:autoSpaceDN w:val="0"/>
        <w:spacing w:line="400" w:lineRule="exact"/>
        <w:ind w:firstLine="480"/>
        <w:rPr>
          <w:color w:val="auto"/>
          <w:kern w:val="0"/>
          <w:highlight w:val="none"/>
        </w:rPr>
      </w:pPr>
      <w:r>
        <w:rPr>
          <w:color w:val="auto"/>
          <w:kern w:val="0"/>
          <w:highlight w:val="none"/>
        </w:rPr>
        <w:t xml:space="preserve">8.5 </w:t>
      </w:r>
      <w:r>
        <w:rPr>
          <w:rFonts w:hAnsi="宋体"/>
          <w:color w:val="auto"/>
          <w:kern w:val="0"/>
          <w:highlight w:val="none"/>
          <w:lang w:val="zh-CN"/>
        </w:rPr>
        <w:t>货物运输中的运输费用和保险费用均由乙方承担。运输过程中的一切损失、损坏均由乙方负责。</w:t>
      </w:r>
    </w:p>
    <w:p w14:paraId="0DFC1106">
      <w:pPr>
        <w:autoSpaceDE w:val="0"/>
        <w:autoSpaceDN w:val="0"/>
        <w:spacing w:line="400" w:lineRule="exact"/>
        <w:rPr>
          <w:b/>
          <w:bCs/>
          <w:color w:val="auto"/>
          <w:kern w:val="0"/>
          <w:highlight w:val="none"/>
        </w:rPr>
      </w:pPr>
      <w:r>
        <w:rPr>
          <w:b/>
          <w:bCs/>
          <w:color w:val="auto"/>
          <w:kern w:val="0"/>
          <w:highlight w:val="none"/>
        </w:rPr>
        <w:t>9.</w:t>
      </w:r>
      <w:r>
        <w:rPr>
          <w:rFonts w:hAnsi="宋体"/>
          <w:b/>
          <w:bCs/>
          <w:color w:val="auto"/>
          <w:kern w:val="0"/>
          <w:highlight w:val="none"/>
          <w:lang w:val="zh-CN"/>
        </w:rPr>
        <w:t>价格</w:t>
      </w:r>
    </w:p>
    <w:p w14:paraId="6DCF64B5">
      <w:pPr>
        <w:autoSpaceDE w:val="0"/>
        <w:autoSpaceDN w:val="0"/>
        <w:spacing w:line="400" w:lineRule="exact"/>
        <w:ind w:firstLine="480"/>
        <w:rPr>
          <w:color w:val="auto"/>
          <w:kern w:val="0"/>
          <w:highlight w:val="none"/>
        </w:rPr>
      </w:pPr>
      <w:r>
        <w:rPr>
          <w:color w:val="auto"/>
          <w:kern w:val="0"/>
          <w:highlight w:val="none"/>
        </w:rPr>
        <w:t xml:space="preserve">9.1 </w:t>
      </w:r>
      <w:r>
        <w:rPr>
          <w:rFonts w:hAnsi="宋体"/>
          <w:color w:val="auto"/>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3657ABC">
      <w:pPr>
        <w:autoSpaceDE w:val="0"/>
        <w:autoSpaceDN w:val="0"/>
        <w:spacing w:line="400" w:lineRule="exact"/>
        <w:ind w:firstLine="480"/>
        <w:rPr>
          <w:color w:val="auto"/>
          <w:kern w:val="0"/>
          <w:highlight w:val="none"/>
        </w:rPr>
      </w:pPr>
      <w:r>
        <w:rPr>
          <w:color w:val="auto"/>
          <w:kern w:val="0"/>
          <w:highlight w:val="none"/>
        </w:rPr>
        <w:t xml:space="preserve">9.2 </w:t>
      </w:r>
      <w:r>
        <w:rPr>
          <w:rFonts w:hAnsi="宋体"/>
          <w:color w:val="auto"/>
          <w:kern w:val="0"/>
          <w:highlight w:val="none"/>
          <w:lang w:val="zh-CN"/>
        </w:rPr>
        <w:t>本合同价格为固定价格，包括了乙方履行合同全过程产生的所有成本和费用以及乙方应承担的一切税费。</w:t>
      </w:r>
    </w:p>
    <w:p w14:paraId="1429A096">
      <w:pPr>
        <w:autoSpaceDE w:val="0"/>
        <w:autoSpaceDN w:val="0"/>
        <w:spacing w:line="400" w:lineRule="exact"/>
        <w:ind w:firstLine="480"/>
        <w:rPr>
          <w:color w:val="auto"/>
          <w:kern w:val="0"/>
          <w:highlight w:val="none"/>
        </w:rPr>
      </w:pPr>
      <w:r>
        <w:rPr>
          <w:color w:val="auto"/>
          <w:kern w:val="0"/>
          <w:highlight w:val="none"/>
        </w:rPr>
        <w:t xml:space="preserve">9.3 </w:t>
      </w:r>
      <w:r>
        <w:rPr>
          <w:rFonts w:hAnsi="宋体"/>
          <w:color w:val="auto"/>
          <w:kern w:val="0"/>
          <w:highlight w:val="none"/>
          <w:lang w:val="zh-CN"/>
        </w:rPr>
        <w:t>检验费用</w:t>
      </w:r>
    </w:p>
    <w:p w14:paraId="0A41D31D">
      <w:pPr>
        <w:autoSpaceDE w:val="0"/>
        <w:autoSpaceDN w:val="0"/>
        <w:spacing w:line="400" w:lineRule="exact"/>
        <w:ind w:firstLine="480"/>
        <w:rPr>
          <w:color w:val="auto"/>
          <w:kern w:val="0"/>
          <w:highlight w:val="none"/>
        </w:rPr>
      </w:pPr>
      <w:r>
        <w:rPr>
          <w:color w:val="auto"/>
          <w:kern w:val="0"/>
          <w:highlight w:val="none"/>
        </w:rPr>
        <w:t xml:space="preserve">9.3.1 </w:t>
      </w:r>
      <w:r>
        <w:rPr>
          <w:rFonts w:hAnsi="宋体"/>
          <w:color w:val="auto"/>
          <w:kern w:val="0"/>
          <w:highlight w:val="none"/>
          <w:lang w:val="zh-CN"/>
        </w:rPr>
        <w:t>乙方必须负担本条款下属于乙方负责的检验、测试、调试、试运行和验收的所有费用，并负责乙方派往买方组织的检验、测试和验收人员的所有费用。</w:t>
      </w:r>
    </w:p>
    <w:p w14:paraId="3E5A84E2">
      <w:pPr>
        <w:autoSpaceDE w:val="0"/>
        <w:autoSpaceDN w:val="0"/>
        <w:spacing w:line="400" w:lineRule="exact"/>
        <w:ind w:firstLine="480"/>
        <w:rPr>
          <w:color w:val="auto"/>
          <w:kern w:val="0"/>
          <w:highlight w:val="none"/>
        </w:rPr>
      </w:pPr>
      <w:r>
        <w:rPr>
          <w:color w:val="auto"/>
          <w:kern w:val="0"/>
          <w:highlight w:val="none"/>
        </w:rPr>
        <w:t xml:space="preserve">9.3.2 </w:t>
      </w:r>
      <w:r>
        <w:rPr>
          <w:rFonts w:hAnsi="宋体"/>
          <w:color w:val="auto"/>
          <w:kern w:val="0"/>
          <w:highlight w:val="none"/>
          <w:lang w:val="zh-CN"/>
        </w:rPr>
        <w:t>甲方按合同计划参加在乙方工厂所在地检验、测试和验收的费用全部由乙方负责并已包含在合同总价中。</w:t>
      </w:r>
    </w:p>
    <w:p w14:paraId="75F5D4EA">
      <w:pPr>
        <w:autoSpaceDE w:val="0"/>
        <w:autoSpaceDN w:val="0"/>
        <w:spacing w:line="400" w:lineRule="exact"/>
        <w:ind w:firstLine="480"/>
        <w:rPr>
          <w:color w:val="auto"/>
          <w:kern w:val="0"/>
          <w:highlight w:val="none"/>
        </w:rPr>
      </w:pPr>
      <w:r>
        <w:rPr>
          <w:color w:val="auto"/>
          <w:kern w:val="0"/>
          <w:highlight w:val="none"/>
        </w:rPr>
        <w:t xml:space="preserve">9.3.3 </w:t>
      </w:r>
      <w:r>
        <w:rPr>
          <w:rFonts w:hAnsi="宋体"/>
          <w:color w:val="auto"/>
          <w:kern w:val="0"/>
          <w:highlight w:val="none"/>
          <w:lang w:val="zh-CN"/>
        </w:rPr>
        <w:t>甲方检验人员已到卖方所在地，测试无法依照合同进行，</w:t>
      </w:r>
      <w:r>
        <w:rPr>
          <w:color w:val="auto"/>
          <w:kern w:val="0"/>
          <w:highlight w:val="none"/>
        </w:rPr>
        <w:t xml:space="preserve"> </w:t>
      </w:r>
      <w:r>
        <w:rPr>
          <w:rFonts w:hAnsi="宋体"/>
          <w:color w:val="auto"/>
          <w:kern w:val="0"/>
          <w:highlight w:val="none"/>
          <w:lang w:val="zh-CN"/>
        </w:rPr>
        <w:t>而引起甲方人员延长逗留时间，所有由此产生的包括甲方人员在内的直接费用及成本由乙方承担。</w:t>
      </w:r>
    </w:p>
    <w:p w14:paraId="64FB1C8E">
      <w:pPr>
        <w:autoSpaceDE w:val="0"/>
        <w:autoSpaceDN w:val="0"/>
        <w:spacing w:line="400" w:lineRule="exact"/>
        <w:rPr>
          <w:b/>
          <w:bCs/>
          <w:color w:val="auto"/>
          <w:kern w:val="0"/>
          <w:highlight w:val="none"/>
        </w:rPr>
      </w:pPr>
      <w:r>
        <w:rPr>
          <w:b/>
          <w:bCs/>
          <w:color w:val="auto"/>
          <w:kern w:val="0"/>
          <w:highlight w:val="none"/>
        </w:rPr>
        <w:t>10.</w:t>
      </w:r>
      <w:r>
        <w:rPr>
          <w:rFonts w:hAnsi="宋体"/>
          <w:b/>
          <w:bCs/>
          <w:color w:val="auto"/>
          <w:kern w:val="0"/>
          <w:highlight w:val="none"/>
          <w:lang w:val="zh-CN"/>
        </w:rPr>
        <w:t>交货方式及交货日期</w:t>
      </w:r>
    </w:p>
    <w:p w14:paraId="18F46670">
      <w:pPr>
        <w:autoSpaceDE w:val="0"/>
        <w:autoSpaceDN w:val="0"/>
        <w:spacing w:line="400" w:lineRule="exact"/>
        <w:ind w:firstLine="480"/>
        <w:rPr>
          <w:color w:val="auto"/>
          <w:kern w:val="0"/>
          <w:highlight w:val="none"/>
          <w:lang w:val="zh-CN"/>
        </w:rPr>
      </w:pPr>
      <w:r>
        <w:rPr>
          <w:rFonts w:hAnsi="宋体"/>
          <w:color w:val="auto"/>
          <w:kern w:val="0"/>
          <w:highlight w:val="none"/>
          <w:lang w:val="zh-CN"/>
        </w:rPr>
        <w:t>交货方式：现场交货，乙方负责办理运输和保险，将货物运抵现场。</w:t>
      </w:r>
    </w:p>
    <w:p w14:paraId="293B5DDF">
      <w:pPr>
        <w:autoSpaceDE w:val="0"/>
        <w:autoSpaceDN w:val="0"/>
        <w:spacing w:line="400" w:lineRule="exact"/>
        <w:ind w:firstLine="480"/>
        <w:rPr>
          <w:color w:val="auto"/>
          <w:kern w:val="0"/>
          <w:highlight w:val="none"/>
          <w:lang w:val="zh-CN"/>
        </w:rPr>
      </w:pPr>
      <w:r>
        <w:rPr>
          <w:rFonts w:hAnsi="宋体"/>
          <w:color w:val="auto"/>
          <w:kern w:val="0"/>
          <w:highlight w:val="none"/>
          <w:lang w:val="zh-CN"/>
        </w:rPr>
        <w:t>交货期应根据产品的特点实事求是填写，进口产品</w:t>
      </w:r>
      <w:r>
        <w:rPr>
          <w:color w:val="auto"/>
          <w:kern w:val="0"/>
          <w:highlight w:val="none"/>
        </w:rPr>
        <w:t>60</w:t>
      </w:r>
      <w:r>
        <w:rPr>
          <w:rFonts w:hAnsi="宋体"/>
          <w:color w:val="auto"/>
          <w:kern w:val="0"/>
          <w:highlight w:val="none"/>
          <w:lang w:val="zh-CN"/>
        </w:rPr>
        <w:t>个工作日内，国产产品</w:t>
      </w:r>
      <w:r>
        <w:rPr>
          <w:color w:val="auto"/>
          <w:kern w:val="0"/>
          <w:highlight w:val="none"/>
        </w:rPr>
        <w:t>3</w:t>
      </w:r>
      <w:r>
        <w:rPr>
          <w:color w:val="auto"/>
          <w:kern w:val="0"/>
          <w:highlight w:val="none"/>
          <w:lang w:val="zh-CN"/>
        </w:rPr>
        <w:t>0</w:t>
      </w:r>
      <w:r>
        <w:rPr>
          <w:rFonts w:hAnsi="宋体"/>
          <w:color w:val="auto"/>
          <w:kern w:val="0"/>
          <w:highlight w:val="none"/>
          <w:lang w:val="zh-CN"/>
        </w:rPr>
        <w:t>个工作日内。特殊产品交货期需说明。</w:t>
      </w:r>
    </w:p>
    <w:p w14:paraId="5953AD95">
      <w:pPr>
        <w:autoSpaceDE w:val="0"/>
        <w:autoSpaceDN w:val="0"/>
        <w:spacing w:line="400" w:lineRule="exact"/>
        <w:ind w:firstLine="480"/>
        <w:rPr>
          <w:color w:val="auto"/>
          <w:kern w:val="0"/>
          <w:highlight w:val="none"/>
          <w:lang w:val="zh-CN"/>
        </w:rPr>
      </w:pPr>
      <w:r>
        <w:rPr>
          <w:rFonts w:hAnsi="宋体"/>
          <w:color w:val="auto"/>
          <w:kern w:val="0"/>
          <w:highlight w:val="none"/>
          <w:lang w:val="zh-CN"/>
        </w:rPr>
        <w:t>交货日期：所有货物运抵现场并经双方开箱验收合格之日。</w:t>
      </w:r>
    </w:p>
    <w:p w14:paraId="7C3E80EF">
      <w:pPr>
        <w:autoSpaceDE w:val="0"/>
        <w:autoSpaceDN w:val="0"/>
        <w:spacing w:line="400" w:lineRule="exact"/>
        <w:rPr>
          <w:color w:val="auto"/>
          <w:kern w:val="0"/>
          <w:highlight w:val="none"/>
          <w:lang w:val="zh-CN"/>
        </w:rPr>
      </w:pPr>
      <w:r>
        <w:rPr>
          <w:b/>
          <w:bCs/>
          <w:color w:val="auto"/>
          <w:kern w:val="0"/>
          <w:highlight w:val="none"/>
          <w:lang w:val="zh-CN"/>
        </w:rPr>
        <w:t>11.</w:t>
      </w:r>
      <w:r>
        <w:rPr>
          <w:rFonts w:hAnsi="宋体"/>
          <w:b/>
          <w:bCs/>
          <w:color w:val="auto"/>
          <w:kern w:val="0"/>
          <w:highlight w:val="none"/>
          <w:lang w:val="zh-CN"/>
        </w:rPr>
        <w:t>检验和验收</w:t>
      </w:r>
    </w:p>
    <w:p w14:paraId="40C72306">
      <w:pPr>
        <w:autoSpaceDE w:val="0"/>
        <w:autoSpaceDN w:val="0"/>
        <w:spacing w:line="400" w:lineRule="exact"/>
        <w:ind w:firstLine="480"/>
        <w:rPr>
          <w:color w:val="auto"/>
          <w:kern w:val="0"/>
          <w:highlight w:val="none"/>
        </w:rPr>
      </w:pPr>
      <w:r>
        <w:rPr>
          <w:color w:val="auto"/>
          <w:kern w:val="0"/>
          <w:highlight w:val="none"/>
        </w:rPr>
        <w:t xml:space="preserve">11.1 </w:t>
      </w:r>
      <w:r>
        <w:rPr>
          <w:rFonts w:hAnsi="宋体"/>
          <w:color w:val="auto"/>
          <w:kern w:val="0"/>
          <w:highlight w:val="none"/>
          <w:lang w:val="zh-CN"/>
        </w:rPr>
        <w:t>开箱验收</w:t>
      </w:r>
    </w:p>
    <w:p w14:paraId="465F0E4D">
      <w:pPr>
        <w:autoSpaceDE w:val="0"/>
        <w:autoSpaceDN w:val="0"/>
        <w:spacing w:line="400" w:lineRule="exact"/>
        <w:ind w:firstLine="480"/>
        <w:rPr>
          <w:color w:val="auto"/>
          <w:kern w:val="0"/>
          <w:highlight w:val="none"/>
        </w:rPr>
      </w:pPr>
      <w:r>
        <w:rPr>
          <w:color w:val="auto"/>
          <w:kern w:val="0"/>
          <w:highlight w:val="none"/>
        </w:rPr>
        <w:t xml:space="preserve">11.1.1 </w:t>
      </w:r>
      <w:r>
        <w:rPr>
          <w:rFonts w:hAnsi="宋体"/>
          <w:color w:val="auto"/>
          <w:kern w:val="0"/>
          <w:highlight w:val="none"/>
          <w:lang w:val="zh-CN"/>
        </w:rPr>
        <w:t>货物运抵现场后，双方应及时开箱验收，并制作验收记录，以确认与本合同约定的数量、型号等是否一致。</w:t>
      </w:r>
    </w:p>
    <w:p w14:paraId="248864F1">
      <w:pPr>
        <w:autoSpaceDE w:val="0"/>
        <w:autoSpaceDN w:val="0"/>
        <w:spacing w:line="400" w:lineRule="exact"/>
        <w:ind w:firstLine="480"/>
        <w:rPr>
          <w:color w:val="auto"/>
          <w:kern w:val="0"/>
          <w:highlight w:val="none"/>
        </w:rPr>
      </w:pPr>
      <w:r>
        <w:rPr>
          <w:color w:val="auto"/>
          <w:kern w:val="0"/>
          <w:highlight w:val="none"/>
        </w:rPr>
        <w:t xml:space="preserve">11.1.2 </w:t>
      </w:r>
      <w:r>
        <w:rPr>
          <w:rFonts w:hAnsi="宋体"/>
          <w:color w:val="auto"/>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0994C0A">
      <w:pPr>
        <w:autoSpaceDE w:val="0"/>
        <w:autoSpaceDN w:val="0"/>
        <w:spacing w:line="400" w:lineRule="exact"/>
        <w:ind w:firstLine="480"/>
        <w:rPr>
          <w:color w:val="auto"/>
          <w:kern w:val="0"/>
          <w:highlight w:val="none"/>
        </w:rPr>
      </w:pPr>
      <w:r>
        <w:rPr>
          <w:color w:val="auto"/>
          <w:kern w:val="0"/>
          <w:highlight w:val="none"/>
        </w:rPr>
        <w:t xml:space="preserve">11.1.3 </w:t>
      </w:r>
      <w:r>
        <w:rPr>
          <w:rFonts w:hAnsi="宋体"/>
          <w:color w:val="auto"/>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24009072">
      <w:pPr>
        <w:autoSpaceDE w:val="0"/>
        <w:autoSpaceDN w:val="0"/>
        <w:spacing w:line="400" w:lineRule="exact"/>
        <w:ind w:firstLine="480"/>
        <w:rPr>
          <w:color w:val="auto"/>
          <w:kern w:val="0"/>
          <w:highlight w:val="none"/>
        </w:rPr>
      </w:pPr>
      <w:r>
        <w:rPr>
          <w:color w:val="auto"/>
          <w:kern w:val="0"/>
          <w:highlight w:val="none"/>
        </w:rPr>
        <w:t xml:space="preserve">11.2 </w:t>
      </w:r>
      <w:r>
        <w:rPr>
          <w:rFonts w:hAnsi="宋体"/>
          <w:color w:val="auto"/>
          <w:kern w:val="0"/>
          <w:highlight w:val="none"/>
          <w:lang w:val="zh-CN"/>
        </w:rPr>
        <w:t>检验验收</w:t>
      </w:r>
    </w:p>
    <w:p w14:paraId="1F6BFB4F">
      <w:pPr>
        <w:autoSpaceDE w:val="0"/>
        <w:autoSpaceDN w:val="0"/>
        <w:spacing w:line="400" w:lineRule="exact"/>
        <w:ind w:firstLine="480"/>
        <w:rPr>
          <w:color w:val="auto"/>
          <w:kern w:val="0"/>
          <w:highlight w:val="none"/>
        </w:rPr>
      </w:pPr>
      <w:r>
        <w:rPr>
          <w:color w:val="auto"/>
          <w:kern w:val="0"/>
          <w:highlight w:val="none"/>
        </w:rPr>
        <w:t xml:space="preserve">11.2.1 </w:t>
      </w:r>
      <w:r>
        <w:rPr>
          <w:rFonts w:hAnsi="宋体"/>
          <w:color w:val="auto"/>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4C16C4A2">
      <w:pPr>
        <w:autoSpaceDE w:val="0"/>
        <w:autoSpaceDN w:val="0"/>
        <w:spacing w:line="400" w:lineRule="exact"/>
        <w:ind w:firstLine="480"/>
        <w:rPr>
          <w:color w:val="auto"/>
          <w:kern w:val="0"/>
          <w:highlight w:val="none"/>
        </w:rPr>
      </w:pPr>
      <w:r>
        <w:rPr>
          <w:color w:val="auto"/>
          <w:kern w:val="0"/>
          <w:highlight w:val="none"/>
        </w:rPr>
        <w:t xml:space="preserve">11.2.2 </w:t>
      </w:r>
      <w:r>
        <w:rPr>
          <w:rFonts w:hAnsi="宋体"/>
          <w:color w:val="auto"/>
          <w:kern w:val="0"/>
          <w:highlight w:val="none"/>
          <w:lang w:val="zh-CN"/>
        </w:rPr>
        <w:t>在具体实施合同规定的检验验收之前，乙方需提前提交相应的测试计划（包括测试程序、测试内容和检验标准、试验时间安排等）供甲方确认。</w:t>
      </w:r>
    </w:p>
    <w:p w14:paraId="1EA20A5A">
      <w:pPr>
        <w:autoSpaceDE w:val="0"/>
        <w:autoSpaceDN w:val="0"/>
        <w:spacing w:line="400" w:lineRule="exact"/>
        <w:ind w:firstLine="480"/>
        <w:rPr>
          <w:color w:val="auto"/>
          <w:kern w:val="0"/>
          <w:highlight w:val="none"/>
        </w:rPr>
      </w:pPr>
      <w:r>
        <w:rPr>
          <w:color w:val="auto"/>
          <w:kern w:val="0"/>
          <w:highlight w:val="none"/>
        </w:rPr>
        <w:t xml:space="preserve">11.2.3 </w:t>
      </w:r>
      <w:r>
        <w:rPr>
          <w:rFonts w:hAnsi="宋体"/>
          <w:color w:val="auto"/>
          <w:kern w:val="0"/>
          <w:highlight w:val="none"/>
          <w:lang w:val="zh-CN"/>
        </w:rPr>
        <w:t>除需甲方确认的试验验收外，乙方还应对所有检验验收测试的结果、步骤、原始数据等作妥善记录。如甲方要求，乙方应提供这些记录给买方。</w:t>
      </w:r>
    </w:p>
    <w:p w14:paraId="16731137">
      <w:pPr>
        <w:autoSpaceDE w:val="0"/>
        <w:autoSpaceDN w:val="0"/>
        <w:spacing w:line="400" w:lineRule="exact"/>
        <w:ind w:firstLine="480"/>
        <w:rPr>
          <w:color w:val="auto"/>
          <w:kern w:val="0"/>
          <w:highlight w:val="none"/>
        </w:rPr>
      </w:pPr>
      <w:r>
        <w:rPr>
          <w:color w:val="auto"/>
          <w:kern w:val="0"/>
          <w:highlight w:val="none"/>
        </w:rPr>
        <w:t xml:space="preserve">11.2.4 </w:t>
      </w:r>
      <w:r>
        <w:rPr>
          <w:rFonts w:hAnsi="宋体"/>
          <w:color w:val="auto"/>
          <w:kern w:val="0"/>
          <w:highlight w:val="none"/>
          <w:lang w:val="zh-CN"/>
        </w:rPr>
        <w:t>检验测试出现全部或部分未达到本合同所约定的技术指标，甲方有权选择下列任一处理方式：</w:t>
      </w:r>
    </w:p>
    <w:p w14:paraId="08086BE6">
      <w:pPr>
        <w:autoSpaceDE w:val="0"/>
        <w:autoSpaceDN w:val="0"/>
        <w:spacing w:line="400" w:lineRule="exact"/>
        <w:ind w:firstLine="480"/>
        <w:rPr>
          <w:color w:val="auto"/>
          <w:kern w:val="0"/>
          <w:highlight w:val="none"/>
        </w:rPr>
      </w:pPr>
      <w:r>
        <w:rPr>
          <w:color w:val="auto"/>
          <w:kern w:val="0"/>
          <w:highlight w:val="none"/>
        </w:rPr>
        <w:t>a.</w:t>
      </w:r>
      <w:r>
        <w:rPr>
          <w:rFonts w:hAnsi="宋体"/>
          <w:color w:val="auto"/>
          <w:kern w:val="0"/>
          <w:highlight w:val="none"/>
          <w:lang w:val="zh-CN"/>
        </w:rPr>
        <w:t>重新测试直至合格为止；</w:t>
      </w:r>
    </w:p>
    <w:p w14:paraId="336E41A8">
      <w:pPr>
        <w:autoSpaceDE w:val="0"/>
        <w:autoSpaceDN w:val="0"/>
        <w:spacing w:line="400" w:lineRule="exact"/>
        <w:ind w:firstLine="480"/>
        <w:rPr>
          <w:color w:val="auto"/>
          <w:kern w:val="0"/>
          <w:highlight w:val="none"/>
        </w:rPr>
      </w:pPr>
      <w:r>
        <w:rPr>
          <w:color w:val="auto"/>
          <w:kern w:val="0"/>
          <w:highlight w:val="none"/>
        </w:rPr>
        <w:t>b.</w:t>
      </w:r>
      <w:r>
        <w:rPr>
          <w:rFonts w:hAnsi="宋体"/>
          <w:color w:val="auto"/>
          <w:kern w:val="0"/>
          <w:highlight w:val="none"/>
          <w:lang w:val="zh-CN"/>
        </w:rPr>
        <w:t>要求乙方对货物进行免费更换，然后重新测试直至合格为止；</w:t>
      </w:r>
    </w:p>
    <w:p w14:paraId="7F4AD7A5">
      <w:pPr>
        <w:autoSpaceDE w:val="0"/>
        <w:autoSpaceDN w:val="0"/>
        <w:spacing w:line="400" w:lineRule="exact"/>
        <w:rPr>
          <w:color w:val="auto"/>
          <w:kern w:val="0"/>
          <w:highlight w:val="none"/>
        </w:rPr>
      </w:pPr>
      <w:r>
        <w:rPr>
          <w:rFonts w:hAnsi="宋体"/>
          <w:color w:val="auto"/>
          <w:kern w:val="0"/>
          <w:highlight w:val="none"/>
          <w:lang w:val="zh-CN"/>
        </w:rPr>
        <w:t>无论选择何种方式，甲方因此而发生的因卖方原因引起的所有费用均由乙方负担。</w:t>
      </w:r>
    </w:p>
    <w:p w14:paraId="49C62FAB">
      <w:pPr>
        <w:autoSpaceDE w:val="0"/>
        <w:autoSpaceDN w:val="0"/>
        <w:spacing w:line="400" w:lineRule="exact"/>
        <w:ind w:firstLine="480"/>
        <w:rPr>
          <w:color w:val="auto"/>
          <w:kern w:val="0"/>
          <w:highlight w:val="none"/>
        </w:rPr>
      </w:pPr>
      <w:r>
        <w:rPr>
          <w:color w:val="auto"/>
          <w:kern w:val="0"/>
          <w:highlight w:val="none"/>
        </w:rPr>
        <w:t xml:space="preserve">11.3 </w:t>
      </w:r>
      <w:r>
        <w:rPr>
          <w:rFonts w:hAnsi="宋体"/>
          <w:color w:val="auto"/>
          <w:kern w:val="0"/>
          <w:highlight w:val="none"/>
          <w:lang w:val="zh-CN"/>
        </w:rPr>
        <w:t>使用过程检验</w:t>
      </w:r>
    </w:p>
    <w:p w14:paraId="2CD10A3A">
      <w:pPr>
        <w:autoSpaceDE w:val="0"/>
        <w:autoSpaceDN w:val="0"/>
        <w:spacing w:line="400" w:lineRule="exact"/>
        <w:ind w:firstLine="480"/>
        <w:rPr>
          <w:color w:val="auto"/>
          <w:kern w:val="0"/>
          <w:highlight w:val="none"/>
        </w:rPr>
      </w:pPr>
      <w:r>
        <w:rPr>
          <w:color w:val="auto"/>
          <w:kern w:val="0"/>
          <w:highlight w:val="none"/>
        </w:rPr>
        <w:t xml:space="preserve">11.3.1 </w:t>
      </w:r>
      <w:r>
        <w:rPr>
          <w:rFonts w:hAnsi="宋体"/>
          <w:color w:val="auto"/>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4B34BE5">
      <w:pPr>
        <w:autoSpaceDE w:val="0"/>
        <w:autoSpaceDN w:val="0"/>
        <w:spacing w:line="400" w:lineRule="exact"/>
        <w:ind w:firstLine="480"/>
        <w:rPr>
          <w:color w:val="auto"/>
          <w:kern w:val="0"/>
          <w:highlight w:val="none"/>
        </w:rPr>
      </w:pPr>
      <w:r>
        <w:rPr>
          <w:color w:val="auto"/>
          <w:kern w:val="0"/>
          <w:highlight w:val="none"/>
        </w:rPr>
        <w:t xml:space="preserve">11.3.2 </w:t>
      </w:r>
      <w:r>
        <w:rPr>
          <w:rFonts w:hAnsi="宋体"/>
          <w:color w:val="auto"/>
          <w:kern w:val="0"/>
          <w:highlight w:val="none"/>
          <w:lang w:val="zh-CN"/>
        </w:rPr>
        <w:t>如果合同双方对乙方提供的上述试验结果报告的解释有分歧，双方须于出现分歧后</w:t>
      </w:r>
      <w:r>
        <w:rPr>
          <w:color w:val="auto"/>
          <w:kern w:val="0"/>
          <w:highlight w:val="none"/>
        </w:rPr>
        <w:t>10</w:t>
      </w:r>
      <w:r>
        <w:rPr>
          <w:rFonts w:hAnsi="宋体"/>
          <w:color w:val="auto"/>
          <w:kern w:val="0"/>
          <w:highlight w:val="none"/>
          <w:lang w:val="zh-CN"/>
        </w:rPr>
        <w:t>天内给对方声明，以陈述己方的观点。声明须附有关证据。分歧应通过协商解决。</w:t>
      </w:r>
    </w:p>
    <w:p w14:paraId="6D32C68B">
      <w:pPr>
        <w:autoSpaceDE w:val="0"/>
        <w:autoSpaceDN w:val="0"/>
        <w:spacing w:line="400" w:lineRule="exact"/>
        <w:rPr>
          <w:b/>
          <w:bCs/>
          <w:color w:val="auto"/>
          <w:kern w:val="0"/>
          <w:highlight w:val="none"/>
        </w:rPr>
      </w:pPr>
      <w:r>
        <w:rPr>
          <w:b/>
          <w:bCs/>
          <w:color w:val="auto"/>
          <w:kern w:val="0"/>
          <w:highlight w:val="none"/>
        </w:rPr>
        <w:t>12.</w:t>
      </w:r>
      <w:r>
        <w:rPr>
          <w:rFonts w:hAnsi="宋体"/>
          <w:b/>
          <w:bCs/>
          <w:color w:val="auto"/>
          <w:kern w:val="0"/>
          <w:highlight w:val="none"/>
          <w:lang w:val="zh-CN"/>
        </w:rPr>
        <w:t>付款方法和条件</w:t>
      </w:r>
    </w:p>
    <w:p w14:paraId="4EA67B6C">
      <w:pPr>
        <w:autoSpaceDE w:val="0"/>
        <w:autoSpaceDN w:val="0"/>
        <w:spacing w:line="400" w:lineRule="exact"/>
        <w:ind w:firstLine="480"/>
        <w:rPr>
          <w:color w:val="auto"/>
          <w:kern w:val="0"/>
          <w:highlight w:val="none"/>
        </w:rPr>
      </w:pPr>
      <w:r>
        <w:rPr>
          <w:rFonts w:hAnsi="宋体"/>
          <w:color w:val="auto"/>
          <w:kern w:val="0"/>
          <w:highlight w:val="none"/>
          <w:lang w:val="zh-CN"/>
        </w:rPr>
        <w:t>本合同条款下的付款方法和条件在</w:t>
      </w:r>
      <w:r>
        <w:rPr>
          <w:color w:val="auto"/>
          <w:kern w:val="0"/>
          <w:highlight w:val="none"/>
          <w:lang w:val="zh-CN"/>
        </w:rPr>
        <w:t>“</w:t>
      </w:r>
      <w:r>
        <w:rPr>
          <w:rFonts w:hAnsi="宋体"/>
          <w:color w:val="auto"/>
          <w:kern w:val="0"/>
          <w:highlight w:val="none"/>
          <w:lang w:val="zh-CN"/>
        </w:rPr>
        <w:t>青海省政府采购项目合同书</w:t>
      </w:r>
      <w:r>
        <w:rPr>
          <w:color w:val="auto"/>
          <w:kern w:val="0"/>
          <w:highlight w:val="none"/>
          <w:lang w:val="zh-CN"/>
        </w:rPr>
        <w:t>”</w:t>
      </w:r>
      <w:r>
        <w:rPr>
          <w:rFonts w:hAnsi="宋体"/>
          <w:color w:val="auto"/>
          <w:kern w:val="0"/>
          <w:highlight w:val="none"/>
          <w:lang w:val="zh-CN"/>
        </w:rPr>
        <w:t>中具体规定。</w:t>
      </w:r>
    </w:p>
    <w:p w14:paraId="6E8F0FCD">
      <w:pPr>
        <w:autoSpaceDE w:val="0"/>
        <w:autoSpaceDN w:val="0"/>
        <w:spacing w:line="400" w:lineRule="exact"/>
        <w:rPr>
          <w:b/>
          <w:bCs/>
          <w:color w:val="auto"/>
          <w:kern w:val="0"/>
          <w:highlight w:val="none"/>
        </w:rPr>
      </w:pPr>
      <w:r>
        <w:rPr>
          <w:b/>
          <w:bCs/>
          <w:color w:val="auto"/>
          <w:kern w:val="0"/>
          <w:highlight w:val="none"/>
        </w:rPr>
        <w:t>13.</w:t>
      </w:r>
      <w:r>
        <w:rPr>
          <w:rFonts w:hAnsi="宋体"/>
          <w:b/>
          <w:bCs/>
          <w:color w:val="auto"/>
          <w:kern w:val="0"/>
          <w:highlight w:val="none"/>
          <w:lang w:val="zh-CN"/>
        </w:rPr>
        <w:t>履约保证金</w:t>
      </w:r>
    </w:p>
    <w:p w14:paraId="7E889EB9">
      <w:pPr>
        <w:autoSpaceDE w:val="0"/>
        <w:autoSpaceDN w:val="0"/>
        <w:spacing w:line="400" w:lineRule="exact"/>
        <w:ind w:firstLine="480"/>
        <w:rPr>
          <w:color w:val="auto"/>
          <w:kern w:val="0"/>
          <w:highlight w:val="none"/>
        </w:rPr>
      </w:pPr>
      <w:r>
        <w:rPr>
          <w:color w:val="auto"/>
          <w:kern w:val="0"/>
          <w:highlight w:val="none"/>
        </w:rPr>
        <w:t xml:space="preserve">13.1 </w:t>
      </w:r>
      <w:r>
        <w:rPr>
          <w:rFonts w:hAnsi="宋体"/>
          <w:color w:val="auto"/>
          <w:kern w:val="0"/>
          <w:highlight w:val="none"/>
          <w:lang w:val="zh-CN"/>
        </w:rPr>
        <w:t>乙方应在合同签订前，按招标文件第</w:t>
      </w:r>
      <w:r>
        <w:rPr>
          <w:rFonts w:hAnsi="宋体"/>
          <w:color w:val="auto"/>
          <w:kern w:val="0"/>
          <w:highlight w:val="none"/>
        </w:rPr>
        <w:t>二</w:t>
      </w:r>
      <w:r>
        <w:rPr>
          <w:rFonts w:hAnsi="宋体"/>
          <w:color w:val="auto"/>
          <w:kern w:val="0"/>
          <w:highlight w:val="none"/>
          <w:lang w:val="zh-CN"/>
        </w:rPr>
        <w:t>部分</w:t>
      </w:r>
      <w:r>
        <w:rPr>
          <w:color w:val="auto"/>
          <w:kern w:val="0"/>
          <w:highlight w:val="none"/>
          <w:lang w:val="zh-CN"/>
        </w:rPr>
        <w:t>“</w:t>
      </w:r>
      <w:r>
        <w:rPr>
          <w:rFonts w:hAnsi="宋体"/>
          <w:color w:val="auto"/>
          <w:kern w:val="0"/>
          <w:highlight w:val="none"/>
          <w:lang w:val="zh-CN"/>
        </w:rPr>
        <w:t>九</w:t>
      </w:r>
      <w:r>
        <w:rPr>
          <w:color w:val="auto"/>
          <w:kern w:val="0"/>
          <w:highlight w:val="none"/>
          <w:lang w:val="zh-CN"/>
        </w:rPr>
        <w:t xml:space="preserve"> </w:t>
      </w:r>
      <w:r>
        <w:rPr>
          <w:rFonts w:hAnsi="宋体"/>
          <w:color w:val="auto"/>
          <w:kern w:val="0"/>
          <w:highlight w:val="none"/>
          <w:lang w:val="zh-CN"/>
        </w:rPr>
        <w:t>授予合同</w:t>
      </w:r>
      <w:r>
        <w:rPr>
          <w:color w:val="auto"/>
          <w:kern w:val="0"/>
          <w:highlight w:val="none"/>
          <w:lang w:val="zh-CN"/>
        </w:rPr>
        <w:t>”</w:t>
      </w:r>
      <w:r>
        <w:rPr>
          <w:rFonts w:hAnsi="宋体"/>
          <w:color w:val="auto"/>
          <w:kern w:val="0"/>
          <w:highlight w:val="none"/>
          <w:lang w:val="zh-CN"/>
        </w:rPr>
        <w:t>中第</w:t>
      </w:r>
      <w:r>
        <w:rPr>
          <w:color w:val="auto"/>
          <w:kern w:val="0"/>
          <w:highlight w:val="none"/>
          <w:lang w:val="zh-CN"/>
        </w:rPr>
        <w:t>23.2</w:t>
      </w:r>
      <w:r>
        <w:rPr>
          <w:rFonts w:hAnsi="宋体"/>
          <w:color w:val="auto"/>
          <w:kern w:val="0"/>
          <w:highlight w:val="none"/>
          <w:lang w:val="zh-CN"/>
        </w:rPr>
        <w:t>项的约定提交履约保证金。</w:t>
      </w:r>
    </w:p>
    <w:p w14:paraId="3ADAAFEB">
      <w:pPr>
        <w:autoSpaceDE w:val="0"/>
        <w:autoSpaceDN w:val="0"/>
        <w:spacing w:line="400" w:lineRule="exact"/>
        <w:ind w:firstLine="480"/>
        <w:rPr>
          <w:color w:val="auto"/>
          <w:kern w:val="0"/>
          <w:highlight w:val="none"/>
        </w:rPr>
      </w:pPr>
      <w:r>
        <w:rPr>
          <w:color w:val="auto"/>
          <w:kern w:val="0"/>
          <w:highlight w:val="none"/>
        </w:rPr>
        <w:t xml:space="preserve">13.2 </w:t>
      </w:r>
      <w:r>
        <w:rPr>
          <w:rFonts w:hAnsi="宋体"/>
          <w:color w:val="auto"/>
          <w:kern w:val="0"/>
          <w:highlight w:val="none"/>
          <w:lang w:val="zh-CN"/>
        </w:rPr>
        <w:t>履约保证金用于补偿甲方因乙方不能履行其合同义务而蒙受的损失。</w:t>
      </w:r>
    </w:p>
    <w:p w14:paraId="2C8FD894">
      <w:pPr>
        <w:autoSpaceDE w:val="0"/>
        <w:autoSpaceDN w:val="0"/>
        <w:spacing w:line="400" w:lineRule="exact"/>
        <w:ind w:firstLine="480"/>
        <w:rPr>
          <w:color w:val="auto"/>
          <w:kern w:val="0"/>
          <w:highlight w:val="none"/>
        </w:rPr>
      </w:pPr>
      <w:r>
        <w:rPr>
          <w:color w:val="auto"/>
          <w:kern w:val="0"/>
          <w:highlight w:val="none"/>
        </w:rPr>
        <w:t xml:space="preserve">13.3 </w:t>
      </w:r>
      <w:r>
        <w:rPr>
          <w:rFonts w:hAnsi="宋体"/>
          <w:color w:val="auto"/>
          <w:kern w:val="0"/>
          <w:highlight w:val="none"/>
          <w:lang w:val="zh-CN"/>
        </w:rPr>
        <w:t>履约保证金应使用本合同货币，按下述方式之一提交（招标文件中另有约定的除外）：</w:t>
      </w:r>
    </w:p>
    <w:p w14:paraId="3F19D2A5">
      <w:pPr>
        <w:autoSpaceDE w:val="0"/>
        <w:autoSpaceDN w:val="0"/>
        <w:spacing w:line="400" w:lineRule="exact"/>
        <w:ind w:firstLine="480"/>
        <w:rPr>
          <w:color w:val="auto"/>
          <w:kern w:val="0"/>
          <w:highlight w:val="none"/>
        </w:rPr>
      </w:pPr>
      <w:r>
        <w:rPr>
          <w:color w:val="auto"/>
          <w:kern w:val="0"/>
          <w:highlight w:val="none"/>
        </w:rPr>
        <w:t xml:space="preserve">13.3.1 </w:t>
      </w:r>
      <w:r>
        <w:rPr>
          <w:rFonts w:hAnsi="宋体"/>
          <w:color w:val="auto"/>
          <w:kern w:val="0"/>
          <w:highlight w:val="none"/>
          <w:lang w:val="zh-CN"/>
        </w:rPr>
        <w:t>甲方可接受的在中华人民共和国注册和营业的银行出具的履约保函；</w:t>
      </w:r>
    </w:p>
    <w:p w14:paraId="089DA1EB">
      <w:pPr>
        <w:autoSpaceDE w:val="0"/>
        <w:autoSpaceDN w:val="0"/>
        <w:spacing w:line="400" w:lineRule="exact"/>
        <w:ind w:firstLine="480"/>
        <w:rPr>
          <w:color w:val="auto"/>
          <w:kern w:val="0"/>
          <w:highlight w:val="none"/>
        </w:rPr>
      </w:pPr>
      <w:r>
        <w:rPr>
          <w:color w:val="auto"/>
          <w:kern w:val="0"/>
          <w:highlight w:val="none"/>
        </w:rPr>
        <w:t xml:space="preserve">13.3.2 </w:t>
      </w:r>
      <w:r>
        <w:rPr>
          <w:rFonts w:hAnsi="宋体"/>
          <w:color w:val="auto"/>
          <w:kern w:val="0"/>
          <w:highlight w:val="none"/>
          <w:lang w:val="zh-CN"/>
        </w:rPr>
        <w:t>支票或汇票。</w:t>
      </w:r>
    </w:p>
    <w:p w14:paraId="6FD817F9">
      <w:pPr>
        <w:autoSpaceDE w:val="0"/>
        <w:autoSpaceDN w:val="0"/>
        <w:spacing w:line="400" w:lineRule="exact"/>
        <w:ind w:firstLine="480"/>
        <w:rPr>
          <w:color w:val="auto"/>
          <w:kern w:val="0"/>
          <w:highlight w:val="none"/>
        </w:rPr>
      </w:pPr>
      <w:r>
        <w:rPr>
          <w:color w:val="auto"/>
          <w:kern w:val="0"/>
          <w:highlight w:val="none"/>
        </w:rPr>
        <w:t xml:space="preserve">13.4 </w:t>
      </w:r>
      <w:r>
        <w:rPr>
          <w:rFonts w:hAnsi="宋体"/>
          <w:color w:val="auto"/>
          <w:kern w:val="0"/>
          <w:highlight w:val="none"/>
          <w:lang w:val="zh-CN"/>
        </w:rPr>
        <w:t>乙方未能按合同规定履行其义务，甲方有权从履约保证金中取得补偿。货物验收合格后，甲方将履约保证金退还乙方或转为质量保证金。</w:t>
      </w:r>
    </w:p>
    <w:p w14:paraId="6FEE1D4B">
      <w:pPr>
        <w:autoSpaceDE w:val="0"/>
        <w:autoSpaceDN w:val="0"/>
        <w:spacing w:line="400" w:lineRule="exact"/>
        <w:rPr>
          <w:b/>
          <w:bCs/>
          <w:color w:val="auto"/>
          <w:kern w:val="0"/>
          <w:highlight w:val="none"/>
        </w:rPr>
      </w:pPr>
      <w:r>
        <w:rPr>
          <w:b/>
          <w:bCs/>
          <w:color w:val="auto"/>
          <w:kern w:val="0"/>
          <w:highlight w:val="none"/>
        </w:rPr>
        <w:t>14.</w:t>
      </w:r>
      <w:r>
        <w:rPr>
          <w:rFonts w:hAnsi="宋体"/>
          <w:b/>
          <w:bCs/>
          <w:color w:val="auto"/>
          <w:kern w:val="0"/>
          <w:highlight w:val="none"/>
          <w:lang w:val="zh-CN"/>
        </w:rPr>
        <w:t>索赔</w:t>
      </w:r>
    </w:p>
    <w:p w14:paraId="15DC92AD">
      <w:pPr>
        <w:autoSpaceDE w:val="0"/>
        <w:autoSpaceDN w:val="0"/>
        <w:spacing w:line="400" w:lineRule="exact"/>
        <w:ind w:firstLine="480"/>
        <w:rPr>
          <w:color w:val="auto"/>
          <w:kern w:val="0"/>
          <w:highlight w:val="none"/>
        </w:rPr>
      </w:pPr>
      <w:r>
        <w:rPr>
          <w:color w:val="auto"/>
          <w:kern w:val="0"/>
          <w:highlight w:val="none"/>
        </w:rPr>
        <w:t xml:space="preserve">14.1 </w:t>
      </w:r>
      <w:r>
        <w:rPr>
          <w:rFonts w:hAnsi="宋体"/>
          <w:color w:val="auto"/>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1DD177D">
      <w:pPr>
        <w:autoSpaceDE w:val="0"/>
        <w:autoSpaceDN w:val="0"/>
        <w:spacing w:line="400" w:lineRule="exact"/>
        <w:ind w:firstLine="480"/>
        <w:rPr>
          <w:color w:val="auto"/>
          <w:kern w:val="0"/>
          <w:highlight w:val="none"/>
        </w:rPr>
      </w:pPr>
      <w:r>
        <w:rPr>
          <w:color w:val="auto"/>
          <w:kern w:val="0"/>
          <w:highlight w:val="none"/>
        </w:rPr>
        <w:t xml:space="preserve">14.2 </w:t>
      </w:r>
      <w:r>
        <w:rPr>
          <w:rFonts w:hAnsi="宋体"/>
          <w:color w:val="auto"/>
          <w:kern w:val="0"/>
          <w:highlight w:val="none"/>
          <w:lang w:val="zh-CN"/>
        </w:rPr>
        <w:t>在履约保证期和检验期内，乙方对甲方提出的索赔负有责任，乙方应按照甲方同意的下列一种或多种方式解决索赔事宜：</w:t>
      </w:r>
    </w:p>
    <w:p w14:paraId="7667F789">
      <w:pPr>
        <w:autoSpaceDE w:val="0"/>
        <w:autoSpaceDN w:val="0"/>
        <w:spacing w:line="400" w:lineRule="exact"/>
        <w:ind w:firstLine="480"/>
        <w:rPr>
          <w:color w:val="auto"/>
          <w:kern w:val="0"/>
          <w:highlight w:val="none"/>
        </w:rPr>
      </w:pPr>
      <w:r>
        <w:rPr>
          <w:color w:val="auto"/>
          <w:kern w:val="0"/>
          <w:highlight w:val="none"/>
        </w:rPr>
        <w:t xml:space="preserve">14.2.1 </w:t>
      </w:r>
      <w:r>
        <w:rPr>
          <w:rFonts w:hAnsi="宋体"/>
          <w:color w:val="auto"/>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D8924E1">
      <w:pPr>
        <w:autoSpaceDE w:val="0"/>
        <w:autoSpaceDN w:val="0"/>
        <w:spacing w:line="400" w:lineRule="exact"/>
        <w:ind w:firstLine="480"/>
        <w:rPr>
          <w:color w:val="auto"/>
          <w:kern w:val="0"/>
          <w:highlight w:val="none"/>
        </w:rPr>
      </w:pPr>
      <w:r>
        <w:rPr>
          <w:color w:val="auto"/>
          <w:kern w:val="0"/>
          <w:highlight w:val="none"/>
        </w:rPr>
        <w:t xml:space="preserve">14.2.2 </w:t>
      </w:r>
      <w:r>
        <w:rPr>
          <w:rFonts w:hAnsi="宋体"/>
          <w:color w:val="auto"/>
          <w:kern w:val="0"/>
          <w:highlight w:val="none"/>
          <w:lang w:val="zh-CN"/>
        </w:rPr>
        <w:t>根据货物低劣程度、损坏程度以及甲方所遭受损失的数额，经甲乙双方商定降低货物的价格，或由有资质的中介机构评估，以降低后的价格或评估价格为准。</w:t>
      </w:r>
    </w:p>
    <w:p w14:paraId="2125394F">
      <w:pPr>
        <w:autoSpaceDE w:val="0"/>
        <w:autoSpaceDN w:val="0"/>
        <w:spacing w:line="400" w:lineRule="exact"/>
        <w:ind w:firstLine="480"/>
        <w:rPr>
          <w:color w:val="auto"/>
          <w:kern w:val="0"/>
          <w:highlight w:val="none"/>
        </w:rPr>
      </w:pPr>
      <w:r>
        <w:rPr>
          <w:color w:val="auto"/>
          <w:kern w:val="0"/>
          <w:highlight w:val="none"/>
        </w:rPr>
        <w:t xml:space="preserve">14.2.3 </w:t>
      </w:r>
      <w:r>
        <w:rPr>
          <w:rFonts w:hAnsi="宋体"/>
          <w:color w:val="auto"/>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CB56E04">
      <w:pPr>
        <w:autoSpaceDE w:val="0"/>
        <w:autoSpaceDN w:val="0"/>
        <w:spacing w:line="400" w:lineRule="exact"/>
        <w:ind w:firstLine="480"/>
        <w:rPr>
          <w:color w:val="auto"/>
          <w:kern w:val="0"/>
          <w:highlight w:val="none"/>
        </w:rPr>
      </w:pPr>
      <w:r>
        <w:rPr>
          <w:color w:val="auto"/>
          <w:kern w:val="0"/>
          <w:highlight w:val="none"/>
        </w:rPr>
        <w:t xml:space="preserve">14.3 </w:t>
      </w:r>
      <w:r>
        <w:rPr>
          <w:rFonts w:hAnsi="宋体"/>
          <w:color w:val="auto"/>
          <w:kern w:val="0"/>
          <w:highlight w:val="none"/>
          <w:lang w:val="zh-CN"/>
        </w:rPr>
        <w:t>乙方收到甲方发出的索赔通知之日起</w:t>
      </w:r>
      <w:r>
        <w:rPr>
          <w:color w:val="auto"/>
          <w:kern w:val="0"/>
          <w:highlight w:val="none"/>
        </w:rPr>
        <w:t>5</w:t>
      </w:r>
      <w:r>
        <w:rPr>
          <w:rFonts w:hAnsi="宋体"/>
          <w:color w:val="auto"/>
          <w:kern w:val="0"/>
          <w:highlight w:val="none"/>
          <w:lang w:val="zh-CN"/>
        </w:rPr>
        <w:t>个工作日内未作答复的，甲方可从合同款或履约保证金中扣回索赔金额，如金额不足以补偿索赔金额，乙方应补足差额部分。</w:t>
      </w:r>
    </w:p>
    <w:p w14:paraId="5B419ECA">
      <w:pPr>
        <w:autoSpaceDE w:val="0"/>
        <w:autoSpaceDN w:val="0"/>
        <w:spacing w:line="400" w:lineRule="exact"/>
        <w:rPr>
          <w:b/>
          <w:bCs/>
          <w:color w:val="auto"/>
          <w:kern w:val="0"/>
          <w:highlight w:val="none"/>
        </w:rPr>
      </w:pPr>
      <w:r>
        <w:rPr>
          <w:b/>
          <w:bCs/>
          <w:color w:val="auto"/>
          <w:kern w:val="0"/>
          <w:highlight w:val="none"/>
        </w:rPr>
        <w:t>15.</w:t>
      </w:r>
      <w:r>
        <w:rPr>
          <w:rFonts w:hAnsi="宋体"/>
          <w:b/>
          <w:bCs/>
          <w:color w:val="auto"/>
          <w:kern w:val="0"/>
          <w:highlight w:val="none"/>
          <w:lang w:val="zh-CN"/>
        </w:rPr>
        <w:t>迟延交货</w:t>
      </w:r>
    </w:p>
    <w:p w14:paraId="14D223E2">
      <w:pPr>
        <w:autoSpaceDE w:val="0"/>
        <w:autoSpaceDN w:val="0"/>
        <w:spacing w:line="400" w:lineRule="exact"/>
        <w:ind w:firstLine="480"/>
        <w:rPr>
          <w:color w:val="auto"/>
          <w:kern w:val="0"/>
          <w:highlight w:val="none"/>
        </w:rPr>
      </w:pPr>
      <w:r>
        <w:rPr>
          <w:color w:val="auto"/>
          <w:kern w:val="0"/>
          <w:highlight w:val="none"/>
        </w:rPr>
        <w:t xml:space="preserve">15.1 </w:t>
      </w:r>
      <w:r>
        <w:rPr>
          <w:rFonts w:hAnsi="宋体"/>
          <w:color w:val="auto"/>
          <w:kern w:val="0"/>
          <w:highlight w:val="none"/>
          <w:lang w:val="zh-CN"/>
        </w:rPr>
        <w:t>乙方应按照合同约定的时间交货和提供服务。</w:t>
      </w:r>
    </w:p>
    <w:p w14:paraId="17AED9F3">
      <w:pPr>
        <w:autoSpaceDE w:val="0"/>
        <w:autoSpaceDN w:val="0"/>
        <w:spacing w:line="400" w:lineRule="exact"/>
        <w:ind w:firstLine="480"/>
        <w:rPr>
          <w:color w:val="auto"/>
          <w:kern w:val="0"/>
          <w:highlight w:val="none"/>
        </w:rPr>
      </w:pPr>
      <w:r>
        <w:rPr>
          <w:color w:val="auto"/>
          <w:kern w:val="0"/>
          <w:highlight w:val="none"/>
        </w:rPr>
        <w:t xml:space="preserve">15.2 </w:t>
      </w:r>
      <w:r>
        <w:rPr>
          <w:rFonts w:hAnsi="宋体"/>
          <w:color w:val="auto"/>
          <w:kern w:val="0"/>
          <w:highlight w:val="none"/>
          <w:lang w:val="zh-CN"/>
        </w:rPr>
        <w:t>除不可抗力因素外，乙方迟延交货，甲方有权提出违约损失赔偿或解除合同。</w:t>
      </w:r>
    </w:p>
    <w:p w14:paraId="00698BC1">
      <w:pPr>
        <w:autoSpaceDE w:val="0"/>
        <w:autoSpaceDN w:val="0"/>
        <w:spacing w:line="400" w:lineRule="exact"/>
        <w:ind w:firstLine="480"/>
        <w:rPr>
          <w:color w:val="auto"/>
          <w:kern w:val="0"/>
          <w:highlight w:val="none"/>
        </w:rPr>
      </w:pPr>
      <w:r>
        <w:rPr>
          <w:color w:val="auto"/>
          <w:kern w:val="0"/>
          <w:highlight w:val="none"/>
        </w:rPr>
        <w:t xml:space="preserve">15.3 </w:t>
      </w:r>
      <w:r>
        <w:rPr>
          <w:rFonts w:hAnsi="宋体"/>
          <w:color w:val="auto"/>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33F695C">
      <w:pPr>
        <w:autoSpaceDE w:val="0"/>
        <w:autoSpaceDN w:val="0"/>
        <w:spacing w:line="400" w:lineRule="exact"/>
        <w:rPr>
          <w:b/>
          <w:bCs/>
          <w:color w:val="auto"/>
          <w:kern w:val="0"/>
          <w:highlight w:val="none"/>
        </w:rPr>
      </w:pPr>
      <w:r>
        <w:rPr>
          <w:b/>
          <w:bCs/>
          <w:color w:val="auto"/>
          <w:kern w:val="0"/>
          <w:highlight w:val="none"/>
        </w:rPr>
        <w:t>16.</w:t>
      </w:r>
      <w:r>
        <w:rPr>
          <w:rFonts w:hAnsi="宋体"/>
          <w:b/>
          <w:bCs/>
          <w:color w:val="auto"/>
          <w:kern w:val="0"/>
          <w:highlight w:val="none"/>
          <w:lang w:val="zh-CN"/>
        </w:rPr>
        <w:t>违约赔偿</w:t>
      </w:r>
    </w:p>
    <w:p w14:paraId="49C6D948">
      <w:pPr>
        <w:autoSpaceDE w:val="0"/>
        <w:autoSpaceDN w:val="0"/>
        <w:spacing w:line="400" w:lineRule="exact"/>
        <w:ind w:firstLine="480"/>
        <w:rPr>
          <w:color w:val="auto"/>
          <w:kern w:val="0"/>
          <w:highlight w:val="none"/>
        </w:rPr>
      </w:pPr>
      <w:r>
        <w:rPr>
          <w:rFonts w:hAnsi="宋体"/>
          <w:color w:val="auto"/>
          <w:kern w:val="0"/>
          <w:highlight w:val="none"/>
          <w:lang w:val="zh-CN"/>
        </w:rPr>
        <w:t>除不可抗力因素外，乙方没有按照合同规定的时间交货和提供服务，甲方可要求乙方支付违约金。违约金每日按合同总价款的千分之五计收。</w:t>
      </w:r>
    </w:p>
    <w:p w14:paraId="2A32A910">
      <w:pPr>
        <w:autoSpaceDE w:val="0"/>
        <w:autoSpaceDN w:val="0"/>
        <w:spacing w:line="400" w:lineRule="exact"/>
        <w:rPr>
          <w:b/>
          <w:bCs/>
          <w:color w:val="auto"/>
          <w:kern w:val="0"/>
          <w:highlight w:val="none"/>
        </w:rPr>
      </w:pPr>
      <w:r>
        <w:rPr>
          <w:b/>
          <w:bCs/>
          <w:color w:val="auto"/>
          <w:kern w:val="0"/>
          <w:highlight w:val="none"/>
        </w:rPr>
        <w:t>17.</w:t>
      </w:r>
      <w:r>
        <w:rPr>
          <w:rFonts w:hAnsi="宋体"/>
          <w:b/>
          <w:bCs/>
          <w:color w:val="auto"/>
          <w:kern w:val="0"/>
          <w:highlight w:val="none"/>
          <w:lang w:val="zh-CN"/>
        </w:rPr>
        <w:t>不可抗力</w:t>
      </w:r>
    </w:p>
    <w:p w14:paraId="679E7472">
      <w:pPr>
        <w:autoSpaceDE w:val="0"/>
        <w:autoSpaceDN w:val="0"/>
        <w:spacing w:line="400" w:lineRule="exact"/>
        <w:ind w:firstLine="480"/>
        <w:rPr>
          <w:color w:val="auto"/>
          <w:kern w:val="0"/>
          <w:highlight w:val="none"/>
        </w:rPr>
      </w:pPr>
      <w:r>
        <w:rPr>
          <w:color w:val="auto"/>
          <w:kern w:val="0"/>
          <w:highlight w:val="none"/>
        </w:rPr>
        <w:t xml:space="preserve">17.1 </w:t>
      </w:r>
      <w:r>
        <w:rPr>
          <w:rFonts w:hAnsi="宋体"/>
          <w:color w:val="auto"/>
          <w:kern w:val="0"/>
          <w:highlight w:val="none"/>
          <w:lang w:val="zh-CN"/>
        </w:rPr>
        <w:t>双方中任何一方遭遇法律规定的不可抗力，致使合同履行受阻时，履行合同的期限应予延长，延长的期限应相当于不可抗力所影响的时间。</w:t>
      </w:r>
    </w:p>
    <w:p w14:paraId="45908667">
      <w:pPr>
        <w:autoSpaceDE w:val="0"/>
        <w:autoSpaceDN w:val="0"/>
        <w:spacing w:line="400" w:lineRule="exact"/>
        <w:ind w:firstLine="480"/>
        <w:rPr>
          <w:color w:val="auto"/>
          <w:kern w:val="0"/>
          <w:highlight w:val="none"/>
        </w:rPr>
      </w:pPr>
      <w:r>
        <w:rPr>
          <w:color w:val="auto"/>
          <w:kern w:val="0"/>
          <w:highlight w:val="none"/>
        </w:rPr>
        <w:t xml:space="preserve">17.2 </w:t>
      </w:r>
      <w:r>
        <w:rPr>
          <w:rFonts w:hAnsi="宋体"/>
          <w:color w:val="auto"/>
          <w:kern w:val="0"/>
          <w:highlight w:val="none"/>
          <w:lang w:val="zh-CN"/>
        </w:rPr>
        <w:t>受事故影响的一方应在不可抗力的事故发生后以书面形式通知另一方。</w:t>
      </w:r>
    </w:p>
    <w:p w14:paraId="6FCE052D">
      <w:pPr>
        <w:autoSpaceDE w:val="0"/>
        <w:autoSpaceDN w:val="0"/>
        <w:spacing w:line="400" w:lineRule="exact"/>
        <w:ind w:firstLine="480"/>
        <w:rPr>
          <w:color w:val="auto"/>
          <w:kern w:val="0"/>
          <w:highlight w:val="none"/>
        </w:rPr>
      </w:pPr>
      <w:r>
        <w:rPr>
          <w:color w:val="auto"/>
          <w:kern w:val="0"/>
          <w:highlight w:val="none"/>
        </w:rPr>
        <w:t xml:space="preserve">17.3 </w:t>
      </w:r>
      <w:r>
        <w:rPr>
          <w:rFonts w:hAnsi="宋体"/>
          <w:color w:val="auto"/>
          <w:kern w:val="0"/>
          <w:highlight w:val="none"/>
          <w:lang w:val="zh-CN"/>
        </w:rPr>
        <w:t>不可抗力使合同的某些内容有变更必要的，双方应通过协商达成进一步履行合同的协议，因不可抗力致使合同不能履行的，合同终止。</w:t>
      </w:r>
    </w:p>
    <w:p w14:paraId="0B9E0F88">
      <w:pPr>
        <w:autoSpaceDE w:val="0"/>
        <w:autoSpaceDN w:val="0"/>
        <w:spacing w:line="400" w:lineRule="exact"/>
        <w:rPr>
          <w:b/>
          <w:bCs/>
          <w:color w:val="auto"/>
          <w:kern w:val="0"/>
          <w:highlight w:val="none"/>
        </w:rPr>
      </w:pPr>
      <w:r>
        <w:rPr>
          <w:b/>
          <w:bCs/>
          <w:color w:val="auto"/>
          <w:kern w:val="0"/>
          <w:highlight w:val="none"/>
        </w:rPr>
        <w:t>18.</w:t>
      </w:r>
      <w:r>
        <w:rPr>
          <w:rFonts w:hAnsi="宋体"/>
          <w:b/>
          <w:bCs/>
          <w:color w:val="auto"/>
          <w:kern w:val="0"/>
          <w:highlight w:val="none"/>
          <w:lang w:val="zh-CN"/>
        </w:rPr>
        <w:t>税费</w:t>
      </w:r>
    </w:p>
    <w:p w14:paraId="230259A4">
      <w:pPr>
        <w:autoSpaceDE w:val="0"/>
        <w:autoSpaceDN w:val="0"/>
        <w:spacing w:line="400" w:lineRule="exact"/>
        <w:ind w:firstLine="480"/>
        <w:rPr>
          <w:color w:val="auto"/>
          <w:kern w:val="0"/>
          <w:highlight w:val="none"/>
        </w:rPr>
      </w:pPr>
      <w:r>
        <w:rPr>
          <w:rFonts w:hAnsi="宋体"/>
          <w:color w:val="auto"/>
          <w:kern w:val="0"/>
          <w:highlight w:val="none"/>
          <w:lang w:val="zh-CN"/>
        </w:rPr>
        <w:t>与本合同有关的一切税费均由乙方承担。</w:t>
      </w:r>
    </w:p>
    <w:p w14:paraId="6C8B23A5">
      <w:pPr>
        <w:autoSpaceDE w:val="0"/>
        <w:autoSpaceDN w:val="0"/>
        <w:spacing w:line="400" w:lineRule="exact"/>
        <w:rPr>
          <w:b/>
          <w:bCs/>
          <w:color w:val="auto"/>
          <w:kern w:val="0"/>
          <w:highlight w:val="none"/>
        </w:rPr>
      </w:pPr>
      <w:r>
        <w:rPr>
          <w:b/>
          <w:bCs/>
          <w:color w:val="auto"/>
          <w:kern w:val="0"/>
          <w:highlight w:val="none"/>
        </w:rPr>
        <w:t>19.</w:t>
      </w:r>
      <w:r>
        <w:rPr>
          <w:rFonts w:hAnsi="宋体"/>
          <w:b/>
          <w:bCs/>
          <w:color w:val="auto"/>
          <w:kern w:val="0"/>
          <w:highlight w:val="none"/>
          <w:lang w:val="zh-CN"/>
        </w:rPr>
        <w:t>合同争议的解决</w:t>
      </w:r>
    </w:p>
    <w:p w14:paraId="2F72F69D">
      <w:pPr>
        <w:autoSpaceDE w:val="0"/>
        <w:autoSpaceDN w:val="0"/>
        <w:spacing w:line="400" w:lineRule="exact"/>
        <w:ind w:firstLine="480"/>
        <w:rPr>
          <w:color w:val="auto"/>
          <w:kern w:val="0"/>
          <w:highlight w:val="none"/>
        </w:rPr>
      </w:pPr>
      <w:r>
        <w:rPr>
          <w:color w:val="auto"/>
          <w:kern w:val="0"/>
          <w:highlight w:val="none"/>
        </w:rPr>
        <w:t xml:space="preserve">19.1 </w:t>
      </w:r>
      <w:r>
        <w:rPr>
          <w:rFonts w:hAnsi="宋体"/>
          <w:color w:val="auto"/>
          <w:kern w:val="0"/>
          <w:highlight w:val="none"/>
          <w:lang w:val="zh-CN"/>
        </w:rPr>
        <w:t>甲方和乙方由于本合同的履行而发生任何争议时，双方可先通过协商解决。</w:t>
      </w:r>
    </w:p>
    <w:p w14:paraId="7F7A4645">
      <w:pPr>
        <w:autoSpaceDE w:val="0"/>
        <w:autoSpaceDN w:val="0"/>
        <w:spacing w:line="400" w:lineRule="exact"/>
        <w:ind w:firstLine="480"/>
        <w:rPr>
          <w:color w:val="auto"/>
          <w:kern w:val="0"/>
          <w:highlight w:val="none"/>
        </w:rPr>
      </w:pPr>
      <w:r>
        <w:rPr>
          <w:color w:val="auto"/>
          <w:kern w:val="0"/>
          <w:highlight w:val="none"/>
        </w:rPr>
        <w:t xml:space="preserve">19.2 </w:t>
      </w:r>
      <w:r>
        <w:rPr>
          <w:rFonts w:hAnsi="宋体"/>
          <w:color w:val="auto"/>
          <w:kern w:val="0"/>
          <w:highlight w:val="none"/>
          <w:lang w:val="zh-CN"/>
        </w:rPr>
        <w:t>任何一方不愿通过协商或通过协商仍不能解决争议，则双方中任何一方均应向甲方所在地人民法院起诉。</w:t>
      </w:r>
    </w:p>
    <w:p w14:paraId="2D1B20F7">
      <w:pPr>
        <w:autoSpaceDE w:val="0"/>
        <w:autoSpaceDN w:val="0"/>
        <w:spacing w:line="400" w:lineRule="exact"/>
        <w:rPr>
          <w:b/>
          <w:bCs/>
          <w:color w:val="auto"/>
          <w:kern w:val="0"/>
          <w:highlight w:val="none"/>
        </w:rPr>
      </w:pPr>
      <w:r>
        <w:rPr>
          <w:b/>
          <w:bCs/>
          <w:color w:val="auto"/>
          <w:kern w:val="0"/>
          <w:highlight w:val="none"/>
        </w:rPr>
        <w:t>20.</w:t>
      </w:r>
      <w:r>
        <w:rPr>
          <w:rFonts w:hAnsi="宋体"/>
          <w:b/>
          <w:bCs/>
          <w:color w:val="auto"/>
          <w:kern w:val="0"/>
          <w:highlight w:val="none"/>
          <w:lang w:val="zh-CN"/>
        </w:rPr>
        <w:t>违约解除合同</w:t>
      </w:r>
    </w:p>
    <w:p w14:paraId="12E8DB17">
      <w:pPr>
        <w:autoSpaceDE w:val="0"/>
        <w:autoSpaceDN w:val="0"/>
        <w:spacing w:line="400" w:lineRule="exact"/>
        <w:ind w:firstLine="480"/>
        <w:rPr>
          <w:color w:val="auto"/>
          <w:kern w:val="0"/>
          <w:highlight w:val="none"/>
        </w:rPr>
      </w:pPr>
      <w:r>
        <w:rPr>
          <w:color w:val="auto"/>
          <w:kern w:val="0"/>
          <w:highlight w:val="none"/>
        </w:rPr>
        <w:t xml:space="preserve">20.1 </w:t>
      </w:r>
      <w:r>
        <w:rPr>
          <w:rFonts w:hAnsi="宋体"/>
          <w:color w:val="auto"/>
          <w:kern w:val="0"/>
          <w:highlight w:val="none"/>
          <w:lang w:val="zh-CN"/>
        </w:rPr>
        <w:t>出现下列情形之一的，视为乙方违约。甲方可向乙方发出书面通知，部分或全部终止合同，同时保留向乙方索赔的权利。</w:t>
      </w:r>
    </w:p>
    <w:p w14:paraId="68A1191E">
      <w:pPr>
        <w:autoSpaceDE w:val="0"/>
        <w:autoSpaceDN w:val="0"/>
        <w:spacing w:line="400" w:lineRule="exact"/>
        <w:ind w:firstLine="480"/>
        <w:rPr>
          <w:color w:val="auto"/>
          <w:kern w:val="0"/>
          <w:highlight w:val="none"/>
        </w:rPr>
      </w:pPr>
      <w:r>
        <w:rPr>
          <w:color w:val="auto"/>
          <w:kern w:val="0"/>
          <w:highlight w:val="none"/>
        </w:rPr>
        <w:t xml:space="preserve">20.1.1 </w:t>
      </w:r>
      <w:r>
        <w:rPr>
          <w:rFonts w:hAnsi="宋体"/>
          <w:color w:val="auto"/>
          <w:kern w:val="0"/>
          <w:highlight w:val="none"/>
          <w:lang w:val="zh-CN"/>
        </w:rPr>
        <w:t>乙方未能在合同规定的限期或甲方同意延长的限期内，提供全部或部分货物的；</w:t>
      </w:r>
    </w:p>
    <w:p w14:paraId="38F794D9">
      <w:pPr>
        <w:autoSpaceDE w:val="0"/>
        <w:autoSpaceDN w:val="0"/>
        <w:spacing w:line="400" w:lineRule="exact"/>
        <w:ind w:firstLine="480"/>
        <w:rPr>
          <w:color w:val="auto"/>
          <w:kern w:val="0"/>
          <w:highlight w:val="none"/>
        </w:rPr>
      </w:pPr>
      <w:r>
        <w:rPr>
          <w:color w:val="auto"/>
          <w:kern w:val="0"/>
          <w:highlight w:val="none"/>
        </w:rPr>
        <w:t xml:space="preserve">20.1.2 </w:t>
      </w:r>
      <w:r>
        <w:rPr>
          <w:rFonts w:hAnsi="宋体"/>
          <w:color w:val="auto"/>
          <w:kern w:val="0"/>
          <w:highlight w:val="none"/>
          <w:lang w:val="zh-CN"/>
        </w:rPr>
        <w:t>乙方未能履行合同规定的其它主要义务的；</w:t>
      </w:r>
    </w:p>
    <w:p w14:paraId="1C0E4DDD">
      <w:pPr>
        <w:autoSpaceDE w:val="0"/>
        <w:autoSpaceDN w:val="0"/>
        <w:spacing w:line="400" w:lineRule="exact"/>
        <w:ind w:firstLine="480"/>
        <w:rPr>
          <w:color w:val="auto"/>
          <w:kern w:val="0"/>
          <w:highlight w:val="none"/>
        </w:rPr>
      </w:pPr>
      <w:r>
        <w:rPr>
          <w:color w:val="auto"/>
          <w:kern w:val="0"/>
          <w:highlight w:val="none"/>
        </w:rPr>
        <w:t xml:space="preserve">20.1.3 </w:t>
      </w:r>
      <w:r>
        <w:rPr>
          <w:rFonts w:hAnsi="宋体"/>
          <w:color w:val="auto"/>
          <w:kern w:val="0"/>
          <w:highlight w:val="none"/>
          <w:lang w:val="zh-CN"/>
        </w:rPr>
        <w:t>乙方在本合同履行过程中有欺诈行为的。</w:t>
      </w:r>
    </w:p>
    <w:p w14:paraId="1C8DEB75">
      <w:pPr>
        <w:autoSpaceDE w:val="0"/>
        <w:autoSpaceDN w:val="0"/>
        <w:spacing w:line="400" w:lineRule="exact"/>
        <w:ind w:firstLine="480"/>
        <w:rPr>
          <w:color w:val="auto"/>
          <w:kern w:val="0"/>
          <w:highlight w:val="none"/>
        </w:rPr>
      </w:pPr>
      <w:r>
        <w:rPr>
          <w:color w:val="auto"/>
          <w:kern w:val="0"/>
          <w:highlight w:val="none"/>
        </w:rPr>
        <w:t xml:space="preserve">20.2 </w:t>
      </w:r>
      <w:r>
        <w:rPr>
          <w:rFonts w:hAnsi="宋体"/>
          <w:color w:val="auto"/>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88042D1">
      <w:pPr>
        <w:autoSpaceDE w:val="0"/>
        <w:autoSpaceDN w:val="0"/>
        <w:spacing w:line="400" w:lineRule="exact"/>
        <w:rPr>
          <w:b/>
          <w:bCs/>
          <w:color w:val="auto"/>
          <w:kern w:val="0"/>
          <w:highlight w:val="none"/>
        </w:rPr>
      </w:pPr>
      <w:r>
        <w:rPr>
          <w:b/>
          <w:bCs/>
          <w:color w:val="auto"/>
          <w:kern w:val="0"/>
          <w:highlight w:val="none"/>
        </w:rPr>
        <w:t>21.</w:t>
      </w:r>
      <w:r>
        <w:rPr>
          <w:rFonts w:hAnsi="宋体"/>
          <w:b/>
          <w:bCs/>
          <w:color w:val="auto"/>
          <w:kern w:val="0"/>
          <w:highlight w:val="none"/>
          <w:lang w:val="zh-CN"/>
        </w:rPr>
        <w:t>破产终止合同</w:t>
      </w:r>
    </w:p>
    <w:p w14:paraId="583DBB14">
      <w:pPr>
        <w:autoSpaceDE w:val="0"/>
        <w:autoSpaceDN w:val="0"/>
        <w:spacing w:line="400" w:lineRule="exact"/>
        <w:ind w:firstLine="480"/>
        <w:rPr>
          <w:color w:val="auto"/>
          <w:kern w:val="0"/>
          <w:highlight w:val="none"/>
        </w:rPr>
      </w:pPr>
      <w:r>
        <w:rPr>
          <w:rFonts w:hAnsi="宋体"/>
          <w:color w:val="auto"/>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219FD1A2">
      <w:pPr>
        <w:autoSpaceDE w:val="0"/>
        <w:autoSpaceDN w:val="0"/>
        <w:spacing w:line="400" w:lineRule="exact"/>
        <w:rPr>
          <w:b/>
          <w:bCs/>
          <w:color w:val="auto"/>
          <w:kern w:val="0"/>
          <w:highlight w:val="none"/>
        </w:rPr>
      </w:pPr>
      <w:r>
        <w:rPr>
          <w:b/>
          <w:bCs/>
          <w:color w:val="auto"/>
          <w:kern w:val="0"/>
          <w:highlight w:val="none"/>
        </w:rPr>
        <w:t>22.</w:t>
      </w:r>
      <w:r>
        <w:rPr>
          <w:rFonts w:hAnsi="宋体"/>
          <w:b/>
          <w:bCs/>
          <w:color w:val="auto"/>
          <w:kern w:val="0"/>
          <w:highlight w:val="none"/>
          <w:lang w:val="zh-CN"/>
        </w:rPr>
        <w:t>转让和分包</w:t>
      </w:r>
    </w:p>
    <w:p w14:paraId="391FE5A0">
      <w:pPr>
        <w:autoSpaceDE w:val="0"/>
        <w:autoSpaceDN w:val="0"/>
        <w:spacing w:line="400" w:lineRule="exact"/>
        <w:ind w:firstLine="360"/>
        <w:rPr>
          <w:color w:val="auto"/>
          <w:kern w:val="0"/>
          <w:highlight w:val="none"/>
        </w:rPr>
      </w:pPr>
      <w:r>
        <w:rPr>
          <w:color w:val="auto"/>
          <w:kern w:val="0"/>
          <w:highlight w:val="none"/>
        </w:rPr>
        <w:t xml:space="preserve">22.1 </w:t>
      </w:r>
      <w:r>
        <w:rPr>
          <w:rFonts w:hAnsi="宋体"/>
          <w:color w:val="auto"/>
          <w:kern w:val="0"/>
          <w:highlight w:val="none"/>
          <w:lang w:val="zh-CN"/>
        </w:rPr>
        <w:t>政府采购合同不能转让。</w:t>
      </w:r>
    </w:p>
    <w:p w14:paraId="70FF7B81">
      <w:pPr>
        <w:autoSpaceDE w:val="0"/>
        <w:autoSpaceDN w:val="0"/>
        <w:spacing w:line="400" w:lineRule="exact"/>
        <w:ind w:firstLine="360"/>
        <w:rPr>
          <w:color w:val="auto"/>
          <w:kern w:val="0"/>
          <w:highlight w:val="none"/>
        </w:rPr>
      </w:pPr>
      <w:r>
        <w:rPr>
          <w:color w:val="auto"/>
          <w:kern w:val="0"/>
          <w:highlight w:val="none"/>
        </w:rPr>
        <w:t xml:space="preserve">22.2 </w:t>
      </w:r>
      <w:r>
        <w:rPr>
          <w:rFonts w:hAnsi="宋体"/>
          <w:color w:val="auto"/>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CCAA97">
      <w:pPr>
        <w:autoSpaceDE w:val="0"/>
        <w:autoSpaceDN w:val="0"/>
        <w:spacing w:line="400" w:lineRule="exact"/>
        <w:rPr>
          <w:b/>
          <w:bCs/>
          <w:color w:val="auto"/>
          <w:kern w:val="0"/>
          <w:highlight w:val="none"/>
        </w:rPr>
      </w:pPr>
      <w:r>
        <w:rPr>
          <w:b/>
          <w:bCs/>
          <w:color w:val="auto"/>
          <w:kern w:val="0"/>
          <w:highlight w:val="none"/>
        </w:rPr>
        <w:t>23.</w:t>
      </w:r>
      <w:r>
        <w:rPr>
          <w:rFonts w:hAnsi="宋体"/>
          <w:b/>
          <w:bCs/>
          <w:color w:val="auto"/>
          <w:kern w:val="0"/>
          <w:highlight w:val="none"/>
          <w:lang w:val="zh-CN"/>
        </w:rPr>
        <w:t>合同修改</w:t>
      </w:r>
    </w:p>
    <w:p w14:paraId="04B24090">
      <w:pPr>
        <w:autoSpaceDE w:val="0"/>
        <w:autoSpaceDN w:val="0"/>
        <w:spacing w:line="400" w:lineRule="exact"/>
        <w:ind w:firstLine="480" w:firstLineChars="200"/>
        <w:rPr>
          <w:color w:val="auto"/>
          <w:kern w:val="0"/>
          <w:highlight w:val="none"/>
        </w:rPr>
      </w:pPr>
      <w:r>
        <w:rPr>
          <w:rFonts w:hAnsi="宋体"/>
          <w:color w:val="auto"/>
          <w:kern w:val="0"/>
          <w:highlight w:val="none"/>
        </w:rPr>
        <w:t>政府采购合同的双方当事人不得擅自变更、中止或者终止合同</w:t>
      </w:r>
    </w:p>
    <w:p w14:paraId="4FAC20A5">
      <w:pPr>
        <w:autoSpaceDE w:val="0"/>
        <w:autoSpaceDN w:val="0"/>
        <w:spacing w:line="400" w:lineRule="exact"/>
        <w:rPr>
          <w:b/>
          <w:bCs/>
          <w:color w:val="auto"/>
          <w:kern w:val="0"/>
          <w:highlight w:val="none"/>
        </w:rPr>
      </w:pPr>
      <w:r>
        <w:rPr>
          <w:b/>
          <w:bCs/>
          <w:color w:val="auto"/>
          <w:kern w:val="0"/>
          <w:highlight w:val="none"/>
        </w:rPr>
        <w:t>24.</w:t>
      </w:r>
      <w:r>
        <w:rPr>
          <w:rFonts w:hAnsi="宋体"/>
          <w:b/>
          <w:bCs/>
          <w:color w:val="auto"/>
          <w:kern w:val="0"/>
          <w:highlight w:val="none"/>
          <w:lang w:val="zh-CN"/>
        </w:rPr>
        <w:t>通知</w:t>
      </w:r>
    </w:p>
    <w:p w14:paraId="4A6F2321">
      <w:pPr>
        <w:autoSpaceDE w:val="0"/>
        <w:autoSpaceDN w:val="0"/>
        <w:spacing w:line="400" w:lineRule="exact"/>
        <w:ind w:firstLine="480"/>
        <w:rPr>
          <w:color w:val="auto"/>
          <w:kern w:val="0"/>
          <w:highlight w:val="none"/>
        </w:rPr>
      </w:pPr>
      <w:r>
        <w:rPr>
          <w:rFonts w:hAnsi="宋体"/>
          <w:color w:val="auto"/>
          <w:kern w:val="0"/>
          <w:highlight w:val="none"/>
          <w:lang w:val="zh-CN"/>
        </w:rPr>
        <w:t>本合同任何一方给另一方的通知，都应以书面形式发送，而另一方也应以书面形式确认并发送到对方明确的地址。</w:t>
      </w:r>
    </w:p>
    <w:p w14:paraId="5B890771">
      <w:pPr>
        <w:autoSpaceDE w:val="0"/>
        <w:autoSpaceDN w:val="0"/>
        <w:spacing w:line="400" w:lineRule="exact"/>
        <w:rPr>
          <w:b/>
          <w:bCs/>
          <w:color w:val="auto"/>
          <w:kern w:val="0"/>
          <w:highlight w:val="none"/>
        </w:rPr>
      </w:pPr>
      <w:r>
        <w:rPr>
          <w:b/>
          <w:bCs/>
          <w:color w:val="auto"/>
          <w:kern w:val="0"/>
          <w:highlight w:val="none"/>
        </w:rPr>
        <w:t>25.</w:t>
      </w:r>
      <w:r>
        <w:rPr>
          <w:rFonts w:hAnsi="宋体"/>
          <w:b/>
          <w:bCs/>
          <w:color w:val="auto"/>
          <w:kern w:val="0"/>
          <w:highlight w:val="none"/>
          <w:lang w:val="zh-CN"/>
        </w:rPr>
        <w:t>计量单位</w:t>
      </w:r>
    </w:p>
    <w:p w14:paraId="3D0BA64A">
      <w:pPr>
        <w:autoSpaceDE w:val="0"/>
        <w:autoSpaceDN w:val="0"/>
        <w:spacing w:line="400" w:lineRule="exact"/>
        <w:ind w:firstLine="480"/>
        <w:rPr>
          <w:color w:val="auto"/>
          <w:kern w:val="0"/>
          <w:highlight w:val="none"/>
        </w:rPr>
      </w:pPr>
      <w:r>
        <w:rPr>
          <w:rFonts w:hAnsi="宋体"/>
          <w:color w:val="auto"/>
          <w:kern w:val="0"/>
          <w:highlight w:val="none"/>
          <w:lang w:val="zh-CN"/>
        </w:rPr>
        <w:t>除技术规范中另有规定外</w:t>
      </w:r>
      <w:r>
        <w:rPr>
          <w:color w:val="auto"/>
          <w:kern w:val="0"/>
          <w:highlight w:val="none"/>
        </w:rPr>
        <w:t>,</w:t>
      </w:r>
      <w:r>
        <w:rPr>
          <w:rFonts w:hAnsi="宋体"/>
          <w:color w:val="auto"/>
          <w:kern w:val="0"/>
          <w:highlight w:val="none"/>
          <w:lang w:val="zh-CN"/>
        </w:rPr>
        <w:t>计量单位均使用国家法定计量单位。</w:t>
      </w:r>
    </w:p>
    <w:p w14:paraId="70953E03">
      <w:pPr>
        <w:autoSpaceDE w:val="0"/>
        <w:autoSpaceDN w:val="0"/>
        <w:spacing w:line="400" w:lineRule="exact"/>
        <w:rPr>
          <w:b/>
          <w:bCs/>
          <w:color w:val="auto"/>
          <w:kern w:val="0"/>
          <w:highlight w:val="none"/>
        </w:rPr>
      </w:pPr>
      <w:r>
        <w:rPr>
          <w:b/>
          <w:bCs/>
          <w:color w:val="auto"/>
          <w:kern w:val="0"/>
          <w:highlight w:val="none"/>
        </w:rPr>
        <w:t>26.</w:t>
      </w:r>
      <w:r>
        <w:rPr>
          <w:rFonts w:hAnsi="宋体"/>
          <w:b/>
          <w:bCs/>
          <w:color w:val="auto"/>
          <w:kern w:val="0"/>
          <w:highlight w:val="none"/>
          <w:lang w:val="zh-CN"/>
        </w:rPr>
        <w:t>适用法律</w:t>
      </w:r>
    </w:p>
    <w:p w14:paraId="2C33F521">
      <w:pPr>
        <w:pStyle w:val="25"/>
        <w:spacing w:before="0" w:after="0" w:line="360" w:lineRule="auto"/>
        <w:ind w:firstLine="480" w:firstLineChars="200"/>
        <w:jc w:val="both"/>
        <w:rPr>
          <w:rFonts w:ascii="Times New Roman" w:hAnsi="宋体" w:eastAsia="宋体" w:cs="Times New Roman"/>
          <w:b w:val="0"/>
          <w:bCs w:val="0"/>
          <w:color w:val="auto"/>
          <w:kern w:val="0"/>
          <w:sz w:val="24"/>
          <w:szCs w:val="24"/>
          <w:highlight w:val="none"/>
          <w:lang w:val="zh-CN" w:eastAsia="zh-CN" w:bidi="ar-SA"/>
        </w:rPr>
      </w:pPr>
      <w:r>
        <w:rPr>
          <w:rFonts w:ascii="Times New Roman" w:hAnsi="宋体" w:eastAsia="宋体" w:cs="Times New Roman"/>
          <w:b w:val="0"/>
          <w:bCs w:val="0"/>
          <w:color w:val="auto"/>
          <w:kern w:val="0"/>
          <w:sz w:val="24"/>
          <w:szCs w:val="24"/>
          <w:highlight w:val="none"/>
          <w:lang w:val="zh-CN" w:eastAsia="zh-CN" w:bidi="ar-SA"/>
        </w:rPr>
        <w:t>本合同按照中华人民共和国的相关法律进行解释。</w:t>
      </w:r>
    </w:p>
    <w:p w14:paraId="689610B4">
      <w:pPr>
        <w:rPr>
          <w:rFonts w:hAnsi="宋体"/>
          <w:color w:val="auto"/>
          <w:kern w:val="0"/>
          <w:highlight w:val="none"/>
          <w:lang w:val="zh-CN"/>
        </w:rPr>
      </w:pPr>
      <w:r>
        <w:rPr>
          <w:rFonts w:hAnsi="宋体"/>
          <w:color w:val="auto"/>
          <w:kern w:val="0"/>
          <w:highlight w:val="none"/>
          <w:lang w:val="zh-CN"/>
        </w:rPr>
        <w:br w:type="page"/>
      </w:r>
    </w:p>
    <w:p w14:paraId="29C138EB">
      <w:pPr>
        <w:pStyle w:val="25"/>
        <w:spacing w:before="0" w:after="0" w:line="360" w:lineRule="auto"/>
        <w:rPr>
          <w:rFonts w:ascii="宋体" w:hAnsi="宋体" w:cs="宋体"/>
          <w:lang w:val="zh-CN"/>
        </w:rPr>
      </w:pPr>
      <w:r>
        <w:rPr>
          <w:rFonts w:hint="eastAsia" w:ascii="宋体" w:hAnsi="宋体" w:cs="宋体"/>
          <w:szCs w:val="36"/>
          <w:lang w:val="zh-CN"/>
        </w:rPr>
        <w:t>第四部分  投标文件格式</w:t>
      </w:r>
      <w:bookmarkEnd w:id="124"/>
      <w:bookmarkEnd w:id="125"/>
    </w:p>
    <w:p w14:paraId="5EE1B6F5">
      <w:pPr>
        <w:autoSpaceDE w:val="0"/>
        <w:autoSpaceDN w:val="0"/>
        <w:spacing w:line="360" w:lineRule="auto"/>
        <w:jc w:val="center"/>
        <w:rPr>
          <w:rFonts w:ascii="宋体" w:hAnsi="宋体" w:cs="宋体"/>
          <w:color w:val="000000"/>
          <w:kern w:val="0"/>
          <w:lang w:val="zh-CN"/>
        </w:rPr>
      </w:pPr>
    </w:p>
    <w:p w14:paraId="61225C2C">
      <w:pPr>
        <w:pStyle w:val="25"/>
        <w:spacing w:before="0" w:after="0" w:line="360" w:lineRule="auto"/>
        <w:jc w:val="left"/>
        <w:outlineLvl w:val="1"/>
        <w:rPr>
          <w:rFonts w:ascii="宋体" w:hAnsi="宋体" w:cs="宋体"/>
        </w:rPr>
      </w:pPr>
      <w:bookmarkStart w:id="126" w:name="_Toc11851"/>
      <w:bookmarkStart w:id="127" w:name="_Toc8409"/>
      <w:bookmarkStart w:id="128" w:name="_Toc27151"/>
      <w:r>
        <w:rPr>
          <w:rFonts w:hint="eastAsia" w:ascii="宋体" w:hAnsi="宋体" w:cs="宋体"/>
          <w:sz w:val="30"/>
          <w:szCs w:val="30"/>
          <w:lang w:val="zh-CN"/>
        </w:rPr>
        <w:t>封面</w:t>
      </w:r>
      <w:bookmarkEnd w:id="126"/>
      <w:r>
        <w:rPr>
          <w:rFonts w:hint="eastAsia" w:ascii="宋体" w:hAnsi="宋体" w:cs="宋体"/>
          <w:sz w:val="30"/>
          <w:szCs w:val="30"/>
          <w:lang w:val="zh-CN"/>
        </w:rPr>
        <w:t>（上册）</w:t>
      </w:r>
      <w:bookmarkEnd w:id="127"/>
      <w:bookmarkEnd w:id="128"/>
    </w:p>
    <w:p w14:paraId="7211F1E8">
      <w:pPr>
        <w:autoSpaceDE w:val="0"/>
        <w:autoSpaceDN w:val="0"/>
        <w:spacing w:line="360" w:lineRule="auto"/>
        <w:jc w:val="center"/>
        <w:rPr>
          <w:rFonts w:ascii="宋体" w:hAnsi="宋体" w:cs="宋体"/>
          <w:b/>
          <w:bCs/>
          <w:kern w:val="0"/>
          <w:sz w:val="52"/>
          <w:szCs w:val="52"/>
        </w:rPr>
      </w:pPr>
      <w:r>
        <w:rPr>
          <w:rFonts w:hint="eastAsia" w:ascii="宋体" w:hAnsi="宋体" w:cs="宋体"/>
          <w:b/>
          <w:bCs/>
          <w:kern w:val="0"/>
          <w:sz w:val="52"/>
          <w:szCs w:val="52"/>
        </w:rPr>
        <w:t xml:space="preserve"> </w:t>
      </w:r>
    </w:p>
    <w:p w14:paraId="014908F0">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378792F0">
      <w:pPr>
        <w:autoSpaceDE w:val="0"/>
        <w:autoSpaceDN w:val="0"/>
        <w:spacing w:line="360" w:lineRule="auto"/>
        <w:rPr>
          <w:rFonts w:ascii="宋体" w:hAnsi="宋体" w:cs="宋体"/>
          <w:kern w:val="0"/>
          <w:sz w:val="36"/>
          <w:szCs w:val="36"/>
        </w:rPr>
      </w:pPr>
    </w:p>
    <w:p w14:paraId="1868935B">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21284273">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14:paraId="493D38A1">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14:paraId="4D74B57C">
      <w:pPr>
        <w:autoSpaceDE w:val="0"/>
        <w:autoSpaceDN w:val="0"/>
        <w:spacing w:line="360" w:lineRule="auto"/>
        <w:rPr>
          <w:rFonts w:ascii="宋体" w:hAnsi="宋体" w:cs="宋体"/>
          <w:kern w:val="0"/>
          <w:sz w:val="36"/>
          <w:szCs w:val="36"/>
        </w:rPr>
      </w:pPr>
    </w:p>
    <w:p w14:paraId="37BB5428">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6AB5251D">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554BB99A">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采购项目包号：</w:t>
      </w:r>
    </w:p>
    <w:p w14:paraId="0D8B1F69">
      <w:pPr>
        <w:autoSpaceDE w:val="0"/>
        <w:autoSpaceDN w:val="0"/>
        <w:spacing w:line="360" w:lineRule="auto"/>
        <w:rPr>
          <w:rFonts w:ascii="宋体" w:hAnsi="宋体" w:cs="宋体"/>
          <w:b/>
          <w:bCs/>
          <w:kern w:val="0"/>
          <w:sz w:val="36"/>
          <w:szCs w:val="36"/>
        </w:rPr>
      </w:pPr>
    </w:p>
    <w:p w14:paraId="3C0D4D25">
      <w:pPr>
        <w:autoSpaceDE w:val="0"/>
        <w:autoSpaceDN w:val="0"/>
        <w:spacing w:line="360" w:lineRule="auto"/>
        <w:rPr>
          <w:rFonts w:ascii="宋体" w:hAnsi="宋体" w:cs="宋体"/>
          <w:b/>
          <w:bCs/>
          <w:kern w:val="0"/>
          <w:sz w:val="36"/>
          <w:szCs w:val="36"/>
        </w:rPr>
      </w:pPr>
    </w:p>
    <w:p w14:paraId="32012B9D">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550D625E">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14:paraId="7E2E0241">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14:paraId="56D4049A">
      <w:pPr>
        <w:pStyle w:val="25"/>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129" w:name="_Toc5913"/>
      <w:bookmarkStart w:id="130" w:name="_Toc26955"/>
      <w:bookmarkStart w:id="131" w:name="_Toc29902"/>
      <w:bookmarkStart w:id="132" w:name="_Toc8514"/>
      <w:r>
        <w:rPr>
          <w:rFonts w:hint="eastAsia" w:ascii="宋体" w:hAnsi="宋体" w:cs="宋体"/>
          <w:sz w:val="30"/>
          <w:szCs w:val="30"/>
          <w:lang w:val="zh-CN"/>
        </w:rPr>
        <w:t>目录（上册）</w:t>
      </w:r>
      <w:bookmarkEnd w:id="129"/>
      <w:bookmarkEnd w:id="130"/>
    </w:p>
    <w:p w14:paraId="1EF2DFE4">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14:paraId="3BD2A26E">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14:paraId="3EF35CD4">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14:paraId="7B522206">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14:paraId="52CBD445">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14:paraId="2A681D63">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14:paraId="659FDD4F">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14:paraId="363DA61B">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14:paraId="0544EE93">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bookmarkEnd w:id="131"/>
    <w:bookmarkEnd w:id="132"/>
    <w:p w14:paraId="683AF55A">
      <w:pPr>
        <w:pStyle w:val="25"/>
        <w:spacing w:before="0" w:after="0" w:line="360" w:lineRule="auto"/>
        <w:jc w:val="left"/>
        <w:outlineLvl w:val="1"/>
        <w:rPr>
          <w:rFonts w:ascii="宋体" w:hAnsi="宋体" w:cs="宋体"/>
          <w:b w:val="0"/>
          <w:bCs w:val="0"/>
          <w:kern w:val="0"/>
          <w:sz w:val="28"/>
          <w:szCs w:val="28"/>
          <w:lang w:val="zh-CN"/>
        </w:rPr>
      </w:pPr>
      <w:bookmarkStart w:id="133" w:name="_Toc19582"/>
      <w:r>
        <w:rPr>
          <w:rFonts w:hint="eastAsia" w:ascii="宋体" w:hAnsi="宋体" w:cs="宋体"/>
          <w:sz w:val="30"/>
          <w:szCs w:val="30"/>
          <w:lang w:val="zh-CN"/>
        </w:rPr>
        <w:br w:type="page"/>
      </w:r>
      <w:bookmarkStart w:id="134" w:name="_Toc16338"/>
      <w:bookmarkStart w:id="135" w:name="_Toc31751"/>
      <w:r>
        <w:rPr>
          <w:rFonts w:hint="eastAsia" w:ascii="宋体" w:hAnsi="宋体" w:cs="宋体"/>
          <w:sz w:val="30"/>
          <w:szCs w:val="30"/>
        </w:rPr>
        <w:t>（1）</w:t>
      </w:r>
      <w:r>
        <w:rPr>
          <w:rFonts w:hint="eastAsia" w:ascii="宋体" w:hAnsi="宋体" w:cs="宋体"/>
          <w:sz w:val="30"/>
          <w:szCs w:val="30"/>
          <w:lang w:val="zh-CN"/>
        </w:rPr>
        <w:t>投标函</w:t>
      </w:r>
      <w:bookmarkEnd w:id="133"/>
      <w:bookmarkEnd w:id="134"/>
      <w:bookmarkEnd w:id="135"/>
    </w:p>
    <w:p w14:paraId="6D4ECE55">
      <w:pPr>
        <w:pStyle w:val="25"/>
        <w:spacing w:before="0" w:after="0" w:line="360" w:lineRule="auto"/>
        <w:outlineLvl w:val="9"/>
        <w:rPr>
          <w:rFonts w:ascii="宋体" w:hAnsi="宋体" w:cs="宋体"/>
          <w:b w:val="0"/>
          <w:bCs w:val="0"/>
          <w:kern w:val="0"/>
          <w:sz w:val="28"/>
          <w:szCs w:val="28"/>
          <w:lang w:val="zh-CN"/>
        </w:rPr>
      </w:pPr>
      <w:bookmarkStart w:id="136" w:name="_Toc27336"/>
      <w:bookmarkStart w:id="137" w:name="_Toc22043"/>
      <w:bookmarkStart w:id="138" w:name="_Toc24123"/>
      <w:r>
        <w:rPr>
          <w:rFonts w:hint="eastAsia" w:ascii="宋体" w:hAnsi="宋体" w:cs="宋体"/>
          <w:sz w:val="28"/>
          <w:szCs w:val="28"/>
          <w:lang w:val="zh-CN"/>
        </w:rPr>
        <w:t>投标函</w:t>
      </w:r>
      <w:bookmarkEnd w:id="136"/>
      <w:bookmarkEnd w:id="137"/>
      <w:bookmarkEnd w:id="138"/>
    </w:p>
    <w:p w14:paraId="1810BE74">
      <w:pPr>
        <w:autoSpaceDE w:val="0"/>
        <w:autoSpaceDN w:val="0"/>
        <w:spacing w:line="360" w:lineRule="auto"/>
        <w:rPr>
          <w:rFonts w:ascii="宋体" w:hAnsi="宋体" w:cs="宋体"/>
          <w:kern w:val="0"/>
          <w:lang w:val="zh-CN"/>
        </w:rPr>
      </w:pPr>
      <w:r>
        <w:rPr>
          <w:rFonts w:hint="eastAsia" w:ascii="宋体" w:hAnsi="宋体" w:cs="宋体"/>
          <w:b/>
          <w:bCs/>
          <w:kern w:val="0"/>
          <w:lang w:val="zh-CN"/>
        </w:rPr>
        <w:t>致：青海鑫晨工程项目管理有限公司</w:t>
      </w:r>
    </w:p>
    <w:p w14:paraId="1152FEFA">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14:paraId="79242F4F">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14:paraId="695CD7F6">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14:paraId="35BEB9B5">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w:t>
      </w:r>
    </w:p>
    <w:p w14:paraId="6679BC75">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14:paraId="35309CC7">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14:paraId="6ED4536A">
      <w:pPr>
        <w:autoSpaceDE w:val="0"/>
        <w:autoSpaceDN w:val="0"/>
        <w:spacing w:line="360" w:lineRule="auto"/>
        <w:rPr>
          <w:rFonts w:ascii="宋体" w:hAnsi="宋体" w:cs="宋体"/>
          <w:kern w:val="0"/>
          <w:lang w:val="zh-CN"/>
        </w:rPr>
      </w:pPr>
    </w:p>
    <w:p w14:paraId="3DB5837C">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14:paraId="6E07CDED">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14:paraId="332D2267">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14:paraId="6FC77D11">
      <w:pPr>
        <w:autoSpaceDE w:val="0"/>
        <w:autoSpaceDN w:val="0"/>
        <w:spacing w:line="360" w:lineRule="auto"/>
        <w:rPr>
          <w:rFonts w:ascii="宋体" w:hAnsi="宋体" w:cs="宋体"/>
          <w:kern w:val="0"/>
          <w:lang w:val="zh-CN"/>
        </w:rPr>
      </w:pPr>
    </w:p>
    <w:p w14:paraId="260F5963">
      <w:pPr>
        <w:autoSpaceDE w:val="0"/>
        <w:autoSpaceDN w:val="0"/>
        <w:spacing w:line="360" w:lineRule="auto"/>
        <w:rPr>
          <w:rFonts w:ascii="宋体" w:hAnsi="宋体" w:cs="宋体"/>
          <w:kern w:val="0"/>
          <w:lang w:val="zh-CN"/>
        </w:rPr>
      </w:pPr>
    </w:p>
    <w:p w14:paraId="3A6238C8">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43A90BC6">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3CC8C5FE">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72BF65CE">
      <w:pPr>
        <w:pStyle w:val="25"/>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139" w:name="_Toc2391"/>
      <w:bookmarkStart w:id="140" w:name="_Toc24790"/>
      <w:bookmarkStart w:id="141"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139"/>
      <w:bookmarkEnd w:id="140"/>
    </w:p>
    <w:p w14:paraId="1E701146">
      <w:pPr>
        <w:autoSpaceDE w:val="0"/>
        <w:autoSpaceDN w:val="0"/>
        <w:spacing w:line="360" w:lineRule="auto"/>
        <w:rPr>
          <w:rFonts w:ascii="宋体" w:hAnsi="宋体" w:cs="宋体"/>
          <w:kern w:val="0"/>
          <w:sz w:val="28"/>
          <w:szCs w:val="28"/>
          <w:lang w:val="zh-CN"/>
        </w:rPr>
      </w:pPr>
    </w:p>
    <w:p w14:paraId="202AF03D">
      <w:pPr>
        <w:pStyle w:val="25"/>
        <w:spacing w:before="0" w:after="0" w:line="360" w:lineRule="auto"/>
        <w:outlineLvl w:val="9"/>
        <w:rPr>
          <w:rFonts w:ascii="宋体" w:hAnsi="宋体" w:cs="宋体"/>
          <w:szCs w:val="36"/>
          <w:lang w:val="zh-CN"/>
        </w:rPr>
      </w:pPr>
      <w:bookmarkStart w:id="142" w:name="_Toc584"/>
      <w:bookmarkStart w:id="143" w:name="_Toc17071"/>
      <w:bookmarkStart w:id="144" w:name="_Toc9959"/>
      <w:r>
        <w:rPr>
          <w:rFonts w:hint="eastAsia" w:ascii="宋体" w:hAnsi="宋体" w:cs="宋体"/>
          <w:sz w:val="28"/>
          <w:szCs w:val="28"/>
          <w:lang w:val="zh-CN"/>
        </w:rPr>
        <w:t>法定代表人证明书</w:t>
      </w:r>
      <w:bookmarkEnd w:id="142"/>
      <w:bookmarkEnd w:id="143"/>
      <w:bookmarkEnd w:id="144"/>
    </w:p>
    <w:p w14:paraId="2401EABD">
      <w:pPr>
        <w:autoSpaceDE w:val="0"/>
        <w:autoSpaceDN w:val="0"/>
        <w:spacing w:line="360" w:lineRule="auto"/>
        <w:rPr>
          <w:rFonts w:ascii="宋体" w:hAnsi="宋体" w:cs="宋体"/>
          <w:b/>
          <w:bCs/>
          <w:kern w:val="0"/>
          <w:sz w:val="28"/>
          <w:szCs w:val="28"/>
          <w:lang w:val="zh-CN"/>
        </w:rPr>
      </w:pPr>
    </w:p>
    <w:p w14:paraId="2E209CF4">
      <w:pPr>
        <w:autoSpaceDE w:val="0"/>
        <w:autoSpaceDN w:val="0"/>
        <w:spacing w:line="360" w:lineRule="auto"/>
        <w:rPr>
          <w:rFonts w:ascii="宋体" w:hAnsi="宋体" w:cs="宋体"/>
          <w:kern w:val="0"/>
          <w:lang w:val="zh-CN"/>
        </w:rPr>
      </w:pPr>
      <w:r>
        <w:rPr>
          <w:rFonts w:hint="eastAsia" w:ascii="宋体" w:hAnsi="宋体" w:cs="宋体"/>
          <w:b/>
          <w:bCs/>
          <w:kern w:val="0"/>
          <w:lang w:val="zh-CN"/>
        </w:rPr>
        <w:t>致：青海鑫晨工程项目管理有限公司</w:t>
      </w:r>
    </w:p>
    <w:p w14:paraId="2FC8112D">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14:paraId="4A398E38">
      <w:pPr>
        <w:autoSpaceDE w:val="0"/>
        <w:autoSpaceDN w:val="0"/>
        <w:spacing w:line="360" w:lineRule="auto"/>
        <w:rPr>
          <w:rFonts w:ascii="宋体" w:hAnsi="宋体" w:cs="宋体"/>
          <w:kern w:val="0"/>
          <w:lang w:val="zh-CN"/>
        </w:rPr>
      </w:pPr>
    </w:p>
    <w:p w14:paraId="272ED03D">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14:paraId="0584EE44">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14:paraId="22CCF15C">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14:paraId="23A5705F">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14:paraId="3271FC9C">
      <w:pPr>
        <w:autoSpaceDE w:val="0"/>
        <w:autoSpaceDN w:val="0"/>
        <w:spacing w:line="360" w:lineRule="auto"/>
        <w:rPr>
          <w:rFonts w:ascii="宋体" w:hAnsi="宋体" w:cs="宋体"/>
          <w:kern w:val="0"/>
          <w:lang w:val="zh-CN"/>
        </w:rPr>
      </w:pPr>
    </w:p>
    <w:p w14:paraId="302BF583">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14:paraId="62929304">
      <w:pPr>
        <w:autoSpaceDE w:val="0"/>
        <w:autoSpaceDN w:val="0"/>
        <w:spacing w:line="360" w:lineRule="auto"/>
        <w:rPr>
          <w:rFonts w:ascii="宋体" w:hAnsi="宋体" w:cs="宋体"/>
          <w:kern w:val="0"/>
          <w:lang w:val="zh-CN"/>
        </w:rPr>
      </w:pPr>
    </w:p>
    <w:p w14:paraId="1E8D4490">
      <w:pPr>
        <w:autoSpaceDE w:val="0"/>
        <w:autoSpaceDN w:val="0"/>
        <w:spacing w:line="360" w:lineRule="auto"/>
        <w:rPr>
          <w:rFonts w:ascii="宋体" w:hAnsi="宋体" w:cs="宋体"/>
          <w:kern w:val="0"/>
          <w:lang w:val="zh-CN"/>
        </w:rPr>
      </w:pPr>
    </w:p>
    <w:p w14:paraId="59DF151C">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089C16C0">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0646CC34">
      <w:pPr>
        <w:pStyle w:val="25"/>
        <w:numPr>
          <w:ilvl w:val="0"/>
          <w:numId w:val="7"/>
        </w:numPr>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End w:id="141"/>
      <w:bookmarkStart w:id="145" w:name="_Toc20087"/>
      <w:bookmarkStart w:id="146" w:name="_Toc16562"/>
      <w:bookmarkStart w:id="147" w:name="_Toc17284"/>
      <w:r>
        <w:rPr>
          <w:rFonts w:hint="eastAsia" w:ascii="宋体" w:hAnsi="宋体" w:cs="宋体"/>
          <w:sz w:val="30"/>
          <w:szCs w:val="30"/>
          <w:lang w:val="zh-CN"/>
        </w:rPr>
        <w:t>法定代表人授权书</w:t>
      </w:r>
      <w:bookmarkEnd w:id="145"/>
      <w:bookmarkEnd w:id="146"/>
    </w:p>
    <w:p w14:paraId="66F62900">
      <w:pPr>
        <w:rPr>
          <w:lang w:val="zh-CN"/>
        </w:rPr>
      </w:pPr>
    </w:p>
    <w:p w14:paraId="279CA392">
      <w:pPr>
        <w:pStyle w:val="25"/>
        <w:spacing w:before="0" w:after="0" w:line="360" w:lineRule="auto"/>
        <w:outlineLvl w:val="9"/>
        <w:rPr>
          <w:rFonts w:ascii="宋体" w:hAnsi="宋体" w:cs="宋体"/>
          <w:sz w:val="28"/>
          <w:szCs w:val="28"/>
          <w:lang w:val="zh-CN"/>
        </w:rPr>
      </w:pPr>
      <w:bookmarkStart w:id="148" w:name="_Toc4982"/>
      <w:bookmarkStart w:id="149" w:name="_Toc9777"/>
      <w:bookmarkStart w:id="150" w:name="_Toc21296"/>
      <w:r>
        <w:rPr>
          <w:rFonts w:hint="eastAsia" w:ascii="宋体" w:hAnsi="宋体" w:cs="宋体"/>
          <w:sz w:val="28"/>
          <w:szCs w:val="28"/>
          <w:lang w:val="zh-CN"/>
        </w:rPr>
        <w:t>法定代表人授权书</w:t>
      </w:r>
      <w:bookmarkEnd w:id="148"/>
      <w:bookmarkEnd w:id="149"/>
      <w:bookmarkEnd w:id="150"/>
    </w:p>
    <w:p w14:paraId="2AF723F6">
      <w:pPr>
        <w:autoSpaceDE w:val="0"/>
        <w:autoSpaceDN w:val="0"/>
        <w:spacing w:line="360" w:lineRule="auto"/>
        <w:rPr>
          <w:rFonts w:ascii="宋体" w:hAnsi="宋体" w:cs="宋体"/>
          <w:b/>
          <w:bCs/>
          <w:kern w:val="0"/>
          <w:sz w:val="28"/>
          <w:szCs w:val="28"/>
          <w:lang w:val="zh-CN"/>
        </w:rPr>
      </w:pPr>
    </w:p>
    <w:p w14:paraId="7A974801">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致：青海鑫晨工程项目管理有限公司</w:t>
      </w:r>
    </w:p>
    <w:p w14:paraId="13140DD3">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14:paraId="13212A0C">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14:paraId="2ADCF19F">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14:paraId="58A2FEE4">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14:paraId="3320A9A2">
      <w:pPr>
        <w:autoSpaceDE w:val="0"/>
        <w:autoSpaceDN w:val="0"/>
        <w:spacing w:line="360" w:lineRule="auto"/>
        <w:ind w:firstLine="480"/>
        <w:rPr>
          <w:rFonts w:ascii="宋体" w:hAnsi="宋体" w:cs="宋体"/>
          <w:kern w:val="0"/>
        </w:rPr>
      </w:pPr>
      <w:r>
        <w:rPr>
          <w:rFonts w:hint="eastAsia" w:ascii="宋体" w:hAnsi="宋体" w:eastAsia="宋体" w:cs="宋体"/>
          <w:kern w:val="0"/>
          <w:lang w:val="zh-CN"/>
        </w:rPr>
        <w:t xml:space="preserve">被授权人联系电话： </w:t>
      </w:r>
      <w:r>
        <w:rPr>
          <w:rFonts w:hint="eastAsia" w:ascii="宋体" w:hAnsi="宋体" w:cs="宋体"/>
          <w:kern w:val="0"/>
          <w:u w:val="single"/>
        </w:rPr>
        <w:t xml:space="preserve">      </w:t>
      </w:r>
      <w:r>
        <w:rPr>
          <w:rFonts w:hint="eastAsia" w:ascii="宋体" w:hAnsi="宋体" w:cs="宋体"/>
          <w:kern w:val="0"/>
        </w:rPr>
        <w:t xml:space="preserve">   </w:t>
      </w:r>
    </w:p>
    <w:p w14:paraId="32FDB889">
      <w:pPr>
        <w:pStyle w:val="39"/>
      </w:pPr>
    </w:p>
    <w:p w14:paraId="74721115">
      <w:pPr>
        <w:autoSpaceDE w:val="0"/>
        <w:autoSpaceDN w:val="0"/>
        <w:spacing w:line="360" w:lineRule="auto"/>
        <w:rPr>
          <w:rFonts w:ascii="宋体" w:hAnsi="宋体" w:cs="宋体"/>
          <w:kern w:val="0"/>
          <w:u w:val="single"/>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cs="宋体"/>
          <w:kern w:val="0"/>
          <w:lang w:val="zh-CN"/>
        </w:rPr>
        <w:t>职务：</w:t>
      </w:r>
      <w:r>
        <w:rPr>
          <w:rFonts w:hint="eastAsia" w:ascii="宋体" w:hAnsi="宋体" w:cs="宋体"/>
          <w:kern w:val="0"/>
          <w:u w:val="single"/>
          <w:lang w:val="en-US" w:eastAsia="zh-CN"/>
        </w:rPr>
        <w:t xml:space="preserve">    </w:t>
      </w:r>
      <w:r>
        <w:rPr>
          <w:rFonts w:hint="eastAsia" w:ascii="宋体" w:hAnsi="宋体" w:cs="宋体"/>
          <w:kern w:val="0"/>
          <w:u w:val="none"/>
        </w:rPr>
        <w:t xml:space="preserve">        </w:t>
      </w:r>
      <w:r>
        <w:rPr>
          <w:rFonts w:hint="eastAsia" w:ascii="宋体" w:hAnsi="宋体" w:cs="宋体"/>
          <w:kern w:val="0"/>
          <w:u w:val="single"/>
        </w:rPr>
        <w:t xml:space="preserve"> </w:t>
      </w:r>
    </w:p>
    <w:p w14:paraId="7103338E">
      <w:pPr>
        <w:autoSpaceDE w:val="0"/>
        <w:autoSpaceDN w:val="0"/>
        <w:spacing w:line="360" w:lineRule="auto"/>
        <w:rPr>
          <w:rFonts w:ascii="宋体" w:hAnsi="宋体" w:cs="宋体"/>
          <w:kern w:val="0"/>
          <w:u w:val="single"/>
          <w:lang w:val="zh-CN"/>
        </w:rPr>
      </w:pPr>
      <w:r>
        <w:rPr>
          <w:rFonts w:hint="eastAsia" w:ascii="宋体" w:hAnsi="宋体" w:cs="宋体"/>
          <w:kern w:val="0"/>
          <w:lang w:val="zh-CN"/>
        </w:rPr>
        <w:t>授权人（法定代表人）签字或盖章：</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lang w:val="zh-CN"/>
        </w:rPr>
        <w:t>职务：</w:t>
      </w:r>
    </w:p>
    <w:p w14:paraId="00530833">
      <w:pPr>
        <w:autoSpaceDE w:val="0"/>
        <w:autoSpaceDN w:val="0"/>
        <w:spacing w:line="360" w:lineRule="auto"/>
        <w:rPr>
          <w:rFonts w:ascii="宋体" w:hAnsi="宋体" w:cs="宋体"/>
          <w:kern w:val="0"/>
          <w:u w:val="single"/>
          <w:lang w:val="zh-CN"/>
        </w:rPr>
      </w:pP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14:paraId="19258620">
      <w:pPr>
        <w:autoSpaceDE w:val="0"/>
        <w:autoSpaceDN w:val="0"/>
        <w:spacing w:line="360" w:lineRule="auto"/>
        <w:rPr>
          <w:rFonts w:ascii="宋体" w:hAnsi="宋体" w:cs="宋体"/>
          <w:kern w:val="0"/>
          <w:lang w:val="zh-CN"/>
        </w:rPr>
      </w:pPr>
    </w:p>
    <w:p w14:paraId="5BFB152A">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14:paraId="060666F4">
      <w:pPr>
        <w:autoSpaceDE w:val="0"/>
        <w:autoSpaceDN w:val="0"/>
        <w:spacing w:line="360" w:lineRule="auto"/>
        <w:rPr>
          <w:rFonts w:ascii="宋体" w:hAnsi="宋体" w:cs="宋体"/>
          <w:kern w:val="0"/>
          <w:lang w:val="zh-CN"/>
        </w:rPr>
      </w:pPr>
    </w:p>
    <w:p w14:paraId="39DC45CE">
      <w:pPr>
        <w:autoSpaceDE w:val="0"/>
        <w:autoSpaceDN w:val="0"/>
        <w:spacing w:line="360" w:lineRule="auto"/>
        <w:rPr>
          <w:rFonts w:ascii="宋体" w:hAnsi="宋体" w:cs="宋体"/>
          <w:kern w:val="0"/>
          <w:lang w:val="zh-CN"/>
        </w:rPr>
      </w:pPr>
    </w:p>
    <w:p w14:paraId="1BFB0DA9">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12D618CC">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008DC5B8">
      <w:pPr>
        <w:autoSpaceDE w:val="0"/>
        <w:autoSpaceDN w:val="0"/>
        <w:spacing w:line="360" w:lineRule="auto"/>
        <w:rPr>
          <w:rFonts w:ascii="宋体" w:hAnsi="宋体" w:cs="宋体"/>
          <w:kern w:val="0"/>
          <w:lang w:val="zh-CN"/>
        </w:rPr>
      </w:pPr>
    </w:p>
    <w:p w14:paraId="2D16AA2D">
      <w:pPr>
        <w:pStyle w:val="25"/>
        <w:numPr>
          <w:ilvl w:val="0"/>
          <w:numId w:val="8"/>
        </w:numPr>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151" w:name="_Toc32306"/>
      <w:bookmarkStart w:id="152" w:name="_Toc22715"/>
      <w:r>
        <w:rPr>
          <w:rFonts w:hint="eastAsia" w:ascii="宋体" w:hAnsi="宋体" w:cs="宋体"/>
          <w:sz w:val="30"/>
          <w:szCs w:val="30"/>
          <w:lang w:val="zh-CN"/>
        </w:rPr>
        <w:t>投标人承诺函</w:t>
      </w:r>
      <w:bookmarkEnd w:id="151"/>
      <w:bookmarkEnd w:id="152"/>
    </w:p>
    <w:p w14:paraId="053669B1">
      <w:pPr>
        <w:rPr>
          <w:lang w:val="zh-CN"/>
        </w:rPr>
      </w:pPr>
    </w:p>
    <w:p w14:paraId="33C2D9B5">
      <w:pPr>
        <w:pStyle w:val="25"/>
        <w:spacing w:before="0" w:after="0" w:line="360" w:lineRule="auto"/>
        <w:outlineLvl w:val="9"/>
        <w:rPr>
          <w:rFonts w:ascii="宋体" w:hAnsi="宋体" w:cs="宋体"/>
          <w:b w:val="0"/>
          <w:bCs w:val="0"/>
          <w:kern w:val="0"/>
          <w:sz w:val="28"/>
          <w:szCs w:val="28"/>
          <w:lang w:val="zh-CN"/>
        </w:rPr>
      </w:pPr>
      <w:bookmarkStart w:id="153" w:name="_Toc25971"/>
      <w:bookmarkStart w:id="154" w:name="_Toc23712"/>
      <w:bookmarkStart w:id="155" w:name="_Toc15145"/>
      <w:r>
        <w:rPr>
          <w:rFonts w:hint="eastAsia" w:ascii="宋体" w:hAnsi="宋体" w:cs="宋体"/>
          <w:sz w:val="28"/>
          <w:szCs w:val="28"/>
          <w:lang w:val="zh-CN"/>
        </w:rPr>
        <w:t>投标人承诺函</w:t>
      </w:r>
      <w:bookmarkEnd w:id="153"/>
      <w:bookmarkEnd w:id="154"/>
      <w:bookmarkEnd w:id="155"/>
    </w:p>
    <w:p w14:paraId="0CD65307">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致：青海鑫晨工程项目管理有限公司</w:t>
      </w:r>
    </w:p>
    <w:p w14:paraId="474602C7">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u w:val="single"/>
          <w:lang w:val="en-US" w:eastAsia="zh-CN"/>
        </w:rPr>
        <w:t>2025</w:t>
      </w:r>
      <w:r>
        <w:rPr>
          <w:rFonts w:hint="eastAsia" w:ascii="宋体" w:hAnsi="宋体" w:cs="宋体"/>
          <w:kern w:val="0"/>
          <w:u w:val="single"/>
        </w:rPr>
        <w:t xml:space="preserve"> </w:t>
      </w:r>
      <w:r>
        <w:rPr>
          <w:rFonts w:hint="eastAsia" w:ascii="宋体" w:hAnsi="宋体" w:cs="宋体"/>
          <w:kern w:val="0"/>
          <w:lang w:val="zh-CN"/>
        </w:rPr>
        <w:t>年</w:t>
      </w:r>
      <w:r>
        <w:rPr>
          <w:rFonts w:hint="eastAsia" w:ascii="宋体" w:hAnsi="宋体" w:cs="宋体"/>
          <w:kern w:val="0"/>
          <w:u w:val="single"/>
          <w:lang w:val="en-US" w:eastAsia="zh-CN"/>
        </w:rPr>
        <w:t>07</w:t>
      </w:r>
      <w:r>
        <w:rPr>
          <w:rFonts w:hint="eastAsia" w:ascii="宋体" w:hAnsi="宋体" w:cs="宋体"/>
          <w:kern w:val="0"/>
          <w:lang w:val="zh-CN"/>
        </w:rPr>
        <w:t>月</w:t>
      </w:r>
      <w:r>
        <w:rPr>
          <w:rFonts w:hint="eastAsia" w:ascii="宋体" w:hAnsi="宋体" w:cs="宋体"/>
          <w:kern w:val="0"/>
          <w:u w:val="single"/>
          <w:lang w:val="en-US" w:eastAsia="zh-CN"/>
        </w:rPr>
        <w:t>16</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w:t>
      </w:r>
      <w:r>
        <w:rPr>
          <w:rFonts w:hint="eastAsia" w:ascii="宋体" w:hAnsi="宋体" w:cs="宋体"/>
          <w:kern w:val="0"/>
          <w:u w:val="single"/>
          <w:lang w:val="zh-CN"/>
        </w:rPr>
        <w:t>（投标人名称）</w:t>
      </w:r>
      <w:r>
        <w:rPr>
          <w:rFonts w:hint="eastAsia" w:ascii="宋体" w:hAnsi="宋体" w:cs="宋体"/>
          <w:kern w:val="0"/>
          <w:lang w:val="zh-CN"/>
        </w:rPr>
        <w:t>，在此作如下承诺：</w:t>
      </w:r>
    </w:p>
    <w:p w14:paraId="282D9FBF">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14:paraId="46760AF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7E6C33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14:paraId="41125A2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14:paraId="3CC6862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14:paraId="65E5F52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14:paraId="7927CCBD">
      <w:pPr>
        <w:autoSpaceDE w:val="0"/>
        <w:autoSpaceDN w:val="0"/>
        <w:spacing w:line="360" w:lineRule="auto"/>
        <w:rPr>
          <w:rFonts w:ascii="宋体" w:hAnsi="宋体" w:cs="宋体"/>
          <w:kern w:val="0"/>
          <w:lang w:val="zh-CN"/>
        </w:rPr>
      </w:pPr>
    </w:p>
    <w:p w14:paraId="02AC547B">
      <w:pPr>
        <w:autoSpaceDE w:val="0"/>
        <w:autoSpaceDN w:val="0"/>
        <w:spacing w:line="360" w:lineRule="auto"/>
        <w:rPr>
          <w:rFonts w:ascii="宋体" w:hAnsi="宋体" w:cs="宋体"/>
          <w:kern w:val="0"/>
          <w:lang w:val="zh-CN"/>
        </w:rPr>
      </w:pPr>
    </w:p>
    <w:p w14:paraId="27975624">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72BD33B2">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0389136D">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21BAA18D">
      <w:pPr>
        <w:pStyle w:val="25"/>
        <w:spacing w:before="0" w:after="0" w:line="360" w:lineRule="auto"/>
        <w:jc w:val="left"/>
        <w:outlineLvl w:val="1"/>
        <w:rPr>
          <w:rFonts w:ascii="宋体" w:hAnsi="宋体" w:cs="宋体"/>
          <w:sz w:val="28"/>
          <w:szCs w:val="28"/>
          <w:lang w:val="zh-CN"/>
        </w:rPr>
      </w:pPr>
      <w:r>
        <w:rPr>
          <w:rFonts w:hint="eastAsia" w:ascii="宋体" w:hAnsi="宋体" w:cs="宋体"/>
          <w:lang w:val="zh-CN"/>
        </w:rPr>
        <w:br w:type="page"/>
      </w:r>
      <w:bookmarkStart w:id="156" w:name="_Toc20016"/>
      <w:bookmarkStart w:id="157" w:name="_Toc28707"/>
      <w:r>
        <w:rPr>
          <w:rFonts w:hint="eastAsia" w:ascii="宋体" w:hAnsi="宋体" w:cs="宋体"/>
          <w:sz w:val="30"/>
          <w:szCs w:val="30"/>
        </w:rPr>
        <w:t>（5）</w:t>
      </w:r>
      <w:r>
        <w:rPr>
          <w:rFonts w:hint="eastAsia" w:ascii="宋体" w:hAnsi="宋体" w:cs="宋体"/>
          <w:sz w:val="30"/>
          <w:szCs w:val="30"/>
          <w:lang w:val="zh-CN"/>
        </w:rPr>
        <w:t>投标人诚信承诺书</w:t>
      </w:r>
      <w:bookmarkEnd w:id="156"/>
      <w:bookmarkEnd w:id="157"/>
    </w:p>
    <w:p w14:paraId="2121B39F">
      <w:pPr>
        <w:pStyle w:val="25"/>
        <w:spacing w:before="0" w:after="0" w:line="360" w:lineRule="auto"/>
        <w:outlineLvl w:val="9"/>
        <w:rPr>
          <w:rFonts w:ascii="宋体" w:hAnsi="宋体" w:cs="宋体"/>
          <w:sz w:val="28"/>
          <w:szCs w:val="28"/>
          <w:lang w:val="zh-CN"/>
        </w:rPr>
      </w:pPr>
      <w:bookmarkStart w:id="158" w:name="_Toc23576"/>
      <w:bookmarkStart w:id="159" w:name="_Toc27265"/>
      <w:bookmarkStart w:id="160" w:name="_Toc21093"/>
      <w:r>
        <w:rPr>
          <w:rFonts w:hint="eastAsia" w:ascii="宋体" w:hAnsi="宋体" w:cs="宋体"/>
          <w:sz w:val="28"/>
          <w:szCs w:val="28"/>
          <w:lang w:val="zh-CN"/>
        </w:rPr>
        <w:t>投标人诚信承诺书</w:t>
      </w:r>
      <w:bookmarkEnd w:id="158"/>
      <w:bookmarkEnd w:id="159"/>
      <w:bookmarkEnd w:id="160"/>
    </w:p>
    <w:p w14:paraId="2F68521A">
      <w:pPr>
        <w:autoSpaceDE w:val="0"/>
        <w:autoSpaceDN w:val="0"/>
        <w:spacing w:line="360" w:lineRule="auto"/>
        <w:rPr>
          <w:rFonts w:ascii="宋体" w:hAnsi="宋体" w:cs="宋体"/>
          <w:kern w:val="0"/>
          <w:lang w:val="zh-CN"/>
        </w:rPr>
      </w:pPr>
      <w:r>
        <w:rPr>
          <w:rFonts w:hint="eastAsia" w:ascii="宋体" w:hAnsi="宋体" w:cs="宋体"/>
          <w:b/>
          <w:bCs/>
          <w:kern w:val="0"/>
          <w:lang w:val="zh-CN"/>
        </w:rPr>
        <w:t>致：青海鑫晨工程项目管理有限公司</w:t>
      </w:r>
    </w:p>
    <w:p w14:paraId="3995468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14:paraId="59555C09">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14:paraId="7D3BBC31">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14:paraId="5A0A0B17">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14:paraId="7DF59EC9">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14:paraId="62ED92C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14:paraId="27133CC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14:paraId="2957004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14:paraId="77407C6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14:paraId="74B07196">
      <w:pPr>
        <w:autoSpaceDE w:val="0"/>
        <w:autoSpaceDN w:val="0"/>
        <w:spacing w:line="360" w:lineRule="auto"/>
        <w:rPr>
          <w:rFonts w:ascii="宋体" w:hAnsi="宋体" w:cs="宋体"/>
          <w:kern w:val="0"/>
          <w:lang w:val="zh-CN"/>
        </w:rPr>
      </w:pPr>
    </w:p>
    <w:p w14:paraId="3C127B0B">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0F51BDE0">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6832D96D">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3647F479">
      <w:pPr>
        <w:pStyle w:val="25"/>
        <w:spacing w:before="0" w:after="0" w:line="360" w:lineRule="auto"/>
        <w:jc w:val="left"/>
        <w:outlineLvl w:val="1"/>
        <w:rPr>
          <w:rFonts w:ascii="宋体" w:hAnsi="宋体" w:cs="宋体"/>
          <w:sz w:val="28"/>
          <w:szCs w:val="28"/>
          <w:lang w:val="zh-CN"/>
        </w:rPr>
      </w:pPr>
      <w:r>
        <w:rPr>
          <w:rFonts w:hint="eastAsia" w:ascii="宋体" w:hAnsi="宋体" w:cs="宋体"/>
          <w:kern w:val="0"/>
          <w:sz w:val="24"/>
          <w:lang w:val="zh-CN"/>
        </w:rPr>
        <w:br w:type="page"/>
      </w:r>
      <w:bookmarkEnd w:id="147"/>
      <w:bookmarkStart w:id="161" w:name="_Toc31943"/>
      <w:bookmarkStart w:id="162" w:name="_Toc22654"/>
      <w:bookmarkStart w:id="163" w:name="_Toc8344"/>
      <w:r>
        <w:rPr>
          <w:rFonts w:hint="eastAsia" w:ascii="宋体" w:hAnsi="宋体" w:cs="宋体"/>
          <w:sz w:val="30"/>
          <w:szCs w:val="30"/>
        </w:rPr>
        <w:t>（6）</w:t>
      </w:r>
      <w:r>
        <w:rPr>
          <w:rFonts w:hint="eastAsia" w:ascii="宋体" w:hAnsi="宋体" w:cs="宋体"/>
          <w:sz w:val="30"/>
          <w:szCs w:val="30"/>
          <w:lang w:val="zh-CN"/>
        </w:rPr>
        <w:t>资格证明材料</w:t>
      </w:r>
      <w:bookmarkEnd w:id="161"/>
      <w:bookmarkEnd w:id="162"/>
    </w:p>
    <w:p w14:paraId="3C183539">
      <w:pPr>
        <w:pStyle w:val="25"/>
        <w:spacing w:before="0" w:after="0" w:line="360" w:lineRule="auto"/>
        <w:outlineLvl w:val="9"/>
        <w:rPr>
          <w:rFonts w:ascii="宋体" w:hAnsi="宋体" w:cs="宋体"/>
          <w:kern w:val="0"/>
          <w:sz w:val="28"/>
          <w:szCs w:val="28"/>
          <w:lang w:val="zh-CN"/>
        </w:rPr>
      </w:pPr>
      <w:bookmarkStart w:id="164" w:name="_Toc10476"/>
      <w:bookmarkStart w:id="165" w:name="_Toc16301"/>
      <w:bookmarkStart w:id="166" w:name="_Toc21389"/>
      <w:r>
        <w:rPr>
          <w:rFonts w:hint="eastAsia" w:ascii="宋体" w:hAnsi="宋体" w:cs="宋体"/>
          <w:sz w:val="28"/>
          <w:szCs w:val="28"/>
          <w:lang w:val="zh-CN"/>
        </w:rPr>
        <w:t>资格证明材料</w:t>
      </w:r>
      <w:bookmarkEnd w:id="164"/>
      <w:bookmarkEnd w:id="165"/>
      <w:bookmarkEnd w:id="166"/>
    </w:p>
    <w:p w14:paraId="00C7E40D">
      <w:pPr>
        <w:spacing w:line="360" w:lineRule="auto"/>
        <w:ind w:firstLine="480" w:firstLineChars="200"/>
        <w:rPr>
          <w:rFonts w:ascii="宋体" w:hAnsi="宋体" w:cs="宋体"/>
        </w:rPr>
      </w:pPr>
      <w:r>
        <w:rPr>
          <w:rFonts w:hint="eastAsia" w:ascii="宋体" w:hAnsi="宋体" w:cs="宋体"/>
        </w:rPr>
        <w:t>资格证明材料包括：</w:t>
      </w:r>
    </w:p>
    <w:p w14:paraId="7C398A7C">
      <w:pPr>
        <w:spacing w:line="360" w:lineRule="auto"/>
        <w:ind w:firstLine="480"/>
        <w:rPr>
          <w:rFonts w:ascii="宋体" w:hAnsi="宋体" w:cs="宋体"/>
          <w:color w:val="auto"/>
          <w:sz w:val="24"/>
        </w:rPr>
      </w:pPr>
      <w:r>
        <w:rPr>
          <w:rFonts w:hint="eastAsia" w:ascii="宋体" w:hAnsi="宋体" w:cs="宋体"/>
          <w:color w:val="auto"/>
          <w:sz w:val="24"/>
        </w:rPr>
        <w:t>（1）企业法人营业执照或法人证书、组织机构代码证；</w:t>
      </w:r>
    </w:p>
    <w:p w14:paraId="6D9B890F">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14:paraId="5BDCFCD8">
      <w:pPr>
        <w:spacing w:line="360" w:lineRule="auto"/>
        <w:ind w:firstLine="480" w:firstLineChars="200"/>
        <w:rPr>
          <w:rFonts w:ascii="宋体" w:hAnsi="宋体" w:cs="宋体"/>
        </w:rPr>
      </w:pPr>
      <w:r>
        <w:rPr>
          <w:rFonts w:hint="eastAsia" w:ascii="宋体" w:hAnsi="宋体" w:cs="宋体"/>
        </w:rPr>
        <w:t>（3）投标人认为有必要提供的其他资格证明文件。</w:t>
      </w:r>
    </w:p>
    <w:p w14:paraId="646885FB">
      <w:pPr>
        <w:pStyle w:val="25"/>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67" w:name="_Toc23922"/>
      <w:bookmarkStart w:id="168" w:name="_Toc7342"/>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67"/>
      <w:bookmarkEnd w:id="168"/>
    </w:p>
    <w:p w14:paraId="3B989A88">
      <w:pPr>
        <w:autoSpaceDE w:val="0"/>
        <w:autoSpaceDN w:val="0"/>
        <w:spacing w:line="360" w:lineRule="auto"/>
        <w:rPr>
          <w:rFonts w:ascii="宋体" w:hAnsi="宋体" w:cs="宋体"/>
          <w:kern w:val="0"/>
          <w:sz w:val="28"/>
          <w:szCs w:val="28"/>
          <w:lang w:val="zh-CN"/>
        </w:rPr>
      </w:pPr>
    </w:p>
    <w:p w14:paraId="22907D3C">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财务状况报告，依法缴纳税收和社会保障资金的相关材料</w:t>
      </w:r>
    </w:p>
    <w:p w14:paraId="01248484">
      <w:pPr>
        <w:autoSpaceDE w:val="0"/>
        <w:autoSpaceDN w:val="0"/>
        <w:spacing w:line="360" w:lineRule="auto"/>
        <w:rPr>
          <w:rFonts w:ascii="宋体" w:hAnsi="宋体" w:cs="宋体"/>
          <w:kern w:val="0"/>
          <w:sz w:val="28"/>
          <w:szCs w:val="28"/>
          <w:lang w:val="zh-CN"/>
        </w:rPr>
      </w:pPr>
    </w:p>
    <w:p w14:paraId="38715DB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66F1272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1、投标人是法人的，提供基本开户银行近三个月内出具的资信证明（同时提供基本存款账户开户许可证）或</w:t>
      </w:r>
      <w:r>
        <w:rPr>
          <w:rFonts w:hint="eastAsia" w:ascii="宋体" w:hAnsi="宋体" w:cs="宋体"/>
          <w:lang w:val="zh-CN"/>
        </w:rPr>
        <w:t>（</w:t>
      </w:r>
      <w:r>
        <w:rPr>
          <w:rFonts w:hint="eastAsia" w:ascii="宋体" w:hAnsi="宋体" w:cs="宋体"/>
        </w:rPr>
        <w:t>202</w:t>
      </w:r>
      <w:r>
        <w:rPr>
          <w:rFonts w:hint="eastAsia" w:ascii="宋体" w:hAnsi="宋体" w:cs="宋体"/>
          <w:lang w:val="en-US" w:eastAsia="zh-CN"/>
        </w:rPr>
        <w:t>4</w:t>
      </w:r>
      <w:r>
        <w:rPr>
          <w:rFonts w:hint="eastAsia" w:ascii="宋体" w:hAnsi="宋体" w:cs="宋体"/>
        </w:rPr>
        <w:t>年度</w:t>
      </w:r>
      <w:r>
        <w:rPr>
          <w:rFonts w:hint="eastAsia" w:ascii="宋体" w:hAnsi="宋体" w:cs="宋体"/>
          <w:lang w:val="zh-CN"/>
        </w:rPr>
        <w:t>）</w:t>
      </w:r>
      <w:r>
        <w:rPr>
          <w:rFonts w:hint="eastAsia" w:ascii="宋体" w:hAnsi="宋体" w:cs="宋体"/>
        </w:rPr>
        <w:t>经第三方审计的财务状况报告</w:t>
      </w:r>
      <w:r>
        <w:rPr>
          <w:rFonts w:hint="eastAsia" w:ascii="宋体" w:hAnsi="宋体" w:cs="宋体"/>
          <w:color w:val="000000"/>
          <w:kern w:val="0"/>
          <w:lang w:val="zh-CN"/>
        </w:rPr>
        <w:t>，包括资产负债表、现金流量表、利润表和财务（会计）报表附注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rPr>
        <w:t>投标人是其他组织和自然人，没有经审计的财务报告，可以提供基本开户银行</w:t>
      </w:r>
      <w:r>
        <w:rPr>
          <w:rFonts w:hint="eastAsia" w:ascii="宋体" w:hAnsi="宋体" w:cs="宋体"/>
          <w:color w:val="000000"/>
          <w:kern w:val="0"/>
          <w:lang w:val="zh-CN"/>
        </w:rPr>
        <w:t>近三个月内</w:t>
      </w:r>
      <w:r>
        <w:rPr>
          <w:rFonts w:hint="eastAsia" w:ascii="宋体" w:hAnsi="宋体" w:cs="宋体"/>
        </w:rPr>
        <w:t>出具的资信证明（同时提供基本存款账户开户许可证）。</w:t>
      </w:r>
    </w:p>
    <w:p w14:paraId="4149323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2、近半年内任意三个月的依法缴纳税收和社会保障资金记录的证明材料；依法免税或不需要缴纳社会保障资金的投标人须提供相应文件证明其依法免税或不需要缴纳社会保障资金。</w:t>
      </w:r>
    </w:p>
    <w:p w14:paraId="6ED431A2">
      <w:pPr>
        <w:pStyle w:val="25"/>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163"/>
      <w:bookmarkStart w:id="169" w:name="_Toc4317"/>
      <w:bookmarkStart w:id="170" w:name="_Toc11109"/>
      <w:bookmarkStart w:id="171"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69"/>
      <w:bookmarkEnd w:id="170"/>
    </w:p>
    <w:p w14:paraId="132FBAF6">
      <w:pPr>
        <w:autoSpaceDE w:val="0"/>
        <w:autoSpaceDN w:val="0"/>
        <w:spacing w:line="360" w:lineRule="auto"/>
        <w:rPr>
          <w:rFonts w:ascii="宋体" w:hAnsi="宋体" w:cs="宋体"/>
          <w:kern w:val="0"/>
          <w:sz w:val="28"/>
          <w:szCs w:val="28"/>
          <w:lang w:val="zh-CN"/>
        </w:rPr>
      </w:pPr>
    </w:p>
    <w:p w14:paraId="07AD8ACD">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具备履行合同所必需的设备和专业技术能力的证明材料</w:t>
      </w:r>
    </w:p>
    <w:p w14:paraId="02669DC3">
      <w:pPr>
        <w:autoSpaceDE w:val="0"/>
        <w:autoSpaceDN w:val="0"/>
        <w:spacing w:line="360" w:lineRule="auto"/>
        <w:ind w:firstLine="480"/>
        <w:rPr>
          <w:rFonts w:ascii="宋体" w:hAnsi="宋体" w:cs="宋体"/>
          <w:color w:val="000000"/>
          <w:kern w:val="0"/>
          <w:lang w:val="zh-CN"/>
        </w:rPr>
      </w:pPr>
    </w:p>
    <w:p w14:paraId="49921BE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w:t>
      </w:r>
    </w:p>
    <w:p w14:paraId="743A6D46">
      <w:pPr>
        <w:pStyle w:val="25"/>
        <w:spacing w:before="0" w:after="0" w:line="360" w:lineRule="auto"/>
        <w:jc w:val="left"/>
        <w:outlineLvl w:val="9"/>
        <w:rPr>
          <w:rFonts w:ascii="宋体" w:hAnsi="宋体" w:cs="宋体"/>
          <w:sz w:val="30"/>
          <w:szCs w:val="30"/>
        </w:rPr>
      </w:pPr>
    </w:p>
    <w:p w14:paraId="006BBA5C">
      <w:pPr>
        <w:pStyle w:val="25"/>
        <w:spacing w:before="0" w:after="0" w:line="360" w:lineRule="auto"/>
        <w:jc w:val="left"/>
        <w:outlineLvl w:val="9"/>
        <w:rPr>
          <w:rFonts w:ascii="宋体" w:hAnsi="宋体" w:cs="宋体"/>
          <w:sz w:val="30"/>
          <w:szCs w:val="30"/>
        </w:rPr>
      </w:pPr>
    </w:p>
    <w:p w14:paraId="2AA7D73D">
      <w:pPr>
        <w:pStyle w:val="25"/>
        <w:spacing w:before="0" w:after="0" w:line="360" w:lineRule="auto"/>
        <w:jc w:val="left"/>
        <w:outlineLvl w:val="9"/>
        <w:rPr>
          <w:rFonts w:ascii="宋体" w:hAnsi="宋体" w:cs="宋体"/>
          <w:sz w:val="30"/>
          <w:szCs w:val="30"/>
        </w:rPr>
      </w:pPr>
    </w:p>
    <w:p w14:paraId="26B6A69A">
      <w:pPr>
        <w:pStyle w:val="25"/>
        <w:spacing w:before="0" w:after="0" w:line="360" w:lineRule="auto"/>
        <w:jc w:val="left"/>
        <w:outlineLvl w:val="9"/>
        <w:rPr>
          <w:rFonts w:ascii="宋体" w:hAnsi="宋体" w:cs="宋体"/>
          <w:sz w:val="30"/>
          <w:szCs w:val="30"/>
        </w:rPr>
      </w:pPr>
    </w:p>
    <w:p w14:paraId="3513B11E">
      <w:pPr>
        <w:pStyle w:val="25"/>
        <w:spacing w:before="0" w:after="0" w:line="360" w:lineRule="auto"/>
        <w:jc w:val="left"/>
        <w:outlineLvl w:val="9"/>
        <w:rPr>
          <w:rFonts w:ascii="宋体" w:hAnsi="宋体" w:cs="宋体"/>
          <w:sz w:val="30"/>
          <w:szCs w:val="30"/>
        </w:rPr>
      </w:pPr>
    </w:p>
    <w:p w14:paraId="585515E7">
      <w:pPr>
        <w:pStyle w:val="25"/>
        <w:spacing w:before="0" w:after="0" w:line="360" w:lineRule="auto"/>
        <w:jc w:val="left"/>
        <w:outlineLvl w:val="9"/>
        <w:rPr>
          <w:rFonts w:ascii="宋体" w:hAnsi="宋体" w:cs="宋体"/>
          <w:sz w:val="30"/>
          <w:szCs w:val="30"/>
        </w:rPr>
      </w:pPr>
    </w:p>
    <w:p w14:paraId="0BEB6393">
      <w:pPr>
        <w:pStyle w:val="25"/>
        <w:spacing w:before="0" w:after="0" w:line="360" w:lineRule="auto"/>
        <w:jc w:val="left"/>
        <w:outlineLvl w:val="9"/>
        <w:rPr>
          <w:rFonts w:ascii="宋体" w:hAnsi="宋体" w:cs="宋体"/>
          <w:sz w:val="30"/>
          <w:szCs w:val="30"/>
        </w:rPr>
      </w:pPr>
    </w:p>
    <w:p w14:paraId="175EF83B">
      <w:pPr>
        <w:pStyle w:val="25"/>
        <w:spacing w:before="0" w:after="0" w:line="360" w:lineRule="auto"/>
        <w:jc w:val="left"/>
        <w:outlineLvl w:val="9"/>
        <w:rPr>
          <w:rFonts w:ascii="宋体" w:hAnsi="宋体" w:cs="宋体"/>
          <w:sz w:val="30"/>
          <w:szCs w:val="30"/>
        </w:rPr>
      </w:pPr>
    </w:p>
    <w:p w14:paraId="5073C40A">
      <w:pPr>
        <w:pStyle w:val="25"/>
        <w:spacing w:before="0" w:after="0" w:line="360" w:lineRule="auto"/>
        <w:jc w:val="left"/>
        <w:outlineLvl w:val="9"/>
        <w:rPr>
          <w:rFonts w:ascii="宋体" w:hAnsi="宋体" w:cs="宋体"/>
          <w:sz w:val="30"/>
          <w:szCs w:val="30"/>
        </w:rPr>
      </w:pPr>
    </w:p>
    <w:p w14:paraId="14AD404C">
      <w:pPr>
        <w:pStyle w:val="25"/>
        <w:spacing w:before="0" w:after="0" w:line="360" w:lineRule="auto"/>
        <w:jc w:val="left"/>
        <w:outlineLvl w:val="9"/>
        <w:rPr>
          <w:rFonts w:ascii="宋体" w:hAnsi="宋体" w:cs="宋体"/>
          <w:sz w:val="30"/>
          <w:szCs w:val="30"/>
        </w:rPr>
      </w:pPr>
    </w:p>
    <w:p w14:paraId="43EE2DD3">
      <w:pPr>
        <w:pStyle w:val="25"/>
        <w:spacing w:before="0" w:after="0" w:line="360" w:lineRule="auto"/>
        <w:jc w:val="left"/>
        <w:outlineLvl w:val="9"/>
        <w:rPr>
          <w:rFonts w:ascii="宋体" w:hAnsi="宋体" w:cs="宋体"/>
          <w:sz w:val="30"/>
          <w:szCs w:val="30"/>
        </w:rPr>
      </w:pPr>
    </w:p>
    <w:p w14:paraId="00187259">
      <w:pPr>
        <w:rPr>
          <w:rFonts w:ascii="宋体" w:hAnsi="宋体" w:cs="宋体"/>
          <w:sz w:val="30"/>
          <w:szCs w:val="30"/>
        </w:rPr>
      </w:pPr>
    </w:p>
    <w:p w14:paraId="40405E51">
      <w:pPr>
        <w:pStyle w:val="5"/>
        <w:ind w:left="0" w:firstLine="0"/>
      </w:pPr>
    </w:p>
    <w:p w14:paraId="6177B8E9">
      <w:pPr>
        <w:pStyle w:val="25"/>
        <w:spacing w:before="0" w:after="0" w:line="360" w:lineRule="auto"/>
        <w:jc w:val="left"/>
        <w:outlineLvl w:val="9"/>
        <w:rPr>
          <w:rFonts w:ascii="宋体" w:hAnsi="宋体" w:cs="宋体"/>
          <w:sz w:val="30"/>
          <w:szCs w:val="30"/>
        </w:rPr>
      </w:pPr>
    </w:p>
    <w:p w14:paraId="02A4BF7E">
      <w:pPr>
        <w:pStyle w:val="25"/>
        <w:spacing w:before="0" w:after="0" w:line="360" w:lineRule="auto"/>
        <w:jc w:val="left"/>
        <w:outlineLvl w:val="9"/>
        <w:rPr>
          <w:rFonts w:ascii="宋体" w:hAnsi="宋体" w:cs="宋体"/>
          <w:sz w:val="30"/>
          <w:szCs w:val="30"/>
        </w:rPr>
      </w:pPr>
    </w:p>
    <w:p w14:paraId="2A470FC9">
      <w:pPr>
        <w:rPr>
          <w:rFonts w:ascii="宋体" w:hAnsi="宋体" w:cs="宋体"/>
          <w:sz w:val="30"/>
          <w:szCs w:val="30"/>
        </w:rPr>
      </w:pPr>
    </w:p>
    <w:p w14:paraId="293BB874">
      <w:pPr>
        <w:pStyle w:val="27"/>
        <w:rPr>
          <w:rFonts w:ascii="宋体" w:hAnsi="宋体" w:cs="宋体"/>
          <w:sz w:val="30"/>
          <w:szCs w:val="30"/>
        </w:rPr>
      </w:pPr>
    </w:p>
    <w:p w14:paraId="20F03AA7"/>
    <w:p w14:paraId="20C1D895">
      <w:pPr>
        <w:pStyle w:val="25"/>
        <w:spacing w:before="0" w:after="0" w:line="360" w:lineRule="auto"/>
        <w:jc w:val="left"/>
        <w:outlineLvl w:val="9"/>
        <w:rPr>
          <w:rFonts w:ascii="宋体" w:hAnsi="宋体" w:cs="宋体"/>
          <w:sz w:val="30"/>
          <w:szCs w:val="30"/>
        </w:rPr>
      </w:pPr>
    </w:p>
    <w:p w14:paraId="160AE5CB">
      <w:pPr>
        <w:pStyle w:val="25"/>
        <w:spacing w:before="0" w:after="0" w:line="360" w:lineRule="auto"/>
        <w:jc w:val="left"/>
        <w:outlineLvl w:val="1"/>
        <w:rPr>
          <w:rFonts w:hint="eastAsia" w:ascii="宋体" w:hAnsi="宋体" w:cs="宋体"/>
          <w:sz w:val="30"/>
          <w:szCs w:val="30"/>
        </w:rPr>
      </w:pPr>
      <w:bookmarkStart w:id="172" w:name="_Toc2464"/>
      <w:bookmarkStart w:id="173" w:name="_Toc31837"/>
    </w:p>
    <w:p w14:paraId="7026851B">
      <w:pPr>
        <w:pStyle w:val="25"/>
        <w:spacing w:before="0" w:after="0" w:line="360" w:lineRule="auto"/>
        <w:jc w:val="left"/>
        <w:outlineLvl w:val="1"/>
        <w:rPr>
          <w:rFonts w:ascii="宋体" w:hAnsi="宋体" w:cs="宋体"/>
        </w:rPr>
      </w:pPr>
      <w:r>
        <w:rPr>
          <w:rFonts w:hint="eastAsia" w:ascii="宋体" w:hAnsi="宋体" w:cs="宋体"/>
          <w:sz w:val="30"/>
          <w:szCs w:val="30"/>
        </w:rPr>
        <w:t>（9）</w:t>
      </w:r>
      <w:r>
        <w:rPr>
          <w:rFonts w:hint="eastAsia" w:ascii="宋体" w:hAnsi="宋体" w:cs="宋体"/>
          <w:sz w:val="30"/>
          <w:szCs w:val="30"/>
          <w:lang w:val="zh-CN"/>
        </w:rPr>
        <w:t>无重大违法记录声明</w:t>
      </w:r>
      <w:bookmarkEnd w:id="172"/>
      <w:bookmarkEnd w:id="173"/>
    </w:p>
    <w:p w14:paraId="5B3CC4AC">
      <w:pPr>
        <w:autoSpaceDE w:val="0"/>
        <w:autoSpaceDN w:val="0"/>
        <w:spacing w:line="360" w:lineRule="auto"/>
        <w:rPr>
          <w:rFonts w:ascii="宋体" w:hAnsi="宋体" w:cs="宋体"/>
          <w:kern w:val="0"/>
          <w:sz w:val="28"/>
          <w:szCs w:val="28"/>
          <w:lang w:val="zh-CN"/>
        </w:rPr>
      </w:pPr>
    </w:p>
    <w:p w14:paraId="027346B8">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无重大违法记录声明</w:t>
      </w:r>
    </w:p>
    <w:p w14:paraId="2C19073C">
      <w:pPr>
        <w:spacing w:line="360" w:lineRule="auto"/>
        <w:rPr>
          <w:rFonts w:ascii="宋体" w:hAnsi="宋体" w:cs="宋体"/>
          <w:b/>
          <w:bCs/>
          <w:sz w:val="28"/>
          <w:szCs w:val="28"/>
        </w:rPr>
      </w:pPr>
    </w:p>
    <w:p w14:paraId="3E073E09">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青海鑫晨工程项目管理有限公司</w:t>
      </w:r>
    </w:p>
    <w:p w14:paraId="213A4047">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w:t>
      </w:r>
      <w:r>
        <w:rPr>
          <w:rFonts w:hint="eastAsia" w:ascii="宋体" w:hAnsi="宋体" w:cs="宋体"/>
          <w:lang w:eastAsia="zh-CN"/>
        </w:rPr>
        <w:t>投标人</w:t>
      </w:r>
      <w:r>
        <w:rPr>
          <w:rFonts w:hint="eastAsia" w:ascii="宋体" w:hAnsi="宋体" w:cs="宋体"/>
        </w:rPr>
        <w:t>资格条</w:t>
      </w:r>
      <w:r>
        <w:rPr>
          <w:rFonts w:hint="eastAsia" w:ascii="宋体" w:hAnsi="宋体" w:cs="宋体"/>
          <w:shd w:val="clear" w:color="auto" w:fill="FFFFFF"/>
        </w:rPr>
        <w:t>件。我方对此声明负全部法律责任。</w:t>
      </w:r>
    </w:p>
    <w:p w14:paraId="08A14A37">
      <w:pPr>
        <w:spacing w:line="360" w:lineRule="auto"/>
        <w:ind w:firstLine="480" w:firstLineChars="200"/>
        <w:rPr>
          <w:rFonts w:ascii="宋体" w:hAnsi="宋体" w:cs="宋体"/>
        </w:rPr>
      </w:pPr>
      <w:r>
        <w:rPr>
          <w:rFonts w:hint="eastAsia" w:ascii="宋体" w:hAnsi="宋体" w:cs="宋体"/>
        </w:rPr>
        <w:t>特此声明。</w:t>
      </w:r>
    </w:p>
    <w:p w14:paraId="05E4B0ED">
      <w:pPr>
        <w:autoSpaceDE w:val="0"/>
        <w:autoSpaceDN w:val="0"/>
        <w:spacing w:line="360" w:lineRule="auto"/>
        <w:jc w:val="left"/>
        <w:rPr>
          <w:rFonts w:ascii="宋体" w:hAnsi="宋体" w:cs="宋体"/>
          <w:kern w:val="0"/>
          <w:lang w:val="zh-CN"/>
        </w:rPr>
      </w:pPr>
    </w:p>
    <w:p w14:paraId="74480EE2">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附“信用中国”网站查询截图，时间为投标截止时间前20天内。</w:t>
      </w:r>
    </w:p>
    <w:p w14:paraId="02C226E8">
      <w:pPr>
        <w:autoSpaceDE w:val="0"/>
        <w:autoSpaceDN w:val="0"/>
        <w:spacing w:line="360" w:lineRule="auto"/>
        <w:jc w:val="left"/>
        <w:rPr>
          <w:rFonts w:ascii="宋体" w:hAnsi="宋体" w:cs="宋体"/>
          <w:kern w:val="0"/>
          <w:lang w:val="zh-CN"/>
        </w:rPr>
      </w:pPr>
    </w:p>
    <w:p w14:paraId="111FDB38">
      <w:pPr>
        <w:autoSpaceDE w:val="0"/>
        <w:autoSpaceDN w:val="0"/>
        <w:spacing w:line="360" w:lineRule="auto"/>
        <w:jc w:val="left"/>
        <w:rPr>
          <w:rFonts w:ascii="宋体" w:hAnsi="宋体" w:cs="宋体"/>
          <w:kern w:val="0"/>
          <w:lang w:val="zh-CN"/>
        </w:rPr>
      </w:pPr>
    </w:p>
    <w:p w14:paraId="6820863D">
      <w:pPr>
        <w:autoSpaceDE w:val="0"/>
        <w:autoSpaceDN w:val="0"/>
        <w:spacing w:line="360" w:lineRule="auto"/>
        <w:jc w:val="left"/>
        <w:rPr>
          <w:rFonts w:ascii="宋体" w:hAnsi="宋体" w:cs="宋体"/>
          <w:kern w:val="0"/>
          <w:lang w:val="zh-CN"/>
        </w:rPr>
      </w:pPr>
    </w:p>
    <w:p w14:paraId="2E1CA5A6">
      <w:pPr>
        <w:autoSpaceDE w:val="0"/>
        <w:autoSpaceDN w:val="0"/>
        <w:spacing w:line="360" w:lineRule="auto"/>
        <w:jc w:val="left"/>
        <w:rPr>
          <w:rFonts w:ascii="宋体" w:hAnsi="宋体" w:cs="宋体"/>
          <w:kern w:val="0"/>
          <w:lang w:val="zh-CN"/>
        </w:rPr>
      </w:pPr>
    </w:p>
    <w:p w14:paraId="612C2952">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6FFA6DB5">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29675661">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171"/>
    <w:p w14:paraId="0CD45B7E">
      <w:pPr>
        <w:widowControl/>
        <w:shd w:val="clear" w:color="auto" w:fill="FFFFFF"/>
        <w:spacing w:before="100" w:beforeAutospacing="1" w:after="100" w:afterAutospacing="1" w:line="435" w:lineRule="atLeast"/>
        <w:jc w:val="left"/>
        <w:rPr>
          <w:rFonts w:ascii="Arial" w:hAnsi="Arial" w:cs="Arial"/>
          <w:b/>
          <w:bCs/>
          <w:color w:val="333333"/>
          <w:sz w:val="20"/>
          <w:szCs w:val="20"/>
        </w:rPr>
      </w:pPr>
    </w:p>
    <w:p w14:paraId="7EC75576">
      <w:pPr>
        <w:rPr>
          <w:kern w:val="0"/>
          <w:lang w:val="zh-CN"/>
        </w:rPr>
      </w:pPr>
    </w:p>
    <w:p w14:paraId="55C41AEE">
      <w:pPr>
        <w:rPr>
          <w:kern w:val="0"/>
          <w:lang w:val="zh-CN"/>
        </w:rPr>
      </w:pPr>
    </w:p>
    <w:p w14:paraId="45F85412">
      <w:pPr>
        <w:rPr>
          <w:kern w:val="0"/>
          <w:lang w:val="zh-CN"/>
        </w:rPr>
      </w:pPr>
    </w:p>
    <w:p w14:paraId="5019EF9F">
      <w:pPr>
        <w:rPr>
          <w:kern w:val="0"/>
          <w:lang w:val="zh-CN"/>
        </w:rPr>
      </w:pPr>
    </w:p>
    <w:p w14:paraId="1A777DB7">
      <w:pPr>
        <w:rPr>
          <w:kern w:val="0"/>
          <w:lang w:val="zh-CN"/>
        </w:rPr>
      </w:pPr>
    </w:p>
    <w:p w14:paraId="27980156">
      <w:pPr>
        <w:rPr>
          <w:kern w:val="0"/>
          <w:lang w:val="zh-CN"/>
        </w:rPr>
      </w:pPr>
    </w:p>
    <w:p w14:paraId="75BFCD40">
      <w:pPr>
        <w:rPr>
          <w:kern w:val="0"/>
          <w:lang w:val="zh-CN"/>
        </w:rPr>
      </w:pPr>
    </w:p>
    <w:p w14:paraId="40D4AEA6">
      <w:pPr>
        <w:rPr>
          <w:kern w:val="0"/>
          <w:lang w:val="zh-CN"/>
        </w:rPr>
      </w:pPr>
    </w:p>
    <w:p w14:paraId="5459653B">
      <w:pPr>
        <w:rPr>
          <w:kern w:val="0"/>
          <w:lang w:val="zh-CN"/>
        </w:rPr>
      </w:pPr>
    </w:p>
    <w:p w14:paraId="3CB2EB54">
      <w:pPr>
        <w:rPr>
          <w:kern w:val="0"/>
          <w:lang w:val="zh-CN"/>
        </w:rPr>
      </w:pPr>
    </w:p>
    <w:p w14:paraId="7765EA3B">
      <w:pPr>
        <w:rPr>
          <w:kern w:val="0"/>
          <w:lang w:val="zh-CN"/>
        </w:rPr>
      </w:pPr>
    </w:p>
    <w:p w14:paraId="02F8983F">
      <w:pPr>
        <w:rPr>
          <w:kern w:val="0"/>
          <w:lang w:val="zh-CN"/>
        </w:rPr>
      </w:pPr>
    </w:p>
    <w:p w14:paraId="17BF9423">
      <w:pPr>
        <w:pStyle w:val="27"/>
        <w:rPr>
          <w:lang w:val="zh-CN"/>
        </w:rPr>
      </w:pPr>
    </w:p>
    <w:p w14:paraId="0C782319">
      <w:pPr>
        <w:rPr>
          <w:lang w:val="zh-CN"/>
        </w:rPr>
      </w:pPr>
    </w:p>
    <w:p w14:paraId="53881B73">
      <w:pPr>
        <w:rPr>
          <w:b/>
          <w:sz w:val="36"/>
          <w:szCs w:val="36"/>
        </w:rPr>
      </w:pPr>
      <w:r>
        <w:rPr>
          <w:rFonts w:hint="eastAsia"/>
          <w:b/>
          <w:sz w:val="36"/>
          <w:szCs w:val="36"/>
          <w:lang w:val="zh-CN"/>
        </w:rPr>
        <w:t>（下册）</w:t>
      </w:r>
    </w:p>
    <w:p w14:paraId="24447243">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14:paraId="6A28CA30">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6DB2E9A2">
      <w:pPr>
        <w:autoSpaceDE w:val="0"/>
        <w:autoSpaceDN w:val="0"/>
        <w:spacing w:line="360" w:lineRule="auto"/>
        <w:rPr>
          <w:rFonts w:ascii="宋体" w:hAnsi="宋体" w:cs="宋体"/>
          <w:kern w:val="0"/>
          <w:sz w:val="36"/>
          <w:szCs w:val="36"/>
        </w:rPr>
      </w:pPr>
    </w:p>
    <w:p w14:paraId="3E6B9500">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57BCB7AE">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14:paraId="7F6FE6E1">
      <w:pPr>
        <w:autoSpaceDE w:val="0"/>
        <w:autoSpaceDN w:val="0"/>
        <w:spacing w:line="360" w:lineRule="auto"/>
        <w:rPr>
          <w:rFonts w:ascii="宋体" w:hAnsi="宋体" w:cs="宋体"/>
          <w:kern w:val="0"/>
          <w:sz w:val="36"/>
          <w:szCs w:val="36"/>
        </w:rPr>
      </w:pPr>
    </w:p>
    <w:p w14:paraId="75CBBCD7">
      <w:pPr>
        <w:autoSpaceDE w:val="0"/>
        <w:autoSpaceDN w:val="0"/>
        <w:spacing w:line="360" w:lineRule="auto"/>
        <w:rPr>
          <w:rFonts w:ascii="宋体" w:hAnsi="宋体" w:cs="宋体"/>
          <w:kern w:val="0"/>
          <w:sz w:val="36"/>
          <w:szCs w:val="36"/>
        </w:rPr>
      </w:pPr>
    </w:p>
    <w:p w14:paraId="4EAE7B21">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1D79BBFE">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4169BF4B">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采购项目包号：</w:t>
      </w:r>
    </w:p>
    <w:p w14:paraId="55258063">
      <w:pPr>
        <w:autoSpaceDE w:val="0"/>
        <w:autoSpaceDN w:val="0"/>
        <w:spacing w:line="360" w:lineRule="auto"/>
        <w:rPr>
          <w:rFonts w:ascii="宋体" w:hAnsi="宋体" w:cs="宋体"/>
          <w:b/>
          <w:bCs/>
          <w:kern w:val="0"/>
          <w:sz w:val="36"/>
          <w:szCs w:val="36"/>
        </w:rPr>
      </w:pPr>
    </w:p>
    <w:p w14:paraId="4B122089">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384D5720">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14:paraId="20199C64">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14:paraId="6BAB029B">
      <w:pPr>
        <w:pStyle w:val="25"/>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174" w:name="_Toc25800"/>
      <w:bookmarkStart w:id="175" w:name="_Toc13757"/>
      <w:r>
        <w:rPr>
          <w:rFonts w:hint="eastAsia" w:ascii="宋体" w:hAnsi="宋体" w:cs="宋体"/>
          <w:sz w:val="30"/>
          <w:szCs w:val="30"/>
          <w:lang w:val="zh-CN"/>
        </w:rPr>
        <w:t>目录（下册）</w:t>
      </w:r>
      <w:bookmarkEnd w:id="174"/>
      <w:bookmarkEnd w:id="175"/>
    </w:p>
    <w:p w14:paraId="193F9E88">
      <w:pPr>
        <w:spacing w:line="360" w:lineRule="auto"/>
        <w:rPr>
          <w:lang w:val="zh-CN"/>
        </w:rPr>
      </w:pPr>
      <w:bookmarkStart w:id="176" w:name="_Toc27436"/>
      <w:r>
        <w:rPr>
          <w:rFonts w:hint="eastAsia"/>
          <w:lang w:val="zh-CN"/>
        </w:rPr>
        <w:t>（10）评分对照表………………………………………………………所在页码</w:t>
      </w:r>
    </w:p>
    <w:p w14:paraId="26B949B5">
      <w:pPr>
        <w:spacing w:line="360" w:lineRule="auto"/>
        <w:rPr>
          <w:lang w:val="zh-CN"/>
        </w:rPr>
      </w:pPr>
      <w:r>
        <w:rPr>
          <w:rFonts w:hint="eastAsia"/>
          <w:lang w:val="zh-CN"/>
        </w:rPr>
        <w:t>（11）开标一览表（报价表）…………………………………………所在页码</w:t>
      </w:r>
    </w:p>
    <w:p w14:paraId="43546215">
      <w:pPr>
        <w:spacing w:line="360" w:lineRule="auto"/>
        <w:rPr>
          <w:lang w:val="zh-CN"/>
        </w:rPr>
      </w:pPr>
      <w:r>
        <w:rPr>
          <w:rFonts w:hint="eastAsia"/>
        </w:rPr>
        <w:t>（12）服务</w:t>
      </w:r>
      <w:r>
        <w:rPr>
          <w:rFonts w:hint="eastAsia"/>
          <w:lang w:val="zh-CN"/>
        </w:rPr>
        <w:t>响应表………………………………………………………所在页码</w:t>
      </w:r>
    </w:p>
    <w:p w14:paraId="35620ABF">
      <w:pPr>
        <w:spacing w:line="360" w:lineRule="auto"/>
        <w:rPr>
          <w:lang w:val="zh-CN"/>
        </w:rPr>
      </w:pPr>
      <w:r>
        <w:rPr>
          <w:rFonts w:hint="eastAsia"/>
        </w:rPr>
        <w:t>（13）服务</w:t>
      </w:r>
      <w:r>
        <w:rPr>
          <w:rFonts w:hint="eastAsia"/>
          <w:lang w:val="zh-CN"/>
        </w:rPr>
        <w:t>方案…………………………………………………………所在页码</w:t>
      </w:r>
    </w:p>
    <w:p w14:paraId="4BB0DF96">
      <w:pPr>
        <w:spacing w:line="360" w:lineRule="auto"/>
        <w:rPr>
          <w:lang w:val="zh-CN"/>
        </w:rPr>
      </w:pPr>
      <w:r>
        <w:rPr>
          <w:rFonts w:hint="eastAsia"/>
          <w:lang w:val="zh-CN"/>
        </w:rPr>
        <w:t>（14）投标人的业绩证明材料…………………………………………所在页码</w:t>
      </w:r>
    </w:p>
    <w:p w14:paraId="3203F916">
      <w:pPr>
        <w:spacing w:line="360" w:lineRule="auto"/>
        <w:rPr>
          <w:lang w:val="zh-CN"/>
        </w:rPr>
      </w:pPr>
      <w:r>
        <w:rPr>
          <w:rFonts w:hint="eastAsia"/>
          <w:lang w:val="zh-CN"/>
        </w:rPr>
        <w:t>（15）中小企业声明函…………………………………………………所在页码</w:t>
      </w:r>
    </w:p>
    <w:p w14:paraId="14199BF2">
      <w:pPr>
        <w:spacing w:line="360" w:lineRule="auto"/>
        <w:rPr>
          <w:lang w:val="zh-CN"/>
        </w:rPr>
      </w:pPr>
      <w:r>
        <w:rPr>
          <w:rFonts w:hint="eastAsia"/>
          <w:lang w:val="zh-CN"/>
        </w:rPr>
        <w:t>（1</w:t>
      </w:r>
      <w:r>
        <w:rPr>
          <w:rFonts w:hint="eastAsia"/>
          <w:lang w:val="en-US" w:eastAsia="zh-CN"/>
        </w:rPr>
        <w:t>6</w:t>
      </w:r>
      <w:r>
        <w:rPr>
          <w:rFonts w:hint="eastAsia"/>
          <w:lang w:val="zh-CN"/>
        </w:rPr>
        <w:t>）残疾人福利性单位声明函………………………………………所在页码</w:t>
      </w:r>
    </w:p>
    <w:p w14:paraId="3D0B4E85">
      <w:pPr>
        <w:spacing w:line="360" w:lineRule="auto"/>
        <w:rPr>
          <w:lang w:val="zh-CN"/>
        </w:rPr>
      </w:pPr>
      <w:r>
        <w:rPr>
          <w:rFonts w:hint="eastAsia"/>
          <w:lang w:val="zh-CN"/>
        </w:rPr>
        <w:t>（1</w:t>
      </w:r>
      <w:r>
        <w:rPr>
          <w:rFonts w:hint="eastAsia"/>
          <w:lang w:val="en-US" w:eastAsia="zh-CN"/>
        </w:rPr>
        <w:t>7</w:t>
      </w:r>
      <w:r>
        <w:rPr>
          <w:rFonts w:hint="eastAsia"/>
          <w:lang w:val="zh-CN"/>
        </w:rPr>
        <w:t>）</w:t>
      </w:r>
      <w:r>
        <w:rPr>
          <w:rFonts w:hint="eastAsia"/>
          <w:lang w:val="en-US" w:eastAsia="zh-CN"/>
        </w:rPr>
        <w:t>投标</w:t>
      </w:r>
      <w:r>
        <w:rPr>
          <w:rFonts w:hint="eastAsia"/>
          <w:lang w:val="zh-CN"/>
        </w:rPr>
        <w:t>人认为在其他方面有必要说明的事项…………………………所在页码</w:t>
      </w:r>
    </w:p>
    <w:p w14:paraId="5D19D879">
      <w:pPr>
        <w:pStyle w:val="25"/>
        <w:spacing w:before="0" w:after="0" w:line="360" w:lineRule="auto"/>
        <w:jc w:val="left"/>
        <w:outlineLvl w:val="1"/>
        <w:rPr>
          <w:rFonts w:ascii="宋体" w:hAnsi="宋体" w:cs="宋体"/>
          <w:sz w:val="30"/>
          <w:szCs w:val="30"/>
          <w:lang w:val="zh-CN"/>
        </w:rPr>
      </w:pPr>
      <w:r>
        <w:rPr>
          <w:rFonts w:hint="eastAsia"/>
          <w:lang w:val="zh-CN"/>
        </w:rPr>
        <w:br w:type="page"/>
      </w:r>
      <w:bookmarkStart w:id="177" w:name="_Toc13874"/>
      <w:r>
        <w:rPr>
          <w:rFonts w:hint="eastAsia" w:ascii="宋体" w:hAnsi="宋体" w:cs="宋体"/>
          <w:sz w:val="30"/>
          <w:szCs w:val="30"/>
        </w:rPr>
        <w:t>（10）</w:t>
      </w:r>
      <w:r>
        <w:rPr>
          <w:rFonts w:hint="eastAsia" w:ascii="宋体" w:hAnsi="宋体" w:cs="宋体"/>
          <w:sz w:val="30"/>
          <w:szCs w:val="30"/>
          <w:lang w:val="zh-CN"/>
        </w:rPr>
        <w:t>评分对照表</w:t>
      </w:r>
      <w:bookmarkEnd w:id="176"/>
      <w:bookmarkEnd w:id="177"/>
    </w:p>
    <w:p w14:paraId="55FA286A">
      <w:pPr>
        <w:spacing w:line="360" w:lineRule="auto"/>
        <w:rPr>
          <w:rFonts w:ascii="宋体" w:hAnsi="宋体" w:cs="宋体"/>
          <w:sz w:val="28"/>
          <w:szCs w:val="28"/>
        </w:rPr>
      </w:pPr>
    </w:p>
    <w:p w14:paraId="71BE9AEB">
      <w:pPr>
        <w:jc w:val="center"/>
        <w:rPr>
          <w:rFonts w:ascii="宋体" w:hAnsi="宋体" w:cs="宋体"/>
          <w:b/>
          <w:sz w:val="28"/>
          <w:szCs w:val="28"/>
          <w:lang w:val="zh-CN"/>
        </w:rPr>
      </w:pPr>
      <w:r>
        <w:rPr>
          <w:rFonts w:hint="eastAsia" w:ascii="宋体" w:hAnsi="宋体" w:cs="宋体"/>
          <w:b/>
          <w:sz w:val="28"/>
          <w:szCs w:val="28"/>
          <w:lang w:val="zh-CN"/>
        </w:rPr>
        <w:t>评分对照表</w:t>
      </w:r>
    </w:p>
    <w:p w14:paraId="19FE147B">
      <w:pPr>
        <w:spacing w:line="360" w:lineRule="auto"/>
        <w:rPr>
          <w:rFonts w:ascii="宋体" w:hAnsi="宋体" w:cs="宋体"/>
          <w:sz w:val="28"/>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53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0384A97">
            <w:pPr>
              <w:pStyle w:val="11"/>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14:paraId="6D9EFB77">
            <w:pPr>
              <w:pStyle w:val="11"/>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14:paraId="5EBB1389">
            <w:pPr>
              <w:pStyle w:val="11"/>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14:paraId="5E964CC5">
            <w:pPr>
              <w:pStyle w:val="11"/>
              <w:spacing w:line="360" w:lineRule="auto"/>
              <w:ind w:firstLine="0"/>
              <w:jc w:val="center"/>
              <w:rPr>
                <w:rFonts w:ascii="宋体" w:hAnsi="宋体" w:cs="宋体"/>
                <w:szCs w:val="24"/>
              </w:rPr>
            </w:pPr>
            <w:r>
              <w:rPr>
                <w:rFonts w:hint="eastAsia" w:ascii="宋体" w:hAnsi="宋体" w:cs="宋体"/>
                <w:szCs w:val="24"/>
              </w:rPr>
              <w:t>投标文件中对应页码</w:t>
            </w:r>
          </w:p>
        </w:tc>
      </w:tr>
      <w:tr w14:paraId="3842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9D1F329">
            <w:pPr>
              <w:pStyle w:val="11"/>
              <w:spacing w:line="360" w:lineRule="auto"/>
              <w:ind w:firstLine="0"/>
              <w:jc w:val="center"/>
              <w:rPr>
                <w:rFonts w:ascii="宋体" w:hAnsi="宋体" w:cs="宋体"/>
                <w:szCs w:val="24"/>
              </w:rPr>
            </w:pPr>
          </w:p>
        </w:tc>
        <w:tc>
          <w:tcPr>
            <w:tcW w:w="2514" w:type="dxa"/>
            <w:vAlign w:val="center"/>
          </w:tcPr>
          <w:p w14:paraId="15B79F3E">
            <w:pPr>
              <w:pStyle w:val="11"/>
              <w:spacing w:line="360" w:lineRule="auto"/>
              <w:ind w:firstLine="0"/>
              <w:jc w:val="center"/>
              <w:rPr>
                <w:rFonts w:ascii="宋体" w:hAnsi="宋体" w:cs="宋体"/>
                <w:szCs w:val="24"/>
              </w:rPr>
            </w:pPr>
          </w:p>
        </w:tc>
        <w:tc>
          <w:tcPr>
            <w:tcW w:w="2266" w:type="dxa"/>
            <w:vAlign w:val="center"/>
          </w:tcPr>
          <w:p w14:paraId="20A780C8">
            <w:pPr>
              <w:pStyle w:val="11"/>
              <w:spacing w:line="360" w:lineRule="auto"/>
              <w:ind w:firstLine="0"/>
              <w:jc w:val="center"/>
              <w:rPr>
                <w:rFonts w:ascii="宋体" w:hAnsi="宋体" w:cs="宋体"/>
                <w:szCs w:val="24"/>
              </w:rPr>
            </w:pPr>
          </w:p>
        </w:tc>
        <w:tc>
          <w:tcPr>
            <w:tcW w:w="2966" w:type="dxa"/>
            <w:vAlign w:val="center"/>
          </w:tcPr>
          <w:p w14:paraId="094C7C2E">
            <w:pPr>
              <w:pStyle w:val="11"/>
              <w:spacing w:line="360" w:lineRule="auto"/>
              <w:ind w:firstLine="0"/>
              <w:jc w:val="center"/>
              <w:rPr>
                <w:rFonts w:ascii="宋体" w:hAnsi="宋体" w:cs="宋体"/>
                <w:szCs w:val="24"/>
              </w:rPr>
            </w:pPr>
          </w:p>
        </w:tc>
      </w:tr>
      <w:tr w14:paraId="7D1E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5DD7FBB">
            <w:pPr>
              <w:pStyle w:val="11"/>
              <w:spacing w:line="360" w:lineRule="auto"/>
              <w:ind w:firstLine="0"/>
              <w:jc w:val="center"/>
              <w:rPr>
                <w:rFonts w:ascii="宋体" w:hAnsi="宋体" w:cs="宋体"/>
                <w:szCs w:val="24"/>
              </w:rPr>
            </w:pPr>
          </w:p>
        </w:tc>
        <w:tc>
          <w:tcPr>
            <w:tcW w:w="2514" w:type="dxa"/>
            <w:vAlign w:val="center"/>
          </w:tcPr>
          <w:p w14:paraId="2113DBC9">
            <w:pPr>
              <w:pStyle w:val="11"/>
              <w:spacing w:line="360" w:lineRule="auto"/>
              <w:ind w:firstLine="0"/>
              <w:jc w:val="center"/>
              <w:rPr>
                <w:rFonts w:ascii="宋体" w:hAnsi="宋体" w:cs="宋体"/>
                <w:szCs w:val="24"/>
              </w:rPr>
            </w:pPr>
          </w:p>
        </w:tc>
        <w:tc>
          <w:tcPr>
            <w:tcW w:w="2266" w:type="dxa"/>
            <w:vAlign w:val="center"/>
          </w:tcPr>
          <w:p w14:paraId="6756D2AD">
            <w:pPr>
              <w:pStyle w:val="11"/>
              <w:spacing w:line="360" w:lineRule="auto"/>
              <w:ind w:firstLine="0"/>
              <w:jc w:val="center"/>
              <w:rPr>
                <w:rFonts w:ascii="宋体" w:hAnsi="宋体" w:cs="宋体"/>
                <w:szCs w:val="24"/>
              </w:rPr>
            </w:pPr>
          </w:p>
        </w:tc>
        <w:tc>
          <w:tcPr>
            <w:tcW w:w="2966" w:type="dxa"/>
            <w:vAlign w:val="center"/>
          </w:tcPr>
          <w:p w14:paraId="410A5B5E">
            <w:pPr>
              <w:pStyle w:val="11"/>
              <w:spacing w:line="360" w:lineRule="auto"/>
              <w:ind w:firstLine="0"/>
              <w:jc w:val="center"/>
              <w:rPr>
                <w:rFonts w:ascii="宋体" w:hAnsi="宋体" w:cs="宋体"/>
                <w:szCs w:val="24"/>
              </w:rPr>
            </w:pPr>
          </w:p>
        </w:tc>
      </w:tr>
      <w:tr w14:paraId="2909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484488F">
            <w:pPr>
              <w:pStyle w:val="11"/>
              <w:spacing w:line="360" w:lineRule="auto"/>
              <w:ind w:firstLine="0"/>
              <w:jc w:val="center"/>
              <w:rPr>
                <w:rFonts w:ascii="宋体" w:hAnsi="宋体" w:cs="宋体"/>
                <w:szCs w:val="24"/>
              </w:rPr>
            </w:pPr>
          </w:p>
        </w:tc>
        <w:tc>
          <w:tcPr>
            <w:tcW w:w="2514" w:type="dxa"/>
            <w:vAlign w:val="center"/>
          </w:tcPr>
          <w:p w14:paraId="217C8F41">
            <w:pPr>
              <w:pStyle w:val="11"/>
              <w:spacing w:line="360" w:lineRule="auto"/>
              <w:ind w:firstLine="0"/>
              <w:jc w:val="center"/>
              <w:rPr>
                <w:rFonts w:ascii="宋体" w:hAnsi="宋体" w:cs="宋体"/>
                <w:szCs w:val="24"/>
              </w:rPr>
            </w:pPr>
          </w:p>
        </w:tc>
        <w:tc>
          <w:tcPr>
            <w:tcW w:w="2266" w:type="dxa"/>
            <w:vAlign w:val="center"/>
          </w:tcPr>
          <w:p w14:paraId="5C2736C4">
            <w:pPr>
              <w:pStyle w:val="11"/>
              <w:spacing w:line="360" w:lineRule="auto"/>
              <w:ind w:firstLine="0"/>
              <w:jc w:val="center"/>
              <w:rPr>
                <w:rFonts w:ascii="宋体" w:hAnsi="宋体" w:cs="宋体"/>
                <w:szCs w:val="24"/>
              </w:rPr>
            </w:pPr>
          </w:p>
        </w:tc>
        <w:tc>
          <w:tcPr>
            <w:tcW w:w="2966" w:type="dxa"/>
            <w:vAlign w:val="center"/>
          </w:tcPr>
          <w:p w14:paraId="722FB53B">
            <w:pPr>
              <w:pStyle w:val="11"/>
              <w:spacing w:line="360" w:lineRule="auto"/>
              <w:ind w:firstLine="0"/>
              <w:jc w:val="center"/>
              <w:rPr>
                <w:rFonts w:ascii="宋体" w:hAnsi="宋体" w:cs="宋体"/>
                <w:szCs w:val="24"/>
              </w:rPr>
            </w:pPr>
          </w:p>
        </w:tc>
      </w:tr>
      <w:tr w14:paraId="4F8E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ED790D">
            <w:pPr>
              <w:pStyle w:val="11"/>
              <w:spacing w:line="360" w:lineRule="auto"/>
              <w:ind w:firstLine="0"/>
              <w:jc w:val="center"/>
              <w:rPr>
                <w:rFonts w:ascii="宋体" w:hAnsi="宋体" w:cs="宋体"/>
                <w:szCs w:val="24"/>
              </w:rPr>
            </w:pPr>
          </w:p>
        </w:tc>
        <w:tc>
          <w:tcPr>
            <w:tcW w:w="2514" w:type="dxa"/>
            <w:vAlign w:val="center"/>
          </w:tcPr>
          <w:p w14:paraId="0497892A">
            <w:pPr>
              <w:pStyle w:val="11"/>
              <w:spacing w:line="360" w:lineRule="auto"/>
              <w:ind w:firstLine="0"/>
              <w:jc w:val="center"/>
              <w:rPr>
                <w:rFonts w:ascii="宋体" w:hAnsi="宋体" w:cs="宋体"/>
                <w:szCs w:val="24"/>
              </w:rPr>
            </w:pPr>
          </w:p>
        </w:tc>
        <w:tc>
          <w:tcPr>
            <w:tcW w:w="2266" w:type="dxa"/>
            <w:vAlign w:val="center"/>
          </w:tcPr>
          <w:p w14:paraId="302C993B">
            <w:pPr>
              <w:pStyle w:val="11"/>
              <w:spacing w:line="360" w:lineRule="auto"/>
              <w:ind w:firstLine="0"/>
              <w:jc w:val="center"/>
              <w:rPr>
                <w:rFonts w:ascii="宋体" w:hAnsi="宋体" w:cs="宋体"/>
                <w:szCs w:val="24"/>
              </w:rPr>
            </w:pPr>
          </w:p>
        </w:tc>
        <w:tc>
          <w:tcPr>
            <w:tcW w:w="2966" w:type="dxa"/>
            <w:vAlign w:val="center"/>
          </w:tcPr>
          <w:p w14:paraId="2DD70B17">
            <w:pPr>
              <w:pStyle w:val="11"/>
              <w:spacing w:line="360" w:lineRule="auto"/>
              <w:ind w:firstLine="0"/>
              <w:jc w:val="center"/>
              <w:rPr>
                <w:rFonts w:ascii="宋体" w:hAnsi="宋体" w:cs="宋体"/>
                <w:szCs w:val="24"/>
              </w:rPr>
            </w:pPr>
          </w:p>
        </w:tc>
      </w:tr>
      <w:tr w14:paraId="262D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C32F859">
            <w:pPr>
              <w:pStyle w:val="11"/>
              <w:spacing w:line="360" w:lineRule="auto"/>
              <w:ind w:firstLine="0"/>
              <w:jc w:val="center"/>
              <w:rPr>
                <w:rFonts w:ascii="宋体" w:hAnsi="宋体" w:cs="宋体"/>
                <w:szCs w:val="24"/>
              </w:rPr>
            </w:pPr>
          </w:p>
        </w:tc>
        <w:tc>
          <w:tcPr>
            <w:tcW w:w="2514" w:type="dxa"/>
            <w:vAlign w:val="center"/>
          </w:tcPr>
          <w:p w14:paraId="51F76795">
            <w:pPr>
              <w:pStyle w:val="11"/>
              <w:spacing w:line="360" w:lineRule="auto"/>
              <w:ind w:firstLine="0"/>
              <w:jc w:val="center"/>
              <w:rPr>
                <w:rFonts w:ascii="宋体" w:hAnsi="宋体" w:cs="宋体"/>
                <w:szCs w:val="24"/>
              </w:rPr>
            </w:pPr>
          </w:p>
        </w:tc>
        <w:tc>
          <w:tcPr>
            <w:tcW w:w="2266" w:type="dxa"/>
            <w:vAlign w:val="center"/>
          </w:tcPr>
          <w:p w14:paraId="5902CBDB">
            <w:pPr>
              <w:pStyle w:val="11"/>
              <w:spacing w:line="360" w:lineRule="auto"/>
              <w:ind w:firstLine="0"/>
              <w:jc w:val="center"/>
              <w:rPr>
                <w:rFonts w:ascii="宋体" w:hAnsi="宋体" w:cs="宋体"/>
                <w:szCs w:val="24"/>
              </w:rPr>
            </w:pPr>
          </w:p>
        </w:tc>
        <w:tc>
          <w:tcPr>
            <w:tcW w:w="2966" w:type="dxa"/>
            <w:vAlign w:val="center"/>
          </w:tcPr>
          <w:p w14:paraId="308AA31D">
            <w:pPr>
              <w:pStyle w:val="11"/>
              <w:spacing w:line="360" w:lineRule="auto"/>
              <w:ind w:firstLine="0"/>
              <w:jc w:val="center"/>
              <w:rPr>
                <w:rFonts w:ascii="宋体" w:hAnsi="宋体" w:cs="宋体"/>
                <w:szCs w:val="24"/>
              </w:rPr>
            </w:pPr>
          </w:p>
        </w:tc>
      </w:tr>
      <w:tr w14:paraId="4579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A9C9A">
            <w:pPr>
              <w:pStyle w:val="11"/>
              <w:spacing w:line="360" w:lineRule="auto"/>
              <w:ind w:firstLine="0"/>
              <w:jc w:val="center"/>
              <w:rPr>
                <w:rFonts w:ascii="宋体" w:hAnsi="宋体" w:cs="宋体"/>
                <w:szCs w:val="24"/>
              </w:rPr>
            </w:pPr>
          </w:p>
        </w:tc>
        <w:tc>
          <w:tcPr>
            <w:tcW w:w="2514" w:type="dxa"/>
            <w:vAlign w:val="center"/>
          </w:tcPr>
          <w:p w14:paraId="01B63DFE">
            <w:pPr>
              <w:pStyle w:val="11"/>
              <w:spacing w:line="360" w:lineRule="auto"/>
              <w:ind w:firstLine="0"/>
              <w:jc w:val="center"/>
              <w:rPr>
                <w:rFonts w:ascii="宋体" w:hAnsi="宋体" w:cs="宋体"/>
                <w:szCs w:val="24"/>
              </w:rPr>
            </w:pPr>
          </w:p>
        </w:tc>
        <w:tc>
          <w:tcPr>
            <w:tcW w:w="2266" w:type="dxa"/>
            <w:vAlign w:val="center"/>
          </w:tcPr>
          <w:p w14:paraId="226C1906">
            <w:pPr>
              <w:pStyle w:val="11"/>
              <w:spacing w:line="360" w:lineRule="auto"/>
              <w:ind w:firstLine="0"/>
              <w:jc w:val="center"/>
              <w:rPr>
                <w:rFonts w:ascii="宋体" w:hAnsi="宋体" w:cs="宋体"/>
                <w:szCs w:val="24"/>
              </w:rPr>
            </w:pPr>
          </w:p>
        </w:tc>
        <w:tc>
          <w:tcPr>
            <w:tcW w:w="2966" w:type="dxa"/>
            <w:vAlign w:val="center"/>
          </w:tcPr>
          <w:p w14:paraId="63AD9102">
            <w:pPr>
              <w:pStyle w:val="11"/>
              <w:spacing w:line="360" w:lineRule="auto"/>
              <w:ind w:firstLine="0"/>
              <w:jc w:val="center"/>
              <w:rPr>
                <w:rFonts w:ascii="宋体" w:hAnsi="宋体" w:cs="宋体"/>
                <w:szCs w:val="24"/>
              </w:rPr>
            </w:pPr>
          </w:p>
        </w:tc>
      </w:tr>
    </w:tbl>
    <w:p w14:paraId="7ED60DBD">
      <w:pPr>
        <w:spacing w:line="360" w:lineRule="auto"/>
        <w:rPr>
          <w:rFonts w:ascii="宋体" w:hAnsi="宋体" w:cs="宋体"/>
          <w:lang w:val="zh-CN"/>
        </w:rPr>
      </w:pPr>
    </w:p>
    <w:p w14:paraId="4F2CD6A7">
      <w:pPr>
        <w:pStyle w:val="25"/>
        <w:spacing w:before="0" w:after="0" w:line="360" w:lineRule="auto"/>
        <w:jc w:val="left"/>
        <w:outlineLvl w:val="1"/>
        <w:rPr>
          <w:rFonts w:ascii="宋体" w:hAnsi="宋体" w:cs="宋体"/>
          <w:lang w:val="zh-CN"/>
        </w:rPr>
      </w:pPr>
      <w:bookmarkStart w:id="178" w:name="_Toc28963"/>
      <w:r>
        <w:rPr>
          <w:rFonts w:hint="eastAsia" w:ascii="宋体" w:hAnsi="宋体" w:cs="宋体"/>
          <w:sz w:val="30"/>
          <w:szCs w:val="30"/>
          <w:lang w:val="zh-CN"/>
        </w:rPr>
        <w:br w:type="page"/>
      </w:r>
      <w:bookmarkStart w:id="179" w:name="_Toc26451"/>
      <w:bookmarkStart w:id="180" w:name="_Toc16291"/>
      <w:bookmarkStart w:id="181" w:name="_Toc13051"/>
      <w:r>
        <w:rPr>
          <w:rFonts w:hint="eastAsia" w:ascii="宋体" w:hAnsi="宋体" w:cs="宋体"/>
          <w:sz w:val="30"/>
          <w:szCs w:val="30"/>
        </w:rPr>
        <w:t>（11）</w:t>
      </w:r>
      <w:r>
        <w:rPr>
          <w:rFonts w:hint="eastAsia" w:ascii="宋体" w:hAnsi="宋体" w:cs="宋体"/>
          <w:sz w:val="30"/>
          <w:szCs w:val="30"/>
          <w:lang w:val="zh-CN"/>
        </w:rPr>
        <w:t>开标一览表（报价表）</w:t>
      </w:r>
      <w:bookmarkEnd w:id="179"/>
      <w:bookmarkEnd w:id="180"/>
      <w:bookmarkEnd w:id="181"/>
    </w:p>
    <w:p w14:paraId="2391279F">
      <w:pPr>
        <w:autoSpaceDE w:val="0"/>
        <w:autoSpaceDN w:val="0"/>
        <w:spacing w:line="360" w:lineRule="auto"/>
        <w:rPr>
          <w:rFonts w:ascii="宋体" w:hAnsi="宋体" w:cs="宋体"/>
          <w:b/>
          <w:bCs/>
          <w:kern w:val="0"/>
          <w:sz w:val="28"/>
          <w:szCs w:val="28"/>
          <w:lang w:val="zh-CN"/>
        </w:rPr>
      </w:pPr>
    </w:p>
    <w:p w14:paraId="378F715A">
      <w:pPr>
        <w:jc w:val="center"/>
        <w:rPr>
          <w:rFonts w:ascii="宋体" w:hAnsi="宋体" w:cs="宋体"/>
          <w:b/>
          <w:sz w:val="28"/>
          <w:szCs w:val="28"/>
          <w:lang w:val="zh-CN"/>
        </w:rPr>
      </w:pPr>
      <w:r>
        <w:rPr>
          <w:rFonts w:hint="eastAsia" w:ascii="宋体" w:hAnsi="宋体" w:cs="宋体"/>
          <w:b/>
          <w:sz w:val="28"/>
          <w:szCs w:val="28"/>
          <w:lang w:val="zh-CN"/>
        </w:rPr>
        <w:t>开标一览表（报价表）</w:t>
      </w: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C5F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DB441D3">
            <w:pPr>
              <w:pStyle w:val="11"/>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14:paraId="0AD6413C">
            <w:pPr>
              <w:pStyle w:val="11"/>
              <w:spacing w:line="360" w:lineRule="auto"/>
              <w:ind w:firstLine="0"/>
              <w:rPr>
                <w:rFonts w:ascii="宋体" w:hAnsi="宋体" w:cs="宋体"/>
                <w:szCs w:val="24"/>
              </w:rPr>
            </w:pPr>
          </w:p>
        </w:tc>
      </w:tr>
      <w:tr w14:paraId="6E27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2632" w:type="dxa"/>
            <w:vAlign w:val="center"/>
          </w:tcPr>
          <w:p w14:paraId="73F39CF8">
            <w:pPr>
              <w:pStyle w:val="11"/>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14:paraId="4A0D7D6A">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14:paraId="0D74FB85">
            <w:pPr>
              <w:pStyle w:val="11"/>
              <w:spacing w:line="360" w:lineRule="auto"/>
              <w:ind w:firstLine="0"/>
              <w:rPr>
                <w:rFonts w:ascii="宋体" w:hAnsi="宋体" w:cs="宋体"/>
                <w:szCs w:val="24"/>
              </w:rPr>
            </w:pPr>
            <w:r>
              <w:rPr>
                <w:rFonts w:hint="eastAsia" w:ascii="宋体" w:hAnsi="宋体" w:cs="宋体"/>
                <w:kern w:val="0"/>
                <w:szCs w:val="24"/>
                <w:lang w:val="zh-CN"/>
              </w:rPr>
              <w:t>小写：</w:t>
            </w:r>
          </w:p>
        </w:tc>
      </w:tr>
      <w:tr w14:paraId="283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2632" w:type="dxa"/>
            <w:vAlign w:val="center"/>
          </w:tcPr>
          <w:p w14:paraId="490E272A">
            <w:pPr>
              <w:pStyle w:val="11"/>
              <w:spacing w:line="360" w:lineRule="auto"/>
              <w:ind w:left="0" w:leftChars="0" w:firstLine="0" w:firstLineChars="0"/>
              <w:jc w:val="center"/>
              <w:rPr>
                <w:rFonts w:hint="eastAsia" w:ascii="宋体" w:hAnsi="宋体" w:eastAsia="宋体" w:cs="宋体"/>
                <w:szCs w:val="24"/>
                <w:lang w:val="en-US" w:eastAsia="zh-CN"/>
              </w:rPr>
            </w:pPr>
            <w:r>
              <w:rPr>
                <w:rFonts w:hint="eastAsia" w:ascii="宋体" w:hAnsi="宋体" w:cs="宋体"/>
                <w:szCs w:val="24"/>
                <w:lang w:val="en-US" w:eastAsia="zh-CN"/>
              </w:rPr>
              <w:t>服务期限</w:t>
            </w:r>
          </w:p>
        </w:tc>
        <w:tc>
          <w:tcPr>
            <w:tcW w:w="5985" w:type="dxa"/>
            <w:vAlign w:val="center"/>
          </w:tcPr>
          <w:p w14:paraId="20FCB33B">
            <w:pPr>
              <w:pStyle w:val="11"/>
              <w:spacing w:line="360" w:lineRule="auto"/>
              <w:ind w:left="0" w:leftChars="0" w:firstLine="0" w:firstLineChars="0"/>
              <w:rPr>
                <w:rFonts w:ascii="宋体" w:hAnsi="宋体" w:cs="宋体"/>
                <w:kern w:val="0"/>
                <w:lang w:val="zh-CN"/>
              </w:rPr>
            </w:pPr>
          </w:p>
        </w:tc>
      </w:tr>
      <w:tr w14:paraId="1C58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2632" w:type="dxa"/>
            <w:vAlign w:val="center"/>
          </w:tcPr>
          <w:p w14:paraId="633F82C1">
            <w:pPr>
              <w:pStyle w:val="11"/>
              <w:spacing w:line="360" w:lineRule="auto"/>
              <w:ind w:left="0" w:leftChars="0" w:firstLine="0" w:firstLineChars="0"/>
              <w:jc w:val="center"/>
              <w:rPr>
                <w:rFonts w:hint="default" w:ascii="宋体" w:hAnsi="宋体" w:eastAsia="宋体" w:cs="宋体"/>
                <w:szCs w:val="24"/>
                <w:lang w:val="en-US" w:eastAsia="zh-CN"/>
              </w:rPr>
            </w:pPr>
            <w:r>
              <w:rPr>
                <w:rFonts w:hint="eastAsia" w:ascii="宋体" w:hAnsi="宋体" w:cs="宋体"/>
                <w:szCs w:val="24"/>
                <w:lang w:val="en-US" w:eastAsia="zh-CN"/>
              </w:rPr>
              <w:t>服务地点</w:t>
            </w:r>
          </w:p>
        </w:tc>
        <w:tc>
          <w:tcPr>
            <w:tcW w:w="5985" w:type="dxa"/>
            <w:vAlign w:val="center"/>
          </w:tcPr>
          <w:p w14:paraId="55790C52">
            <w:pPr>
              <w:pStyle w:val="11"/>
              <w:spacing w:line="360" w:lineRule="auto"/>
              <w:ind w:left="0" w:leftChars="0" w:firstLine="0" w:firstLineChars="0"/>
              <w:rPr>
                <w:rFonts w:ascii="宋体" w:hAnsi="宋体" w:cs="宋体"/>
                <w:kern w:val="0"/>
                <w:lang w:val="zh-CN"/>
              </w:rPr>
            </w:pPr>
          </w:p>
        </w:tc>
      </w:tr>
      <w:tr w14:paraId="6766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632" w:type="dxa"/>
            <w:vAlign w:val="center"/>
          </w:tcPr>
          <w:p w14:paraId="0533BCE6">
            <w:pPr>
              <w:pStyle w:val="11"/>
              <w:spacing w:line="360" w:lineRule="auto"/>
              <w:ind w:left="0" w:leftChars="0" w:firstLine="0" w:firstLineChars="0"/>
              <w:jc w:val="center"/>
              <w:rPr>
                <w:rFonts w:ascii="宋体" w:hAnsi="宋体" w:cs="宋体"/>
                <w:szCs w:val="24"/>
              </w:rPr>
            </w:pPr>
            <w:r>
              <w:rPr>
                <w:rFonts w:ascii="宋体" w:hAnsi="宋体" w:cs="宋体"/>
                <w:szCs w:val="24"/>
              </w:rPr>
              <w:t>其他承诺及需要说明的事项：</w:t>
            </w:r>
          </w:p>
        </w:tc>
        <w:tc>
          <w:tcPr>
            <w:tcW w:w="5985" w:type="dxa"/>
            <w:vAlign w:val="center"/>
          </w:tcPr>
          <w:p w14:paraId="4D9CF689">
            <w:pPr>
              <w:pStyle w:val="11"/>
              <w:spacing w:line="360" w:lineRule="auto"/>
              <w:ind w:firstLine="0"/>
              <w:rPr>
                <w:rFonts w:ascii="宋体" w:hAnsi="宋体" w:cs="宋体"/>
                <w:szCs w:val="24"/>
              </w:rPr>
            </w:pPr>
          </w:p>
        </w:tc>
      </w:tr>
    </w:tbl>
    <w:p w14:paraId="60B559F8">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14:paraId="7C62FAFC">
      <w:pPr>
        <w:autoSpaceDE w:val="0"/>
        <w:autoSpaceDN w:val="0"/>
        <w:spacing w:line="360" w:lineRule="auto"/>
        <w:ind w:firstLine="480"/>
        <w:rPr>
          <w:rFonts w:hint="eastAsia" w:ascii="宋体" w:hAnsi="宋体" w:eastAsia="宋体" w:cs="宋体"/>
          <w:kern w:val="0"/>
          <w:lang w:val="zh-CN" w:eastAsia="zh-CN"/>
        </w:rPr>
      </w:pPr>
      <w:r>
        <w:rPr>
          <w:rFonts w:hint="eastAsia" w:ascii="宋体" w:hAnsi="宋体" w:cs="宋体"/>
          <w:kern w:val="0"/>
          <w:lang w:val="zh-CN"/>
        </w:rPr>
        <w:t>2.“投标报价”为投标总价。投标报价必须包括：</w:t>
      </w:r>
      <w:r>
        <w:rPr>
          <w:rFonts w:hint="eastAsia" w:ascii="宋体" w:hAnsi="宋体" w:cs="宋体"/>
          <w:kern w:val="0"/>
          <w:lang w:eastAsia="zh-CN"/>
        </w:rPr>
        <w:t>项目服务费、</w:t>
      </w:r>
      <w:r>
        <w:rPr>
          <w:rFonts w:hint="eastAsia" w:ascii="宋体" w:hAnsi="宋体" w:cs="宋体"/>
          <w:kern w:val="0"/>
          <w:lang w:val="en-US" w:eastAsia="zh-CN"/>
        </w:rPr>
        <w:t>运输</w:t>
      </w:r>
      <w:r>
        <w:rPr>
          <w:rFonts w:hint="eastAsia" w:ascii="宋体" w:hAnsi="宋体" w:cs="宋体"/>
          <w:kern w:val="0"/>
          <w:lang w:eastAsia="zh-CN"/>
        </w:rPr>
        <w:t>费、管理费、税金及不可预见费等全部费用。</w:t>
      </w:r>
    </w:p>
    <w:p w14:paraId="2818B588">
      <w:pPr>
        <w:autoSpaceDE w:val="0"/>
        <w:autoSpaceDN w:val="0"/>
        <w:spacing w:line="360" w:lineRule="auto"/>
        <w:ind w:firstLine="480"/>
        <w:rPr>
          <w:rFonts w:ascii="宋体" w:hAnsi="宋体" w:cs="宋体"/>
          <w:kern w:val="0"/>
        </w:rPr>
      </w:pPr>
      <w:r>
        <w:rPr>
          <w:rFonts w:hint="eastAsia" w:ascii="宋体" w:hAnsi="宋体" w:cs="宋体"/>
          <w:kern w:val="0"/>
          <w:lang w:val="zh-CN"/>
        </w:rPr>
        <w:t>3.“</w:t>
      </w:r>
      <w:r>
        <w:rPr>
          <w:rFonts w:hint="eastAsia" w:ascii="宋体" w:hAnsi="宋体" w:cs="宋体"/>
          <w:kern w:val="0"/>
        </w:rPr>
        <w:t>服务</w:t>
      </w:r>
      <w:r>
        <w:rPr>
          <w:rFonts w:hint="eastAsia" w:ascii="宋体" w:hAnsi="宋体" w:cs="宋体"/>
          <w:kern w:val="0"/>
          <w:lang w:eastAsia="zh-CN"/>
        </w:rPr>
        <w:t>期限</w:t>
      </w:r>
      <w:r>
        <w:rPr>
          <w:rFonts w:hint="eastAsia" w:ascii="宋体" w:hAnsi="宋体" w:cs="宋体"/>
          <w:kern w:val="0"/>
          <w:lang w:val="zh-CN"/>
        </w:rPr>
        <w:t>”是指能够</w:t>
      </w:r>
      <w:r>
        <w:rPr>
          <w:rFonts w:hint="eastAsia" w:ascii="宋体" w:hAnsi="宋体" w:cs="宋体"/>
          <w:kern w:val="0"/>
        </w:rPr>
        <w:t>服务</w:t>
      </w:r>
      <w:r>
        <w:rPr>
          <w:rFonts w:hint="eastAsia" w:ascii="宋体" w:hAnsi="宋体" w:cs="宋体"/>
          <w:kern w:val="0"/>
          <w:lang w:val="zh-CN"/>
        </w:rPr>
        <w:t>的具体</w:t>
      </w:r>
      <w:r>
        <w:rPr>
          <w:rFonts w:hint="eastAsia" w:ascii="宋体" w:hAnsi="宋体" w:cs="宋体"/>
          <w:kern w:val="0"/>
        </w:rPr>
        <w:t>服务</w:t>
      </w:r>
      <w:r>
        <w:rPr>
          <w:rFonts w:hint="eastAsia" w:ascii="宋体" w:hAnsi="宋体" w:cs="宋体"/>
          <w:kern w:val="0"/>
          <w:lang w:eastAsia="zh-CN"/>
        </w:rPr>
        <w:t>期限</w:t>
      </w:r>
      <w:r>
        <w:rPr>
          <w:rFonts w:hint="eastAsia" w:ascii="宋体" w:hAnsi="宋体" w:cs="宋体"/>
          <w:kern w:val="0"/>
          <w:lang w:val="zh-CN"/>
        </w:rPr>
        <w:t>。</w:t>
      </w:r>
    </w:p>
    <w:p w14:paraId="6EAC53C0">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794A4B4F">
      <w:pPr>
        <w:autoSpaceDE w:val="0"/>
        <w:autoSpaceDN w:val="0"/>
        <w:spacing w:line="360" w:lineRule="auto"/>
        <w:rPr>
          <w:rFonts w:ascii="宋体" w:hAnsi="宋体" w:cs="宋体"/>
          <w:kern w:val="0"/>
          <w:lang w:val="zh-CN"/>
        </w:rPr>
      </w:pPr>
    </w:p>
    <w:p w14:paraId="42767402">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13A704C5">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74CCF0DD">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6CC8032F">
      <w:pPr>
        <w:pStyle w:val="16"/>
        <w:rPr>
          <w:rFonts w:hAnsi="宋体" w:cs="宋体"/>
          <w:b/>
          <w:bCs/>
          <w:kern w:val="0"/>
          <w:lang w:val="zh-CN"/>
        </w:rPr>
      </w:pPr>
    </w:p>
    <w:p w14:paraId="63FEB866">
      <w:pPr>
        <w:pStyle w:val="16"/>
        <w:rPr>
          <w:rFonts w:hAnsi="宋体" w:cs="宋体"/>
          <w:b/>
          <w:bCs/>
          <w:kern w:val="0"/>
          <w:lang w:val="zh-CN"/>
        </w:rPr>
      </w:pPr>
    </w:p>
    <w:p w14:paraId="2FF60C20">
      <w:pPr>
        <w:pStyle w:val="16"/>
        <w:rPr>
          <w:rFonts w:hAnsi="宋体" w:cs="宋体"/>
          <w:b/>
          <w:bCs/>
          <w:kern w:val="0"/>
          <w:lang w:val="zh-CN"/>
        </w:rPr>
      </w:pPr>
    </w:p>
    <w:p w14:paraId="4D670138">
      <w:pPr>
        <w:pStyle w:val="16"/>
        <w:rPr>
          <w:rFonts w:hAnsi="宋体" w:cs="宋体"/>
          <w:b/>
          <w:bCs/>
          <w:kern w:val="0"/>
          <w:lang w:val="zh-CN"/>
        </w:rPr>
      </w:pPr>
    </w:p>
    <w:p w14:paraId="5466B5ED">
      <w:pPr>
        <w:pStyle w:val="16"/>
        <w:rPr>
          <w:rFonts w:hAnsi="宋体" w:cs="宋体"/>
          <w:b/>
          <w:bCs/>
          <w:kern w:val="0"/>
          <w:lang w:val="zh-CN"/>
        </w:rPr>
      </w:pPr>
    </w:p>
    <w:p w14:paraId="3AD4D705">
      <w:pPr>
        <w:pStyle w:val="16"/>
        <w:rPr>
          <w:rFonts w:hAnsi="宋体" w:cs="宋体"/>
          <w:b/>
          <w:bCs/>
          <w:kern w:val="0"/>
          <w:lang w:val="zh-CN"/>
        </w:rPr>
      </w:pPr>
    </w:p>
    <w:p w14:paraId="330AFE7D">
      <w:pPr>
        <w:pStyle w:val="16"/>
        <w:rPr>
          <w:rFonts w:hAnsi="宋体" w:cs="宋体"/>
          <w:b/>
          <w:bCs/>
          <w:kern w:val="0"/>
          <w:lang w:val="zh-CN"/>
        </w:rPr>
      </w:pPr>
    </w:p>
    <w:p w14:paraId="1A1BF12B">
      <w:pPr>
        <w:pStyle w:val="16"/>
        <w:rPr>
          <w:rFonts w:hAnsi="宋体" w:cs="宋体"/>
          <w:b/>
          <w:bCs/>
          <w:kern w:val="0"/>
          <w:lang w:val="zh-CN"/>
        </w:rPr>
      </w:pPr>
    </w:p>
    <w:p w14:paraId="077A85E7">
      <w:pPr>
        <w:pStyle w:val="16"/>
        <w:rPr>
          <w:rFonts w:hAnsi="宋体" w:cs="宋体"/>
          <w:b/>
          <w:bCs/>
          <w:kern w:val="0"/>
          <w:lang w:val="zh-CN"/>
        </w:rPr>
      </w:pPr>
    </w:p>
    <w:p w14:paraId="07F002E2">
      <w:pPr>
        <w:pStyle w:val="16"/>
        <w:rPr>
          <w:rFonts w:hAnsi="宋体" w:cs="宋体"/>
          <w:b/>
          <w:bCs/>
          <w:kern w:val="0"/>
          <w:lang w:val="zh-CN"/>
        </w:rPr>
      </w:pPr>
    </w:p>
    <w:p w14:paraId="462C3A8D">
      <w:pPr>
        <w:pStyle w:val="16"/>
        <w:rPr>
          <w:rFonts w:hAnsi="宋体" w:cs="宋体"/>
          <w:b/>
          <w:bCs/>
          <w:kern w:val="0"/>
          <w:lang w:val="zh-CN"/>
        </w:rPr>
      </w:pPr>
    </w:p>
    <w:p w14:paraId="0E2F4DF7">
      <w:pPr>
        <w:pStyle w:val="16"/>
        <w:rPr>
          <w:rFonts w:hAnsi="宋体" w:cs="宋体"/>
          <w:b/>
          <w:bCs/>
          <w:kern w:val="0"/>
          <w:lang w:val="zh-CN"/>
        </w:rPr>
      </w:pPr>
    </w:p>
    <w:p w14:paraId="66BD9EAA">
      <w:pPr>
        <w:pStyle w:val="16"/>
        <w:rPr>
          <w:rFonts w:hAnsi="宋体" w:cs="宋体"/>
          <w:b/>
          <w:bCs/>
          <w:kern w:val="0"/>
          <w:lang w:val="zh-CN"/>
        </w:rPr>
      </w:pPr>
    </w:p>
    <w:p w14:paraId="551FFA07">
      <w:pPr>
        <w:pStyle w:val="16"/>
        <w:rPr>
          <w:rFonts w:hAnsi="宋体" w:cs="宋体"/>
          <w:b/>
          <w:bCs/>
          <w:kern w:val="0"/>
          <w:lang w:val="zh-CN"/>
        </w:rPr>
      </w:pPr>
    </w:p>
    <w:p w14:paraId="1F0995AD">
      <w:pPr>
        <w:pStyle w:val="16"/>
        <w:rPr>
          <w:rFonts w:hAnsi="宋体" w:cs="宋体"/>
          <w:b/>
          <w:bCs/>
          <w:kern w:val="0"/>
          <w:lang w:val="zh-CN"/>
        </w:rPr>
      </w:pPr>
    </w:p>
    <w:p w14:paraId="21D17935">
      <w:pPr>
        <w:rPr>
          <w:rFonts w:hAnsi="宋体" w:cs="宋体"/>
          <w:b/>
          <w:bCs/>
          <w:kern w:val="0"/>
          <w:lang w:val="zh-CN"/>
        </w:rPr>
      </w:pPr>
    </w:p>
    <w:p w14:paraId="7748BC3D">
      <w:pPr>
        <w:pStyle w:val="27"/>
        <w:rPr>
          <w:lang w:val="zh-CN"/>
        </w:rPr>
      </w:pPr>
    </w:p>
    <w:p w14:paraId="3823FEE6">
      <w:pPr>
        <w:pStyle w:val="25"/>
        <w:spacing w:before="0" w:after="0" w:line="360" w:lineRule="auto"/>
        <w:jc w:val="left"/>
        <w:outlineLvl w:val="1"/>
        <w:rPr>
          <w:rFonts w:ascii="宋体" w:hAnsi="宋体" w:cs="宋体"/>
          <w:sz w:val="30"/>
          <w:szCs w:val="30"/>
          <w:lang w:val="zh-CN"/>
        </w:rPr>
      </w:pPr>
      <w:bookmarkStart w:id="182" w:name="_Toc515908223"/>
      <w:bookmarkStart w:id="183" w:name="_Toc8938"/>
      <w:bookmarkStart w:id="184" w:name="_Toc4408"/>
      <w:r>
        <w:rPr>
          <w:rFonts w:hint="eastAsia" w:ascii="宋体" w:hAnsi="宋体" w:cs="宋体"/>
          <w:sz w:val="30"/>
          <w:szCs w:val="30"/>
          <w:lang w:val="zh-CN"/>
        </w:rPr>
        <w:t>（1</w:t>
      </w:r>
      <w:r>
        <w:rPr>
          <w:rFonts w:hint="eastAsia" w:ascii="宋体" w:hAnsi="宋体" w:cs="宋体"/>
          <w:sz w:val="30"/>
          <w:szCs w:val="30"/>
        </w:rPr>
        <w:t>2</w:t>
      </w:r>
      <w:r>
        <w:rPr>
          <w:rFonts w:hint="eastAsia" w:ascii="宋体" w:hAnsi="宋体" w:cs="宋体"/>
          <w:sz w:val="30"/>
          <w:szCs w:val="30"/>
          <w:lang w:val="zh-CN"/>
        </w:rPr>
        <w:t>）</w:t>
      </w:r>
      <w:bookmarkEnd w:id="178"/>
      <w:bookmarkEnd w:id="182"/>
      <w:bookmarkStart w:id="185" w:name="_Toc525722552"/>
      <w:bookmarkStart w:id="186" w:name="_Toc14290"/>
      <w:r>
        <w:rPr>
          <w:rFonts w:hint="eastAsia" w:ascii="宋体" w:hAnsi="宋体" w:cs="宋体"/>
          <w:sz w:val="30"/>
          <w:szCs w:val="30"/>
          <w:lang w:val="zh-CN"/>
        </w:rPr>
        <w:t>服务响应表</w:t>
      </w:r>
      <w:bookmarkEnd w:id="183"/>
      <w:bookmarkEnd w:id="184"/>
    </w:p>
    <w:p w14:paraId="3EAB2CEC">
      <w:pPr>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服务响应表</w:t>
      </w:r>
    </w:p>
    <w:tbl>
      <w:tblPr>
        <w:tblStyle w:val="29"/>
        <w:tblW w:w="4998" w:type="pct"/>
        <w:tblInd w:w="0" w:type="dxa"/>
        <w:tblLayout w:type="autofit"/>
        <w:tblCellMar>
          <w:top w:w="0" w:type="dxa"/>
          <w:left w:w="28" w:type="dxa"/>
          <w:bottom w:w="0" w:type="dxa"/>
          <w:right w:w="28" w:type="dxa"/>
        </w:tblCellMar>
      </w:tblPr>
      <w:tblGrid>
        <w:gridCol w:w="1243"/>
        <w:gridCol w:w="2749"/>
        <w:gridCol w:w="2910"/>
        <w:gridCol w:w="1553"/>
      </w:tblGrid>
      <w:tr w14:paraId="60C83AD9">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tcPr>
          <w:p w14:paraId="2754890F">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序号</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4B5124">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采购服务内容</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4BF404B">
            <w:pPr>
              <w:autoSpaceDE w:val="0"/>
              <w:autoSpaceDN w:val="0"/>
              <w:adjustRightInd w:val="0"/>
              <w:spacing w:before="40" w:after="40" w:line="400" w:lineRule="exact"/>
              <w:ind w:left="94"/>
              <w:jc w:val="center"/>
              <w:rPr>
                <w:rFonts w:ascii="宋体" w:hAnsi="Cambria" w:cs="宋体"/>
                <w:b/>
                <w:bCs/>
                <w:kern w:val="0"/>
                <w:sz w:val="22"/>
                <w:szCs w:val="22"/>
                <w:lang w:val="zh-CN"/>
              </w:rPr>
            </w:pPr>
            <w:r>
              <w:rPr>
                <w:rFonts w:hint="eastAsia" w:ascii="宋体" w:hAnsi="Cambria" w:cs="宋体"/>
                <w:b/>
                <w:bCs/>
                <w:kern w:val="0"/>
                <w:lang w:val="zh-CN"/>
              </w:rPr>
              <w:t>投标服务内容</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42501D9">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说明</w:t>
            </w:r>
          </w:p>
        </w:tc>
      </w:tr>
      <w:tr w14:paraId="728E6987">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B08D211">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1</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3835651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24ADF9D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12A6C89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369DA282">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C3FC6EC">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2</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71B62F4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316DFB8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F44BB8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199BEECD">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0074AB">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3</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3482E93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17CE238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A53671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4D42E126">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F781399">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4</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477864F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2AE6B0B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55E2ADB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7744A6B7">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F77DF3D">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3AA5907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7BAED54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796D2B9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bl>
    <w:p w14:paraId="509299EA">
      <w:pPr>
        <w:autoSpaceDE w:val="0"/>
        <w:autoSpaceDN w:val="0"/>
        <w:spacing w:line="360" w:lineRule="auto"/>
        <w:rPr>
          <w:rFonts w:ascii="宋体" w:hAnsi="宋体" w:cs="宋体"/>
          <w:kern w:val="0"/>
          <w:highlight w:val="yellow"/>
          <w:lang w:val="zh-CN"/>
        </w:rPr>
      </w:pPr>
      <w:r>
        <w:rPr>
          <w:rFonts w:hint="eastAsia" w:ascii="宋体" w:hAnsi="宋体" w:cs="宋体"/>
        </w:rPr>
        <w:t>注：本表应按照“第五部分 采购项目</w:t>
      </w:r>
      <w:r>
        <w:rPr>
          <w:rFonts w:hint="eastAsia" w:ascii="宋体" w:hAnsi="宋体" w:cs="宋体"/>
          <w:lang w:val="zh-CN"/>
        </w:rPr>
        <w:t>要求及</w:t>
      </w:r>
      <w:r>
        <w:rPr>
          <w:rFonts w:hint="eastAsia" w:ascii="宋体" w:hAnsi="宋体" w:cs="宋体"/>
        </w:rPr>
        <w:t>服务内容中二服务内容”逐项填写，不得遗漏。</w:t>
      </w:r>
    </w:p>
    <w:p w14:paraId="60338944">
      <w:pPr>
        <w:autoSpaceDE w:val="0"/>
        <w:autoSpaceDN w:val="0"/>
        <w:spacing w:line="360" w:lineRule="auto"/>
        <w:rPr>
          <w:rFonts w:ascii="宋体" w:hAnsi="宋体" w:cs="宋体"/>
          <w:kern w:val="0"/>
          <w:lang w:val="zh-CN"/>
        </w:rPr>
      </w:pPr>
    </w:p>
    <w:p w14:paraId="4A367594">
      <w:pPr>
        <w:pStyle w:val="16"/>
        <w:rPr>
          <w:rFonts w:hAnsi="宋体" w:cs="宋体"/>
          <w:kern w:val="0"/>
          <w:lang w:val="zh-CN"/>
        </w:rPr>
      </w:pPr>
    </w:p>
    <w:p w14:paraId="3272BE9C">
      <w:pPr>
        <w:pStyle w:val="16"/>
        <w:rPr>
          <w:rFonts w:hAnsi="宋体" w:cs="宋体"/>
          <w:kern w:val="0"/>
          <w:lang w:val="zh-CN"/>
        </w:rPr>
      </w:pPr>
    </w:p>
    <w:p w14:paraId="386402E1">
      <w:pPr>
        <w:pStyle w:val="16"/>
        <w:rPr>
          <w:rFonts w:hAnsi="宋体" w:cs="宋体"/>
          <w:kern w:val="0"/>
          <w:lang w:val="zh-CN"/>
        </w:rPr>
      </w:pPr>
    </w:p>
    <w:p w14:paraId="04836A60">
      <w:pPr>
        <w:pStyle w:val="16"/>
        <w:rPr>
          <w:rFonts w:hAnsi="宋体" w:cs="宋体"/>
          <w:kern w:val="0"/>
          <w:lang w:val="zh-CN"/>
        </w:rPr>
      </w:pPr>
    </w:p>
    <w:p w14:paraId="46F16B35">
      <w:pPr>
        <w:pStyle w:val="16"/>
        <w:rPr>
          <w:rFonts w:hAnsi="宋体" w:cs="宋体"/>
          <w:kern w:val="0"/>
          <w:lang w:val="zh-CN"/>
        </w:rPr>
      </w:pPr>
    </w:p>
    <w:p w14:paraId="514CC1AA">
      <w:pPr>
        <w:pStyle w:val="16"/>
        <w:rPr>
          <w:rFonts w:hAnsi="宋体" w:cs="宋体"/>
          <w:kern w:val="0"/>
          <w:lang w:val="zh-CN"/>
        </w:rPr>
      </w:pPr>
    </w:p>
    <w:p w14:paraId="3460C451">
      <w:pPr>
        <w:pStyle w:val="16"/>
        <w:rPr>
          <w:rFonts w:hAnsi="宋体" w:cs="宋体"/>
          <w:kern w:val="0"/>
          <w:lang w:val="zh-CN"/>
        </w:rPr>
      </w:pPr>
    </w:p>
    <w:p w14:paraId="24C9FD65">
      <w:pPr>
        <w:pStyle w:val="16"/>
        <w:rPr>
          <w:rFonts w:hAnsi="宋体" w:cs="宋体"/>
          <w:kern w:val="0"/>
          <w:lang w:val="zh-CN"/>
        </w:rPr>
      </w:pPr>
    </w:p>
    <w:p w14:paraId="6A468123">
      <w:pPr>
        <w:pStyle w:val="16"/>
        <w:rPr>
          <w:rFonts w:hAnsi="宋体" w:cs="宋体"/>
          <w:kern w:val="0"/>
          <w:lang w:val="zh-CN"/>
        </w:rPr>
      </w:pPr>
    </w:p>
    <w:p w14:paraId="4FB8F5E5">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145B054B">
      <w:pPr>
        <w:autoSpaceDE w:val="0"/>
        <w:autoSpaceDN w:val="0"/>
        <w:spacing w:line="360" w:lineRule="auto"/>
        <w:ind w:firstLine="964" w:firstLineChars="400"/>
        <w:rPr>
          <w:rFonts w:ascii="宋体" w:hAnsi="宋体" w:cs="宋体"/>
          <w:b/>
          <w:bCs/>
          <w:kern w:val="0"/>
          <w:lang w:val="zh-CN"/>
        </w:rPr>
      </w:pPr>
      <w:r>
        <w:rPr>
          <w:rFonts w:hint="eastAsia" w:ascii="宋体" w:hAnsi="宋体" w:cs="宋体"/>
          <w:b/>
          <w:bCs/>
          <w:kern w:val="0"/>
          <w:lang w:val="zh-CN"/>
        </w:rPr>
        <w:t>法定代表人或委托代理人：                （签字或盖章）</w:t>
      </w:r>
    </w:p>
    <w:p w14:paraId="3CC3FD20">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40C06A1E"/>
    <w:p w14:paraId="62A875EC">
      <w:pPr>
        <w:rPr>
          <w:rFonts w:ascii="宋体" w:hAnsi="宋体"/>
        </w:rPr>
      </w:pPr>
    </w:p>
    <w:p w14:paraId="40AE4DFA">
      <w:pPr>
        <w:pStyle w:val="25"/>
        <w:spacing w:before="0" w:after="0" w:line="360" w:lineRule="auto"/>
        <w:jc w:val="left"/>
        <w:outlineLvl w:val="1"/>
        <w:rPr>
          <w:rFonts w:ascii="宋体"/>
          <w:sz w:val="28"/>
          <w:szCs w:val="28"/>
        </w:rPr>
      </w:pPr>
    </w:p>
    <w:p w14:paraId="349476FB">
      <w:pPr>
        <w:pStyle w:val="25"/>
        <w:spacing w:before="0" w:after="0" w:line="360" w:lineRule="auto"/>
        <w:jc w:val="left"/>
        <w:outlineLvl w:val="1"/>
        <w:rPr>
          <w:rFonts w:ascii="宋体"/>
          <w:sz w:val="28"/>
          <w:szCs w:val="28"/>
        </w:rPr>
      </w:pPr>
    </w:p>
    <w:p w14:paraId="574E0E2D">
      <w:pPr>
        <w:pStyle w:val="25"/>
        <w:spacing w:before="0" w:after="0" w:line="360" w:lineRule="auto"/>
        <w:jc w:val="left"/>
        <w:outlineLvl w:val="1"/>
        <w:rPr>
          <w:rFonts w:ascii="宋体"/>
          <w:sz w:val="28"/>
          <w:szCs w:val="28"/>
        </w:rPr>
      </w:pPr>
    </w:p>
    <w:p w14:paraId="419C178A">
      <w:pPr>
        <w:pStyle w:val="25"/>
        <w:spacing w:before="0" w:after="0" w:line="360" w:lineRule="auto"/>
        <w:jc w:val="left"/>
        <w:outlineLvl w:val="1"/>
        <w:rPr>
          <w:rFonts w:ascii="宋体"/>
          <w:sz w:val="28"/>
          <w:szCs w:val="28"/>
        </w:rPr>
      </w:pPr>
    </w:p>
    <w:p w14:paraId="53599566">
      <w:pPr>
        <w:rPr>
          <w:rFonts w:ascii="宋体"/>
          <w:sz w:val="28"/>
          <w:szCs w:val="28"/>
        </w:rPr>
      </w:pPr>
    </w:p>
    <w:p w14:paraId="198F36B6">
      <w:pPr>
        <w:pStyle w:val="27"/>
      </w:pPr>
    </w:p>
    <w:p w14:paraId="0AA4F5EF">
      <w:pPr>
        <w:pStyle w:val="25"/>
        <w:spacing w:before="0" w:after="0" w:line="360" w:lineRule="auto"/>
        <w:jc w:val="left"/>
        <w:outlineLvl w:val="1"/>
        <w:rPr>
          <w:rFonts w:ascii="宋体"/>
          <w:sz w:val="28"/>
          <w:szCs w:val="28"/>
        </w:rPr>
      </w:pPr>
    </w:p>
    <w:p w14:paraId="71A3B227">
      <w:pPr>
        <w:pStyle w:val="25"/>
        <w:spacing w:before="0" w:after="0" w:line="360" w:lineRule="auto"/>
        <w:jc w:val="left"/>
        <w:outlineLvl w:val="1"/>
        <w:rPr>
          <w:rFonts w:hint="eastAsia" w:ascii="宋体"/>
          <w:sz w:val="28"/>
          <w:szCs w:val="28"/>
        </w:rPr>
      </w:pPr>
      <w:bookmarkStart w:id="187" w:name="_Toc15866"/>
      <w:bookmarkStart w:id="188" w:name="_Toc24046"/>
    </w:p>
    <w:p w14:paraId="74A4864C">
      <w:pPr>
        <w:pStyle w:val="25"/>
        <w:spacing w:before="0" w:after="0" w:line="360" w:lineRule="auto"/>
        <w:jc w:val="left"/>
        <w:outlineLvl w:val="1"/>
        <w:rPr>
          <w:rFonts w:ascii="宋体" w:hAnsi="宋体" w:cs="宋体"/>
        </w:rPr>
      </w:pPr>
      <w:r>
        <w:rPr>
          <w:rFonts w:hint="eastAsia" w:ascii="宋体"/>
          <w:sz w:val="28"/>
          <w:szCs w:val="28"/>
        </w:rPr>
        <w:t>（13）</w:t>
      </w:r>
      <w:r>
        <w:rPr>
          <w:rFonts w:hint="eastAsia" w:ascii="宋体" w:hAnsi="宋体" w:cs="宋体"/>
          <w:sz w:val="30"/>
          <w:szCs w:val="30"/>
          <w:lang w:val="zh-CN"/>
        </w:rPr>
        <w:t>服务方案</w:t>
      </w:r>
      <w:bookmarkEnd w:id="185"/>
      <w:bookmarkEnd w:id="187"/>
      <w:bookmarkEnd w:id="188"/>
    </w:p>
    <w:p w14:paraId="24CE0443">
      <w:pPr>
        <w:autoSpaceDE w:val="0"/>
        <w:autoSpaceDN w:val="0"/>
        <w:spacing w:line="360" w:lineRule="auto"/>
        <w:rPr>
          <w:rFonts w:ascii="宋体" w:hAnsi="宋体" w:cs="宋体"/>
          <w:kern w:val="0"/>
          <w:sz w:val="28"/>
          <w:szCs w:val="28"/>
          <w:lang w:val="zh-CN"/>
        </w:rPr>
      </w:pPr>
    </w:p>
    <w:p w14:paraId="2CE9123D">
      <w:pPr>
        <w:jc w:val="center"/>
        <w:rPr>
          <w:rFonts w:ascii="宋体" w:hAnsi="宋体" w:cs="宋体"/>
          <w:b/>
          <w:sz w:val="28"/>
          <w:szCs w:val="28"/>
          <w:lang w:val="zh-CN"/>
        </w:rPr>
      </w:pPr>
      <w:r>
        <w:rPr>
          <w:rFonts w:hint="eastAsia" w:ascii="宋体" w:hAnsi="宋体" w:cs="宋体"/>
          <w:b/>
          <w:sz w:val="28"/>
          <w:szCs w:val="28"/>
        </w:rPr>
        <w:t>服务方案</w:t>
      </w:r>
    </w:p>
    <w:p w14:paraId="1DD08576">
      <w:pPr>
        <w:autoSpaceDE w:val="0"/>
        <w:autoSpaceDN w:val="0"/>
        <w:adjustRightInd w:val="0"/>
        <w:spacing w:before="40" w:after="40" w:line="400" w:lineRule="exact"/>
        <w:jc w:val="center"/>
        <w:rPr>
          <w:rFonts w:ascii="宋体" w:hAnsi="Cambria" w:cs="宋体"/>
          <w:kern w:val="0"/>
          <w:lang w:val="zh-CN"/>
        </w:rPr>
      </w:pPr>
    </w:p>
    <w:p w14:paraId="7624073F">
      <w:pPr>
        <w:autoSpaceDE w:val="0"/>
        <w:autoSpaceDN w:val="0"/>
        <w:adjustRightInd w:val="0"/>
        <w:spacing w:before="40" w:after="40" w:line="400" w:lineRule="exact"/>
        <w:jc w:val="center"/>
        <w:rPr>
          <w:rFonts w:ascii="宋体" w:hAnsi="Cambria" w:cs="宋体"/>
          <w:kern w:val="0"/>
          <w:lang w:val="zh-CN"/>
        </w:rPr>
      </w:pPr>
      <w:r>
        <w:rPr>
          <w:rFonts w:hint="eastAsia" w:ascii="宋体" w:hAnsi="Cambria" w:cs="宋体"/>
          <w:kern w:val="0"/>
          <w:lang w:val="zh-CN"/>
        </w:rPr>
        <w:t>根据采购项目内容及评标标准，投标时提供详细的服务方案。</w:t>
      </w:r>
    </w:p>
    <w:p w14:paraId="1C3B0CE2">
      <w:pPr>
        <w:pStyle w:val="16"/>
        <w:rPr>
          <w:rFonts w:hAnsi="宋体" w:cs="宋体"/>
          <w:kern w:val="0"/>
          <w:lang w:val="zh-CN"/>
        </w:rPr>
      </w:pPr>
    </w:p>
    <w:p w14:paraId="508A4987">
      <w:pPr>
        <w:pStyle w:val="16"/>
        <w:rPr>
          <w:rFonts w:hAnsi="宋体" w:cs="宋体"/>
          <w:kern w:val="0"/>
          <w:lang w:val="zh-CN"/>
        </w:rPr>
      </w:pPr>
    </w:p>
    <w:p w14:paraId="7A17E7F0">
      <w:pPr>
        <w:pStyle w:val="16"/>
        <w:rPr>
          <w:rFonts w:hAnsi="宋体" w:cs="宋体"/>
          <w:kern w:val="0"/>
          <w:lang w:val="zh-CN"/>
        </w:rPr>
      </w:pPr>
    </w:p>
    <w:p w14:paraId="7D6DF114">
      <w:pPr>
        <w:pStyle w:val="16"/>
        <w:rPr>
          <w:rFonts w:hAnsi="宋体" w:cs="宋体"/>
          <w:kern w:val="0"/>
          <w:lang w:val="zh-CN"/>
        </w:rPr>
      </w:pPr>
    </w:p>
    <w:p w14:paraId="093B7812">
      <w:pPr>
        <w:pStyle w:val="16"/>
        <w:rPr>
          <w:rFonts w:hAnsi="宋体" w:cs="宋体"/>
          <w:kern w:val="0"/>
          <w:lang w:val="zh-CN"/>
        </w:rPr>
      </w:pPr>
    </w:p>
    <w:p w14:paraId="1D362495">
      <w:pPr>
        <w:pStyle w:val="16"/>
        <w:rPr>
          <w:rFonts w:hAnsi="宋体" w:cs="宋体"/>
          <w:kern w:val="0"/>
          <w:lang w:val="zh-CN"/>
        </w:rPr>
      </w:pPr>
    </w:p>
    <w:p w14:paraId="250A0981">
      <w:pPr>
        <w:pStyle w:val="16"/>
        <w:rPr>
          <w:rFonts w:hAnsi="宋体" w:cs="宋体"/>
          <w:kern w:val="0"/>
          <w:lang w:val="zh-CN"/>
        </w:rPr>
      </w:pPr>
    </w:p>
    <w:p w14:paraId="13EE6E0E">
      <w:pPr>
        <w:pStyle w:val="16"/>
        <w:rPr>
          <w:rFonts w:hAnsi="宋体" w:cs="宋体"/>
          <w:kern w:val="0"/>
          <w:lang w:val="zh-CN"/>
        </w:rPr>
      </w:pPr>
    </w:p>
    <w:p w14:paraId="213C41DA">
      <w:pPr>
        <w:pStyle w:val="16"/>
        <w:rPr>
          <w:rFonts w:hAnsi="宋体" w:cs="宋体"/>
          <w:kern w:val="0"/>
          <w:lang w:val="zh-CN"/>
        </w:rPr>
      </w:pPr>
    </w:p>
    <w:p w14:paraId="2B23A05F">
      <w:pPr>
        <w:pStyle w:val="16"/>
        <w:rPr>
          <w:rFonts w:hAnsi="宋体" w:cs="宋体"/>
          <w:kern w:val="0"/>
          <w:lang w:val="zh-CN"/>
        </w:rPr>
      </w:pPr>
    </w:p>
    <w:p w14:paraId="21D38CD6">
      <w:pPr>
        <w:pStyle w:val="16"/>
        <w:rPr>
          <w:rFonts w:hAnsi="宋体" w:cs="宋体"/>
          <w:kern w:val="0"/>
          <w:lang w:val="zh-CN"/>
        </w:rPr>
      </w:pPr>
    </w:p>
    <w:p w14:paraId="2A9676E9">
      <w:pPr>
        <w:pStyle w:val="16"/>
        <w:rPr>
          <w:rFonts w:hAnsi="宋体" w:cs="宋体"/>
          <w:kern w:val="0"/>
          <w:lang w:val="zh-CN"/>
        </w:rPr>
      </w:pPr>
    </w:p>
    <w:p w14:paraId="62E6FE48">
      <w:pPr>
        <w:pStyle w:val="16"/>
        <w:rPr>
          <w:rFonts w:hAnsi="宋体" w:cs="宋体"/>
          <w:kern w:val="0"/>
          <w:lang w:val="zh-CN"/>
        </w:rPr>
      </w:pPr>
    </w:p>
    <w:p w14:paraId="77DFEC51">
      <w:pPr>
        <w:pStyle w:val="16"/>
        <w:rPr>
          <w:rFonts w:hAnsi="宋体" w:cs="宋体"/>
          <w:kern w:val="0"/>
          <w:lang w:val="zh-CN"/>
        </w:rPr>
      </w:pPr>
    </w:p>
    <w:p w14:paraId="506087AE">
      <w:pPr>
        <w:pStyle w:val="16"/>
        <w:rPr>
          <w:rFonts w:hAnsi="宋体" w:cs="宋体"/>
          <w:kern w:val="0"/>
          <w:lang w:val="zh-CN"/>
        </w:rPr>
      </w:pPr>
    </w:p>
    <w:p w14:paraId="7B2304A4">
      <w:pPr>
        <w:pStyle w:val="16"/>
        <w:rPr>
          <w:rFonts w:hAnsi="宋体" w:cs="宋体"/>
          <w:kern w:val="0"/>
          <w:lang w:val="zh-CN"/>
        </w:rPr>
      </w:pPr>
    </w:p>
    <w:p w14:paraId="67CFDA58">
      <w:pPr>
        <w:pStyle w:val="16"/>
        <w:rPr>
          <w:rFonts w:hAnsi="宋体" w:cs="宋体"/>
          <w:kern w:val="0"/>
          <w:lang w:val="zh-CN"/>
        </w:rPr>
      </w:pPr>
    </w:p>
    <w:p w14:paraId="00A5D9FE">
      <w:pPr>
        <w:pStyle w:val="16"/>
        <w:rPr>
          <w:rFonts w:hAnsi="宋体" w:cs="宋体"/>
          <w:kern w:val="0"/>
          <w:lang w:val="zh-CN"/>
        </w:rPr>
      </w:pPr>
    </w:p>
    <w:p w14:paraId="3693E4BB">
      <w:pPr>
        <w:pStyle w:val="16"/>
        <w:rPr>
          <w:rFonts w:hAnsi="宋体" w:cs="宋体"/>
          <w:kern w:val="0"/>
          <w:lang w:val="zh-CN"/>
        </w:rPr>
      </w:pPr>
    </w:p>
    <w:p w14:paraId="0D7F0841">
      <w:pPr>
        <w:pStyle w:val="16"/>
        <w:rPr>
          <w:rFonts w:hAnsi="宋体" w:cs="宋体"/>
          <w:kern w:val="0"/>
          <w:lang w:val="zh-CN"/>
        </w:rPr>
      </w:pPr>
    </w:p>
    <w:p w14:paraId="5C8EC4B3">
      <w:pPr>
        <w:pStyle w:val="16"/>
        <w:rPr>
          <w:rFonts w:hAnsi="宋体" w:cs="宋体"/>
          <w:kern w:val="0"/>
          <w:lang w:val="zh-CN"/>
        </w:rPr>
      </w:pPr>
    </w:p>
    <w:p w14:paraId="36BF6534">
      <w:pPr>
        <w:pStyle w:val="16"/>
        <w:rPr>
          <w:rFonts w:hAnsi="宋体" w:cs="宋体"/>
          <w:kern w:val="0"/>
          <w:lang w:val="zh-CN"/>
        </w:rPr>
      </w:pPr>
    </w:p>
    <w:p w14:paraId="2AFDDCB9">
      <w:pPr>
        <w:pStyle w:val="16"/>
        <w:rPr>
          <w:rFonts w:hAnsi="宋体" w:cs="宋体"/>
          <w:kern w:val="0"/>
          <w:lang w:val="zh-CN"/>
        </w:rPr>
      </w:pPr>
    </w:p>
    <w:p w14:paraId="1A240CA5">
      <w:pPr>
        <w:pStyle w:val="16"/>
        <w:rPr>
          <w:rFonts w:hAnsi="宋体" w:cs="宋体"/>
          <w:kern w:val="0"/>
          <w:lang w:val="zh-CN"/>
        </w:rPr>
      </w:pPr>
    </w:p>
    <w:p w14:paraId="26E6C83C">
      <w:pPr>
        <w:pStyle w:val="16"/>
        <w:rPr>
          <w:rFonts w:hAnsi="宋体" w:cs="宋体"/>
          <w:kern w:val="0"/>
          <w:lang w:val="zh-CN"/>
        </w:rPr>
      </w:pPr>
    </w:p>
    <w:p w14:paraId="790617B2">
      <w:pPr>
        <w:pStyle w:val="16"/>
        <w:rPr>
          <w:rFonts w:hAnsi="宋体" w:cs="宋体"/>
          <w:kern w:val="0"/>
          <w:lang w:val="zh-CN"/>
        </w:rPr>
      </w:pPr>
    </w:p>
    <w:p w14:paraId="6E4BC32E">
      <w:pPr>
        <w:pStyle w:val="16"/>
        <w:rPr>
          <w:rFonts w:hAnsi="宋体" w:cs="宋体"/>
          <w:kern w:val="0"/>
          <w:lang w:val="zh-CN"/>
        </w:rPr>
      </w:pPr>
    </w:p>
    <w:p w14:paraId="1DC0D23F">
      <w:pPr>
        <w:pStyle w:val="16"/>
        <w:rPr>
          <w:rFonts w:hAnsi="宋体" w:cs="宋体"/>
          <w:kern w:val="0"/>
          <w:lang w:val="zh-CN"/>
        </w:rPr>
      </w:pPr>
    </w:p>
    <w:p w14:paraId="3158C699">
      <w:pPr>
        <w:pStyle w:val="16"/>
        <w:rPr>
          <w:rFonts w:hAnsi="宋体" w:cs="宋体"/>
          <w:kern w:val="0"/>
          <w:lang w:val="zh-CN"/>
        </w:rPr>
      </w:pPr>
    </w:p>
    <w:p w14:paraId="5AC77E3B">
      <w:pPr>
        <w:pStyle w:val="16"/>
        <w:rPr>
          <w:rFonts w:hAnsi="宋体" w:cs="宋体"/>
          <w:kern w:val="0"/>
          <w:lang w:val="zh-CN"/>
        </w:rPr>
      </w:pPr>
    </w:p>
    <w:p w14:paraId="13A37E21">
      <w:pPr>
        <w:pStyle w:val="16"/>
        <w:rPr>
          <w:rFonts w:hAnsi="宋体" w:cs="宋体"/>
          <w:kern w:val="0"/>
          <w:lang w:val="zh-CN"/>
        </w:rPr>
      </w:pPr>
    </w:p>
    <w:p w14:paraId="20A118F6">
      <w:pPr>
        <w:pStyle w:val="16"/>
        <w:rPr>
          <w:rFonts w:hAnsi="宋体" w:cs="宋体"/>
          <w:kern w:val="0"/>
          <w:lang w:val="zh-CN"/>
        </w:rPr>
      </w:pPr>
    </w:p>
    <w:p w14:paraId="36C54683">
      <w:pPr>
        <w:rPr>
          <w:rFonts w:hAnsi="宋体" w:cs="宋体"/>
          <w:kern w:val="0"/>
          <w:lang w:val="zh-CN"/>
        </w:rPr>
      </w:pPr>
    </w:p>
    <w:p w14:paraId="2A83B567">
      <w:pPr>
        <w:pStyle w:val="27"/>
        <w:rPr>
          <w:rFonts w:hAnsi="宋体" w:cs="宋体"/>
          <w:kern w:val="0"/>
          <w:lang w:val="zh-CN"/>
        </w:rPr>
      </w:pPr>
    </w:p>
    <w:p w14:paraId="5B65FB4D">
      <w:pPr>
        <w:rPr>
          <w:rFonts w:hAnsi="宋体" w:cs="宋体"/>
          <w:kern w:val="0"/>
          <w:lang w:val="zh-CN"/>
        </w:rPr>
      </w:pPr>
    </w:p>
    <w:p w14:paraId="50F3E38F">
      <w:pPr>
        <w:pStyle w:val="27"/>
        <w:rPr>
          <w:lang w:val="zh-CN"/>
        </w:rPr>
      </w:pPr>
    </w:p>
    <w:p w14:paraId="52799AA7">
      <w:pPr>
        <w:pStyle w:val="16"/>
        <w:rPr>
          <w:rFonts w:hAnsi="宋体" w:cs="宋体"/>
          <w:kern w:val="0"/>
          <w:lang w:val="zh-CN"/>
        </w:rPr>
      </w:pPr>
    </w:p>
    <w:p w14:paraId="2BC27305">
      <w:pPr>
        <w:pStyle w:val="16"/>
        <w:rPr>
          <w:rFonts w:hAnsi="宋体" w:cs="宋体"/>
          <w:kern w:val="0"/>
          <w:lang w:val="zh-CN"/>
        </w:rPr>
      </w:pPr>
    </w:p>
    <w:p w14:paraId="1E33042A">
      <w:pPr>
        <w:pStyle w:val="16"/>
        <w:rPr>
          <w:rFonts w:hAnsi="宋体" w:cs="宋体"/>
          <w:kern w:val="0"/>
          <w:lang w:val="zh-CN"/>
        </w:rPr>
      </w:pPr>
    </w:p>
    <w:p w14:paraId="271C1EA1">
      <w:pPr>
        <w:autoSpaceDE w:val="0"/>
        <w:autoSpaceDN w:val="0"/>
        <w:spacing w:line="360" w:lineRule="auto"/>
        <w:outlineLvl w:val="1"/>
        <w:rPr>
          <w:rFonts w:hint="eastAsia" w:ascii="宋体" w:hAnsi="宋体" w:cs="宋体"/>
          <w:b/>
          <w:bCs/>
          <w:sz w:val="30"/>
          <w:szCs w:val="30"/>
          <w:lang w:val="zh-CN"/>
        </w:rPr>
      </w:pPr>
    </w:p>
    <w:p w14:paraId="19AD8DF9">
      <w:pPr>
        <w:autoSpaceDE w:val="0"/>
        <w:autoSpaceDN w:val="0"/>
        <w:spacing w:line="360" w:lineRule="auto"/>
        <w:outlineLvl w:val="1"/>
        <w:rPr>
          <w:rFonts w:ascii="宋体" w:hAnsi="宋体" w:cs="宋体"/>
          <w:b/>
          <w:bCs/>
          <w:sz w:val="30"/>
          <w:szCs w:val="30"/>
          <w:lang w:val="zh-CN"/>
        </w:rPr>
      </w:pPr>
      <w:r>
        <w:rPr>
          <w:rFonts w:hint="eastAsia" w:ascii="宋体" w:hAnsi="宋体" w:cs="宋体"/>
          <w:b/>
          <w:bCs/>
          <w:sz w:val="30"/>
          <w:szCs w:val="30"/>
          <w:lang w:val="zh-CN"/>
        </w:rPr>
        <w:t>（</w:t>
      </w:r>
      <w:r>
        <w:rPr>
          <w:rFonts w:hint="eastAsia" w:ascii="宋体" w:hAnsi="宋体" w:cs="宋体"/>
          <w:b/>
          <w:bCs/>
          <w:sz w:val="30"/>
          <w:szCs w:val="30"/>
        </w:rPr>
        <w:t>14</w:t>
      </w:r>
      <w:r>
        <w:rPr>
          <w:rFonts w:hint="eastAsia" w:ascii="宋体" w:hAnsi="宋体" w:cs="宋体"/>
          <w:b/>
          <w:bCs/>
          <w:sz w:val="30"/>
          <w:szCs w:val="30"/>
          <w:lang w:val="zh-CN"/>
        </w:rPr>
        <w:t>）投标人的业绩证明材料</w:t>
      </w:r>
      <w:bookmarkEnd w:id="186"/>
    </w:p>
    <w:p w14:paraId="02F95438">
      <w:pPr>
        <w:autoSpaceDE w:val="0"/>
        <w:autoSpaceDN w:val="0"/>
        <w:spacing w:line="360" w:lineRule="auto"/>
        <w:rPr>
          <w:rFonts w:ascii="宋体" w:hAnsi="宋体" w:cs="宋体"/>
          <w:b/>
          <w:bCs/>
          <w:sz w:val="30"/>
          <w:szCs w:val="30"/>
          <w:lang w:val="zh-CN"/>
        </w:rPr>
      </w:pPr>
    </w:p>
    <w:p w14:paraId="4D560F21">
      <w:pPr>
        <w:jc w:val="center"/>
        <w:rPr>
          <w:rFonts w:ascii="宋体" w:hAnsi="宋体" w:cs="宋体"/>
          <w:kern w:val="0"/>
          <w:sz w:val="28"/>
          <w:szCs w:val="28"/>
          <w:lang w:val="zh-CN"/>
        </w:rPr>
      </w:pPr>
      <w:r>
        <w:rPr>
          <w:rFonts w:hint="eastAsia" w:ascii="宋体" w:hAnsi="宋体" w:cs="宋体"/>
          <w:b/>
          <w:sz w:val="28"/>
          <w:szCs w:val="28"/>
          <w:lang w:val="zh-CN"/>
        </w:rPr>
        <w:t>投标人的业绩证明材料</w:t>
      </w:r>
    </w:p>
    <w:p w14:paraId="18841923">
      <w:pPr>
        <w:autoSpaceDE w:val="0"/>
        <w:autoSpaceDN w:val="0"/>
        <w:spacing w:line="360" w:lineRule="auto"/>
        <w:ind w:firstLine="480"/>
        <w:rPr>
          <w:rFonts w:ascii="Arial" w:hAnsi="Arial" w:cs="Arial"/>
          <w:color w:val="333333"/>
          <w:sz w:val="21"/>
          <w:szCs w:val="21"/>
        </w:rPr>
      </w:pPr>
      <w:r>
        <w:rPr>
          <w:rFonts w:hint="eastAsia" w:ascii="宋体" w:hAnsi="宋体" w:cs="宋体"/>
          <w:kern w:val="0"/>
          <w:lang w:val="zh-CN"/>
        </w:rPr>
        <w:t>提供自20</w:t>
      </w:r>
      <w:r>
        <w:rPr>
          <w:rFonts w:hint="eastAsia"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rPr>
        <w:t>1</w:t>
      </w:r>
      <w:r>
        <w:rPr>
          <w:rFonts w:hint="eastAsia" w:ascii="宋体" w:hAnsi="宋体" w:cs="宋体"/>
          <w:kern w:val="0"/>
          <w:lang w:val="zh-CN"/>
        </w:rPr>
        <w:t>月以来的业绩证明材料。</w:t>
      </w:r>
      <w:r>
        <w:rPr>
          <w:rFonts w:hint="eastAsia" w:ascii="宋体" w:hAnsi="宋体" w:cs="宋体"/>
          <w:szCs w:val="21"/>
        </w:rPr>
        <w:t>类似业绩是指与采购项目在类型、使用功能、合同规模等方面相同或相近的项目。</w:t>
      </w:r>
      <w:r>
        <w:rPr>
          <w:rFonts w:hint="eastAsia" w:ascii="宋体" w:hAnsi="宋体" w:cs="宋体"/>
          <w:kern w:val="0"/>
          <w:lang w:val="zh-CN"/>
        </w:rPr>
        <w:t>（</w:t>
      </w:r>
      <w:r>
        <w:rPr>
          <w:rFonts w:hint="eastAsia" w:ascii="宋体" w:hAnsi="宋体" w:cs="宋体"/>
          <w:kern w:val="0"/>
        </w:rPr>
        <w:t>具体按评分要求提供</w:t>
      </w:r>
      <w:r>
        <w:rPr>
          <w:rFonts w:hint="eastAsia" w:ascii="宋体" w:hAnsi="宋体" w:cs="宋体"/>
          <w:kern w:val="0"/>
          <w:lang w:val="zh-CN"/>
        </w:rPr>
        <w:t>）</w:t>
      </w:r>
    </w:p>
    <w:p w14:paraId="5E1694A0">
      <w:pPr>
        <w:widowControl/>
        <w:shd w:val="clear" w:color="auto" w:fill="FFFFFF"/>
        <w:spacing w:before="100" w:beforeAutospacing="1" w:after="100" w:afterAutospacing="1" w:line="435" w:lineRule="atLeast"/>
        <w:jc w:val="left"/>
        <w:rPr>
          <w:rFonts w:ascii="宋体" w:hAnsi="宋体" w:cs="宋体"/>
          <w:b/>
          <w:bCs/>
          <w:sz w:val="30"/>
          <w:szCs w:val="30"/>
        </w:rPr>
      </w:pPr>
    </w:p>
    <w:p w14:paraId="73FCF24E">
      <w:pPr>
        <w:widowControl/>
        <w:shd w:val="clear" w:color="auto" w:fill="FFFFFF"/>
        <w:spacing w:before="100" w:beforeAutospacing="1" w:after="100" w:afterAutospacing="1" w:line="435" w:lineRule="atLeast"/>
        <w:jc w:val="left"/>
        <w:rPr>
          <w:rFonts w:ascii="宋体" w:hAnsi="宋体" w:cs="宋体"/>
          <w:b/>
          <w:bCs/>
          <w:sz w:val="30"/>
          <w:szCs w:val="30"/>
        </w:rPr>
      </w:pPr>
    </w:p>
    <w:p w14:paraId="16F408DA">
      <w:pPr>
        <w:widowControl/>
        <w:shd w:val="clear" w:color="auto" w:fill="FFFFFF"/>
        <w:spacing w:before="100" w:beforeAutospacing="1" w:after="100" w:afterAutospacing="1" w:line="435" w:lineRule="atLeast"/>
        <w:jc w:val="left"/>
        <w:rPr>
          <w:rFonts w:ascii="宋体" w:hAnsi="宋体" w:cs="宋体"/>
          <w:b/>
          <w:bCs/>
          <w:sz w:val="30"/>
          <w:szCs w:val="30"/>
        </w:rPr>
      </w:pPr>
    </w:p>
    <w:p w14:paraId="6FAC6FF3">
      <w:pPr>
        <w:widowControl/>
        <w:shd w:val="clear" w:color="auto" w:fill="FFFFFF"/>
        <w:spacing w:before="100" w:beforeAutospacing="1" w:after="100" w:afterAutospacing="1" w:line="435" w:lineRule="atLeast"/>
        <w:jc w:val="left"/>
        <w:rPr>
          <w:rFonts w:ascii="宋体" w:hAnsi="宋体" w:cs="宋体"/>
          <w:b/>
          <w:bCs/>
          <w:sz w:val="30"/>
          <w:szCs w:val="30"/>
        </w:rPr>
      </w:pPr>
    </w:p>
    <w:p w14:paraId="014D268F">
      <w:pPr>
        <w:widowControl/>
        <w:shd w:val="clear" w:color="auto" w:fill="FFFFFF"/>
        <w:spacing w:before="100" w:beforeAutospacing="1" w:after="100" w:afterAutospacing="1" w:line="435" w:lineRule="atLeast"/>
        <w:jc w:val="left"/>
        <w:rPr>
          <w:rFonts w:ascii="宋体" w:hAnsi="宋体" w:cs="宋体"/>
          <w:b/>
          <w:bCs/>
          <w:sz w:val="30"/>
          <w:szCs w:val="30"/>
        </w:rPr>
      </w:pPr>
    </w:p>
    <w:p w14:paraId="05CEA9C4">
      <w:pPr>
        <w:widowControl/>
        <w:shd w:val="clear" w:color="auto" w:fill="FFFFFF"/>
        <w:spacing w:before="100" w:beforeAutospacing="1" w:after="100" w:afterAutospacing="1" w:line="435" w:lineRule="atLeast"/>
        <w:jc w:val="left"/>
        <w:rPr>
          <w:rFonts w:ascii="宋体" w:hAnsi="宋体" w:cs="宋体"/>
          <w:b/>
          <w:bCs/>
          <w:sz w:val="30"/>
          <w:szCs w:val="30"/>
        </w:rPr>
      </w:pPr>
    </w:p>
    <w:p w14:paraId="2FF6FD2B">
      <w:pPr>
        <w:widowControl/>
        <w:shd w:val="clear" w:color="auto" w:fill="FFFFFF"/>
        <w:spacing w:before="100" w:beforeAutospacing="1" w:after="100" w:afterAutospacing="1" w:line="435" w:lineRule="atLeast"/>
        <w:jc w:val="left"/>
        <w:rPr>
          <w:rFonts w:ascii="宋体" w:hAnsi="宋体" w:cs="宋体"/>
          <w:b/>
          <w:bCs/>
          <w:sz w:val="30"/>
          <w:szCs w:val="30"/>
        </w:rPr>
      </w:pPr>
    </w:p>
    <w:p w14:paraId="7C03BF8F">
      <w:pPr>
        <w:widowControl/>
        <w:shd w:val="clear" w:color="auto" w:fill="FFFFFF"/>
        <w:spacing w:before="100" w:beforeAutospacing="1" w:after="100" w:afterAutospacing="1" w:line="435" w:lineRule="atLeast"/>
        <w:jc w:val="left"/>
        <w:rPr>
          <w:rFonts w:ascii="宋体" w:hAnsi="宋体" w:cs="宋体"/>
          <w:b/>
          <w:bCs/>
          <w:sz w:val="30"/>
          <w:szCs w:val="30"/>
        </w:rPr>
      </w:pPr>
    </w:p>
    <w:p w14:paraId="7DD1614E">
      <w:pPr>
        <w:widowControl/>
        <w:shd w:val="clear" w:color="auto" w:fill="FFFFFF"/>
        <w:spacing w:before="100" w:beforeAutospacing="1" w:after="100" w:afterAutospacing="1" w:line="435" w:lineRule="atLeast"/>
        <w:jc w:val="left"/>
        <w:rPr>
          <w:rFonts w:ascii="宋体" w:hAnsi="宋体" w:cs="宋体"/>
          <w:b/>
          <w:bCs/>
          <w:sz w:val="30"/>
          <w:szCs w:val="30"/>
        </w:rPr>
      </w:pPr>
    </w:p>
    <w:p w14:paraId="26580554">
      <w:pPr>
        <w:widowControl/>
        <w:shd w:val="clear" w:color="auto" w:fill="FFFFFF"/>
        <w:spacing w:before="100" w:beforeAutospacing="1" w:after="100" w:afterAutospacing="1" w:line="435" w:lineRule="atLeast"/>
        <w:jc w:val="left"/>
        <w:rPr>
          <w:rFonts w:ascii="宋体" w:hAnsi="宋体" w:cs="宋体"/>
          <w:b/>
          <w:bCs/>
          <w:sz w:val="30"/>
          <w:szCs w:val="30"/>
        </w:rPr>
      </w:pPr>
    </w:p>
    <w:p w14:paraId="6761E44E">
      <w:pPr>
        <w:widowControl/>
        <w:shd w:val="clear" w:color="auto" w:fill="FFFFFF"/>
        <w:spacing w:before="100" w:beforeAutospacing="1" w:after="100" w:afterAutospacing="1" w:line="435" w:lineRule="atLeast"/>
        <w:jc w:val="left"/>
        <w:rPr>
          <w:rFonts w:ascii="宋体" w:hAnsi="宋体" w:cs="宋体"/>
          <w:b/>
          <w:bCs/>
          <w:sz w:val="30"/>
          <w:szCs w:val="30"/>
        </w:rPr>
      </w:pPr>
    </w:p>
    <w:p w14:paraId="37BF4614">
      <w:pPr>
        <w:pStyle w:val="27"/>
        <w:rPr>
          <w:rFonts w:ascii="宋体" w:hAnsi="宋体" w:cs="宋体"/>
          <w:b/>
          <w:bCs/>
          <w:sz w:val="30"/>
          <w:szCs w:val="30"/>
        </w:rPr>
      </w:pPr>
    </w:p>
    <w:p w14:paraId="2D1AC616">
      <w:pPr>
        <w:rPr>
          <w:rFonts w:ascii="宋体" w:hAnsi="宋体" w:cs="宋体"/>
          <w:b/>
          <w:bCs/>
          <w:sz w:val="30"/>
          <w:szCs w:val="30"/>
        </w:rPr>
      </w:pPr>
    </w:p>
    <w:p w14:paraId="07888C74">
      <w:pPr>
        <w:pStyle w:val="27"/>
        <w:rPr>
          <w:rFonts w:ascii="宋体" w:hAnsi="宋体" w:cs="宋体"/>
          <w:b/>
          <w:bCs/>
          <w:sz w:val="30"/>
          <w:szCs w:val="30"/>
        </w:rPr>
      </w:pPr>
    </w:p>
    <w:p w14:paraId="4659286F"/>
    <w:p w14:paraId="6B33A826">
      <w:pPr>
        <w:pStyle w:val="19"/>
        <w:rPr>
          <w:rFonts w:ascii="宋体" w:hAnsi="宋体" w:cs="宋体"/>
          <w:b/>
          <w:bCs/>
          <w:sz w:val="30"/>
          <w:szCs w:val="30"/>
        </w:rPr>
      </w:pPr>
    </w:p>
    <w:p w14:paraId="1591B93E">
      <w:pPr>
        <w:pStyle w:val="19"/>
        <w:rPr>
          <w:rFonts w:ascii="宋体" w:hAnsi="宋体" w:cs="宋体"/>
          <w:b/>
          <w:bCs/>
          <w:sz w:val="30"/>
          <w:szCs w:val="30"/>
        </w:rPr>
      </w:pPr>
    </w:p>
    <w:p w14:paraId="4D8F7C2A">
      <w:pPr>
        <w:widowControl/>
        <w:snapToGrid w:val="0"/>
        <w:spacing w:line="360" w:lineRule="auto"/>
        <w:outlineLvl w:val="1"/>
        <w:rPr>
          <w:rFonts w:hint="eastAsia" w:ascii="宋体"/>
          <w:b/>
          <w:sz w:val="28"/>
          <w:szCs w:val="28"/>
        </w:rPr>
      </w:pPr>
      <w:bookmarkStart w:id="189" w:name="_Toc496004044"/>
      <w:bookmarkStart w:id="190" w:name="_Toc496626250"/>
      <w:bookmarkStart w:id="191" w:name="_Toc16032"/>
    </w:p>
    <w:p w14:paraId="0D8978DC">
      <w:pPr>
        <w:widowControl/>
        <w:snapToGrid w:val="0"/>
        <w:spacing w:line="360" w:lineRule="auto"/>
        <w:outlineLvl w:val="1"/>
        <w:rPr>
          <w:rFonts w:ascii="宋体"/>
          <w:b/>
          <w:sz w:val="28"/>
          <w:szCs w:val="28"/>
        </w:rPr>
      </w:pPr>
      <w:r>
        <w:rPr>
          <w:rFonts w:hint="eastAsia" w:ascii="宋体"/>
          <w:b/>
          <w:sz w:val="28"/>
          <w:szCs w:val="28"/>
        </w:rPr>
        <w:t>（15）</w:t>
      </w:r>
      <w:bookmarkEnd w:id="189"/>
      <w:bookmarkEnd w:id="190"/>
      <w:bookmarkEnd w:id="191"/>
      <w:r>
        <w:rPr>
          <w:rFonts w:hint="eastAsia" w:ascii="宋体"/>
          <w:b/>
          <w:sz w:val="28"/>
          <w:szCs w:val="28"/>
        </w:rPr>
        <w:t>中小企业声明函</w:t>
      </w:r>
    </w:p>
    <w:p w14:paraId="657EBF6C">
      <w:pPr>
        <w:widowControl/>
        <w:spacing w:before="100" w:beforeAutospacing="1" w:after="100" w:afterAutospacing="1" w:line="435" w:lineRule="atLeast"/>
        <w:ind w:firstLine="562"/>
        <w:jc w:val="center"/>
        <w:rPr>
          <w:rFonts w:ascii="Arial" w:hAnsi="Arial" w:cs="Arial"/>
          <w:color w:val="333333"/>
          <w:sz w:val="21"/>
          <w:szCs w:val="21"/>
        </w:rPr>
      </w:pPr>
      <w:r>
        <w:rPr>
          <w:rStyle w:val="32"/>
          <w:rFonts w:hint="eastAsia" w:ascii="宋体" w:hAnsi="宋体" w:cs="宋体"/>
          <w:color w:val="333333"/>
          <w:kern w:val="0"/>
          <w:sz w:val="28"/>
          <w:szCs w:val="28"/>
          <w:shd w:val="clear" w:color="auto" w:fill="FFFFFF"/>
          <w:lang w:bidi="ar"/>
        </w:rPr>
        <w:t>中小企业声明函（工程、服务）</w:t>
      </w:r>
    </w:p>
    <w:p w14:paraId="2A4B6E59">
      <w:pPr>
        <w:widowControl/>
        <w:spacing w:before="100" w:beforeAutospacing="1" w:after="100" w:afterAutospacing="1" w:line="435" w:lineRule="atLeast"/>
        <w:ind w:firstLine="480"/>
        <w:jc w:val="left"/>
        <w:rPr>
          <w:rFonts w:hint="eastAsia" w:ascii="宋体" w:hAnsi="宋体" w:cs="宋体"/>
          <w:color w:val="333333"/>
          <w:kern w:val="0"/>
          <w:shd w:val="clear" w:color="auto" w:fill="FFFFFF"/>
          <w:lang w:bidi="ar"/>
        </w:rPr>
      </w:pPr>
      <w:r>
        <w:rPr>
          <w:rFonts w:hint="eastAsia" w:ascii="宋体" w:hAnsi="宋体" w:cs="宋体"/>
          <w:color w:val="333333"/>
          <w:kern w:val="0"/>
          <w:shd w:val="clear" w:color="auto" w:fill="FFFFFF"/>
          <w:lang w:bidi="ar"/>
        </w:rPr>
        <w:t>本公司（联合体）郑重声明，根据《政府采购促进中小企业发展管理办法》（财库﹝2020﹞46号）的规定，本公司（联合体）参加</w:t>
      </w:r>
      <w:r>
        <w:rPr>
          <w:rFonts w:hint="eastAsia" w:ascii="宋体" w:hAnsi="宋体" w:cs="宋体"/>
          <w:color w:val="333333"/>
          <w:kern w:val="0"/>
          <w:u w:val="single"/>
          <w:shd w:val="clear" w:color="auto" w:fill="FFFFFF"/>
          <w:lang w:bidi="ar"/>
        </w:rPr>
        <w:t>    （单位名称）</w:t>
      </w:r>
      <w:r>
        <w:rPr>
          <w:rFonts w:hint="eastAsia" w:ascii="宋体" w:hAnsi="宋体" w:cs="宋体"/>
          <w:color w:val="333333"/>
          <w:kern w:val="0"/>
          <w:shd w:val="clear" w:color="auto" w:fill="FFFFFF"/>
          <w:lang w:bidi="ar"/>
        </w:rPr>
        <w:t xml:space="preserve">的（项目名称）采购活动，工程的施工单位全部为符合政策要求的中小企业（或者：服务全部由符合政策要求的中小企业承接）。相关企业（含联合体中的中小企业、签订分包意向协议的中小企业）的具体情况如下： </w:t>
      </w:r>
    </w:p>
    <w:p w14:paraId="05769308">
      <w:pPr>
        <w:widowControl/>
        <w:spacing w:before="100" w:beforeAutospacing="1" w:after="100" w:afterAutospacing="1" w:line="435" w:lineRule="atLeast"/>
        <w:ind w:firstLine="480"/>
        <w:jc w:val="left"/>
        <w:rPr>
          <w:rFonts w:hint="eastAsia" w:ascii="宋体" w:hAnsi="宋体" w:cs="宋体"/>
          <w:color w:val="333333"/>
          <w:kern w:val="0"/>
          <w:shd w:val="clear" w:color="auto" w:fill="FFFFFF"/>
          <w:lang w:eastAsia="zh-CN" w:bidi="ar"/>
        </w:rPr>
      </w:pPr>
      <w:r>
        <w:rPr>
          <w:rFonts w:hint="eastAsia" w:ascii="宋体" w:hAnsi="宋体" w:cs="宋体"/>
          <w:color w:val="333333"/>
          <w:kern w:val="0"/>
          <w:shd w:val="clear" w:color="auto" w:fill="FFFFFF"/>
          <w:lang w:bidi="ar"/>
        </w:rPr>
        <w:t>1.（</w:t>
      </w:r>
      <w:r>
        <w:rPr>
          <w:rFonts w:hint="eastAsia" w:ascii="宋体" w:hAnsi="宋体" w:cs="宋体"/>
          <w:color w:val="333333"/>
          <w:kern w:val="0"/>
          <w:u w:val="single"/>
          <w:shd w:val="clear" w:color="auto" w:fill="FFFFFF"/>
          <w:lang w:val="en-US" w:eastAsia="zh-CN" w:bidi="ar"/>
        </w:rPr>
        <w:t xml:space="preserve">                   </w:t>
      </w:r>
      <w:r>
        <w:rPr>
          <w:rFonts w:hint="eastAsia" w:ascii="宋体" w:hAnsi="宋体" w:cs="宋体"/>
          <w:color w:val="333333"/>
          <w:kern w:val="0"/>
          <w:u w:val="single"/>
          <w:shd w:val="clear" w:color="auto" w:fill="FFFFFF"/>
          <w:lang w:bidi="ar"/>
        </w:rPr>
        <w:t>）</w:t>
      </w:r>
      <w:r>
        <w:rPr>
          <w:rFonts w:hint="eastAsia" w:ascii="宋体" w:hAnsi="宋体" w:cs="宋体"/>
          <w:color w:val="333333"/>
          <w:kern w:val="0"/>
          <w:shd w:val="clear" w:color="auto" w:fill="FFFFFF"/>
          <w:lang w:bidi="ar"/>
        </w:rPr>
        <w:t>，属于</w:t>
      </w:r>
      <w:r>
        <w:rPr>
          <w:rFonts w:hint="eastAsia" w:ascii="宋体" w:hAnsi="宋体" w:cs="宋体"/>
          <w:color w:val="333333"/>
          <w:kern w:val="0"/>
          <w:u w:val="single"/>
          <w:shd w:val="clear" w:color="auto" w:fill="FFFFFF"/>
          <w:lang w:eastAsia="zh-CN" w:bidi="ar"/>
        </w:rPr>
        <w:t>农、林、牧、渔业</w:t>
      </w:r>
      <w:r>
        <w:rPr>
          <w:rFonts w:hint="eastAsia" w:ascii="宋体" w:hAnsi="宋体" w:cs="宋体"/>
          <w:color w:val="333333"/>
          <w:kern w:val="0"/>
          <w:shd w:val="clear" w:color="auto" w:fill="FFFFFF"/>
          <w:lang w:bidi="ar"/>
        </w:rPr>
        <w:t>行业；制造商为</w:t>
      </w:r>
      <w:r>
        <w:rPr>
          <w:rFonts w:hint="eastAsia" w:ascii="宋体" w:hAnsi="宋体" w:cs="宋体"/>
          <w:color w:val="333333"/>
          <w:kern w:val="0"/>
          <w:u w:val="single"/>
          <w:shd w:val="clear" w:color="auto" w:fill="FFFFFF"/>
          <w:lang w:bidi="ar"/>
        </w:rPr>
        <w:t> （企业名称）</w:t>
      </w:r>
      <w:r>
        <w:rPr>
          <w:rFonts w:hint="eastAsia" w:ascii="宋体" w:hAnsi="宋体" w:cs="宋体"/>
          <w:color w:val="333333"/>
          <w:kern w:val="0"/>
          <w:shd w:val="clear" w:color="auto" w:fill="FFFFFF"/>
          <w:lang w:bidi="ar"/>
        </w:rPr>
        <w:t>，从业人员</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人，营业收入为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万元，资产总额为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万元，属于</w:t>
      </w:r>
      <w:r>
        <w:rPr>
          <w:rFonts w:hint="eastAsia" w:ascii="宋体" w:hAnsi="宋体" w:cs="宋体"/>
          <w:color w:val="333333"/>
          <w:kern w:val="0"/>
          <w:u w:val="single"/>
          <w:shd w:val="clear" w:color="auto" w:fill="FFFFFF"/>
          <w:lang w:bidi="ar"/>
        </w:rPr>
        <w:t>（中型企业、小型企业、微型企业）</w:t>
      </w:r>
      <w:r>
        <w:rPr>
          <w:rFonts w:hint="eastAsia" w:ascii="宋体" w:hAnsi="宋体" w:cs="宋体"/>
          <w:color w:val="333333"/>
          <w:kern w:val="0"/>
          <w:shd w:val="clear" w:color="auto" w:fill="FFFFFF"/>
          <w:lang w:bidi="ar"/>
        </w:rPr>
        <w:t>；</w:t>
      </w:r>
    </w:p>
    <w:p w14:paraId="6C506DAD">
      <w:pPr>
        <w:widowControl/>
        <w:spacing w:before="100" w:beforeAutospacing="1" w:after="100" w:afterAutospacing="1" w:line="435" w:lineRule="atLeast"/>
        <w:ind w:firstLine="480"/>
        <w:jc w:val="left"/>
        <w:rPr>
          <w:rFonts w:hint="eastAsia" w:ascii="宋体" w:hAnsi="宋体" w:cs="宋体"/>
          <w:color w:val="333333"/>
          <w:kern w:val="0"/>
          <w:shd w:val="clear" w:color="auto" w:fill="FFFFFF"/>
          <w:lang w:bidi="ar"/>
        </w:rPr>
      </w:pPr>
      <w:r>
        <w:rPr>
          <w:rFonts w:hint="eastAsia" w:ascii="宋体" w:hAnsi="宋体" w:cs="宋体"/>
          <w:color w:val="333333"/>
          <w:kern w:val="0"/>
          <w:shd w:val="clear" w:color="auto" w:fill="FFFFFF"/>
          <w:lang w:bidi="ar"/>
        </w:rPr>
        <w:t>2.</w:t>
      </w:r>
      <w:r>
        <w:rPr>
          <w:rFonts w:hint="eastAsia" w:ascii="宋体" w:hAnsi="宋体" w:cs="宋体"/>
          <w:color w:val="333333"/>
          <w:kern w:val="0"/>
          <w:u w:val="single"/>
          <w:shd w:val="clear" w:color="auto" w:fill="FFFFFF"/>
          <w:lang w:bidi="ar"/>
        </w:rPr>
        <w:t>（</w:t>
      </w:r>
      <w:r>
        <w:rPr>
          <w:rFonts w:hint="eastAsia" w:ascii="宋体" w:hAnsi="宋体" w:cs="宋体"/>
          <w:color w:val="333333"/>
          <w:kern w:val="0"/>
          <w:u w:val="single"/>
          <w:shd w:val="clear" w:color="auto" w:fill="FFFFFF"/>
          <w:lang w:val="en-US" w:eastAsia="zh-CN" w:bidi="ar"/>
        </w:rPr>
        <w:t xml:space="preserve">                   </w:t>
      </w:r>
      <w:r>
        <w:rPr>
          <w:rFonts w:hint="eastAsia" w:ascii="宋体" w:hAnsi="宋体" w:cs="宋体"/>
          <w:color w:val="333333"/>
          <w:kern w:val="0"/>
          <w:u w:val="single"/>
          <w:shd w:val="clear" w:color="auto" w:fill="FFFFFF"/>
          <w:lang w:bidi="ar"/>
        </w:rPr>
        <w:t>）</w:t>
      </w:r>
      <w:r>
        <w:rPr>
          <w:rFonts w:hint="eastAsia" w:ascii="宋体" w:hAnsi="宋体" w:cs="宋体"/>
          <w:color w:val="333333"/>
          <w:kern w:val="0"/>
          <w:shd w:val="clear" w:color="auto" w:fill="FFFFFF"/>
          <w:lang w:bidi="ar"/>
        </w:rPr>
        <w:t>，属于</w:t>
      </w:r>
      <w:r>
        <w:rPr>
          <w:rFonts w:hint="eastAsia" w:ascii="宋体" w:hAnsi="宋体" w:cs="宋体"/>
          <w:color w:val="333333"/>
          <w:kern w:val="0"/>
          <w:u w:val="single"/>
          <w:shd w:val="clear" w:color="auto" w:fill="FFFFFF"/>
          <w:lang w:eastAsia="zh-CN" w:bidi="ar"/>
        </w:rPr>
        <w:t>农、林、牧、渔业</w:t>
      </w:r>
      <w:r>
        <w:rPr>
          <w:rFonts w:hint="eastAsia" w:ascii="宋体" w:hAnsi="宋体" w:cs="宋体"/>
          <w:color w:val="333333"/>
          <w:kern w:val="0"/>
          <w:shd w:val="clear" w:color="auto" w:fill="FFFFFF"/>
          <w:lang w:bidi="ar"/>
        </w:rPr>
        <w:t>行业；制造商为</w:t>
      </w:r>
      <w:r>
        <w:rPr>
          <w:rFonts w:hint="eastAsia" w:ascii="宋体" w:hAnsi="宋体" w:cs="宋体"/>
          <w:color w:val="333333"/>
          <w:kern w:val="0"/>
          <w:u w:val="single"/>
          <w:shd w:val="clear" w:color="auto" w:fill="FFFFFF"/>
          <w:lang w:bidi="ar"/>
        </w:rPr>
        <w:t> （企业名称）</w:t>
      </w:r>
      <w:r>
        <w:rPr>
          <w:rFonts w:hint="eastAsia" w:ascii="宋体" w:hAnsi="宋体" w:cs="宋体"/>
          <w:color w:val="333333"/>
          <w:kern w:val="0"/>
          <w:shd w:val="clear" w:color="auto" w:fill="FFFFFF"/>
          <w:lang w:bidi="ar"/>
        </w:rPr>
        <w:t>，从业人员</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人，营业收入为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万元，资产总额为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万元，属于</w:t>
      </w:r>
      <w:r>
        <w:rPr>
          <w:rFonts w:hint="eastAsia" w:ascii="宋体" w:hAnsi="宋体" w:cs="宋体"/>
          <w:color w:val="333333"/>
          <w:kern w:val="0"/>
          <w:u w:val="single"/>
          <w:shd w:val="clear" w:color="auto" w:fill="FFFFFF"/>
          <w:lang w:bidi="ar"/>
        </w:rPr>
        <w:t>（中型企业、小型企业、微型企业）</w:t>
      </w:r>
      <w:r>
        <w:rPr>
          <w:rFonts w:hint="eastAsia" w:ascii="宋体" w:hAnsi="宋体" w:cs="宋体"/>
          <w:color w:val="333333"/>
          <w:kern w:val="0"/>
          <w:shd w:val="clear" w:color="auto" w:fill="FFFFFF"/>
          <w:lang w:bidi="ar"/>
        </w:rPr>
        <w:t>；</w:t>
      </w:r>
    </w:p>
    <w:p w14:paraId="5B7CD7F2">
      <w:pPr>
        <w:widowControl/>
        <w:spacing w:beforeAutospacing="1" w:afterAutospacing="1" w:line="435" w:lineRule="atLeast"/>
        <w:ind w:firstLine="480"/>
        <w:jc w:val="left"/>
        <w:rPr>
          <w:rFonts w:hint="eastAsia" w:ascii="宋体" w:hAnsi="宋体" w:cs="宋体"/>
          <w:color w:val="333333"/>
          <w:kern w:val="0"/>
          <w:shd w:val="clear" w:color="auto" w:fill="FFFFFF"/>
          <w:lang w:bidi="ar"/>
        </w:rPr>
      </w:pPr>
      <w:r>
        <w:rPr>
          <w:rFonts w:hint="eastAsia" w:ascii="宋体" w:hAnsi="宋体" w:cs="宋体"/>
          <w:color w:val="333333"/>
          <w:kern w:val="0"/>
          <w:shd w:val="clear" w:color="auto" w:fill="FFFFFF"/>
          <w:lang w:val="en-US" w:eastAsia="zh-CN" w:bidi="ar"/>
        </w:rPr>
        <w:t>3</w:t>
      </w:r>
      <w:r>
        <w:rPr>
          <w:rFonts w:hint="eastAsia" w:ascii="宋体" w:hAnsi="宋体" w:cs="宋体"/>
          <w:color w:val="333333"/>
          <w:kern w:val="0"/>
          <w:shd w:val="clear" w:color="auto" w:fill="FFFFFF"/>
          <w:lang w:bidi="ar"/>
        </w:rPr>
        <w:t>.</w:t>
      </w:r>
      <w:r>
        <w:rPr>
          <w:rFonts w:hint="eastAsia" w:ascii="宋体" w:hAnsi="宋体" w:cs="宋体"/>
          <w:kern w:val="0"/>
          <w:sz w:val="24"/>
          <w:shd w:val="clear" w:color="auto" w:fill="FFFFFF"/>
          <w:lang w:bidi="ar"/>
        </w:rPr>
        <w:t>……</w:t>
      </w:r>
    </w:p>
    <w:p w14:paraId="1D43E5A4">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 xml:space="preserve">以上企业，不属于大企业的分支机构，不存在控股股东为大企业的情形，也不存在与大企业的负责人为同一人的情形。 </w:t>
      </w:r>
    </w:p>
    <w:p w14:paraId="6A478FB7">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本企业对上述声明内容的真实性负责。如有虚假，将依法承担相应责任。</w:t>
      </w:r>
    </w:p>
    <w:p w14:paraId="22B97600">
      <w:pPr>
        <w:widowControl/>
        <w:spacing w:before="100" w:beforeAutospacing="1" w:after="100" w:afterAutospacing="1" w:line="435" w:lineRule="atLeast"/>
        <w:ind w:firstLine="480"/>
        <w:jc w:val="right"/>
        <w:rPr>
          <w:b/>
          <w:bCs/>
        </w:rPr>
      </w:pPr>
    </w:p>
    <w:p w14:paraId="6A4C3183">
      <w:pPr>
        <w:widowControl/>
        <w:spacing w:before="100" w:beforeAutospacing="1" w:after="100" w:afterAutospacing="1" w:line="435" w:lineRule="atLeast"/>
        <w:ind w:firstLine="480"/>
        <w:jc w:val="right"/>
        <w:rPr>
          <w:rFonts w:ascii="Arial" w:hAnsi="Arial" w:cs="Arial"/>
          <w:color w:val="333333"/>
          <w:sz w:val="21"/>
          <w:szCs w:val="21"/>
        </w:rPr>
      </w:pPr>
      <w:r>
        <w:rPr>
          <w:rFonts w:hint="eastAsia" w:ascii="宋体" w:hAnsi="宋体" w:cs="宋体"/>
          <w:color w:val="333333"/>
          <w:kern w:val="0"/>
          <w:shd w:val="clear" w:color="auto" w:fill="FFFFFF"/>
          <w:lang w:bidi="ar"/>
        </w:rPr>
        <w:t>企业名称（盖章）：</w:t>
      </w:r>
    </w:p>
    <w:p w14:paraId="15C0B387">
      <w:pPr>
        <w:widowControl/>
        <w:snapToGrid w:val="0"/>
        <w:spacing w:line="360" w:lineRule="auto"/>
        <w:jc w:val="center"/>
        <w:outlineLvl w:val="1"/>
        <w:rPr>
          <w:rFonts w:hint="eastAsia" w:ascii="宋体" w:hAnsi="宋体" w:cs="宋体"/>
          <w:color w:val="333333"/>
          <w:kern w:val="0"/>
          <w:shd w:val="clear" w:color="auto" w:fill="FFFFFF"/>
          <w:lang w:bidi="ar"/>
        </w:rPr>
      </w:pPr>
      <w:r>
        <w:rPr>
          <w:rFonts w:hint="eastAsia" w:ascii="宋体" w:hAnsi="宋体" w:cs="宋体"/>
          <w:color w:val="333333"/>
          <w:kern w:val="0"/>
          <w:shd w:val="clear" w:color="auto" w:fill="FFFFFF"/>
          <w:lang w:val="en-US" w:eastAsia="zh-CN" w:bidi="ar"/>
        </w:rPr>
        <w:t xml:space="preserve">                                         </w:t>
      </w:r>
      <w:r>
        <w:rPr>
          <w:rFonts w:hint="eastAsia" w:ascii="宋体" w:hAnsi="宋体" w:cs="宋体"/>
          <w:color w:val="333333"/>
          <w:kern w:val="0"/>
          <w:shd w:val="clear" w:color="auto" w:fill="FFFFFF"/>
          <w:lang w:bidi="ar"/>
        </w:rPr>
        <w:t>日 期：</w:t>
      </w:r>
    </w:p>
    <w:p w14:paraId="5EFAE4B2">
      <w:pPr>
        <w:widowControl/>
        <w:snapToGrid w:val="0"/>
        <w:spacing w:line="360" w:lineRule="auto"/>
        <w:jc w:val="right"/>
        <w:outlineLvl w:val="1"/>
        <w:rPr>
          <w:rFonts w:hint="eastAsia" w:ascii="宋体" w:hAnsi="宋体" w:cs="宋体"/>
          <w:color w:val="333333"/>
          <w:kern w:val="0"/>
          <w:shd w:val="clear" w:color="auto" w:fill="FFFFFF"/>
          <w:lang w:val="zh-CN" w:bidi="ar"/>
        </w:rPr>
      </w:pPr>
    </w:p>
    <w:p w14:paraId="1C47AF7F">
      <w:pPr>
        <w:rPr>
          <w:kern w:val="0"/>
          <w:lang w:val="zh-CN"/>
        </w:rPr>
      </w:pPr>
    </w:p>
    <w:p w14:paraId="02B208B5">
      <w:pPr>
        <w:rPr>
          <w:rFonts w:hint="eastAsia" w:ascii="宋体" w:hAnsi="宋体" w:cs="宋体"/>
          <w:bCs w:val="0"/>
          <w:sz w:val="28"/>
          <w:szCs w:val="28"/>
          <w:lang w:val="zh-CN"/>
        </w:rPr>
      </w:pPr>
      <w:bookmarkStart w:id="192" w:name="_Toc10593"/>
      <w:bookmarkStart w:id="193" w:name="_Toc20956"/>
      <w:bookmarkStart w:id="194" w:name="_Toc743"/>
      <w:r>
        <w:rPr>
          <w:rFonts w:hint="eastAsia" w:ascii="宋体" w:hAnsi="宋体" w:cs="宋体"/>
          <w:bCs w:val="0"/>
          <w:sz w:val="28"/>
          <w:szCs w:val="28"/>
          <w:lang w:val="zh-CN"/>
        </w:rPr>
        <w:br w:type="page"/>
      </w:r>
    </w:p>
    <w:p w14:paraId="72946A3F">
      <w:pPr>
        <w:pStyle w:val="25"/>
        <w:spacing w:before="0" w:after="0" w:line="360" w:lineRule="auto"/>
        <w:jc w:val="left"/>
        <w:outlineLvl w:val="1"/>
        <w:rPr>
          <w:rFonts w:ascii="宋体" w:hAnsi="宋体" w:cs="宋体"/>
          <w:b w:val="0"/>
          <w:sz w:val="28"/>
          <w:szCs w:val="28"/>
        </w:rPr>
      </w:pPr>
      <w:r>
        <w:rPr>
          <w:rFonts w:hint="eastAsia" w:ascii="宋体" w:hAnsi="宋体" w:cs="宋体"/>
          <w:bCs w:val="0"/>
          <w:sz w:val="28"/>
          <w:szCs w:val="28"/>
          <w:lang w:val="zh-CN"/>
        </w:rPr>
        <w:t>（</w:t>
      </w:r>
      <w:r>
        <w:rPr>
          <w:rFonts w:hint="eastAsia" w:ascii="宋体" w:hAnsi="宋体" w:cs="宋体"/>
          <w:bCs w:val="0"/>
          <w:sz w:val="28"/>
          <w:szCs w:val="28"/>
        </w:rPr>
        <w:t>1</w:t>
      </w:r>
      <w:r>
        <w:rPr>
          <w:rFonts w:hint="eastAsia" w:ascii="宋体" w:hAnsi="宋体" w:cs="宋体"/>
          <w:bCs w:val="0"/>
          <w:sz w:val="28"/>
          <w:szCs w:val="28"/>
          <w:lang w:val="en-US" w:eastAsia="zh-CN"/>
        </w:rPr>
        <w:t>6</w:t>
      </w:r>
      <w:r>
        <w:rPr>
          <w:rFonts w:hint="eastAsia" w:ascii="宋体" w:hAnsi="宋体" w:cs="宋体"/>
          <w:bCs w:val="0"/>
          <w:sz w:val="28"/>
          <w:szCs w:val="28"/>
          <w:lang w:val="zh-CN"/>
        </w:rPr>
        <w:t>）</w:t>
      </w:r>
      <w:r>
        <w:rPr>
          <w:rFonts w:hint="eastAsia" w:ascii="宋体" w:hAnsi="宋体" w:cs="宋体"/>
          <w:sz w:val="28"/>
          <w:szCs w:val="28"/>
          <w:lang w:val="zh-CN"/>
        </w:rPr>
        <w:t>残疾人</w:t>
      </w:r>
      <w:r>
        <w:rPr>
          <w:rFonts w:hint="eastAsia" w:ascii="宋体" w:hAnsi="宋体" w:cs="宋体"/>
          <w:sz w:val="28"/>
          <w:szCs w:val="28"/>
        </w:rPr>
        <w:t>福利性单位声明函</w:t>
      </w:r>
      <w:bookmarkEnd w:id="192"/>
      <w:bookmarkEnd w:id="193"/>
    </w:p>
    <w:p w14:paraId="1F2D730B">
      <w:pPr>
        <w:jc w:val="center"/>
        <w:rPr>
          <w:rFonts w:ascii="宋体" w:hAnsi="宋体" w:cs="宋体"/>
          <w:b/>
          <w:sz w:val="36"/>
          <w:szCs w:val="36"/>
        </w:rPr>
      </w:pPr>
      <w:bookmarkStart w:id="195" w:name="OLE_LINK13"/>
      <w:bookmarkStart w:id="196" w:name="OLE_LINK14"/>
    </w:p>
    <w:p w14:paraId="3F790D87">
      <w:pPr>
        <w:jc w:val="center"/>
        <w:rPr>
          <w:rFonts w:ascii="宋体" w:hAnsi="宋体" w:cs="宋体"/>
          <w:b/>
          <w:sz w:val="28"/>
          <w:szCs w:val="28"/>
        </w:rPr>
      </w:pPr>
      <w:r>
        <w:rPr>
          <w:rFonts w:hint="eastAsia" w:ascii="宋体" w:hAnsi="宋体" w:cs="宋体"/>
          <w:b/>
          <w:sz w:val="28"/>
          <w:szCs w:val="28"/>
        </w:rPr>
        <w:t>残疾人福利性单位声明函</w:t>
      </w:r>
    </w:p>
    <w:bookmarkEnd w:id="195"/>
    <w:bookmarkEnd w:id="196"/>
    <w:p w14:paraId="2C3E3788">
      <w:pPr>
        <w:spacing w:after="156" w:afterLines="50"/>
        <w:rPr>
          <w:rFonts w:ascii="宋体" w:hAnsi="宋体" w:cs="宋体"/>
          <w:bCs/>
        </w:rPr>
      </w:pPr>
    </w:p>
    <w:p w14:paraId="4B33D623">
      <w:pPr>
        <w:spacing w:after="156"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青海鑫晨工程项目管理有限公司</w:t>
      </w:r>
    </w:p>
    <w:p w14:paraId="045EE57D">
      <w:pPr>
        <w:spacing w:line="360" w:lineRule="auto"/>
        <w:ind w:firstLine="480"/>
        <w:rPr>
          <w:rFonts w:ascii="宋体" w:hAnsi="宋体" w:cs="宋体"/>
        </w:rPr>
      </w:pPr>
    </w:p>
    <w:p w14:paraId="1457E870">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p>
    <w:p w14:paraId="492D1A5A">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6E60D297">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1439ECFF">
      <w:pPr>
        <w:spacing w:line="360" w:lineRule="auto"/>
        <w:ind w:firstLine="480"/>
        <w:rPr>
          <w:rFonts w:ascii="宋体" w:hAnsi="宋体" w:cs="宋体"/>
        </w:rPr>
      </w:pPr>
    </w:p>
    <w:p w14:paraId="651B0A0E">
      <w:pPr>
        <w:spacing w:line="360" w:lineRule="auto"/>
        <w:rPr>
          <w:rFonts w:ascii="宋体" w:hAnsi="宋体" w:cs="宋体"/>
          <w:b w:val="0"/>
          <w:bCs w:val="0"/>
        </w:rPr>
      </w:pPr>
      <w:r>
        <w:rPr>
          <w:rFonts w:hint="eastAsia" w:ascii="宋体" w:hAnsi="宋体" w:cs="宋体"/>
          <w:b w:val="0"/>
          <w:bCs w:val="0"/>
        </w:rPr>
        <w:t>注：若无此项内容，可不提供此函。</w:t>
      </w:r>
    </w:p>
    <w:p w14:paraId="795905DE">
      <w:pPr>
        <w:spacing w:line="360" w:lineRule="auto"/>
        <w:ind w:firstLine="480"/>
        <w:rPr>
          <w:rFonts w:ascii="宋体" w:hAnsi="宋体" w:cs="宋体"/>
        </w:rPr>
      </w:pPr>
    </w:p>
    <w:p w14:paraId="35817A97">
      <w:pPr>
        <w:spacing w:line="360" w:lineRule="auto"/>
        <w:ind w:firstLine="480"/>
        <w:rPr>
          <w:rFonts w:ascii="宋体" w:hAnsi="宋体" w:cs="宋体"/>
        </w:rPr>
      </w:pPr>
    </w:p>
    <w:p w14:paraId="7FB2A44D">
      <w:pPr>
        <w:spacing w:line="360" w:lineRule="auto"/>
        <w:ind w:firstLine="480"/>
        <w:rPr>
          <w:rFonts w:ascii="宋体" w:hAnsi="宋体" w:cs="宋体"/>
        </w:rPr>
      </w:pPr>
    </w:p>
    <w:p w14:paraId="2072F666">
      <w:pPr>
        <w:spacing w:line="360" w:lineRule="auto"/>
        <w:ind w:firstLine="480"/>
        <w:rPr>
          <w:rFonts w:ascii="宋体" w:hAnsi="宋体" w:cs="宋体"/>
        </w:rPr>
      </w:pPr>
    </w:p>
    <w:p w14:paraId="07EC54E1">
      <w:pPr>
        <w:spacing w:line="360" w:lineRule="auto"/>
        <w:ind w:firstLine="480"/>
        <w:rPr>
          <w:rFonts w:ascii="宋体" w:hAnsi="宋体" w:cs="宋体"/>
        </w:rPr>
      </w:pPr>
    </w:p>
    <w:p w14:paraId="70E6F21B">
      <w:pPr>
        <w:spacing w:line="360" w:lineRule="auto"/>
        <w:ind w:firstLine="480"/>
        <w:rPr>
          <w:rFonts w:ascii="宋体" w:hAnsi="宋体" w:cs="宋体"/>
        </w:rPr>
      </w:pPr>
    </w:p>
    <w:p w14:paraId="2BFC9798">
      <w:pPr>
        <w:spacing w:line="360" w:lineRule="auto"/>
        <w:ind w:firstLine="480"/>
        <w:rPr>
          <w:rFonts w:ascii="宋体" w:hAnsi="宋体" w:cs="宋体"/>
        </w:rPr>
      </w:pPr>
    </w:p>
    <w:p w14:paraId="7942CAAC">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7409CDE1">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1A2C75B8">
      <w:pPr>
        <w:ind w:firstLine="482"/>
        <w:jc w:val="center"/>
        <w:rPr>
          <w:rFonts w:ascii="宋体" w:hAnsi="宋体" w:cs="宋体"/>
          <w:b/>
        </w:rPr>
      </w:pPr>
      <w:r>
        <w:rPr>
          <w:rFonts w:hint="eastAsia" w:ascii="宋体" w:hAnsi="宋体" w:cs="宋体"/>
          <w:b/>
        </w:rPr>
        <w:t xml:space="preserve">              年   月  日</w:t>
      </w:r>
    </w:p>
    <w:p w14:paraId="6D1719FF">
      <w:pPr>
        <w:pStyle w:val="25"/>
        <w:spacing w:before="0" w:after="0" w:line="360" w:lineRule="auto"/>
        <w:jc w:val="left"/>
        <w:outlineLvl w:val="1"/>
        <w:rPr>
          <w:rFonts w:ascii="宋体" w:hAnsi="宋体" w:cs="宋体"/>
          <w:lang w:val="zh-CN"/>
        </w:rPr>
      </w:pPr>
      <w:r>
        <w:rPr>
          <w:rFonts w:hint="eastAsia" w:ascii="宋体" w:hAnsi="宋体" w:cs="宋体"/>
          <w:lang w:val="zh-CN"/>
        </w:rPr>
        <w:br w:type="page"/>
      </w:r>
    </w:p>
    <w:p w14:paraId="7B086896">
      <w:pPr>
        <w:pStyle w:val="25"/>
        <w:spacing w:before="0" w:after="0" w:line="360" w:lineRule="auto"/>
        <w:jc w:val="left"/>
        <w:outlineLvl w:val="1"/>
        <w:rPr>
          <w:rFonts w:ascii="宋体" w:hAnsi="宋体" w:cs="宋体"/>
        </w:rPr>
      </w:pPr>
      <w:bookmarkStart w:id="197" w:name="_Toc19599"/>
      <w:bookmarkStart w:id="198" w:name="_Toc31190"/>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94"/>
      <w:bookmarkEnd w:id="197"/>
      <w:bookmarkEnd w:id="198"/>
    </w:p>
    <w:p w14:paraId="0F94EC13">
      <w:pPr>
        <w:autoSpaceDE w:val="0"/>
        <w:autoSpaceDN w:val="0"/>
        <w:spacing w:line="360" w:lineRule="auto"/>
        <w:rPr>
          <w:rFonts w:ascii="宋体" w:hAnsi="宋体" w:cs="宋体"/>
          <w:kern w:val="0"/>
          <w:sz w:val="28"/>
          <w:szCs w:val="28"/>
          <w:lang w:val="zh-CN"/>
        </w:rPr>
      </w:pPr>
    </w:p>
    <w:p w14:paraId="2B9041FB">
      <w:pPr>
        <w:jc w:val="center"/>
        <w:rPr>
          <w:rFonts w:ascii="宋体" w:hAnsi="宋体" w:cs="宋体"/>
          <w:b/>
          <w:sz w:val="28"/>
          <w:szCs w:val="28"/>
          <w:lang w:val="zh-CN"/>
        </w:rPr>
      </w:pPr>
      <w:r>
        <w:rPr>
          <w:rFonts w:hint="eastAsia" w:ascii="宋体" w:hAnsi="宋体" w:cs="宋体"/>
          <w:b/>
          <w:sz w:val="28"/>
          <w:szCs w:val="28"/>
          <w:lang w:val="zh-CN"/>
        </w:rPr>
        <w:t>投标人认为在其他方面有必要说明的事项</w:t>
      </w:r>
    </w:p>
    <w:p w14:paraId="43B3E018">
      <w:pPr>
        <w:autoSpaceDE w:val="0"/>
        <w:autoSpaceDN w:val="0"/>
        <w:spacing w:line="360" w:lineRule="auto"/>
        <w:rPr>
          <w:rFonts w:ascii="宋体" w:hAnsi="宋体" w:cs="宋体"/>
          <w:lang w:val="zh-CN"/>
        </w:rPr>
      </w:pPr>
      <w:r>
        <w:rPr>
          <w:rFonts w:hint="eastAsia" w:ascii="宋体" w:hAnsi="宋体" w:cs="宋体"/>
          <w:lang w:val="zh-CN"/>
        </w:rPr>
        <w:t>格式自定</w:t>
      </w:r>
    </w:p>
    <w:p w14:paraId="0AA8BF4C">
      <w:pPr>
        <w:pStyle w:val="25"/>
        <w:numPr>
          <w:ilvl w:val="0"/>
          <w:numId w:val="9"/>
        </w:numPr>
        <w:spacing w:before="0" w:after="0" w:line="480" w:lineRule="auto"/>
        <w:rPr>
          <w:rFonts w:hint="eastAsia" w:ascii="宋体" w:hAnsi="宋体" w:cs="宋体"/>
          <w:sz w:val="30"/>
          <w:szCs w:val="30"/>
        </w:rPr>
      </w:pPr>
      <w:r>
        <w:rPr>
          <w:rFonts w:hint="eastAsia" w:ascii="宋体" w:hAnsi="宋体" w:cs="宋体"/>
          <w:lang w:val="zh-CN"/>
        </w:rPr>
        <w:br w:type="page"/>
      </w:r>
      <w:bookmarkStart w:id="199" w:name="_Toc18752"/>
      <w:bookmarkStart w:id="200" w:name="_Toc27379"/>
      <w:bookmarkStart w:id="201" w:name="_Toc14121"/>
      <w:r>
        <w:rPr>
          <w:rFonts w:hint="eastAsia" w:ascii="宋体" w:hAnsi="宋体" w:cs="宋体"/>
          <w:sz w:val="30"/>
          <w:szCs w:val="30"/>
          <w:lang w:val="zh-CN"/>
        </w:rPr>
        <w:t xml:space="preserve"> 采购项目</w:t>
      </w:r>
      <w:bookmarkEnd w:id="199"/>
      <w:bookmarkStart w:id="202" w:name="_Toc9451"/>
      <w:r>
        <w:rPr>
          <w:rFonts w:hint="eastAsia" w:ascii="宋体" w:hAnsi="宋体" w:cs="宋体"/>
          <w:sz w:val="30"/>
          <w:szCs w:val="30"/>
          <w:lang w:val="zh-CN"/>
        </w:rPr>
        <w:t>要求及</w:t>
      </w:r>
      <w:r>
        <w:rPr>
          <w:rFonts w:hint="eastAsia" w:ascii="宋体" w:hAnsi="宋体" w:cs="宋体"/>
          <w:sz w:val="30"/>
          <w:szCs w:val="30"/>
        </w:rPr>
        <w:t>服务内容</w:t>
      </w:r>
      <w:bookmarkEnd w:id="200"/>
      <w:bookmarkEnd w:id="201"/>
      <w:bookmarkEnd w:id="202"/>
      <w:bookmarkStart w:id="203" w:name="_Toc4860"/>
      <w:bookmarkStart w:id="204" w:name="_Toc16858"/>
      <w:bookmarkStart w:id="205" w:name="_Toc11583"/>
      <w:bookmarkStart w:id="206" w:name="_Toc29383"/>
      <w:bookmarkStart w:id="207" w:name="_Toc5832"/>
      <w:bookmarkStart w:id="208" w:name="_Toc11199"/>
    </w:p>
    <w:p w14:paraId="6756FC33">
      <w:pPr>
        <w:pStyle w:val="25"/>
        <w:numPr>
          <w:ilvl w:val="0"/>
          <w:numId w:val="0"/>
        </w:numPr>
        <w:spacing w:before="0" w:after="0" w:line="480" w:lineRule="auto"/>
        <w:jc w:val="center"/>
        <w:rPr>
          <w:rFonts w:hint="eastAsia" w:ascii="宋体" w:hAnsi="宋体" w:cs="宋体"/>
          <w:sz w:val="30"/>
          <w:szCs w:val="30"/>
          <w:lang w:val="zh-CN"/>
        </w:rPr>
      </w:pPr>
      <w:r>
        <w:rPr>
          <w:rFonts w:hint="eastAsia" w:ascii="宋体" w:hAnsi="宋体" w:cs="宋体"/>
          <w:sz w:val="30"/>
          <w:szCs w:val="30"/>
          <w:lang w:val="zh-CN"/>
        </w:rPr>
        <w:t>（一）投标要求</w:t>
      </w:r>
      <w:bookmarkEnd w:id="203"/>
      <w:bookmarkEnd w:id="204"/>
      <w:bookmarkEnd w:id="205"/>
      <w:bookmarkEnd w:id="206"/>
      <w:bookmarkEnd w:id="207"/>
      <w:bookmarkEnd w:id="208"/>
    </w:p>
    <w:p w14:paraId="5E5A89BC">
      <w:pPr>
        <w:bidi w:val="0"/>
        <w:rPr>
          <w:rFonts w:hint="eastAsia"/>
          <w:b/>
          <w:bCs/>
          <w:lang w:val="zh-CN"/>
        </w:rPr>
      </w:pPr>
      <w:bookmarkStart w:id="209" w:name="_Toc13273"/>
      <w:bookmarkStart w:id="210" w:name="_Toc17418"/>
      <w:bookmarkStart w:id="211" w:name="_Toc26905"/>
      <w:r>
        <w:rPr>
          <w:rFonts w:hint="eastAsia"/>
          <w:b/>
          <w:bCs/>
          <w:lang w:val="zh-CN"/>
        </w:rPr>
        <w:t>1.投标说明</w:t>
      </w:r>
      <w:bookmarkEnd w:id="209"/>
      <w:bookmarkEnd w:id="210"/>
      <w:bookmarkEnd w:id="211"/>
    </w:p>
    <w:p w14:paraId="5E054D90">
      <w:pPr>
        <w:spacing w:line="560" w:lineRule="exact"/>
        <w:ind w:firstLine="480" w:firstLineChars="200"/>
        <w:rPr>
          <w:rFonts w:ascii="宋体" w:hAnsi="宋体" w:cs="宋体"/>
        </w:rPr>
      </w:pPr>
      <w:r>
        <w:rPr>
          <w:rFonts w:hint="eastAsia" w:ascii="宋体" w:hAnsi="宋体" w:cs="宋体"/>
          <w:lang w:val="zh-CN"/>
        </w:rPr>
        <w:t>1.1</w:t>
      </w:r>
      <w:r>
        <w:rPr>
          <w:rFonts w:hint="eastAsia" w:ascii="宋体" w:hAnsi="宋体" w:cs="宋体"/>
        </w:rPr>
        <w:t xml:space="preserve"> </w:t>
      </w:r>
      <w:r>
        <w:rPr>
          <w:rFonts w:hint="eastAsia" w:ascii="宋体" w:hAnsi="宋体" w:cs="宋体"/>
          <w:lang w:val="zh-CN"/>
        </w:rPr>
        <w:t>投标人</w:t>
      </w:r>
      <w:r>
        <w:rPr>
          <w:rFonts w:hint="eastAsia" w:ascii="宋体" w:hAnsi="宋体" w:cs="宋体"/>
        </w:rPr>
        <w:t>对本招标文件中所有内容必须作为一个整体进行投标,不能拆分或少报,否则投标无效。</w:t>
      </w:r>
    </w:p>
    <w:p w14:paraId="62D4FD79">
      <w:pPr>
        <w:spacing w:line="560" w:lineRule="exact"/>
        <w:ind w:firstLine="480" w:firstLineChars="200"/>
        <w:rPr>
          <w:rFonts w:ascii="宋体" w:hAnsi="宋体" w:cs="宋体"/>
        </w:rPr>
      </w:pPr>
      <w:r>
        <w:rPr>
          <w:rFonts w:hint="eastAsia" w:ascii="宋体" w:hAnsi="宋体" w:cs="宋体"/>
          <w:lang w:val="zh-CN"/>
        </w:rPr>
        <w:t>1.2</w:t>
      </w:r>
      <w:r>
        <w:rPr>
          <w:rFonts w:hint="eastAsia" w:ascii="宋体" w:hAnsi="宋体" w:cs="宋体"/>
        </w:rPr>
        <w:t xml:space="preserve"> 有关投标服务内容必须满足或实质上优于本招标文件的要求。</w:t>
      </w:r>
    </w:p>
    <w:p w14:paraId="261E1E56">
      <w:pPr>
        <w:spacing w:line="560" w:lineRule="exact"/>
        <w:ind w:firstLine="480" w:firstLineChars="200"/>
        <w:rPr>
          <w:rFonts w:hint="eastAsia" w:ascii="宋体" w:hAnsi="宋体" w:cs="宋体"/>
        </w:rPr>
      </w:pPr>
      <w:r>
        <w:rPr>
          <w:rFonts w:hint="eastAsia" w:ascii="宋体" w:hAnsi="宋体" w:cs="宋体"/>
          <w:lang w:val="zh-CN"/>
        </w:rPr>
        <w:t>1.</w:t>
      </w:r>
      <w:r>
        <w:rPr>
          <w:rFonts w:hint="eastAsia" w:ascii="宋体" w:hAnsi="宋体" w:cs="宋体"/>
        </w:rPr>
        <w:t>3 所投产品或其任何一部分不得侵犯专利权、著作权、商标权和工业设计权等知识产权。</w:t>
      </w:r>
    </w:p>
    <w:p w14:paraId="0DF83A2A">
      <w:pPr>
        <w:spacing w:line="560" w:lineRule="exact"/>
        <w:ind w:firstLine="480" w:firstLineChars="200"/>
        <w:rPr>
          <w:rFonts w:hint="eastAsia" w:ascii="宋体" w:hAnsi="宋体" w:cs="宋体"/>
          <w:lang w:val="en-US" w:eastAsia="zh-CN"/>
        </w:rPr>
      </w:pPr>
      <w:r>
        <w:rPr>
          <w:rFonts w:hint="eastAsia" w:ascii="宋体" w:hAnsi="宋体" w:cs="宋体"/>
          <w:lang w:val="en-US" w:eastAsia="zh-CN"/>
        </w:rPr>
        <w:t>1.4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08CE3C47">
      <w:pPr>
        <w:pStyle w:val="11"/>
        <w:rPr>
          <w:rFonts w:hint="eastAsia"/>
          <w:lang w:val="en-US" w:eastAsia="zh-CN"/>
        </w:rPr>
      </w:pPr>
    </w:p>
    <w:p w14:paraId="11005FB2">
      <w:pPr>
        <w:bidi w:val="0"/>
        <w:rPr>
          <w:rFonts w:hint="eastAsia"/>
          <w:b/>
          <w:bCs/>
          <w:lang w:val="zh-CN"/>
        </w:rPr>
      </w:pPr>
      <w:r>
        <w:rPr>
          <w:rFonts w:hint="eastAsia"/>
          <w:b/>
          <w:bCs/>
          <w:lang w:val="en-US" w:eastAsia="zh-CN"/>
        </w:rPr>
        <w:t>2</w:t>
      </w:r>
      <w:r>
        <w:rPr>
          <w:rFonts w:hint="eastAsia"/>
          <w:b/>
          <w:bCs/>
          <w:lang w:val="zh-CN"/>
        </w:rPr>
        <w:t>.商务要求</w:t>
      </w:r>
    </w:p>
    <w:p w14:paraId="2C3F8FE6">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000000"/>
          <w:kern w:val="0"/>
          <w:highlight w:val="none"/>
          <w:lang w:val="en-US" w:eastAsia="zh-CN"/>
        </w:rPr>
        <w:t>2</w:t>
      </w: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服务</w:t>
      </w:r>
      <w:r>
        <w:rPr>
          <w:rFonts w:hint="eastAsia" w:ascii="宋体" w:hAnsi="宋体" w:cs="宋体"/>
          <w:color w:val="auto"/>
          <w:kern w:val="0"/>
          <w:highlight w:val="none"/>
          <w:lang w:val="zh-CN" w:eastAsia="zh-CN"/>
        </w:rPr>
        <w:t>期限：</w:t>
      </w:r>
      <w:r>
        <w:rPr>
          <w:rFonts w:hint="eastAsia" w:ascii="宋体" w:hAnsi="宋体" w:cs="宋体"/>
          <w:color w:val="auto"/>
          <w:kern w:val="0"/>
          <w:highlight w:val="none"/>
          <w:lang w:val="en-US" w:eastAsia="zh-CN"/>
        </w:rPr>
        <w:t>1年</w:t>
      </w:r>
      <w:r>
        <w:rPr>
          <w:rFonts w:hint="eastAsia" w:ascii="宋体" w:hAnsi="宋体" w:cs="宋体"/>
          <w:color w:val="auto"/>
          <w:kern w:val="0"/>
          <w:highlight w:val="none"/>
          <w:lang w:val="zh-CN" w:eastAsia="zh-CN"/>
        </w:rPr>
        <w:t xml:space="preserve"> </w:t>
      </w:r>
    </w:p>
    <w:p w14:paraId="2DF2396D">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eastAsia="zh-CN"/>
        </w:rPr>
        <w:t>.2.</w:t>
      </w:r>
      <w:r>
        <w:rPr>
          <w:rFonts w:hint="eastAsia" w:ascii="宋体" w:hAnsi="宋体" w:cs="宋体"/>
          <w:color w:val="auto"/>
          <w:kern w:val="0"/>
          <w:highlight w:val="none"/>
          <w:lang w:val="en-US" w:eastAsia="zh-CN"/>
        </w:rPr>
        <w:t>服务地点</w:t>
      </w:r>
      <w:r>
        <w:rPr>
          <w:rFonts w:hint="eastAsia" w:ascii="宋体" w:hAnsi="宋体" w:cs="宋体"/>
          <w:color w:val="auto"/>
          <w:kern w:val="0"/>
          <w:highlight w:val="none"/>
          <w:lang w:val="zh-CN" w:eastAsia="zh-CN"/>
        </w:rPr>
        <w:t>：青海省海南藏族自治州共和县江西沟镇上社村、下社村</w:t>
      </w:r>
    </w:p>
    <w:p w14:paraId="311893DE">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eastAsia="zh-CN"/>
        </w:rPr>
        <w:t>.3.付款方式：具体以合同签订为准。</w:t>
      </w:r>
    </w:p>
    <w:p w14:paraId="56EF449D">
      <w:pPr>
        <w:rPr>
          <w:u w:val="single"/>
        </w:rPr>
      </w:pPr>
      <w:r>
        <w:rPr>
          <w:u w:val="single"/>
        </w:rPr>
        <w:br w:type="page"/>
      </w:r>
      <w:bookmarkStart w:id="214" w:name="_GoBack"/>
      <w:bookmarkEnd w:id="214"/>
    </w:p>
    <w:p w14:paraId="546FDAF3">
      <w:pPr>
        <w:pStyle w:val="14"/>
        <w:numPr>
          <w:ilvl w:val="0"/>
          <w:numId w:val="10"/>
        </w:numPr>
        <w:bidi w:val="0"/>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服务技术指标</w:t>
      </w:r>
    </w:p>
    <w:p w14:paraId="1FEA9302">
      <w:pPr>
        <w:spacing w:before="101" w:line="225" w:lineRule="auto"/>
        <w:jc w:val="center"/>
        <w:outlineLvl w:val="1"/>
      </w:pPr>
      <w:bookmarkStart w:id="212" w:name="bookmark16"/>
      <w:bookmarkEnd w:id="212"/>
      <w:r>
        <w:rPr>
          <w:rFonts w:ascii="宋体" w:hAnsi="宋体" w:eastAsia="宋体" w:cs="宋体"/>
          <w:b/>
          <w:bCs/>
          <w:spacing w:val="6"/>
          <w:sz w:val="31"/>
          <w:szCs w:val="31"/>
        </w:rPr>
        <w:t>高原鼠兔防控技术方案</w:t>
      </w:r>
    </w:p>
    <w:p w14:paraId="4297E2AE">
      <w:pPr>
        <w:spacing w:before="97" w:line="219" w:lineRule="auto"/>
        <w:ind w:left="630"/>
        <w:outlineLvl w:val="2"/>
      </w:pPr>
      <w:r>
        <w:rPr>
          <w:rFonts w:ascii="宋体" w:hAnsi="宋体" w:eastAsia="宋体" w:cs="宋体"/>
          <w:b/>
          <w:bCs/>
          <w:spacing w:val="-6"/>
          <w:sz w:val="30"/>
          <w:szCs w:val="30"/>
        </w:rPr>
        <w:t>一、技术路线</w:t>
      </w:r>
    </w:p>
    <w:p w14:paraId="76D6EAB8">
      <w:pPr>
        <w:spacing w:before="78" w:line="432" w:lineRule="auto"/>
        <w:ind w:left="43" w:right="181" w:firstLine="462"/>
        <w:rPr>
          <w:rFonts w:ascii="宋体" w:hAnsi="宋体" w:eastAsia="宋体" w:cs="宋体"/>
          <w:sz w:val="24"/>
          <w:szCs w:val="24"/>
        </w:rPr>
      </w:pPr>
      <w:r>
        <w:rPr>
          <w:rFonts w:ascii="宋体" w:hAnsi="宋体" w:eastAsia="宋体" w:cs="宋体"/>
          <w:spacing w:val="-5"/>
          <w:sz w:val="24"/>
          <w:szCs w:val="24"/>
        </w:rPr>
        <w:t>主要技术路线为确定防治对象、鼠害密度调查</w:t>
      </w:r>
      <w:r>
        <w:rPr>
          <w:rFonts w:ascii="Times New Roman" w:hAnsi="Times New Roman" w:eastAsia="Times New Roman" w:cs="Times New Roman"/>
          <w:spacing w:val="-5"/>
          <w:sz w:val="24"/>
          <w:szCs w:val="24"/>
        </w:rPr>
        <w:t>→</w:t>
      </w:r>
      <w:r>
        <w:rPr>
          <w:rFonts w:ascii="Times New Roman" w:hAnsi="Times New Roman" w:eastAsia="Times New Roman" w:cs="Times New Roman"/>
          <w:spacing w:val="-26"/>
          <w:sz w:val="24"/>
          <w:szCs w:val="24"/>
        </w:rPr>
        <w:t xml:space="preserve"> </w:t>
      </w:r>
      <w:r>
        <w:rPr>
          <w:rFonts w:ascii="宋体" w:hAnsi="宋体" w:eastAsia="宋体" w:cs="宋体"/>
          <w:spacing w:val="-5"/>
          <w:sz w:val="24"/>
          <w:szCs w:val="24"/>
        </w:rPr>
        <w:t>防控区域的选择</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5"/>
          <w:sz w:val="24"/>
          <w:szCs w:val="24"/>
        </w:rPr>
        <w:t xml:space="preserve"> </w:t>
      </w:r>
      <w:r>
        <w:rPr>
          <w:rFonts w:ascii="宋体" w:hAnsi="宋体" w:eastAsia="宋体" w:cs="宋体"/>
          <w:spacing w:val="-5"/>
          <w:sz w:val="24"/>
          <w:szCs w:val="24"/>
        </w:rPr>
        <w:t>防治药物</w:t>
      </w:r>
      <w:r>
        <w:rPr>
          <w:rFonts w:ascii="宋体" w:hAnsi="宋体" w:eastAsia="宋体" w:cs="宋体"/>
          <w:sz w:val="24"/>
          <w:szCs w:val="24"/>
        </w:rPr>
        <w:t xml:space="preserve"> </w:t>
      </w:r>
      <w:r>
        <w:rPr>
          <w:rFonts w:ascii="宋体" w:hAnsi="宋体" w:eastAsia="宋体" w:cs="宋体"/>
          <w:spacing w:val="-3"/>
          <w:sz w:val="24"/>
          <w:szCs w:val="24"/>
        </w:rPr>
        <w:t>的选择</w:t>
      </w:r>
      <w:r>
        <w:rPr>
          <w:rFonts w:ascii="Times New Roman" w:hAnsi="Times New Roman" w:eastAsia="Times New Roman" w:cs="Times New Roman"/>
          <w:spacing w:val="-3"/>
          <w:sz w:val="24"/>
          <w:szCs w:val="24"/>
        </w:rPr>
        <w:t>→</w:t>
      </w:r>
      <w:r>
        <w:rPr>
          <w:rFonts w:ascii="宋体" w:hAnsi="宋体" w:eastAsia="宋体" w:cs="宋体"/>
          <w:spacing w:val="-3"/>
          <w:sz w:val="24"/>
          <w:szCs w:val="24"/>
        </w:rPr>
        <w:t>饵料、毒饵的配制和施饵</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8"/>
          <w:sz w:val="24"/>
          <w:szCs w:val="24"/>
        </w:rPr>
        <w:t xml:space="preserve"> </w:t>
      </w:r>
      <w:r>
        <w:rPr>
          <w:rFonts w:ascii="宋体" w:hAnsi="宋体" w:eastAsia="宋体" w:cs="宋体"/>
          <w:spacing w:val="-3"/>
          <w:sz w:val="24"/>
          <w:szCs w:val="24"/>
        </w:rPr>
        <w:t>防效检查。</w:t>
      </w:r>
    </w:p>
    <w:p w14:paraId="0AAB96DB">
      <w:pPr>
        <w:spacing w:before="176" w:line="219" w:lineRule="auto"/>
        <w:ind w:left="630"/>
        <w:outlineLvl w:val="2"/>
      </w:pPr>
      <w:r>
        <w:rPr>
          <w:rFonts w:ascii="宋体" w:hAnsi="宋体" w:eastAsia="宋体" w:cs="宋体"/>
          <w:b/>
          <w:bCs/>
          <w:spacing w:val="-6"/>
          <w:sz w:val="30"/>
          <w:szCs w:val="30"/>
        </w:rPr>
        <w:t>二、防控对象</w:t>
      </w:r>
    </w:p>
    <w:p w14:paraId="44BC1A86">
      <w:pPr>
        <w:spacing w:before="79" w:line="431" w:lineRule="auto"/>
        <w:ind w:left="22" w:right="101" w:firstLine="480"/>
        <w:jc w:val="both"/>
        <w:rPr>
          <w:rFonts w:ascii="宋体" w:hAnsi="宋体" w:eastAsia="宋体" w:cs="宋体"/>
          <w:sz w:val="24"/>
          <w:szCs w:val="24"/>
        </w:rPr>
      </w:pPr>
      <w:r>
        <w:rPr>
          <w:rFonts w:ascii="宋体" w:hAnsi="宋体" w:eastAsia="宋体" w:cs="宋体"/>
          <w:spacing w:val="1"/>
          <w:sz w:val="24"/>
          <w:szCs w:val="24"/>
        </w:rPr>
        <w:t>地面防治对象为高原鼠兔。高原鼠兔体形中等，体重可达</w:t>
      </w:r>
      <w:r>
        <w:rPr>
          <w:rFonts w:ascii="宋体" w:hAnsi="宋体" w:eastAsia="宋体" w:cs="宋体"/>
          <w:spacing w:val="-18"/>
          <w:sz w:val="24"/>
          <w:szCs w:val="24"/>
        </w:rPr>
        <w:t xml:space="preserve"> </w:t>
      </w:r>
      <w:r>
        <w:rPr>
          <w:rFonts w:ascii="宋体" w:hAnsi="宋体" w:eastAsia="宋体" w:cs="宋体"/>
          <w:spacing w:val="1"/>
          <w:sz w:val="24"/>
          <w:szCs w:val="24"/>
        </w:rPr>
        <w:t>178g，体长范围</w:t>
      </w:r>
      <w:r>
        <w:rPr>
          <w:rFonts w:ascii="宋体" w:hAnsi="宋体" w:eastAsia="宋体" w:cs="宋体"/>
          <w:spacing w:val="-1"/>
          <w:sz w:val="24"/>
          <w:szCs w:val="24"/>
        </w:rPr>
        <w:t>在</w:t>
      </w:r>
      <w:r>
        <w:rPr>
          <w:rFonts w:ascii="宋体" w:hAnsi="宋体" w:eastAsia="宋体" w:cs="宋体"/>
          <w:spacing w:val="-19"/>
          <w:sz w:val="24"/>
          <w:szCs w:val="24"/>
        </w:rPr>
        <w:t xml:space="preserve"> </w:t>
      </w:r>
      <w:r>
        <w:rPr>
          <w:rFonts w:ascii="宋体" w:hAnsi="宋体" w:eastAsia="宋体" w:cs="宋体"/>
          <w:spacing w:val="-1"/>
          <w:sz w:val="24"/>
          <w:szCs w:val="24"/>
        </w:rPr>
        <w:t>120～190mm</w:t>
      </w:r>
      <w:r>
        <w:rPr>
          <w:rFonts w:ascii="宋体" w:hAnsi="宋体" w:eastAsia="宋体" w:cs="宋体"/>
          <w:spacing w:val="-49"/>
          <w:sz w:val="24"/>
          <w:szCs w:val="24"/>
        </w:rPr>
        <w:t xml:space="preserve"> </w:t>
      </w:r>
      <w:r>
        <w:rPr>
          <w:rFonts w:ascii="宋体" w:hAnsi="宋体" w:eastAsia="宋体" w:cs="宋体"/>
          <w:spacing w:val="-1"/>
          <w:sz w:val="24"/>
          <w:szCs w:val="24"/>
        </w:rPr>
        <w:t>之间。其耳小而圆，后肢略长于前肢，爪较发达，且没有明显的</w:t>
      </w:r>
      <w:r>
        <w:rPr>
          <w:rFonts w:ascii="宋体" w:hAnsi="宋体" w:eastAsia="宋体" w:cs="宋体"/>
          <w:spacing w:val="-3"/>
          <w:sz w:val="24"/>
          <w:szCs w:val="24"/>
        </w:rPr>
        <w:t>外尾。高原鼠兔的吻、鼻部被毛为黑色，耳背面则为黑棕色，从头脸部经颈、背至尾基部呈沙黄或黄褐色，向两侧至腹面颜色逐渐变浅。高原鼠兔主要栖居于海</w:t>
      </w:r>
      <w:r>
        <w:rPr>
          <w:rFonts w:ascii="宋体" w:hAnsi="宋体" w:eastAsia="宋体" w:cs="宋体"/>
          <w:spacing w:val="-4"/>
          <w:sz w:val="24"/>
          <w:szCs w:val="24"/>
        </w:rPr>
        <w:t>拔</w:t>
      </w:r>
      <w:r>
        <w:rPr>
          <w:rFonts w:ascii="宋体" w:hAnsi="宋体" w:eastAsia="宋体" w:cs="宋体"/>
          <w:spacing w:val="-37"/>
          <w:sz w:val="24"/>
          <w:szCs w:val="24"/>
        </w:rPr>
        <w:t xml:space="preserve"> </w:t>
      </w:r>
      <w:r>
        <w:rPr>
          <w:rFonts w:ascii="宋体" w:hAnsi="宋体" w:eastAsia="宋体" w:cs="宋体"/>
          <w:spacing w:val="-4"/>
          <w:sz w:val="24"/>
          <w:szCs w:val="24"/>
        </w:rPr>
        <w:t>3100～5100m</w:t>
      </w:r>
      <w:r>
        <w:rPr>
          <w:rFonts w:ascii="宋体" w:hAnsi="宋体" w:eastAsia="宋体" w:cs="宋体"/>
          <w:spacing w:val="-31"/>
          <w:sz w:val="24"/>
          <w:szCs w:val="24"/>
        </w:rPr>
        <w:t xml:space="preserve"> </w:t>
      </w:r>
      <w:r>
        <w:rPr>
          <w:rFonts w:ascii="宋体" w:hAnsi="宋体" w:eastAsia="宋体" w:cs="宋体"/>
          <w:spacing w:val="-4"/>
          <w:sz w:val="24"/>
          <w:szCs w:val="24"/>
        </w:rPr>
        <w:t>的高寒草甸、高寒草原地区。喜欢选择滩地、河岸、山麓缓坡等</w:t>
      </w:r>
      <w:r>
        <w:rPr>
          <w:rFonts w:ascii="宋体" w:hAnsi="宋体" w:eastAsia="宋体" w:cs="宋体"/>
          <w:spacing w:val="-3"/>
          <w:sz w:val="24"/>
          <w:szCs w:val="24"/>
        </w:rPr>
        <w:t>植被低矮的开阔环境，并回避灌丛及植被郁闭度高的环境。高原鼠兔终生营家族</w:t>
      </w:r>
      <w:r>
        <w:rPr>
          <w:rFonts w:ascii="宋体" w:hAnsi="宋体" w:eastAsia="宋体" w:cs="宋体"/>
          <w:spacing w:val="-7"/>
          <w:sz w:val="24"/>
          <w:szCs w:val="24"/>
        </w:rPr>
        <w:t>式生活，穴居，多在草地上挖密集的洞群。其活动具有明</w:t>
      </w:r>
      <w:r>
        <w:rPr>
          <w:rFonts w:ascii="宋体" w:hAnsi="宋体" w:eastAsia="宋体" w:cs="宋体"/>
          <w:spacing w:val="-8"/>
          <w:sz w:val="24"/>
          <w:szCs w:val="24"/>
        </w:rPr>
        <w:t>显的节律性，白天活动，</w:t>
      </w:r>
      <w:r>
        <w:rPr>
          <w:rFonts w:ascii="宋体" w:hAnsi="宋体" w:eastAsia="宋体" w:cs="宋体"/>
          <w:spacing w:val="-7"/>
          <w:sz w:val="24"/>
          <w:szCs w:val="24"/>
        </w:rPr>
        <w:t>夜间则回到洞中休息。高原鼠兔是草食性鼠类，它们最爱</w:t>
      </w:r>
      <w:r>
        <w:rPr>
          <w:rFonts w:ascii="宋体" w:hAnsi="宋体" w:eastAsia="宋体" w:cs="宋体"/>
          <w:spacing w:val="-8"/>
          <w:sz w:val="24"/>
          <w:szCs w:val="24"/>
        </w:rPr>
        <w:t>吃优良牧草的发芽、叶、</w:t>
      </w:r>
      <w:r>
        <w:rPr>
          <w:rFonts w:ascii="宋体" w:hAnsi="宋体" w:eastAsia="宋体" w:cs="宋体"/>
          <w:spacing w:val="-2"/>
          <w:sz w:val="24"/>
          <w:szCs w:val="24"/>
        </w:rPr>
        <w:t>茎、花、种子及根。平均日食鲜草量可达</w:t>
      </w:r>
      <w:r>
        <w:rPr>
          <w:rFonts w:ascii="宋体" w:hAnsi="宋体" w:eastAsia="宋体" w:cs="宋体"/>
          <w:spacing w:val="-29"/>
          <w:sz w:val="24"/>
          <w:szCs w:val="24"/>
        </w:rPr>
        <w:t xml:space="preserve"> </w:t>
      </w:r>
      <w:r>
        <w:rPr>
          <w:rFonts w:ascii="宋体" w:hAnsi="宋体" w:eastAsia="宋体" w:cs="宋体"/>
          <w:spacing w:val="-2"/>
          <w:sz w:val="24"/>
          <w:szCs w:val="24"/>
        </w:rPr>
        <w:t>77.3g，约占其体重的一半。高原鼠兔</w:t>
      </w:r>
      <w:r>
        <w:rPr>
          <w:rFonts w:ascii="宋体" w:hAnsi="宋体" w:eastAsia="宋体" w:cs="宋体"/>
          <w:spacing w:val="-1"/>
          <w:sz w:val="24"/>
          <w:szCs w:val="24"/>
        </w:rPr>
        <w:t>的繁殖从</w:t>
      </w:r>
      <w:r>
        <w:rPr>
          <w:rFonts w:ascii="宋体" w:hAnsi="宋体" w:eastAsia="宋体" w:cs="宋体"/>
          <w:spacing w:val="-47"/>
          <w:sz w:val="24"/>
          <w:szCs w:val="24"/>
        </w:rPr>
        <w:t xml:space="preserve"> </w:t>
      </w:r>
      <w:r>
        <w:rPr>
          <w:rFonts w:ascii="宋体" w:hAnsi="宋体" w:eastAsia="宋体" w:cs="宋体"/>
          <w:spacing w:val="-1"/>
          <w:sz w:val="24"/>
          <w:szCs w:val="24"/>
        </w:rPr>
        <w:t>4</w:t>
      </w:r>
      <w:r>
        <w:rPr>
          <w:rFonts w:ascii="宋体" w:hAnsi="宋体" w:eastAsia="宋体" w:cs="宋体"/>
          <w:spacing w:val="-43"/>
          <w:sz w:val="24"/>
          <w:szCs w:val="24"/>
        </w:rPr>
        <w:t xml:space="preserve"> </w:t>
      </w:r>
      <w:r>
        <w:rPr>
          <w:rFonts w:ascii="宋体" w:hAnsi="宋体" w:eastAsia="宋体" w:cs="宋体"/>
          <w:spacing w:val="-1"/>
          <w:sz w:val="24"/>
          <w:szCs w:val="24"/>
        </w:rPr>
        <w:t>月开始，5</w:t>
      </w:r>
      <w:r>
        <w:rPr>
          <w:rFonts w:ascii="宋体" w:hAnsi="宋体" w:eastAsia="宋体" w:cs="宋体"/>
          <w:spacing w:val="-42"/>
          <w:sz w:val="24"/>
          <w:szCs w:val="24"/>
        </w:rPr>
        <w:t xml:space="preserve"> </w:t>
      </w:r>
      <w:r>
        <w:rPr>
          <w:rFonts w:ascii="宋体" w:hAnsi="宋体" w:eastAsia="宋体" w:cs="宋体"/>
          <w:spacing w:val="-1"/>
          <w:sz w:val="24"/>
          <w:szCs w:val="24"/>
        </w:rPr>
        <w:t>月为孕期高峰，至</w:t>
      </w:r>
      <w:r>
        <w:rPr>
          <w:rFonts w:ascii="宋体" w:hAnsi="宋体" w:eastAsia="宋体" w:cs="宋体"/>
          <w:spacing w:val="-45"/>
          <w:sz w:val="24"/>
          <w:szCs w:val="24"/>
        </w:rPr>
        <w:t xml:space="preserve"> </w:t>
      </w:r>
      <w:r>
        <w:rPr>
          <w:rFonts w:ascii="宋体" w:hAnsi="宋体" w:eastAsia="宋体" w:cs="宋体"/>
          <w:spacing w:val="-1"/>
          <w:sz w:val="24"/>
          <w:szCs w:val="24"/>
        </w:rPr>
        <w:t>8</w:t>
      </w:r>
      <w:r>
        <w:rPr>
          <w:rFonts w:ascii="宋体" w:hAnsi="宋体" w:eastAsia="宋体" w:cs="宋体"/>
          <w:spacing w:val="-42"/>
          <w:sz w:val="24"/>
          <w:szCs w:val="24"/>
        </w:rPr>
        <w:t xml:space="preserve"> </w:t>
      </w:r>
      <w:r>
        <w:rPr>
          <w:rFonts w:ascii="宋体" w:hAnsi="宋体" w:eastAsia="宋体" w:cs="宋体"/>
          <w:spacing w:val="-1"/>
          <w:sz w:val="24"/>
          <w:szCs w:val="24"/>
        </w:rPr>
        <w:t>月结束。每胎通常产</w:t>
      </w:r>
      <w:r>
        <w:rPr>
          <w:rFonts w:ascii="宋体" w:hAnsi="宋体" w:eastAsia="宋体" w:cs="宋体"/>
          <w:spacing w:val="-44"/>
          <w:sz w:val="24"/>
          <w:szCs w:val="24"/>
        </w:rPr>
        <w:t xml:space="preserve"> </w:t>
      </w: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仔，每年</w:t>
      </w:r>
      <w:r>
        <w:rPr>
          <w:rFonts w:ascii="宋体" w:hAnsi="宋体" w:eastAsia="宋体" w:cs="宋体"/>
          <w:spacing w:val="-5"/>
          <w:sz w:val="24"/>
          <w:szCs w:val="24"/>
        </w:rPr>
        <w:t>可繁殖</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51"/>
          <w:sz w:val="24"/>
          <w:szCs w:val="24"/>
        </w:rPr>
        <w:t xml:space="preserve"> </w:t>
      </w:r>
      <w:r>
        <w:rPr>
          <w:rFonts w:ascii="宋体" w:hAnsi="宋体" w:eastAsia="宋体" w:cs="宋体"/>
          <w:spacing w:val="-5"/>
          <w:sz w:val="24"/>
          <w:szCs w:val="24"/>
        </w:rPr>
        <w:t>胎。</w:t>
      </w:r>
    </w:p>
    <w:p w14:paraId="2A6C2BBA">
      <w:pPr>
        <w:spacing w:before="176" w:line="219" w:lineRule="auto"/>
        <w:ind w:left="630"/>
        <w:outlineLvl w:val="2"/>
        <w:rPr>
          <w:rFonts w:ascii="宋体" w:hAnsi="宋体" w:eastAsia="宋体" w:cs="宋体"/>
          <w:b/>
          <w:bCs/>
          <w:spacing w:val="-6"/>
          <w:sz w:val="30"/>
          <w:szCs w:val="30"/>
        </w:rPr>
      </w:pPr>
      <w:r>
        <w:rPr>
          <w:rFonts w:ascii="宋体" w:hAnsi="宋体" w:eastAsia="宋体" w:cs="宋体"/>
          <w:b/>
          <w:bCs/>
          <w:spacing w:val="-6"/>
          <w:sz w:val="30"/>
          <w:szCs w:val="30"/>
        </w:rPr>
        <w:t>三、密度调查</w:t>
      </w:r>
    </w:p>
    <w:p w14:paraId="49F0F93D">
      <w:pPr>
        <w:pStyle w:val="14"/>
        <w:spacing w:line="274" w:lineRule="auto"/>
        <w:ind w:firstLine="452" w:firstLineChars="200"/>
      </w:pPr>
      <w:r>
        <w:rPr>
          <w:rFonts w:ascii="宋体" w:hAnsi="宋体" w:eastAsia="宋体" w:cs="宋体"/>
          <w:b w:val="0"/>
          <w:bCs w:val="0"/>
          <w:spacing w:val="-7"/>
          <w:kern w:val="2"/>
          <w:sz w:val="24"/>
          <w:szCs w:val="24"/>
          <w:lang w:val="en-US" w:eastAsia="zh-CN" w:bidi="ar-SA"/>
        </w:rPr>
        <w:t>采用有效洞口统计方法，选择有代表性地段设置样方，样方大小为 50m×50m， 面积为 0.25 公顷。样方数量每万亩取样不少于 3 个，来调查高原鼠兔鼠害密度。</w:t>
      </w:r>
    </w:p>
    <w:p w14:paraId="0E35C7DE">
      <w:pPr>
        <w:spacing w:before="97" w:line="220" w:lineRule="auto"/>
        <w:ind w:left="752"/>
        <w:outlineLvl w:val="2"/>
      </w:pPr>
      <w:r>
        <w:rPr>
          <w:rFonts w:ascii="宋体" w:hAnsi="宋体" w:eastAsia="宋体" w:cs="宋体"/>
          <w:b/>
          <w:bCs/>
          <w:spacing w:val="-8"/>
          <w:sz w:val="30"/>
          <w:szCs w:val="30"/>
        </w:rPr>
        <w:t>四、防控区域确定</w:t>
      </w:r>
    </w:p>
    <w:p w14:paraId="3455876C">
      <w:pPr>
        <w:spacing w:before="78" w:line="432" w:lineRule="auto"/>
        <w:ind w:left="123" w:right="112" w:firstLine="480"/>
        <w:jc w:val="both"/>
        <w:rPr>
          <w:rFonts w:ascii="宋体" w:hAnsi="宋体" w:eastAsia="宋体" w:cs="宋体"/>
          <w:sz w:val="24"/>
          <w:szCs w:val="24"/>
        </w:rPr>
      </w:pPr>
      <w:r>
        <w:rPr>
          <w:rFonts w:ascii="宋体" w:hAnsi="宋体" w:eastAsia="宋体" w:cs="宋体"/>
          <w:spacing w:val="-3"/>
          <w:sz w:val="24"/>
          <w:szCs w:val="24"/>
        </w:rPr>
        <w:t>州县鼠害预测预报及现场调查数据是本项目确定鼠害防治规模</w:t>
      </w:r>
      <w:r>
        <w:rPr>
          <w:rFonts w:ascii="宋体" w:hAnsi="宋体" w:eastAsia="宋体" w:cs="宋体"/>
          <w:spacing w:val="-4"/>
          <w:sz w:val="24"/>
          <w:szCs w:val="24"/>
        </w:rPr>
        <w:t>、布局的重要</w:t>
      </w:r>
      <w:r>
        <w:rPr>
          <w:rFonts w:ascii="宋体" w:hAnsi="宋体" w:eastAsia="宋体" w:cs="宋体"/>
          <w:sz w:val="24"/>
          <w:szCs w:val="24"/>
        </w:rPr>
        <w:t xml:space="preserve"> </w:t>
      </w:r>
      <w:r>
        <w:rPr>
          <w:rFonts w:ascii="宋体" w:hAnsi="宋体" w:eastAsia="宋体" w:cs="宋体"/>
          <w:spacing w:val="-3"/>
          <w:sz w:val="24"/>
          <w:szCs w:val="24"/>
        </w:rPr>
        <w:t>依据。高原鼠兔有效洞口数≥150</w:t>
      </w:r>
      <w:r>
        <w:rPr>
          <w:rFonts w:ascii="宋体" w:hAnsi="宋体" w:eastAsia="宋体" w:cs="宋体"/>
          <w:spacing w:val="-47"/>
          <w:sz w:val="24"/>
          <w:szCs w:val="24"/>
        </w:rPr>
        <w:t xml:space="preserve"> </w:t>
      </w:r>
      <w:r>
        <w:rPr>
          <w:rFonts w:ascii="宋体" w:hAnsi="宋体" w:eastAsia="宋体" w:cs="宋体"/>
          <w:spacing w:val="-3"/>
          <w:sz w:val="24"/>
          <w:szCs w:val="24"/>
        </w:rPr>
        <w:t>个的标准，且危害面积超过</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1000hm</w:t>
      </w:r>
      <w:r>
        <w:rPr>
          <w:rFonts w:ascii="Times New Roman" w:hAnsi="Times New Roman" w:eastAsia="Times New Roman" w:cs="Times New Roman"/>
          <w:spacing w:val="-3"/>
          <w:position w:val="7"/>
          <w:sz w:val="15"/>
          <w:szCs w:val="15"/>
        </w:rPr>
        <w:t xml:space="preserve">2  </w:t>
      </w:r>
      <w:r>
        <w:rPr>
          <w:rFonts w:ascii="宋体" w:hAnsi="宋体" w:eastAsia="宋体" w:cs="宋体"/>
          <w:spacing w:val="-3"/>
          <w:sz w:val="24"/>
          <w:szCs w:val="24"/>
        </w:rPr>
        <w:t>以上的区</w:t>
      </w:r>
      <w:r>
        <w:rPr>
          <w:rFonts w:ascii="宋体" w:hAnsi="宋体" w:eastAsia="宋体" w:cs="宋体"/>
          <w:sz w:val="24"/>
          <w:szCs w:val="24"/>
        </w:rPr>
        <w:t xml:space="preserve"> </w:t>
      </w:r>
      <w:r>
        <w:rPr>
          <w:rFonts w:ascii="宋体" w:hAnsi="宋体" w:eastAsia="宋体" w:cs="宋体"/>
          <w:spacing w:val="-3"/>
          <w:sz w:val="24"/>
          <w:szCs w:val="24"/>
        </w:rPr>
        <w:t>域确定为防治区域</w:t>
      </w:r>
      <w:r>
        <w:rPr>
          <w:rFonts w:hint="eastAsia" w:ascii="宋体" w:hAnsi="宋体" w:eastAsia="宋体" w:cs="宋体"/>
          <w:spacing w:val="-3"/>
          <w:sz w:val="24"/>
          <w:szCs w:val="24"/>
          <w:lang w:eastAsia="zh-CN"/>
        </w:rPr>
        <w:t>。</w:t>
      </w:r>
      <w:r>
        <w:rPr>
          <w:rFonts w:ascii="宋体" w:hAnsi="宋体" w:eastAsia="宋体" w:cs="宋体"/>
          <w:spacing w:val="-3"/>
          <w:sz w:val="24"/>
          <w:szCs w:val="24"/>
        </w:rPr>
        <w:t>在防治区域内以自然山水为界，将同一生境，相对封闭的区</w:t>
      </w:r>
      <w:r>
        <w:rPr>
          <w:rFonts w:ascii="宋体" w:hAnsi="宋体" w:eastAsia="宋体" w:cs="宋体"/>
          <w:spacing w:val="-1"/>
          <w:sz w:val="24"/>
          <w:szCs w:val="24"/>
        </w:rPr>
        <w:t>域确定为一个防治作业区。</w:t>
      </w:r>
    </w:p>
    <w:p w14:paraId="031FB87B">
      <w:pPr>
        <w:spacing w:before="31" w:line="228" w:lineRule="auto"/>
        <w:ind w:left="2611"/>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27"/>
          <w:sz w:val="20"/>
          <w:szCs w:val="20"/>
        </w:rPr>
        <w:t xml:space="preserve"> </w:t>
      </w:r>
      <w:r>
        <w:rPr>
          <w:rFonts w:ascii="宋体" w:hAnsi="宋体" w:eastAsia="宋体" w:cs="宋体"/>
          <w:b/>
          <w:bCs/>
          <w:spacing w:val="6"/>
          <w:sz w:val="20"/>
          <w:szCs w:val="20"/>
        </w:rPr>
        <w:t>1</w:t>
      </w:r>
      <w:r>
        <w:rPr>
          <w:rFonts w:ascii="宋体" w:hAnsi="宋体" w:eastAsia="宋体" w:cs="宋体"/>
          <w:spacing w:val="6"/>
          <w:sz w:val="20"/>
          <w:szCs w:val="20"/>
        </w:rPr>
        <w:t xml:space="preserve">  </w:t>
      </w:r>
      <w:r>
        <w:rPr>
          <w:rFonts w:ascii="宋体" w:hAnsi="宋体" w:eastAsia="宋体" w:cs="宋体"/>
          <w:b/>
          <w:bCs/>
          <w:spacing w:val="6"/>
          <w:sz w:val="20"/>
          <w:szCs w:val="20"/>
        </w:rPr>
        <w:t>草地主要地面害鼠防治标准划分</w:t>
      </w:r>
    </w:p>
    <w:p w14:paraId="3E5687A8">
      <w:pPr>
        <w:spacing w:line="49" w:lineRule="exact"/>
      </w:pPr>
    </w:p>
    <w:tbl>
      <w:tblPr>
        <w:tblStyle w:val="12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1"/>
        <w:gridCol w:w="4265"/>
      </w:tblGrid>
      <w:tr w14:paraId="5D0B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261" w:type="dxa"/>
            <w:vAlign w:val="top"/>
          </w:tcPr>
          <w:p w14:paraId="5DDC24E5">
            <w:pPr>
              <w:pStyle w:val="130"/>
              <w:spacing w:before="205" w:line="228" w:lineRule="auto"/>
              <w:ind w:left="1720"/>
              <w:rPr>
                <w:sz w:val="20"/>
                <w:szCs w:val="20"/>
              </w:rPr>
            </w:pPr>
            <w:r>
              <w:rPr>
                <w:b/>
                <w:bCs/>
                <w:spacing w:val="5"/>
                <w:sz w:val="20"/>
                <w:szCs w:val="20"/>
              </w:rPr>
              <w:t>害鼠种类</w:t>
            </w:r>
          </w:p>
        </w:tc>
        <w:tc>
          <w:tcPr>
            <w:tcW w:w="4265" w:type="dxa"/>
            <w:vAlign w:val="top"/>
          </w:tcPr>
          <w:p w14:paraId="7B27A3C9">
            <w:pPr>
              <w:pStyle w:val="130"/>
              <w:spacing w:before="205" w:line="228" w:lineRule="auto"/>
              <w:ind w:left="1030"/>
              <w:rPr>
                <w:sz w:val="20"/>
                <w:szCs w:val="20"/>
              </w:rPr>
            </w:pPr>
            <w:r>
              <w:rPr>
                <w:b/>
                <w:bCs/>
                <w:spacing w:val="6"/>
                <w:sz w:val="20"/>
                <w:szCs w:val="20"/>
              </w:rPr>
              <w:t>有效洞口数（个/公顷）</w:t>
            </w:r>
          </w:p>
        </w:tc>
      </w:tr>
      <w:tr w14:paraId="5FA2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261" w:type="dxa"/>
            <w:vAlign w:val="top"/>
          </w:tcPr>
          <w:p w14:paraId="29CB5BBE">
            <w:pPr>
              <w:pStyle w:val="130"/>
              <w:spacing w:before="201" w:line="228" w:lineRule="auto"/>
              <w:ind w:left="1722"/>
              <w:rPr>
                <w:sz w:val="20"/>
                <w:szCs w:val="20"/>
              </w:rPr>
            </w:pPr>
            <w:r>
              <w:rPr>
                <w:spacing w:val="5"/>
                <w:sz w:val="20"/>
                <w:szCs w:val="20"/>
              </w:rPr>
              <w:t>高原鼠兔</w:t>
            </w:r>
          </w:p>
        </w:tc>
        <w:tc>
          <w:tcPr>
            <w:tcW w:w="4265" w:type="dxa"/>
            <w:vAlign w:val="top"/>
          </w:tcPr>
          <w:p w14:paraId="054383E9">
            <w:pPr>
              <w:pStyle w:val="130"/>
              <w:spacing w:before="202" w:line="266" w:lineRule="exact"/>
              <w:ind w:left="1894"/>
              <w:rPr>
                <w:sz w:val="20"/>
                <w:szCs w:val="20"/>
              </w:rPr>
            </w:pPr>
            <w:r>
              <w:rPr>
                <w:spacing w:val="-1"/>
                <w:position w:val="1"/>
                <w:sz w:val="20"/>
                <w:szCs w:val="20"/>
              </w:rPr>
              <w:t>≥150</w:t>
            </w:r>
          </w:p>
        </w:tc>
      </w:tr>
    </w:tbl>
    <w:p w14:paraId="77B0F614">
      <w:pPr>
        <w:spacing w:before="98" w:line="219" w:lineRule="auto"/>
        <w:ind w:left="729"/>
        <w:outlineLvl w:val="2"/>
      </w:pPr>
      <w:r>
        <w:rPr>
          <w:rFonts w:ascii="宋体" w:hAnsi="宋体" w:eastAsia="宋体" w:cs="宋体"/>
          <w:b/>
          <w:bCs/>
          <w:spacing w:val="-6"/>
          <w:sz w:val="30"/>
          <w:szCs w:val="30"/>
        </w:rPr>
        <w:t>五、防控药剂</w:t>
      </w:r>
    </w:p>
    <w:p w14:paraId="70D31F11">
      <w:pPr>
        <w:spacing w:before="79" w:line="219" w:lineRule="auto"/>
        <w:ind w:left="596"/>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型肉毒梭菌毒素杀鼠剂。</w:t>
      </w:r>
    </w:p>
    <w:p w14:paraId="60444700">
      <w:pPr>
        <w:spacing w:before="98" w:line="220" w:lineRule="auto"/>
        <w:ind w:left="726"/>
        <w:outlineLvl w:val="2"/>
      </w:pPr>
      <w:r>
        <w:rPr>
          <w:rFonts w:ascii="宋体" w:hAnsi="宋体" w:eastAsia="宋体" w:cs="宋体"/>
          <w:b/>
          <w:bCs/>
          <w:spacing w:val="-7"/>
          <w:sz w:val="30"/>
          <w:szCs w:val="30"/>
        </w:rPr>
        <w:t>六、饵料</w:t>
      </w:r>
    </w:p>
    <w:p w14:paraId="59FB98DF">
      <w:pPr>
        <w:spacing w:before="78" w:line="432" w:lineRule="auto"/>
        <w:ind w:left="123" w:right="112" w:firstLine="478"/>
        <w:jc w:val="both"/>
        <w:rPr>
          <w:rFonts w:ascii="宋体" w:hAnsi="宋体" w:eastAsia="宋体" w:cs="宋体"/>
          <w:sz w:val="24"/>
          <w:szCs w:val="24"/>
        </w:rPr>
      </w:pPr>
      <w:r>
        <w:rPr>
          <w:rFonts w:ascii="宋体" w:hAnsi="宋体" w:eastAsia="宋体" w:cs="宋体"/>
          <w:spacing w:val="17"/>
          <w:sz w:val="24"/>
          <w:szCs w:val="24"/>
        </w:rPr>
        <w:t>选用燕麦为饵料</w:t>
      </w:r>
      <w:r>
        <w:rPr>
          <w:rFonts w:ascii="宋体" w:hAnsi="宋体" w:eastAsia="宋体" w:cs="宋体"/>
          <w:spacing w:val="-70"/>
          <w:sz w:val="24"/>
          <w:szCs w:val="24"/>
        </w:rPr>
        <w:t xml:space="preserve"> </w:t>
      </w:r>
      <w:r>
        <w:rPr>
          <w:rFonts w:hint="eastAsia" w:ascii="宋体" w:hAnsi="宋体" w:cs="宋体"/>
          <w:spacing w:val="-70"/>
          <w:sz w:val="24"/>
          <w:szCs w:val="24"/>
          <w:lang w:eastAsia="zh-CN"/>
        </w:rPr>
        <w:t>，</w:t>
      </w:r>
      <w:r>
        <w:rPr>
          <w:rFonts w:ascii="宋体" w:hAnsi="宋体" w:eastAsia="宋体" w:cs="宋体"/>
          <w:spacing w:val="17"/>
          <w:sz w:val="24"/>
          <w:szCs w:val="24"/>
        </w:rPr>
        <w:t>参照《草原灭鼠饵料基料（燕麦籽</w:t>
      </w:r>
      <w:r>
        <w:rPr>
          <w:rFonts w:ascii="宋体" w:hAnsi="宋体" w:eastAsia="宋体" w:cs="宋体"/>
          <w:spacing w:val="16"/>
          <w:sz w:val="24"/>
          <w:szCs w:val="24"/>
        </w:rPr>
        <w:t>粒）</w:t>
      </w:r>
      <w:r>
        <w:rPr>
          <w:rFonts w:ascii="宋体" w:hAnsi="宋体" w:eastAsia="宋体" w:cs="宋体"/>
          <w:spacing w:val="-66"/>
          <w:sz w:val="24"/>
          <w:szCs w:val="24"/>
        </w:rPr>
        <w:t xml:space="preserve"> </w:t>
      </w:r>
      <w:r>
        <w:rPr>
          <w:rFonts w:ascii="宋体" w:hAnsi="宋体" w:eastAsia="宋体" w:cs="宋体"/>
          <w:spacing w:val="16"/>
          <w:sz w:val="24"/>
          <w:szCs w:val="24"/>
        </w:rPr>
        <w:t>质量标准》</w:t>
      </w:r>
      <w:r>
        <w:rPr>
          <w:rFonts w:ascii="宋体" w:hAnsi="宋体" w:eastAsia="宋体" w:cs="宋体"/>
          <w:sz w:val="24"/>
          <w:szCs w:val="24"/>
        </w:rPr>
        <w:t xml:space="preserve"> </w:t>
      </w:r>
      <w:r>
        <w:rPr>
          <w:rFonts w:ascii="宋体" w:hAnsi="宋体" w:eastAsia="宋体" w:cs="宋体"/>
          <w:spacing w:val="3"/>
          <w:sz w:val="24"/>
          <w:szCs w:val="24"/>
        </w:rPr>
        <w:t>（</w:t>
      </w:r>
      <w:r>
        <w:rPr>
          <w:rFonts w:ascii="宋体" w:hAnsi="宋体" w:eastAsia="宋体" w:cs="宋体"/>
          <w:sz w:val="24"/>
          <w:szCs w:val="24"/>
        </w:rPr>
        <w:t>DB</w:t>
      </w:r>
      <w:r>
        <w:rPr>
          <w:rFonts w:ascii="宋体" w:hAnsi="宋体" w:eastAsia="宋体" w:cs="宋体"/>
          <w:spacing w:val="3"/>
          <w:sz w:val="24"/>
          <w:szCs w:val="24"/>
        </w:rPr>
        <w:t xml:space="preserve">63/T711-2008）执行，质量标准为基料净度≥98%；水分≤13%；重量≥27 </w:t>
      </w:r>
      <w:r>
        <w:rPr>
          <w:rFonts w:ascii="宋体" w:hAnsi="宋体" w:eastAsia="宋体" w:cs="宋体"/>
          <w:spacing w:val="-3"/>
          <w:sz w:val="24"/>
          <w:szCs w:val="24"/>
        </w:rPr>
        <w:t>克；沙土含量≤0.2%；色泽、气味一应正常。基饵中不应掺有其他作物籽实以及</w:t>
      </w:r>
      <w:r>
        <w:rPr>
          <w:rFonts w:ascii="宋体" w:hAnsi="宋体" w:eastAsia="宋体" w:cs="宋体"/>
          <w:spacing w:val="-1"/>
          <w:sz w:val="24"/>
          <w:szCs w:val="24"/>
        </w:rPr>
        <w:t>植物精干等杂物，调运时应进行统一包装。</w:t>
      </w:r>
    </w:p>
    <w:p w14:paraId="0E6CC2EA">
      <w:pPr>
        <w:spacing w:before="174" w:line="219" w:lineRule="auto"/>
        <w:ind w:left="723"/>
        <w:outlineLvl w:val="2"/>
      </w:pPr>
      <w:r>
        <w:rPr>
          <w:rFonts w:ascii="宋体" w:hAnsi="宋体" w:eastAsia="宋体" w:cs="宋体"/>
          <w:b/>
          <w:bCs/>
          <w:spacing w:val="-5"/>
          <w:sz w:val="30"/>
          <w:szCs w:val="30"/>
        </w:rPr>
        <w:t>七、毒饵配制</w:t>
      </w:r>
    </w:p>
    <w:p w14:paraId="7292E35B">
      <w:pPr>
        <w:spacing w:before="78" w:line="358" w:lineRule="auto"/>
        <w:ind w:left="23" w:right="80" w:firstLine="491"/>
        <w:rPr>
          <w:rFonts w:ascii="宋体" w:hAnsi="宋体" w:eastAsia="宋体" w:cs="宋体"/>
          <w:sz w:val="24"/>
          <w:szCs w:val="24"/>
        </w:rPr>
      </w:pPr>
      <w:r>
        <w:rPr>
          <w:rFonts w:ascii="宋体" w:hAnsi="宋体" w:eastAsia="宋体" w:cs="宋体"/>
          <w:spacing w:val="-2"/>
          <w:sz w:val="24"/>
          <w:szCs w:val="24"/>
        </w:rPr>
        <w:t>（一）配制原则。D</w:t>
      </w:r>
      <w:r>
        <w:rPr>
          <w:rFonts w:ascii="宋体" w:hAnsi="宋体" w:eastAsia="宋体" w:cs="宋体"/>
          <w:spacing w:val="-43"/>
          <w:sz w:val="24"/>
          <w:szCs w:val="24"/>
        </w:rPr>
        <w:t xml:space="preserve"> </w:t>
      </w:r>
      <w:r>
        <w:rPr>
          <w:rFonts w:ascii="宋体" w:hAnsi="宋体" w:eastAsia="宋体" w:cs="宋体"/>
          <w:spacing w:val="-2"/>
          <w:sz w:val="24"/>
          <w:szCs w:val="24"/>
        </w:rPr>
        <w:t>型肉毒梭菌毒素杀鼠剂毒饵现配现用，</w:t>
      </w:r>
      <w:r>
        <w:rPr>
          <w:rFonts w:ascii="宋体" w:hAnsi="宋体" w:eastAsia="宋体" w:cs="宋体"/>
          <w:spacing w:val="-3"/>
          <w:sz w:val="24"/>
          <w:szCs w:val="24"/>
        </w:rPr>
        <w:t>没有投放完毕须</w:t>
      </w:r>
      <w:r>
        <w:rPr>
          <w:rFonts w:ascii="宋体" w:hAnsi="宋体" w:eastAsia="宋体" w:cs="宋体"/>
          <w:sz w:val="24"/>
          <w:szCs w:val="24"/>
        </w:rPr>
        <w:t>在 2℃~5℃下保存，不得超过两天。</w:t>
      </w:r>
    </w:p>
    <w:p w14:paraId="2F09D3B8">
      <w:pPr>
        <w:spacing w:before="78" w:line="358" w:lineRule="auto"/>
        <w:ind w:left="23" w:right="80" w:firstLine="491"/>
        <w:rPr>
          <w:rFonts w:ascii="宋体" w:hAnsi="宋体" w:eastAsia="宋体" w:cs="宋体"/>
          <w:sz w:val="24"/>
          <w:szCs w:val="24"/>
        </w:rPr>
      </w:pPr>
      <w:r>
        <w:rPr>
          <w:rFonts w:ascii="宋体" w:hAnsi="宋体" w:eastAsia="宋体" w:cs="宋体"/>
          <w:sz w:val="24"/>
          <w:szCs w:val="24"/>
        </w:rPr>
        <w:t>（二）药饵配比。每 10 亩草地使用 D 型肉毒梭菌毒素杀鼠剂原药1.0mL， 配套饵料1.0kg</w:t>
      </w:r>
    </w:p>
    <w:p w14:paraId="7A2E0F65">
      <w:pPr>
        <w:spacing w:before="78" w:line="358" w:lineRule="auto"/>
        <w:ind w:left="23" w:right="80" w:firstLine="491"/>
        <w:rPr>
          <w:rFonts w:ascii="宋体" w:hAnsi="宋体" w:eastAsia="宋体" w:cs="宋体"/>
          <w:sz w:val="24"/>
          <w:szCs w:val="24"/>
        </w:rPr>
      </w:pPr>
      <w:r>
        <w:rPr>
          <w:rFonts w:ascii="宋体" w:hAnsi="宋体" w:eastAsia="宋体" w:cs="宋体"/>
          <w:sz w:val="24"/>
          <w:szCs w:val="24"/>
        </w:rPr>
        <w:t>（三）稀释。根据饵料重量，水的用量一般为饵料重量的8%～10%，将原药</w:t>
      </w:r>
      <w:r>
        <w:rPr>
          <w:rFonts w:ascii="宋体" w:hAnsi="宋体" w:eastAsia="宋体" w:cs="宋体"/>
          <w:spacing w:val="4"/>
          <w:sz w:val="24"/>
          <w:szCs w:val="24"/>
        </w:rPr>
        <w:t xml:space="preserve"> </w:t>
      </w:r>
      <w:r>
        <w:rPr>
          <w:rFonts w:ascii="宋体" w:hAnsi="宋体" w:eastAsia="宋体" w:cs="宋体"/>
          <w:spacing w:val="-1"/>
          <w:sz w:val="24"/>
          <w:szCs w:val="24"/>
        </w:rPr>
        <w:t>加入水中稀释为药液，D</w:t>
      </w:r>
      <w:r>
        <w:rPr>
          <w:rFonts w:ascii="宋体" w:hAnsi="宋体" w:eastAsia="宋体" w:cs="宋体"/>
          <w:spacing w:val="-38"/>
          <w:sz w:val="24"/>
          <w:szCs w:val="24"/>
        </w:rPr>
        <w:t xml:space="preserve"> </w:t>
      </w:r>
      <w:r>
        <w:rPr>
          <w:rFonts w:ascii="宋体" w:hAnsi="宋体" w:eastAsia="宋体" w:cs="宋体"/>
          <w:spacing w:val="-1"/>
          <w:sz w:val="24"/>
          <w:szCs w:val="24"/>
        </w:rPr>
        <w:t>型肉毒梭菌毒素杀鼠剂、饵料和水的配制比例为</w:t>
      </w:r>
      <w:r>
        <w:rPr>
          <w:rFonts w:ascii="宋体" w:hAnsi="宋体" w:eastAsia="宋体" w:cs="宋体"/>
          <w:spacing w:val="-33"/>
          <w:sz w:val="24"/>
          <w:szCs w:val="24"/>
        </w:rPr>
        <w:t xml:space="preserve"> </w:t>
      </w:r>
      <w:r>
        <w:rPr>
          <w:rFonts w:ascii="宋体" w:hAnsi="宋体" w:eastAsia="宋体" w:cs="宋体"/>
          <w:spacing w:val="-1"/>
          <w:sz w:val="24"/>
          <w:szCs w:val="24"/>
        </w:rPr>
        <w:t>1ml：</w:t>
      </w:r>
      <w:r>
        <w:rPr>
          <w:rFonts w:ascii="宋体" w:hAnsi="宋体" w:eastAsia="宋体" w:cs="宋体"/>
          <w:sz w:val="24"/>
          <w:szCs w:val="24"/>
        </w:rPr>
        <w:t xml:space="preserve"> </w:t>
      </w:r>
      <w:r>
        <w:rPr>
          <w:rFonts w:ascii="宋体" w:hAnsi="宋体" w:eastAsia="宋体" w:cs="宋体"/>
          <w:spacing w:val="-2"/>
          <w:sz w:val="24"/>
          <w:szCs w:val="24"/>
        </w:rPr>
        <w:t>1kg：80ml。</w:t>
      </w:r>
    </w:p>
    <w:p w14:paraId="383AE985">
      <w:pPr>
        <w:spacing w:before="283" w:line="360" w:lineRule="auto"/>
        <w:ind w:left="26" w:firstLine="488"/>
      </w:pPr>
      <w:r>
        <w:rPr>
          <w:rFonts w:ascii="宋体" w:hAnsi="宋体" w:eastAsia="宋体" w:cs="宋体"/>
          <w:spacing w:val="-8"/>
          <w:sz w:val="24"/>
          <w:szCs w:val="24"/>
        </w:rPr>
        <w:t>（四）搅拌与堆闷。将药液加入饵料，充分搅拌，确保每粒饵料都沾</w:t>
      </w:r>
      <w:r>
        <w:rPr>
          <w:rFonts w:ascii="宋体" w:hAnsi="宋体" w:eastAsia="宋体" w:cs="宋体"/>
          <w:spacing w:val="-9"/>
          <w:sz w:val="24"/>
          <w:szCs w:val="24"/>
        </w:rPr>
        <w:t>有药液。</w:t>
      </w:r>
      <w:r>
        <w:rPr>
          <w:rFonts w:ascii="宋体" w:hAnsi="宋体" w:eastAsia="宋体" w:cs="宋体"/>
          <w:sz w:val="24"/>
          <w:szCs w:val="24"/>
        </w:rPr>
        <w:t>药液与饵料混匀后，盖好塑料布焖制</w:t>
      </w:r>
      <w:r>
        <w:rPr>
          <w:rFonts w:ascii="宋体" w:hAnsi="宋体" w:eastAsia="宋体" w:cs="宋体"/>
          <w:spacing w:val="-33"/>
          <w:sz w:val="24"/>
          <w:szCs w:val="24"/>
        </w:rPr>
        <w:t xml:space="preserve"> </w:t>
      </w:r>
      <w:r>
        <w:rPr>
          <w:rFonts w:ascii="宋体" w:hAnsi="宋体" w:eastAsia="宋体" w:cs="宋体"/>
          <w:sz w:val="24"/>
          <w:szCs w:val="24"/>
        </w:rPr>
        <w:t>10</w:t>
      </w:r>
      <w:r>
        <w:rPr>
          <w:rFonts w:ascii="宋体" w:hAnsi="宋体" w:eastAsia="宋体" w:cs="宋体"/>
          <w:spacing w:val="-44"/>
          <w:sz w:val="24"/>
          <w:szCs w:val="24"/>
        </w:rPr>
        <w:t xml:space="preserve"> </w:t>
      </w:r>
      <w:r>
        <w:rPr>
          <w:rFonts w:ascii="宋体" w:hAnsi="宋体" w:eastAsia="宋体" w:cs="宋体"/>
          <w:sz w:val="24"/>
          <w:szCs w:val="24"/>
        </w:rPr>
        <w:t>小时以上，不可冷冻结冰，避</w:t>
      </w:r>
      <w:r>
        <w:rPr>
          <w:rFonts w:ascii="宋体" w:hAnsi="宋体" w:eastAsia="宋体" w:cs="宋体"/>
          <w:spacing w:val="-1"/>
          <w:sz w:val="24"/>
          <w:szCs w:val="24"/>
        </w:rPr>
        <w:t>免发热，</w:t>
      </w:r>
      <w:r>
        <w:rPr>
          <w:rFonts w:ascii="宋体" w:hAnsi="宋体" w:eastAsia="宋体" w:cs="宋体"/>
          <w:spacing w:val="-2"/>
          <w:sz w:val="24"/>
          <w:szCs w:val="24"/>
        </w:rPr>
        <w:t>期间搅拌</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次～4</w:t>
      </w:r>
      <w:r>
        <w:rPr>
          <w:rFonts w:ascii="宋体" w:hAnsi="宋体" w:eastAsia="宋体" w:cs="宋体"/>
          <w:spacing w:val="-44"/>
          <w:sz w:val="24"/>
          <w:szCs w:val="24"/>
        </w:rPr>
        <w:t xml:space="preserve"> </w:t>
      </w:r>
      <w:r>
        <w:rPr>
          <w:rFonts w:ascii="宋体" w:hAnsi="宋体" w:eastAsia="宋体" w:cs="宋体"/>
          <w:spacing w:val="-2"/>
          <w:sz w:val="24"/>
          <w:szCs w:val="24"/>
        </w:rPr>
        <w:t>次。待药液被饵料完全吸收，不粘结成块后方可投放。</w:t>
      </w:r>
    </w:p>
    <w:p w14:paraId="36E00267">
      <w:pPr>
        <w:spacing w:before="98" w:line="220" w:lineRule="auto"/>
        <w:ind w:left="630"/>
        <w:outlineLvl w:val="2"/>
      </w:pPr>
      <w:r>
        <w:rPr>
          <w:rFonts w:ascii="宋体" w:hAnsi="宋体" w:eastAsia="宋体" w:cs="宋体"/>
          <w:b/>
          <w:bCs/>
          <w:spacing w:val="-7"/>
          <w:sz w:val="30"/>
          <w:szCs w:val="30"/>
        </w:rPr>
        <w:t>八、施饵</w:t>
      </w:r>
    </w:p>
    <w:p w14:paraId="47F12060">
      <w:pPr>
        <w:spacing w:before="78" w:line="326" w:lineRule="auto"/>
        <w:ind w:left="24" w:right="80" w:firstLine="490"/>
        <w:rPr>
          <w:rFonts w:ascii="宋体" w:hAnsi="宋体" w:eastAsia="宋体" w:cs="宋体"/>
          <w:sz w:val="24"/>
          <w:szCs w:val="24"/>
        </w:rPr>
      </w:pPr>
      <w:r>
        <w:rPr>
          <w:rFonts w:ascii="宋体" w:hAnsi="宋体" w:eastAsia="宋体" w:cs="宋体"/>
          <w:spacing w:val="-3"/>
          <w:sz w:val="24"/>
          <w:szCs w:val="24"/>
        </w:rPr>
        <w:t>（一）投饵量。每亩需</w:t>
      </w:r>
      <w:r>
        <w:rPr>
          <w:rFonts w:ascii="宋体" w:hAnsi="宋体" w:eastAsia="宋体" w:cs="宋体"/>
          <w:spacing w:val="-55"/>
          <w:sz w:val="24"/>
          <w:szCs w:val="24"/>
        </w:rPr>
        <w:t xml:space="preserve"> </w:t>
      </w:r>
      <w:r>
        <w:rPr>
          <w:rFonts w:ascii="宋体" w:hAnsi="宋体" w:eastAsia="宋体" w:cs="宋体"/>
          <w:spacing w:val="-3"/>
          <w:sz w:val="24"/>
          <w:szCs w:val="24"/>
        </w:rPr>
        <w:t>D</w:t>
      </w:r>
      <w:r>
        <w:rPr>
          <w:rFonts w:ascii="宋体" w:hAnsi="宋体" w:eastAsia="宋体" w:cs="宋体"/>
          <w:spacing w:val="-43"/>
          <w:sz w:val="24"/>
          <w:szCs w:val="24"/>
        </w:rPr>
        <w:t xml:space="preserve"> </w:t>
      </w:r>
      <w:r>
        <w:rPr>
          <w:rFonts w:ascii="宋体" w:hAnsi="宋体" w:eastAsia="宋体" w:cs="宋体"/>
          <w:spacing w:val="-3"/>
          <w:sz w:val="24"/>
          <w:szCs w:val="24"/>
        </w:rPr>
        <w:t>型肉毒梭菌毒素杀鼠剂</w:t>
      </w:r>
      <w:r>
        <w:rPr>
          <w:rFonts w:ascii="宋体" w:hAnsi="宋体" w:eastAsia="宋体" w:cs="宋体"/>
          <w:spacing w:val="-49"/>
          <w:sz w:val="24"/>
          <w:szCs w:val="24"/>
        </w:rPr>
        <w:t xml:space="preserve"> </w:t>
      </w:r>
      <w:r>
        <w:rPr>
          <w:rFonts w:ascii="宋体" w:hAnsi="宋体" w:eastAsia="宋体" w:cs="宋体"/>
          <w:spacing w:val="-3"/>
          <w:sz w:val="24"/>
          <w:szCs w:val="24"/>
        </w:rPr>
        <w:t>0.1ml、</w:t>
      </w:r>
      <w:r>
        <w:rPr>
          <w:rFonts w:ascii="宋体" w:hAnsi="宋体" w:eastAsia="宋体" w:cs="宋体"/>
          <w:spacing w:val="-4"/>
          <w:sz w:val="24"/>
          <w:szCs w:val="24"/>
        </w:rPr>
        <w:t>饵料</w:t>
      </w:r>
      <w:r>
        <w:rPr>
          <w:rFonts w:ascii="宋体" w:hAnsi="宋体" w:eastAsia="宋体" w:cs="宋体"/>
          <w:spacing w:val="-49"/>
          <w:sz w:val="24"/>
          <w:szCs w:val="24"/>
        </w:rPr>
        <w:t xml:space="preserve"> </w:t>
      </w:r>
      <w:r>
        <w:rPr>
          <w:rFonts w:ascii="宋体" w:hAnsi="宋体" w:eastAsia="宋体" w:cs="宋体"/>
          <w:spacing w:val="-4"/>
          <w:sz w:val="24"/>
          <w:szCs w:val="24"/>
        </w:rPr>
        <w:t>0.1</w:t>
      </w:r>
      <w:r>
        <w:rPr>
          <w:rFonts w:ascii="宋体" w:hAnsi="宋体" w:eastAsia="宋体" w:cs="宋体"/>
          <w:spacing w:val="-43"/>
          <w:sz w:val="24"/>
          <w:szCs w:val="24"/>
        </w:rPr>
        <w:t xml:space="preserve"> </w:t>
      </w:r>
      <w:r>
        <w:rPr>
          <w:rFonts w:ascii="宋体" w:hAnsi="宋体" w:eastAsia="宋体" w:cs="宋体"/>
          <w:spacing w:val="-4"/>
          <w:sz w:val="24"/>
          <w:szCs w:val="24"/>
        </w:rPr>
        <w:t>公斤，每洞投放毒饵</w:t>
      </w:r>
      <w:r>
        <w:rPr>
          <w:rFonts w:ascii="宋体" w:hAnsi="宋体" w:eastAsia="宋体" w:cs="宋体"/>
          <w:spacing w:val="-33"/>
          <w:sz w:val="24"/>
          <w:szCs w:val="24"/>
        </w:rPr>
        <w:t xml:space="preserve"> </w:t>
      </w:r>
      <w:r>
        <w:rPr>
          <w:rFonts w:ascii="宋体" w:hAnsi="宋体" w:eastAsia="宋体" w:cs="宋体"/>
          <w:spacing w:val="-4"/>
          <w:sz w:val="24"/>
          <w:szCs w:val="24"/>
        </w:rPr>
        <w:t>15～20</w:t>
      </w:r>
      <w:r>
        <w:rPr>
          <w:rFonts w:ascii="宋体" w:hAnsi="宋体" w:eastAsia="宋体" w:cs="宋体"/>
          <w:spacing w:val="-51"/>
          <w:sz w:val="24"/>
          <w:szCs w:val="24"/>
        </w:rPr>
        <w:t xml:space="preserve"> </w:t>
      </w:r>
      <w:r>
        <w:rPr>
          <w:rFonts w:ascii="宋体" w:hAnsi="宋体" w:eastAsia="宋体" w:cs="宋体"/>
          <w:spacing w:val="-4"/>
          <w:sz w:val="24"/>
          <w:szCs w:val="24"/>
        </w:rPr>
        <w:t>粒。</w:t>
      </w:r>
    </w:p>
    <w:p w14:paraId="4CEF9F8F">
      <w:pPr>
        <w:spacing w:before="276" w:line="360" w:lineRule="auto"/>
        <w:ind w:left="23" w:right="80" w:firstLine="491"/>
        <w:rPr>
          <w:rFonts w:ascii="宋体" w:hAnsi="宋体" w:eastAsia="宋体" w:cs="宋体"/>
          <w:sz w:val="24"/>
          <w:szCs w:val="24"/>
        </w:rPr>
      </w:pPr>
      <w:r>
        <w:rPr>
          <w:rFonts w:ascii="宋体" w:hAnsi="宋体" w:eastAsia="宋体" w:cs="宋体"/>
          <w:spacing w:val="-4"/>
          <w:sz w:val="24"/>
          <w:szCs w:val="24"/>
        </w:rPr>
        <w:t>（二）投饵方法。采用洞口投饵法，要求投放饵料离鼠洞口</w:t>
      </w:r>
      <w:r>
        <w:rPr>
          <w:rFonts w:ascii="宋体" w:hAnsi="宋体" w:eastAsia="宋体" w:cs="宋体"/>
          <w:spacing w:val="-45"/>
          <w:sz w:val="24"/>
          <w:szCs w:val="24"/>
        </w:rPr>
        <w:t xml:space="preserve"> </w:t>
      </w:r>
      <w:r>
        <w:rPr>
          <w:rFonts w:ascii="宋体" w:hAnsi="宋体" w:eastAsia="宋体" w:cs="宋体"/>
          <w:spacing w:val="-4"/>
          <w:sz w:val="24"/>
          <w:szCs w:val="24"/>
        </w:rPr>
        <w:t>7～10</w:t>
      </w:r>
      <w:r>
        <w:rPr>
          <w:rFonts w:ascii="宋体" w:hAnsi="宋体" w:eastAsia="宋体" w:cs="宋体"/>
          <w:spacing w:val="-5"/>
          <w:sz w:val="24"/>
          <w:szCs w:val="24"/>
        </w:rPr>
        <w:t>cm</w:t>
      </w:r>
      <w:r>
        <w:rPr>
          <w:rFonts w:ascii="宋体" w:hAnsi="宋体" w:eastAsia="宋体" w:cs="宋体"/>
          <w:spacing w:val="-46"/>
          <w:sz w:val="24"/>
          <w:szCs w:val="24"/>
        </w:rPr>
        <w:t xml:space="preserve"> </w:t>
      </w:r>
      <w:r>
        <w:rPr>
          <w:rFonts w:ascii="宋体" w:hAnsi="宋体" w:eastAsia="宋体" w:cs="宋体"/>
          <w:spacing w:val="-5"/>
          <w:sz w:val="24"/>
          <w:szCs w:val="24"/>
        </w:rPr>
        <w:t>处，投</w:t>
      </w:r>
      <w:r>
        <w:rPr>
          <w:rFonts w:ascii="宋体" w:hAnsi="宋体" w:eastAsia="宋体" w:cs="宋体"/>
          <w:spacing w:val="-2"/>
          <w:sz w:val="24"/>
          <w:szCs w:val="24"/>
        </w:rPr>
        <w:t>洞率</w:t>
      </w:r>
      <w:r>
        <w:rPr>
          <w:rFonts w:ascii="宋体" w:hAnsi="宋体" w:eastAsia="宋体" w:cs="宋体"/>
          <w:spacing w:val="-50"/>
          <w:sz w:val="24"/>
          <w:szCs w:val="24"/>
        </w:rPr>
        <w:t xml:space="preserve"> </w:t>
      </w:r>
      <w:r>
        <w:rPr>
          <w:rFonts w:ascii="宋体" w:hAnsi="宋体" w:eastAsia="宋体" w:cs="宋体"/>
          <w:spacing w:val="-2"/>
          <w:sz w:val="24"/>
          <w:szCs w:val="24"/>
        </w:rPr>
        <w:t>90%以上。另在害鼠密度大，分布均</w:t>
      </w:r>
      <w:r>
        <w:rPr>
          <w:rFonts w:ascii="宋体" w:hAnsi="宋体" w:eastAsia="宋体" w:cs="宋体"/>
          <w:spacing w:val="-3"/>
          <w:sz w:val="24"/>
          <w:szCs w:val="24"/>
        </w:rPr>
        <w:t>匀的地区采用带状投饵，每隔</w:t>
      </w:r>
      <w:r>
        <w:rPr>
          <w:rFonts w:ascii="宋体" w:hAnsi="宋体" w:eastAsia="宋体" w:cs="宋体"/>
          <w:spacing w:val="-33"/>
          <w:sz w:val="24"/>
          <w:szCs w:val="24"/>
        </w:rPr>
        <w:t xml:space="preserve"> </w:t>
      </w:r>
      <w:r>
        <w:rPr>
          <w:rFonts w:ascii="宋体" w:hAnsi="宋体" w:eastAsia="宋体" w:cs="宋体"/>
          <w:spacing w:val="-3"/>
          <w:sz w:val="24"/>
          <w:szCs w:val="24"/>
        </w:rPr>
        <w:t>10m</w:t>
      </w:r>
      <w:r>
        <w:rPr>
          <w:rFonts w:ascii="宋体" w:hAnsi="宋体" w:eastAsia="宋体" w:cs="宋体"/>
          <w:spacing w:val="-49"/>
          <w:sz w:val="24"/>
          <w:szCs w:val="24"/>
        </w:rPr>
        <w:t xml:space="preserve"> </w:t>
      </w:r>
      <w:r>
        <w:rPr>
          <w:rFonts w:ascii="宋体" w:hAnsi="宋体" w:eastAsia="宋体" w:cs="宋体"/>
          <w:spacing w:val="-3"/>
          <w:sz w:val="24"/>
          <w:szCs w:val="24"/>
        </w:rPr>
        <w:t>均匀地撒施一条毒饵带。投饵后禁牧</w:t>
      </w:r>
      <w:r>
        <w:rPr>
          <w:rFonts w:ascii="宋体" w:hAnsi="宋体" w:eastAsia="宋体" w:cs="宋体"/>
          <w:spacing w:val="-31"/>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6B692F20">
      <w:pPr>
        <w:spacing w:before="276" w:line="360" w:lineRule="auto"/>
        <w:ind w:left="23" w:right="80" w:firstLine="491"/>
      </w:pPr>
      <w:r>
        <w:rPr>
          <w:rFonts w:ascii="宋体" w:hAnsi="宋体" w:eastAsia="宋体" w:cs="宋体"/>
          <w:spacing w:val="-1"/>
          <w:sz w:val="24"/>
          <w:szCs w:val="24"/>
        </w:rPr>
        <w:t>（三）作业要求。投饵时要求每</w:t>
      </w:r>
      <w:r>
        <w:rPr>
          <w:rFonts w:ascii="宋体" w:hAnsi="宋体" w:eastAsia="宋体" w:cs="宋体"/>
          <w:spacing w:val="-36"/>
          <w:sz w:val="24"/>
          <w:szCs w:val="24"/>
        </w:rPr>
        <w:t xml:space="preserve"> </w:t>
      </w:r>
      <w:r>
        <w:rPr>
          <w:rFonts w:ascii="宋体" w:hAnsi="宋体" w:eastAsia="宋体" w:cs="宋体"/>
          <w:spacing w:val="-1"/>
          <w:sz w:val="24"/>
          <w:szCs w:val="24"/>
        </w:rPr>
        <w:t>20～30</w:t>
      </w:r>
      <w:r>
        <w:rPr>
          <w:rFonts w:ascii="宋体" w:hAnsi="宋体" w:eastAsia="宋体" w:cs="宋体"/>
          <w:spacing w:val="-46"/>
          <w:sz w:val="24"/>
          <w:szCs w:val="24"/>
        </w:rPr>
        <w:t xml:space="preserve"> </w:t>
      </w:r>
      <w:r>
        <w:rPr>
          <w:rFonts w:ascii="宋体" w:hAnsi="宋体" w:eastAsia="宋体" w:cs="宋体"/>
          <w:spacing w:val="-1"/>
          <w:sz w:val="24"/>
          <w:szCs w:val="24"/>
        </w:rPr>
        <w:t>人为一组，每两个投饵人员之间间</w:t>
      </w:r>
      <w:r>
        <w:rPr>
          <w:rFonts w:ascii="宋体" w:hAnsi="宋体" w:eastAsia="宋体" w:cs="宋体"/>
          <w:spacing w:val="-2"/>
          <w:sz w:val="24"/>
          <w:szCs w:val="24"/>
        </w:rPr>
        <w:t>隔</w:t>
      </w:r>
      <w:r>
        <w:rPr>
          <w:rFonts w:ascii="宋体" w:hAnsi="宋体" w:eastAsia="宋体" w:cs="宋体"/>
          <w:spacing w:val="-32"/>
          <w:sz w:val="24"/>
          <w:szCs w:val="24"/>
        </w:rPr>
        <w:t xml:space="preserve"> </w:t>
      </w:r>
      <w:r>
        <w:rPr>
          <w:rFonts w:ascii="宋体" w:hAnsi="宋体" w:eastAsia="宋体" w:cs="宋体"/>
          <w:spacing w:val="-2"/>
          <w:sz w:val="24"/>
          <w:szCs w:val="24"/>
        </w:rPr>
        <w:t>2～3m，一字排开，同一方向同步进行投饵，大面积投饵后，遇大风、降雪等</w:t>
      </w:r>
      <w:r>
        <w:rPr>
          <w:rFonts w:ascii="宋体" w:hAnsi="宋体" w:eastAsia="宋体" w:cs="宋体"/>
          <w:spacing w:val="-1"/>
          <w:sz w:val="24"/>
          <w:szCs w:val="24"/>
        </w:rPr>
        <w:t>特殊天气影响防治效果，必须补施毒饵。</w:t>
      </w:r>
    </w:p>
    <w:p w14:paraId="6F313A8D">
      <w:pPr>
        <w:spacing w:before="97" w:line="220" w:lineRule="auto"/>
        <w:ind w:left="633"/>
        <w:outlineLvl w:val="2"/>
      </w:pPr>
      <w:r>
        <w:rPr>
          <w:rFonts w:ascii="宋体" w:hAnsi="宋体" w:eastAsia="宋体" w:cs="宋体"/>
          <w:b/>
          <w:bCs/>
          <w:spacing w:val="-6"/>
          <w:sz w:val="30"/>
          <w:szCs w:val="30"/>
        </w:rPr>
        <w:t>九、防控期</w:t>
      </w:r>
    </w:p>
    <w:p w14:paraId="1D4D8309">
      <w:pPr>
        <w:spacing w:before="79" w:line="219" w:lineRule="auto"/>
        <w:ind w:left="509"/>
      </w:pPr>
      <w:r>
        <w:rPr>
          <w:rFonts w:ascii="宋体" w:hAnsi="宋体" w:eastAsia="宋体" w:cs="宋体"/>
          <w:spacing w:val="-2"/>
          <w:sz w:val="24"/>
          <w:szCs w:val="24"/>
        </w:rPr>
        <w:t>高原鼠兔生物防控期为冬季（11-12</w:t>
      </w:r>
      <w:r>
        <w:rPr>
          <w:rFonts w:ascii="宋体" w:hAnsi="宋体" w:eastAsia="宋体" w:cs="宋体"/>
          <w:spacing w:val="-32"/>
          <w:sz w:val="24"/>
          <w:szCs w:val="24"/>
        </w:rPr>
        <w:t xml:space="preserve"> </w:t>
      </w:r>
      <w:r>
        <w:rPr>
          <w:rFonts w:ascii="宋体" w:hAnsi="宋体" w:eastAsia="宋体" w:cs="宋体"/>
          <w:spacing w:val="-2"/>
          <w:sz w:val="24"/>
          <w:szCs w:val="24"/>
        </w:rPr>
        <w:t>月）、春季（3-4</w:t>
      </w:r>
      <w:r>
        <w:rPr>
          <w:rFonts w:ascii="宋体" w:hAnsi="宋体" w:eastAsia="宋体" w:cs="宋体"/>
          <w:spacing w:val="-45"/>
          <w:sz w:val="24"/>
          <w:szCs w:val="24"/>
        </w:rPr>
        <w:t xml:space="preserve"> </w:t>
      </w:r>
      <w:r>
        <w:rPr>
          <w:rFonts w:ascii="宋体" w:hAnsi="宋体" w:eastAsia="宋体" w:cs="宋体"/>
          <w:spacing w:val="-2"/>
          <w:sz w:val="24"/>
          <w:szCs w:val="24"/>
        </w:rPr>
        <w:t>月）。</w:t>
      </w:r>
    </w:p>
    <w:p w14:paraId="43EDA847">
      <w:pPr>
        <w:spacing w:before="98" w:line="219" w:lineRule="auto"/>
        <w:ind w:left="626"/>
        <w:outlineLvl w:val="2"/>
      </w:pPr>
      <w:r>
        <w:rPr>
          <w:rFonts w:ascii="宋体" w:hAnsi="宋体" w:eastAsia="宋体" w:cs="宋体"/>
          <w:b/>
          <w:bCs/>
          <w:spacing w:val="-5"/>
          <w:sz w:val="30"/>
          <w:szCs w:val="30"/>
        </w:rPr>
        <w:t>十、防效检查</w:t>
      </w:r>
    </w:p>
    <w:p w14:paraId="1610A15F">
      <w:pPr>
        <w:spacing w:before="78" w:line="430" w:lineRule="auto"/>
        <w:ind w:left="34" w:right="80" w:firstLine="483"/>
        <w:rPr>
          <w:rFonts w:ascii="宋体" w:hAnsi="宋体" w:eastAsia="宋体" w:cs="宋体"/>
          <w:sz w:val="24"/>
          <w:szCs w:val="24"/>
        </w:rPr>
      </w:pPr>
      <w:r>
        <w:rPr>
          <w:rFonts w:ascii="宋体" w:hAnsi="宋体" w:eastAsia="宋体" w:cs="宋体"/>
          <w:spacing w:val="-1"/>
          <w:sz w:val="24"/>
          <w:szCs w:val="24"/>
        </w:rPr>
        <w:t>防效检查从施药后第</w:t>
      </w:r>
      <w:r>
        <w:rPr>
          <w:rFonts w:ascii="宋体" w:hAnsi="宋体" w:eastAsia="宋体" w:cs="宋体"/>
          <w:spacing w:val="-41"/>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天开始，采用堵洞法来计算防控效果，计算公式：R</w:t>
      </w:r>
      <w:r>
        <w:rPr>
          <w:rFonts w:ascii="宋体" w:hAnsi="宋体" w:eastAsia="宋体" w:cs="宋体"/>
          <w:sz w:val="24"/>
          <w:szCs w:val="24"/>
        </w:rPr>
        <w:t xml:space="preserve"> </w:t>
      </w:r>
      <w:r>
        <w:rPr>
          <w:rFonts w:ascii="宋体" w:hAnsi="宋体" w:eastAsia="宋体" w:cs="宋体"/>
          <w:spacing w:val="-2"/>
          <w:sz w:val="24"/>
          <w:szCs w:val="24"/>
        </w:rPr>
        <w:t>（%）=（A-B）/A×100%。</w:t>
      </w:r>
    </w:p>
    <w:p w14:paraId="51566D76">
      <w:pPr>
        <w:spacing w:before="1" w:line="219" w:lineRule="auto"/>
        <w:ind w:left="508"/>
      </w:pPr>
      <w:r>
        <w:rPr>
          <w:rFonts w:ascii="宋体" w:hAnsi="宋体" w:eastAsia="宋体" w:cs="宋体"/>
          <w:spacing w:val="1"/>
          <w:sz w:val="24"/>
          <w:szCs w:val="24"/>
        </w:rPr>
        <w:t>式中：R</w:t>
      </w:r>
      <w:r>
        <w:rPr>
          <w:rFonts w:ascii="宋体" w:hAnsi="宋体" w:eastAsia="宋体" w:cs="宋体"/>
          <w:spacing w:val="-46"/>
          <w:sz w:val="24"/>
          <w:szCs w:val="24"/>
        </w:rPr>
        <w:t xml:space="preserve"> </w:t>
      </w:r>
      <w:r>
        <w:rPr>
          <w:rFonts w:ascii="宋体" w:hAnsi="宋体" w:eastAsia="宋体" w:cs="宋体"/>
          <w:spacing w:val="1"/>
          <w:sz w:val="24"/>
          <w:szCs w:val="24"/>
        </w:rPr>
        <w:t>为有效洞口减退率；A</w:t>
      </w:r>
      <w:r>
        <w:rPr>
          <w:rFonts w:ascii="宋体" w:hAnsi="宋体" w:eastAsia="宋体" w:cs="宋体"/>
          <w:spacing w:val="-45"/>
          <w:sz w:val="24"/>
          <w:szCs w:val="24"/>
        </w:rPr>
        <w:t xml:space="preserve"> </w:t>
      </w:r>
      <w:r>
        <w:rPr>
          <w:rFonts w:ascii="宋体" w:hAnsi="宋体" w:eastAsia="宋体" w:cs="宋体"/>
          <w:spacing w:val="1"/>
          <w:sz w:val="24"/>
          <w:szCs w:val="24"/>
        </w:rPr>
        <w:t>为防治前有效洞口数；B</w:t>
      </w:r>
      <w:r>
        <w:rPr>
          <w:rFonts w:ascii="宋体" w:hAnsi="宋体" w:eastAsia="宋体" w:cs="宋体"/>
          <w:spacing w:val="-45"/>
          <w:sz w:val="24"/>
          <w:szCs w:val="24"/>
        </w:rPr>
        <w:t xml:space="preserve"> </w:t>
      </w:r>
      <w:r>
        <w:rPr>
          <w:rFonts w:ascii="宋体" w:hAnsi="宋体" w:eastAsia="宋体" w:cs="宋体"/>
          <w:spacing w:val="1"/>
          <w:sz w:val="24"/>
          <w:szCs w:val="24"/>
        </w:rPr>
        <w:t>为防</w:t>
      </w:r>
      <w:r>
        <w:rPr>
          <w:rFonts w:ascii="宋体" w:hAnsi="宋体" w:eastAsia="宋体" w:cs="宋体"/>
          <w:sz w:val="24"/>
          <w:szCs w:val="24"/>
        </w:rPr>
        <w:t>治后有效洞口</w:t>
      </w:r>
    </w:p>
    <w:p w14:paraId="12BF52D8">
      <w:pPr>
        <w:spacing w:before="78" w:line="219" w:lineRule="auto"/>
        <w:rPr>
          <w:rFonts w:ascii="宋体" w:hAnsi="宋体" w:eastAsia="宋体" w:cs="宋体"/>
          <w:sz w:val="24"/>
          <w:szCs w:val="24"/>
        </w:rPr>
      </w:pPr>
      <w:r>
        <w:rPr>
          <w:rFonts w:ascii="宋体" w:hAnsi="宋体" w:eastAsia="宋体" w:cs="宋体"/>
          <w:spacing w:val="2"/>
          <w:sz w:val="24"/>
          <w:szCs w:val="24"/>
        </w:rPr>
        <w:t>数；投饵后第8</w:t>
      </w:r>
      <w:r>
        <w:rPr>
          <w:rFonts w:ascii="宋体" w:hAnsi="宋体" w:eastAsia="宋体" w:cs="宋体"/>
          <w:spacing w:val="-37"/>
          <w:sz w:val="24"/>
          <w:szCs w:val="24"/>
        </w:rPr>
        <w:t xml:space="preserve"> </w:t>
      </w:r>
      <w:r>
        <w:rPr>
          <w:rFonts w:ascii="宋体" w:hAnsi="宋体" w:eastAsia="宋体" w:cs="宋体"/>
          <w:spacing w:val="2"/>
          <w:sz w:val="24"/>
          <w:szCs w:val="24"/>
        </w:rPr>
        <w:t>天调查防治效果要求达</w:t>
      </w:r>
      <w:r>
        <w:rPr>
          <w:rFonts w:ascii="宋体" w:hAnsi="宋体" w:eastAsia="宋体" w:cs="宋体"/>
          <w:spacing w:val="-50"/>
          <w:sz w:val="24"/>
          <w:szCs w:val="24"/>
        </w:rPr>
        <w:t xml:space="preserve"> </w:t>
      </w:r>
      <w:r>
        <w:rPr>
          <w:rFonts w:ascii="宋体" w:hAnsi="宋体" w:eastAsia="宋体" w:cs="宋体"/>
          <w:spacing w:val="2"/>
          <w:sz w:val="24"/>
          <w:szCs w:val="24"/>
        </w:rPr>
        <w:t>90%以上，达不到90%以上的进行补救。</w:t>
      </w:r>
    </w:p>
    <w:p w14:paraId="09DAC331">
      <w:pPr>
        <w:spacing w:before="286" w:line="219" w:lineRule="auto"/>
        <w:ind w:left="509"/>
      </w:pPr>
      <w:r>
        <w:rPr>
          <w:rFonts w:ascii="宋体" w:hAnsi="宋体" w:eastAsia="宋体" w:cs="宋体"/>
          <w:spacing w:val="-1"/>
          <w:sz w:val="24"/>
          <w:szCs w:val="24"/>
        </w:rPr>
        <w:t>实行签字确认制度，每天进度由各防控小组负责人跟踪检查并签字。</w:t>
      </w:r>
    </w:p>
    <w:p w14:paraId="2826F054">
      <w:pPr>
        <w:spacing w:before="97" w:line="219" w:lineRule="auto"/>
        <w:ind w:left="626"/>
        <w:outlineLvl w:val="2"/>
      </w:pPr>
      <w:r>
        <w:rPr>
          <w:rFonts w:ascii="宋体" w:hAnsi="宋体" w:eastAsia="宋体" w:cs="宋体"/>
          <w:b/>
          <w:bCs/>
          <w:spacing w:val="-4"/>
          <w:sz w:val="30"/>
          <w:szCs w:val="30"/>
        </w:rPr>
        <w:t>十一、杀鼠剂及毒饵管理</w:t>
      </w:r>
    </w:p>
    <w:p w14:paraId="513A6CDD">
      <w:pPr>
        <w:spacing w:before="78" w:line="430" w:lineRule="auto"/>
        <w:ind w:left="22" w:right="80" w:firstLine="481"/>
        <w:rPr>
          <w:rFonts w:ascii="宋体" w:hAnsi="宋体" w:eastAsia="宋体" w:cs="宋体"/>
          <w:sz w:val="24"/>
          <w:szCs w:val="24"/>
        </w:rPr>
      </w:pPr>
      <w:r>
        <w:rPr>
          <w:rFonts w:ascii="宋体" w:hAnsi="宋体" w:eastAsia="宋体" w:cs="宋体"/>
          <w:spacing w:val="-3"/>
          <w:sz w:val="24"/>
          <w:szCs w:val="24"/>
        </w:rPr>
        <w:t>严格遵守毒药保管、运输、储藏、使用的有关规定，杀鼠剂的</w:t>
      </w:r>
      <w:r>
        <w:rPr>
          <w:rFonts w:ascii="宋体" w:hAnsi="宋体" w:eastAsia="宋体" w:cs="宋体"/>
          <w:spacing w:val="-4"/>
          <w:sz w:val="24"/>
          <w:szCs w:val="24"/>
        </w:rPr>
        <w:t>领取由项目防</w:t>
      </w:r>
      <w:r>
        <w:rPr>
          <w:rFonts w:ascii="宋体" w:hAnsi="宋体" w:eastAsia="宋体" w:cs="宋体"/>
          <w:spacing w:val="-1"/>
          <w:sz w:val="24"/>
          <w:szCs w:val="24"/>
        </w:rPr>
        <w:t>控小组技术员负责领取，并签字确认。</w:t>
      </w:r>
    </w:p>
    <w:p w14:paraId="15FDB865">
      <w:pPr>
        <w:spacing w:before="1" w:line="431" w:lineRule="auto"/>
        <w:ind w:left="23" w:right="80" w:firstLine="480"/>
        <w:rPr>
          <w:rFonts w:ascii="宋体" w:hAnsi="宋体" w:eastAsia="宋体" w:cs="宋体"/>
          <w:sz w:val="24"/>
          <w:szCs w:val="24"/>
        </w:rPr>
      </w:pPr>
      <w:r>
        <w:rPr>
          <w:rFonts w:ascii="宋体" w:hAnsi="宋体" w:eastAsia="宋体" w:cs="宋体"/>
          <w:spacing w:val="-3"/>
          <w:sz w:val="24"/>
          <w:szCs w:val="24"/>
        </w:rPr>
        <w:t>加强安全保护措施，每个作业小区设专人管护毒饵，雨雪天气要</w:t>
      </w:r>
      <w:r>
        <w:rPr>
          <w:rFonts w:ascii="宋体" w:hAnsi="宋体" w:eastAsia="宋体" w:cs="宋体"/>
          <w:spacing w:val="-4"/>
          <w:sz w:val="24"/>
          <w:szCs w:val="24"/>
        </w:rPr>
        <w:t>加盖塑料篷</w:t>
      </w:r>
      <w:r>
        <w:rPr>
          <w:rFonts w:ascii="宋体" w:hAnsi="宋体" w:eastAsia="宋体" w:cs="宋体"/>
          <w:sz w:val="24"/>
          <w:szCs w:val="24"/>
        </w:rPr>
        <w:t xml:space="preserve"> </w:t>
      </w:r>
      <w:r>
        <w:rPr>
          <w:rFonts w:ascii="宋体" w:hAnsi="宋体" w:eastAsia="宋体" w:cs="宋体"/>
          <w:spacing w:val="-1"/>
          <w:sz w:val="24"/>
          <w:szCs w:val="24"/>
        </w:rPr>
        <w:t>布，零下存放，拌饵当天全部使用完，不得留存。</w:t>
      </w:r>
    </w:p>
    <w:p w14:paraId="0D1EC0F7">
      <w:pPr>
        <w:spacing w:line="432" w:lineRule="auto"/>
        <w:ind w:left="24" w:right="80" w:firstLine="478"/>
        <w:jc w:val="both"/>
        <w:rPr>
          <w:rFonts w:ascii="宋体" w:hAnsi="宋体" w:eastAsia="宋体" w:cs="宋体"/>
          <w:sz w:val="24"/>
          <w:szCs w:val="24"/>
        </w:rPr>
      </w:pPr>
      <w:r>
        <w:rPr>
          <w:rFonts w:ascii="宋体" w:hAnsi="宋体" w:eastAsia="宋体" w:cs="宋体"/>
          <w:spacing w:val="-3"/>
          <w:sz w:val="24"/>
          <w:szCs w:val="24"/>
        </w:rPr>
        <w:t>施药过程中技术人员应现场检查指导，发现问题及时纠正，防治</w:t>
      </w:r>
      <w:r>
        <w:rPr>
          <w:rFonts w:ascii="宋体" w:hAnsi="宋体" w:eastAsia="宋体" w:cs="宋体"/>
          <w:spacing w:val="-4"/>
          <w:sz w:val="24"/>
          <w:szCs w:val="24"/>
        </w:rPr>
        <w:t>前技术人员</w:t>
      </w:r>
      <w:r>
        <w:rPr>
          <w:rFonts w:ascii="宋体" w:hAnsi="宋体" w:eastAsia="宋体" w:cs="宋体"/>
          <w:sz w:val="24"/>
          <w:szCs w:val="24"/>
        </w:rPr>
        <w:t xml:space="preserve"> </w:t>
      </w:r>
      <w:r>
        <w:rPr>
          <w:rFonts w:ascii="宋体" w:hAnsi="宋体" w:eastAsia="宋体" w:cs="宋体"/>
          <w:spacing w:val="-3"/>
          <w:sz w:val="24"/>
          <w:szCs w:val="24"/>
        </w:rPr>
        <w:t>负责向施药人员讲解有关技术和操作规程，以及毒性药品的安全使用知识。并应</w:t>
      </w:r>
      <w:r>
        <w:rPr>
          <w:rFonts w:ascii="宋体" w:hAnsi="宋体" w:eastAsia="宋体" w:cs="宋体"/>
          <w:sz w:val="24"/>
          <w:szCs w:val="24"/>
        </w:rPr>
        <w:t xml:space="preserve"> </w:t>
      </w:r>
      <w:r>
        <w:rPr>
          <w:rFonts w:ascii="宋体" w:hAnsi="宋体" w:eastAsia="宋体" w:cs="宋体"/>
          <w:spacing w:val="-1"/>
          <w:sz w:val="24"/>
          <w:szCs w:val="24"/>
        </w:rPr>
        <w:t>示范操作，直到防治人员全面掌握以后才开始施药。</w:t>
      </w:r>
    </w:p>
    <w:p w14:paraId="5B45719C">
      <w:pPr>
        <w:spacing w:before="174" w:line="219" w:lineRule="auto"/>
        <w:ind w:left="626"/>
        <w:outlineLvl w:val="2"/>
      </w:pPr>
      <w:r>
        <w:rPr>
          <w:rFonts w:ascii="宋体" w:hAnsi="宋体" w:eastAsia="宋体" w:cs="宋体"/>
          <w:b/>
          <w:bCs/>
          <w:spacing w:val="-5"/>
          <w:sz w:val="30"/>
          <w:szCs w:val="30"/>
        </w:rPr>
        <w:t>十二、拌饵槽</w:t>
      </w:r>
    </w:p>
    <w:p w14:paraId="0DAB9114">
      <w:pPr>
        <w:spacing w:before="79" w:line="219" w:lineRule="auto"/>
        <w:jc w:val="right"/>
      </w:pPr>
      <w:r>
        <w:rPr>
          <w:rFonts w:ascii="宋体" w:hAnsi="宋体" w:eastAsia="宋体" w:cs="宋体"/>
          <w:spacing w:val="-5"/>
          <w:sz w:val="24"/>
          <w:szCs w:val="24"/>
        </w:rPr>
        <w:t>拌饵槽用铁皮制成，不漏水，长方形或圆形，大小为</w:t>
      </w:r>
      <w:r>
        <w:rPr>
          <w:rFonts w:ascii="宋体" w:hAnsi="宋体" w:eastAsia="宋体" w:cs="宋体"/>
          <w:spacing w:val="-6"/>
          <w:sz w:val="24"/>
          <w:szCs w:val="24"/>
        </w:rPr>
        <w:t>一次能拌</w:t>
      </w:r>
      <w:r>
        <w:rPr>
          <w:rFonts w:ascii="宋体" w:hAnsi="宋体" w:eastAsia="宋体" w:cs="宋体"/>
          <w:spacing w:val="-42"/>
          <w:sz w:val="24"/>
          <w:szCs w:val="24"/>
        </w:rPr>
        <w:t xml:space="preserve"> </w:t>
      </w:r>
      <w:r>
        <w:rPr>
          <w:rFonts w:ascii="宋体" w:hAnsi="宋体" w:eastAsia="宋体" w:cs="宋体"/>
          <w:spacing w:val="-6"/>
          <w:sz w:val="24"/>
          <w:szCs w:val="24"/>
        </w:rPr>
        <w:t>75</w:t>
      </w:r>
      <w:r>
        <w:rPr>
          <w:rFonts w:ascii="宋体" w:hAnsi="宋体" w:eastAsia="宋体" w:cs="宋体"/>
          <w:spacing w:val="-43"/>
          <w:sz w:val="24"/>
          <w:szCs w:val="24"/>
        </w:rPr>
        <w:t xml:space="preserve"> </w:t>
      </w:r>
      <w:r>
        <w:rPr>
          <w:rFonts w:ascii="宋体" w:hAnsi="宋体" w:eastAsia="宋体" w:cs="宋体"/>
          <w:spacing w:val="-6"/>
          <w:sz w:val="24"/>
          <w:szCs w:val="24"/>
        </w:rPr>
        <w:t>公斤毒饵。</w:t>
      </w:r>
    </w:p>
    <w:p w14:paraId="0C5D6B93">
      <w:pPr>
        <w:spacing w:before="98" w:line="220" w:lineRule="auto"/>
        <w:ind w:left="626"/>
        <w:outlineLvl w:val="2"/>
      </w:pPr>
      <w:r>
        <w:rPr>
          <w:rFonts w:ascii="宋体" w:hAnsi="宋体" w:eastAsia="宋体" w:cs="宋体"/>
          <w:b/>
          <w:bCs/>
          <w:spacing w:val="-4"/>
          <w:sz w:val="30"/>
          <w:szCs w:val="30"/>
        </w:rPr>
        <w:t>十三、注意事项</w:t>
      </w:r>
    </w:p>
    <w:p w14:paraId="4FB9B0FF">
      <w:pPr>
        <w:spacing w:before="78" w:line="325" w:lineRule="auto"/>
        <w:ind w:left="28" w:right="80" w:firstLine="486"/>
        <w:rPr>
          <w:rFonts w:ascii="宋体" w:hAnsi="宋体" w:eastAsia="宋体" w:cs="宋体"/>
          <w:sz w:val="24"/>
          <w:szCs w:val="24"/>
        </w:rPr>
      </w:pPr>
      <w:r>
        <w:rPr>
          <w:rFonts w:ascii="宋体" w:hAnsi="宋体" w:eastAsia="宋体" w:cs="宋体"/>
          <w:spacing w:val="-4"/>
          <w:sz w:val="24"/>
          <w:szCs w:val="24"/>
        </w:rPr>
        <w:t>（一）禁牧。施药前应及时通知防控区域所有牧户及时将牲畜转移至防控区</w:t>
      </w:r>
      <w:r>
        <w:rPr>
          <w:rFonts w:ascii="宋体" w:hAnsi="宋体" w:eastAsia="宋体" w:cs="宋体"/>
          <w:spacing w:val="16"/>
          <w:sz w:val="24"/>
          <w:szCs w:val="24"/>
        </w:rPr>
        <w:t xml:space="preserve"> </w:t>
      </w:r>
      <w:r>
        <w:rPr>
          <w:rFonts w:ascii="宋体" w:hAnsi="宋体" w:eastAsia="宋体" w:cs="宋体"/>
          <w:spacing w:val="-2"/>
          <w:sz w:val="24"/>
          <w:szCs w:val="24"/>
        </w:rPr>
        <w:t>外草场放牧，防控区在施药后</w:t>
      </w:r>
      <w:r>
        <w:rPr>
          <w:rFonts w:ascii="宋体" w:hAnsi="宋体" w:eastAsia="宋体" w:cs="宋体"/>
          <w:spacing w:val="-32"/>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天内实行禁牧，以防发生意外。</w:t>
      </w:r>
    </w:p>
    <w:p w14:paraId="2A917596">
      <w:pPr>
        <w:spacing w:before="78" w:line="325" w:lineRule="auto"/>
        <w:ind w:left="28" w:right="80" w:firstLine="486"/>
        <w:rPr>
          <w:rFonts w:ascii="宋体" w:hAnsi="宋体" w:eastAsia="宋体" w:cs="宋体"/>
          <w:spacing w:val="-4"/>
          <w:sz w:val="24"/>
          <w:szCs w:val="24"/>
        </w:rPr>
      </w:pPr>
      <w:r>
        <w:rPr>
          <w:rFonts w:ascii="宋体" w:hAnsi="宋体" w:eastAsia="宋体" w:cs="宋体"/>
          <w:spacing w:val="-4"/>
          <w:sz w:val="24"/>
          <w:szCs w:val="24"/>
        </w:rPr>
        <w:t>（二）跨界防控。对跨村、跨乡、跨县的防控区，要向对方区域进行延伸防</w:t>
      </w:r>
      <w:r>
        <w:rPr>
          <w:rFonts w:ascii="宋体" w:hAnsi="宋体" w:eastAsia="宋体" w:cs="宋体"/>
          <w:spacing w:val="16"/>
          <w:sz w:val="24"/>
          <w:szCs w:val="24"/>
        </w:rPr>
        <w:t xml:space="preserve"> </w:t>
      </w:r>
      <w:r>
        <w:rPr>
          <w:rFonts w:ascii="宋体" w:hAnsi="宋体" w:eastAsia="宋体" w:cs="宋体"/>
          <w:spacing w:val="-5"/>
          <w:sz w:val="24"/>
          <w:szCs w:val="24"/>
        </w:rPr>
        <w:t>控，跨村的防控区域向对方区域延伸</w:t>
      </w:r>
      <w:r>
        <w:rPr>
          <w:rFonts w:ascii="宋体" w:hAnsi="宋体" w:eastAsia="宋体" w:cs="宋体"/>
          <w:spacing w:val="-46"/>
          <w:sz w:val="24"/>
          <w:szCs w:val="24"/>
        </w:rPr>
        <w:t xml:space="preserve"> </w:t>
      </w:r>
      <w:r>
        <w:rPr>
          <w:rFonts w:ascii="宋体" w:hAnsi="宋体" w:eastAsia="宋体" w:cs="宋体"/>
          <w:spacing w:val="-5"/>
          <w:sz w:val="24"/>
          <w:szCs w:val="24"/>
        </w:rPr>
        <w:t>30m，跨乡的防控区域向对方区域延伸</w:t>
      </w:r>
      <w:r>
        <w:rPr>
          <w:rFonts w:ascii="宋体" w:hAnsi="宋体" w:eastAsia="宋体" w:cs="宋体"/>
          <w:spacing w:val="-46"/>
          <w:sz w:val="24"/>
          <w:szCs w:val="24"/>
        </w:rPr>
        <w:t xml:space="preserve"> </w:t>
      </w:r>
      <w:r>
        <w:rPr>
          <w:rFonts w:ascii="宋体" w:hAnsi="宋体" w:eastAsia="宋体" w:cs="宋体"/>
          <w:spacing w:val="-5"/>
          <w:sz w:val="24"/>
          <w:szCs w:val="24"/>
        </w:rPr>
        <w:t>50m，</w:t>
      </w:r>
      <w:r>
        <w:rPr>
          <w:rFonts w:ascii="宋体" w:hAnsi="宋体" w:eastAsia="宋体" w:cs="宋体"/>
          <w:sz w:val="24"/>
          <w:szCs w:val="24"/>
        </w:rPr>
        <w:t xml:space="preserve"> </w:t>
      </w:r>
      <w:r>
        <w:rPr>
          <w:rFonts w:ascii="宋体" w:hAnsi="宋体" w:eastAsia="宋体" w:cs="宋体"/>
          <w:spacing w:val="-2"/>
          <w:sz w:val="24"/>
          <w:szCs w:val="24"/>
        </w:rPr>
        <w:t>跨县的防</w:t>
      </w:r>
      <w:r>
        <w:rPr>
          <w:rFonts w:ascii="宋体" w:hAnsi="宋体" w:eastAsia="宋体" w:cs="宋体"/>
          <w:spacing w:val="-4"/>
          <w:sz w:val="24"/>
          <w:szCs w:val="24"/>
        </w:rPr>
        <w:t>控区域向对方区域延伸 100m。</w:t>
      </w:r>
    </w:p>
    <w:p w14:paraId="17EE8B55">
      <w:pPr>
        <w:spacing w:before="78" w:line="325" w:lineRule="auto"/>
        <w:ind w:left="28" w:right="80" w:firstLine="486"/>
        <w:rPr>
          <w:rFonts w:ascii="宋体" w:hAnsi="宋体" w:eastAsia="宋体" w:cs="宋体"/>
          <w:spacing w:val="-4"/>
          <w:sz w:val="24"/>
          <w:szCs w:val="24"/>
        </w:rPr>
      </w:pPr>
      <w:r>
        <w:rPr>
          <w:rFonts w:ascii="宋体" w:hAnsi="宋体" w:eastAsia="宋体" w:cs="宋体"/>
          <w:spacing w:val="-4"/>
          <w:sz w:val="24"/>
          <w:szCs w:val="24"/>
        </w:rPr>
        <w:t>（三）技术指导。防治过程中，要指定专业技术人员进行现场跟踪指导和技 术把关，及时处理相关问题。</w:t>
      </w:r>
    </w:p>
    <w:p w14:paraId="43866C79">
      <w:pPr>
        <w:spacing w:before="78" w:line="325" w:lineRule="auto"/>
        <w:ind w:left="28" w:right="80" w:firstLine="486"/>
        <w:rPr>
          <w:rFonts w:ascii="宋体" w:hAnsi="宋体" w:eastAsia="宋体" w:cs="宋体"/>
          <w:spacing w:val="-4"/>
          <w:sz w:val="24"/>
          <w:szCs w:val="24"/>
          <w:lang w:val="en-US" w:eastAsia="zh-CN"/>
        </w:rPr>
      </w:pPr>
      <w:r>
        <w:rPr>
          <w:rFonts w:ascii="宋体" w:hAnsi="宋体" w:eastAsia="宋体" w:cs="宋体"/>
          <w:spacing w:val="-4"/>
          <w:sz w:val="24"/>
          <w:szCs w:val="24"/>
          <w:lang w:val="en-US" w:eastAsia="zh-CN"/>
        </w:rPr>
        <w:t>（四）作业时应注意的事项。①必须佩戴口罩、手套等防护用品；②收工后</w:t>
      </w:r>
    </w:p>
    <w:p w14:paraId="691A7AA1">
      <w:pPr>
        <w:spacing w:before="78" w:line="325" w:lineRule="auto"/>
        <w:ind w:left="28" w:right="80" w:firstLine="486"/>
        <w:rPr>
          <w:rFonts w:ascii="宋体" w:hAnsi="宋体" w:eastAsia="宋体" w:cs="宋体"/>
          <w:spacing w:val="-4"/>
          <w:sz w:val="24"/>
          <w:szCs w:val="24"/>
        </w:rPr>
      </w:pPr>
      <w:r>
        <w:rPr>
          <w:rFonts w:ascii="宋体" w:hAnsi="宋体" w:eastAsia="宋体" w:cs="宋体"/>
          <w:spacing w:val="-4"/>
          <w:sz w:val="24"/>
          <w:szCs w:val="24"/>
        </w:rPr>
        <w:t>剩余毒饵要集中存放，劳力做到洗手洗脸，讲究卫生，注意安全；③严禁在作业 时抽烟、酗酒，注意草原防火；④必须做到有序移行，认真作业，严禁不顾整体， 越队前行或掉队等现象发生；⑤做到集中连片防控，相邻两防控小区间要相互衔 接，不得漏投、重投。</w:t>
      </w:r>
    </w:p>
    <w:p w14:paraId="09E3DF23">
      <w:pPr>
        <w:spacing w:line="219" w:lineRule="auto"/>
        <w:ind w:left="514"/>
      </w:pPr>
      <w:r>
        <w:rPr>
          <w:rFonts w:ascii="宋体" w:hAnsi="宋体" w:eastAsia="宋体" w:cs="宋体"/>
          <w:spacing w:val="-1"/>
          <w:sz w:val="24"/>
          <w:szCs w:val="24"/>
        </w:rPr>
        <w:t>（五）对于药品包装袋进行统一回收，统一销毁，不得随意遗弃。</w:t>
      </w:r>
    </w:p>
    <w:p w14:paraId="74D374DA">
      <w:pPr>
        <w:spacing w:before="97" w:line="219" w:lineRule="auto"/>
        <w:ind w:left="626"/>
        <w:outlineLvl w:val="2"/>
      </w:pPr>
      <w:r>
        <w:rPr>
          <w:rFonts w:ascii="宋体" w:hAnsi="宋体" w:eastAsia="宋体" w:cs="宋体"/>
          <w:b/>
          <w:bCs/>
          <w:spacing w:val="-5"/>
          <w:sz w:val="30"/>
          <w:szCs w:val="30"/>
        </w:rPr>
        <w:t>十四、技术培训</w:t>
      </w:r>
    </w:p>
    <w:p w14:paraId="0C684C91">
      <w:pPr>
        <w:spacing w:before="78" w:line="431" w:lineRule="auto"/>
        <w:ind w:left="25" w:right="61" w:firstLine="480"/>
        <w:rPr>
          <w:rFonts w:ascii="宋体" w:hAnsi="宋体" w:eastAsia="宋体" w:cs="宋体"/>
          <w:sz w:val="24"/>
          <w:szCs w:val="24"/>
        </w:rPr>
      </w:pPr>
      <w:r>
        <w:rPr>
          <w:rFonts w:ascii="宋体" w:hAnsi="宋体" w:eastAsia="宋体" w:cs="宋体"/>
          <w:spacing w:val="-3"/>
          <w:sz w:val="24"/>
          <w:szCs w:val="24"/>
        </w:rPr>
        <w:t>为保证鼠害防控的效果，提高防控质量，鼠害防控前对所</w:t>
      </w:r>
      <w:r>
        <w:rPr>
          <w:rFonts w:ascii="宋体" w:hAnsi="宋体" w:eastAsia="宋体" w:cs="宋体"/>
          <w:spacing w:val="-4"/>
          <w:sz w:val="24"/>
          <w:szCs w:val="24"/>
        </w:rPr>
        <w:t>有参与人员进行技</w:t>
      </w:r>
      <w:r>
        <w:rPr>
          <w:rFonts w:ascii="宋体" w:hAnsi="宋体" w:eastAsia="宋体" w:cs="宋体"/>
          <w:sz w:val="24"/>
          <w:szCs w:val="24"/>
        </w:rPr>
        <w:t xml:space="preserve"> </w:t>
      </w:r>
      <w:r>
        <w:rPr>
          <w:rFonts w:ascii="宋体" w:hAnsi="宋体" w:eastAsia="宋体" w:cs="宋体"/>
          <w:spacing w:val="-1"/>
          <w:sz w:val="24"/>
          <w:szCs w:val="24"/>
        </w:rPr>
        <w:t>术培训，并与各技术人员签订责任书，明确责任、奖罚措施。</w:t>
      </w:r>
    </w:p>
    <w:p w14:paraId="7177E340">
      <w:pPr>
        <w:spacing w:line="219" w:lineRule="auto"/>
        <w:ind w:left="514"/>
        <w:rPr>
          <w:rFonts w:ascii="宋体" w:hAnsi="宋体" w:eastAsia="宋体" w:cs="宋体"/>
          <w:sz w:val="24"/>
          <w:szCs w:val="24"/>
        </w:rPr>
      </w:pPr>
      <w:r>
        <w:rPr>
          <w:rFonts w:ascii="宋体" w:hAnsi="宋体" w:eastAsia="宋体" w:cs="宋体"/>
          <w:spacing w:val="-1"/>
          <w:sz w:val="24"/>
          <w:szCs w:val="24"/>
        </w:rPr>
        <w:t>（一）培训对象。施工人员、技术人员和参加鼠害防控的有关管理人员。</w:t>
      </w:r>
    </w:p>
    <w:p w14:paraId="6A8C7A1D">
      <w:pPr>
        <w:spacing w:before="273" w:line="325" w:lineRule="auto"/>
        <w:ind w:left="52" w:right="61" w:firstLine="462"/>
        <w:rPr>
          <w:rFonts w:ascii="宋体" w:hAnsi="宋体" w:eastAsia="宋体" w:cs="宋体"/>
          <w:sz w:val="24"/>
          <w:szCs w:val="24"/>
        </w:rPr>
      </w:pPr>
      <w:r>
        <w:rPr>
          <w:rFonts w:ascii="宋体" w:hAnsi="宋体" w:eastAsia="宋体" w:cs="宋体"/>
          <w:spacing w:val="-4"/>
          <w:sz w:val="24"/>
          <w:szCs w:val="24"/>
        </w:rPr>
        <w:t>（二）培训内容。鼠害防控、毒饵拌制技术及毒饵投放技术；防前、防后的</w:t>
      </w:r>
      <w:r>
        <w:rPr>
          <w:rFonts w:ascii="宋体" w:hAnsi="宋体" w:eastAsia="宋体" w:cs="宋体"/>
          <w:spacing w:val="16"/>
          <w:sz w:val="24"/>
          <w:szCs w:val="24"/>
        </w:rPr>
        <w:t xml:space="preserve"> </w:t>
      </w:r>
      <w:r>
        <w:rPr>
          <w:rFonts w:ascii="宋体" w:hAnsi="宋体" w:eastAsia="宋体" w:cs="宋体"/>
          <w:spacing w:val="-1"/>
          <w:sz w:val="24"/>
          <w:szCs w:val="24"/>
        </w:rPr>
        <w:t>鼠害密度调查、调查样方设置及防控实施的自我防护知识和实地</w:t>
      </w:r>
      <w:r>
        <w:rPr>
          <w:rFonts w:ascii="宋体" w:hAnsi="宋体" w:eastAsia="宋体" w:cs="宋体"/>
          <w:spacing w:val="-2"/>
          <w:sz w:val="24"/>
          <w:szCs w:val="24"/>
        </w:rPr>
        <w:t>操作技术等。</w:t>
      </w:r>
    </w:p>
    <w:p w14:paraId="4D02165E">
      <w:pPr>
        <w:spacing w:before="279" w:line="388" w:lineRule="auto"/>
        <w:ind w:left="23" w:right="61" w:firstLine="491"/>
      </w:pPr>
      <w:r>
        <w:rPr>
          <w:rFonts w:ascii="宋体" w:hAnsi="宋体" w:eastAsia="宋体" w:cs="宋体"/>
          <w:spacing w:val="-4"/>
          <w:sz w:val="24"/>
          <w:szCs w:val="24"/>
        </w:rPr>
        <w:t>（三）培训方法。一是项目实施前的培训。由施工单位聘请专家对施工队技</w:t>
      </w:r>
      <w:r>
        <w:rPr>
          <w:rFonts w:ascii="宋体" w:hAnsi="宋体" w:eastAsia="宋体" w:cs="宋体"/>
          <w:spacing w:val="-3"/>
          <w:sz w:val="24"/>
          <w:szCs w:val="24"/>
        </w:rPr>
        <w:t>术骨干进行鼠害防控的技术培训，包括毒饵的配制、毒饵的投放及投放量、样方设置及周围环境、安全防护措施等。然后由经培训的业务骨干在防控前对投饵劳动力进行现场培训。二是防控区实地培训。由技术人员实地讲解，向参与防控的</w:t>
      </w:r>
      <w:r>
        <w:rPr>
          <w:rFonts w:ascii="宋体" w:hAnsi="宋体" w:eastAsia="宋体" w:cs="宋体"/>
          <w:spacing w:val="-1"/>
          <w:sz w:val="24"/>
          <w:szCs w:val="24"/>
        </w:rPr>
        <w:t>每位人员详细讲解防控要领。</w:t>
      </w:r>
    </w:p>
    <w:p w14:paraId="369D8F89">
      <w:pPr>
        <w:spacing w:before="98" w:line="220" w:lineRule="auto"/>
        <w:ind w:left="626"/>
        <w:outlineLvl w:val="2"/>
      </w:pPr>
      <w:r>
        <w:rPr>
          <w:rFonts w:ascii="宋体" w:hAnsi="宋体" w:eastAsia="宋体" w:cs="宋体"/>
          <w:b/>
          <w:bCs/>
          <w:spacing w:val="-4"/>
          <w:sz w:val="30"/>
          <w:szCs w:val="30"/>
        </w:rPr>
        <w:t>十五、成效巩固</w:t>
      </w:r>
    </w:p>
    <w:p w14:paraId="58936475">
      <w:pPr>
        <w:spacing w:before="260" w:line="360" w:lineRule="auto"/>
        <w:ind w:left="23" w:right="80" w:firstLine="486"/>
        <w:rPr>
          <w:rFonts w:ascii="宋体" w:hAnsi="宋体" w:eastAsia="宋体" w:cs="宋体"/>
          <w:spacing w:val="-3"/>
          <w:sz w:val="24"/>
          <w:szCs w:val="24"/>
        </w:rPr>
      </w:pPr>
      <w:r>
        <w:rPr>
          <w:rFonts w:ascii="宋体" w:hAnsi="宋体" w:eastAsia="宋体" w:cs="宋体"/>
          <w:spacing w:val="-3"/>
          <w:sz w:val="24"/>
          <w:szCs w:val="24"/>
        </w:rPr>
        <w:t>（1）选择地块</w:t>
      </w:r>
    </w:p>
    <w:p w14:paraId="2F58A394">
      <w:pPr>
        <w:spacing w:before="260" w:line="360" w:lineRule="auto"/>
        <w:ind w:left="23" w:right="80" w:firstLine="486"/>
        <w:rPr>
          <w:rFonts w:ascii="宋体" w:hAnsi="宋体" w:eastAsia="宋体" w:cs="宋体"/>
          <w:spacing w:val="-3"/>
          <w:sz w:val="24"/>
          <w:szCs w:val="24"/>
        </w:rPr>
      </w:pPr>
      <w:r>
        <w:rPr>
          <w:rFonts w:ascii="宋体" w:hAnsi="宋体" w:eastAsia="宋体" w:cs="宋体"/>
          <w:spacing w:val="-3"/>
          <w:sz w:val="24"/>
          <w:szCs w:val="24"/>
        </w:rPr>
        <w:t>根据《草地鼠害生物防治技术规程》（DB63/T 787-2009）规定，高原鼠兔有效洞口数控制在8 个/每公顷以下或平均防控效果达到 90%以上，达不到以上 标准的地块需进行成效巩固。成效巩固面积 5 万亩。</w:t>
      </w:r>
    </w:p>
    <w:p w14:paraId="3CA047C3">
      <w:pPr>
        <w:spacing w:before="260" w:line="360" w:lineRule="auto"/>
        <w:ind w:left="23" w:right="80" w:firstLine="486"/>
        <w:rPr>
          <w:rFonts w:ascii="宋体" w:hAnsi="宋体" w:eastAsia="宋体" w:cs="宋体"/>
          <w:spacing w:val="-3"/>
          <w:sz w:val="24"/>
          <w:szCs w:val="24"/>
        </w:rPr>
      </w:pPr>
      <w:r>
        <w:rPr>
          <w:rFonts w:ascii="宋体" w:hAnsi="宋体" w:eastAsia="宋体" w:cs="宋体"/>
          <w:spacing w:val="-3"/>
          <w:sz w:val="24"/>
          <w:szCs w:val="24"/>
        </w:rPr>
        <w:t>（2）巩固措施</w:t>
      </w:r>
    </w:p>
    <w:p w14:paraId="090EDD49">
      <w:pPr>
        <w:spacing w:before="260" w:line="360" w:lineRule="auto"/>
        <w:ind w:left="23" w:right="80" w:firstLine="486"/>
        <w:rPr>
          <w:rFonts w:ascii="宋体" w:hAnsi="宋体" w:eastAsia="宋体" w:cs="宋体"/>
          <w:sz w:val="24"/>
          <w:szCs w:val="24"/>
        </w:rPr>
      </w:pPr>
      <w:r>
        <w:rPr>
          <w:rFonts w:ascii="宋体" w:hAnsi="宋体" w:eastAsia="宋体" w:cs="宋体"/>
          <w:spacing w:val="-3"/>
          <w:sz w:val="24"/>
          <w:szCs w:val="24"/>
        </w:rPr>
        <w:t>高原鼠兔成效巩固措施与大面积防控措施保持一</w:t>
      </w:r>
      <w:r>
        <w:rPr>
          <w:rFonts w:ascii="宋体" w:hAnsi="宋体" w:eastAsia="宋体" w:cs="宋体"/>
          <w:spacing w:val="-4"/>
          <w:sz w:val="24"/>
          <w:szCs w:val="24"/>
        </w:rPr>
        <w:t>致，配套工程量一致，运输</w:t>
      </w:r>
      <w:r>
        <w:rPr>
          <w:rFonts w:ascii="宋体" w:hAnsi="宋体" w:eastAsia="宋体" w:cs="宋体"/>
          <w:sz w:val="24"/>
          <w:szCs w:val="24"/>
        </w:rPr>
        <w:t xml:space="preserve"> </w:t>
      </w:r>
      <w:r>
        <w:rPr>
          <w:rFonts w:ascii="宋体" w:hAnsi="宋体" w:eastAsia="宋体" w:cs="宋体"/>
          <w:spacing w:val="-1"/>
          <w:sz w:val="24"/>
          <w:szCs w:val="24"/>
        </w:rPr>
        <w:t>量一致，所需材料单价均一致。</w:t>
      </w:r>
    </w:p>
    <w:p w14:paraId="6FDCDD87">
      <w:pPr>
        <w:spacing w:before="177" w:line="220" w:lineRule="auto"/>
        <w:ind w:left="626"/>
        <w:outlineLvl w:val="2"/>
      </w:pPr>
      <w:r>
        <w:rPr>
          <w:rFonts w:ascii="宋体" w:hAnsi="宋体" w:eastAsia="宋体" w:cs="宋体"/>
          <w:b/>
          <w:bCs/>
          <w:spacing w:val="-5"/>
          <w:sz w:val="30"/>
          <w:szCs w:val="30"/>
        </w:rPr>
        <w:t>十六、工程量</w:t>
      </w:r>
    </w:p>
    <w:p w14:paraId="17728D97">
      <w:pPr>
        <w:spacing w:before="92" w:line="221" w:lineRule="auto"/>
        <w:ind w:left="33"/>
        <w:outlineLvl w:val="3"/>
        <w:rPr>
          <w:rFonts w:ascii="宋体" w:hAnsi="宋体" w:eastAsia="宋体" w:cs="宋体"/>
          <w:sz w:val="28"/>
          <w:szCs w:val="28"/>
        </w:rPr>
      </w:pPr>
      <w:r>
        <w:rPr>
          <w:rFonts w:ascii="宋体" w:hAnsi="宋体" w:eastAsia="宋体" w:cs="宋体"/>
          <w:b/>
          <w:bCs/>
          <w:spacing w:val="-5"/>
          <w:sz w:val="28"/>
          <w:szCs w:val="28"/>
        </w:rPr>
        <w:t>（1）防控工程量</w:t>
      </w:r>
    </w:p>
    <w:p w14:paraId="6B1AEA2B">
      <w:pPr>
        <w:spacing w:before="260" w:line="431" w:lineRule="auto"/>
        <w:ind w:left="22" w:firstLine="483"/>
        <w:jc w:val="both"/>
        <w:rPr>
          <w:rFonts w:ascii="宋体" w:hAnsi="宋体" w:eastAsia="宋体" w:cs="宋体"/>
          <w:sz w:val="24"/>
          <w:szCs w:val="24"/>
        </w:rPr>
      </w:pPr>
      <w:r>
        <w:rPr>
          <w:rFonts w:ascii="宋体" w:hAnsi="宋体" w:eastAsia="宋体" w:cs="宋体"/>
          <w:spacing w:val="-5"/>
          <w:sz w:val="24"/>
          <w:szCs w:val="24"/>
        </w:rPr>
        <w:t>大面积防控规模</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5"/>
          <w:sz w:val="24"/>
          <w:szCs w:val="24"/>
        </w:rPr>
        <w:t xml:space="preserve"> </w:t>
      </w:r>
      <w:r>
        <w:rPr>
          <w:rFonts w:ascii="宋体" w:hAnsi="宋体" w:eastAsia="宋体" w:cs="宋体"/>
          <w:spacing w:val="-5"/>
          <w:sz w:val="24"/>
          <w:szCs w:val="24"/>
        </w:rPr>
        <w:t>万亩，其中上社村</w:t>
      </w:r>
      <w:r>
        <w:rPr>
          <w:rFonts w:ascii="宋体" w:hAnsi="宋体" w:eastAsia="宋体" w:cs="宋体"/>
          <w:spacing w:val="-45"/>
          <w:sz w:val="24"/>
          <w:szCs w:val="24"/>
        </w:rPr>
        <w:t xml:space="preserve"> </w:t>
      </w:r>
      <w:r>
        <w:rPr>
          <w:rFonts w:ascii="宋体" w:hAnsi="宋体" w:eastAsia="宋体" w:cs="宋体"/>
          <w:spacing w:val="-5"/>
          <w:sz w:val="24"/>
          <w:szCs w:val="24"/>
        </w:rPr>
        <w:t>70039</w:t>
      </w:r>
      <w:r>
        <w:rPr>
          <w:rFonts w:ascii="宋体" w:hAnsi="宋体" w:eastAsia="宋体" w:cs="宋体"/>
          <w:spacing w:val="-51"/>
          <w:sz w:val="24"/>
          <w:szCs w:val="24"/>
        </w:rPr>
        <w:t xml:space="preserve"> </w:t>
      </w:r>
      <w:r>
        <w:rPr>
          <w:rFonts w:ascii="宋体" w:hAnsi="宋体" w:eastAsia="宋体" w:cs="宋体"/>
          <w:spacing w:val="-5"/>
          <w:sz w:val="24"/>
          <w:szCs w:val="24"/>
        </w:rPr>
        <w:t>亩，下社村</w:t>
      </w:r>
      <w:r>
        <w:rPr>
          <w:rFonts w:ascii="宋体" w:hAnsi="宋体" w:eastAsia="宋体" w:cs="宋体"/>
          <w:spacing w:val="-33"/>
          <w:sz w:val="24"/>
          <w:szCs w:val="24"/>
        </w:rPr>
        <w:t xml:space="preserve"> </w:t>
      </w:r>
      <w:r>
        <w:rPr>
          <w:rFonts w:ascii="宋体" w:hAnsi="宋体" w:eastAsia="宋体" w:cs="宋体"/>
          <w:spacing w:val="-5"/>
          <w:sz w:val="24"/>
          <w:szCs w:val="24"/>
        </w:rPr>
        <w:t>12996</w:t>
      </w:r>
      <w:r>
        <w:rPr>
          <w:rFonts w:ascii="宋体" w:hAnsi="宋体" w:eastAsia="宋体" w:cs="宋体"/>
          <w:spacing w:val="-6"/>
          <w:sz w:val="24"/>
          <w:szCs w:val="24"/>
        </w:rPr>
        <w:t>1</w:t>
      </w:r>
      <w:r>
        <w:rPr>
          <w:rFonts w:ascii="宋体" w:hAnsi="宋体" w:eastAsia="宋体" w:cs="宋体"/>
          <w:spacing w:val="-50"/>
          <w:sz w:val="24"/>
          <w:szCs w:val="24"/>
        </w:rPr>
        <w:t xml:space="preserve"> </w:t>
      </w:r>
      <w:r>
        <w:rPr>
          <w:rFonts w:ascii="宋体" w:hAnsi="宋体" w:eastAsia="宋体" w:cs="宋体"/>
          <w:spacing w:val="-6"/>
          <w:sz w:val="24"/>
          <w:szCs w:val="24"/>
        </w:rPr>
        <w:t>亩。按防控</w:t>
      </w:r>
      <w:r>
        <w:rPr>
          <w:rFonts w:ascii="宋体" w:hAnsi="宋体" w:eastAsia="宋体" w:cs="宋体"/>
          <w:spacing w:val="-5"/>
          <w:sz w:val="24"/>
          <w:szCs w:val="24"/>
        </w:rPr>
        <w:t>期</w:t>
      </w:r>
      <w:r>
        <w:rPr>
          <w:rFonts w:ascii="宋体" w:hAnsi="宋体" w:eastAsia="宋体" w:cs="宋体"/>
          <w:spacing w:val="-46"/>
          <w:sz w:val="24"/>
          <w:szCs w:val="24"/>
        </w:rPr>
        <w:t xml:space="preserve"> </w:t>
      </w:r>
      <w:r>
        <w:rPr>
          <w:rFonts w:ascii="宋体" w:hAnsi="宋体" w:eastAsia="宋体" w:cs="宋体"/>
          <w:spacing w:val="-5"/>
          <w:sz w:val="24"/>
          <w:szCs w:val="24"/>
        </w:rPr>
        <w:t>30</w:t>
      </w:r>
      <w:r>
        <w:rPr>
          <w:rFonts w:ascii="宋体" w:hAnsi="宋体" w:eastAsia="宋体" w:cs="宋体"/>
          <w:spacing w:val="-45"/>
          <w:sz w:val="24"/>
          <w:szCs w:val="24"/>
        </w:rPr>
        <w:t xml:space="preserve"> </w:t>
      </w:r>
      <w:r>
        <w:rPr>
          <w:rFonts w:ascii="宋体" w:hAnsi="宋体" w:eastAsia="宋体" w:cs="宋体"/>
          <w:spacing w:val="-5"/>
          <w:sz w:val="24"/>
          <w:szCs w:val="24"/>
        </w:rPr>
        <w:t>天、平均每人每天负责防控</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51"/>
          <w:sz w:val="24"/>
          <w:szCs w:val="24"/>
        </w:rPr>
        <w:t xml:space="preserve"> </w:t>
      </w:r>
      <w:r>
        <w:rPr>
          <w:rFonts w:ascii="宋体" w:hAnsi="宋体" w:eastAsia="宋体" w:cs="宋体"/>
          <w:spacing w:val="-5"/>
          <w:sz w:val="24"/>
          <w:szCs w:val="24"/>
        </w:rPr>
        <w:t>亩设计，总计需要组织劳</w:t>
      </w:r>
      <w:r>
        <w:rPr>
          <w:rFonts w:ascii="宋体" w:hAnsi="宋体" w:eastAsia="宋体" w:cs="宋体"/>
          <w:spacing w:val="-6"/>
          <w:sz w:val="24"/>
          <w:szCs w:val="24"/>
        </w:rPr>
        <w:t>力约</w:t>
      </w:r>
      <w:r>
        <w:rPr>
          <w:rFonts w:ascii="宋体" w:hAnsi="宋体" w:eastAsia="宋体" w:cs="宋体"/>
          <w:spacing w:val="-33"/>
          <w:sz w:val="24"/>
          <w:szCs w:val="24"/>
        </w:rPr>
        <w:t xml:space="preserve"> </w:t>
      </w:r>
      <w:r>
        <w:rPr>
          <w:rFonts w:ascii="宋体" w:hAnsi="宋体" w:eastAsia="宋体" w:cs="宋体"/>
          <w:spacing w:val="-6"/>
          <w:sz w:val="24"/>
          <w:szCs w:val="24"/>
        </w:rPr>
        <w:t>134</w:t>
      </w:r>
      <w:r>
        <w:rPr>
          <w:rFonts w:ascii="宋体" w:hAnsi="宋体" w:eastAsia="宋体" w:cs="宋体"/>
          <w:spacing w:val="-49"/>
          <w:sz w:val="24"/>
          <w:szCs w:val="24"/>
        </w:rPr>
        <w:t xml:space="preserve"> </w:t>
      </w:r>
      <w:r>
        <w:rPr>
          <w:rFonts w:ascii="宋体" w:hAnsi="宋体" w:eastAsia="宋体" w:cs="宋体"/>
          <w:spacing w:val="-6"/>
          <w:sz w:val="24"/>
          <w:szCs w:val="24"/>
        </w:rPr>
        <w:t>人，共计</w:t>
      </w:r>
      <w:r>
        <w:rPr>
          <w:rFonts w:ascii="宋体" w:hAnsi="宋体" w:eastAsia="宋体" w:cs="宋体"/>
          <w:sz w:val="24"/>
          <w:szCs w:val="24"/>
        </w:rPr>
        <w:t xml:space="preserve"> </w:t>
      </w:r>
      <w:r>
        <w:rPr>
          <w:rFonts w:ascii="宋体" w:hAnsi="宋体" w:eastAsia="宋体" w:cs="宋体"/>
          <w:spacing w:val="-5"/>
          <w:sz w:val="24"/>
          <w:szCs w:val="24"/>
        </w:rPr>
        <w:t>4000</w:t>
      </w:r>
      <w:r>
        <w:rPr>
          <w:rFonts w:ascii="宋体" w:hAnsi="宋体" w:eastAsia="宋体" w:cs="宋体"/>
          <w:spacing w:val="-48"/>
          <w:sz w:val="24"/>
          <w:szCs w:val="24"/>
        </w:rPr>
        <w:t xml:space="preserve"> </w:t>
      </w:r>
      <w:r>
        <w:rPr>
          <w:rFonts w:ascii="宋体" w:hAnsi="宋体" w:eastAsia="宋体" w:cs="宋体"/>
          <w:spacing w:val="-5"/>
          <w:sz w:val="24"/>
          <w:szCs w:val="24"/>
        </w:rPr>
        <w:t>工日，防护用品</w:t>
      </w:r>
      <w:r>
        <w:rPr>
          <w:rFonts w:ascii="宋体" w:hAnsi="宋体" w:eastAsia="宋体" w:cs="宋体"/>
          <w:spacing w:val="-51"/>
          <w:sz w:val="24"/>
          <w:szCs w:val="24"/>
        </w:rPr>
        <w:t xml:space="preserve"> </w:t>
      </w:r>
      <w:r>
        <w:rPr>
          <w:rFonts w:ascii="宋体" w:hAnsi="宋体" w:eastAsia="宋体" w:cs="宋体"/>
          <w:spacing w:val="-5"/>
          <w:sz w:val="24"/>
          <w:szCs w:val="24"/>
        </w:rPr>
        <w:t>402</w:t>
      </w:r>
      <w:r>
        <w:rPr>
          <w:rFonts w:ascii="宋体" w:hAnsi="宋体" w:eastAsia="宋体" w:cs="宋体"/>
          <w:spacing w:val="-50"/>
          <w:sz w:val="24"/>
          <w:szCs w:val="24"/>
        </w:rPr>
        <w:t xml:space="preserve"> </w:t>
      </w:r>
      <w:r>
        <w:rPr>
          <w:rFonts w:ascii="宋体" w:hAnsi="宋体" w:eastAsia="宋体" w:cs="宋体"/>
          <w:spacing w:val="-5"/>
          <w:sz w:val="24"/>
          <w:szCs w:val="24"/>
        </w:rPr>
        <w:t>套，投饵工具</w:t>
      </w:r>
      <w:r>
        <w:rPr>
          <w:rFonts w:ascii="宋体" w:hAnsi="宋体" w:eastAsia="宋体" w:cs="宋体"/>
          <w:spacing w:val="-33"/>
          <w:sz w:val="24"/>
          <w:szCs w:val="24"/>
        </w:rPr>
        <w:t xml:space="preserve"> </w:t>
      </w:r>
      <w:r>
        <w:rPr>
          <w:rFonts w:ascii="宋体" w:hAnsi="宋体" w:eastAsia="宋体" w:cs="宋体"/>
          <w:spacing w:val="-5"/>
          <w:sz w:val="24"/>
          <w:szCs w:val="24"/>
        </w:rPr>
        <w:t>134</w:t>
      </w:r>
      <w:r>
        <w:rPr>
          <w:rFonts w:ascii="宋体" w:hAnsi="宋体" w:eastAsia="宋体" w:cs="宋体"/>
          <w:spacing w:val="-50"/>
          <w:sz w:val="24"/>
          <w:szCs w:val="24"/>
        </w:rPr>
        <w:t xml:space="preserve"> </w:t>
      </w:r>
      <w:r>
        <w:rPr>
          <w:rFonts w:ascii="宋体" w:hAnsi="宋体" w:eastAsia="宋体" w:cs="宋体"/>
          <w:spacing w:val="-5"/>
          <w:sz w:val="24"/>
          <w:szCs w:val="24"/>
        </w:rPr>
        <w:t>套，拌饵工具</w:t>
      </w:r>
      <w:r>
        <w:rPr>
          <w:rFonts w:ascii="宋体" w:hAnsi="宋体" w:eastAsia="宋体" w:cs="宋体"/>
          <w:spacing w:val="-51"/>
          <w:sz w:val="24"/>
          <w:szCs w:val="24"/>
        </w:rPr>
        <w:t xml:space="preserve"> </w:t>
      </w:r>
      <w:r>
        <w:rPr>
          <w:rFonts w:ascii="宋体" w:hAnsi="宋体" w:eastAsia="宋体" w:cs="宋体"/>
          <w:spacing w:val="-5"/>
          <w:sz w:val="24"/>
          <w:szCs w:val="24"/>
        </w:rPr>
        <w:t>4</w:t>
      </w:r>
      <w:r>
        <w:rPr>
          <w:rFonts w:ascii="宋体" w:hAnsi="宋体" w:eastAsia="宋体" w:cs="宋体"/>
          <w:spacing w:val="-50"/>
          <w:sz w:val="24"/>
          <w:szCs w:val="24"/>
        </w:rPr>
        <w:t xml:space="preserve"> </w:t>
      </w:r>
      <w:r>
        <w:rPr>
          <w:rFonts w:ascii="宋体" w:hAnsi="宋体" w:eastAsia="宋体" w:cs="宋体"/>
          <w:spacing w:val="-5"/>
          <w:sz w:val="24"/>
          <w:szCs w:val="24"/>
        </w:rPr>
        <w:t>套，配置技</w:t>
      </w:r>
      <w:r>
        <w:rPr>
          <w:rFonts w:ascii="宋体" w:hAnsi="宋体" w:eastAsia="宋体" w:cs="宋体"/>
          <w:spacing w:val="-6"/>
          <w:sz w:val="24"/>
          <w:szCs w:val="24"/>
        </w:rPr>
        <w:t>术人员</w:t>
      </w:r>
      <w:r>
        <w:rPr>
          <w:rFonts w:ascii="宋体" w:hAnsi="宋体" w:eastAsia="宋体" w:cs="宋体"/>
          <w:spacing w:val="-52"/>
          <w:sz w:val="24"/>
          <w:szCs w:val="24"/>
        </w:rPr>
        <w:t xml:space="preserve"> </w:t>
      </w:r>
      <w:r>
        <w:rPr>
          <w:rFonts w:ascii="宋体" w:hAnsi="宋体" w:eastAsia="宋体" w:cs="宋体"/>
          <w:spacing w:val="-6"/>
          <w:sz w:val="24"/>
          <w:szCs w:val="24"/>
        </w:rPr>
        <w:t>4</w:t>
      </w:r>
      <w:r>
        <w:rPr>
          <w:rFonts w:ascii="宋体" w:hAnsi="宋体" w:eastAsia="宋体" w:cs="宋体"/>
          <w:sz w:val="24"/>
          <w:szCs w:val="24"/>
        </w:rPr>
        <w:t xml:space="preserve"> </w:t>
      </w:r>
      <w:r>
        <w:rPr>
          <w:rFonts w:ascii="宋体" w:hAnsi="宋体" w:eastAsia="宋体" w:cs="宋体"/>
          <w:spacing w:val="-6"/>
          <w:sz w:val="24"/>
          <w:szCs w:val="24"/>
        </w:rPr>
        <w:t>名。饵料</w:t>
      </w:r>
      <w:r>
        <w:rPr>
          <w:rFonts w:ascii="宋体" w:hAnsi="宋体" w:eastAsia="宋体" w:cs="宋体"/>
          <w:spacing w:val="-38"/>
          <w:sz w:val="24"/>
          <w:szCs w:val="24"/>
        </w:rPr>
        <w:t xml:space="preserve"> </w:t>
      </w:r>
      <w:r>
        <w:rPr>
          <w:rFonts w:ascii="宋体" w:hAnsi="宋体" w:eastAsia="宋体" w:cs="宋体"/>
          <w:spacing w:val="-6"/>
          <w:sz w:val="24"/>
          <w:szCs w:val="24"/>
        </w:rPr>
        <w:t>0.1</w:t>
      </w:r>
      <w:r>
        <w:rPr>
          <w:rFonts w:ascii="宋体" w:hAnsi="宋体" w:eastAsia="宋体" w:cs="宋体"/>
          <w:spacing w:val="-44"/>
          <w:sz w:val="24"/>
          <w:szCs w:val="24"/>
        </w:rPr>
        <w:t xml:space="preserve"> </w:t>
      </w:r>
      <w:r>
        <w:rPr>
          <w:rFonts w:ascii="宋体" w:hAnsi="宋体" w:eastAsia="宋体" w:cs="宋体"/>
          <w:spacing w:val="-6"/>
          <w:sz w:val="24"/>
          <w:szCs w:val="24"/>
        </w:rPr>
        <w:t>公斤/亩，共</w:t>
      </w:r>
      <w:r>
        <w:rPr>
          <w:rFonts w:ascii="宋体" w:hAnsi="宋体" w:eastAsia="宋体" w:cs="宋体"/>
          <w:spacing w:val="-47"/>
          <w:sz w:val="24"/>
          <w:szCs w:val="24"/>
        </w:rPr>
        <w:t xml:space="preserve"> </w:t>
      </w:r>
      <w:r>
        <w:rPr>
          <w:rFonts w:ascii="宋体" w:hAnsi="宋体" w:eastAsia="宋体" w:cs="宋体"/>
          <w:spacing w:val="-6"/>
          <w:sz w:val="24"/>
          <w:szCs w:val="24"/>
        </w:rPr>
        <w:t>20</w:t>
      </w:r>
      <w:r>
        <w:rPr>
          <w:rFonts w:ascii="宋体" w:hAnsi="宋体" w:eastAsia="宋体" w:cs="宋体"/>
          <w:spacing w:val="-40"/>
          <w:sz w:val="24"/>
          <w:szCs w:val="24"/>
        </w:rPr>
        <w:t xml:space="preserve"> </w:t>
      </w:r>
      <w:r>
        <w:rPr>
          <w:rFonts w:ascii="宋体" w:hAnsi="宋体" w:eastAsia="宋体" w:cs="宋体"/>
          <w:spacing w:val="-6"/>
          <w:sz w:val="24"/>
          <w:szCs w:val="24"/>
        </w:rPr>
        <w:t>吨。生物毒素</w:t>
      </w:r>
      <w:r>
        <w:rPr>
          <w:rFonts w:ascii="宋体" w:hAnsi="宋体" w:eastAsia="宋体" w:cs="宋体"/>
          <w:spacing w:val="-48"/>
          <w:sz w:val="24"/>
          <w:szCs w:val="24"/>
        </w:rPr>
        <w:t xml:space="preserve"> </w:t>
      </w:r>
      <w:r>
        <w:rPr>
          <w:rFonts w:ascii="宋体" w:hAnsi="宋体" w:eastAsia="宋体" w:cs="宋体"/>
          <w:spacing w:val="-6"/>
          <w:sz w:val="24"/>
          <w:szCs w:val="24"/>
        </w:rPr>
        <w:t>0.1ml/亩，共</w:t>
      </w:r>
      <w:r>
        <w:rPr>
          <w:rFonts w:ascii="宋体" w:hAnsi="宋体" w:eastAsia="宋体" w:cs="宋体"/>
          <w:spacing w:val="-48"/>
          <w:sz w:val="24"/>
          <w:szCs w:val="24"/>
        </w:rPr>
        <w:t xml:space="preserve"> </w:t>
      </w:r>
      <w:r>
        <w:rPr>
          <w:rFonts w:ascii="宋体" w:hAnsi="宋体" w:eastAsia="宋体" w:cs="宋体"/>
          <w:spacing w:val="-6"/>
          <w:sz w:val="24"/>
          <w:szCs w:val="24"/>
        </w:rPr>
        <w:t>20000ml，约</w:t>
      </w:r>
      <w:r>
        <w:rPr>
          <w:rFonts w:ascii="宋体" w:hAnsi="宋体" w:eastAsia="宋体" w:cs="宋体"/>
          <w:spacing w:val="-49"/>
          <w:sz w:val="24"/>
          <w:szCs w:val="24"/>
        </w:rPr>
        <w:t xml:space="preserve"> </w:t>
      </w:r>
      <w:r>
        <w:rPr>
          <w:rFonts w:ascii="宋体" w:hAnsi="宋体" w:eastAsia="宋体" w:cs="宋体"/>
          <w:spacing w:val="-6"/>
          <w:sz w:val="24"/>
          <w:szCs w:val="24"/>
        </w:rPr>
        <w:t>0.02</w:t>
      </w:r>
      <w:r>
        <w:rPr>
          <w:rFonts w:ascii="宋体" w:hAnsi="宋体" w:eastAsia="宋体" w:cs="宋体"/>
          <w:spacing w:val="-39"/>
          <w:sz w:val="24"/>
          <w:szCs w:val="24"/>
        </w:rPr>
        <w:t xml:space="preserve"> </w:t>
      </w:r>
      <w:r>
        <w:rPr>
          <w:rFonts w:ascii="宋体" w:hAnsi="宋体" w:eastAsia="宋体" w:cs="宋体"/>
          <w:spacing w:val="-6"/>
          <w:sz w:val="24"/>
          <w:szCs w:val="24"/>
        </w:rPr>
        <w:t>吨。</w:t>
      </w:r>
    </w:p>
    <w:p w14:paraId="0F2444F1">
      <w:pPr>
        <w:spacing w:before="4" w:line="431" w:lineRule="auto"/>
        <w:ind w:left="22" w:right="18" w:firstLine="482"/>
        <w:jc w:val="both"/>
        <w:rPr>
          <w:rFonts w:ascii="宋体" w:hAnsi="宋体" w:eastAsia="宋体" w:cs="宋体"/>
          <w:sz w:val="24"/>
          <w:szCs w:val="24"/>
        </w:rPr>
        <w:sectPr>
          <w:footerReference r:id="rId6" w:type="default"/>
          <w:pgSz w:w="11906" w:h="16839"/>
          <w:pgMar w:top="400" w:right="1719" w:bottom="974" w:left="1785" w:header="850" w:footer="992" w:gutter="0"/>
          <w:cols w:space="720" w:num="1"/>
        </w:sectPr>
      </w:pPr>
      <w:r>
        <w:rPr>
          <w:rFonts w:ascii="宋体" w:hAnsi="宋体" w:eastAsia="宋体" w:cs="宋体"/>
          <w:spacing w:val="-6"/>
          <w:sz w:val="24"/>
          <w:szCs w:val="24"/>
        </w:rPr>
        <w:t>成效巩固</w:t>
      </w:r>
      <w:r>
        <w:rPr>
          <w:rFonts w:ascii="宋体" w:hAnsi="宋体" w:eastAsia="宋体" w:cs="宋体"/>
          <w:spacing w:val="-30"/>
          <w:sz w:val="24"/>
          <w:szCs w:val="24"/>
        </w:rPr>
        <w:t xml:space="preserve"> </w:t>
      </w:r>
      <w:r>
        <w:rPr>
          <w:rFonts w:ascii="宋体" w:hAnsi="宋体" w:eastAsia="宋体" w:cs="宋体"/>
          <w:spacing w:val="-6"/>
          <w:sz w:val="24"/>
          <w:szCs w:val="24"/>
        </w:rPr>
        <w:t>5</w:t>
      </w:r>
      <w:r>
        <w:rPr>
          <w:rFonts w:ascii="宋体" w:hAnsi="宋体" w:eastAsia="宋体" w:cs="宋体"/>
          <w:spacing w:val="-45"/>
          <w:sz w:val="24"/>
          <w:szCs w:val="24"/>
        </w:rPr>
        <w:t xml:space="preserve"> </w:t>
      </w:r>
      <w:r>
        <w:rPr>
          <w:rFonts w:ascii="宋体" w:hAnsi="宋体" w:eastAsia="宋体" w:cs="宋体"/>
          <w:spacing w:val="-6"/>
          <w:sz w:val="24"/>
          <w:szCs w:val="24"/>
        </w:rPr>
        <w:t>万亩，按防控期</w:t>
      </w:r>
      <w:r>
        <w:rPr>
          <w:rFonts w:ascii="宋体" w:hAnsi="宋体" w:eastAsia="宋体" w:cs="宋体"/>
          <w:spacing w:val="-46"/>
          <w:sz w:val="24"/>
          <w:szCs w:val="24"/>
        </w:rPr>
        <w:t xml:space="preserve"> </w:t>
      </w:r>
      <w:r>
        <w:rPr>
          <w:rFonts w:ascii="宋体" w:hAnsi="宋体" w:eastAsia="宋体" w:cs="宋体"/>
          <w:spacing w:val="-6"/>
          <w:sz w:val="24"/>
          <w:szCs w:val="24"/>
        </w:rPr>
        <w:t>30</w:t>
      </w:r>
      <w:r>
        <w:rPr>
          <w:rFonts w:ascii="宋体" w:hAnsi="宋体" w:eastAsia="宋体" w:cs="宋体"/>
          <w:spacing w:val="-46"/>
          <w:sz w:val="24"/>
          <w:szCs w:val="24"/>
        </w:rPr>
        <w:t xml:space="preserve"> </w:t>
      </w:r>
      <w:r>
        <w:rPr>
          <w:rFonts w:ascii="宋体" w:hAnsi="宋体" w:eastAsia="宋体" w:cs="宋体"/>
          <w:spacing w:val="-6"/>
          <w:sz w:val="24"/>
          <w:szCs w:val="24"/>
        </w:rPr>
        <w:t>天、平均每人每天负责防控</w:t>
      </w:r>
      <w:r>
        <w:rPr>
          <w:rFonts w:ascii="宋体" w:hAnsi="宋体" w:eastAsia="宋体" w:cs="宋体"/>
          <w:spacing w:val="-45"/>
          <w:sz w:val="24"/>
          <w:szCs w:val="24"/>
        </w:rPr>
        <w:t xml:space="preserve"> </w:t>
      </w:r>
      <w:r>
        <w:rPr>
          <w:rFonts w:ascii="宋体" w:hAnsi="宋体" w:eastAsia="宋体" w:cs="宋体"/>
          <w:spacing w:val="-6"/>
          <w:sz w:val="24"/>
          <w:szCs w:val="24"/>
        </w:rPr>
        <w:t>70</w:t>
      </w:r>
      <w:r>
        <w:rPr>
          <w:rFonts w:ascii="宋体" w:hAnsi="宋体" w:eastAsia="宋体" w:cs="宋体"/>
          <w:spacing w:val="-50"/>
          <w:sz w:val="24"/>
          <w:szCs w:val="24"/>
        </w:rPr>
        <w:t xml:space="preserve"> </w:t>
      </w:r>
      <w:r>
        <w:rPr>
          <w:rFonts w:ascii="宋体" w:hAnsi="宋体" w:eastAsia="宋体" w:cs="宋体"/>
          <w:spacing w:val="-6"/>
          <w:sz w:val="24"/>
          <w:szCs w:val="24"/>
        </w:rPr>
        <w:t>亩设计，总计</w:t>
      </w:r>
      <w:r>
        <w:rPr>
          <w:rFonts w:ascii="宋体" w:hAnsi="宋体" w:eastAsia="宋体" w:cs="宋体"/>
          <w:spacing w:val="-2"/>
          <w:sz w:val="24"/>
          <w:szCs w:val="24"/>
        </w:rPr>
        <w:t>需要组织劳力约</w:t>
      </w:r>
      <w:r>
        <w:rPr>
          <w:rFonts w:ascii="宋体" w:hAnsi="宋体" w:eastAsia="宋体" w:cs="宋体"/>
          <w:spacing w:val="-47"/>
          <w:sz w:val="24"/>
          <w:szCs w:val="24"/>
        </w:rPr>
        <w:t xml:space="preserve"> </w:t>
      </w:r>
      <w:r>
        <w:rPr>
          <w:rFonts w:ascii="宋体" w:hAnsi="宋体" w:eastAsia="宋体" w:cs="宋体"/>
          <w:spacing w:val="-2"/>
          <w:sz w:val="24"/>
          <w:szCs w:val="24"/>
        </w:rPr>
        <w:t>24</w:t>
      </w:r>
      <w:r>
        <w:rPr>
          <w:rFonts w:ascii="宋体" w:hAnsi="宋体" w:eastAsia="宋体" w:cs="宋体"/>
          <w:spacing w:val="-49"/>
          <w:sz w:val="24"/>
          <w:szCs w:val="24"/>
        </w:rPr>
        <w:t xml:space="preserve"> </w:t>
      </w:r>
      <w:r>
        <w:rPr>
          <w:rFonts w:ascii="宋体" w:hAnsi="宋体" w:eastAsia="宋体" w:cs="宋体"/>
          <w:spacing w:val="-2"/>
          <w:sz w:val="24"/>
          <w:szCs w:val="24"/>
        </w:rPr>
        <w:t>人，共计</w:t>
      </w:r>
      <w:r>
        <w:rPr>
          <w:rFonts w:ascii="宋体" w:hAnsi="宋体" w:eastAsia="宋体" w:cs="宋体"/>
          <w:spacing w:val="-43"/>
          <w:sz w:val="24"/>
          <w:szCs w:val="24"/>
        </w:rPr>
        <w:t xml:space="preserve"> </w:t>
      </w:r>
      <w:r>
        <w:rPr>
          <w:rFonts w:ascii="宋体" w:hAnsi="宋体" w:eastAsia="宋体" w:cs="宋体"/>
          <w:spacing w:val="-2"/>
          <w:sz w:val="24"/>
          <w:szCs w:val="24"/>
        </w:rPr>
        <w:t>714</w:t>
      </w:r>
      <w:r>
        <w:rPr>
          <w:rFonts w:ascii="宋体" w:hAnsi="宋体" w:eastAsia="宋体" w:cs="宋体"/>
          <w:spacing w:val="-47"/>
          <w:sz w:val="24"/>
          <w:szCs w:val="24"/>
        </w:rPr>
        <w:t xml:space="preserve"> </w:t>
      </w:r>
      <w:r>
        <w:rPr>
          <w:rFonts w:ascii="宋体" w:hAnsi="宋体" w:eastAsia="宋体" w:cs="宋体"/>
          <w:spacing w:val="-2"/>
          <w:sz w:val="24"/>
          <w:szCs w:val="24"/>
        </w:rPr>
        <w:t>工日，防护</w:t>
      </w:r>
      <w:r>
        <w:rPr>
          <w:rFonts w:ascii="宋体" w:hAnsi="宋体" w:eastAsia="宋体" w:cs="宋体"/>
          <w:spacing w:val="-3"/>
          <w:sz w:val="24"/>
          <w:szCs w:val="24"/>
        </w:rPr>
        <w:t>用品</w:t>
      </w:r>
      <w:r>
        <w:rPr>
          <w:rFonts w:ascii="宋体" w:hAnsi="宋体" w:eastAsia="宋体" w:cs="宋体"/>
          <w:spacing w:val="-43"/>
          <w:sz w:val="24"/>
          <w:szCs w:val="24"/>
        </w:rPr>
        <w:t xml:space="preserve"> </w:t>
      </w:r>
      <w:r>
        <w:rPr>
          <w:rFonts w:ascii="宋体" w:hAnsi="宋体" w:eastAsia="宋体" w:cs="宋体"/>
          <w:spacing w:val="-3"/>
          <w:sz w:val="24"/>
          <w:szCs w:val="24"/>
        </w:rPr>
        <w:t>72</w:t>
      </w:r>
      <w:r>
        <w:rPr>
          <w:rFonts w:ascii="宋体" w:hAnsi="宋体" w:eastAsia="宋体" w:cs="宋体"/>
          <w:spacing w:val="-49"/>
          <w:sz w:val="24"/>
          <w:szCs w:val="24"/>
        </w:rPr>
        <w:t xml:space="preserve"> </w:t>
      </w:r>
      <w:r>
        <w:rPr>
          <w:rFonts w:ascii="宋体" w:hAnsi="宋体" w:eastAsia="宋体" w:cs="宋体"/>
          <w:spacing w:val="-3"/>
          <w:sz w:val="24"/>
          <w:szCs w:val="24"/>
        </w:rPr>
        <w:t>套，投饵工具</w:t>
      </w:r>
      <w:r>
        <w:rPr>
          <w:rFonts w:ascii="宋体" w:hAnsi="宋体" w:eastAsia="宋体" w:cs="宋体"/>
          <w:spacing w:val="-48"/>
          <w:sz w:val="24"/>
          <w:szCs w:val="24"/>
        </w:rPr>
        <w:t xml:space="preserve"> </w:t>
      </w:r>
      <w:r>
        <w:rPr>
          <w:rFonts w:ascii="宋体" w:hAnsi="宋体" w:eastAsia="宋体" w:cs="宋体"/>
          <w:spacing w:val="-3"/>
          <w:sz w:val="24"/>
          <w:szCs w:val="24"/>
        </w:rPr>
        <w:t>24</w:t>
      </w:r>
      <w:r>
        <w:rPr>
          <w:rFonts w:ascii="宋体" w:hAnsi="宋体" w:eastAsia="宋体" w:cs="宋体"/>
          <w:spacing w:val="-48"/>
          <w:sz w:val="24"/>
          <w:szCs w:val="24"/>
        </w:rPr>
        <w:t xml:space="preserve"> </w:t>
      </w:r>
      <w:r>
        <w:rPr>
          <w:rFonts w:ascii="宋体" w:hAnsi="宋体" w:eastAsia="宋体" w:cs="宋体"/>
          <w:spacing w:val="-3"/>
          <w:sz w:val="24"/>
          <w:szCs w:val="24"/>
        </w:rPr>
        <w:t>套，拌饵</w:t>
      </w:r>
      <w:r>
        <w:rPr>
          <w:rFonts w:ascii="宋体" w:hAnsi="宋体" w:eastAsia="宋体" w:cs="宋体"/>
          <w:sz w:val="24"/>
          <w:szCs w:val="24"/>
        </w:rPr>
        <w:t xml:space="preserve"> </w:t>
      </w:r>
      <w:r>
        <w:rPr>
          <w:rFonts w:ascii="宋体" w:hAnsi="宋体" w:eastAsia="宋体" w:cs="宋体"/>
          <w:spacing w:val="-9"/>
          <w:sz w:val="24"/>
          <w:szCs w:val="24"/>
        </w:rPr>
        <w:t>工具</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50"/>
          <w:sz w:val="24"/>
          <w:szCs w:val="24"/>
        </w:rPr>
        <w:t xml:space="preserve"> </w:t>
      </w:r>
      <w:r>
        <w:rPr>
          <w:rFonts w:ascii="宋体" w:hAnsi="宋体" w:eastAsia="宋体" w:cs="宋体"/>
          <w:spacing w:val="-9"/>
          <w:sz w:val="24"/>
          <w:szCs w:val="24"/>
        </w:rPr>
        <w:t>套，配制技术人员</w:t>
      </w:r>
      <w:r>
        <w:rPr>
          <w:rFonts w:ascii="宋体" w:hAnsi="宋体" w:eastAsia="宋体" w:cs="宋体"/>
          <w:spacing w:val="-32"/>
          <w:sz w:val="24"/>
          <w:szCs w:val="24"/>
        </w:rPr>
        <w:t xml:space="preserve"> </w:t>
      </w:r>
      <w:r>
        <w:rPr>
          <w:rFonts w:ascii="宋体" w:hAnsi="宋体" w:eastAsia="宋体" w:cs="宋体"/>
          <w:spacing w:val="-9"/>
          <w:sz w:val="24"/>
          <w:szCs w:val="24"/>
        </w:rPr>
        <w:t>1</w:t>
      </w:r>
      <w:r>
        <w:rPr>
          <w:rFonts w:ascii="宋体" w:hAnsi="宋体" w:eastAsia="宋体" w:cs="宋体"/>
          <w:spacing w:val="-48"/>
          <w:sz w:val="24"/>
          <w:szCs w:val="24"/>
        </w:rPr>
        <w:t xml:space="preserve"> </w:t>
      </w:r>
      <w:r>
        <w:rPr>
          <w:rFonts w:ascii="宋体" w:hAnsi="宋体" w:eastAsia="宋体" w:cs="宋体"/>
          <w:spacing w:val="-9"/>
          <w:sz w:val="24"/>
          <w:szCs w:val="24"/>
        </w:rPr>
        <w:t>名。饵料</w:t>
      </w:r>
      <w:r>
        <w:rPr>
          <w:rFonts w:ascii="宋体" w:hAnsi="宋体" w:eastAsia="宋体" w:cs="宋体"/>
          <w:spacing w:val="-49"/>
          <w:sz w:val="24"/>
          <w:szCs w:val="24"/>
        </w:rPr>
        <w:t xml:space="preserve"> </w:t>
      </w:r>
      <w:r>
        <w:rPr>
          <w:rFonts w:ascii="宋体" w:hAnsi="宋体" w:eastAsia="宋体" w:cs="宋体"/>
          <w:spacing w:val="-9"/>
          <w:sz w:val="24"/>
          <w:szCs w:val="24"/>
        </w:rPr>
        <w:t>0.1</w:t>
      </w:r>
      <w:r>
        <w:rPr>
          <w:rFonts w:ascii="宋体" w:hAnsi="宋体" w:eastAsia="宋体" w:cs="宋体"/>
          <w:spacing w:val="-43"/>
          <w:sz w:val="24"/>
          <w:szCs w:val="24"/>
        </w:rPr>
        <w:t xml:space="preserve"> </w:t>
      </w:r>
      <w:r>
        <w:rPr>
          <w:rFonts w:ascii="宋体" w:hAnsi="宋体" w:eastAsia="宋体" w:cs="宋体"/>
          <w:spacing w:val="-9"/>
          <w:sz w:val="24"/>
          <w:szCs w:val="24"/>
        </w:rPr>
        <w:t>公斤/亩，共</w:t>
      </w:r>
      <w:r>
        <w:rPr>
          <w:rFonts w:ascii="宋体" w:hAnsi="宋体" w:eastAsia="宋体" w:cs="宋体"/>
          <w:spacing w:val="-46"/>
          <w:sz w:val="24"/>
          <w:szCs w:val="24"/>
        </w:rPr>
        <w:t xml:space="preserve"> </w:t>
      </w:r>
      <w:r>
        <w:rPr>
          <w:rFonts w:ascii="宋体" w:hAnsi="宋体" w:eastAsia="宋体" w:cs="宋体"/>
          <w:spacing w:val="-9"/>
          <w:sz w:val="24"/>
          <w:szCs w:val="24"/>
        </w:rPr>
        <w:t>5</w:t>
      </w:r>
      <w:r>
        <w:rPr>
          <w:rFonts w:ascii="宋体" w:hAnsi="宋体" w:eastAsia="宋体" w:cs="宋体"/>
          <w:spacing w:val="-39"/>
          <w:sz w:val="24"/>
          <w:szCs w:val="24"/>
        </w:rPr>
        <w:t xml:space="preserve"> </w:t>
      </w:r>
      <w:r>
        <w:rPr>
          <w:rFonts w:ascii="宋体" w:hAnsi="宋体" w:eastAsia="宋体" w:cs="宋体"/>
          <w:spacing w:val="-9"/>
          <w:sz w:val="24"/>
          <w:szCs w:val="24"/>
        </w:rPr>
        <w:t>吨</w:t>
      </w:r>
      <w:r>
        <w:rPr>
          <w:rFonts w:ascii="宋体" w:hAnsi="宋体" w:eastAsia="宋体" w:cs="宋体"/>
          <w:spacing w:val="-10"/>
          <w:sz w:val="24"/>
          <w:szCs w:val="24"/>
        </w:rPr>
        <w:t>。生物毒素</w:t>
      </w:r>
      <w:r>
        <w:rPr>
          <w:rFonts w:ascii="宋体" w:hAnsi="宋体" w:eastAsia="宋体" w:cs="宋体"/>
          <w:spacing w:val="-49"/>
          <w:sz w:val="24"/>
          <w:szCs w:val="24"/>
        </w:rPr>
        <w:t xml:space="preserve"> </w:t>
      </w:r>
      <w:r>
        <w:rPr>
          <w:rFonts w:ascii="宋体" w:hAnsi="宋体" w:eastAsia="宋体" w:cs="宋体"/>
          <w:spacing w:val="-10"/>
          <w:sz w:val="24"/>
          <w:szCs w:val="24"/>
        </w:rPr>
        <w:t>0.1ml/亩，</w:t>
      </w:r>
      <w:r>
        <w:rPr>
          <w:rFonts w:ascii="宋体" w:hAnsi="宋体" w:eastAsia="宋体" w:cs="宋体"/>
          <w:sz w:val="24"/>
          <w:szCs w:val="24"/>
        </w:rPr>
        <w:t xml:space="preserve"> </w:t>
      </w:r>
      <w:r>
        <w:rPr>
          <w:rFonts w:ascii="宋体" w:hAnsi="宋体" w:eastAsia="宋体" w:cs="宋体"/>
          <w:spacing w:val="-4"/>
          <w:sz w:val="24"/>
          <w:szCs w:val="24"/>
        </w:rPr>
        <w:t>共</w:t>
      </w:r>
      <w:r>
        <w:rPr>
          <w:rFonts w:ascii="宋体" w:hAnsi="宋体" w:eastAsia="宋体" w:cs="宋体"/>
          <w:spacing w:val="-28"/>
          <w:sz w:val="24"/>
          <w:szCs w:val="24"/>
        </w:rPr>
        <w:t xml:space="preserve"> </w:t>
      </w:r>
      <w:r>
        <w:rPr>
          <w:rFonts w:ascii="宋体" w:hAnsi="宋体" w:eastAsia="宋体" w:cs="宋体"/>
          <w:spacing w:val="-4"/>
          <w:sz w:val="24"/>
          <w:szCs w:val="24"/>
        </w:rPr>
        <w:t>5000ml，约</w:t>
      </w:r>
      <w:r>
        <w:rPr>
          <w:rFonts w:ascii="宋体" w:hAnsi="宋体" w:eastAsia="宋体" w:cs="宋体"/>
          <w:spacing w:val="-49"/>
          <w:sz w:val="24"/>
          <w:szCs w:val="24"/>
        </w:rPr>
        <w:t xml:space="preserve"> </w:t>
      </w:r>
      <w:r>
        <w:rPr>
          <w:rFonts w:ascii="宋体" w:hAnsi="宋体" w:eastAsia="宋体" w:cs="宋体"/>
          <w:spacing w:val="-4"/>
          <w:sz w:val="24"/>
          <w:szCs w:val="24"/>
        </w:rPr>
        <w:t>0.005</w:t>
      </w:r>
      <w:r>
        <w:rPr>
          <w:rFonts w:ascii="宋体" w:hAnsi="宋体" w:eastAsia="宋体" w:cs="宋体"/>
          <w:spacing w:val="-39"/>
          <w:sz w:val="24"/>
          <w:szCs w:val="24"/>
        </w:rPr>
        <w:t xml:space="preserve"> </w:t>
      </w:r>
      <w:r>
        <w:rPr>
          <w:rFonts w:ascii="宋体" w:hAnsi="宋体" w:eastAsia="宋体" w:cs="宋体"/>
          <w:spacing w:val="-4"/>
          <w:sz w:val="24"/>
          <w:szCs w:val="24"/>
        </w:rPr>
        <w:t>吨，详见</w:t>
      </w:r>
      <w:r>
        <w:rPr>
          <w:rFonts w:hint="eastAsia" w:ascii="宋体" w:hAnsi="宋体" w:eastAsia="宋体" w:cs="宋体"/>
          <w:spacing w:val="-4"/>
          <w:sz w:val="24"/>
          <w:szCs w:val="24"/>
          <w:lang w:val="en-US" w:eastAsia="zh-CN"/>
        </w:rPr>
        <w:t>表</w:t>
      </w:r>
      <w:r>
        <w:rPr>
          <w:rFonts w:ascii="宋体" w:hAnsi="宋体" w:eastAsia="宋体" w:cs="宋体"/>
          <w:spacing w:val="-4"/>
          <w:sz w:val="24"/>
          <w:szCs w:val="24"/>
        </w:rPr>
        <w:t>2。</w:t>
      </w:r>
    </w:p>
    <w:p w14:paraId="5033C116">
      <w:pPr>
        <w:spacing w:before="65" w:line="228" w:lineRule="auto"/>
        <w:ind w:left="5016"/>
        <w:rPr>
          <w:rFonts w:ascii="宋体" w:hAnsi="宋体" w:eastAsia="宋体" w:cs="宋体"/>
          <w:sz w:val="20"/>
          <w:szCs w:val="20"/>
        </w:rPr>
      </w:pPr>
      <w:r>
        <w:rPr>
          <w:rFonts w:ascii="宋体" w:hAnsi="宋体" w:eastAsia="宋体" w:cs="宋体"/>
          <w:b/>
          <w:bCs/>
          <w:spacing w:val="5"/>
          <w:sz w:val="20"/>
          <w:szCs w:val="20"/>
        </w:rPr>
        <w:t>表</w:t>
      </w:r>
      <w:r>
        <w:rPr>
          <w:rFonts w:ascii="宋体" w:hAnsi="宋体" w:eastAsia="宋体" w:cs="宋体"/>
          <w:spacing w:val="-33"/>
          <w:sz w:val="20"/>
          <w:szCs w:val="20"/>
        </w:rPr>
        <w:t xml:space="preserve"> </w:t>
      </w:r>
      <w:r>
        <w:rPr>
          <w:rFonts w:ascii="宋体" w:hAnsi="宋体" w:eastAsia="宋体" w:cs="宋体"/>
          <w:b/>
          <w:bCs/>
          <w:spacing w:val="5"/>
          <w:sz w:val="20"/>
          <w:szCs w:val="20"/>
        </w:rPr>
        <w:t>2</w:t>
      </w:r>
      <w:r>
        <w:rPr>
          <w:rFonts w:ascii="宋体" w:hAnsi="宋体" w:eastAsia="宋体" w:cs="宋体"/>
          <w:spacing w:val="23"/>
          <w:sz w:val="20"/>
          <w:szCs w:val="20"/>
        </w:rPr>
        <w:t xml:space="preserve">  </w:t>
      </w:r>
      <w:r>
        <w:rPr>
          <w:rFonts w:ascii="宋体" w:hAnsi="宋体" w:eastAsia="宋体" w:cs="宋体"/>
          <w:b/>
          <w:bCs/>
          <w:spacing w:val="5"/>
          <w:sz w:val="20"/>
          <w:szCs w:val="20"/>
        </w:rPr>
        <w:t>鼠害（高原鼠兔）防控工程量统计表</w:t>
      </w:r>
    </w:p>
    <w:p w14:paraId="7E22ED5C">
      <w:pPr>
        <w:spacing w:line="141" w:lineRule="auto"/>
        <w:rPr>
          <w:rFonts w:ascii="Arial"/>
          <w:sz w:val="2"/>
        </w:rPr>
      </w:pPr>
    </w:p>
    <w:tbl>
      <w:tblPr>
        <w:tblStyle w:val="122"/>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786"/>
        <w:gridCol w:w="786"/>
        <w:gridCol w:w="792"/>
        <w:gridCol w:w="850"/>
        <w:gridCol w:w="846"/>
        <w:gridCol w:w="786"/>
        <w:gridCol w:w="950"/>
        <w:gridCol w:w="950"/>
        <w:gridCol w:w="786"/>
        <w:gridCol w:w="846"/>
        <w:gridCol w:w="846"/>
        <w:gridCol w:w="846"/>
        <w:gridCol w:w="847"/>
        <w:gridCol w:w="846"/>
        <w:gridCol w:w="1625"/>
      </w:tblGrid>
      <w:tr w14:paraId="2EA5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790" w:type="dxa"/>
            <w:vAlign w:val="top"/>
          </w:tcPr>
          <w:p w14:paraId="39AEE6A0">
            <w:pPr>
              <w:spacing w:line="305" w:lineRule="auto"/>
              <w:rPr>
                <w:rFonts w:ascii="Arial"/>
                <w:sz w:val="21"/>
              </w:rPr>
            </w:pPr>
          </w:p>
          <w:p w14:paraId="2621D864">
            <w:pPr>
              <w:spacing w:line="306" w:lineRule="auto"/>
              <w:rPr>
                <w:rFonts w:ascii="Arial"/>
                <w:sz w:val="21"/>
              </w:rPr>
            </w:pPr>
          </w:p>
          <w:p w14:paraId="65BBB28E">
            <w:pPr>
              <w:pStyle w:val="130"/>
              <w:spacing w:before="65" w:line="229" w:lineRule="auto"/>
              <w:ind w:left="189"/>
              <w:rPr>
                <w:sz w:val="20"/>
                <w:szCs w:val="20"/>
              </w:rPr>
            </w:pPr>
            <w:r>
              <w:rPr>
                <w:spacing w:val="5"/>
                <w:sz w:val="20"/>
                <w:szCs w:val="20"/>
              </w:rPr>
              <w:t>序号</w:t>
            </w:r>
          </w:p>
        </w:tc>
        <w:tc>
          <w:tcPr>
            <w:tcW w:w="786" w:type="dxa"/>
            <w:vAlign w:val="top"/>
          </w:tcPr>
          <w:p w14:paraId="48332088">
            <w:pPr>
              <w:spacing w:line="305" w:lineRule="auto"/>
              <w:rPr>
                <w:rFonts w:ascii="Arial"/>
                <w:sz w:val="21"/>
              </w:rPr>
            </w:pPr>
          </w:p>
          <w:p w14:paraId="06591AF4">
            <w:pPr>
              <w:spacing w:line="306" w:lineRule="auto"/>
              <w:rPr>
                <w:rFonts w:ascii="Arial"/>
                <w:sz w:val="21"/>
              </w:rPr>
            </w:pPr>
          </w:p>
          <w:p w14:paraId="062FE7E9">
            <w:pPr>
              <w:pStyle w:val="130"/>
              <w:spacing w:before="65" w:line="228" w:lineRule="auto"/>
              <w:ind w:left="196"/>
              <w:rPr>
                <w:sz w:val="20"/>
                <w:szCs w:val="20"/>
              </w:rPr>
            </w:pPr>
            <w:r>
              <w:rPr>
                <w:sz w:val="20"/>
                <w:szCs w:val="20"/>
              </w:rPr>
              <w:t>乡镇</w:t>
            </w:r>
          </w:p>
        </w:tc>
        <w:tc>
          <w:tcPr>
            <w:tcW w:w="786" w:type="dxa"/>
            <w:vAlign w:val="top"/>
          </w:tcPr>
          <w:p w14:paraId="682D30F1">
            <w:pPr>
              <w:spacing w:line="305" w:lineRule="auto"/>
              <w:rPr>
                <w:rFonts w:ascii="Arial"/>
                <w:sz w:val="21"/>
              </w:rPr>
            </w:pPr>
          </w:p>
          <w:p w14:paraId="0ADDD1FE">
            <w:pPr>
              <w:spacing w:line="306" w:lineRule="auto"/>
              <w:rPr>
                <w:rFonts w:ascii="Arial"/>
                <w:sz w:val="21"/>
              </w:rPr>
            </w:pPr>
          </w:p>
          <w:p w14:paraId="4C6D5162">
            <w:pPr>
              <w:pStyle w:val="130"/>
              <w:spacing w:before="65" w:line="227" w:lineRule="auto"/>
              <w:ind w:left="292"/>
              <w:rPr>
                <w:sz w:val="20"/>
                <w:szCs w:val="20"/>
              </w:rPr>
            </w:pPr>
            <w:r>
              <w:rPr>
                <w:sz w:val="20"/>
                <w:szCs w:val="20"/>
              </w:rPr>
              <w:t>村</w:t>
            </w:r>
          </w:p>
        </w:tc>
        <w:tc>
          <w:tcPr>
            <w:tcW w:w="792" w:type="dxa"/>
            <w:vAlign w:val="top"/>
          </w:tcPr>
          <w:p w14:paraId="27B24145">
            <w:pPr>
              <w:spacing w:line="301" w:lineRule="auto"/>
              <w:rPr>
                <w:rFonts w:ascii="Arial"/>
                <w:sz w:val="21"/>
              </w:rPr>
            </w:pPr>
          </w:p>
          <w:p w14:paraId="4A1BF7BF">
            <w:pPr>
              <w:pStyle w:val="130"/>
              <w:spacing w:before="65" w:line="228" w:lineRule="auto"/>
              <w:ind w:left="190"/>
              <w:rPr>
                <w:sz w:val="20"/>
                <w:szCs w:val="20"/>
              </w:rPr>
            </w:pPr>
            <w:r>
              <w:rPr>
                <w:spacing w:val="4"/>
                <w:sz w:val="20"/>
                <w:szCs w:val="20"/>
              </w:rPr>
              <w:t>作业</w:t>
            </w:r>
          </w:p>
          <w:p w14:paraId="177DC756">
            <w:pPr>
              <w:pStyle w:val="130"/>
              <w:spacing w:before="64" w:line="290" w:lineRule="auto"/>
              <w:ind w:left="300" w:right="187" w:hanging="95"/>
              <w:rPr>
                <w:sz w:val="20"/>
                <w:szCs w:val="20"/>
              </w:rPr>
            </w:pPr>
            <w:r>
              <w:rPr>
                <w:spacing w:val="-3"/>
                <w:sz w:val="20"/>
                <w:szCs w:val="20"/>
              </w:rPr>
              <w:t>区编</w:t>
            </w:r>
            <w:r>
              <w:rPr>
                <w:sz w:val="20"/>
                <w:szCs w:val="20"/>
              </w:rPr>
              <w:t xml:space="preserve"> 号</w:t>
            </w:r>
          </w:p>
        </w:tc>
        <w:tc>
          <w:tcPr>
            <w:tcW w:w="850" w:type="dxa"/>
            <w:vAlign w:val="top"/>
          </w:tcPr>
          <w:p w14:paraId="5DBEECFA">
            <w:pPr>
              <w:spacing w:line="456" w:lineRule="auto"/>
              <w:rPr>
                <w:rFonts w:ascii="Arial"/>
                <w:sz w:val="21"/>
              </w:rPr>
            </w:pPr>
          </w:p>
          <w:p w14:paraId="70D6378E">
            <w:pPr>
              <w:pStyle w:val="130"/>
              <w:spacing w:before="65" w:line="290" w:lineRule="auto"/>
              <w:ind w:left="110" w:right="21" w:firstLine="15"/>
              <w:rPr>
                <w:sz w:val="20"/>
                <w:szCs w:val="20"/>
              </w:rPr>
            </w:pPr>
            <w:r>
              <w:rPr>
                <w:spacing w:val="2"/>
                <w:sz w:val="20"/>
                <w:szCs w:val="20"/>
              </w:rPr>
              <w:t>防治面</w:t>
            </w:r>
            <w:r>
              <w:rPr>
                <w:sz w:val="20"/>
                <w:szCs w:val="20"/>
              </w:rPr>
              <w:t xml:space="preserve">  </w:t>
            </w:r>
            <w:r>
              <w:rPr>
                <w:spacing w:val="-22"/>
                <w:sz w:val="20"/>
                <w:szCs w:val="20"/>
              </w:rPr>
              <w:t>积（亩）</w:t>
            </w:r>
          </w:p>
        </w:tc>
        <w:tc>
          <w:tcPr>
            <w:tcW w:w="846" w:type="dxa"/>
            <w:vAlign w:val="top"/>
          </w:tcPr>
          <w:p w14:paraId="1AC7744C">
            <w:pPr>
              <w:spacing w:line="456" w:lineRule="auto"/>
              <w:rPr>
                <w:rFonts w:ascii="Arial"/>
                <w:sz w:val="21"/>
              </w:rPr>
            </w:pPr>
          </w:p>
          <w:p w14:paraId="57774FC4">
            <w:pPr>
              <w:pStyle w:val="130"/>
              <w:spacing w:before="65" w:line="290" w:lineRule="auto"/>
              <w:ind w:left="115" w:right="20" w:firstLine="10"/>
              <w:rPr>
                <w:sz w:val="20"/>
                <w:szCs w:val="20"/>
              </w:rPr>
            </w:pPr>
            <w:r>
              <w:rPr>
                <w:spacing w:val="2"/>
                <w:sz w:val="20"/>
                <w:szCs w:val="20"/>
              </w:rPr>
              <w:t>防治工</w:t>
            </w:r>
            <w:r>
              <w:rPr>
                <w:sz w:val="20"/>
                <w:szCs w:val="20"/>
              </w:rPr>
              <w:t xml:space="preserve">  </w:t>
            </w:r>
            <w:r>
              <w:rPr>
                <w:spacing w:val="-24"/>
                <w:sz w:val="20"/>
                <w:szCs w:val="20"/>
              </w:rPr>
              <w:t>期（天）</w:t>
            </w:r>
          </w:p>
        </w:tc>
        <w:tc>
          <w:tcPr>
            <w:tcW w:w="786" w:type="dxa"/>
            <w:vAlign w:val="top"/>
          </w:tcPr>
          <w:p w14:paraId="2C423258">
            <w:pPr>
              <w:pStyle w:val="130"/>
              <w:spacing w:before="56" w:line="228" w:lineRule="auto"/>
              <w:ind w:left="201"/>
              <w:rPr>
                <w:sz w:val="20"/>
                <w:szCs w:val="20"/>
              </w:rPr>
            </w:pPr>
            <w:r>
              <w:rPr>
                <w:spacing w:val="-2"/>
                <w:sz w:val="20"/>
                <w:szCs w:val="20"/>
              </w:rPr>
              <w:t>防治</w:t>
            </w:r>
          </w:p>
          <w:p w14:paraId="1B17F794">
            <w:pPr>
              <w:pStyle w:val="130"/>
              <w:spacing w:before="64" w:line="288" w:lineRule="auto"/>
              <w:ind w:left="145" w:right="129" w:firstLine="43"/>
              <w:jc w:val="both"/>
              <w:rPr>
                <w:sz w:val="20"/>
                <w:szCs w:val="20"/>
              </w:rPr>
            </w:pPr>
            <w:r>
              <w:rPr>
                <w:spacing w:val="4"/>
                <w:sz w:val="20"/>
                <w:szCs w:val="20"/>
              </w:rPr>
              <w:t>标准</w:t>
            </w:r>
            <w:r>
              <w:rPr>
                <w:sz w:val="20"/>
                <w:szCs w:val="20"/>
              </w:rPr>
              <w:t xml:space="preserve"> </w:t>
            </w:r>
            <w:r>
              <w:rPr>
                <w:spacing w:val="2"/>
                <w:sz w:val="20"/>
                <w:szCs w:val="20"/>
              </w:rPr>
              <w:t>（人/</w:t>
            </w:r>
            <w:r>
              <w:rPr>
                <w:sz w:val="20"/>
                <w:szCs w:val="20"/>
              </w:rPr>
              <w:t xml:space="preserve"> </w:t>
            </w:r>
            <w:r>
              <w:rPr>
                <w:spacing w:val="17"/>
                <w:w w:val="122"/>
                <w:sz w:val="20"/>
                <w:szCs w:val="20"/>
              </w:rPr>
              <w:t>天/</w:t>
            </w:r>
          </w:p>
          <w:p w14:paraId="7CE6CDC6">
            <w:pPr>
              <w:pStyle w:val="130"/>
              <w:spacing w:line="228" w:lineRule="auto"/>
              <w:ind w:left="188"/>
              <w:rPr>
                <w:sz w:val="20"/>
                <w:szCs w:val="20"/>
              </w:rPr>
            </w:pPr>
            <w:r>
              <w:rPr>
                <w:sz w:val="20"/>
                <w:szCs w:val="20"/>
              </w:rPr>
              <w:t>亩）</w:t>
            </w:r>
          </w:p>
        </w:tc>
        <w:tc>
          <w:tcPr>
            <w:tcW w:w="950" w:type="dxa"/>
            <w:vAlign w:val="top"/>
          </w:tcPr>
          <w:p w14:paraId="0227D293">
            <w:pPr>
              <w:spacing w:line="457" w:lineRule="auto"/>
              <w:rPr>
                <w:rFonts w:ascii="Arial"/>
                <w:sz w:val="21"/>
              </w:rPr>
            </w:pPr>
          </w:p>
          <w:p w14:paraId="6A27E110">
            <w:pPr>
              <w:pStyle w:val="130"/>
              <w:spacing w:before="65" w:line="289" w:lineRule="auto"/>
              <w:ind w:left="275" w:right="105" w:hanging="164"/>
              <w:rPr>
                <w:sz w:val="20"/>
                <w:szCs w:val="20"/>
              </w:rPr>
            </w:pPr>
            <w:r>
              <w:rPr>
                <w:spacing w:val="-19"/>
                <w:sz w:val="20"/>
                <w:szCs w:val="20"/>
              </w:rPr>
              <w:t>饵料（公</w:t>
            </w:r>
            <w:r>
              <w:rPr>
                <w:spacing w:val="2"/>
                <w:sz w:val="20"/>
                <w:szCs w:val="20"/>
              </w:rPr>
              <w:t xml:space="preserve"> </w:t>
            </w:r>
            <w:r>
              <w:rPr>
                <w:spacing w:val="-4"/>
                <w:sz w:val="20"/>
                <w:szCs w:val="20"/>
              </w:rPr>
              <w:t>斤）</w:t>
            </w:r>
          </w:p>
        </w:tc>
        <w:tc>
          <w:tcPr>
            <w:tcW w:w="950" w:type="dxa"/>
            <w:vAlign w:val="top"/>
          </w:tcPr>
          <w:p w14:paraId="2E79649E">
            <w:pPr>
              <w:spacing w:line="457" w:lineRule="auto"/>
              <w:rPr>
                <w:rFonts w:ascii="Arial"/>
                <w:sz w:val="21"/>
              </w:rPr>
            </w:pPr>
          </w:p>
          <w:p w14:paraId="15DE80A8">
            <w:pPr>
              <w:pStyle w:val="130"/>
              <w:spacing w:before="65" w:line="289" w:lineRule="auto"/>
              <w:ind w:left="115" w:right="18" w:firstLine="51"/>
              <w:rPr>
                <w:sz w:val="20"/>
                <w:szCs w:val="20"/>
              </w:rPr>
            </w:pPr>
            <w:r>
              <w:rPr>
                <w:spacing w:val="6"/>
                <w:sz w:val="20"/>
                <w:szCs w:val="20"/>
              </w:rPr>
              <w:t>生物毒</w:t>
            </w:r>
            <w:r>
              <w:rPr>
                <w:sz w:val="20"/>
                <w:szCs w:val="20"/>
              </w:rPr>
              <w:t xml:space="preserve">  </w:t>
            </w:r>
            <w:r>
              <w:rPr>
                <w:spacing w:val="3"/>
                <w:sz w:val="20"/>
                <w:szCs w:val="20"/>
              </w:rPr>
              <w:t>素（</w:t>
            </w:r>
            <w:r>
              <w:rPr>
                <w:sz w:val="20"/>
                <w:szCs w:val="20"/>
              </w:rPr>
              <w:t>ml</w:t>
            </w:r>
            <w:r>
              <w:rPr>
                <w:spacing w:val="3"/>
                <w:sz w:val="20"/>
                <w:szCs w:val="20"/>
              </w:rPr>
              <w:t>）</w:t>
            </w:r>
          </w:p>
        </w:tc>
        <w:tc>
          <w:tcPr>
            <w:tcW w:w="786" w:type="dxa"/>
            <w:vAlign w:val="top"/>
          </w:tcPr>
          <w:p w14:paraId="468CF864">
            <w:pPr>
              <w:spacing w:line="301" w:lineRule="auto"/>
              <w:rPr>
                <w:rFonts w:ascii="Arial"/>
                <w:sz w:val="21"/>
              </w:rPr>
            </w:pPr>
          </w:p>
          <w:p w14:paraId="16AA34EC">
            <w:pPr>
              <w:pStyle w:val="130"/>
              <w:spacing w:before="65" w:line="228" w:lineRule="auto"/>
              <w:ind w:left="195"/>
              <w:rPr>
                <w:sz w:val="20"/>
                <w:szCs w:val="20"/>
              </w:rPr>
            </w:pPr>
            <w:r>
              <w:rPr>
                <w:spacing w:val="2"/>
                <w:sz w:val="20"/>
                <w:szCs w:val="20"/>
              </w:rPr>
              <w:t>劳务</w:t>
            </w:r>
          </w:p>
          <w:p w14:paraId="7CEBC6CC">
            <w:pPr>
              <w:pStyle w:val="130"/>
              <w:spacing w:before="64" w:line="241" w:lineRule="auto"/>
              <w:ind w:left="200"/>
              <w:rPr>
                <w:sz w:val="20"/>
                <w:szCs w:val="20"/>
              </w:rPr>
            </w:pPr>
            <w:r>
              <w:rPr>
                <w:spacing w:val="-1"/>
                <w:sz w:val="20"/>
                <w:szCs w:val="20"/>
              </w:rPr>
              <w:t>（工</w:t>
            </w:r>
          </w:p>
          <w:p w14:paraId="6A841B0C">
            <w:pPr>
              <w:pStyle w:val="130"/>
              <w:spacing w:before="50" w:line="233" w:lineRule="auto"/>
              <w:ind w:left="226"/>
              <w:rPr>
                <w:sz w:val="20"/>
                <w:szCs w:val="20"/>
              </w:rPr>
            </w:pPr>
            <w:r>
              <w:rPr>
                <w:spacing w:val="-18"/>
                <w:sz w:val="20"/>
                <w:szCs w:val="20"/>
              </w:rPr>
              <w:t>日）</w:t>
            </w:r>
          </w:p>
        </w:tc>
        <w:tc>
          <w:tcPr>
            <w:tcW w:w="846" w:type="dxa"/>
            <w:vAlign w:val="top"/>
          </w:tcPr>
          <w:p w14:paraId="1A7210FE">
            <w:pPr>
              <w:spacing w:line="456" w:lineRule="auto"/>
              <w:rPr>
                <w:rFonts w:ascii="Arial"/>
                <w:sz w:val="21"/>
              </w:rPr>
            </w:pPr>
          </w:p>
          <w:p w14:paraId="0F9645F4">
            <w:pPr>
              <w:pStyle w:val="130"/>
              <w:spacing w:before="65" w:line="228" w:lineRule="auto"/>
              <w:ind w:left="119"/>
              <w:rPr>
                <w:sz w:val="20"/>
                <w:szCs w:val="20"/>
              </w:rPr>
            </w:pPr>
            <w:r>
              <w:rPr>
                <w:spacing w:val="5"/>
                <w:sz w:val="20"/>
                <w:szCs w:val="20"/>
              </w:rPr>
              <w:t>劳动力</w:t>
            </w:r>
          </w:p>
          <w:p w14:paraId="2AC7D071">
            <w:pPr>
              <w:pStyle w:val="130"/>
              <w:spacing w:before="64" w:line="231" w:lineRule="auto"/>
              <w:ind w:left="124"/>
              <w:rPr>
                <w:sz w:val="20"/>
                <w:szCs w:val="20"/>
              </w:rPr>
            </w:pPr>
            <w:r>
              <w:rPr>
                <w:spacing w:val="-1"/>
                <w:sz w:val="20"/>
                <w:szCs w:val="20"/>
              </w:rPr>
              <w:t>（人）</w:t>
            </w:r>
          </w:p>
        </w:tc>
        <w:tc>
          <w:tcPr>
            <w:tcW w:w="846" w:type="dxa"/>
            <w:vAlign w:val="top"/>
          </w:tcPr>
          <w:p w14:paraId="44FCF929">
            <w:pPr>
              <w:spacing w:line="456" w:lineRule="auto"/>
              <w:rPr>
                <w:rFonts w:ascii="Arial"/>
                <w:sz w:val="21"/>
              </w:rPr>
            </w:pPr>
          </w:p>
          <w:p w14:paraId="59EC6C47">
            <w:pPr>
              <w:pStyle w:val="130"/>
              <w:spacing w:before="65" w:line="290" w:lineRule="auto"/>
              <w:ind w:left="123" w:right="19" w:hanging="7"/>
              <w:rPr>
                <w:sz w:val="20"/>
                <w:szCs w:val="20"/>
              </w:rPr>
            </w:pPr>
            <w:r>
              <w:rPr>
                <w:spacing w:val="6"/>
                <w:sz w:val="20"/>
                <w:szCs w:val="20"/>
              </w:rPr>
              <w:t>技术人</w:t>
            </w:r>
            <w:r>
              <w:rPr>
                <w:sz w:val="20"/>
                <w:szCs w:val="20"/>
              </w:rPr>
              <w:t xml:space="preserve">  </w:t>
            </w:r>
            <w:r>
              <w:rPr>
                <w:spacing w:val="-26"/>
                <w:sz w:val="20"/>
                <w:szCs w:val="20"/>
              </w:rPr>
              <w:t>员（人）</w:t>
            </w:r>
          </w:p>
        </w:tc>
        <w:tc>
          <w:tcPr>
            <w:tcW w:w="846" w:type="dxa"/>
            <w:vAlign w:val="top"/>
          </w:tcPr>
          <w:p w14:paraId="74B071B7">
            <w:pPr>
              <w:spacing w:line="456" w:lineRule="auto"/>
              <w:rPr>
                <w:rFonts w:ascii="Arial"/>
                <w:sz w:val="21"/>
              </w:rPr>
            </w:pPr>
          </w:p>
          <w:p w14:paraId="46EF2611">
            <w:pPr>
              <w:pStyle w:val="130"/>
              <w:spacing w:before="65" w:line="290" w:lineRule="auto"/>
              <w:ind w:left="130" w:right="18" w:hanging="3"/>
              <w:rPr>
                <w:sz w:val="20"/>
                <w:szCs w:val="20"/>
              </w:rPr>
            </w:pPr>
            <w:r>
              <w:rPr>
                <w:spacing w:val="2"/>
                <w:sz w:val="20"/>
                <w:szCs w:val="20"/>
              </w:rPr>
              <w:t>防护用</w:t>
            </w:r>
            <w:r>
              <w:rPr>
                <w:sz w:val="20"/>
                <w:szCs w:val="20"/>
              </w:rPr>
              <w:t xml:space="preserve">  </w:t>
            </w:r>
            <w:r>
              <w:rPr>
                <w:spacing w:val="-28"/>
                <w:sz w:val="20"/>
                <w:szCs w:val="20"/>
              </w:rPr>
              <w:t>品（套）</w:t>
            </w:r>
          </w:p>
        </w:tc>
        <w:tc>
          <w:tcPr>
            <w:tcW w:w="847" w:type="dxa"/>
            <w:vAlign w:val="top"/>
          </w:tcPr>
          <w:p w14:paraId="289A473E">
            <w:pPr>
              <w:spacing w:line="456" w:lineRule="auto"/>
              <w:rPr>
                <w:rFonts w:ascii="Arial"/>
                <w:sz w:val="21"/>
              </w:rPr>
            </w:pPr>
          </w:p>
          <w:p w14:paraId="79C5E6C8">
            <w:pPr>
              <w:pStyle w:val="130"/>
              <w:spacing w:before="65" w:line="290" w:lineRule="auto"/>
              <w:ind w:left="119" w:right="17" w:hanging="1"/>
              <w:rPr>
                <w:sz w:val="20"/>
                <w:szCs w:val="20"/>
              </w:rPr>
            </w:pPr>
            <w:r>
              <w:rPr>
                <w:spacing w:val="6"/>
                <w:sz w:val="20"/>
                <w:szCs w:val="20"/>
              </w:rPr>
              <w:t>投饵工</w:t>
            </w:r>
            <w:r>
              <w:rPr>
                <w:sz w:val="20"/>
                <w:szCs w:val="20"/>
              </w:rPr>
              <w:t xml:space="preserve">  </w:t>
            </w:r>
            <w:r>
              <w:rPr>
                <w:spacing w:val="-25"/>
                <w:sz w:val="20"/>
                <w:szCs w:val="20"/>
              </w:rPr>
              <w:t>具（套）</w:t>
            </w:r>
          </w:p>
        </w:tc>
        <w:tc>
          <w:tcPr>
            <w:tcW w:w="846" w:type="dxa"/>
            <w:vAlign w:val="top"/>
          </w:tcPr>
          <w:p w14:paraId="5EEC4559">
            <w:pPr>
              <w:spacing w:line="456" w:lineRule="auto"/>
              <w:rPr>
                <w:rFonts w:ascii="Arial"/>
                <w:sz w:val="21"/>
              </w:rPr>
            </w:pPr>
          </w:p>
          <w:p w14:paraId="2AC36767">
            <w:pPr>
              <w:pStyle w:val="130"/>
              <w:spacing w:before="65" w:line="290" w:lineRule="auto"/>
              <w:ind w:left="117" w:right="16" w:hanging="2"/>
              <w:rPr>
                <w:sz w:val="20"/>
                <w:szCs w:val="20"/>
              </w:rPr>
            </w:pPr>
            <w:r>
              <w:rPr>
                <w:spacing w:val="6"/>
                <w:sz w:val="20"/>
                <w:szCs w:val="20"/>
              </w:rPr>
              <w:t>拌饵工</w:t>
            </w:r>
            <w:r>
              <w:rPr>
                <w:sz w:val="20"/>
                <w:szCs w:val="20"/>
              </w:rPr>
              <w:t xml:space="preserve">  </w:t>
            </w:r>
            <w:r>
              <w:rPr>
                <w:spacing w:val="-24"/>
                <w:sz w:val="20"/>
                <w:szCs w:val="20"/>
              </w:rPr>
              <w:t>具（套）</w:t>
            </w:r>
          </w:p>
        </w:tc>
        <w:tc>
          <w:tcPr>
            <w:tcW w:w="1625" w:type="dxa"/>
            <w:vAlign w:val="top"/>
          </w:tcPr>
          <w:p w14:paraId="6DA921BE">
            <w:pPr>
              <w:spacing w:line="305" w:lineRule="auto"/>
              <w:rPr>
                <w:rFonts w:ascii="Arial"/>
                <w:sz w:val="21"/>
              </w:rPr>
            </w:pPr>
          </w:p>
          <w:p w14:paraId="441AC8B7">
            <w:pPr>
              <w:spacing w:line="306" w:lineRule="auto"/>
              <w:rPr>
                <w:rFonts w:ascii="Arial"/>
                <w:sz w:val="21"/>
              </w:rPr>
            </w:pPr>
          </w:p>
          <w:p w14:paraId="0A729FD1">
            <w:pPr>
              <w:pStyle w:val="130"/>
              <w:spacing w:before="65" w:line="229" w:lineRule="auto"/>
              <w:ind w:left="609"/>
              <w:rPr>
                <w:sz w:val="20"/>
                <w:szCs w:val="20"/>
              </w:rPr>
            </w:pPr>
            <w:r>
              <w:rPr>
                <w:spacing w:val="3"/>
                <w:sz w:val="20"/>
                <w:szCs w:val="20"/>
              </w:rPr>
              <w:t>备注</w:t>
            </w:r>
          </w:p>
        </w:tc>
      </w:tr>
      <w:tr w14:paraId="01D2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3154" w:type="dxa"/>
            <w:gridSpan w:val="4"/>
            <w:vAlign w:val="top"/>
          </w:tcPr>
          <w:p w14:paraId="543A42FA">
            <w:pPr>
              <w:spacing w:line="341" w:lineRule="auto"/>
              <w:rPr>
                <w:rFonts w:ascii="Arial"/>
                <w:sz w:val="21"/>
              </w:rPr>
            </w:pPr>
          </w:p>
          <w:p w14:paraId="22CC7BAC">
            <w:pPr>
              <w:pStyle w:val="130"/>
              <w:spacing w:before="65" w:line="228" w:lineRule="auto"/>
              <w:ind w:left="1059"/>
              <w:rPr>
                <w:sz w:val="20"/>
                <w:szCs w:val="20"/>
              </w:rPr>
            </w:pPr>
            <w:r>
              <w:rPr>
                <w:b/>
                <w:bCs/>
                <w:spacing w:val="6"/>
                <w:sz w:val="20"/>
                <w:szCs w:val="20"/>
              </w:rPr>
              <w:t>大面积防控</w:t>
            </w:r>
          </w:p>
        </w:tc>
        <w:tc>
          <w:tcPr>
            <w:tcW w:w="850" w:type="dxa"/>
            <w:vAlign w:val="top"/>
          </w:tcPr>
          <w:p w14:paraId="38842C5F">
            <w:pPr>
              <w:spacing w:line="341" w:lineRule="auto"/>
              <w:rPr>
                <w:rFonts w:ascii="Arial"/>
                <w:sz w:val="21"/>
              </w:rPr>
            </w:pPr>
          </w:p>
          <w:p w14:paraId="04B76470">
            <w:pPr>
              <w:pStyle w:val="130"/>
              <w:spacing w:before="65" w:line="268" w:lineRule="exact"/>
              <w:ind w:left="113"/>
              <w:rPr>
                <w:sz w:val="20"/>
                <w:szCs w:val="20"/>
              </w:rPr>
            </w:pPr>
            <w:r>
              <w:rPr>
                <w:b/>
                <w:bCs/>
                <w:spacing w:val="1"/>
                <w:position w:val="1"/>
                <w:sz w:val="20"/>
                <w:szCs w:val="20"/>
              </w:rPr>
              <w:t>200000</w:t>
            </w:r>
          </w:p>
        </w:tc>
        <w:tc>
          <w:tcPr>
            <w:tcW w:w="846" w:type="dxa"/>
            <w:vMerge w:val="restart"/>
            <w:tcBorders>
              <w:bottom w:val="nil"/>
            </w:tcBorders>
            <w:vAlign w:val="top"/>
          </w:tcPr>
          <w:p w14:paraId="0FD11C9F">
            <w:pPr>
              <w:spacing w:line="243" w:lineRule="auto"/>
              <w:rPr>
                <w:rFonts w:ascii="Arial"/>
                <w:sz w:val="21"/>
              </w:rPr>
            </w:pPr>
          </w:p>
          <w:p w14:paraId="4B71065F">
            <w:pPr>
              <w:spacing w:line="243" w:lineRule="auto"/>
              <w:rPr>
                <w:rFonts w:ascii="Arial"/>
                <w:sz w:val="21"/>
              </w:rPr>
            </w:pPr>
          </w:p>
          <w:p w14:paraId="2F8B9E4B">
            <w:pPr>
              <w:spacing w:line="243" w:lineRule="auto"/>
              <w:rPr>
                <w:rFonts w:ascii="Arial"/>
                <w:sz w:val="21"/>
              </w:rPr>
            </w:pPr>
          </w:p>
          <w:p w14:paraId="7E065FC6">
            <w:pPr>
              <w:spacing w:line="244" w:lineRule="auto"/>
              <w:rPr>
                <w:rFonts w:ascii="Arial"/>
                <w:sz w:val="21"/>
              </w:rPr>
            </w:pPr>
          </w:p>
          <w:p w14:paraId="32872439">
            <w:pPr>
              <w:pStyle w:val="130"/>
              <w:spacing w:before="65" w:line="268" w:lineRule="exact"/>
              <w:ind w:left="328"/>
              <w:rPr>
                <w:sz w:val="20"/>
                <w:szCs w:val="20"/>
              </w:rPr>
            </w:pPr>
            <w:r>
              <w:rPr>
                <w:spacing w:val="-2"/>
                <w:position w:val="1"/>
                <w:sz w:val="20"/>
                <w:szCs w:val="20"/>
              </w:rPr>
              <w:t>30</w:t>
            </w:r>
          </w:p>
        </w:tc>
        <w:tc>
          <w:tcPr>
            <w:tcW w:w="786" w:type="dxa"/>
            <w:vMerge w:val="restart"/>
            <w:tcBorders>
              <w:bottom w:val="nil"/>
            </w:tcBorders>
            <w:vAlign w:val="top"/>
          </w:tcPr>
          <w:p w14:paraId="5FE5D5A6">
            <w:pPr>
              <w:spacing w:line="243" w:lineRule="auto"/>
              <w:rPr>
                <w:rFonts w:ascii="Arial"/>
                <w:sz w:val="21"/>
              </w:rPr>
            </w:pPr>
          </w:p>
          <w:p w14:paraId="6CB51BCD">
            <w:pPr>
              <w:spacing w:line="243" w:lineRule="auto"/>
              <w:rPr>
                <w:rFonts w:ascii="Arial"/>
                <w:sz w:val="21"/>
              </w:rPr>
            </w:pPr>
          </w:p>
          <w:p w14:paraId="12151FAB">
            <w:pPr>
              <w:spacing w:line="243" w:lineRule="auto"/>
              <w:rPr>
                <w:rFonts w:ascii="Arial"/>
                <w:sz w:val="21"/>
              </w:rPr>
            </w:pPr>
          </w:p>
          <w:p w14:paraId="4B08415F">
            <w:pPr>
              <w:spacing w:line="244" w:lineRule="auto"/>
              <w:rPr>
                <w:rFonts w:ascii="Arial"/>
                <w:sz w:val="21"/>
              </w:rPr>
            </w:pPr>
          </w:p>
          <w:p w14:paraId="6FFADDD2">
            <w:pPr>
              <w:pStyle w:val="130"/>
              <w:spacing w:before="65" w:line="268" w:lineRule="exact"/>
              <w:ind w:left="298"/>
              <w:rPr>
                <w:sz w:val="20"/>
                <w:szCs w:val="20"/>
              </w:rPr>
            </w:pPr>
            <w:r>
              <w:rPr>
                <w:spacing w:val="-2"/>
                <w:position w:val="1"/>
                <w:sz w:val="20"/>
                <w:szCs w:val="20"/>
              </w:rPr>
              <w:t>50</w:t>
            </w:r>
          </w:p>
        </w:tc>
        <w:tc>
          <w:tcPr>
            <w:tcW w:w="950" w:type="dxa"/>
            <w:vAlign w:val="top"/>
          </w:tcPr>
          <w:p w14:paraId="36B54C5C">
            <w:pPr>
              <w:spacing w:line="341" w:lineRule="auto"/>
              <w:rPr>
                <w:rFonts w:ascii="Arial"/>
                <w:sz w:val="21"/>
              </w:rPr>
            </w:pPr>
          </w:p>
          <w:p w14:paraId="6E0F413E">
            <w:pPr>
              <w:pStyle w:val="130"/>
              <w:spacing w:before="65" w:line="268" w:lineRule="exact"/>
              <w:ind w:left="218"/>
              <w:rPr>
                <w:sz w:val="20"/>
                <w:szCs w:val="20"/>
              </w:rPr>
            </w:pPr>
            <w:r>
              <w:rPr>
                <w:b/>
                <w:bCs/>
                <w:spacing w:val="1"/>
                <w:position w:val="1"/>
                <w:sz w:val="20"/>
                <w:szCs w:val="20"/>
              </w:rPr>
              <w:t>20000</w:t>
            </w:r>
          </w:p>
        </w:tc>
        <w:tc>
          <w:tcPr>
            <w:tcW w:w="950" w:type="dxa"/>
            <w:vAlign w:val="top"/>
          </w:tcPr>
          <w:p w14:paraId="636972E7">
            <w:pPr>
              <w:spacing w:line="341" w:lineRule="auto"/>
              <w:rPr>
                <w:rFonts w:ascii="Arial"/>
                <w:sz w:val="21"/>
              </w:rPr>
            </w:pPr>
          </w:p>
          <w:p w14:paraId="123BADC2">
            <w:pPr>
              <w:pStyle w:val="130"/>
              <w:spacing w:before="65" w:line="268" w:lineRule="exact"/>
              <w:ind w:left="218"/>
              <w:rPr>
                <w:sz w:val="20"/>
                <w:szCs w:val="20"/>
              </w:rPr>
            </w:pPr>
            <w:r>
              <w:rPr>
                <w:b/>
                <w:bCs/>
                <w:spacing w:val="1"/>
                <w:position w:val="1"/>
                <w:sz w:val="20"/>
                <w:szCs w:val="20"/>
              </w:rPr>
              <w:t>20000</w:t>
            </w:r>
          </w:p>
        </w:tc>
        <w:tc>
          <w:tcPr>
            <w:tcW w:w="786" w:type="dxa"/>
            <w:vAlign w:val="top"/>
          </w:tcPr>
          <w:p w14:paraId="6B84541F">
            <w:pPr>
              <w:spacing w:line="341" w:lineRule="auto"/>
              <w:rPr>
                <w:rFonts w:ascii="Arial"/>
                <w:sz w:val="21"/>
              </w:rPr>
            </w:pPr>
          </w:p>
          <w:p w14:paraId="6893080D">
            <w:pPr>
              <w:pStyle w:val="130"/>
              <w:spacing w:before="65" w:line="268" w:lineRule="exact"/>
              <w:ind w:left="187"/>
              <w:rPr>
                <w:sz w:val="20"/>
                <w:szCs w:val="20"/>
              </w:rPr>
            </w:pPr>
            <w:r>
              <w:rPr>
                <w:b/>
                <w:bCs/>
                <w:spacing w:val="1"/>
                <w:position w:val="1"/>
                <w:sz w:val="20"/>
                <w:szCs w:val="20"/>
              </w:rPr>
              <w:t>4000</w:t>
            </w:r>
          </w:p>
        </w:tc>
        <w:tc>
          <w:tcPr>
            <w:tcW w:w="846" w:type="dxa"/>
            <w:vAlign w:val="top"/>
          </w:tcPr>
          <w:p w14:paraId="63178AE2">
            <w:pPr>
              <w:spacing w:line="341" w:lineRule="auto"/>
              <w:rPr>
                <w:rFonts w:ascii="Arial"/>
                <w:sz w:val="21"/>
              </w:rPr>
            </w:pPr>
          </w:p>
          <w:p w14:paraId="15116FCD">
            <w:pPr>
              <w:pStyle w:val="130"/>
              <w:spacing w:before="65" w:line="268" w:lineRule="exact"/>
              <w:ind w:left="286"/>
              <w:rPr>
                <w:sz w:val="20"/>
                <w:szCs w:val="20"/>
              </w:rPr>
            </w:pPr>
            <w:r>
              <w:rPr>
                <w:b/>
                <w:bCs/>
                <w:spacing w:val="-4"/>
                <w:position w:val="1"/>
                <w:sz w:val="20"/>
                <w:szCs w:val="20"/>
              </w:rPr>
              <w:t>134</w:t>
            </w:r>
          </w:p>
        </w:tc>
        <w:tc>
          <w:tcPr>
            <w:tcW w:w="846" w:type="dxa"/>
            <w:vMerge w:val="restart"/>
            <w:tcBorders>
              <w:bottom w:val="nil"/>
            </w:tcBorders>
            <w:vAlign w:val="top"/>
          </w:tcPr>
          <w:p w14:paraId="244C4D71">
            <w:pPr>
              <w:spacing w:line="243" w:lineRule="auto"/>
              <w:rPr>
                <w:rFonts w:ascii="Arial"/>
                <w:sz w:val="21"/>
              </w:rPr>
            </w:pPr>
          </w:p>
          <w:p w14:paraId="1E1E6601">
            <w:pPr>
              <w:spacing w:line="243" w:lineRule="auto"/>
              <w:rPr>
                <w:rFonts w:ascii="Arial"/>
                <w:sz w:val="21"/>
              </w:rPr>
            </w:pPr>
          </w:p>
          <w:p w14:paraId="689558FA">
            <w:pPr>
              <w:spacing w:line="243" w:lineRule="auto"/>
              <w:rPr>
                <w:rFonts w:ascii="Arial"/>
                <w:sz w:val="21"/>
              </w:rPr>
            </w:pPr>
          </w:p>
          <w:p w14:paraId="3D510E62">
            <w:pPr>
              <w:spacing w:line="244" w:lineRule="auto"/>
              <w:rPr>
                <w:rFonts w:ascii="Arial"/>
                <w:sz w:val="21"/>
              </w:rPr>
            </w:pPr>
          </w:p>
          <w:p w14:paraId="15536F71">
            <w:pPr>
              <w:pStyle w:val="130"/>
              <w:spacing w:before="65" w:line="270" w:lineRule="exact"/>
              <w:ind w:left="376"/>
              <w:rPr>
                <w:sz w:val="20"/>
                <w:szCs w:val="20"/>
              </w:rPr>
            </w:pPr>
            <w:r>
              <w:rPr>
                <w:position w:val="1"/>
                <w:sz w:val="20"/>
                <w:szCs w:val="20"/>
              </w:rPr>
              <w:t>4</w:t>
            </w:r>
          </w:p>
        </w:tc>
        <w:tc>
          <w:tcPr>
            <w:tcW w:w="846" w:type="dxa"/>
            <w:vAlign w:val="top"/>
          </w:tcPr>
          <w:p w14:paraId="3D8745AB">
            <w:pPr>
              <w:spacing w:line="341" w:lineRule="auto"/>
              <w:rPr>
                <w:rFonts w:ascii="Arial"/>
                <w:sz w:val="21"/>
              </w:rPr>
            </w:pPr>
          </w:p>
          <w:p w14:paraId="72D58B2E">
            <w:pPr>
              <w:pStyle w:val="130"/>
              <w:spacing w:before="65" w:line="268" w:lineRule="exact"/>
              <w:ind w:left="269"/>
              <w:rPr>
                <w:sz w:val="20"/>
                <w:szCs w:val="20"/>
              </w:rPr>
            </w:pPr>
            <w:r>
              <w:rPr>
                <w:b/>
                <w:bCs/>
                <w:spacing w:val="1"/>
                <w:position w:val="1"/>
                <w:sz w:val="20"/>
                <w:szCs w:val="20"/>
              </w:rPr>
              <w:t>402</w:t>
            </w:r>
          </w:p>
        </w:tc>
        <w:tc>
          <w:tcPr>
            <w:tcW w:w="847" w:type="dxa"/>
            <w:vAlign w:val="top"/>
          </w:tcPr>
          <w:p w14:paraId="004137AD">
            <w:pPr>
              <w:spacing w:line="341" w:lineRule="auto"/>
              <w:rPr>
                <w:rFonts w:ascii="Arial"/>
                <w:sz w:val="21"/>
              </w:rPr>
            </w:pPr>
          </w:p>
          <w:p w14:paraId="7F6D7CB7">
            <w:pPr>
              <w:pStyle w:val="130"/>
              <w:spacing w:before="65" w:line="268" w:lineRule="exact"/>
              <w:ind w:left="287"/>
              <w:rPr>
                <w:sz w:val="20"/>
                <w:szCs w:val="20"/>
              </w:rPr>
            </w:pPr>
            <w:r>
              <w:rPr>
                <w:b/>
                <w:bCs/>
                <w:spacing w:val="-4"/>
                <w:position w:val="1"/>
                <w:sz w:val="20"/>
                <w:szCs w:val="20"/>
              </w:rPr>
              <w:t>134</w:t>
            </w:r>
          </w:p>
        </w:tc>
        <w:tc>
          <w:tcPr>
            <w:tcW w:w="846" w:type="dxa"/>
            <w:vMerge w:val="restart"/>
            <w:tcBorders>
              <w:bottom w:val="nil"/>
            </w:tcBorders>
            <w:vAlign w:val="top"/>
          </w:tcPr>
          <w:p w14:paraId="24AF400D">
            <w:pPr>
              <w:spacing w:line="243" w:lineRule="auto"/>
              <w:rPr>
                <w:rFonts w:ascii="Arial"/>
                <w:sz w:val="21"/>
              </w:rPr>
            </w:pPr>
          </w:p>
          <w:p w14:paraId="0D883A36">
            <w:pPr>
              <w:spacing w:line="243" w:lineRule="auto"/>
              <w:rPr>
                <w:rFonts w:ascii="Arial"/>
                <w:sz w:val="21"/>
              </w:rPr>
            </w:pPr>
          </w:p>
          <w:p w14:paraId="74B9A562">
            <w:pPr>
              <w:spacing w:line="243" w:lineRule="auto"/>
              <w:rPr>
                <w:rFonts w:ascii="Arial"/>
                <w:sz w:val="21"/>
              </w:rPr>
            </w:pPr>
          </w:p>
          <w:p w14:paraId="21B97D63">
            <w:pPr>
              <w:spacing w:line="244" w:lineRule="auto"/>
              <w:rPr>
                <w:rFonts w:ascii="Arial"/>
                <w:sz w:val="21"/>
              </w:rPr>
            </w:pPr>
          </w:p>
          <w:p w14:paraId="67CA5266">
            <w:pPr>
              <w:pStyle w:val="130"/>
              <w:spacing w:before="65" w:line="270" w:lineRule="exact"/>
              <w:ind w:left="376"/>
              <w:rPr>
                <w:sz w:val="20"/>
                <w:szCs w:val="20"/>
              </w:rPr>
            </w:pPr>
            <w:r>
              <w:rPr>
                <w:position w:val="1"/>
                <w:sz w:val="20"/>
                <w:szCs w:val="20"/>
              </w:rPr>
              <w:t>4</w:t>
            </w:r>
          </w:p>
        </w:tc>
        <w:tc>
          <w:tcPr>
            <w:tcW w:w="1625" w:type="dxa"/>
            <w:vMerge w:val="restart"/>
            <w:tcBorders>
              <w:bottom w:val="nil"/>
            </w:tcBorders>
            <w:vAlign w:val="top"/>
          </w:tcPr>
          <w:p w14:paraId="66BC56EB">
            <w:pPr>
              <w:spacing w:line="254" w:lineRule="auto"/>
              <w:rPr>
                <w:rFonts w:ascii="Arial"/>
                <w:sz w:val="21"/>
              </w:rPr>
            </w:pPr>
          </w:p>
          <w:p w14:paraId="5EB25897">
            <w:pPr>
              <w:spacing w:line="254" w:lineRule="auto"/>
              <w:rPr>
                <w:rFonts w:ascii="Arial"/>
                <w:sz w:val="21"/>
              </w:rPr>
            </w:pPr>
          </w:p>
          <w:p w14:paraId="6BA0997C">
            <w:pPr>
              <w:pStyle w:val="130"/>
              <w:spacing w:before="65" w:line="228" w:lineRule="auto"/>
              <w:rPr>
                <w:sz w:val="20"/>
                <w:szCs w:val="20"/>
              </w:rPr>
            </w:pPr>
            <w:r>
              <w:rPr>
                <w:sz w:val="20"/>
                <w:szCs w:val="20"/>
              </w:rPr>
              <w:t>防控期</w:t>
            </w:r>
            <w:r>
              <w:rPr>
                <w:spacing w:val="-34"/>
                <w:sz w:val="20"/>
                <w:szCs w:val="20"/>
              </w:rPr>
              <w:t xml:space="preserve"> </w:t>
            </w:r>
            <w:r>
              <w:rPr>
                <w:sz w:val="20"/>
                <w:szCs w:val="20"/>
              </w:rPr>
              <w:t>30</w:t>
            </w:r>
            <w:r>
              <w:rPr>
                <w:spacing w:val="-37"/>
                <w:sz w:val="20"/>
                <w:szCs w:val="20"/>
              </w:rPr>
              <w:t xml:space="preserve"> </w:t>
            </w:r>
            <w:r>
              <w:rPr>
                <w:sz w:val="20"/>
                <w:szCs w:val="20"/>
              </w:rPr>
              <w:t>天、</w:t>
            </w:r>
            <w:r>
              <w:rPr>
                <w:spacing w:val="8"/>
                <w:sz w:val="20"/>
                <w:szCs w:val="20"/>
              </w:rPr>
              <w:t>每人每天防控</w:t>
            </w:r>
            <w:r>
              <w:rPr>
                <w:spacing w:val="5"/>
                <w:sz w:val="20"/>
                <w:szCs w:val="20"/>
              </w:rPr>
              <w:t>50</w:t>
            </w:r>
            <w:r>
              <w:rPr>
                <w:spacing w:val="-38"/>
                <w:sz w:val="20"/>
                <w:szCs w:val="20"/>
              </w:rPr>
              <w:t xml:space="preserve"> </w:t>
            </w:r>
            <w:r>
              <w:rPr>
                <w:spacing w:val="5"/>
                <w:sz w:val="20"/>
                <w:szCs w:val="20"/>
              </w:rPr>
              <w:t>亩，防护用</w:t>
            </w:r>
            <w:r>
              <w:rPr>
                <w:spacing w:val="-2"/>
                <w:sz w:val="20"/>
                <w:szCs w:val="20"/>
              </w:rPr>
              <w:t>品</w:t>
            </w:r>
            <w:r>
              <w:rPr>
                <w:spacing w:val="-29"/>
                <w:sz w:val="20"/>
                <w:szCs w:val="20"/>
              </w:rPr>
              <w:t xml:space="preserve"> </w:t>
            </w:r>
            <w:r>
              <w:rPr>
                <w:spacing w:val="-2"/>
                <w:sz w:val="20"/>
                <w:szCs w:val="20"/>
              </w:rPr>
              <w:t>3</w:t>
            </w:r>
            <w:r>
              <w:rPr>
                <w:spacing w:val="-40"/>
                <w:sz w:val="20"/>
                <w:szCs w:val="20"/>
              </w:rPr>
              <w:t xml:space="preserve"> </w:t>
            </w:r>
            <w:r>
              <w:rPr>
                <w:spacing w:val="-2"/>
                <w:sz w:val="20"/>
                <w:szCs w:val="20"/>
              </w:rPr>
              <w:t>套/人。</w:t>
            </w:r>
          </w:p>
        </w:tc>
      </w:tr>
      <w:tr w14:paraId="58D59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0" w:type="dxa"/>
            <w:vAlign w:val="top"/>
          </w:tcPr>
          <w:p w14:paraId="3407B947">
            <w:pPr>
              <w:pStyle w:val="130"/>
              <w:spacing w:before="209" w:line="270" w:lineRule="exact"/>
              <w:ind w:left="364"/>
              <w:rPr>
                <w:sz w:val="20"/>
                <w:szCs w:val="20"/>
              </w:rPr>
            </w:pPr>
            <w:r>
              <w:rPr>
                <w:position w:val="1"/>
                <w:sz w:val="20"/>
                <w:szCs w:val="20"/>
              </w:rPr>
              <w:t>1</w:t>
            </w:r>
          </w:p>
        </w:tc>
        <w:tc>
          <w:tcPr>
            <w:tcW w:w="786" w:type="dxa"/>
            <w:vMerge w:val="restart"/>
            <w:tcBorders>
              <w:bottom w:val="nil"/>
            </w:tcBorders>
            <w:vAlign w:val="top"/>
          </w:tcPr>
          <w:p w14:paraId="2836EDB0">
            <w:pPr>
              <w:spacing w:line="303" w:lineRule="auto"/>
              <w:rPr>
                <w:rFonts w:ascii="Arial"/>
                <w:sz w:val="21"/>
              </w:rPr>
            </w:pPr>
          </w:p>
          <w:p w14:paraId="3DD4F07A">
            <w:pPr>
              <w:pStyle w:val="130"/>
              <w:spacing w:before="65" w:line="231" w:lineRule="auto"/>
              <w:ind w:left="188"/>
              <w:rPr>
                <w:sz w:val="20"/>
                <w:szCs w:val="20"/>
              </w:rPr>
            </w:pPr>
            <w:r>
              <w:rPr>
                <w:spacing w:val="4"/>
                <w:sz w:val="20"/>
                <w:szCs w:val="20"/>
              </w:rPr>
              <w:t>江西</w:t>
            </w:r>
          </w:p>
          <w:p w14:paraId="70744000">
            <w:pPr>
              <w:pStyle w:val="130"/>
              <w:spacing w:before="61" w:line="228" w:lineRule="auto"/>
              <w:ind w:left="187"/>
              <w:rPr>
                <w:sz w:val="20"/>
                <w:szCs w:val="20"/>
              </w:rPr>
            </w:pPr>
            <w:r>
              <w:rPr>
                <w:spacing w:val="4"/>
                <w:sz w:val="20"/>
                <w:szCs w:val="20"/>
              </w:rPr>
              <w:t>沟镇</w:t>
            </w:r>
          </w:p>
        </w:tc>
        <w:tc>
          <w:tcPr>
            <w:tcW w:w="786" w:type="dxa"/>
            <w:vAlign w:val="top"/>
          </w:tcPr>
          <w:p w14:paraId="0D55B599">
            <w:pPr>
              <w:pStyle w:val="130"/>
              <w:spacing w:before="52" w:line="261" w:lineRule="auto"/>
              <w:ind w:left="292" w:right="185" w:hanging="104"/>
              <w:rPr>
                <w:sz w:val="20"/>
                <w:szCs w:val="20"/>
              </w:rPr>
            </w:pPr>
            <w:r>
              <w:rPr>
                <w:spacing w:val="3"/>
                <w:sz w:val="20"/>
                <w:szCs w:val="20"/>
              </w:rPr>
              <w:t>上社</w:t>
            </w:r>
            <w:r>
              <w:rPr>
                <w:sz w:val="20"/>
                <w:szCs w:val="20"/>
              </w:rPr>
              <w:t xml:space="preserve"> 村</w:t>
            </w:r>
          </w:p>
        </w:tc>
        <w:tc>
          <w:tcPr>
            <w:tcW w:w="792" w:type="dxa"/>
            <w:vAlign w:val="top"/>
          </w:tcPr>
          <w:p w14:paraId="504EF77E">
            <w:pPr>
              <w:pStyle w:val="130"/>
              <w:spacing w:before="209" w:line="270" w:lineRule="exact"/>
              <w:ind w:left="289"/>
              <w:rPr>
                <w:sz w:val="20"/>
                <w:szCs w:val="20"/>
              </w:rPr>
            </w:pPr>
            <w:r>
              <w:rPr>
                <w:spacing w:val="4"/>
                <w:position w:val="1"/>
                <w:sz w:val="20"/>
                <w:szCs w:val="20"/>
              </w:rPr>
              <w:t>A1</w:t>
            </w:r>
          </w:p>
        </w:tc>
        <w:tc>
          <w:tcPr>
            <w:tcW w:w="850" w:type="dxa"/>
            <w:vAlign w:val="top"/>
          </w:tcPr>
          <w:p w14:paraId="4D282913">
            <w:pPr>
              <w:pStyle w:val="130"/>
              <w:spacing w:before="209" w:line="268" w:lineRule="exact"/>
              <w:ind w:left="170"/>
              <w:rPr>
                <w:sz w:val="20"/>
                <w:szCs w:val="20"/>
              </w:rPr>
            </w:pPr>
            <w:r>
              <w:rPr>
                <w:spacing w:val="2"/>
                <w:position w:val="1"/>
                <w:sz w:val="20"/>
                <w:szCs w:val="20"/>
              </w:rPr>
              <w:t>70039</w:t>
            </w:r>
          </w:p>
        </w:tc>
        <w:tc>
          <w:tcPr>
            <w:tcW w:w="846" w:type="dxa"/>
            <w:vMerge w:val="continue"/>
            <w:tcBorders>
              <w:top w:val="nil"/>
              <w:bottom w:val="nil"/>
            </w:tcBorders>
            <w:vAlign w:val="top"/>
          </w:tcPr>
          <w:p w14:paraId="5651A3F1">
            <w:pPr>
              <w:rPr>
                <w:rFonts w:ascii="Arial"/>
                <w:sz w:val="21"/>
              </w:rPr>
            </w:pPr>
          </w:p>
        </w:tc>
        <w:tc>
          <w:tcPr>
            <w:tcW w:w="786" w:type="dxa"/>
            <w:vMerge w:val="continue"/>
            <w:tcBorders>
              <w:top w:val="nil"/>
              <w:bottom w:val="nil"/>
            </w:tcBorders>
            <w:vAlign w:val="top"/>
          </w:tcPr>
          <w:p w14:paraId="60DC5AE2">
            <w:pPr>
              <w:rPr>
                <w:rFonts w:ascii="Arial"/>
                <w:sz w:val="21"/>
              </w:rPr>
            </w:pPr>
          </w:p>
        </w:tc>
        <w:tc>
          <w:tcPr>
            <w:tcW w:w="950" w:type="dxa"/>
            <w:vAlign w:val="top"/>
          </w:tcPr>
          <w:p w14:paraId="45411E55">
            <w:pPr>
              <w:pStyle w:val="130"/>
              <w:spacing w:before="209" w:line="268" w:lineRule="exact"/>
              <w:ind w:left="170"/>
              <w:rPr>
                <w:sz w:val="20"/>
                <w:szCs w:val="20"/>
              </w:rPr>
            </w:pPr>
            <w:r>
              <w:rPr>
                <w:spacing w:val="2"/>
                <w:position w:val="1"/>
                <w:sz w:val="20"/>
                <w:szCs w:val="20"/>
              </w:rPr>
              <w:t>7003.9</w:t>
            </w:r>
          </w:p>
        </w:tc>
        <w:tc>
          <w:tcPr>
            <w:tcW w:w="950" w:type="dxa"/>
            <w:vAlign w:val="top"/>
          </w:tcPr>
          <w:p w14:paraId="43EFDDD0">
            <w:pPr>
              <w:pStyle w:val="130"/>
              <w:spacing w:before="209" w:line="268" w:lineRule="exact"/>
              <w:ind w:left="170"/>
              <w:rPr>
                <w:sz w:val="20"/>
                <w:szCs w:val="20"/>
              </w:rPr>
            </w:pPr>
            <w:r>
              <w:rPr>
                <w:spacing w:val="2"/>
                <w:position w:val="1"/>
                <w:sz w:val="20"/>
                <w:szCs w:val="20"/>
              </w:rPr>
              <w:t>7003.9</w:t>
            </w:r>
          </w:p>
        </w:tc>
        <w:tc>
          <w:tcPr>
            <w:tcW w:w="786" w:type="dxa"/>
            <w:vAlign w:val="top"/>
          </w:tcPr>
          <w:p w14:paraId="336E62E0">
            <w:pPr>
              <w:pStyle w:val="130"/>
              <w:spacing w:before="209" w:line="268" w:lineRule="exact"/>
              <w:ind w:left="205"/>
              <w:rPr>
                <w:sz w:val="20"/>
                <w:szCs w:val="20"/>
              </w:rPr>
            </w:pPr>
            <w:r>
              <w:rPr>
                <w:spacing w:val="-1"/>
                <w:position w:val="1"/>
                <w:sz w:val="20"/>
                <w:szCs w:val="20"/>
              </w:rPr>
              <w:t>1401</w:t>
            </w:r>
          </w:p>
        </w:tc>
        <w:tc>
          <w:tcPr>
            <w:tcW w:w="846" w:type="dxa"/>
            <w:vAlign w:val="top"/>
          </w:tcPr>
          <w:p w14:paraId="5478C48F">
            <w:pPr>
              <w:pStyle w:val="130"/>
              <w:spacing w:before="209" w:line="268" w:lineRule="exact"/>
              <w:ind w:left="325"/>
              <w:rPr>
                <w:sz w:val="20"/>
                <w:szCs w:val="20"/>
              </w:rPr>
            </w:pPr>
            <w:r>
              <w:rPr>
                <w:spacing w:val="1"/>
                <w:position w:val="1"/>
                <w:sz w:val="20"/>
                <w:szCs w:val="20"/>
              </w:rPr>
              <w:t>47</w:t>
            </w:r>
          </w:p>
        </w:tc>
        <w:tc>
          <w:tcPr>
            <w:tcW w:w="846" w:type="dxa"/>
            <w:vMerge w:val="continue"/>
            <w:tcBorders>
              <w:top w:val="nil"/>
              <w:bottom w:val="nil"/>
            </w:tcBorders>
            <w:vAlign w:val="top"/>
          </w:tcPr>
          <w:p w14:paraId="7D46F5A4">
            <w:pPr>
              <w:rPr>
                <w:rFonts w:ascii="Arial"/>
                <w:sz w:val="21"/>
              </w:rPr>
            </w:pPr>
          </w:p>
        </w:tc>
        <w:tc>
          <w:tcPr>
            <w:tcW w:w="846" w:type="dxa"/>
            <w:vAlign w:val="top"/>
          </w:tcPr>
          <w:p w14:paraId="55ABC317">
            <w:pPr>
              <w:pStyle w:val="130"/>
              <w:spacing w:before="209" w:line="270" w:lineRule="exact"/>
              <w:ind w:left="286"/>
              <w:rPr>
                <w:sz w:val="20"/>
                <w:szCs w:val="20"/>
              </w:rPr>
            </w:pPr>
            <w:r>
              <w:rPr>
                <w:spacing w:val="-3"/>
                <w:position w:val="1"/>
                <w:sz w:val="20"/>
                <w:szCs w:val="20"/>
              </w:rPr>
              <w:t>141</w:t>
            </w:r>
          </w:p>
        </w:tc>
        <w:tc>
          <w:tcPr>
            <w:tcW w:w="847" w:type="dxa"/>
            <w:vAlign w:val="top"/>
          </w:tcPr>
          <w:p w14:paraId="7C0D5DB3">
            <w:pPr>
              <w:pStyle w:val="130"/>
              <w:spacing w:before="209" w:line="268" w:lineRule="exact"/>
              <w:ind w:left="323"/>
              <w:rPr>
                <w:sz w:val="20"/>
                <w:szCs w:val="20"/>
              </w:rPr>
            </w:pPr>
            <w:r>
              <w:rPr>
                <w:spacing w:val="1"/>
                <w:position w:val="1"/>
                <w:sz w:val="20"/>
                <w:szCs w:val="20"/>
              </w:rPr>
              <w:t>47</w:t>
            </w:r>
          </w:p>
        </w:tc>
        <w:tc>
          <w:tcPr>
            <w:tcW w:w="846" w:type="dxa"/>
            <w:vMerge w:val="continue"/>
            <w:tcBorders>
              <w:top w:val="nil"/>
              <w:bottom w:val="nil"/>
            </w:tcBorders>
            <w:vAlign w:val="top"/>
          </w:tcPr>
          <w:p w14:paraId="0BB46151">
            <w:pPr>
              <w:rPr>
                <w:rFonts w:ascii="Arial"/>
                <w:sz w:val="21"/>
              </w:rPr>
            </w:pPr>
          </w:p>
        </w:tc>
        <w:tc>
          <w:tcPr>
            <w:tcW w:w="1625" w:type="dxa"/>
            <w:vMerge w:val="continue"/>
            <w:tcBorders>
              <w:top w:val="nil"/>
              <w:bottom w:val="nil"/>
            </w:tcBorders>
            <w:vAlign w:val="top"/>
          </w:tcPr>
          <w:p w14:paraId="166EFFE7">
            <w:pPr>
              <w:rPr>
                <w:rFonts w:ascii="Arial"/>
                <w:sz w:val="21"/>
              </w:rPr>
            </w:pPr>
          </w:p>
        </w:tc>
      </w:tr>
      <w:tr w14:paraId="22B80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0" w:type="dxa"/>
            <w:vAlign w:val="top"/>
          </w:tcPr>
          <w:p w14:paraId="7A5C9416">
            <w:pPr>
              <w:pStyle w:val="130"/>
              <w:spacing w:before="212" w:line="270" w:lineRule="exact"/>
              <w:ind w:left="351"/>
              <w:rPr>
                <w:sz w:val="20"/>
                <w:szCs w:val="20"/>
              </w:rPr>
            </w:pPr>
            <w:r>
              <w:rPr>
                <w:position w:val="1"/>
                <w:sz w:val="20"/>
                <w:szCs w:val="20"/>
              </w:rPr>
              <w:t>2</w:t>
            </w:r>
          </w:p>
        </w:tc>
        <w:tc>
          <w:tcPr>
            <w:tcW w:w="786" w:type="dxa"/>
            <w:vMerge w:val="continue"/>
            <w:tcBorders>
              <w:top w:val="nil"/>
            </w:tcBorders>
            <w:vAlign w:val="top"/>
          </w:tcPr>
          <w:p w14:paraId="0922260A">
            <w:pPr>
              <w:rPr>
                <w:rFonts w:ascii="Arial"/>
                <w:sz w:val="21"/>
              </w:rPr>
            </w:pPr>
          </w:p>
        </w:tc>
        <w:tc>
          <w:tcPr>
            <w:tcW w:w="786" w:type="dxa"/>
            <w:vAlign w:val="top"/>
          </w:tcPr>
          <w:p w14:paraId="011A751E">
            <w:pPr>
              <w:pStyle w:val="130"/>
              <w:spacing w:before="56" w:line="259" w:lineRule="auto"/>
              <w:ind w:left="291" w:right="185" w:hanging="99"/>
              <w:rPr>
                <w:sz w:val="20"/>
                <w:szCs w:val="20"/>
              </w:rPr>
            </w:pPr>
            <w:r>
              <w:rPr>
                <w:spacing w:val="1"/>
                <w:sz w:val="20"/>
                <w:szCs w:val="20"/>
              </w:rPr>
              <w:t>下社</w:t>
            </w:r>
            <w:r>
              <w:rPr>
                <w:sz w:val="20"/>
                <w:szCs w:val="20"/>
              </w:rPr>
              <w:t xml:space="preserve"> 村</w:t>
            </w:r>
          </w:p>
        </w:tc>
        <w:tc>
          <w:tcPr>
            <w:tcW w:w="792" w:type="dxa"/>
            <w:vAlign w:val="top"/>
          </w:tcPr>
          <w:p w14:paraId="3F58DFE0">
            <w:pPr>
              <w:pStyle w:val="130"/>
              <w:spacing w:before="212" w:line="270" w:lineRule="exact"/>
              <w:ind w:left="289"/>
              <w:rPr>
                <w:sz w:val="20"/>
                <w:szCs w:val="20"/>
              </w:rPr>
            </w:pPr>
            <w:r>
              <w:rPr>
                <w:spacing w:val="4"/>
                <w:position w:val="1"/>
                <w:sz w:val="20"/>
                <w:szCs w:val="20"/>
              </w:rPr>
              <w:t>A2</w:t>
            </w:r>
          </w:p>
        </w:tc>
        <w:tc>
          <w:tcPr>
            <w:tcW w:w="850" w:type="dxa"/>
            <w:vAlign w:val="top"/>
          </w:tcPr>
          <w:p w14:paraId="74CAE758">
            <w:pPr>
              <w:pStyle w:val="130"/>
              <w:spacing w:before="212" w:line="268" w:lineRule="exact"/>
              <w:ind w:left="128"/>
              <w:rPr>
                <w:sz w:val="20"/>
                <w:szCs w:val="20"/>
              </w:rPr>
            </w:pPr>
            <w:r>
              <w:rPr>
                <w:spacing w:val="1"/>
                <w:position w:val="1"/>
                <w:sz w:val="20"/>
                <w:szCs w:val="20"/>
              </w:rPr>
              <w:t>129961</w:t>
            </w:r>
          </w:p>
        </w:tc>
        <w:tc>
          <w:tcPr>
            <w:tcW w:w="846" w:type="dxa"/>
            <w:vMerge w:val="continue"/>
            <w:tcBorders>
              <w:top w:val="nil"/>
            </w:tcBorders>
            <w:vAlign w:val="top"/>
          </w:tcPr>
          <w:p w14:paraId="09E8FC1A">
            <w:pPr>
              <w:rPr>
                <w:rFonts w:ascii="Arial"/>
                <w:sz w:val="21"/>
              </w:rPr>
            </w:pPr>
          </w:p>
        </w:tc>
        <w:tc>
          <w:tcPr>
            <w:tcW w:w="786" w:type="dxa"/>
            <w:vMerge w:val="continue"/>
            <w:tcBorders>
              <w:top w:val="nil"/>
            </w:tcBorders>
            <w:vAlign w:val="top"/>
          </w:tcPr>
          <w:p w14:paraId="136834D5">
            <w:pPr>
              <w:rPr>
                <w:rFonts w:ascii="Arial"/>
                <w:sz w:val="21"/>
              </w:rPr>
            </w:pPr>
          </w:p>
        </w:tc>
        <w:tc>
          <w:tcPr>
            <w:tcW w:w="950" w:type="dxa"/>
            <w:vAlign w:val="top"/>
          </w:tcPr>
          <w:p w14:paraId="0B49ECC1">
            <w:pPr>
              <w:pStyle w:val="130"/>
              <w:spacing w:before="212" w:line="268" w:lineRule="exact"/>
              <w:ind w:left="128"/>
              <w:rPr>
                <w:sz w:val="20"/>
                <w:szCs w:val="20"/>
              </w:rPr>
            </w:pPr>
            <w:r>
              <w:rPr>
                <w:spacing w:val="1"/>
                <w:position w:val="1"/>
                <w:sz w:val="20"/>
                <w:szCs w:val="20"/>
              </w:rPr>
              <w:t>12996.1</w:t>
            </w:r>
          </w:p>
        </w:tc>
        <w:tc>
          <w:tcPr>
            <w:tcW w:w="950" w:type="dxa"/>
            <w:vAlign w:val="top"/>
          </w:tcPr>
          <w:p w14:paraId="5FE5859D">
            <w:pPr>
              <w:pStyle w:val="130"/>
              <w:spacing w:before="212" w:line="268" w:lineRule="exact"/>
              <w:ind w:left="128"/>
              <w:rPr>
                <w:sz w:val="20"/>
                <w:szCs w:val="20"/>
              </w:rPr>
            </w:pPr>
            <w:r>
              <w:rPr>
                <w:spacing w:val="1"/>
                <w:position w:val="1"/>
                <w:sz w:val="20"/>
                <w:szCs w:val="20"/>
              </w:rPr>
              <w:t>12996.1</w:t>
            </w:r>
          </w:p>
        </w:tc>
        <w:tc>
          <w:tcPr>
            <w:tcW w:w="786" w:type="dxa"/>
            <w:vAlign w:val="top"/>
          </w:tcPr>
          <w:p w14:paraId="284675B3">
            <w:pPr>
              <w:pStyle w:val="130"/>
              <w:spacing w:before="212" w:line="268" w:lineRule="exact"/>
              <w:ind w:left="192"/>
              <w:rPr>
                <w:sz w:val="20"/>
                <w:szCs w:val="20"/>
              </w:rPr>
            </w:pPr>
            <w:r>
              <w:rPr>
                <w:spacing w:val="2"/>
                <w:position w:val="1"/>
                <w:sz w:val="20"/>
                <w:szCs w:val="20"/>
              </w:rPr>
              <w:t>2599</w:t>
            </w:r>
          </w:p>
        </w:tc>
        <w:tc>
          <w:tcPr>
            <w:tcW w:w="846" w:type="dxa"/>
            <w:vAlign w:val="top"/>
          </w:tcPr>
          <w:p w14:paraId="6F6F7125">
            <w:pPr>
              <w:pStyle w:val="130"/>
              <w:spacing w:before="212" w:line="268" w:lineRule="exact"/>
              <w:ind w:left="326"/>
              <w:rPr>
                <w:sz w:val="20"/>
                <w:szCs w:val="20"/>
              </w:rPr>
            </w:pPr>
            <w:r>
              <w:rPr>
                <w:position w:val="1"/>
                <w:sz w:val="20"/>
                <w:szCs w:val="20"/>
              </w:rPr>
              <w:t>87</w:t>
            </w:r>
          </w:p>
        </w:tc>
        <w:tc>
          <w:tcPr>
            <w:tcW w:w="846" w:type="dxa"/>
            <w:vMerge w:val="continue"/>
            <w:tcBorders>
              <w:top w:val="nil"/>
            </w:tcBorders>
            <w:vAlign w:val="top"/>
          </w:tcPr>
          <w:p w14:paraId="0C9E403C">
            <w:pPr>
              <w:rPr>
                <w:rFonts w:ascii="Arial"/>
                <w:sz w:val="21"/>
              </w:rPr>
            </w:pPr>
          </w:p>
        </w:tc>
        <w:tc>
          <w:tcPr>
            <w:tcW w:w="846" w:type="dxa"/>
            <w:vAlign w:val="top"/>
          </w:tcPr>
          <w:p w14:paraId="303B613D">
            <w:pPr>
              <w:pStyle w:val="130"/>
              <w:spacing w:before="212" w:line="268" w:lineRule="exact"/>
              <w:ind w:left="273"/>
              <w:rPr>
                <w:sz w:val="20"/>
                <w:szCs w:val="20"/>
              </w:rPr>
            </w:pPr>
            <w:r>
              <w:rPr>
                <w:spacing w:val="1"/>
                <w:position w:val="1"/>
                <w:sz w:val="20"/>
                <w:szCs w:val="20"/>
              </w:rPr>
              <w:t>261</w:t>
            </w:r>
          </w:p>
        </w:tc>
        <w:tc>
          <w:tcPr>
            <w:tcW w:w="847" w:type="dxa"/>
            <w:vAlign w:val="top"/>
          </w:tcPr>
          <w:p w14:paraId="42ED5E02">
            <w:pPr>
              <w:pStyle w:val="130"/>
              <w:spacing w:before="212" w:line="268" w:lineRule="exact"/>
              <w:ind w:left="325"/>
              <w:rPr>
                <w:sz w:val="20"/>
                <w:szCs w:val="20"/>
              </w:rPr>
            </w:pPr>
            <w:r>
              <w:rPr>
                <w:position w:val="1"/>
                <w:sz w:val="20"/>
                <w:szCs w:val="20"/>
              </w:rPr>
              <w:t>87</w:t>
            </w:r>
          </w:p>
        </w:tc>
        <w:tc>
          <w:tcPr>
            <w:tcW w:w="846" w:type="dxa"/>
            <w:vMerge w:val="continue"/>
            <w:tcBorders>
              <w:top w:val="nil"/>
            </w:tcBorders>
            <w:vAlign w:val="top"/>
          </w:tcPr>
          <w:p w14:paraId="7EC1DF7C">
            <w:pPr>
              <w:rPr>
                <w:rFonts w:ascii="Arial"/>
                <w:sz w:val="21"/>
              </w:rPr>
            </w:pPr>
          </w:p>
        </w:tc>
        <w:tc>
          <w:tcPr>
            <w:tcW w:w="1625" w:type="dxa"/>
            <w:vMerge w:val="continue"/>
            <w:tcBorders>
              <w:top w:val="nil"/>
            </w:tcBorders>
            <w:vAlign w:val="top"/>
          </w:tcPr>
          <w:p w14:paraId="360A3691">
            <w:pPr>
              <w:rPr>
                <w:rFonts w:ascii="Arial"/>
                <w:sz w:val="21"/>
              </w:rPr>
            </w:pPr>
          </w:p>
        </w:tc>
      </w:tr>
      <w:tr w14:paraId="4AF0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154" w:type="dxa"/>
            <w:gridSpan w:val="4"/>
            <w:vAlign w:val="top"/>
          </w:tcPr>
          <w:p w14:paraId="21D69255">
            <w:pPr>
              <w:spacing w:line="457" w:lineRule="auto"/>
              <w:rPr>
                <w:rFonts w:ascii="Arial"/>
                <w:sz w:val="21"/>
              </w:rPr>
            </w:pPr>
          </w:p>
          <w:p w14:paraId="635365E6">
            <w:pPr>
              <w:pStyle w:val="130"/>
              <w:spacing w:before="65" w:line="228" w:lineRule="auto"/>
              <w:ind w:left="1161"/>
              <w:rPr>
                <w:sz w:val="20"/>
                <w:szCs w:val="20"/>
              </w:rPr>
            </w:pPr>
            <w:r>
              <w:rPr>
                <w:b/>
                <w:bCs/>
                <w:spacing w:val="6"/>
                <w:sz w:val="20"/>
                <w:szCs w:val="20"/>
              </w:rPr>
              <w:t>成效巩固</w:t>
            </w:r>
          </w:p>
        </w:tc>
        <w:tc>
          <w:tcPr>
            <w:tcW w:w="850" w:type="dxa"/>
            <w:vAlign w:val="top"/>
          </w:tcPr>
          <w:p w14:paraId="6076AA24">
            <w:pPr>
              <w:spacing w:line="457" w:lineRule="auto"/>
              <w:rPr>
                <w:rFonts w:ascii="Arial"/>
                <w:sz w:val="21"/>
              </w:rPr>
            </w:pPr>
          </w:p>
          <w:p w14:paraId="56A0AD03">
            <w:pPr>
              <w:pStyle w:val="130"/>
              <w:spacing w:before="65" w:line="268" w:lineRule="exact"/>
              <w:ind w:left="170"/>
              <w:rPr>
                <w:sz w:val="20"/>
                <w:szCs w:val="20"/>
              </w:rPr>
            </w:pPr>
            <w:r>
              <w:rPr>
                <w:b/>
                <w:bCs/>
                <w:position w:val="1"/>
                <w:sz w:val="20"/>
                <w:szCs w:val="20"/>
              </w:rPr>
              <w:t>50000</w:t>
            </w:r>
          </w:p>
        </w:tc>
        <w:tc>
          <w:tcPr>
            <w:tcW w:w="846" w:type="dxa"/>
            <w:vAlign w:val="top"/>
          </w:tcPr>
          <w:p w14:paraId="1F819533">
            <w:pPr>
              <w:spacing w:line="457" w:lineRule="auto"/>
              <w:rPr>
                <w:rFonts w:ascii="Arial"/>
                <w:sz w:val="21"/>
              </w:rPr>
            </w:pPr>
          </w:p>
          <w:p w14:paraId="023ED7A8">
            <w:pPr>
              <w:pStyle w:val="130"/>
              <w:spacing w:before="65" w:line="268" w:lineRule="exact"/>
              <w:ind w:left="328"/>
              <w:rPr>
                <w:sz w:val="20"/>
                <w:szCs w:val="20"/>
              </w:rPr>
            </w:pPr>
            <w:r>
              <w:rPr>
                <w:spacing w:val="-2"/>
                <w:position w:val="1"/>
                <w:sz w:val="20"/>
                <w:szCs w:val="20"/>
              </w:rPr>
              <w:t>30</w:t>
            </w:r>
          </w:p>
        </w:tc>
        <w:tc>
          <w:tcPr>
            <w:tcW w:w="786" w:type="dxa"/>
            <w:vAlign w:val="top"/>
          </w:tcPr>
          <w:p w14:paraId="4813442F">
            <w:pPr>
              <w:spacing w:line="457" w:lineRule="auto"/>
              <w:rPr>
                <w:rFonts w:ascii="Arial"/>
                <w:sz w:val="21"/>
              </w:rPr>
            </w:pPr>
          </w:p>
          <w:p w14:paraId="535B3F0A">
            <w:pPr>
              <w:pStyle w:val="130"/>
              <w:spacing w:before="65" w:line="268" w:lineRule="exact"/>
              <w:ind w:left="298"/>
              <w:rPr>
                <w:sz w:val="20"/>
                <w:szCs w:val="20"/>
              </w:rPr>
            </w:pPr>
            <w:r>
              <w:rPr>
                <w:spacing w:val="-2"/>
                <w:position w:val="1"/>
                <w:sz w:val="20"/>
                <w:szCs w:val="20"/>
              </w:rPr>
              <w:t>70</w:t>
            </w:r>
          </w:p>
        </w:tc>
        <w:tc>
          <w:tcPr>
            <w:tcW w:w="950" w:type="dxa"/>
            <w:vAlign w:val="top"/>
          </w:tcPr>
          <w:p w14:paraId="1EC80B29">
            <w:pPr>
              <w:spacing w:line="457" w:lineRule="auto"/>
              <w:rPr>
                <w:rFonts w:ascii="Arial"/>
                <w:sz w:val="21"/>
              </w:rPr>
            </w:pPr>
          </w:p>
          <w:p w14:paraId="15C75B91">
            <w:pPr>
              <w:pStyle w:val="130"/>
              <w:spacing w:before="65" w:line="268" w:lineRule="exact"/>
              <w:ind w:left="272"/>
              <w:rPr>
                <w:sz w:val="20"/>
                <w:szCs w:val="20"/>
              </w:rPr>
            </w:pPr>
            <w:r>
              <w:rPr>
                <w:b/>
                <w:bCs/>
                <w:position w:val="1"/>
                <w:sz w:val="20"/>
                <w:szCs w:val="20"/>
              </w:rPr>
              <w:t>5000</w:t>
            </w:r>
          </w:p>
        </w:tc>
        <w:tc>
          <w:tcPr>
            <w:tcW w:w="950" w:type="dxa"/>
            <w:vAlign w:val="top"/>
          </w:tcPr>
          <w:p w14:paraId="5E86CD64">
            <w:pPr>
              <w:spacing w:line="457" w:lineRule="auto"/>
              <w:rPr>
                <w:rFonts w:ascii="Arial"/>
                <w:sz w:val="21"/>
              </w:rPr>
            </w:pPr>
          </w:p>
          <w:p w14:paraId="0917597E">
            <w:pPr>
              <w:pStyle w:val="130"/>
              <w:spacing w:before="65" w:line="268" w:lineRule="exact"/>
              <w:ind w:left="273"/>
              <w:rPr>
                <w:sz w:val="20"/>
                <w:szCs w:val="20"/>
              </w:rPr>
            </w:pPr>
            <w:r>
              <w:rPr>
                <w:b/>
                <w:bCs/>
                <w:position w:val="1"/>
                <w:sz w:val="20"/>
                <w:szCs w:val="20"/>
              </w:rPr>
              <w:t>5000</w:t>
            </w:r>
          </w:p>
        </w:tc>
        <w:tc>
          <w:tcPr>
            <w:tcW w:w="786" w:type="dxa"/>
            <w:vAlign w:val="top"/>
          </w:tcPr>
          <w:p w14:paraId="0896D47D">
            <w:pPr>
              <w:spacing w:line="457" w:lineRule="auto"/>
              <w:rPr>
                <w:rFonts w:ascii="Arial"/>
                <w:sz w:val="21"/>
              </w:rPr>
            </w:pPr>
          </w:p>
          <w:p w14:paraId="07DFAB61">
            <w:pPr>
              <w:pStyle w:val="130"/>
              <w:spacing w:before="65" w:line="268" w:lineRule="exact"/>
              <w:ind w:left="245"/>
              <w:rPr>
                <w:sz w:val="20"/>
                <w:szCs w:val="20"/>
              </w:rPr>
            </w:pPr>
            <w:r>
              <w:rPr>
                <w:b/>
                <w:bCs/>
                <w:spacing w:val="-1"/>
                <w:position w:val="1"/>
                <w:sz w:val="20"/>
                <w:szCs w:val="20"/>
              </w:rPr>
              <w:t>714</w:t>
            </w:r>
          </w:p>
        </w:tc>
        <w:tc>
          <w:tcPr>
            <w:tcW w:w="846" w:type="dxa"/>
            <w:vAlign w:val="top"/>
          </w:tcPr>
          <w:p w14:paraId="3CE62835">
            <w:pPr>
              <w:spacing w:line="457" w:lineRule="auto"/>
              <w:rPr>
                <w:rFonts w:ascii="Arial"/>
                <w:sz w:val="21"/>
              </w:rPr>
            </w:pPr>
          </w:p>
          <w:p w14:paraId="50ED0E45">
            <w:pPr>
              <w:pStyle w:val="130"/>
              <w:spacing w:before="65" w:line="270" w:lineRule="exact"/>
              <w:ind w:left="326"/>
              <w:rPr>
                <w:sz w:val="20"/>
                <w:szCs w:val="20"/>
              </w:rPr>
            </w:pPr>
            <w:r>
              <w:rPr>
                <w:b/>
                <w:bCs/>
                <w:spacing w:val="-2"/>
                <w:position w:val="1"/>
                <w:sz w:val="20"/>
                <w:szCs w:val="20"/>
              </w:rPr>
              <w:t>24</w:t>
            </w:r>
          </w:p>
        </w:tc>
        <w:tc>
          <w:tcPr>
            <w:tcW w:w="846" w:type="dxa"/>
            <w:vAlign w:val="top"/>
          </w:tcPr>
          <w:p w14:paraId="70291115">
            <w:pPr>
              <w:spacing w:line="457" w:lineRule="auto"/>
              <w:rPr>
                <w:rFonts w:ascii="Arial"/>
                <w:sz w:val="21"/>
              </w:rPr>
            </w:pPr>
          </w:p>
          <w:p w14:paraId="2C9C6A52">
            <w:pPr>
              <w:pStyle w:val="130"/>
              <w:spacing w:before="65" w:line="270" w:lineRule="exact"/>
              <w:ind w:left="393"/>
              <w:rPr>
                <w:sz w:val="20"/>
                <w:szCs w:val="20"/>
              </w:rPr>
            </w:pPr>
            <w:r>
              <w:rPr>
                <w:position w:val="1"/>
                <w:sz w:val="20"/>
                <w:szCs w:val="20"/>
              </w:rPr>
              <w:t>1</w:t>
            </w:r>
          </w:p>
        </w:tc>
        <w:tc>
          <w:tcPr>
            <w:tcW w:w="846" w:type="dxa"/>
            <w:vAlign w:val="top"/>
          </w:tcPr>
          <w:p w14:paraId="72C7FBF7">
            <w:pPr>
              <w:spacing w:line="457" w:lineRule="auto"/>
              <w:rPr>
                <w:rFonts w:ascii="Arial"/>
                <w:sz w:val="21"/>
              </w:rPr>
            </w:pPr>
          </w:p>
          <w:p w14:paraId="4F89A30B">
            <w:pPr>
              <w:pStyle w:val="130"/>
              <w:spacing w:before="65" w:line="268" w:lineRule="exact"/>
              <w:ind w:left="328"/>
              <w:rPr>
                <w:sz w:val="20"/>
                <w:szCs w:val="20"/>
              </w:rPr>
            </w:pPr>
            <w:r>
              <w:rPr>
                <w:b/>
                <w:bCs/>
                <w:spacing w:val="-3"/>
                <w:position w:val="1"/>
                <w:sz w:val="20"/>
                <w:szCs w:val="20"/>
              </w:rPr>
              <w:t>72</w:t>
            </w:r>
          </w:p>
        </w:tc>
        <w:tc>
          <w:tcPr>
            <w:tcW w:w="847" w:type="dxa"/>
            <w:vAlign w:val="top"/>
          </w:tcPr>
          <w:p w14:paraId="0E7458BB">
            <w:pPr>
              <w:spacing w:line="457" w:lineRule="auto"/>
              <w:rPr>
                <w:rFonts w:ascii="Arial"/>
                <w:sz w:val="21"/>
              </w:rPr>
            </w:pPr>
          </w:p>
          <w:p w14:paraId="7F20466A">
            <w:pPr>
              <w:pStyle w:val="130"/>
              <w:spacing w:before="65" w:line="270" w:lineRule="exact"/>
              <w:ind w:left="327"/>
              <w:rPr>
                <w:sz w:val="20"/>
                <w:szCs w:val="20"/>
              </w:rPr>
            </w:pPr>
            <w:r>
              <w:rPr>
                <w:b/>
                <w:bCs/>
                <w:spacing w:val="-3"/>
                <w:position w:val="1"/>
                <w:sz w:val="20"/>
                <w:szCs w:val="20"/>
              </w:rPr>
              <w:t>24</w:t>
            </w:r>
          </w:p>
        </w:tc>
        <w:tc>
          <w:tcPr>
            <w:tcW w:w="846" w:type="dxa"/>
            <w:vAlign w:val="top"/>
          </w:tcPr>
          <w:p w14:paraId="67BCC5B7">
            <w:pPr>
              <w:spacing w:line="457" w:lineRule="auto"/>
              <w:rPr>
                <w:rFonts w:ascii="Arial"/>
                <w:sz w:val="21"/>
              </w:rPr>
            </w:pPr>
          </w:p>
          <w:p w14:paraId="2CE0E99F">
            <w:pPr>
              <w:pStyle w:val="130"/>
              <w:spacing w:before="65" w:line="270" w:lineRule="exact"/>
              <w:ind w:left="393"/>
              <w:rPr>
                <w:sz w:val="20"/>
                <w:szCs w:val="20"/>
              </w:rPr>
            </w:pPr>
            <w:r>
              <w:rPr>
                <w:position w:val="1"/>
                <w:sz w:val="20"/>
                <w:szCs w:val="20"/>
              </w:rPr>
              <w:t>1</w:t>
            </w:r>
          </w:p>
        </w:tc>
        <w:tc>
          <w:tcPr>
            <w:tcW w:w="1625" w:type="dxa"/>
            <w:vAlign w:val="top"/>
          </w:tcPr>
          <w:p w14:paraId="7DA10681">
            <w:pPr>
              <w:pStyle w:val="130"/>
              <w:spacing w:before="57" w:line="228" w:lineRule="auto"/>
              <w:rPr>
                <w:sz w:val="20"/>
                <w:szCs w:val="20"/>
              </w:rPr>
            </w:pPr>
            <w:r>
              <w:rPr>
                <w:sz w:val="20"/>
                <w:szCs w:val="20"/>
              </w:rPr>
              <w:t>防控期</w:t>
            </w:r>
            <w:r>
              <w:rPr>
                <w:spacing w:val="-34"/>
                <w:sz w:val="20"/>
                <w:szCs w:val="20"/>
              </w:rPr>
              <w:t xml:space="preserve"> </w:t>
            </w:r>
            <w:r>
              <w:rPr>
                <w:sz w:val="20"/>
                <w:szCs w:val="20"/>
              </w:rPr>
              <w:t>30</w:t>
            </w:r>
            <w:r>
              <w:rPr>
                <w:spacing w:val="-37"/>
                <w:sz w:val="20"/>
                <w:szCs w:val="20"/>
              </w:rPr>
              <w:t xml:space="preserve"> </w:t>
            </w:r>
            <w:r>
              <w:rPr>
                <w:sz w:val="20"/>
                <w:szCs w:val="20"/>
              </w:rPr>
              <w:t>天、</w:t>
            </w:r>
            <w:r>
              <w:rPr>
                <w:spacing w:val="8"/>
                <w:sz w:val="20"/>
                <w:szCs w:val="20"/>
              </w:rPr>
              <w:t>每人每天防控</w:t>
            </w:r>
            <w:r>
              <w:rPr>
                <w:spacing w:val="5"/>
                <w:sz w:val="20"/>
                <w:szCs w:val="20"/>
              </w:rPr>
              <w:t>70</w:t>
            </w:r>
            <w:r>
              <w:rPr>
                <w:spacing w:val="-39"/>
                <w:sz w:val="20"/>
                <w:szCs w:val="20"/>
              </w:rPr>
              <w:t xml:space="preserve"> </w:t>
            </w:r>
            <w:r>
              <w:rPr>
                <w:spacing w:val="5"/>
                <w:sz w:val="20"/>
                <w:szCs w:val="20"/>
              </w:rPr>
              <w:t>亩，防护用</w:t>
            </w:r>
            <w:r>
              <w:rPr>
                <w:spacing w:val="-2"/>
                <w:sz w:val="20"/>
                <w:szCs w:val="20"/>
              </w:rPr>
              <w:t>品</w:t>
            </w:r>
            <w:r>
              <w:rPr>
                <w:spacing w:val="-29"/>
                <w:sz w:val="20"/>
                <w:szCs w:val="20"/>
              </w:rPr>
              <w:t xml:space="preserve"> </w:t>
            </w:r>
            <w:r>
              <w:rPr>
                <w:spacing w:val="-2"/>
                <w:sz w:val="20"/>
                <w:szCs w:val="20"/>
              </w:rPr>
              <w:t>3</w:t>
            </w:r>
            <w:r>
              <w:rPr>
                <w:spacing w:val="-40"/>
                <w:sz w:val="20"/>
                <w:szCs w:val="20"/>
              </w:rPr>
              <w:t xml:space="preserve"> </w:t>
            </w:r>
            <w:r>
              <w:rPr>
                <w:spacing w:val="-2"/>
                <w:sz w:val="20"/>
                <w:szCs w:val="20"/>
              </w:rPr>
              <w:t>套/人。</w:t>
            </w:r>
          </w:p>
        </w:tc>
      </w:tr>
    </w:tbl>
    <w:p w14:paraId="3065FD62">
      <w:pPr>
        <w:sectPr>
          <w:footerReference r:id="rId7" w:type="default"/>
          <w:pgSz w:w="16839" w:h="11906"/>
          <w:pgMar w:top="400" w:right="1327" w:bottom="974" w:left="1327" w:header="850" w:footer="850" w:gutter="0"/>
          <w:cols w:space="720" w:num="1"/>
        </w:sectPr>
      </w:pPr>
    </w:p>
    <w:p w14:paraId="3FCCFCF3">
      <w:pPr>
        <w:spacing w:before="91" w:line="220" w:lineRule="auto"/>
        <w:ind w:left="131"/>
        <w:outlineLvl w:val="3"/>
        <w:rPr>
          <w:rFonts w:ascii="宋体" w:hAnsi="宋体" w:eastAsia="宋体" w:cs="宋体"/>
          <w:sz w:val="28"/>
          <w:szCs w:val="28"/>
        </w:rPr>
      </w:pPr>
      <w:r>
        <w:rPr>
          <w:rFonts w:ascii="宋体" w:hAnsi="宋体" w:eastAsia="宋体" w:cs="宋体"/>
          <w:b/>
          <w:bCs/>
          <w:spacing w:val="-5"/>
          <w:sz w:val="28"/>
          <w:szCs w:val="28"/>
        </w:rPr>
        <w:t>（2）运输工程量</w:t>
      </w:r>
    </w:p>
    <w:p w14:paraId="6612076A">
      <w:pPr>
        <w:spacing w:before="258" w:line="431" w:lineRule="auto"/>
        <w:ind w:left="123" w:right="112" w:firstLine="479"/>
        <w:jc w:val="both"/>
        <w:rPr>
          <w:rFonts w:ascii="宋体" w:hAnsi="宋体" w:eastAsia="宋体" w:cs="宋体"/>
          <w:sz w:val="24"/>
          <w:szCs w:val="24"/>
        </w:rPr>
      </w:pPr>
      <w:r>
        <w:rPr>
          <w:rFonts w:ascii="宋体" w:hAnsi="宋体" w:eastAsia="宋体" w:cs="宋体"/>
          <w:sz w:val="24"/>
          <w:szCs w:val="24"/>
        </w:rPr>
        <w:t>运输材料主要为饵料、生物毒素、投/拌饵工具。长途运输距离为西宁至江</w:t>
      </w:r>
      <w:r>
        <w:rPr>
          <w:rFonts w:ascii="宋体" w:hAnsi="宋体" w:eastAsia="宋体" w:cs="宋体"/>
          <w:spacing w:val="16"/>
          <w:sz w:val="24"/>
          <w:szCs w:val="24"/>
        </w:rPr>
        <w:t xml:space="preserve"> </w:t>
      </w:r>
      <w:r>
        <w:rPr>
          <w:rFonts w:ascii="宋体" w:hAnsi="宋体" w:eastAsia="宋体" w:cs="宋体"/>
          <w:spacing w:val="-1"/>
          <w:sz w:val="24"/>
          <w:szCs w:val="24"/>
        </w:rPr>
        <w:t>西沟镇</w:t>
      </w:r>
      <w:r>
        <w:rPr>
          <w:rFonts w:ascii="宋体" w:hAnsi="宋体" w:eastAsia="宋体" w:cs="宋体"/>
          <w:spacing w:val="-25"/>
          <w:sz w:val="24"/>
          <w:szCs w:val="24"/>
        </w:rPr>
        <w:t xml:space="preserve"> </w:t>
      </w:r>
      <w:r>
        <w:rPr>
          <w:rFonts w:ascii="宋体" w:hAnsi="宋体" w:eastAsia="宋体" w:cs="宋体"/>
          <w:spacing w:val="-1"/>
          <w:sz w:val="24"/>
          <w:szCs w:val="24"/>
        </w:rPr>
        <w:t>141.37</w:t>
      </w:r>
      <w:r>
        <w:rPr>
          <w:rFonts w:ascii="宋体" w:hAnsi="宋体" w:eastAsia="宋体" w:cs="宋体"/>
          <w:spacing w:val="-43"/>
          <w:sz w:val="24"/>
          <w:szCs w:val="24"/>
        </w:rPr>
        <w:t xml:space="preserve"> </w:t>
      </w:r>
      <w:r>
        <w:rPr>
          <w:rFonts w:ascii="宋体" w:hAnsi="宋体" w:eastAsia="宋体" w:cs="宋体"/>
          <w:spacing w:val="-1"/>
          <w:sz w:val="24"/>
          <w:szCs w:val="24"/>
        </w:rPr>
        <w:t>公里，短途运输距离为江西沟镇至作业区，因作业区所在的两个</w:t>
      </w:r>
      <w:r>
        <w:rPr>
          <w:rFonts w:ascii="宋体" w:hAnsi="宋体" w:eastAsia="宋体" w:cs="宋体"/>
          <w:sz w:val="24"/>
          <w:szCs w:val="24"/>
        </w:rPr>
        <w:t xml:space="preserve"> </w:t>
      </w:r>
      <w:r>
        <w:rPr>
          <w:rFonts w:ascii="宋体" w:hAnsi="宋体" w:eastAsia="宋体" w:cs="宋体"/>
          <w:spacing w:val="-3"/>
          <w:sz w:val="24"/>
          <w:szCs w:val="24"/>
        </w:rPr>
        <w:t>村（上社村和下社村）前身为莫热村，地块距离集中连片，项目区山路较多，故</w:t>
      </w:r>
      <w:r>
        <w:rPr>
          <w:rFonts w:ascii="宋体" w:hAnsi="宋体" w:eastAsia="宋体" w:cs="宋体"/>
          <w:spacing w:val="-1"/>
          <w:sz w:val="24"/>
          <w:szCs w:val="24"/>
        </w:rPr>
        <w:t>此次短途距离计算江西沟镇至作业区的平均距离</w:t>
      </w:r>
      <w:r>
        <w:rPr>
          <w:rFonts w:ascii="宋体" w:hAnsi="宋体" w:eastAsia="宋体" w:cs="宋体"/>
          <w:spacing w:val="-2"/>
          <w:sz w:val="24"/>
          <w:szCs w:val="24"/>
        </w:rPr>
        <w:t>，为</w:t>
      </w:r>
      <w:r>
        <w:rPr>
          <w:rFonts w:ascii="宋体" w:hAnsi="宋体" w:eastAsia="宋体" w:cs="宋体"/>
          <w:spacing w:val="-50"/>
          <w:sz w:val="24"/>
          <w:szCs w:val="24"/>
        </w:rPr>
        <w:t xml:space="preserve"> </w:t>
      </w:r>
      <w:r>
        <w:rPr>
          <w:rFonts w:ascii="宋体" w:hAnsi="宋体" w:eastAsia="宋体" w:cs="宋体"/>
          <w:spacing w:val="-2"/>
          <w:sz w:val="24"/>
          <w:szCs w:val="24"/>
        </w:rPr>
        <w:t>8.50</w:t>
      </w:r>
      <w:r>
        <w:rPr>
          <w:rFonts w:ascii="宋体" w:hAnsi="宋体" w:eastAsia="宋体" w:cs="宋体"/>
          <w:spacing w:val="-43"/>
          <w:sz w:val="24"/>
          <w:szCs w:val="24"/>
        </w:rPr>
        <w:t xml:space="preserve"> </w:t>
      </w:r>
      <w:r>
        <w:rPr>
          <w:rFonts w:ascii="宋体" w:hAnsi="宋体" w:eastAsia="宋体" w:cs="宋体"/>
          <w:spacing w:val="-2"/>
          <w:sz w:val="24"/>
          <w:szCs w:val="24"/>
        </w:rPr>
        <w:t>公里。</w:t>
      </w:r>
    </w:p>
    <w:p w14:paraId="06ED6B44">
      <w:pPr>
        <w:spacing w:line="431" w:lineRule="auto"/>
        <w:ind w:left="124" w:right="112" w:firstLine="480"/>
        <w:rPr>
          <w:rFonts w:ascii="宋体" w:hAnsi="宋体" w:eastAsia="宋体" w:cs="宋体"/>
          <w:sz w:val="24"/>
          <w:szCs w:val="24"/>
        </w:rPr>
      </w:pPr>
      <w:r>
        <w:rPr>
          <w:rFonts w:ascii="宋体" w:hAnsi="宋体" w:eastAsia="宋体" w:cs="宋体"/>
          <w:spacing w:val="-5"/>
          <w:sz w:val="24"/>
          <w:szCs w:val="24"/>
        </w:rPr>
        <w:t>大面积防控：饵料重量为</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0"/>
          <w:sz w:val="24"/>
          <w:szCs w:val="24"/>
        </w:rPr>
        <w:t xml:space="preserve"> </w:t>
      </w:r>
      <w:r>
        <w:rPr>
          <w:rFonts w:ascii="宋体" w:hAnsi="宋体" w:eastAsia="宋体" w:cs="宋体"/>
          <w:spacing w:val="-5"/>
          <w:sz w:val="24"/>
          <w:szCs w:val="24"/>
        </w:rPr>
        <w:t>吨；生物毒素共</w:t>
      </w:r>
      <w:r>
        <w:rPr>
          <w:rFonts w:ascii="宋体" w:hAnsi="宋体" w:eastAsia="宋体" w:cs="宋体"/>
          <w:spacing w:val="-6"/>
          <w:sz w:val="24"/>
          <w:szCs w:val="24"/>
        </w:rPr>
        <w:t>需</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8"/>
          <w:sz w:val="24"/>
          <w:szCs w:val="24"/>
        </w:rPr>
        <w:t xml:space="preserve"> </w:t>
      </w:r>
      <w:r>
        <w:rPr>
          <w:rFonts w:ascii="宋体" w:hAnsi="宋体" w:eastAsia="宋体" w:cs="宋体"/>
          <w:spacing w:val="-6"/>
          <w:sz w:val="24"/>
          <w:szCs w:val="24"/>
        </w:rPr>
        <w:t>升，重量为</w:t>
      </w:r>
      <w:r>
        <w:rPr>
          <w:rFonts w:ascii="宋体" w:hAnsi="宋体" w:eastAsia="宋体" w:cs="宋体"/>
          <w:spacing w:val="-49"/>
          <w:sz w:val="24"/>
          <w:szCs w:val="24"/>
        </w:rPr>
        <w:t xml:space="preserve"> </w:t>
      </w:r>
      <w:r>
        <w:rPr>
          <w:rFonts w:ascii="宋体" w:hAnsi="宋体" w:eastAsia="宋体" w:cs="宋体"/>
          <w:spacing w:val="-6"/>
          <w:sz w:val="24"/>
          <w:szCs w:val="24"/>
        </w:rPr>
        <w:t>0.02</w:t>
      </w:r>
      <w:r>
        <w:rPr>
          <w:rFonts w:ascii="宋体" w:hAnsi="宋体" w:eastAsia="宋体" w:cs="宋体"/>
          <w:spacing w:val="-39"/>
          <w:sz w:val="24"/>
          <w:szCs w:val="24"/>
        </w:rPr>
        <w:t xml:space="preserve"> </w:t>
      </w:r>
      <w:r>
        <w:rPr>
          <w:rFonts w:ascii="宋体" w:hAnsi="宋体" w:eastAsia="宋体" w:cs="宋体"/>
          <w:spacing w:val="-6"/>
          <w:sz w:val="24"/>
          <w:szCs w:val="24"/>
        </w:rPr>
        <w:t>吨；投/</w:t>
      </w:r>
      <w:r>
        <w:rPr>
          <w:rFonts w:ascii="宋体" w:hAnsi="宋体" w:eastAsia="宋体" w:cs="宋体"/>
          <w:sz w:val="24"/>
          <w:szCs w:val="24"/>
        </w:rPr>
        <w:t xml:space="preserve"> </w:t>
      </w:r>
      <w:r>
        <w:rPr>
          <w:rFonts w:ascii="宋体" w:hAnsi="宋体" w:eastAsia="宋体" w:cs="宋体"/>
          <w:spacing w:val="-4"/>
          <w:sz w:val="24"/>
          <w:szCs w:val="24"/>
        </w:rPr>
        <w:t>拌饵工具共</w:t>
      </w:r>
      <w:r>
        <w:rPr>
          <w:rFonts w:ascii="宋体" w:hAnsi="宋体" w:eastAsia="宋体" w:cs="宋体"/>
          <w:spacing w:val="-32"/>
          <w:sz w:val="24"/>
          <w:szCs w:val="24"/>
        </w:rPr>
        <w:t xml:space="preserve"> </w:t>
      </w:r>
      <w:r>
        <w:rPr>
          <w:rFonts w:ascii="宋体" w:hAnsi="宋体" w:eastAsia="宋体" w:cs="宋体"/>
          <w:spacing w:val="-4"/>
          <w:sz w:val="24"/>
          <w:szCs w:val="24"/>
        </w:rPr>
        <w:t>138</w:t>
      </w:r>
      <w:r>
        <w:rPr>
          <w:rFonts w:ascii="宋体" w:hAnsi="宋体" w:eastAsia="宋体" w:cs="宋体"/>
          <w:spacing w:val="-50"/>
          <w:sz w:val="24"/>
          <w:szCs w:val="24"/>
        </w:rPr>
        <w:t xml:space="preserve"> </w:t>
      </w:r>
      <w:r>
        <w:rPr>
          <w:rFonts w:ascii="宋体" w:hAnsi="宋体" w:eastAsia="宋体" w:cs="宋体"/>
          <w:spacing w:val="-4"/>
          <w:sz w:val="24"/>
          <w:szCs w:val="24"/>
        </w:rPr>
        <w:t>套，每套按照</w:t>
      </w:r>
      <w:r>
        <w:rPr>
          <w:rFonts w:ascii="宋体" w:hAnsi="宋体" w:eastAsia="宋体" w:cs="宋体"/>
          <w:spacing w:val="-32"/>
          <w:sz w:val="24"/>
          <w:szCs w:val="24"/>
        </w:rPr>
        <w:t xml:space="preserve"> </w:t>
      </w:r>
      <w:r>
        <w:rPr>
          <w:rFonts w:ascii="宋体" w:hAnsi="宋体" w:eastAsia="宋体" w:cs="宋体"/>
          <w:spacing w:val="-4"/>
          <w:sz w:val="24"/>
          <w:szCs w:val="24"/>
        </w:rPr>
        <w:t>1.5</w:t>
      </w:r>
      <w:r>
        <w:rPr>
          <w:rFonts w:ascii="宋体" w:hAnsi="宋体" w:eastAsia="宋体" w:cs="宋体"/>
          <w:spacing w:val="-43"/>
          <w:sz w:val="24"/>
          <w:szCs w:val="24"/>
        </w:rPr>
        <w:t xml:space="preserve"> </w:t>
      </w:r>
      <w:r>
        <w:rPr>
          <w:rFonts w:ascii="宋体" w:hAnsi="宋体" w:eastAsia="宋体" w:cs="宋体"/>
          <w:spacing w:val="-4"/>
          <w:sz w:val="24"/>
          <w:szCs w:val="24"/>
        </w:rPr>
        <w:t>斤计算，重量约为</w:t>
      </w:r>
      <w:r>
        <w:rPr>
          <w:rFonts w:ascii="宋体" w:hAnsi="宋体" w:eastAsia="宋体" w:cs="宋体"/>
          <w:spacing w:val="-48"/>
          <w:sz w:val="24"/>
          <w:szCs w:val="24"/>
        </w:rPr>
        <w:t xml:space="preserve"> </w:t>
      </w:r>
      <w:r>
        <w:rPr>
          <w:rFonts w:ascii="宋体" w:hAnsi="宋体" w:eastAsia="宋体" w:cs="宋体"/>
          <w:spacing w:val="-4"/>
          <w:sz w:val="24"/>
          <w:szCs w:val="24"/>
        </w:rPr>
        <w:t>0.104</w:t>
      </w:r>
      <w:r>
        <w:rPr>
          <w:rFonts w:ascii="宋体" w:hAnsi="宋体" w:eastAsia="宋体" w:cs="宋体"/>
          <w:spacing w:val="-40"/>
          <w:sz w:val="24"/>
          <w:szCs w:val="24"/>
        </w:rPr>
        <w:t xml:space="preserve"> </w:t>
      </w:r>
      <w:r>
        <w:rPr>
          <w:rFonts w:ascii="宋体" w:hAnsi="宋体" w:eastAsia="宋体" w:cs="宋体"/>
          <w:spacing w:val="-4"/>
          <w:sz w:val="24"/>
          <w:szCs w:val="24"/>
        </w:rPr>
        <w:t>吨。</w:t>
      </w:r>
    </w:p>
    <w:p w14:paraId="778B1781">
      <w:pPr>
        <w:spacing w:before="2" w:line="381" w:lineRule="auto"/>
        <w:ind w:left="121" w:right="114" w:firstLine="482"/>
        <w:jc w:val="both"/>
        <w:rPr>
          <w:rFonts w:ascii="宋体" w:hAnsi="宋体" w:eastAsia="宋体" w:cs="宋体"/>
          <w:sz w:val="24"/>
          <w:szCs w:val="24"/>
        </w:rPr>
      </w:pPr>
      <w:r>
        <w:rPr>
          <w:rFonts w:ascii="宋体" w:hAnsi="宋体" w:eastAsia="宋体" w:cs="宋体"/>
          <w:spacing w:val="-2"/>
          <w:sz w:val="24"/>
          <w:szCs w:val="24"/>
        </w:rPr>
        <w:t>成效巩固：饵料重量为</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37"/>
          <w:sz w:val="24"/>
          <w:szCs w:val="24"/>
        </w:rPr>
        <w:t xml:space="preserve"> </w:t>
      </w:r>
      <w:r>
        <w:rPr>
          <w:rFonts w:ascii="宋体" w:hAnsi="宋体" w:eastAsia="宋体" w:cs="宋体"/>
          <w:spacing w:val="-2"/>
          <w:sz w:val="24"/>
          <w:szCs w:val="24"/>
        </w:rPr>
        <w:t>吨；生物毒素共需</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升，重量为</w:t>
      </w:r>
      <w:r>
        <w:rPr>
          <w:rFonts w:ascii="宋体" w:hAnsi="宋体" w:eastAsia="宋体" w:cs="宋体"/>
          <w:spacing w:val="-46"/>
          <w:sz w:val="24"/>
          <w:szCs w:val="24"/>
        </w:rPr>
        <w:t xml:space="preserve"> </w:t>
      </w:r>
      <w:r>
        <w:rPr>
          <w:rFonts w:ascii="宋体" w:hAnsi="宋体" w:eastAsia="宋体" w:cs="宋体"/>
          <w:spacing w:val="-3"/>
          <w:sz w:val="24"/>
          <w:szCs w:val="24"/>
        </w:rPr>
        <w:t>0.005</w:t>
      </w:r>
      <w:r>
        <w:rPr>
          <w:rFonts w:ascii="宋体" w:hAnsi="宋体" w:eastAsia="宋体" w:cs="宋体"/>
          <w:spacing w:val="-40"/>
          <w:sz w:val="24"/>
          <w:szCs w:val="24"/>
        </w:rPr>
        <w:t xml:space="preserve"> </w:t>
      </w:r>
      <w:r>
        <w:rPr>
          <w:rFonts w:ascii="宋体" w:hAnsi="宋体" w:eastAsia="宋体" w:cs="宋体"/>
          <w:spacing w:val="-3"/>
          <w:sz w:val="24"/>
          <w:szCs w:val="24"/>
        </w:rPr>
        <w:t>吨；投/拌</w:t>
      </w:r>
      <w:r>
        <w:rPr>
          <w:rFonts w:ascii="宋体" w:hAnsi="宋体" w:eastAsia="宋体" w:cs="宋体"/>
          <w:sz w:val="24"/>
          <w:szCs w:val="24"/>
        </w:rPr>
        <w:t xml:space="preserve"> </w:t>
      </w:r>
      <w:r>
        <w:rPr>
          <w:rFonts w:ascii="宋体" w:hAnsi="宋体" w:eastAsia="宋体" w:cs="宋体"/>
          <w:spacing w:val="-1"/>
          <w:sz w:val="24"/>
          <w:szCs w:val="24"/>
        </w:rPr>
        <w:t>饵工具共</w:t>
      </w:r>
      <w:r>
        <w:rPr>
          <w:rFonts w:ascii="宋体" w:hAnsi="宋体" w:eastAsia="宋体" w:cs="宋体"/>
          <w:spacing w:val="-45"/>
          <w:sz w:val="24"/>
          <w:szCs w:val="24"/>
        </w:rPr>
        <w:t xml:space="preserve"> </w:t>
      </w:r>
      <w:r>
        <w:rPr>
          <w:rFonts w:ascii="宋体" w:hAnsi="宋体" w:eastAsia="宋体" w:cs="宋体"/>
          <w:spacing w:val="-1"/>
          <w:sz w:val="24"/>
          <w:szCs w:val="24"/>
        </w:rPr>
        <w:t>73</w:t>
      </w:r>
      <w:r>
        <w:rPr>
          <w:rFonts w:ascii="宋体" w:hAnsi="宋体" w:eastAsia="宋体" w:cs="宋体"/>
          <w:spacing w:val="-49"/>
          <w:sz w:val="24"/>
          <w:szCs w:val="24"/>
        </w:rPr>
        <w:t xml:space="preserve"> </w:t>
      </w:r>
      <w:r>
        <w:rPr>
          <w:rFonts w:ascii="宋体" w:hAnsi="宋体" w:eastAsia="宋体" w:cs="宋体"/>
          <w:spacing w:val="-1"/>
          <w:sz w:val="24"/>
          <w:szCs w:val="24"/>
        </w:rPr>
        <w:t>套，每套按照</w:t>
      </w:r>
      <w:r>
        <w:rPr>
          <w:rFonts w:ascii="宋体" w:hAnsi="宋体" w:eastAsia="宋体" w:cs="宋体"/>
          <w:spacing w:val="-33"/>
          <w:sz w:val="24"/>
          <w:szCs w:val="24"/>
        </w:rPr>
        <w:t xml:space="preserve"> </w:t>
      </w:r>
      <w:r>
        <w:rPr>
          <w:rFonts w:ascii="宋体" w:hAnsi="宋体" w:eastAsia="宋体" w:cs="宋体"/>
          <w:spacing w:val="-1"/>
          <w:sz w:val="24"/>
          <w:szCs w:val="24"/>
        </w:rPr>
        <w:t>1.5</w:t>
      </w:r>
      <w:r>
        <w:rPr>
          <w:rFonts w:ascii="宋体" w:hAnsi="宋体" w:eastAsia="宋体" w:cs="宋体"/>
          <w:spacing w:val="-43"/>
          <w:sz w:val="24"/>
          <w:szCs w:val="24"/>
        </w:rPr>
        <w:t xml:space="preserve"> </w:t>
      </w:r>
      <w:r>
        <w:rPr>
          <w:rFonts w:ascii="宋体" w:hAnsi="宋体" w:eastAsia="宋体" w:cs="宋体"/>
          <w:spacing w:val="-1"/>
          <w:sz w:val="24"/>
          <w:szCs w:val="24"/>
        </w:rPr>
        <w:t>斤计算，重量约为0.019</w:t>
      </w:r>
      <w:r>
        <w:rPr>
          <w:rFonts w:ascii="宋体" w:hAnsi="宋体" w:eastAsia="宋体" w:cs="宋体"/>
          <w:spacing w:val="-39"/>
          <w:sz w:val="24"/>
          <w:szCs w:val="24"/>
        </w:rPr>
        <w:t xml:space="preserve"> </w:t>
      </w:r>
      <w:r>
        <w:rPr>
          <w:rFonts w:ascii="宋体" w:hAnsi="宋体" w:eastAsia="宋体" w:cs="宋体"/>
          <w:spacing w:val="-1"/>
          <w:sz w:val="24"/>
          <w:szCs w:val="24"/>
        </w:rPr>
        <w:t>吨。项目运输量</w:t>
      </w:r>
      <w:r>
        <w:rPr>
          <w:rFonts w:ascii="宋体" w:hAnsi="宋体" w:eastAsia="宋体" w:cs="宋体"/>
          <w:spacing w:val="-2"/>
          <w:sz w:val="24"/>
          <w:szCs w:val="24"/>
        </w:rPr>
        <w:t>详见表</w:t>
      </w:r>
      <w:r>
        <w:rPr>
          <w:rFonts w:ascii="宋体" w:hAnsi="宋体" w:eastAsia="宋体" w:cs="宋体"/>
          <w:sz w:val="24"/>
          <w:szCs w:val="24"/>
        </w:rPr>
        <w:t xml:space="preserve"> </w:t>
      </w:r>
      <w:r>
        <w:rPr>
          <w:rFonts w:ascii="宋体" w:hAnsi="宋体" w:eastAsia="宋体" w:cs="宋体"/>
          <w:spacing w:val="-3"/>
          <w:sz w:val="24"/>
          <w:szCs w:val="24"/>
        </w:rPr>
        <w:t>3。</w:t>
      </w:r>
    </w:p>
    <w:p w14:paraId="43C4EDDE">
      <w:pPr>
        <w:spacing w:line="227" w:lineRule="auto"/>
        <w:ind w:left="2188"/>
        <w:rPr>
          <w:rFonts w:ascii="宋体" w:hAnsi="宋体" w:eastAsia="宋体" w:cs="宋体"/>
          <w:sz w:val="20"/>
          <w:szCs w:val="20"/>
        </w:rPr>
      </w:pPr>
      <w:bookmarkStart w:id="213" w:name="bookmark17"/>
      <w:bookmarkEnd w:id="213"/>
      <w:r>
        <w:rPr>
          <w:rFonts w:ascii="宋体" w:hAnsi="宋体" w:eastAsia="宋体" w:cs="宋体"/>
          <w:b/>
          <w:bCs/>
          <w:spacing w:val="5"/>
          <w:sz w:val="20"/>
          <w:szCs w:val="20"/>
        </w:rPr>
        <w:t>表</w:t>
      </w:r>
      <w:r>
        <w:rPr>
          <w:rFonts w:ascii="宋体" w:hAnsi="宋体" w:eastAsia="宋体" w:cs="宋体"/>
          <w:spacing w:val="-30"/>
          <w:sz w:val="20"/>
          <w:szCs w:val="20"/>
        </w:rPr>
        <w:t xml:space="preserve"> </w:t>
      </w:r>
      <w:r>
        <w:rPr>
          <w:rFonts w:ascii="宋体" w:hAnsi="宋体" w:eastAsia="宋体" w:cs="宋体"/>
          <w:b/>
          <w:bCs/>
          <w:spacing w:val="5"/>
          <w:sz w:val="20"/>
          <w:szCs w:val="20"/>
        </w:rPr>
        <w:t>3</w:t>
      </w:r>
      <w:r>
        <w:rPr>
          <w:rFonts w:ascii="宋体" w:hAnsi="宋体" w:eastAsia="宋体" w:cs="宋体"/>
          <w:spacing w:val="21"/>
          <w:sz w:val="20"/>
          <w:szCs w:val="20"/>
        </w:rPr>
        <w:t xml:space="preserve">  </w:t>
      </w:r>
      <w:r>
        <w:rPr>
          <w:rFonts w:ascii="宋体" w:hAnsi="宋体" w:eastAsia="宋体" w:cs="宋体"/>
          <w:b/>
          <w:bCs/>
          <w:spacing w:val="5"/>
          <w:sz w:val="20"/>
          <w:szCs w:val="20"/>
        </w:rPr>
        <w:t>鼠害（高原鼠兔）防控运输量统计表</w:t>
      </w:r>
    </w:p>
    <w:p w14:paraId="79F4DEF5">
      <w:pPr>
        <w:spacing w:line="14" w:lineRule="exact"/>
      </w:pPr>
    </w:p>
    <w:tbl>
      <w:tblPr>
        <w:tblStyle w:val="12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1055"/>
        <w:gridCol w:w="1143"/>
        <w:gridCol w:w="1143"/>
        <w:gridCol w:w="846"/>
        <w:gridCol w:w="846"/>
        <w:gridCol w:w="846"/>
        <w:gridCol w:w="950"/>
        <w:gridCol w:w="637"/>
      </w:tblGrid>
      <w:tr w14:paraId="49133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60" w:type="dxa"/>
            <w:vAlign w:val="top"/>
          </w:tcPr>
          <w:p w14:paraId="1D587470">
            <w:pPr>
              <w:spacing w:line="300" w:lineRule="auto"/>
              <w:rPr>
                <w:rFonts w:ascii="Arial"/>
                <w:sz w:val="21"/>
              </w:rPr>
            </w:pPr>
          </w:p>
          <w:p w14:paraId="1C5E548C">
            <w:pPr>
              <w:pStyle w:val="130"/>
              <w:spacing w:before="65" w:line="228" w:lineRule="auto"/>
              <w:ind w:left="324"/>
              <w:rPr>
                <w:sz w:val="20"/>
                <w:szCs w:val="20"/>
              </w:rPr>
            </w:pPr>
            <w:r>
              <w:rPr>
                <w:spacing w:val="4"/>
                <w:sz w:val="20"/>
                <w:szCs w:val="20"/>
              </w:rPr>
              <w:t>类型</w:t>
            </w:r>
          </w:p>
        </w:tc>
        <w:tc>
          <w:tcPr>
            <w:tcW w:w="1055" w:type="dxa"/>
            <w:vAlign w:val="top"/>
          </w:tcPr>
          <w:p w14:paraId="759AC14D">
            <w:pPr>
              <w:spacing w:line="301" w:lineRule="auto"/>
              <w:rPr>
                <w:rFonts w:ascii="Arial"/>
                <w:sz w:val="21"/>
              </w:rPr>
            </w:pPr>
          </w:p>
          <w:p w14:paraId="4C72C762">
            <w:pPr>
              <w:pStyle w:val="130"/>
              <w:spacing w:before="65" w:line="228" w:lineRule="auto"/>
              <w:ind w:left="324"/>
              <w:rPr>
                <w:sz w:val="20"/>
                <w:szCs w:val="20"/>
              </w:rPr>
            </w:pPr>
            <w:r>
              <w:rPr>
                <w:spacing w:val="3"/>
                <w:sz w:val="20"/>
                <w:szCs w:val="20"/>
              </w:rPr>
              <w:t>项目</w:t>
            </w:r>
          </w:p>
        </w:tc>
        <w:tc>
          <w:tcPr>
            <w:tcW w:w="1143" w:type="dxa"/>
            <w:vAlign w:val="top"/>
          </w:tcPr>
          <w:p w14:paraId="1836E684">
            <w:pPr>
              <w:spacing w:line="301" w:lineRule="auto"/>
              <w:rPr>
                <w:rFonts w:ascii="Arial"/>
                <w:sz w:val="21"/>
              </w:rPr>
            </w:pPr>
          </w:p>
          <w:p w14:paraId="44272A6C">
            <w:pPr>
              <w:pStyle w:val="130"/>
              <w:spacing w:before="65" w:line="228" w:lineRule="auto"/>
              <w:ind w:right="12"/>
              <w:jc w:val="right"/>
              <w:rPr>
                <w:sz w:val="20"/>
                <w:szCs w:val="20"/>
              </w:rPr>
            </w:pPr>
            <w:r>
              <w:rPr>
                <w:spacing w:val="2"/>
                <w:sz w:val="20"/>
                <w:szCs w:val="20"/>
              </w:rPr>
              <w:t>饵料（吨）</w:t>
            </w:r>
          </w:p>
        </w:tc>
        <w:tc>
          <w:tcPr>
            <w:tcW w:w="1143" w:type="dxa"/>
            <w:vAlign w:val="top"/>
          </w:tcPr>
          <w:p w14:paraId="7498A896">
            <w:pPr>
              <w:pStyle w:val="130"/>
              <w:spacing w:before="211" w:line="228" w:lineRule="auto"/>
              <w:ind w:left="159"/>
              <w:rPr>
                <w:sz w:val="20"/>
                <w:szCs w:val="20"/>
              </w:rPr>
            </w:pPr>
            <w:r>
              <w:rPr>
                <w:spacing w:val="6"/>
                <w:sz w:val="20"/>
                <w:szCs w:val="20"/>
              </w:rPr>
              <w:t>生物毒素</w:t>
            </w:r>
          </w:p>
          <w:p w14:paraId="17119264">
            <w:pPr>
              <w:pStyle w:val="130"/>
              <w:spacing w:before="65" w:line="237" w:lineRule="auto"/>
              <w:ind w:left="273"/>
              <w:rPr>
                <w:sz w:val="20"/>
                <w:szCs w:val="20"/>
              </w:rPr>
            </w:pPr>
            <w:r>
              <w:rPr>
                <w:spacing w:val="-1"/>
                <w:sz w:val="20"/>
                <w:szCs w:val="20"/>
              </w:rPr>
              <w:t>（吨）</w:t>
            </w:r>
          </w:p>
        </w:tc>
        <w:tc>
          <w:tcPr>
            <w:tcW w:w="846" w:type="dxa"/>
            <w:vAlign w:val="top"/>
          </w:tcPr>
          <w:p w14:paraId="6E6F71A4">
            <w:pPr>
              <w:pStyle w:val="130"/>
              <w:spacing w:before="56" w:line="228" w:lineRule="auto"/>
              <w:ind w:left="169"/>
              <w:rPr>
                <w:sz w:val="20"/>
                <w:szCs w:val="20"/>
              </w:rPr>
            </w:pPr>
            <w:r>
              <w:rPr>
                <w:spacing w:val="4"/>
                <w:sz w:val="20"/>
                <w:szCs w:val="20"/>
              </w:rPr>
              <w:t>投/拌</w:t>
            </w:r>
          </w:p>
          <w:p w14:paraId="3E6D7830">
            <w:pPr>
              <w:pStyle w:val="130"/>
              <w:spacing w:before="65" w:line="228" w:lineRule="auto"/>
              <w:ind w:left="113"/>
              <w:rPr>
                <w:sz w:val="20"/>
                <w:szCs w:val="20"/>
              </w:rPr>
            </w:pPr>
            <w:r>
              <w:rPr>
                <w:spacing w:val="7"/>
                <w:sz w:val="20"/>
                <w:szCs w:val="20"/>
              </w:rPr>
              <w:t>饵工具</w:t>
            </w:r>
          </w:p>
          <w:p w14:paraId="25E96704">
            <w:pPr>
              <w:pStyle w:val="130"/>
              <w:spacing w:before="64" w:line="235" w:lineRule="auto"/>
              <w:ind w:left="124"/>
              <w:rPr>
                <w:sz w:val="20"/>
                <w:szCs w:val="20"/>
              </w:rPr>
            </w:pPr>
            <w:r>
              <w:rPr>
                <w:spacing w:val="-1"/>
                <w:sz w:val="20"/>
                <w:szCs w:val="20"/>
              </w:rPr>
              <w:t>（吨）</w:t>
            </w:r>
          </w:p>
        </w:tc>
        <w:tc>
          <w:tcPr>
            <w:tcW w:w="846" w:type="dxa"/>
            <w:vAlign w:val="top"/>
          </w:tcPr>
          <w:p w14:paraId="43CC4111">
            <w:pPr>
              <w:pStyle w:val="130"/>
              <w:spacing w:before="212" w:line="233" w:lineRule="auto"/>
              <w:ind w:left="120"/>
              <w:rPr>
                <w:sz w:val="20"/>
                <w:szCs w:val="20"/>
              </w:rPr>
            </w:pPr>
            <w:r>
              <w:rPr>
                <w:spacing w:val="5"/>
                <w:sz w:val="20"/>
                <w:szCs w:val="20"/>
              </w:rPr>
              <w:t>总重量</w:t>
            </w:r>
          </w:p>
          <w:p w14:paraId="709495AF">
            <w:pPr>
              <w:pStyle w:val="130"/>
              <w:spacing w:before="59" w:line="237" w:lineRule="auto"/>
              <w:ind w:left="125"/>
              <w:rPr>
                <w:sz w:val="20"/>
                <w:szCs w:val="20"/>
              </w:rPr>
            </w:pPr>
            <w:r>
              <w:rPr>
                <w:spacing w:val="-1"/>
                <w:sz w:val="20"/>
                <w:szCs w:val="20"/>
              </w:rPr>
              <w:t>（吨）</w:t>
            </w:r>
          </w:p>
        </w:tc>
        <w:tc>
          <w:tcPr>
            <w:tcW w:w="846" w:type="dxa"/>
            <w:vAlign w:val="top"/>
          </w:tcPr>
          <w:p w14:paraId="281F06F1">
            <w:pPr>
              <w:pStyle w:val="130"/>
              <w:spacing w:before="55" w:line="228" w:lineRule="auto"/>
              <w:ind w:left="114"/>
              <w:rPr>
                <w:sz w:val="20"/>
                <w:szCs w:val="20"/>
              </w:rPr>
            </w:pPr>
            <w:r>
              <w:rPr>
                <w:spacing w:val="6"/>
                <w:sz w:val="20"/>
                <w:szCs w:val="20"/>
              </w:rPr>
              <w:t>运输里</w:t>
            </w:r>
          </w:p>
          <w:p w14:paraId="281819CD">
            <w:pPr>
              <w:pStyle w:val="130"/>
              <w:spacing w:before="66" w:line="261" w:lineRule="auto"/>
              <w:ind w:left="221" w:right="106" w:hanging="108"/>
              <w:rPr>
                <w:sz w:val="20"/>
                <w:szCs w:val="20"/>
              </w:rPr>
            </w:pPr>
            <w:r>
              <w:rPr>
                <w:spacing w:val="7"/>
                <w:sz w:val="20"/>
                <w:szCs w:val="20"/>
              </w:rPr>
              <w:t>程（公</w:t>
            </w:r>
            <w:r>
              <w:rPr>
                <w:sz w:val="20"/>
                <w:szCs w:val="20"/>
              </w:rPr>
              <w:t xml:space="preserve"> </w:t>
            </w:r>
            <w:r>
              <w:rPr>
                <w:spacing w:val="-1"/>
                <w:sz w:val="20"/>
                <w:szCs w:val="20"/>
              </w:rPr>
              <w:t>里）</w:t>
            </w:r>
          </w:p>
        </w:tc>
        <w:tc>
          <w:tcPr>
            <w:tcW w:w="950" w:type="dxa"/>
            <w:vAlign w:val="top"/>
          </w:tcPr>
          <w:p w14:paraId="39916AA9">
            <w:pPr>
              <w:spacing w:line="300" w:lineRule="auto"/>
              <w:rPr>
                <w:rFonts w:ascii="Arial"/>
                <w:sz w:val="21"/>
              </w:rPr>
            </w:pPr>
          </w:p>
          <w:p w14:paraId="4E041E06">
            <w:pPr>
              <w:pStyle w:val="130"/>
              <w:spacing w:before="65" w:line="228" w:lineRule="auto"/>
              <w:ind w:left="165"/>
              <w:rPr>
                <w:sz w:val="20"/>
                <w:szCs w:val="20"/>
              </w:rPr>
            </w:pPr>
            <w:r>
              <w:rPr>
                <w:spacing w:val="6"/>
                <w:sz w:val="20"/>
                <w:szCs w:val="20"/>
              </w:rPr>
              <w:t>运输量</w:t>
            </w:r>
          </w:p>
        </w:tc>
        <w:tc>
          <w:tcPr>
            <w:tcW w:w="637" w:type="dxa"/>
            <w:textDirection w:val="tbRlV"/>
            <w:vAlign w:val="top"/>
          </w:tcPr>
          <w:p w14:paraId="0844BC60">
            <w:pPr>
              <w:pStyle w:val="130"/>
              <w:spacing w:before="212" w:line="217" w:lineRule="auto"/>
              <w:ind w:left="211"/>
              <w:rPr>
                <w:sz w:val="20"/>
                <w:szCs w:val="20"/>
              </w:rPr>
            </w:pPr>
            <w:r>
              <w:rPr>
                <w:spacing w:val="6"/>
                <w:sz w:val="20"/>
                <w:szCs w:val="20"/>
              </w:rPr>
              <w:t>备 注</w:t>
            </w:r>
          </w:p>
        </w:tc>
      </w:tr>
      <w:tr w14:paraId="52493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15" w:type="dxa"/>
            <w:gridSpan w:val="2"/>
            <w:vAlign w:val="top"/>
          </w:tcPr>
          <w:p w14:paraId="4C8EAC65">
            <w:pPr>
              <w:pStyle w:val="130"/>
              <w:spacing w:before="52" w:line="229" w:lineRule="auto"/>
              <w:ind w:left="853"/>
              <w:rPr>
                <w:sz w:val="20"/>
                <w:szCs w:val="20"/>
              </w:rPr>
            </w:pPr>
            <w:r>
              <w:rPr>
                <w:spacing w:val="4"/>
                <w:sz w:val="20"/>
                <w:szCs w:val="20"/>
              </w:rPr>
              <w:t>合计</w:t>
            </w:r>
          </w:p>
        </w:tc>
        <w:tc>
          <w:tcPr>
            <w:tcW w:w="1143" w:type="dxa"/>
            <w:vAlign w:val="top"/>
          </w:tcPr>
          <w:p w14:paraId="2EB4013E">
            <w:pPr>
              <w:rPr>
                <w:rFonts w:ascii="Arial"/>
                <w:sz w:val="21"/>
              </w:rPr>
            </w:pPr>
          </w:p>
        </w:tc>
        <w:tc>
          <w:tcPr>
            <w:tcW w:w="1143" w:type="dxa"/>
            <w:vAlign w:val="top"/>
          </w:tcPr>
          <w:p w14:paraId="0DF3BA03">
            <w:pPr>
              <w:rPr>
                <w:rFonts w:ascii="Arial"/>
                <w:sz w:val="21"/>
              </w:rPr>
            </w:pPr>
          </w:p>
        </w:tc>
        <w:tc>
          <w:tcPr>
            <w:tcW w:w="846" w:type="dxa"/>
            <w:vAlign w:val="top"/>
          </w:tcPr>
          <w:p w14:paraId="4B70DF5A">
            <w:pPr>
              <w:rPr>
                <w:rFonts w:ascii="Arial"/>
                <w:sz w:val="21"/>
              </w:rPr>
            </w:pPr>
          </w:p>
        </w:tc>
        <w:tc>
          <w:tcPr>
            <w:tcW w:w="846" w:type="dxa"/>
            <w:vAlign w:val="top"/>
          </w:tcPr>
          <w:p w14:paraId="69265BE5">
            <w:pPr>
              <w:rPr>
                <w:rFonts w:ascii="Arial"/>
                <w:sz w:val="21"/>
              </w:rPr>
            </w:pPr>
          </w:p>
        </w:tc>
        <w:tc>
          <w:tcPr>
            <w:tcW w:w="846" w:type="dxa"/>
            <w:vAlign w:val="top"/>
          </w:tcPr>
          <w:p w14:paraId="11726600">
            <w:pPr>
              <w:rPr>
                <w:rFonts w:ascii="Arial"/>
                <w:sz w:val="21"/>
              </w:rPr>
            </w:pPr>
          </w:p>
        </w:tc>
        <w:tc>
          <w:tcPr>
            <w:tcW w:w="950" w:type="dxa"/>
            <w:vAlign w:val="top"/>
          </w:tcPr>
          <w:p w14:paraId="74F56CA6">
            <w:pPr>
              <w:pStyle w:val="130"/>
              <w:spacing w:before="52" w:line="234" w:lineRule="auto"/>
              <w:ind w:left="119"/>
              <w:rPr>
                <w:sz w:val="20"/>
                <w:szCs w:val="20"/>
              </w:rPr>
            </w:pPr>
            <w:r>
              <w:rPr>
                <w:spacing w:val="3"/>
                <w:sz w:val="20"/>
                <w:szCs w:val="20"/>
              </w:rPr>
              <w:t>3769.85</w:t>
            </w:r>
          </w:p>
        </w:tc>
        <w:tc>
          <w:tcPr>
            <w:tcW w:w="637" w:type="dxa"/>
            <w:vAlign w:val="top"/>
          </w:tcPr>
          <w:p w14:paraId="6399BB74">
            <w:pPr>
              <w:rPr>
                <w:rFonts w:ascii="Arial"/>
                <w:sz w:val="21"/>
              </w:rPr>
            </w:pPr>
          </w:p>
        </w:tc>
      </w:tr>
      <w:tr w14:paraId="27AF5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15" w:type="dxa"/>
            <w:gridSpan w:val="2"/>
            <w:vAlign w:val="top"/>
          </w:tcPr>
          <w:p w14:paraId="213CA10E">
            <w:pPr>
              <w:pStyle w:val="130"/>
              <w:spacing w:before="55" w:line="229" w:lineRule="auto"/>
              <w:ind w:left="858"/>
              <w:rPr>
                <w:sz w:val="20"/>
                <w:szCs w:val="20"/>
              </w:rPr>
            </w:pPr>
            <w:r>
              <w:rPr>
                <w:spacing w:val="2"/>
                <w:sz w:val="20"/>
                <w:szCs w:val="20"/>
              </w:rPr>
              <w:t>小计</w:t>
            </w:r>
          </w:p>
        </w:tc>
        <w:tc>
          <w:tcPr>
            <w:tcW w:w="1143" w:type="dxa"/>
            <w:vAlign w:val="top"/>
          </w:tcPr>
          <w:p w14:paraId="212928AD">
            <w:pPr>
              <w:rPr>
                <w:rFonts w:ascii="Arial"/>
                <w:sz w:val="21"/>
              </w:rPr>
            </w:pPr>
          </w:p>
        </w:tc>
        <w:tc>
          <w:tcPr>
            <w:tcW w:w="1143" w:type="dxa"/>
            <w:vAlign w:val="top"/>
          </w:tcPr>
          <w:p w14:paraId="56904B26">
            <w:pPr>
              <w:rPr>
                <w:rFonts w:ascii="Arial"/>
                <w:sz w:val="21"/>
              </w:rPr>
            </w:pPr>
          </w:p>
        </w:tc>
        <w:tc>
          <w:tcPr>
            <w:tcW w:w="846" w:type="dxa"/>
            <w:vAlign w:val="top"/>
          </w:tcPr>
          <w:p w14:paraId="5B92C813">
            <w:pPr>
              <w:rPr>
                <w:rFonts w:ascii="Arial"/>
                <w:sz w:val="21"/>
              </w:rPr>
            </w:pPr>
          </w:p>
        </w:tc>
        <w:tc>
          <w:tcPr>
            <w:tcW w:w="846" w:type="dxa"/>
            <w:vAlign w:val="top"/>
          </w:tcPr>
          <w:p w14:paraId="3867A823">
            <w:pPr>
              <w:rPr>
                <w:rFonts w:ascii="Arial"/>
                <w:sz w:val="21"/>
              </w:rPr>
            </w:pPr>
          </w:p>
        </w:tc>
        <w:tc>
          <w:tcPr>
            <w:tcW w:w="846" w:type="dxa"/>
            <w:vAlign w:val="top"/>
          </w:tcPr>
          <w:p w14:paraId="380EACC8">
            <w:pPr>
              <w:rPr>
                <w:rFonts w:ascii="Arial"/>
                <w:sz w:val="21"/>
              </w:rPr>
            </w:pPr>
          </w:p>
        </w:tc>
        <w:tc>
          <w:tcPr>
            <w:tcW w:w="950" w:type="dxa"/>
            <w:vAlign w:val="top"/>
          </w:tcPr>
          <w:p w14:paraId="5AE0F07F">
            <w:pPr>
              <w:pStyle w:val="130"/>
              <w:spacing w:before="55" w:line="231" w:lineRule="auto"/>
              <w:ind w:left="119"/>
              <w:rPr>
                <w:sz w:val="20"/>
                <w:szCs w:val="20"/>
              </w:rPr>
            </w:pPr>
            <w:r>
              <w:rPr>
                <w:spacing w:val="3"/>
                <w:sz w:val="20"/>
                <w:szCs w:val="20"/>
              </w:rPr>
              <w:t>3016.93</w:t>
            </w:r>
          </w:p>
        </w:tc>
        <w:tc>
          <w:tcPr>
            <w:tcW w:w="637" w:type="dxa"/>
            <w:vAlign w:val="top"/>
          </w:tcPr>
          <w:p w14:paraId="34518AEE">
            <w:pPr>
              <w:rPr>
                <w:rFonts w:ascii="Arial"/>
                <w:sz w:val="21"/>
              </w:rPr>
            </w:pPr>
          </w:p>
        </w:tc>
      </w:tr>
      <w:tr w14:paraId="5E54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0" w:type="dxa"/>
            <w:vMerge w:val="restart"/>
            <w:tcBorders>
              <w:bottom w:val="nil"/>
            </w:tcBorders>
            <w:vAlign w:val="top"/>
          </w:tcPr>
          <w:p w14:paraId="0C7093A3">
            <w:pPr>
              <w:pStyle w:val="130"/>
              <w:spacing w:before="61" w:line="228" w:lineRule="auto"/>
              <w:ind w:left="118"/>
              <w:rPr>
                <w:sz w:val="20"/>
                <w:szCs w:val="20"/>
              </w:rPr>
            </w:pPr>
            <w:r>
              <w:rPr>
                <w:spacing w:val="6"/>
                <w:sz w:val="20"/>
                <w:szCs w:val="20"/>
              </w:rPr>
              <w:t>大面积防</w:t>
            </w:r>
          </w:p>
          <w:p w14:paraId="17491F76">
            <w:pPr>
              <w:pStyle w:val="130"/>
              <w:spacing w:before="65" w:line="228" w:lineRule="auto"/>
              <w:ind w:left="429"/>
              <w:rPr>
                <w:sz w:val="20"/>
                <w:szCs w:val="20"/>
              </w:rPr>
            </w:pPr>
            <w:r>
              <w:rPr>
                <w:spacing w:val="1"/>
                <w:sz w:val="20"/>
                <w:szCs w:val="20"/>
              </w:rPr>
              <w:t>控</w:t>
            </w:r>
          </w:p>
        </w:tc>
        <w:tc>
          <w:tcPr>
            <w:tcW w:w="1055" w:type="dxa"/>
            <w:vAlign w:val="top"/>
          </w:tcPr>
          <w:p w14:paraId="73830F7C">
            <w:pPr>
              <w:pStyle w:val="130"/>
              <w:spacing w:before="55" w:line="228" w:lineRule="auto"/>
              <w:ind w:left="112"/>
              <w:rPr>
                <w:sz w:val="20"/>
                <w:szCs w:val="20"/>
              </w:rPr>
            </w:pPr>
            <w:r>
              <w:rPr>
                <w:spacing w:val="7"/>
                <w:sz w:val="20"/>
                <w:szCs w:val="20"/>
              </w:rPr>
              <w:t>长途运输</w:t>
            </w:r>
          </w:p>
        </w:tc>
        <w:tc>
          <w:tcPr>
            <w:tcW w:w="1143" w:type="dxa"/>
            <w:vAlign w:val="top"/>
          </w:tcPr>
          <w:p w14:paraId="02323568">
            <w:pPr>
              <w:pStyle w:val="130"/>
              <w:spacing w:before="55" w:line="231" w:lineRule="auto"/>
              <w:ind w:left="475"/>
              <w:rPr>
                <w:sz w:val="20"/>
                <w:szCs w:val="20"/>
              </w:rPr>
            </w:pPr>
            <w:r>
              <w:rPr>
                <w:spacing w:val="-1"/>
                <w:sz w:val="20"/>
                <w:szCs w:val="20"/>
              </w:rPr>
              <w:t>20</w:t>
            </w:r>
          </w:p>
        </w:tc>
        <w:tc>
          <w:tcPr>
            <w:tcW w:w="1143" w:type="dxa"/>
            <w:vAlign w:val="top"/>
          </w:tcPr>
          <w:p w14:paraId="37635A66">
            <w:pPr>
              <w:pStyle w:val="130"/>
              <w:spacing w:before="55" w:line="231" w:lineRule="auto"/>
              <w:ind w:left="368"/>
              <w:rPr>
                <w:sz w:val="20"/>
                <w:szCs w:val="20"/>
              </w:rPr>
            </w:pPr>
            <w:r>
              <w:rPr>
                <w:spacing w:val="2"/>
                <w:sz w:val="20"/>
                <w:szCs w:val="20"/>
              </w:rPr>
              <w:t>0.02</w:t>
            </w:r>
          </w:p>
        </w:tc>
        <w:tc>
          <w:tcPr>
            <w:tcW w:w="846" w:type="dxa"/>
            <w:vAlign w:val="top"/>
          </w:tcPr>
          <w:p w14:paraId="36FEE932">
            <w:pPr>
              <w:pStyle w:val="130"/>
              <w:spacing w:before="55" w:line="231" w:lineRule="auto"/>
              <w:ind w:left="168"/>
              <w:rPr>
                <w:sz w:val="20"/>
                <w:szCs w:val="20"/>
              </w:rPr>
            </w:pPr>
            <w:r>
              <w:rPr>
                <w:spacing w:val="2"/>
                <w:sz w:val="20"/>
                <w:szCs w:val="20"/>
              </w:rPr>
              <w:t>0.104</w:t>
            </w:r>
          </w:p>
        </w:tc>
        <w:tc>
          <w:tcPr>
            <w:tcW w:w="846" w:type="dxa"/>
            <w:vAlign w:val="top"/>
          </w:tcPr>
          <w:p w14:paraId="4CD7BB2C">
            <w:pPr>
              <w:pStyle w:val="130"/>
              <w:spacing w:before="55" w:line="231" w:lineRule="auto"/>
              <w:ind w:left="117"/>
              <w:rPr>
                <w:sz w:val="20"/>
                <w:szCs w:val="20"/>
              </w:rPr>
            </w:pPr>
            <w:r>
              <w:rPr>
                <w:spacing w:val="3"/>
                <w:sz w:val="20"/>
                <w:szCs w:val="20"/>
              </w:rPr>
              <w:t>20.124</w:t>
            </w:r>
          </w:p>
        </w:tc>
        <w:tc>
          <w:tcPr>
            <w:tcW w:w="846" w:type="dxa"/>
            <w:vAlign w:val="top"/>
          </w:tcPr>
          <w:p w14:paraId="374E3C45">
            <w:pPr>
              <w:pStyle w:val="130"/>
              <w:spacing w:before="55" w:line="231" w:lineRule="auto"/>
              <w:ind w:left="129"/>
              <w:rPr>
                <w:sz w:val="20"/>
                <w:szCs w:val="20"/>
              </w:rPr>
            </w:pPr>
            <w:r>
              <w:rPr>
                <w:spacing w:val="1"/>
                <w:sz w:val="20"/>
                <w:szCs w:val="20"/>
              </w:rPr>
              <w:t>141.37</w:t>
            </w:r>
          </w:p>
        </w:tc>
        <w:tc>
          <w:tcPr>
            <w:tcW w:w="950" w:type="dxa"/>
            <w:vAlign w:val="top"/>
          </w:tcPr>
          <w:p w14:paraId="0F7EBA22">
            <w:pPr>
              <w:pStyle w:val="130"/>
              <w:spacing w:before="55" w:line="231" w:lineRule="auto"/>
              <w:ind w:left="117"/>
              <w:rPr>
                <w:sz w:val="20"/>
                <w:szCs w:val="20"/>
              </w:rPr>
            </w:pPr>
            <w:r>
              <w:rPr>
                <w:spacing w:val="3"/>
                <w:sz w:val="20"/>
                <w:szCs w:val="20"/>
              </w:rPr>
              <w:t>2845.88</w:t>
            </w:r>
          </w:p>
        </w:tc>
        <w:tc>
          <w:tcPr>
            <w:tcW w:w="637" w:type="dxa"/>
            <w:vAlign w:val="top"/>
          </w:tcPr>
          <w:p w14:paraId="5CAE8FA7">
            <w:pPr>
              <w:rPr>
                <w:rFonts w:ascii="Arial"/>
                <w:sz w:val="21"/>
              </w:rPr>
            </w:pPr>
          </w:p>
        </w:tc>
      </w:tr>
      <w:tr w14:paraId="6ADA0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60" w:type="dxa"/>
            <w:vMerge w:val="continue"/>
            <w:tcBorders>
              <w:top w:val="nil"/>
            </w:tcBorders>
            <w:vAlign w:val="top"/>
          </w:tcPr>
          <w:p w14:paraId="67E73A85">
            <w:pPr>
              <w:rPr>
                <w:rFonts w:ascii="Arial"/>
                <w:sz w:val="21"/>
              </w:rPr>
            </w:pPr>
          </w:p>
        </w:tc>
        <w:tc>
          <w:tcPr>
            <w:tcW w:w="1055" w:type="dxa"/>
            <w:vAlign w:val="top"/>
          </w:tcPr>
          <w:p w14:paraId="75E20447">
            <w:pPr>
              <w:pStyle w:val="130"/>
              <w:spacing w:before="56" w:line="228" w:lineRule="auto"/>
              <w:ind w:left="114"/>
              <w:rPr>
                <w:sz w:val="20"/>
                <w:szCs w:val="20"/>
              </w:rPr>
            </w:pPr>
            <w:r>
              <w:rPr>
                <w:spacing w:val="6"/>
                <w:sz w:val="20"/>
                <w:szCs w:val="20"/>
              </w:rPr>
              <w:t>短途运输</w:t>
            </w:r>
          </w:p>
        </w:tc>
        <w:tc>
          <w:tcPr>
            <w:tcW w:w="1143" w:type="dxa"/>
            <w:vAlign w:val="top"/>
          </w:tcPr>
          <w:p w14:paraId="59DF2F14">
            <w:pPr>
              <w:pStyle w:val="130"/>
              <w:spacing w:before="56" w:line="231" w:lineRule="auto"/>
              <w:ind w:left="475"/>
              <w:rPr>
                <w:sz w:val="20"/>
                <w:szCs w:val="20"/>
              </w:rPr>
            </w:pPr>
            <w:r>
              <w:rPr>
                <w:spacing w:val="-1"/>
                <w:sz w:val="20"/>
                <w:szCs w:val="20"/>
              </w:rPr>
              <w:t>20</w:t>
            </w:r>
          </w:p>
        </w:tc>
        <w:tc>
          <w:tcPr>
            <w:tcW w:w="1143" w:type="dxa"/>
            <w:vAlign w:val="top"/>
          </w:tcPr>
          <w:p w14:paraId="016D34E7">
            <w:pPr>
              <w:pStyle w:val="130"/>
              <w:spacing w:before="56" w:line="231" w:lineRule="auto"/>
              <w:ind w:left="368"/>
              <w:rPr>
                <w:sz w:val="20"/>
                <w:szCs w:val="20"/>
              </w:rPr>
            </w:pPr>
            <w:r>
              <w:rPr>
                <w:spacing w:val="2"/>
                <w:sz w:val="20"/>
                <w:szCs w:val="20"/>
              </w:rPr>
              <w:t>0.02</w:t>
            </w:r>
          </w:p>
        </w:tc>
        <w:tc>
          <w:tcPr>
            <w:tcW w:w="846" w:type="dxa"/>
            <w:vAlign w:val="top"/>
          </w:tcPr>
          <w:p w14:paraId="634AA7D1">
            <w:pPr>
              <w:pStyle w:val="130"/>
              <w:spacing w:before="56" w:line="231" w:lineRule="auto"/>
              <w:ind w:left="168"/>
              <w:rPr>
                <w:sz w:val="20"/>
                <w:szCs w:val="20"/>
              </w:rPr>
            </w:pPr>
            <w:r>
              <w:rPr>
                <w:spacing w:val="2"/>
                <w:sz w:val="20"/>
                <w:szCs w:val="20"/>
              </w:rPr>
              <w:t>0.104</w:t>
            </w:r>
          </w:p>
        </w:tc>
        <w:tc>
          <w:tcPr>
            <w:tcW w:w="846" w:type="dxa"/>
            <w:vAlign w:val="top"/>
          </w:tcPr>
          <w:p w14:paraId="36F89937">
            <w:pPr>
              <w:pStyle w:val="130"/>
              <w:spacing w:before="56" w:line="231" w:lineRule="auto"/>
              <w:ind w:left="117"/>
              <w:rPr>
                <w:sz w:val="20"/>
                <w:szCs w:val="20"/>
              </w:rPr>
            </w:pPr>
            <w:r>
              <w:rPr>
                <w:spacing w:val="3"/>
                <w:sz w:val="20"/>
                <w:szCs w:val="20"/>
              </w:rPr>
              <w:t>20.124</w:t>
            </w:r>
          </w:p>
        </w:tc>
        <w:tc>
          <w:tcPr>
            <w:tcW w:w="846" w:type="dxa"/>
            <w:vAlign w:val="top"/>
          </w:tcPr>
          <w:p w14:paraId="3CB8D741">
            <w:pPr>
              <w:pStyle w:val="130"/>
              <w:spacing w:before="56" w:line="231" w:lineRule="auto"/>
              <w:ind w:left="220"/>
              <w:rPr>
                <w:sz w:val="20"/>
                <w:szCs w:val="20"/>
              </w:rPr>
            </w:pPr>
            <w:r>
              <w:rPr>
                <w:spacing w:val="3"/>
                <w:sz w:val="20"/>
                <w:szCs w:val="20"/>
              </w:rPr>
              <w:t>8.50</w:t>
            </w:r>
          </w:p>
        </w:tc>
        <w:tc>
          <w:tcPr>
            <w:tcW w:w="950" w:type="dxa"/>
            <w:vAlign w:val="top"/>
          </w:tcPr>
          <w:p w14:paraId="3D7553D3">
            <w:pPr>
              <w:pStyle w:val="130"/>
              <w:spacing w:before="56" w:line="231" w:lineRule="auto"/>
              <w:ind w:left="181"/>
              <w:rPr>
                <w:sz w:val="20"/>
                <w:szCs w:val="20"/>
              </w:rPr>
            </w:pPr>
            <w:r>
              <w:rPr>
                <w:spacing w:val="1"/>
                <w:sz w:val="20"/>
                <w:szCs w:val="20"/>
              </w:rPr>
              <w:t>171.05</w:t>
            </w:r>
          </w:p>
        </w:tc>
        <w:tc>
          <w:tcPr>
            <w:tcW w:w="637" w:type="dxa"/>
            <w:vAlign w:val="top"/>
          </w:tcPr>
          <w:p w14:paraId="610CE071">
            <w:pPr>
              <w:rPr>
                <w:rFonts w:ascii="Arial"/>
                <w:sz w:val="21"/>
              </w:rPr>
            </w:pPr>
          </w:p>
        </w:tc>
      </w:tr>
      <w:tr w14:paraId="4C85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15" w:type="dxa"/>
            <w:gridSpan w:val="2"/>
            <w:vAlign w:val="top"/>
          </w:tcPr>
          <w:p w14:paraId="6C52ABBC">
            <w:pPr>
              <w:pStyle w:val="130"/>
              <w:spacing w:before="56" w:line="229" w:lineRule="auto"/>
              <w:ind w:left="858"/>
              <w:rPr>
                <w:sz w:val="20"/>
                <w:szCs w:val="20"/>
              </w:rPr>
            </w:pPr>
            <w:r>
              <w:rPr>
                <w:spacing w:val="2"/>
                <w:sz w:val="20"/>
                <w:szCs w:val="20"/>
              </w:rPr>
              <w:t>小计</w:t>
            </w:r>
          </w:p>
        </w:tc>
        <w:tc>
          <w:tcPr>
            <w:tcW w:w="1143" w:type="dxa"/>
            <w:vAlign w:val="top"/>
          </w:tcPr>
          <w:p w14:paraId="61AF7707">
            <w:pPr>
              <w:rPr>
                <w:rFonts w:ascii="Arial"/>
                <w:sz w:val="21"/>
              </w:rPr>
            </w:pPr>
          </w:p>
        </w:tc>
        <w:tc>
          <w:tcPr>
            <w:tcW w:w="1143" w:type="dxa"/>
            <w:vAlign w:val="top"/>
          </w:tcPr>
          <w:p w14:paraId="621ECB40">
            <w:pPr>
              <w:rPr>
                <w:rFonts w:ascii="Arial"/>
                <w:sz w:val="21"/>
              </w:rPr>
            </w:pPr>
          </w:p>
        </w:tc>
        <w:tc>
          <w:tcPr>
            <w:tcW w:w="846" w:type="dxa"/>
            <w:vAlign w:val="top"/>
          </w:tcPr>
          <w:p w14:paraId="2E622F49">
            <w:pPr>
              <w:rPr>
                <w:rFonts w:ascii="Arial"/>
                <w:sz w:val="21"/>
              </w:rPr>
            </w:pPr>
          </w:p>
        </w:tc>
        <w:tc>
          <w:tcPr>
            <w:tcW w:w="846" w:type="dxa"/>
            <w:vAlign w:val="top"/>
          </w:tcPr>
          <w:p w14:paraId="21FB539E">
            <w:pPr>
              <w:rPr>
                <w:rFonts w:ascii="Arial"/>
                <w:sz w:val="21"/>
              </w:rPr>
            </w:pPr>
          </w:p>
        </w:tc>
        <w:tc>
          <w:tcPr>
            <w:tcW w:w="846" w:type="dxa"/>
            <w:vAlign w:val="top"/>
          </w:tcPr>
          <w:p w14:paraId="4E62F7D4">
            <w:pPr>
              <w:rPr>
                <w:rFonts w:ascii="Arial"/>
                <w:sz w:val="21"/>
              </w:rPr>
            </w:pPr>
          </w:p>
        </w:tc>
        <w:tc>
          <w:tcPr>
            <w:tcW w:w="950" w:type="dxa"/>
            <w:vAlign w:val="top"/>
          </w:tcPr>
          <w:p w14:paraId="5A9D93EB">
            <w:pPr>
              <w:pStyle w:val="130"/>
              <w:spacing w:before="55" w:line="232" w:lineRule="auto"/>
              <w:ind w:left="170"/>
              <w:rPr>
                <w:sz w:val="20"/>
                <w:szCs w:val="20"/>
              </w:rPr>
            </w:pPr>
            <w:r>
              <w:rPr>
                <w:spacing w:val="2"/>
                <w:sz w:val="20"/>
                <w:szCs w:val="20"/>
              </w:rPr>
              <w:t>752.92</w:t>
            </w:r>
          </w:p>
        </w:tc>
        <w:tc>
          <w:tcPr>
            <w:tcW w:w="637" w:type="dxa"/>
            <w:vAlign w:val="top"/>
          </w:tcPr>
          <w:p w14:paraId="099E260E">
            <w:pPr>
              <w:rPr>
                <w:rFonts w:ascii="Arial"/>
                <w:sz w:val="21"/>
              </w:rPr>
            </w:pPr>
          </w:p>
        </w:tc>
      </w:tr>
      <w:tr w14:paraId="0AF6D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60" w:type="dxa"/>
            <w:vMerge w:val="restart"/>
            <w:tcBorders>
              <w:bottom w:val="nil"/>
            </w:tcBorders>
            <w:vAlign w:val="top"/>
          </w:tcPr>
          <w:p w14:paraId="13C068F1">
            <w:pPr>
              <w:pStyle w:val="130"/>
              <w:spacing w:before="216" w:line="228" w:lineRule="auto"/>
              <w:ind w:left="117"/>
              <w:rPr>
                <w:sz w:val="20"/>
                <w:szCs w:val="20"/>
              </w:rPr>
            </w:pPr>
            <w:r>
              <w:rPr>
                <w:spacing w:val="6"/>
                <w:sz w:val="20"/>
                <w:szCs w:val="20"/>
              </w:rPr>
              <w:t>成效巩固</w:t>
            </w:r>
          </w:p>
        </w:tc>
        <w:tc>
          <w:tcPr>
            <w:tcW w:w="1055" w:type="dxa"/>
            <w:vAlign w:val="top"/>
          </w:tcPr>
          <w:p w14:paraId="2503EA24">
            <w:pPr>
              <w:pStyle w:val="130"/>
              <w:spacing w:before="55" w:line="228" w:lineRule="auto"/>
              <w:ind w:left="112"/>
              <w:rPr>
                <w:sz w:val="20"/>
                <w:szCs w:val="20"/>
              </w:rPr>
            </w:pPr>
            <w:r>
              <w:rPr>
                <w:spacing w:val="7"/>
                <w:sz w:val="20"/>
                <w:szCs w:val="20"/>
              </w:rPr>
              <w:t>长途运输</w:t>
            </w:r>
          </w:p>
        </w:tc>
        <w:tc>
          <w:tcPr>
            <w:tcW w:w="1143" w:type="dxa"/>
            <w:vAlign w:val="top"/>
          </w:tcPr>
          <w:p w14:paraId="08686103">
            <w:pPr>
              <w:pStyle w:val="130"/>
              <w:spacing w:before="55" w:line="232" w:lineRule="auto"/>
              <w:ind w:left="527"/>
              <w:rPr>
                <w:sz w:val="20"/>
                <w:szCs w:val="20"/>
              </w:rPr>
            </w:pPr>
            <w:r>
              <w:rPr>
                <w:sz w:val="20"/>
                <w:szCs w:val="20"/>
              </w:rPr>
              <w:t>5</w:t>
            </w:r>
          </w:p>
        </w:tc>
        <w:tc>
          <w:tcPr>
            <w:tcW w:w="1143" w:type="dxa"/>
            <w:vAlign w:val="top"/>
          </w:tcPr>
          <w:p w14:paraId="017643E8">
            <w:pPr>
              <w:pStyle w:val="130"/>
              <w:spacing w:before="55" w:line="232" w:lineRule="auto"/>
              <w:ind w:left="315"/>
              <w:rPr>
                <w:sz w:val="20"/>
                <w:szCs w:val="20"/>
              </w:rPr>
            </w:pPr>
            <w:r>
              <w:rPr>
                <w:spacing w:val="2"/>
                <w:sz w:val="20"/>
                <w:szCs w:val="20"/>
              </w:rPr>
              <w:t>0.005</w:t>
            </w:r>
          </w:p>
        </w:tc>
        <w:tc>
          <w:tcPr>
            <w:tcW w:w="846" w:type="dxa"/>
            <w:vAlign w:val="top"/>
          </w:tcPr>
          <w:p w14:paraId="19CB7680">
            <w:pPr>
              <w:pStyle w:val="130"/>
              <w:spacing w:before="55" w:line="232" w:lineRule="auto"/>
              <w:ind w:left="168"/>
              <w:rPr>
                <w:sz w:val="20"/>
                <w:szCs w:val="20"/>
              </w:rPr>
            </w:pPr>
            <w:r>
              <w:rPr>
                <w:spacing w:val="2"/>
                <w:sz w:val="20"/>
                <w:szCs w:val="20"/>
              </w:rPr>
              <w:t>0.019</w:t>
            </w:r>
          </w:p>
        </w:tc>
        <w:tc>
          <w:tcPr>
            <w:tcW w:w="846" w:type="dxa"/>
            <w:vAlign w:val="top"/>
          </w:tcPr>
          <w:p w14:paraId="59D763DD">
            <w:pPr>
              <w:pStyle w:val="130"/>
              <w:spacing w:before="55" w:line="232" w:lineRule="auto"/>
              <w:ind w:left="169"/>
              <w:rPr>
                <w:sz w:val="20"/>
                <w:szCs w:val="20"/>
              </w:rPr>
            </w:pPr>
            <w:r>
              <w:rPr>
                <w:spacing w:val="2"/>
                <w:sz w:val="20"/>
                <w:szCs w:val="20"/>
              </w:rPr>
              <w:t>5.024</w:t>
            </w:r>
          </w:p>
        </w:tc>
        <w:tc>
          <w:tcPr>
            <w:tcW w:w="846" w:type="dxa"/>
            <w:vAlign w:val="top"/>
          </w:tcPr>
          <w:p w14:paraId="4503AAA7">
            <w:pPr>
              <w:pStyle w:val="130"/>
              <w:spacing w:before="55" w:line="232" w:lineRule="auto"/>
              <w:ind w:left="129"/>
              <w:rPr>
                <w:sz w:val="20"/>
                <w:szCs w:val="20"/>
              </w:rPr>
            </w:pPr>
            <w:r>
              <w:rPr>
                <w:spacing w:val="1"/>
                <w:sz w:val="20"/>
                <w:szCs w:val="20"/>
              </w:rPr>
              <w:t>141.37</w:t>
            </w:r>
          </w:p>
        </w:tc>
        <w:tc>
          <w:tcPr>
            <w:tcW w:w="950" w:type="dxa"/>
            <w:vAlign w:val="top"/>
          </w:tcPr>
          <w:p w14:paraId="54CB35C4">
            <w:pPr>
              <w:pStyle w:val="130"/>
              <w:spacing w:before="55" w:line="232" w:lineRule="auto"/>
              <w:ind w:left="170"/>
              <w:rPr>
                <w:sz w:val="20"/>
                <w:szCs w:val="20"/>
              </w:rPr>
            </w:pPr>
            <w:r>
              <w:rPr>
                <w:spacing w:val="2"/>
                <w:sz w:val="20"/>
                <w:szCs w:val="20"/>
              </w:rPr>
              <w:t>710.22</w:t>
            </w:r>
          </w:p>
        </w:tc>
        <w:tc>
          <w:tcPr>
            <w:tcW w:w="637" w:type="dxa"/>
            <w:vAlign w:val="top"/>
          </w:tcPr>
          <w:p w14:paraId="046C2CC0">
            <w:pPr>
              <w:rPr>
                <w:rFonts w:ascii="Arial"/>
                <w:sz w:val="21"/>
              </w:rPr>
            </w:pPr>
          </w:p>
        </w:tc>
      </w:tr>
      <w:tr w14:paraId="41361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60" w:type="dxa"/>
            <w:vMerge w:val="continue"/>
            <w:tcBorders>
              <w:top w:val="nil"/>
            </w:tcBorders>
            <w:vAlign w:val="top"/>
          </w:tcPr>
          <w:p w14:paraId="30CE4748">
            <w:pPr>
              <w:rPr>
                <w:rFonts w:ascii="Arial"/>
                <w:sz w:val="21"/>
              </w:rPr>
            </w:pPr>
          </w:p>
        </w:tc>
        <w:tc>
          <w:tcPr>
            <w:tcW w:w="1055" w:type="dxa"/>
            <w:vAlign w:val="top"/>
          </w:tcPr>
          <w:p w14:paraId="499775BA">
            <w:pPr>
              <w:pStyle w:val="130"/>
              <w:spacing w:before="54" w:line="228" w:lineRule="auto"/>
              <w:ind w:left="114"/>
              <w:rPr>
                <w:sz w:val="20"/>
                <w:szCs w:val="20"/>
              </w:rPr>
            </w:pPr>
            <w:r>
              <w:rPr>
                <w:spacing w:val="6"/>
                <w:sz w:val="20"/>
                <w:szCs w:val="20"/>
              </w:rPr>
              <w:t>短途运输</w:t>
            </w:r>
          </w:p>
        </w:tc>
        <w:tc>
          <w:tcPr>
            <w:tcW w:w="1143" w:type="dxa"/>
            <w:vAlign w:val="top"/>
          </w:tcPr>
          <w:p w14:paraId="2F01A6A4">
            <w:pPr>
              <w:pStyle w:val="130"/>
              <w:spacing w:before="55" w:line="236" w:lineRule="auto"/>
              <w:ind w:left="527"/>
              <w:rPr>
                <w:sz w:val="20"/>
                <w:szCs w:val="20"/>
              </w:rPr>
            </w:pPr>
            <w:r>
              <w:rPr>
                <w:sz w:val="20"/>
                <w:szCs w:val="20"/>
              </w:rPr>
              <w:t>5</w:t>
            </w:r>
          </w:p>
        </w:tc>
        <w:tc>
          <w:tcPr>
            <w:tcW w:w="1143" w:type="dxa"/>
            <w:vAlign w:val="top"/>
          </w:tcPr>
          <w:p w14:paraId="38DF4E36">
            <w:pPr>
              <w:pStyle w:val="130"/>
              <w:spacing w:before="55" w:line="236" w:lineRule="auto"/>
              <w:ind w:left="315"/>
              <w:rPr>
                <w:sz w:val="20"/>
                <w:szCs w:val="20"/>
              </w:rPr>
            </w:pPr>
            <w:r>
              <w:rPr>
                <w:spacing w:val="2"/>
                <w:sz w:val="20"/>
                <w:szCs w:val="20"/>
              </w:rPr>
              <w:t>0.005</w:t>
            </w:r>
          </w:p>
        </w:tc>
        <w:tc>
          <w:tcPr>
            <w:tcW w:w="846" w:type="dxa"/>
            <w:vAlign w:val="top"/>
          </w:tcPr>
          <w:p w14:paraId="21D022D1">
            <w:pPr>
              <w:pStyle w:val="130"/>
              <w:spacing w:before="55" w:line="236" w:lineRule="auto"/>
              <w:ind w:left="168"/>
              <w:rPr>
                <w:sz w:val="20"/>
                <w:szCs w:val="20"/>
              </w:rPr>
            </w:pPr>
            <w:r>
              <w:rPr>
                <w:spacing w:val="2"/>
                <w:sz w:val="20"/>
                <w:szCs w:val="20"/>
              </w:rPr>
              <w:t>0.019</w:t>
            </w:r>
          </w:p>
        </w:tc>
        <w:tc>
          <w:tcPr>
            <w:tcW w:w="846" w:type="dxa"/>
            <w:vAlign w:val="top"/>
          </w:tcPr>
          <w:p w14:paraId="4CD4B359">
            <w:pPr>
              <w:pStyle w:val="130"/>
              <w:spacing w:before="55" w:line="236" w:lineRule="auto"/>
              <w:ind w:left="169"/>
              <w:rPr>
                <w:sz w:val="20"/>
                <w:szCs w:val="20"/>
              </w:rPr>
            </w:pPr>
            <w:r>
              <w:rPr>
                <w:spacing w:val="2"/>
                <w:sz w:val="20"/>
                <w:szCs w:val="20"/>
              </w:rPr>
              <w:t>5.024</w:t>
            </w:r>
          </w:p>
        </w:tc>
        <w:tc>
          <w:tcPr>
            <w:tcW w:w="846" w:type="dxa"/>
            <w:vAlign w:val="top"/>
          </w:tcPr>
          <w:p w14:paraId="2890F3C2">
            <w:pPr>
              <w:pStyle w:val="130"/>
              <w:spacing w:before="55" w:line="236" w:lineRule="auto"/>
              <w:ind w:left="220"/>
              <w:rPr>
                <w:sz w:val="20"/>
                <w:szCs w:val="20"/>
              </w:rPr>
            </w:pPr>
            <w:r>
              <w:rPr>
                <w:spacing w:val="3"/>
                <w:sz w:val="20"/>
                <w:szCs w:val="20"/>
              </w:rPr>
              <w:t>8.50</w:t>
            </w:r>
          </w:p>
        </w:tc>
        <w:tc>
          <w:tcPr>
            <w:tcW w:w="950" w:type="dxa"/>
            <w:vAlign w:val="top"/>
          </w:tcPr>
          <w:p w14:paraId="0A819D26">
            <w:pPr>
              <w:pStyle w:val="130"/>
              <w:spacing w:before="55" w:line="236" w:lineRule="auto"/>
              <w:ind w:left="220"/>
              <w:rPr>
                <w:sz w:val="20"/>
                <w:szCs w:val="20"/>
              </w:rPr>
            </w:pPr>
            <w:r>
              <w:rPr>
                <w:spacing w:val="3"/>
                <w:sz w:val="20"/>
                <w:szCs w:val="20"/>
              </w:rPr>
              <w:t>42.70</w:t>
            </w:r>
          </w:p>
        </w:tc>
        <w:tc>
          <w:tcPr>
            <w:tcW w:w="637" w:type="dxa"/>
            <w:vAlign w:val="top"/>
          </w:tcPr>
          <w:p w14:paraId="3E20D89C">
            <w:pPr>
              <w:rPr>
                <w:rFonts w:ascii="Arial"/>
                <w:sz w:val="21"/>
              </w:rPr>
            </w:pPr>
          </w:p>
        </w:tc>
      </w:tr>
    </w:tbl>
    <w:p w14:paraId="667028E4">
      <w:pPr>
        <w:pStyle w:val="14"/>
      </w:pPr>
    </w:p>
    <w:p w14:paraId="46B22211">
      <w:pPr>
        <w:sectPr>
          <w:footerReference r:id="rId8" w:type="default"/>
          <w:pgSz w:w="11906" w:h="16839"/>
          <w:pgMar w:top="400" w:right="1687" w:bottom="974" w:left="1687" w:header="850" w:footer="850" w:gutter="0"/>
          <w:cols w:space="720" w:num="1"/>
        </w:sectPr>
      </w:pPr>
    </w:p>
    <w:p w14:paraId="4D7CC582">
      <w:pPr>
        <w:spacing w:before="100" w:line="225" w:lineRule="auto"/>
        <w:jc w:val="center"/>
        <w:outlineLvl w:val="1"/>
      </w:pPr>
      <w:r>
        <w:rPr>
          <w:rFonts w:ascii="宋体" w:hAnsi="宋体" w:eastAsia="宋体" w:cs="宋体"/>
          <w:b/>
          <w:bCs/>
          <w:spacing w:val="6"/>
          <w:sz w:val="31"/>
          <w:szCs w:val="31"/>
        </w:rPr>
        <w:t>高原鼢鼠防控技术方案</w:t>
      </w:r>
    </w:p>
    <w:p w14:paraId="024AC598">
      <w:pPr>
        <w:spacing w:before="97" w:line="219" w:lineRule="auto"/>
        <w:ind w:left="630"/>
        <w:outlineLvl w:val="2"/>
      </w:pPr>
      <w:r>
        <w:rPr>
          <w:rFonts w:ascii="宋体" w:hAnsi="宋体" w:eastAsia="宋体" w:cs="宋体"/>
          <w:b/>
          <w:bCs/>
          <w:spacing w:val="-6"/>
          <w:sz w:val="30"/>
          <w:szCs w:val="30"/>
        </w:rPr>
        <w:t>一、技术路线</w:t>
      </w:r>
    </w:p>
    <w:p w14:paraId="7CC7E9C3">
      <w:pPr>
        <w:spacing w:before="78" w:line="219" w:lineRule="auto"/>
        <w:ind w:left="518"/>
      </w:pPr>
      <w:r>
        <w:rPr>
          <w:rFonts w:ascii="宋体" w:hAnsi="宋体" w:eastAsia="宋体" w:cs="宋体"/>
          <w:spacing w:val="-5"/>
          <w:sz w:val="24"/>
          <w:szCs w:val="24"/>
        </w:rPr>
        <w:t>防前密度调查</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6"/>
          <w:sz w:val="24"/>
          <w:szCs w:val="24"/>
        </w:rPr>
        <w:t xml:space="preserve"> </w:t>
      </w:r>
      <w:r>
        <w:rPr>
          <w:rFonts w:ascii="宋体" w:hAnsi="宋体" w:eastAsia="宋体" w:cs="宋体"/>
          <w:spacing w:val="-5"/>
          <w:sz w:val="24"/>
          <w:szCs w:val="24"/>
        </w:rPr>
        <w:t>防区区域确定</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rPr>
        <w:t>弓箭准备</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pacing w:val="-5"/>
          <w:sz w:val="24"/>
          <w:szCs w:val="24"/>
        </w:rPr>
        <w:t>弓箭布设</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6"/>
          <w:sz w:val="24"/>
          <w:szCs w:val="24"/>
        </w:rPr>
        <w:t xml:space="preserve"> </w:t>
      </w:r>
      <w:r>
        <w:rPr>
          <w:rFonts w:ascii="宋体" w:hAnsi="宋体" w:eastAsia="宋体" w:cs="宋体"/>
          <w:spacing w:val="-5"/>
          <w:sz w:val="24"/>
          <w:szCs w:val="24"/>
        </w:rPr>
        <w:t>防治效果检</w:t>
      </w:r>
      <w:r>
        <w:rPr>
          <w:rFonts w:ascii="宋体" w:hAnsi="宋体" w:eastAsia="宋体" w:cs="宋体"/>
          <w:spacing w:val="-6"/>
          <w:sz w:val="24"/>
          <w:szCs w:val="24"/>
        </w:rPr>
        <w:t>查。</w:t>
      </w:r>
    </w:p>
    <w:p w14:paraId="2F2D8717">
      <w:pPr>
        <w:spacing w:before="97" w:line="219" w:lineRule="auto"/>
        <w:ind w:left="630"/>
        <w:outlineLvl w:val="2"/>
      </w:pPr>
      <w:r>
        <w:rPr>
          <w:rFonts w:ascii="宋体" w:hAnsi="宋体" w:eastAsia="宋体" w:cs="宋体"/>
          <w:b/>
          <w:bCs/>
          <w:spacing w:val="-6"/>
          <w:sz w:val="30"/>
          <w:szCs w:val="30"/>
        </w:rPr>
        <w:t>二、防控对象</w:t>
      </w:r>
    </w:p>
    <w:p w14:paraId="5E765539">
      <w:pPr>
        <w:spacing w:before="79" w:line="444" w:lineRule="auto"/>
        <w:ind w:left="23" w:firstLine="480"/>
        <w:jc w:val="both"/>
        <w:rPr>
          <w:rFonts w:ascii="宋体" w:hAnsi="宋体" w:eastAsia="宋体" w:cs="宋体"/>
          <w:sz w:val="24"/>
          <w:szCs w:val="24"/>
        </w:rPr>
      </w:pPr>
      <w:r>
        <w:rPr>
          <w:rFonts w:ascii="宋体" w:hAnsi="宋体" w:eastAsia="宋体" w:cs="宋体"/>
          <w:spacing w:val="-3"/>
          <w:sz w:val="24"/>
          <w:szCs w:val="24"/>
        </w:rPr>
        <w:t>地下防控对象为高原鼢鼠。高原鼢鼠为鼹形鼠科、鼢鼠属的动物</w:t>
      </w:r>
      <w:r>
        <w:rPr>
          <w:rFonts w:ascii="宋体" w:hAnsi="宋体" w:eastAsia="宋体" w:cs="宋体"/>
          <w:spacing w:val="-4"/>
          <w:sz w:val="24"/>
          <w:szCs w:val="24"/>
        </w:rPr>
        <w:t>。高原鼢鼠</w:t>
      </w:r>
      <w:r>
        <w:rPr>
          <w:rFonts w:ascii="宋体" w:hAnsi="宋体" w:eastAsia="宋体" w:cs="宋体"/>
          <w:spacing w:val="-8"/>
          <w:sz w:val="24"/>
          <w:szCs w:val="24"/>
        </w:rPr>
        <w:t>体形粗圆，吻短，眼小，尾短，四肢也较短粗。成体毛色从头部至尾部呈灰棕色，</w:t>
      </w:r>
      <w:r>
        <w:rPr>
          <w:rFonts w:ascii="宋体" w:hAnsi="宋体" w:eastAsia="宋体" w:cs="宋体"/>
          <w:spacing w:val="-3"/>
          <w:sz w:val="24"/>
          <w:szCs w:val="24"/>
        </w:rPr>
        <w:t>腹面较背部更暗灰色；幼体及半成体为蓝灰色或暗灰色。高原鼢鼠长期生活于黑暗、封闭的环境中，不冬眠，主要采食植物的地下根系，1</w:t>
      </w:r>
      <w:r>
        <w:rPr>
          <w:rFonts w:ascii="宋体" w:hAnsi="宋体" w:eastAsia="宋体" w:cs="宋体"/>
          <w:spacing w:val="-42"/>
          <w:sz w:val="24"/>
          <w:szCs w:val="24"/>
        </w:rPr>
        <w:t xml:space="preserve"> </w:t>
      </w:r>
      <w:r>
        <w:rPr>
          <w:rFonts w:ascii="宋体" w:hAnsi="宋体" w:eastAsia="宋体" w:cs="宋体"/>
          <w:spacing w:val="-3"/>
          <w:sz w:val="24"/>
          <w:szCs w:val="24"/>
        </w:rPr>
        <w:t>年繁殖</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4"/>
          <w:sz w:val="24"/>
          <w:szCs w:val="24"/>
        </w:rPr>
        <w:t xml:space="preserve"> </w:t>
      </w:r>
      <w:r>
        <w:rPr>
          <w:rFonts w:ascii="宋体" w:hAnsi="宋体" w:eastAsia="宋体" w:cs="宋体"/>
          <w:spacing w:val="-3"/>
          <w:sz w:val="24"/>
          <w:szCs w:val="24"/>
        </w:rPr>
        <w:t>次，每胎产</w:t>
      </w:r>
      <w:r>
        <w:rPr>
          <w:rFonts w:ascii="宋体" w:hAnsi="宋体" w:eastAsia="宋体" w:cs="宋体"/>
          <w:spacing w:val="-1"/>
          <w:sz w:val="24"/>
          <w:szCs w:val="24"/>
        </w:rPr>
        <w:t>仔数</w:t>
      </w:r>
      <w:r>
        <w:rPr>
          <w:rFonts w:ascii="宋体" w:hAnsi="宋体" w:eastAsia="宋体" w:cs="宋体"/>
          <w:spacing w:val="-32"/>
          <w:sz w:val="24"/>
          <w:szCs w:val="24"/>
        </w:rPr>
        <w:t xml:space="preserve"> </w:t>
      </w:r>
      <w:r>
        <w:rPr>
          <w:rFonts w:ascii="宋体" w:hAnsi="宋体" w:eastAsia="宋体" w:cs="宋体"/>
          <w:spacing w:val="-1"/>
          <w:sz w:val="24"/>
          <w:szCs w:val="24"/>
        </w:rPr>
        <w:t>1—6</w:t>
      </w:r>
      <w:r>
        <w:rPr>
          <w:rFonts w:ascii="宋体" w:hAnsi="宋体" w:eastAsia="宋体" w:cs="宋体"/>
          <w:spacing w:val="-37"/>
          <w:sz w:val="24"/>
          <w:szCs w:val="24"/>
        </w:rPr>
        <w:t xml:space="preserve"> </w:t>
      </w:r>
      <w:r>
        <w:rPr>
          <w:rFonts w:ascii="宋体" w:hAnsi="宋体" w:eastAsia="宋体" w:cs="宋体"/>
          <w:spacing w:val="-1"/>
          <w:sz w:val="24"/>
          <w:szCs w:val="24"/>
        </w:rPr>
        <w:t>只，主要栖息于高寒草甸、草甸化草原、草原化草甸、高寒灌</w:t>
      </w:r>
      <w:r>
        <w:rPr>
          <w:rFonts w:ascii="宋体" w:hAnsi="宋体" w:eastAsia="宋体" w:cs="宋体"/>
          <w:spacing w:val="-2"/>
          <w:sz w:val="24"/>
          <w:szCs w:val="24"/>
        </w:rPr>
        <w:t>丛、高</w:t>
      </w:r>
      <w:r>
        <w:rPr>
          <w:rFonts w:ascii="宋体" w:hAnsi="宋体" w:eastAsia="宋体" w:cs="宋体"/>
          <w:spacing w:val="-3"/>
          <w:sz w:val="24"/>
          <w:szCs w:val="24"/>
        </w:rPr>
        <w:t>原农田、荒坡等比较湿润的河岸阶地、山间盆地、滩地和山麓缓坡，仅分布在中</w:t>
      </w:r>
      <w:r>
        <w:rPr>
          <w:rFonts w:ascii="宋体" w:hAnsi="宋体" w:eastAsia="宋体" w:cs="宋体"/>
          <w:spacing w:val="-5"/>
          <w:sz w:val="24"/>
          <w:szCs w:val="24"/>
        </w:rPr>
        <w:t>国。</w:t>
      </w:r>
    </w:p>
    <w:p w14:paraId="5088EA90">
      <w:pPr>
        <w:spacing w:before="157" w:line="220" w:lineRule="auto"/>
        <w:ind w:left="625"/>
        <w:outlineLvl w:val="2"/>
      </w:pPr>
      <w:r>
        <w:rPr>
          <w:rFonts w:ascii="宋体" w:hAnsi="宋体" w:eastAsia="宋体" w:cs="宋体"/>
          <w:b/>
          <w:bCs/>
          <w:spacing w:val="-5"/>
          <w:sz w:val="30"/>
          <w:szCs w:val="30"/>
        </w:rPr>
        <w:t>三、密度调查</w:t>
      </w:r>
    </w:p>
    <w:p w14:paraId="6736B515">
      <w:pPr>
        <w:spacing w:before="79" w:line="430" w:lineRule="auto"/>
        <w:ind w:left="22" w:right="61" w:firstLine="482"/>
        <w:jc w:val="both"/>
        <w:rPr>
          <w:rFonts w:ascii="宋体" w:hAnsi="宋体" w:eastAsia="宋体" w:cs="宋体"/>
          <w:sz w:val="24"/>
          <w:szCs w:val="24"/>
        </w:rPr>
      </w:pPr>
      <w:r>
        <w:rPr>
          <w:rFonts w:ascii="宋体" w:hAnsi="宋体" w:eastAsia="宋体" w:cs="宋体"/>
          <w:spacing w:val="-3"/>
          <w:sz w:val="24"/>
          <w:szCs w:val="24"/>
        </w:rPr>
        <w:t>按照青海省林业和草原局关于印发《青海省草原修复项目后</w:t>
      </w:r>
      <w:r>
        <w:rPr>
          <w:rFonts w:ascii="宋体" w:hAnsi="宋体" w:eastAsia="宋体" w:cs="宋体"/>
          <w:spacing w:val="-4"/>
          <w:sz w:val="24"/>
          <w:szCs w:val="24"/>
        </w:rPr>
        <w:t>期管护办法（试</w:t>
      </w:r>
      <w:r>
        <w:rPr>
          <w:rFonts w:ascii="宋体" w:hAnsi="宋体" w:eastAsia="宋体" w:cs="宋体"/>
          <w:sz w:val="24"/>
          <w:szCs w:val="24"/>
        </w:rPr>
        <w:t xml:space="preserve"> 行）》《青海省草原修复区合理利用技术工作规范（试行）》的通知 （青林草</w:t>
      </w:r>
      <w:r>
        <w:rPr>
          <w:rFonts w:ascii="宋体" w:hAnsi="宋体" w:eastAsia="宋体" w:cs="宋体"/>
          <w:spacing w:val="16"/>
          <w:sz w:val="24"/>
          <w:szCs w:val="24"/>
        </w:rPr>
        <w:t xml:space="preserve"> </w:t>
      </w:r>
      <w:r>
        <w:rPr>
          <w:rFonts w:ascii="宋体" w:hAnsi="宋体" w:eastAsia="宋体" w:cs="宋体"/>
          <w:spacing w:val="2"/>
          <w:sz w:val="24"/>
          <w:szCs w:val="24"/>
        </w:rPr>
        <w:t>〔2024〕74</w:t>
      </w:r>
      <w:r>
        <w:rPr>
          <w:rFonts w:ascii="宋体" w:hAnsi="宋体" w:eastAsia="宋体" w:cs="宋体"/>
          <w:spacing w:val="-43"/>
          <w:sz w:val="24"/>
          <w:szCs w:val="24"/>
        </w:rPr>
        <w:t xml:space="preserve"> </w:t>
      </w:r>
      <w:r>
        <w:rPr>
          <w:rFonts w:ascii="宋体" w:hAnsi="宋体" w:eastAsia="宋体" w:cs="宋体"/>
          <w:spacing w:val="2"/>
          <w:sz w:val="24"/>
          <w:szCs w:val="24"/>
        </w:rPr>
        <w:t>号）第十三条（五）的要求</w:t>
      </w:r>
      <w:r>
        <w:rPr>
          <w:rFonts w:ascii="宋体" w:hAnsi="宋体" w:eastAsia="宋体" w:cs="宋体"/>
          <w:spacing w:val="1"/>
          <w:sz w:val="24"/>
          <w:szCs w:val="24"/>
        </w:rPr>
        <w:t>，地下鼠采用新鲜土丘计数法。选择有</w:t>
      </w:r>
      <w:r>
        <w:rPr>
          <w:rFonts w:ascii="宋体" w:hAnsi="宋体" w:eastAsia="宋体" w:cs="宋体"/>
          <w:sz w:val="24"/>
          <w:szCs w:val="24"/>
        </w:rPr>
        <w:t xml:space="preserve"> 代表性的地段设置调查样方，样方面积为</w:t>
      </w:r>
      <w:r>
        <w:rPr>
          <w:rFonts w:ascii="宋体" w:hAnsi="宋体" w:eastAsia="宋体" w:cs="宋体"/>
          <w:spacing w:val="-28"/>
          <w:sz w:val="24"/>
          <w:szCs w:val="24"/>
        </w:rPr>
        <w:t xml:space="preserve"> </w:t>
      </w:r>
      <w:r>
        <w:rPr>
          <w:rFonts w:ascii="宋体" w:hAnsi="宋体" w:eastAsia="宋体" w:cs="宋体"/>
          <w:sz w:val="24"/>
          <w:szCs w:val="24"/>
        </w:rPr>
        <w:t>1/4</w:t>
      </w:r>
      <w:r>
        <w:rPr>
          <w:rFonts w:ascii="宋体" w:hAnsi="宋体" w:eastAsia="宋体" w:cs="宋体"/>
          <w:spacing w:val="-38"/>
          <w:sz w:val="24"/>
          <w:szCs w:val="24"/>
        </w:rPr>
        <w:t xml:space="preserve"> </w:t>
      </w:r>
      <w:r>
        <w:rPr>
          <w:rFonts w:ascii="宋体" w:hAnsi="宋体" w:eastAsia="宋体" w:cs="宋体"/>
          <w:sz w:val="24"/>
          <w:szCs w:val="24"/>
        </w:rPr>
        <w:t>公顷，样方数量每</w:t>
      </w:r>
      <w:r>
        <w:rPr>
          <w:rFonts w:ascii="宋体" w:hAnsi="宋体" w:eastAsia="宋体" w:cs="宋体"/>
          <w:spacing w:val="-31"/>
          <w:sz w:val="24"/>
          <w:szCs w:val="24"/>
        </w:rPr>
        <w:t xml:space="preserve"> </w:t>
      </w:r>
      <w:r>
        <w:rPr>
          <w:rFonts w:ascii="宋体" w:hAnsi="宋体" w:eastAsia="宋体" w:cs="宋体"/>
          <w:sz w:val="24"/>
          <w:szCs w:val="24"/>
        </w:rPr>
        <w:t>1.0</w:t>
      </w:r>
      <w:r>
        <w:rPr>
          <w:rFonts w:ascii="宋体" w:hAnsi="宋体" w:eastAsia="宋体" w:cs="宋体"/>
          <w:spacing w:val="-1"/>
          <w:sz w:val="24"/>
          <w:szCs w:val="24"/>
        </w:rPr>
        <w:t>×10</w:t>
      </w:r>
      <w:r>
        <w:rPr>
          <w:rFonts w:ascii="宋体" w:hAnsi="宋体" w:eastAsia="宋体" w:cs="宋体"/>
          <w:spacing w:val="-1"/>
          <w:position w:val="12"/>
          <w:sz w:val="12"/>
          <w:szCs w:val="12"/>
        </w:rPr>
        <w:t xml:space="preserve">4 </w:t>
      </w:r>
      <w:r>
        <w:rPr>
          <w:rFonts w:ascii="宋体" w:hAnsi="宋体" w:eastAsia="宋体" w:cs="宋体"/>
          <w:spacing w:val="-1"/>
          <w:sz w:val="24"/>
          <w:szCs w:val="24"/>
        </w:rPr>
        <w:t>公顷</w:t>
      </w:r>
      <w:r>
        <w:rPr>
          <w:rFonts w:ascii="宋体" w:hAnsi="宋体" w:eastAsia="宋体" w:cs="宋体"/>
          <w:sz w:val="24"/>
          <w:szCs w:val="24"/>
        </w:rPr>
        <w:t xml:space="preserve"> </w:t>
      </w:r>
      <w:r>
        <w:rPr>
          <w:rFonts w:ascii="宋体" w:hAnsi="宋体" w:eastAsia="宋体" w:cs="宋体"/>
          <w:spacing w:val="-3"/>
          <w:sz w:val="24"/>
          <w:szCs w:val="24"/>
        </w:rPr>
        <w:t>危害面积取样</w:t>
      </w:r>
      <w:r>
        <w:rPr>
          <w:rFonts w:ascii="宋体" w:hAnsi="宋体" w:eastAsia="宋体" w:cs="宋体"/>
          <w:spacing w:val="-49"/>
          <w:sz w:val="24"/>
          <w:szCs w:val="24"/>
        </w:rPr>
        <w:t xml:space="preserve"> </w:t>
      </w:r>
      <w:r>
        <w:rPr>
          <w:rFonts w:ascii="宋体" w:hAnsi="宋体" w:eastAsia="宋体" w:cs="宋体"/>
          <w:spacing w:val="-3"/>
          <w:sz w:val="24"/>
          <w:szCs w:val="24"/>
        </w:rPr>
        <w:t>45</w:t>
      </w:r>
      <w:r>
        <w:rPr>
          <w:rFonts w:ascii="宋体" w:hAnsi="宋体" w:eastAsia="宋体" w:cs="宋体"/>
          <w:spacing w:val="-51"/>
          <w:sz w:val="24"/>
          <w:szCs w:val="24"/>
        </w:rPr>
        <w:t xml:space="preserve"> </w:t>
      </w:r>
      <w:r>
        <w:rPr>
          <w:rFonts w:ascii="宋体" w:hAnsi="宋体" w:eastAsia="宋体" w:cs="宋体"/>
          <w:spacing w:val="-3"/>
          <w:sz w:val="24"/>
          <w:szCs w:val="24"/>
        </w:rPr>
        <w:t>个。</w:t>
      </w:r>
    </w:p>
    <w:p w14:paraId="66C4DDF9">
      <w:pPr>
        <w:spacing w:before="185" w:line="219" w:lineRule="auto"/>
        <w:ind w:left="654"/>
        <w:outlineLvl w:val="2"/>
      </w:pPr>
      <w:r>
        <w:rPr>
          <w:rFonts w:ascii="宋体" w:hAnsi="宋体" w:eastAsia="宋体" w:cs="宋体"/>
          <w:b/>
          <w:bCs/>
          <w:spacing w:val="-8"/>
          <w:sz w:val="30"/>
          <w:szCs w:val="30"/>
        </w:rPr>
        <w:t>四、防控区域布局</w:t>
      </w:r>
    </w:p>
    <w:p w14:paraId="402236D7">
      <w:pPr>
        <w:spacing w:before="79" w:line="445" w:lineRule="auto"/>
        <w:ind w:left="23" w:right="7" w:firstLine="480"/>
        <w:rPr>
          <w:rFonts w:ascii="宋体" w:hAnsi="宋体" w:eastAsia="宋体" w:cs="宋体"/>
          <w:sz w:val="24"/>
          <w:szCs w:val="24"/>
        </w:rPr>
      </w:pPr>
      <w:r>
        <w:rPr>
          <w:rFonts w:ascii="宋体" w:hAnsi="宋体" w:eastAsia="宋体" w:cs="宋体"/>
          <w:spacing w:val="-2"/>
          <w:sz w:val="24"/>
          <w:szCs w:val="24"/>
        </w:rPr>
        <w:t>州县鼠害预测预报及现场调查数据是本项目地下鼠确定高原鼢鼠防控规模、</w:t>
      </w:r>
      <w:r>
        <w:rPr>
          <w:rFonts w:ascii="宋体" w:hAnsi="宋体" w:eastAsia="宋体" w:cs="宋体"/>
          <w:spacing w:val="14"/>
          <w:sz w:val="24"/>
          <w:szCs w:val="24"/>
        </w:rPr>
        <w:t xml:space="preserve"> </w:t>
      </w:r>
      <w:r>
        <w:rPr>
          <w:rFonts w:ascii="宋体" w:hAnsi="宋体" w:eastAsia="宋体" w:cs="宋体"/>
          <w:spacing w:val="-7"/>
          <w:sz w:val="24"/>
          <w:szCs w:val="24"/>
        </w:rPr>
        <w:t>布局的重要依据。经调查，本项目实施区平均新鲜土丘数</w:t>
      </w:r>
      <w:r>
        <w:rPr>
          <w:rFonts w:ascii="宋体" w:hAnsi="宋体" w:eastAsia="宋体" w:cs="宋体"/>
          <w:spacing w:val="-33"/>
          <w:sz w:val="24"/>
          <w:szCs w:val="24"/>
        </w:rPr>
        <w:t xml:space="preserve"> </w:t>
      </w:r>
      <w:r>
        <w:rPr>
          <w:rFonts w:ascii="宋体" w:hAnsi="宋体" w:eastAsia="宋体" w:cs="宋体"/>
          <w:spacing w:val="-7"/>
          <w:sz w:val="24"/>
          <w:szCs w:val="24"/>
        </w:rPr>
        <w:t>168</w:t>
      </w:r>
      <w:r>
        <w:rPr>
          <w:rFonts w:ascii="宋体" w:hAnsi="宋体" w:eastAsia="宋体" w:cs="宋体"/>
          <w:spacing w:val="-50"/>
          <w:sz w:val="24"/>
          <w:szCs w:val="24"/>
        </w:rPr>
        <w:t xml:space="preserve"> </w:t>
      </w:r>
      <w:r>
        <w:rPr>
          <w:rFonts w:ascii="宋体" w:hAnsi="宋体" w:eastAsia="宋体" w:cs="宋体"/>
          <w:spacing w:val="-7"/>
          <w:sz w:val="24"/>
          <w:szCs w:val="24"/>
        </w:rPr>
        <w:t>个/公顷，根据</w:t>
      </w:r>
      <w:r>
        <w:rPr>
          <w:rFonts w:ascii="宋体" w:hAnsi="宋体" w:eastAsia="宋体" w:cs="宋体"/>
          <w:spacing w:val="-8"/>
          <w:sz w:val="24"/>
          <w:szCs w:val="24"/>
        </w:rPr>
        <w:t>《草</w:t>
      </w:r>
      <w:r>
        <w:rPr>
          <w:rFonts w:ascii="宋体" w:hAnsi="宋体" w:eastAsia="宋体" w:cs="宋体"/>
          <w:spacing w:val="-2"/>
          <w:sz w:val="24"/>
          <w:szCs w:val="24"/>
        </w:rPr>
        <w:t>地高原鼢鼠防治技术规程》（DB63/T</w:t>
      </w:r>
      <w:r>
        <w:rPr>
          <w:rFonts w:ascii="宋体" w:hAnsi="宋体" w:eastAsia="宋体" w:cs="宋体"/>
          <w:spacing w:val="-20"/>
          <w:sz w:val="24"/>
          <w:szCs w:val="24"/>
        </w:rPr>
        <w:t xml:space="preserve"> </w:t>
      </w:r>
      <w:r>
        <w:rPr>
          <w:rFonts w:ascii="宋体" w:hAnsi="宋体" w:eastAsia="宋体" w:cs="宋体"/>
          <w:spacing w:val="-2"/>
          <w:sz w:val="24"/>
          <w:szCs w:val="24"/>
        </w:rPr>
        <w:t>1371-2015）、青海省林业和草原局关于印</w:t>
      </w:r>
      <w:r>
        <w:rPr>
          <w:rFonts w:ascii="宋体" w:hAnsi="宋体" w:eastAsia="宋体" w:cs="宋体"/>
          <w:spacing w:val="-3"/>
          <w:sz w:val="24"/>
          <w:szCs w:val="24"/>
        </w:rPr>
        <w:t>发《青海省草原修复项目后期管护办法（试行）》《青海省草原修复区合理利用</w:t>
      </w:r>
      <w:r>
        <w:rPr>
          <w:rFonts w:ascii="宋体" w:hAnsi="宋体" w:eastAsia="宋体" w:cs="宋体"/>
          <w:spacing w:val="-2"/>
          <w:sz w:val="24"/>
          <w:szCs w:val="24"/>
        </w:rPr>
        <w:t>技术工作规范（试行）》的通知 （青林草〔2024〕74</w:t>
      </w:r>
      <w:r>
        <w:rPr>
          <w:rFonts w:ascii="宋体" w:hAnsi="宋体" w:eastAsia="宋体" w:cs="宋体"/>
          <w:spacing w:val="-28"/>
          <w:sz w:val="24"/>
          <w:szCs w:val="24"/>
        </w:rPr>
        <w:t xml:space="preserve"> </w:t>
      </w:r>
      <w:r>
        <w:rPr>
          <w:rFonts w:ascii="宋体" w:hAnsi="宋体" w:eastAsia="宋体" w:cs="宋体"/>
          <w:spacing w:val="-2"/>
          <w:sz w:val="24"/>
          <w:szCs w:val="24"/>
        </w:rPr>
        <w:t>号）的第十四条（三）的</w:t>
      </w:r>
      <w:r>
        <w:rPr>
          <w:rFonts w:ascii="宋体" w:hAnsi="宋体" w:eastAsia="宋体" w:cs="宋体"/>
          <w:spacing w:val="-1"/>
          <w:sz w:val="24"/>
          <w:szCs w:val="24"/>
        </w:rPr>
        <w:t>规定：草原恢复区高原盼鼠新鲜土丘数每公</w:t>
      </w:r>
      <w:r>
        <w:rPr>
          <w:rFonts w:ascii="宋体" w:hAnsi="宋体" w:eastAsia="宋体" w:cs="宋体"/>
          <w:spacing w:val="-2"/>
          <w:sz w:val="24"/>
          <w:szCs w:val="24"/>
        </w:rPr>
        <w:t>顷≥150</w:t>
      </w:r>
      <w:r>
        <w:rPr>
          <w:rFonts w:ascii="宋体" w:hAnsi="宋体" w:eastAsia="宋体" w:cs="宋体"/>
          <w:spacing w:val="-51"/>
          <w:sz w:val="24"/>
          <w:szCs w:val="24"/>
        </w:rPr>
        <w:t xml:space="preserve"> </w:t>
      </w:r>
      <w:r>
        <w:rPr>
          <w:rFonts w:ascii="宋体" w:hAnsi="宋体" w:eastAsia="宋体" w:cs="宋体"/>
          <w:spacing w:val="-2"/>
          <w:sz w:val="24"/>
          <w:szCs w:val="24"/>
        </w:rPr>
        <w:t>个，禁止利用并进行鼠害防</w:t>
      </w:r>
      <w:r>
        <w:rPr>
          <w:rFonts w:ascii="宋体" w:hAnsi="宋体" w:eastAsia="宋体" w:cs="宋体"/>
          <w:sz w:val="24"/>
          <w:szCs w:val="24"/>
        </w:rPr>
        <w:t xml:space="preserve"> </w:t>
      </w:r>
      <w:r>
        <w:rPr>
          <w:rFonts w:ascii="宋体" w:hAnsi="宋体" w:eastAsia="宋体" w:cs="宋体"/>
          <w:spacing w:val="-1"/>
          <w:sz w:val="24"/>
          <w:szCs w:val="24"/>
        </w:rPr>
        <w:t>控</w:t>
      </w:r>
      <w:r>
        <w:rPr>
          <w:rFonts w:hint="eastAsia" w:ascii="宋体" w:hAnsi="宋体" w:eastAsia="宋体" w:cs="宋体"/>
          <w:spacing w:val="-1"/>
          <w:sz w:val="24"/>
          <w:szCs w:val="24"/>
          <w:lang w:eastAsia="zh-CN"/>
        </w:rPr>
        <w:t>，</w:t>
      </w:r>
      <w:r>
        <w:rPr>
          <w:rFonts w:ascii="宋体" w:hAnsi="宋体" w:eastAsia="宋体" w:cs="宋体"/>
          <w:spacing w:val="-1"/>
          <w:sz w:val="24"/>
          <w:szCs w:val="24"/>
        </w:rPr>
        <w:t>项目区已达到防控标准，为本年度防控区域。</w:t>
      </w:r>
    </w:p>
    <w:p w14:paraId="4AECFDF8">
      <w:pPr>
        <w:spacing w:before="162" w:line="220" w:lineRule="auto"/>
        <w:ind w:left="630"/>
        <w:outlineLvl w:val="2"/>
        <w:rPr>
          <w:rFonts w:ascii="宋体" w:hAnsi="宋体" w:eastAsia="宋体" w:cs="宋体"/>
          <w:sz w:val="30"/>
          <w:szCs w:val="30"/>
        </w:rPr>
      </w:pPr>
      <w:r>
        <w:rPr>
          <w:rFonts w:ascii="宋体" w:hAnsi="宋体" w:eastAsia="宋体" w:cs="宋体"/>
          <w:b/>
          <w:bCs/>
          <w:spacing w:val="-6"/>
          <w:sz w:val="30"/>
          <w:szCs w:val="30"/>
        </w:rPr>
        <w:t>五、防控方法</w:t>
      </w:r>
    </w:p>
    <w:p w14:paraId="054E0527">
      <w:pPr>
        <w:spacing w:before="91" w:line="221" w:lineRule="auto"/>
        <w:ind w:left="33"/>
        <w:outlineLvl w:val="3"/>
        <w:rPr>
          <w:rFonts w:ascii="宋体" w:hAnsi="宋体" w:eastAsia="宋体" w:cs="宋体"/>
          <w:sz w:val="28"/>
          <w:szCs w:val="28"/>
        </w:rPr>
      </w:pPr>
      <w:r>
        <w:rPr>
          <w:rFonts w:ascii="宋体" w:hAnsi="宋体" w:eastAsia="宋体" w:cs="宋体"/>
          <w:b/>
          <w:bCs/>
          <w:spacing w:val="-5"/>
          <w:sz w:val="28"/>
          <w:szCs w:val="28"/>
        </w:rPr>
        <w:t>（1）弓箭准备</w:t>
      </w:r>
    </w:p>
    <w:p w14:paraId="3EAB0AE5">
      <w:pPr>
        <w:spacing w:before="261" w:line="422" w:lineRule="auto"/>
        <w:ind w:left="24" w:right="61" w:firstLine="510"/>
        <w:jc w:val="both"/>
        <w:rPr>
          <w:rFonts w:ascii="宋体" w:hAnsi="宋体" w:eastAsia="宋体" w:cs="宋体"/>
          <w:sz w:val="24"/>
          <w:szCs w:val="24"/>
        </w:rPr>
      </w:pPr>
      <w:r>
        <w:rPr>
          <w:rFonts w:ascii="宋体" w:hAnsi="宋体" w:eastAsia="宋体" w:cs="宋体"/>
          <w:spacing w:val="-4"/>
          <w:sz w:val="24"/>
          <w:szCs w:val="24"/>
        </w:rPr>
        <w:t>弓箭由底板、推板、跳杆、立柱、刺针、弹簧等部件组成。在布设</w:t>
      </w:r>
      <w:r>
        <w:rPr>
          <w:rFonts w:ascii="宋体" w:hAnsi="宋体" w:eastAsia="宋体" w:cs="宋体"/>
          <w:spacing w:val="-5"/>
          <w:sz w:val="24"/>
          <w:szCs w:val="24"/>
        </w:rPr>
        <w:t>前需将所</w:t>
      </w:r>
      <w:r>
        <w:rPr>
          <w:rFonts w:ascii="宋体" w:hAnsi="宋体" w:eastAsia="宋体" w:cs="宋体"/>
          <w:spacing w:val="-3"/>
          <w:sz w:val="24"/>
          <w:szCs w:val="24"/>
        </w:rPr>
        <w:t>用弓箭进行检查，弓箭各部件是否完好。要求跳杆触发灵敏，弹簧有力，刺针锐</w:t>
      </w:r>
      <w:r>
        <w:rPr>
          <w:rFonts w:ascii="宋体" w:hAnsi="宋体" w:eastAsia="宋体" w:cs="宋体"/>
          <w:spacing w:val="-6"/>
          <w:sz w:val="24"/>
          <w:szCs w:val="24"/>
        </w:rPr>
        <w:t>利。</w:t>
      </w:r>
    </w:p>
    <w:p w14:paraId="34150DF0">
      <w:pPr>
        <w:spacing w:line="219" w:lineRule="auto"/>
        <w:ind w:left="33"/>
        <w:outlineLvl w:val="3"/>
        <w:rPr>
          <w:rFonts w:ascii="宋体" w:hAnsi="宋体" w:eastAsia="宋体" w:cs="宋体"/>
          <w:sz w:val="28"/>
          <w:szCs w:val="28"/>
        </w:rPr>
      </w:pPr>
      <w:r>
        <w:rPr>
          <w:rFonts w:ascii="宋体" w:hAnsi="宋体" w:eastAsia="宋体" w:cs="宋体"/>
          <w:b/>
          <w:bCs/>
          <w:spacing w:val="-4"/>
          <w:sz w:val="28"/>
          <w:szCs w:val="28"/>
        </w:rPr>
        <w:t>（2）弓箭布设及方法</w:t>
      </w:r>
    </w:p>
    <w:p w14:paraId="1C4094D0">
      <w:pPr>
        <w:spacing w:before="261" w:line="424" w:lineRule="auto"/>
        <w:ind w:left="23" w:right="26" w:firstLine="483"/>
        <w:jc w:val="both"/>
        <w:rPr>
          <w:rFonts w:ascii="宋体" w:hAnsi="宋体" w:eastAsia="宋体" w:cs="宋体"/>
          <w:sz w:val="24"/>
          <w:szCs w:val="24"/>
        </w:rPr>
      </w:pPr>
      <w:r>
        <w:rPr>
          <w:rFonts w:ascii="宋体" w:hAnsi="宋体" w:eastAsia="宋体" w:cs="宋体"/>
          <w:spacing w:val="-2"/>
          <w:sz w:val="24"/>
          <w:szCs w:val="24"/>
        </w:rPr>
        <w:t>首先挖开有效洞口，将弓箭布设在洞道上方，利用推板、弹</w:t>
      </w:r>
      <w:r>
        <w:rPr>
          <w:rFonts w:ascii="宋体" w:hAnsi="宋体" w:eastAsia="宋体" w:cs="宋体"/>
          <w:spacing w:val="-3"/>
          <w:sz w:val="24"/>
          <w:szCs w:val="24"/>
        </w:rPr>
        <w:t>簧、带动针刺，射杀鼢鼠。布设弓箭时，弓箭必须安放在鼠洞平直的鼢鼠常住洞上。弓箭布设前</w:t>
      </w:r>
      <w:r>
        <w:rPr>
          <w:rFonts w:ascii="宋体" w:hAnsi="宋体" w:eastAsia="宋体" w:cs="宋体"/>
          <w:spacing w:val="4"/>
          <w:sz w:val="24"/>
          <w:szCs w:val="24"/>
        </w:rPr>
        <w:t>须将洞口切齐，露出洞口，掏尽洞内流土，洞顶地面要铲平，弓箭距离</w:t>
      </w:r>
      <w:r>
        <w:rPr>
          <w:rFonts w:ascii="宋体" w:hAnsi="宋体" w:eastAsia="宋体" w:cs="宋体"/>
          <w:spacing w:val="3"/>
          <w:sz w:val="24"/>
          <w:szCs w:val="24"/>
        </w:rPr>
        <w:t>洞口约</w:t>
      </w:r>
      <w:r>
        <w:rPr>
          <w:rFonts w:ascii="宋体" w:hAnsi="宋体" w:eastAsia="宋体" w:cs="宋体"/>
          <w:sz w:val="24"/>
          <w:szCs w:val="24"/>
        </w:rPr>
        <w:t xml:space="preserve"> </w:t>
      </w:r>
      <w:r>
        <w:rPr>
          <w:rFonts w:ascii="宋体" w:hAnsi="宋体" w:eastAsia="宋体" w:cs="宋体"/>
          <w:spacing w:val="-1"/>
          <w:sz w:val="24"/>
          <w:szCs w:val="24"/>
        </w:rPr>
        <w:t>15cm</w:t>
      </w:r>
      <w:r>
        <w:rPr>
          <w:rFonts w:ascii="宋体" w:hAnsi="宋体" w:eastAsia="宋体" w:cs="宋体"/>
          <w:spacing w:val="-46"/>
          <w:sz w:val="24"/>
          <w:szCs w:val="24"/>
        </w:rPr>
        <w:t xml:space="preserve"> </w:t>
      </w:r>
      <w:r>
        <w:rPr>
          <w:rFonts w:ascii="宋体" w:hAnsi="宋体" w:eastAsia="宋体" w:cs="宋体"/>
          <w:spacing w:val="-1"/>
          <w:sz w:val="24"/>
          <w:szCs w:val="24"/>
        </w:rPr>
        <w:t>处留设箭洞，箭头对准鼠洞正中央</w:t>
      </w:r>
      <w:r>
        <w:rPr>
          <w:rFonts w:ascii="宋体" w:hAnsi="宋体" w:eastAsia="宋体" w:cs="宋体"/>
          <w:spacing w:val="-2"/>
          <w:sz w:val="24"/>
          <w:szCs w:val="24"/>
        </w:rPr>
        <w:t>上方。</w:t>
      </w:r>
    </w:p>
    <w:p w14:paraId="21055D17">
      <w:pPr>
        <w:spacing w:line="219" w:lineRule="auto"/>
        <w:ind w:left="33"/>
        <w:outlineLvl w:val="3"/>
        <w:rPr>
          <w:rFonts w:ascii="宋体" w:hAnsi="宋体" w:eastAsia="宋体" w:cs="宋体"/>
          <w:sz w:val="28"/>
          <w:szCs w:val="28"/>
        </w:rPr>
      </w:pPr>
      <w:r>
        <w:rPr>
          <w:rFonts w:ascii="宋体" w:hAnsi="宋体" w:eastAsia="宋体" w:cs="宋体"/>
          <w:b/>
          <w:bCs/>
          <w:spacing w:val="-4"/>
          <w:sz w:val="28"/>
          <w:szCs w:val="28"/>
        </w:rPr>
        <w:t>（3）弓箭布设要求</w:t>
      </w:r>
    </w:p>
    <w:p w14:paraId="7E6448C2">
      <w:pPr>
        <w:spacing w:before="263" w:line="417" w:lineRule="auto"/>
        <w:ind w:left="23" w:firstLine="480"/>
        <w:rPr>
          <w:rFonts w:ascii="宋体" w:hAnsi="宋体" w:eastAsia="宋体" w:cs="宋体"/>
          <w:sz w:val="24"/>
          <w:szCs w:val="24"/>
        </w:rPr>
      </w:pPr>
      <w:r>
        <w:rPr>
          <w:rFonts w:ascii="宋体" w:hAnsi="宋体" w:eastAsia="宋体" w:cs="宋体"/>
          <w:spacing w:val="-7"/>
          <w:sz w:val="24"/>
          <w:szCs w:val="24"/>
        </w:rPr>
        <w:t>每亩布设弓箭</w:t>
      </w:r>
      <w:r>
        <w:rPr>
          <w:rFonts w:ascii="宋体" w:hAnsi="宋体" w:eastAsia="宋体" w:cs="宋体"/>
          <w:spacing w:val="-44"/>
          <w:sz w:val="24"/>
          <w:szCs w:val="24"/>
        </w:rPr>
        <w:t xml:space="preserve"> </w:t>
      </w:r>
      <w:r>
        <w:rPr>
          <w:rFonts w:ascii="宋体" w:hAnsi="宋体" w:eastAsia="宋体" w:cs="宋体"/>
          <w:spacing w:val="-7"/>
          <w:sz w:val="24"/>
          <w:szCs w:val="24"/>
        </w:rPr>
        <w:t>5～10</w:t>
      </w:r>
      <w:r>
        <w:rPr>
          <w:rFonts w:ascii="宋体" w:hAnsi="宋体" w:eastAsia="宋体" w:cs="宋体"/>
          <w:spacing w:val="-58"/>
          <w:sz w:val="24"/>
          <w:szCs w:val="24"/>
        </w:rPr>
        <w:t xml:space="preserve"> </w:t>
      </w:r>
      <w:r>
        <w:rPr>
          <w:rFonts w:ascii="宋体" w:hAnsi="宋体" w:eastAsia="宋体" w:cs="宋体"/>
          <w:spacing w:val="-7"/>
          <w:sz w:val="24"/>
          <w:szCs w:val="24"/>
        </w:rPr>
        <w:t>副。布设弓箭时要求每两个布设人员之间间隔</w:t>
      </w:r>
      <w:r>
        <w:rPr>
          <w:rFonts w:ascii="宋体" w:hAnsi="宋体" w:eastAsia="宋体" w:cs="宋体"/>
          <w:spacing w:val="-42"/>
          <w:sz w:val="24"/>
          <w:szCs w:val="24"/>
        </w:rPr>
        <w:t xml:space="preserve"> </w:t>
      </w:r>
      <w:r>
        <w:rPr>
          <w:rFonts w:ascii="宋体" w:hAnsi="宋体" w:eastAsia="宋体" w:cs="宋体"/>
          <w:spacing w:val="-7"/>
          <w:sz w:val="24"/>
          <w:szCs w:val="24"/>
        </w:rPr>
        <w:t>10～15m，</w:t>
      </w:r>
      <w:r>
        <w:rPr>
          <w:rFonts w:ascii="宋体" w:hAnsi="宋体" w:eastAsia="宋体" w:cs="宋体"/>
          <w:spacing w:val="-1"/>
          <w:sz w:val="24"/>
          <w:szCs w:val="24"/>
        </w:rPr>
        <w:t>每</w:t>
      </w:r>
      <w:r>
        <w:rPr>
          <w:rFonts w:ascii="宋体" w:hAnsi="宋体" w:eastAsia="宋体" w:cs="宋体"/>
          <w:spacing w:val="-46"/>
          <w:sz w:val="24"/>
          <w:szCs w:val="24"/>
        </w:rPr>
        <w:t xml:space="preserve"> </w:t>
      </w:r>
      <w:r>
        <w:rPr>
          <w:rFonts w:ascii="宋体" w:hAnsi="宋体" w:eastAsia="宋体" w:cs="宋体"/>
          <w:spacing w:val="-1"/>
          <w:sz w:val="24"/>
          <w:szCs w:val="24"/>
        </w:rPr>
        <w:t>5～6</w:t>
      </w:r>
      <w:r>
        <w:rPr>
          <w:rFonts w:ascii="宋体" w:hAnsi="宋体" w:eastAsia="宋体" w:cs="宋体"/>
          <w:spacing w:val="-49"/>
          <w:sz w:val="24"/>
          <w:szCs w:val="24"/>
        </w:rPr>
        <w:t xml:space="preserve"> </w:t>
      </w:r>
      <w:r>
        <w:rPr>
          <w:rFonts w:ascii="宋体" w:hAnsi="宋体" w:eastAsia="宋体" w:cs="宋体"/>
          <w:spacing w:val="-1"/>
          <w:sz w:val="24"/>
          <w:szCs w:val="24"/>
        </w:rPr>
        <w:t>人为一组，沿新土丘方向，一字排开，同步进</w:t>
      </w:r>
      <w:r>
        <w:rPr>
          <w:rFonts w:ascii="宋体" w:hAnsi="宋体" w:eastAsia="宋体" w:cs="宋体"/>
          <w:spacing w:val="-2"/>
          <w:sz w:val="24"/>
          <w:szCs w:val="24"/>
        </w:rPr>
        <w:t>行布设弓箭。</w:t>
      </w:r>
    </w:p>
    <w:p w14:paraId="6886720B">
      <w:pPr>
        <w:spacing w:before="1" w:line="220" w:lineRule="auto"/>
        <w:ind w:left="33"/>
        <w:outlineLvl w:val="3"/>
        <w:rPr>
          <w:rFonts w:ascii="宋体" w:hAnsi="宋体" w:eastAsia="宋体" w:cs="宋体"/>
          <w:sz w:val="28"/>
          <w:szCs w:val="28"/>
        </w:rPr>
      </w:pPr>
      <w:r>
        <w:rPr>
          <w:rFonts w:ascii="宋体" w:hAnsi="宋体" w:eastAsia="宋体" w:cs="宋体"/>
          <w:b/>
          <w:bCs/>
          <w:spacing w:val="-6"/>
          <w:sz w:val="28"/>
          <w:szCs w:val="28"/>
        </w:rPr>
        <w:t>（4）防控期</w:t>
      </w:r>
    </w:p>
    <w:p w14:paraId="5718CF9C">
      <w:pPr>
        <w:spacing w:before="261" w:line="417" w:lineRule="auto"/>
        <w:ind w:left="29" w:right="61" w:firstLine="474"/>
        <w:rPr>
          <w:rFonts w:ascii="宋体" w:hAnsi="宋体" w:eastAsia="宋体" w:cs="宋体"/>
          <w:sz w:val="24"/>
          <w:szCs w:val="24"/>
        </w:rPr>
      </w:pPr>
      <w:r>
        <w:rPr>
          <w:rFonts w:ascii="宋体" w:hAnsi="宋体" w:eastAsia="宋体" w:cs="宋体"/>
          <w:spacing w:val="-4"/>
          <w:sz w:val="24"/>
          <w:szCs w:val="24"/>
        </w:rPr>
        <w:t>根据高原鼢鼠每年的活动高峰期，最终确定大面积防控</w:t>
      </w:r>
      <w:r>
        <w:rPr>
          <w:rFonts w:ascii="宋体" w:hAnsi="宋体" w:eastAsia="宋体" w:cs="宋体"/>
          <w:spacing w:val="-5"/>
          <w:sz w:val="24"/>
          <w:szCs w:val="24"/>
        </w:rPr>
        <w:t>期为</w:t>
      </w:r>
      <w:r>
        <w:rPr>
          <w:rFonts w:ascii="宋体" w:hAnsi="宋体" w:eastAsia="宋体" w:cs="宋体"/>
          <w:spacing w:val="-47"/>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52"/>
          <w:sz w:val="24"/>
          <w:szCs w:val="24"/>
        </w:rPr>
        <w:t xml:space="preserve"> </w:t>
      </w:r>
      <w:r>
        <w:rPr>
          <w:rFonts w:ascii="宋体" w:hAnsi="宋体" w:eastAsia="宋体" w:cs="宋体"/>
          <w:spacing w:val="-5"/>
          <w:sz w:val="24"/>
          <w:szCs w:val="24"/>
        </w:rPr>
        <w:t>4</w:t>
      </w:r>
      <w:r>
        <w:rPr>
          <w:rFonts w:ascii="宋体" w:hAnsi="宋体" w:eastAsia="宋体" w:cs="宋体"/>
          <w:spacing w:val="-44"/>
          <w:sz w:val="24"/>
          <w:szCs w:val="24"/>
        </w:rPr>
        <w:t xml:space="preserve"> </w:t>
      </w:r>
      <w:r>
        <w:rPr>
          <w:rFonts w:ascii="宋体" w:hAnsi="宋体" w:eastAsia="宋体" w:cs="宋体"/>
          <w:spacing w:val="-5"/>
          <w:sz w:val="24"/>
          <w:szCs w:val="24"/>
        </w:rPr>
        <w:t>月—5</w:t>
      </w:r>
      <w:r>
        <w:rPr>
          <w:rFonts w:ascii="宋体" w:hAnsi="宋体" w:eastAsia="宋体" w:cs="宋体"/>
          <w:sz w:val="24"/>
          <w:szCs w:val="24"/>
        </w:rPr>
        <w:t xml:space="preserve"> </w:t>
      </w:r>
      <w:r>
        <w:rPr>
          <w:rFonts w:ascii="宋体" w:hAnsi="宋体" w:eastAsia="宋体" w:cs="宋体"/>
          <w:spacing w:val="-5"/>
          <w:sz w:val="24"/>
          <w:szCs w:val="24"/>
        </w:rPr>
        <w:t>月，成效巩固期</w:t>
      </w:r>
      <w:r>
        <w:rPr>
          <w:rFonts w:ascii="宋体" w:hAnsi="宋体" w:eastAsia="宋体" w:cs="宋体"/>
          <w:spacing w:val="-33"/>
          <w:sz w:val="24"/>
          <w:szCs w:val="24"/>
        </w:rPr>
        <w:t xml:space="preserve"> </w:t>
      </w:r>
      <w:r>
        <w:rPr>
          <w:rFonts w:ascii="宋体" w:hAnsi="宋体" w:eastAsia="宋体" w:cs="宋体"/>
          <w:spacing w:val="-5"/>
          <w:sz w:val="24"/>
          <w:szCs w:val="24"/>
        </w:rPr>
        <w:t>2025</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50"/>
          <w:sz w:val="24"/>
          <w:szCs w:val="24"/>
        </w:rPr>
        <w:t xml:space="preserve"> </w:t>
      </w:r>
      <w:r>
        <w:rPr>
          <w:rFonts w:ascii="宋体" w:hAnsi="宋体" w:eastAsia="宋体" w:cs="宋体"/>
          <w:spacing w:val="-5"/>
          <w:sz w:val="24"/>
          <w:szCs w:val="24"/>
        </w:rPr>
        <w:t>9</w:t>
      </w:r>
      <w:r>
        <w:rPr>
          <w:rFonts w:ascii="宋体" w:hAnsi="宋体" w:eastAsia="宋体" w:cs="宋体"/>
          <w:spacing w:val="-45"/>
          <w:sz w:val="24"/>
          <w:szCs w:val="24"/>
        </w:rPr>
        <w:t xml:space="preserve"> </w:t>
      </w:r>
      <w:r>
        <w:rPr>
          <w:rFonts w:ascii="宋体" w:hAnsi="宋体" w:eastAsia="宋体" w:cs="宋体"/>
          <w:spacing w:val="-5"/>
          <w:sz w:val="24"/>
          <w:szCs w:val="24"/>
        </w:rPr>
        <w:t>月—10</w:t>
      </w:r>
      <w:r>
        <w:rPr>
          <w:rFonts w:ascii="宋体" w:hAnsi="宋体" w:eastAsia="宋体" w:cs="宋体"/>
          <w:spacing w:val="-45"/>
          <w:sz w:val="24"/>
          <w:szCs w:val="24"/>
        </w:rPr>
        <w:t xml:space="preserve"> </w:t>
      </w:r>
      <w:r>
        <w:rPr>
          <w:rFonts w:ascii="宋体" w:hAnsi="宋体" w:eastAsia="宋体" w:cs="宋体"/>
          <w:spacing w:val="-5"/>
          <w:sz w:val="24"/>
          <w:szCs w:val="24"/>
        </w:rPr>
        <w:t>月。</w:t>
      </w:r>
    </w:p>
    <w:p w14:paraId="20E5A8FB">
      <w:pPr>
        <w:spacing w:before="2" w:line="219" w:lineRule="auto"/>
        <w:ind w:left="33"/>
        <w:outlineLvl w:val="3"/>
        <w:rPr>
          <w:rFonts w:ascii="宋体" w:hAnsi="宋体" w:eastAsia="宋体" w:cs="宋体"/>
          <w:sz w:val="28"/>
          <w:szCs w:val="28"/>
        </w:rPr>
      </w:pPr>
      <w:r>
        <w:rPr>
          <w:rFonts w:ascii="宋体" w:hAnsi="宋体" w:eastAsia="宋体" w:cs="宋体"/>
          <w:b/>
          <w:bCs/>
          <w:spacing w:val="-5"/>
          <w:sz w:val="28"/>
          <w:szCs w:val="28"/>
        </w:rPr>
        <w:t>（5）防效检查</w:t>
      </w:r>
    </w:p>
    <w:p w14:paraId="4FA5D607">
      <w:pPr>
        <w:pStyle w:val="14"/>
        <w:spacing w:line="299" w:lineRule="auto"/>
        <w:ind w:firstLine="476" w:firstLineChars="200"/>
        <w:rPr>
          <w:rFonts w:ascii="宋体" w:hAnsi="宋体" w:eastAsia="宋体" w:cs="宋体"/>
          <w:b w:val="0"/>
          <w:bCs w:val="0"/>
          <w:spacing w:val="-1"/>
          <w:kern w:val="2"/>
          <w:sz w:val="24"/>
          <w:szCs w:val="24"/>
          <w:lang w:val="en-US" w:eastAsia="zh-CN" w:bidi="ar-SA"/>
        </w:rPr>
      </w:pPr>
      <w:r>
        <w:rPr>
          <w:rFonts w:ascii="宋体" w:hAnsi="宋体" w:eastAsia="宋体" w:cs="宋体"/>
          <w:b w:val="0"/>
          <w:bCs w:val="0"/>
          <w:spacing w:val="-1"/>
          <w:kern w:val="2"/>
          <w:sz w:val="24"/>
          <w:szCs w:val="24"/>
          <w:lang w:val="en-US" w:eastAsia="zh-CN" w:bidi="ar-SA"/>
        </w:rPr>
        <w:t>采用新鲜土丘计数法，查清样方内的自然洞和有效洞数。计算公式：防控效</w:t>
      </w:r>
    </w:p>
    <w:p w14:paraId="30F067AF">
      <w:pPr>
        <w:spacing w:before="78" w:line="219" w:lineRule="auto"/>
        <w:rPr>
          <w:rFonts w:ascii="宋体" w:hAnsi="宋体" w:eastAsia="宋体" w:cs="宋体"/>
          <w:b w:val="0"/>
          <w:bCs w:val="0"/>
          <w:spacing w:val="-1"/>
          <w:kern w:val="2"/>
          <w:sz w:val="24"/>
          <w:szCs w:val="24"/>
          <w:lang w:val="en-US" w:eastAsia="zh-CN" w:bidi="ar-SA"/>
        </w:rPr>
      </w:pPr>
      <w:r>
        <w:rPr>
          <w:rFonts w:ascii="宋体" w:hAnsi="宋体" w:eastAsia="宋体" w:cs="宋体"/>
          <w:b w:val="0"/>
          <w:bCs w:val="0"/>
          <w:spacing w:val="-1"/>
          <w:kern w:val="2"/>
          <w:sz w:val="24"/>
          <w:szCs w:val="24"/>
          <w:lang w:val="en-US" w:eastAsia="zh-CN" w:bidi="ar-SA"/>
        </w:rPr>
        <w:t>果（%）=防前有效土丘数-防后有效土丘数/防前有效土丘数×100%。</w:t>
      </w:r>
    </w:p>
    <w:p w14:paraId="1D4C9C3C">
      <w:pPr>
        <w:spacing w:before="238" w:line="221" w:lineRule="auto"/>
        <w:ind w:left="33"/>
        <w:outlineLvl w:val="3"/>
        <w:rPr>
          <w:rFonts w:ascii="宋体" w:hAnsi="宋体" w:eastAsia="宋体" w:cs="宋体"/>
          <w:sz w:val="28"/>
          <w:szCs w:val="28"/>
        </w:rPr>
      </w:pPr>
      <w:r>
        <w:rPr>
          <w:rFonts w:ascii="宋体" w:hAnsi="宋体" w:eastAsia="宋体" w:cs="宋体"/>
          <w:b/>
          <w:bCs/>
          <w:spacing w:val="-5"/>
          <w:sz w:val="28"/>
          <w:szCs w:val="28"/>
        </w:rPr>
        <w:t>（6）注意事项</w:t>
      </w:r>
    </w:p>
    <w:p w14:paraId="252DA111">
      <w:pPr>
        <w:spacing w:before="260" w:line="325" w:lineRule="auto"/>
        <w:ind w:left="25" w:right="53" w:firstLine="477"/>
        <w:rPr>
          <w:rFonts w:ascii="宋体" w:hAnsi="宋体" w:eastAsia="宋体" w:cs="宋体"/>
          <w:sz w:val="24"/>
          <w:szCs w:val="24"/>
        </w:rPr>
      </w:pPr>
      <w:r>
        <w:rPr>
          <w:rFonts w:ascii="宋体" w:hAnsi="宋体" w:eastAsia="宋体" w:cs="宋体"/>
          <w:spacing w:val="1"/>
          <w:sz w:val="24"/>
          <w:szCs w:val="24"/>
        </w:rPr>
        <w:t>①每日将第一天布设的弓箭收回后（5-10</w:t>
      </w:r>
      <w:r>
        <w:rPr>
          <w:rFonts w:ascii="宋体" w:hAnsi="宋体" w:eastAsia="宋体" w:cs="宋体"/>
          <w:spacing w:val="-44"/>
          <w:sz w:val="24"/>
          <w:szCs w:val="24"/>
        </w:rPr>
        <w:t xml:space="preserve"> </w:t>
      </w:r>
      <w:r>
        <w:rPr>
          <w:rFonts w:ascii="宋体" w:hAnsi="宋体" w:eastAsia="宋体" w:cs="宋体"/>
          <w:spacing w:val="1"/>
          <w:sz w:val="24"/>
          <w:szCs w:val="24"/>
        </w:rPr>
        <w:t>副</w:t>
      </w:r>
      <w:r>
        <w:rPr>
          <w:rFonts w:ascii="宋体" w:hAnsi="宋体" w:eastAsia="宋体" w:cs="宋体"/>
          <w:spacing w:val="14"/>
          <w:sz w:val="24"/>
          <w:szCs w:val="24"/>
        </w:rPr>
        <w:t>），</w:t>
      </w:r>
      <w:r>
        <w:rPr>
          <w:rFonts w:ascii="宋体" w:hAnsi="宋体" w:eastAsia="宋体" w:cs="宋体"/>
          <w:spacing w:val="1"/>
          <w:sz w:val="24"/>
          <w:szCs w:val="24"/>
        </w:rPr>
        <w:t>再布设前，将箭头上面的</w:t>
      </w:r>
      <w:r>
        <w:rPr>
          <w:rFonts w:ascii="宋体" w:hAnsi="宋体" w:eastAsia="宋体" w:cs="宋体"/>
          <w:sz w:val="24"/>
          <w:szCs w:val="24"/>
        </w:rPr>
        <w:t xml:space="preserve"> </w:t>
      </w:r>
      <w:r>
        <w:rPr>
          <w:rFonts w:ascii="宋体" w:hAnsi="宋体" w:eastAsia="宋体" w:cs="宋体"/>
          <w:spacing w:val="-1"/>
          <w:sz w:val="24"/>
          <w:szCs w:val="24"/>
        </w:rPr>
        <w:t>污物擦干净，除去异味。对弓箭布设的鼠洞进行回填。</w:t>
      </w:r>
    </w:p>
    <w:p w14:paraId="6E277ACB">
      <w:pPr>
        <w:spacing w:before="275" w:line="325" w:lineRule="auto"/>
        <w:ind w:left="27" w:right="53" w:firstLine="474"/>
        <w:rPr>
          <w:rFonts w:ascii="宋体" w:hAnsi="宋体" w:eastAsia="宋体" w:cs="宋体"/>
          <w:sz w:val="24"/>
          <w:szCs w:val="24"/>
        </w:rPr>
      </w:pPr>
      <w:r>
        <w:rPr>
          <w:rFonts w:ascii="宋体" w:hAnsi="宋体" w:eastAsia="宋体" w:cs="宋体"/>
          <w:spacing w:val="-3"/>
          <w:sz w:val="24"/>
          <w:szCs w:val="24"/>
        </w:rPr>
        <w:t>②技术指导。防治过程中，要指定专业技术人员进行现场跟踪指导</w:t>
      </w:r>
      <w:r>
        <w:rPr>
          <w:rFonts w:ascii="宋体" w:hAnsi="宋体" w:eastAsia="宋体" w:cs="宋体"/>
          <w:spacing w:val="-4"/>
          <w:sz w:val="24"/>
          <w:szCs w:val="24"/>
        </w:rPr>
        <w:t>和技术把</w:t>
      </w:r>
      <w:r>
        <w:rPr>
          <w:rFonts w:ascii="宋体" w:hAnsi="宋体" w:eastAsia="宋体" w:cs="宋体"/>
          <w:sz w:val="24"/>
          <w:szCs w:val="24"/>
        </w:rPr>
        <w:t xml:space="preserve"> </w:t>
      </w:r>
      <w:r>
        <w:rPr>
          <w:rFonts w:ascii="宋体" w:hAnsi="宋体" w:eastAsia="宋体" w:cs="宋体"/>
          <w:spacing w:val="-2"/>
          <w:sz w:val="24"/>
          <w:szCs w:val="24"/>
        </w:rPr>
        <w:t>关，及时处理相关问题。</w:t>
      </w:r>
    </w:p>
    <w:p w14:paraId="32071B52">
      <w:pPr>
        <w:spacing w:before="275" w:line="360" w:lineRule="auto"/>
        <w:ind w:left="27" w:right="53" w:firstLine="474"/>
        <w:rPr>
          <w:rFonts w:ascii="宋体" w:hAnsi="宋体" w:eastAsia="宋体" w:cs="宋体"/>
          <w:sz w:val="24"/>
          <w:szCs w:val="24"/>
        </w:rPr>
      </w:pPr>
      <w:r>
        <w:rPr>
          <w:rFonts w:ascii="宋体" w:hAnsi="宋体" w:eastAsia="宋体" w:cs="宋体"/>
          <w:spacing w:val="-3"/>
          <w:sz w:val="24"/>
          <w:szCs w:val="24"/>
        </w:rPr>
        <w:t>③作业时应注意的事项。①严禁在作业时抽烟、酗酒，注意草原防</w:t>
      </w:r>
      <w:r>
        <w:rPr>
          <w:rFonts w:ascii="宋体" w:hAnsi="宋体" w:eastAsia="宋体" w:cs="宋体"/>
          <w:spacing w:val="-4"/>
          <w:sz w:val="24"/>
          <w:szCs w:val="24"/>
        </w:rPr>
        <w:t>火；②必</w:t>
      </w:r>
      <w:r>
        <w:rPr>
          <w:rFonts w:ascii="宋体" w:hAnsi="宋体" w:eastAsia="宋体" w:cs="宋体"/>
          <w:spacing w:val="-3"/>
          <w:sz w:val="24"/>
          <w:szCs w:val="24"/>
        </w:rPr>
        <w:t>须做到有序移行，认真作业，严禁不顾整体，越队前行或掉队等现象发生</w:t>
      </w:r>
      <w:r>
        <w:rPr>
          <w:rFonts w:ascii="宋体" w:hAnsi="宋体" w:eastAsia="宋体" w:cs="宋体"/>
          <w:spacing w:val="-4"/>
          <w:sz w:val="24"/>
          <w:szCs w:val="24"/>
        </w:rPr>
        <w:t>；③做</w:t>
      </w:r>
      <w:r>
        <w:rPr>
          <w:rFonts w:ascii="宋体" w:hAnsi="宋体" w:eastAsia="宋体" w:cs="宋体"/>
          <w:spacing w:val="-1"/>
          <w:sz w:val="24"/>
          <w:szCs w:val="24"/>
        </w:rPr>
        <w:t>到集中连片防控，相邻两防控小区间要相互衔接。</w:t>
      </w:r>
    </w:p>
    <w:p w14:paraId="6B3EC527">
      <w:pPr>
        <w:spacing w:before="241" w:line="220" w:lineRule="auto"/>
        <w:ind w:left="33"/>
        <w:outlineLvl w:val="3"/>
        <w:rPr>
          <w:rFonts w:ascii="宋体" w:hAnsi="宋体" w:eastAsia="宋体" w:cs="宋体"/>
          <w:sz w:val="28"/>
          <w:szCs w:val="28"/>
        </w:rPr>
      </w:pPr>
      <w:r>
        <w:rPr>
          <w:rFonts w:ascii="宋体" w:hAnsi="宋体" w:eastAsia="宋体" w:cs="宋体"/>
          <w:b/>
          <w:bCs/>
          <w:spacing w:val="-5"/>
          <w:sz w:val="28"/>
          <w:szCs w:val="28"/>
        </w:rPr>
        <w:t>（7）技术培训</w:t>
      </w:r>
    </w:p>
    <w:p w14:paraId="01F49D3B">
      <w:pPr>
        <w:spacing w:before="261" w:line="431" w:lineRule="auto"/>
        <w:ind w:left="25" w:right="53" w:firstLine="480"/>
        <w:rPr>
          <w:rFonts w:ascii="宋体" w:hAnsi="宋体" w:eastAsia="宋体" w:cs="宋体"/>
          <w:sz w:val="24"/>
          <w:szCs w:val="24"/>
        </w:rPr>
      </w:pPr>
      <w:r>
        <w:rPr>
          <w:rFonts w:ascii="宋体" w:hAnsi="宋体" w:eastAsia="宋体" w:cs="宋体"/>
          <w:spacing w:val="-3"/>
          <w:sz w:val="24"/>
          <w:szCs w:val="24"/>
        </w:rPr>
        <w:t>为保证鼠害防控的效果，提高防控质量，鼠害防控前对所</w:t>
      </w:r>
      <w:r>
        <w:rPr>
          <w:rFonts w:ascii="宋体" w:hAnsi="宋体" w:eastAsia="宋体" w:cs="宋体"/>
          <w:spacing w:val="-4"/>
          <w:sz w:val="24"/>
          <w:szCs w:val="24"/>
        </w:rPr>
        <w:t>有参与人员进行技</w:t>
      </w:r>
      <w:r>
        <w:rPr>
          <w:rFonts w:ascii="宋体" w:hAnsi="宋体" w:eastAsia="宋体" w:cs="宋体"/>
          <w:sz w:val="24"/>
          <w:szCs w:val="24"/>
        </w:rPr>
        <w:t xml:space="preserve"> </w:t>
      </w:r>
      <w:r>
        <w:rPr>
          <w:rFonts w:ascii="宋体" w:hAnsi="宋体" w:eastAsia="宋体" w:cs="宋体"/>
          <w:spacing w:val="-1"/>
          <w:sz w:val="24"/>
          <w:szCs w:val="24"/>
        </w:rPr>
        <w:t>术培训，并与各技术人员签订责任书，明确责任、奖罚措施。</w:t>
      </w:r>
    </w:p>
    <w:p w14:paraId="0CC4392B">
      <w:pPr>
        <w:spacing w:line="219" w:lineRule="auto"/>
        <w:ind w:left="514"/>
        <w:rPr>
          <w:rFonts w:ascii="宋体" w:hAnsi="宋体" w:eastAsia="宋体" w:cs="宋体"/>
          <w:sz w:val="24"/>
          <w:szCs w:val="24"/>
        </w:rPr>
      </w:pPr>
      <w:r>
        <w:rPr>
          <w:rFonts w:ascii="宋体" w:hAnsi="宋体" w:eastAsia="宋体" w:cs="宋体"/>
          <w:spacing w:val="-1"/>
          <w:sz w:val="24"/>
          <w:szCs w:val="24"/>
        </w:rPr>
        <w:t>（一）培训对象：施工人员、技术人员和参加鼠害防控的有关管理人员。</w:t>
      </w:r>
    </w:p>
    <w:p w14:paraId="4C95A89F">
      <w:pPr>
        <w:spacing w:before="273" w:line="325" w:lineRule="auto"/>
        <w:ind w:left="38" w:firstLine="476"/>
        <w:rPr>
          <w:rFonts w:ascii="宋体" w:hAnsi="宋体" w:eastAsia="宋体" w:cs="宋体"/>
          <w:sz w:val="24"/>
          <w:szCs w:val="24"/>
        </w:rPr>
      </w:pPr>
      <w:r>
        <w:rPr>
          <w:rFonts w:ascii="宋体" w:hAnsi="宋体" w:eastAsia="宋体" w:cs="宋体"/>
          <w:spacing w:val="-2"/>
          <w:sz w:val="24"/>
          <w:szCs w:val="24"/>
        </w:rPr>
        <w:t>（二）培训内容：鼠害防控、弓箭使用安全培训及注意事项等技术；防前、</w:t>
      </w:r>
      <w:r>
        <w:rPr>
          <w:rFonts w:ascii="宋体" w:hAnsi="宋体" w:eastAsia="宋体" w:cs="宋体"/>
          <w:spacing w:val="4"/>
          <w:sz w:val="24"/>
          <w:szCs w:val="24"/>
        </w:rPr>
        <w:t xml:space="preserve"> </w:t>
      </w:r>
      <w:r>
        <w:rPr>
          <w:rFonts w:ascii="宋体" w:hAnsi="宋体" w:eastAsia="宋体" w:cs="宋体"/>
          <w:spacing w:val="-1"/>
          <w:sz w:val="24"/>
          <w:szCs w:val="24"/>
        </w:rPr>
        <w:t>防后的鼠害密度调查、防控实施的自我防护知识和实地操作技术等。</w:t>
      </w:r>
    </w:p>
    <w:p w14:paraId="3EAEF3DA">
      <w:pPr>
        <w:spacing w:before="276" w:line="360" w:lineRule="auto"/>
        <w:ind w:left="25" w:right="18" w:firstLine="489"/>
      </w:pPr>
      <w:r>
        <w:rPr>
          <w:rFonts w:ascii="宋体" w:hAnsi="宋体" w:eastAsia="宋体" w:cs="宋体"/>
          <w:spacing w:val="-4"/>
          <w:sz w:val="24"/>
          <w:szCs w:val="24"/>
        </w:rPr>
        <w:t>（三）培训方法：一是项目实施前的培训。由施工单位聘请专家对施工队技</w:t>
      </w:r>
      <w:r>
        <w:rPr>
          <w:rFonts w:ascii="宋体" w:hAnsi="宋体" w:eastAsia="宋体" w:cs="宋体"/>
          <w:spacing w:val="-2"/>
          <w:sz w:val="24"/>
          <w:szCs w:val="24"/>
        </w:rPr>
        <w:t>术骨干进行弓箭使用的技术培训，二是防控区实地培训。由技术人员实地讲解，</w:t>
      </w:r>
      <w:r>
        <w:rPr>
          <w:rFonts w:ascii="宋体" w:hAnsi="宋体" w:eastAsia="宋体" w:cs="宋体"/>
          <w:sz w:val="24"/>
          <w:szCs w:val="24"/>
        </w:rPr>
        <w:t xml:space="preserve"> </w:t>
      </w:r>
      <w:r>
        <w:rPr>
          <w:rFonts w:ascii="宋体" w:hAnsi="宋体" w:eastAsia="宋体" w:cs="宋体"/>
          <w:spacing w:val="-1"/>
          <w:sz w:val="24"/>
          <w:szCs w:val="24"/>
        </w:rPr>
        <w:t>向参与防控的每位人员详细讲解防控要领。</w:t>
      </w:r>
    </w:p>
    <w:p w14:paraId="10289C91">
      <w:pPr>
        <w:spacing w:before="99" w:line="220" w:lineRule="auto"/>
        <w:ind w:left="628"/>
        <w:outlineLvl w:val="2"/>
      </w:pPr>
      <w:r>
        <w:rPr>
          <w:rFonts w:ascii="宋体" w:hAnsi="宋体" w:eastAsia="宋体" w:cs="宋体"/>
          <w:b/>
          <w:bCs/>
          <w:spacing w:val="-5"/>
          <w:sz w:val="30"/>
          <w:szCs w:val="30"/>
        </w:rPr>
        <w:t>六、成效巩固</w:t>
      </w:r>
    </w:p>
    <w:p w14:paraId="2FF6657D">
      <w:pPr>
        <w:spacing w:before="91" w:line="221" w:lineRule="auto"/>
        <w:ind w:left="33"/>
        <w:outlineLvl w:val="3"/>
        <w:rPr>
          <w:rFonts w:ascii="宋体" w:hAnsi="宋体" w:eastAsia="宋体" w:cs="宋体"/>
          <w:sz w:val="28"/>
          <w:szCs w:val="28"/>
        </w:rPr>
      </w:pPr>
      <w:r>
        <w:rPr>
          <w:rFonts w:ascii="宋体" w:hAnsi="宋体" w:eastAsia="宋体" w:cs="宋体"/>
          <w:b/>
          <w:bCs/>
          <w:spacing w:val="-5"/>
          <w:sz w:val="28"/>
          <w:szCs w:val="28"/>
        </w:rPr>
        <w:t>（1）地块选择</w:t>
      </w:r>
    </w:p>
    <w:p w14:paraId="33926014">
      <w:pPr>
        <w:pStyle w:val="14"/>
        <w:spacing w:line="287" w:lineRule="auto"/>
        <w:ind w:firstLine="468" w:firstLineChars="200"/>
        <w:rPr>
          <w:rFonts w:ascii="宋体" w:hAnsi="宋体" w:eastAsia="宋体" w:cs="宋体"/>
          <w:b w:val="0"/>
          <w:bCs w:val="0"/>
          <w:spacing w:val="-3"/>
          <w:kern w:val="2"/>
          <w:sz w:val="24"/>
          <w:szCs w:val="24"/>
          <w:lang w:val="en-US" w:eastAsia="zh-CN" w:bidi="ar-SA"/>
        </w:rPr>
      </w:pPr>
      <w:r>
        <w:rPr>
          <w:rFonts w:ascii="宋体" w:hAnsi="宋体" w:eastAsia="宋体" w:cs="宋体"/>
          <w:b w:val="0"/>
          <w:bCs w:val="0"/>
          <w:spacing w:val="-3"/>
          <w:kern w:val="2"/>
          <w:sz w:val="24"/>
          <w:szCs w:val="24"/>
          <w:lang w:val="en-US" w:eastAsia="zh-CN" w:bidi="ar-SA"/>
        </w:rPr>
        <w:t>根据《草地高原鼢鼠防治技术规程》（DB63/T1371-2015）规定，高原鼢鼠技术标准每公顷新鲜土丘数≤0.4 个或防效≥80%。达不到以上标准的地块需进 行成效巩固，成效巩固面积 5 万亩。</w:t>
      </w:r>
    </w:p>
    <w:p w14:paraId="1750CEEC">
      <w:pPr>
        <w:spacing w:before="91" w:line="221" w:lineRule="auto"/>
        <w:ind w:left="33"/>
        <w:outlineLvl w:val="3"/>
        <w:rPr>
          <w:rFonts w:ascii="宋体" w:hAnsi="宋体" w:eastAsia="宋体" w:cs="宋体"/>
          <w:sz w:val="28"/>
          <w:szCs w:val="28"/>
        </w:rPr>
      </w:pPr>
      <w:r>
        <w:rPr>
          <w:rFonts w:ascii="宋体" w:hAnsi="宋体" w:eastAsia="宋体" w:cs="宋体"/>
          <w:b/>
          <w:bCs/>
          <w:spacing w:val="-5"/>
          <w:sz w:val="28"/>
          <w:szCs w:val="28"/>
        </w:rPr>
        <w:t>（2）巩固措施</w:t>
      </w:r>
    </w:p>
    <w:p w14:paraId="5796E274">
      <w:pPr>
        <w:spacing w:before="260" w:line="431" w:lineRule="auto"/>
        <w:ind w:left="23" w:right="61" w:firstLine="486"/>
        <w:rPr>
          <w:rFonts w:ascii="宋体" w:hAnsi="宋体" w:eastAsia="宋体" w:cs="宋体"/>
          <w:sz w:val="24"/>
          <w:szCs w:val="24"/>
        </w:rPr>
      </w:pPr>
      <w:r>
        <w:rPr>
          <w:rFonts w:ascii="宋体" w:hAnsi="宋体" w:eastAsia="宋体" w:cs="宋体"/>
          <w:spacing w:val="-3"/>
          <w:sz w:val="24"/>
          <w:szCs w:val="24"/>
        </w:rPr>
        <w:t>高原鼢鼠成效巩固措施与大面积防控措施保持一</w:t>
      </w:r>
      <w:r>
        <w:rPr>
          <w:rFonts w:ascii="宋体" w:hAnsi="宋体" w:eastAsia="宋体" w:cs="宋体"/>
          <w:spacing w:val="-4"/>
          <w:sz w:val="24"/>
          <w:szCs w:val="24"/>
        </w:rPr>
        <w:t>致，配套工程量一致，运输</w:t>
      </w:r>
      <w:r>
        <w:rPr>
          <w:rFonts w:ascii="宋体" w:hAnsi="宋体" w:eastAsia="宋体" w:cs="宋体"/>
          <w:sz w:val="24"/>
          <w:szCs w:val="24"/>
        </w:rPr>
        <w:t xml:space="preserve"> </w:t>
      </w:r>
      <w:r>
        <w:rPr>
          <w:rFonts w:ascii="宋体" w:hAnsi="宋体" w:eastAsia="宋体" w:cs="宋体"/>
          <w:spacing w:val="-1"/>
          <w:sz w:val="24"/>
          <w:szCs w:val="24"/>
        </w:rPr>
        <w:t>量一致，所需材料单价均一致。</w:t>
      </w:r>
    </w:p>
    <w:p w14:paraId="0859012C">
      <w:pPr>
        <w:spacing w:before="177" w:line="220" w:lineRule="auto"/>
        <w:ind w:left="624"/>
        <w:outlineLvl w:val="2"/>
      </w:pPr>
      <w:r>
        <w:rPr>
          <w:rFonts w:ascii="宋体" w:hAnsi="宋体" w:eastAsia="宋体" w:cs="宋体"/>
          <w:b/>
          <w:bCs/>
          <w:spacing w:val="-5"/>
          <w:sz w:val="30"/>
          <w:szCs w:val="30"/>
        </w:rPr>
        <w:t>七、工程量</w:t>
      </w:r>
    </w:p>
    <w:p w14:paraId="6C11460C">
      <w:pPr>
        <w:spacing w:before="92" w:line="221" w:lineRule="auto"/>
        <w:ind w:left="33"/>
        <w:outlineLvl w:val="3"/>
        <w:rPr>
          <w:rFonts w:ascii="宋体" w:hAnsi="宋体" w:eastAsia="宋体" w:cs="宋体"/>
          <w:sz w:val="28"/>
          <w:szCs w:val="28"/>
        </w:rPr>
      </w:pPr>
      <w:r>
        <w:rPr>
          <w:rFonts w:ascii="宋体" w:hAnsi="宋体" w:eastAsia="宋体" w:cs="宋体"/>
          <w:b/>
          <w:bCs/>
          <w:spacing w:val="-5"/>
          <w:sz w:val="28"/>
          <w:szCs w:val="28"/>
        </w:rPr>
        <w:t>（一）防控工程量</w:t>
      </w:r>
    </w:p>
    <w:p w14:paraId="6B90B474">
      <w:pPr>
        <w:spacing w:before="262" w:line="360" w:lineRule="auto"/>
        <w:ind w:left="24" w:right="61" w:firstLine="496"/>
        <w:rPr>
          <w:rFonts w:ascii="宋体" w:hAnsi="宋体" w:eastAsia="宋体" w:cs="宋体"/>
          <w:sz w:val="24"/>
          <w:szCs w:val="24"/>
        </w:rPr>
      </w:pPr>
      <w:r>
        <w:rPr>
          <w:rFonts w:ascii="宋体" w:hAnsi="宋体" w:eastAsia="宋体" w:cs="宋体"/>
          <w:spacing w:val="-3"/>
          <w:sz w:val="24"/>
          <w:szCs w:val="24"/>
        </w:rPr>
        <w:t>1.弓箭：为保证项目的及时实施，本次对于弓箭制作每</w:t>
      </w:r>
      <w:r>
        <w:rPr>
          <w:rFonts w:ascii="宋体" w:hAnsi="宋体" w:eastAsia="宋体" w:cs="宋体"/>
          <w:spacing w:val="-30"/>
          <w:sz w:val="24"/>
          <w:szCs w:val="24"/>
        </w:rPr>
        <w:t xml:space="preserve"> </w:t>
      </w:r>
      <w:r>
        <w:rPr>
          <w:rFonts w:ascii="宋体" w:hAnsi="宋体" w:eastAsia="宋体" w:cs="宋体"/>
          <w:spacing w:val="-3"/>
          <w:sz w:val="24"/>
          <w:szCs w:val="24"/>
        </w:rPr>
        <w:t>1000</w:t>
      </w:r>
      <w:r>
        <w:rPr>
          <w:rFonts w:ascii="宋体" w:hAnsi="宋体" w:eastAsia="宋体" w:cs="宋体"/>
          <w:spacing w:val="-50"/>
          <w:sz w:val="24"/>
          <w:szCs w:val="24"/>
        </w:rPr>
        <w:t xml:space="preserve"> </w:t>
      </w:r>
      <w:r>
        <w:rPr>
          <w:rFonts w:ascii="宋体" w:hAnsi="宋体" w:eastAsia="宋体" w:cs="宋体"/>
          <w:spacing w:val="-3"/>
          <w:sz w:val="24"/>
          <w:szCs w:val="24"/>
        </w:rPr>
        <w:t>亩配置</w:t>
      </w:r>
      <w:r>
        <w:rPr>
          <w:rFonts w:ascii="宋体" w:hAnsi="宋体" w:eastAsia="宋体" w:cs="宋体"/>
          <w:spacing w:val="-48"/>
          <w:sz w:val="24"/>
          <w:szCs w:val="24"/>
        </w:rPr>
        <w:t xml:space="preserve"> </w:t>
      </w:r>
      <w:r>
        <w:rPr>
          <w:rFonts w:ascii="宋体" w:hAnsi="宋体" w:eastAsia="宋体" w:cs="宋体"/>
          <w:spacing w:val="-3"/>
          <w:sz w:val="24"/>
          <w:szCs w:val="24"/>
        </w:rPr>
        <w:t>203.61</w:t>
      </w:r>
      <w:r>
        <w:rPr>
          <w:rFonts w:ascii="宋体" w:hAnsi="宋体" w:eastAsia="宋体" w:cs="宋体"/>
          <w:sz w:val="24"/>
          <w:szCs w:val="24"/>
        </w:rPr>
        <w:t xml:space="preserve"> </w:t>
      </w:r>
      <w:r>
        <w:rPr>
          <w:rFonts w:ascii="宋体" w:hAnsi="宋体" w:eastAsia="宋体" w:cs="宋体"/>
          <w:spacing w:val="-1"/>
          <w:sz w:val="24"/>
          <w:szCs w:val="24"/>
        </w:rPr>
        <w:t>套制作费，即：大面积防控</w:t>
      </w:r>
      <w:r>
        <w:rPr>
          <w:rFonts w:ascii="宋体" w:hAnsi="宋体" w:eastAsia="宋体" w:cs="宋体"/>
          <w:spacing w:val="-46"/>
          <w:sz w:val="24"/>
          <w:szCs w:val="24"/>
        </w:rPr>
        <w:t xml:space="preserve"> </w:t>
      </w:r>
      <w:r>
        <w:rPr>
          <w:rFonts w:ascii="宋体" w:hAnsi="宋体" w:eastAsia="宋体" w:cs="宋体"/>
          <w:spacing w:val="-1"/>
          <w:sz w:val="24"/>
          <w:szCs w:val="24"/>
        </w:rPr>
        <w:t>20</w:t>
      </w:r>
      <w:r>
        <w:rPr>
          <w:rFonts w:ascii="宋体" w:hAnsi="宋体" w:eastAsia="宋体" w:cs="宋体"/>
          <w:spacing w:val="-42"/>
          <w:sz w:val="24"/>
          <w:szCs w:val="24"/>
        </w:rPr>
        <w:t xml:space="preserve"> </w:t>
      </w:r>
      <w:r>
        <w:rPr>
          <w:rFonts w:ascii="宋体" w:hAnsi="宋体" w:eastAsia="宋体" w:cs="宋体"/>
          <w:spacing w:val="-1"/>
          <w:sz w:val="24"/>
          <w:szCs w:val="24"/>
        </w:rPr>
        <w:t>万亩配置</w:t>
      </w:r>
      <w:r>
        <w:rPr>
          <w:rFonts w:ascii="宋体" w:hAnsi="宋体" w:eastAsia="宋体" w:cs="宋体"/>
          <w:spacing w:val="-49"/>
          <w:sz w:val="24"/>
          <w:szCs w:val="24"/>
        </w:rPr>
        <w:t xml:space="preserve"> </w:t>
      </w:r>
      <w:r>
        <w:rPr>
          <w:rFonts w:ascii="宋体" w:hAnsi="宋体" w:eastAsia="宋体" w:cs="宋体"/>
          <w:spacing w:val="-1"/>
          <w:sz w:val="24"/>
          <w:szCs w:val="24"/>
        </w:rPr>
        <w:t>40722</w:t>
      </w:r>
      <w:r>
        <w:rPr>
          <w:rFonts w:ascii="宋体" w:hAnsi="宋体" w:eastAsia="宋体" w:cs="宋体"/>
          <w:spacing w:val="-47"/>
          <w:sz w:val="24"/>
          <w:szCs w:val="24"/>
        </w:rPr>
        <w:t xml:space="preserve"> </w:t>
      </w:r>
      <w:r>
        <w:rPr>
          <w:rFonts w:ascii="宋体" w:hAnsi="宋体" w:eastAsia="宋体" w:cs="宋体"/>
          <w:spacing w:val="-1"/>
          <w:sz w:val="24"/>
          <w:szCs w:val="24"/>
        </w:rPr>
        <w:t>套，成效巩固</w:t>
      </w:r>
      <w:r>
        <w:rPr>
          <w:rFonts w:ascii="宋体" w:hAnsi="宋体" w:eastAsia="宋体" w:cs="宋体"/>
          <w:spacing w:val="-41"/>
          <w:sz w:val="24"/>
          <w:szCs w:val="24"/>
        </w:rPr>
        <w:t xml:space="preserve"> </w:t>
      </w:r>
      <w:r>
        <w:rPr>
          <w:rFonts w:ascii="宋体" w:hAnsi="宋体" w:eastAsia="宋体" w:cs="宋体"/>
          <w:spacing w:val="-1"/>
          <w:sz w:val="24"/>
          <w:szCs w:val="24"/>
        </w:rPr>
        <w:t>5</w:t>
      </w:r>
      <w:r>
        <w:rPr>
          <w:rFonts w:ascii="宋体" w:hAnsi="宋体" w:eastAsia="宋体" w:cs="宋体"/>
          <w:spacing w:val="-43"/>
          <w:sz w:val="24"/>
          <w:szCs w:val="24"/>
        </w:rPr>
        <w:t xml:space="preserve"> </w:t>
      </w:r>
      <w:r>
        <w:rPr>
          <w:rFonts w:ascii="宋体" w:hAnsi="宋体" w:eastAsia="宋体" w:cs="宋体"/>
          <w:spacing w:val="-1"/>
          <w:sz w:val="24"/>
          <w:szCs w:val="24"/>
        </w:rPr>
        <w:t>万</w:t>
      </w:r>
      <w:r>
        <w:rPr>
          <w:rFonts w:ascii="宋体" w:hAnsi="宋体" w:eastAsia="宋体" w:cs="宋体"/>
          <w:spacing w:val="-2"/>
          <w:sz w:val="24"/>
          <w:szCs w:val="24"/>
        </w:rPr>
        <w:t>亩配置</w:t>
      </w:r>
      <w:r>
        <w:rPr>
          <w:rFonts w:ascii="宋体" w:hAnsi="宋体" w:eastAsia="宋体" w:cs="宋体"/>
          <w:spacing w:val="-30"/>
          <w:sz w:val="24"/>
          <w:szCs w:val="24"/>
        </w:rPr>
        <w:t xml:space="preserve"> </w:t>
      </w:r>
      <w:r>
        <w:rPr>
          <w:rFonts w:ascii="宋体" w:hAnsi="宋体" w:eastAsia="宋体" w:cs="宋体"/>
          <w:spacing w:val="-2"/>
          <w:sz w:val="24"/>
          <w:szCs w:val="24"/>
        </w:rPr>
        <w:t>10181</w:t>
      </w:r>
      <w:r>
        <w:rPr>
          <w:rFonts w:ascii="宋体" w:hAnsi="宋体" w:eastAsia="宋体" w:cs="宋体"/>
          <w:sz w:val="24"/>
          <w:szCs w:val="24"/>
        </w:rPr>
        <w:t xml:space="preserve"> </w:t>
      </w:r>
      <w:r>
        <w:rPr>
          <w:rFonts w:ascii="宋体" w:hAnsi="宋体" w:eastAsia="宋体" w:cs="宋体"/>
          <w:spacing w:val="-1"/>
          <w:sz w:val="24"/>
          <w:szCs w:val="24"/>
        </w:rPr>
        <w:t>套，其余均由施工单位自行制作。</w:t>
      </w:r>
    </w:p>
    <w:p w14:paraId="4361BA56">
      <w:pPr>
        <w:spacing w:before="275" w:line="325" w:lineRule="auto"/>
        <w:ind w:left="22" w:right="103" w:firstLine="483"/>
        <w:rPr>
          <w:rFonts w:ascii="宋体" w:hAnsi="宋体" w:eastAsia="宋体" w:cs="宋体"/>
          <w:sz w:val="24"/>
          <w:szCs w:val="24"/>
        </w:rPr>
      </w:pPr>
      <w:r>
        <w:rPr>
          <w:rFonts w:ascii="宋体" w:hAnsi="宋体" w:eastAsia="宋体" w:cs="宋体"/>
          <w:spacing w:val="-3"/>
          <w:sz w:val="24"/>
          <w:szCs w:val="24"/>
        </w:rPr>
        <w:t>2.人工：高原鼢鼠大面积防控</w:t>
      </w:r>
      <w:r>
        <w:rPr>
          <w:rFonts w:ascii="宋体" w:hAnsi="宋体" w:eastAsia="宋体" w:cs="宋体"/>
          <w:spacing w:val="-45"/>
          <w:sz w:val="24"/>
          <w:szCs w:val="24"/>
        </w:rPr>
        <w:t xml:space="preserve"> </w:t>
      </w:r>
      <w:r>
        <w:rPr>
          <w:rFonts w:ascii="宋体" w:hAnsi="宋体" w:eastAsia="宋体" w:cs="宋体"/>
          <w:spacing w:val="-3"/>
          <w:sz w:val="24"/>
          <w:szCs w:val="24"/>
        </w:rPr>
        <w:t>20</w:t>
      </w:r>
      <w:r>
        <w:rPr>
          <w:rFonts w:ascii="宋体" w:hAnsi="宋体" w:eastAsia="宋体" w:cs="宋体"/>
          <w:spacing w:val="-45"/>
          <w:sz w:val="24"/>
          <w:szCs w:val="24"/>
        </w:rPr>
        <w:t xml:space="preserve"> </w:t>
      </w:r>
      <w:r>
        <w:rPr>
          <w:rFonts w:ascii="宋体" w:hAnsi="宋体" w:eastAsia="宋体" w:cs="宋体"/>
          <w:spacing w:val="-3"/>
          <w:sz w:val="24"/>
          <w:szCs w:val="24"/>
        </w:rPr>
        <w:t>万亩，每人每天完成</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
          <w:sz w:val="24"/>
          <w:szCs w:val="24"/>
        </w:rPr>
        <w:t>0</w:t>
      </w:r>
      <w:r>
        <w:rPr>
          <w:rFonts w:ascii="宋体" w:hAnsi="宋体" w:eastAsia="宋体" w:cs="宋体"/>
          <w:spacing w:val="-50"/>
          <w:sz w:val="24"/>
          <w:szCs w:val="24"/>
        </w:rPr>
        <w:t xml:space="preserve"> </w:t>
      </w:r>
      <w:r>
        <w:rPr>
          <w:rFonts w:ascii="宋体" w:hAnsi="宋体" w:eastAsia="宋体" w:cs="宋体"/>
          <w:spacing w:val="-4"/>
          <w:sz w:val="24"/>
          <w:szCs w:val="24"/>
        </w:rPr>
        <w:t>亩，工期</w:t>
      </w:r>
      <w:r>
        <w:rPr>
          <w:rFonts w:ascii="宋体" w:hAnsi="宋体" w:eastAsia="宋体" w:cs="宋体"/>
          <w:spacing w:val="-44"/>
          <w:sz w:val="24"/>
          <w:szCs w:val="24"/>
        </w:rPr>
        <w:t xml:space="preserve"> </w:t>
      </w:r>
      <w:r>
        <w:rPr>
          <w:rFonts w:ascii="宋体" w:hAnsi="宋体" w:eastAsia="宋体" w:cs="宋体"/>
          <w:spacing w:val="-4"/>
          <w:sz w:val="24"/>
          <w:szCs w:val="24"/>
        </w:rPr>
        <w:t>30</w:t>
      </w:r>
      <w:r>
        <w:rPr>
          <w:rFonts w:ascii="宋体" w:hAnsi="宋体" w:eastAsia="宋体" w:cs="宋体"/>
          <w:spacing w:val="-46"/>
          <w:sz w:val="24"/>
          <w:szCs w:val="24"/>
        </w:rPr>
        <w:t xml:space="preserve"> </w:t>
      </w:r>
      <w:r>
        <w:rPr>
          <w:rFonts w:ascii="宋体" w:hAnsi="宋体" w:eastAsia="宋体" w:cs="宋体"/>
          <w:spacing w:val="-4"/>
          <w:sz w:val="24"/>
          <w:szCs w:val="24"/>
        </w:rPr>
        <w:t>天。</w:t>
      </w:r>
      <w:r>
        <w:rPr>
          <w:rFonts w:ascii="宋体" w:hAnsi="宋体" w:eastAsia="宋体" w:cs="宋体"/>
          <w:spacing w:val="1"/>
          <w:sz w:val="24"/>
          <w:szCs w:val="24"/>
        </w:rPr>
        <w:t>共需人工4000</w:t>
      </w:r>
      <w:r>
        <w:rPr>
          <w:rFonts w:ascii="宋体" w:hAnsi="宋体" w:eastAsia="宋体" w:cs="宋体"/>
          <w:spacing w:val="-30"/>
          <w:sz w:val="24"/>
          <w:szCs w:val="24"/>
        </w:rPr>
        <w:t xml:space="preserve"> </w:t>
      </w:r>
      <w:r>
        <w:rPr>
          <w:rFonts w:ascii="宋体" w:hAnsi="宋体" w:eastAsia="宋体" w:cs="宋体"/>
          <w:spacing w:val="1"/>
          <w:sz w:val="24"/>
          <w:szCs w:val="24"/>
        </w:rPr>
        <w:t>工日，组织人员</w:t>
      </w:r>
      <w:r>
        <w:rPr>
          <w:rFonts w:ascii="宋体" w:hAnsi="宋体" w:eastAsia="宋体" w:cs="宋体"/>
          <w:spacing w:val="-32"/>
          <w:sz w:val="24"/>
          <w:szCs w:val="24"/>
        </w:rPr>
        <w:t xml:space="preserve"> </w:t>
      </w:r>
      <w:r>
        <w:rPr>
          <w:rFonts w:ascii="宋体" w:hAnsi="宋体" w:eastAsia="宋体" w:cs="宋体"/>
          <w:spacing w:val="1"/>
          <w:sz w:val="24"/>
          <w:szCs w:val="24"/>
        </w:rPr>
        <w:t>134</w:t>
      </w:r>
      <w:r>
        <w:rPr>
          <w:rFonts w:ascii="宋体" w:hAnsi="宋体" w:eastAsia="宋体" w:cs="宋体"/>
          <w:spacing w:val="-49"/>
          <w:sz w:val="24"/>
          <w:szCs w:val="24"/>
        </w:rPr>
        <w:t xml:space="preserve"> </w:t>
      </w:r>
      <w:r>
        <w:rPr>
          <w:rFonts w:ascii="宋体" w:hAnsi="宋体" w:eastAsia="宋体" w:cs="宋体"/>
          <w:spacing w:val="1"/>
          <w:sz w:val="24"/>
          <w:szCs w:val="24"/>
        </w:rPr>
        <w:t>人，配置技术人员4</w:t>
      </w:r>
      <w:r>
        <w:rPr>
          <w:rFonts w:ascii="宋体" w:hAnsi="宋体" w:eastAsia="宋体" w:cs="宋体"/>
          <w:spacing w:val="-48"/>
          <w:sz w:val="24"/>
          <w:szCs w:val="24"/>
        </w:rPr>
        <w:t xml:space="preserve"> </w:t>
      </w:r>
      <w:r>
        <w:rPr>
          <w:rFonts w:ascii="宋体" w:hAnsi="宋体" w:eastAsia="宋体" w:cs="宋体"/>
          <w:spacing w:val="1"/>
          <w:sz w:val="24"/>
          <w:szCs w:val="24"/>
        </w:rPr>
        <w:t>名；</w:t>
      </w:r>
    </w:p>
    <w:p w14:paraId="2C711689">
      <w:pPr>
        <w:spacing w:before="275" w:line="325" w:lineRule="auto"/>
        <w:ind w:left="22" w:right="103" w:firstLine="483"/>
        <w:rPr>
          <w:rFonts w:ascii="宋体" w:hAnsi="宋体" w:eastAsia="宋体" w:cs="宋体"/>
          <w:spacing w:val="-3"/>
          <w:sz w:val="24"/>
          <w:szCs w:val="24"/>
        </w:rPr>
      </w:pPr>
      <w:r>
        <w:rPr>
          <w:rFonts w:ascii="宋体" w:hAnsi="宋体" w:eastAsia="宋体" w:cs="宋体"/>
          <w:spacing w:val="-3"/>
          <w:sz w:val="24"/>
          <w:szCs w:val="24"/>
        </w:rPr>
        <w:t>成效巩固 5 万亩，每人每天完成 70 亩，工期 30 天。共需人工 714 工日，组织人员 24 人，配置技术人员 1 名。</w:t>
      </w:r>
    </w:p>
    <w:p w14:paraId="466E84E2">
      <w:pPr>
        <w:spacing w:before="275" w:line="325" w:lineRule="auto"/>
        <w:ind w:left="22" w:right="103" w:firstLine="483"/>
      </w:pPr>
      <w:r>
        <w:rPr>
          <w:rFonts w:ascii="宋体" w:hAnsi="宋体" w:eastAsia="宋体" w:cs="宋体"/>
          <w:spacing w:val="-3"/>
          <w:sz w:val="24"/>
          <w:szCs w:val="24"/>
        </w:rPr>
        <w:t>3.劳保：劳保用品每人配置三套，高原鼢鼠大面积防控 20 万亩共需 402 套，成效巩固 5 万亩共需 72 套（包括手套、口罩、毛巾、肥皂、草帽和消毒液）。</w:t>
      </w:r>
    </w:p>
    <w:tbl>
      <w:tblPr>
        <w:tblStyle w:val="122"/>
        <w:tblW w:w="10659" w:type="dxa"/>
        <w:tblInd w:w="-8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618"/>
        <w:gridCol w:w="803"/>
        <w:gridCol w:w="644"/>
        <w:gridCol w:w="856"/>
        <w:gridCol w:w="873"/>
        <w:gridCol w:w="732"/>
        <w:gridCol w:w="733"/>
        <w:gridCol w:w="688"/>
        <w:gridCol w:w="1032"/>
        <w:gridCol w:w="1244"/>
        <w:gridCol w:w="1615"/>
      </w:tblGrid>
      <w:tr w14:paraId="0CFE9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659" w:type="dxa"/>
            <w:gridSpan w:val="12"/>
            <w:vAlign w:val="center"/>
          </w:tcPr>
          <w:p w14:paraId="3B3200AC">
            <w:pPr>
              <w:bidi w:val="0"/>
              <w:jc w:val="center"/>
            </w:pPr>
            <w:r>
              <w:t>表 4  鼠害（高原鼢鼠）防控工程量统计表</w:t>
            </w:r>
          </w:p>
        </w:tc>
      </w:tr>
      <w:tr w14:paraId="68856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21" w:type="dxa"/>
            <w:vMerge w:val="restart"/>
            <w:tcBorders>
              <w:bottom w:val="nil"/>
            </w:tcBorders>
            <w:vAlign w:val="center"/>
          </w:tcPr>
          <w:p w14:paraId="16A9CC93">
            <w:pPr>
              <w:bidi w:val="0"/>
              <w:jc w:val="center"/>
            </w:pPr>
            <w:r>
              <w:t>序号</w:t>
            </w:r>
          </w:p>
        </w:tc>
        <w:tc>
          <w:tcPr>
            <w:tcW w:w="618" w:type="dxa"/>
            <w:vMerge w:val="restart"/>
            <w:tcBorders>
              <w:bottom w:val="nil"/>
            </w:tcBorders>
            <w:vAlign w:val="center"/>
          </w:tcPr>
          <w:p w14:paraId="4D3B94B3">
            <w:pPr>
              <w:bidi w:val="0"/>
              <w:jc w:val="center"/>
            </w:pPr>
            <w:r>
              <w:t>乡镇</w:t>
            </w:r>
          </w:p>
        </w:tc>
        <w:tc>
          <w:tcPr>
            <w:tcW w:w="803" w:type="dxa"/>
            <w:vMerge w:val="restart"/>
            <w:tcBorders>
              <w:bottom w:val="nil"/>
            </w:tcBorders>
            <w:vAlign w:val="center"/>
          </w:tcPr>
          <w:p w14:paraId="2850A629">
            <w:pPr>
              <w:bidi w:val="0"/>
              <w:jc w:val="center"/>
            </w:pPr>
            <w:r>
              <w:t>村</w:t>
            </w:r>
          </w:p>
        </w:tc>
        <w:tc>
          <w:tcPr>
            <w:tcW w:w="644" w:type="dxa"/>
            <w:vMerge w:val="restart"/>
            <w:tcBorders>
              <w:bottom w:val="nil"/>
            </w:tcBorders>
            <w:vAlign w:val="center"/>
          </w:tcPr>
          <w:p w14:paraId="7C8C2D36">
            <w:pPr>
              <w:bidi w:val="0"/>
              <w:jc w:val="center"/>
              <w:rPr>
                <w:rFonts w:hint="default" w:eastAsia="宋体"/>
                <w:lang w:val="en-US" w:eastAsia="zh-CN"/>
              </w:rPr>
            </w:pPr>
            <w:r>
              <w:rPr>
                <w:rFonts w:hint="eastAsia"/>
                <w:lang w:val="en-US" w:eastAsia="zh-CN"/>
              </w:rPr>
              <w:t>作业区编号</w:t>
            </w:r>
          </w:p>
        </w:tc>
        <w:tc>
          <w:tcPr>
            <w:tcW w:w="856" w:type="dxa"/>
            <w:vAlign w:val="center"/>
          </w:tcPr>
          <w:p w14:paraId="539D20D9">
            <w:pPr>
              <w:bidi w:val="0"/>
              <w:jc w:val="center"/>
            </w:pPr>
            <w:r>
              <w:t>防治面积</w:t>
            </w:r>
          </w:p>
        </w:tc>
        <w:tc>
          <w:tcPr>
            <w:tcW w:w="873" w:type="dxa"/>
            <w:vAlign w:val="center"/>
          </w:tcPr>
          <w:p w14:paraId="03DECA71">
            <w:pPr>
              <w:bidi w:val="0"/>
              <w:jc w:val="center"/>
            </w:pPr>
            <w:r>
              <w:t>防治工期</w:t>
            </w:r>
          </w:p>
        </w:tc>
        <w:tc>
          <w:tcPr>
            <w:tcW w:w="732" w:type="dxa"/>
            <w:vAlign w:val="center"/>
          </w:tcPr>
          <w:p w14:paraId="5E34E260">
            <w:pPr>
              <w:bidi w:val="0"/>
              <w:jc w:val="center"/>
            </w:pPr>
            <w:r>
              <w:t>防治标准</w:t>
            </w:r>
          </w:p>
        </w:tc>
        <w:tc>
          <w:tcPr>
            <w:tcW w:w="733" w:type="dxa"/>
            <w:vAlign w:val="center"/>
          </w:tcPr>
          <w:p w14:paraId="70415174">
            <w:pPr>
              <w:bidi w:val="0"/>
              <w:jc w:val="center"/>
            </w:pPr>
            <w:r>
              <w:t>劳务</w:t>
            </w:r>
          </w:p>
        </w:tc>
        <w:tc>
          <w:tcPr>
            <w:tcW w:w="688" w:type="dxa"/>
            <w:vAlign w:val="center"/>
          </w:tcPr>
          <w:p w14:paraId="3988DA63">
            <w:pPr>
              <w:bidi w:val="0"/>
              <w:jc w:val="center"/>
            </w:pPr>
            <w:r>
              <w:t>劳动力</w:t>
            </w:r>
          </w:p>
        </w:tc>
        <w:tc>
          <w:tcPr>
            <w:tcW w:w="1032" w:type="dxa"/>
            <w:vAlign w:val="center"/>
          </w:tcPr>
          <w:p w14:paraId="7D2BAFC8">
            <w:pPr>
              <w:bidi w:val="0"/>
              <w:jc w:val="center"/>
            </w:pPr>
            <w:r>
              <w:t>技术人员</w:t>
            </w:r>
          </w:p>
        </w:tc>
        <w:tc>
          <w:tcPr>
            <w:tcW w:w="1244" w:type="dxa"/>
            <w:vAlign w:val="center"/>
          </w:tcPr>
          <w:p w14:paraId="3AC0553E">
            <w:pPr>
              <w:bidi w:val="0"/>
              <w:jc w:val="center"/>
            </w:pPr>
            <w:r>
              <w:t>防护用品</w:t>
            </w:r>
          </w:p>
        </w:tc>
        <w:tc>
          <w:tcPr>
            <w:tcW w:w="1615" w:type="dxa"/>
            <w:vMerge w:val="restart"/>
            <w:tcBorders>
              <w:bottom w:val="nil"/>
            </w:tcBorders>
            <w:vAlign w:val="center"/>
          </w:tcPr>
          <w:p w14:paraId="7FC067B6">
            <w:pPr>
              <w:bidi w:val="0"/>
              <w:jc w:val="center"/>
            </w:pPr>
          </w:p>
          <w:p w14:paraId="5131D172">
            <w:pPr>
              <w:bidi w:val="0"/>
              <w:jc w:val="center"/>
            </w:pPr>
            <w:r>
              <w:t>备注</w:t>
            </w:r>
          </w:p>
        </w:tc>
      </w:tr>
      <w:tr w14:paraId="37290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1" w:type="dxa"/>
            <w:vMerge w:val="continue"/>
            <w:tcBorders>
              <w:top w:val="nil"/>
            </w:tcBorders>
            <w:vAlign w:val="center"/>
          </w:tcPr>
          <w:p w14:paraId="5F82370B">
            <w:pPr>
              <w:bidi w:val="0"/>
              <w:jc w:val="center"/>
            </w:pPr>
          </w:p>
        </w:tc>
        <w:tc>
          <w:tcPr>
            <w:tcW w:w="618" w:type="dxa"/>
            <w:vMerge w:val="continue"/>
            <w:tcBorders>
              <w:top w:val="nil"/>
            </w:tcBorders>
            <w:vAlign w:val="center"/>
          </w:tcPr>
          <w:p w14:paraId="740C2476">
            <w:pPr>
              <w:bidi w:val="0"/>
              <w:jc w:val="center"/>
            </w:pPr>
          </w:p>
        </w:tc>
        <w:tc>
          <w:tcPr>
            <w:tcW w:w="803" w:type="dxa"/>
            <w:vMerge w:val="continue"/>
            <w:tcBorders>
              <w:top w:val="nil"/>
            </w:tcBorders>
            <w:vAlign w:val="center"/>
          </w:tcPr>
          <w:p w14:paraId="4A78327C">
            <w:pPr>
              <w:bidi w:val="0"/>
              <w:jc w:val="center"/>
            </w:pPr>
          </w:p>
        </w:tc>
        <w:tc>
          <w:tcPr>
            <w:tcW w:w="644" w:type="dxa"/>
            <w:vMerge w:val="continue"/>
            <w:tcBorders>
              <w:top w:val="nil"/>
            </w:tcBorders>
            <w:vAlign w:val="center"/>
          </w:tcPr>
          <w:p w14:paraId="131DF6A6">
            <w:pPr>
              <w:bidi w:val="0"/>
              <w:jc w:val="center"/>
            </w:pPr>
          </w:p>
        </w:tc>
        <w:tc>
          <w:tcPr>
            <w:tcW w:w="856" w:type="dxa"/>
            <w:vAlign w:val="center"/>
          </w:tcPr>
          <w:p w14:paraId="2FB63469">
            <w:pPr>
              <w:bidi w:val="0"/>
              <w:jc w:val="center"/>
            </w:pPr>
            <w:r>
              <w:t>（亩）</w:t>
            </w:r>
          </w:p>
        </w:tc>
        <w:tc>
          <w:tcPr>
            <w:tcW w:w="873" w:type="dxa"/>
            <w:vAlign w:val="center"/>
          </w:tcPr>
          <w:p w14:paraId="66087965">
            <w:pPr>
              <w:bidi w:val="0"/>
              <w:jc w:val="center"/>
            </w:pPr>
            <w:r>
              <w:t>（天）</w:t>
            </w:r>
          </w:p>
        </w:tc>
        <w:tc>
          <w:tcPr>
            <w:tcW w:w="732" w:type="dxa"/>
            <w:vAlign w:val="center"/>
          </w:tcPr>
          <w:p w14:paraId="7BF916E8">
            <w:pPr>
              <w:bidi w:val="0"/>
              <w:jc w:val="center"/>
            </w:pPr>
            <w:r>
              <w:t>（人/天/ 亩）</w:t>
            </w:r>
          </w:p>
        </w:tc>
        <w:tc>
          <w:tcPr>
            <w:tcW w:w="733" w:type="dxa"/>
            <w:vAlign w:val="center"/>
          </w:tcPr>
          <w:p w14:paraId="297C8D62">
            <w:pPr>
              <w:bidi w:val="0"/>
              <w:jc w:val="center"/>
            </w:pPr>
            <w:r>
              <w:t>（工日）</w:t>
            </w:r>
          </w:p>
        </w:tc>
        <w:tc>
          <w:tcPr>
            <w:tcW w:w="688" w:type="dxa"/>
            <w:vAlign w:val="center"/>
          </w:tcPr>
          <w:p w14:paraId="5FCA7253">
            <w:pPr>
              <w:bidi w:val="0"/>
              <w:jc w:val="center"/>
            </w:pPr>
            <w:r>
              <w:t>（人）</w:t>
            </w:r>
          </w:p>
        </w:tc>
        <w:tc>
          <w:tcPr>
            <w:tcW w:w="1032" w:type="dxa"/>
            <w:vAlign w:val="center"/>
          </w:tcPr>
          <w:p w14:paraId="12D1CEC3">
            <w:pPr>
              <w:bidi w:val="0"/>
              <w:jc w:val="center"/>
            </w:pPr>
            <w:r>
              <w:t>（人）</w:t>
            </w:r>
          </w:p>
        </w:tc>
        <w:tc>
          <w:tcPr>
            <w:tcW w:w="1244" w:type="dxa"/>
            <w:vAlign w:val="center"/>
          </w:tcPr>
          <w:p w14:paraId="6DA06D53">
            <w:pPr>
              <w:bidi w:val="0"/>
              <w:jc w:val="center"/>
            </w:pPr>
            <w:r>
              <w:t>（套）</w:t>
            </w:r>
          </w:p>
        </w:tc>
        <w:tc>
          <w:tcPr>
            <w:tcW w:w="1615" w:type="dxa"/>
            <w:vMerge w:val="continue"/>
            <w:tcBorders>
              <w:top w:val="nil"/>
            </w:tcBorders>
            <w:vAlign w:val="center"/>
          </w:tcPr>
          <w:p w14:paraId="12F4FFF8">
            <w:pPr>
              <w:bidi w:val="0"/>
              <w:jc w:val="center"/>
            </w:pPr>
          </w:p>
        </w:tc>
      </w:tr>
      <w:tr w14:paraId="7FC3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886" w:type="dxa"/>
            <w:gridSpan w:val="4"/>
            <w:vAlign w:val="center"/>
          </w:tcPr>
          <w:p w14:paraId="31FB41BB">
            <w:pPr>
              <w:bidi w:val="0"/>
              <w:jc w:val="center"/>
            </w:pPr>
            <w:r>
              <w:t>大面积防控</w:t>
            </w:r>
          </w:p>
        </w:tc>
        <w:tc>
          <w:tcPr>
            <w:tcW w:w="856" w:type="dxa"/>
            <w:vAlign w:val="center"/>
          </w:tcPr>
          <w:p w14:paraId="7654B7D4">
            <w:pPr>
              <w:bidi w:val="0"/>
              <w:jc w:val="center"/>
            </w:pPr>
            <w:r>
              <w:t>200000</w:t>
            </w:r>
          </w:p>
        </w:tc>
        <w:tc>
          <w:tcPr>
            <w:tcW w:w="873" w:type="dxa"/>
            <w:vMerge w:val="restart"/>
            <w:tcBorders>
              <w:bottom w:val="nil"/>
            </w:tcBorders>
            <w:vAlign w:val="center"/>
          </w:tcPr>
          <w:p w14:paraId="19FE8C4A">
            <w:pPr>
              <w:bidi w:val="0"/>
              <w:jc w:val="center"/>
            </w:pPr>
            <w:r>
              <w:t>30</w:t>
            </w:r>
          </w:p>
        </w:tc>
        <w:tc>
          <w:tcPr>
            <w:tcW w:w="732" w:type="dxa"/>
            <w:vMerge w:val="restart"/>
            <w:tcBorders>
              <w:bottom w:val="nil"/>
            </w:tcBorders>
            <w:vAlign w:val="center"/>
          </w:tcPr>
          <w:p w14:paraId="7ABD83B4">
            <w:pPr>
              <w:bidi w:val="0"/>
              <w:jc w:val="center"/>
            </w:pPr>
            <w:r>
              <w:t>50</w:t>
            </w:r>
          </w:p>
        </w:tc>
        <w:tc>
          <w:tcPr>
            <w:tcW w:w="733" w:type="dxa"/>
            <w:vAlign w:val="center"/>
          </w:tcPr>
          <w:p w14:paraId="203EA7CB">
            <w:pPr>
              <w:bidi w:val="0"/>
              <w:jc w:val="center"/>
            </w:pPr>
            <w:r>
              <w:t>4000</w:t>
            </w:r>
          </w:p>
        </w:tc>
        <w:tc>
          <w:tcPr>
            <w:tcW w:w="688" w:type="dxa"/>
            <w:vAlign w:val="center"/>
          </w:tcPr>
          <w:p w14:paraId="34E587EB">
            <w:pPr>
              <w:bidi w:val="0"/>
              <w:jc w:val="center"/>
            </w:pPr>
            <w:r>
              <w:t>134</w:t>
            </w:r>
          </w:p>
        </w:tc>
        <w:tc>
          <w:tcPr>
            <w:tcW w:w="1032" w:type="dxa"/>
            <w:vMerge w:val="restart"/>
            <w:tcBorders>
              <w:bottom w:val="nil"/>
            </w:tcBorders>
            <w:vAlign w:val="center"/>
          </w:tcPr>
          <w:p w14:paraId="19C79D14">
            <w:pPr>
              <w:bidi w:val="0"/>
              <w:jc w:val="center"/>
            </w:pPr>
            <w:r>
              <w:t>4</w:t>
            </w:r>
          </w:p>
        </w:tc>
        <w:tc>
          <w:tcPr>
            <w:tcW w:w="1244" w:type="dxa"/>
            <w:vAlign w:val="center"/>
          </w:tcPr>
          <w:p w14:paraId="165A6A0F">
            <w:pPr>
              <w:bidi w:val="0"/>
              <w:jc w:val="center"/>
            </w:pPr>
            <w:r>
              <w:t>402</w:t>
            </w:r>
          </w:p>
        </w:tc>
        <w:tc>
          <w:tcPr>
            <w:tcW w:w="1615" w:type="dxa"/>
            <w:vMerge w:val="restart"/>
            <w:tcBorders>
              <w:bottom w:val="nil"/>
            </w:tcBorders>
            <w:vAlign w:val="center"/>
          </w:tcPr>
          <w:p w14:paraId="4FEFEDEA">
            <w:pPr>
              <w:bidi w:val="0"/>
              <w:jc w:val="both"/>
            </w:pPr>
            <w:r>
              <w:t>防控期 30天、每人每天防控 50亩，防护用 品 3 套/人。</w:t>
            </w:r>
          </w:p>
        </w:tc>
      </w:tr>
      <w:tr w14:paraId="2D93E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21" w:type="dxa"/>
            <w:vAlign w:val="center"/>
          </w:tcPr>
          <w:p w14:paraId="2CC6D4F7">
            <w:pPr>
              <w:bidi w:val="0"/>
              <w:jc w:val="center"/>
            </w:pPr>
            <w:r>
              <w:t>1</w:t>
            </w:r>
          </w:p>
        </w:tc>
        <w:tc>
          <w:tcPr>
            <w:tcW w:w="618" w:type="dxa"/>
            <w:vMerge w:val="restart"/>
            <w:tcBorders>
              <w:bottom w:val="nil"/>
            </w:tcBorders>
            <w:vAlign w:val="center"/>
          </w:tcPr>
          <w:p w14:paraId="19243600">
            <w:pPr>
              <w:bidi w:val="0"/>
              <w:jc w:val="both"/>
            </w:pPr>
            <w:r>
              <w:t>江西沟镇</w:t>
            </w:r>
          </w:p>
        </w:tc>
        <w:tc>
          <w:tcPr>
            <w:tcW w:w="803" w:type="dxa"/>
            <w:vAlign w:val="center"/>
          </w:tcPr>
          <w:p w14:paraId="25BCCD93">
            <w:pPr>
              <w:bidi w:val="0"/>
              <w:jc w:val="center"/>
            </w:pPr>
            <w:r>
              <w:t>上社村</w:t>
            </w:r>
          </w:p>
        </w:tc>
        <w:tc>
          <w:tcPr>
            <w:tcW w:w="644" w:type="dxa"/>
            <w:vAlign w:val="center"/>
          </w:tcPr>
          <w:p w14:paraId="0221409B">
            <w:pPr>
              <w:bidi w:val="0"/>
              <w:jc w:val="center"/>
            </w:pPr>
            <w:r>
              <w:t>A1</w:t>
            </w:r>
          </w:p>
        </w:tc>
        <w:tc>
          <w:tcPr>
            <w:tcW w:w="856" w:type="dxa"/>
            <w:vAlign w:val="center"/>
          </w:tcPr>
          <w:p w14:paraId="78D36C67">
            <w:pPr>
              <w:bidi w:val="0"/>
              <w:jc w:val="center"/>
            </w:pPr>
            <w:r>
              <w:t>71469</w:t>
            </w:r>
          </w:p>
        </w:tc>
        <w:tc>
          <w:tcPr>
            <w:tcW w:w="873" w:type="dxa"/>
            <w:vMerge w:val="continue"/>
            <w:tcBorders>
              <w:top w:val="nil"/>
              <w:bottom w:val="nil"/>
            </w:tcBorders>
            <w:vAlign w:val="center"/>
          </w:tcPr>
          <w:p w14:paraId="3026FA8B">
            <w:pPr>
              <w:bidi w:val="0"/>
              <w:jc w:val="center"/>
            </w:pPr>
          </w:p>
        </w:tc>
        <w:tc>
          <w:tcPr>
            <w:tcW w:w="732" w:type="dxa"/>
            <w:vMerge w:val="continue"/>
            <w:tcBorders>
              <w:top w:val="nil"/>
              <w:bottom w:val="nil"/>
            </w:tcBorders>
            <w:vAlign w:val="center"/>
          </w:tcPr>
          <w:p w14:paraId="05E65943">
            <w:pPr>
              <w:bidi w:val="0"/>
              <w:jc w:val="center"/>
            </w:pPr>
          </w:p>
        </w:tc>
        <w:tc>
          <w:tcPr>
            <w:tcW w:w="733" w:type="dxa"/>
            <w:vAlign w:val="center"/>
          </w:tcPr>
          <w:p w14:paraId="7D809532">
            <w:pPr>
              <w:bidi w:val="0"/>
              <w:jc w:val="center"/>
            </w:pPr>
            <w:r>
              <w:t>1429</w:t>
            </w:r>
          </w:p>
        </w:tc>
        <w:tc>
          <w:tcPr>
            <w:tcW w:w="688" w:type="dxa"/>
            <w:vAlign w:val="center"/>
          </w:tcPr>
          <w:p w14:paraId="7E1F383F">
            <w:pPr>
              <w:bidi w:val="0"/>
              <w:jc w:val="center"/>
            </w:pPr>
            <w:r>
              <w:t>48</w:t>
            </w:r>
          </w:p>
        </w:tc>
        <w:tc>
          <w:tcPr>
            <w:tcW w:w="1032" w:type="dxa"/>
            <w:vMerge w:val="continue"/>
            <w:tcBorders>
              <w:top w:val="nil"/>
              <w:bottom w:val="nil"/>
            </w:tcBorders>
            <w:vAlign w:val="center"/>
          </w:tcPr>
          <w:p w14:paraId="512D91B8">
            <w:pPr>
              <w:bidi w:val="0"/>
              <w:jc w:val="center"/>
            </w:pPr>
          </w:p>
        </w:tc>
        <w:tc>
          <w:tcPr>
            <w:tcW w:w="1244" w:type="dxa"/>
            <w:vAlign w:val="center"/>
          </w:tcPr>
          <w:p w14:paraId="6349152F">
            <w:pPr>
              <w:bidi w:val="0"/>
              <w:jc w:val="center"/>
            </w:pPr>
            <w:r>
              <w:t>144</w:t>
            </w:r>
          </w:p>
        </w:tc>
        <w:tc>
          <w:tcPr>
            <w:tcW w:w="1615" w:type="dxa"/>
            <w:vMerge w:val="continue"/>
            <w:tcBorders>
              <w:top w:val="nil"/>
              <w:bottom w:val="nil"/>
            </w:tcBorders>
            <w:vAlign w:val="center"/>
          </w:tcPr>
          <w:p w14:paraId="4EB99FBF">
            <w:pPr>
              <w:bidi w:val="0"/>
              <w:jc w:val="center"/>
            </w:pPr>
          </w:p>
        </w:tc>
      </w:tr>
      <w:tr w14:paraId="74EC2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21" w:type="dxa"/>
            <w:vAlign w:val="center"/>
          </w:tcPr>
          <w:p w14:paraId="4269FE10">
            <w:pPr>
              <w:bidi w:val="0"/>
              <w:jc w:val="center"/>
            </w:pPr>
            <w:r>
              <w:t>2</w:t>
            </w:r>
          </w:p>
        </w:tc>
        <w:tc>
          <w:tcPr>
            <w:tcW w:w="618" w:type="dxa"/>
            <w:vMerge w:val="continue"/>
            <w:tcBorders>
              <w:top w:val="nil"/>
            </w:tcBorders>
            <w:vAlign w:val="center"/>
          </w:tcPr>
          <w:p w14:paraId="33ED0643">
            <w:pPr>
              <w:bidi w:val="0"/>
              <w:jc w:val="center"/>
            </w:pPr>
          </w:p>
        </w:tc>
        <w:tc>
          <w:tcPr>
            <w:tcW w:w="803" w:type="dxa"/>
            <w:vAlign w:val="center"/>
          </w:tcPr>
          <w:p w14:paraId="3443261D">
            <w:pPr>
              <w:bidi w:val="0"/>
              <w:jc w:val="center"/>
            </w:pPr>
            <w:r>
              <w:t>下社村</w:t>
            </w:r>
          </w:p>
        </w:tc>
        <w:tc>
          <w:tcPr>
            <w:tcW w:w="644" w:type="dxa"/>
            <w:vAlign w:val="center"/>
          </w:tcPr>
          <w:p w14:paraId="58DEF637">
            <w:pPr>
              <w:bidi w:val="0"/>
              <w:jc w:val="center"/>
            </w:pPr>
            <w:r>
              <w:t>A2</w:t>
            </w:r>
          </w:p>
        </w:tc>
        <w:tc>
          <w:tcPr>
            <w:tcW w:w="856" w:type="dxa"/>
            <w:vAlign w:val="center"/>
          </w:tcPr>
          <w:p w14:paraId="0BD27AB7">
            <w:pPr>
              <w:bidi w:val="0"/>
              <w:jc w:val="center"/>
            </w:pPr>
            <w:r>
              <w:t>128531</w:t>
            </w:r>
          </w:p>
        </w:tc>
        <w:tc>
          <w:tcPr>
            <w:tcW w:w="873" w:type="dxa"/>
            <w:vMerge w:val="continue"/>
            <w:tcBorders>
              <w:top w:val="nil"/>
            </w:tcBorders>
            <w:vAlign w:val="center"/>
          </w:tcPr>
          <w:p w14:paraId="52C1E069">
            <w:pPr>
              <w:bidi w:val="0"/>
              <w:jc w:val="center"/>
            </w:pPr>
          </w:p>
        </w:tc>
        <w:tc>
          <w:tcPr>
            <w:tcW w:w="732" w:type="dxa"/>
            <w:vMerge w:val="continue"/>
            <w:tcBorders>
              <w:top w:val="nil"/>
            </w:tcBorders>
            <w:vAlign w:val="center"/>
          </w:tcPr>
          <w:p w14:paraId="70F6A6D2">
            <w:pPr>
              <w:bidi w:val="0"/>
              <w:jc w:val="center"/>
            </w:pPr>
          </w:p>
        </w:tc>
        <w:tc>
          <w:tcPr>
            <w:tcW w:w="733" w:type="dxa"/>
            <w:vAlign w:val="center"/>
          </w:tcPr>
          <w:p w14:paraId="1E1AD1E3">
            <w:pPr>
              <w:bidi w:val="0"/>
              <w:jc w:val="center"/>
            </w:pPr>
            <w:r>
              <w:t>2571</w:t>
            </w:r>
          </w:p>
        </w:tc>
        <w:tc>
          <w:tcPr>
            <w:tcW w:w="688" w:type="dxa"/>
            <w:vAlign w:val="center"/>
          </w:tcPr>
          <w:p w14:paraId="65A9CCCD">
            <w:pPr>
              <w:bidi w:val="0"/>
              <w:jc w:val="center"/>
            </w:pPr>
            <w:r>
              <w:t>86</w:t>
            </w:r>
          </w:p>
        </w:tc>
        <w:tc>
          <w:tcPr>
            <w:tcW w:w="1032" w:type="dxa"/>
            <w:vMerge w:val="continue"/>
            <w:tcBorders>
              <w:top w:val="nil"/>
            </w:tcBorders>
            <w:vAlign w:val="center"/>
          </w:tcPr>
          <w:p w14:paraId="359D8071">
            <w:pPr>
              <w:bidi w:val="0"/>
              <w:jc w:val="center"/>
            </w:pPr>
          </w:p>
        </w:tc>
        <w:tc>
          <w:tcPr>
            <w:tcW w:w="1244" w:type="dxa"/>
            <w:vAlign w:val="center"/>
          </w:tcPr>
          <w:p w14:paraId="5A0E0AF5">
            <w:pPr>
              <w:bidi w:val="0"/>
              <w:jc w:val="center"/>
            </w:pPr>
            <w:r>
              <w:t>258</w:t>
            </w:r>
          </w:p>
        </w:tc>
        <w:tc>
          <w:tcPr>
            <w:tcW w:w="1615" w:type="dxa"/>
            <w:vMerge w:val="continue"/>
            <w:tcBorders>
              <w:top w:val="nil"/>
            </w:tcBorders>
            <w:vAlign w:val="center"/>
          </w:tcPr>
          <w:p w14:paraId="73DBB992">
            <w:pPr>
              <w:bidi w:val="0"/>
              <w:jc w:val="center"/>
            </w:pPr>
          </w:p>
        </w:tc>
      </w:tr>
      <w:tr w14:paraId="6F7E0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886" w:type="dxa"/>
            <w:gridSpan w:val="4"/>
            <w:vAlign w:val="center"/>
          </w:tcPr>
          <w:p w14:paraId="6D103747">
            <w:pPr>
              <w:bidi w:val="0"/>
              <w:jc w:val="both"/>
            </w:pPr>
          </w:p>
          <w:p w14:paraId="156DA0D4">
            <w:pPr>
              <w:bidi w:val="0"/>
              <w:jc w:val="center"/>
            </w:pPr>
            <w:r>
              <w:t>成效巩固</w:t>
            </w:r>
          </w:p>
        </w:tc>
        <w:tc>
          <w:tcPr>
            <w:tcW w:w="856" w:type="dxa"/>
            <w:vAlign w:val="center"/>
          </w:tcPr>
          <w:p w14:paraId="53196248">
            <w:pPr>
              <w:bidi w:val="0"/>
              <w:jc w:val="both"/>
            </w:pPr>
          </w:p>
          <w:p w14:paraId="0D58AF14">
            <w:pPr>
              <w:bidi w:val="0"/>
              <w:jc w:val="center"/>
            </w:pPr>
            <w:r>
              <w:t>50000</w:t>
            </w:r>
          </w:p>
        </w:tc>
        <w:tc>
          <w:tcPr>
            <w:tcW w:w="873" w:type="dxa"/>
            <w:vAlign w:val="center"/>
          </w:tcPr>
          <w:p w14:paraId="20321FE5">
            <w:pPr>
              <w:bidi w:val="0"/>
              <w:jc w:val="both"/>
            </w:pPr>
          </w:p>
          <w:p w14:paraId="5032E894">
            <w:pPr>
              <w:bidi w:val="0"/>
              <w:jc w:val="center"/>
            </w:pPr>
            <w:r>
              <w:t>30</w:t>
            </w:r>
          </w:p>
        </w:tc>
        <w:tc>
          <w:tcPr>
            <w:tcW w:w="732" w:type="dxa"/>
            <w:vAlign w:val="center"/>
          </w:tcPr>
          <w:p w14:paraId="6675F09E">
            <w:pPr>
              <w:bidi w:val="0"/>
              <w:jc w:val="both"/>
            </w:pPr>
          </w:p>
          <w:p w14:paraId="3FA4B02C">
            <w:pPr>
              <w:bidi w:val="0"/>
              <w:jc w:val="center"/>
            </w:pPr>
            <w:r>
              <w:t>70</w:t>
            </w:r>
          </w:p>
        </w:tc>
        <w:tc>
          <w:tcPr>
            <w:tcW w:w="733" w:type="dxa"/>
            <w:vAlign w:val="center"/>
          </w:tcPr>
          <w:p w14:paraId="4B056DC9">
            <w:pPr>
              <w:bidi w:val="0"/>
              <w:jc w:val="both"/>
            </w:pPr>
          </w:p>
          <w:p w14:paraId="38676C0B">
            <w:pPr>
              <w:bidi w:val="0"/>
              <w:jc w:val="center"/>
            </w:pPr>
            <w:r>
              <w:t>714</w:t>
            </w:r>
          </w:p>
        </w:tc>
        <w:tc>
          <w:tcPr>
            <w:tcW w:w="688" w:type="dxa"/>
            <w:vAlign w:val="center"/>
          </w:tcPr>
          <w:p w14:paraId="79A77AED">
            <w:pPr>
              <w:bidi w:val="0"/>
              <w:jc w:val="both"/>
            </w:pPr>
          </w:p>
          <w:p w14:paraId="7FB3BAC7">
            <w:pPr>
              <w:bidi w:val="0"/>
              <w:jc w:val="center"/>
            </w:pPr>
            <w:r>
              <w:t>24</w:t>
            </w:r>
          </w:p>
        </w:tc>
        <w:tc>
          <w:tcPr>
            <w:tcW w:w="1032" w:type="dxa"/>
            <w:vAlign w:val="center"/>
          </w:tcPr>
          <w:p w14:paraId="68875201">
            <w:pPr>
              <w:bidi w:val="0"/>
              <w:jc w:val="both"/>
            </w:pPr>
          </w:p>
          <w:p w14:paraId="3BF504AA">
            <w:pPr>
              <w:bidi w:val="0"/>
              <w:jc w:val="center"/>
            </w:pPr>
            <w:r>
              <w:t>1</w:t>
            </w:r>
          </w:p>
        </w:tc>
        <w:tc>
          <w:tcPr>
            <w:tcW w:w="1244" w:type="dxa"/>
            <w:vAlign w:val="center"/>
          </w:tcPr>
          <w:p w14:paraId="717B70B8">
            <w:pPr>
              <w:bidi w:val="0"/>
              <w:jc w:val="both"/>
            </w:pPr>
          </w:p>
          <w:p w14:paraId="7A8FCB53">
            <w:pPr>
              <w:bidi w:val="0"/>
              <w:jc w:val="center"/>
            </w:pPr>
            <w:r>
              <w:t>72</w:t>
            </w:r>
          </w:p>
        </w:tc>
        <w:tc>
          <w:tcPr>
            <w:tcW w:w="1615" w:type="dxa"/>
            <w:vAlign w:val="center"/>
          </w:tcPr>
          <w:p w14:paraId="2E1B6BA1">
            <w:pPr>
              <w:bidi w:val="0"/>
              <w:jc w:val="both"/>
            </w:pPr>
            <w:r>
              <w:t>防控期 30天、每人每天防控 70亩，防护用 品 3 套/人。</w:t>
            </w:r>
          </w:p>
        </w:tc>
      </w:tr>
    </w:tbl>
    <w:p w14:paraId="116A1A2C">
      <w:pPr>
        <w:widowControl w:val="0"/>
        <w:numPr>
          <w:ilvl w:val="0"/>
          <w:numId w:val="0"/>
        </w:numPr>
        <w:spacing w:line="360" w:lineRule="auto"/>
        <w:jc w:val="both"/>
        <w:rPr>
          <w:rFonts w:hint="default"/>
          <w:lang w:val="en-US" w:eastAsia="zh-CN"/>
        </w:rPr>
      </w:pP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18A655-D72F-4D6D-917B-F3295298DEA4}"/>
  </w:font>
  <w:font w:name="黑体">
    <w:panose1 w:val="02010609060101010101"/>
    <w:charset w:val="86"/>
    <w:family w:val="auto"/>
    <w:pitch w:val="default"/>
    <w:sig w:usb0="800002BF" w:usb1="38CF7CFA" w:usb2="00000016" w:usb3="00000000" w:csb0="00040001" w:csb1="00000000"/>
    <w:embedRegular r:id="rId2" w:fontKey="{7F02C361-CFC2-425C-8AC1-9679FA9789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A04752BF-347C-4CC6-AD16-CBFAA3251686}"/>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3B396A5F-2121-42E3-85E0-9128A1C40B14}"/>
  </w:font>
  <w:font w:name="等线">
    <w:panose1 w:val="02010600030101010101"/>
    <w:charset w:val="86"/>
    <w:family w:val="auto"/>
    <w:pitch w:val="default"/>
    <w:sig w:usb0="A00002BF" w:usb1="38CF7CFA" w:usb2="00000016" w:usb3="00000000" w:csb0="0004000F" w:csb1="00000000"/>
    <w:embedRegular r:id="rId5" w:fontKey="{C76422E0-CC57-465D-8B92-BAD69397FFBB}"/>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embedRegular r:id="rId6" w:fontKey="{3DB95916-4C84-40EE-9D0B-3AEEDB08F455}"/>
  </w:font>
  <w:font w:name="华文行楷">
    <w:panose1 w:val="02010800040101010101"/>
    <w:charset w:val="86"/>
    <w:family w:val="auto"/>
    <w:pitch w:val="default"/>
    <w:sig w:usb0="00000001" w:usb1="080F0000" w:usb2="00000000" w:usb3="00000000" w:csb0="00040000" w:csb1="00000000"/>
    <w:embedRegular r:id="rId7" w:fontKey="{33D537FE-2DA2-4550-82B7-3A936D15419B}"/>
  </w:font>
  <w:font w:name="楷体_GB2312">
    <w:altName w:val="楷体"/>
    <w:panose1 w:val="02010609030101010101"/>
    <w:charset w:val="86"/>
    <w:family w:val="modern"/>
    <w:pitch w:val="default"/>
    <w:sig w:usb0="00000000" w:usb1="00000000" w:usb2="00000010" w:usb3="00000000" w:csb0="00040000" w:csb1="00000000"/>
    <w:embedRegular r:id="rId8" w:fontKey="{7E86ED8E-49DC-40F1-814C-2F7119625D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EC24">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253C8">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7253C8">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FCA5">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CCEA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CCCEA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93A7">
    <w:pPr>
      <w:spacing w:line="268" w:lineRule="exact"/>
      <w:ind w:left="4067"/>
      <w:rPr>
        <w:rFonts w:ascii="等线" w:hAnsi="等线" w:eastAsia="等线" w:cs="等线"/>
        <w:sz w:val="18"/>
        <w:szCs w:val="18"/>
      </w:rPr>
    </w:pPr>
    <w:r>
      <w:rPr>
        <w:rFonts w:ascii="等线" w:hAnsi="等线" w:eastAsia="等线" w:cs="等线"/>
        <w:spacing w:val="-5"/>
        <w:position w:val="3"/>
        <w:sz w:val="18"/>
        <w:szCs w:val="18"/>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2CCF">
    <w:pPr>
      <w:spacing w:line="269" w:lineRule="exact"/>
      <w:ind w:left="4166"/>
      <w:rPr>
        <w:rFonts w:ascii="等线" w:hAnsi="等线" w:eastAsia="等线" w:cs="等线"/>
        <w:sz w:val="18"/>
        <w:szCs w:val="18"/>
      </w:rPr>
    </w:pPr>
    <w:r>
      <w:rPr>
        <w:rFonts w:ascii="等线" w:hAnsi="等线" w:eastAsia="等线" w:cs="等线"/>
        <w:spacing w:val="-5"/>
        <w:position w:val="3"/>
        <w:sz w:val="18"/>
        <w:szCs w:val="18"/>
      </w:rPr>
      <w:t>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4F95">
    <w:pPr>
      <w:spacing w:line="269" w:lineRule="exact"/>
      <w:ind w:left="4166"/>
      <w:rPr>
        <w:rFonts w:ascii="等线" w:hAnsi="等线" w:eastAsia="等线" w:cs="等线"/>
        <w:sz w:val="18"/>
        <w:szCs w:val="18"/>
      </w:rPr>
    </w:pPr>
    <w:r>
      <w:rPr>
        <w:rFonts w:ascii="等线" w:hAnsi="等线" w:eastAsia="等线" w:cs="等线"/>
        <w:spacing w:val="-5"/>
        <w:position w:val="3"/>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ACBF">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61088">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C61088">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AB1A">
    <w:pPr>
      <w:pStyle w:val="20"/>
      <w:pBdr>
        <w:bottom w:val="single" w:color="auto" w:sz="4" w:space="1"/>
      </w:pBdr>
      <w:spacing w:line="360" w:lineRule="auto"/>
      <w:ind w:left="0" w:leftChars="0" w:firstLine="0" w:firstLineChars="0"/>
      <w:jc w:val="left"/>
      <w:rPr>
        <w:rFonts w:hint="eastAsia" w:ascii="黑体" w:eastAsia="黑体"/>
        <w:sz w:val="21"/>
        <w:szCs w:val="21"/>
        <w:lang w:eastAsia="zh-CN"/>
      </w:rPr>
    </w:pPr>
    <w:r>
      <w:rPr>
        <w:rFonts w:hint="eastAsia" w:ascii="宋体" w:hAnsi="宋体" w:cs="宋体"/>
        <w:b/>
        <w:bCs/>
        <w:sz w:val="22"/>
        <w:szCs w:val="22"/>
        <w:lang w:eastAsia="zh-CN"/>
      </w:rPr>
      <w:t>青海鑫晨工程项目管理有限公司</w:t>
    </w:r>
    <w:r>
      <w:rPr>
        <w:sz w:val="11"/>
        <w:szCs w:val="11"/>
      </w:rPr>
      <w:t xml:space="preserve"> </w:t>
    </w:r>
    <w:r>
      <w:t xml:space="preserve">               </w:t>
    </w:r>
    <w:r>
      <w:rPr>
        <w:rFonts w:hint="eastAsia" w:ascii="黑体" w:eastAsia="黑体"/>
        <w:sz w:val="21"/>
        <w:szCs w:val="21"/>
        <w:lang w:eastAsia="zh-CN"/>
      </w:rPr>
      <w:t xml:space="preserve"> </w:t>
    </w:r>
    <w:r>
      <w:rPr>
        <w:rFonts w:hint="eastAsia" w:ascii="黑体" w:eastAsia="黑体"/>
        <w:sz w:val="21"/>
        <w:szCs w:val="21"/>
        <w:lang w:val="en-US" w:eastAsia="zh-CN"/>
      </w:rPr>
      <w:t xml:space="preserve">         </w:t>
    </w:r>
    <w:r>
      <w:rPr>
        <w:rFonts w:hint="eastAsia" w:ascii="黑体" w:eastAsia="黑体"/>
        <w:sz w:val="21"/>
        <w:szCs w:val="21"/>
        <w:lang w:eastAsia="zh-CN"/>
      </w:rPr>
      <w:t>青海鑫晨公招（服务）2025-001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50CD0"/>
    <w:multiLevelType w:val="singleLevel"/>
    <w:tmpl w:val="C0550CD0"/>
    <w:lvl w:ilvl="0" w:tentative="0">
      <w:start w:val="4"/>
      <w:numFmt w:val="decimal"/>
      <w:suff w:val="nothing"/>
      <w:lvlText w:val="（%1）"/>
      <w:lvlJc w:val="left"/>
    </w:lvl>
  </w:abstractNum>
  <w:abstractNum w:abstractNumId="1">
    <w:nsid w:val="ED3853E9"/>
    <w:multiLevelType w:val="singleLevel"/>
    <w:tmpl w:val="ED3853E9"/>
    <w:lvl w:ilvl="0" w:tentative="0">
      <w:start w:val="3"/>
      <w:numFmt w:val="decimal"/>
      <w:suff w:val="nothing"/>
      <w:lvlText w:val="（%1）"/>
      <w:lvlJc w:val="left"/>
    </w:lvl>
  </w:abstractNum>
  <w:abstractNum w:abstractNumId="2">
    <w:nsid w:val="0D1F05CB"/>
    <w:multiLevelType w:val="multilevel"/>
    <w:tmpl w:val="0D1F05CB"/>
    <w:lvl w:ilvl="0" w:tentative="0">
      <w:start w:val="1"/>
      <w:numFmt w:val="decimal"/>
      <w:pStyle w:val="95"/>
      <w:lvlText w:val="%1"/>
      <w:lvlJc w:val="left"/>
      <w:pPr>
        <w:ind w:left="425" w:hanging="425"/>
      </w:pPr>
      <w:rPr>
        <w:rFonts w:hint="default" w:ascii="Times New Roman" w:hAnsi="Times New Roman" w:cs="Times New Roman"/>
      </w:rPr>
    </w:lvl>
    <w:lvl w:ilvl="1" w:tentative="0">
      <w:start w:val="1"/>
      <w:numFmt w:val="decimal"/>
      <w:pStyle w:val="94"/>
      <w:lvlText w:val="%1.%2"/>
      <w:lvlJc w:val="left"/>
      <w:pPr>
        <w:ind w:left="567" w:hanging="567"/>
      </w:pPr>
      <w:rPr>
        <w:rFonts w:hint="default" w:ascii="Times New Roman" w:hAnsi="Times New Roman" w:eastAsia="楷体" w:cs="Times New Roman"/>
        <w:b/>
      </w:rPr>
    </w:lvl>
    <w:lvl w:ilvl="2" w:tentative="0">
      <w:start w:val="1"/>
      <w:numFmt w:val="decimal"/>
      <w:pStyle w:val="98"/>
      <w:lvlText w:val="%1.%2.%3"/>
      <w:lvlJc w:val="left"/>
      <w:pPr>
        <w:ind w:left="567" w:hanging="567"/>
      </w:pPr>
      <w:rPr>
        <w:rFonts w:hint="default" w:ascii="Times New Roman" w:hAnsi="Times New Roman" w:eastAsia="黑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7935BB5"/>
    <w:multiLevelType w:val="singleLevel"/>
    <w:tmpl w:val="17935BB5"/>
    <w:lvl w:ilvl="0" w:tentative="0">
      <w:start w:val="2"/>
      <w:numFmt w:val="chineseCounting"/>
      <w:suff w:val="nothing"/>
      <w:lvlText w:val="（%1）"/>
      <w:lvlJc w:val="left"/>
      <w:rPr>
        <w:rFonts w:hint="eastAsia"/>
      </w:rPr>
    </w:lvl>
  </w:abstractNum>
  <w:abstractNum w:abstractNumId="4">
    <w:nsid w:val="44A5C867"/>
    <w:multiLevelType w:val="singleLevel"/>
    <w:tmpl w:val="44A5C867"/>
    <w:lvl w:ilvl="0" w:tentative="0">
      <w:start w:val="5"/>
      <w:numFmt w:val="chineseCounting"/>
      <w:suff w:val="space"/>
      <w:lvlText w:val="第%1部分"/>
      <w:lvlJc w:val="left"/>
      <w:rPr>
        <w:rFonts w:hint="eastAsia"/>
      </w:rPr>
    </w:lvl>
  </w:abstractNum>
  <w:abstractNum w:abstractNumId="5">
    <w:nsid w:val="59FC3CC6"/>
    <w:multiLevelType w:val="singleLevel"/>
    <w:tmpl w:val="59FC3CC6"/>
    <w:lvl w:ilvl="0" w:tentative="0">
      <w:start w:val="1"/>
      <w:numFmt w:val="decimal"/>
      <w:suff w:val="nothing"/>
      <w:lvlText w:val="（%1）"/>
      <w:lvlJc w:val="left"/>
      <w:pPr>
        <w:ind w:left="0"/>
      </w:pPr>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num w:numId="1">
    <w:abstractNumId w:val="2"/>
  </w:num>
  <w:num w:numId="2">
    <w:abstractNumId w:val="5"/>
  </w:num>
  <w:num w:numId="3">
    <w:abstractNumId w:val="6"/>
  </w:num>
  <w:num w:numId="4">
    <w:abstractNumId w:val="7"/>
  </w:num>
  <w:num w:numId="5">
    <w:abstractNumId w:val="8"/>
  </w:num>
  <w:num w:numId="6">
    <w:abstractNumId w:val="9"/>
  </w:num>
  <w:num w:numId="7">
    <w:abstractNumId w:val="1"/>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jExZWE5ZTBmMmRkNmE5YWMwNzhjZGQ2MDBjOGEifQ=="/>
    <w:docVar w:name="KSO_WPS_MARK_KEY" w:val="35b2f815-a8f9-486d-bd4b-8474326acc8d"/>
  </w:docVars>
  <w:rsids>
    <w:rsidRoot w:val="00686935"/>
    <w:rsid w:val="00004607"/>
    <w:rsid w:val="00006C2E"/>
    <w:rsid w:val="00010F33"/>
    <w:rsid w:val="00012284"/>
    <w:rsid w:val="00012767"/>
    <w:rsid w:val="0001391F"/>
    <w:rsid w:val="0001401E"/>
    <w:rsid w:val="0002777A"/>
    <w:rsid w:val="000302DB"/>
    <w:rsid w:val="000329D9"/>
    <w:rsid w:val="000333DB"/>
    <w:rsid w:val="000353E8"/>
    <w:rsid w:val="00041486"/>
    <w:rsid w:val="00046388"/>
    <w:rsid w:val="0004773B"/>
    <w:rsid w:val="0005386C"/>
    <w:rsid w:val="00053F84"/>
    <w:rsid w:val="000540BE"/>
    <w:rsid w:val="000604A5"/>
    <w:rsid w:val="00065706"/>
    <w:rsid w:val="00065D17"/>
    <w:rsid w:val="0007570E"/>
    <w:rsid w:val="00080452"/>
    <w:rsid w:val="000836E4"/>
    <w:rsid w:val="00083A2A"/>
    <w:rsid w:val="0008609F"/>
    <w:rsid w:val="000865CC"/>
    <w:rsid w:val="000875EB"/>
    <w:rsid w:val="000A3592"/>
    <w:rsid w:val="000A6708"/>
    <w:rsid w:val="000A6DF3"/>
    <w:rsid w:val="000B0CB7"/>
    <w:rsid w:val="000B4D2D"/>
    <w:rsid w:val="000B581D"/>
    <w:rsid w:val="000B652B"/>
    <w:rsid w:val="000C0D8F"/>
    <w:rsid w:val="000C2C05"/>
    <w:rsid w:val="000C2C06"/>
    <w:rsid w:val="000C38E9"/>
    <w:rsid w:val="000D28C8"/>
    <w:rsid w:val="000D2AAD"/>
    <w:rsid w:val="000D5A34"/>
    <w:rsid w:val="000E0907"/>
    <w:rsid w:val="000E57F7"/>
    <w:rsid w:val="000E5B3B"/>
    <w:rsid w:val="000E7B1D"/>
    <w:rsid w:val="000F2C75"/>
    <w:rsid w:val="000F51BE"/>
    <w:rsid w:val="000F5C05"/>
    <w:rsid w:val="00102BAF"/>
    <w:rsid w:val="00121632"/>
    <w:rsid w:val="00147594"/>
    <w:rsid w:val="00150ABF"/>
    <w:rsid w:val="00151A00"/>
    <w:rsid w:val="001522D9"/>
    <w:rsid w:val="00154251"/>
    <w:rsid w:val="00160479"/>
    <w:rsid w:val="001656BA"/>
    <w:rsid w:val="00170D2A"/>
    <w:rsid w:val="0017311E"/>
    <w:rsid w:val="00174763"/>
    <w:rsid w:val="00181E12"/>
    <w:rsid w:val="00183207"/>
    <w:rsid w:val="00187489"/>
    <w:rsid w:val="001A0922"/>
    <w:rsid w:val="001A1BD5"/>
    <w:rsid w:val="001B3699"/>
    <w:rsid w:val="001B603E"/>
    <w:rsid w:val="001C2819"/>
    <w:rsid w:val="001C6A65"/>
    <w:rsid w:val="001D6AD4"/>
    <w:rsid w:val="001F4555"/>
    <w:rsid w:val="001F5C10"/>
    <w:rsid w:val="001F67C5"/>
    <w:rsid w:val="00201034"/>
    <w:rsid w:val="002133D4"/>
    <w:rsid w:val="0022149E"/>
    <w:rsid w:val="00221A53"/>
    <w:rsid w:val="00225A81"/>
    <w:rsid w:val="00227CA6"/>
    <w:rsid w:val="0023151D"/>
    <w:rsid w:val="002361DF"/>
    <w:rsid w:val="00240473"/>
    <w:rsid w:val="0024446D"/>
    <w:rsid w:val="00253C5D"/>
    <w:rsid w:val="00255D41"/>
    <w:rsid w:val="00261698"/>
    <w:rsid w:val="00265472"/>
    <w:rsid w:val="00267527"/>
    <w:rsid w:val="00271C7E"/>
    <w:rsid w:val="00276453"/>
    <w:rsid w:val="00277219"/>
    <w:rsid w:val="002816D0"/>
    <w:rsid w:val="00283FF2"/>
    <w:rsid w:val="00285F5E"/>
    <w:rsid w:val="00286755"/>
    <w:rsid w:val="00294A23"/>
    <w:rsid w:val="002A085C"/>
    <w:rsid w:val="002A60D5"/>
    <w:rsid w:val="002A6A11"/>
    <w:rsid w:val="002B06E5"/>
    <w:rsid w:val="002B777E"/>
    <w:rsid w:val="002C1F9B"/>
    <w:rsid w:val="002C5D73"/>
    <w:rsid w:val="002C7475"/>
    <w:rsid w:val="002D2150"/>
    <w:rsid w:val="002D3055"/>
    <w:rsid w:val="002D5E45"/>
    <w:rsid w:val="002E4BCC"/>
    <w:rsid w:val="002E7D8F"/>
    <w:rsid w:val="002F5CDC"/>
    <w:rsid w:val="003001CE"/>
    <w:rsid w:val="00302443"/>
    <w:rsid w:val="003046DB"/>
    <w:rsid w:val="003064D4"/>
    <w:rsid w:val="00316F67"/>
    <w:rsid w:val="00323197"/>
    <w:rsid w:val="00334737"/>
    <w:rsid w:val="00352249"/>
    <w:rsid w:val="00354E8F"/>
    <w:rsid w:val="003637BB"/>
    <w:rsid w:val="0036431D"/>
    <w:rsid w:val="00373DD2"/>
    <w:rsid w:val="00375CF6"/>
    <w:rsid w:val="0038064F"/>
    <w:rsid w:val="003829F9"/>
    <w:rsid w:val="003850AB"/>
    <w:rsid w:val="003973B3"/>
    <w:rsid w:val="003A04D1"/>
    <w:rsid w:val="003A0824"/>
    <w:rsid w:val="003A0ED3"/>
    <w:rsid w:val="003A5CEF"/>
    <w:rsid w:val="003B0A7C"/>
    <w:rsid w:val="003B3433"/>
    <w:rsid w:val="003B5F74"/>
    <w:rsid w:val="003B6136"/>
    <w:rsid w:val="003B6E91"/>
    <w:rsid w:val="003C010A"/>
    <w:rsid w:val="003C3230"/>
    <w:rsid w:val="003C3644"/>
    <w:rsid w:val="003D3BFB"/>
    <w:rsid w:val="003F06C2"/>
    <w:rsid w:val="004000F4"/>
    <w:rsid w:val="00413C09"/>
    <w:rsid w:val="0041505E"/>
    <w:rsid w:val="00415661"/>
    <w:rsid w:val="004173C4"/>
    <w:rsid w:val="004225EB"/>
    <w:rsid w:val="00422F75"/>
    <w:rsid w:val="00423104"/>
    <w:rsid w:val="0043577F"/>
    <w:rsid w:val="00437427"/>
    <w:rsid w:val="00437A53"/>
    <w:rsid w:val="0044450A"/>
    <w:rsid w:val="00444D64"/>
    <w:rsid w:val="00445777"/>
    <w:rsid w:val="0045180C"/>
    <w:rsid w:val="00456BAD"/>
    <w:rsid w:val="00456D62"/>
    <w:rsid w:val="00464431"/>
    <w:rsid w:val="00465EC2"/>
    <w:rsid w:val="004728B8"/>
    <w:rsid w:val="0047406A"/>
    <w:rsid w:val="00475309"/>
    <w:rsid w:val="00482F37"/>
    <w:rsid w:val="004864BA"/>
    <w:rsid w:val="0048778F"/>
    <w:rsid w:val="004919C2"/>
    <w:rsid w:val="004A1525"/>
    <w:rsid w:val="004A1CBF"/>
    <w:rsid w:val="004A7B95"/>
    <w:rsid w:val="004B35C8"/>
    <w:rsid w:val="004B4B99"/>
    <w:rsid w:val="004C24AF"/>
    <w:rsid w:val="004C3974"/>
    <w:rsid w:val="004D2AF3"/>
    <w:rsid w:val="004D2FB9"/>
    <w:rsid w:val="004D3322"/>
    <w:rsid w:val="004E0ECB"/>
    <w:rsid w:val="004E296C"/>
    <w:rsid w:val="004E32E4"/>
    <w:rsid w:val="004E3524"/>
    <w:rsid w:val="004E71AC"/>
    <w:rsid w:val="004F5E27"/>
    <w:rsid w:val="00503989"/>
    <w:rsid w:val="00522917"/>
    <w:rsid w:val="005241C1"/>
    <w:rsid w:val="005261BA"/>
    <w:rsid w:val="00527935"/>
    <w:rsid w:val="005316B5"/>
    <w:rsid w:val="0055204B"/>
    <w:rsid w:val="00555C7E"/>
    <w:rsid w:val="00556DFD"/>
    <w:rsid w:val="005600D5"/>
    <w:rsid w:val="00565A69"/>
    <w:rsid w:val="00571E62"/>
    <w:rsid w:val="00580E9F"/>
    <w:rsid w:val="00585952"/>
    <w:rsid w:val="00590F9E"/>
    <w:rsid w:val="005A0C4D"/>
    <w:rsid w:val="005A4A09"/>
    <w:rsid w:val="005A724E"/>
    <w:rsid w:val="005B3886"/>
    <w:rsid w:val="005B3C14"/>
    <w:rsid w:val="005B5287"/>
    <w:rsid w:val="005B6B7A"/>
    <w:rsid w:val="005C2BFE"/>
    <w:rsid w:val="005C2E55"/>
    <w:rsid w:val="005C5321"/>
    <w:rsid w:val="005C7271"/>
    <w:rsid w:val="005E0E0E"/>
    <w:rsid w:val="005E1896"/>
    <w:rsid w:val="005F074C"/>
    <w:rsid w:val="005F4E90"/>
    <w:rsid w:val="00603144"/>
    <w:rsid w:val="006044CD"/>
    <w:rsid w:val="006051C5"/>
    <w:rsid w:val="00606693"/>
    <w:rsid w:val="0060758E"/>
    <w:rsid w:val="00611517"/>
    <w:rsid w:val="00614B34"/>
    <w:rsid w:val="0061664F"/>
    <w:rsid w:val="006247C6"/>
    <w:rsid w:val="00625384"/>
    <w:rsid w:val="00632C01"/>
    <w:rsid w:val="00641128"/>
    <w:rsid w:val="0064207B"/>
    <w:rsid w:val="00642D31"/>
    <w:rsid w:val="0065456E"/>
    <w:rsid w:val="006557C8"/>
    <w:rsid w:val="00657231"/>
    <w:rsid w:val="006610D8"/>
    <w:rsid w:val="00661BA5"/>
    <w:rsid w:val="00667012"/>
    <w:rsid w:val="006825AC"/>
    <w:rsid w:val="00686935"/>
    <w:rsid w:val="00687D7D"/>
    <w:rsid w:val="00691A17"/>
    <w:rsid w:val="00692581"/>
    <w:rsid w:val="00694657"/>
    <w:rsid w:val="00694FB9"/>
    <w:rsid w:val="006952D0"/>
    <w:rsid w:val="0069602E"/>
    <w:rsid w:val="006A5595"/>
    <w:rsid w:val="006B0631"/>
    <w:rsid w:val="006B1F45"/>
    <w:rsid w:val="006C2A45"/>
    <w:rsid w:val="006D2B28"/>
    <w:rsid w:val="006D73EB"/>
    <w:rsid w:val="006D7894"/>
    <w:rsid w:val="006E5C8C"/>
    <w:rsid w:val="006E660D"/>
    <w:rsid w:val="006F078B"/>
    <w:rsid w:val="006F4CF1"/>
    <w:rsid w:val="00706A60"/>
    <w:rsid w:val="00706FCC"/>
    <w:rsid w:val="007109C6"/>
    <w:rsid w:val="00711044"/>
    <w:rsid w:val="00720A0D"/>
    <w:rsid w:val="00723C48"/>
    <w:rsid w:val="00725A21"/>
    <w:rsid w:val="007262EE"/>
    <w:rsid w:val="0072636A"/>
    <w:rsid w:val="00737C69"/>
    <w:rsid w:val="0075045E"/>
    <w:rsid w:val="00752BB5"/>
    <w:rsid w:val="00760DDF"/>
    <w:rsid w:val="00766BE9"/>
    <w:rsid w:val="00776220"/>
    <w:rsid w:val="00777958"/>
    <w:rsid w:val="007876DF"/>
    <w:rsid w:val="007925E5"/>
    <w:rsid w:val="00793BD2"/>
    <w:rsid w:val="0079626F"/>
    <w:rsid w:val="007A0549"/>
    <w:rsid w:val="007A4E18"/>
    <w:rsid w:val="007A5C38"/>
    <w:rsid w:val="007A7AA5"/>
    <w:rsid w:val="007A7BB7"/>
    <w:rsid w:val="007B0530"/>
    <w:rsid w:val="007B4D66"/>
    <w:rsid w:val="007C059C"/>
    <w:rsid w:val="007C1234"/>
    <w:rsid w:val="007C3279"/>
    <w:rsid w:val="007C3AB6"/>
    <w:rsid w:val="007C6E00"/>
    <w:rsid w:val="007D4F9E"/>
    <w:rsid w:val="007D539C"/>
    <w:rsid w:val="007D66DC"/>
    <w:rsid w:val="007E0724"/>
    <w:rsid w:val="007E1DE5"/>
    <w:rsid w:val="007E4984"/>
    <w:rsid w:val="007E790F"/>
    <w:rsid w:val="007F221C"/>
    <w:rsid w:val="007F45BD"/>
    <w:rsid w:val="007F5C63"/>
    <w:rsid w:val="007F5E2E"/>
    <w:rsid w:val="008004A5"/>
    <w:rsid w:val="008018EA"/>
    <w:rsid w:val="0080510A"/>
    <w:rsid w:val="008105F5"/>
    <w:rsid w:val="00816D7C"/>
    <w:rsid w:val="00817F1A"/>
    <w:rsid w:val="00823282"/>
    <w:rsid w:val="00826D51"/>
    <w:rsid w:val="008304C0"/>
    <w:rsid w:val="0083064E"/>
    <w:rsid w:val="0083160A"/>
    <w:rsid w:val="00834F5E"/>
    <w:rsid w:val="00835599"/>
    <w:rsid w:val="00837F2C"/>
    <w:rsid w:val="0084183E"/>
    <w:rsid w:val="008547C6"/>
    <w:rsid w:val="00855188"/>
    <w:rsid w:val="00857398"/>
    <w:rsid w:val="00863600"/>
    <w:rsid w:val="00864848"/>
    <w:rsid w:val="00870AFD"/>
    <w:rsid w:val="00871646"/>
    <w:rsid w:val="008724E7"/>
    <w:rsid w:val="008812F9"/>
    <w:rsid w:val="0088679E"/>
    <w:rsid w:val="00887279"/>
    <w:rsid w:val="00894E70"/>
    <w:rsid w:val="0089564E"/>
    <w:rsid w:val="00897682"/>
    <w:rsid w:val="008A03E4"/>
    <w:rsid w:val="008A504B"/>
    <w:rsid w:val="008A75CB"/>
    <w:rsid w:val="008B3CBC"/>
    <w:rsid w:val="008C25C7"/>
    <w:rsid w:val="008C310D"/>
    <w:rsid w:val="008C7CC8"/>
    <w:rsid w:val="008D128B"/>
    <w:rsid w:val="008D16B3"/>
    <w:rsid w:val="008D6341"/>
    <w:rsid w:val="008E3C63"/>
    <w:rsid w:val="008F6B95"/>
    <w:rsid w:val="0090105F"/>
    <w:rsid w:val="0090298A"/>
    <w:rsid w:val="00904654"/>
    <w:rsid w:val="00907AB3"/>
    <w:rsid w:val="00911746"/>
    <w:rsid w:val="00915D8E"/>
    <w:rsid w:val="00917554"/>
    <w:rsid w:val="009304CE"/>
    <w:rsid w:val="00930882"/>
    <w:rsid w:val="00933672"/>
    <w:rsid w:val="009403BD"/>
    <w:rsid w:val="0094199B"/>
    <w:rsid w:val="00942454"/>
    <w:rsid w:val="00950D48"/>
    <w:rsid w:val="009518EC"/>
    <w:rsid w:val="00963D0F"/>
    <w:rsid w:val="00973C56"/>
    <w:rsid w:val="0097673F"/>
    <w:rsid w:val="00977452"/>
    <w:rsid w:val="00980F4F"/>
    <w:rsid w:val="0099074C"/>
    <w:rsid w:val="00991D1A"/>
    <w:rsid w:val="00992FA0"/>
    <w:rsid w:val="009A4CE4"/>
    <w:rsid w:val="009A512D"/>
    <w:rsid w:val="009A5BA3"/>
    <w:rsid w:val="009A6238"/>
    <w:rsid w:val="009B1754"/>
    <w:rsid w:val="009B228C"/>
    <w:rsid w:val="009C0873"/>
    <w:rsid w:val="009C68F6"/>
    <w:rsid w:val="009D0EA5"/>
    <w:rsid w:val="009E048F"/>
    <w:rsid w:val="009E0F70"/>
    <w:rsid w:val="009F412D"/>
    <w:rsid w:val="009F4C02"/>
    <w:rsid w:val="009F4D00"/>
    <w:rsid w:val="009F71EC"/>
    <w:rsid w:val="009F7D4B"/>
    <w:rsid w:val="00A003CC"/>
    <w:rsid w:val="00A073E6"/>
    <w:rsid w:val="00A202F6"/>
    <w:rsid w:val="00A2288D"/>
    <w:rsid w:val="00A24965"/>
    <w:rsid w:val="00A25C86"/>
    <w:rsid w:val="00A2722E"/>
    <w:rsid w:val="00A27B25"/>
    <w:rsid w:val="00A30A2D"/>
    <w:rsid w:val="00A33375"/>
    <w:rsid w:val="00A33711"/>
    <w:rsid w:val="00A338E3"/>
    <w:rsid w:val="00A35B3A"/>
    <w:rsid w:val="00A35CC8"/>
    <w:rsid w:val="00A37D9E"/>
    <w:rsid w:val="00A41442"/>
    <w:rsid w:val="00A41D87"/>
    <w:rsid w:val="00A4294E"/>
    <w:rsid w:val="00A45FF3"/>
    <w:rsid w:val="00A51F53"/>
    <w:rsid w:val="00A54058"/>
    <w:rsid w:val="00A55CA7"/>
    <w:rsid w:val="00A60305"/>
    <w:rsid w:val="00A63E0F"/>
    <w:rsid w:val="00A670F8"/>
    <w:rsid w:val="00A67B8F"/>
    <w:rsid w:val="00A716F9"/>
    <w:rsid w:val="00A73F74"/>
    <w:rsid w:val="00A80A3F"/>
    <w:rsid w:val="00A82083"/>
    <w:rsid w:val="00A834D1"/>
    <w:rsid w:val="00A87250"/>
    <w:rsid w:val="00A87E30"/>
    <w:rsid w:val="00A94046"/>
    <w:rsid w:val="00A95088"/>
    <w:rsid w:val="00A959EC"/>
    <w:rsid w:val="00A95B30"/>
    <w:rsid w:val="00AA07F7"/>
    <w:rsid w:val="00AB10D8"/>
    <w:rsid w:val="00AB6052"/>
    <w:rsid w:val="00AD1488"/>
    <w:rsid w:val="00AD39F5"/>
    <w:rsid w:val="00AD47E1"/>
    <w:rsid w:val="00AE1382"/>
    <w:rsid w:val="00AE5EF4"/>
    <w:rsid w:val="00AF1317"/>
    <w:rsid w:val="00AF7D47"/>
    <w:rsid w:val="00B00CA6"/>
    <w:rsid w:val="00B028D8"/>
    <w:rsid w:val="00B04ABF"/>
    <w:rsid w:val="00B055EE"/>
    <w:rsid w:val="00B1123B"/>
    <w:rsid w:val="00B13061"/>
    <w:rsid w:val="00B16C6E"/>
    <w:rsid w:val="00B23A3B"/>
    <w:rsid w:val="00B26540"/>
    <w:rsid w:val="00B270AA"/>
    <w:rsid w:val="00B30F62"/>
    <w:rsid w:val="00B37428"/>
    <w:rsid w:val="00B404C7"/>
    <w:rsid w:val="00B41C53"/>
    <w:rsid w:val="00B41C7E"/>
    <w:rsid w:val="00B42641"/>
    <w:rsid w:val="00B44CCA"/>
    <w:rsid w:val="00B46F91"/>
    <w:rsid w:val="00B524EF"/>
    <w:rsid w:val="00B56A07"/>
    <w:rsid w:val="00B602F3"/>
    <w:rsid w:val="00B60327"/>
    <w:rsid w:val="00B65D82"/>
    <w:rsid w:val="00B75089"/>
    <w:rsid w:val="00B80555"/>
    <w:rsid w:val="00B81C5A"/>
    <w:rsid w:val="00B84075"/>
    <w:rsid w:val="00BA067D"/>
    <w:rsid w:val="00BA5DD6"/>
    <w:rsid w:val="00BA7D9A"/>
    <w:rsid w:val="00BB115F"/>
    <w:rsid w:val="00BB2275"/>
    <w:rsid w:val="00BB31A3"/>
    <w:rsid w:val="00BC0429"/>
    <w:rsid w:val="00BC069F"/>
    <w:rsid w:val="00BC1708"/>
    <w:rsid w:val="00BC3D12"/>
    <w:rsid w:val="00BD47FF"/>
    <w:rsid w:val="00BD752F"/>
    <w:rsid w:val="00BE18A1"/>
    <w:rsid w:val="00BE6400"/>
    <w:rsid w:val="00BF0E15"/>
    <w:rsid w:val="00BF1378"/>
    <w:rsid w:val="00BF5849"/>
    <w:rsid w:val="00C00458"/>
    <w:rsid w:val="00C0235F"/>
    <w:rsid w:val="00C02A98"/>
    <w:rsid w:val="00C02C78"/>
    <w:rsid w:val="00C079F3"/>
    <w:rsid w:val="00C11953"/>
    <w:rsid w:val="00C22A68"/>
    <w:rsid w:val="00C25C91"/>
    <w:rsid w:val="00C30358"/>
    <w:rsid w:val="00C30CA9"/>
    <w:rsid w:val="00C3322D"/>
    <w:rsid w:val="00C41BC3"/>
    <w:rsid w:val="00C44013"/>
    <w:rsid w:val="00C55392"/>
    <w:rsid w:val="00C557BB"/>
    <w:rsid w:val="00C5592F"/>
    <w:rsid w:val="00C569E9"/>
    <w:rsid w:val="00C5735C"/>
    <w:rsid w:val="00C65A11"/>
    <w:rsid w:val="00C66126"/>
    <w:rsid w:val="00C670C4"/>
    <w:rsid w:val="00C713FA"/>
    <w:rsid w:val="00C71ED8"/>
    <w:rsid w:val="00C80AE4"/>
    <w:rsid w:val="00C8351F"/>
    <w:rsid w:val="00C8381B"/>
    <w:rsid w:val="00C84863"/>
    <w:rsid w:val="00C91EC9"/>
    <w:rsid w:val="00C92BC5"/>
    <w:rsid w:val="00C93F6C"/>
    <w:rsid w:val="00C949E3"/>
    <w:rsid w:val="00CA17F5"/>
    <w:rsid w:val="00CA43F0"/>
    <w:rsid w:val="00CB7847"/>
    <w:rsid w:val="00CC2C70"/>
    <w:rsid w:val="00CC74BE"/>
    <w:rsid w:val="00CD2D66"/>
    <w:rsid w:val="00CD3070"/>
    <w:rsid w:val="00CD473A"/>
    <w:rsid w:val="00CE02B1"/>
    <w:rsid w:val="00CE1056"/>
    <w:rsid w:val="00CF3E63"/>
    <w:rsid w:val="00D02A6D"/>
    <w:rsid w:val="00D02CB6"/>
    <w:rsid w:val="00D05894"/>
    <w:rsid w:val="00D13F4F"/>
    <w:rsid w:val="00D162F1"/>
    <w:rsid w:val="00D167A0"/>
    <w:rsid w:val="00D353E2"/>
    <w:rsid w:val="00D364FA"/>
    <w:rsid w:val="00D409C3"/>
    <w:rsid w:val="00D43201"/>
    <w:rsid w:val="00D43261"/>
    <w:rsid w:val="00D4346F"/>
    <w:rsid w:val="00D45453"/>
    <w:rsid w:val="00D45D77"/>
    <w:rsid w:val="00D47992"/>
    <w:rsid w:val="00D50B60"/>
    <w:rsid w:val="00D51AFE"/>
    <w:rsid w:val="00D56474"/>
    <w:rsid w:val="00D6734A"/>
    <w:rsid w:val="00D725C2"/>
    <w:rsid w:val="00D869F8"/>
    <w:rsid w:val="00D9524C"/>
    <w:rsid w:val="00DA389F"/>
    <w:rsid w:val="00DA7B8E"/>
    <w:rsid w:val="00DB17B6"/>
    <w:rsid w:val="00DB504A"/>
    <w:rsid w:val="00DB57FA"/>
    <w:rsid w:val="00DC55AC"/>
    <w:rsid w:val="00DC79C8"/>
    <w:rsid w:val="00DD00E3"/>
    <w:rsid w:val="00DD08DC"/>
    <w:rsid w:val="00DE02D0"/>
    <w:rsid w:val="00DE181E"/>
    <w:rsid w:val="00DE415F"/>
    <w:rsid w:val="00DE7B80"/>
    <w:rsid w:val="00DE7E16"/>
    <w:rsid w:val="00DF4DCE"/>
    <w:rsid w:val="00E02CCC"/>
    <w:rsid w:val="00E047AF"/>
    <w:rsid w:val="00E10605"/>
    <w:rsid w:val="00E204D9"/>
    <w:rsid w:val="00E21A93"/>
    <w:rsid w:val="00E2268D"/>
    <w:rsid w:val="00E23256"/>
    <w:rsid w:val="00E25C10"/>
    <w:rsid w:val="00E32A0E"/>
    <w:rsid w:val="00E32D5A"/>
    <w:rsid w:val="00E33A4E"/>
    <w:rsid w:val="00E43D64"/>
    <w:rsid w:val="00E4550C"/>
    <w:rsid w:val="00E45674"/>
    <w:rsid w:val="00E46D68"/>
    <w:rsid w:val="00E63092"/>
    <w:rsid w:val="00E67554"/>
    <w:rsid w:val="00E75A7A"/>
    <w:rsid w:val="00E76349"/>
    <w:rsid w:val="00E7698B"/>
    <w:rsid w:val="00E76EDA"/>
    <w:rsid w:val="00E8144C"/>
    <w:rsid w:val="00E947D0"/>
    <w:rsid w:val="00E954A5"/>
    <w:rsid w:val="00EA1515"/>
    <w:rsid w:val="00EA5364"/>
    <w:rsid w:val="00EA65CE"/>
    <w:rsid w:val="00EA72EC"/>
    <w:rsid w:val="00EB1B0C"/>
    <w:rsid w:val="00EC0C35"/>
    <w:rsid w:val="00EC180C"/>
    <w:rsid w:val="00EC47C7"/>
    <w:rsid w:val="00EC5226"/>
    <w:rsid w:val="00ED027E"/>
    <w:rsid w:val="00ED7415"/>
    <w:rsid w:val="00EE2A9F"/>
    <w:rsid w:val="00EE4B74"/>
    <w:rsid w:val="00EF4059"/>
    <w:rsid w:val="00F00BF8"/>
    <w:rsid w:val="00F03A3A"/>
    <w:rsid w:val="00F03A51"/>
    <w:rsid w:val="00F20357"/>
    <w:rsid w:val="00F331E1"/>
    <w:rsid w:val="00F33751"/>
    <w:rsid w:val="00F3453D"/>
    <w:rsid w:val="00F3714D"/>
    <w:rsid w:val="00F4081E"/>
    <w:rsid w:val="00F412B0"/>
    <w:rsid w:val="00F42058"/>
    <w:rsid w:val="00F443B1"/>
    <w:rsid w:val="00F5204E"/>
    <w:rsid w:val="00F55798"/>
    <w:rsid w:val="00F55F37"/>
    <w:rsid w:val="00F724E4"/>
    <w:rsid w:val="00F72D4E"/>
    <w:rsid w:val="00F74086"/>
    <w:rsid w:val="00F7498F"/>
    <w:rsid w:val="00F7613F"/>
    <w:rsid w:val="00F77130"/>
    <w:rsid w:val="00F80C76"/>
    <w:rsid w:val="00F91D70"/>
    <w:rsid w:val="00F91D7F"/>
    <w:rsid w:val="00FA56FC"/>
    <w:rsid w:val="00FB102E"/>
    <w:rsid w:val="00FB4779"/>
    <w:rsid w:val="00FB484C"/>
    <w:rsid w:val="00FD2F9E"/>
    <w:rsid w:val="00FE07EF"/>
    <w:rsid w:val="00FE5CDE"/>
    <w:rsid w:val="00FE6885"/>
    <w:rsid w:val="00FF10DA"/>
    <w:rsid w:val="00FF292E"/>
    <w:rsid w:val="00FF3EB9"/>
    <w:rsid w:val="011B240D"/>
    <w:rsid w:val="013E4434"/>
    <w:rsid w:val="014C6B2F"/>
    <w:rsid w:val="018117C1"/>
    <w:rsid w:val="018C393A"/>
    <w:rsid w:val="019C5EFA"/>
    <w:rsid w:val="01AE3DF8"/>
    <w:rsid w:val="01CF32DE"/>
    <w:rsid w:val="01CF3A40"/>
    <w:rsid w:val="01DF6AA8"/>
    <w:rsid w:val="022278B2"/>
    <w:rsid w:val="029E4FA7"/>
    <w:rsid w:val="02F81A2C"/>
    <w:rsid w:val="03083283"/>
    <w:rsid w:val="03232FD4"/>
    <w:rsid w:val="034E601D"/>
    <w:rsid w:val="0369330A"/>
    <w:rsid w:val="039D426C"/>
    <w:rsid w:val="03DA48E8"/>
    <w:rsid w:val="040556DD"/>
    <w:rsid w:val="041A2F36"/>
    <w:rsid w:val="041F054D"/>
    <w:rsid w:val="04223B99"/>
    <w:rsid w:val="045542C8"/>
    <w:rsid w:val="048A4669"/>
    <w:rsid w:val="04AE18D1"/>
    <w:rsid w:val="051F4FC3"/>
    <w:rsid w:val="0526092D"/>
    <w:rsid w:val="052B6D6C"/>
    <w:rsid w:val="0583332C"/>
    <w:rsid w:val="05904239"/>
    <w:rsid w:val="05AD7DDA"/>
    <w:rsid w:val="05FD19EC"/>
    <w:rsid w:val="060C7EB6"/>
    <w:rsid w:val="062F51F8"/>
    <w:rsid w:val="06691E55"/>
    <w:rsid w:val="069531D9"/>
    <w:rsid w:val="070B1BA3"/>
    <w:rsid w:val="07133DFD"/>
    <w:rsid w:val="072D7CE9"/>
    <w:rsid w:val="074D4254"/>
    <w:rsid w:val="07676B70"/>
    <w:rsid w:val="076B3AA9"/>
    <w:rsid w:val="077706A0"/>
    <w:rsid w:val="07B0770E"/>
    <w:rsid w:val="07F47A3B"/>
    <w:rsid w:val="080F490D"/>
    <w:rsid w:val="08116517"/>
    <w:rsid w:val="082E6D53"/>
    <w:rsid w:val="083B347B"/>
    <w:rsid w:val="086E7210"/>
    <w:rsid w:val="0870581B"/>
    <w:rsid w:val="08B84ACC"/>
    <w:rsid w:val="08CB50A1"/>
    <w:rsid w:val="09101C07"/>
    <w:rsid w:val="091C14FF"/>
    <w:rsid w:val="095A4C64"/>
    <w:rsid w:val="09737E07"/>
    <w:rsid w:val="097B468D"/>
    <w:rsid w:val="098B24C6"/>
    <w:rsid w:val="0992356F"/>
    <w:rsid w:val="09A31DD2"/>
    <w:rsid w:val="09AC22EE"/>
    <w:rsid w:val="09EF276F"/>
    <w:rsid w:val="0A7F0E46"/>
    <w:rsid w:val="0A7F4683"/>
    <w:rsid w:val="0AA52EBD"/>
    <w:rsid w:val="0B10474E"/>
    <w:rsid w:val="0B3906B7"/>
    <w:rsid w:val="0BBE3FF5"/>
    <w:rsid w:val="0BFA0351"/>
    <w:rsid w:val="0C435DCB"/>
    <w:rsid w:val="0C4949F9"/>
    <w:rsid w:val="0C526F74"/>
    <w:rsid w:val="0CF956B3"/>
    <w:rsid w:val="0CFD3DAC"/>
    <w:rsid w:val="0D397AD4"/>
    <w:rsid w:val="0D7116ED"/>
    <w:rsid w:val="0D8256A8"/>
    <w:rsid w:val="0DAE2941"/>
    <w:rsid w:val="0DC7021C"/>
    <w:rsid w:val="0E5F4985"/>
    <w:rsid w:val="0EA53D44"/>
    <w:rsid w:val="0EAE37B8"/>
    <w:rsid w:val="0EC817E1"/>
    <w:rsid w:val="0EDB7EEB"/>
    <w:rsid w:val="0F2466C7"/>
    <w:rsid w:val="0F30117A"/>
    <w:rsid w:val="0F9D28CF"/>
    <w:rsid w:val="0FD81EB4"/>
    <w:rsid w:val="0FF9631D"/>
    <w:rsid w:val="10007006"/>
    <w:rsid w:val="10516791"/>
    <w:rsid w:val="109104A7"/>
    <w:rsid w:val="109E58B5"/>
    <w:rsid w:val="114333A1"/>
    <w:rsid w:val="11767477"/>
    <w:rsid w:val="11C0305F"/>
    <w:rsid w:val="11C6581E"/>
    <w:rsid w:val="120E3495"/>
    <w:rsid w:val="122C0D99"/>
    <w:rsid w:val="122E2EB4"/>
    <w:rsid w:val="12485112"/>
    <w:rsid w:val="1263659D"/>
    <w:rsid w:val="129C5699"/>
    <w:rsid w:val="12A33597"/>
    <w:rsid w:val="12A368C1"/>
    <w:rsid w:val="12AD19F7"/>
    <w:rsid w:val="12F9097B"/>
    <w:rsid w:val="1314114A"/>
    <w:rsid w:val="135D5455"/>
    <w:rsid w:val="135F2211"/>
    <w:rsid w:val="13C46271"/>
    <w:rsid w:val="13F23898"/>
    <w:rsid w:val="1402186A"/>
    <w:rsid w:val="141A7F6A"/>
    <w:rsid w:val="14437C0E"/>
    <w:rsid w:val="14634486"/>
    <w:rsid w:val="147437C4"/>
    <w:rsid w:val="14787805"/>
    <w:rsid w:val="14F7697C"/>
    <w:rsid w:val="150C3F86"/>
    <w:rsid w:val="1519109A"/>
    <w:rsid w:val="153A3C2D"/>
    <w:rsid w:val="1550412F"/>
    <w:rsid w:val="15671D54"/>
    <w:rsid w:val="158E4F33"/>
    <w:rsid w:val="163C6D3C"/>
    <w:rsid w:val="16702BCA"/>
    <w:rsid w:val="16753FFC"/>
    <w:rsid w:val="16A668AC"/>
    <w:rsid w:val="16B23D92"/>
    <w:rsid w:val="172218D0"/>
    <w:rsid w:val="17CB5E82"/>
    <w:rsid w:val="17CF598E"/>
    <w:rsid w:val="17EA07E6"/>
    <w:rsid w:val="17F45E20"/>
    <w:rsid w:val="18162E07"/>
    <w:rsid w:val="182B25AE"/>
    <w:rsid w:val="18363189"/>
    <w:rsid w:val="18743468"/>
    <w:rsid w:val="18BE71DE"/>
    <w:rsid w:val="18D461FA"/>
    <w:rsid w:val="18E2303C"/>
    <w:rsid w:val="194B2292"/>
    <w:rsid w:val="19574891"/>
    <w:rsid w:val="19670574"/>
    <w:rsid w:val="197F7EDC"/>
    <w:rsid w:val="1998697F"/>
    <w:rsid w:val="19E865A1"/>
    <w:rsid w:val="1A376E0A"/>
    <w:rsid w:val="1A421BFE"/>
    <w:rsid w:val="1A4B6A9E"/>
    <w:rsid w:val="1A552F1E"/>
    <w:rsid w:val="1A6B4FB8"/>
    <w:rsid w:val="1A6F007A"/>
    <w:rsid w:val="1A705F49"/>
    <w:rsid w:val="1AAC1FB7"/>
    <w:rsid w:val="1AB21051"/>
    <w:rsid w:val="1AD80FFE"/>
    <w:rsid w:val="1AEF1492"/>
    <w:rsid w:val="1AF1023F"/>
    <w:rsid w:val="1B580BDC"/>
    <w:rsid w:val="1B6D24CA"/>
    <w:rsid w:val="1B7104CB"/>
    <w:rsid w:val="1BD246CC"/>
    <w:rsid w:val="1BDD0528"/>
    <w:rsid w:val="1C0133B5"/>
    <w:rsid w:val="1C4C1CA3"/>
    <w:rsid w:val="1C853E1C"/>
    <w:rsid w:val="1CA471D3"/>
    <w:rsid w:val="1CB50762"/>
    <w:rsid w:val="1CD87093"/>
    <w:rsid w:val="1D1D719C"/>
    <w:rsid w:val="1D1F0255"/>
    <w:rsid w:val="1D2E13A9"/>
    <w:rsid w:val="1D33475E"/>
    <w:rsid w:val="1D5B5DA0"/>
    <w:rsid w:val="1D73442E"/>
    <w:rsid w:val="1D76315B"/>
    <w:rsid w:val="1D97506A"/>
    <w:rsid w:val="1DA352DB"/>
    <w:rsid w:val="1DB338D4"/>
    <w:rsid w:val="1DB43157"/>
    <w:rsid w:val="1DCC7E6F"/>
    <w:rsid w:val="1DDB2360"/>
    <w:rsid w:val="1E03300B"/>
    <w:rsid w:val="1E1B44E3"/>
    <w:rsid w:val="1E242829"/>
    <w:rsid w:val="1E4C3429"/>
    <w:rsid w:val="1E584BC1"/>
    <w:rsid w:val="1E5906A7"/>
    <w:rsid w:val="1E645F44"/>
    <w:rsid w:val="1E894098"/>
    <w:rsid w:val="1E920021"/>
    <w:rsid w:val="1EA97E3F"/>
    <w:rsid w:val="1ECD061A"/>
    <w:rsid w:val="1F0B19A2"/>
    <w:rsid w:val="1F1C3BAF"/>
    <w:rsid w:val="1F200CBB"/>
    <w:rsid w:val="1F592C45"/>
    <w:rsid w:val="1FAC4C37"/>
    <w:rsid w:val="1FCF6E73"/>
    <w:rsid w:val="20337402"/>
    <w:rsid w:val="2038754A"/>
    <w:rsid w:val="203C3DDD"/>
    <w:rsid w:val="204F3B10"/>
    <w:rsid w:val="207B2A71"/>
    <w:rsid w:val="20BE0B17"/>
    <w:rsid w:val="20F52909"/>
    <w:rsid w:val="21006EC9"/>
    <w:rsid w:val="211557B9"/>
    <w:rsid w:val="21234279"/>
    <w:rsid w:val="214E041B"/>
    <w:rsid w:val="21645399"/>
    <w:rsid w:val="219A700D"/>
    <w:rsid w:val="21B05509"/>
    <w:rsid w:val="21BE2F0E"/>
    <w:rsid w:val="21D01A69"/>
    <w:rsid w:val="21E26745"/>
    <w:rsid w:val="22565A52"/>
    <w:rsid w:val="226564F4"/>
    <w:rsid w:val="22703147"/>
    <w:rsid w:val="227710FC"/>
    <w:rsid w:val="229D6DB5"/>
    <w:rsid w:val="22CA1996"/>
    <w:rsid w:val="22CD737C"/>
    <w:rsid w:val="239575E6"/>
    <w:rsid w:val="23B03722"/>
    <w:rsid w:val="23C8502F"/>
    <w:rsid w:val="23D77185"/>
    <w:rsid w:val="24C1651E"/>
    <w:rsid w:val="252A7676"/>
    <w:rsid w:val="255B4D05"/>
    <w:rsid w:val="255D754F"/>
    <w:rsid w:val="25C3277F"/>
    <w:rsid w:val="25CF509A"/>
    <w:rsid w:val="25FD58FB"/>
    <w:rsid w:val="26753BA5"/>
    <w:rsid w:val="26F056BD"/>
    <w:rsid w:val="272A0E33"/>
    <w:rsid w:val="277355DA"/>
    <w:rsid w:val="27837C82"/>
    <w:rsid w:val="279C354A"/>
    <w:rsid w:val="27B52C98"/>
    <w:rsid w:val="27BC71D8"/>
    <w:rsid w:val="27DD7922"/>
    <w:rsid w:val="27E02656"/>
    <w:rsid w:val="28295B68"/>
    <w:rsid w:val="283A5AC7"/>
    <w:rsid w:val="284428E2"/>
    <w:rsid w:val="288C1E8D"/>
    <w:rsid w:val="28D2370F"/>
    <w:rsid w:val="29062B20"/>
    <w:rsid w:val="29690152"/>
    <w:rsid w:val="2976210D"/>
    <w:rsid w:val="297A1E54"/>
    <w:rsid w:val="29C5414A"/>
    <w:rsid w:val="29CB3C83"/>
    <w:rsid w:val="2A2713CD"/>
    <w:rsid w:val="2A2C6C70"/>
    <w:rsid w:val="2A585CB7"/>
    <w:rsid w:val="2A7379BB"/>
    <w:rsid w:val="2AE44F3C"/>
    <w:rsid w:val="2AE63A0A"/>
    <w:rsid w:val="2AEB4A25"/>
    <w:rsid w:val="2B015FAC"/>
    <w:rsid w:val="2B4A759E"/>
    <w:rsid w:val="2BDA2E28"/>
    <w:rsid w:val="2BDE442F"/>
    <w:rsid w:val="2C64480F"/>
    <w:rsid w:val="2C6C34ED"/>
    <w:rsid w:val="2C731B0C"/>
    <w:rsid w:val="2CA01CC9"/>
    <w:rsid w:val="2CDD4252"/>
    <w:rsid w:val="2CF971DA"/>
    <w:rsid w:val="2D0F23F8"/>
    <w:rsid w:val="2D2455C6"/>
    <w:rsid w:val="2D2F6528"/>
    <w:rsid w:val="2D6E10F6"/>
    <w:rsid w:val="2D853DF5"/>
    <w:rsid w:val="2DA61FA1"/>
    <w:rsid w:val="2DB43E76"/>
    <w:rsid w:val="2DB80F46"/>
    <w:rsid w:val="2DDF227C"/>
    <w:rsid w:val="2E1A39AF"/>
    <w:rsid w:val="2E217DE1"/>
    <w:rsid w:val="2E546E31"/>
    <w:rsid w:val="2E6A4919"/>
    <w:rsid w:val="2E7A61FC"/>
    <w:rsid w:val="2EB001C3"/>
    <w:rsid w:val="2EB2447D"/>
    <w:rsid w:val="2EDF0AA9"/>
    <w:rsid w:val="2EF37A83"/>
    <w:rsid w:val="2F3150ED"/>
    <w:rsid w:val="2F3926C8"/>
    <w:rsid w:val="2F470C74"/>
    <w:rsid w:val="2F4E01B9"/>
    <w:rsid w:val="2F5702EB"/>
    <w:rsid w:val="2F7075FF"/>
    <w:rsid w:val="2F726C5C"/>
    <w:rsid w:val="2F992D4A"/>
    <w:rsid w:val="2F9D032C"/>
    <w:rsid w:val="2FA8323D"/>
    <w:rsid w:val="2FF635C9"/>
    <w:rsid w:val="2FF81ACE"/>
    <w:rsid w:val="3013573C"/>
    <w:rsid w:val="302523F5"/>
    <w:rsid w:val="3037780B"/>
    <w:rsid w:val="303E2107"/>
    <w:rsid w:val="30526FA6"/>
    <w:rsid w:val="3058167E"/>
    <w:rsid w:val="305F259A"/>
    <w:rsid w:val="30914BF5"/>
    <w:rsid w:val="30AC34B0"/>
    <w:rsid w:val="30ED1223"/>
    <w:rsid w:val="310149B3"/>
    <w:rsid w:val="310E5321"/>
    <w:rsid w:val="311350AC"/>
    <w:rsid w:val="312F63BA"/>
    <w:rsid w:val="31492202"/>
    <w:rsid w:val="318D5281"/>
    <w:rsid w:val="31952D58"/>
    <w:rsid w:val="32607DFF"/>
    <w:rsid w:val="326E2DDF"/>
    <w:rsid w:val="329736A8"/>
    <w:rsid w:val="32B07329"/>
    <w:rsid w:val="32B36180"/>
    <w:rsid w:val="32B953B7"/>
    <w:rsid w:val="32DD0CAF"/>
    <w:rsid w:val="32E21EBD"/>
    <w:rsid w:val="32F81DE5"/>
    <w:rsid w:val="32FD2735"/>
    <w:rsid w:val="330853A0"/>
    <w:rsid w:val="334148BA"/>
    <w:rsid w:val="337934A9"/>
    <w:rsid w:val="33814BD7"/>
    <w:rsid w:val="33823C77"/>
    <w:rsid w:val="33857B1D"/>
    <w:rsid w:val="33F17F05"/>
    <w:rsid w:val="33F77B36"/>
    <w:rsid w:val="33FF13EE"/>
    <w:rsid w:val="34126EDA"/>
    <w:rsid w:val="342A0ABE"/>
    <w:rsid w:val="343159A7"/>
    <w:rsid w:val="34750E92"/>
    <w:rsid w:val="347E3B00"/>
    <w:rsid w:val="34951FE2"/>
    <w:rsid w:val="349D1F0C"/>
    <w:rsid w:val="34CC5558"/>
    <w:rsid w:val="34D4418C"/>
    <w:rsid w:val="34EF2A8C"/>
    <w:rsid w:val="353A2171"/>
    <w:rsid w:val="35645510"/>
    <w:rsid w:val="35813F18"/>
    <w:rsid w:val="358F011A"/>
    <w:rsid w:val="35CF0516"/>
    <w:rsid w:val="35D42671"/>
    <w:rsid w:val="35F50368"/>
    <w:rsid w:val="36626C16"/>
    <w:rsid w:val="36646B4C"/>
    <w:rsid w:val="36931BCD"/>
    <w:rsid w:val="36B64E5E"/>
    <w:rsid w:val="36D258DB"/>
    <w:rsid w:val="36ED59C3"/>
    <w:rsid w:val="370803F0"/>
    <w:rsid w:val="372E5DD5"/>
    <w:rsid w:val="373132AD"/>
    <w:rsid w:val="373759DA"/>
    <w:rsid w:val="374A6392"/>
    <w:rsid w:val="3795334F"/>
    <w:rsid w:val="37D470DF"/>
    <w:rsid w:val="38A9741C"/>
    <w:rsid w:val="392C34D5"/>
    <w:rsid w:val="39335925"/>
    <w:rsid w:val="3960428C"/>
    <w:rsid w:val="39BB7CA8"/>
    <w:rsid w:val="39C168C3"/>
    <w:rsid w:val="39C649EB"/>
    <w:rsid w:val="39D74299"/>
    <w:rsid w:val="3A072C82"/>
    <w:rsid w:val="3A085136"/>
    <w:rsid w:val="3A51097F"/>
    <w:rsid w:val="3A573895"/>
    <w:rsid w:val="3A9B19D4"/>
    <w:rsid w:val="3AF31810"/>
    <w:rsid w:val="3B732951"/>
    <w:rsid w:val="3B835946"/>
    <w:rsid w:val="3B8920ED"/>
    <w:rsid w:val="3BA83D2E"/>
    <w:rsid w:val="3BBB13EA"/>
    <w:rsid w:val="3C003E02"/>
    <w:rsid w:val="3C0256F9"/>
    <w:rsid w:val="3C2E4B1F"/>
    <w:rsid w:val="3C385593"/>
    <w:rsid w:val="3C3F2833"/>
    <w:rsid w:val="3C493E09"/>
    <w:rsid w:val="3C6D5966"/>
    <w:rsid w:val="3CBC1B32"/>
    <w:rsid w:val="3D141F11"/>
    <w:rsid w:val="3D14513C"/>
    <w:rsid w:val="3D96397D"/>
    <w:rsid w:val="3DC21AB7"/>
    <w:rsid w:val="3E18333B"/>
    <w:rsid w:val="3E196FDB"/>
    <w:rsid w:val="3E5500EC"/>
    <w:rsid w:val="3E5E3444"/>
    <w:rsid w:val="3E854E75"/>
    <w:rsid w:val="3E882C1F"/>
    <w:rsid w:val="3EE15635"/>
    <w:rsid w:val="3EEF7CBF"/>
    <w:rsid w:val="3F0A3E0D"/>
    <w:rsid w:val="3F2B2AE2"/>
    <w:rsid w:val="3F3643C1"/>
    <w:rsid w:val="3F8C11CB"/>
    <w:rsid w:val="3FA0000A"/>
    <w:rsid w:val="3FA56E51"/>
    <w:rsid w:val="3FC01EDD"/>
    <w:rsid w:val="3FF2288E"/>
    <w:rsid w:val="3FFB3A22"/>
    <w:rsid w:val="400973E0"/>
    <w:rsid w:val="402A0777"/>
    <w:rsid w:val="40391CF5"/>
    <w:rsid w:val="404B17A6"/>
    <w:rsid w:val="40827192"/>
    <w:rsid w:val="409749EB"/>
    <w:rsid w:val="409E6B59"/>
    <w:rsid w:val="41052815"/>
    <w:rsid w:val="411E0017"/>
    <w:rsid w:val="412A0D07"/>
    <w:rsid w:val="415222A9"/>
    <w:rsid w:val="419D24D5"/>
    <w:rsid w:val="41AD7858"/>
    <w:rsid w:val="425546E1"/>
    <w:rsid w:val="42813BA5"/>
    <w:rsid w:val="42F73E67"/>
    <w:rsid w:val="42F83AD5"/>
    <w:rsid w:val="43280A28"/>
    <w:rsid w:val="43340C5A"/>
    <w:rsid w:val="43784FA8"/>
    <w:rsid w:val="43827A08"/>
    <w:rsid w:val="442A5EB6"/>
    <w:rsid w:val="444924A1"/>
    <w:rsid w:val="44A77436"/>
    <w:rsid w:val="44B872D3"/>
    <w:rsid w:val="44E36D41"/>
    <w:rsid w:val="450702B6"/>
    <w:rsid w:val="450B7471"/>
    <w:rsid w:val="45321187"/>
    <w:rsid w:val="453273D9"/>
    <w:rsid w:val="45397E0B"/>
    <w:rsid w:val="45470BFC"/>
    <w:rsid w:val="45472E74"/>
    <w:rsid w:val="4551405E"/>
    <w:rsid w:val="45684BA8"/>
    <w:rsid w:val="45992FB4"/>
    <w:rsid w:val="45D6658A"/>
    <w:rsid w:val="45EC7588"/>
    <w:rsid w:val="45EE0562"/>
    <w:rsid w:val="463E26A5"/>
    <w:rsid w:val="465C4EF6"/>
    <w:rsid w:val="46BF08D0"/>
    <w:rsid w:val="46BF0E5D"/>
    <w:rsid w:val="46BF1040"/>
    <w:rsid w:val="46D46F9C"/>
    <w:rsid w:val="46FB7DC6"/>
    <w:rsid w:val="4713129D"/>
    <w:rsid w:val="47163D7B"/>
    <w:rsid w:val="472B386C"/>
    <w:rsid w:val="47341A65"/>
    <w:rsid w:val="47356D0C"/>
    <w:rsid w:val="47412BC4"/>
    <w:rsid w:val="47A1292F"/>
    <w:rsid w:val="47C167F2"/>
    <w:rsid w:val="47D143BA"/>
    <w:rsid w:val="47E10C42"/>
    <w:rsid w:val="481B7AFF"/>
    <w:rsid w:val="486A0C38"/>
    <w:rsid w:val="48733062"/>
    <w:rsid w:val="487D6BBD"/>
    <w:rsid w:val="48931989"/>
    <w:rsid w:val="48972E18"/>
    <w:rsid w:val="489B34E7"/>
    <w:rsid w:val="4924528A"/>
    <w:rsid w:val="493E4DB3"/>
    <w:rsid w:val="49470D20"/>
    <w:rsid w:val="498A4BEA"/>
    <w:rsid w:val="498D5A32"/>
    <w:rsid w:val="4998570B"/>
    <w:rsid w:val="499A554C"/>
    <w:rsid w:val="49BD5A29"/>
    <w:rsid w:val="49C33793"/>
    <w:rsid w:val="49D767A1"/>
    <w:rsid w:val="49EF7728"/>
    <w:rsid w:val="4A2A4B22"/>
    <w:rsid w:val="4A3204F3"/>
    <w:rsid w:val="4A54394D"/>
    <w:rsid w:val="4A6B299F"/>
    <w:rsid w:val="4AE922E8"/>
    <w:rsid w:val="4AEF1963"/>
    <w:rsid w:val="4AFE29C3"/>
    <w:rsid w:val="4B0842D4"/>
    <w:rsid w:val="4B294DDA"/>
    <w:rsid w:val="4B525B6F"/>
    <w:rsid w:val="4B604956"/>
    <w:rsid w:val="4BE54552"/>
    <w:rsid w:val="4BEB208F"/>
    <w:rsid w:val="4BFA1B23"/>
    <w:rsid w:val="4C016F35"/>
    <w:rsid w:val="4C3361FD"/>
    <w:rsid w:val="4C5005B5"/>
    <w:rsid w:val="4C72630D"/>
    <w:rsid w:val="4C7639EF"/>
    <w:rsid w:val="4CAA07DA"/>
    <w:rsid w:val="4CD6689C"/>
    <w:rsid w:val="4CDA1D3F"/>
    <w:rsid w:val="4D36349D"/>
    <w:rsid w:val="4D404CAD"/>
    <w:rsid w:val="4D6B2964"/>
    <w:rsid w:val="4D754306"/>
    <w:rsid w:val="4D970BC6"/>
    <w:rsid w:val="4DD059E1"/>
    <w:rsid w:val="4DEB7965"/>
    <w:rsid w:val="4E037B64"/>
    <w:rsid w:val="4E0E6BE0"/>
    <w:rsid w:val="4E1712E5"/>
    <w:rsid w:val="4E383591"/>
    <w:rsid w:val="4E467B58"/>
    <w:rsid w:val="4E772448"/>
    <w:rsid w:val="4E870795"/>
    <w:rsid w:val="4E9B5FEF"/>
    <w:rsid w:val="4EA44C21"/>
    <w:rsid w:val="4ED66C5F"/>
    <w:rsid w:val="4EE17F97"/>
    <w:rsid w:val="4EE74D90"/>
    <w:rsid w:val="4F104156"/>
    <w:rsid w:val="4F251D5C"/>
    <w:rsid w:val="4F271630"/>
    <w:rsid w:val="4F2B6157"/>
    <w:rsid w:val="4F55619D"/>
    <w:rsid w:val="4F6A3FAF"/>
    <w:rsid w:val="4F6B55D9"/>
    <w:rsid w:val="500A0972"/>
    <w:rsid w:val="503923F2"/>
    <w:rsid w:val="504515EC"/>
    <w:rsid w:val="50662246"/>
    <w:rsid w:val="50875A95"/>
    <w:rsid w:val="50AA1A16"/>
    <w:rsid w:val="50BD049E"/>
    <w:rsid w:val="50D4451E"/>
    <w:rsid w:val="51172D37"/>
    <w:rsid w:val="5139564B"/>
    <w:rsid w:val="515B78D4"/>
    <w:rsid w:val="519A2A2F"/>
    <w:rsid w:val="51D27F79"/>
    <w:rsid w:val="51D74DBA"/>
    <w:rsid w:val="52282131"/>
    <w:rsid w:val="522D2622"/>
    <w:rsid w:val="52323C88"/>
    <w:rsid w:val="525C06A9"/>
    <w:rsid w:val="528648C0"/>
    <w:rsid w:val="529A3C54"/>
    <w:rsid w:val="52C673B2"/>
    <w:rsid w:val="531445C2"/>
    <w:rsid w:val="53380FC9"/>
    <w:rsid w:val="53552829"/>
    <w:rsid w:val="53A5346C"/>
    <w:rsid w:val="53C44B87"/>
    <w:rsid w:val="53DA1367"/>
    <w:rsid w:val="53E82A87"/>
    <w:rsid w:val="540006A2"/>
    <w:rsid w:val="543547EF"/>
    <w:rsid w:val="54562C35"/>
    <w:rsid w:val="54877ACD"/>
    <w:rsid w:val="54F226E1"/>
    <w:rsid w:val="55061CE8"/>
    <w:rsid w:val="552C0A96"/>
    <w:rsid w:val="554A28A3"/>
    <w:rsid w:val="55C401F5"/>
    <w:rsid w:val="55DE3EFF"/>
    <w:rsid w:val="55FB0724"/>
    <w:rsid w:val="56020701"/>
    <w:rsid w:val="5612303A"/>
    <w:rsid w:val="5643420C"/>
    <w:rsid w:val="5656177B"/>
    <w:rsid w:val="56E36960"/>
    <w:rsid w:val="574B30E2"/>
    <w:rsid w:val="574D00A2"/>
    <w:rsid w:val="581970B6"/>
    <w:rsid w:val="581E6EFC"/>
    <w:rsid w:val="582279DB"/>
    <w:rsid w:val="5830515C"/>
    <w:rsid w:val="585A172A"/>
    <w:rsid w:val="58690C9D"/>
    <w:rsid w:val="587D413A"/>
    <w:rsid w:val="587E50DC"/>
    <w:rsid w:val="58B54151"/>
    <w:rsid w:val="58DE5456"/>
    <w:rsid w:val="58FB56CF"/>
    <w:rsid w:val="59227A2E"/>
    <w:rsid w:val="59373618"/>
    <w:rsid w:val="593A4535"/>
    <w:rsid w:val="598029DD"/>
    <w:rsid w:val="59A246D5"/>
    <w:rsid w:val="59B72EFC"/>
    <w:rsid w:val="5A1C2481"/>
    <w:rsid w:val="5A3F0176"/>
    <w:rsid w:val="5A41352B"/>
    <w:rsid w:val="5A975865"/>
    <w:rsid w:val="5AAC6643"/>
    <w:rsid w:val="5AB93F1D"/>
    <w:rsid w:val="5B092061"/>
    <w:rsid w:val="5B71145A"/>
    <w:rsid w:val="5B762629"/>
    <w:rsid w:val="5B94011F"/>
    <w:rsid w:val="5BC91427"/>
    <w:rsid w:val="5BFE13BA"/>
    <w:rsid w:val="5C1B076F"/>
    <w:rsid w:val="5C4A069B"/>
    <w:rsid w:val="5C6F0602"/>
    <w:rsid w:val="5C702869"/>
    <w:rsid w:val="5CA83A73"/>
    <w:rsid w:val="5CBA6D14"/>
    <w:rsid w:val="5CBC407B"/>
    <w:rsid w:val="5D072AA1"/>
    <w:rsid w:val="5D361251"/>
    <w:rsid w:val="5D74508C"/>
    <w:rsid w:val="5D771F1C"/>
    <w:rsid w:val="5D9A3294"/>
    <w:rsid w:val="5DA6050C"/>
    <w:rsid w:val="5DAC2961"/>
    <w:rsid w:val="5DC81725"/>
    <w:rsid w:val="5DCE5AAD"/>
    <w:rsid w:val="5DFA61A5"/>
    <w:rsid w:val="5E1F55D0"/>
    <w:rsid w:val="5E6554CB"/>
    <w:rsid w:val="5E745F14"/>
    <w:rsid w:val="5E82577E"/>
    <w:rsid w:val="5E95615C"/>
    <w:rsid w:val="5E993BCD"/>
    <w:rsid w:val="5F2329E5"/>
    <w:rsid w:val="5F310BD2"/>
    <w:rsid w:val="5F3804D8"/>
    <w:rsid w:val="5F3C1128"/>
    <w:rsid w:val="5F630463"/>
    <w:rsid w:val="5FCB523A"/>
    <w:rsid w:val="5FDD6FB4"/>
    <w:rsid w:val="5FF55728"/>
    <w:rsid w:val="60037F0C"/>
    <w:rsid w:val="602C3549"/>
    <w:rsid w:val="602C7894"/>
    <w:rsid w:val="607267DF"/>
    <w:rsid w:val="60AC5E39"/>
    <w:rsid w:val="60B13B07"/>
    <w:rsid w:val="60C26055"/>
    <w:rsid w:val="60F63B4D"/>
    <w:rsid w:val="60F80115"/>
    <w:rsid w:val="61285BD1"/>
    <w:rsid w:val="6162620F"/>
    <w:rsid w:val="61D64AF9"/>
    <w:rsid w:val="61E67129"/>
    <w:rsid w:val="6203350C"/>
    <w:rsid w:val="62312961"/>
    <w:rsid w:val="623F140B"/>
    <w:rsid w:val="62632091"/>
    <w:rsid w:val="627E3805"/>
    <w:rsid w:val="629D0130"/>
    <w:rsid w:val="62AC0785"/>
    <w:rsid w:val="62FC7AA6"/>
    <w:rsid w:val="63027AF7"/>
    <w:rsid w:val="631E1FE1"/>
    <w:rsid w:val="6339577B"/>
    <w:rsid w:val="634C521E"/>
    <w:rsid w:val="634E3A1D"/>
    <w:rsid w:val="63776E7B"/>
    <w:rsid w:val="638209BA"/>
    <w:rsid w:val="638B7F88"/>
    <w:rsid w:val="64487D48"/>
    <w:rsid w:val="644C1333"/>
    <w:rsid w:val="64524F4A"/>
    <w:rsid w:val="646B7DB9"/>
    <w:rsid w:val="64BC260F"/>
    <w:rsid w:val="64D20713"/>
    <w:rsid w:val="64E47F4D"/>
    <w:rsid w:val="64EB5977"/>
    <w:rsid w:val="6509385A"/>
    <w:rsid w:val="655D1621"/>
    <w:rsid w:val="656447FC"/>
    <w:rsid w:val="65731146"/>
    <w:rsid w:val="659A0956"/>
    <w:rsid w:val="65CB08B8"/>
    <w:rsid w:val="65F02088"/>
    <w:rsid w:val="6660394E"/>
    <w:rsid w:val="66A302D7"/>
    <w:rsid w:val="66A75227"/>
    <w:rsid w:val="66AD6571"/>
    <w:rsid w:val="66B15F58"/>
    <w:rsid w:val="66C22D3A"/>
    <w:rsid w:val="670C2280"/>
    <w:rsid w:val="677B7117"/>
    <w:rsid w:val="679669B4"/>
    <w:rsid w:val="67DD0FCE"/>
    <w:rsid w:val="67DD3829"/>
    <w:rsid w:val="67E07FE4"/>
    <w:rsid w:val="67EA7D34"/>
    <w:rsid w:val="680653B7"/>
    <w:rsid w:val="68264723"/>
    <w:rsid w:val="683C3F47"/>
    <w:rsid w:val="683F57E5"/>
    <w:rsid w:val="685B0CAE"/>
    <w:rsid w:val="68915761"/>
    <w:rsid w:val="689F6E4C"/>
    <w:rsid w:val="68B672D9"/>
    <w:rsid w:val="690A4AA4"/>
    <w:rsid w:val="691C40F1"/>
    <w:rsid w:val="69536B78"/>
    <w:rsid w:val="69643E88"/>
    <w:rsid w:val="697274F4"/>
    <w:rsid w:val="69AB0CAE"/>
    <w:rsid w:val="69B63885"/>
    <w:rsid w:val="69BB0E9B"/>
    <w:rsid w:val="69FC1BE0"/>
    <w:rsid w:val="6A08670B"/>
    <w:rsid w:val="6A29188C"/>
    <w:rsid w:val="6A440E91"/>
    <w:rsid w:val="6A462CC6"/>
    <w:rsid w:val="6AC17509"/>
    <w:rsid w:val="6AE34B4E"/>
    <w:rsid w:val="6AF01164"/>
    <w:rsid w:val="6BBC1336"/>
    <w:rsid w:val="6BC60FFB"/>
    <w:rsid w:val="6C0D3413"/>
    <w:rsid w:val="6C6D31D7"/>
    <w:rsid w:val="6CC41A6A"/>
    <w:rsid w:val="6CFD3869"/>
    <w:rsid w:val="6D2D76B5"/>
    <w:rsid w:val="6D2F0485"/>
    <w:rsid w:val="6D5E670D"/>
    <w:rsid w:val="6D6D06FE"/>
    <w:rsid w:val="6D745F31"/>
    <w:rsid w:val="6DBC3CF4"/>
    <w:rsid w:val="6DBD0123"/>
    <w:rsid w:val="6E1A0FD5"/>
    <w:rsid w:val="6E354E71"/>
    <w:rsid w:val="6E537FD5"/>
    <w:rsid w:val="6EC005EB"/>
    <w:rsid w:val="6EDF260E"/>
    <w:rsid w:val="6F0A08FB"/>
    <w:rsid w:val="6F1B5096"/>
    <w:rsid w:val="6F5074C6"/>
    <w:rsid w:val="6F5D707E"/>
    <w:rsid w:val="6FC565D0"/>
    <w:rsid w:val="6FE4739E"/>
    <w:rsid w:val="701A2DCE"/>
    <w:rsid w:val="70231548"/>
    <w:rsid w:val="702C664F"/>
    <w:rsid w:val="70457711"/>
    <w:rsid w:val="70694AC6"/>
    <w:rsid w:val="70783D6C"/>
    <w:rsid w:val="70807F9B"/>
    <w:rsid w:val="70B054D2"/>
    <w:rsid w:val="70E150EF"/>
    <w:rsid w:val="70E37655"/>
    <w:rsid w:val="70ED4030"/>
    <w:rsid w:val="70FA78DD"/>
    <w:rsid w:val="71130528"/>
    <w:rsid w:val="71283D7D"/>
    <w:rsid w:val="713F4B17"/>
    <w:rsid w:val="714325E3"/>
    <w:rsid w:val="714571EE"/>
    <w:rsid w:val="71856EAD"/>
    <w:rsid w:val="71C4488E"/>
    <w:rsid w:val="71E573FD"/>
    <w:rsid w:val="71F15DA2"/>
    <w:rsid w:val="720D425E"/>
    <w:rsid w:val="72483933"/>
    <w:rsid w:val="724E1389"/>
    <w:rsid w:val="725863AA"/>
    <w:rsid w:val="728C1627"/>
    <w:rsid w:val="729E3177"/>
    <w:rsid w:val="72AE77EF"/>
    <w:rsid w:val="72D03C09"/>
    <w:rsid w:val="72E01973"/>
    <w:rsid w:val="72FF629D"/>
    <w:rsid w:val="732D1AA9"/>
    <w:rsid w:val="73683F57"/>
    <w:rsid w:val="73690B78"/>
    <w:rsid w:val="739F4B92"/>
    <w:rsid w:val="73DE427F"/>
    <w:rsid w:val="741B2C62"/>
    <w:rsid w:val="745B3564"/>
    <w:rsid w:val="74644B73"/>
    <w:rsid w:val="752901EB"/>
    <w:rsid w:val="754F59CB"/>
    <w:rsid w:val="75572054"/>
    <w:rsid w:val="75921D70"/>
    <w:rsid w:val="75930F1E"/>
    <w:rsid w:val="75A92D8A"/>
    <w:rsid w:val="75EB36D0"/>
    <w:rsid w:val="760D6F22"/>
    <w:rsid w:val="762229CE"/>
    <w:rsid w:val="76283D5C"/>
    <w:rsid w:val="76607052"/>
    <w:rsid w:val="766E5C13"/>
    <w:rsid w:val="769B55BF"/>
    <w:rsid w:val="76B35000"/>
    <w:rsid w:val="76E25CB9"/>
    <w:rsid w:val="770671F4"/>
    <w:rsid w:val="771816DB"/>
    <w:rsid w:val="77A67EC3"/>
    <w:rsid w:val="77AD08D9"/>
    <w:rsid w:val="78201073"/>
    <w:rsid w:val="783B3C00"/>
    <w:rsid w:val="784701B8"/>
    <w:rsid w:val="7878508A"/>
    <w:rsid w:val="78887081"/>
    <w:rsid w:val="78B6564F"/>
    <w:rsid w:val="78B74BB0"/>
    <w:rsid w:val="78BB0EB8"/>
    <w:rsid w:val="78CA10FB"/>
    <w:rsid w:val="7A1E11D9"/>
    <w:rsid w:val="7A4606FA"/>
    <w:rsid w:val="7A9D78F5"/>
    <w:rsid w:val="7AB13ECC"/>
    <w:rsid w:val="7AE53FCA"/>
    <w:rsid w:val="7B3343C0"/>
    <w:rsid w:val="7B377B77"/>
    <w:rsid w:val="7B3A7748"/>
    <w:rsid w:val="7B3B008E"/>
    <w:rsid w:val="7B6E5DE2"/>
    <w:rsid w:val="7B945C5E"/>
    <w:rsid w:val="7BB2120E"/>
    <w:rsid w:val="7BC96519"/>
    <w:rsid w:val="7BF42603"/>
    <w:rsid w:val="7BFE17E7"/>
    <w:rsid w:val="7C396B93"/>
    <w:rsid w:val="7C4B29E2"/>
    <w:rsid w:val="7C5B649E"/>
    <w:rsid w:val="7C5C066F"/>
    <w:rsid w:val="7C6C6AB6"/>
    <w:rsid w:val="7C7747B0"/>
    <w:rsid w:val="7CB06BDA"/>
    <w:rsid w:val="7D05409C"/>
    <w:rsid w:val="7D36167C"/>
    <w:rsid w:val="7D472B78"/>
    <w:rsid w:val="7D5F4288"/>
    <w:rsid w:val="7D695A05"/>
    <w:rsid w:val="7D7A3F00"/>
    <w:rsid w:val="7DA21322"/>
    <w:rsid w:val="7DAA64D7"/>
    <w:rsid w:val="7DFB4006"/>
    <w:rsid w:val="7E221091"/>
    <w:rsid w:val="7E691F7C"/>
    <w:rsid w:val="7E806673"/>
    <w:rsid w:val="7EB0162C"/>
    <w:rsid w:val="7ECF1219"/>
    <w:rsid w:val="7ED97A14"/>
    <w:rsid w:val="7EDB5991"/>
    <w:rsid w:val="7F3B1E69"/>
    <w:rsid w:val="7F536828"/>
    <w:rsid w:val="7F654A59"/>
    <w:rsid w:val="7F8059CD"/>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paragraph" w:styleId="6">
    <w:name w:val="heading 5"/>
    <w:basedOn w:val="1"/>
    <w:next w:val="1"/>
    <w:link w:val="45"/>
    <w:qFormat/>
    <w:uiPriority w:val="0"/>
    <w:pPr>
      <w:keepNext/>
      <w:keepLines/>
      <w:tabs>
        <w:tab w:val="left" w:pos="1008"/>
      </w:tabs>
      <w:spacing w:before="160" w:after="100" w:line="360" w:lineRule="auto"/>
      <w:ind w:left="1008" w:hanging="1008"/>
      <w:jc w:val="left"/>
      <w:outlineLvl w:val="4"/>
    </w:pPr>
    <w:rPr>
      <w:rFonts w:eastAsia="等线 Light"/>
      <w:b/>
      <w:bCs/>
      <w:sz w:val="28"/>
      <w:szCs w:val="28"/>
    </w:rPr>
  </w:style>
  <w:style w:type="paragraph" w:styleId="7">
    <w:name w:val="heading 6"/>
    <w:basedOn w:val="1"/>
    <w:next w:val="1"/>
    <w:link w:val="46"/>
    <w:qFormat/>
    <w:uiPriority w:val="0"/>
    <w:pPr>
      <w:keepNext/>
      <w:keepLines/>
      <w:tabs>
        <w:tab w:val="left" w:pos="1152"/>
      </w:tabs>
      <w:spacing w:before="160" w:after="100" w:line="360" w:lineRule="auto"/>
      <w:ind w:left="1152" w:hanging="1152"/>
      <w:jc w:val="left"/>
      <w:outlineLvl w:val="5"/>
    </w:pPr>
    <w:rPr>
      <w:rFonts w:eastAsia="等线 Light"/>
      <w:b/>
      <w:bCs/>
    </w:rPr>
  </w:style>
  <w:style w:type="paragraph" w:styleId="8">
    <w:name w:val="heading 7"/>
    <w:basedOn w:val="1"/>
    <w:next w:val="1"/>
    <w:link w:val="47"/>
    <w:qFormat/>
    <w:uiPriority w:val="0"/>
    <w:pPr>
      <w:keepNext/>
      <w:keepLines/>
      <w:tabs>
        <w:tab w:val="left" w:pos="1296"/>
      </w:tabs>
      <w:spacing w:before="160" w:after="100" w:line="360" w:lineRule="auto"/>
      <w:ind w:left="1296" w:hanging="1296"/>
      <w:jc w:val="left"/>
      <w:outlineLvl w:val="6"/>
    </w:pPr>
    <w:rPr>
      <w:rFonts w:eastAsia="等线 Light"/>
      <w:b/>
      <w:bCs/>
      <w:sz w:val="21"/>
    </w:rPr>
  </w:style>
  <w:style w:type="paragraph" w:styleId="9">
    <w:name w:val="heading 8"/>
    <w:basedOn w:val="1"/>
    <w:next w:val="1"/>
    <w:link w:val="48"/>
    <w:qFormat/>
    <w:uiPriority w:val="0"/>
    <w:pPr>
      <w:keepNext/>
      <w:keepLines/>
      <w:tabs>
        <w:tab w:val="left" w:pos="1440"/>
      </w:tabs>
      <w:spacing w:before="160" w:after="100" w:line="360" w:lineRule="auto"/>
      <w:ind w:left="1440" w:hanging="1440"/>
      <w:jc w:val="left"/>
      <w:outlineLvl w:val="7"/>
    </w:pPr>
    <w:rPr>
      <w:rFonts w:eastAsia="等线 Light"/>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semiHidden/>
    <w:qFormat/>
    <w:uiPriority w:val="0"/>
    <w:pPr>
      <w:ind w:left="420" w:leftChars="200"/>
    </w:pPr>
    <w:rPr>
      <w:sz w:val="28"/>
      <w:szCs w:val="20"/>
    </w:rPr>
  </w:style>
  <w:style w:type="paragraph" w:styleId="11">
    <w:name w:val="Normal Indent"/>
    <w:basedOn w:val="1"/>
    <w:link w:val="49"/>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50"/>
    <w:qFormat/>
    <w:uiPriority w:val="99"/>
    <w:pPr>
      <w:jc w:val="left"/>
    </w:pPr>
  </w:style>
  <w:style w:type="paragraph" w:styleId="14">
    <w:name w:val="Body Text"/>
    <w:basedOn w:val="1"/>
    <w:next w:val="15"/>
    <w:link w:val="51"/>
    <w:qFormat/>
    <w:uiPriority w:val="0"/>
    <w:pPr>
      <w:spacing w:after="120" w:line="360" w:lineRule="auto"/>
    </w:pPr>
    <w:rPr>
      <w:rFonts w:ascii="宋体" w:hAnsi="宋体" w:eastAsiaTheme="minorEastAsia"/>
      <w:b/>
      <w:bCs/>
    </w:rPr>
  </w:style>
  <w:style w:type="paragraph" w:styleId="15">
    <w:name w:val="Body Text Indent"/>
    <w:basedOn w:val="1"/>
    <w:next w:val="5"/>
    <w:link w:val="52"/>
    <w:qFormat/>
    <w:uiPriority w:val="0"/>
    <w:pPr>
      <w:spacing w:after="120"/>
      <w:ind w:left="420" w:leftChars="200"/>
    </w:pPr>
    <w:rPr>
      <w:sz w:val="21"/>
    </w:rPr>
  </w:style>
  <w:style w:type="paragraph" w:styleId="16">
    <w:name w:val="Plain Text"/>
    <w:basedOn w:val="1"/>
    <w:next w:val="1"/>
    <w:link w:val="53"/>
    <w:qFormat/>
    <w:uiPriority w:val="99"/>
    <w:rPr>
      <w:rFonts w:ascii="宋体" w:hAnsi="Courier New"/>
      <w:sz w:val="21"/>
      <w:szCs w:val="21"/>
    </w:rPr>
  </w:style>
  <w:style w:type="paragraph" w:styleId="17">
    <w:name w:val="Date"/>
    <w:basedOn w:val="1"/>
    <w:next w:val="1"/>
    <w:qFormat/>
    <w:uiPriority w:val="0"/>
    <w:pPr>
      <w:ind w:left="100" w:leftChars="2500"/>
    </w:pPr>
    <w:rPr>
      <w:rFonts w:eastAsia="仿宋_GB2312"/>
      <w:sz w:val="32"/>
    </w:rPr>
  </w:style>
  <w:style w:type="paragraph" w:styleId="18">
    <w:name w:val="Balloon Text"/>
    <w:basedOn w:val="1"/>
    <w:link w:val="54"/>
    <w:qFormat/>
    <w:uiPriority w:val="99"/>
    <w:rPr>
      <w:sz w:val="18"/>
      <w:szCs w:val="18"/>
    </w:rPr>
  </w:style>
  <w:style w:type="paragraph" w:styleId="19">
    <w:name w:val="footer"/>
    <w:basedOn w:val="1"/>
    <w:link w:val="55"/>
    <w:qFormat/>
    <w:uiPriority w:val="99"/>
    <w:pPr>
      <w:tabs>
        <w:tab w:val="center" w:pos="4153"/>
        <w:tab w:val="right" w:pos="8306"/>
      </w:tabs>
      <w:snapToGrid w:val="0"/>
      <w:jc w:val="left"/>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line="400" w:lineRule="exact"/>
      <w:jc w:val="left"/>
    </w:pPr>
    <w:rPr>
      <w:rFonts w:ascii="Calibri" w:hAnsi="Calibri"/>
      <w:caps/>
      <w:szCs w:val="20"/>
      <w:lang w:val="zh-CN"/>
    </w:rPr>
  </w:style>
  <w:style w:type="paragraph" w:styleId="22">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3">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basedOn w:val="1"/>
    <w:qFormat/>
    <w:uiPriority w:val="99"/>
    <w:pPr>
      <w:spacing w:before="100" w:beforeAutospacing="1" w:after="100" w:afterAutospacing="1"/>
      <w:jc w:val="left"/>
    </w:pPr>
    <w:rPr>
      <w:kern w:val="0"/>
    </w:rPr>
  </w:style>
  <w:style w:type="paragraph" w:styleId="25">
    <w:name w:val="Title"/>
    <w:basedOn w:val="1"/>
    <w:next w:val="1"/>
    <w:link w:val="58"/>
    <w:qFormat/>
    <w:uiPriority w:val="0"/>
    <w:pPr>
      <w:spacing w:before="240" w:after="60"/>
      <w:jc w:val="center"/>
      <w:outlineLvl w:val="0"/>
    </w:pPr>
    <w:rPr>
      <w:rFonts w:ascii="Cambria" w:hAnsi="Cambria"/>
      <w:b/>
      <w:bCs/>
      <w:sz w:val="36"/>
      <w:szCs w:val="32"/>
    </w:rPr>
  </w:style>
  <w:style w:type="paragraph" w:styleId="26">
    <w:name w:val="annotation subject"/>
    <w:basedOn w:val="13"/>
    <w:next w:val="13"/>
    <w:link w:val="59"/>
    <w:unhideWhenUsed/>
    <w:qFormat/>
    <w:uiPriority w:val="99"/>
    <w:rPr>
      <w:rFonts w:ascii="Calibri" w:hAnsi="Calibri"/>
      <w:b/>
      <w:bCs/>
      <w:sz w:val="21"/>
      <w:szCs w:val="22"/>
    </w:rPr>
  </w:style>
  <w:style w:type="paragraph" w:styleId="27">
    <w:name w:val="Body Text First Indent"/>
    <w:basedOn w:val="14"/>
    <w:next w:val="1"/>
    <w:link w:val="60"/>
    <w:qFormat/>
    <w:uiPriority w:val="0"/>
    <w:pPr>
      <w:ind w:firstLine="420" w:firstLineChars="100"/>
    </w:pPr>
    <w:rPr>
      <w:sz w:val="21"/>
    </w:rPr>
  </w:style>
  <w:style w:type="paragraph" w:styleId="28">
    <w:name w:val="Body Text First Indent 2"/>
    <w:basedOn w:val="15"/>
    <w:qFormat/>
    <w:uiPriority w:val="0"/>
    <w:pPr>
      <w:widowControl w:val="0"/>
      <w:tabs>
        <w:tab w:val="left" w:pos="1722"/>
      </w:tabs>
      <w:spacing w:after="120" w:afterLines="0" w:line="240" w:lineRule="auto"/>
      <w:ind w:left="420" w:leftChars="200" w:firstLine="420" w:firstLineChars="200"/>
      <w:jc w:val="both"/>
    </w:pPr>
    <w:rPr>
      <w:rFonts w:ascii="Calibri" w:hAnsi="Calibri" w:eastAsia="宋体" w:cs="Times New Roman"/>
      <w:kern w:val="2"/>
      <w:sz w:val="21"/>
      <w:szCs w:val="24"/>
      <w:lang w:val="en-US" w:eastAsia="zh-CN" w:bidi="ar-SA"/>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FollowedHyperlink"/>
    <w:qFormat/>
    <w:uiPriority w:val="0"/>
    <w:rPr>
      <w:color w:val="000000"/>
      <w:u w:val="none"/>
    </w:rPr>
  </w:style>
  <w:style w:type="character" w:styleId="35">
    <w:name w:val="Emphasis"/>
    <w:qFormat/>
    <w:uiPriority w:val="0"/>
  </w:style>
  <w:style w:type="character" w:styleId="36">
    <w:name w:val="Hyperlink"/>
    <w:basedOn w:val="31"/>
    <w:qFormat/>
    <w:uiPriority w:val="99"/>
    <w:rPr>
      <w:color w:val="000000"/>
      <w:u w:val="none"/>
    </w:rPr>
  </w:style>
  <w:style w:type="character" w:styleId="37">
    <w:name w:val="annotation reference"/>
    <w:unhideWhenUsed/>
    <w:qFormat/>
    <w:uiPriority w:val="99"/>
    <w:rPr>
      <w:sz w:val="21"/>
      <w:szCs w:val="21"/>
    </w:rPr>
  </w:style>
  <w:style w:type="character" w:styleId="38">
    <w:name w:val="HTML Sample"/>
    <w:basedOn w:val="31"/>
    <w:qFormat/>
    <w:uiPriority w:val="0"/>
    <w:rPr>
      <w:rFonts w:ascii="Courier New" w:hAnsi="Courier New"/>
    </w:rPr>
  </w:style>
  <w:style w:type="paragraph" w:customStyle="1" w:styleId="39">
    <w:name w:val="样式 首行缩进:  2 字符"/>
    <w:basedOn w:val="1"/>
    <w:qFormat/>
    <w:uiPriority w:val="0"/>
    <w:pPr>
      <w:ind w:firstLine="560"/>
    </w:pPr>
    <w:rPr>
      <w:rFonts w:eastAsia="仿宋_GB2312"/>
      <w:szCs w:val="20"/>
    </w:rPr>
  </w:style>
  <w:style w:type="paragraph" w:customStyle="1" w:styleId="40">
    <w:name w:val="表格文字"/>
    <w:basedOn w:val="1"/>
    <w:qFormat/>
    <w:uiPriority w:val="0"/>
    <w:pPr>
      <w:spacing w:before="25" w:after="25"/>
    </w:pPr>
    <w:rPr>
      <w:bCs/>
      <w:spacing w:val="10"/>
      <w:szCs w:val="20"/>
    </w:rPr>
  </w:style>
  <w:style w:type="character" w:customStyle="1" w:styleId="41">
    <w:name w:val="标题 1 字符1"/>
    <w:link w:val="2"/>
    <w:qFormat/>
    <w:uiPriority w:val="0"/>
    <w:rPr>
      <w:b/>
      <w:bCs/>
      <w:kern w:val="44"/>
      <w:sz w:val="30"/>
      <w:szCs w:val="44"/>
    </w:rPr>
  </w:style>
  <w:style w:type="character" w:customStyle="1" w:styleId="42">
    <w:name w:val="标题 2 字符1"/>
    <w:link w:val="3"/>
    <w:qFormat/>
    <w:uiPriority w:val="0"/>
    <w:rPr>
      <w:rFonts w:ascii="Cambria" w:hAnsi="Cambria"/>
      <w:b/>
      <w:bCs/>
      <w:kern w:val="2"/>
      <w:sz w:val="32"/>
      <w:szCs w:val="32"/>
    </w:rPr>
  </w:style>
  <w:style w:type="character" w:customStyle="1" w:styleId="43">
    <w:name w:val="标题 3 字符1"/>
    <w:link w:val="4"/>
    <w:qFormat/>
    <w:uiPriority w:val="0"/>
    <w:rPr>
      <w:b/>
      <w:bCs/>
      <w:kern w:val="2"/>
      <w:sz w:val="32"/>
      <w:szCs w:val="32"/>
    </w:rPr>
  </w:style>
  <w:style w:type="character" w:customStyle="1" w:styleId="44">
    <w:name w:val="标题 4 字符1"/>
    <w:link w:val="5"/>
    <w:qFormat/>
    <w:uiPriority w:val="0"/>
    <w:rPr>
      <w:rFonts w:ascii="Times New Roman" w:hAnsi="Times New Roman" w:eastAsia="等线 Light"/>
      <w:b/>
      <w:bCs/>
      <w:kern w:val="2"/>
      <w:sz w:val="30"/>
      <w:szCs w:val="28"/>
    </w:rPr>
  </w:style>
  <w:style w:type="character" w:customStyle="1" w:styleId="45">
    <w:name w:val="标题 5 字符1"/>
    <w:link w:val="6"/>
    <w:qFormat/>
    <w:uiPriority w:val="0"/>
    <w:rPr>
      <w:rFonts w:ascii="Times New Roman" w:hAnsi="Times New Roman" w:eastAsia="等线 Light"/>
      <w:b/>
      <w:bCs/>
      <w:kern w:val="2"/>
      <w:sz w:val="28"/>
      <w:szCs w:val="28"/>
    </w:rPr>
  </w:style>
  <w:style w:type="character" w:customStyle="1" w:styleId="46">
    <w:name w:val="标题 6 字符1"/>
    <w:link w:val="7"/>
    <w:qFormat/>
    <w:uiPriority w:val="0"/>
    <w:rPr>
      <w:rFonts w:ascii="Times New Roman" w:hAnsi="Times New Roman" w:eastAsia="等线 Light"/>
      <w:b/>
      <w:bCs/>
      <w:kern w:val="2"/>
      <w:sz w:val="24"/>
      <w:szCs w:val="24"/>
    </w:rPr>
  </w:style>
  <w:style w:type="character" w:customStyle="1" w:styleId="47">
    <w:name w:val="标题 7 字符1"/>
    <w:link w:val="8"/>
    <w:qFormat/>
    <w:uiPriority w:val="0"/>
    <w:rPr>
      <w:rFonts w:ascii="Times New Roman" w:hAnsi="Times New Roman" w:eastAsia="等线 Light"/>
      <w:b/>
      <w:bCs/>
      <w:kern w:val="2"/>
      <w:sz w:val="21"/>
      <w:szCs w:val="24"/>
    </w:rPr>
  </w:style>
  <w:style w:type="character" w:customStyle="1" w:styleId="48">
    <w:name w:val="标题 8 字符1"/>
    <w:link w:val="9"/>
    <w:qFormat/>
    <w:uiPriority w:val="0"/>
    <w:rPr>
      <w:rFonts w:ascii="Times New Roman" w:hAnsi="Times New Roman" w:eastAsia="等线 Light"/>
      <w:b/>
      <w:kern w:val="2"/>
      <w:sz w:val="28"/>
      <w:szCs w:val="24"/>
    </w:rPr>
  </w:style>
  <w:style w:type="character" w:customStyle="1" w:styleId="49">
    <w:name w:val="正文缩进 字符1"/>
    <w:link w:val="11"/>
    <w:qFormat/>
    <w:locked/>
    <w:uiPriority w:val="0"/>
    <w:rPr>
      <w:kern w:val="2"/>
      <w:sz w:val="24"/>
    </w:rPr>
  </w:style>
  <w:style w:type="character" w:customStyle="1" w:styleId="50">
    <w:name w:val="批注文字 字符1"/>
    <w:link w:val="13"/>
    <w:qFormat/>
    <w:uiPriority w:val="99"/>
    <w:rPr>
      <w:kern w:val="2"/>
      <w:sz w:val="24"/>
      <w:szCs w:val="24"/>
    </w:rPr>
  </w:style>
  <w:style w:type="character" w:customStyle="1" w:styleId="51">
    <w:name w:val="正文文本 字符1"/>
    <w:link w:val="14"/>
    <w:qFormat/>
    <w:uiPriority w:val="0"/>
    <w:rPr>
      <w:rFonts w:ascii="宋体" w:hAnsi="宋体" w:eastAsiaTheme="minorEastAsia"/>
      <w:b/>
      <w:bCs/>
      <w:kern w:val="2"/>
      <w:sz w:val="24"/>
      <w:szCs w:val="24"/>
    </w:rPr>
  </w:style>
  <w:style w:type="character" w:customStyle="1" w:styleId="52">
    <w:name w:val="正文文本缩进 字符1"/>
    <w:link w:val="15"/>
    <w:qFormat/>
    <w:uiPriority w:val="0"/>
    <w:rPr>
      <w:kern w:val="2"/>
      <w:sz w:val="21"/>
      <w:szCs w:val="24"/>
    </w:rPr>
  </w:style>
  <w:style w:type="character" w:customStyle="1" w:styleId="53">
    <w:name w:val="纯文本 字符1"/>
    <w:link w:val="16"/>
    <w:qFormat/>
    <w:uiPriority w:val="99"/>
    <w:rPr>
      <w:rFonts w:ascii="宋体" w:hAnsi="Courier New" w:cs="Courier New"/>
      <w:kern w:val="2"/>
      <w:sz w:val="21"/>
      <w:szCs w:val="21"/>
    </w:rPr>
  </w:style>
  <w:style w:type="character" w:customStyle="1" w:styleId="54">
    <w:name w:val="批注框文本 字符1"/>
    <w:link w:val="18"/>
    <w:qFormat/>
    <w:uiPriority w:val="99"/>
    <w:rPr>
      <w:kern w:val="2"/>
      <w:sz w:val="18"/>
      <w:szCs w:val="18"/>
    </w:rPr>
  </w:style>
  <w:style w:type="character" w:customStyle="1" w:styleId="55">
    <w:name w:val="页脚 字符1"/>
    <w:link w:val="19"/>
    <w:qFormat/>
    <w:uiPriority w:val="99"/>
    <w:rPr>
      <w:kern w:val="2"/>
      <w:sz w:val="18"/>
      <w:szCs w:val="18"/>
    </w:rPr>
  </w:style>
  <w:style w:type="character" w:customStyle="1" w:styleId="56">
    <w:name w:val="页眉 字符1"/>
    <w:link w:val="20"/>
    <w:qFormat/>
    <w:uiPriority w:val="99"/>
    <w:rPr>
      <w:kern w:val="2"/>
      <w:sz w:val="18"/>
      <w:szCs w:val="18"/>
    </w:rPr>
  </w:style>
  <w:style w:type="character" w:customStyle="1" w:styleId="57">
    <w:name w:val="副标题 字符1"/>
    <w:link w:val="22"/>
    <w:qFormat/>
    <w:uiPriority w:val="0"/>
    <w:rPr>
      <w:rFonts w:ascii="Cambria" w:hAnsi="Cambria"/>
      <w:b/>
      <w:bCs/>
      <w:kern w:val="28"/>
      <w:sz w:val="32"/>
      <w:szCs w:val="32"/>
    </w:rPr>
  </w:style>
  <w:style w:type="character" w:customStyle="1" w:styleId="58">
    <w:name w:val="标题 字符1"/>
    <w:link w:val="25"/>
    <w:qFormat/>
    <w:uiPriority w:val="0"/>
    <w:rPr>
      <w:rFonts w:ascii="Cambria" w:hAnsi="Cambria"/>
      <w:b/>
      <w:bCs/>
      <w:kern w:val="2"/>
      <w:sz w:val="36"/>
      <w:szCs w:val="32"/>
    </w:rPr>
  </w:style>
  <w:style w:type="character" w:customStyle="1" w:styleId="59">
    <w:name w:val="批注主题 字符1"/>
    <w:link w:val="26"/>
    <w:qFormat/>
    <w:uiPriority w:val="99"/>
    <w:rPr>
      <w:rFonts w:ascii="Calibri" w:hAnsi="Calibri" w:eastAsia="宋体" w:cs="Times New Roman"/>
      <w:b/>
      <w:bCs/>
      <w:kern w:val="2"/>
      <w:sz w:val="21"/>
      <w:szCs w:val="22"/>
    </w:rPr>
  </w:style>
  <w:style w:type="character" w:customStyle="1" w:styleId="60">
    <w:name w:val="正文文本首行缩进 字符"/>
    <w:link w:val="27"/>
    <w:qFormat/>
    <w:uiPriority w:val="0"/>
    <w:rPr>
      <w:kern w:val="2"/>
      <w:sz w:val="21"/>
      <w:szCs w:val="24"/>
    </w:rPr>
  </w:style>
  <w:style w:type="character" w:customStyle="1" w:styleId="61">
    <w:name w:val="标题 4 字符"/>
    <w:qFormat/>
    <w:uiPriority w:val="0"/>
    <w:rPr>
      <w:rFonts w:ascii="Times New Roman" w:hAnsi="Times New Roman" w:eastAsia="等线 Light"/>
      <w:b/>
      <w:bCs/>
      <w:kern w:val="2"/>
      <w:sz w:val="30"/>
      <w:szCs w:val="28"/>
    </w:rPr>
  </w:style>
  <w:style w:type="character" w:customStyle="1" w:styleId="62">
    <w:name w:val="more"/>
    <w:qFormat/>
    <w:uiPriority w:val="0"/>
    <w:rPr>
      <w:color w:val="666666"/>
      <w:sz w:val="18"/>
      <w:szCs w:val="18"/>
    </w:rPr>
  </w:style>
  <w:style w:type="character" w:customStyle="1" w:styleId="63">
    <w:name w:val="正文缩进 字符"/>
    <w:qFormat/>
    <w:locked/>
    <w:uiPriority w:val="0"/>
    <w:rPr>
      <w:kern w:val="2"/>
      <w:sz w:val="24"/>
    </w:rPr>
  </w:style>
  <w:style w:type="character" w:customStyle="1" w:styleId="64">
    <w:name w:val="文本 Char Char"/>
    <w:link w:val="65"/>
    <w:qFormat/>
    <w:uiPriority w:val="0"/>
    <w:rPr>
      <w:rFonts w:ascii="宋体" w:hAnsi="宋体"/>
    </w:rPr>
  </w:style>
  <w:style w:type="paragraph" w:customStyle="1" w:styleId="65">
    <w:name w:val="文本"/>
    <w:basedOn w:val="1"/>
    <w:link w:val="64"/>
    <w:qFormat/>
    <w:uiPriority w:val="0"/>
    <w:pPr>
      <w:widowControl/>
      <w:spacing w:line="360" w:lineRule="auto"/>
      <w:ind w:firstLine="420" w:firstLineChars="200"/>
      <w:contextualSpacing/>
      <w:jc w:val="left"/>
    </w:pPr>
    <w:rPr>
      <w:rFonts w:ascii="宋体" w:hAnsi="宋体"/>
      <w:kern w:val="0"/>
      <w:sz w:val="20"/>
      <w:szCs w:val="20"/>
    </w:rPr>
  </w:style>
  <w:style w:type="character" w:customStyle="1" w:styleId="66">
    <w:name w:val="表的格式 Char"/>
    <w:link w:val="67"/>
    <w:qFormat/>
    <w:uiPriority w:val="0"/>
    <w:rPr>
      <w:rFonts w:ascii="Times New Roman" w:hAnsi="Times New Roman" w:eastAsia="等线"/>
      <w:kern w:val="2"/>
      <w:sz w:val="24"/>
      <w:szCs w:val="24"/>
    </w:rPr>
  </w:style>
  <w:style w:type="paragraph" w:customStyle="1" w:styleId="67">
    <w:name w:val="表的格式"/>
    <w:basedOn w:val="1"/>
    <w:link w:val="66"/>
    <w:qFormat/>
    <w:uiPriority w:val="0"/>
    <w:pPr>
      <w:spacing w:afterLines="50"/>
    </w:pPr>
    <w:rPr>
      <w:rFonts w:eastAsia="等线"/>
    </w:rPr>
  </w:style>
  <w:style w:type="character" w:customStyle="1" w:styleId="68">
    <w:name w:val="批注文字 Char"/>
    <w:semiHidden/>
    <w:qFormat/>
    <w:uiPriority w:val="99"/>
  </w:style>
  <w:style w:type="character" w:customStyle="1" w:styleId="69">
    <w:name w:val="标题 3 字符"/>
    <w:qFormat/>
    <w:uiPriority w:val="0"/>
    <w:rPr>
      <w:b/>
      <w:bCs/>
      <w:kern w:val="2"/>
      <w:sz w:val="32"/>
      <w:szCs w:val="32"/>
    </w:rPr>
  </w:style>
  <w:style w:type="character" w:customStyle="1" w:styleId="70">
    <w:name w:val="标题 6 字符"/>
    <w:qFormat/>
    <w:uiPriority w:val="0"/>
    <w:rPr>
      <w:rFonts w:ascii="Times New Roman" w:hAnsi="Times New Roman" w:eastAsia="等线 Light"/>
      <w:b/>
      <w:bCs/>
      <w:kern w:val="2"/>
      <w:sz w:val="24"/>
      <w:szCs w:val="24"/>
    </w:rPr>
  </w:style>
  <w:style w:type="character" w:customStyle="1" w:styleId="71">
    <w:name w:val="tabg"/>
    <w:qFormat/>
    <w:uiPriority w:val="0"/>
    <w:rPr>
      <w:rFonts w:ascii="微软雅黑" w:hAnsi="微软雅黑" w:eastAsia="微软雅黑" w:cs="微软雅黑"/>
      <w:color w:val="FFFFFF"/>
      <w:sz w:val="27"/>
      <w:szCs w:val="27"/>
    </w:rPr>
  </w:style>
  <w:style w:type="character" w:customStyle="1" w:styleId="72">
    <w:name w:val="fontstyle01"/>
    <w:qFormat/>
    <w:uiPriority w:val="0"/>
    <w:rPr>
      <w:rFonts w:hint="default" w:ascii="仿宋" w:hAnsi="仿宋"/>
      <w:color w:val="000000"/>
      <w:sz w:val="28"/>
      <w:szCs w:val="28"/>
    </w:rPr>
  </w:style>
  <w:style w:type="character" w:customStyle="1" w:styleId="73">
    <w:name w:val="页脚 字符"/>
    <w:qFormat/>
    <w:uiPriority w:val="99"/>
    <w:rPr>
      <w:kern w:val="2"/>
      <w:sz w:val="18"/>
      <w:szCs w:val="18"/>
    </w:rPr>
  </w:style>
  <w:style w:type="character" w:customStyle="1" w:styleId="74">
    <w:name w:val="纯文本 字符"/>
    <w:qFormat/>
    <w:uiPriority w:val="99"/>
    <w:rPr>
      <w:rFonts w:ascii="宋体" w:hAnsi="Courier New" w:cs="Courier New"/>
      <w:kern w:val="2"/>
      <w:sz w:val="21"/>
      <w:szCs w:val="21"/>
    </w:rPr>
  </w:style>
  <w:style w:type="character" w:customStyle="1" w:styleId="75">
    <w:name w:val="标题 Char1"/>
    <w:qFormat/>
    <w:uiPriority w:val="0"/>
    <w:rPr>
      <w:rFonts w:ascii="Cambria" w:hAnsi="Cambria" w:cs="Times New Roman"/>
      <w:b/>
      <w:bCs/>
      <w:kern w:val="2"/>
      <w:sz w:val="32"/>
      <w:szCs w:val="32"/>
    </w:rPr>
  </w:style>
  <w:style w:type="character" w:customStyle="1" w:styleId="76">
    <w:name w:val="列出段落 字符"/>
    <w:qFormat/>
    <w:locked/>
    <w:uiPriority w:val="34"/>
    <w:rPr>
      <w:rFonts w:ascii="Calibri" w:hAnsi="Calibri"/>
      <w:kern w:val="2"/>
      <w:sz w:val="21"/>
      <w:szCs w:val="22"/>
    </w:rPr>
  </w:style>
  <w:style w:type="character" w:customStyle="1" w:styleId="77">
    <w:name w:val="标题 8 字符"/>
    <w:qFormat/>
    <w:uiPriority w:val="0"/>
    <w:rPr>
      <w:rFonts w:ascii="Times New Roman" w:hAnsi="Times New Roman" w:eastAsia="等线 Light"/>
      <w:b/>
      <w:kern w:val="2"/>
      <w:sz w:val="28"/>
      <w:szCs w:val="24"/>
    </w:rPr>
  </w:style>
  <w:style w:type="character" w:customStyle="1" w:styleId="78">
    <w:name w:val="_Style 74"/>
    <w:qFormat/>
    <w:uiPriority w:val="21"/>
    <w:rPr>
      <w:b/>
      <w:bCs/>
      <w:i/>
      <w:iCs/>
      <w:color w:val="4F81BD"/>
    </w:rPr>
  </w:style>
  <w:style w:type="character" w:customStyle="1" w:styleId="79">
    <w:name w:val="标题 1 字符"/>
    <w:qFormat/>
    <w:uiPriority w:val="0"/>
    <w:rPr>
      <w:b/>
      <w:bCs/>
      <w:kern w:val="44"/>
      <w:sz w:val="30"/>
      <w:szCs w:val="44"/>
    </w:rPr>
  </w:style>
  <w:style w:type="character" w:customStyle="1" w:styleId="80">
    <w:name w:val="标题 字符"/>
    <w:qFormat/>
    <w:uiPriority w:val="0"/>
    <w:rPr>
      <w:rFonts w:ascii="Cambria" w:hAnsi="Cambria"/>
      <w:b/>
      <w:bCs/>
      <w:kern w:val="2"/>
      <w:sz w:val="36"/>
      <w:szCs w:val="32"/>
    </w:rPr>
  </w:style>
  <w:style w:type="character" w:customStyle="1" w:styleId="81">
    <w:name w:val="bg02"/>
    <w:qFormat/>
    <w:uiPriority w:val="0"/>
  </w:style>
  <w:style w:type="character" w:customStyle="1" w:styleId="82">
    <w:name w:val="标题 7 字符"/>
    <w:qFormat/>
    <w:uiPriority w:val="0"/>
    <w:rPr>
      <w:rFonts w:ascii="Times New Roman" w:hAnsi="Times New Roman" w:eastAsia="等线 Light"/>
      <w:b/>
      <w:bCs/>
      <w:kern w:val="2"/>
      <w:sz w:val="21"/>
      <w:szCs w:val="24"/>
    </w:rPr>
  </w:style>
  <w:style w:type="character" w:customStyle="1" w:styleId="83">
    <w:name w:val="副标题 字符"/>
    <w:qFormat/>
    <w:uiPriority w:val="0"/>
    <w:rPr>
      <w:rFonts w:ascii="Cambria" w:hAnsi="Cambria"/>
      <w:b/>
      <w:bCs/>
      <w:kern w:val="28"/>
      <w:sz w:val="32"/>
      <w:szCs w:val="32"/>
    </w:rPr>
  </w:style>
  <w:style w:type="character" w:customStyle="1" w:styleId="84">
    <w:name w:val="正文文本缩进 字符"/>
    <w:qFormat/>
    <w:uiPriority w:val="0"/>
    <w:rPr>
      <w:kern w:val="2"/>
      <w:sz w:val="21"/>
      <w:szCs w:val="24"/>
    </w:rPr>
  </w:style>
  <w:style w:type="character" w:customStyle="1" w:styleId="85">
    <w:name w:val="批注框文本 字符"/>
    <w:qFormat/>
    <w:uiPriority w:val="99"/>
    <w:rPr>
      <w:kern w:val="2"/>
      <w:sz w:val="18"/>
      <w:szCs w:val="18"/>
    </w:rPr>
  </w:style>
  <w:style w:type="character" w:customStyle="1" w:styleId="86">
    <w:name w:val="标题 5 字符"/>
    <w:qFormat/>
    <w:uiPriority w:val="0"/>
    <w:rPr>
      <w:rFonts w:ascii="Times New Roman" w:hAnsi="Times New Roman" w:eastAsia="等线 Light"/>
      <w:b/>
      <w:bCs/>
      <w:kern w:val="2"/>
      <w:sz w:val="28"/>
      <w:szCs w:val="28"/>
    </w:rPr>
  </w:style>
  <w:style w:type="character" w:customStyle="1" w:styleId="87">
    <w:name w:val="正文文本 字符"/>
    <w:qFormat/>
    <w:uiPriority w:val="0"/>
    <w:rPr>
      <w:kern w:val="2"/>
      <w:sz w:val="24"/>
      <w:szCs w:val="24"/>
    </w:rPr>
  </w:style>
  <w:style w:type="character" w:customStyle="1" w:styleId="88">
    <w:name w:val="副标题 Char1"/>
    <w:qFormat/>
    <w:uiPriority w:val="0"/>
    <w:rPr>
      <w:rFonts w:ascii="Cambria" w:hAnsi="Cambria" w:cs="Times New Roman"/>
      <w:b/>
      <w:bCs/>
      <w:kern w:val="28"/>
      <w:sz w:val="32"/>
      <w:szCs w:val="32"/>
    </w:rPr>
  </w:style>
  <w:style w:type="character" w:customStyle="1" w:styleId="89">
    <w:name w:val="正文首行缩进 字符"/>
    <w:qFormat/>
    <w:uiPriority w:val="0"/>
    <w:rPr>
      <w:kern w:val="2"/>
      <w:sz w:val="21"/>
      <w:szCs w:val="24"/>
    </w:rPr>
  </w:style>
  <w:style w:type="character" w:customStyle="1" w:styleId="90">
    <w:name w:val="标题 1 Char1"/>
    <w:qFormat/>
    <w:uiPriority w:val="0"/>
    <w:rPr>
      <w:b/>
      <w:bCs/>
      <w:kern w:val="44"/>
      <w:sz w:val="44"/>
      <w:szCs w:val="44"/>
    </w:rPr>
  </w:style>
  <w:style w:type="character" w:customStyle="1" w:styleId="91">
    <w:name w:val="文档正文 Char"/>
    <w:link w:val="92"/>
    <w:qFormat/>
    <w:uiPriority w:val="0"/>
    <w:rPr>
      <w:rFonts w:ascii="Times New Roman" w:hAnsi="Times New Roman"/>
      <w:kern w:val="2"/>
      <w:sz w:val="24"/>
      <w:szCs w:val="24"/>
    </w:rPr>
  </w:style>
  <w:style w:type="paragraph" w:customStyle="1" w:styleId="92">
    <w:name w:val="文档正文"/>
    <w:basedOn w:val="1"/>
    <w:link w:val="91"/>
    <w:qFormat/>
    <w:uiPriority w:val="0"/>
    <w:pPr>
      <w:spacing w:line="360" w:lineRule="auto"/>
      <w:ind w:firstLine="480" w:firstLineChars="200"/>
    </w:pPr>
  </w:style>
  <w:style w:type="character" w:customStyle="1" w:styleId="93">
    <w:name w:val="head-2 字符"/>
    <w:link w:val="94"/>
    <w:qFormat/>
    <w:uiPriority w:val="0"/>
    <w:rPr>
      <w:rFonts w:ascii="微软雅黑" w:hAnsi="微软雅黑" w:eastAsia="楷体" w:cs="Times New Roman"/>
      <w:b/>
      <w:kern w:val="2"/>
      <w:sz w:val="28"/>
      <w:szCs w:val="32"/>
    </w:rPr>
  </w:style>
  <w:style w:type="paragraph" w:customStyle="1" w:styleId="94">
    <w:name w:val="head-2"/>
    <w:basedOn w:val="95"/>
    <w:link w:val="93"/>
    <w:qFormat/>
    <w:uiPriority w:val="0"/>
    <w:pPr>
      <w:numPr>
        <w:ilvl w:val="1"/>
      </w:numPr>
    </w:pPr>
    <w:rPr>
      <w:rFonts w:eastAsia="楷体"/>
      <w:sz w:val="28"/>
    </w:rPr>
  </w:style>
  <w:style w:type="paragraph" w:customStyle="1" w:styleId="95">
    <w:name w:val="head-1"/>
    <w:basedOn w:val="1"/>
    <w:qFormat/>
    <w:uiPriority w:val="0"/>
    <w:pPr>
      <w:numPr>
        <w:ilvl w:val="0"/>
        <w:numId w:val="1"/>
      </w:numPr>
      <w:spacing w:afterLines="50" w:line="360" w:lineRule="auto"/>
    </w:pPr>
    <w:rPr>
      <w:rFonts w:ascii="微软雅黑" w:hAnsi="微软雅黑" w:eastAsia="微软雅黑"/>
      <w:b/>
      <w:sz w:val="32"/>
      <w:szCs w:val="32"/>
    </w:rPr>
  </w:style>
  <w:style w:type="character" w:customStyle="1" w:styleId="96">
    <w:name w:val="页眉 字符"/>
    <w:qFormat/>
    <w:uiPriority w:val="99"/>
    <w:rPr>
      <w:kern w:val="2"/>
      <w:sz w:val="18"/>
      <w:szCs w:val="18"/>
    </w:rPr>
  </w:style>
  <w:style w:type="character" w:customStyle="1" w:styleId="97">
    <w:name w:val="head-3 字符"/>
    <w:link w:val="98"/>
    <w:qFormat/>
    <w:uiPriority w:val="0"/>
  </w:style>
  <w:style w:type="paragraph" w:customStyle="1" w:styleId="98">
    <w:name w:val="head-3"/>
    <w:basedOn w:val="94"/>
    <w:link w:val="97"/>
    <w:qFormat/>
    <w:uiPriority w:val="0"/>
    <w:pPr>
      <w:numPr>
        <w:ilvl w:val="2"/>
      </w:numPr>
    </w:pPr>
  </w:style>
  <w:style w:type="character" w:customStyle="1" w:styleId="99">
    <w:name w:val="无间隔 字符1"/>
    <w:link w:val="100"/>
    <w:qFormat/>
    <w:uiPriority w:val="1"/>
    <w:rPr>
      <w:sz w:val="22"/>
      <w:szCs w:val="22"/>
      <w:lang w:val="en-US" w:eastAsia="zh-CN" w:bidi="ar-SA"/>
    </w:rPr>
  </w:style>
  <w:style w:type="paragraph" w:styleId="100">
    <w:name w:val="No Spacing"/>
    <w:link w:val="99"/>
    <w:qFormat/>
    <w:uiPriority w:val="1"/>
    <w:rPr>
      <w:rFonts w:ascii="Times New Roman" w:hAnsi="Times New Roman" w:eastAsia="宋体" w:cs="Times New Roman"/>
      <w:sz w:val="22"/>
      <w:szCs w:val="22"/>
      <w:lang w:val="en-US" w:eastAsia="zh-CN" w:bidi="ar-SA"/>
    </w:rPr>
  </w:style>
  <w:style w:type="character" w:customStyle="1" w:styleId="101">
    <w:name w:val="纯文本 Char3"/>
    <w:qFormat/>
    <w:uiPriority w:val="0"/>
    <w:rPr>
      <w:rFonts w:ascii="宋体" w:hAnsi="Courier New" w:eastAsia="宋体"/>
      <w:kern w:val="2"/>
      <w:sz w:val="21"/>
      <w:lang w:val="en-US" w:eastAsia="zh-CN" w:bidi="ar-SA"/>
    </w:rPr>
  </w:style>
  <w:style w:type="character" w:customStyle="1" w:styleId="102">
    <w:name w:val="无间隔 字符"/>
    <w:qFormat/>
    <w:uiPriority w:val="1"/>
    <w:rPr>
      <w:rFonts w:ascii="Calibri" w:hAnsi="Calibri"/>
      <w:sz w:val="22"/>
      <w:szCs w:val="22"/>
      <w:lang w:val="en-US" w:eastAsia="zh-CN" w:bidi="ar-SA"/>
    </w:rPr>
  </w:style>
  <w:style w:type="character" w:customStyle="1" w:styleId="103">
    <w:name w:val="font11"/>
    <w:qFormat/>
    <w:uiPriority w:val="0"/>
    <w:rPr>
      <w:rFonts w:hint="eastAsia" w:ascii="宋体" w:hAnsi="宋体" w:eastAsia="宋体" w:cs="宋体"/>
      <w:color w:val="000000"/>
      <w:sz w:val="21"/>
      <w:szCs w:val="21"/>
      <w:u w:val="none"/>
    </w:rPr>
  </w:style>
  <w:style w:type="character" w:customStyle="1" w:styleId="104">
    <w:name w:val="font21"/>
    <w:qFormat/>
    <w:uiPriority w:val="0"/>
    <w:rPr>
      <w:rFonts w:hint="default" w:ascii="等线" w:hAnsi="等线" w:eastAsia="等线" w:cs="等线"/>
      <w:color w:val="000000"/>
      <w:sz w:val="21"/>
      <w:szCs w:val="21"/>
      <w:u w:val="none"/>
    </w:rPr>
  </w:style>
  <w:style w:type="character" w:customStyle="1" w:styleId="105">
    <w:name w:val="标题 2 字符"/>
    <w:qFormat/>
    <w:uiPriority w:val="0"/>
    <w:rPr>
      <w:rFonts w:ascii="Cambria" w:hAnsi="Cambria"/>
      <w:b/>
      <w:bCs/>
      <w:kern w:val="2"/>
      <w:sz w:val="32"/>
      <w:szCs w:val="32"/>
    </w:rPr>
  </w:style>
  <w:style w:type="character" w:customStyle="1" w:styleId="106">
    <w:name w:val="列表段落 字符"/>
    <w:link w:val="107"/>
    <w:qFormat/>
    <w:locked/>
    <w:uiPriority w:val="34"/>
    <w:rPr>
      <w:rFonts w:ascii="Calibri" w:hAnsi="Calibri"/>
      <w:kern w:val="2"/>
      <w:sz w:val="21"/>
      <w:szCs w:val="22"/>
    </w:rPr>
  </w:style>
  <w:style w:type="paragraph" w:styleId="107">
    <w:name w:val="List Paragraph"/>
    <w:basedOn w:val="1"/>
    <w:link w:val="106"/>
    <w:qFormat/>
    <w:uiPriority w:val="34"/>
    <w:pPr>
      <w:ind w:firstLine="420" w:firstLineChars="200"/>
    </w:pPr>
    <w:rPr>
      <w:rFonts w:ascii="Calibri" w:hAnsi="Calibri"/>
      <w:sz w:val="21"/>
      <w:szCs w:val="22"/>
    </w:rPr>
  </w:style>
  <w:style w:type="character" w:customStyle="1" w:styleId="108">
    <w:name w:val="批注文字 字符"/>
    <w:qFormat/>
    <w:uiPriority w:val="99"/>
    <w:rPr>
      <w:kern w:val="2"/>
      <w:sz w:val="24"/>
      <w:szCs w:val="24"/>
    </w:rPr>
  </w:style>
  <w:style w:type="character" w:customStyle="1" w:styleId="109">
    <w:name w:val="bg01"/>
    <w:qFormat/>
    <w:uiPriority w:val="0"/>
  </w:style>
  <w:style w:type="character" w:customStyle="1" w:styleId="110">
    <w:name w:val="批注主题 字符"/>
    <w:qFormat/>
    <w:uiPriority w:val="99"/>
    <w:rPr>
      <w:rFonts w:ascii="Calibri" w:hAnsi="Calibri" w:eastAsia="宋体" w:cs="Times New Roman"/>
      <w:b/>
      <w:bCs/>
      <w:kern w:val="2"/>
      <w:sz w:val="21"/>
      <w:szCs w:val="22"/>
    </w:rPr>
  </w:style>
  <w:style w:type="paragraph" w:customStyle="1" w:styleId="111">
    <w:name w:val="样式2"/>
    <w:basedOn w:val="1"/>
    <w:qFormat/>
    <w:uiPriority w:val="0"/>
    <w:rPr>
      <w:rFonts w:eastAsia="华文中宋"/>
      <w:sz w:val="44"/>
    </w:rPr>
  </w:style>
  <w:style w:type="paragraph" w:customStyle="1" w:styleId="112">
    <w:name w:val="_Style 31"/>
    <w:basedOn w:val="12"/>
    <w:qFormat/>
    <w:uiPriority w:val="0"/>
    <w:rPr>
      <w:szCs w:val="20"/>
      <w:shd w:val="clear" w:color="auto" w:fill="000080"/>
    </w:rPr>
  </w:style>
  <w:style w:type="paragraph" w:customStyle="1" w:styleId="113">
    <w:name w:val="样式3"/>
    <w:basedOn w:val="111"/>
    <w:qFormat/>
    <w:uiPriority w:val="0"/>
    <w:pPr>
      <w:jc w:val="center"/>
    </w:pPr>
  </w:style>
  <w:style w:type="paragraph" w:customStyle="1" w:styleId="114">
    <w:name w:val="样式1"/>
    <w:basedOn w:val="1"/>
    <w:qFormat/>
    <w:uiPriority w:val="0"/>
    <w:rPr>
      <w:rFonts w:eastAsia="仿宋_GB2312"/>
      <w:sz w:val="32"/>
    </w:rPr>
  </w:style>
  <w:style w:type="paragraph" w:customStyle="1" w:styleId="115">
    <w:name w:val="列出段落5"/>
    <w:basedOn w:val="1"/>
    <w:qFormat/>
    <w:uiPriority w:val="0"/>
    <w:pPr>
      <w:widowControl/>
      <w:spacing w:line="360" w:lineRule="auto"/>
      <w:ind w:firstLine="420" w:firstLineChars="200"/>
    </w:pPr>
    <w:rPr>
      <w:rFonts w:eastAsia="等线"/>
    </w:rPr>
  </w:style>
  <w:style w:type="paragraph" w:customStyle="1" w:styleId="116">
    <w:name w:val="List Paragraph1"/>
    <w:basedOn w:val="1"/>
    <w:qFormat/>
    <w:uiPriority w:val="99"/>
    <w:pPr>
      <w:ind w:firstLine="420" w:firstLineChars="200"/>
    </w:pPr>
    <w:rPr>
      <w:rFonts w:ascii="Calibri" w:hAnsi="Calibri"/>
      <w:sz w:val="21"/>
    </w:rPr>
  </w:style>
  <w:style w:type="paragraph" w:customStyle="1" w:styleId="117">
    <w:name w:val="Table Paragraph"/>
    <w:basedOn w:val="1"/>
    <w:qFormat/>
    <w:uiPriority w:val="1"/>
    <w:pPr>
      <w:jc w:val="left"/>
    </w:pPr>
    <w:rPr>
      <w:rFonts w:ascii="宋体" w:hAnsi="宋体" w:cs="宋体"/>
      <w:kern w:val="0"/>
      <w:sz w:val="22"/>
      <w:szCs w:val="22"/>
      <w:lang w:eastAsia="en-US"/>
    </w:rPr>
  </w:style>
  <w:style w:type="paragraph" w:customStyle="1" w:styleId="118">
    <w:name w:val="正文4"/>
    <w:qFormat/>
    <w:uiPriority w:val="0"/>
    <w:pPr>
      <w:widowControl w:val="0"/>
      <w:jc w:val="both"/>
    </w:pPr>
    <w:rPr>
      <w:rFonts w:ascii="等线" w:hAnsi="等线" w:eastAsia="等线" w:cs="Times New Roman"/>
      <w:kern w:val="2"/>
      <w:sz w:val="21"/>
      <w:szCs w:val="21"/>
      <w:lang w:val="en-US" w:eastAsia="zh-CN" w:bidi="ar-SA"/>
    </w:rPr>
  </w:style>
  <w:style w:type="paragraph" w:customStyle="1" w:styleId="119">
    <w:name w:val="Char"/>
    <w:basedOn w:val="1"/>
    <w:qFormat/>
    <w:uiPriority w:val="0"/>
    <w:rPr>
      <w:szCs w:val="21"/>
    </w:rPr>
  </w:style>
  <w:style w:type="paragraph" w:customStyle="1" w:styleId="120">
    <w:name w:val="Level 6: (i)"/>
    <w:basedOn w:val="1"/>
    <w:qFormat/>
    <w:uiPriority w:val="0"/>
    <w:pPr>
      <w:widowControl/>
      <w:tabs>
        <w:tab w:val="left" w:pos="2160"/>
      </w:tabs>
      <w:spacing w:before="72" w:after="72"/>
      <w:ind w:left="5102" w:hanging="1700"/>
      <w:outlineLvl w:val="8"/>
    </w:pPr>
    <w:rPr>
      <w:rFonts w:ascii="Arial" w:hAnsi="Arial" w:eastAsia="等线"/>
      <w:kern w:val="0"/>
      <w:sz w:val="20"/>
      <w:lang w:eastAsia="en-US"/>
    </w:rPr>
  </w:style>
  <w:style w:type="paragraph" w:customStyle="1" w:styleId="121">
    <w:name w:val="Char1"/>
    <w:basedOn w:val="1"/>
    <w:qFormat/>
    <w:uiPriority w:val="99"/>
    <w:pPr>
      <w:widowControl/>
      <w:spacing w:line="240" w:lineRule="exact"/>
      <w:jc w:val="left"/>
    </w:pPr>
    <w:rPr>
      <w:rFonts w:ascii="Verdana" w:hAnsi="Verdana" w:eastAsia="等线"/>
      <w:kern w:val="0"/>
      <w:sz w:val="21"/>
      <w:szCs w:val="20"/>
      <w:lang w:eastAsia="en-US"/>
    </w:rPr>
  </w:style>
  <w:style w:type="table" w:customStyle="1" w:styleId="122">
    <w:name w:val="Table Normal"/>
    <w:semiHidden/>
    <w:qFormat/>
    <w:uiPriority w:val="0"/>
    <w:rPr>
      <w:rFonts w:eastAsia="Times New Roman"/>
    </w:rPr>
    <w:tblPr>
      <w:tblCellMar>
        <w:top w:w="0" w:type="dxa"/>
        <w:left w:w="108" w:type="dxa"/>
        <w:bottom w:w="0" w:type="dxa"/>
        <w:right w:w="108" w:type="dxa"/>
      </w:tblCellMar>
    </w:tblPr>
  </w:style>
  <w:style w:type="paragraph" w:customStyle="1" w:styleId="123">
    <w:name w:val="这是表格内容"/>
    <w:basedOn w:val="1"/>
    <w:qFormat/>
    <w:uiPriority w:val="0"/>
    <w:pPr>
      <w:tabs>
        <w:tab w:val="left" w:pos="5580"/>
      </w:tabs>
      <w:adjustRightInd w:val="0"/>
      <w:snapToGrid w:val="0"/>
      <w:spacing w:line="276" w:lineRule="auto"/>
      <w:jc w:val="left"/>
    </w:pPr>
    <w:rPr>
      <w:rFonts w:ascii="宋体" w:hAnsi="宋体"/>
      <w:sz w:val="22"/>
    </w:rPr>
  </w:style>
  <w:style w:type="character" w:customStyle="1" w:styleId="124">
    <w:name w:val="hei141"/>
    <w:basedOn w:val="31"/>
    <w:qFormat/>
    <w:uiPriority w:val="0"/>
    <w:rPr>
      <w:rFonts w:hint="eastAsia" w:ascii="宋体" w:hAnsi="宋体" w:eastAsia="宋体"/>
      <w:color w:val="000000"/>
      <w:sz w:val="17"/>
      <w:szCs w:val="17"/>
      <w:u w:val="none"/>
    </w:rPr>
  </w:style>
  <w:style w:type="paragraph" w:customStyle="1" w:styleId="125">
    <w:name w:val="UserStyle_0"/>
    <w:qFormat/>
    <w:uiPriority w:val="0"/>
    <w:pPr>
      <w:widowControl w:val="0"/>
      <w:spacing w:line="365" w:lineRule="atLeast"/>
      <w:ind w:left="1" w:firstLine="200" w:firstLineChars="200"/>
      <w:jc w:val="both"/>
      <w:textAlignment w:val="baseline"/>
    </w:pPr>
    <w:rPr>
      <w:rFonts w:ascii="Calibri" w:hAnsi="Calibri" w:eastAsia="宋体" w:cs="Times New Roman"/>
      <w:color w:val="000000"/>
      <w:kern w:val="2"/>
      <w:sz w:val="21"/>
      <w:szCs w:val="21"/>
      <w:lang w:val="en-US" w:eastAsia="zh-CN" w:bidi="ar-SA"/>
    </w:rPr>
  </w:style>
  <w:style w:type="paragraph" w:customStyle="1" w:styleId="126">
    <w:name w:val="正文段落（常规）"/>
    <w:basedOn w:val="1"/>
    <w:qFormat/>
    <w:uiPriority w:val="0"/>
  </w:style>
  <w:style w:type="paragraph" w:customStyle="1" w:styleId="127">
    <w:name w:val="表格文字（正文）-居左"/>
    <w:basedOn w:val="128"/>
    <w:qFormat/>
    <w:uiPriority w:val="0"/>
    <w:rPr>
      <w:bCs/>
      <w:sz w:val="20"/>
    </w:rPr>
  </w:style>
  <w:style w:type="paragraph" w:customStyle="1" w:styleId="128">
    <w:name w:val="正文段落（居左）"/>
    <w:basedOn w:val="126"/>
    <w:qFormat/>
    <w:uiPriority w:val="0"/>
    <w:pPr>
      <w:spacing w:before="0" w:after="0" w:line="240" w:lineRule="auto"/>
      <w:ind w:firstLine="0" w:firstLineChars="0"/>
    </w:pPr>
  </w:style>
  <w:style w:type="paragraph" w:customStyle="1" w:styleId="129">
    <w:name w:val="列出段落1"/>
    <w:basedOn w:val="1"/>
    <w:qFormat/>
    <w:uiPriority w:val="34"/>
    <w:pPr>
      <w:widowControl w:val="0"/>
      <w:spacing w:after="0" w:line="240" w:lineRule="auto"/>
      <w:ind w:firstLine="420" w:firstLineChars="200"/>
      <w:jc w:val="both"/>
    </w:pPr>
    <w:rPr>
      <w:rFonts w:ascii="Times New Roman" w:hAnsi="Times New Roman" w:eastAsia="宋体"/>
      <w:kern w:val="2"/>
      <w:sz w:val="21"/>
      <w:szCs w:val="24"/>
    </w:rPr>
  </w:style>
  <w:style w:type="paragraph" w:customStyle="1" w:styleId="130">
    <w:name w:val="Table Text"/>
    <w:basedOn w:val="1"/>
    <w:semiHidden/>
    <w:qFormat/>
    <w:uiPriority w:val="0"/>
    <w:rPr>
      <w:rFonts w:ascii="宋体" w:hAnsi="宋体" w:eastAsia="宋体" w:cs="宋体"/>
      <w:sz w:val="19"/>
      <w:szCs w:val="19"/>
      <w:lang w:val="en-US" w:eastAsia="en-US" w:bidi="ar-SA"/>
    </w:rPr>
  </w:style>
  <w:style w:type="paragraph" w:customStyle="1" w:styleId="131">
    <w:name w:val="表头格式"/>
    <w:basedOn w:val="132"/>
    <w:qFormat/>
    <w:uiPriority w:val="0"/>
    <w:pPr>
      <w:spacing w:line="560" w:lineRule="exact"/>
      <w:ind w:firstLine="0" w:firstLineChars="0"/>
      <w:jc w:val="center"/>
    </w:pPr>
    <w:rPr>
      <w:rFonts w:ascii="Times New Roman" w:hAnsi="Times New Roman" w:eastAsia="黑体" w:cs="Times New Roman"/>
      <w:szCs w:val="30"/>
    </w:rPr>
  </w:style>
  <w:style w:type="paragraph" w:customStyle="1" w:styleId="132">
    <w:name w:val="正文格式"/>
    <w:next w:val="1"/>
    <w:qFormat/>
    <w:uiPriority w:val="0"/>
    <w:pPr>
      <w:ind w:firstLine="720" w:firstLineChars="200"/>
    </w:pPr>
    <w:rPr>
      <w:rFonts w:eastAsia="仿宋_GB2312" w:asciiTheme="minorHAnsi" w:hAnsiTheme="minorHAnsi" w:cstheme="minorBidi"/>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68</Pages>
  <Words>946</Words>
  <Characters>1075</Characters>
  <Lines>95</Lines>
  <Paragraphs>86</Paragraphs>
  <TotalTime>33</TotalTime>
  <ScaleCrop>false</ScaleCrop>
  <LinksUpToDate>false</LinksUpToDate>
  <CharactersWithSpaces>1167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2024-08-23T10:07:00Z</dcterms:created>
  <dc:creator>太子弹琴</dc:creator>
  <cp:lastModifiedBy>逆光下的微笑</cp:lastModifiedBy>
  <cp:lastPrinted>2023-01-06T09:59:00Z</cp:lastPrinted>
  <dcterms:modified xsi:type="dcterms:W3CDTF">2025-06-23T08:23:17Z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6BB2392283274957A5BE2A1D1C8611D5_13</vt:lpwstr>
  </property>
  <property fmtid="{D5CDD505-2E9C-101B-9397-08002B2CF9AE}" pid="4" name="KSOTemplateDocerSaveRecord">
    <vt:lpwstr>eyJoZGlkIjoiNTU2MzJhYjc0OGQzMDQ5Y2NiMGE3OGRmNGE5NGQxZjkiLCJ1c2VySWQiOiIxNDU3MjA0MjM3In0=</vt:lpwstr>
  </property>
</Properties>
</file>