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DA70D">
      <w:pPr>
        <w:adjustRightInd w:val="0"/>
        <w:spacing w:line="360" w:lineRule="auto"/>
        <w:jc w:val="center"/>
        <w:textAlignment w:val="baseline"/>
        <w:rPr>
          <w:rFonts w:ascii="宋体"/>
          <w:b/>
          <w:color w:val="000000"/>
          <w:sz w:val="48"/>
          <w:szCs w:val="48"/>
        </w:rPr>
      </w:pPr>
    </w:p>
    <w:p w14:paraId="7EAE8D5D">
      <w:pPr>
        <w:adjustRightInd w:val="0"/>
        <w:spacing w:line="360" w:lineRule="auto"/>
        <w:jc w:val="center"/>
        <w:textAlignment w:val="baseline"/>
        <w:rPr>
          <w:rFonts w:ascii="宋体"/>
          <w:b/>
          <w:color w:val="000000"/>
          <w:sz w:val="48"/>
          <w:szCs w:val="48"/>
        </w:rPr>
      </w:pPr>
    </w:p>
    <w:p w14:paraId="09721B81">
      <w:pPr>
        <w:adjustRightInd w:val="0"/>
        <w:spacing w:line="360" w:lineRule="auto"/>
        <w:jc w:val="center"/>
        <w:textAlignment w:val="baseline"/>
        <w:rPr>
          <w:rFonts w:ascii="宋体"/>
          <w:color w:val="000000"/>
          <w:sz w:val="48"/>
          <w:szCs w:val="48"/>
        </w:rPr>
      </w:pPr>
    </w:p>
    <w:p w14:paraId="7995DAEF">
      <w:pPr>
        <w:adjustRightInd w:val="0"/>
        <w:spacing w:line="360" w:lineRule="auto"/>
        <w:jc w:val="center"/>
        <w:textAlignment w:val="baseline"/>
        <w:rPr>
          <w:rFonts w:ascii="宋体"/>
          <w:color w:val="000000"/>
          <w:sz w:val="32"/>
        </w:rPr>
      </w:pPr>
    </w:p>
    <w:p w14:paraId="04FCF013">
      <w:pPr>
        <w:pStyle w:val="29"/>
        <w:spacing w:before="0" w:after="0" w:line="360" w:lineRule="auto"/>
        <w:rPr>
          <w:rFonts w:ascii="宋体"/>
          <w:color w:val="000000"/>
          <w:sz w:val="96"/>
        </w:rPr>
      </w:pPr>
      <w:bookmarkStart w:id="0" w:name="_Toc449568588"/>
      <w:r>
        <w:rPr>
          <w:rFonts w:hint="eastAsia" w:ascii="宋体"/>
          <w:color w:val="000000"/>
          <w:sz w:val="96"/>
        </w:rPr>
        <w:t>竞争性磋商文件</w:t>
      </w:r>
      <w:bookmarkEnd w:id="0"/>
    </w:p>
    <w:p w14:paraId="7692B615">
      <w:pPr>
        <w:rPr>
          <w:color w:val="000000"/>
        </w:rPr>
      </w:pPr>
    </w:p>
    <w:p w14:paraId="756031C5">
      <w:pPr>
        <w:adjustRightInd w:val="0"/>
        <w:spacing w:line="360" w:lineRule="auto"/>
        <w:jc w:val="center"/>
        <w:textAlignment w:val="baseline"/>
        <w:rPr>
          <w:rFonts w:ascii="宋体"/>
          <w:color w:val="000000"/>
          <w:sz w:val="36"/>
          <w:szCs w:val="36"/>
        </w:rPr>
      </w:pPr>
    </w:p>
    <w:p w14:paraId="0662535F">
      <w:pPr>
        <w:adjustRightInd w:val="0"/>
        <w:spacing w:line="360" w:lineRule="auto"/>
        <w:jc w:val="center"/>
        <w:textAlignment w:val="baseline"/>
        <w:rPr>
          <w:rFonts w:ascii="宋体"/>
          <w:color w:val="000000"/>
          <w:sz w:val="36"/>
          <w:szCs w:val="36"/>
        </w:rPr>
      </w:pPr>
    </w:p>
    <w:p w14:paraId="05252048">
      <w:pPr>
        <w:pStyle w:val="20"/>
        <w:rPr>
          <w:color w:val="000000"/>
        </w:rPr>
      </w:pPr>
    </w:p>
    <w:p w14:paraId="7C54298B">
      <w:pPr>
        <w:pStyle w:val="20"/>
        <w:rPr>
          <w:color w:val="000000"/>
        </w:rPr>
      </w:pPr>
    </w:p>
    <w:p w14:paraId="43CAACF6">
      <w:pPr>
        <w:pStyle w:val="20"/>
        <w:rPr>
          <w:color w:val="000000"/>
        </w:rPr>
      </w:pPr>
    </w:p>
    <w:p w14:paraId="515A2FC2">
      <w:pPr>
        <w:pStyle w:val="20"/>
        <w:rPr>
          <w:color w:val="000000"/>
        </w:rPr>
      </w:pPr>
    </w:p>
    <w:p w14:paraId="0BE70FE1">
      <w:pPr>
        <w:pStyle w:val="20"/>
        <w:rPr>
          <w:color w:val="000000"/>
        </w:rPr>
      </w:pPr>
    </w:p>
    <w:p w14:paraId="3A58DB84">
      <w:pPr>
        <w:pStyle w:val="20"/>
        <w:rPr>
          <w:color w:val="000000"/>
        </w:rPr>
      </w:pPr>
    </w:p>
    <w:p w14:paraId="7DEA3A4E">
      <w:pPr>
        <w:pStyle w:val="20"/>
        <w:rPr>
          <w:color w:val="000000"/>
        </w:rPr>
      </w:pPr>
    </w:p>
    <w:p w14:paraId="1DCBBCFF">
      <w:pPr>
        <w:pStyle w:val="20"/>
        <w:rPr>
          <w:color w:val="000000"/>
        </w:rPr>
      </w:pPr>
    </w:p>
    <w:p w14:paraId="2C1E4374">
      <w:pPr>
        <w:pStyle w:val="20"/>
        <w:rPr>
          <w:color w:val="000000"/>
        </w:rPr>
      </w:pPr>
    </w:p>
    <w:p w14:paraId="200E7130">
      <w:pPr>
        <w:spacing w:line="360" w:lineRule="auto"/>
        <w:jc w:val="left"/>
        <w:rPr>
          <w:rFonts w:ascii="宋体" w:cs="Arial"/>
          <w:b/>
          <w:color w:val="000000"/>
          <w:kern w:val="0"/>
          <w:sz w:val="32"/>
          <w:szCs w:val="32"/>
        </w:rPr>
      </w:pPr>
    </w:p>
    <w:p w14:paraId="6519132E">
      <w:pPr>
        <w:spacing w:line="360" w:lineRule="auto"/>
        <w:rPr>
          <w:rFonts w:ascii="宋体" w:cs="Arial"/>
          <w:b/>
          <w:color w:val="000000"/>
          <w:kern w:val="0"/>
          <w:sz w:val="32"/>
          <w:szCs w:val="32"/>
        </w:rPr>
      </w:pPr>
    </w:p>
    <w:p w14:paraId="0E01B643">
      <w:pPr>
        <w:widowControl/>
        <w:adjustRightInd w:val="0"/>
        <w:snapToGrid w:val="0"/>
        <w:spacing w:line="360" w:lineRule="auto"/>
        <w:ind w:left="3248" w:leftChars="342" w:hanging="2530" w:hangingChars="700"/>
        <w:jc w:val="left"/>
        <w:textAlignment w:val="baseline"/>
        <w:rPr>
          <w:rFonts w:ascii="宋体" w:cs="Arial"/>
          <w:b/>
          <w:color w:val="000000" w:themeColor="text1"/>
          <w:kern w:val="0"/>
          <w:sz w:val="36"/>
          <w:szCs w:val="36"/>
          <w14:textFill>
            <w14:solidFill>
              <w14:schemeClr w14:val="tx1"/>
            </w14:solidFill>
          </w14:textFill>
        </w:rPr>
      </w:pPr>
      <w:r>
        <w:rPr>
          <w:rFonts w:hint="eastAsia" w:ascii="宋体" w:cs="Arial"/>
          <w:b/>
          <w:color w:val="000000"/>
          <w:kern w:val="0"/>
          <w:sz w:val="36"/>
          <w:szCs w:val="36"/>
        </w:rPr>
        <w:t>采购项目名称：</w:t>
      </w:r>
      <w:r>
        <w:rPr>
          <w:rFonts w:hint="eastAsia" w:ascii="宋体" w:cs="Arial"/>
          <w:b/>
          <w:color w:val="000000" w:themeColor="text1"/>
          <w:kern w:val="0"/>
          <w:sz w:val="36"/>
          <w:szCs w:val="36"/>
          <w14:textFill>
            <w14:solidFill>
              <w14:schemeClr w14:val="tx1"/>
            </w14:solidFill>
          </w14:textFill>
        </w:rPr>
        <w:t>湟源县融媒体中心4K超高清非线性编辑系统及周边设备</w:t>
      </w:r>
    </w:p>
    <w:p w14:paraId="72B9E70D">
      <w:pPr>
        <w:widowControl/>
        <w:adjustRightInd w:val="0"/>
        <w:snapToGrid w:val="0"/>
        <w:spacing w:line="360" w:lineRule="auto"/>
        <w:ind w:firstLine="723" w:firstLineChars="200"/>
        <w:jc w:val="left"/>
        <w:textAlignment w:val="baseline"/>
        <w:rPr>
          <w:rFonts w:ascii="宋体" w:cs="Arial"/>
          <w:b/>
          <w:color w:val="000000" w:themeColor="text1"/>
          <w:kern w:val="0"/>
          <w:sz w:val="36"/>
          <w:szCs w:val="36"/>
          <w14:textFill>
            <w14:solidFill>
              <w14:schemeClr w14:val="tx1"/>
            </w14:solidFill>
          </w14:textFill>
        </w:rPr>
      </w:pPr>
      <w:r>
        <w:rPr>
          <w:rFonts w:hint="eastAsia" w:ascii="宋体" w:cs="Arial"/>
          <w:b/>
          <w:color w:val="000000"/>
          <w:kern w:val="0"/>
          <w:sz w:val="36"/>
          <w:szCs w:val="36"/>
        </w:rPr>
        <w:t>采购项目编号：</w:t>
      </w:r>
      <w:r>
        <w:rPr>
          <w:rFonts w:hint="eastAsia" w:ascii="宋体" w:cs="Arial"/>
          <w:b/>
          <w:color w:val="000000" w:themeColor="text1"/>
          <w:kern w:val="0"/>
          <w:sz w:val="36"/>
          <w:szCs w:val="36"/>
          <w14:textFill>
            <w14:solidFill>
              <w14:schemeClr w14:val="tx1"/>
            </w14:solidFill>
          </w14:textFill>
        </w:rPr>
        <w:t xml:space="preserve">源政采竞磋（货物）2025-005号 </w:t>
      </w:r>
    </w:p>
    <w:p w14:paraId="23F49E8A">
      <w:pPr>
        <w:widowControl/>
        <w:adjustRightInd w:val="0"/>
        <w:snapToGrid w:val="0"/>
        <w:spacing w:line="360" w:lineRule="auto"/>
        <w:ind w:firstLine="723" w:firstLineChars="200"/>
        <w:jc w:val="left"/>
        <w:textAlignment w:val="baseline"/>
        <w:rPr>
          <w:rFonts w:hint="eastAsia" w:ascii="宋体" w:cs="Arial"/>
          <w:b/>
          <w:color w:val="000000" w:themeColor="text1"/>
          <w:kern w:val="0"/>
          <w:sz w:val="36"/>
          <w:szCs w:val="36"/>
          <w14:textFill>
            <w14:solidFill>
              <w14:schemeClr w14:val="tx1"/>
            </w14:solidFill>
          </w14:textFill>
        </w:rPr>
      </w:pPr>
      <w:r>
        <w:rPr>
          <w:rFonts w:hint="eastAsia" w:ascii="宋体" w:cs="Arial"/>
          <w:b/>
          <w:color w:val="000000"/>
          <w:kern w:val="0"/>
          <w:sz w:val="36"/>
          <w:szCs w:val="36"/>
        </w:rPr>
        <w:t>采  购 单 位</w:t>
      </w:r>
      <w:r>
        <w:rPr>
          <w:rFonts w:hint="eastAsia" w:ascii="宋体"/>
          <w:color w:val="000000"/>
          <w:sz w:val="36"/>
          <w:szCs w:val="36"/>
        </w:rPr>
        <w:t>：</w:t>
      </w:r>
      <w:r>
        <w:rPr>
          <w:rFonts w:hint="eastAsia" w:ascii="宋体" w:cs="Arial"/>
          <w:b/>
          <w:color w:val="000000" w:themeColor="text1"/>
          <w:kern w:val="0"/>
          <w:sz w:val="36"/>
          <w:szCs w:val="36"/>
          <w14:textFill>
            <w14:solidFill>
              <w14:schemeClr w14:val="tx1"/>
            </w14:solidFill>
          </w14:textFill>
        </w:rPr>
        <w:t>湟源县融媒体中心</w:t>
      </w:r>
    </w:p>
    <w:p w14:paraId="60E1DF32">
      <w:pPr>
        <w:widowControl/>
        <w:adjustRightInd w:val="0"/>
        <w:snapToGrid w:val="0"/>
        <w:spacing w:line="360" w:lineRule="auto"/>
        <w:ind w:firstLine="723" w:firstLineChars="200"/>
        <w:jc w:val="left"/>
        <w:textAlignment w:val="baseline"/>
        <w:rPr>
          <w:rFonts w:ascii="宋体"/>
          <w:b/>
          <w:bCs/>
          <w:color w:val="000000"/>
          <w:sz w:val="36"/>
          <w:szCs w:val="36"/>
        </w:rPr>
      </w:pPr>
      <w:r>
        <w:rPr>
          <w:rFonts w:hint="eastAsia" w:ascii="宋体"/>
          <w:b/>
          <w:bCs/>
          <w:color w:val="000000"/>
          <w:sz w:val="36"/>
          <w:szCs w:val="36"/>
        </w:rPr>
        <w:t>集中采购机构：湟源县政府采购服务中心</w:t>
      </w:r>
    </w:p>
    <w:p w14:paraId="543C7C92">
      <w:pPr>
        <w:spacing w:line="360" w:lineRule="auto"/>
        <w:jc w:val="center"/>
        <w:rPr>
          <w:rFonts w:ascii="宋体"/>
          <w:b/>
          <w:bCs/>
          <w:color w:val="000000"/>
          <w:sz w:val="36"/>
          <w:szCs w:val="36"/>
        </w:rPr>
      </w:pPr>
    </w:p>
    <w:p w14:paraId="2F83CD19">
      <w:pPr>
        <w:adjustRightInd w:val="0"/>
        <w:spacing w:line="360" w:lineRule="auto"/>
        <w:jc w:val="center"/>
        <w:textAlignment w:val="baseline"/>
        <w:rPr>
          <w:rFonts w:ascii="宋体"/>
          <w:b/>
          <w:bCs/>
          <w:color w:val="000000"/>
          <w:sz w:val="32"/>
          <w:szCs w:val="32"/>
        </w:rPr>
      </w:pPr>
      <w:r>
        <w:rPr>
          <w:rFonts w:hint="eastAsia" w:ascii="宋体"/>
          <w:b/>
          <w:bCs/>
          <w:color w:val="000000"/>
          <w:sz w:val="32"/>
          <w:szCs w:val="32"/>
        </w:rPr>
        <w:t>2025年07月</w:t>
      </w:r>
    </w:p>
    <w:p w14:paraId="6E600CAC">
      <w:pPr>
        <w:spacing w:line="360" w:lineRule="auto"/>
        <w:rPr>
          <w:rFonts w:ascii="宋体"/>
          <w:color w:val="000000"/>
        </w:rPr>
      </w:pPr>
    </w:p>
    <w:p w14:paraId="75D32575">
      <w:pPr>
        <w:widowControl/>
        <w:jc w:val="left"/>
        <w:rPr>
          <w:rFonts w:ascii="宋体"/>
          <w:color w:val="000000"/>
          <w:sz w:val="48"/>
          <w:szCs w:val="48"/>
        </w:rPr>
      </w:pPr>
      <w:r>
        <w:rPr>
          <w:rFonts w:ascii="宋体"/>
          <w:color w:val="000000"/>
          <w:sz w:val="48"/>
          <w:szCs w:val="48"/>
        </w:rPr>
        <w:br w:type="page"/>
      </w:r>
    </w:p>
    <w:p w14:paraId="4050E6D3">
      <w:pPr>
        <w:spacing w:line="360" w:lineRule="auto"/>
        <w:jc w:val="center"/>
        <w:rPr>
          <w:rFonts w:ascii="宋体"/>
          <w:color w:val="000000"/>
          <w:sz w:val="24"/>
        </w:rPr>
      </w:pPr>
      <w:r>
        <w:rPr>
          <w:rFonts w:ascii="宋体"/>
          <w:color w:val="000000"/>
          <w:sz w:val="48"/>
          <w:szCs w:val="48"/>
        </w:rPr>
        <w:t>目</w:t>
      </w:r>
      <w:r>
        <w:rPr>
          <w:rFonts w:hint="eastAsia" w:ascii="宋体"/>
          <w:color w:val="000000"/>
          <w:sz w:val="48"/>
          <w:szCs w:val="48"/>
        </w:rPr>
        <w:t xml:space="preserve"> </w:t>
      </w:r>
      <w:r>
        <w:rPr>
          <w:rFonts w:ascii="宋体"/>
          <w:color w:val="000000"/>
          <w:sz w:val="48"/>
          <w:szCs w:val="48"/>
        </w:rPr>
        <w:t xml:space="preserve">    录</w:t>
      </w:r>
    </w:p>
    <w:p w14:paraId="7AB40716">
      <w:pPr>
        <w:pStyle w:val="22"/>
        <w:tabs>
          <w:tab w:val="right" w:leader="dot" w:pos="9752"/>
          <w:tab w:val="clear" w:pos="8296"/>
        </w:tabs>
        <w:rPr>
          <w:rFonts w:hint="eastAsia" w:ascii="宋体" w:hAnsi="宋体" w:cs="宋体"/>
          <w:sz w:val="24"/>
        </w:rPr>
      </w:pPr>
      <w:bookmarkStart w:id="1" w:name="_Toc444715732"/>
      <w:bookmarkStart w:id="2" w:name="_Hlk503427406"/>
      <w:r>
        <w:rPr>
          <w:rFonts w:hint="eastAsia" w:ascii="宋体" w:hAnsi="宋体" w:cs="宋体"/>
          <w:bCs/>
          <w:color w:val="000000"/>
          <w:sz w:val="24"/>
        </w:rPr>
        <w:fldChar w:fldCharType="begin"/>
      </w:r>
      <w:r>
        <w:rPr>
          <w:rFonts w:hint="eastAsia" w:ascii="宋体" w:hAnsi="宋体" w:cs="宋体"/>
          <w:bCs/>
          <w:color w:val="000000"/>
          <w:sz w:val="24"/>
        </w:rPr>
        <w:instrText xml:space="preserve"> TOC \h \z \t "标题 1,1,标题 2,1,标题 3,1,标题 4,1,标题 5,1,标题 6,1,标题 7,1,副标题,1" </w:instrText>
      </w:r>
      <w:r>
        <w:rPr>
          <w:rFonts w:hint="eastAsia" w:ascii="宋体" w:hAnsi="宋体" w:cs="宋体"/>
          <w:bCs/>
          <w:color w:val="000000"/>
          <w:sz w:val="24"/>
        </w:rPr>
        <w:fldChar w:fldCharType="separate"/>
      </w:r>
      <w:r>
        <w:fldChar w:fldCharType="begin"/>
      </w:r>
      <w:r>
        <w:instrText xml:space="preserve"> HYPERLINK \l "_Toc25142" </w:instrText>
      </w:r>
      <w:r>
        <w:fldChar w:fldCharType="separate"/>
      </w:r>
      <w:r>
        <w:rPr>
          <w:rFonts w:hint="eastAsia" w:ascii="宋体" w:hAnsi="宋体" w:cs="宋体"/>
          <w:sz w:val="24"/>
        </w:rPr>
        <w:t>第一部分 磋商邀请</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_Toc25142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r>
        <w:rPr>
          <w:rFonts w:hint="eastAsia" w:ascii="宋体" w:hAnsi="宋体" w:cs="宋体"/>
          <w:sz w:val="24"/>
        </w:rPr>
        <w:fldChar w:fldCharType="end"/>
      </w:r>
    </w:p>
    <w:p w14:paraId="6780E069">
      <w:pPr>
        <w:pStyle w:val="22"/>
        <w:tabs>
          <w:tab w:val="right" w:leader="dot" w:pos="9752"/>
          <w:tab w:val="clear" w:pos="8296"/>
        </w:tabs>
        <w:rPr>
          <w:rFonts w:hint="eastAsia" w:ascii="宋体" w:hAnsi="宋体" w:cs="宋体"/>
          <w:sz w:val="24"/>
        </w:rPr>
      </w:pPr>
      <w:r>
        <w:fldChar w:fldCharType="begin"/>
      </w:r>
      <w:r>
        <w:instrText xml:space="preserve"> HYPERLINK \l "_Toc15531" </w:instrText>
      </w:r>
      <w:r>
        <w:fldChar w:fldCharType="separate"/>
      </w:r>
      <w:r>
        <w:rPr>
          <w:rFonts w:hint="eastAsia" w:ascii="宋体" w:hAnsi="宋体" w:cs="宋体"/>
          <w:sz w:val="24"/>
        </w:rPr>
        <w:t>第二部分 磋商供应商须知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_Toc15531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562DFB14">
      <w:pPr>
        <w:pStyle w:val="22"/>
        <w:tabs>
          <w:tab w:val="right" w:leader="dot" w:pos="9752"/>
          <w:tab w:val="clear" w:pos="8296"/>
        </w:tabs>
        <w:rPr>
          <w:rFonts w:hint="eastAsia" w:ascii="宋体" w:hAnsi="宋体" w:cs="宋体"/>
          <w:sz w:val="24"/>
        </w:rPr>
      </w:pPr>
      <w:r>
        <w:fldChar w:fldCharType="begin"/>
      </w:r>
      <w:r>
        <w:instrText xml:space="preserve"> HYPERLINK \l "_Toc29054" </w:instrText>
      </w:r>
      <w:r>
        <w:fldChar w:fldCharType="separate"/>
      </w:r>
      <w:r>
        <w:rPr>
          <w:rFonts w:hint="eastAsia" w:ascii="宋体" w:hAnsi="宋体" w:cs="宋体"/>
          <w:sz w:val="24"/>
        </w:rPr>
        <w:t>一、说明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_Toc29054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3D060D6D">
      <w:pPr>
        <w:pStyle w:val="22"/>
        <w:tabs>
          <w:tab w:val="right" w:leader="dot" w:pos="9752"/>
          <w:tab w:val="clear" w:pos="8296"/>
        </w:tabs>
        <w:rPr>
          <w:rFonts w:hint="eastAsia" w:ascii="宋体" w:hAnsi="宋体" w:cs="宋体"/>
          <w:sz w:val="24"/>
        </w:rPr>
      </w:pPr>
      <w:r>
        <w:fldChar w:fldCharType="begin"/>
      </w:r>
      <w:r>
        <w:instrText xml:space="preserve"> HYPERLINK \l "_Toc10020" </w:instrText>
      </w:r>
      <w:r>
        <w:fldChar w:fldCharType="separate"/>
      </w:r>
      <w:r>
        <w:rPr>
          <w:rFonts w:hint="eastAsia" w:ascii="宋体" w:hAnsi="宋体" w:cs="宋体"/>
          <w:sz w:val="24"/>
        </w:rPr>
        <w:t>1.磋商内容及要求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_Toc10020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2C3DDC4D">
      <w:pPr>
        <w:pStyle w:val="22"/>
        <w:tabs>
          <w:tab w:val="right" w:leader="dot" w:pos="9752"/>
          <w:tab w:val="clear" w:pos="8296"/>
        </w:tabs>
        <w:rPr>
          <w:rFonts w:hint="eastAsia" w:ascii="宋体" w:hAnsi="宋体" w:cs="宋体"/>
          <w:sz w:val="24"/>
        </w:rPr>
      </w:pPr>
      <w:r>
        <w:fldChar w:fldCharType="begin"/>
      </w:r>
      <w:r>
        <w:instrText xml:space="preserve"> HYPERLINK \l "_Toc26564" </w:instrText>
      </w:r>
      <w:r>
        <w:fldChar w:fldCharType="separate"/>
      </w:r>
      <w:r>
        <w:rPr>
          <w:rFonts w:hint="eastAsia" w:ascii="宋体" w:hAnsi="宋体" w:cs="宋体"/>
          <w:sz w:val="24"/>
        </w:rPr>
        <w:t>2.采购方式、合格的磋商供应商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_Toc26564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5C39374F">
      <w:pPr>
        <w:pStyle w:val="22"/>
        <w:tabs>
          <w:tab w:val="right" w:leader="dot" w:pos="9752"/>
          <w:tab w:val="clear" w:pos="8296"/>
        </w:tabs>
        <w:rPr>
          <w:rFonts w:hint="eastAsia" w:ascii="宋体" w:hAnsi="宋体" w:cs="宋体"/>
          <w:sz w:val="24"/>
        </w:rPr>
      </w:pPr>
      <w:r>
        <w:fldChar w:fldCharType="begin"/>
      </w:r>
      <w:r>
        <w:instrText xml:space="preserve"> HYPERLINK \l "_Toc10074" </w:instrText>
      </w:r>
      <w:r>
        <w:fldChar w:fldCharType="separate"/>
      </w:r>
      <w:r>
        <w:rPr>
          <w:rFonts w:hint="eastAsia" w:ascii="宋体" w:hAnsi="宋体" w:cs="宋体"/>
          <w:sz w:val="24"/>
        </w:rPr>
        <w:t>3.磋商费用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_Toc10074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1A0BBA87">
      <w:pPr>
        <w:pStyle w:val="22"/>
        <w:tabs>
          <w:tab w:val="right" w:leader="dot" w:pos="9752"/>
          <w:tab w:val="clear" w:pos="8296"/>
        </w:tabs>
        <w:rPr>
          <w:rFonts w:hint="eastAsia" w:ascii="宋体" w:hAnsi="宋体" w:cs="宋体"/>
          <w:sz w:val="24"/>
        </w:rPr>
      </w:pPr>
      <w:r>
        <w:fldChar w:fldCharType="begin"/>
      </w:r>
      <w:r>
        <w:instrText xml:space="preserve"> HYPERLINK \l "_Toc12712" </w:instrText>
      </w:r>
      <w:r>
        <w:fldChar w:fldCharType="separate"/>
      </w:r>
      <w:r>
        <w:rPr>
          <w:rFonts w:hint="eastAsia" w:ascii="宋体" w:hAnsi="宋体" w:cs="宋体"/>
          <w:sz w:val="24"/>
        </w:rPr>
        <w:t>二、磋商文件说明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_Toc12712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4EFF84F0">
      <w:pPr>
        <w:pStyle w:val="22"/>
        <w:tabs>
          <w:tab w:val="right" w:leader="dot" w:pos="9752"/>
          <w:tab w:val="clear" w:pos="8296"/>
        </w:tabs>
        <w:rPr>
          <w:rFonts w:hint="eastAsia" w:ascii="宋体" w:hAnsi="宋体" w:cs="宋体"/>
          <w:sz w:val="24"/>
        </w:rPr>
      </w:pPr>
      <w:r>
        <w:fldChar w:fldCharType="begin"/>
      </w:r>
      <w:r>
        <w:instrText xml:space="preserve"> HYPERLINK \l "_Toc3897" </w:instrText>
      </w:r>
      <w:r>
        <w:fldChar w:fldCharType="separate"/>
      </w:r>
      <w:r>
        <w:rPr>
          <w:rFonts w:hint="eastAsia" w:ascii="宋体" w:hAnsi="宋体" w:cs="宋体"/>
          <w:sz w:val="24"/>
        </w:rPr>
        <w:t>4.磋商文件的构成</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_Toc3897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3B9BD85C">
      <w:pPr>
        <w:pStyle w:val="22"/>
        <w:tabs>
          <w:tab w:val="right" w:leader="dot" w:pos="9752"/>
          <w:tab w:val="clear" w:pos="8296"/>
        </w:tabs>
        <w:rPr>
          <w:rFonts w:hint="eastAsia" w:ascii="宋体" w:hAnsi="宋体" w:cs="宋体"/>
          <w:sz w:val="24"/>
        </w:rPr>
      </w:pPr>
      <w:r>
        <w:fldChar w:fldCharType="begin"/>
      </w:r>
      <w:r>
        <w:instrText xml:space="preserve"> HYPERLINK \l "_Toc14857" </w:instrText>
      </w:r>
      <w:r>
        <w:fldChar w:fldCharType="separate"/>
      </w:r>
      <w:r>
        <w:rPr>
          <w:rFonts w:hint="eastAsia" w:ascii="宋体" w:hAnsi="宋体" w:cs="宋体"/>
          <w:sz w:val="24"/>
        </w:rPr>
        <w:t>5.磋商文件、磋商活动和成交结果的质疑</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_Toc14857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64C80DD9">
      <w:pPr>
        <w:pStyle w:val="22"/>
        <w:tabs>
          <w:tab w:val="right" w:leader="dot" w:pos="9752"/>
          <w:tab w:val="clear" w:pos="8296"/>
        </w:tabs>
        <w:rPr>
          <w:rFonts w:hint="eastAsia" w:ascii="宋体" w:hAnsi="宋体" w:cs="宋体"/>
          <w:sz w:val="24"/>
        </w:rPr>
      </w:pPr>
      <w:r>
        <w:fldChar w:fldCharType="begin"/>
      </w:r>
      <w:r>
        <w:instrText xml:space="preserve"> HYPERLINK \l "_Toc1086" </w:instrText>
      </w:r>
      <w:r>
        <w:fldChar w:fldCharType="separate"/>
      </w:r>
      <w:r>
        <w:rPr>
          <w:rFonts w:hint="eastAsia" w:ascii="宋体" w:hAnsi="宋体" w:cs="宋体"/>
          <w:sz w:val="24"/>
        </w:rPr>
        <w:t>6.磋商文件的修改</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_Toc1086 \h </w:instrText>
      </w:r>
      <w:r>
        <w:rPr>
          <w:rFonts w:hint="eastAsia" w:ascii="宋体" w:hAnsi="宋体" w:cs="宋体"/>
          <w:sz w:val="24"/>
        </w:rPr>
        <w:fldChar w:fldCharType="separate"/>
      </w:r>
      <w:r>
        <w:rPr>
          <w:rFonts w:hint="eastAsia" w:ascii="宋体" w:hAnsi="宋体" w:cs="宋体"/>
          <w:sz w:val="24"/>
        </w:rPr>
        <w:t>7</w:t>
      </w:r>
      <w:r>
        <w:rPr>
          <w:rFonts w:hint="eastAsia" w:ascii="宋体" w:hAnsi="宋体" w:cs="宋体"/>
          <w:sz w:val="24"/>
        </w:rPr>
        <w:fldChar w:fldCharType="end"/>
      </w:r>
      <w:r>
        <w:rPr>
          <w:rFonts w:hint="eastAsia" w:ascii="宋体" w:hAnsi="宋体" w:cs="宋体"/>
          <w:sz w:val="24"/>
        </w:rPr>
        <w:fldChar w:fldCharType="end"/>
      </w:r>
    </w:p>
    <w:p w14:paraId="69C82229">
      <w:pPr>
        <w:pStyle w:val="22"/>
        <w:tabs>
          <w:tab w:val="right" w:leader="dot" w:pos="9752"/>
          <w:tab w:val="clear" w:pos="8296"/>
        </w:tabs>
        <w:rPr>
          <w:rFonts w:hint="eastAsia" w:ascii="宋体" w:hAnsi="宋体" w:cs="宋体"/>
          <w:sz w:val="24"/>
        </w:rPr>
      </w:pPr>
      <w:r>
        <w:fldChar w:fldCharType="begin"/>
      </w:r>
      <w:r>
        <w:instrText xml:space="preserve"> HYPERLINK \l "_Toc17952" </w:instrText>
      </w:r>
      <w:r>
        <w:fldChar w:fldCharType="separate"/>
      </w:r>
      <w:r>
        <w:rPr>
          <w:rFonts w:hint="eastAsia" w:ascii="宋体" w:hAnsi="宋体" w:cs="宋体"/>
          <w:sz w:val="24"/>
        </w:rPr>
        <w:t>三、磋商响应文件的编写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_Toc17952 \h </w:instrText>
      </w:r>
      <w:r>
        <w:rPr>
          <w:rFonts w:hint="eastAsia" w:ascii="宋体" w:hAnsi="宋体" w:cs="宋体"/>
          <w:sz w:val="24"/>
        </w:rPr>
        <w:fldChar w:fldCharType="separate"/>
      </w:r>
      <w:r>
        <w:rPr>
          <w:rFonts w:hint="eastAsia" w:ascii="宋体" w:hAnsi="宋体" w:cs="宋体"/>
          <w:sz w:val="24"/>
        </w:rPr>
        <w:t>7</w:t>
      </w:r>
      <w:r>
        <w:rPr>
          <w:rFonts w:hint="eastAsia" w:ascii="宋体" w:hAnsi="宋体" w:cs="宋体"/>
          <w:sz w:val="24"/>
        </w:rPr>
        <w:fldChar w:fldCharType="end"/>
      </w:r>
      <w:r>
        <w:rPr>
          <w:rFonts w:hint="eastAsia" w:ascii="宋体" w:hAnsi="宋体" w:cs="宋体"/>
          <w:sz w:val="24"/>
        </w:rPr>
        <w:fldChar w:fldCharType="end"/>
      </w:r>
    </w:p>
    <w:p w14:paraId="3DD3610D">
      <w:pPr>
        <w:pStyle w:val="22"/>
        <w:tabs>
          <w:tab w:val="right" w:leader="dot" w:pos="9752"/>
          <w:tab w:val="clear" w:pos="8296"/>
        </w:tabs>
        <w:rPr>
          <w:rFonts w:hint="eastAsia" w:ascii="宋体" w:hAnsi="宋体" w:cs="宋体"/>
          <w:sz w:val="24"/>
        </w:rPr>
      </w:pPr>
      <w:r>
        <w:fldChar w:fldCharType="begin"/>
      </w:r>
      <w:r>
        <w:instrText xml:space="preserve"> HYPERLINK \l "_Toc23977" </w:instrText>
      </w:r>
      <w:r>
        <w:fldChar w:fldCharType="separate"/>
      </w:r>
      <w:r>
        <w:rPr>
          <w:rFonts w:hint="eastAsia" w:ascii="宋体" w:hAnsi="宋体" w:cs="宋体"/>
          <w:sz w:val="24"/>
        </w:rPr>
        <w:t>7.磋商响应文件的语言及度量衡单位</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_Toc23977 \h </w:instrText>
      </w:r>
      <w:r>
        <w:rPr>
          <w:rFonts w:hint="eastAsia" w:ascii="宋体" w:hAnsi="宋体" w:cs="宋体"/>
          <w:sz w:val="24"/>
        </w:rPr>
        <w:fldChar w:fldCharType="separate"/>
      </w:r>
      <w:r>
        <w:rPr>
          <w:rFonts w:hint="eastAsia" w:ascii="宋体" w:hAnsi="宋体" w:cs="宋体"/>
          <w:sz w:val="24"/>
        </w:rPr>
        <w:t>7</w:t>
      </w:r>
      <w:r>
        <w:rPr>
          <w:rFonts w:hint="eastAsia" w:ascii="宋体" w:hAnsi="宋体" w:cs="宋体"/>
          <w:sz w:val="24"/>
        </w:rPr>
        <w:fldChar w:fldCharType="end"/>
      </w:r>
      <w:r>
        <w:rPr>
          <w:rFonts w:hint="eastAsia" w:ascii="宋体" w:hAnsi="宋体" w:cs="宋体"/>
          <w:sz w:val="24"/>
        </w:rPr>
        <w:fldChar w:fldCharType="end"/>
      </w:r>
    </w:p>
    <w:p w14:paraId="713F079C">
      <w:pPr>
        <w:pStyle w:val="22"/>
        <w:tabs>
          <w:tab w:val="right" w:leader="dot" w:pos="9752"/>
          <w:tab w:val="clear" w:pos="8296"/>
        </w:tabs>
        <w:rPr>
          <w:rFonts w:hint="eastAsia" w:ascii="宋体" w:hAnsi="宋体" w:cs="宋体"/>
          <w:sz w:val="24"/>
        </w:rPr>
      </w:pPr>
      <w:r>
        <w:fldChar w:fldCharType="begin"/>
      </w:r>
      <w:r>
        <w:instrText xml:space="preserve"> HYPERLINK \l "_Toc880" </w:instrText>
      </w:r>
      <w:r>
        <w:fldChar w:fldCharType="separate"/>
      </w:r>
      <w:r>
        <w:rPr>
          <w:rFonts w:hint="eastAsia" w:ascii="宋体" w:hAnsi="宋体" w:cs="宋体"/>
          <w:sz w:val="24"/>
        </w:rPr>
        <w:t>8.磋商报价及币种</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_Toc880 \h </w:instrText>
      </w:r>
      <w:r>
        <w:rPr>
          <w:rFonts w:hint="eastAsia" w:ascii="宋体" w:hAnsi="宋体" w:cs="宋体"/>
          <w:sz w:val="24"/>
        </w:rPr>
        <w:fldChar w:fldCharType="separate"/>
      </w:r>
      <w:r>
        <w:rPr>
          <w:rFonts w:hint="eastAsia" w:ascii="宋体" w:hAnsi="宋体" w:cs="宋体"/>
          <w:sz w:val="24"/>
        </w:rPr>
        <w:t>7</w:t>
      </w:r>
      <w:r>
        <w:rPr>
          <w:rFonts w:hint="eastAsia" w:ascii="宋体" w:hAnsi="宋体" w:cs="宋体"/>
          <w:sz w:val="24"/>
        </w:rPr>
        <w:fldChar w:fldCharType="end"/>
      </w:r>
      <w:r>
        <w:rPr>
          <w:rFonts w:hint="eastAsia" w:ascii="宋体" w:hAnsi="宋体" w:cs="宋体"/>
          <w:sz w:val="24"/>
        </w:rPr>
        <w:fldChar w:fldCharType="end"/>
      </w:r>
    </w:p>
    <w:p w14:paraId="1A13EE59">
      <w:pPr>
        <w:pStyle w:val="22"/>
        <w:tabs>
          <w:tab w:val="right" w:leader="dot" w:pos="9752"/>
          <w:tab w:val="clear" w:pos="8296"/>
        </w:tabs>
        <w:rPr>
          <w:rFonts w:hint="eastAsia" w:ascii="宋体" w:hAnsi="宋体" w:cs="宋体"/>
          <w:sz w:val="24"/>
        </w:rPr>
      </w:pPr>
      <w:r>
        <w:fldChar w:fldCharType="begin"/>
      </w:r>
      <w:r>
        <w:instrText xml:space="preserve"> HYPERLINK \l "_Toc301" </w:instrText>
      </w:r>
      <w:r>
        <w:fldChar w:fldCharType="separate"/>
      </w:r>
      <w:r>
        <w:rPr>
          <w:rFonts w:hint="eastAsia" w:ascii="宋体" w:hAnsi="宋体" w:cs="宋体"/>
          <w:sz w:val="24"/>
        </w:rPr>
        <w:t>9.磋商有效期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_Toc301 \h </w:instrText>
      </w:r>
      <w:r>
        <w:rPr>
          <w:rFonts w:hint="eastAsia" w:ascii="宋体" w:hAnsi="宋体" w:cs="宋体"/>
          <w:sz w:val="24"/>
        </w:rPr>
        <w:fldChar w:fldCharType="separate"/>
      </w:r>
      <w:r>
        <w:rPr>
          <w:rFonts w:hint="eastAsia" w:ascii="宋体" w:hAnsi="宋体" w:cs="宋体"/>
          <w:sz w:val="24"/>
        </w:rPr>
        <w:t>8</w:t>
      </w:r>
      <w:r>
        <w:rPr>
          <w:rFonts w:hint="eastAsia" w:ascii="宋体" w:hAnsi="宋体" w:cs="宋体"/>
          <w:sz w:val="24"/>
        </w:rPr>
        <w:fldChar w:fldCharType="end"/>
      </w:r>
      <w:r>
        <w:rPr>
          <w:rFonts w:hint="eastAsia" w:ascii="宋体" w:hAnsi="宋体" w:cs="宋体"/>
          <w:sz w:val="24"/>
        </w:rPr>
        <w:fldChar w:fldCharType="end"/>
      </w:r>
    </w:p>
    <w:p w14:paraId="09AB9DC8">
      <w:pPr>
        <w:pStyle w:val="22"/>
        <w:tabs>
          <w:tab w:val="right" w:leader="dot" w:pos="9752"/>
          <w:tab w:val="clear" w:pos="8296"/>
        </w:tabs>
        <w:rPr>
          <w:rFonts w:hint="eastAsia" w:ascii="宋体" w:hAnsi="宋体" w:cs="宋体"/>
          <w:sz w:val="24"/>
        </w:rPr>
      </w:pPr>
      <w:r>
        <w:fldChar w:fldCharType="begin"/>
      </w:r>
      <w:r>
        <w:instrText xml:space="preserve"> HYPERLINK \l "_Toc24111" </w:instrText>
      </w:r>
      <w:r>
        <w:fldChar w:fldCharType="separate"/>
      </w:r>
      <w:r>
        <w:rPr>
          <w:rFonts w:hint="eastAsia" w:ascii="宋体" w:hAnsi="宋体" w:cs="宋体"/>
          <w:sz w:val="24"/>
        </w:rPr>
        <w:t>10.磋商响应文件的构成</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_Toc24111 \h </w:instrText>
      </w:r>
      <w:r>
        <w:rPr>
          <w:rFonts w:hint="eastAsia" w:ascii="宋体" w:hAnsi="宋体" w:cs="宋体"/>
          <w:sz w:val="24"/>
        </w:rPr>
        <w:fldChar w:fldCharType="separate"/>
      </w:r>
      <w:r>
        <w:rPr>
          <w:rFonts w:hint="eastAsia" w:ascii="宋体" w:hAnsi="宋体" w:cs="宋体"/>
          <w:sz w:val="24"/>
        </w:rPr>
        <w:t>8</w:t>
      </w:r>
      <w:r>
        <w:rPr>
          <w:rFonts w:hint="eastAsia" w:ascii="宋体" w:hAnsi="宋体" w:cs="宋体"/>
          <w:sz w:val="24"/>
        </w:rPr>
        <w:fldChar w:fldCharType="end"/>
      </w:r>
      <w:r>
        <w:rPr>
          <w:rFonts w:hint="eastAsia" w:ascii="宋体" w:hAnsi="宋体" w:cs="宋体"/>
          <w:sz w:val="24"/>
        </w:rPr>
        <w:fldChar w:fldCharType="end"/>
      </w:r>
    </w:p>
    <w:p w14:paraId="17D0C625">
      <w:pPr>
        <w:pStyle w:val="22"/>
        <w:tabs>
          <w:tab w:val="right" w:leader="dot" w:pos="9752"/>
          <w:tab w:val="clear" w:pos="8296"/>
        </w:tabs>
        <w:rPr>
          <w:rFonts w:hint="eastAsia" w:ascii="宋体" w:hAnsi="宋体" w:cs="宋体"/>
          <w:sz w:val="24"/>
        </w:rPr>
      </w:pPr>
      <w:r>
        <w:fldChar w:fldCharType="begin"/>
      </w:r>
      <w:r>
        <w:instrText xml:space="preserve"> HYPERLINK \l "_Toc6699" </w:instrText>
      </w:r>
      <w:r>
        <w:fldChar w:fldCharType="separate"/>
      </w:r>
      <w:r>
        <w:rPr>
          <w:rFonts w:hint="eastAsia" w:ascii="宋体" w:hAnsi="宋体" w:cs="宋体"/>
          <w:sz w:val="24"/>
        </w:rPr>
        <w:t>11.磋商响应文件的编制要求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_Toc6699 \h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r>
        <w:rPr>
          <w:rFonts w:hint="eastAsia" w:ascii="宋体" w:hAnsi="宋体" w:cs="宋体"/>
          <w:sz w:val="24"/>
        </w:rPr>
        <w:fldChar w:fldCharType="end"/>
      </w:r>
    </w:p>
    <w:p w14:paraId="3F4E2DAB">
      <w:pPr>
        <w:pStyle w:val="22"/>
        <w:tabs>
          <w:tab w:val="right" w:leader="dot" w:pos="9752"/>
          <w:tab w:val="clear" w:pos="8296"/>
        </w:tabs>
        <w:rPr>
          <w:rFonts w:hint="eastAsia" w:ascii="宋体" w:hAnsi="宋体" w:cs="宋体"/>
          <w:sz w:val="24"/>
        </w:rPr>
      </w:pPr>
      <w:r>
        <w:fldChar w:fldCharType="begin"/>
      </w:r>
      <w:r>
        <w:instrText xml:space="preserve"> HYPERLINK \l "_Toc11296" </w:instrText>
      </w:r>
      <w:r>
        <w:fldChar w:fldCharType="separate"/>
      </w:r>
      <w:r>
        <w:rPr>
          <w:rFonts w:hint="eastAsia" w:ascii="宋体" w:hAnsi="宋体" w:cs="宋体"/>
          <w:sz w:val="24"/>
        </w:rPr>
        <w:t>四、磋商响应文件的递交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_Toc11296 \h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r>
        <w:rPr>
          <w:rFonts w:hint="eastAsia" w:ascii="宋体" w:hAnsi="宋体" w:cs="宋体"/>
          <w:sz w:val="24"/>
        </w:rPr>
        <w:fldChar w:fldCharType="end"/>
      </w:r>
    </w:p>
    <w:p w14:paraId="353AC3C0">
      <w:pPr>
        <w:pStyle w:val="22"/>
        <w:tabs>
          <w:tab w:val="right" w:leader="dot" w:pos="9752"/>
          <w:tab w:val="clear" w:pos="8296"/>
        </w:tabs>
        <w:rPr>
          <w:rFonts w:hint="eastAsia" w:ascii="宋体" w:hAnsi="宋体" w:cs="宋体"/>
          <w:sz w:val="24"/>
        </w:rPr>
      </w:pPr>
      <w:r>
        <w:fldChar w:fldCharType="begin"/>
      </w:r>
      <w:r>
        <w:instrText xml:space="preserve"> HYPERLINK \l "_Toc10171" </w:instrText>
      </w:r>
      <w:r>
        <w:fldChar w:fldCharType="separate"/>
      </w:r>
      <w:r>
        <w:rPr>
          <w:rFonts w:hint="eastAsia" w:ascii="宋体" w:hAnsi="宋体" w:cs="宋体"/>
          <w:sz w:val="24"/>
        </w:rPr>
        <w:t>五、磋商过程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_Toc10171 \h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r>
        <w:rPr>
          <w:rFonts w:hint="eastAsia" w:ascii="宋体" w:hAnsi="宋体" w:cs="宋体"/>
          <w:sz w:val="24"/>
        </w:rPr>
        <w:fldChar w:fldCharType="end"/>
      </w:r>
    </w:p>
    <w:p w14:paraId="2A74734B">
      <w:pPr>
        <w:pStyle w:val="22"/>
        <w:tabs>
          <w:tab w:val="right" w:leader="dot" w:pos="9752"/>
          <w:tab w:val="clear" w:pos="8296"/>
        </w:tabs>
        <w:rPr>
          <w:rFonts w:hint="eastAsia" w:ascii="宋体" w:hAnsi="宋体" w:cs="宋体"/>
          <w:sz w:val="24"/>
        </w:rPr>
      </w:pPr>
      <w:r>
        <w:fldChar w:fldCharType="begin"/>
      </w:r>
      <w:r>
        <w:instrText xml:space="preserve"> HYPERLINK \l "_Toc22247" </w:instrText>
      </w:r>
      <w:r>
        <w:fldChar w:fldCharType="separate"/>
      </w:r>
      <w:r>
        <w:rPr>
          <w:rFonts w:hint="eastAsia" w:ascii="宋体" w:hAnsi="宋体" w:cs="宋体"/>
          <w:sz w:val="24"/>
        </w:rPr>
        <w:t>六、资格审查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_Toc22247 \h </w:instrText>
      </w:r>
      <w:r>
        <w:rPr>
          <w:rFonts w:hint="eastAsia" w:ascii="宋体" w:hAnsi="宋体" w:cs="宋体"/>
          <w:sz w:val="24"/>
        </w:rPr>
        <w:fldChar w:fldCharType="separate"/>
      </w:r>
      <w:r>
        <w:rPr>
          <w:rFonts w:hint="eastAsia" w:ascii="宋体" w:hAnsi="宋体" w:cs="宋体"/>
          <w:sz w:val="24"/>
        </w:rPr>
        <w:t>10</w:t>
      </w:r>
      <w:r>
        <w:rPr>
          <w:rFonts w:hint="eastAsia" w:ascii="宋体" w:hAnsi="宋体" w:cs="宋体"/>
          <w:sz w:val="24"/>
        </w:rPr>
        <w:fldChar w:fldCharType="end"/>
      </w:r>
      <w:r>
        <w:rPr>
          <w:rFonts w:hint="eastAsia" w:ascii="宋体" w:hAnsi="宋体" w:cs="宋体"/>
          <w:sz w:val="24"/>
        </w:rPr>
        <w:fldChar w:fldCharType="end"/>
      </w:r>
    </w:p>
    <w:p w14:paraId="5077D638">
      <w:pPr>
        <w:pStyle w:val="22"/>
        <w:tabs>
          <w:tab w:val="right" w:leader="dot" w:pos="9752"/>
          <w:tab w:val="clear" w:pos="8296"/>
        </w:tabs>
        <w:rPr>
          <w:rFonts w:hint="eastAsia" w:ascii="宋体" w:hAnsi="宋体" w:cs="宋体"/>
          <w:sz w:val="24"/>
        </w:rPr>
      </w:pPr>
      <w:r>
        <w:fldChar w:fldCharType="begin"/>
      </w:r>
      <w:r>
        <w:instrText xml:space="preserve"> HYPERLINK \l "_Toc21" </w:instrText>
      </w:r>
      <w:r>
        <w:fldChar w:fldCharType="separate"/>
      </w:r>
      <w:r>
        <w:rPr>
          <w:rFonts w:hint="eastAsia" w:ascii="宋体" w:hAnsi="宋体" w:cs="宋体"/>
          <w:sz w:val="24"/>
        </w:rPr>
        <w:t>七、评审程序及方法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 \h </w:instrText>
      </w:r>
      <w:r>
        <w:rPr>
          <w:rFonts w:hint="eastAsia" w:ascii="宋体" w:hAnsi="宋体" w:cs="宋体"/>
          <w:sz w:val="24"/>
        </w:rPr>
        <w:fldChar w:fldCharType="separate"/>
      </w:r>
      <w:r>
        <w:rPr>
          <w:rFonts w:hint="eastAsia" w:ascii="宋体" w:hAnsi="宋体" w:cs="宋体"/>
          <w:sz w:val="24"/>
        </w:rPr>
        <w:t>10</w:t>
      </w:r>
      <w:r>
        <w:rPr>
          <w:rFonts w:hint="eastAsia" w:ascii="宋体" w:hAnsi="宋体" w:cs="宋体"/>
          <w:sz w:val="24"/>
        </w:rPr>
        <w:fldChar w:fldCharType="end"/>
      </w:r>
      <w:r>
        <w:rPr>
          <w:rFonts w:hint="eastAsia" w:ascii="宋体" w:hAnsi="宋体" w:cs="宋体"/>
          <w:sz w:val="24"/>
        </w:rPr>
        <w:fldChar w:fldCharType="end"/>
      </w:r>
    </w:p>
    <w:p w14:paraId="2061F13F">
      <w:pPr>
        <w:pStyle w:val="22"/>
        <w:tabs>
          <w:tab w:val="right" w:leader="dot" w:pos="9752"/>
          <w:tab w:val="clear" w:pos="8296"/>
        </w:tabs>
        <w:rPr>
          <w:rFonts w:hint="eastAsia" w:ascii="宋体" w:hAnsi="宋体" w:cs="宋体"/>
          <w:sz w:val="24"/>
        </w:rPr>
      </w:pPr>
      <w:r>
        <w:fldChar w:fldCharType="begin"/>
      </w:r>
      <w:r>
        <w:instrText xml:space="preserve"> HYPERLINK \l "_Toc19048" </w:instrText>
      </w:r>
      <w:r>
        <w:fldChar w:fldCharType="separate"/>
      </w:r>
      <w:r>
        <w:rPr>
          <w:rFonts w:hint="eastAsia" w:ascii="宋体" w:hAnsi="宋体" w:cs="宋体"/>
          <w:sz w:val="24"/>
        </w:rPr>
        <w:t>17.评标委员会</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_Toc19048 \h </w:instrText>
      </w:r>
      <w:r>
        <w:rPr>
          <w:rFonts w:hint="eastAsia" w:ascii="宋体" w:hAnsi="宋体" w:cs="宋体"/>
          <w:sz w:val="24"/>
        </w:rPr>
        <w:fldChar w:fldCharType="separate"/>
      </w:r>
      <w:r>
        <w:rPr>
          <w:rFonts w:hint="eastAsia" w:ascii="宋体" w:hAnsi="宋体" w:cs="宋体"/>
          <w:sz w:val="24"/>
        </w:rPr>
        <w:t>10</w:t>
      </w:r>
      <w:r>
        <w:rPr>
          <w:rFonts w:hint="eastAsia" w:ascii="宋体" w:hAnsi="宋体" w:cs="宋体"/>
          <w:sz w:val="24"/>
        </w:rPr>
        <w:fldChar w:fldCharType="end"/>
      </w:r>
      <w:r>
        <w:rPr>
          <w:rFonts w:hint="eastAsia" w:ascii="宋体" w:hAnsi="宋体" w:cs="宋体"/>
          <w:sz w:val="24"/>
        </w:rPr>
        <w:fldChar w:fldCharType="end"/>
      </w:r>
    </w:p>
    <w:p w14:paraId="6870BBA0">
      <w:pPr>
        <w:pStyle w:val="22"/>
        <w:tabs>
          <w:tab w:val="right" w:leader="dot" w:pos="9752"/>
          <w:tab w:val="clear" w:pos="8296"/>
        </w:tabs>
        <w:rPr>
          <w:rFonts w:hint="eastAsia" w:ascii="宋体" w:hAnsi="宋体" w:cs="宋体"/>
          <w:sz w:val="24"/>
        </w:rPr>
      </w:pPr>
      <w:r>
        <w:fldChar w:fldCharType="begin"/>
      </w:r>
      <w:r>
        <w:instrText xml:space="preserve"> HYPERLINK \l "_Toc7182" </w:instrText>
      </w:r>
      <w:r>
        <w:fldChar w:fldCharType="separate"/>
      </w:r>
      <w:r>
        <w:rPr>
          <w:rFonts w:hint="eastAsia" w:ascii="宋体" w:hAnsi="宋体" w:cs="宋体"/>
          <w:sz w:val="24"/>
        </w:rPr>
        <w:t>18.磋商程序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_Toc7182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14:paraId="47DADCBD">
      <w:pPr>
        <w:pStyle w:val="22"/>
        <w:tabs>
          <w:tab w:val="right" w:leader="dot" w:pos="9752"/>
          <w:tab w:val="clear" w:pos="8296"/>
        </w:tabs>
        <w:rPr>
          <w:rFonts w:hint="eastAsia" w:ascii="宋体" w:hAnsi="宋体" w:cs="宋体"/>
          <w:sz w:val="24"/>
        </w:rPr>
      </w:pPr>
      <w:r>
        <w:fldChar w:fldCharType="begin"/>
      </w:r>
      <w:r>
        <w:instrText xml:space="preserve"> HYPERLINK \l "_Toc20140" </w:instrText>
      </w:r>
      <w:r>
        <w:fldChar w:fldCharType="separate"/>
      </w:r>
      <w:r>
        <w:rPr>
          <w:rFonts w:hint="eastAsia" w:ascii="宋体" w:hAnsi="宋体" w:cs="宋体"/>
          <w:sz w:val="24"/>
        </w:rPr>
        <w:t>19.评审办法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_Toc20140 \h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fldChar w:fldCharType="end"/>
      </w:r>
      <w:r>
        <w:rPr>
          <w:rFonts w:hint="eastAsia" w:ascii="宋体" w:hAnsi="宋体" w:cs="宋体"/>
          <w:sz w:val="24"/>
        </w:rPr>
        <w:fldChar w:fldCharType="end"/>
      </w:r>
    </w:p>
    <w:p w14:paraId="325322EA">
      <w:pPr>
        <w:pStyle w:val="22"/>
        <w:tabs>
          <w:tab w:val="right" w:leader="dot" w:pos="9752"/>
          <w:tab w:val="clear" w:pos="8296"/>
        </w:tabs>
        <w:rPr>
          <w:rFonts w:hint="eastAsia" w:ascii="宋体" w:hAnsi="宋体" w:cs="宋体"/>
          <w:sz w:val="24"/>
        </w:rPr>
      </w:pPr>
      <w:r>
        <w:fldChar w:fldCharType="begin"/>
      </w:r>
      <w:r>
        <w:instrText xml:space="preserve"> HYPERLINK \l "_Toc21455" </w:instrText>
      </w:r>
      <w:r>
        <w:fldChar w:fldCharType="separate"/>
      </w:r>
      <w:r>
        <w:rPr>
          <w:rFonts w:hint="eastAsia" w:ascii="宋体" w:hAnsi="宋体" w:cs="宋体"/>
          <w:sz w:val="24"/>
        </w:rPr>
        <w:t>八、定标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_Toc21455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r>
        <w:rPr>
          <w:rFonts w:hint="eastAsia" w:ascii="宋体" w:hAnsi="宋体" w:cs="宋体"/>
          <w:sz w:val="24"/>
        </w:rPr>
        <w:fldChar w:fldCharType="end"/>
      </w:r>
    </w:p>
    <w:p w14:paraId="3A6F4632">
      <w:pPr>
        <w:pStyle w:val="22"/>
        <w:tabs>
          <w:tab w:val="right" w:leader="dot" w:pos="9752"/>
          <w:tab w:val="clear" w:pos="8296"/>
        </w:tabs>
        <w:rPr>
          <w:rFonts w:hint="eastAsia" w:ascii="宋体" w:hAnsi="宋体" w:cs="宋体"/>
          <w:sz w:val="24"/>
        </w:rPr>
      </w:pPr>
      <w:r>
        <w:fldChar w:fldCharType="begin"/>
      </w:r>
      <w:r>
        <w:instrText xml:space="preserve"> HYPERLINK \l "_Toc29280" </w:instrText>
      </w:r>
      <w:r>
        <w:fldChar w:fldCharType="separate"/>
      </w:r>
      <w:r>
        <w:rPr>
          <w:rFonts w:hint="eastAsia" w:ascii="宋体" w:hAnsi="宋体" w:cs="宋体"/>
          <w:bCs/>
          <w:sz w:val="24"/>
        </w:rPr>
        <w:t>20</w:t>
      </w:r>
      <w:r>
        <w:rPr>
          <w:rFonts w:hint="eastAsia" w:ascii="宋体" w:hAnsi="宋体" w:cs="宋体"/>
          <w:sz w:val="24"/>
        </w:rPr>
        <w:t>.推荐并确定成交磋商供应商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_Toc29280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r>
        <w:rPr>
          <w:rFonts w:hint="eastAsia" w:ascii="宋体" w:hAnsi="宋体" w:cs="宋体"/>
          <w:sz w:val="24"/>
        </w:rPr>
        <w:fldChar w:fldCharType="end"/>
      </w:r>
    </w:p>
    <w:p w14:paraId="59E4C82D">
      <w:pPr>
        <w:pStyle w:val="22"/>
        <w:tabs>
          <w:tab w:val="right" w:leader="dot" w:pos="9752"/>
          <w:tab w:val="clear" w:pos="8296"/>
        </w:tabs>
        <w:rPr>
          <w:rFonts w:hint="eastAsia" w:ascii="宋体" w:hAnsi="宋体" w:cs="宋体"/>
          <w:sz w:val="24"/>
        </w:rPr>
      </w:pPr>
      <w:r>
        <w:fldChar w:fldCharType="begin"/>
      </w:r>
      <w:r>
        <w:instrText xml:space="preserve"> HYPERLINK \l "_Toc15854" </w:instrText>
      </w:r>
      <w:r>
        <w:fldChar w:fldCharType="separate"/>
      </w:r>
      <w:r>
        <w:rPr>
          <w:rFonts w:hint="eastAsia" w:ascii="宋体" w:hAnsi="宋体" w:cs="宋体"/>
          <w:bCs/>
          <w:sz w:val="24"/>
        </w:rPr>
        <w:t>21</w:t>
      </w:r>
      <w:r>
        <w:rPr>
          <w:rFonts w:hint="eastAsia" w:ascii="宋体" w:hAnsi="宋体" w:cs="宋体"/>
          <w:sz w:val="24"/>
        </w:rPr>
        <w:t>.成交通知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_Toc15854 \h </w:instrText>
      </w:r>
      <w:r>
        <w:rPr>
          <w:rFonts w:hint="eastAsia" w:ascii="宋体" w:hAnsi="宋体" w:cs="宋体"/>
          <w:sz w:val="24"/>
        </w:rPr>
        <w:fldChar w:fldCharType="separate"/>
      </w:r>
      <w:r>
        <w:rPr>
          <w:rFonts w:hint="eastAsia" w:ascii="宋体" w:hAnsi="宋体" w:cs="宋体"/>
          <w:sz w:val="24"/>
        </w:rPr>
        <w:t>16</w:t>
      </w:r>
      <w:r>
        <w:rPr>
          <w:rFonts w:hint="eastAsia" w:ascii="宋体" w:hAnsi="宋体" w:cs="宋体"/>
          <w:sz w:val="24"/>
        </w:rPr>
        <w:fldChar w:fldCharType="end"/>
      </w:r>
      <w:r>
        <w:rPr>
          <w:rFonts w:hint="eastAsia" w:ascii="宋体" w:hAnsi="宋体" w:cs="宋体"/>
          <w:sz w:val="24"/>
        </w:rPr>
        <w:fldChar w:fldCharType="end"/>
      </w:r>
    </w:p>
    <w:p w14:paraId="38E04249">
      <w:pPr>
        <w:pStyle w:val="22"/>
        <w:tabs>
          <w:tab w:val="right" w:leader="dot" w:pos="9752"/>
          <w:tab w:val="clear" w:pos="8296"/>
        </w:tabs>
        <w:rPr>
          <w:rFonts w:hint="eastAsia" w:ascii="宋体" w:hAnsi="宋体" w:cs="宋体"/>
          <w:sz w:val="24"/>
        </w:rPr>
      </w:pPr>
      <w:r>
        <w:fldChar w:fldCharType="begin"/>
      </w:r>
      <w:r>
        <w:instrText xml:space="preserve"> HYPERLINK \l "_Toc4595" </w:instrText>
      </w:r>
      <w:r>
        <w:fldChar w:fldCharType="separate"/>
      </w:r>
      <w:r>
        <w:rPr>
          <w:rFonts w:hint="eastAsia" w:ascii="宋体" w:hAnsi="宋体" w:cs="宋体"/>
          <w:sz w:val="24"/>
        </w:rPr>
        <w:t>九、授予合同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_Toc4595 \h </w:instrText>
      </w:r>
      <w:r>
        <w:rPr>
          <w:rFonts w:hint="eastAsia" w:ascii="宋体" w:hAnsi="宋体" w:cs="宋体"/>
          <w:sz w:val="24"/>
        </w:rPr>
        <w:fldChar w:fldCharType="separate"/>
      </w:r>
      <w:r>
        <w:rPr>
          <w:rFonts w:hint="eastAsia" w:ascii="宋体" w:hAnsi="宋体" w:cs="宋体"/>
          <w:sz w:val="24"/>
        </w:rPr>
        <w:t>16</w:t>
      </w:r>
      <w:r>
        <w:rPr>
          <w:rFonts w:hint="eastAsia" w:ascii="宋体" w:hAnsi="宋体" w:cs="宋体"/>
          <w:sz w:val="24"/>
        </w:rPr>
        <w:fldChar w:fldCharType="end"/>
      </w:r>
      <w:r>
        <w:rPr>
          <w:rFonts w:hint="eastAsia" w:ascii="宋体" w:hAnsi="宋体" w:cs="宋体"/>
          <w:sz w:val="24"/>
        </w:rPr>
        <w:fldChar w:fldCharType="end"/>
      </w:r>
    </w:p>
    <w:p w14:paraId="0E5BBF7E">
      <w:pPr>
        <w:pStyle w:val="22"/>
        <w:tabs>
          <w:tab w:val="right" w:leader="dot" w:pos="9752"/>
          <w:tab w:val="clear" w:pos="8296"/>
        </w:tabs>
        <w:rPr>
          <w:rFonts w:hint="eastAsia" w:ascii="宋体" w:hAnsi="宋体" w:cs="宋体"/>
          <w:sz w:val="24"/>
        </w:rPr>
      </w:pPr>
      <w:r>
        <w:fldChar w:fldCharType="begin"/>
      </w:r>
      <w:r>
        <w:instrText xml:space="preserve"> HYPERLINK \l "_Toc11400" </w:instrText>
      </w:r>
      <w:r>
        <w:fldChar w:fldCharType="separate"/>
      </w:r>
      <w:r>
        <w:rPr>
          <w:rFonts w:hint="eastAsia" w:ascii="宋体" w:hAnsi="宋体" w:cs="宋体"/>
          <w:bCs/>
          <w:sz w:val="24"/>
        </w:rPr>
        <w:t>22.</w:t>
      </w:r>
      <w:r>
        <w:rPr>
          <w:rFonts w:hint="eastAsia" w:ascii="宋体" w:hAnsi="宋体" w:cs="宋体"/>
          <w:sz w:val="24"/>
        </w:rPr>
        <w:t>签订合同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_Toc11400 \h </w:instrText>
      </w:r>
      <w:r>
        <w:rPr>
          <w:rFonts w:hint="eastAsia" w:ascii="宋体" w:hAnsi="宋体" w:cs="宋体"/>
          <w:sz w:val="24"/>
        </w:rPr>
        <w:fldChar w:fldCharType="separate"/>
      </w:r>
      <w:r>
        <w:rPr>
          <w:rFonts w:hint="eastAsia" w:ascii="宋体" w:hAnsi="宋体" w:cs="宋体"/>
          <w:sz w:val="24"/>
        </w:rPr>
        <w:t>16</w:t>
      </w:r>
      <w:r>
        <w:rPr>
          <w:rFonts w:hint="eastAsia" w:ascii="宋体" w:hAnsi="宋体" w:cs="宋体"/>
          <w:sz w:val="24"/>
        </w:rPr>
        <w:fldChar w:fldCharType="end"/>
      </w:r>
      <w:r>
        <w:rPr>
          <w:rFonts w:hint="eastAsia" w:ascii="宋体" w:hAnsi="宋体" w:cs="宋体"/>
          <w:sz w:val="24"/>
        </w:rPr>
        <w:fldChar w:fldCharType="end"/>
      </w:r>
    </w:p>
    <w:p w14:paraId="70CDF77F">
      <w:pPr>
        <w:pStyle w:val="22"/>
        <w:tabs>
          <w:tab w:val="right" w:leader="dot" w:pos="9752"/>
          <w:tab w:val="clear" w:pos="8296"/>
        </w:tabs>
        <w:rPr>
          <w:rFonts w:hint="eastAsia" w:ascii="宋体" w:hAnsi="宋体" w:cs="宋体"/>
          <w:sz w:val="24"/>
        </w:rPr>
      </w:pPr>
      <w:r>
        <w:fldChar w:fldCharType="begin"/>
      </w:r>
      <w:r>
        <w:instrText xml:space="preserve"> HYPERLINK \l "_Toc10445" </w:instrText>
      </w:r>
      <w:r>
        <w:fldChar w:fldCharType="separate"/>
      </w:r>
      <w:r>
        <w:rPr>
          <w:rFonts w:hint="eastAsia" w:ascii="宋体" w:hAnsi="宋体" w:cs="宋体"/>
          <w:sz w:val="24"/>
        </w:rPr>
        <w:t>十、废标条款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_Toc10445 \h </w:instrText>
      </w:r>
      <w:r>
        <w:rPr>
          <w:rFonts w:hint="eastAsia" w:ascii="宋体" w:hAnsi="宋体" w:cs="宋体"/>
          <w:sz w:val="24"/>
        </w:rPr>
        <w:fldChar w:fldCharType="separate"/>
      </w:r>
      <w:r>
        <w:rPr>
          <w:rFonts w:hint="eastAsia" w:ascii="宋体" w:hAnsi="宋体" w:cs="宋体"/>
          <w:sz w:val="24"/>
        </w:rPr>
        <w:t>17</w:t>
      </w:r>
      <w:r>
        <w:rPr>
          <w:rFonts w:hint="eastAsia" w:ascii="宋体" w:hAnsi="宋体" w:cs="宋体"/>
          <w:sz w:val="24"/>
        </w:rPr>
        <w:fldChar w:fldCharType="end"/>
      </w:r>
      <w:r>
        <w:rPr>
          <w:rFonts w:hint="eastAsia" w:ascii="宋体" w:hAnsi="宋体" w:cs="宋体"/>
          <w:sz w:val="24"/>
        </w:rPr>
        <w:fldChar w:fldCharType="end"/>
      </w:r>
    </w:p>
    <w:p w14:paraId="289CC238">
      <w:pPr>
        <w:pStyle w:val="22"/>
        <w:tabs>
          <w:tab w:val="right" w:leader="dot" w:pos="9752"/>
          <w:tab w:val="clear" w:pos="8296"/>
        </w:tabs>
        <w:rPr>
          <w:rFonts w:hint="eastAsia" w:ascii="宋体" w:hAnsi="宋体" w:cs="宋体"/>
          <w:sz w:val="24"/>
        </w:rPr>
      </w:pPr>
      <w:r>
        <w:fldChar w:fldCharType="begin"/>
      </w:r>
      <w:r>
        <w:instrText xml:space="preserve"> HYPERLINK \l "_Toc24604" </w:instrText>
      </w:r>
      <w:r>
        <w:fldChar w:fldCharType="separate"/>
      </w:r>
      <w:r>
        <w:rPr>
          <w:rFonts w:hint="eastAsia" w:ascii="宋体" w:hAnsi="宋体" w:cs="宋体"/>
          <w:bCs/>
          <w:sz w:val="24"/>
        </w:rPr>
        <w:t>23</w:t>
      </w:r>
      <w:r>
        <w:rPr>
          <w:rFonts w:hint="eastAsia" w:ascii="宋体" w:hAnsi="宋体" w:cs="宋体"/>
          <w:sz w:val="24"/>
        </w:rPr>
        <w:t>.废标情形</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_Toc24604 \h </w:instrText>
      </w:r>
      <w:r>
        <w:rPr>
          <w:rFonts w:hint="eastAsia" w:ascii="宋体" w:hAnsi="宋体" w:cs="宋体"/>
          <w:sz w:val="24"/>
        </w:rPr>
        <w:fldChar w:fldCharType="separate"/>
      </w:r>
      <w:r>
        <w:rPr>
          <w:rFonts w:hint="eastAsia" w:ascii="宋体" w:hAnsi="宋体" w:cs="宋体"/>
          <w:sz w:val="24"/>
        </w:rPr>
        <w:t>17</w:t>
      </w:r>
      <w:r>
        <w:rPr>
          <w:rFonts w:hint="eastAsia" w:ascii="宋体" w:hAnsi="宋体" w:cs="宋体"/>
          <w:sz w:val="24"/>
        </w:rPr>
        <w:fldChar w:fldCharType="end"/>
      </w:r>
      <w:r>
        <w:rPr>
          <w:rFonts w:hint="eastAsia" w:ascii="宋体" w:hAnsi="宋体" w:cs="宋体"/>
          <w:sz w:val="24"/>
        </w:rPr>
        <w:fldChar w:fldCharType="end"/>
      </w:r>
    </w:p>
    <w:p w14:paraId="20D39438">
      <w:pPr>
        <w:pStyle w:val="22"/>
        <w:tabs>
          <w:tab w:val="right" w:leader="dot" w:pos="9752"/>
          <w:tab w:val="clear" w:pos="8296"/>
        </w:tabs>
        <w:rPr>
          <w:rFonts w:hint="eastAsia" w:ascii="宋体" w:hAnsi="宋体" w:cs="宋体"/>
          <w:sz w:val="24"/>
        </w:rPr>
      </w:pPr>
      <w:r>
        <w:fldChar w:fldCharType="begin"/>
      </w:r>
      <w:r>
        <w:instrText xml:space="preserve"> HYPERLINK \l "_Toc17736" </w:instrText>
      </w:r>
      <w:r>
        <w:fldChar w:fldCharType="separate"/>
      </w:r>
      <w:r>
        <w:rPr>
          <w:rFonts w:hint="eastAsia" w:ascii="宋体" w:hAnsi="宋体" w:cs="宋体"/>
          <w:sz w:val="24"/>
        </w:rPr>
        <w:t>十一、其他</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_Toc17736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r>
        <w:rPr>
          <w:rFonts w:hint="eastAsia" w:ascii="宋体" w:hAnsi="宋体" w:cs="宋体"/>
          <w:sz w:val="24"/>
        </w:rPr>
        <w:fldChar w:fldCharType="end"/>
      </w:r>
    </w:p>
    <w:p w14:paraId="6FE9F2D2">
      <w:pPr>
        <w:pStyle w:val="22"/>
        <w:tabs>
          <w:tab w:val="right" w:leader="dot" w:pos="9752"/>
          <w:tab w:val="clear" w:pos="8296"/>
        </w:tabs>
        <w:rPr>
          <w:rFonts w:hint="eastAsia" w:ascii="宋体" w:hAnsi="宋体" w:cs="宋体"/>
          <w:sz w:val="24"/>
        </w:rPr>
      </w:pPr>
      <w:r>
        <w:fldChar w:fldCharType="begin"/>
      </w:r>
      <w:r>
        <w:instrText xml:space="preserve"> HYPERLINK \l "_Toc1577" </w:instrText>
      </w:r>
      <w:r>
        <w:fldChar w:fldCharType="separate"/>
      </w:r>
      <w:r>
        <w:rPr>
          <w:rFonts w:hint="eastAsia" w:ascii="宋体" w:hAnsi="宋体" w:cs="宋体"/>
          <w:bCs/>
          <w:sz w:val="24"/>
        </w:rPr>
        <w:t>24</w:t>
      </w:r>
      <w:r>
        <w:rPr>
          <w:rFonts w:hint="eastAsia" w:ascii="宋体" w:hAnsi="宋体" w:cs="宋体"/>
          <w:sz w:val="24"/>
        </w:rPr>
        <w:t>.串标情形</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_Toc1577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r>
        <w:rPr>
          <w:rFonts w:hint="eastAsia" w:ascii="宋体" w:hAnsi="宋体" w:cs="宋体"/>
          <w:sz w:val="24"/>
        </w:rPr>
        <w:fldChar w:fldCharType="end"/>
      </w:r>
    </w:p>
    <w:p w14:paraId="7D155141">
      <w:pPr>
        <w:pStyle w:val="22"/>
        <w:tabs>
          <w:tab w:val="right" w:leader="dot" w:pos="9752"/>
          <w:tab w:val="clear" w:pos="8296"/>
        </w:tabs>
        <w:rPr>
          <w:rFonts w:hint="eastAsia" w:ascii="宋体" w:hAnsi="宋体" w:cs="宋体"/>
          <w:sz w:val="24"/>
        </w:rPr>
      </w:pPr>
      <w:r>
        <w:fldChar w:fldCharType="begin"/>
      </w:r>
      <w:r>
        <w:instrText xml:space="preserve"> HYPERLINK \l "_Toc32070" </w:instrText>
      </w:r>
      <w:r>
        <w:fldChar w:fldCharType="separate"/>
      </w:r>
      <w:r>
        <w:rPr>
          <w:rFonts w:hint="eastAsia" w:ascii="宋体" w:hAnsi="宋体" w:cs="宋体"/>
          <w:sz w:val="24"/>
        </w:rPr>
        <w:t>第三部分 青海省政府采购合同文本样式</w:t>
      </w:r>
      <w:r>
        <w:rPr>
          <w:rFonts w:hint="eastAsia" w:ascii="宋体" w:hAnsi="宋体" w:cs="宋体"/>
          <w:sz w:val="24"/>
        </w:rPr>
        <w:tab/>
      </w:r>
      <w:r>
        <w:rPr>
          <w:rFonts w:hint="eastAsia" w:ascii="宋体" w:hAnsi="宋体" w:cs="宋体"/>
          <w:sz w:val="24"/>
        </w:rPr>
        <w:t>1</w:t>
      </w:r>
      <w:r>
        <w:rPr>
          <w:rFonts w:hint="eastAsia" w:ascii="宋体" w:hAnsi="宋体" w:cs="宋体"/>
          <w:sz w:val="24"/>
        </w:rPr>
        <w:fldChar w:fldCharType="end"/>
      </w:r>
      <w:r>
        <w:rPr>
          <w:rFonts w:hint="eastAsia" w:ascii="宋体" w:hAnsi="宋体" w:cs="宋体"/>
          <w:bCs/>
          <w:color w:val="000000"/>
          <w:sz w:val="24"/>
        </w:rPr>
        <w:t>9</w:t>
      </w:r>
    </w:p>
    <w:p w14:paraId="35DB2B44">
      <w:pPr>
        <w:pStyle w:val="22"/>
        <w:tabs>
          <w:tab w:val="right" w:leader="dot" w:pos="9752"/>
          <w:tab w:val="clear" w:pos="8296"/>
        </w:tabs>
        <w:rPr>
          <w:rFonts w:hint="eastAsia" w:ascii="宋体" w:hAnsi="宋体" w:cs="宋体"/>
          <w:sz w:val="24"/>
        </w:rPr>
      </w:pPr>
      <w:r>
        <w:fldChar w:fldCharType="begin"/>
      </w:r>
      <w:r>
        <w:instrText xml:space="preserve"> HYPERLINK \l "_Toc2533" </w:instrText>
      </w:r>
      <w:r>
        <w:fldChar w:fldCharType="separate"/>
      </w:r>
      <w:r>
        <w:rPr>
          <w:rFonts w:hint="eastAsia" w:ascii="宋体" w:hAnsi="宋体" w:cs="宋体"/>
          <w:sz w:val="24"/>
        </w:rPr>
        <w:t>第四部分 磋商响应文件格式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_Toc2533 \h </w:instrText>
      </w:r>
      <w:r>
        <w:rPr>
          <w:rFonts w:hint="eastAsia" w:ascii="宋体" w:hAnsi="宋体" w:cs="宋体"/>
          <w:sz w:val="24"/>
        </w:rPr>
        <w:fldChar w:fldCharType="separate"/>
      </w:r>
      <w:r>
        <w:rPr>
          <w:rFonts w:hint="eastAsia" w:ascii="宋体" w:hAnsi="宋体" w:cs="宋体"/>
          <w:sz w:val="24"/>
        </w:rPr>
        <w:t>32</w:t>
      </w:r>
      <w:r>
        <w:rPr>
          <w:rFonts w:hint="eastAsia" w:ascii="宋体" w:hAnsi="宋体" w:cs="宋体"/>
          <w:sz w:val="24"/>
        </w:rPr>
        <w:fldChar w:fldCharType="end"/>
      </w:r>
      <w:r>
        <w:rPr>
          <w:rFonts w:hint="eastAsia" w:ascii="宋体" w:hAnsi="宋体" w:cs="宋体"/>
          <w:sz w:val="24"/>
        </w:rPr>
        <w:fldChar w:fldCharType="end"/>
      </w:r>
    </w:p>
    <w:p w14:paraId="3417A4E6">
      <w:pPr>
        <w:pStyle w:val="22"/>
        <w:tabs>
          <w:tab w:val="right" w:leader="dot" w:pos="9752"/>
          <w:tab w:val="clear" w:pos="8296"/>
        </w:tabs>
        <w:rPr>
          <w:rFonts w:hint="eastAsia" w:ascii="宋体" w:hAnsi="宋体" w:cs="宋体"/>
          <w:sz w:val="24"/>
        </w:rPr>
      </w:pPr>
      <w:r>
        <w:fldChar w:fldCharType="begin"/>
      </w:r>
      <w:r>
        <w:instrText xml:space="preserve"> HYPERLINK \l "_Toc28822" </w:instrText>
      </w:r>
      <w:r>
        <w:fldChar w:fldCharType="separate"/>
      </w:r>
      <w:r>
        <w:rPr>
          <w:rFonts w:hint="eastAsia" w:ascii="宋体" w:hAnsi="宋体" w:cs="宋体"/>
          <w:sz w:val="24"/>
          <w:lang w:val="zh-CN"/>
        </w:rPr>
        <w:t>磋商响应文件目录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_Toc28822 \h </w:instrText>
      </w:r>
      <w:r>
        <w:rPr>
          <w:rFonts w:hint="eastAsia" w:ascii="宋体" w:hAnsi="宋体" w:cs="宋体"/>
          <w:sz w:val="24"/>
        </w:rPr>
        <w:fldChar w:fldCharType="separate"/>
      </w:r>
      <w:r>
        <w:rPr>
          <w:rFonts w:hint="eastAsia" w:ascii="宋体" w:hAnsi="宋体" w:cs="宋体"/>
          <w:sz w:val="24"/>
        </w:rPr>
        <w:t>34</w:t>
      </w:r>
      <w:r>
        <w:rPr>
          <w:rFonts w:hint="eastAsia" w:ascii="宋体" w:hAnsi="宋体" w:cs="宋体"/>
          <w:sz w:val="24"/>
        </w:rPr>
        <w:fldChar w:fldCharType="end"/>
      </w:r>
      <w:r>
        <w:rPr>
          <w:rFonts w:hint="eastAsia" w:ascii="宋体" w:hAnsi="宋体" w:cs="宋体"/>
          <w:sz w:val="24"/>
        </w:rPr>
        <w:fldChar w:fldCharType="end"/>
      </w:r>
    </w:p>
    <w:p w14:paraId="0A1DD331">
      <w:pPr>
        <w:pStyle w:val="22"/>
        <w:tabs>
          <w:tab w:val="right" w:leader="dot" w:pos="9752"/>
          <w:tab w:val="clear" w:pos="8296"/>
        </w:tabs>
        <w:rPr>
          <w:rFonts w:hint="eastAsia" w:ascii="宋体" w:hAnsi="宋体" w:cs="宋体"/>
          <w:sz w:val="24"/>
        </w:rPr>
      </w:pPr>
      <w:r>
        <w:fldChar w:fldCharType="begin"/>
      </w:r>
      <w:r>
        <w:instrText xml:space="preserve"> HYPERLINK \l "_Toc12167" </w:instrText>
      </w:r>
      <w:r>
        <w:fldChar w:fldCharType="separate"/>
      </w:r>
      <w:r>
        <w:rPr>
          <w:rFonts w:hint="eastAsia" w:ascii="宋体" w:hAnsi="宋体" w:cs="宋体"/>
          <w:sz w:val="24"/>
          <w:lang w:val="zh-CN"/>
        </w:rPr>
        <w:t>格式1</w:t>
      </w:r>
      <w:r>
        <w:rPr>
          <w:rFonts w:hint="eastAsia" w:ascii="宋体" w:hAnsi="宋体" w:cs="宋体"/>
          <w:sz w:val="24"/>
        </w:rPr>
        <w:t>.</w:t>
      </w:r>
      <w:r>
        <w:rPr>
          <w:rFonts w:hint="eastAsia" w:ascii="宋体" w:hAnsi="宋体" w:cs="宋体"/>
          <w:sz w:val="24"/>
          <w:lang w:val="zh-CN"/>
        </w:rPr>
        <w:t>磋商函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_Toc12167 \h </w:instrText>
      </w:r>
      <w:r>
        <w:rPr>
          <w:rFonts w:hint="eastAsia" w:ascii="宋体" w:hAnsi="宋体" w:cs="宋体"/>
          <w:sz w:val="24"/>
        </w:rPr>
        <w:fldChar w:fldCharType="separate"/>
      </w:r>
      <w:r>
        <w:rPr>
          <w:rFonts w:hint="eastAsia" w:ascii="宋体" w:hAnsi="宋体" w:cs="宋体"/>
          <w:sz w:val="24"/>
        </w:rPr>
        <w:t>35</w:t>
      </w:r>
      <w:r>
        <w:rPr>
          <w:rFonts w:hint="eastAsia" w:ascii="宋体" w:hAnsi="宋体" w:cs="宋体"/>
          <w:sz w:val="24"/>
        </w:rPr>
        <w:fldChar w:fldCharType="end"/>
      </w:r>
      <w:r>
        <w:rPr>
          <w:rFonts w:hint="eastAsia" w:ascii="宋体" w:hAnsi="宋体" w:cs="宋体"/>
          <w:sz w:val="24"/>
        </w:rPr>
        <w:fldChar w:fldCharType="end"/>
      </w:r>
    </w:p>
    <w:p w14:paraId="353BA4CA">
      <w:pPr>
        <w:pStyle w:val="22"/>
        <w:tabs>
          <w:tab w:val="right" w:leader="dot" w:pos="9752"/>
          <w:tab w:val="clear" w:pos="8296"/>
        </w:tabs>
        <w:rPr>
          <w:rFonts w:hint="eastAsia" w:ascii="宋体" w:hAnsi="宋体" w:cs="宋体"/>
          <w:sz w:val="24"/>
        </w:rPr>
      </w:pPr>
      <w:r>
        <w:fldChar w:fldCharType="begin"/>
      </w:r>
      <w:r>
        <w:instrText xml:space="preserve"> HYPERLINK \l "_Toc3989" </w:instrText>
      </w:r>
      <w:r>
        <w:fldChar w:fldCharType="separate"/>
      </w:r>
      <w:r>
        <w:rPr>
          <w:rFonts w:hint="eastAsia" w:ascii="宋体" w:hAnsi="宋体" w:cs="宋体"/>
          <w:sz w:val="24"/>
          <w:lang w:val="zh-CN"/>
        </w:rPr>
        <w:t>格式2</w:t>
      </w:r>
      <w:r>
        <w:rPr>
          <w:rFonts w:hint="eastAsia" w:ascii="宋体" w:hAnsi="宋体" w:cs="宋体"/>
          <w:sz w:val="24"/>
        </w:rPr>
        <w:t>.</w:t>
      </w:r>
      <w:r>
        <w:rPr>
          <w:rFonts w:hint="eastAsia" w:ascii="宋体" w:hAnsi="宋体" w:cs="宋体"/>
          <w:sz w:val="24"/>
          <w:lang w:val="zh-CN"/>
        </w:rPr>
        <w:t>法定代表人证明书</w:t>
      </w:r>
      <w:r>
        <w:rPr>
          <w:rFonts w:hint="eastAsia" w:ascii="宋体" w:hAnsi="宋体" w:cs="宋体"/>
          <w:sz w:val="24"/>
        </w:rPr>
        <w:tab/>
      </w:r>
      <w:r>
        <w:rPr>
          <w:rFonts w:hint="eastAsia" w:ascii="宋体" w:hAnsi="宋体" w:cs="宋体"/>
          <w:sz w:val="24"/>
        </w:rPr>
        <w:t>3</w:t>
      </w:r>
      <w:r>
        <w:rPr>
          <w:rFonts w:hint="eastAsia" w:ascii="宋体" w:hAnsi="宋体" w:cs="宋体"/>
          <w:sz w:val="24"/>
        </w:rPr>
        <w:fldChar w:fldCharType="end"/>
      </w:r>
      <w:r>
        <w:rPr>
          <w:rFonts w:hint="eastAsia" w:ascii="宋体" w:hAnsi="宋体" w:cs="宋体"/>
          <w:bCs/>
          <w:color w:val="000000"/>
          <w:sz w:val="24"/>
        </w:rPr>
        <w:t>6</w:t>
      </w:r>
    </w:p>
    <w:p w14:paraId="4C2DB6BE">
      <w:pPr>
        <w:pStyle w:val="22"/>
        <w:tabs>
          <w:tab w:val="right" w:leader="dot" w:pos="9752"/>
          <w:tab w:val="clear" w:pos="8296"/>
        </w:tabs>
        <w:rPr>
          <w:rFonts w:hint="eastAsia" w:ascii="宋体" w:hAnsi="宋体" w:cs="宋体"/>
          <w:sz w:val="24"/>
        </w:rPr>
      </w:pPr>
      <w:r>
        <w:fldChar w:fldCharType="begin"/>
      </w:r>
      <w:r>
        <w:instrText xml:space="preserve"> HYPERLINK \l "_Toc30454" </w:instrText>
      </w:r>
      <w:r>
        <w:fldChar w:fldCharType="separate"/>
      </w:r>
      <w:r>
        <w:rPr>
          <w:rFonts w:hint="eastAsia" w:ascii="宋体" w:hAnsi="宋体" w:cs="宋体"/>
          <w:sz w:val="24"/>
          <w:lang w:val="zh-CN"/>
        </w:rPr>
        <w:t>格式3</w:t>
      </w:r>
      <w:r>
        <w:rPr>
          <w:rFonts w:hint="eastAsia" w:ascii="宋体" w:hAnsi="宋体" w:cs="宋体"/>
          <w:sz w:val="24"/>
        </w:rPr>
        <w:t>.</w:t>
      </w:r>
      <w:r>
        <w:rPr>
          <w:rFonts w:hint="eastAsia" w:ascii="宋体" w:hAnsi="宋体" w:cs="宋体"/>
          <w:sz w:val="24"/>
          <w:lang w:val="zh-CN"/>
        </w:rPr>
        <w:t>法定代表人授权书</w:t>
      </w:r>
      <w:r>
        <w:rPr>
          <w:rFonts w:hint="eastAsia" w:ascii="宋体" w:hAnsi="宋体" w:cs="宋体"/>
          <w:sz w:val="24"/>
        </w:rPr>
        <w:tab/>
      </w:r>
      <w:r>
        <w:rPr>
          <w:rFonts w:hint="eastAsia" w:ascii="宋体" w:hAnsi="宋体" w:cs="宋体"/>
          <w:sz w:val="24"/>
        </w:rPr>
        <w:t>3</w:t>
      </w:r>
      <w:r>
        <w:rPr>
          <w:rFonts w:hint="eastAsia" w:ascii="宋体" w:hAnsi="宋体" w:cs="宋体"/>
          <w:sz w:val="24"/>
        </w:rPr>
        <w:fldChar w:fldCharType="end"/>
      </w:r>
      <w:r>
        <w:rPr>
          <w:rFonts w:hint="eastAsia" w:ascii="宋体" w:hAnsi="宋体" w:cs="宋体"/>
          <w:bCs/>
          <w:color w:val="000000"/>
          <w:sz w:val="24"/>
        </w:rPr>
        <w:t>7</w:t>
      </w:r>
    </w:p>
    <w:p w14:paraId="10C87D4E">
      <w:pPr>
        <w:pStyle w:val="22"/>
        <w:tabs>
          <w:tab w:val="right" w:leader="dot" w:pos="9752"/>
          <w:tab w:val="clear" w:pos="8296"/>
        </w:tabs>
        <w:rPr>
          <w:rFonts w:hint="eastAsia" w:ascii="宋体" w:hAnsi="宋体" w:cs="宋体"/>
          <w:sz w:val="24"/>
        </w:rPr>
      </w:pPr>
      <w:r>
        <w:fldChar w:fldCharType="begin"/>
      </w:r>
      <w:r>
        <w:instrText xml:space="preserve"> HYPERLINK \l "_Toc20387" </w:instrText>
      </w:r>
      <w:r>
        <w:fldChar w:fldCharType="separate"/>
      </w:r>
      <w:r>
        <w:rPr>
          <w:rFonts w:hint="eastAsia" w:ascii="宋体" w:hAnsi="宋体" w:cs="宋体"/>
          <w:sz w:val="24"/>
          <w:lang w:val="zh-CN"/>
        </w:rPr>
        <w:t>格式4</w:t>
      </w:r>
      <w:r>
        <w:rPr>
          <w:rFonts w:hint="eastAsia" w:ascii="宋体" w:hAnsi="宋体" w:cs="宋体"/>
          <w:sz w:val="24"/>
        </w:rPr>
        <w:t>.</w:t>
      </w:r>
      <w:r>
        <w:rPr>
          <w:rFonts w:hint="eastAsia" w:ascii="宋体" w:hAnsi="宋体" w:cs="宋体"/>
          <w:sz w:val="24"/>
          <w:lang w:val="zh-CN"/>
        </w:rPr>
        <w:t>磋商供应商承诺书</w:t>
      </w:r>
      <w:r>
        <w:rPr>
          <w:rFonts w:hint="eastAsia" w:ascii="宋体" w:hAnsi="宋体" w:cs="宋体"/>
          <w:sz w:val="24"/>
        </w:rPr>
        <w:tab/>
      </w:r>
      <w:r>
        <w:rPr>
          <w:rFonts w:hint="eastAsia" w:ascii="宋体" w:hAnsi="宋体" w:cs="宋体"/>
          <w:sz w:val="24"/>
        </w:rPr>
        <w:t>3</w:t>
      </w:r>
      <w:r>
        <w:rPr>
          <w:rFonts w:hint="eastAsia" w:ascii="宋体" w:hAnsi="宋体" w:cs="宋体"/>
          <w:sz w:val="24"/>
        </w:rPr>
        <w:fldChar w:fldCharType="end"/>
      </w:r>
      <w:r>
        <w:rPr>
          <w:rFonts w:hint="eastAsia" w:ascii="宋体" w:hAnsi="宋体" w:cs="宋体"/>
          <w:bCs/>
          <w:color w:val="000000"/>
          <w:sz w:val="24"/>
        </w:rPr>
        <w:t>8</w:t>
      </w:r>
    </w:p>
    <w:p w14:paraId="767BCA7C">
      <w:pPr>
        <w:pStyle w:val="22"/>
        <w:tabs>
          <w:tab w:val="right" w:leader="dot" w:pos="9752"/>
          <w:tab w:val="clear" w:pos="8296"/>
        </w:tabs>
        <w:rPr>
          <w:rFonts w:hint="eastAsia" w:ascii="宋体" w:hAnsi="宋体" w:cs="宋体"/>
          <w:sz w:val="24"/>
        </w:rPr>
      </w:pPr>
      <w:r>
        <w:fldChar w:fldCharType="begin"/>
      </w:r>
      <w:r>
        <w:instrText xml:space="preserve"> HYPERLINK \l "_Toc26845" </w:instrText>
      </w:r>
      <w:r>
        <w:fldChar w:fldCharType="separate"/>
      </w:r>
      <w:r>
        <w:rPr>
          <w:rFonts w:hint="eastAsia" w:ascii="宋体" w:hAnsi="宋体" w:cs="宋体"/>
          <w:sz w:val="24"/>
          <w:lang w:val="zh-CN"/>
        </w:rPr>
        <w:t>格式5</w:t>
      </w:r>
      <w:r>
        <w:rPr>
          <w:rFonts w:hint="eastAsia" w:ascii="宋体" w:hAnsi="宋体" w:cs="宋体"/>
          <w:sz w:val="24"/>
        </w:rPr>
        <w:t>.</w:t>
      </w:r>
      <w:r>
        <w:rPr>
          <w:rFonts w:hint="eastAsia" w:ascii="宋体" w:hAnsi="宋体" w:cs="宋体"/>
          <w:sz w:val="24"/>
          <w:lang w:val="zh-CN"/>
        </w:rPr>
        <w:t>供应商诚信承诺书</w:t>
      </w:r>
      <w:r>
        <w:rPr>
          <w:rFonts w:hint="eastAsia" w:ascii="宋体" w:hAnsi="宋体" w:cs="宋体"/>
          <w:sz w:val="24"/>
        </w:rPr>
        <w:tab/>
      </w:r>
      <w:r>
        <w:rPr>
          <w:rFonts w:hint="eastAsia" w:ascii="宋体" w:hAnsi="宋体" w:cs="宋体"/>
          <w:sz w:val="24"/>
        </w:rPr>
        <w:t>3</w:t>
      </w:r>
      <w:r>
        <w:rPr>
          <w:rFonts w:hint="eastAsia" w:ascii="宋体" w:hAnsi="宋体" w:cs="宋体"/>
          <w:sz w:val="24"/>
        </w:rPr>
        <w:fldChar w:fldCharType="end"/>
      </w:r>
      <w:r>
        <w:rPr>
          <w:rFonts w:hint="eastAsia" w:ascii="宋体" w:hAnsi="宋体" w:cs="宋体"/>
          <w:bCs/>
          <w:color w:val="000000"/>
          <w:sz w:val="24"/>
        </w:rPr>
        <w:t>9</w:t>
      </w:r>
    </w:p>
    <w:p w14:paraId="0613FD3F">
      <w:pPr>
        <w:pStyle w:val="22"/>
        <w:tabs>
          <w:tab w:val="right" w:leader="dot" w:pos="9752"/>
          <w:tab w:val="clear" w:pos="8296"/>
        </w:tabs>
        <w:rPr>
          <w:rFonts w:hint="eastAsia" w:ascii="宋体" w:hAnsi="宋体" w:cs="宋体"/>
          <w:sz w:val="24"/>
        </w:rPr>
      </w:pPr>
      <w:r>
        <w:fldChar w:fldCharType="begin"/>
      </w:r>
      <w:r>
        <w:instrText xml:space="preserve"> HYPERLINK \l "_Toc1120" </w:instrText>
      </w:r>
      <w:r>
        <w:fldChar w:fldCharType="separate"/>
      </w:r>
      <w:r>
        <w:rPr>
          <w:rFonts w:hint="eastAsia" w:ascii="宋体" w:hAnsi="宋体" w:cs="宋体"/>
          <w:sz w:val="24"/>
          <w:lang w:val="zh-CN"/>
        </w:rPr>
        <w:t>格式6</w:t>
      </w:r>
      <w:r>
        <w:rPr>
          <w:rFonts w:hint="eastAsia" w:ascii="宋体" w:hAnsi="宋体" w:cs="宋体"/>
          <w:sz w:val="24"/>
        </w:rPr>
        <w:t>.</w:t>
      </w:r>
      <w:r>
        <w:rPr>
          <w:rFonts w:hint="eastAsia" w:ascii="宋体" w:hAnsi="宋体" w:cs="宋体"/>
          <w:sz w:val="24"/>
          <w:lang w:val="zh-CN"/>
        </w:rPr>
        <w:t>资格证明材料</w:t>
      </w:r>
      <w:r>
        <w:rPr>
          <w:rFonts w:hint="eastAsia" w:ascii="宋体" w:hAnsi="宋体" w:cs="宋体"/>
          <w:sz w:val="24"/>
        </w:rPr>
        <w:tab/>
      </w:r>
      <w:r>
        <w:rPr>
          <w:rFonts w:hint="eastAsia" w:ascii="宋体" w:hAnsi="宋体" w:cs="宋体"/>
          <w:sz w:val="24"/>
        </w:rPr>
        <w:t xml:space="preserve">40 </w:t>
      </w:r>
      <w:r>
        <w:rPr>
          <w:rFonts w:hint="eastAsia" w:ascii="宋体" w:hAnsi="宋体" w:cs="宋体"/>
          <w:sz w:val="24"/>
        </w:rPr>
        <w:fldChar w:fldCharType="end"/>
      </w:r>
    </w:p>
    <w:p w14:paraId="47E719A7">
      <w:pPr>
        <w:pStyle w:val="22"/>
        <w:tabs>
          <w:tab w:val="right" w:leader="dot" w:pos="9752"/>
          <w:tab w:val="clear" w:pos="8296"/>
        </w:tabs>
        <w:rPr>
          <w:rFonts w:hint="eastAsia" w:ascii="宋体" w:hAnsi="宋体" w:cs="宋体"/>
          <w:sz w:val="24"/>
        </w:rPr>
      </w:pPr>
      <w:r>
        <w:fldChar w:fldCharType="begin"/>
      </w:r>
      <w:r>
        <w:instrText xml:space="preserve"> HYPERLINK \l "_Toc18802" </w:instrText>
      </w:r>
      <w:r>
        <w:fldChar w:fldCharType="separate"/>
      </w:r>
      <w:r>
        <w:rPr>
          <w:rFonts w:hint="eastAsia" w:ascii="宋体" w:hAnsi="宋体" w:cs="宋体"/>
          <w:sz w:val="24"/>
          <w:lang w:val="zh-CN"/>
        </w:rPr>
        <w:t>格式7</w:t>
      </w:r>
      <w:r>
        <w:rPr>
          <w:rFonts w:hint="eastAsia" w:ascii="宋体" w:hAnsi="宋体" w:cs="宋体"/>
          <w:sz w:val="24"/>
        </w:rPr>
        <w:t>.</w:t>
      </w:r>
      <w:r>
        <w:rPr>
          <w:rFonts w:hint="eastAsia" w:ascii="宋体" w:hAnsi="宋体" w:cs="宋体"/>
          <w:sz w:val="24"/>
          <w:lang w:val="zh-CN"/>
        </w:rPr>
        <w:t>财务状况、缴纳税收和社会保障资金证明</w:t>
      </w:r>
      <w:r>
        <w:rPr>
          <w:rFonts w:hint="eastAsia" w:ascii="宋体" w:hAnsi="宋体" w:cs="宋体"/>
          <w:sz w:val="24"/>
        </w:rPr>
        <w:tab/>
      </w:r>
      <w:r>
        <w:rPr>
          <w:rFonts w:hint="eastAsia" w:ascii="宋体" w:hAnsi="宋体" w:cs="宋体"/>
          <w:sz w:val="24"/>
        </w:rPr>
        <w:t>4</w:t>
      </w:r>
      <w:r>
        <w:rPr>
          <w:rFonts w:hint="eastAsia" w:ascii="宋体" w:hAnsi="宋体" w:cs="宋体"/>
          <w:sz w:val="24"/>
        </w:rPr>
        <w:fldChar w:fldCharType="end"/>
      </w:r>
      <w:r>
        <w:rPr>
          <w:rFonts w:hint="eastAsia" w:ascii="宋体" w:hAnsi="宋体" w:cs="宋体"/>
          <w:bCs/>
          <w:color w:val="000000"/>
          <w:sz w:val="24"/>
        </w:rPr>
        <w:t>1</w:t>
      </w:r>
    </w:p>
    <w:p w14:paraId="07CFE540">
      <w:pPr>
        <w:pStyle w:val="22"/>
        <w:tabs>
          <w:tab w:val="right" w:leader="dot" w:pos="9752"/>
          <w:tab w:val="clear" w:pos="8296"/>
        </w:tabs>
        <w:rPr>
          <w:rFonts w:hint="eastAsia" w:ascii="宋体" w:hAnsi="宋体" w:cs="宋体"/>
          <w:sz w:val="24"/>
        </w:rPr>
      </w:pPr>
      <w:r>
        <w:fldChar w:fldCharType="begin"/>
      </w:r>
      <w:r>
        <w:instrText xml:space="preserve"> HYPERLINK \l "_Toc3034" </w:instrText>
      </w:r>
      <w:r>
        <w:fldChar w:fldCharType="separate"/>
      </w:r>
      <w:r>
        <w:rPr>
          <w:rFonts w:hint="eastAsia" w:ascii="宋体" w:hAnsi="宋体" w:cs="宋体"/>
          <w:sz w:val="24"/>
          <w:lang w:val="zh-CN"/>
        </w:rPr>
        <w:t>格式8</w:t>
      </w:r>
      <w:r>
        <w:rPr>
          <w:rFonts w:hint="eastAsia" w:ascii="宋体" w:hAnsi="宋体" w:cs="宋体"/>
          <w:sz w:val="24"/>
        </w:rPr>
        <w:t>.</w:t>
      </w:r>
      <w:r>
        <w:rPr>
          <w:rFonts w:hint="eastAsia" w:ascii="宋体" w:hAnsi="宋体" w:cs="宋体"/>
          <w:sz w:val="24"/>
          <w:lang w:val="zh-CN"/>
        </w:rPr>
        <w:t>具备履行合同所必须的设备和专业技术能力证明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_Toc3034 \h </w:instrText>
      </w:r>
      <w:r>
        <w:rPr>
          <w:rFonts w:hint="eastAsia" w:ascii="宋体" w:hAnsi="宋体" w:cs="宋体"/>
          <w:sz w:val="24"/>
        </w:rPr>
        <w:fldChar w:fldCharType="separate"/>
      </w:r>
      <w:r>
        <w:rPr>
          <w:rFonts w:hint="eastAsia" w:ascii="宋体" w:hAnsi="宋体" w:cs="宋体"/>
          <w:sz w:val="24"/>
        </w:rPr>
        <w:t>42</w:t>
      </w:r>
      <w:r>
        <w:rPr>
          <w:rFonts w:hint="eastAsia" w:ascii="宋体" w:hAnsi="宋体" w:cs="宋体"/>
          <w:sz w:val="24"/>
        </w:rPr>
        <w:fldChar w:fldCharType="end"/>
      </w:r>
      <w:r>
        <w:rPr>
          <w:rFonts w:hint="eastAsia" w:ascii="宋体" w:hAnsi="宋体" w:cs="宋体"/>
          <w:sz w:val="24"/>
        </w:rPr>
        <w:fldChar w:fldCharType="end"/>
      </w:r>
    </w:p>
    <w:p w14:paraId="4D9A89F6">
      <w:pPr>
        <w:pStyle w:val="22"/>
        <w:tabs>
          <w:tab w:val="right" w:leader="dot" w:pos="9752"/>
          <w:tab w:val="clear" w:pos="8296"/>
        </w:tabs>
        <w:rPr>
          <w:rFonts w:hint="eastAsia" w:ascii="宋体" w:hAnsi="宋体" w:cs="宋体"/>
          <w:sz w:val="24"/>
        </w:rPr>
      </w:pPr>
      <w:r>
        <w:fldChar w:fldCharType="begin"/>
      </w:r>
      <w:r>
        <w:instrText xml:space="preserve"> HYPERLINK \l "_Toc18041" </w:instrText>
      </w:r>
      <w:r>
        <w:fldChar w:fldCharType="separate"/>
      </w:r>
      <w:r>
        <w:rPr>
          <w:rFonts w:hint="eastAsia" w:ascii="宋体" w:hAnsi="宋体" w:cs="宋体"/>
          <w:sz w:val="24"/>
          <w:lang w:val="zh-CN"/>
        </w:rPr>
        <w:t>格式9</w:t>
      </w:r>
      <w:r>
        <w:rPr>
          <w:rFonts w:hint="eastAsia" w:ascii="宋体" w:hAnsi="宋体" w:cs="宋体"/>
          <w:sz w:val="24"/>
        </w:rPr>
        <w:t>.</w:t>
      </w:r>
      <w:r>
        <w:rPr>
          <w:rFonts w:hint="eastAsia" w:ascii="宋体" w:hAnsi="宋体" w:cs="宋体"/>
          <w:sz w:val="24"/>
          <w:lang w:val="zh-CN"/>
        </w:rPr>
        <w:t>无重大违法记录声明</w:t>
      </w:r>
      <w:r>
        <w:rPr>
          <w:rFonts w:hint="eastAsia" w:ascii="宋体" w:hAnsi="宋体" w:cs="宋体"/>
          <w:sz w:val="24"/>
        </w:rPr>
        <w:tab/>
      </w:r>
      <w:r>
        <w:rPr>
          <w:rFonts w:hint="eastAsia" w:ascii="宋体" w:hAnsi="宋体" w:cs="宋体"/>
          <w:sz w:val="24"/>
        </w:rPr>
        <w:t>4</w:t>
      </w:r>
      <w:r>
        <w:rPr>
          <w:rFonts w:hint="eastAsia" w:ascii="宋体" w:hAnsi="宋体" w:cs="宋体"/>
          <w:sz w:val="24"/>
        </w:rPr>
        <w:fldChar w:fldCharType="end"/>
      </w:r>
      <w:r>
        <w:rPr>
          <w:rFonts w:hint="eastAsia" w:ascii="宋体" w:hAnsi="宋体" w:cs="宋体"/>
          <w:bCs/>
          <w:color w:val="000000"/>
          <w:sz w:val="24"/>
        </w:rPr>
        <w:t>3</w:t>
      </w:r>
    </w:p>
    <w:p w14:paraId="3CAB87AC">
      <w:pPr>
        <w:pStyle w:val="22"/>
        <w:tabs>
          <w:tab w:val="right" w:leader="dot" w:pos="9752"/>
          <w:tab w:val="clear" w:pos="8296"/>
        </w:tabs>
        <w:rPr>
          <w:rFonts w:hint="eastAsia" w:ascii="宋体" w:hAnsi="宋体" w:cs="宋体"/>
          <w:sz w:val="24"/>
        </w:rPr>
      </w:pPr>
      <w:r>
        <w:fldChar w:fldCharType="begin"/>
      </w:r>
      <w:r>
        <w:instrText xml:space="preserve"> HYPERLINK \l "_Toc11529" </w:instrText>
      </w:r>
      <w:r>
        <w:fldChar w:fldCharType="separate"/>
      </w:r>
      <w:r>
        <w:rPr>
          <w:rFonts w:hint="eastAsia" w:ascii="宋体" w:hAnsi="宋体" w:cs="宋体"/>
          <w:sz w:val="24"/>
          <w:lang w:val="zh-CN"/>
        </w:rPr>
        <w:t>格式10</w:t>
      </w:r>
      <w:r>
        <w:rPr>
          <w:rFonts w:hint="eastAsia" w:ascii="宋体" w:hAnsi="宋体" w:cs="宋体"/>
          <w:sz w:val="24"/>
        </w:rPr>
        <w:t>.</w:t>
      </w:r>
      <w:r>
        <w:rPr>
          <w:rFonts w:hint="eastAsia" w:ascii="宋体" w:hAnsi="宋体" w:cs="宋体"/>
          <w:sz w:val="24"/>
          <w:lang w:val="zh-CN"/>
        </w:rPr>
        <w:t>评分对照表</w:t>
      </w:r>
      <w:r>
        <w:rPr>
          <w:rFonts w:hint="eastAsia" w:ascii="宋体" w:hAnsi="宋体" w:cs="宋体"/>
          <w:sz w:val="24"/>
        </w:rPr>
        <w:tab/>
      </w:r>
      <w:r>
        <w:rPr>
          <w:rFonts w:hint="eastAsia" w:ascii="宋体" w:hAnsi="宋体" w:cs="宋体"/>
          <w:sz w:val="24"/>
        </w:rPr>
        <w:t>4</w:t>
      </w:r>
      <w:r>
        <w:rPr>
          <w:rFonts w:hint="eastAsia" w:ascii="宋体" w:hAnsi="宋体" w:cs="宋体"/>
          <w:sz w:val="24"/>
        </w:rPr>
        <w:fldChar w:fldCharType="end"/>
      </w:r>
      <w:r>
        <w:rPr>
          <w:rFonts w:hint="eastAsia" w:ascii="宋体" w:hAnsi="宋体" w:cs="宋体"/>
          <w:bCs/>
          <w:color w:val="000000"/>
          <w:sz w:val="24"/>
        </w:rPr>
        <w:t>4</w:t>
      </w:r>
    </w:p>
    <w:p w14:paraId="1B809B24">
      <w:pPr>
        <w:pStyle w:val="22"/>
        <w:tabs>
          <w:tab w:val="right" w:leader="dot" w:pos="9752"/>
          <w:tab w:val="clear" w:pos="8296"/>
        </w:tabs>
        <w:rPr>
          <w:rFonts w:hint="eastAsia" w:ascii="宋体" w:hAnsi="宋体" w:cs="宋体"/>
          <w:sz w:val="24"/>
        </w:rPr>
      </w:pPr>
      <w:r>
        <w:fldChar w:fldCharType="begin"/>
      </w:r>
      <w:r>
        <w:instrText xml:space="preserve"> HYPERLINK \l "_Toc8770" </w:instrText>
      </w:r>
      <w:r>
        <w:fldChar w:fldCharType="separate"/>
      </w:r>
      <w:r>
        <w:rPr>
          <w:rFonts w:hint="eastAsia" w:ascii="宋体" w:hAnsi="宋体" w:cs="宋体"/>
          <w:sz w:val="24"/>
          <w:lang w:val="zh-CN"/>
        </w:rPr>
        <w:t>格式11</w:t>
      </w:r>
      <w:r>
        <w:rPr>
          <w:rFonts w:hint="eastAsia" w:ascii="宋体" w:hAnsi="宋体" w:cs="宋体"/>
          <w:sz w:val="24"/>
        </w:rPr>
        <w:t>.竞争性磋商首次报价表</w:t>
      </w:r>
      <w:r>
        <w:rPr>
          <w:rFonts w:hint="eastAsia" w:ascii="宋体" w:hAnsi="宋体" w:cs="宋体"/>
          <w:sz w:val="24"/>
        </w:rPr>
        <w:tab/>
      </w:r>
      <w:r>
        <w:rPr>
          <w:rFonts w:hint="eastAsia" w:ascii="宋体" w:hAnsi="宋体" w:cs="宋体"/>
          <w:sz w:val="24"/>
        </w:rPr>
        <w:t>4</w:t>
      </w:r>
      <w:r>
        <w:rPr>
          <w:rFonts w:hint="eastAsia" w:ascii="宋体" w:hAnsi="宋体" w:cs="宋体"/>
          <w:sz w:val="24"/>
        </w:rPr>
        <w:fldChar w:fldCharType="end"/>
      </w:r>
      <w:r>
        <w:rPr>
          <w:rFonts w:hint="eastAsia" w:ascii="宋体" w:hAnsi="宋体" w:cs="宋体"/>
          <w:bCs/>
          <w:color w:val="000000"/>
          <w:sz w:val="24"/>
        </w:rPr>
        <w:t>5</w:t>
      </w:r>
    </w:p>
    <w:p w14:paraId="2FCC7CC3">
      <w:pPr>
        <w:pStyle w:val="22"/>
        <w:tabs>
          <w:tab w:val="right" w:leader="dot" w:pos="9752"/>
          <w:tab w:val="clear" w:pos="8296"/>
        </w:tabs>
        <w:rPr>
          <w:rFonts w:hint="eastAsia" w:ascii="宋体" w:hAnsi="宋体" w:cs="宋体"/>
          <w:sz w:val="24"/>
        </w:rPr>
      </w:pPr>
      <w:r>
        <w:fldChar w:fldCharType="begin"/>
      </w:r>
      <w:r>
        <w:instrText xml:space="preserve"> HYPERLINK \l "_Toc17229" </w:instrText>
      </w:r>
      <w:r>
        <w:fldChar w:fldCharType="separate"/>
      </w:r>
      <w:r>
        <w:rPr>
          <w:rFonts w:hint="eastAsia" w:ascii="宋体" w:hAnsi="宋体" w:cs="宋体"/>
          <w:sz w:val="24"/>
          <w:lang w:val="zh-CN"/>
        </w:rPr>
        <w:t>格式12</w:t>
      </w:r>
      <w:r>
        <w:rPr>
          <w:rFonts w:hint="eastAsia" w:ascii="宋体" w:hAnsi="宋体" w:cs="宋体"/>
          <w:sz w:val="24"/>
        </w:rPr>
        <w:t>.</w:t>
      </w:r>
      <w:r>
        <w:rPr>
          <w:rFonts w:hint="eastAsia" w:ascii="宋体" w:hAnsi="宋体" w:cs="宋体"/>
          <w:sz w:val="24"/>
          <w:lang w:val="zh-CN"/>
        </w:rPr>
        <w:t>分项报价表</w:t>
      </w:r>
      <w:r>
        <w:rPr>
          <w:rFonts w:hint="eastAsia" w:ascii="宋体" w:hAnsi="宋体" w:cs="宋体"/>
          <w:sz w:val="24"/>
        </w:rPr>
        <w:tab/>
      </w:r>
      <w:r>
        <w:rPr>
          <w:rFonts w:hint="eastAsia" w:ascii="宋体" w:hAnsi="宋体" w:cs="宋体"/>
          <w:sz w:val="24"/>
        </w:rPr>
        <w:t>4</w:t>
      </w:r>
      <w:r>
        <w:rPr>
          <w:rFonts w:hint="eastAsia" w:ascii="宋体" w:hAnsi="宋体" w:cs="宋体"/>
          <w:sz w:val="24"/>
        </w:rPr>
        <w:fldChar w:fldCharType="end"/>
      </w:r>
      <w:r>
        <w:rPr>
          <w:rFonts w:hint="eastAsia" w:ascii="宋体" w:hAnsi="宋体" w:cs="宋体"/>
          <w:bCs/>
          <w:color w:val="000000"/>
          <w:sz w:val="24"/>
        </w:rPr>
        <w:t>6</w:t>
      </w:r>
    </w:p>
    <w:p w14:paraId="52DAFFA8">
      <w:pPr>
        <w:pStyle w:val="22"/>
        <w:tabs>
          <w:tab w:val="right" w:leader="dot" w:pos="9752"/>
          <w:tab w:val="clear" w:pos="8296"/>
        </w:tabs>
        <w:rPr>
          <w:rFonts w:hint="eastAsia" w:ascii="宋体" w:hAnsi="宋体" w:cs="宋体"/>
          <w:sz w:val="24"/>
        </w:rPr>
      </w:pPr>
      <w:r>
        <w:fldChar w:fldCharType="begin"/>
      </w:r>
      <w:r>
        <w:instrText xml:space="preserve"> HYPERLINK \l "_Toc11189" </w:instrText>
      </w:r>
      <w:r>
        <w:fldChar w:fldCharType="separate"/>
      </w:r>
      <w:r>
        <w:rPr>
          <w:rFonts w:hint="eastAsia" w:ascii="宋体" w:hAnsi="宋体" w:cs="宋体"/>
          <w:sz w:val="24"/>
          <w:lang w:val="zh-CN"/>
        </w:rPr>
        <w:t>格式13</w:t>
      </w:r>
      <w:r>
        <w:rPr>
          <w:rFonts w:hint="eastAsia" w:ascii="宋体" w:hAnsi="宋体" w:cs="宋体"/>
          <w:sz w:val="24"/>
        </w:rPr>
        <w:t>.</w:t>
      </w:r>
      <w:r>
        <w:rPr>
          <w:rFonts w:hint="eastAsia" w:ascii="宋体" w:hAnsi="宋体" w:cs="宋体"/>
          <w:sz w:val="24"/>
          <w:lang w:val="zh-CN"/>
        </w:rPr>
        <w:t>技术规格响应表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_Toc11189 \h </w:instrText>
      </w:r>
      <w:r>
        <w:rPr>
          <w:rFonts w:hint="eastAsia" w:ascii="宋体" w:hAnsi="宋体" w:cs="宋体"/>
          <w:sz w:val="24"/>
        </w:rPr>
        <w:fldChar w:fldCharType="separate"/>
      </w:r>
      <w:r>
        <w:rPr>
          <w:rFonts w:hint="eastAsia" w:ascii="宋体" w:hAnsi="宋体" w:cs="宋体"/>
          <w:sz w:val="24"/>
        </w:rPr>
        <w:t>47</w:t>
      </w:r>
      <w:r>
        <w:rPr>
          <w:rFonts w:hint="eastAsia" w:ascii="宋体" w:hAnsi="宋体" w:cs="宋体"/>
          <w:sz w:val="24"/>
        </w:rPr>
        <w:fldChar w:fldCharType="end"/>
      </w:r>
      <w:r>
        <w:rPr>
          <w:rFonts w:hint="eastAsia" w:ascii="宋体" w:hAnsi="宋体" w:cs="宋体"/>
          <w:sz w:val="24"/>
        </w:rPr>
        <w:fldChar w:fldCharType="end"/>
      </w:r>
    </w:p>
    <w:p w14:paraId="368EC06D">
      <w:pPr>
        <w:pStyle w:val="22"/>
        <w:tabs>
          <w:tab w:val="right" w:leader="dot" w:pos="9752"/>
          <w:tab w:val="clear" w:pos="8296"/>
        </w:tabs>
        <w:rPr>
          <w:rFonts w:hint="eastAsia" w:ascii="宋体" w:hAnsi="宋体" w:cs="宋体"/>
          <w:sz w:val="24"/>
        </w:rPr>
      </w:pPr>
      <w:r>
        <w:fldChar w:fldCharType="begin"/>
      </w:r>
      <w:r>
        <w:instrText xml:space="preserve"> HYPERLINK \l "_Toc26322" </w:instrText>
      </w:r>
      <w:r>
        <w:fldChar w:fldCharType="separate"/>
      </w:r>
      <w:r>
        <w:rPr>
          <w:rFonts w:hint="eastAsia" w:ascii="宋体" w:hAnsi="宋体" w:cs="宋体"/>
          <w:sz w:val="24"/>
          <w:lang w:val="zh-CN"/>
        </w:rPr>
        <w:t>格式14</w:t>
      </w:r>
      <w:r>
        <w:rPr>
          <w:rFonts w:hint="eastAsia" w:ascii="宋体" w:hAnsi="宋体" w:cs="宋体"/>
          <w:sz w:val="24"/>
        </w:rPr>
        <w:t>.</w:t>
      </w:r>
      <w:r>
        <w:rPr>
          <w:rFonts w:hint="eastAsia" w:ascii="宋体" w:hAnsi="宋体" w:cs="宋体"/>
          <w:sz w:val="24"/>
          <w:lang w:val="zh-CN"/>
        </w:rPr>
        <w:t>磋商产品相关资料</w:t>
      </w:r>
      <w:r>
        <w:rPr>
          <w:rFonts w:hint="eastAsia" w:ascii="宋体" w:hAnsi="宋体" w:cs="宋体"/>
          <w:sz w:val="24"/>
        </w:rPr>
        <w:tab/>
      </w:r>
      <w:r>
        <w:rPr>
          <w:rFonts w:hint="eastAsia" w:ascii="宋体" w:hAnsi="宋体" w:cs="宋体"/>
          <w:sz w:val="24"/>
        </w:rPr>
        <w:t>4</w:t>
      </w:r>
      <w:r>
        <w:rPr>
          <w:rFonts w:hint="eastAsia" w:ascii="宋体" w:hAnsi="宋体" w:cs="宋体"/>
          <w:sz w:val="24"/>
        </w:rPr>
        <w:fldChar w:fldCharType="end"/>
      </w:r>
      <w:r>
        <w:rPr>
          <w:rFonts w:hint="eastAsia" w:ascii="宋体" w:hAnsi="宋体" w:cs="宋体"/>
          <w:bCs/>
          <w:color w:val="000000"/>
          <w:sz w:val="24"/>
        </w:rPr>
        <w:t>8</w:t>
      </w:r>
    </w:p>
    <w:p w14:paraId="1D78DAC2">
      <w:pPr>
        <w:pStyle w:val="22"/>
        <w:tabs>
          <w:tab w:val="right" w:leader="dot" w:pos="9752"/>
          <w:tab w:val="clear" w:pos="8296"/>
        </w:tabs>
        <w:rPr>
          <w:rFonts w:hint="eastAsia" w:ascii="宋体" w:hAnsi="宋体" w:cs="宋体"/>
          <w:sz w:val="24"/>
        </w:rPr>
      </w:pPr>
      <w:r>
        <w:fldChar w:fldCharType="begin"/>
      </w:r>
      <w:r>
        <w:instrText xml:space="preserve"> HYPERLINK \l "_Toc5037" </w:instrText>
      </w:r>
      <w:r>
        <w:fldChar w:fldCharType="separate"/>
      </w:r>
      <w:r>
        <w:rPr>
          <w:rFonts w:hint="eastAsia" w:ascii="宋体" w:hAnsi="宋体" w:cs="宋体"/>
          <w:sz w:val="24"/>
          <w:lang w:val="zh-CN"/>
        </w:rPr>
        <w:t>格式15</w:t>
      </w:r>
      <w:r>
        <w:rPr>
          <w:rFonts w:hint="eastAsia" w:ascii="宋体" w:hAnsi="宋体" w:cs="宋体"/>
          <w:sz w:val="24"/>
        </w:rPr>
        <w:t>.</w:t>
      </w:r>
      <w:r>
        <w:rPr>
          <w:rFonts w:hint="eastAsia" w:ascii="宋体" w:hAnsi="宋体" w:cs="宋体"/>
          <w:sz w:val="24"/>
          <w:lang w:val="zh-CN"/>
        </w:rPr>
        <w:t>磋商供应商的类似业绩证明材料</w:t>
      </w:r>
      <w:r>
        <w:rPr>
          <w:rFonts w:hint="eastAsia" w:ascii="宋体" w:hAnsi="宋体" w:cs="宋体"/>
          <w:sz w:val="24"/>
        </w:rPr>
        <w:tab/>
      </w:r>
      <w:r>
        <w:rPr>
          <w:rFonts w:hint="eastAsia" w:ascii="宋体" w:hAnsi="宋体" w:cs="宋体"/>
          <w:sz w:val="24"/>
        </w:rPr>
        <w:t>4</w:t>
      </w:r>
      <w:r>
        <w:rPr>
          <w:rFonts w:hint="eastAsia" w:ascii="宋体" w:hAnsi="宋体" w:cs="宋体"/>
          <w:sz w:val="24"/>
        </w:rPr>
        <w:fldChar w:fldCharType="end"/>
      </w:r>
      <w:r>
        <w:rPr>
          <w:rFonts w:hint="eastAsia" w:ascii="宋体" w:hAnsi="宋体" w:cs="宋体"/>
          <w:bCs/>
          <w:color w:val="000000"/>
          <w:sz w:val="24"/>
        </w:rPr>
        <w:t>9</w:t>
      </w:r>
    </w:p>
    <w:p w14:paraId="406D110E">
      <w:pPr>
        <w:pStyle w:val="22"/>
        <w:tabs>
          <w:tab w:val="right" w:leader="dot" w:pos="9752"/>
          <w:tab w:val="clear" w:pos="8296"/>
        </w:tabs>
        <w:rPr>
          <w:rFonts w:hint="eastAsia" w:ascii="宋体" w:hAnsi="宋体" w:cs="宋体"/>
          <w:sz w:val="24"/>
        </w:rPr>
      </w:pPr>
      <w:r>
        <w:fldChar w:fldCharType="begin"/>
      </w:r>
      <w:r>
        <w:instrText xml:space="preserve"> HYPERLINK \l "_Toc250" </w:instrText>
      </w:r>
      <w:r>
        <w:fldChar w:fldCharType="separate"/>
      </w:r>
      <w:r>
        <w:rPr>
          <w:rFonts w:hint="eastAsia" w:ascii="宋体" w:hAnsi="宋体" w:cs="宋体"/>
          <w:sz w:val="24"/>
          <w:lang w:val="zh-CN"/>
        </w:rPr>
        <w:t>格式16</w:t>
      </w:r>
      <w:r>
        <w:rPr>
          <w:rFonts w:hint="eastAsia" w:ascii="宋体" w:hAnsi="宋体" w:cs="宋体"/>
          <w:sz w:val="24"/>
        </w:rPr>
        <w:t>.</w:t>
      </w:r>
      <w:r>
        <w:rPr>
          <w:rFonts w:hint="eastAsia" w:ascii="宋体" w:hAnsi="宋体" w:cs="宋体"/>
          <w:sz w:val="24"/>
          <w:lang w:val="zh-CN"/>
        </w:rPr>
        <w:t>享受政府采购政策优惠的证明资料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_Toc250 \h </w:instrText>
      </w:r>
      <w:r>
        <w:rPr>
          <w:rFonts w:hint="eastAsia" w:ascii="宋体" w:hAnsi="宋体" w:cs="宋体"/>
          <w:sz w:val="24"/>
        </w:rPr>
        <w:fldChar w:fldCharType="separate"/>
      </w:r>
      <w:r>
        <w:rPr>
          <w:rFonts w:hint="eastAsia" w:ascii="宋体" w:hAnsi="宋体" w:cs="宋体"/>
          <w:sz w:val="24"/>
        </w:rPr>
        <w:t>50</w:t>
      </w:r>
      <w:r>
        <w:rPr>
          <w:rFonts w:hint="eastAsia" w:ascii="宋体" w:hAnsi="宋体" w:cs="宋体"/>
          <w:sz w:val="24"/>
        </w:rPr>
        <w:fldChar w:fldCharType="end"/>
      </w:r>
      <w:r>
        <w:rPr>
          <w:rFonts w:hint="eastAsia" w:ascii="宋体" w:hAnsi="宋体" w:cs="宋体"/>
          <w:sz w:val="24"/>
        </w:rPr>
        <w:fldChar w:fldCharType="end"/>
      </w:r>
    </w:p>
    <w:p w14:paraId="333411FD">
      <w:pPr>
        <w:pStyle w:val="22"/>
        <w:tabs>
          <w:tab w:val="right" w:leader="dot" w:pos="9752"/>
          <w:tab w:val="clear" w:pos="8296"/>
        </w:tabs>
        <w:rPr>
          <w:rFonts w:hint="eastAsia" w:ascii="宋体" w:hAnsi="宋体" w:cs="宋体"/>
          <w:sz w:val="24"/>
        </w:rPr>
      </w:pPr>
      <w:r>
        <w:fldChar w:fldCharType="begin"/>
      </w:r>
      <w:r>
        <w:instrText xml:space="preserve"> HYPERLINK \l "_Toc29225" </w:instrText>
      </w:r>
      <w:r>
        <w:fldChar w:fldCharType="separate"/>
      </w:r>
      <w:r>
        <w:rPr>
          <w:rFonts w:hint="eastAsia" w:ascii="宋体" w:hAnsi="宋体" w:cs="宋体"/>
          <w:sz w:val="24"/>
          <w:lang w:val="zh-CN"/>
        </w:rPr>
        <w:t>格式17</w:t>
      </w:r>
      <w:r>
        <w:rPr>
          <w:rFonts w:hint="eastAsia" w:ascii="宋体" w:hAnsi="宋体" w:cs="宋体"/>
          <w:sz w:val="24"/>
        </w:rPr>
        <w:t>.销售及服务相关内容</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_Toc29225 \h </w:instrText>
      </w:r>
      <w:r>
        <w:rPr>
          <w:rFonts w:hint="eastAsia" w:ascii="宋体" w:hAnsi="宋体" w:cs="宋体"/>
          <w:sz w:val="24"/>
        </w:rPr>
        <w:fldChar w:fldCharType="separate"/>
      </w:r>
      <w:r>
        <w:rPr>
          <w:rFonts w:hint="eastAsia" w:ascii="宋体" w:hAnsi="宋体" w:cs="宋体"/>
          <w:sz w:val="24"/>
        </w:rPr>
        <w:t>54</w:t>
      </w:r>
      <w:r>
        <w:rPr>
          <w:rFonts w:hint="eastAsia" w:ascii="宋体" w:hAnsi="宋体" w:cs="宋体"/>
          <w:sz w:val="24"/>
        </w:rPr>
        <w:fldChar w:fldCharType="end"/>
      </w:r>
      <w:r>
        <w:rPr>
          <w:rFonts w:hint="eastAsia" w:ascii="宋体" w:hAnsi="宋体" w:cs="宋体"/>
          <w:sz w:val="24"/>
        </w:rPr>
        <w:fldChar w:fldCharType="end"/>
      </w:r>
    </w:p>
    <w:p w14:paraId="6FA2F0D2">
      <w:pPr>
        <w:pStyle w:val="22"/>
        <w:tabs>
          <w:tab w:val="right" w:leader="dot" w:pos="9752"/>
          <w:tab w:val="clear" w:pos="8296"/>
        </w:tabs>
        <w:rPr>
          <w:rFonts w:hint="eastAsia" w:ascii="宋体" w:hAnsi="宋体" w:cs="宋体"/>
          <w:sz w:val="24"/>
        </w:rPr>
      </w:pPr>
      <w:r>
        <w:fldChar w:fldCharType="begin"/>
      </w:r>
      <w:r>
        <w:instrText xml:space="preserve"> HYPERLINK \l "_Toc30021" </w:instrText>
      </w:r>
      <w:r>
        <w:fldChar w:fldCharType="separate"/>
      </w:r>
      <w:r>
        <w:rPr>
          <w:rFonts w:hint="eastAsia" w:ascii="宋体" w:hAnsi="宋体" w:cs="宋体"/>
          <w:sz w:val="24"/>
          <w:lang w:val="zh-CN"/>
        </w:rPr>
        <w:t>格式18</w:t>
      </w:r>
      <w:r>
        <w:rPr>
          <w:rFonts w:hint="eastAsia" w:ascii="宋体" w:hAnsi="宋体" w:cs="宋体"/>
          <w:sz w:val="24"/>
        </w:rPr>
        <w:t>.</w:t>
      </w:r>
      <w:r>
        <w:rPr>
          <w:rFonts w:hint="eastAsia" w:ascii="宋体" w:hAnsi="宋体" w:cs="宋体"/>
          <w:sz w:val="24"/>
          <w:lang w:val="zh-CN"/>
        </w:rPr>
        <w:t>磋商供应商认为在其他方面有必要说明的事项</w:t>
      </w:r>
      <w:r>
        <w:rPr>
          <w:rFonts w:hint="eastAsia" w:ascii="宋体" w:hAnsi="宋体" w:cs="宋体"/>
          <w:sz w:val="24"/>
        </w:rPr>
        <w:t xml:space="preserve"> </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_Toc30021 \h </w:instrText>
      </w:r>
      <w:r>
        <w:rPr>
          <w:rFonts w:hint="eastAsia" w:ascii="宋体" w:hAnsi="宋体" w:cs="宋体"/>
          <w:sz w:val="24"/>
        </w:rPr>
        <w:fldChar w:fldCharType="separate"/>
      </w:r>
      <w:r>
        <w:rPr>
          <w:rFonts w:hint="eastAsia" w:ascii="宋体" w:hAnsi="宋体" w:cs="宋体"/>
          <w:sz w:val="24"/>
        </w:rPr>
        <w:t>56</w:t>
      </w:r>
      <w:r>
        <w:rPr>
          <w:rFonts w:hint="eastAsia" w:ascii="宋体" w:hAnsi="宋体" w:cs="宋体"/>
          <w:sz w:val="24"/>
        </w:rPr>
        <w:fldChar w:fldCharType="end"/>
      </w:r>
      <w:r>
        <w:rPr>
          <w:rFonts w:hint="eastAsia" w:ascii="宋体" w:hAnsi="宋体" w:cs="宋体"/>
          <w:sz w:val="24"/>
        </w:rPr>
        <w:fldChar w:fldCharType="end"/>
      </w:r>
    </w:p>
    <w:p w14:paraId="58FDA74B">
      <w:pPr>
        <w:pStyle w:val="22"/>
        <w:tabs>
          <w:tab w:val="right" w:leader="dot" w:pos="9752"/>
          <w:tab w:val="clear" w:pos="8296"/>
        </w:tabs>
        <w:rPr>
          <w:rFonts w:hint="eastAsia" w:ascii="宋体" w:hAnsi="宋体" w:cs="宋体"/>
          <w:sz w:val="24"/>
        </w:rPr>
      </w:pPr>
      <w:r>
        <w:rPr>
          <w:rFonts w:hint="eastAsia" w:ascii="宋体" w:hAnsi="宋体" w:cs="宋体"/>
          <w:sz w:val="24"/>
          <w:lang w:val="zh-CN"/>
        </w:rPr>
        <w:t>格式1</w:t>
      </w:r>
      <w:r>
        <w:rPr>
          <w:rFonts w:hint="eastAsia" w:ascii="宋体" w:hAnsi="宋体" w:cs="宋体"/>
          <w:sz w:val="24"/>
        </w:rPr>
        <w:t>9</w:t>
      </w:r>
      <w:r>
        <w:rPr>
          <w:rFonts w:hint="eastAsia" w:ascii="宋体" w:hAnsi="宋体" w:cs="宋体"/>
          <w:sz w:val="24"/>
          <w:lang w:val="zh-CN"/>
        </w:rPr>
        <w:t>磋商最终报价表（单独提交）</w:t>
      </w:r>
      <w:r>
        <w:rPr>
          <w:rFonts w:hint="eastAsia"/>
        </w:rPr>
        <w:fldChar w:fldCharType="begin"/>
      </w:r>
      <w:r>
        <w:instrText xml:space="preserve"> HYPERLINK \l "_Toc8744" </w:instrText>
      </w:r>
      <w:r>
        <w:rPr>
          <w:rFonts w:hint="eastAsia"/>
        </w:rPr>
        <w:fldChar w:fldCharType="separate"/>
      </w:r>
      <w:r>
        <w:rPr>
          <w:rFonts w:hint="eastAsia" w:ascii="宋体" w:hAnsi="宋体" w:cs="宋体"/>
          <w:sz w:val="24"/>
        </w:rPr>
        <w:t xml:space="preserve"> </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_Toc8744 \h </w:instrText>
      </w:r>
      <w:r>
        <w:rPr>
          <w:rFonts w:hint="eastAsia" w:ascii="宋体" w:hAnsi="宋体" w:cs="宋体"/>
          <w:sz w:val="24"/>
        </w:rPr>
        <w:fldChar w:fldCharType="separate"/>
      </w:r>
      <w:r>
        <w:rPr>
          <w:rFonts w:hint="eastAsia" w:ascii="宋体" w:hAnsi="宋体" w:cs="宋体"/>
          <w:sz w:val="24"/>
        </w:rPr>
        <w:t>57</w:t>
      </w:r>
      <w:r>
        <w:rPr>
          <w:rFonts w:hint="eastAsia" w:ascii="宋体" w:hAnsi="宋体" w:cs="宋体"/>
          <w:sz w:val="24"/>
        </w:rPr>
        <w:fldChar w:fldCharType="end"/>
      </w:r>
      <w:r>
        <w:rPr>
          <w:rFonts w:hint="eastAsia" w:ascii="宋体" w:hAnsi="宋体" w:cs="宋体"/>
          <w:sz w:val="24"/>
        </w:rPr>
        <w:fldChar w:fldCharType="end"/>
      </w:r>
    </w:p>
    <w:p w14:paraId="1607BD98">
      <w:pPr>
        <w:pStyle w:val="22"/>
        <w:tabs>
          <w:tab w:val="right" w:leader="dot" w:pos="9752"/>
          <w:tab w:val="clear" w:pos="8296"/>
        </w:tabs>
        <w:rPr>
          <w:rFonts w:hint="eastAsia" w:ascii="宋体" w:hAnsi="宋体" w:cs="宋体"/>
          <w:sz w:val="24"/>
        </w:rPr>
      </w:pPr>
      <w:r>
        <w:rPr>
          <w:rFonts w:hint="eastAsia" w:ascii="宋体" w:hAnsi="宋体" w:cs="宋体"/>
          <w:sz w:val="24"/>
        </w:rPr>
        <w:t>第五部分 磋商及采购项目参数</w:t>
      </w:r>
      <w:r>
        <w:rPr>
          <w:rFonts w:hint="eastAsia"/>
        </w:rPr>
        <w:fldChar w:fldCharType="begin"/>
      </w:r>
      <w:r>
        <w:instrText xml:space="preserve"> HYPERLINK \l "_Toc2637" </w:instrText>
      </w:r>
      <w:r>
        <w:rPr>
          <w:rFonts w:hint="eastAsia"/>
        </w:rPr>
        <w:fldChar w:fldCharType="separate"/>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_Toc2637 \h </w:instrText>
      </w:r>
      <w:r>
        <w:rPr>
          <w:rFonts w:hint="eastAsia" w:ascii="宋体" w:hAnsi="宋体" w:cs="宋体"/>
          <w:sz w:val="24"/>
        </w:rPr>
        <w:fldChar w:fldCharType="separate"/>
      </w:r>
      <w:r>
        <w:rPr>
          <w:rFonts w:hint="eastAsia" w:ascii="宋体" w:hAnsi="宋体" w:cs="宋体"/>
          <w:sz w:val="24"/>
        </w:rPr>
        <w:t>57</w:t>
      </w:r>
      <w:r>
        <w:rPr>
          <w:rFonts w:hint="eastAsia" w:ascii="宋体" w:hAnsi="宋体" w:cs="宋体"/>
          <w:sz w:val="24"/>
        </w:rPr>
        <w:fldChar w:fldCharType="end"/>
      </w:r>
      <w:r>
        <w:rPr>
          <w:rFonts w:hint="eastAsia" w:ascii="宋体" w:hAnsi="宋体" w:cs="宋体"/>
          <w:sz w:val="24"/>
        </w:rPr>
        <w:fldChar w:fldCharType="end"/>
      </w:r>
    </w:p>
    <w:p w14:paraId="42011F6C">
      <w:pPr>
        <w:pStyle w:val="22"/>
        <w:tabs>
          <w:tab w:val="right" w:leader="dot" w:pos="9752"/>
          <w:tab w:val="clear" w:pos="8296"/>
        </w:tabs>
        <w:ind w:firstLine="480" w:firstLineChars="200"/>
        <w:rPr>
          <w:rFonts w:hint="eastAsia" w:ascii="宋体" w:hAnsi="宋体" w:cs="宋体"/>
          <w:sz w:val="24"/>
        </w:rPr>
      </w:pPr>
      <w:r>
        <w:rPr>
          <w:rFonts w:hint="eastAsia" w:ascii="宋体" w:hAnsi="宋体" w:cs="宋体"/>
          <w:bCs/>
          <w:color w:val="000000"/>
          <w:sz w:val="24"/>
        </w:rPr>
        <w:fldChar w:fldCharType="begin"/>
      </w:r>
      <w:r>
        <w:rPr>
          <w:rFonts w:hint="eastAsia" w:ascii="宋体" w:hAnsi="宋体" w:cs="宋体"/>
          <w:bCs/>
          <w:sz w:val="24"/>
        </w:rPr>
        <w:instrText xml:space="preserve"> HYPERLINK \l _Toc2637 </w:instrText>
      </w:r>
      <w:r>
        <w:rPr>
          <w:rFonts w:hint="eastAsia" w:ascii="宋体" w:hAnsi="宋体" w:cs="宋体"/>
          <w:bCs/>
          <w:sz w:val="24"/>
        </w:rPr>
        <w:fldChar w:fldCharType="separate"/>
      </w:r>
      <w:r>
        <w:rPr>
          <w:rFonts w:hint="eastAsia" w:ascii="宋体" w:hAnsi="宋体" w:cs="宋体"/>
          <w:bCs/>
          <w:sz w:val="24"/>
        </w:rPr>
        <w:t>1</w:t>
      </w:r>
      <w:r>
        <w:rPr>
          <w:rFonts w:hint="eastAsia" w:ascii="宋体" w:hAnsi="宋体" w:cs="宋体"/>
          <w:bCs/>
          <w:kern w:val="0"/>
          <w:sz w:val="24"/>
        </w:rPr>
        <w:t>、磋商说明</w:t>
      </w:r>
      <w:r>
        <w:rPr>
          <w:rFonts w:hint="eastAsia" w:ascii="宋体" w:hAnsi="宋体" w:cs="宋体"/>
          <w:sz w:val="24"/>
        </w:rPr>
        <w:tab/>
      </w:r>
      <w:r>
        <w:rPr>
          <w:rFonts w:hint="eastAsia" w:ascii="宋体" w:hAnsi="宋体" w:cs="宋体"/>
          <w:sz w:val="24"/>
        </w:rPr>
        <w:t>57</w:t>
      </w:r>
    </w:p>
    <w:p w14:paraId="401F5CB5">
      <w:pPr>
        <w:pStyle w:val="22"/>
        <w:tabs>
          <w:tab w:val="right" w:leader="dot" w:pos="9752"/>
          <w:tab w:val="clear" w:pos="8296"/>
        </w:tabs>
        <w:rPr>
          <w:rFonts w:hint="eastAsia" w:ascii="宋体" w:hAnsi="宋体" w:cs="宋体"/>
          <w:sz w:val="24"/>
        </w:rPr>
      </w:pPr>
      <w:r>
        <w:rPr>
          <w:rFonts w:hint="eastAsia" w:ascii="宋体" w:hAnsi="宋体" w:cs="宋体"/>
          <w:sz w:val="24"/>
        </w:rPr>
        <w:t xml:space="preserve"> </w:t>
      </w:r>
      <w:r>
        <w:rPr>
          <w:rFonts w:hint="eastAsia" w:ascii="宋体" w:hAnsi="宋体" w:cs="宋体"/>
          <w:bCs/>
          <w:color w:val="000000"/>
          <w:sz w:val="24"/>
        </w:rPr>
        <w:fldChar w:fldCharType="end"/>
      </w:r>
      <w:r>
        <w:rPr>
          <w:rFonts w:hint="eastAsia" w:ascii="宋体" w:hAnsi="宋体" w:cs="宋体"/>
          <w:bCs/>
          <w:color w:val="000000"/>
          <w:sz w:val="24"/>
        </w:rPr>
        <w:t xml:space="preserve">   </w:t>
      </w:r>
      <w:r>
        <w:fldChar w:fldCharType="begin"/>
      </w:r>
      <w:r>
        <w:instrText xml:space="preserve"> HYPERLINK \l "_Toc4383" </w:instrText>
      </w:r>
      <w:r>
        <w:fldChar w:fldCharType="separate"/>
      </w:r>
      <w:r>
        <w:rPr>
          <w:rFonts w:hint="eastAsia" w:ascii="宋体" w:hAnsi="宋体" w:cs="宋体"/>
          <w:bCs/>
          <w:sz w:val="24"/>
        </w:rPr>
        <w:t>2、设备参数</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_Toc4383 \h </w:instrText>
      </w:r>
      <w:r>
        <w:rPr>
          <w:rFonts w:hint="eastAsia" w:ascii="宋体" w:hAnsi="宋体" w:cs="宋体"/>
          <w:sz w:val="24"/>
        </w:rPr>
        <w:fldChar w:fldCharType="separate"/>
      </w:r>
      <w:r>
        <w:rPr>
          <w:rFonts w:hint="eastAsia" w:ascii="宋体" w:hAnsi="宋体" w:cs="宋体"/>
          <w:sz w:val="24"/>
        </w:rPr>
        <w:t>58</w:t>
      </w:r>
      <w:r>
        <w:rPr>
          <w:rFonts w:hint="eastAsia" w:ascii="宋体" w:hAnsi="宋体" w:cs="宋体"/>
          <w:sz w:val="24"/>
        </w:rPr>
        <w:fldChar w:fldCharType="end"/>
      </w:r>
      <w:r>
        <w:rPr>
          <w:rFonts w:hint="eastAsia" w:ascii="宋体" w:hAnsi="宋体" w:cs="宋体"/>
          <w:sz w:val="24"/>
        </w:rPr>
        <w:fldChar w:fldCharType="end"/>
      </w:r>
    </w:p>
    <w:p w14:paraId="0E3469DE">
      <w:pPr>
        <w:pStyle w:val="22"/>
        <w:spacing w:line="276" w:lineRule="auto"/>
        <w:jc w:val="center"/>
        <w:rPr>
          <w:rFonts w:ascii="宋体" w:cs="宋体"/>
          <w:b/>
          <w:bCs/>
          <w:color w:val="000000"/>
          <w:szCs w:val="21"/>
        </w:rPr>
      </w:pPr>
      <w:r>
        <w:rPr>
          <w:rFonts w:hint="eastAsia" w:ascii="宋体" w:hAnsi="宋体" w:cs="宋体"/>
          <w:bCs/>
          <w:color w:val="000000"/>
          <w:sz w:val="24"/>
        </w:rPr>
        <w:fldChar w:fldCharType="end"/>
      </w:r>
    </w:p>
    <w:p w14:paraId="0BCE2286">
      <w:pPr>
        <w:widowControl/>
        <w:jc w:val="left"/>
        <w:rPr>
          <w:rFonts w:ascii="宋体"/>
          <w:b/>
          <w:bCs/>
          <w:color w:val="000000"/>
          <w:kern w:val="28"/>
          <w:sz w:val="48"/>
          <w:szCs w:val="32"/>
        </w:rPr>
      </w:pPr>
      <w:r>
        <w:rPr>
          <w:rFonts w:ascii="宋体"/>
          <w:color w:val="000000"/>
          <w:sz w:val="48"/>
        </w:rPr>
        <w:br w:type="page"/>
      </w:r>
    </w:p>
    <w:p w14:paraId="7E0F1CFB">
      <w:pPr>
        <w:pStyle w:val="23"/>
        <w:spacing w:before="0" w:after="0" w:line="360" w:lineRule="auto"/>
        <w:rPr>
          <w:rFonts w:ascii="宋体"/>
          <w:color w:val="000000"/>
          <w:sz w:val="48"/>
        </w:rPr>
      </w:pPr>
      <w:bookmarkStart w:id="3" w:name="_Toc25142"/>
      <w:r>
        <w:rPr>
          <w:rFonts w:hint="eastAsia" w:ascii="宋体"/>
          <w:color w:val="000000"/>
          <w:sz w:val="48"/>
        </w:rPr>
        <w:t>第一部分 磋商邀请</w:t>
      </w:r>
      <w:bookmarkEnd w:id="1"/>
      <w:bookmarkEnd w:id="3"/>
    </w:p>
    <w:bookmarkEnd w:id="2"/>
    <w:p w14:paraId="24D7D321">
      <w:pPr>
        <w:spacing w:line="360" w:lineRule="auto"/>
        <w:ind w:firstLine="480" w:firstLineChars="200"/>
        <w:rPr>
          <w:rFonts w:cs="宋体"/>
          <w:color w:val="000000"/>
          <w:sz w:val="24"/>
          <w:lang w:val="zh-CN"/>
        </w:rPr>
      </w:pPr>
      <w:bookmarkStart w:id="4" w:name="_Hlk503427571"/>
      <w:bookmarkStart w:id="5" w:name="_Toc444715733"/>
      <w:r>
        <w:rPr>
          <w:rFonts w:hint="eastAsia" w:cs="宋体"/>
          <w:color w:val="000000"/>
          <w:sz w:val="24"/>
          <w:lang w:val="zh-CN"/>
        </w:rPr>
        <w:t>湟源县政府采购服务中心（以下均简称“集中采购机构”）受</w:t>
      </w:r>
      <w:r>
        <w:rPr>
          <w:rFonts w:hint="eastAsia" w:ascii="宋体" w:hAnsi="宋体" w:cs="宋体"/>
          <w:sz w:val="24"/>
        </w:rPr>
        <w:t xml:space="preserve"> 湟源县融媒体中心</w:t>
      </w:r>
      <w:r>
        <w:rPr>
          <w:rFonts w:hint="eastAsia" w:ascii="宋体" w:hAnsi="宋体" w:cs="宋体"/>
          <w:sz w:val="24"/>
          <w:lang w:val="zh-CN"/>
        </w:rPr>
        <w:t>（以下均简</w:t>
      </w:r>
      <w:r>
        <w:rPr>
          <w:rFonts w:hint="eastAsia" w:cs="宋体"/>
          <w:color w:val="000000"/>
          <w:sz w:val="24"/>
          <w:lang w:val="zh-CN"/>
        </w:rPr>
        <w:t>称“采购单位”）委托，拟对“ 湟源县融媒体中心4K超高清非线性编辑系统及周边设备采购项目”，采购项目编号：源政采竞磋（货物）2025-005号 ）进行国内竞争性磋商采购，现予以公告，欢迎潜在的磋商供应商参加本次政府采购活动。</w:t>
      </w:r>
    </w:p>
    <w:tbl>
      <w:tblPr>
        <w:tblStyle w:val="33"/>
        <w:tblW w:w="9676"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093"/>
        <w:gridCol w:w="7583"/>
      </w:tblGrid>
      <w:tr w14:paraId="5F59A6C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06CB5BE7">
            <w:pPr>
              <w:widowControl/>
              <w:adjustRightInd w:val="0"/>
              <w:snapToGrid w:val="0"/>
              <w:spacing w:line="216"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采购项目编号</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42916843">
            <w:pPr>
              <w:widowControl/>
              <w:adjustRightInd w:val="0"/>
              <w:snapToGrid w:val="0"/>
              <w:spacing w:line="216"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 xml:space="preserve">源政采竞磋（货物）2025-005号 </w:t>
            </w:r>
          </w:p>
        </w:tc>
      </w:tr>
      <w:tr w14:paraId="65E4F9E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0D603BB3">
            <w:pPr>
              <w:widowControl/>
              <w:adjustRightInd w:val="0"/>
              <w:snapToGrid w:val="0"/>
              <w:spacing w:line="216" w:lineRule="auto"/>
              <w:jc w:val="center"/>
              <w:rPr>
                <w:rFonts w:ascii="宋体" w:cs="宋体"/>
                <w:color w:val="000000"/>
                <w:sz w:val="24"/>
              </w:rPr>
            </w:pPr>
            <w:r>
              <w:rPr>
                <w:rFonts w:hint="eastAsia" w:ascii="宋体" w:cs="宋体"/>
                <w:color w:val="000000"/>
                <w:sz w:val="24"/>
              </w:rPr>
              <w:t>采购项目名称</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3FDEEADD">
            <w:pPr>
              <w:spacing w:line="360" w:lineRule="auto"/>
              <w:rPr>
                <w:rFonts w:ascii="宋体" w:cs="宋体"/>
                <w:color w:val="000000"/>
                <w:sz w:val="24"/>
                <w:vertAlign w:val="subscript"/>
              </w:rPr>
            </w:pPr>
            <w:r>
              <w:rPr>
                <w:rFonts w:hint="eastAsia" w:ascii="宋体" w:hAnsi="宋体" w:cs="宋体"/>
                <w:sz w:val="24"/>
              </w:rPr>
              <w:t>湟源县融媒体中心4K超高清非线性编辑系统及周边设备采购项目</w:t>
            </w:r>
          </w:p>
        </w:tc>
      </w:tr>
      <w:tr w14:paraId="558A2D9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1C53CFB0">
            <w:pPr>
              <w:widowControl/>
              <w:adjustRightInd w:val="0"/>
              <w:snapToGrid w:val="0"/>
              <w:spacing w:line="216" w:lineRule="auto"/>
              <w:jc w:val="center"/>
              <w:rPr>
                <w:rFonts w:ascii="宋体" w:cs="宋体"/>
                <w:color w:val="000000"/>
                <w:sz w:val="24"/>
              </w:rPr>
            </w:pPr>
            <w:r>
              <w:rPr>
                <w:rFonts w:hint="eastAsia" w:ascii="宋体" w:cs="宋体"/>
                <w:color w:val="000000"/>
                <w:sz w:val="24"/>
              </w:rPr>
              <w:t>采购方式</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56535253">
            <w:pPr>
              <w:widowControl/>
              <w:adjustRightInd w:val="0"/>
              <w:snapToGrid w:val="0"/>
              <w:spacing w:line="216" w:lineRule="auto"/>
              <w:rPr>
                <w:rFonts w:ascii="宋体" w:cs="宋体"/>
                <w:color w:val="000000"/>
                <w:sz w:val="24"/>
              </w:rPr>
            </w:pPr>
            <w:r>
              <w:rPr>
                <w:rFonts w:hint="eastAsia" w:ascii="宋体" w:cs="宋体"/>
                <w:color w:val="000000"/>
                <w:sz w:val="24"/>
              </w:rPr>
              <w:t>竞争性磋商</w:t>
            </w:r>
          </w:p>
        </w:tc>
      </w:tr>
      <w:tr w14:paraId="2BCB34E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3104DCB8">
            <w:pPr>
              <w:widowControl/>
              <w:adjustRightInd w:val="0"/>
              <w:snapToGrid w:val="0"/>
              <w:spacing w:line="216" w:lineRule="auto"/>
              <w:jc w:val="center"/>
              <w:rPr>
                <w:rFonts w:ascii="宋体" w:cs="宋体"/>
                <w:color w:val="000000"/>
                <w:sz w:val="24"/>
              </w:rPr>
            </w:pPr>
            <w:r>
              <w:rPr>
                <w:rFonts w:hint="eastAsia" w:ascii="宋体" w:cs="宋体"/>
                <w:color w:val="000000"/>
                <w:sz w:val="24"/>
              </w:rPr>
              <w:t>采购预算控制额度</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22943BEA">
            <w:pPr>
              <w:widowControl/>
              <w:adjustRightInd w:val="0"/>
              <w:snapToGrid w:val="0"/>
              <w:spacing w:line="216" w:lineRule="auto"/>
              <w:rPr>
                <w:rFonts w:ascii="宋体" w:cs="宋体"/>
                <w:color w:val="000000"/>
                <w:sz w:val="24"/>
              </w:rPr>
            </w:pPr>
            <w:r>
              <w:rPr>
                <w:rFonts w:hint="eastAsia" w:ascii="宋体" w:cs="宋体"/>
                <w:color w:val="000000"/>
                <w:sz w:val="24"/>
              </w:rPr>
              <w:t>人民币</w:t>
            </w:r>
            <w:r>
              <w:rPr>
                <w:rFonts w:hint="eastAsia" w:ascii="宋体" w:hAnsi="宋体" w:cs="宋体"/>
                <w:sz w:val="24"/>
              </w:rPr>
              <w:t>70</w:t>
            </w:r>
            <w:r>
              <w:rPr>
                <w:rFonts w:hint="eastAsia" w:ascii="宋体"/>
                <w:color w:val="000000"/>
                <w:kern w:val="0"/>
                <w:sz w:val="24"/>
              </w:rPr>
              <w:t>万元</w:t>
            </w:r>
          </w:p>
        </w:tc>
      </w:tr>
      <w:tr w14:paraId="6F3C10D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2DB98B43">
            <w:pPr>
              <w:widowControl/>
              <w:adjustRightInd w:val="0"/>
              <w:snapToGrid w:val="0"/>
              <w:spacing w:line="216" w:lineRule="auto"/>
              <w:jc w:val="center"/>
              <w:rPr>
                <w:rFonts w:ascii="宋体" w:cs="宋体"/>
                <w:color w:val="000000"/>
                <w:sz w:val="24"/>
              </w:rPr>
            </w:pPr>
            <w:r>
              <w:rPr>
                <w:rFonts w:hint="eastAsia" w:ascii="宋体" w:cs="宋体"/>
                <w:color w:val="000000"/>
                <w:sz w:val="24"/>
              </w:rPr>
              <w:t>项目分包个数</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42206128">
            <w:pPr>
              <w:widowControl/>
              <w:adjustRightInd w:val="0"/>
              <w:snapToGrid w:val="0"/>
              <w:spacing w:line="216" w:lineRule="auto"/>
              <w:rPr>
                <w:rFonts w:ascii="宋体" w:cs="宋体"/>
                <w:color w:val="000000"/>
                <w:sz w:val="24"/>
              </w:rPr>
            </w:pPr>
            <w:r>
              <w:rPr>
                <w:rFonts w:hint="eastAsia" w:ascii="宋体" w:cs="宋体"/>
                <w:color w:val="000000"/>
                <w:sz w:val="24"/>
              </w:rPr>
              <w:t>1个包</w:t>
            </w:r>
          </w:p>
        </w:tc>
      </w:tr>
      <w:tr w14:paraId="601B232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6E6036F1">
            <w:pPr>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各包供应商资格</w:t>
            </w:r>
          </w:p>
          <w:p w14:paraId="7C28A62C">
            <w:pPr>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条件</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3E7BD21B">
            <w:pPr>
              <w:spacing w:line="360" w:lineRule="auto"/>
              <w:rPr>
                <w:rFonts w:hint="eastAsia" w:ascii="宋体" w:hAnsi="宋体" w:cs="宋体"/>
                <w:color w:val="000000"/>
                <w:sz w:val="24"/>
                <w:lang w:val="zh-CN"/>
              </w:rPr>
            </w:pPr>
            <w:r>
              <w:rPr>
                <w:rFonts w:hint="eastAsia" w:ascii="宋体" w:hAnsi="宋体" w:cs="宋体"/>
                <w:color w:val="000000"/>
                <w:sz w:val="24"/>
                <w:lang w:val="zh-CN"/>
              </w:rPr>
              <w:t>1</w:t>
            </w:r>
            <w:r>
              <w:rPr>
                <w:rFonts w:hint="eastAsia" w:ascii="宋体" w:hAnsi="宋体" w:cs="宋体"/>
                <w:color w:val="000000"/>
                <w:sz w:val="24"/>
              </w:rPr>
              <w:t>.</w:t>
            </w:r>
            <w:r>
              <w:rPr>
                <w:rFonts w:hint="eastAsia" w:ascii="宋体" w:hAnsi="宋体" w:cs="宋体"/>
                <w:color w:val="000000"/>
                <w:sz w:val="24"/>
                <w:lang w:val="zh-CN"/>
              </w:rPr>
              <w:t>符合《中华人民共和国政府采购法》第22条的条件；</w:t>
            </w:r>
          </w:p>
          <w:p w14:paraId="2F3833D8">
            <w:pPr>
              <w:spacing w:line="360" w:lineRule="auto"/>
              <w:ind w:firstLine="240" w:firstLineChars="100"/>
              <w:rPr>
                <w:rFonts w:hint="eastAsia"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1</w:t>
            </w:r>
            <w:r>
              <w:rPr>
                <w:rFonts w:hint="eastAsia" w:ascii="宋体" w:hAnsi="宋体" w:cs="宋体"/>
                <w:color w:val="000000"/>
                <w:sz w:val="24"/>
                <w:lang w:val="zh-CN"/>
              </w:rPr>
              <w:t>）</w:t>
            </w:r>
            <w:r>
              <w:rPr>
                <w:rFonts w:hint="eastAsia" w:ascii="宋体" w:hAnsi="宋体" w:cs="宋体"/>
                <w:color w:val="000000"/>
                <w:sz w:val="24"/>
              </w:rPr>
              <w:t>具有独立承担民事责任的能力</w:t>
            </w:r>
            <w:r>
              <w:rPr>
                <w:rFonts w:hint="eastAsia" w:ascii="宋体" w:hAnsi="宋体" w:cs="宋体"/>
                <w:color w:val="000000"/>
                <w:sz w:val="24"/>
                <w:lang w:val="zh-CN"/>
              </w:rPr>
              <w:t>；</w:t>
            </w:r>
          </w:p>
          <w:p w14:paraId="1A29BDBD">
            <w:pPr>
              <w:spacing w:line="360" w:lineRule="auto"/>
              <w:ind w:firstLine="240" w:firstLineChars="100"/>
              <w:rPr>
                <w:rFonts w:hint="eastAsia"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2</w:t>
            </w:r>
            <w:r>
              <w:rPr>
                <w:rFonts w:hint="eastAsia" w:ascii="宋体" w:hAnsi="宋体" w:cs="宋体"/>
                <w:color w:val="000000"/>
                <w:sz w:val="24"/>
                <w:lang w:val="zh-CN"/>
              </w:rPr>
              <w:t>）</w:t>
            </w:r>
            <w:r>
              <w:rPr>
                <w:rFonts w:hint="eastAsia" w:ascii="宋体" w:hAnsi="宋体" w:cs="宋体"/>
                <w:color w:val="000000"/>
                <w:sz w:val="24"/>
              </w:rPr>
              <w:t>具有良好的商业信誉和健全的财务会计制度</w:t>
            </w:r>
            <w:r>
              <w:rPr>
                <w:rFonts w:hint="eastAsia" w:ascii="宋体" w:hAnsi="宋体" w:cs="宋体"/>
                <w:color w:val="000000"/>
                <w:sz w:val="24"/>
                <w:lang w:val="zh-CN"/>
              </w:rPr>
              <w:t>；</w:t>
            </w:r>
          </w:p>
          <w:p w14:paraId="4E60AE16">
            <w:pPr>
              <w:spacing w:line="360" w:lineRule="auto"/>
              <w:ind w:firstLine="240" w:firstLineChars="100"/>
              <w:rPr>
                <w:rFonts w:hint="eastAsia"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3</w:t>
            </w:r>
            <w:r>
              <w:rPr>
                <w:rFonts w:hint="eastAsia" w:ascii="宋体" w:hAnsi="宋体" w:cs="宋体"/>
                <w:color w:val="000000"/>
                <w:sz w:val="24"/>
                <w:lang w:val="zh-CN"/>
              </w:rPr>
              <w:t>）</w:t>
            </w:r>
            <w:r>
              <w:rPr>
                <w:rFonts w:hint="eastAsia" w:ascii="宋体" w:hAnsi="宋体" w:cs="宋体"/>
                <w:color w:val="000000"/>
                <w:sz w:val="24"/>
              </w:rPr>
              <w:t>具有履行合同所必需的设备和专业技术能力</w:t>
            </w:r>
            <w:r>
              <w:rPr>
                <w:rFonts w:hint="eastAsia" w:ascii="宋体" w:hAnsi="宋体" w:cs="宋体"/>
                <w:color w:val="000000"/>
                <w:sz w:val="24"/>
                <w:lang w:val="zh-CN"/>
              </w:rPr>
              <w:t>；</w:t>
            </w:r>
          </w:p>
          <w:p w14:paraId="6E036532">
            <w:pPr>
              <w:spacing w:line="360" w:lineRule="auto"/>
              <w:ind w:firstLine="240" w:firstLineChars="100"/>
              <w:rPr>
                <w:rFonts w:hint="eastAsia"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4</w:t>
            </w:r>
            <w:r>
              <w:rPr>
                <w:rFonts w:hint="eastAsia" w:ascii="宋体" w:hAnsi="宋体" w:cs="宋体"/>
                <w:color w:val="000000"/>
                <w:sz w:val="24"/>
                <w:lang w:val="zh-CN"/>
              </w:rPr>
              <w:t>）</w:t>
            </w:r>
            <w:r>
              <w:rPr>
                <w:rFonts w:hint="eastAsia" w:ascii="宋体" w:hAnsi="宋体" w:cs="宋体"/>
                <w:color w:val="000000"/>
                <w:sz w:val="24"/>
              </w:rPr>
              <w:t>有依法缴纳税收和社会保障金的良好记录</w:t>
            </w:r>
            <w:r>
              <w:rPr>
                <w:rFonts w:hint="eastAsia" w:ascii="宋体" w:hAnsi="宋体" w:cs="宋体"/>
                <w:color w:val="000000"/>
                <w:sz w:val="24"/>
                <w:lang w:val="zh-CN"/>
              </w:rPr>
              <w:t>；</w:t>
            </w:r>
          </w:p>
          <w:p w14:paraId="134E1BE3">
            <w:pPr>
              <w:spacing w:line="360" w:lineRule="auto"/>
              <w:ind w:firstLine="240" w:firstLineChars="100"/>
              <w:rPr>
                <w:rFonts w:hint="eastAsia"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5</w:t>
            </w:r>
            <w:r>
              <w:rPr>
                <w:rFonts w:hint="eastAsia" w:ascii="宋体" w:hAnsi="宋体" w:cs="宋体"/>
                <w:color w:val="000000"/>
                <w:sz w:val="24"/>
                <w:lang w:val="zh-CN"/>
              </w:rPr>
              <w:t>）</w:t>
            </w:r>
            <w:r>
              <w:rPr>
                <w:rFonts w:hint="eastAsia" w:ascii="宋体" w:hAnsi="宋体" w:cs="宋体"/>
                <w:color w:val="000000"/>
                <w:sz w:val="24"/>
              </w:rPr>
              <w:t>参加政府采购活动前三年内，在经营活动中没有重大违法记录</w:t>
            </w:r>
            <w:r>
              <w:rPr>
                <w:rFonts w:hint="eastAsia" w:ascii="宋体" w:hAnsi="宋体" w:cs="宋体"/>
                <w:color w:val="000000"/>
                <w:sz w:val="24"/>
                <w:lang w:val="zh-CN"/>
              </w:rPr>
              <w:t>；</w:t>
            </w:r>
          </w:p>
          <w:p w14:paraId="36909C85">
            <w:pPr>
              <w:pStyle w:val="12"/>
              <w:spacing w:after="0" w:line="360" w:lineRule="auto"/>
              <w:ind w:firstLine="240" w:firstLineChars="100"/>
              <w:rPr>
                <w:rFonts w:hint="eastAsia" w:ascii="宋体" w:hAnsi="宋体" w:cs="宋体"/>
                <w:sz w:val="24"/>
              </w:rPr>
            </w:pPr>
            <w:r>
              <w:rPr>
                <w:rFonts w:hint="eastAsia" w:ascii="宋体" w:hAnsi="宋体" w:cs="宋体"/>
                <w:color w:val="000000"/>
                <w:sz w:val="24"/>
                <w:lang w:val="zh-CN"/>
              </w:rPr>
              <w:t>（</w:t>
            </w:r>
            <w:r>
              <w:rPr>
                <w:rFonts w:hint="eastAsia" w:ascii="宋体" w:hAnsi="宋体" w:cs="宋体"/>
                <w:color w:val="000000"/>
                <w:sz w:val="24"/>
              </w:rPr>
              <w:t>6</w:t>
            </w:r>
            <w:r>
              <w:rPr>
                <w:rFonts w:hint="eastAsia" w:ascii="宋体" w:hAnsi="宋体" w:cs="宋体"/>
                <w:color w:val="000000"/>
                <w:sz w:val="24"/>
                <w:lang w:val="zh-CN"/>
              </w:rPr>
              <w:t>）</w:t>
            </w:r>
            <w:r>
              <w:rPr>
                <w:rFonts w:hint="eastAsia" w:ascii="宋体" w:hAnsi="宋体" w:cs="宋体"/>
                <w:color w:val="000000"/>
                <w:sz w:val="24"/>
              </w:rPr>
              <w:t>法律、行政法规规定的其他条件。</w:t>
            </w:r>
          </w:p>
          <w:p w14:paraId="64D177FA">
            <w:pPr>
              <w:spacing w:line="360" w:lineRule="auto"/>
              <w:rPr>
                <w:rFonts w:hint="eastAsia" w:ascii="宋体" w:hAnsi="宋体" w:cs="宋体"/>
                <w:color w:val="000000"/>
                <w:sz w:val="24"/>
                <w:lang w:val="zh-CN"/>
              </w:rPr>
            </w:pPr>
            <w:r>
              <w:rPr>
                <w:rFonts w:hint="eastAsia" w:ascii="宋体" w:hAnsi="宋体" w:cs="宋体"/>
                <w:color w:val="000000"/>
                <w:sz w:val="24"/>
                <w:lang w:val="zh-CN"/>
              </w:rPr>
              <w:t>2.单位负责人为同一人或者存在直接控股、管理关系的不同磋商人，不得参加同一合同项下的政府采购活动。否则，皆取消磋商资格；</w:t>
            </w:r>
          </w:p>
          <w:p w14:paraId="52F48D9B">
            <w:pPr>
              <w:spacing w:line="360" w:lineRule="auto"/>
              <w:rPr>
                <w:rFonts w:hint="eastAsia" w:ascii="宋体" w:hAnsi="宋体" w:cs="宋体"/>
                <w:color w:val="000000"/>
                <w:sz w:val="24"/>
                <w:lang w:val="zh-CN"/>
              </w:rPr>
            </w:pPr>
            <w:r>
              <w:rPr>
                <w:rFonts w:hint="eastAsia" w:ascii="宋体" w:hAnsi="宋体" w:cs="宋体"/>
                <w:color w:val="000000"/>
                <w:sz w:val="24"/>
                <w:lang w:val="zh-CN"/>
              </w:rPr>
              <w:t>3.为本采购项目提供整体设计、规范编制或者项目管理、监理、检测等服务的磋商人，不得再参加该采购项目的其他采购活动；</w:t>
            </w:r>
          </w:p>
          <w:p w14:paraId="0AE960B5">
            <w:pPr>
              <w:spacing w:line="360" w:lineRule="auto"/>
              <w:rPr>
                <w:rFonts w:hint="eastAsia" w:ascii="宋体" w:hAnsi="宋体" w:cs="宋体"/>
                <w:color w:val="000000"/>
                <w:sz w:val="24"/>
                <w:lang w:val="zh-CN"/>
              </w:rPr>
            </w:pPr>
            <w:r>
              <w:rPr>
                <w:rFonts w:hint="eastAsia" w:ascii="宋体" w:hAnsi="宋体" w:cs="宋体"/>
                <w:color w:val="000000"/>
                <w:sz w:val="24"/>
              </w:rPr>
              <w:t>4.</w:t>
            </w:r>
            <w:r>
              <w:rPr>
                <w:rFonts w:hint="eastAsia" w:ascii="宋体" w:hAnsi="宋体" w:cs="宋体"/>
                <w:color w:val="000000"/>
                <w:sz w:val="24"/>
                <w:lang w:val="zh-CN"/>
              </w:rPr>
              <w:t>本项目不接受磋商人以联合体方式进行磋商；</w:t>
            </w:r>
          </w:p>
          <w:p w14:paraId="362FBAB9">
            <w:pPr>
              <w:spacing w:line="360" w:lineRule="auto"/>
              <w:rPr>
                <w:rFonts w:hint="eastAsia" w:ascii="宋体" w:hAnsi="宋体" w:cs="宋体"/>
                <w:color w:val="000000"/>
                <w:sz w:val="24"/>
                <w:lang w:val="zh-CN"/>
              </w:rPr>
            </w:pPr>
            <w:r>
              <w:rPr>
                <w:rFonts w:hint="eastAsia" w:ascii="宋体" w:hAnsi="宋体" w:cs="宋体"/>
                <w:color w:val="000000"/>
                <w:sz w:val="24"/>
              </w:rPr>
              <w:t>5.</w:t>
            </w:r>
            <w:r>
              <w:rPr>
                <w:rFonts w:hint="eastAsia" w:ascii="宋体" w:hAnsi="宋体" w:cs="宋体"/>
                <w:color w:val="000000"/>
                <w:sz w:val="24"/>
                <w:lang w:val="zh-CN"/>
              </w:rPr>
              <w:t>经信用中国（www.creditchina.gov.cn）、中国政府采购网（www.ccgp.gov.cn）等渠道查询后，列入失信被执行人、重大税收违法黑名单、政府采购严重违法失信行为黑名单的，取消磋商资格(提供“信用中国”网站的查询截图，若查询无果提供相应截图)；</w:t>
            </w:r>
          </w:p>
          <w:p w14:paraId="27C034C8">
            <w:pPr>
              <w:spacing w:line="360" w:lineRule="auto"/>
              <w:rPr>
                <w:rFonts w:hint="eastAsia" w:ascii="宋体" w:hAnsi="宋体" w:cs="宋体"/>
                <w:color w:val="000000"/>
                <w:sz w:val="24"/>
                <w:lang w:val="zh-CN"/>
              </w:rPr>
            </w:pPr>
            <w:r>
              <w:rPr>
                <w:rFonts w:hint="eastAsia" w:ascii="宋体" w:hAnsi="宋体" w:eastAsia="宋体" w:cs="宋体"/>
                <w:color w:val="auto"/>
                <w:sz w:val="24"/>
                <w:szCs w:val="24"/>
                <w:highlight w:val="none"/>
                <w:lang w:val="en-US" w:eastAsia="zh-CN"/>
              </w:rPr>
              <w:t>6.供应商于202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上午</w:t>
            </w:r>
            <w:r>
              <w:rPr>
                <w:rFonts w:hint="eastAsia" w:ascii="宋体" w:hAnsi="宋体" w:eastAsia="宋体" w:cs="宋体"/>
                <w:color w:val="auto"/>
                <w:sz w:val="24"/>
                <w:szCs w:val="24"/>
                <w:highlight w:val="none"/>
                <w:lang w:val="en-US" w:eastAsia="zh-CN"/>
              </w:rPr>
              <w:t>8点30</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--9点30分内将演示视频以光盘形式现场递交至湟源县政府采购服务中心。</w:t>
            </w:r>
          </w:p>
        </w:tc>
      </w:tr>
      <w:tr w14:paraId="32167FC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0C213245">
            <w:pPr>
              <w:spacing w:line="360" w:lineRule="auto"/>
              <w:jc w:val="center"/>
              <w:rPr>
                <w:rFonts w:hint="eastAsia" w:ascii="宋体" w:hAnsi="宋体" w:cs="宋体"/>
                <w:color w:val="000000"/>
                <w:sz w:val="24"/>
                <w:lang w:val="zh-CN"/>
              </w:rPr>
            </w:pPr>
            <w:r>
              <w:rPr>
                <w:rFonts w:hint="eastAsia" w:ascii="宋体" w:hAnsi="宋体" w:cs="宋体"/>
                <w:color w:val="000000"/>
                <w:sz w:val="24"/>
              </w:rPr>
              <w:t>磋商</w:t>
            </w:r>
            <w:r>
              <w:rPr>
                <w:rFonts w:hint="eastAsia" w:ascii="宋体" w:hAnsi="宋体" w:cs="宋体"/>
                <w:color w:val="000000"/>
                <w:sz w:val="24"/>
                <w:lang w:val="zh-CN"/>
              </w:rPr>
              <w:t>公告发布时间</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70922807">
            <w:pPr>
              <w:spacing w:line="360" w:lineRule="auto"/>
              <w:rPr>
                <w:rFonts w:hint="eastAsia" w:ascii="宋体" w:hAnsi="宋体" w:cs="宋体"/>
                <w:color w:val="000000"/>
                <w:sz w:val="24"/>
                <w:lang w:val="zh-CN"/>
              </w:rPr>
            </w:pPr>
            <w:r>
              <w:rPr>
                <w:rFonts w:hint="eastAsia" w:ascii="宋体" w:hAnsi="宋体" w:cs="宋体"/>
                <w:color w:val="000000"/>
                <w:sz w:val="24"/>
                <w:lang w:val="zh-CN"/>
              </w:rPr>
              <w:t>202</w:t>
            </w:r>
            <w:r>
              <w:rPr>
                <w:rFonts w:hint="eastAsia" w:ascii="宋体" w:hAnsi="宋体" w:cs="宋体"/>
                <w:color w:val="000000"/>
                <w:sz w:val="24"/>
              </w:rPr>
              <w:t>5</w:t>
            </w:r>
            <w:r>
              <w:rPr>
                <w:rFonts w:hint="eastAsia" w:ascii="宋体" w:hAnsi="宋体" w:cs="宋体"/>
                <w:color w:val="000000"/>
                <w:sz w:val="24"/>
                <w:lang w:val="zh-CN"/>
              </w:rPr>
              <w:t>年</w:t>
            </w:r>
            <w:r>
              <w:rPr>
                <w:rFonts w:hint="eastAsia" w:ascii="宋体" w:hAnsi="宋体" w:cs="宋体"/>
                <w:color w:val="000000"/>
                <w:sz w:val="24"/>
              </w:rPr>
              <w:t>07</w:t>
            </w:r>
            <w:r>
              <w:rPr>
                <w:rFonts w:hint="eastAsia" w:ascii="宋体" w:hAnsi="宋体" w:cs="宋体"/>
                <w:color w:val="000000"/>
                <w:sz w:val="24"/>
                <w:lang w:val="zh-CN"/>
              </w:rPr>
              <w:t>月</w:t>
            </w:r>
            <w:r>
              <w:rPr>
                <w:rFonts w:hint="eastAsia" w:ascii="宋体" w:hAnsi="宋体" w:cs="宋体"/>
                <w:color w:val="000000"/>
                <w:sz w:val="24"/>
              </w:rPr>
              <w:t>10</w:t>
            </w:r>
            <w:r>
              <w:rPr>
                <w:rFonts w:hint="eastAsia" w:ascii="宋体" w:hAnsi="宋体" w:cs="宋体"/>
                <w:color w:val="000000"/>
                <w:sz w:val="24"/>
                <w:lang w:val="zh-CN"/>
              </w:rPr>
              <w:t>日</w:t>
            </w:r>
            <w:bookmarkStart w:id="140" w:name="_GoBack"/>
            <w:bookmarkEnd w:id="140"/>
          </w:p>
        </w:tc>
      </w:tr>
      <w:tr w14:paraId="550F0C7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2381" w:hRule="atLeast"/>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24305959">
            <w:pPr>
              <w:spacing w:line="360" w:lineRule="auto"/>
              <w:jc w:val="center"/>
              <w:rPr>
                <w:rFonts w:hint="eastAsia" w:ascii="宋体" w:hAnsi="宋体" w:cs="宋体"/>
                <w:color w:val="000000"/>
                <w:sz w:val="24"/>
              </w:rPr>
            </w:pPr>
            <w:r>
              <w:rPr>
                <w:rFonts w:hint="eastAsia" w:ascii="宋体" w:hAnsi="宋体" w:cs="宋体"/>
                <w:color w:val="000000"/>
                <w:sz w:val="24"/>
              </w:rPr>
              <w:t>网上报名、获取</w:t>
            </w:r>
            <w:r>
              <w:rPr>
                <w:rFonts w:hint="eastAsia" w:ascii="宋体" w:hAnsi="宋体" w:cs="宋体"/>
                <w:color w:val="000000"/>
                <w:sz w:val="24"/>
                <w:lang w:val="zh-CN"/>
              </w:rPr>
              <w:t>磋商文件</w:t>
            </w:r>
            <w:r>
              <w:rPr>
                <w:rFonts w:hint="eastAsia" w:ascii="宋体" w:hAnsi="宋体" w:cs="宋体"/>
                <w:color w:val="000000"/>
                <w:sz w:val="24"/>
              </w:rPr>
              <w:t>时间及方式</w:t>
            </w:r>
          </w:p>
        </w:tc>
        <w:tc>
          <w:tcPr>
            <w:tcW w:w="7583" w:type="dxa"/>
            <w:tcBorders>
              <w:top w:val="outset" w:color="000000" w:sz="6" w:space="0"/>
              <w:left w:val="outset" w:color="000000" w:sz="6" w:space="0"/>
              <w:bottom w:val="outset" w:color="000000" w:sz="6" w:space="0"/>
              <w:right w:val="outset" w:color="000000" w:sz="6" w:space="0"/>
            </w:tcBorders>
            <w:noWrap/>
          </w:tcPr>
          <w:p w14:paraId="6DE06852">
            <w:pPr>
              <w:spacing w:line="360" w:lineRule="auto"/>
              <w:rPr>
                <w:rFonts w:hint="eastAsia" w:ascii="宋体" w:hAnsi="宋体" w:cs="宋体"/>
                <w:color w:val="000000"/>
                <w:sz w:val="24"/>
              </w:rPr>
            </w:pPr>
            <w:r>
              <w:rPr>
                <w:rFonts w:hint="eastAsia" w:ascii="宋体" w:hAnsi="宋体" w:cs="宋体"/>
                <w:color w:val="000000"/>
                <w:sz w:val="24"/>
              </w:rPr>
              <w:t>2025</w:t>
            </w:r>
            <w:r>
              <w:rPr>
                <w:rFonts w:hint="eastAsia" w:ascii="宋体" w:hAnsi="宋体" w:cs="宋体"/>
                <w:color w:val="000000"/>
                <w:sz w:val="24"/>
                <w:lang w:val="zh-CN"/>
              </w:rPr>
              <w:t>年</w:t>
            </w:r>
            <w:r>
              <w:rPr>
                <w:rFonts w:hint="eastAsia" w:ascii="宋体" w:hAnsi="宋体" w:cs="宋体"/>
                <w:color w:val="000000"/>
                <w:sz w:val="24"/>
              </w:rPr>
              <w:t>07</w:t>
            </w:r>
            <w:r>
              <w:rPr>
                <w:rFonts w:hint="eastAsia" w:ascii="宋体" w:hAnsi="宋体" w:cs="宋体"/>
                <w:color w:val="000000"/>
                <w:sz w:val="24"/>
                <w:lang w:val="zh-CN"/>
              </w:rPr>
              <w:t>月</w:t>
            </w:r>
            <w:r>
              <w:rPr>
                <w:rFonts w:hint="eastAsia" w:ascii="宋体" w:hAnsi="宋体" w:cs="宋体"/>
                <w:color w:val="000000"/>
                <w:sz w:val="24"/>
              </w:rPr>
              <w:t>10</w:t>
            </w:r>
            <w:r>
              <w:rPr>
                <w:rFonts w:hint="eastAsia" w:ascii="宋体" w:hAnsi="宋体" w:cs="宋体"/>
                <w:color w:val="000000"/>
                <w:sz w:val="24"/>
                <w:lang w:val="zh-CN"/>
              </w:rPr>
              <w:t>日至</w:t>
            </w:r>
            <w:r>
              <w:rPr>
                <w:rFonts w:hint="eastAsia" w:ascii="宋体" w:hAnsi="宋体" w:cs="宋体"/>
                <w:color w:val="000000"/>
                <w:sz w:val="24"/>
              </w:rPr>
              <w:t>2025年07月17日</w:t>
            </w:r>
            <w:r>
              <w:rPr>
                <w:rFonts w:hint="eastAsia" w:ascii="宋体" w:hAnsi="宋体" w:cs="宋体"/>
                <w:color w:val="000000"/>
                <w:sz w:val="24"/>
                <w:lang w:val="zh-CN"/>
              </w:rPr>
              <w:t>通过政采云平台</w:t>
            </w:r>
            <w:r>
              <w:rPr>
                <w:rFonts w:hint="eastAsia" w:ascii="宋体" w:hAnsi="宋体" w:cs="宋体"/>
                <w:color w:val="000000"/>
                <w:sz w:val="24"/>
              </w:rPr>
              <w:t>（www.zcygov.cn）</w:t>
            </w:r>
            <w:r>
              <w:rPr>
                <w:rFonts w:hint="eastAsia" w:ascii="宋体" w:hAnsi="宋体" w:cs="宋体"/>
                <w:color w:val="000000"/>
                <w:sz w:val="24"/>
                <w:lang w:val="zh-CN"/>
              </w:rPr>
              <w:t>获取</w:t>
            </w:r>
            <w:r>
              <w:rPr>
                <w:rFonts w:hint="eastAsia" w:ascii="宋体" w:hAnsi="宋体" w:cs="宋体"/>
                <w:color w:val="000000"/>
                <w:sz w:val="24"/>
              </w:rPr>
              <w:t>，</w:t>
            </w:r>
            <w:r>
              <w:rPr>
                <w:rFonts w:hint="eastAsia" w:ascii="宋体" w:hAnsi="宋体" w:cs="宋体"/>
                <w:color w:val="000000"/>
                <w:sz w:val="24"/>
                <w:lang w:val="zh-CN"/>
              </w:rPr>
              <w:t>登录政采云平台</w:t>
            </w:r>
            <w:r>
              <w:rPr>
                <w:rFonts w:hint="eastAsia" w:ascii="宋体" w:hAnsi="宋体" w:cs="宋体"/>
                <w:color w:val="000000"/>
                <w:sz w:val="24"/>
              </w:rPr>
              <w:t>https://www.zcygov.cn/</w:t>
            </w:r>
            <w:r>
              <w:rPr>
                <w:rFonts w:hint="eastAsia" w:ascii="宋体" w:hAnsi="宋体" w:cs="宋体"/>
                <w:color w:val="000000"/>
                <w:sz w:val="24"/>
                <w:lang w:val="zh-CN"/>
              </w:rPr>
              <w:t>在线申请获取采购文件</w:t>
            </w:r>
            <w:r>
              <w:rPr>
                <w:rFonts w:hint="eastAsia" w:ascii="宋体" w:hAnsi="宋体" w:cs="宋体"/>
                <w:color w:val="000000"/>
                <w:sz w:val="24"/>
              </w:rPr>
              <w:t>（</w:t>
            </w:r>
            <w:r>
              <w:rPr>
                <w:rFonts w:hint="eastAsia" w:ascii="宋体" w:hAnsi="宋体" w:cs="宋体"/>
                <w:color w:val="000000"/>
                <w:sz w:val="24"/>
                <w:lang w:val="zh-CN"/>
              </w:rPr>
              <w:t>进入</w:t>
            </w:r>
            <w:r>
              <w:rPr>
                <w:rFonts w:hint="eastAsia" w:ascii="宋体" w:hAnsi="宋体" w:cs="宋体"/>
                <w:color w:val="000000"/>
                <w:sz w:val="24"/>
              </w:rPr>
              <w:t>“</w:t>
            </w:r>
            <w:r>
              <w:rPr>
                <w:rFonts w:hint="eastAsia" w:ascii="宋体" w:hAnsi="宋体" w:cs="宋体"/>
                <w:color w:val="000000"/>
                <w:sz w:val="24"/>
                <w:lang w:val="zh-CN"/>
              </w:rPr>
              <w:t>项目采购</w:t>
            </w:r>
            <w:r>
              <w:rPr>
                <w:rFonts w:hint="eastAsia" w:ascii="宋体" w:hAnsi="宋体" w:cs="宋体"/>
                <w:color w:val="000000"/>
                <w:sz w:val="24"/>
              </w:rPr>
              <w:t>”</w:t>
            </w:r>
            <w:r>
              <w:rPr>
                <w:rFonts w:hint="eastAsia" w:ascii="宋体" w:hAnsi="宋体" w:cs="宋体"/>
                <w:color w:val="000000"/>
                <w:sz w:val="24"/>
                <w:lang w:val="zh-CN"/>
              </w:rPr>
              <w:t>应用</w:t>
            </w:r>
            <w:r>
              <w:rPr>
                <w:rFonts w:hint="eastAsia" w:ascii="宋体" w:hAnsi="宋体" w:cs="宋体"/>
                <w:color w:val="000000"/>
                <w:sz w:val="24"/>
              </w:rPr>
              <w:t>，</w:t>
            </w:r>
            <w:r>
              <w:rPr>
                <w:rFonts w:hint="eastAsia" w:ascii="宋体" w:hAnsi="宋体" w:cs="宋体"/>
                <w:color w:val="000000"/>
                <w:sz w:val="24"/>
                <w:lang w:val="zh-CN"/>
              </w:rPr>
              <w:t>在获取采购文件菜单中选择项目</w:t>
            </w:r>
            <w:r>
              <w:rPr>
                <w:rFonts w:hint="eastAsia" w:ascii="宋体" w:hAnsi="宋体" w:cs="宋体"/>
                <w:color w:val="000000"/>
                <w:sz w:val="24"/>
              </w:rPr>
              <w:t>，</w:t>
            </w:r>
            <w:r>
              <w:rPr>
                <w:rFonts w:hint="eastAsia" w:ascii="宋体" w:hAnsi="宋体" w:cs="宋体"/>
                <w:color w:val="000000"/>
                <w:sz w:val="24"/>
                <w:lang w:val="zh-CN"/>
              </w:rPr>
              <w:t>申请获取采购文件</w:t>
            </w:r>
            <w:r>
              <w:rPr>
                <w:rFonts w:hint="eastAsia" w:ascii="宋体" w:hAnsi="宋体" w:cs="宋体"/>
                <w:color w:val="000000"/>
                <w:sz w:val="24"/>
              </w:rPr>
              <w:t>），在青海省政府采购电子化平台上自行下载采购文件（下载的“采购文件”以澄清确定后的版本为准）。</w:t>
            </w:r>
          </w:p>
        </w:tc>
      </w:tr>
      <w:tr w14:paraId="496D3FF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3D5D5897">
            <w:pPr>
              <w:spacing w:line="360" w:lineRule="auto"/>
              <w:jc w:val="center"/>
              <w:rPr>
                <w:rFonts w:hint="eastAsia" w:ascii="宋体" w:hAnsi="宋体" w:cs="宋体"/>
                <w:color w:val="000000"/>
                <w:sz w:val="24"/>
                <w:lang w:val="zh-CN"/>
              </w:rPr>
            </w:pPr>
            <w:r>
              <w:rPr>
                <w:rFonts w:hint="eastAsia" w:ascii="宋体" w:hAnsi="宋体" w:cs="宋体"/>
                <w:color w:val="000000"/>
                <w:sz w:val="24"/>
              </w:rPr>
              <w:t>提交投标文件及开标方式</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411C7744">
            <w:pPr>
              <w:spacing w:line="360" w:lineRule="auto"/>
              <w:rPr>
                <w:rFonts w:hint="eastAsia" w:ascii="宋体" w:hAnsi="宋体" w:cs="宋体"/>
                <w:color w:val="000000"/>
                <w:sz w:val="24"/>
              </w:rPr>
            </w:pPr>
            <w:r>
              <w:rPr>
                <w:rFonts w:hint="eastAsia" w:ascii="宋体" w:hAnsi="宋体" w:cs="宋体"/>
                <w:color w:val="000000"/>
                <w:sz w:val="24"/>
              </w:rPr>
              <w:t xml:space="preserve">线上：政采云投标客户端 </w:t>
            </w:r>
          </w:p>
          <w:p w14:paraId="7C184072">
            <w:pPr>
              <w:spacing w:line="360" w:lineRule="auto"/>
              <w:rPr>
                <w:rFonts w:hint="eastAsia" w:ascii="宋体" w:hAnsi="宋体" w:cs="宋体"/>
                <w:color w:val="000000"/>
                <w:sz w:val="24"/>
                <w:lang w:val="zh-CN"/>
              </w:rPr>
            </w:pPr>
            <w:r>
              <w:rPr>
                <w:rFonts w:hint="eastAsia" w:ascii="宋体" w:hAnsi="宋体" w:cs="宋体"/>
                <w:color w:val="000000"/>
                <w:sz w:val="24"/>
              </w:rPr>
              <w:t>供应商应在投标截止时间前按招标文件要求使用政采云电子投标客户端制作上传电子投标文件，并在开标后30分钟内远程解密投标文件。</w:t>
            </w:r>
          </w:p>
        </w:tc>
      </w:tr>
      <w:tr w14:paraId="6DD5053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7F3BA597">
            <w:pPr>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投标截止及开标</w:t>
            </w:r>
          </w:p>
          <w:p w14:paraId="2E4CA145">
            <w:pPr>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时间</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4CD3A104">
            <w:pPr>
              <w:spacing w:line="360" w:lineRule="auto"/>
              <w:rPr>
                <w:rFonts w:hint="eastAsia" w:ascii="宋体" w:hAnsi="宋体" w:cs="宋体"/>
                <w:color w:val="000000"/>
                <w:sz w:val="24"/>
                <w:lang w:val="zh-CN"/>
              </w:rPr>
            </w:pPr>
            <w:r>
              <w:rPr>
                <w:rFonts w:hint="eastAsia" w:ascii="宋体" w:hAnsi="宋体" w:cs="宋体"/>
                <w:color w:val="000000"/>
                <w:sz w:val="24"/>
              </w:rPr>
              <w:t>2025年07月</w:t>
            </w:r>
            <w:r>
              <w:rPr>
                <w:rFonts w:hint="eastAsia" w:ascii="宋体" w:hAnsi="宋体" w:cs="宋体"/>
                <w:color w:val="000000"/>
                <w:sz w:val="24"/>
                <w:lang w:val="en-US" w:eastAsia="zh-CN"/>
              </w:rPr>
              <w:t>22</w:t>
            </w:r>
            <w:r>
              <w:rPr>
                <w:rFonts w:hint="eastAsia" w:ascii="宋体" w:hAnsi="宋体" w:cs="宋体"/>
                <w:color w:val="000000"/>
                <w:sz w:val="24"/>
              </w:rPr>
              <w:t>日10时00分</w:t>
            </w:r>
            <w:r>
              <w:rPr>
                <w:rFonts w:hint="eastAsia" w:ascii="宋体" w:hAnsi="宋体" w:cs="宋体"/>
                <w:color w:val="000000"/>
                <w:sz w:val="24"/>
                <w:lang w:val="zh-CN"/>
              </w:rPr>
              <w:t>（北京时间）</w:t>
            </w:r>
          </w:p>
        </w:tc>
      </w:tr>
      <w:tr w14:paraId="010FCD8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20353AD7">
            <w:pPr>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磋商地点</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351EFE55">
            <w:pPr>
              <w:spacing w:line="360" w:lineRule="auto"/>
              <w:rPr>
                <w:rFonts w:hint="eastAsia" w:ascii="宋体" w:hAnsi="宋体" w:cs="宋体"/>
                <w:color w:val="000000"/>
                <w:sz w:val="24"/>
                <w:lang w:val="zh-CN"/>
              </w:rPr>
            </w:pPr>
            <w:r>
              <w:rPr>
                <w:rFonts w:hint="eastAsia" w:ascii="宋体" w:hAnsi="宋体" w:cs="宋体"/>
                <w:color w:val="000000"/>
                <w:sz w:val="24"/>
                <w:lang w:val="zh-CN"/>
              </w:rPr>
              <w:t>政采云平台（www.zcygov.cn） 如非系统原因造成无法解密的或非系统原因加密文件上传不成功的或没办理CA锁而造成加密文件无法解密、加密文件无法上传的视为无效投标。</w:t>
            </w:r>
          </w:p>
        </w:tc>
      </w:tr>
      <w:tr w14:paraId="5474A5E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564BCAC5">
            <w:pPr>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采购单位及联系人电话</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34AEB98A">
            <w:pPr>
              <w:spacing w:line="360" w:lineRule="auto"/>
              <w:rPr>
                <w:rFonts w:hint="eastAsia" w:ascii="宋体" w:hAnsi="宋体" w:cs="宋体"/>
                <w:color w:val="000000"/>
                <w:sz w:val="24"/>
              </w:rPr>
            </w:pPr>
            <w:r>
              <w:rPr>
                <w:rFonts w:hint="eastAsia" w:ascii="宋体" w:hAnsi="宋体" w:cs="宋体"/>
                <w:color w:val="000000"/>
                <w:sz w:val="24"/>
                <w:lang w:val="zh-CN"/>
              </w:rPr>
              <w:t>采购人：</w:t>
            </w:r>
            <w:r>
              <w:rPr>
                <w:rFonts w:hint="eastAsia" w:ascii="宋体" w:hAnsi="宋体" w:cs="宋体"/>
                <w:color w:val="000000"/>
                <w:sz w:val="24"/>
              </w:rPr>
              <w:t>湟源县融媒体中心</w:t>
            </w:r>
          </w:p>
          <w:p w14:paraId="2E10BD7F">
            <w:pPr>
              <w:spacing w:line="360" w:lineRule="auto"/>
              <w:rPr>
                <w:rFonts w:hint="eastAsia" w:ascii="宋体" w:hAnsi="宋体" w:cs="宋体"/>
                <w:color w:val="000000"/>
                <w:sz w:val="24"/>
              </w:rPr>
            </w:pPr>
            <w:r>
              <w:rPr>
                <w:rFonts w:hint="eastAsia" w:ascii="宋体" w:hAnsi="宋体" w:cs="宋体"/>
                <w:color w:val="000000"/>
                <w:sz w:val="24"/>
                <w:lang w:val="zh-CN"/>
              </w:rPr>
              <w:t>联 系 人：</w:t>
            </w:r>
            <w:r>
              <w:rPr>
                <w:rFonts w:hint="eastAsia" w:ascii="宋体" w:hAnsi="宋体" w:cs="宋体"/>
                <w:color w:val="000000"/>
                <w:sz w:val="24"/>
              </w:rPr>
              <w:t xml:space="preserve">康老师 </w:t>
            </w:r>
          </w:p>
          <w:p w14:paraId="53428D39">
            <w:pPr>
              <w:spacing w:line="360" w:lineRule="auto"/>
              <w:rPr>
                <w:rFonts w:hint="eastAsia" w:ascii="宋体" w:hAnsi="宋体" w:cs="宋体"/>
                <w:color w:val="000000"/>
                <w:sz w:val="24"/>
              </w:rPr>
            </w:pPr>
            <w:r>
              <w:rPr>
                <w:rFonts w:hint="eastAsia" w:ascii="宋体" w:hAnsi="宋体" w:cs="宋体"/>
                <w:color w:val="000000"/>
                <w:sz w:val="24"/>
                <w:lang w:val="zh-CN"/>
              </w:rPr>
              <w:t>联系电话：</w:t>
            </w:r>
            <w:r>
              <w:rPr>
                <w:rFonts w:hint="eastAsia" w:ascii="宋体" w:hAnsi="宋体" w:cs="宋体"/>
                <w:color w:val="000000"/>
                <w:sz w:val="24"/>
              </w:rPr>
              <w:t>15309782808</w:t>
            </w:r>
          </w:p>
          <w:p w14:paraId="3B30A69D">
            <w:pPr>
              <w:spacing w:line="360" w:lineRule="auto"/>
              <w:rPr>
                <w:rFonts w:hint="eastAsia" w:ascii="宋体" w:hAnsi="宋体" w:cs="宋体"/>
                <w:color w:val="000000"/>
                <w:sz w:val="24"/>
              </w:rPr>
            </w:pPr>
            <w:r>
              <w:rPr>
                <w:rFonts w:hint="eastAsia" w:ascii="宋体" w:hAnsi="宋体" w:cs="宋体"/>
                <w:color w:val="000000"/>
                <w:sz w:val="24"/>
                <w:lang w:val="zh-CN"/>
              </w:rPr>
              <w:t>联系地址：西宁市湟源县大华镇池汉村898号</w:t>
            </w:r>
          </w:p>
        </w:tc>
      </w:tr>
      <w:tr w14:paraId="61F4099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1A0CA892">
            <w:pPr>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集中采购机构及联系人电话</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72AB97DE">
            <w:pPr>
              <w:spacing w:line="360" w:lineRule="auto"/>
              <w:rPr>
                <w:rFonts w:hint="eastAsia" w:ascii="宋体" w:hAnsi="宋体" w:cs="宋体"/>
                <w:color w:val="000000"/>
                <w:sz w:val="24"/>
                <w:lang w:val="zh-CN"/>
              </w:rPr>
            </w:pPr>
            <w:r>
              <w:rPr>
                <w:rFonts w:hint="eastAsia" w:ascii="宋体" w:hAnsi="宋体" w:cs="宋体"/>
                <w:color w:val="000000"/>
                <w:sz w:val="24"/>
                <w:lang w:val="zh-CN"/>
              </w:rPr>
              <w:t>集中采购机构：湟源县政府采购服务中心</w:t>
            </w:r>
          </w:p>
          <w:p w14:paraId="3BEE0DA5">
            <w:pPr>
              <w:spacing w:line="360" w:lineRule="auto"/>
              <w:rPr>
                <w:rFonts w:hint="eastAsia" w:ascii="宋体" w:hAnsi="宋体" w:cs="宋体"/>
                <w:color w:val="000000"/>
                <w:sz w:val="24"/>
              </w:rPr>
            </w:pPr>
            <w:r>
              <w:rPr>
                <w:rFonts w:hint="eastAsia" w:ascii="宋体" w:hAnsi="宋体" w:cs="宋体"/>
                <w:color w:val="000000"/>
                <w:sz w:val="24"/>
                <w:lang w:val="zh-CN"/>
              </w:rPr>
              <w:t>联   系   人：</w:t>
            </w:r>
            <w:r>
              <w:rPr>
                <w:rFonts w:hint="eastAsia" w:ascii="宋体" w:hAnsi="宋体" w:cs="宋体"/>
                <w:color w:val="000000"/>
                <w:sz w:val="24"/>
              </w:rPr>
              <w:t>马老师</w:t>
            </w:r>
          </w:p>
          <w:p w14:paraId="368E3F4B">
            <w:pPr>
              <w:spacing w:line="360" w:lineRule="auto"/>
              <w:rPr>
                <w:rFonts w:hint="eastAsia" w:ascii="宋体" w:hAnsi="宋体" w:cs="宋体"/>
                <w:color w:val="000000"/>
                <w:sz w:val="24"/>
              </w:rPr>
            </w:pPr>
            <w:r>
              <w:rPr>
                <w:rFonts w:hint="eastAsia" w:ascii="宋体" w:hAnsi="宋体" w:cs="宋体"/>
                <w:color w:val="000000"/>
                <w:sz w:val="24"/>
                <w:lang w:val="zh-CN"/>
              </w:rPr>
              <w:t>联 系  电 话：</w:t>
            </w:r>
            <w:r>
              <w:rPr>
                <w:rFonts w:hint="eastAsia" w:ascii="宋体" w:hAnsi="宋体" w:cs="宋体"/>
                <w:color w:val="000000"/>
                <w:sz w:val="24"/>
              </w:rPr>
              <w:t xml:space="preserve">0971-2432297 </w:t>
            </w:r>
          </w:p>
          <w:p w14:paraId="0A1EFD9C">
            <w:pPr>
              <w:spacing w:line="360" w:lineRule="auto"/>
              <w:rPr>
                <w:rFonts w:hint="eastAsia" w:ascii="宋体" w:hAnsi="宋体" w:cs="宋体"/>
                <w:color w:val="000000"/>
                <w:sz w:val="24"/>
              </w:rPr>
            </w:pPr>
            <w:r>
              <w:rPr>
                <w:rFonts w:hint="eastAsia" w:ascii="宋体" w:hAnsi="宋体" w:cs="宋体"/>
                <w:color w:val="000000"/>
                <w:sz w:val="24"/>
                <w:lang w:val="zh-CN"/>
              </w:rPr>
              <w:t>联 系  地 址：湟源县建设西路</w:t>
            </w:r>
            <w:r>
              <w:rPr>
                <w:rFonts w:hint="eastAsia" w:ascii="宋体" w:hAnsi="宋体" w:cs="宋体"/>
                <w:color w:val="000000"/>
                <w:sz w:val="24"/>
              </w:rPr>
              <w:t>35号</w:t>
            </w:r>
          </w:p>
        </w:tc>
      </w:tr>
      <w:tr w14:paraId="781BD70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8" w:hRule="atLeast"/>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6A209702">
            <w:pPr>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其他事项</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7F4E078E">
            <w:pPr>
              <w:widowControl/>
              <w:adjustRightInd w:val="0"/>
              <w:snapToGrid w:val="0"/>
              <w:spacing w:line="360" w:lineRule="auto"/>
              <w:rPr>
                <w:rFonts w:hint="eastAsia" w:ascii="宋体" w:hAnsi="宋体" w:cs="宋体"/>
                <w:sz w:val="24"/>
              </w:rPr>
            </w:pPr>
            <w:r>
              <w:rPr>
                <w:rFonts w:hint="eastAsia" w:ascii="宋体" w:hAnsi="宋体" w:cs="宋体"/>
                <w:sz w:val="24"/>
              </w:rPr>
              <w:t>1.本公告发布于《青海政府采购网》（公告期限：自青海政府采购网发布之日起5个工作日；公告内容以青海政府采购网发布的为准）。</w:t>
            </w:r>
          </w:p>
          <w:p w14:paraId="6F84DF00">
            <w:pPr>
              <w:widowControl/>
              <w:adjustRightInd w:val="0"/>
              <w:snapToGrid w:val="0"/>
              <w:spacing w:line="360" w:lineRule="auto"/>
              <w:rPr>
                <w:rFonts w:hint="eastAsia" w:ascii="宋体" w:hAnsi="宋体" w:cs="宋体"/>
                <w:sz w:val="24"/>
              </w:rPr>
            </w:pPr>
            <w:r>
              <w:rPr>
                <w:rFonts w:hint="eastAsia" w:ascii="宋体" w:hAnsi="宋体" w:cs="宋体"/>
                <w:sz w:val="24"/>
              </w:rPr>
              <w:t>2.本次招标采用线上提交磋商响应文件的方式进行采购，磋商响应文件必须在磋商响应文件递交截止时间前上传平台。</w:t>
            </w:r>
          </w:p>
          <w:p w14:paraId="576BEC20">
            <w:pPr>
              <w:widowControl/>
              <w:adjustRightInd w:val="0"/>
              <w:snapToGrid w:val="0"/>
              <w:spacing w:line="360" w:lineRule="auto"/>
              <w:rPr>
                <w:rFonts w:hint="eastAsia" w:ascii="宋体" w:hAnsi="宋体" w:cs="宋体"/>
                <w:sz w:val="24"/>
              </w:rPr>
            </w:pPr>
            <w:r>
              <w:rPr>
                <w:rFonts w:hint="eastAsia" w:ascii="宋体" w:hAnsi="宋体" w:cs="宋体"/>
                <w:sz w:val="24"/>
              </w:rPr>
              <w:t>3.若对项目采购电子交易系统操作有疑问，可登录政采云（https://www.zcygov.cn/），点击右侧咨询小采，获取采小蜜智能服务管家帮助，或拨打政采云服务热线400-881-7190获取热线服务帮助。 CA问题PC咨询网址（可及时反馈问题截图，让客服快速定位问题）:http://tseal.cn/k.html，联系电话（人工）：400-087-8198。</w:t>
            </w:r>
          </w:p>
          <w:p w14:paraId="624E5B78">
            <w:pPr>
              <w:widowControl/>
              <w:adjustRightInd w:val="0"/>
              <w:snapToGrid w:val="0"/>
              <w:spacing w:line="360" w:lineRule="auto"/>
              <w:rPr>
                <w:rFonts w:hint="eastAsia" w:ascii="宋体" w:hAnsi="宋体" w:cs="宋体"/>
                <w:sz w:val="24"/>
              </w:rPr>
            </w:pPr>
            <w:r>
              <w:rPr>
                <w:rFonts w:hint="eastAsia" w:ascii="宋体" w:hAnsi="宋体" w:cs="宋体"/>
                <w:sz w:val="24"/>
              </w:rPr>
              <w:t>4.供应商解密和磋商报价时必须由e签宝注册人办理，供应商须在固定电脑设备前登陆等待解密和磋商报价，供应商须在规定的时间内完成，如超时，则视为无效投标。</w:t>
            </w:r>
          </w:p>
          <w:p w14:paraId="7317EE3F">
            <w:pPr>
              <w:spacing w:line="360" w:lineRule="auto"/>
              <w:rPr>
                <w:rFonts w:hint="eastAsia" w:ascii="宋体" w:hAnsi="宋体" w:cs="宋体"/>
                <w:color w:val="000000"/>
                <w:sz w:val="24"/>
              </w:rPr>
            </w:pPr>
            <w:r>
              <w:rPr>
                <w:rFonts w:hint="eastAsia" w:ascii="宋体" w:hAnsi="宋体" w:cs="宋体"/>
                <w:kern w:val="0"/>
                <w:sz w:val="24"/>
              </w:rPr>
              <w:t>5.</w:t>
            </w:r>
            <w:r>
              <w:rPr>
                <w:rFonts w:hint="eastAsia" w:ascii="宋体" w:hAnsi="宋体" w:cs="宋体"/>
                <w:sz w:val="24"/>
              </w:rPr>
              <w:t>投标保证金免缴，资格后审。</w:t>
            </w:r>
          </w:p>
        </w:tc>
      </w:tr>
      <w:tr w14:paraId="6694EA9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5F160AC7">
            <w:pPr>
              <w:spacing w:line="360" w:lineRule="auto"/>
              <w:jc w:val="center"/>
              <w:rPr>
                <w:rFonts w:hint="eastAsia" w:ascii="宋体" w:hAnsi="宋体" w:cs="宋体"/>
                <w:color w:val="000000"/>
                <w:sz w:val="24"/>
                <w:lang w:val="zh-CN"/>
              </w:rPr>
            </w:pPr>
            <w:r>
              <w:rPr>
                <w:rFonts w:hint="eastAsia" w:ascii="宋体" w:hAnsi="宋体" w:cs="宋体"/>
                <w:color w:val="000000"/>
                <w:sz w:val="24"/>
                <w:lang w:val="zh-CN"/>
              </w:rPr>
              <w:t>财政部门监督电话</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6BA85446">
            <w:pPr>
              <w:spacing w:line="360" w:lineRule="auto"/>
              <w:rPr>
                <w:rFonts w:hint="eastAsia" w:ascii="宋体" w:hAnsi="宋体" w:cs="宋体"/>
                <w:color w:val="000000"/>
                <w:sz w:val="24"/>
                <w:lang w:val="zh-CN"/>
              </w:rPr>
            </w:pPr>
            <w:r>
              <w:rPr>
                <w:rFonts w:hint="eastAsia" w:ascii="宋体" w:hAnsi="宋体" w:cs="宋体"/>
                <w:color w:val="000000"/>
                <w:sz w:val="24"/>
                <w:lang w:val="zh-CN"/>
              </w:rPr>
              <w:t>监督单位：</w:t>
            </w:r>
            <w:r>
              <w:rPr>
                <w:rFonts w:hint="eastAsia" w:ascii="宋体" w:hAnsi="宋体" w:cs="宋体"/>
                <w:color w:val="000000"/>
                <w:sz w:val="24"/>
              </w:rPr>
              <w:t>湟源县财政局</w:t>
            </w:r>
          </w:p>
          <w:p w14:paraId="33B5F56B">
            <w:pPr>
              <w:spacing w:line="360" w:lineRule="auto"/>
              <w:rPr>
                <w:rFonts w:hint="eastAsia" w:ascii="宋体" w:hAnsi="宋体" w:cs="宋体"/>
                <w:color w:val="000000"/>
                <w:sz w:val="24"/>
                <w:lang w:val="zh-CN"/>
              </w:rPr>
            </w:pPr>
            <w:r>
              <w:rPr>
                <w:rFonts w:hint="eastAsia" w:ascii="宋体" w:hAnsi="宋体" w:cs="宋体"/>
                <w:color w:val="000000"/>
                <w:sz w:val="24"/>
                <w:lang w:val="zh-CN"/>
              </w:rPr>
              <w:t>联系电话：0971-2480721</w:t>
            </w:r>
          </w:p>
        </w:tc>
      </w:tr>
    </w:tbl>
    <w:p w14:paraId="79F902E3">
      <w:pPr>
        <w:spacing w:line="360" w:lineRule="auto"/>
        <w:rPr>
          <w:rFonts w:ascii="宋体"/>
          <w:color w:val="000000"/>
          <w:sz w:val="24"/>
        </w:rPr>
      </w:pPr>
      <w:r>
        <w:rPr>
          <w:rFonts w:hint="eastAsia" w:ascii="宋体" w:hAnsi="宋体" w:cs="宋体"/>
          <w:color w:val="000000"/>
          <w:sz w:val="24"/>
        </w:rPr>
        <w:t xml:space="preserve"> </w:t>
      </w:r>
    </w:p>
    <w:p w14:paraId="60F0C2B6">
      <w:pPr>
        <w:pStyle w:val="4"/>
        <w:ind w:firstLine="480"/>
        <w:rPr>
          <w:rFonts w:ascii="宋体"/>
          <w:color w:val="000000"/>
          <w:sz w:val="24"/>
        </w:rPr>
      </w:pPr>
    </w:p>
    <w:p w14:paraId="0F6AB0E3">
      <w:pPr>
        <w:rPr>
          <w:rFonts w:ascii="宋体"/>
          <w:color w:val="000000"/>
          <w:sz w:val="24"/>
        </w:rPr>
      </w:pPr>
    </w:p>
    <w:p w14:paraId="0B10B61B">
      <w:pPr>
        <w:pStyle w:val="4"/>
        <w:ind w:firstLine="480"/>
      </w:pPr>
      <w:r>
        <w:rPr>
          <w:rFonts w:hint="eastAsia" w:ascii="宋体"/>
          <w:color w:val="000000"/>
          <w:sz w:val="24"/>
        </w:rPr>
        <w:t xml:space="preserve">   </w:t>
      </w:r>
    </w:p>
    <w:p w14:paraId="1B26E1C8">
      <w:pPr>
        <w:adjustRightInd w:val="0"/>
        <w:spacing w:line="360" w:lineRule="auto"/>
        <w:jc w:val="right"/>
        <w:textAlignment w:val="baseline"/>
        <w:rPr>
          <w:rFonts w:ascii="宋体"/>
          <w:color w:val="000000"/>
          <w:sz w:val="24"/>
        </w:rPr>
      </w:pPr>
    </w:p>
    <w:p w14:paraId="3DB0836F">
      <w:pPr>
        <w:adjustRightInd w:val="0"/>
        <w:spacing w:line="360" w:lineRule="auto"/>
        <w:jc w:val="right"/>
        <w:textAlignment w:val="baseline"/>
        <w:rPr>
          <w:rFonts w:ascii="宋体"/>
          <w:color w:val="000000"/>
          <w:sz w:val="24"/>
        </w:rPr>
      </w:pPr>
    </w:p>
    <w:p w14:paraId="37AF01A1">
      <w:pPr>
        <w:adjustRightInd w:val="0"/>
        <w:spacing w:line="360" w:lineRule="auto"/>
        <w:jc w:val="right"/>
        <w:textAlignment w:val="baseline"/>
        <w:rPr>
          <w:rFonts w:ascii="宋体"/>
          <w:color w:val="000000"/>
          <w:sz w:val="24"/>
        </w:rPr>
      </w:pPr>
    </w:p>
    <w:p w14:paraId="4FDE6231">
      <w:pPr>
        <w:adjustRightInd w:val="0"/>
        <w:spacing w:line="360" w:lineRule="auto"/>
        <w:jc w:val="center"/>
        <w:textAlignment w:val="baseline"/>
        <w:rPr>
          <w:rFonts w:ascii="宋体"/>
          <w:color w:val="000000"/>
          <w:sz w:val="24"/>
        </w:rPr>
      </w:pPr>
    </w:p>
    <w:p w14:paraId="2169D070">
      <w:pPr>
        <w:adjustRightInd w:val="0"/>
        <w:spacing w:line="360" w:lineRule="auto"/>
        <w:jc w:val="center"/>
        <w:textAlignment w:val="baseline"/>
        <w:rPr>
          <w:rFonts w:ascii="宋体"/>
          <w:color w:val="000000"/>
          <w:sz w:val="24"/>
        </w:rPr>
      </w:pPr>
      <w:r>
        <w:rPr>
          <w:rFonts w:hint="eastAsia" w:ascii="宋体"/>
          <w:color w:val="000000"/>
          <w:sz w:val="24"/>
        </w:rPr>
        <w:t xml:space="preserve">                                   湟源县政府采购服务中心</w:t>
      </w:r>
    </w:p>
    <w:bookmarkEnd w:id="4"/>
    <w:p w14:paraId="736E1BF8">
      <w:pPr>
        <w:adjustRightInd w:val="0"/>
        <w:spacing w:line="360" w:lineRule="auto"/>
        <w:jc w:val="center"/>
        <w:textAlignment w:val="baseline"/>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2025年07月10日</w:t>
      </w:r>
    </w:p>
    <w:p w14:paraId="6233FDA4">
      <w:pPr>
        <w:widowControl/>
        <w:jc w:val="left"/>
        <w:rPr>
          <w:rFonts w:ascii="宋体"/>
          <w:b/>
          <w:bCs/>
          <w:color w:val="000000"/>
          <w:kern w:val="28"/>
          <w:sz w:val="48"/>
          <w:szCs w:val="32"/>
        </w:rPr>
      </w:pPr>
      <w:r>
        <w:rPr>
          <w:rFonts w:ascii="宋体"/>
          <w:color w:val="000000"/>
          <w:sz w:val="48"/>
        </w:rPr>
        <w:br w:type="page"/>
      </w:r>
    </w:p>
    <w:bookmarkEnd w:id="5"/>
    <w:p w14:paraId="7F9662DA">
      <w:pPr>
        <w:pStyle w:val="23"/>
        <w:spacing w:before="0" w:after="0" w:line="360" w:lineRule="auto"/>
        <w:rPr>
          <w:rFonts w:ascii="宋体"/>
          <w:color w:val="000000"/>
          <w:lang w:val="zh-CN"/>
        </w:rPr>
      </w:pPr>
      <w:bookmarkStart w:id="6" w:name="_Toc444715734"/>
      <w:bookmarkStart w:id="7" w:name="_Toc15531"/>
      <w:r>
        <w:rPr>
          <w:rFonts w:hint="eastAsia" w:ascii="宋体"/>
          <w:color w:val="000000"/>
          <w:sz w:val="48"/>
        </w:rPr>
        <w:t xml:space="preserve">第二部分 </w:t>
      </w:r>
      <w:r>
        <w:rPr>
          <w:rFonts w:ascii="宋体"/>
          <w:color w:val="000000"/>
          <w:sz w:val="48"/>
        </w:rPr>
        <w:t xml:space="preserve"> </w:t>
      </w:r>
      <w:r>
        <w:rPr>
          <w:rFonts w:hint="eastAsia" w:ascii="宋体"/>
          <w:color w:val="000000"/>
          <w:sz w:val="48"/>
        </w:rPr>
        <w:t>磋商供应商须知</w:t>
      </w:r>
      <w:bookmarkEnd w:id="6"/>
      <w:bookmarkEnd w:id="7"/>
    </w:p>
    <w:p w14:paraId="475B4313">
      <w:pPr>
        <w:pStyle w:val="5"/>
        <w:ind w:left="0" w:firstLine="562" w:firstLineChars="200"/>
        <w:rPr>
          <w:b/>
          <w:color w:val="000000"/>
        </w:rPr>
      </w:pPr>
      <w:bookmarkStart w:id="8" w:name="_Toc29054"/>
      <w:r>
        <w:rPr>
          <w:rFonts w:hint="eastAsia"/>
          <w:b/>
          <w:color w:val="000000"/>
        </w:rPr>
        <w:t>说明</w:t>
      </w:r>
      <w:bookmarkEnd w:id="8"/>
    </w:p>
    <w:p w14:paraId="13290FBD">
      <w:pPr>
        <w:pStyle w:val="8"/>
        <w:spacing w:before="0" w:after="0"/>
        <w:ind w:left="420"/>
      </w:pPr>
      <w:bookmarkStart w:id="9" w:name="_Toc10020"/>
      <w:bookmarkStart w:id="10" w:name="_Toc459377860"/>
      <w:bookmarkStart w:id="11" w:name="_Toc446427794"/>
      <w:bookmarkStart w:id="12" w:name="_Toc495570969"/>
      <w:bookmarkStart w:id="13" w:name="_Toc488691479"/>
      <w:r>
        <w:rPr>
          <w:rFonts w:hint="eastAsia"/>
        </w:rPr>
        <w:t>1.</w:t>
      </w:r>
      <w:r>
        <w:t>磋商内容及要求</w:t>
      </w:r>
      <w:bookmarkEnd w:id="9"/>
      <w:bookmarkEnd w:id="10"/>
      <w:bookmarkEnd w:id="11"/>
      <w:bookmarkEnd w:id="12"/>
      <w:bookmarkEnd w:id="13"/>
    </w:p>
    <w:p w14:paraId="294D855A">
      <w:pPr>
        <w:pStyle w:val="16"/>
        <w:spacing w:line="360" w:lineRule="auto"/>
        <w:ind w:firstLine="480" w:firstLineChars="200"/>
        <w:rPr>
          <w:color w:val="000000"/>
          <w:sz w:val="24"/>
          <w:szCs w:val="28"/>
        </w:rPr>
      </w:pPr>
      <w:r>
        <w:rPr>
          <w:rFonts w:hint="eastAsia"/>
          <w:color w:val="000000"/>
          <w:sz w:val="24"/>
          <w:szCs w:val="28"/>
        </w:rPr>
        <w:t>本次采购依据采购单位的采购计划，仅适用于本竞争性磋商文件（以下简称“磋商文件”）中所叙述的项目。</w:t>
      </w:r>
    </w:p>
    <w:p w14:paraId="1E01904F">
      <w:pPr>
        <w:pStyle w:val="8"/>
        <w:spacing w:before="0" w:after="0"/>
        <w:ind w:left="420"/>
      </w:pPr>
      <w:bookmarkStart w:id="14" w:name="_Toc26564"/>
      <w:bookmarkStart w:id="15" w:name="_Toc488673614"/>
      <w:r>
        <w:rPr>
          <w:rFonts w:hint="eastAsia"/>
        </w:rPr>
        <w:t>2.采购方式、合格的磋商供应商</w:t>
      </w:r>
      <w:bookmarkEnd w:id="14"/>
      <w:bookmarkEnd w:id="15"/>
    </w:p>
    <w:p w14:paraId="3D09EC88">
      <w:pPr>
        <w:pStyle w:val="16"/>
        <w:spacing w:line="360" w:lineRule="auto"/>
        <w:ind w:firstLine="480" w:firstLineChars="200"/>
        <w:rPr>
          <w:color w:val="000000"/>
          <w:sz w:val="24"/>
          <w:szCs w:val="28"/>
        </w:rPr>
      </w:pPr>
      <w:r>
        <w:rPr>
          <w:rFonts w:hint="eastAsia"/>
          <w:color w:val="000000"/>
          <w:sz w:val="24"/>
          <w:szCs w:val="28"/>
        </w:rPr>
        <w:t>2.1 本次采购采取竞争性磋商方式。</w:t>
      </w:r>
    </w:p>
    <w:p w14:paraId="40C40256">
      <w:pPr>
        <w:pStyle w:val="16"/>
        <w:spacing w:line="360" w:lineRule="auto"/>
        <w:ind w:firstLine="480" w:firstLineChars="200"/>
      </w:pPr>
      <w:r>
        <w:rPr>
          <w:rFonts w:hint="eastAsia"/>
          <w:color w:val="000000"/>
          <w:sz w:val="24"/>
          <w:szCs w:val="28"/>
        </w:rPr>
        <w:t xml:space="preserve">2.2 合格的投标人：详见第一部分投标人须知前附表“供应商资格条件”   </w:t>
      </w:r>
      <w:r>
        <w:rPr>
          <w:rFonts w:hint="eastAsia" w:cs="仿宋_GB2312"/>
          <w:sz w:val="24"/>
        </w:rPr>
        <w:t xml:space="preserve"> </w:t>
      </w:r>
    </w:p>
    <w:p w14:paraId="3A9A6A6B">
      <w:pPr>
        <w:pStyle w:val="8"/>
        <w:spacing w:before="0" w:after="0"/>
        <w:ind w:left="420"/>
      </w:pPr>
      <w:bookmarkStart w:id="16" w:name="_Toc10074"/>
      <w:bookmarkStart w:id="17" w:name="_Toc488673615"/>
      <w:r>
        <w:rPr>
          <w:rFonts w:hint="eastAsia"/>
        </w:rPr>
        <w:t>3.磋商费用</w:t>
      </w:r>
      <w:bookmarkEnd w:id="16"/>
      <w:bookmarkEnd w:id="17"/>
    </w:p>
    <w:p w14:paraId="50F16828">
      <w:pPr>
        <w:pStyle w:val="16"/>
        <w:spacing w:line="360" w:lineRule="auto"/>
        <w:ind w:firstLine="480" w:firstLineChars="200"/>
        <w:rPr>
          <w:color w:val="000000"/>
          <w:sz w:val="24"/>
          <w:szCs w:val="28"/>
        </w:rPr>
      </w:pPr>
      <w:r>
        <w:rPr>
          <w:rFonts w:hint="eastAsia"/>
          <w:color w:val="000000"/>
          <w:sz w:val="24"/>
          <w:szCs w:val="28"/>
        </w:rPr>
        <w:t>本项目不收取任何费用。</w:t>
      </w:r>
    </w:p>
    <w:p w14:paraId="5835A5D7">
      <w:pPr>
        <w:pStyle w:val="5"/>
        <w:ind w:left="0" w:firstLine="562" w:firstLineChars="200"/>
        <w:rPr>
          <w:b/>
          <w:color w:val="000000"/>
        </w:rPr>
      </w:pPr>
      <w:bookmarkStart w:id="18" w:name="_Toc12712"/>
      <w:r>
        <w:rPr>
          <w:rFonts w:hint="eastAsia"/>
          <w:b/>
          <w:color w:val="000000"/>
        </w:rPr>
        <w:t>磋商文件说明</w:t>
      </w:r>
      <w:bookmarkEnd w:id="18"/>
    </w:p>
    <w:p w14:paraId="1D2804BF">
      <w:pPr>
        <w:pStyle w:val="8"/>
        <w:spacing w:before="0" w:after="0"/>
        <w:ind w:firstLine="482" w:firstLineChars="200"/>
      </w:pPr>
      <w:bookmarkStart w:id="19" w:name="_Toc3897"/>
      <w:bookmarkStart w:id="20" w:name="_Toc488673617"/>
      <w:r>
        <w:rPr>
          <w:rFonts w:hint="eastAsia"/>
        </w:rPr>
        <w:t>4.磋商文件的构成</w:t>
      </w:r>
      <w:bookmarkEnd w:id="19"/>
      <w:bookmarkEnd w:id="20"/>
    </w:p>
    <w:p w14:paraId="234ACC7C">
      <w:pPr>
        <w:pStyle w:val="16"/>
        <w:spacing w:line="360" w:lineRule="auto"/>
        <w:ind w:firstLine="480" w:firstLineChars="200"/>
        <w:rPr>
          <w:color w:val="000000"/>
          <w:sz w:val="24"/>
          <w:szCs w:val="28"/>
        </w:rPr>
      </w:pPr>
      <w:r>
        <w:rPr>
          <w:rFonts w:hint="eastAsia"/>
          <w:color w:val="000000"/>
          <w:sz w:val="24"/>
          <w:szCs w:val="28"/>
        </w:rPr>
        <w:t>4.1 磋商文件包括：</w:t>
      </w:r>
    </w:p>
    <w:p w14:paraId="07937443">
      <w:pPr>
        <w:pStyle w:val="16"/>
        <w:spacing w:line="360" w:lineRule="auto"/>
        <w:ind w:left="425"/>
        <w:rPr>
          <w:rFonts w:cs="Arial"/>
          <w:color w:val="000000"/>
          <w:sz w:val="24"/>
          <w:szCs w:val="24"/>
        </w:rPr>
      </w:pPr>
      <w:r>
        <w:rPr>
          <w:rFonts w:hint="eastAsia" w:cs="Arial"/>
          <w:color w:val="000000"/>
          <w:sz w:val="24"/>
          <w:szCs w:val="24"/>
        </w:rPr>
        <w:t>（1）磋商邀请；</w:t>
      </w:r>
    </w:p>
    <w:p w14:paraId="3EDFDF32">
      <w:pPr>
        <w:pStyle w:val="16"/>
        <w:spacing w:line="360" w:lineRule="auto"/>
        <w:ind w:left="425"/>
        <w:rPr>
          <w:rFonts w:cs="Arial"/>
          <w:color w:val="000000"/>
          <w:sz w:val="24"/>
          <w:szCs w:val="24"/>
        </w:rPr>
      </w:pPr>
      <w:r>
        <w:rPr>
          <w:rFonts w:hint="eastAsia" w:cs="Arial"/>
          <w:color w:val="000000"/>
          <w:sz w:val="24"/>
          <w:szCs w:val="24"/>
        </w:rPr>
        <w:t>（2）磋商供应商须知；</w:t>
      </w:r>
    </w:p>
    <w:p w14:paraId="2D824520">
      <w:pPr>
        <w:pStyle w:val="16"/>
        <w:spacing w:line="360" w:lineRule="auto"/>
        <w:ind w:left="425"/>
        <w:rPr>
          <w:rFonts w:cs="Arial"/>
          <w:color w:val="000000"/>
          <w:sz w:val="24"/>
          <w:szCs w:val="24"/>
        </w:rPr>
      </w:pPr>
      <w:r>
        <w:rPr>
          <w:rFonts w:hint="eastAsia" w:cs="Arial"/>
          <w:color w:val="000000"/>
          <w:sz w:val="24"/>
          <w:szCs w:val="24"/>
        </w:rPr>
        <w:t>（3）青海省政府采购合同文本样式；</w:t>
      </w:r>
    </w:p>
    <w:p w14:paraId="79A2ACCC">
      <w:pPr>
        <w:pStyle w:val="16"/>
        <w:spacing w:line="360" w:lineRule="auto"/>
        <w:ind w:left="425"/>
        <w:rPr>
          <w:rFonts w:cs="Arial"/>
          <w:color w:val="000000"/>
          <w:sz w:val="24"/>
          <w:szCs w:val="24"/>
        </w:rPr>
      </w:pPr>
      <w:r>
        <w:rPr>
          <w:rFonts w:hint="eastAsia" w:cs="Arial"/>
          <w:color w:val="000000"/>
          <w:sz w:val="24"/>
          <w:szCs w:val="24"/>
        </w:rPr>
        <w:t>（4）磋商响应文件格式；</w:t>
      </w:r>
    </w:p>
    <w:p w14:paraId="70CBF595">
      <w:pPr>
        <w:pStyle w:val="16"/>
        <w:spacing w:line="360" w:lineRule="auto"/>
        <w:ind w:left="425"/>
        <w:rPr>
          <w:rFonts w:cs="Arial"/>
          <w:color w:val="000000"/>
          <w:sz w:val="24"/>
          <w:szCs w:val="24"/>
        </w:rPr>
      </w:pPr>
      <w:r>
        <w:rPr>
          <w:rFonts w:hint="eastAsia" w:cs="Arial"/>
          <w:color w:val="000000"/>
          <w:sz w:val="24"/>
          <w:szCs w:val="24"/>
        </w:rPr>
        <w:t>（5）采购项目要求及技术参数；</w:t>
      </w:r>
    </w:p>
    <w:p w14:paraId="5B994F7C">
      <w:pPr>
        <w:pStyle w:val="16"/>
        <w:spacing w:line="360" w:lineRule="auto"/>
        <w:ind w:left="425"/>
        <w:rPr>
          <w:rFonts w:cs="Arial"/>
          <w:color w:val="000000"/>
          <w:sz w:val="24"/>
          <w:szCs w:val="24"/>
        </w:rPr>
      </w:pPr>
      <w:r>
        <w:rPr>
          <w:rFonts w:hint="eastAsia" w:cs="Arial"/>
          <w:color w:val="000000"/>
          <w:sz w:val="24"/>
          <w:szCs w:val="24"/>
        </w:rPr>
        <w:t>（6）采购过程中发生的澄清、变更和补充文件；</w:t>
      </w:r>
    </w:p>
    <w:p w14:paraId="238B39B7">
      <w:pPr>
        <w:pStyle w:val="16"/>
        <w:spacing w:line="360" w:lineRule="auto"/>
        <w:ind w:firstLine="480" w:firstLineChars="200"/>
        <w:rPr>
          <w:color w:val="000000"/>
          <w:sz w:val="24"/>
          <w:szCs w:val="28"/>
        </w:rPr>
      </w:pPr>
      <w:r>
        <w:rPr>
          <w:rFonts w:hint="eastAsia"/>
          <w:color w:val="000000"/>
          <w:sz w:val="24"/>
          <w:szCs w:val="28"/>
        </w:rPr>
        <w:t>4.2 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2F31EA03">
      <w:pPr>
        <w:pStyle w:val="8"/>
        <w:spacing w:before="0" w:after="0"/>
        <w:ind w:left="420"/>
      </w:pPr>
      <w:bookmarkStart w:id="21" w:name="_Toc488673618"/>
      <w:bookmarkStart w:id="22" w:name="_Toc14857"/>
      <w:r>
        <w:rPr>
          <w:rFonts w:hint="eastAsia"/>
        </w:rPr>
        <w:t>5.磋商文件、磋商活动和成交结果的质疑</w:t>
      </w:r>
      <w:bookmarkEnd w:id="21"/>
      <w:bookmarkEnd w:id="22"/>
    </w:p>
    <w:p w14:paraId="28EB4856">
      <w:pPr>
        <w:pStyle w:val="16"/>
        <w:spacing w:line="360" w:lineRule="auto"/>
        <w:ind w:firstLine="480" w:firstLineChars="200"/>
        <w:rPr>
          <w:color w:val="000000"/>
          <w:sz w:val="24"/>
          <w:szCs w:val="28"/>
        </w:rPr>
      </w:pPr>
      <w:r>
        <w:rPr>
          <w:rFonts w:hint="eastAsia"/>
          <w:color w:val="000000"/>
          <w:sz w:val="24"/>
          <w:szCs w:val="28"/>
        </w:rPr>
        <w:t>5.1 参加磋商的磋商供应商认为磋商文件、磋商活动和中标、成交结果使自己的权益受到损害的，可以在知道或者应知其权益受到损害之日起7个工作日内以书面形式（如信件、传真等）向采购单位或者集中采购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集中采购机构在收到书面质疑函后7个工作日内作出答复。</w:t>
      </w:r>
    </w:p>
    <w:p w14:paraId="6542DD83">
      <w:pPr>
        <w:pStyle w:val="16"/>
        <w:spacing w:line="360" w:lineRule="auto"/>
        <w:ind w:firstLine="480" w:firstLineChars="200"/>
        <w:rPr>
          <w:color w:val="000000"/>
          <w:sz w:val="24"/>
          <w:szCs w:val="28"/>
        </w:rPr>
      </w:pPr>
      <w:r>
        <w:rPr>
          <w:rFonts w:hint="eastAsia"/>
          <w:color w:val="000000"/>
          <w:sz w:val="24"/>
          <w:szCs w:val="28"/>
        </w:rPr>
        <w:t>5.2 参与采购活动的磋商供应商对评审过程或者结果提出质疑的，采购人或集中采购机构可以组织原评审委员会协助处理质疑事项，并依据评审委员会出具的意见进行答复。质疑事项处理完成后，采购人或集中采购机构应按照规定填写《青海省政府采购磋商供应商质疑处理情况表》，并在15日内报同级政府采购监督管理部门备案。</w:t>
      </w:r>
    </w:p>
    <w:p w14:paraId="5138D55D">
      <w:pPr>
        <w:pStyle w:val="16"/>
        <w:spacing w:line="360" w:lineRule="auto"/>
        <w:ind w:firstLine="480" w:firstLineChars="200"/>
        <w:rPr>
          <w:color w:val="000000"/>
          <w:sz w:val="24"/>
          <w:szCs w:val="28"/>
        </w:rPr>
      </w:pPr>
      <w:r>
        <w:rPr>
          <w:rFonts w:hint="eastAsia"/>
          <w:color w:val="000000"/>
          <w:sz w:val="24"/>
          <w:szCs w:val="28"/>
        </w:rPr>
        <w:t>5.3 质疑时效期间的计算</w:t>
      </w:r>
    </w:p>
    <w:p w14:paraId="0C5E2469">
      <w:pPr>
        <w:pStyle w:val="16"/>
        <w:spacing w:line="360" w:lineRule="auto"/>
        <w:ind w:firstLine="480" w:firstLineChars="200"/>
        <w:rPr>
          <w:rFonts w:cs="Arial"/>
          <w:color w:val="000000"/>
          <w:sz w:val="24"/>
          <w:szCs w:val="24"/>
        </w:rPr>
      </w:pPr>
      <w:r>
        <w:rPr>
          <w:rFonts w:hint="eastAsia" w:cs="Arial"/>
          <w:color w:val="000000"/>
          <w:sz w:val="24"/>
          <w:szCs w:val="24"/>
        </w:rPr>
        <w:t>（1）对可以质疑的磋商文件提出质疑的，为收到磋商文件之日或磋商文件公告期限届满之日；</w:t>
      </w:r>
    </w:p>
    <w:p w14:paraId="12A77889">
      <w:pPr>
        <w:pStyle w:val="16"/>
        <w:spacing w:line="360" w:lineRule="auto"/>
        <w:ind w:firstLine="480" w:firstLineChars="200"/>
        <w:rPr>
          <w:rFonts w:cs="Arial"/>
          <w:color w:val="000000"/>
          <w:sz w:val="24"/>
          <w:szCs w:val="24"/>
        </w:rPr>
      </w:pPr>
      <w:r>
        <w:rPr>
          <w:rFonts w:hint="eastAsia" w:cs="Arial"/>
          <w:color w:val="000000"/>
          <w:sz w:val="24"/>
          <w:szCs w:val="24"/>
        </w:rPr>
        <w:t>（2）对磋商过程提出质疑的，为磋商程序各环节结束之日；</w:t>
      </w:r>
    </w:p>
    <w:p w14:paraId="3DC7CF93">
      <w:pPr>
        <w:pStyle w:val="16"/>
        <w:spacing w:line="360" w:lineRule="auto"/>
        <w:ind w:firstLine="480" w:firstLineChars="200"/>
        <w:rPr>
          <w:rFonts w:cs="Arial"/>
          <w:color w:val="000000"/>
          <w:sz w:val="24"/>
          <w:szCs w:val="24"/>
        </w:rPr>
      </w:pPr>
      <w:r>
        <w:rPr>
          <w:rFonts w:hint="eastAsia" w:cs="Arial"/>
          <w:color w:val="000000"/>
          <w:sz w:val="24"/>
          <w:szCs w:val="24"/>
        </w:rPr>
        <w:t>（3）对成交结果提出质疑的，为成交结果公告期限届满之日。</w:t>
      </w:r>
    </w:p>
    <w:p w14:paraId="35730FE6">
      <w:pPr>
        <w:pStyle w:val="8"/>
        <w:spacing w:before="0" w:after="0"/>
        <w:ind w:firstLine="482" w:firstLineChars="200"/>
      </w:pPr>
      <w:bookmarkStart w:id="23" w:name="_Toc1086"/>
      <w:bookmarkStart w:id="24" w:name="_Toc488673619"/>
      <w:r>
        <w:rPr>
          <w:rFonts w:hint="eastAsia"/>
        </w:rPr>
        <w:t>6.磋商文件的修改</w:t>
      </w:r>
      <w:bookmarkEnd w:id="23"/>
      <w:bookmarkEnd w:id="24"/>
    </w:p>
    <w:p w14:paraId="1A35A7B3">
      <w:pPr>
        <w:pStyle w:val="16"/>
        <w:spacing w:line="360" w:lineRule="auto"/>
        <w:ind w:firstLine="480" w:firstLineChars="200"/>
        <w:rPr>
          <w:color w:val="000000"/>
          <w:sz w:val="24"/>
          <w:szCs w:val="28"/>
        </w:rPr>
      </w:pPr>
      <w:r>
        <w:rPr>
          <w:rFonts w:hint="eastAsia"/>
          <w:color w:val="000000"/>
          <w:sz w:val="24"/>
          <w:szCs w:val="28"/>
        </w:rPr>
        <w:t>6.1 在磋商截止期前，采购单位或集中采购机构可对磋商文件进行必要的修改或者澄清。</w:t>
      </w:r>
    </w:p>
    <w:p w14:paraId="176F39E6">
      <w:pPr>
        <w:pStyle w:val="16"/>
        <w:spacing w:line="360" w:lineRule="auto"/>
        <w:ind w:firstLine="480" w:firstLineChars="200"/>
        <w:rPr>
          <w:color w:val="000000"/>
          <w:sz w:val="24"/>
          <w:szCs w:val="28"/>
        </w:rPr>
      </w:pPr>
      <w:r>
        <w:rPr>
          <w:rFonts w:hint="eastAsia"/>
          <w:color w:val="000000"/>
          <w:sz w:val="24"/>
          <w:szCs w:val="28"/>
        </w:rPr>
        <w:t>6.2 集中采购机构对已发出的磋商文件进行必要的澄清或者修改的，澄清或者修改的内容可能影响磋商响应文件编制的，在磋商文件要求提交磋商响应文件截止时间</w:t>
      </w:r>
      <w:r>
        <w:rPr>
          <w:color w:val="000000"/>
          <w:sz w:val="24"/>
          <w:szCs w:val="28"/>
        </w:rPr>
        <w:t>5</w:t>
      </w:r>
      <w:r>
        <w:rPr>
          <w:rFonts w:hint="eastAsia"/>
          <w:color w:val="000000"/>
          <w:sz w:val="24"/>
          <w:szCs w:val="28"/>
        </w:rPr>
        <w:t>日前，在青海政府采购网上发布公告。不足</w:t>
      </w:r>
      <w:r>
        <w:rPr>
          <w:color w:val="000000"/>
          <w:sz w:val="24"/>
          <w:szCs w:val="28"/>
        </w:rPr>
        <w:t>5</w:t>
      </w:r>
      <w:r>
        <w:rPr>
          <w:rFonts w:hint="eastAsia"/>
          <w:color w:val="000000"/>
          <w:sz w:val="24"/>
          <w:szCs w:val="28"/>
        </w:rPr>
        <w:t>日的，顺延提交磋商响应文件的截止时间。该澄清或者修改的内容为磋商文件的组成部分。</w:t>
      </w:r>
    </w:p>
    <w:p w14:paraId="210CE50E">
      <w:pPr>
        <w:pStyle w:val="16"/>
        <w:spacing w:line="360" w:lineRule="auto"/>
        <w:ind w:firstLine="480" w:firstLineChars="200"/>
        <w:rPr>
          <w:color w:val="000000"/>
          <w:sz w:val="24"/>
          <w:szCs w:val="28"/>
        </w:rPr>
      </w:pPr>
      <w:r>
        <w:rPr>
          <w:rFonts w:hint="eastAsia"/>
          <w:color w:val="000000"/>
          <w:sz w:val="24"/>
          <w:szCs w:val="28"/>
        </w:rPr>
        <w:t>6.3 在磋商截止时间前，采购单位或集中采购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06BBFBEB">
      <w:pPr>
        <w:pStyle w:val="5"/>
        <w:ind w:left="0" w:firstLine="562" w:firstLineChars="200"/>
        <w:rPr>
          <w:b/>
          <w:color w:val="000000"/>
        </w:rPr>
      </w:pPr>
      <w:bookmarkStart w:id="25" w:name="_Toc17952"/>
      <w:r>
        <w:rPr>
          <w:rFonts w:hint="eastAsia"/>
          <w:b/>
          <w:color w:val="000000"/>
        </w:rPr>
        <w:t>磋商响应文件的编写</w:t>
      </w:r>
      <w:bookmarkEnd w:id="25"/>
    </w:p>
    <w:p w14:paraId="74BC11D4">
      <w:pPr>
        <w:pStyle w:val="8"/>
        <w:spacing w:before="0" w:after="0"/>
        <w:ind w:firstLine="482" w:firstLineChars="200"/>
      </w:pPr>
      <w:bookmarkStart w:id="26" w:name="_Toc23977"/>
      <w:bookmarkStart w:id="27" w:name="_Toc488673621"/>
      <w:r>
        <w:rPr>
          <w:rFonts w:hint="eastAsia"/>
        </w:rPr>
        <w:t>7.磋商响应文件的语言及度量衡单位</w:t>
      </w:r>
      <w:bookmarkEnd w:id="26"/>
      <w:bookmarkEnd w:id="27"/>
    </w:p>
    <w:p w14:paraId="6E04D957">
      <w:pPr>
        <w:pStyle w:val="16"/>
        <w:spacing w:line="360" w:lineRule="auto"/>
        <w:ind w:firstLine="480" w:firstLineChars="200"/>
        <w:rPr>
          <w:color w:val="000000"/>
          <w:sz w:val="24"/>
          <w:szCs w:val="28"/>
        </w:rPr>
      </w:pPr>
      <w:r>
        <w:rPr>
          <w:rFonts w:hint="eastAsia"/>
          <w:color w:val="000000"/>
          <w:sz w:val="24"/>
          <w:szCs w:val="28"/>
        </w:rPr>
        <w:t>7.1 磋商供应商提交的磋商响应文件以及磋商供应商与集中采购机构就此磋商发生的所有来往函电均应使用简体中文；</w:t>
      </w:r>
    </w:p>
    <w:p w14:paraId="4B12CB07">
      <w:pPr>
        <w:pStyle w:val="16"/>
        <w:spacing w:line="360" w:lineRule="auto"/>
        <w:ind w:firstLine="480" w:firstLineChars="200"/>
        <w:rPr>
          <w:color w:val="000000"/>
          <w:sz w:val="24"/>
          <w:szCs w:val="28"/>
        </w:rPr>
      </w:pPr>
      <w:r>
        <w:rPr>
          <w:rFonts w:hint="eastAsia"/>
          <w:color w:val="000000"/>
          <w:sz w:val="24"/>
          <w:szCs w:val="28"/>
        </w:rPr>
        <w:t>7.2 除磋商文件中另有规定外，磋商文件所使用的度量衡单位，均须采用国家法定计量单位；</w:t>
      </w:r>
    </w:p>
    <w:p w14:paraId="2B039F17">
      <w:pPr>
        <w:pStyle w:val="16"/>
        <w:spacing w:line="360" w:lineRule="auto"/>
        <w:ind w:firstLine="480" w:firstLineChars="200"/>
        <w:rPr>
          <w:color w:val="000000"/>
          <w:sz w:val="24"/>
          <w:szCs w:val="28"/>
        </w:rPr>
      </w:pPr>
      <w:r>
        <w:rPr>
          <w:rFonts w:hint="eastAsia"/>
          <w:color w:val="000000"/>
          <w:sz w:val="24"/>
          <w:szCs w:val="28"/>
        </w:rPr>
        <w:t>7.3 附有外文资料的须翻译成中文，并加盖磋商供应商公章，如果翻译的中文资料与外文资料出现差异与矛盾时，以中文为准，其准确性由磋商供应商负责。</w:t>
      </w:r>
    </w:p>
    <w:p w14:paraId="44FAFD23">
      <w:pPr>
        <w:pStyle w:val="8"/>
        <w:spacing w:before="0" w:after="0"/>
        <w:ind w:firstLine="482" w:firstLineChars="200"/>
      </w:pPr>
      <w:bookmarkStart w:id="28" w:name="_Toc880"/>
      <w:bookmarkStart w:id="29" w:name="_Toc488673622"/>
      <w:r>
        <w:rPr>
          <w:rFonts w:hint="eastAsia"/>
        </w:rPr>
        <w:t>8.磋商报价及币种</w:t>
      </w:r>
      <w:bookmarkEnd w:id="28"/>
      <w:bookmarkEnd w:id="29"/>
    </w:p>
    <w:p w14:paraId="6BCE0200">
      <w:pPr>
        <w:pStyle w:val="16"/>
        <w:spacing w:line="360" w:lineRule="auto"/>
        <w:ind w:firstLine="480" w:firstLineChars="200"/>
        <w:rPr>
          <w:sz w:val="24"/>
          <w:szCs w:val="28"/>
        </w:rPr>
      </w:pPr>
      <w:r>
        <w:rPr>
          <w:rFonts w:hint="eastAsia"/>
          <w:sz w:val="24"/>
          <w:szCs w:val="28"/>
        </w:rPr>
        <w:t>8.1 磋商报价为磋商</w:t>
      </w:r>
      <w:r>
        <w:rPr>
          <w:rFonts w:hint="eastAsia" w:cs="宋体"/>
          <w:sz w:val="24"/>
          <w:szCs w:val="28"/>
        </w:rPr>
        <w:t>总价</w:t>
      </w:r>
      <w:r>
        <w:rPr>
          <w:rFonts w:hint="eastAsia"/>
          <w:sz w:val="24"/>
          <w:szCs w:val="28"/>
        </w:rPr>
        <w:t>。磋商报价必须包括：</w:t>
      </w:r>
      <w:bookmarkStart w:id="30" w:name="OLE_LINK2"/>
      <w:r>
        <w:rPr>
          <w:rFonts w:hint="eastAsia" w:cs="宋体"/>
          <w:sz w:val="24"/>
        </w:rPr>
        <w:t>、检验费、手续费、包装费、运输费、保险费、安装调试费、 税金及其他不可预见费等全部费用。</w:t>
      </w:r>
      <w:bookmarkEnd w:id="30"/>
      <w:r>
        <w:rPr>
          <w:rFonts w:hint="eastAsia"/>
          <w:sz w:val="24"/>
          <w:szCs w:val="28"/>
        </w:rPr>
        <w:t>供应商须按“报价一览表”格式填写投标总报价，最终报价不得出现两个或两个以上的报价方案。</w:t>
      </w:r>
    </w:p>
    <w:p w14:paraId="592FB57B">
      <w:pPr>
        <w:pStyle w:val="16"/>
        <w:spacing w:line="360" w:lineRule="auto"/>
        <w:ind w:firstLine="480" w:firstLineChars="200"/>
        <w:rPr>
          <w:sz w:val="24"/>
          <w:szCs w:val="28"/>
        </w:rPr>
      </w:pPr>
      <w:r>
        <w:rPr>
          <w:rFonts w:hint="eastAsia"/>
          <w:sz w:val="24"/>
          <w:szCs w:val="28"/>
        </w:rPr>
        <w:t>8.2 磋商函中应注明磋商有效期。</w:t>
      </w:r>
    </w:p>
    <w:p w14:paraId="165216B6">
      <w:pPr>
        <w:pStyle w:val="16"/>
        <w:spacing w:line="360" w:lineRule="auto"/>
        <w:ind w:firstLine="480" w:firstLineChars="200"/>
        <w:rPr>
          <w:sz w:val="24"/>
          <w:szCs w:val="28"/>
        </w:rPr>
      </w:pPr>
      <w:r>
        <w:rPr>
          <w:rFonts w:hint="eastAsia"/>
          <w:sz w:val="24"/>
          <w:szCs w:val="28"/>
        </w:rPr>
        <w:t>8.3 磋商供应商应根据磋商文件规定的格式完整填写所有内容，并保证所提供的全部资料真实可靠，自愿承担相应责任；</w:t>
      </w:r>
    </w:p>
    <w:p w14:paraId="663E1497">
      <w:pPr>
        <w:pStyle w:val="16"/>
        <w:spacing w:line="360" w:lineRule="auto"/>
        <w:ind w:firstLine="480" w:firstLineChars="200"/>
        <w:rPr>
          <w:color w:val="000000"/>
          <w:sz w:val="24"/>
          <w:szCs w:val="28"/>
        </w:rPr>
      </w:pPr>
      <w:r>
        <w:rPr>
          <w:rFonts w:hint="eastAsia"/>
          <w:color w:val="000000"/>
          <w:sz w:val="24"/>
          <w:szCs w:val="28"/>
        </w:rPr>
        <w:t>8.4 磋商报价为闭口价，即成交后在合同有效期内价格不变；</w:t>
      </w:r>
    </w:p>
    <w:p w14:paraId="76A8C1D7">
      <w:pPr>
        <w:pStyle w:val="16"/>
        <w:spacing w:line="360" w:lineRule="auto"/>
        <w:ind w:firstLine="480" w:firstLineChars="200"/>
        <w:rPr>
          <w:color w:val="000000"/>
          <w:sz w:val="24"/>
          <w:szCs w:val="28"/>
        </w:rPr>
      </w:pPr>
      <w:r>
        <w:rPr>
          <w:rFonts w:hint="eastAsia"/>
          <w:color w:val="000000"/>
          <w:sz w:val="24"/>
          <w:szCs w:val="28"/>
        </w:rPr>
        <w:t>8.2 磋商币种为人民币。</w:t>
      </w:r>
    </w:p>
    <w:p w14:paraId="43213EE8">
      <w:pPr>
        <w:pStyle w:val="8"/>
        <w:spacing w:before="0" w:after="0"/>
        <w:ind w:firstLine="482" w:firstLineChars="200"/>
      </w:pPr>
      <w:bookmarkStart w:id="31" w:name="_Toc488673624"/>
      <w:bookmarkStart w:id="32" w:name="_Toc301"/>
      <w:r>
        <w:rPr>
          <w:rFonts w:hint="eastAsia"/>
        </w:rPr>
        <w:t>9.磋商有效期</w:t>
      </w:r>
      <w:bookmarkEnd w:id="31"/>
      <w:bookmarkEnd w:id="32"/>
    </w:p>
    <w:p w14:paraId="6D771009">
      <w:pPr>
        <w:pStyle w:val="16"/>
        <w:spacing w:line="360" w:lineRule="auto"/>
        <w:ind w:firstLine="480" w:firstLineChars="200"/>
        <w:rPr>
          <w:b/>
          <w:color w:val="000000"/>
          <w:sz w:val="24"/>
          <w:szCs w:val="28"/>
          <w:highlight w:val="yellow"/>
        </w:rPr>
      </w:pPr>
      <w:r>
        <w:rPr>
          <w:rFonts w:cs="Arial"/>
          <w:color w:val="000000"/>
          <w:sz w:val="24"/>
          <w:szCs w:val="24"/>
        </w:rPr>
        <w:t>本次磋商有效期为自</w:t>
      </w:r>
      <w:r>
        <w:rPr>
          <w:rFonts w:hint="eastAsia" w:cs="Arial"/>
          <w:color w:val="000000"/>
          <w:sz w:val="24"/>
          <w:szCs w:val="24"/>
        </w:rPr>
        <w:t>磋商</w:t>
      </w:r>
      <w:r>
        <w:rPr>
          <w:rFonts w:cs="Arial"/>
          <w:color w:val="000000"/>
          <w:sz w:val="24"/>
          <w:szCs w:val="24"/>
        </w:rPr>
        <w:t>之日起</w:t>
      </w:r>
      <w:r>
        <w:rPr>
          <w:rFonts w:hint="eastAsia" w:cs="Arial"/>
          <w:color w:val="000000"/>
          <w:sz w:val="24"/>
          <w:szCs w:val="24"/>
        </w:rPr>
        <w:t>60</w:t>
      </w:r>
      <w:r>
        <w:rPr>
          <w:rFonts w:cs="Arial"/>
          <w:color w:val="000000"/>
          <w:sz w:val="24"/>
          <w:szCs w:val="24"/>
        </w:rPr>
        <w:t>个</w:t>
      </w:r>
      <w:r>
        <w:rPr>
          <w:rFonts w:hint="eastAsia" w:cs="Arial"/>
          <w:color w:val="000000"/>
          <w:sz w:val="24"/>
          <w:szCs w:val="24"/>
        </w:rPr>
        <w:t>日历</w:t>
      </w:r>
      <w:r>
        <w:rPr>
          <w:rFonts w:cs="Arial"/>
          <w:color w:val="000000"/>
          <w:sz w:val="24"/>
          <w:szCs w:val="24"/>
        </w:rPr>
        <w:t>日</w:t>
      </w:r>
      <w:r>
        <w:rPr>
          <w:rFonts w:hint="eastAsia" w:cs="Arial"/>
          <w:color w:val="000000"/>
          <w:sz w:val="24"/>
          <w:szCs w:val="24"/>
        </w:rPr>
        <w:t>。</w:t>
      </w:r>
    </w:p>
    <w:p w14:paraId="0BAF2D99">
      <w:pPr>
        <w:pStyle w:val="8"/>
        <w:spacing w:before="0" w:after="0"/>
        <w:ind w:firstLine="482" w:firstLineChars="200"/>
      </w:pPr>
      <w:bookmarkStart w:id="33" w:name="_Toc488673625"/>
      <w:bookmarkStart w:id="34" w:name="_Toc24111"/>
      <w:r>
        <w:rPr>
          <w:rFonts w:hint="eastAsia"/>
        </w:rPr>
        <w:t>10.磋商响应文件的构成</w:t>
      </w:r>
      <w:bookmarkEnd w:id="33"/>
      <w:bookmarkEnd w:id="34"/>
    </w:p>
    <w:p w14:paraId="5A74F1AA">
      <w:pPr>
        <w:pStyle w:val="16"/>
        <w:spacing w:line="360" w:lineRule="auto"/>
        <w:ind w:firstLine="480" w:firstLineChars="200"/>
        <w:rPr>
          <w:color w:val="000000"/>
          <w:sz w:val="24"/>
          <w:szCs w:val="28"/>
        </w:rPr>
      </w:pPr>
      <w:r>
        <w:rPr>
          <w:rFonts w:hint="eastAsia"/>
          <w:color w:val="000000"/>
          <w:sz w:val="24"/>
          <w:szCs w:val="28"/>
        </w:rPr>
        <w:t>10.1 磋商供应商应提交相关证明材料，作为其参加磋商和成交后有能力履行合同的证明。编写的磋商响应文件须包括以下内容（格式见磋商文件“第四部分 磋商响应文件格式”）：</w:t>
      </w:r>
    </w:p>
    <w:p w14:paraId="5367F19B">
      <w:pPr>
        <w:autoSpaceDE w:val="0"/>
        <w:autoSpaceDN w:val="0"/>
        <w:spacing w:line="360" w:lineRule="auto"/>
        <w:ind w:firstLine="240" w:firstLineChars="100"/>
        <w:rPr>
          <w:rFonts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rPr>
        <w:t>磋商</w:t>
      </w:r>
      <w:r>
        <w:rPr>
          <w:rFonts w:hint="eastAsia" w:ascii="宋体" w:cs="宋体"/>
          <w:color w:val="000000"/>
          <w:kern w:val="0"/>
          <w:sz w:val="24"/>
          <w:lang w:val="zh-CN"/>
        </w:rPr>
        <w:t>函</w:t>
      </w:r>
    </w:p>
    <w:p w14:paraId="55ACA1E5">
      <w:pPr>
        <w:autoSpaceDE w:val="0"/>
        <w:autoSpaceDN w:val="0"/>
        <w:spacing w:line="360" w:lineRule="auto"/>
        <w:ind w:firstLine="240" w:firstLineChars="100"/>
        <w:rPr>
          <w:rFonts w:ascii="宋体" w:cs="宋体"/>
          <w:color w:val="000000"/>
          <w:kern w:val="0"/>
          <w:sz w:val="24"/>
          <w:lang w:val="zh-CN"/>
        </w:rPr>
      </w:pPr>
      <w:r>
        <w:rPr>
          <w:rFonts w:hint="eastAsia" w:ascii="宋体" w:cs="宋体"/>
          <w:color w:val="000000"/>
          <w:kern w:val="0"/>
          <w:sz w:val="24"/>
          <w:lang w:val="zh-CN"/>
        </w:rPr>
        <w:t>（2）法定代表人证明书</w:t>
      </w:r>
    </w:p>
    <w:p w14:paraId="5ACBBF2F">
      <w:pPr>
        <w:autoSpaceDE w:val="0"/>
        <w:autoSpaceDN w:val="0"/>
        <w:spacing w:line="360" w:lineRule="auto"/>
        <w:ind w:firstLine="240" w:firstLineChars="100"/>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3</w:t>
      </w:r>
      <w:r>
        <w:rPr>
          <w:rFonts w:hint="eastAsia" w:ascii="宋体" w:cs="宋体"/>
          <w:color w:val="000000"/>
          <w:kern w:val="0"/>
          <w:sz w:val="24"/>
          <w:lang w:val="zh-CN"/>
        </w:rPr>
        <w:t>）法定代表人授权</w:t>
      </w:r>
    </w:p>
    <w:p w14:paraId="5572449E">
      <w:pPr>
        <w:autoSpaceDE w:val="0"/>
        <w:autoSpaceDN w:val="0"/>
        <w:spacing w:line="360" w:lineRule="auto"/>
        <w:ind w:firstLine="240" w:firstLineChars="100"/>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4</w:t>
      </w:r>
      <w:r>
        <w:rPr>
          <w:rFonts w:hint="eastAsia" w:ascii="宋体" w:cs="宋体"/>
          <w:color w:val="000000"/>
          <w:kern w:val="0"/>
          <w:sz w:val="24"/>
          <w:lang w:val="zh-CN"/>
        </w:rPr>
        <w:t>）磋商供应商承诺书</w:t>
      </w:r>
    </w:p>
    <w:p w14:paraId="1BBF335F">
      <w:pPr>
        <w:autoSpaceDE w:val="0"/>
        <w:autoSpaceDN w:val="0"/>
        <w:spacing w:line="360" w:lineRule="auto"/>
        <w:ind w:firstLine="240" w:firstLineChars="100"/>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5</w:t>
      </w:r>
      <w:r>
        <w:rPr>
          <w:rFonts w:hint="eastAsia" w:ascii="宋体" w:cs="宋体"/>
          <w:color w:val="000000"/>
          <w:kern w:val="0"/>
          <w:sz w:val="24"/>
          <w:lang w:val="zh-CN"/>
        </w:rPr>
        <w:t>）供应商诚信承诺书</w:t>
      </w:r>
    </w:p>
    <w:p w14:paraId="1122926A">
      <w:pPr>
        <w:autoSpaceDE w:val="0"/>
        <w:autoSpaceDN w:val="0"/>
        <w:spacing w:line="360" w:lineRule="auto"/>
        <w:ind w:firstLine="240" w:firstLineChars="100"/>
        <w:rPr>
          <w:rFonts w:ascii="宋体" w:cs="宋体"/>
          <w:color w:val="000000"/>
          <w:kern w:val="0"/>
          <w:sz w:val="24"/>
          <w:lang w:val="zh-CN"/>
        </w:rPr>
      </w:pPr>
      <w:r>
        <w:rPr>
          <w:rFonts w:hint="eastAsia" w:ascii="宋体" w:cs="宋体"/>
          <w:color w:val="000000"/>
          <w:kern w:val="0"/>
          <w:sz w:val="24"/>
          <w:lang w:val="zh-CN"/>
        </w:rPr>
        <w:t>（6）资格证明材料</w:t>
      </w:r>
    </w:p>
    <w:p w14:paraId="7657AA3F">
      <w:pPr>
        <w:autoSpaceDE w:val="0"/>
        <w:autoSpaceDN w:val="0"/>
        <w:spacing w:line="360" w:lineRule="auto"/>
        <w:ind w:firstLine="240" w:firstLineChars="100"/>
        <w:rPr>
          <w:rFonts w:ascii="宋体" w:cs="宋体"/>
          <w:color w:val="000000"/>
          <w:kern w:val="0"/>
          <w:sz w:val="24"/>
          <w:lang w:val="zh-CN"/>
        </w:rPr>
      </w:pPr>
      <w:r>
        <w:rPr>
          <w:rFonts w:hint="eastAsia" w:ascii="宋体" w:cs="宋体"/>
          <w:color w:val="000000"/>
          <w:kern w:val="0"/>
          <w:sz w:val="24"/>
          <w:lang w:val="zh-CN"/>
        </w:rPr>
        <w:t>（7）财务状况、缴纳税收和社会保障资金证明</w:t>
      </w:r>
    </w:p>
    <w:p w14:paraId="1C2B2681">
      <w:pPr>
        <w:autoSpaceDE w:val="0"/>
        <w:autoSpaceDN w:val="0"/>
        <w:spacing w:line="360" w:lineRule="auto"/>
        <w:ind w:firstLine="240" w:firstLineChars="100"/>
        <w:rPr>
          <w:rFonts w:ascii="宋体" w:cs="宋体"/>
          <w:color w:val="000000"/>
          <w:kern w:val="0"/>
          <w:sz w:val="24"/>
          <w:lang w:val="zh-CN"/>
        </w:rPr>
      </w:pPr>
      <w:r>
        <w:rPr>
          <w:rFonts w:hint="eastAsia" w:ascii="宋体" w:cs="宋体"/>
          <w:color w:val="000000"/>
          <w:kern w:val="0"/>
          <w:sz w:val="24"/>
          <w:lang w:val="zh-CN"/>
        </w:rPr>
        <w:t>（8）具备履行合同所必须的设备和专业技术能力证明</w:t>
      </w:r>
    </w:p>
    <w:p w14:paraId="3E70E0D4">
      <w:pPr>
        <w:autoSpaceDE w:val="0"/>
        <w:autoSpaceDN w:val="0"/>
        <w:spacing w:line="360" w:lineRule="auto"/>
        <w:ind w:firstLine="240" w:firstLineChars="100"/>
        <w:rPr>
          <w:rFonts w:hint="eastAsia" w:ascii="宋体" w:hAnsi="Times New Roman" w:eastAsia="宋体" w:cs="宋体"/>
          <w:color w:val="000000"/>
          <w:kern w:val="0"/>
          <w:sz w:val="24"/>
          <w:lang w:val="zh-CN"/>
        </w:rPr>
      </w:pPr>
      <w:r>
        <w:rPr>
          <w:rFonts w:hint="eastAsia" w:ascii="宋体" w:hAnsi="Times New Roman" w:eastAsia="宋体" w:cs="宋体"/>
          <w:color w:val="000000"/>
          <w:kern w:val="0"/>
          <w:sz w:val="24"/>
          <w:lang w:val="zh-CN"/>
        </w:rPr>
        <w:t>（9）无重大违法记录声明</w:t>
      </w:r>
    </w:p>
    <w:p w14:paraId="0B6E072D">
      <w:pPr>
        <w:autoSpaceDE w:val="0"/>
        <w:autoSpaceDN w:val="0"/>
        <w:spacing w:line="360" w:lineRule="auto"/>
        <w:ind w:firstLine="240" w:firstLineChars="100"/>
        <w:rPr>
          <w:rFonts w:hint="eastAsia" w:ascii="宋体" w:hAnsi="Times New Roman" w:eastAsia="宋体" w:cs="宋体"/>
          <w:color w:val="000000"/>
          <w:kern w:val="0"/>
          <w:sz w:val="24"/>
          <w:lang w:val="zh-CN"/>
        </w:rPr>
      </w:pPr>
      <w:r>
        <w:rPr>
          <w:rFonts w:hint="eastAsia" w:ascii="宋体" w:hAnsi="Times New Roman" w:eastAsia="宋体" w:cs="宋体"/>
          <w:color w:val="000000"/>
          <w:kern w:val="0"/>
          <w:sz w:val="24"/>
          <w:lang w:val="zh-CN"/>
        </w:rPr>
        <w:t>（10）评分对照表</w:t>
      </w:r>
    </w:p>
    <w:p w14:paraId="1715FAE1">
      <w:pPr>
        <w:autoSpaceDE w:val="0"/>
        <w:autoSpaceDN w:val="0"/>
        <w:spacing w:line="360" w:lineRule="auto"/>
        <w:ind w:firstLine="240" w:firstLineChars="100"/>
        <w:rPr>
          <w:rFonts w:hint="eastAsia" w:ascii="宋体" w:hAnsi="Times New Roman" w:eastAsia="宋体" w:cs="宋体"/>
          <w:color w:val="000000"/>
          <w:kern w:val="0"/>
          <w:sz w:val="24"/>
          <w:lang w:val="zh-CN"/>
        </w:rPr>
      </w:pPr>
      <w:r>
        <w:rPr>
          <w:rFonts w:hint="eastAsia" w:ascii="宋体" w:hAnsi="Times New Roman" w:eastAsia="宋体" w:cs="宋体"/>
          <w:color w:val="000000"/>
          <w:kern w:val="0"/>
          <w:sz w:val="24"/>
          <w:lang w:val="zh-CN"/>
        </w:rPr>
        <w:t>（11）竞争性磋商首次报价表</w:t>
      </w:r>
    </w:p>
    <w:p w14:paraId="41463FB0">
      <w:pPr>
        <w:autoSpaceDE w:val="0"/>
        <w:autoSpaceDN w:val="0"/>
        <w:spacing w:line="360" w:lineRule="auto"/>
        <w:ind w:firstLine="240" w:firstLineChars="100"/>
        <w:rPr>
          <w:rFonts w:hint="eastAsia" w:ascii="宋体" w:hAnsi="Times New Roman" w:eastAsia="宋体" w:cs="宋体"/>
          <w:color w:val="000000"/>
          <w:kern w:val="0"/>
          <w:sz w:val="24"/>
          <w:lang w:val="zh-CN"/>
        </w:rPr>
      </w:pPr>
      <w:r>
        <w:rPr>
          <w:rFonts w:hint="eastAsia" w:ascii="宋体" w:hAnsi="Times New Roman" w:eastAsia="宋体" w:cs="宋体"/>
          <w:color w:val="000000"/>
          <w:kern w:val="0"/>
          <w:sz w:val="24"/>
          <w:lang w:val="zh-CN"/>
        </w:rPr>
        <w:t>（12）分项报价表</w:t>
      </w:r>
    </w:p>
    <w:p w14:paraId="3F061463">
      <w:pPr>
        <w:autoSpaceDE w:val="0"/>
        <w:autoSpaceDN w:val="0"/>
        <w:spacing w:line="360" w:lineRule="auto"/>
        <w:ind w:firstLine="240" w:firstLineChars="100"/>
        <w:rPr>
          <w:rFonts w:hint="eastAsia" w:ascii="宋体" w:hAnsi="Times New Roman" w:eastAsia="宋体" w:cs="宋体"/>
          <w:color w:val="000000"/>
          <w:kern w:val="0"/>
          <w:sz w:val="24"/>
          <w:lang w:val="zh-CN"/>
        </w:rPr>
      </w:pPr>
      <w:r>
        <w:rPr>
          <w:rFonts w:hint="eastAsia" w:ascii="宋体" w:hAnsi="Times New Roman" w:eastAsia="宋体" w:cs="宋体"/>
          <w:color w:val="000000"/>
          <w:kern w:val="0"/>
          <w:sz w:val="24"/>
          <w:lang w:val="zh-CN"/>
        </w:rPr>
        <w:t>（13）技术规格响应表</w:t>
      </w:r>
    </w:p>
    <w:p w14:paraId="6748DE72">
      <w:pPr>
        <w:autoSpaceDE w:val="0"/>
        <w:autoSpaceDN w:val="0"/>
        <w:spacing w:line="360" w:lineRule="auto"/>
        <w:ind w:firstLine="240" w:firstLineChars="100"/>
        <w:rPr>
          <w:rFonts w:ascii="宋体" w:cs="宋体"/>
          <w:color w:val="000000"/>
          <w:kern w:val="0"/>
          <w:sz w:val="24"/>
          <w:lang w:val="zh-CN"/>
        </w:rPr>
      </w:pPr>
      <w:r>
        <w:rPr>
          <w:rFonts w:hint="eastAsia" w:ascii="宋体" w:cs="宋体"/>
          <w:color w:val="000000"/>
          <w:kern w:val="0"/>
          <w:sz w:val="24"/>
          <w:lang w:val="zh-CN"/>
        </w:rPr>
        <w:t>（14）磋商产品相关资料</w:t>
      </w:r>
    </w:p>
    <w:p w14:paraId="718ABC5D">
      <w:pPr>
        <w:autoSpaceDE w:val="0"/>
        <w:autoSpaceDN w:val="0"/>
        <w:spacing w:line="360" w:lineRule="auto"/>
        <w:ind w:firstLine="240" w:firstLineChars="100"/>
        <w:rPr>
          <w:rFonts w:ascii="宋体" w:cs="宋体"/>
          <w:color w:val="000000"/>
          <w:kern w:val="0"/>
          <w:sz w:val="24"/>
          <w:lang w:val="zh-CN"/>
        </w:rPr>
      </w:pPr>
      <w:r>
        <w:rPr>
          <w:rFonts w:hint="eastAsia" w:ascii="宋体" w:cs="宋体"/>
          <w:color w:val="000000"/>
          <w:kern w:val="0"/>
          <w:sz w:val="24"/>
          <w:lang w:val="zh-CN"/>
        </w:rPr>
        <w:t>（15）磋商供应商的类似业绩证明材料</w:t>
      </w:r>
    </w:p>
    <w:p w14:paraId="72692CC6">
      <w:pPr>
        <w:autoSpaceDE w:val="0"/>
        <w:autoSpaceDN w:val="0"/>
        <w:spacing w:line="360" w:lineRule="auto"/>
        <w:ind w:firstLine="240" w:firstLineChars="100"/>
        <w:rPr>
          <w:rFonts w:ascii="宋体" w:cs="宋体"/>
          <w:color w:val="000000"/>
          <w:kern w:val="0"/>
          <w:sz w:val="24"/>
        </w:rPr>
      </w:pPr>
      <w:r>
        <w:rPr>
          <w:rFonts w:hint="eastAsia" w:ascii="宋体" w:cs="宋体"/>
          <w:color w:val="000000"/>
          <w:kern w:val="0"/>
          <w:sz w:val="24"/>
          <w:lang w:val="zh-CN"/>
        </w:rPr>
        <w:t>（16）享受政府采购政策优惠的证明</w:t>
      </w:r>
    </w:p>
    <w:p w14:paraId="47E7A4D6">
      <w:pPr>
        <w:autoSpaceDE w:val="0"/>
        <w:autoSpaceDN w:val="0"/>
        <w:spacing w:line="360" w:lineRule="auto"/>
        <w:ind w:firstLine="240" w:firstLineChars="100"/>
        <w:rPr>
          <w:rFonts w:ascii="宋体" w:cs="宋体"/>
          <w:color w:val="000000"/>
          <w:kern w:val="0"/>
          <w:sz w:val="24"/>
          <w:lang w:val="zh-CN"/>
        </w:rPr>
      </w:pPr>
      <w:r>
        <w:rPr>
          <w:rFonts w:hint="eastAsia" w:ascii="宋体" w:cs="宋体"/>
          <w:color w:val="000000"/>
          <w:kern w:val="0"/>
          <w:sz w:val="24"/>
          <w:lang w:val="zh-CN"/>
        </w:rPr>
        <w:t>（17）销售及服务相关内容</w:t>
      </w:r>
    </w:p>
    <w:p w14:paraId="1CAB77CB">
      <w:pPr>
        <w:autoSpaceDE w:val="0"/>
        <w:autoSpaceDN w:val="0"/>
        <w:spacing w:line="360" w:lineRule="auto"/>
        <w:ind w:firstLine="240" w:firstLineChars="100"/>
        <w:rPr>
          <w:rFonts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rPr>
        <w:t>8</w:t>
      </w:r>
      <w:r>
        <w:rPr>
          <w:rFonts w:hint="eastAsia" w:ascii="宋体" w:cs="宋体"/>
          <w:color w:val="000000"/>
          <w:kern w:val="0"/>
          <w:sz w:val="24"/>
          <w:lang w:val="zh-CN"/>
        </w:rPr>
        <w:t>）磋商供应商认为在其他方面有必要说明的事项</w:t>
      </w:r>
    </w:p>
    <w:p w14:paraId="791F563F">
      <w:pPr>
        <w:autoSpaceDE w:val="0"/>
        <w:autoSpaceDN w:val="0"/>
        <w:spacing w:line="360" w:lineRule="auto"/>
        <w:ind w:firstLine="240" w:firstLineChars="100"/>
        <w:rPr>
          <w:rFonts w:ascii="宋体" w:cs="宋体"/>
          <w:color w:val="000000"/>
          <w:kern w:val="0"/>
          <w:sz w:val="24"/>
          <w:lang w:val="zh-CN"/>
        </w:rPr>
      </w:pPr>
      <w:r>
        <w:rPr>
          <w:rFonts w:hint="eastAsia" w:ascii="宋体" w:cs="宋体"/>
          <w:color w:val="000000"/>
          <w:kern w:val="0"/>
          <w:sz w:val="24"/>
        </w:rPr>
        <w:t>（19）</w:t>
      </w:r>
      <w:r>
        <w:rPr>
          <w:rFonts w:hint="eastAsia" w:ascii="宋体" w:cs="宋体"/>
          <w:color w:val="000000"/>
          <w:kern w:val="0"/>
          <w:sz w:val="24"/>
          <w:lang w:val="zh-CN"/>
        </w:rPr>
        <w:t>磋商最终报价表（单独提交）</w:t>
      </w:r>
    </w:p>
    <w:p w14:paraId="423CB53C">
      <w:pPr>
        <w:pStyle w:val="16"/>
        <w:spacing w:line="360" w:lineRule="auto"/>
        <w:ind w:firstLine="480" w:firstLineChars="200"/>
        <w:rPr>
          <w:rFonts w:cs="Arial"/>
          <w:color w:val="000000"/>
          <w:sz w:val="24"/>
          <w:szCs w:val="24"/>
        </w:rPr>
      </w:pPr>
      <w:r>
        <w:rPr>
          <w:rFonts w:hint="eastAsia" w:cs="Arial"/>
          <w:color w:val="000000"/>
          <w:sz w:val="24"/>
          <w:szCs w:val="24"/>
        </w:rPr>
        <w:t>注：磋商供应商须按上述内容、顺序和格式编制磋商响应文件，并按要求编制目录、页码，并保证所提供的全部资料真实可信，自愿承担相应责任。</w:t>
      </w:r>
    </w:p>
    <w:p w14:paraId="2E018C80">
      <w:pPr>
        <w:pStyle w:val="8"/>
        <w:spacing w:before="0" w:after="0"/>
        <w:ind w:firstLine="482" w:firstLineChars="200"/>
      </w:pPr>
      <w:bookmarkStart w:id="35" w:name="_Toc6699"/>
      <w:bookmarkStart w:id="36" w:name="_Toc488673626"/>
      <w:r>
        <w:rPr>
          <w:rFonts w:hint="eastAsia"/>
        </w:rPr>
        <w:t>11.磋商响应文件的编制要求</w:t>
      </w:r>
      <w:bookmarkEnd w:id="35"/>
      <w:bookmarkEnd w:id="36"/>
    </w:p>
    <w:p w14:paraId="0C77CBD7">
      <w:pPr>
        <w:spacing w:line="400" w:lineRule="exact"/>
        <w:ind w:firstLine="480" w:firstLineChars="200"/>
        <w:rPr>
          <w:rFonts w:ascii="宋体" w:hAnsi="Cambria" w:cs="宋体"/>
          <w:kern w:val="0"/>
          <w:sz w:val="24"/>
          <w:lang w:val="zh-CN"/>
        </w:rPr>
      </w:pPr>
      <w:r>
        <w:rPr>
          <w:rFonts w:hint="eastAsia" w:ascii="宋体" w:hAnsi="Cambria" w:cs="宋体"/>
          <w:kern w:val="0"/>
          <w:sz w:val="24"/>
        </w:rPr>
        <w:t xml:space="preserve">11.1 </w:t>
      </w:r>
      <w:r>
        <w:rPr>
          <w:rFonts w:hint="eastAsia" w:ascii="宋体" w:hAnsi="Cambria" w:cs="宋体"/>
          <w:kern w:val="0"/>
          <w:sz w:val="24"/>
          <w:lang w:val="zh-CN"/>
        </w:rPr>
        <w:t>投标人应按照竞争性磋商文件所提供的文件格式，分别填写竞争性磋商文件第四部分的内容，应分别注明所提供货物的名称、技术配置及参数、数量和价格等内容，并由法定代表人或委托代理人按要求签字、加盖公章。</w:t>
      </w:r>
    </w:p>
    <w:p w14:paraId="6AD3B991">
      <w:pPr>
        <w:spacing w:line="400" w:lineRule="exact"/>
        <w:ind w:firstLine="566" w:firstLineChars="235"/>
        <w:rPr>
          <w:rFonts w:ascii="宋体" w:hAnsi="Cambria" w:cs="宋体"/>
          <w:b/>
          <w:kern w:val="0"/>
          <w:sz w:val="24"/>
          <w:lang w:val="zh-CN"/>
        </w:rPr>
      </w:pPr>
      <w:r>
        <w:rPr>
          <w:rFonts w:ascii="宋体" w:hAnsi="Cambria" w:cs="宋体"/>
          <w:b/>
          <w:kern w:val="0"/>
          <w:sz w:val="24"/>
          <w:lang w:val="zh-CN"/>
        </w:rPr>
        <w:t>1</w:t>
      </w:r>
      <w:r>
        <w:rPr>
          <w:rFonts w:hint="eastAsia" w:ascii="宋体" w:hAnsi="Cambria" w:cs="宋体"/>
          <w:b/>
          <w:kern w:val="0"/>
          <w:sz w:val="24"/>
        </w:rPr>
        <w:t>1</w:t>
      </w:r>
      <w:r>
        <w:rPr>
          <w:rFonts w:ascii="宋体" w:hAnsi="Cambria" w:cs="宋体"/>
          <w:b/>
          <w:kern w:val="0"/>
          <w:sz w:val="24"/>
          <w:lang w:val="zh-CN"/>
        </w:rPr>
        <w:t>.2</w:t>
      </w:r>
      <w:r>
        <w:rPr>
          <w:rFonts w:hint="eastAsia" w:ascii="宋体" w:hAnsi="Cambria" w:cs="宋体"/>
          <w:b/>
          <w:kern w:val="0"/>
          <w:sz w:val="24"/>
        </w:rPr>
        <w:t xml:space="preserve"> </w:t>
      </w:r>
      <w:r>
        <w:rPr>
          <w:rFonts w:hint="eastAsia" w:ascii="宋体" w:hAnsi="Cambria" w:cs="宋体"/>
          <w:b/>
          <w:kern w:val="0"/>
          <w:sz w:val="24"/>
          <w:lang w:val="zh-CN"/>
        </w:rPr>
        <w:t>投标人应按竞争性磋商文件要求准备电子磋商响应文件</w:t>
      </w:r>
      <w:r>
        <w:rPr>
          <w:rFonts w:hint="eastAsia" w:ascii="宋体" w:hAnsi="Cambria" w:cs="宋体"/>
          <w:b/>
          <w:kern w:val="0"/>
          <w:sz w:val="24"/>
        </w:rPr>
        <w:t>,</w:t>
      </w:r>
      <w:r>
        <w:rPr>
          <w:rFonts w:hint="eastAsia" w:ascii="宋体" w:hAnsi="Cambria" w:cs="宋体"/>
          <w:b/>
          <w:kern w:val="0"/>
          <w:sz w:val="24"/>
          <w:lang w:val="zh-CN"/>
        </w:rPr>
        <w:t>务必在开标截止前上传至电子开评标系统；因供应商原因解密不成功的视为无效投标。加密电子投标文件的制作详情请咨询政采云，咨询电话：400-881-7190。</w:t>
      </w:r>
    </w:p>
    <w:p w14:paraId="5782CDEF">
      <w:pPr>
        <w:spacing w:line="400" w:lineRule="exact"/>
        <w:ind w:firstLine="564" w:firstLineChars="235"/>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rPr>
        <w:t>1</w:t>
      </w:r>
      <w:r>
        <w:rPr>
          <w:rFonts w:ascii="宋体" w:hAnsi="Cambria" w:cs="宋体"/>
          <w:kern w:val="0"/>
          <w:sz w:val="24"/>
          <w:lang w:val="zh-CN"/>
        </w:rPr>
        <w:t>.</w:t>
      </w:r>
      <w:r>
        <w:rPr>
          <w:rFonts w:hint="eastAsia" w:ascii="宋体" w:hAnsi="Cambria" w:cs="宋体"/>
          <w:kern w:val="0"/>
          <w:sz w:val="24"/>
        </w:rPr>
        <w:t xml:space="preserve">3  </w:t>
      </w:r>
      <w:r>
        <w:rPr>
          <w:rFonts w:hint="eastAsia" w:ascii="宋体" w:hAnsi="Cambria" w:cs="宋体"/>
          <w:kern w:val="0"/>
          <w:sz w:val="24"/>
          <w:lang w:val="zh-CN"/>
        </w:rPr>
        <w:t>磋商</w:t>
      </w:r>
      <w:r>
        <w:rPr>
          <w:rFonts w:ascii="宋体" w:hAnsi="Cambria" w:cs="宋体"/>
          <w:kern w:val="0"/>
          <w:sz w:val="24"/>
          <w:lang w:val="zh-CN"/>
        </w:rPr>
        <w:t>响应</w:t>
      </w:r>
      <w:r>
        <w:rPr>
          <w:rFonts w:hint="eastAsia" w:ascii="宋体" w:hAnsi="Cambria" w:cs="宋体"/>
          <w:kern w:val="0"/>
          <w:sz w:val="24"/>
          <w:lang w:val="zh-CN"/>
        </w:rPr>
        <w:t>文件中不得行间插字、涂改或增删，如有修改错漏处，须由投标企业法人或其委托代理人签字或盖个人印鉴。</w:t>
      </w:r>
    </w:p>
    <w:p w14:paraId="50233725">
      <w:pPr>
        <w:pStyle w:val="32"/>
        <w:ind w:left="2159"/>
        <w:rPr>
          <w:lang w:val="zh-CN"/>
        </w:rPr>
      </w:pPr>
    </w:p>
    <w:p w14:paraId="720760CD">
      <w:pPr>
        <w:pStyle w:val="5"/>
        <w:ind w:left="0" w:firstLine="562" w:firstLineChars="200"/>
        <w:rPr>
          <w:b/>
          <w:color w:val="000000"/>
        </w:rPr>
      </w:pPr>
      <w:bookmarkStart w:id="37" w:name="_Toc11296"/>
      <w:r>
        <w:rPr>
          <w:rFonts w:hint="eastAsia"/>
          <w:b/>
          <w:color w:val="000000"/>
        </w:rPr>
        <w:t>磋商响应文件的递交</w:t>
      </w:r>
      <w:bookmarkEnd w:id="37"/>
    </w:p>
    <w:p w14:paraId="20199AED">
      <w:pPr>
        <w:spacing w:line="400" w:lineRule="exact"/>
        <w:ind w:firstLine="566" w:firstLineChars="235"/>
        <w:rPr>
          <w:rFonts w:hint="eastAsia" w:ascii="宋体" w:hAnsi="宋体"/>
          <w:b/>
          <w:sz w:val="24"/>
          <w:lang w:val="zh-CN"/>
        </w:rPr>
      </w:pPr>
      <w:r>
        <w:rPr>
          <w:rFonts w:ascii="宋体" w:hAnsi="宋体"/>
          <w:b/>
          <w:sz w:val="24"/>
          <w:lang w:val="zh-CN"/>
        </w:rPr>
        <w:t>1</w:t>
      </w:r>
      <w:r>
        <w:rPr>
          <w:rFonts w:hint="eastAsia" w:ascii="宋体" w:hAnsi="宋体"/>
          <w:b/>
          <w:sz w:val="24"/>
        </w:rPr>
        <w:t>2</w:t>
      </w:r>
      <w:r>
        <w:rPr>
          <w:rFonts w:ascii="宋体" w:hAnsi="宋体"/>
          <w:b/>
          <w:sz w:val="24"/>
          <w:lang w:val="zh-CN"/>
        </w:rPr>
        <w:t>.</w:t>
      </w:r>
      <w:r>
        <w:rPr>
          <w:rFonts w:hint="eastAsia"/>
          <w:b/>
          <w:sz w:val="24"/>
          <w:lang w:val="zh-CN"/>
        </w:rPr>
        <w:t>磋商响应</w:t>
      </w:r>
      <w:r>
        <w:rPr>
          <w:rFonts w:hint="eastAsia" w:ascii="宋体" w:hAnsi="宋体"/>
          <w:b/>
          <w:sz w:val="24"/>
          <w:lang w:val="zh-CN"/>
        </w:rPr>
        <w:t>文件的标记</w:t>
      </w:r>
    </w:p>
    <w:p w14:paraId="115932B8">
      <w:pPr>
        <w:spacing w:line="400" w:lineRule="exact"/>
        <w:ind w:firstLine="564" w:firstLineChars="235"/>
        <w:rPr>
          <w:rFonts w:hint="eastAsia" w:ascii="宋体" w:hAnsi="宋体"/>
          <w:b/>
          <w:sz w:val="24"/>
          <w:lang w:val="zh-CN"/>
        </w:rPr>
      </w:pPr>
      <w:r>
        <w:rPr>
          <w:rFonts w:hint="eastAsia" w:ascii="宋体" w:hAnsi="Cambria" w:cs="宋体"/>
          <w:kern w:val="0"/>
          <w:sz w:val="24"/>
          <w:lang w:val="zh-CN"/>
        </w:rPr>
        <w:t>加密电子投标文件需供应商线上填写“最终报价表”。</w:t>
      </w:r>
      <w:bookmarkStart w:id="38" w:name="_Toc428180554"/>
    </w:p>
    <w:p w14:paraId="25FB6E4C">
      <w:pPr>
        <w:spacing w:line="400" w:lineRule="exact"/>
        <w:ind w:firstLine="566" w:firstLineChars="235"/>
        <w:rPr>
          <w:rFonts w:hint="eastAsia" w:ascii="宋体" w:hAnsi="宋体"/>
          <w:b/>
          <w:sz w:val="24"/>
          <w:lang w:val="zh-CN"/>
        </w:rPr>
      </w:pPr>
      <w:r>
        <w:rPr>
          <w:rFonts w:ascii="宋体" w:hAnsi="宋体"/>
          <w:b/>
          <w:sz w:val="24"/>
          <w:lang w:val="zh-CN"/>
        </w:rPr>
        <w:t>1</w:t>
      </w:r>
      <w:r>
        <w:rPr>
          <w:rFonts w:hint="eastAsia" w:ascii="宋体" w:hAnsi="宋体"/>
          <w:b/>
          <w:sz w:val="24"/>
        </w:rPr>
        <w:t>3</w:t>
      </w:r>
      <w:r>
        <w:rPr>
          <w:rFonts w:ascii="宋体" w:hAnsi="宋体"/>
          <w:b/>
          <w:sz w:val="24"/>
          <w:lang w:val="zh-CN"/>
        </w:rPr>
        <w:t>.</w:t>
      </w:r>
      <w:r>
        <w:rPr>
          <w:rFonts w:hint="eastAsia" w:ascii="宋体" w:hAnsi="宋体"/>
          <w:b/>
          <w:sz w:val="24"/>
          <w:lang w:val="zh-CN"/>
        </w:rPr>
        <w:t>递送磋商响应文件的地点、截止日期</w:t>
      </w:r>
      <w:bookmarkEnd w:id="38"/>
    </w:p>
    <w:p w14:paraId="39C32EF4">
      <w:pPr>
        <w:spacing w:line="400" w:lineRule="exact"/>
        <w:ind w:firstLine="564" w:firstLineChars="235"/>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rPr>
        <w:t>3</w:t>
      </w:r>
      <w:r>
        <w:rPr>
          <w:rFonts w:ascii="宋体" w:hAnsi="Cambria" w:cs="宋体"/>
          <w:kern w:val="0"/>
          <w:sz w:val="24"/>
          <w:lang w:val="zh-CN"/>
        </w:rPr>
        <w:t>.1</w:t>
      </w:r>
      <w:r>
        <w:rPr>
          <w:rFonts w:hint="eastAsia" w:ascii="宋体" w:hAnsi="Cambria" w:cs="宋体"/>
          <w:kern w:val="0"/>
          <w:sz w:val="24"/>
        </w:rPr>
        <w:t xml:space="preserve"> </w:t>
      </w:r>
      <w:r>
        <w:rPr>
          <w:rFonts w:hint="eastAsia" w:ascii="宋体" w:hAnsi="Cambria" w:cs="宋体"/>
          <w:kern w:val="0"/>
          <w:sz w:val="24"/>
          <w:lang w:val="zh-CN"/>
        </w:rPr>
        <w:t>所有磋商响应文件都必须按竞争性磋商文件规定的投标截止时间之前的要求上传，并在解密时间段内进行解密。</w:t>
      </w:r>
    </w:p>
    <w:p w14:paraId="0FED1C36">
      <w:pPr>
        <w:spacing w:line="400" w:lineRule="exact"/>
        <w:ind w:firstLine="564" w:firstLineChars="235"/>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rPr>
        <w:t>3</w:t>
      </w:r>
      <w:r>
        <w:rPr>
          <w:rFonts w:ascii="宋体" w:hAnsi="Cambria" w:cs="宋体"/>
          <w:kern w:val="0"/>
          <w:sz w:val="24"/>
          <w:lang w:val="zh-CN"/>
        </w:rPr>
        <w:t>.</w:t>
      </w:r>
      <w:r>
        <w:rPr>
          <w:rFonts w:hint="eastAsia" w:ascii="宋体" w:hAnsi="Cambria" w:cs="宋体"/>
          <w:kern w:val="0"/>
          <w:sz w:val="24"/>
          <w:lang w:val="zh-CN"/>
        </w:rPr>
        <w:t>2</w:t>
      </w:r>
      <w:r>
        <w:rPr>
          <w:rFonts w:hint="eastAsia" w:ascii="宋体" w:hAnsi="Cambria" w:cs="宋体"/>
          <w:kern w:val="0"/>
          <w:sz w:val="24"/>
        </w:rPr>
        <w:t xml:space="preserve"> </w:t>
      </w:r>
      <w:r>
        <w:rPr>
          <w:rFonts w:hint="eastAsia" w:ascii="宋体" w:hAnsi="Cambria" w:cs="宋体"/>
          <w:kern w:val="0"/>
          <w:sz w:val="24"/>
          <w:lang w:val="zh-CN"/>
        </w:rPr>
        <w:t>采购人和集中采购机构可以按照第</w:t>
      </w:r>
      <w:r>
        <w:rPr>
          <w:rFonts w:ascii="宋体" w:hAnsi="Cambria" w:cs="宋体"/>
          <w:kern w:val="0"/>
          <w:sz w:val="24"/>
          <w:lang w:val="zh-CN"/>
        </w:rPr>
        <w:t>6</w:t>
      </w:r>
      <w:r>
        <w:rPr>
          <w:rFonts w:hint="eastAsia" w:ascii="宋体" w:hAnsi="Cambria" w:cs="宋体"/>
          <w:kern w:val="0"/>
          <w:sz w:val="24"/>
          <w:lang w:val="zh-CN"/>
        </w:rPr>
        <w:t>条规定，通过修改竞争性磋商文件自行决定酌情延长投标截止期，在此情况下，采购人、集中采购机构和投标人受投标截止时间制约的所有权利、义务均延长至新的截止日期。</w:t>
      </w:r>
    </w:p>
    <w:p w14:paraId="166007BB">
      <w:pPr>
        <w:spacing w:line="400" w:lineRule="exact"/>
        <w:ind w:firstLine="566" w:firstLineChars="235"/>
        <w:rPr>
          <w:rFonts w:hint="eastAsia" w:ascii="宋体" w:hAnsi="宋体"/>
          <w:b/>
          <w:sz w:val="24"/>
          <w:lang w:val="zh-CN"/>
        </w:rPr>
      </w:pPr>
      <w:bookmarkStart w:id="39" w:name="_Toc428180555"/>
      <w:r>
        <w:rPr>
          <w:rFonts w:ascii="宋体" w:hAnsi="宋体"/>
          <w:b/>
          <w:sz w:val="24"/>
          <w:lang w:val="zh-CN"/>
        </w:rPr>
        <w:t>1</w:t>
      </w:r>
      <w:r>
        <w:rPr>
          <w:rFonts w:hint="eastAsia" w:ascii="宋体" w:hAnsi="宋体"/>
          <w:b/>
          <w:sz w:val="24"/>
        </w:rPr>
        <w:t>4.</w:t>
      </w:r>
      <w:r>
        <w:rPr>
          <w:rFonts w:hint="eastAsia" w:ascii="宋体" w:hAnsi="宋体"/>
          <w:b/>
          <w:sz w:val="24"/>
          <w:lang w:val="zh-CN"/>
        </w:rPr>
        <w:t>磋商响应文件的撤回和修改</w:t>
      </w:r>
      <w:bookmarkEnd w:id="39"/>
    </w:p>
    <w:p w14:paraId="7D1548AD">
      <w:pPr>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允许投标人在投标截止期前撤回其投标（须以书面形式通知集中采购机构），但投标截止时间后不得撤回其投标。</w:t>
      </w:r>
    </w:p>
    <w:p w14:paraId="34921A72">
      <w:pPr>
        <w:pStyle w:val="32"/>
        <w:ind w:left="0" w:leftChars="0" w:firstLine="0"/>
        <w:rPr>
          <w:lang w:val="zh-CN"/>
        </w:rPr>
      </w:pPr>
    </w:p>
    <w:p w14:paraId="640D5C28">
      <w:pPr>
        <w:pStyle w:val="5"/>
        <w:ind w:left="0" w:firstLine="562" w:firstLineChars="200"/>
        <w:rPr>
          <w:b/>
          <w:color w:val="000000"/>
        </w:rPr>
      </w:pPr>
      <w:bookmarkStart w:id="40" w:name="_Toc10171"/>
      <w:r>
        <w:rPr>
          <w:rFonts w:hint="eastAsia"/>
          <w:b/>
          <w:color w:val="000000"/>
        </w:rPr>
        <w:t>磋商过程</w:t>
      </w:r>
      <w:bookmarkEnd w:id="40"/>
    </w:p>
    <w:p w14:paraId="6F955514">
      <w:pPr>
        <w:spacing w:line="400" w:lineRule="exact"/>
        <w:ind w:firstLine="564" w:firstLineChars="235"/>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rPr>
        <w:t>5</w:t>
      </w:r>
      <w:r>
        <w:rPr>
          <w:rFonts w:ascii="宋体" w:hAnsi="Cambria" w:cs="宋体"/>
          <w:kern w:val="0"/>
          <w:sz w:val="24"/>
          <w:lang w:val="zh-CN"/>
        </w:rPr>
        <w:t>.1</w:t>
      </w:r>
      <w:r>
        <w:rPr>
          <w:rFonts w:hint="eastAsia" w:ascii="宋体" w:hAnsi="Cambria" w:cs="宋体"/>
          <w:kern w:val="0"/>
          <w:sz w:val="24"/>
        </w:rPr>
        <w:t xml:space="preserve"> </w:t>
      </w:r>
      <w:r>
        <w:rPr>
          <w:rFonts w:hint="eastAsia" w:ascii="宋体" w:hAnsi="Cambria" w:cs="宋体"/>
          <w:kern w:val="0"/>
          <w:sz w:val="24"/>
          <w:lang w:val="zh-CN"/>
        </w:rPr>
        <w:t>采购人、集中采购机构组织投标、评标活动，时间和地点以竞争性磋商文件中确定的为准。投标人须派法定代表人或委托代理人在投标截止时间之前进行网上签到以证明其出席投标会议，否则视为自动放弃。</w:t>
      </w:r>
    </w:p>
    <w:p w14:paraId="4EEDC558">
      <w:pPr>
        <w:spacing w:line="400" w:lineRule="exact"/>
        <w:ind w:firstLine="564" w:firstLineChars="235"/>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rPr>
        <w:t>5</w:t>
      </w:r>
      <w:r>
        <w:rPr>
          <w:rFonts w:ascii="宋体" w:hAnsi="Cambria" w:cs="宋体"/>
          <w:kern w:val="0"/>
          <w:sz w:val="24"/>
          <w:lang w:val="zh-CN"/>
        </w:rPr>
        <w:t>.2</w:t>
      </w:r>
      <w:r>
        <w:rPr>
          <w:rFonts w:hint="eastAsia" w:ascii="宋体" w:hAnsi="Cambria" w:cs="宋体"/>
          <w:kern w:val="0"/>
          <w:sz w:val="24"/>
        </w:rPr>
        <w:t xml:space="preserve"> </w:t>
      </w:r>
      <w:r>
        <w:rPr>
          <w:rFonts w:hint="eastAsia" w:ascii="宋体" w:hAnsi="Cambria" w:cs="宋体"/>
          <w:kern w:val="0"/>
          <w:sz w:val="24"/>
          <w:lang w:val="zh-CN"/>
        </w:rPr>
        <w:t>投标截止时间投标人不足三家的，不得开标。</w:t>
      </w:r>
      <w:r>
        <w:rPr>
          <w:rFonts w:ascii="宋体" w:hAnsi="Cambria" w:cs="宋体"/>
          <w:kern w:val="0"/>
          <w:sz w:val="24"/>
          <w:lang w:val="zh-CN"/>
        </w:rPr>
        <w:t xml:space="preserve"> </w:t>
      </w:r>
    </w:p>
    <w:p w14:paraId="12B89C29">
      <w:pPr>
        <w:spacing w:line="400" w:lineRule="exact"/>
        <w:ind w:firstLine="564" w:firstLineChars="235"/>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rPr>
        <w:t>5</w:t>
      </w:r>
      <w:r>
        <w:rPr>
          <w:rFonts w:ascii="宋体" w:hAnsi="Cambria" w:cs="宋体"/>
          <w:kern w:val="0"/>
          <w:sz w:val="24"/>
          <w:lang w:val="zh-CN"/>
        </w:rPr>
        <w:t>.</w:t>
      </w:r>
      <w:r>
        <w:rPr>
          <w:rFonts w:hint="eastAsia" w:ascii="宋体" w:hAnsi="Cambria" w:cs="宋体"/>
          <w:kern w:val="0"/>
          <w:sz w:val="24"/>
        </w:rPr>
        <w:t xml:space="preserve">3 </w:t>
      </w:r>
      <w:r>
        <w:rPr>
          <w:rFonts w:hint="eastAsia" w:ascii="宋体" w:hAnsi="Cambria" w:cs="宋体"/>
          <w:kern w:val="0"/>
          <w:sz w:val="24"/>
          <w:lang w:val="zh-CN"/>
        </w:rPr>
        <w:t>开标时，“磋商报价表”中的报价与磋商响应文件中“磋商报价表”内容不一致的，以磋商响应</w:t>
      </w:r>
      <w:r>
        <w:rPr>
          <w:rFonts w:ascii="宋体" w:hAnsi="Cambria" w:cs="宋体"/>
          <w:kern w:val="0"/>
          <w:sz w:val="24"/>
          <w:lang w:val="zh-CN"/>
        </w:rPr>
        <w:t>文件</w:t>
      </w:r>
      <w:r>
        <w:rPr>
          <w:rFonts w:hint="eastAsia" w:ascii="宋体" w:hAnsi="Cambria" w:cs="宋体"/>
          <w:kern w:val="0"/>
          <w:sz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4F4B868B">
      <w:pPr>
        <w:pStyle w:val="76"/>
        <w:spacing w:line="360" w:lineRule="auto"/>
        <w:ind w:firstLine="480"/>
        <w:rPr>
          <w:rFonts w:ascii="宋体" w:cs="宋体"/>
          <w:color w:val="000000"/>
          <w:sz w:val="24"/>
        </w:rPr>
      </w:pPr>
      <w:r>
        <w:rPr>
          <w:rFonts w:hint="eastAsia" w:ascii="宋体" w:cs="宋体"/>
          <w:color w:val="000000"/>
          <w:sz w:val="24"/>
        </w:rPr>
        <w:t>15.4 磋商工作由集中采购机构组织，采购单位、采购监管、纪检监察等有关方面代表可根据采购项目的具体情况列席。</w:t>
      </w:r>
    </w:p>
    <w:p w14:paraId="1F755E6F">
      <w:pPr>
        <w:pStyle w:val="76"/>
        <w:spacing w:line="360" w:lineRule="auto"/>
        <w:ind w:firstLine="480"/>
        <w:rPr>
          <w:rFonts w:ascii="宋体" w:cs="宋体"/>
          <w:color w:val="000000"/>
          <w:sz w:val="24"/>
        </w:rPr>
      </w:pPr>
      <w:r>
        <w:rPr>
          <w:rFonts w:hint="eastAsia" w:ascii="宋体" w:cs="宋体"/>
          <w:color w:val="000000"/>
          <w:sz w:val="24"/>
        </w:rPr>
        <w:t>15.5 磋商过程有专人记录，并存档备查。</w:t>
      </w:r>
    </w:p>
    <w:p w14:paraId="74B49D4A">
      <w:pPr>
        <w:pStyle w:val="5"/>
        <w:ind w:left="0" w:firstLine="562" w:firstLineChars="200"/>
        <w:rPr>
          <w:b/>
          <w:color w:val="000000"/>
        </w:rPr>
      </w:pPr>
      <w:bookmarkStart w:id="41" w:name="_Toc22247"/>
      <w:r>
        <w:rPr>
          <w:rFonts w:hint="eastAsia"/>
          <w:b/>
          <w:color w:val="000000"/>
        </w:rPr>
        <w:t>资格审查</w:t>
      </w:r>
      <w:bookmarkEnd w:id="41"/>
    </w:p>
    <w:p w14:paraId="50031F56">
      <w:pPr>
        <w:autoSpaceDE w:val="0"/>
        <w:autoSpaceDN w:val="0"/>
        <w:spacing w:line="360" w:lineRule="auto"/>
        <w:ind w:firstLine="480" w:firstLineChars="200"/>
        <w:rPr>
          <w:rFonts w:ascii="宋体" w:cs="宋体"/>
          <w:color w:val="000000"/>
          <w:sz w:val="24"/>
        </w:rPr>
      </w:pPr>
      <w:bookmarkStart w:id="42" w:name="_Toc497503516"/>
      <w:bookmarkStart w:id="43" w:name="_Toc497503315"/>
      <w:bookmarkStart w:id="44" w:name="_Toc30809"/>
      <w:bookmarkStart w:id="45" w:name="_Toc497503249"/>
      <w:bookmarkStart w:id="46" w:name="_Toc497503449"/>
      <w:r>
        <w:rPr>
          <w:rFonts w:hint="eastAsia" w:ascii="宋体" w:cs="宋体"/>
          <w:color w:val="000000"/>
          <w:kern w:val="0"/>
          <w:sz w:val="24"/>
        </w:rPr>
        <w:t>16.资格审查时，</w:t>
      </w:r>
      <w:r>
        <w:rPr>
          <w:rFonts w:hint="eastAsia"/>
          <w:color w:val="000000"/>
          <w:sz w:val="24"/>
          <w:szCs w:val="28"/>
        </w:rPr>
        <w:t>磋商供应商</w:t>
      </w:r>
      <w:r>
        <w:rPr>
          <w:rFonts w:hint="eastAsia" w:ascii="宋体" w:cs="宋体"/>
          <w:color w:val="000000"/>
          <w:kern w:val="0"/>
          <w:sz w:val="24"/>
        </w:rPr>
        <w:t>存在下列情况之一的，按无效投标处理：</w:t>
      </w:r>
      <w:bookmarkEnd w:id="42"/>
      <w:bookmarkEnd w:id="43"/>
      <w:bookmarkEnd w:id="44"/>
      <w:bookmarkEnd w:id="45"/>
      <w:bookmarkEnd w:id="46"/>
    </w:p>
    <w:p w14:paraId="22D5FF09">
      <w:pPr>
        <w:tabs>
          <w:tab w:val="left" w:pos="960"/>
        </w:tabs>
        <w:autoSpaceDE w:val="0"/>
        <w:autoSpaceDN w:val="0"/>
        <w:spacing w:line="360" w:lineRule="auto"/>
        <w:ind w:firstLine="480" w:firstLineChars="200"/>
        <w:rPr>
          <w:rFonts w:ascii="宋体" w:cs="宋体"/>
          <w:color w:val="000000"/>
          <w:kern w:val="0"/>
          <w:sz w:val="24"/>
        </w:rPr>
      </w:pPr>
      <w:r>
        <w:rPr>
          <w:rFonts w:hint="eastAsia" w:ascii="宋体" w:cs="宋体"/>
          <w:color w:val="000000"/>
          <w:sz w:val="24"/>
          <w:shd w:val="clear" w:color="auto" w:fill="FFFFFF"/>
        </w:rPr>
        <w:t>（1）不具备</w:t>
      </w:r>
      <w:r>
        <w:rPr>
          <w:rFonts w:hint="eastAsia" w:ascii="宋体" w:cs="宋体"/>
          <w:color w:val="000000"/>
          <w:kern w:val="0"/>
          <w:sz w:val="24"/>
          <w:lang w:val="zh-CN"/>
        </w:rPr>
        <w:t>第2.2款“合格的</w:t>
      </w:r>
      <w:r>
        <w:rPr>
          <w:rFonts w:hint="eastAsia"/>
          <w:color w:val="000000"/>
          <w:sz w:val="24"/>
          <w:szCs w:val="28"/>
        </w:rPr>
        <w:t>磋商供应商</w:t>
      </w:r>
      <w:r>
        <w:rPr>
          <w:rFonts w:hint="eastAsia" w:ascii="宋体" w:cs="宋体"/>
          <w:color w:val="000000"/>
          <w:kern w:val="0"/>
          <w:sz w:val="24"/>
          <w:lang w:val="zh-CN"/>
        </w:rPr>
        <w:t>”</w:t>
      </w:r>
      <w:r>
        <w:rPr>
          <w:rFonts w:hint="eastAsia" w:ascii="宋体" w:cs="宋体"/>
          <w:color w:val="000000"/>
          <w:sz w:val="24"/>
          <w:shd w:val="clear" w:color="auto" w:fill="FFFFFF"/>
        </w:rPr>
        <w:t>规定的资格要求的；</w:t>
      </w:r>
    </w:p>
    <w:p w14:paraId="06A5B91D">
      <w:pPr>
        <w:tabs>
          <w:tab w:val="left" w:pos="960"/>
        </w:tabs>
        <w:autoSpaceDE w:val="0"/>
        <w:autoSpaceDN w:val="0"/>
        <w:spacing w:line="360" w:lineRule="auto"/>
        <w:ind w:firstLine="480" w:firstLineChars="200"/>
        <w:rPr>
          <w:rFonts w:ascii="宋体" w:cs="宋体"/>
          <w:color w:val="000000"/>
          <w:sz w:val="24"/>
          <w:shd w:val="clear" w:color="auto" w:fill="FFFFFF"/>
        </w:rPr>
      </w:pPr>
      <w:r>
        <w:rPr>
          <w:rFonts w:hint="eastAsia" w:ascii="宋体" w:cs="宋体"/>
          <w:color w:val="000000"/>
          <w:kern w:val="0"/>
          <w:sz w:val="24"/>
        </w:rPr>
        <w:t>（2）未按第1</w:t>
      </w:r>
      <w:r>
        <w:rPr>
          <w:rFonts w:ascii="宋体" w:cs="宋体"/>
          <w:color w:val="000000"/>
          <w:kern w:val="0"/>
          <w:sz w:val="24"/>
        </w:rPr>
        <w:t>0</w:t>
      </w:r>
      <w:r>
        <w:rPr>
          <w:rFonts w:hint="eastAsia" w:ascii="宋体" w:cs="宋体"/>
          <w:color w:val="000000"/>
          <w:kern w:val="0"/>
          <w:sz w:val="24"/>
        </w:rPr>
        <w:t>.1</w:t>
      </w:r>
      <w:r>
        <w:rPr>
          <w:rFonts w:hint="eastAsia" w:ascii="宋体" w:cs="宋体"/>
          <w:color w:val="000000"/>
          <w:kern w:val="0"/>
          <w:sz w:val="24"/>
          <w:lang w:val="zh-CN"/>
        </w:rPr>
        <w:t>款</w:t>
      </w:r>
      <w:r>
        <w:rPr>
          <w:rFonts w:hint="eastAsia" w:ascii="宋体" w:cs="宋体"/>
          <w:color w:val="000000"/>
          <w:kern w:val="0"/>
          <w:sz w:val="24"/>
        </w:rPr>
        <w:t>（</w:t>
      </w:r>
      <w:r>
        <w:rPr>
          <w:rFonts w:ascii="宋体" w:cs="宋体"/>
          <w:color w:val="000000"/>
          <w:kern w:val="0"/>
          <w:sz w:val="24"/>
        </w:rPr>
        <w:t>1</w:t>
      </w:r>
      <w:r>
        <w:rPr>
          <w:rFonts w:hint="eastAsia" w:ascii="宋体" w:cs="宋体"/>
          <w:color w:val="000000"/>
          <w:kern w:val="0"/>
          <w:sz w:val="24"/>
        </w:rPr>
        <w:t>）-（</w:t>
      </w:r>
      <w:r>
        <w:rPr>
          <w:rFonts w:ascii="宋体" w:cs="宋体"/>
          <w:color w:val="000000"/>
          <w:kern w:val="0"/>
          <w:sz w:val="24"/>
        </w:rPr>
        <w:t>9</w:t>
      </w:r>
      <w:r>
        <w:rPr>
          <w:rFonts w:hint="eastAsia" w:ascii="宋体" w:cs="宋体"/>
          <w:color w:val="000000"/>
          <w:kern w:val="0"/>
          <w:sz w:val="24"/>
        </w:rPr>
        <w:t>）要求提供相关资料的；</w:t>
      </w:r>
    </w:p>
    <w:p w14:paraId="1EBB53E5">
      <w:pPr>
        <w:autoSpaceDE w:val="0"/>
        <w:autoSpaceDN w:val="0"/>
        <w:spacing w:line="360" w:lineRule="auto"/>
        <w:ind w:firstLine="480" w:firstLineChars="200"/>
        <w:rPr>
          <w:rFonts w:hint="eastAsia" w:ascii="Times New Roman" w:hAnsi="Times New Roman" w:eastAsia="宋体" w:cs="Times New Roman"/>
          <w:color w:val="000000"/>
          <w:sz w:val="24"/>
          <w:szCs w:val="28"/>
        </w:rPr>
      </w:pPr>
      <w:r>
        <w:rPr>
          <w:rFonts w:hint="eastAsia" w:ascii="宋体" w:cs="宋体"/>
          <w:color w:val="000000"/>
          <w:kern w:val="0"/>
          <w:sz w:val="24"/>
        </w:rPr>
        <w:t>（3</w:t>
      </w:r>
      <w:r>
        <w:rPr>
          <w:rFonts w:hint="eastAsia" w:ascii="Times New Roman" w:hAnsi="Times New Roman" w:eastAsia="宋体" w:cs="Times New Roman"/>
          <w:color w:val="000000"/>
          <w:sz w:val="24"/>
          <w:szCs w:val="28"/>
        </w:rPr>
        <w:t>）资格性审查文件未按磋商文件规定和要求签字、盖章的；</w:t>
      </w:r>
    </w:p>
    <w:p w14:paraId="138E412D">
      <w:pPr>
        <w:autoSpaceDE w:val="0"/>
        <w:autoSpaceDN w:val="0"/>
        <w:spacing w:line="360" w:lineRule="auto"/>
        <w:ind w:firstLine="480" w:firstLineChars="200"/>
        <w:rPr>
          <w:rFonts w:hint="eastAsia" w:ascii="Times New Roman" w:hAnsi="Times New Roman" w:eastAsia="宋体" w:cs="Times New Roman"/>
          <w:color w:val="000000"/>
          <w:sz w:val="24"/>
          <w:szCs w:val="28"/>
        </w:rPr>
      </w:pPr>
      <w:r>
        <w:rPr>
          <w:rFonts w:hint="eastAsia" w:ascii="Times New Roman" w:hAnsi="Times New Roman" w:eastAsia="宋体" w:cs="Times New Roman"/>
          <w:color w:val="000000"/>
          <w:sz w:val="24"/>
          <w:szCs w:val="28"/>
        </w:rPr>
        <w:t>（4）报价超过磋商文件中规定的预算金额或者最高限价的；</w:t>
      </w:r>
    </w:p>
    <w:p w14:paraId="53670BAD">
      <w:pPr>
        <w:autoSpaceDE w:val="0"/>
        <w:autoSpaceDN w:val="0"/>
        <w:spacing w:line="360" w:lineRule="auto"/>
        <w:ind w:firstLine="480" w:firstLineChars="200"/>
        <w:rPr>
          <w:rFonts w:hint="eastAsia" w:ascii="Times New Roman" w:hAnsi="Times New Roman" w:eastAsia="宋体" w:cs="Times New Roman"/>
          <w:color w:val="000000"/>
          <w:sz w:val="24"/>
          <w:szCs w:val="28"/>
        </w:rPr>
      </w:pPr>
      <w:r>
        <w:rPr>
          <w:rFonts w:hint="eastAsia" w:ascii="Times New Roman" w:hAnsi="Times New Roman" w:eastAsia="宋体" w:cs="Times New Roman"/>
          <w:color w:val="000000"/>
          <w:sz w:val="24"/>
          <w:szCs w:val="28"/>
          <w:lang w:val="zh-CN"/>
        </w:rPr>
        <w:t>（</w:t>
      </w:r>
      <w:r>
        <w:rPr>
          <w:rFonts w:hint="eastAsia" w:ascii="Times New Roman" w:hAnsi="Times New Roman" w:eastAsia="宋体" w:cs="Times New Roman"/>
          <w:color w:val="000000"/>
          <w:sz w:val="24"/>
          <w:szCs w:val="28"/>
        </w:rPr>
        <w:t>5</w:t>
      </w:r>
      <w:r>
        <w:rPr>
          <w:rFonts w:hint="eastAsia" w:ascii="Times New Roman" w:hAnsi="Times New Roman" w:eastAsia="宋体" w:cs="Times New Roman"/>
          <w:color w:val="000000"/>
          <w:sz w:val="24"/>
          <w:szCs w:val="28"/>
          <w:lang w:val="zh-CN"/>
        </w:rPr>
        <w:t>）投标有效期不能满足磋商文件要求的；</w:t>
      </w:r>
    </w:p>
    <w:p w14:paraId="3337CBC2">
      <w:pPr>
        <w:autoSpaceDE w:val="0"/>
        <w:autoSpaceDN w:val="0"/>
        <w:spacing w:line="360" w:lineRule="auto"/>
        <w:ind w:firstLine="480" w:firstLineChars="200"/>
        <w:rPr>
          <w:rFonts w:hint="eastAsia" w:ascii="Times New Roman" w:hAnsi="Times New Roman" w:eastAsia="宋体" w:cs="Times New Roman"/>
          <w:color w:val="000000"/>
          <w:sz w:val="24"/>
          <w:szCs w:val="28"/>
          <w:lang w:val="zh-CN"/>
        </w:rPr>
      </w:pPr>
      <w:r>
        <w:rPr>
          <w:rFonts w:hint="eastAsia" w:ascii="Times New Roman" w:hAnsi="Times New Roman" w:eastAsia="宋体" w:cs="Times New Roman"/>
          <w:color w:val="000000"/>
          <w:sz w:val="24"/>
          <w:szCs w:val="28"/>
          <w:lang w:val="zh-CN"/>
        </w:rPr>
        <w:t>（</w:t>
      </w:r>
      <w:r>
        <w:rPr>
          <w:rFonts w:hint="eastAsia" w:ascii="Times New Roman" w:hAnsi="Times New Roman" w:eastAsia="宋体" w:cs="Times New Roman"/>
          <w:color w:val="000000"/>
          <w:sz w:val="24"/>
          <w:szCs w:val="28"/>
        </w:rPr>
        <w:t>6</w:t>
      </w:r>
      <w:r>
        <w:rPr>
          <w:rFonts w:hint="eastAsia" w:ascii="Times New Roman" w:hAnsi="Times New Roman" w:eastAsia="宋体" w:cs="Times New Roman"/>
          <w:color w:val="000000"/>
          <w:sz w:val="24"/>
          <w:szCs w:val="28"/>
          <w:lang w:val="zh-CN"/>
        </w:rPr>
        <w:t>）擅自修改招标文件规定的投标文件格式以及编制要求的；</w:t>
      </w:r>
    </w:p>
    <w:p w14:paraId="7E909821">
      <w:pPr>
        <w:autoSpaceDE w:val="0"/>
        <w:autoSpaceDN w:val="0"/>
        <w:spacing w:line="360" w:lineRule="auto"/>
        <w:ind w:firstLine="480" w:firstLineChars="200"/>
        <w:rPr>
          <w:rFonts w:hint="eastAsia" w:ascii="Times New Roman" w:hAnsi="Times New Roman" w:eastAsia="宋体" w:cs="Times New Roman"/>
          <w:color w:val="000000"/>
          <w:sz w:val="24"/>
          <w:szCs w:val="28"/>
          <w:lang w:val="zh-CN"/>
        </w:rPr>
      </w:pPr>
      <w:r>
        <w:rPr>
          <w:rFonts w:hint="eastAsia" w:ascii="Times New Roman" w:hAnsi="Times New Roman" w:eastAsia="宋体" w:cs="Times New Roman"/>
          <w:color w:val="000000"/>
          <w:sz w:val="24"/>
          <w:szCs w:val="28"/>
          <w:lang w:val="zh-CN"/>
        </w:rPr>
        <w:t>（</w:t>
      </w:r>
      <w:r>
        <w:rPr>
          <w:rFonts w:hint="eastAsia" w:ascii="Times New Roman" w:hAnsi="Times New Roman" w:eastAsia="宋体" w:cs="Times New Roman"/>
          <w:color w:val="000000"/>
          <w:sz w:val="24"/>
          <w:szCs w:val="28"/>
        </w:rPr>
        <w:t>7</w:t>
      </w:r>
      <w:r>
        <w:rPr>
          <w:rFonts w:hint="eastAsia" w:ascii="Times New Roman" w:hAnsi="Times New Roman" w:eastAsia="宋体" w:cs="Times New Roman"/>
          <w:color w:val="000000"/>
          <w:sz w:val="24"/>
          <w:szCs w:val="28"/>
          <w:lang w:val="zh-CN"/>
        </w:rPr>
        <w:t>）磋商文件中出现的其他无效投标情形。</w:t>
      </w:r>
    </w:p>
    <w:p w14:paraId="0C293535">
      <w:pPr>
        <w:pStyle w:val="32"/>
        <w:ind w:left="2159"/>
      </w:pPr>
    </w:p>
    <w:p w14:paraId="23EAF89D">
      <w:pPr>
        <w:pStyle w:val="5"/>
        <w:ind w:left="0" w:firstLine="562" w:firstLineChars="200"/>
        <w:rPr>
          <w:b/>
          <w:color w:val="000000"/>
        </w:rPr>
      </w:pPr>
      <w:bookmarkStart w:id="47" w:name="_Toc21"/>
      <w:r>
        <w:rPr>
          <w:rFonts w:hint="eastAsia"/>
          <w:b/>
          <w:color w:val="000000"/>
        </w:rPr>
        <w:t>评审程序及方法</w:t>
      </w:r>
      <w:bookmarkEnd w:id="47"/>
    </w:p>
    <w:p w14:paraId="08506805">
      <w:pPr>
        <w:pStyle w:val="8"/>
        <w:spacing w:before="0" w:after="0"/>
        <w:ind w:firstLine="482" w:firstLineChars="200"/>
      </w:pPr>
      <w:bookmarkStart w:id="48" w:name="_Toc488673633"/>
      <w:bookmarkStart w:id="49" w:name="_Toc19048"/>
      <w:r>
        <w:rPr>
          <w:rFonts w:hint="eastAsia"/>
        </w:rPr>
        <w:t>17.评标委员会</w:t>
      </w:r>
      <w:bookmarkEnd w:id="48"/>
      <w:bookmarkEnd w:id="49"/>
    </w:p>
    <w:p w14:paraId="0FB33826">
      <w:pPr>
        <w:pStyle w:val="16"/>
        <w:spacing w:line="360" w:lineRule="auto"/>
        <w:ind w:firstLine="480" w:firstLineChars="200"/>
        <w:rPr>
          <w:color w:val="000000"/>
          <w:sz w:val="24"/>
          <w:szCs w:val="28"/>
        </w:rPr>
      </w:pPr>
      <w:r>
        <w:rPr>
          <w:rFonts w:hint="eastAsia" w:cs="宋体"/>
          <w:color w:val="000000"/>
          <w:sz w:val="24"/>
          <w:szCs w:val="24"/>
        </w:rPr>
        <w:t>17.1 集中采购机构将根据采购项目的特点依法组建磋商小组，其成员由具有一定专业水平的技术、经济等方面的专家和采购单位代表等三人以上单数组成。其中技术、经济等方面的专家不少于成员总数的三分之二。</w:t>
      </w:r>
    </w:p>
    <w:p w14:paraId="697DC359">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rPr>
        <w:t>17.2 评审专家对本单位的采购项目只能作为采购人代表参与评标。集中采购机构工作人员不得参加由本机构代理的政府采购项目的评标。</w:t>
      </w:r>
      <w:r>
        <w:rPr>
          <w:rFonts w:hint="eastAsia" w:cs="宋体"/>
          <w:color w:val="000000"/>
          <w:sz w:val="24"/>
        </w:rPr>
        <w:t>评标委员会成员名单在评标结果公告前应当保密。</w:t>
      </w:r>
    </w:p>
    <w:p w14:paraId="18BC1A5B">
      <w:pPr>
        <w:pStyle w:val="16"/>
        <w:spacing w:line="360" w:lineRule="auto"/>
        <w:ind w:firstLine="480" w:firstLineChars="200"/>
        <w:rPr>
          <w:rFonts w:cs="宋体"/>
          <w:color w:val="000000"/>
          <w:sz w:val="24"/>
          <w:szCs w:val="24"/>
        </w:rPr>
      </w:pPr>
      <w:r>
        <w:rPr>
          <w:rFonts w:hint="eastAsia" w:cs="宋体"/>
          <w:color w:val="000000"/>
          <w:sz w:val="24"/>
          <w:szCs w:val="24"/>
        </w:rPr>
        <w:t>17.3 采购人或集中采购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034BD38E">
      <w:pPr>
        <w:pStyle w:val="16"/>
        <w:spacing w:line="360" w:lineRule="auto"/>
        <w:ind w:firstLine="480" w:firstLineChars="200"/>
        <w:rPr>
          <w:rFonts w:cs="宋体"/>
          <w:color w:val="000000"/>
          <w:sz w:val="24"/>
          <w:szCs w:val="24"/>
        </w:rPr>
      </w:pPr>
      <w:r>
        <w:rPr>
          <w:rFonts w:hint="eastAsia" w:cs="宋体"/>
          <w:color w:val="000000"/>
          <w:sz w:val="24"/>
          <w:szCs w:val="24"/>
        </w:rPr>
        <w:t>17.4 评标中因评标委员会成员缺席、回避或者健康等特殊原因导致评标委员会组成不符合规定的，采购人或者集中采购机构应当依法补足后继续评标。被更换的评标委员会成员所作出的评标意见无效。无法及时补足评标委员会成员的，集中采购机构应当停止评标活动，封存所有磋商响应文件和开标、评标资料，依法重新组建评标委员会进行评标。原评标委员会所作出的评标意见无效。</w:t>
      </w:r>
    </w:p>
    <w:p w14:paraId="0EFF8E6F">
      <w:pPr>
        <w:pStyle w:val="16"/>
        <w:spacing w:line="360" w:lineRule="auto"/>
        <w:ind w:firstLine="480" w:firstLineChars="200"/>
        <w:rPr>
          <w:rFonts w:cs="宋体"/>
          <w:color w:val="000000"/>
          <w:sz w:val="24"/>
          <w:szCs w:val="24"/>
        </w:rPr>
      </w:pPr>
      <w:r>
        <w:rPr>
          <w:rFonts w:hint="eastAsia" w:cs="宋体"/>
          <w:color w:val="000000"/>
          <w:sz w:val="24"/>
          <w:szCs w:val="24"/>
        </w:rPr>
        <w:t xml:space="preserve">17.5 </w:t>
      </w:r>
      <w:r>
        <w:rPr>
          <w:rFonts w:hint="eastAsia" w:cs="宋体"/>
          <w:color w:val="000000"/>
          <w:sz w:val="24"/>
          <w:szCs w:val="24"/>
          <w:lang w:val="zh-CN"/>
        </w:rPr>
        <w:t>采购人或集中采购机构</w:t>
      </w:r>
      <w:r>
        <w:rPr>
          <w:rFonts w:hint="eastAsia" w:cs="宋体"/>
          <w:color w:val="000000"/>
          <w:sz w:val="24"/>
          <w:szCs w:val="24"/>
        </w:rPr>
        <w:t>应当将变更、重新组建评标委员会的情况予以记录，并随磋商文件一并存档。</w:t>
      </w:r>
    </w:p>
    <w:p w14:paraId="7D07F35E">
      <w:pPr>
        <w:pStyle w:val="16"/>
        <w:spacing w:line="360" w:lineRule="auto"/>
        <w:ind w:firstLine="480" w:firstLineChars="200"/>
        <w:rPr>
          <w:rFonts w:cs="宋体"/>
          <w:color w:val="000000"/>
          <w:sz w:val="24"/>
          <w:szCs w:val="24"/>
        </w:rPr>
      </w:pPr>
      <w:r>
        <w:rPr>
          <w:rFonts w:hint="eastAsia" w:cs="宋体"/>
          <w:color w:val="000000"/>
          <w:sz w:val="24"/>
          <w:szCs w:val="24"/>
        </w:rPr>
        <w:t>17.6 采购人、集中采购机构应当采取必要措施，保证评标在严格保密的情况下进行。除采购人代表、评标现场组织人员外，采购人的其他工作人员以及与评标工作无关的人员不得进入评标现场。</w:t>
      </w:r>
    </w:p>
    <w:p w14:paraId="35105316">
      <w:pPr>
        <w:pStyle w:val="16"/>
        <w:spacing w:line="360" w:lineRule="auto"/>
        <w:ind w:firstLine="480" w:firstLineChars="200"/>
        <w:rPr>
          <w:rFonts w:cs="宋体"/>
          <w:color w:val="000000"/>
          <w:sz w:val="24"/>
          <w:szCs w:val="24"/>
        </w:rPr>
      </w:pPr>
      <w:r>
        <w:rPr>
          <w:rFonts w:hint="eastAsia" w:cs="宋体"/>
          <w:color w:val="000000"/>
          <w:sz w:val="24"/>
          <w:szCs w:val="24"/>
        </w:rPr>
        <w:t>17.7 有关人员对评标情况以及在评标过程中获悉的国家秘密、商业秘密负有保密责任。</w:t>
      </w:r>
    </w:p>
    <w:p w14:paraId="4E50493C">
      <w:pPr>
        <w:pStyle w:val="16"/>
        <w:spacing w:line="360" w:lineRule="auto"/>
        <w:ind w:firstLine="480" w:firstLineChars="200"/>
        <w:rPr>
          <w:color w:val="000000"/>
          <w:sz w:val="24"/>
          <w:szCs w:val="28"/>
        </w:rPr>
      </w:pPr>
      <w:r>
        <w:rPr>
          <w:rFonts w:hint="eastAsia" w:cs="宋体"/>
          <w:color w:val="000000"/>
          <w:sz w:val="24"/>
          <w:szCs w:val="24"/>
        </w:rPr>
        <w:t>17.8 磋商由集中采购机构负责组织，具体磋商事务由依法组建的磋商小组负责，并独立履行下列职责：</w:t>
      </w:r>
    </w:p>
    <w:p w14:paraId="79165F41">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rPr>
        <w:t>1</w:t>
      </w:r>
      <w:r>
        <w:rPr>
          <w:rFonts w:hint="eastAsia" w:ascii="宋体" w:cs="宋体"/>
          <w:color w:val="000000"/>
          <w:kern w:val="0"/>
          <w:sz w:val="24"/>
          <w:lang w:val="zh-CN"/>
        </w:rPr>
        <w:t>）核对评审专家身份和采购人代表授权函，对评审专家在政府采购活动中的职责履行情况予以记录，并及时将有关违法违规行为向财政部门报告；</w:t>
      </w:r>
    </w:p>
    <w:p w14:paraId="6A51465C">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rPr>
        <w:t>2</w:t>
      </w:r>
      <w:r>
        <w:rPr>
          <w:rFonts w:hint="eastAsia" w:ascii="宋体" w:cs="宋体"/>
          <w:color w:val="000000"/>
          <w:kern w:val="0"/>
          <w:sz w:val="24"/>
          <w:lang w:val="zh-CN"/>
        </w:rPr>
        <w:t>）宣布评标纪律；</w:t>
      </w:r>
    </w:p>
    <w:p w14:paraId="4B051A1A">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rPr>
        <w:t>3</w:t>
      </w:r>
      <w:r>
        <w:rPr>
          <w:rFonts w:hint="eastAsia" w:ascii="宋体" w:cs="宋体"/>
          <w:color w:val="000000"/>
          <w:kern w:val="0"/>
          <w:sz w:val="24"/>
          <w:lang w:val="zh-CN"/>
        </w:rPr>
        <w:t>）公布磋商供应商名单，告知评审专家应当回避的情形；</w:t>
      </w:r>
    </w:p>
    <w:p w14:paraId="1DC739C1">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rPr>
        <w:t>4</w:t>
      </w:r>
      <w:r>
        <w:rPr>
          <w:rFonts w:hint="eastAsia" w:ascii="宋体" w:cs="宋体"/>
          <w:color w:val="000000"/>
          <w:kern w:val="0"/>
          <w:sz w:val="24"/>
          <w:lang w:val="zh-CN"/>
        </w:rPr>
        <w:t>）组织评标委员会推选评标组长，采购人代表不得担任组长；</w:t>
      </w:r>
    </w:p>
    <w:p w14:paraId="7EFF6093">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rPr>
        <w:t>5</w:t>
      </w:r>
      <w:r>
        <w:rPr>
          <w:rFonts w:hint="eastAsia" w:ascii="宋体" w:cs="宋体"/>
          <w:color w:val="000000"/>
          <w:kern w:val="0"/>
          <w:sz w:val="24"/>
          <w:lang w:val="zh-CN"/>
        </w:rPr>
        <w:t>）在评标期间采取必要的通讯管理措施，保证评标活动不受外界干扰；</w:t>
      </w:r>
    </w:p>
    <w:p w14:paraId="2628E1D6">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rPr>
        <w:t>6</w:t>
      </w:r>
      <w:r>
        <w:rPr>
          <w:rFonts w:hint="eastAsia" w:ascii="宋体" w:cs="宋体"/>
          <w:color w:val="000000"/>
          <w:kern w:val="0"/>
          <w:sz w:val="24"/>
          <w:lang w:val="zh-CN"/>
        </w:rPr>
        <w:t>）根据评标委员会的要求介绍政府采购相关政策法规、磋商文件；</w:t>
      </w:r>
    </w:p>
    <w:p w14:paraId="096CA118">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rPr>
        <w:t>7</w:t>
      </w:r>
      <w:r>
        <w:rPr>
          <w:rFonts w:hint="eastAsia" w:ascii="宋体" w:cs="宋体"/>
          <w:color w:val="000000"/>
          <w:kern w:val="0"/>
          <w:sz w:val="24"/>
          <w:lang w:val="zh-CN"/>
        </w:rPr>
        <w:t>）维护评标秩序，监督评标委员会依照磋商文件规定的评标程序、方法和标准进行独立评审，及时制止和纠正采购人代表、评审专家的倾向性言论或者违法违规行为；</w:t>
      </w:r>
    </w:p>
    <w:p w14:paraId="276CBABC">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rPr>
        <w:t>8</w:t>
      </w:r>
      <w:r>
        <w:rPr>
          <w:rFonts w:hint="eastAsia" w:ascii="宋体" w:cs="宋体"/>
          <w:color w:val="000000"/>
          <w:kern w:val="0"/>
          <w:sz w:val="24"/>
          <w:lang w:val="zh-CN"/>
        </w:rPr>
        <w:t>）评审工作完成后，按照规定由采购人向评审专家支付劳务报酬和异地评审差旅费，不得向评审专家以外的其他人员支付评审劳务报酬；</w:t>
      </w:r>
    </w:p>
    <w:p w14:paraId="11448DCD">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rPr>
        <w:t>9</w:t>
      </w:r>
      <w:r>
        <w:rPr>
          <w:rFonts w:hint="eastAsia" w:ascii="宋体" w:cs="宋体"/>
          <w:color w:val="000000"/>
          <w:kern w:val="0"/>
          <w:sz w:val="24"/>
          <w:lang w:val="zh-CN"/>
        </w:rPr>
        <w:t>）处理与评标有关的其他事项。</w:t>
      </w:r>
    </w:p>
    <w:p w14:paraId="0E009A3D">
      <w:pPr>
        <w:autoSpaceDE w:val="0"/>
        <w:autoSpaceDN w:val="0"/>
        <w:spacing w:line="360" w:lineRule="auto"/>
        <w:ind w:firstLine="480" w:firstLineChars="200"/>
        <w:rPr>
          <w:color w:val="000000"/>
          <w:sz w:val="24"/>
          <w:szCs w:val="28"/>
        </w:rPr>
      </w:pPr>
      <w:r>
        <w:rPr>
          <w:rFonts w:hint="eastAsia" w:ascii="宋体" w:hAnsi="宋体" w:cs="宋体"/>
          <w:color w:val="000000"/>
          <w:sz w:val="24"/>
        </w:rPr>
        <w:t>17.9</w:t>
      </w:r>
      <w:r>
        <w:rPr>
          <w:rFonts w:hint="eastAsia" w:cs="宋体"/>
          <w:color w:val="000000"/>
          <w:sz w:val="24"/>
        </w:rPr>
        <w:t xml:space="preserve"> 磋商小组应遵守并履行下列义务</w:t>
      </w:r>
      <w:r>
        <w:rPr>
          <w:rFonts w:hint="eastAsia"/>
          <w:color w:val="000000"/>
          <w:sz w:val="24"/>
          <w:szCs w:val="28"/>
        </w:rPr>
        <w:t>：</w:t>
      </w:r>
    </w:p>
    <w:p w14:paraId="4829C271">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rPr>
        <w:t>（1）审查、评价磋商响应文件是否符合磋商文件的商务、技术等实质性要求；</w:t>
      </w:r>
    </w:p>
    <w:p w14:paraId="0515504E">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rPr>
        <w:t>（2）要求磋商</w:t>
      </w:r>
      <w:r>
        <w:rPr>
          <w:rFonts w:hint="eastAsia" w:cs="宋体"/>
          <w:color w:val="000000"/>
          <w:sz w:val="24"/>
          <w:lang w:val="zh-CN"/>
        </w:rPr>
        <w:t>供应商</w:t>
      </w:r>
      <w:r>
        <w:rPr>
          <w:rFonts w:hint="eastAsia" w:ascii="宋体" w:cs="宋体"/>
          <w:color w:val="000000"/>
          <w:kern w:val="0"/>
          <w:sz w:val="24"/>
        </w:rPr>
        <w:t>对磋商响应文件有关事项作出澄清或者说明；</w:t>
      </w:r>
    </w:p>
    <w:p w14:paraId="1DB67F5A">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rPr>
        <w:t>（3）对磋商响应文件进行比较和评价；</w:t>
      </w:r>
    </w:p>
    <w:p w14:paraId="7D407051">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rPr>
        <w:t>（4）确定成交候选人名单，以及根据采购人委托直接确定成交磋商供应商；</w:t>
      </w:r>
    </w:p>
    <w:p w14:paraId="2C21BE5A">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rPr>
        <w:t>（5）向采购人、集中采购机构或者有关部门报告评标中发现的违法行为。</w:t>
      </w:r>
    </w:p>
    <w:p w14:paraId="25903DF7">
      <w:pPr>
        <w:pStyle w:val="16"/>
        <w:spacing w:line="360" w:lineRule="auto"/>
        <w:ind w:firstLine="480" w:firstLineChars="200"/>
        <w:rPr>
          <w:color w:val="000000"/>
          <w:sz w:val="24"/>
          <w:szCs w:val="28"/>
        </w:rPr>
      </w:pPr>
      <w:r>
        <w:rPr>
          <w:rFonts w:hint="eastAsia"/>
          <w:color w:val="000000"/>
          <w:sz w:val="24"/>
          <w:szCs w:val="28"/>
        </w:rPr>
        <w:t>17.10 评审工作在有关部门的监督下依法开展，任何单位和个人不得非法干预、影响评审工作和评审结果。</w:t>
      </w:r>
    </w:p>
    <w:p w14:paraId="29A5FA35">
      <w:pPr>
        <w:pStyle w:val="8"/>
        <w:spacing w:before="0" w:after="0"/>
        <w:ind w:firstLine="482" w:firstLineChars="200"/>
      </w:pPr>
      <w:bookmarkStart w:id="50" w:name="_Toc488673634"/>
      <w:bookmarkStart w:id="51" w:name="_Toc7182"/>
      <w:r>
        <w:rPr>
          <w:rFonts w:hint="eastAsia"/>
        </w:rPr>
        <w:t>18.磋商程序</w:t>
      </w:r>
      <w:bookmarkEnd w:id="50"/>
      <w:bookmarkEnd w:id="51"/>
    </w:p>
    <w:p w14:paraId="79C9ACC8">
      <w:pPr>
        <w:spacing w:line="400" w:lineRule="exact"/>
        <w:ind w:firstLine="480"/>
        <w:jc w:val="left"/>
        <w:rPr>
          <w:rFonts w:hint="eastAsia" w:ascii="宋体" w:hAnsi="Cambria" w:cs="宋体"/>
          <w:kern w:val="0"/>
          <w:sz w:val="24"/>
          <w:szCs w:val="24"/>
          <w:lang w:val="zh-CN"/>
        </w:rPr>
      </w:pPr>
      <w:bookmarkStart w:id="52" w:name="_Toc488673635"/>
      <w:bookmarkStart w:id="53" w:name="_Toc20140"/>
      <w:r>
        <w:rPr>
          <w:rFonts w:hint="eastAsia" w:ascii="宋体" w:hAnsi="Cambria" w:cs="宋体"/>
          <w:kern w:val="0"/>
          <w:sz w:val="24"/>
          <w:szCs w:val="24"/>
          <w:lang w:val="en-US" w:eastAsia="zh-CN"/>
        </w:rPr>
        <w:t>18</w:t>
      </w:r>
      <w:r>
        <w:rPr>
          <w:rFonts w:hint="eastAsia" w:ascii="宋体" w:hAnsi="Cambria" w:cs="宋体"/>
          <w:kern w:val="0"/>
          <w:sz w:val="24"/>
          <w:szCs w:val="24"/>
          <w:lang w:val="zh-CN"/>
        </w:rPr>
        <w:t>.1进入符合性评标阶段后，由磋商小组负责审议资格性审查通过的所有投标文件，并对投标文件进行评审、评分。</w:t>
      </w:r>
    </w:p>
    <w:p w14:paraId="75FB64C9">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en-US" w:eastAsia="zh-CN"/>
        </w:rPr>
        <w:t>18</w:t>
      </w:r>
      <w:r>
        <w:rPr>
          <w:rFonts w:hint="eastAsia" w:ascii="宋体" w:hAnsi="Cambria" w:cs="宋体"/>
          <w:kern w:val="0"/>
          <w:sz w:val="24"/>
          <w:szCs w:val="24"/>
          <w:lang w:val="zh-CN"/>
        </w:rPr>
        <w:t>.2 符合性审查时，存在下列情况之一的，按无效投标处理：</w:t>
      </w:r>
    </w:p>
    <w:p w14:paraId="404B94E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.1.款（</w:t>
      </w:r>
      <w:r>
        <w:rPr>
          <w:rFonts w:hint="eastAsia" w:ascii="宋体" w:hAnsi="Cambria" w:cs="宋体"/>
          <w:kern w:val="0"/>
          <w:sz w:val="24"/>
          <w:szCs w:val="24"/>
          <w:lang w:val="en-US" w:eastAsia="zh-CN"/>
        </w:rPr>
        <w:t>10</w:t>
      </w:r>
      <w:r>
        <w:rPr>
          <w:rFonts w:hint="eastAsia" w:ascii="宋体" w:hAnsi="Cambria" w:cs="宋体"/>
          <w:kern w:val="0"/>
          <w:sz w:val="24"/>
          <w:szCs w:val="24"/>
          <w:lang w:val="zh-CN"/>
        </w:rPr>
        <w:t>）-（</w:t>
      </w:r>
      <w:r>
        <w:rPr>
          <w:rFonts w:hint="eastAsia" w:ascii="宋体" w:hAnsi="Cambria" w:cs="宋体"/>
          <w:kern w:val="0"/>
          <w:sz w:val="24"/>
          <w:szCs w:val="24"/>
          <w:lang w:val="en-US" w:eastAsia="zh-CN"/>
        </w:rPr>
        <w:t>14</w:t>
      </w:r>
      <w:r>
        <w:rPr>
          <w:rFonts w:hint="eastAsia" w:ascii="宋体" w:hAnsi="Cambria" w:cs="宋体"/>
          <w:kern w:val="0"/>
          <w:sz w:val="24"/>
          <w:szCs w:val="24"/>
          <w:lang w:val="zh-CN"/>
        </w:rPr>
        <w:t>）要求提供相关资料的；</w:t>
      </w:r>
    </w:p>
    <w:p w14:paraId="0E82E5E8">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3152045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）产品服务期、投标有效期不能满足投标文件要求的；</w:t>
      </w:r>
    </w:p>
    <w:p w14:paraId="7020F235">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）投标总报价超过竞争性磋商文件规定的采购预算额度或者最高限价的；</w:t>
      </w:r>
    </w:p>
    <w:p w14:paraId="08A67D3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）投标产品的服务、技术标准明显不符合采购项目要求的；</w:t>
      </w:r>
    </w:p>
    <w:p w14:paraId="0251E12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）投标人提供的服务或产品未完全满足竞争性磋商文件确定的重要技术指标、参数的；</w:t>
      </w:r>
    </w:p>
    <w:p w14:paraId="54F2E61C">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520F21B4">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）磋商小组认为应按无效投标处理的其他情况；</w:t>
      </w:r>
    </w:p>
    <w:p w14:paraId="5CD34593">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649712D9">
      <w:pPr>
        <w:autoSpaceDE w:val="0"/>
        <w:autoSpaceDN w:val="0"/>
        <w:adjustRightInd w:val="0"/>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en-US" w:eastAsia="zh-CN"/>
        </w:rPr>
        <w:t>18</w:t>
      </w:r>
      <w:r>
        <w:rPr>
          <w:rFonts w:hint="eastAsia" w:ascii="宋体" w:hAnsi="Cambria" w:cs="宋体"/>
          <w:kern w:val="0"/>
          <w:sz w:val="24"/>
          <w:szCs w:val="24"/>
          <w:lang w:val="zh-CN"/>
        </w:rPr>
        <w:t>.3 磋商小组认为投标人的报价明显低于其他通过符合性审查投标人的报价，有可能影响产品质量或者不能诚信履约的，应当要求其在评标现场合理的时间内线上提供说明，必要时提交相关证明材料；投标人不能证明其报价合理性的，磋商小组会应当将其作为无效投标处理。</w:t>
      </w:r>
    </w:p>
    <w:p w14:paraId="42C7C83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en-US" w:eastAsia="zh-CN"/>
        </w:rPr>
        <w:t>18</w:t>
      </w:r>
      <w:r>
        <w:rPr>
          <w:rFonts w:hint="eastAsia" w:ascii="宋体" w:hAnsi="Cambria" w:cs="宋体"/>
          <w:kern w:val="0"/>
          <w:sz w:val="24"/>
          <w:szCs w:val="24"/>
          <w:lang w:val="zh-CN"/>
        </w:rPr>
        <w:t>.4 在项目评标时，提供相同品牌产品且通过资格审查、符合性审查的不同投标人参加同一合同项下投标的，按一家投标人计算，评审后得分最高的同品牌投标人获得中标人推荐资格；评审得分相同的，由采购人或者采购人委托磋商小组采取随机抽取方式确定，其他同品牌投标人不作为中标候选人。</w:t>
      </w:r>
    </w:p>
    <w:p w14:paraId="71F66AA0">
      <w:pPr>
        <w:spacing w:line="400" w:lineRule="exact"/>
        <w:ind w:firstLine="480"/>
        <w:jc w:val="left"/>
        <w:rPr>
          <w:rFonts w:hint="eastAsia" w:ascii="宋体" w:hAnsi="Cambria" w:eastAsia="宋体" w:cs="宋体"/>
          <w:kern w:val="0"/>
          <w:sz w:val="24"/>
          <w:szCs w:val="24"/>
          <w:lang w:val="en-US" w:eastAsia="zh-CN"/>
        </w:rPr>
      </w:pPr>
      <w:r>
        <w:rPr>
          <w:rFonts w:hint="eastAsia" w:ascii="宋体" w:hAnsi="Cambria" w:eastAsia="宋体" w:cs="宋体"/>
          <w:kern w:val="0"/>
          <w:sz w:val="24"/>
          <w:szCs w:val="24"/>
          <w:lang w:val="en-US" w:eastAsia="zh-CN"/>
        </w:rPr>
        <w:t>18.5答疑的方式和情形</w:t>
      </w:r>
    </w:p>
    <w:p w14:paraId="4E6A8491">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ascii="宋体" w:hAnsi="Cambria" w:cs="宋体"/>
          <w:kern w:val="0"/>
          <w:sz w:val="24"/>
          <w:szCs w:val="24"/>
          <w:lang w:val="en-US" w:eastAsia="zh-CN"/>
        </w:rPr>
        <w:t>18</w:t>
      </w:r>
      <w:r>
        <w:rPr>
          <w:rFonts w:hint="eastAsia" w:ascii="宋体" w:hAnsi="Cambria" w:cs="宋体"/>
          <w:kern w:val="0"/>
          <w:sz w:val="24"/>
          <w:szCs w:val="24"/>
          <w:lang w:val="zh-CN"/>
        </w:rPr>
        <w:t>.</w:t>
      </w:r>
      <w:r>
        <w:rPr>
          <w:rFonts w:hint="eastAsia" w:ascii="宋体" w:hAnsi="Cambria" w:cs="宋体"/>
          <w:kern w:val="0"/>
          <w:sz w:val="24"/>
          <w:szCs w:val="24"/>
          <w:lang w:val="en-US" w:eastAsia="zh-CN"/>
        </w:rPr>
        <w:t>5.1</w:t>
      </w:r>
      <w:r>
        <w:rPr>
          <w:rFonts w:hint="eastAsia" w:cs="宋体"/>
          <w:color w:val="000000"/>
          <w:sz w:val="24"/>
          <w:szCs w:val="24"/>
          <w:lang w:val="zh-CN"/>
        </w:rPr>
        <w:t>磋商响应文件中含义不明确、同类问题表述不一致或者有明显文字和计算错误的内容，评标委员会应当以书面形式要求磋商供应商作出必要的澄清、说明或者补正。</w:t>
      </w:r>
    </w:p>
    <w:p w14:paraId="438DE1D2">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val="zh-CN"/>
        </w:rPr>
        <w:t>磋商供应商的澄清、说明或者补正应当采用书面形式，并加盖公章，或者由法定代表人或其授权的代表签字。磋商供应商的澄清、说明或者补正不得超出磋商响应文件的范围或者改变磋商响应文件的实质性内容。</w:t>
      </w:r>
    </w:p>
    <w:p w14:paraId="71D4DE5A">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hint="eastAsia" w:eastAsia="宋体" w:cs="Arial"/>
          <w:color w:val="000000"/>
          <w:sz w:val="24"/>
          <w:szCs w:val="24"/>
          <w:lang w:eastAsia="zh-CN"/>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磋商</w:t>
      </w:r>
      <w:r>
        <w:rPr>
          <w:rFonts w:hint="eastAsia" w:cs="宋体"/>
          <w:color w:val="000000"/>
          <w:sz w:val="24"/>
          <w:szCs w:val="24"/>
          <w:lang w:val="zh-CN"/>
        </w:rPr>
        <w:t>供应商</w:t>
      </w:r>
      <w:r>
        <w:rPr>
          <w:rFonts w:hint="eastAsia" w:cs="Arial"/>
          <w:color w:val="000000"/>
          <w:sz w:val="24"/>
          <w:szCs w:val="24"/>
        </w:rPr>
        <w:t>存在下列情况之一的，按无效磋商处理</w:t>
      </w:r>
      <w:r>
        <w:rPr>
          <w:rFonts w:hint="eastAsia" w:cs="Arial"/>
          <w:color w:val="000000"/>
          <w:sz w:val="24"/>
          <w:szCs w:val="24"/>
          <w:lang w:eastAsia="zh-CN"/>
        </w:rPr>
        <w:t>：</w:t>
      </w:r>
    </w:p>
    <w:p w14:paraId="3AF936EC">
      <w:pPr>
        <w:pStyle w:val="16"/>
        <w:pageBreakBefore w:val="0"/>
        <w:widowControl w:val="0"/>
        <w:numPr>
          <w:ilvl w:val="0"/>
          <w:numId w:val="0"/>
        </w:numPr>
        <w:kinsoku/>
        <w:wordWrap/>
        <w:overflowPunct/>
        <w:topLinePunct w:val="0"/>
        <w:bidi w:val="0"/>
        <w:adjustRightInd/>
        <w:spacing w:line="360" w:lineRule="auto"/>
        <w:ind w:firstLine="720" w:firstLineChars="30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1)</w:t>
      </w:r>
      <w:r>
        <w:rPr>
          <w:rFonts w:hint="eastAsia" w:cs="Arial"/>
          <w:color w:val="000000"/>
          <w:kern w:val="0"/>
          <w:sz w:val="24"/>
          <w:szCs w:val="24"/>
          <w:lang w:val="en-US" w:eastAsia="zh-CN" w:bidi="ar-SA"/>
        </w:rPr>
        <w:t xml:space="preserve"> </w:t>
      </w:r>
      <w:r>
        <w:rPr>
          <w:rFonts w:hint="eastAsia" w:cs="宋体"/>
          <w:color w:val="000000"/>
          <w:sz w:val="24"/>
          <w:lang w:val="zh-CN"/>
        </w:rPr>
        <w:t>符合性审查文件未按磋商文件要求签署、盖章的；</w:t>
      </w:r>
    </w:p>
    <w:p w14:paraId="7C7CF39A">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2)</w:t>
      </w:r>
      <w:r>
        <w:rPr>
          <w:rFonts w:hint="eastAsia" w:cs="Arial"/>
          <w:color w:val="000000"/>
          <w:kern w:val="0"/>
          <w:sz w:val="24"/>
          <w:szCs w:val="24"/>
          <w:lang w:val="en-US" w:eastAsia="zh-CN" w:bidi="ar-SA"/>
        </w:rPr>
        <w:t xml:space="preserve"> </w:t>
      </w:r>
      <w:r>
        <w:rPr>
          <w:rFonts w:hint="eastAsia" w:cs="Arial"/>
          <w:color w:val="000000"/>
          <w:sz w:val="24"/>
          <w:szCs w:val="24"/>
        </w:rPr>
        <w:t>报价超过磋商文件中规定的预算金额或者最高限价的；</w:t>
      </w:r>
    </w:p>
    <w:p w14:paraId="2BDE348A">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3)</w:t>
      </w:r>
      <w:r>
        <w:rPr>
          <w:rFonts w:hint="eastAsia" w:cs="Arial"/>
          <w:color w:val="000000"/>
          <w:kern w:val="0"/>
          <w:sz w:val="24"/>
          <w:szCs w:val="24"/>
          <w:lang w:val="en-US" w:eastAsia="zh-CN" w:bidi="ar-SA"/>
        </w:rPr>
        <w:t xml:space="preserve"> </w:t>
      </w:r>
      <w:r>
        <w:rPr>
          <w:rFonts w:hint="eastAsia" w:cs="Arial"/>
          <w:color w:val="000000"/>
          <w:sz w:val="24"/>
          <w:szCs w:val="24"/>
        </w:rPr>
        <w:t>产品交货期、磋商有效期不能满足磋商文件要求的；</w:t>
      </w:r>
    </w:p>
    <w:p w14:paraId="0F3CA9D8">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4)</w:t>
      </w:r>
      <w:r>
        <w:rPr>
          <w:rFonts w:hint="eastAsia" w:cs="Arial"/>
          <w:color w:val="000000"/>
          <w:kern w:val="0"/>
          <w:sz w:val="24"/>
          <w:szCs w:val="24"/>
          <w:lang w:val="en-US" w:eastAsia="zh-CN" w:bidi="ar-SA"/>
        </w:rPr>
        <w:t xml:space="preserve"> </w:t>
      </w:r>
      <w:r>
        <w:rPr>
          <w:rFonts w:hint="eastAsia" w:cs="Arial"/>
          <w:color w:val="000000"/>
          <w:sz w:val="24"/>
          <w:szCs w:val="24"/>
        </w:rPr>
        <w:t>磋商响应文件中含有采购单位不能接受的条件的；</w:t>
      </w:r>
    </w:p>
    <w:p w14:paraId="44E16CAD">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5)</w:t>
      </w:r>
      <w:r>
        <w:rPr>
          <w:rFonts w:hint="eastAsia" w:cs="Arial"/>
          <w:color w:val="000000"/>
          <w:kern w:val="0"/>
          <w:sz w:val="24"/>
          <w:szCs w:val="24"/>
          <w:lang w:val="en-US" w:eastAsia="zh-CN" w:bidi="ar-SA"/>
        </w:rPr>
        <w:t xml:space="preserve"> </w:t>
      </w:r>
      <w:r>
        <w:rPr>
          <w:rFonts w:hint="eastAsia" w:cs="宋体"/>
          <w:color w:val="000000"/>
          <w:sz w:val="24"/>
          <w:lang w:val="zh-CN"/>
        </w:rPr>
        <w:t>存在串通投标行为；</w:t>
      </w:r>
    </w:p>
    <w:p w14:paraId="15C90A9E">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hint="eastAsia" w:eastAsia="宋体" w:cs="Arial"/>
          <w:color w:val="000000"/>
          <w:sz w:val="24"/>
          <w:szCs w:val="24"/>
          <w:lang w:eastAsia="zh-CN"/>
        </w:rPr>
      </w:pPr>
      <w:r>
        <w:rPr>
          <w:rFonts w:ascii="宋体" w:hAnsi="Times New Roman" w:eastAsia="宋体" w:cs="Arial"/>
          <w:color w:val="000000"/>
          <w:kern w:val="0"/>
          <w:sz w:val="24"/>
          <w:szCs w:val="24"/>
          <w:lang w:val="en-US" w:eastAsia="zh-CN" w:bidi="ar-SA"/>
        </w:rPr>
        <w:t>6)</w:t>
      </w:r>
      <w:r>
        <w:rPr>
          <w:rFonts w:hint="eastAsia" w:cs="Arial"/>
          <w:color w:val="000000"/>
          <w:kern w:val="0"/>
          <w:sz w:val="24"/>
          <w:szCs w:val="24"/>
          <w:lang w:val="en-US" w:eastAsia="zh-CN" w:bidi="ar-SA"/>
        </w:rPr>
        <w:t xml:space="preserve"> </w:t>
      </w:r>
      <w:r>
        <w:rPr>
          <w:rFonts w:hint="eastAsia" w:cs="Arial"/>
          <w:color w:val="000000"/>
          <w:sz w:val="24"/>
          <w:szCs w:val="24"/>
        </w:rPr>
        <w:t>法律、法规和磋商文件规定的其他无效情形</w:t>
      </w:r>
      <w:r>
        <w:rPr>
          <w:rFonts w:hint="eastAsia" w:cs="Arial"/>
          <w:color w:val="000000"/>
          <w:sz w:val="24"/>
          <w:szCs w:val="24"/>
          <w:lang w:eastAsia="zh-CN"/>
        </w:rPr>
        <w:t>。</w:t>
      </w:r>
    </w:p>
    <w:p w14:paraId="120C784F">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hint="eastAsia" w:eastAsia="宋体" w:cs="宋体"/>
          <w:color w:val="000000"/>
          <w:sz w:val="24"/>
          <w:szCs w:val="24"/>
          <w:lang w:eastAsia="zh-CN"/>
        </w:rPr>
      </w:pPr>
      <w:r>
        <w:rPr>
          <w:rFonts w:hint="eastAsia" w:cs="宋体"/>
          <w:color w:val="000000"/>
          <w:sz w:val="24"/>
          <w:szCs w:val="24"/>
          <w:lang w:eastAsia="zh-CN"/>
        </w:rPr>
        <w:t>（</w:t>
      </w:r>
      <w:r>
        <w:rPr>
          <w:rFonts w:hint="eastAsia" w:cs="宋体"/>
          <w:color w:val="000000"/>
          <w:sz w:val="24"/>
          <w:szCs w:val="24"/>
          <w:lang w:val="en-US" w:eastAsia="zh-CN"/>
        </w:rPr>
        <w:t>2</w:t>
      </w:r>
      <w:r>
        <w:rPr>
          <w:rFonts w:hint="eastAsia" w:cs="宋体"/>
          <w:color w:val="000000"/>
          <w:sz w:val="24"/>
          <w:szCs w:val="24"/>
          <w:lang w:eastAsia="zh-CN"/>
        </w:rPr>
        <w:t>）</w:t>
      </w:r>
      <w:r>
        <w:rPr>
          <w:rFonts w:hint="eastAsia" w:cs="宋体"/>
          <w:color w:val="000000"/>
          <w:sz w:val="24"/>
          <w:szCs w:val="24"/>
        </w:rPr>
        <w:t>磋商响应文件报价出现前后不一致的，按照下列规定修正</w:t>
      </w:r>
      <w:r>
        <w:rPr>
          <w:rFonts w:hint="eastAsia" w:cs="宋体"/>
          <w:color w:val="000000"/>
          <w:sz w:val="24"/>
          <w:szCs w:val="24"/>
          <w:lang w:eastAsia="zh-CN"/>
        </w:rPr>
        <w:t>：</w:t>
      </w:r>
    </w:p>
    <w:p w14:paraId="3B873A73">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宋体"/>
          <w:color w:val="000000"/>
          <w:sz w:val="24"/>
          <w:szCs w:val="24"/>
        </w:rPr>
      </w:pPr>
      <w:r>
        <w:rPr>
          <w:rFonts w:ascii="宋体" w:hAnsi="Times New Roman" w:eastAsia="宋体" w:cs="宋体"/>
          <w:color w:val="000000"/>
          <w:kern w:val="0"/>
          <w:sz w:val="24"/>
          <w:szCs w:val="24"/>
          <w:lang w:val="en-US" w:eastAsia="zh-CN" w:bidi="ar-SA"/>
        </w:rPr>
        <w:t>1)</w:t>
      </w:r>
      <w:r>
        <w:rPr>
          <w:rFonts w:hint="eastAsia" w:cs="宋体"/>
          <w:color w:val="000000"/>
          <w:kern w:val="0"/>
          <w:sz w:val="24"/>
          <w:szCs w:val="24"/>
          <w:lang w:val="en-US" w:eastAsia="zh-CN" w:bidi="ar-SA"/>
        </w:rPr>
        <w:t xml:space="preserve"> </w:t>
      </w:r>
      <w:r>
        <w:rPr>
          <w:rFonts w:hint="eastAsia" w:cs="宋体"/>
          <w:color w:val="000000"/>
          <w:sz w:val="24"/>
          <w:szCs w:val="24"/>
        </w:rPr>
        <w:t>大写金额和小写金额不一致的，以大写金额为准；</w:t>
      </w:r>
    </w:p>
    <w:p w14:paraId="4775A961">
      <w:pPr>
        <w:pStyle w:val="16"/>
        <w:pageBreakBefore w:val="0"/>
        <w:widowControl w:val="0"/>
        <w:numPr>
          <w:ilvl w:val="0"/>
          <w:numId w:val="0"/>
        </w:numPr>
        <w:kinsoku/>
        <w:wordWrap/>
        <w:overflowPunct/>
        <w:topLinePunct w:val="0"/>
        <w:bidi w:val="0"/>
        <w:adjustRightInd/>
        <w:spacing w:line="360" w:lineRule="auto"/>
        <w:ind w:firstLine="720" w:firstLineChars="300"/>
        <w:jc w:val="both"/>
        <w:textAlignment w:val="auto"/>
        <w:rPr>
          <w:rFonts w:cs="宋体"/>
          <w:color w:val="000000"/>
          <w:sz w:val="24"/>
          <w:szCs w:val="24"/>
        </w:rPr>
      </w:pPr>
      <w:r>
        <w:rPr>
          <w:rFonts w:ascii="宋体" w:hAnsi="Times New Roman" w:eastAsia="宋体" w:cs="宋体"/>
          <w:color w:val="000000"/>
          <w:kern w:val="0"/>
          <w:sz w:val="24"/>
          <w:szCs w:val="24"/>
          <w:lang w:val="en-US" w:eastAsia="zh-CN" w:bidi="ar-SA"/>
        </w:rPr>
        <w:t>2)</w:t>
      </w:r>
      <w:r>
        <w:rPr>
          <w:rFonts w:hint="eastAsia" w:cs="宋体"/>
          <w:color w:val="000000"/>
          <w:kern w:val="0"/>
          <w:sz w:val="24"/>
          <w:szCs w:val="24"/>
          <w:lang w:val="en-US" w:eastAsia="zh-CN" w:bidi="ar-SA"/>
        </w:rPr>
        <w:t xml:space="preserve"> </w:t>
      </w:r>
      <w:r>
        <w:rPr>
          <w:rFonts w:hint="eastAsia" w:cs="宋体"/>
          <w:color w:val="000000"/>
          <w:sz w:val="24"/>
          <w:szCs w:val="24"/>
        </w:rPr>
        <w:t>单价金额小数点或者百分比有明显错位的，以竞争性磋商首次报价表的总价为准，并修改单价；</w:t>
      </w:r>
    </w:p>
    <w:p w14:paraId="34D1C667">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hint="eastAsia" w:eastAsia="宋体" w:cs="宋体"/>
          <w:color w:val="000000"/>
          <w:sz w:val="24"/>
          <w:szCs w:val="24"/>
          <w:lang w:eastAsia="zh-CN"/>
        </w:rPr>
      </w:pPr>
      <w:r>
        <w:rPr>
          <w:rFonts w:ascii="宋体" w:hAnsi="Times New Roman" w:eastAsia="宋体" w:cs="宋体"/>
          <w:color w:val="000000"/>
          <w:kern w:val="0"/>
          <w:sz w:val="24"/>
          <w:szCs w:val="24"/>
          <w:lang w:val="en-US" w:eastAsia="zh-CN" w:bidi="ar-SA"/>
        </w:rPr>
        <w:t>3)</w:t>
      </w:r>
      <w:r>
        <w:rPr>
          <w:rFonts w:hint="eastAsia" w:cs="宋体"/>
          <w:color w:val="000000"/>
          <w:kern w:val="0"/>
          <w:sz w:val="24"/>
          <w:szCs w:val="24"/>
          <w:lang w:val="en-US" w:eastAsia="zh-CN" w:bidi="ar-SA"/>
        </w:rPr>
        <w:t xml:space="preserve"> </w:t>
      </w:r>
      <w:r>
        <w:rPr>
          <w:rFonts w:hint="eastAsia" w:cs="宋体"/>
          <w:color w:val="000000"/>
          <w:sz w:val="24"/>
          <w:szCs w:val="24"/>
        </w:rPr>
        <w:t>总价金额与按单价汇总金额不一致的，以单价金额计算结果为准</w:t>
      </w:r>
      <w:r>
        <w:rPr>
          <w:rFonts w:hint="eastAsia" w:cs="宋体"/>
          <w:color w:val="000000"/>
          <w:sz w:val="24"/>
          <w:szCs w:val="24"/>
          <w:lang w:eastAsia="zh-CN"/>
        </w:rPr>
        <w:t>。</w:t>
      </w:r>
    </w:p>
    <w:p w14:paraId="042CA212">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ascii="宋体" w:hAnsi="Cambria" w:cs="宋体"/>
          <w:kern w:val="0"/>
          <w:sz w:val="24"/>
          <w:szCs w:val="24"/>
          <w:lang w:val="en-US" w:eastAsia="zh-CN"/>
        </w:rPr>
        <w:t>18</w:t>
      </w: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cs="宋体"/>
          <w:color w:val="000000"/>
          <w:sz w:val="24"/>
          <w:szCs w:val="24"/>
          <w:lang w:val="en-US" w:eastAsia="zh-CN"/>
        </w:rPr>
        <w:t>2</w:t>
      </w:r>
      <w:r>
        <w:rPr>
          <w:rFonts w:hint="eastAsia" w:cs="宋体"/>
          <w:color w:val="000000"/>
          <w:sz w:val="24"/>
          <w:szCs w:val="24"/>
          <w:lang w:val="zh-CN"/>
        </w:rPr>
        <w:t>在评审过程中，</w:t>
      </w:r>
      <w:r>
        <w:rPr>
          <w:rFonts w:hint="eastAsia" w:cs="宋体"/>
          <w:color w:val="000000"/>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40EB5176">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ascii="宋体" w:hAnsi="Cambria" w:cs="宋体"/>
          <w:kern w:val="0"/>
          <w:sz w:val="24"/>
          <w:szCs w:val="24"/>
          <w:lang w:val="en-US" w:eastAsia="zh-CN"/>
        </w:rPr>
        <w:t>18</w:t>
      </w: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cs="宋体"/>
          <w:color w:val="000000"/>
          <w:sz w:val="24"/>
          <w:szCs w:val="24"/>
          <w:shd w:val="clear" w:color="auto" w:fill="FFFFFF"/>
          <w:lang w:val="en-US" w:eastAsia="zh-CN"/>
        </w:rPr>
        <w:t xml:space="preserve">3 </w:t>
      </w:r>
      <w:r>
        <w:rPr>
          <w:rFonts w:hint="eastAsia" w:cs="宋体"/>
          <w:color w:val="000000"/>
          <w:sz w:val="24"/>
          <w:szCs w:val="24"/>
          <w:shd w:val="clear" w:color="auto" w:fill="FFFFFF"/>
        </w:rPr>
        <w:t>评标委员会应当按照磋商文件中规定的评标方法和标准，对符合性审查合格的磋商响应文件进行商务和技术评估，综合比较与评价。</w:t>
      </w:r>
    </w:p>
    <w:p w14:paraId="3BB0EB85">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ascii="宋体" w:hAnsi="Cambria" w:cs="宋体"/>
          <w:kern w:val="0"/>
          <w:sz w:val="24"/>
          <w:szCs w:val="24"/>
          <w:lang w:val="en-US" w:eastAsia="zh-CN"/>
        </w:rPr>
        <w:t>18</w:t>
      </w: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cs="宋体"/>
          <w:color w:val="000000"/>
          <w:sz w:val="24"/>
          <w:szCs w:val="24"/>
          <w:shd w:val="clear" w:color="auto" w:fill="FFFFFF"/>
          <w:lang w:val="en-US" w:eastAsia="zh-CN"/>
        </w:rPr>
        <w:t>4</w:t>
      </w:r>
      <w:r>
        <w:rPr>
          <w:rFonts w:hint="eastAsia" w:cs="宋体"/>
          <w:color w:val="000000"/>
          <w:sz w:val="24"/>
          <w:szCs w:val="24"/>
          <w:shd w:val="clear" w:color="auto" w:fill="FFFFFF"/>
        </w:rPr>
        <w:t>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磋商处理。</w:t>
      </w:r>
    </w:p>
    <w:p w14:paraId="587C7842">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ascii="宋体" w:hAnsi="Cambria" w:cs="宋体"/>
          <w:kern w:val="0"/>
          <w:sz w:val="24"/>
          <w:szCs w:val="24"/>
          <w:lang w:val="en-US" w:eastAsia="zh-CN"/>
        </w:rPr>
        <w:t>18</w:t>
      </w: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cs="宋体"/>
          <w:color w:val="000000"/>
          <w:sz w:val="24"/>
          <w:szCs w:val="24"/>
          <w:shd w:val="clear" w:color="auto" w:fill="FFFFFF"/>
          <w:lang w:val="en-US" w:eastAsia="zh-CN"/>
        </w:rPr>
        <w:t xml:space="preserve">5 </w:t>
      </w:r>
      <w:r>
        <w:rPr>
          <w:rFonts w:hint="eastAsia" w:cs="宋体"/>
          <w:color w:val="000000"/>
          <w:sz w:val="24"/>
          <w:szCs w:val="24"/>
          <w:shd w:val="clear" w:color="auto" w:fill="FFFFFF"/>
        </w:rPr>
        <w:t>综合评分法的采购项目，提供相同品牌产品且通过资格审查、符合性审查的不同磋商供应商参加同一合同项下投标的，按一家磋商供应商计算，评审后得分最高的同品牌磋商供应商获得成交磋商供应商推荐资格；评审得分相同的，由采购人或者采购人委托评标委员会按照磋商文件规定的方式确定一个磋商供应商获得成交磋商供应商推荐资格，磋商文件未规定的采取随机抽取方式确定，其他同品牌磋商供应商不作为成交候选人。</w:t>
      </w:r>
    </w:p>
    <w:p w14:paraId="4684C70E">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宋体"/>
          <w:color w:val="000000"/>
          <w:sz w:val="24"/>
          <w:szCs w:val="24"/>
          <w:shd w:val="clear" w:color="auto" w:fill="FFFFFF"/>
        </w:rPr>
        <w:t>非单一产品采购项目，采购人应当根据采购项目技术构成、产品价格比重等合理确定核心产品，并在磋商文件中载明。多家磋商供应商提供的核心产品品牌相同的，按前款规定处理。</w:t>
      </w:r>
    </w:p>
    <w:p w14:paraId="73357A7D">
      <w:pPr>
        <w:spacing w:line="400" w:lineRule="exact"/>
        <w:ind w:firstLine="480"/>
        <w:jc w:val="left"/>
        <w:rPr>
          <w:rFonts w:hint="eastAsia" w:ascii="宋体" w:hAnsi="Cambria" w:cs="宋体"/>
          <w:kern w:val="0"/>
          <w:sz w:val="24"/>
          <w:szCs w:val="24"/>
          <w:lang w:val="zh-CN"/>
        </w:rPr>
      </w:pPr>
    </w:p>
    <w:p w14:paraId="68EAC2AE">
      <w:pPr>
        <w:pStyle w:val="8"/>
        <w:spacing w:before="0" w:after="0"/>
        <w:ind w:firstLine="482" w:firstLineChars="200"/>
      </w:pPr>
      <w:r>
        <w:rPr>
          <w:rFonts w:hint="eastAsia"/>
        </w:rPr>
        <w:t>19.评审办法</w:t>
      </w:r>
      <w:bookmarkEnd w:id="52"/>
      <w:bookmarkEnd w:id="53"/>
    </w:p>
    <w:p w14:paraId="113B79C9">
      <w:pPr>
        <w:pStyle w:val="16"/>
        <w:spacing w:line="360" w:lineRule="auto"/>
        <w:ind w:firstLine="480" w:firstLineChars="200"/>
        <w:rPr>
          <w:color w:val="000000"/>
          <w:sz w:val="24"/>
          <w:szCs w:val="28"/>
        </w:rPr>
      </w:pPr>
      <w:r>
        <w:rPr>
          <w:rFonts w:hint="eastAsia"/>
          <w:color w:val="000000"/>
          <w:sz w:val="24"/>
          <w:szCs w:val="28"/>
        </w:rPr>
        <w:t>19.1 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14:paraId="31BBCF10">
      <w:pPr>
        <w:pStyle w:val="16"/>
        <w:spacing w:line="360" w:lineRule="auto"/>
        <w:ind w:firstLine="480" w:firstLineChars="200"/>
        <w:rPr>
          <w:rFonts w:cs="宋体"/>
          <w:color w:val="000000"/>
          <w:sz w:val="24"/>
          <w:szCs w:val="24"/>
        </w:rPr>
      </w:pPr>
      <w:r>
        <w:rPr>
          <w:rFonts w:hint="eastAsia" w:cs="宋体"/>
          <w:color w:val="000000"/>
          <w:sz w:val="24"/>
          <w:szCs w:val="24"/>
        </w:rPr>
        <w:t xml:space="preserve">19.2 </w:t>
      </w:r>
      <w:r>
        <w:rPr>
          <w:rFonts w:hint="eastAsia" w:cs="宋体"/>
          <w:color w:val="000000"/>
          <w:sz w:val="24"/>
          <w:szCs w:val="24"/>
          <w:lang w:val="zh-CN"/>
        </w:rPr>
        <w:t>本次评审方法采用综合评分法</w:t>
      </w:r>
      <w:r>
        <w:rPr>
          <w:rFonts w:hint="eastAsia" w:cs="宋体"/>
          <w:color w:val="000000"/>
          <w:sz w:val="24"/>
          <w:szCs w:val="24"/>
        </w:rPr>
        <w:t>。</w:t>
      </w:r>
    </w:p>
    <w:p w14:paraId="0D0377C0">
      <w:pPr>
        <w:pStyle w:val="16"/>
        <w:spacing w:line="360" w:lineRule="auto"/>
        <w:ind w:firstLine="480" w:firstLineChars="200"/>
        <w:rPr>
          <w:rFonts w:cs="宋体"/>
          <w:color w:val="000000"/>
          <w:sz w:val="24"/>
          <w:szCs w:val="24"/>
          <w:shd w:val="clear" w:color="auto" w:fill="FFFFFF"/>
        </w:rPr>
      </w:pPr>
      <w:r>
        <w:rPr>
          <w:rFonts w:hint="eastAsia" w:cs="宋体"/>
          <w:color w:val="000000"/>
          <w:sz w:val="24"/>
          <w:szCs w:val="24"/>
          <w:shd w:val="clear" w:color="auto" w:fill="FFFFFF"/>
        </w:rPr>
        <w:t>19.3 评审标准和分值分配：</w:t>
      </w:r>
    </w:p>
    <w:p w14:paraId="5915B98B">
      <w:pPr>
        <w:pStyle w:val="16"/>
        <w:spacing w:line="360" w:lineRule="auto"/>
        <w:ind w:firstLine="480" w:firstLineChars="200"/>
        <w:rPr>
          <w:rFonts w:cs="宋体"/>
          <w:color w:val="000000"/>
          <w:sz w:val="24"/>
          <w:szCs w:val="24"/>
          <w:shd w:val="clear" w:color="auto" w:fill="FFFFFF"/>
        </w:rPr>
      </w:pPr>
      <w:r>
        <w:rPr>
          <w:rFonts w:hint="eastAsia" w:cs="宋体"/>
          <w:color w:val="000000"/>
          <w:sz w:val="24"/>
          <w:szCs w:val="24"/>
          <w:shd w:val="clear" w:color="auto" w:fill="FFFFFF"/>
        </w:rPr>
        <w:t>具体项目及评分细则</w:t>
      </w:r>
    </w:p>
    <w:tbl>
      <w:tblPr>
        <w:tblStyle w:val="33"/>
        <w:tblpPr w:leftFromText="180" w:rightFromText="180" w:vertAnchor="text" w:horzAnchor="page" w:tblpX="1445" w:tblpY="236"/>
        <w:tblOverlap w:val="never"/>
        <w:tblW w:w="100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5"/>
        <w:gridCol w:w="1003"/>
        <w:gridCol w:w="895"/>
        <w:gridCol w:w="6816"/>
      </w:tblGrid>
      <w:tr w14:paraId="5CAA7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4" w:hRule="atLeast"/>
        </w:trPr>
        <w:tc>
          <w:tcPr>
            <w:tcW w:w="1305" w:type="dxa"/>
            <w:tcBorders>
              <w:top w:val="single" w:color="auto" w:sz="4" w:space="0"/>
              <w:left w:val="single" w:color="auto" w:sz="4" w:space="0"/>
              <w:bottom w:val="single" w:color="auto" w:sz="4" w:space="0"/>
              <w:right w:val="single" w:color="auto" w:sz="4" w:space="0"/>
            </w:tcBorders>
            <w:vAlign w:val="center"/>
          </w:tcPr>
          <w:p w14:paraId="50422545">
            <w:pPr>
              <w:jc w:val="center"/>
              <w:rPr>
                <w:rFonts w:hint="eastAsia" w:ascii="宋体" w:hAnsi="宋体"/>
                <w:szCs w:val="21"/>
              </w:rPr>
            </w:pPr>
            <w:r>
              <w:rPr>
                <w:rFonts w:hint="eastAsia" w:ascii="宋体" w:hAnsi="宋体"/>
                <w:szCs w:val="21"/>
              </w:rPr>
              <w:t>评审项目</w:t>
            </w:r>
          </w:p>
        </w:tc>
        <w:tc>
          <w:tcPr>
            <w:tcW w:w="1003" w:type="dxa"/>
            <w:tcBorders>
              <w:top w:val="single" w:color="auto" w:sz="4" w:space="0"/>
              <w:left w:val="single" w:color="auto" w:sz="4" w:space="0"/>
              <w:bottom w:val="single" w:color="auto" w:sz="4" w:space="0"/>
              <w:right w:val="single" w:color="auto" w:sz="4" w:space="0"/>
            </w:tcBorders>
            <w:vAlign w:val="center"/>
          </w:tcPr>
          <w:p w14:paraId="3838D799">
            <w:pPr>
              <w:jc w:val="center"/>
              <w:rPr>
                <w:rFonts w:hint="eastAsia" w:ascii="宋体" w:hAnsi="宋体"/>
                <w:szCs w:val="21"/>
              </w:rPr>
            </w:pPr>
            <w:r>
              <w:rPr>
                <w:rFonts w:hint="eastAsia" w:ascii="宋体" w:hAnsi="宋体"/>
                <w:szCs w:val="21"/>
              </w:rPr>
              <w:t>内容</w:t>
            </w:r>
          </w:p>
        </w:tc>
        <w:tc>
          <w:tcPr>
            <w:tcW w:w="895" w:type="dxa"/>
            <w:tcBorders>
              <w:top w:val="single" w:color="auto" w:sz="4" w:space="0"/>
              <w:left w:val="single" w:color="auto" w:sz="4" w:space="0"/>
              <w:bottom w:val="single" w:color="auto" w:sz="4" w:space="0"/>
              <w:right w:val="single" w:color="auto" w:sz="4" w:space="0"/>
            </w:tcBorders>
            <w:vAlign w:val="center"/>
          </w:tcPr>
          <w:p w14:paraId="53A7D140">
            <w:pPr>
              <w:jc w:val="center"/>
              <w:rPr>
                <w:rFonts w:hint="eastAsia" w:ascii="宋体" w:hAnsi="宋体"/>
                <w:szCs w:val="21"/>
              </w:rPr>
            </w:pPr>
            <w:r>
              <w:rPr>
                <w:rFonts w:hint="eastAsia" w:ascii="宋体" w:hAnsi="宋体"/>
                <w:szCs w:val="21"/>
              </w:rPr>
              <w:t>满分 分值</w:t>
            </w:r>
          </w:p>
        </w:tc>
        <w:tc>
          <w:tcPr>
            <w:tcW w:w="6816" w:type="dxa"/>
            <w:tcBorders>
              <w:top w:val="single" w:color="auto" w:sz="4" w:space="0"/>
              <w:left w:val="single" w:color="auto" w:sz="4" w:space="0"/>
              <w:bottom w:val="single" w:color="auto" w:sz="4" w:space="0"/>
              <w:right w:val="single" w:color="auto" w:sz="4" w:space="0"/>
            </w:tcBorders>
            <w:vAlign w:val="center"/>
          </w:tcPr>
          <w:p w14:paraId="74C0F8E9">
            <w:pPr>
              <w:pStyle w:val="28"/>
              <w:spacing w:line="360" w:lineRule="auto"/>
              <w:ind w:firstLine="960" w:firstLineChars="400"/>
              <w:jc w:val="center"/>
              <w:rPr>
                <w:rFonts w:cs="Times New Roman"/>
                <w:color w:val="000000"/>
                <w:szCs w:val="28"/>
              </w:rPr>
            </w:pPr>
            <w:r>
              <w:rPr>
                <w:rFonts w:hint="eastAsia" w:cs="Times New Roman"/>
                <w:color w:val="000000"/>
                <w:szCs w:val="28"/>
              </w:rPr>
              <w:t>评审标准</w:t>
            </w:r>
          </w:p>
        </w:tc>
      </w:tr>
      <w:tr w14:paraId="37B54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2" w:hRule="atLeast"/>
        </w:trPr>
        <w:tc>
          <w:tcPr>
            <w:tcW w:w="1305" w:type="dxa"/>
            <w:tcBorders>
              <w:top w:val="single" w:color="auto" w:sz="4" w:space="0"/>
              <w:left w:val="single" w:color="auto" w:sz="4" w:space="0"/>
              <w:bottom w:val="single" w:color="auto" w:sz="4" w:space="0"/>
              <w:right w:val="single" w:color="auto" w:sz="4" w:space="0"/>
            </w:tcBorders>
            <w:vAlign w:val="center"/>
          </w:tcPr>
          <w:p w14:paraId="4028130D">
            <w:pPr>
              <w:ind w:left="240" w:hanging="240" w:hangingChars="100"/>
              <w:rPr>
                <w:rFonts w:ascii="宋体" w:cs="宋体"/>
                <w:color w:val="000000"/>
                <w:kern w:val="0"/>
                <w:sz w:val="24"/>
                <w:shd w:val="clear" w:color="auto" w:fill="FFFFFF"/>
              </w:rPr>
            </w:pPr>
            <w:r>
              <w:rPr>
                <w:rFonts w:hint="eastAsia" w:ascii="宋体" w:cs="宋体"/>
                <w:color w:val="000000"/>
                <w:kern w:val="0"/>
                <w:sz w:val="24"/>
                <w:shd w:val="clear" w:color="auto" w:fill="FFFFFF"/>
              </w:rPr>
              <w:t>磋商报价30分</w:t>
            </w:r>
          </w:p>
        </w:tc>
        <w:tc>
          <w:tcPr>
            <w:tcW w:w="1003" w:type="dxa"/>
            <w:tcBorders>
              <w:top w:val="single" w:color="auto" w:sz="4" w:space="0"/>
              <w:left w:val="single" w:color="auto" w:sz="4" w:space="0"/>
              <w:bottom w:val="single" w:color="auto" w:sz="4" w:space="0"/>
              <w:right w:val="single" w:color="auto" w:sz="4" w:space="0"/>
            </w:tcBorders>
            <w:vAlign w:val="center"/>
          </w:tcPr>
          <w:p w14:paraId="1F9161F5">
            <w:pPr>
              <w:rPr>
                <w:rFonts w:ascii="宋体" w:cs="宋体"/>
                <w:color w:val="000000"/>
                <w:kern w:val="0"/>
                <w:sz w:val="24"/>
                <w:shd w:val="clear" w:color="auto" w:fill="FFFFFF"/>
              </w:rPr>
            </w:pPr>
            <w:r>
              <w:rPr>
                <w:rFonts w:hint="eastAsia" w:ascii="宋体" w:cs="宋体"/>
                <w:color w:val="000000"/>
                <w:kern w:val="0"/>
                <w:sz w:val="24"/>
                <w:shd w:val="clear" w:color="auto" w:fill="FFFFFF"/>
              </w:rPr>
              <w:t>报价分</w:t>
            </w:r>
          </w:p>
        </w:tc>
        <w:tc>
          <w:tcPr>
            <w:tcW w:w="895" w:type="dxa"/>
            <w:tcBorders>
              <w:top w:val="single" w:color="auto" w:sz="4" w:space="0"/>
              <w:left w:val="single" w:color="auto" w:sz="4" w:space="0"/>
              <w:bottom w:val="single" w:color="auto" w:sz="4" w:space="0"/>
              <w:right w:val="single" w:color="auto" w:sz="4" w:space="0"/>
            </w:tcBorders>
            <w:vAlign w:val="center"/>
          </w:tcPr>
          <w:p w14:paraId="7F88C9F1">
            <w:pPr>
              <w:jc w:val="center"/>
              <w:rPr>
                <w:rFonts w:ascii="宋体" w:cs="宋体"/>
                <w:color w:val="000000"/>
                <w:kern w:val="0"/>
                <w:sz w:val="24"/>
                <w:shd w:val="clear" w:color="auto" w:fill="FFFFFF"/>
              </w:rPr>
            </w:pPr>
            <w:r>
              <w:rPr>
                <w:rFonts w:hint="eastAsia" w:ascii="宋体" w:cs="宋体"/>
                <w:color w:val="000000"/>
                <w:kern w:val="0"/>
                <w:sz w:val="24"/>
                <w:shd w:val="clear" w:color="auto" w:fill="FFFFFF"/>
              </w:rPr>
              <w:t>30</w:t>
            </w:r>
          </w:p>
        </w:tc>
        <w:tc>
          <w:tcPr>
            <w:tcW w:w="6816" w:type="dxa"/>
            <w:tcBorders>
              <w:top w:val="single" w:color="auto" w:sz="4" w:space="0"/>
              <w:left w:val="single" w:color="auto" w:sz="4" w:space="0"/>
              <w:bottom w:val="single" w:color="auto" w:sz="4" w:space="0"/>
              <w:right w:val="single" w:color="auto" w:sz="4" w:space="0"/>
            </w:tcBorders>
            <w:vAlign w:val="center"/>
          </w:tcPr>
          <w:p w14:paraId="1B0AAA84">
            <w:pPr>
              <w:spacing w:line="360" w:lineRule="exact"/>
              <w:rPr>
                <w:rFonts w:ascii="宋体" w:cs="宋体"/>
                <w:color w:val="000000"/>
                <w:kern w:val="0"/>
                <w:sz w:val="24"/>
                <w:shd w:val="clear" w:color="auto" w:fill="FFFFFF"/>
                <w:lang w:val="zh-CN"/>
              </w:rPr>
            </w:pPr>
            <w:r>
              <w:rPr>
                <w:rFonts w:hint="eastAsia" w:ascii="宋体" w:cs="宋体"/>
                <w:color w:val="000000"/>
                <w:kern w:val="0"/>
                <w:sz w:val="24"/>
                <w:shd w:val="clear" w:color="auto" w:fill="FFFFFF"/>
                <w:lang w:val="zh-CN"/>
              </w:rPr>
              <w:t>磋商基准值=满足磋商文件要求且最后磋商报价最低的供应商的价格为磋商基准价。磋商报价得分=（磋商基准价/最后磋商报价）×价格权值（</w:t>
            </w:r>
            <w:r>
              <w:rPr>
                <w:rFonts w:hint="eastAsia" w:ascii="宋体" w:cs="宋体"/>
                <w:color w:val="000000"/>
                <w:kern w:val="0"/>
                <w:sz w:val="24"/>
                <w:shd w:val="clear" w:color="auto" w:fill="FFFFFF"/>
              </w:rPr>
              <w:t>30</w:t>
            </w:r>
            <w:r>
              <w:rPr>
                <w:rFonts w:hint="eastAsia" w:ascii="宋体" w:cs="宋体"/>
                <w:color w:val="000000"/>
                <w:kern w:val="0"/>
                <w:sz w:val="24"/>
                <w:shd w:val="clear" w:color="auto" w:fill="FFFFFF"/>
                <w:lang w:val="zh-CN"/>
              </w:rPr>
              <w:t>%）×100（四舍五入后保留小数点后两位）。</w:t>
            </w:r>
          </w:p>
          <w:p w14:paraId="092C5620">
            <w:pPr>
              <w:numPr>
                <w:ilvl w:val="0"/>
                <w:numId w:val="2"/>
              </w:numPr>
              <w:spacing w:line="360" w:lineRule="exact"/>
              <w:rPr>
                <w:rFonts w:ascii="宋体" w:cs="宋体"/>
                <w:color w:val="000000"/>
                <w:kern w:val="0"/>
                <w:sz w:val="24"/>
                <w:shd w:val="clear" w:color="auto" w:fill="FFFFFF"/>
              </w:rPr>
            </w:pPr>
            <w:r>
              <w:rPr>
                <w:rFonts w:hint="eastAsia" w:ascii="宋体" w:cs="宋体"/>
                <w:color w:val="000000"/>
                <w:kern w:val="0"/>
                <w:sz w:val="24"/>
                <w:shd w:val="clear" w:color="auto" w:fill="FFFFFF"/>
              </w:rPr>
              <w:t>注：根据《政府采购促进中小企业发展管理办法》《关于进一步加大政府采购支持中小企业力度的通知》《关于促进残疾人就业政府采购政策的通知》的相关规定，对残疾人福利性单位、小型和微型企业制造（生产）产品的价格给予10%的扣除，用扣除后的价格参与评标。</w:t>
            </w:r>
            <w:r>
              <w:rPr>
                <w:rFonts w:hint="eastAsia" w:ascii="宋体" w:cs="宋体"/>
                <w:color w:val="000000"/>
                <w:kern w:val="0"/>
                <w:sz w:val="24"/>
                <w:shd w:val="clear" w:color="auto" w:fill="FFFFFF"/>
              </w:rPr>
              <w:br w:type="textWrapping"/>
            </w:r>
            <w:r>
              <w:rPr>
                <w:rFonts w:hint="eastAsia" w:ascii="宋体" w:cs="宋体"/>
                <w:color w:val="000000"/>
                <w:kern w:val="0"/>
                <w:sz w:val="24"/>
                <w:shd w:val="clear" w:color="auto" w:fill="FFFFFF"/>
              </w:rPr>
              <w:t>（2）残疾人福利性单位属于小型、微型企业的，不重复享受政策。</w:t>
            </w:r>
          </w:p>
          <w:p w14:paraId="79A91BF2">
            <w:pPr>
              <w:spacing w:line="360" w:lineRule="exact"/>
              <w:rPr>
                <w:rFonts w:ascii="宋体"/>
                <w:color w:val="000000"/>
                <w:kern w:val="0"/>
                <w:sz w:val="24"/>
                <w:szCs w:val="28"/>
              </w:rPr>
            </w:pPr>
            <w:r>
              <w:rPr>
                <w:rFonts w:hint="eastAsia" w:ascii="宋体" w:cs="宋体"/>
                <w:color w:val="000000"/>
                <w:kern w:val="0"/>
                <w:sz w:val="24"/>
                <w:shd w:val="clear" w:color="auto" w:fill="FFFFFF"/>
              </w:rPr>
              <w:t>（3）执行国家统一定价标准和采用固定价格采购的项目，其价格不列为评审因素。</w:t>
            </w:r>
          </w:p>
        </w:tc>
      </w:tr>
      <w:tr w14:paraId="53138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305" w:type="dxa"/>
            <w:vMerge w:val="restart"/>
            <w:tcBorders>
              <w:top w:val="single" w:color="auto" w:sz="4" w:space="0"/>
              <w:left w:val="single" w:color="auto" w:sz="4" w:space="0"/>
              <w:right w:val="single" w:color="auto" w:sz="4" w:space="0"/>
            </w:tcBorders>
            <w:vAlign w:val="center"/>
          </w:tcPr>
          <w:p w14:paraId="775F1E04">
            <w:pPr>
              <w:ind w:left="240" w:hanging="240" w:hangingChars="100"/>
              <w:rPr>
                <w:rFonts w:ascii="宋体" w:cs="宋体"/>
                <w:color w:val="000000"/>
                <w:kern w:val="0"/>
                <w:sz w:val="24"/>
                <w:shd w:val="clear" w:color="auto" w:fill="FFFFFF"/>
              </w:rPr>
            </w:pPr>
            <w:r>
              <w:rPr>
                <w:rFonts w:hint="eastAsia" w:ascii="宋体" w:cs="宋体"/>
                <w:color w:val="000000"/>
                <w:kern w:val="0"/>
                <w:sz w:val="24"/>
                <w:shd w:val="clear" w:color="auto" w:fill="FFFFFF"/>
              </w:rPr>
              <w:t>技术质量方面</w:t>
            </w:r>
          </w:p>
          <w:p w14:paraId="4C03002D">
            <w:pPr>
              <w:ind w:firstLine="240" w:firstLineChars="100"/>
              <w:rPr>
                <w:rFonts w:ascii="宋体" w:cs="宋体"/>
                <w:color w:val="000000"/>
                <w:kern w:val="0"/>
                <w:sz w:val="24"/>
                <w:shd w:val="clear" w:color="auto" w:fill="FFFFFF"/>
              </w:rPr>
            </w:pPr>
            <w:r>
              <w:rPr>
                <w:rFonts w:hint="eastAsia" w:ascii="宋体" w:cs="宋体"/>
                <w:color w:val="000000"/>
                <w:kern w:val="0"/>
                <w:sz w:val="24"/>
                <w:shd w:val="clear" w:color="auto" w:fill="FFFFFF"/>
              </w:rPr>
              <w:t>55分</w:t>
            </w:r>
          </w:p>
        </w:tc>
        <w:tc>
          <w:tcPr>
            <w:tcW w:w="1003" w:type="dxa"/>
            <w:tcBorders>
              <w:top w:val="single" w:color="auto" w:sz="4" w:space="0"/>
              <w:left w:val="single" w:color="auto" w:sz="4" w:space="0"/>
              <w:bottom w:val="single" w:color="auto" w:sz="4" w:space="0"/>
              <w:right w:val="single" w:color="auto" w:sz="4" w:space="0"/>
            </w:tcBorders>
            <w:vAlign w:val="center"/>
          </w:tcPr>
          <w:p w14:paraId="2E4D3EFA">
            <w:pPr>
              <w:jc w:val="center"/>
              <w:rPr>
                <w:rFonts w:ascii="宋体" w:cs="宋体"/>
                <w:color w:val="000000"/>
                <w:kern w:val="0"/>
                <w:sz w:val="24"/>
                <w:shd w:val="clear" w:color="auto" w:fill="FFFFFF"/>
              </w:rPr>
            </w:pPr>
            <w:r>
              <w:rPr>
                <w:rFonts w:hint="eastAsia" w:ascii="宋体" w:cs="宋体"/>
                <w:color w:val="000000"/>
                <w:kern w:val="0"/>
                <w:sz w:val="24"/>
                <w:shd w:val="clear" w:color="auto" w:fill="FFFFFF"/>
              </w:rPr>
              <w:t>技术</w:t>
            </w:r>
          </w:p>
          <w:p w14:paraId="40BB058D">
            <w:pPr>
              <w:jc w:val="center"/>
              <w:rPr>
                <w:rFonts w:ascii="宋体" w:cs="宋体"/>
                <w:color w:val="000000"/>
                <w:kern w:val="0"/>
                <w:sz w:val="24"/>
                <w:shd w:val="clear" w:color="auto" w:fill="FFFFFF"/>
              </w:rPr>
            </w:pPr>
            <w:r>
              <w:rPr>
                <w:rFonts w:hint="eastAsia" w:ascii="宋体" w:cs="宋体"/>
                <w:color w:val="000000"/>
                <w:kern w:val="0"/>
                <w:sz w:val="24"/>
                <w:shd w:val="clear" w:color="auto" w:fill="FFFFFF"/>
              </w:rPr>
              <w:t>参数</w:t>
            </w:r>
          </w:p>
        </w:tc>
        <w:tc>
          <w:tcPr>
            <w:tcW w:w="895" w:type="dxa"/>
            <w:tcBorders>
              <w:top w:val="single" w:color="auto" w:sz="4" w:space="0"/>
              <w:left w:val="single" w:color="auto" w:sz="4" w:space="0"/>
              <w:bottom w:val="single" w:color="auto" w:sz="4" w:space="0"/>
              <w:right w:val="single" w:color="auto" w:sz="4" w:space="0"/>
            </w:tcBorders>
            <w:vAlign w:val="center"/>
          </w:tcPr>
          <w:p w14:paraId="7B8CC914">
            <w:pPr>
              <w:jc w:val="center"/>
              <w:rPr>
                <w:rFonts w:ascii="宋体" w:cs="宋体"/>
                <w:color w:val="000000"/>
                <w:kern w:val="0"/>
                <w:sz w:val="24"/>
                <w:shd w:val="clear" w:color="auto" w:fill="FFFFFF"/>
              </w:rPr>
            </w:pPr>
            <w:r>
              <w:rPr>
                <w:rFonts w:hint="eastAsia" w:ascii="宋体" w:cs="宋体"/>
                <w:color w:val="000000"/>
                <w:kern w:val="0"/>
                <w:sz w:val="24"/>
                <w:shd w:val="clear" w:color="auto" w:fill="FFFFFF"/>
              </w:rPr>
              <w:t>33</w:t>
            </w:r>
          </w:p>
        </w:tc>
        <w:tc>
          <w:tcPr>
            <w:tcW w:w="6816" w:type="dxa"/>
            <w:tcBorders>
              <w:top w:val="single" w:color="auto" w:sz="4" w:space="0"/>
              <w:left w:val="single" w:color="auto" w:sz="4" w:space="0"/>
              <w:bottom w:val="single" w:color="auto" w:sz="4" w:space="0"/>
              <w:right w:val="single" w:color="auto" w:sz="4" w:space="0"/>
            </w:tcBorders>
          </w:tcPr>
          <w:p w14:paraId="2AF6F9CC">
            <w:pPr>
              <w:rPr>
                <w:rFonts w:ascii="宋体" w:cs="宋体"/>
                <w:color w:val="000000"/>
                <w:kern w:val="0"/>
                <w:sz w:val="24"/>
                <w:shd w:val="clear" w:color="auto" w:fill="FFFFFF"/>
              </w:rPr>
            </w:pPr>
            <w:r>
              <w:rPr>
                <w:rFonts w:hint="eastAsia" w:ascii="宋体" w:cs="宋体"/>
                <w:color w:val="000000"/>
                <w:kern w:val="0"/>
                <w:sz w:val="24"/>
                <w:shd w:val="clear" w:color="auto" w:fill="FFFFFF"/>
              </w:rPr>
              <w:t>投标产品技术参数和配置完全满足或高于磋商文件要求的，得33分；每有一项负偏离扣3分，扣完为止。</w:t>
            </w:r>
          </w:p>
        </w:tc>
      </w:tr>
      <w:tr w14:paraId="77844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305" w:type="dxa"/>
            <w:vMerge w:val="continue"/>
            <w:tcBorders>
              <w:top w:val="single" w:color="auto" w:sz="4" w:space="0"/>
              <w:left w:val="single" w:color="auto" w:sz="4" w:space="0"/>
              <w:right w:val="single" w:color="auto" w:sz="4" w:space="0"/>
            </w:tcBorders>
            <w:vAlign w:val="center"/>
          </w:tcPr>
          <w:p w14:paraId="611C0CE3">
            <w:pPr>
              <w:ind w:left="240" w:hanging="240" w:hangingChars="100"/>
              <w:rPr>
                <w:rFonts w:ascii="宋体" w:cs="宋体"/>
                <w:color w:val="000000"/>
                <w:kern w:val="0"/>
                <w:sz w:val="24"/>
                <w:shd w:val="clear" w:color="auto" w:fill="FFFFFF"/>
              </w:rPr>
            </w:pPr>
          </w:p>
        </w:tc>
        <w:tc>
          <w:tcPr>
            <w:tcW w:w="1003" w:type="dxa"/>
            <w:tcBorders>
              <w:top w:val="single" w:color="auto" w:sz="4" w:space="0"/>
              <w:left w:val="single" w:color="auto" w:sz="4" w:space="0"/>
              <w:bottom w:val="single" w:color="auto" w:sz="4" w:space="0"/>
              <w:right w:val="single" w:color="auto" w:sz="4" w:space="0"/>
            </w:tcBorders>
            <w:vAlign w:val="center"/>
          </w:tcPr>
          <w:p w14:paraId="14DD3D87">
            <w:pPr>
              <w:jc w:val="center"/>
              <w:rPr>
                <w:rFonts w:ascii="宋体" w:cs="宋体"/>
                <w:color w:val="000000"/>
                <w:kern w:val="0"/>
                <w:sz w:val="24"/>
                <w:shd w:val="clear" w:color="auto" w:fill="FFFFFF"/>
              </w:rPr>
            </w:pPr>
            <w:r>
              <w:rPr>
                <w:rFonts w:hint="eastAsia" w:ascii="宋体" w:cs="宋体"/>
                <w:color w:val="000000"/>
                <w:kern w:val="0"/>
                <w:sz w:val="24"/>
                <w:shd w:val="clear" w:color="auto" w:fill="FFFFFF"/>
              </w:rPr>
              <w:t>功能</w:t>
            </w:r>
          </w:p>
          <w:p w14:paraId="5FD8BFD1">
            <w:pPr>
              <w:jc w:val="center"/>
              <w:rPr>
                <w:rFonts w:ascii="宋体" w:cs="宋体"/>
                <w:color w:val="000000"/>
                <w:kern w:val="0"/>
                <w:sz w:val="24"/>
                <w:shd w:val="clear" w:color="auto" w:fill="FFFFFF"/>
              </w:rPr>
            </w:pPr>
            <w:r>
              <w:rPr>
                <w:rFonts w:hint="eastAsia" w:ascii="宋体" w:cs="宋体"/>
                <w:color w:val="000000"/>
                <w:kern w:val="0"/>
                <w:sz w:val="24"/>
                <w:shd w:val="clear" w:color="auto" w:fill="FFFFFF"/>
              </w:rPr>
              <w:t>演示</w:t>
            </w:r>
          </w:p>
        </w:tc>
        <w:tc>
          <w:tcPr>
            <w:tcW w:w="895" w:type="dxa"/>
            <w:tcBorders>
              <w:top w:val="single" w:color="auto" w:sz="4" w:space="0"/>
              <w:left w:val="single" w:color="auto" w:sz="4" w:space="0"/>
              <w:bottom w:val="single" w:color="auto" w:sz="4" w:space="0"/>
              <w:right w:val="single" w:color="auto" w:sz="4" w:space="0"/>
            </w:tcBorders>
            <w:vAlign w:val="center"/>
          </w:tcPr>
          <w:p w14:paraId="45630323">
            <w:pPr>
              <w:jc w:val="center"/>
              <w:rPr>
                <w:rFonts w:ascii="宋体" w:cs="宋体"/>
                <w:color w:val="000000"/>
                <w:kern w:val="0"/>
                <w:sz w:val="24"/>
                <w:shd w:val="clear" w:color="auto" w:fill="FFFFFF"/>
              </w:rPr>
            </w:pPr>
            <w:r>
              <w:rPr>
                <w:rFonts w:hint="eastAsia" w:ascii="宋体" w:cs="宋体"/>
                <w:color w:val="000000"/>
                <w:kern w:val="0"/>
                <w:sz w:val="24"/>
                <w:shd w:val="clear" w:color="auto" w:fill="FFFFFF"/>
              </w:rPr>
              <w:t>18</w:t>
            </w:r>
          </w:p>
        </w:tc>
        <w:tc>
          <w:tcPr>
            <w:tcW w:w="6816" w:type="dxa"/>
            <w:tcBorders>
              <w:top w:val="single" w:color="auto" w:sz="4" w:space="0"/>
              <w:left w:val="single" w:color="auto" w:sz="4" w:space="0"/>
              <w:bottom w:val="single" w:color="auto" w:sz="4" w:space="0"/>
              <w:right w:val="single" w:color="auto" w:sz="4" w:space="0"/>
            </w:tcBorders>
          </w:tcPr>
          <w:p w14:paraId="49A1666D">
            <w:pPr>
              <w:rPr>
                <w:rFonts w:ascii="宋体" w:cs="宋体"/>
                <w:color w:val="000000"/>
                <w:kern w:val="0"/>
                <w:sz w:val="24"/>
                <w:shd w:val="clear" w:color="auto" w:fill="FFFFFF"/>
              </w:rPr>
            </w:pPr>
            <w:r>
              <w:rPr>
                <w:rFonts w:hint="eastAsia" w:ascii="宋体" w:cs="宋体"/>
                <w:color w:val="000000"/>
                <w:kern w:val="0"/>
                <w:sz w:val="24"/>
                <w:shd w:val="clear" w:color="auto" w:fill="FFFFFF"/>
              </w:rPr>
              <w:t>须对数智发布员的6项参数进行现场功能演示，演</w:t>
            </w:r>
            <w:r>
              <w:rPr>
                <w:rFonts w:hint="eastAsia" w:ascii="宋体" w:cs="宋体"/>
                <w:kern w:val="0"/>
                <w:sz w:val="24"/>
                <w:shd w:val="clear" w:color="auto" w:fill="FFFFFF"/>
              </w:rPr>
              <w:t>示时间不超过</w:t>
            </w:r>
            <w:r>
              <w:rPr>
                <w:rFonts w:ascii="宋体" w:cs="宋体"/>
                <w:kern w:val="0"/>
                <w:sz w:val="24"/>
                <w:shd w:val="clear" w:color="auto" w:fill="FFFFFF"/>
              </w:rPr>
              <w:t>1</w:t>
            </w:r>
            <w:r>
              <w:rPr>
                <w:rFonts w:hint="eastAsia" w:ascii="宋体" w:cs="宋体"/>
                <w:kern w:val="0"/>
                <w:sz w:val="24"/>
                <w:shd w:val="clear" w:color="auto" w:fill="FFFFFF"/>
              </w:rPr>
              <w:t>5分钟。每</w:t>
            </w:r>
            <w:r>
              <w:rPr>
                <w:rFonts w:hint="eastAsia" w:ascii="宋体" w:cs="宋体"/>
                <w:color w:val="000000"/>
                <w:kern w:val="0"/>
                <w:sz w:val="24"/>
                <w:shd w:val="clear" w:color="auto" w:fill="FFFFFF"/>
              </w:rPr>
              <w:t>满足1项功能演示得3分，最高得18分；不演示或不满足功能演示不得分。</w:t>
            </w:r>
          </w:p>
        </w:tc>
      </w:tr>
      <w:tr w14:paraId="61F4D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305" w:type="dxa"/>
            <w:vMerge w:val="continue"/>
            <w:tcBorders>
              <w:top w:val="single" w:color="auto" w:sz="4" w:space="0"/>
              <w:left w:val="single" w:color="auto" w:sz="4" w:space="0"/>
              <w:right w:val="single" w:color="auto" w:sz="4" w:space="0"/>
            </w:tcBorders>
            <w:vAlign w:val="center"/>
          </w:tcPr>
          <w:p w14:paraId="67FBB12B">
            <w:pPr>
              <w:spacing w:line="360" w:lineRule="exact"/>
              <w:rPr>
                <w:rFonts w:ascii="宋体" w:cs="宋体"/>
                <w:color w:val="000000"/>
                <w:kern w:val="0"/>
                <w:sz w:val="24"/>
                <w:shd w:val="clear" w:color="auto" w:fill="FFFFFF"/>
              </w:rPr>
            </w:pPr>
          </w:p>
        </w:tc>
        <w:tc>
          <w:tcPr>
            <w:tcW w:w="1003" w:type="dxa"/>
            <w:tcBorders>
              <w:top w:val="single" w:color="auto" w:sz="4" w:space="0"/>
              <w:left w:val="single" w:color="auto" w:sz="4" w:space="0"/>
              <w:bottom w:val="single" w:color="auto" w:sz="4" w:space="0"/>
              <w:right w:val="single" w:color="auto" w:sz="4" w:space="0"/>
            </w:tcBorders>
            <w:vAlign w:val="center"/>
          </w:tcPr>
          <w:p w14:paraId="4300A526">
            <w:pPr>
              <w:spacing w:line="360" w:lineRule="exact"/>
              <w:jc w:val="center"/>
              <w:rPr>
                <w:rFonts w:ascii="宋体" w:cs="宋体"/>
                <w:color w:val="000000"/>
                <w:kern w:val="0"/>
                <w:sz w:val="24"/>
                <w:shd w:val="clear" w:color="auto" w:fill="FFFFFF"/>
              </w:rPr>
            </w:pPr>
            <w:r>
              <w:rPr>
                <w:rFonts w:hint="eastAsia" w:ascii="宋体" w:cs="宋体"/>
                <w:color w:val="000000"/>
                <w:kern w:val="0"/>
                <w:sz w:val="24"/>
                <w:shd w:val="clear" w:color="auto" w:fill="FFFFFF"/>
              </w:rPr>
              <w:t>环保</w:t>
            </w:r>
          </w:p>
          <w:p w14:paraId="2B6C46E9">
            <w:pPr>
              <w:spacing w:line="360" w:lineRule="exact"/>
              <w:jc w:val="center"/>
              <w:rPr>
                <w:rFonts w:ascii="宋体" w:cs="宋体"/>
                <w:color w:val="000000"/>
                <w:kern w:val="0"/>
                <w:sz w:val="24"/>
                <w:shd w:val="clear" w:color="auto" w:fill="FFFFFF"/>
              </w:rPr>
            </w:pPr>
            <w:r>
              <w:rPr>
                <w:rFonts w:hint="eastAsia" w:ascii="宋体" w:cs="宋体"/>
                <w:color w:val="000000"/>
                <w:kern w:val="0"/>
                <w:sz w:val="24"/>
                <w:shd w:val="clear" w:color="auto" w:fill="FFFFFF"/>
              </w:rPr>
              <w:t>节能</w:t>
            </w:r>
          </w:p>
        </w:tc>
        <w:tc>
          <w:tcPr>
            <w:tcW w:w="895" w:type="dxa"/>
            <w:tcBorders>
              <w:top w:val="single" w:color="auto" w:sz="4" w:space="0"/>
              <w:left w:val="single" w:color="auto" w:sz="4" w:space="0"/>
              <w:bottom w:val="single" w:color="auto" w:sz="4" w:space="0"/>
              <w:right w:val="single" w:color="auto" w:sz="4" w:space="0"/>
            </w:tcBorders>
            <w:vAlign w:val="center"/>
          </w:tcPr>
          <w:p w14:paraId="376B36F0">
            <w:pPr>
              <w:spacing w:line="360" w:lineRule="exact"/>
              <w:jc w:val="center"/>
              <w:rPr>
                <w:rFonts w:ascii="宋体" w:cs="宋体"/>
                <w:color w:val="000000"/>
                <w:kern w:val="0"/>
                <w:sz w:val="24"/>
                <w:shd w:val="clear" w:color="auto" w:fill="FFFFFF"/>
              </w:rPr>
            </w:pPr>
            <w:r>
              <w:rPr>
                <w:rFonts w:hint="eastAsia" w:ascii="宋体" w:cs="宋体"/>
                <w:color w:val="000000"/>
                <w:kern w:val="0"/>
                <w:sz w:val="24"/>
                <w:shd w:val="clear" w:color="auto" w:fill="FFFFFF"/>
              </w:rPr>
              <w:t>4</w:t>
            </w:r>
          </w:p>
        </w:tc>
        <w:tc>
          <w:tcPr>
            <w:tcW w:w="6816" w:type="dxa"/>
            <w:tcBorders>
              <w:top w:val="single" w:color="auto" w:sz="4" w:space="0"/>
              <w:left w:val="single" w:color="auto" w:sz="4" w:space="0"/>
              <w:bottom w:val="single" w:color="auto" w:sz="4" w:space="0"/>
              <w:right w:val="single" w:color="auto" w:sz="4" w:space="0"/>
            </w:tcBorders>
            <w:vAlign w:val="center"/>
          </w:tcPr>
          <w:p w14:paraId="3795D762">
            <w:pPr>
              <w:spacing w:line="360" w:lineRule="exact"/>
              <w:rPr>
                <w:rFonts w:ascii="宋体" w:cs="宋体"/>
                <w:color w:val="000000"/>
                <w:kern w:val="0"/>
                <w:sz w:val="24"/>
                <w:shd w:val="clear" w:color="auto" w:fill="FFFFFF"/>
              </w:rPr>
            </w:pPr>
            <w:r>
              <w:rPr>
                <w:rFonts w:hint="eastAsia" w:ascii="宋体" w:cs="宋体"/>
                <w:color w:val="000000"/>
                <w:kern w:val="0"/>
                <w:sz w:val="24"/>
                <w:shd w:val="clear" w:color="auto" w:fill="FFFFFF"/>
              </w:rPr>
              <w:t>投标产品为节能产品得2分；投标产品为环保产品得2分；未提供不得分。该项得分的认定以《国家节能产品认证证书》、《中国环境标志产品认证证书》。</w:t>
            </w:r>
          </w:p>
        </w:tc>
      </w:tr>
      <w:tr w14:paraId="071CC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305" w:type="dxa"/>
            <w:vMerge w:val="restart"/>
            <w:tcBorders>
              <w:top w:val="single" w:color="auto" w:sz="4" w:space="0"/>
              <w:left w:val="single" w:color="auto" w:sz="4" w:space="0"/>
              <w:right w:val="single" w:color="auto" w:sz="4" w:space="0"/>
            </w:tcBorders>
            <w:vAlign w:val="center"/>
          </w:tcPr>
          <w:p w14:paraId="3530F37D">
            <w:pPr>
              <w:pStyle w:val="16"/>
              <w:spacing w:line="360" w:lineRule="auto"/>
              <w:jc w:val="left"/>
              <w:rPr>
                <w:rFonts w:cs="宋体"/>
                <w:color w:val="000000"/>
                <w:sz w:val="24"/>
                <w:szCs w:val="24"/>
                <w:shd w:val="clear" w:color="auto" w:fill="FFFFFF"/>
              </w:rPr>
            </w:pPr>
            <w:r>
              <w:rPr>
                <w:rFonts w:hint="eastAsia" w:cs="宋体"/>
                <w:color w:val="000000"/>
                <w:sz w:val="24"/>
                <w:szCs w:val="24"/>
                <w:shd w:val="clear" w:color="auto" w:fill="FFFFFF"/>
              </w:rPr>
              <w:t>履约及售后服务能力15分</w:t>
            </w:r>
          </w:p>
        </w:tc>
        <w:tc>
          <w:tcPr>
            <w:tcW w:w="1003" w:type="dxa"/>
            <w:tcBorders>
              <w:top w:val="single" w:color="auto" w:sz="4" w:space="0"/>
              <w:left w:val="single" w:color="auto" w:sz="4" w:space="0"/>
              <w:bottom w:val="single" w:color="auto" w:sz="4" w:space="0"/>
              <w:right w:val="single" w:color="auto" w:sz="4" w:space="0"/>
            </w:tcBorders>
            <w:vAlign w:val="center"/>
          </w:tcPr>
          <w:p w14:paraId="4C2188CC">
            <w:pPr>
              <w:pStyle w:val="16"/>
              <w:spacing w:line="360" w:lineRule="auto"/>
              <w:jc w:val="center"/>
              <w:rPr>
                <w:rFonts w:cs="宋体"/>
                <w:color w:val="000000"/>
                <w:sz w:val="24"/>
                <w:szCs w:val="24"/>
                <w:shd w:val="clear" w:color="auto" w:fill="FFFFFF"/>
              </w:rPr>
            </w:pPr>
            <w:r>
              <w:rPr>
                <w:rFonts w:hint="eastAsia" w:cs="宋体"/>
                <w:color w:val="000000"/>
                <w:sz w:val="24"/>
                <w:szCs w:val="24"/>
                <w:shd w:val="clear" w:color="auto" w:fill="FFFFFF"/>
              </w:rPr>
              <w:t>类似业绩情况</w:t>
            </w:r>
          </w:p>
        </w:tc>
        <w:tc>
          <w:tcPr>
            <w:tcW w:w="895" w:type="dxa"/>
            <w:tcBorders>
              <w:top w:val="single" w:color="auto" w:sz="4" w:space="0"/>
              <w:left w:val="single" w:color="auto" w:sz="4" w:space="0"/>
              <w:bottom w:val="single" w:color="auto" w:sz="4" w:space="0"/>
              <w:right w:val="single" w:color="auto" w:sz="4" w:space="0"/>
            </w:tcBorders>
            <w:vAlign w:val="center"/>
          </w:tcPr>
          <w:p w14:paraId="0355A172">
            <w:pPr>
              <w:pStyle w:val="16"/>
              <w:spacing w:line="360" w:lineRule="auto"/>
              <w:jc w:val="center"/>
              <w:rPr>
                <w:rFonts w:cs="宋体"/>
                <w:color w:val="000000"/>
                <w:sz w:val="24"/>
                <w:szCs w:val="24"/>
                <w:shd w:val="clear" w:color="auto" w:fill="FFFFFF"/>
              </w:rPr>
            </w:pPr>
            <w:r>
              <w:rPr>
                <w:rFonts w:hint="eastAsia" w:cs="宋体"/>
                <w:color w:val="000000"/>
                <w:sz w:val="24"/>
                <w:szCs w:val="24"/>
                <w:shd w:val="clear" w:color="auto" w:fill="FFFFFF"/>
              </w:rPr>
              <w:t>5</w:t>
            </w:r>
          </w:p>
        </w:tc>
        <w:tc>
          <w:tcPr>
            <w:tcW w:w="6816" w:type="dxa"/>
            <w:tcBorders>
              <w:top w:val="single" w:color="auto" w:sz="4" w:space="0"/>
              <w:left w:val="single" w:color="auto" w:sz="4" w:space="0"/>
              <w:bottom w:val="single" w:color="auto" w:sz="4" w:space="0"/>
              <w:right w:val="single" w:color="auto" w:sz="4" w:space="0"/>
            </w:tcBorders>
            <w:vAlign w:val="center"/>
          </w:tcPr>
          <w:p w14:paraId="6E1E01FC">
            <w:pPr>
              <w:pStyle w:val="16"/>
              <w:spacing w:line="360" w:lineRule="exact"/>
              <w:rPr>
                <w:rFonts w:cs="宋体"/>
                <w:color w:val="000000"/>
                <w:sz w:val="24"/>
                <w:szCs w:val="24"/>
                <w:shd w:val="clear" w:color="auto" w:fill="FFFFFF"/>
              </w:rPr>
            </w:pPr>
            <w:r>
              <w:rPr>
                <w:rFonts w:hint="eastAsia" w:cs="宋体"/>
                <w:color w:val="000000"/>
                <w:sz w:val="24"/>
                <w:szCs w:val="24"/>
                <w:shd w:val="clear" w:color="auto" w:fill="FFFFFF"/>
              </w:rPr>
              <w:t>提供 2022年以来的类似业绩证明材料。每提供一项有效证明材料得1分，最高分为5分；不提供不得分 (需提供包含合同首页、标的及金额所在页、供货合同签字盖章页的扫描(或复印) 件或中标通知书)。</w:t>
            </w:r>
          </w:p>
        </w:tc>
      </w:tr>
      <w:tr w14:paraId="22976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1305" w:type="dxa"/>
            <w:vMerge w:val="continue"/>
            <w:tcBorders>
              <w:left w:val="single" w:color="auto" w:sz="4" w:space="0"/>
              <w:right w:val="single" w:color="auto" w:sz="4" w:space="0"/>
            </w:tcBorders>
            <w:vAlign w:val="center"/>
          </w:tcPr>
          <w:p w14:paraId="0144A194">
            <w:pPr>
              <w:pStyle w:val="16"/>
              <w:spacing w:line="360" w:lineRule="auto"/>
              <w:ind w:firstLine="480" w:firstLineChars="200"/>
              <w:jc w:val="left"/>
              <w:rPr>
                <w:rFonts w:cs="宋体"/>
                <w:color w:val="000000"/>
                <w:sz w:val="24"/>
                <w:szCs w:val="24"/>
                <w:shd w:val="clear" w:color="auto" w:fill="FFFFFF"/>
              </w:rPr>
            </w:pPr>
          </w:p>
        </w:tc>
        <w:tc>
          <w:tcPr>
            <w:tcW w:w="1003" w:type="dxa"/>
            <w:tcBorders>
              <w:top w:val="single" w:color="auto" w:sz="4" w:space="0"/>
              <w:left w:val="single" w:color="auto" w:sz="4" w:space="0"/>
              <w:bottom w:val="single" w:color="auto" w:sz="4" w:space="0"/>
              <w:right w:val="single" w:color="auto" w:sz="4" w:space="0"/>
            </w:tcBorders>
            <w:vAlign w:val="center"/>
          </w:tcPr>
          <w:p w14:paraId="04028CB4">
            <w:pPr>
              <w:pStyle w:val="16"/>
              <w:spacing w:line="360" w:lineRule="auto"/>
              <w:jc w:val="center"/>
              <w:rPr>
                <w:rFonts w:cs="宋体"/>
                <w:color w:val="000000"/>
                <w:sz w:val="24"/>
                <w:szCs w:val="24"/>
                <w:shd w:val="clear" w:color="auto" w:fill="FFFFFF"/>
              </w:rPr>
            </w:pPr>
            <w:r>
              <w:rPr>
                <w:rFonts w:hint="eastAsia" w:cs="宋体"/>
                <w:color w:val="000000"/>
                <w:sz w:val="24"/>
                <w:szCs w:val="24"/>
                <w:shd w:val="clear" w:color="auto" w:fill="FFFFFF"/>
              </w:rPr>
              <w:t>项目管理及实施方案</w:t>
            </w:r>
          </w:p>
        </w:tc>
        <w:tc>
          <w:tcPr>
            <w:tcW w:w="895" w:type="dxa"/>
            <w:tcBorders>
              <w:top w:val="single" w:color="auto" w:sz="4" w:space="0"/>
              <w:left w:val="single" w:color="auto" w:sz="4" w:space="0"/>
              <w:bottom w:val="single" w:color="auto" w:sz="4" w:space="0"/>
              <w:right w:val="single" w:color="auto" w:sz="4" w:space="0"/>
            </w:tcBorders>
            <w:vAlign w:val="center"/>
          </w:tcPr>
          <w:p w14:paraId="05D6F066">
            <w:pPr>
              <w:pStyle w:val="16"/>
              <w:spacing w:line="360" w:lineRule="auto"/>
              <w:ind w:firstLine="240" w:firstLineChars="100"/>
              <w:jc w:val="left"/>
              <w:rPr>
                <w:rFonts w:cs="宋体"/>
                <w:color w:val="000000"/>
                <w:sz w:val="24"/>
                <w:szCs w:val="24"/>
                <w:shd w:val="clear" w:color="auto" w:fill="FFFFFF"/>
              </w:rPr>
            </w:pPr>
            <w:r>
              <w:rPr>
                <w:rFonts w:hint="eastAsia" w:cs="宋体"/>
                <w:color w:val="000000"/>
                <w:sz w:val="24"/>
                <w:szCs w:val="24"/>
                <w:shd w:val="clear" w:color="auto" w:fill="FFFFFF"/>
              </w:rPr>
              <w:t>5</w:t>
            </w:r>
          </w:p>
        </w:tc>
        <w:tc>
          <w:tcPr>
            <w:tcW w:w="6816" w:type="dxa"/>
            <w:tcBorders>
              <w:top w:val="single" w:color="auto" w:sz="4" w:space="0"/>
              <w:left w:val="single" w:color="auto" w:sz="4" w:space="0"/>
              <w:bottom w:val="single" w:color="auto" w:sz="4" w:space="0"/>
              <w:right w:val="single" w:color="auto" w:sz="4" w:space="0"/>
            </w:tcBorders>
            <w:vAlign w:val="center"/>
          </w:tcPr>
          <w:p w14:paraId="18C51D23">
            <w:pPr>
              <w:spacing w:line="360" w:lineRule="exact"/>
              <w:rPr>
                <w:rFonts w:ascii="宋体" w:cs="宋体"/>
                <w:color w:val="000000"/>
                <w:kern w:val="0"/>
                <w:sz w:val="24"/>
                <w:shd w:val="clear" w:color="auto" w:fill="FFFFFF"/>
              </w:rPr>
            </w:pPr>
            <w:r>
              <w:rPr>
                <w:rFonts w:hint="eastAsia" w:ascii="宋体" w:cs="宋体"/>
                <w:color w:val="000000"/>
                <w:kern w:val="0"/>
                <w:sz w:val="24"/>
                <w:shd w:val="clear" w:color="auto" w:fill="FFFFFF"/>
              </w:rPr>
              <w:t>设置了项目管理机构，并且有科学、具体的项目管理措施。包含：①实施计划②实施团队③实施进度④质量控制措施⑤安全保障措施。</w:t>
            </w:r>
          </w:p>
          <w:p w14:paraId="129A0ACC">
            <w:pPr>
              <w:spacing w:line="360" w:lineRule="exact"/>
              <w:rPr>
                <w:rFonts w:ascii="宋体" w:cs="宋体"/>
                <w:color w:val="000000"/>
                <w:kern w:val="0"/>
                <w:sz w:val="24"/>
                <w:shd w:val="clear" w:color="auto" w:fill="FFFFFF"/>
              </w:rPr>
            </w:pPr>
            <w:r>
              <w:rPr>
                <w:rFonts w:hint="eastAsia" w:ascii="宋体" w:cs="宋体"/>
                <w:color w:val="000000"/>
                <w:kern w:val="0"/>
                <w:sz w:val="24"/>
                <w:shd w:val="clear" w:color="auto" w:fill="FFFFFF"/>
              </w:rPr>
              <w:t>以上因素每实质性响应一项得1分，满分5分；未实质性响应或未提供不得分。</w:t>
            </w:r>
          </w:p>
        </w:tc>
      </w:tr>
      <w:tr w14:paraId="06459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305" w:type="dxa"/>
            <w:vMerge w:val="continue"/>
            <w:tcBorders>
              <w:left w:val="single" w:color="auto" w:sz="4" w:space="0"/>
              <w:right w:val="single" w:color="auto" w:sz="4" w:space="0"/>
            </w:tcBorders>
            <w:vAlign w:val="center"/>
          </w:tcPr>
          <w:p w14:paraId="75D10BF2">
            <w:pPr>
              <w:pStyle w:val="16"/>
              <w:spacing w:line="360" w:lineRule="auto"/>
              <w:ind w:firstLine="480" w:firstLineChars="200"/>
              <w:jc w:val="left"/>
              <w:rPr>
                <w:rFonts w:cs="宋体"/>
                <w:color w:val="000000"/>
                <w:sz w:val="24"/>
                <w:szCs w:val="24"/>
                <w:shd w:val="clear" w:color="auto" w:fill="FFFFFF"/>
              </w:rPr>
            </w:pPr>
          </w:p>
        </w:tc>
        <w:tc>
          <w:tcPr>
            <w:tcW w:w="1003" w:type="dxa"/>
            <w:tcBorders>
              <w:top w:val="single" w:color="auto" w:sz="4" w:space="0"/>
              <w:left w:val="single" w:color="auto" w:sz="4" w:space="0"/>
              <w:bottom w:val="single" w:color="auto" w:sz="4" w:space="0"/>
              <w:right w:val="single" w:color="auto" w:sz="4" w:space="0"/>
            </w:tcBorders>
            <w:vAlign w:val="center"/>
          </w:tcPr>
          <w:p w14:paraId="162B7819">
            <w:pPr>
              <w:pStyle w:val="16"/>
              <w:spacing w:line="360" w:lineRule="auto"/>
              <w:jc w:val="left"/>
              <w:rPr>
                <w:rFonts w:cs="宋体"/>
                <w:color w:val="000000"/>
                <w:sz w:val="24"/>
                <w:szCs w:val="24"/>
                <w:shd w:val="clear" w:color="auto" w:fill="FFFFFF"/>
              </w:rPr>
            </w:pPr>
            <w:r>
              <w:rPr>
                <w:rFonts w:hint="eastAsia" w:cs="宋体"/>
                <w:color w:val="000000"/>
                <w:sz w:val="24"/>
                <w:szCs w:val="24"/>
                <w:shd w:val="clear" w:color="auto" w:fill="FFFFFF"/>
              </w:rPr>
              <w:t>售后服务及相关承诺</w:t>
            </w:r>
          </w:p>
        </w:tc>
        <w:tc>
          <w:tcPr>
            <w:tcW w:w="895" w:type="dxa"/>
            <w:tcBorders>
              <w:top w:val="single" w:color="auto" w:sz="4" w:space="0"/>
              <w:left w:val="single" w:color="auto" w:sz="4" w:space="0"/>
              <w:bottom w:val="single" w:color="auto" w:sz="4" w:space="0"/>
              <w:right w:val="single" w:color="auto" w:sz="4" w:space="0"/>
            </w:tcBorders>
            <w:vAlign w:val="center"/>
          </w:tcPr>
          <w:p w14:paraId="4B932A2C">
            <w:pPr>
              <w:pStyle w:val="16"/>
              <w:spacing w:line="360" w:lineRule="auto"/>
              <w:ind w:firstLine="240" w:firstLineChars="100"/>
              <w:jc w:val="left"/>
              <w:rPr>
                <w:rFonts w:cs="宋体"/>
                <w:color w:val="000000"/>
                <w:sz w:val="24"/>
                <w:szCs w:val="24"/>
                <w:shd w:val="clear" w:color="auto" w:fill="FFFFFF"/>
              </w:rPr>
            </w:pPr>
            <w:r>
              <w:rPr>
                <w:rFonts w:hint="eastAsia" w:cs="宋体"/>
                <w:color w:val="000000"/>
                <w:sz w:val="24"/>
                <w:szCs w:val="24"/>
                <w:shd w:val="clear" w:color="auto" w:fill="FFFFFF"/>
              </w:rPr>
              <w:t>5</w:t>
            </w:r>
          </w:p>
        </w:tc>
        <w:tc>
          <w:tcPr>
            <w:tcW w:w="6816" w:type="dxa"/>
            <w:tcBorders>
              <w:top w:val="single" w:color="auto" w:sz="4" w:space="0"/>
              <w:left w:val="single" w:color="auto" w:sz="4" w:space="0"/>
              <w:bottom w:val="single" w:color="auto" w:sz="4" w:space="0"/>
              <w:right w:val="single" w:color="auto" w:sz="4" w:space="0"/>
            </w:tcBorders>
            <w:vAlign w:val="center"/>
          </w:tcPr>
          <w:p w14:paraId="5F058134">
            <w:pPr>
              <w:spacing w:line="360" w:lineRule="exact"/>
              <w:rPr>
                <w:rFonts w:ascii="宋体" w:cs="宋体"/>
                <w:color w:val="000000"/>
                <w:kern w:val="0"/>
                <w:sz w:val="24"/>
                <w:shd w:val="clear" w:color="auto" w:fill="FFFFFF"/>
              </w:rPr>
            </w:pPr>
            <w:r>
              <w:rPr>
                <w:rFonts w:hint="eastAsia" w:ascii="宋体" w:cs="宋体"/>
                <w:color w:val="000000"/>
                <w:kern w:val="0"/>
                <w:sz w:val="24"/>
                <w:shd w:val="clear" w:color="auto" w:fill="FFFFFF"/>
              </w:rPr>
              <w:t>1.针对该项目须有完善的售后服务体系和培训方案。包含：①售后服务机构和人员②售后服务内容和流程③售后服务响应时间和质量④售后服务方式和特色。</w:t>
            </w:r>
          </w:p>
          <w:p w14:paraId="62286979">
            <w:pPr>
              <w:spacing w:line="360" w:lineRule="exact"/>
              <w:rPr>
                <w:rFonts w:ascii="宋体" w:cs="宋体"/>
                <w:color w:val="000000"/>
                <w:kern w:val="0"/>
                <w:sz w:val="24"/>
                <w:shd w:val="clear" w:color="auto" w:fill="FFFFFF"/>
              </w:rPr>
            </w:pPr>
            <w:r>
              <w:rPr>
                <w:rFonts w:hint="eastAsia" w:ascii="宋体" w:cs="宋体"/>
                <w:color w:val="000000"/>
                <w:kern w:val="0"/>
                <w:sz w:val="24"/>
                <w:shd w:val="clear" w:color="auto" w:fill="FFFFFF"/>
              </w:rPr>
              <w:t>以上因素每实质性响应一项得1分，满分4分；未实质性响应或未提供不得分。</w:t>
            </w:r>
          </w:p>
          <w:p w14:paraId="69CC9D24">
            <w:pPr>
              <w:spacing w:line="360" w:lineRule="exact"/>
              <w:rPr>
                <w:rFonts w:ascii="宋体" w:cs="宋体"/>
                <w:color w:val="000000"/>
                <w:kern w:val="0"/>
                <w:sz w:val="24"/>
                <w:shd w:val="clear" w:color="auto" w:fill="FFFFFF"/>
              </w:rPr>
            </w:pPr>
            <w:r>
              <w:rPr>
                <w:rFonts w:hint="eastAsia" w:ascii="宋体" w:cs="宋体"/>
                <w:color w:val="000000"/>
                <w:kern w:val="0"/>
                <w:sz w:val="24"/>
                <w:shd w:val="clear" w:color="auto" w:fill="FFFFFF"/>
              </w:rPr>
              <w:t>2.提供售后服务相关承诺的，得1分；未提供不得分。</w:t>
            </w:r>
          </w:p>
        </w:tc>
      </w:tr>
    </w:tbl>
    <w:p w14:paraId="4A7D8426">
      <w:pPr>
        <w:pStyle w:val="16"/>
        <w:spacing w:line="360" w:lineRule="auto"/>
        <w:rPr>
          <w:rFonts w:cs="宋体"/>
          <w:color w:val="000000"/>
          <w:sz w:val="24"/>
          <w:szCs w:val="24"/>
          <w:shd w:val="clear" w:color="auto" w:fill="FFFFFF"/>
        </w:rPr>
      </w:pPr>
    </w:p>
    <w:p w14:paraId="3FF63714">
      <w:pPr>
        <w:pStyle w:val="5"/>
        <w:ind w:left="0" w:firstLine="562" w:firstLineChars="200"/>
        <w:rPr>
          <w:b/>
          <w:color w:val="000000"/>
        </w:rPr>
      </w:pPr>
      <w:bookmarkStart w:id="54" w:name="_Toc21455"/>
      <w:r>
        <w:rPr>
          <w:rFonts w:hint="eastAsia"/>
          <w:b/>
          <w:color w:val="000000"/>
        </w:rPr>
        <w:t>定标</w:t>
      </w:r>
      <w:bookmarkEnd w:id="54"/>
    </w:p>
    <w:p w14:paraId="63ABCA5D">
      <w:pPr>
        <w:pStyle w:val="8"/>
        <w:spacing w:before="0" w:after="0"/>
        <w:ind w:firstLine="482" w:firstLineChars="200"/>
      </w:pPr>
      <w:bookmarkStart w:id="55" w:name="_Toc29280"/>
      <w:bookmarkStart w:id="56" w:name="_Toc488673637"/>
      <w:r>
        <w:rPr>
          <w:rFonts w:hint="eastAsia"/>
        </w:rPr>
        <w:t>20.推荐并确定成交磋商供应商</w:t>
      </w:r>
      <w:bookmarkEnd w:id="55"/>
      <w:bookmarkEnd w:id="56"/>
    </w:p>
    <w:p w14:paraId="507F324B">
      <w:pPr>
        <w:pStyle w:val="16"/>
        <w:spacing w:line="360" w:lineRule="auto"/>
        <w:ind w:firstLine="480" w:firstLineChars="200"/>
        <w:rPr>
          <w:color w:val="000000"/>
          <w:sz w:val="24"/>
          <w:szCs w:val="24"/>
        </w:rPr>
      </w:pPr>
      <w:r>
        <w:rPr>
          <w:rFonts w:hint="eastAsia" w:cs="宋体"/>
          <w:color w:val="000000"/>
          <w:sz w:val="24"/>
          <w:szCs w:val="24"/>
        </w:rPr>
        <w:t>20.1 采用综合评分法的，</w:t>
      </w:r>
      <w:r>
        <w:rPr>
          <w:rFonts w:hint="eastAsia" w:cs="宋体"/>
          <w:color w:val="000000"/>
          <w:sz w:val="24"/>
          <w:szCs w:val="24"/>
          <w:shd w:val="clear" w:color="auto" w:fill="FFFFFF"/>
        </w:rPr>
        <w:t>评标结果按评审后得分由高到低顺序排列。得分相同的，按磋商报价由低到高顺序排列。得分且磋商报价相同的并列。磋商响应文件满足磋商文件全部实质性要求，且按照评审因素的量化指标评审得分最高的磋商供应商为排名第一的成交候选人。</w:t>
      </w:r>
    </w:p>
    <w:p w14:paraId="3AB93F4A">
      <w:pPr>
        <w:pStyle w:val="16"/>
        <w:spacing w:line="360" w:lineRule="auto"/>
        <w:ind w:firstLine="480" w:firstLineChars="200"/>
        <w:rPr>
          <w:color w:val="000000"/>
          <w:sz w:val="24"/>
          <w:szCs w:val="28"/>
        </w:rPr>
      </w:pPr>
      <w:r>
        <w:rPr>
          <w:rFonts w:hint="eastAsia"/>
          <w:color w:val="000000"/>
          <w:sz w:val="24"/>
          <w:szCs w:val="28"/>
        </w:rPr>
        <w:t>20.2 成交磋商供应商因不可抗力或自身原因不能履行合同时，采购单位可以按照评审报告推荐的预</w:t>
      </w:r>
      <w:r>
        <w:rPr>
          <w:rFonts w:hint="eastAsia" w:cs="宋体"/>
          <w:color w:val="000000"/>
          <w:sz w:val="24"/>
          <w:szCs w:val="24"/>
          <w:shd w:val="clear" w:color="auto" w:fill="FFFFFF"/>
        </w:rPr>
        <w:t>成交</w:t>
      </w:r>
      <w:r>
        <w:rPr>
          <w:rFonts w:hint="eastAsia"/>
          <w:color w:val="000000"/>
          <w:sz w:val="24"/>
          <w:szCs w:val="28"/>
        </w:rPr>
        <w:t>候选磋商供应商名单排序，确定下一候选磋商供应商为成交磋商供应商，也可重新开展政府采购活动。</w:t>
      </w:r>
    </w:p>
    <w:p w14:paraId="6FBDBDC4">
      <w:pPr>
        <w:pStyle w:val="16"/>
        <w:spacing w:line="360" w:lineRule="auto"/>
        <w:ind w:firstLine="480" w:firstLineChars="200"/>
        <w:rPr>
          <w:color w:val="000000"/>
          <w:sz w:val="24"/>
          <w:szCs w:val="24"/>
        </w:rPr>
      </w:pPr>
      <w:r>
        <w:rPr>
          <w:rFonts w:hint="eastAsia" w:cs="宋体"/>
          <w:color w:val="000000"/>
          <w:sz w:val="24"/>
          <w:szCs w:val="24"/>
          <w:shd w:val="clear" w:color="auto" w:fill="FFFFFF"/>
        </w:rPr>
        <w:t>20.3 评标结果汇总完成后，除下列情形外，任何人不得修改评标结果：</w:t>
      </w:r>
    </w:p>
    <w:p w14:paraId="5D25F7C5">
      <w:pPr>
        <w:pStyle w:val="16"/>
        <w:spacing w:line="360" w:lineRule="auto"/>
        <w:ind w:firstLine="480" w:firstLineChars="200"/>
        <w:rPr>
          <w:color w:val="000000"/>
          <w:sz w:val="24"/>
          <w:szCs w:val="24"/>
        </w:rPr>
      </w:pPr>
      <w:r>
        <w:rPr>
          <w:rFonts w:hint="eastAsia" w:cs="宋体"/>
          <w:color w:val="000000"/>
          <w:sz w:val="24"/>
          <w:szCs w:val="24"/>
          <w:shd w:val="clear" w:color="auto" w:fill="FFFFFF"/>
        </w:rPr>
        <w:t>（1）分值汇总计算错误的；</w:t>
      </w:r>
    </w:p>
    <w:p w14:paraId="149F2C3E">
      <w:pPr>
        <w:pStyle w:val="16"/>
        <w:spacing w:line="360" w:lineRule="auto"/>
        <w:ind w:firstLine="480" w:firstLineChars="200"/>
        <w:rPr>
          <w:color w:val="000000"/>
          <w:sz w:val="24"/>
          <w:szCs w:val="24"/>
        </w:rPr>
      </w:pPr>
      <w:r>
        <w:rPr>
          <w:rFonts w:hint="eastAsia" w:cs="宋体"/>
          <w:color w:val="000000"/>
          <w:sz w:val="24"/>
          <w:szCs w:val="24"/>
          <w:shd w:val="clear" w:color="auto" w:fill="FFFFFF"/>
        </w:rPr>
        <w:t>（2）分项评分超出评分标准范围的；</w:t>
      </w:r>
    </w:p>
    <w:p w14:paraId="3970FAAD">
      <w:pPr>
        <w:pStyle w:val="16"/>
        <w:spacing w:line="360" w:lineRule="auto"/>
        <w:ind w:firstLine="480" w:firstLineChars="200"/>
        <w:rPr>
          <w:color w:val="000000"/>
          <w:sz w:val="24"/>
          <w:szCs w:val="24"/>
        </w:rPr>
      </w:pPr>
      <w:r>
        <w:rPr>
          <w:rFonts w:hint="eastAsia" w:cs="宋体"/>
          <w:color w:val="000000"/>
          <w:sz w:val="24"/>
          <w:szCs w:val="24"/>
          <w:shd w:val="clear" w:color="auto" w:fill="FFFFFF"/>
        </w:rPr>
        <w:t>（3）评标委员会成员对客观评审因素评分不一致的；</w:t>
      </w:r>
    </w:p>
    <w:p w14:paraId="3E4D8282">
      <w:pPr>
        <w:pStyle w:val="16"/>
        <w:spacing w:line="360" w:lineRule="auto"/>
        <w:ind w:firstLine="480" w:firstLineChars="200"/>
        <w:rPr>
          <w:color w:val="000000"/>
          <w:sz w:val="24"/>
          <w:szCs w:val="24"/>
        </w:rPr>
      </w:pPr>
      <w:r>
        <w:rPr>
          <w:rFonts w:hint="eastAsia" w:cs="宋体"/>
          <w:color w:val="000000"/>
          <w:sz w:val="24"/>
          <w:szCs w:val="24"/>
          <w:shd w:val="clear" w:color="auto" w:fill="FFFFFF"/>
        </w:rPr>
        <w:t>（4）经评标委员会认定评分畸高、畸低的。</w:t>
      </w:r>
    </w:p>
    <w:p w14:paraId="3E948FE4">
      <w:pPr>
        <w:autoSpaceDE w:val="0"/>
        <w:autoSpaceDN w:val="0"/>
        <w:spacing w:line="360" w:lineRule="auto"/>
        <w:ind w:firstLine="480" w:firstLineChars="200"/>
        <w:rPr>
          <w:rFonts w:ascii="宋体" w:cs="宋体"/>
          <w:color w:val="000000"/>
          <w:sz w:val="24"/>
          <w:shd w:val="clear" w:color="auto" w:fill="FFFFFF"/>
        </w:rPr>
      </w:pPr>
      <w:r>
        <w:rPr>
          <w:rFonts w:hint="eastAsia" w:ascii="宋体" w:cs="宋体"/>
          <w:color w:val="000000"/>
          <w:sz w:val="24"/>
          <w:shd w:val="clear" w:color="auto" w:fill="FFFFFF"/>
        </w:rPr>
        <w:t>评标报告签署前，经复核发现存在以上情形之一的，评标委员会应当当场修改评标结果，并在评标报告中记载；评标报告签署后，采购人或者集中采购机构发现存在以上情形之一的，应当组织原评标委员会进行重新评审，重新评审改变评标结果的，书面报告本级财政部门。</w:t>
      </w:r>
    </w:p>
    <w:p w14:paraId="6460EF6C">
      <w:pPr>
        <w:pStyle w:val="16"/>
        <w:spacing w:line="360" w:lineRule="auto"/>
        <w:ind w:firstLine="480" w:firstLineChars="200"/>
        <w:rPr>
          <w:color w:val="000000"/>
          <w:sz w:val="24"/>
          <w:szCs w:val="24"/>
        </w:rPr>
      </w:pPr>
      <w:r>
        <w:rPr>
          <w:rFonts w:hint="eastAsia" w:cs="宋体"/>
          <w:color w:val="000000"/>
          <w:sz w:val="24"/>
          <w:szCs w:val="24"/>
          <w:shd w:val="clear" w:color="auto" w:fill="FFFFFF"/>
        </w:rPr>
        <w:t>磋商供应商对以上情形提出质疑的，采购人或者集中采购机构可以组织原评标委员会进行重新评审，重新评审改变评标结果的，应当书面报告本级财政部门。</w:t>
      </w:r>
    </w:p>
    <w:p w14:paraId="75CDFB04">
      <w:pPr>
        <w:pStyle w:val="8"/>
        <w:spacing w:before="0" w:after="0"/>
        <w:ind w:firstLine="482" w:firstLineChars="200"/>
      </w:pPr>
      <w:bookmarkStart w:id="57" w:name="_Toc488673638"/>
      <w:bookmarkStart w:id="58" w:name="_Toc15854"/>
      <w:r>
        <w:rPr>
          <w:rFonts w:hint="eastAsia"/>
        </w:rPr>
        <w:t>21.成交通知</w:t>
      </w:r>
      <w:bookmarkEnd w:id="57"/>
      <w:bookmarkEnd w:id="58"/>
    </w:p>
    <w:p w14:paraId="7A23C129">
      <w:pPr>
        <w:pStyle w:val="16"/>
        <w:spacing w:line="360" w:lineRule="auto"/>
        <w:ind w:firstLine="480" w:firstLineChars="200"/>
        <w:rPr>
          <w:b/>
          <w:bCs/>
          <w:color w:val="000000"/>
          <w:sz w:val="24"/>
          <w:szCs w:val="24"/>
        </w:rPr>
      </w:pPr>
      <w:r>
        <w:rPr>
          <w:rFonts w:hint="eastAsia" w:cs="宋体"/>
          <w:color w:val="000000"/>
          <w:sz w:val="24"/>
          <w:szCs w:val="24"/>
        </w:rPr>
        <w:t>21.1 集中采购机构应当在评标结束后2个工作日内将评标报告送采购人。采购人应当自收到评标报告之日起５个工作日内，在评标报告确定的成交候选人名单中按顺序确定</w:t>
      </w:r>
      <w:r>
        <w:rPr>
          <w:rFonts w:hint="eastAsia" w:cs="宋体"/>
          <w:color w:val="000000"/>
          <w:sz w:val="24"/>
          <w:szCs w:val="24"/>
          <w:shd w:val="clear" w:color="auto" w:fill="FFFFFF"/>
        </w:rPr>
        <w:t>成交</w:t>
      </w:r>
      <w:r>
        <w:rPr>
          <w:rFonts w:hint="eastAsia" w:cs="宋体"/>
          <w:color w:val="000000"/>
          <w:sz w:val="24"/>
          <w:szCs w:val="24"/>
        </w:rPr>
        <w:t>磋商供应商。</w:t>
      </w:r>
      <w:r>
        <w:rPr>
          <w:rFonts w:hint="eastAsia" w:cs="宋体"/>
          <w:color w:val="000000"/>
          <w:sz w:val="24"/>
          <w:szCs w:val="24"/>
          <w:shd w:val="clear" w:color="auto" w:fill="FFFFFF"/>
        </w:rPr>
        <w:t>成交</w:t>
      </w:r>
      <w:r>
        <w:rPr>
          <w:rFonts w:hint="eastAsia" w:cs="宋体"/>
          <w:color w:val="000000"/>
          <w:sz w:val="24"/>
          <w:szCs w:val="24"/>
        </w:rPr>
        <w:t>候选人并列的，由采购人或者采购人委托评标委员会按照磋商文件规定的方式确定成交磋商供应商；磋商文件未规定的，采取随机抽取的方式确定。</w:t>
      </w:r>
    </w:p>
    <w:p w14:paraId="48B633B6">
      <w:pPr>
        <w:pStyle w:val="16"/>
        <w:spacing w:line="360" w:lineRule="auto"/>
        <w:ind w:firstLine="480" w:firstLineChars="200"/>
        <w:rPr>
          <w:b/>
          <w:bCs/>
          <w:color w:val="000000"/>
          <w:sz w:val="24"/>
          <w:szCs w:val="24"/>
        </w:rPr>
      </w:pPr>
      <w:r>
        <w:rPr>
          <w:rFonts w:hint="eastAsia" w:cs="宋体"/>
          <w:color w:val="000000"/>
          <w:sz w:val="24"/>
          <w:szCs w:val="24"/>
        </w:rPr>
        <w:t>21.2 采购人在收到评标报告5个工作日内未按评标报告推荐的成交候选人顺序确定</w:t>
      </w:r>
      <w:r>
        <w:rPr>
          <w:rFonts w:hint="eastAsia" w:cs="宋体"/>
          <w:color w:val="000000"/>
          <w:sz w:val="24"/>
          <w:szCs w:val="24"/>
          <w:shd w:val="clear" w:color="auto" w:fill="FFFFFF"/>
        </w:rPr>
        <w:t>成交磋商供应商</w:t>
      </w:r>
      <w:r>
        <w:rPr>
          <w:rFonts w:hint="eastAsia" w:cs="宋体"/>
          <w:color w:val="000000"/>
          <w:sz w:val="24"/>
          <w:szCs w:val="24"/>
        </w:rPr>
        <w:t>，又不能说明合法理由的，视同按评标报告推荐的顺序确定排名第一的成交候选人为成交磋商供应商。</w:t>
      </w:r>
    </w:p>
    <w:p w14:paraId="10EAA3AA">
      <w:pPr>
        <w:pStyle w:val="16"/>
        <w:spacing w:line="360" w:lineRule="auto"/>
        <w:ind w:firstLine="480" w:firstLineChars="200"/>
        <w:rPr>
          <w:rFonts w:cs="宋体"/>
          <w:color w:val="000000"/>
          <w:sz w:val="24"/>
          <w:szCs w:val="24"/>
        </w:rPr>
      </w:pPr>
      <w:r>
        <w:rPr>
          <w:rFonts w:hint="eastAsia" w:cs="宋体"/>
          <w:color w:val="000000"/>
          <w:sz w:val="24"/>
          <w:szCs w:val="24"/>
        </w:rPr>
        <w:t>21.3 集中采购机构自成交磋商供应商确定之日起2个工作日内发出《成交通知书》，并在“青海政府采购网”上公告</w:t>
      </w:r>
      <w:r>
        <w:rPr>
          <w:rFonts w:hint="eastAsia"/>
          <w:color w:val="000000"/>
          <w:sz w:val="24"/>
          <w:szCs w:val="28"/>
        </w:rPr>
        <w:t>成交</w:t>
      </w:r>
      <w:r>
        <w:rPr>
          <w:rFonts w:hint="eastAsia" w:cs="宋体"/>
          <w:color w:val="000000"/>
          <w:sz w:val="24"/>
          <w:szCs w:val="24"/>
        </w:rPr>
        <w:t>结果。</w:t>
      </w:r>
    </w:p>
    <w:p w14:paraId="14955C5E">
      <w:pPr>
        <w:pStyle w:val="16"/>
        <w:spacing w:line="360" w:lineRule="auto"/>
        <w:ind w:firstLine="480" w:firstLineChars="200"/>
        <w:rPr>
          <w:b/>
          <w:bCs/>
          <w:color w:val="000000"/>
          <w:sz w:val="24"/>
          <w:szCs w:val="24"/>
        </w:rPr>
      </w:pPr>
      <w:r>
        <w:rPr>
          <w:rFonts w:hint="eastAsia" w:cs="宋体"/>
          <w:color w:val="000000"/>
          <w:sz w:val="24"/>
          <w:szCs w:val="24"/>
        </w:rPr>
        <w:t>21.4 成交结果公告内容应当包括采购人及其委托的集中采购机构的名称、地址、联系方式，项目名称和项目编号，成交磋商供应商名称、地址和成交金额，主要成交标的的名称、规格型号、数量、单价、服务要求，成交结果公告期限以及评审专家名单。</w:t>
      </w:r>
    </w:p>
    <w:p w14:paraId="4105510C">
      <w:pPr>
        <w:pStyle w:val="16"/>
        <w:spacing w:line="360" w:lineRule="auto"/>
        <w:ind w:firstLine="480" w:firstLineChars="200"/>
        <w:rPr>
          <w:b/>
          <w:bCs/>
          <w:color w:val="000000"/>
          <w:sz w:val="24"/>
          <w:szCs w:val="24"/>
        </w:rPr>
      </w:pPr>
      <w:r>
        <w:rPr>
          <w:rFonts w:hint="eastAsia" w:cs="宋体"/>
          <w:color w:val="000000"/>
          <w:sz w:val="24"/>
          <w:szCs w:val="24"/>
        </w:rPr>
        <w:t>21.5 成交结果公告期限为1个工作日。</w:t>
      </w:r>
    </w:p>
    <w:p w14:paraId="04031D78">
      <w:pPr>
        <w:pStyle w:val="16"/>
        <w:spacing w:line="360" w:lineRule="auto"/>
        <w:ind w:firstLine="480" w:firstLineChars="200"/>
        <w:rPr>
          <w:b/>
          <w:bCs/>
          <w:color w:val="000000"/>
          <w:sz w:val="24"/>
          <w:szCs w:val="24"/>
        </w:rPr>
      </w:pPr>
      <w:r>
        <w:rPr>
          <w:rFonts w:hint="eastAsia" w:cs="宋体"/>
          <w:color w:val="000000"/>
          <w:sz w:val="24"/>
          <w:szCs w:val="24"/>
        </w:rPr>
        <w:t>21.6 在公告成交结果的同时，</w:t>
      </w:r>
      <w:r>
        <w:rPr>
          <w:rFonts w:hint="eastAsia" w:cs="宋体"/>
          <w:color w:val="000000"/>
          <w:sz w:val="24"/>
          <w:szCs w:val="24"/>
          <w:shd w:val="clear" w:color="auto" w:fill="FFFFFF"/>
        </w:rPr>
        <w:t>采购人或者集中采购机构</w:t>
      </w:r>
      <w:r>
        <w:rPr>
          <w:rFonts w:hint="eastAsia" w:cs="宋体"/>
          <w:color w:val="000000"/>
          <w:sz w:val="24"/>
          <w:szCs w:val="24"/>
        </w:rPr>
        <w:t>应当向</w:t>
      </w:r>
      <w:r>
        <w:rPr>
          <w:rFonts w:hint="eastAsia"/>
          <w:color w:val="000000"/>
          <w:sz w:val="24"/>
          <w:szCs w:val="28"/>
        </w:rPr>
        <w:t>成交</w:t>
      </w:r>
      <w:r>
        <w:rPr>
          <w:rFonts w:hint="eastAsia" w:cs="宋体"/>
          <w:color w:val="000000"/>
          <w:sz w:val="24"/>
          <w:szCs w:val="24"/>
        </w:rPr>
        <w:t>磋商供应商发出成交通知书；采用综合评分法评审的，还应当告知未</w:t>
      </w:r>
      <w:r>
        <w:rPr>
          <w:rFonts w:hint="eastAsia"/>
          <w:color w:val="000000"/>
          <w:sz w:val="24"/>
          <w:szCs w:val="28"/>
        </w:rPr>
        <w:t>成交</w:t>
      </w:r>
      <w:r>
        <w:rPr>
          <w:rFonts w:hint="eastAsia" w:cs="宋体"/>
          <w:color w:val="000000"/>
          <w:sz w:val="24"/>
          <w:szCs w:val="24"/>
        </w:rPr>
        <w:t>磋商供应商本人的评审得分与排序。</w:t>
      </w:r>
    </w:p>
    <w:p w14:paraId="068E2B7C">
      <w:pPr>
        <w:pStyle w:val="16"/>
        <w:spacing w:line="360" w:lineRule="auto"/>
        <w:ind w:firstLine="480" w:firstLineChars="200"/>
        <w:rPr>
          <w:b/>
          <w:bCs/>
          <w:color w:val="000000"/>
          <w:sz w:val="24"/>
          <w:szCs w:val="24"/>
        </w:rPr>
      </w:pPr>
      <w:r>
        <w:rPr>
          <w:rFonts w:hint="eastAsia" w:cs="宋体"/>
          <w:color w:val="000000"/>
          <w:sz w:val="24"/>
          <w:szCs w:val="24"/>
        </w:rPr>
        <w:t>21.7 成交通知书发出后，采购人不得违法改变成交结果，</w:t>
      </w:r>
      <w:r>
        <w:rPr>
          <w:rFonts w:hint="eastAsia"/>
          <w:color w:val="000000"/>
          <w:sz w:val="24"/>
          <w:szCs w:val="28"/>
        </w:rPr>
        <w:t>成交</w:t>
      </w:r>
      <w:r>
        <w:rPr>
          <w:rFonts w:hint="eastAsia" w:cs="宋体"/>
          <w:color w:val="000000"/>
          <w:sz w:val="24"/>
          <w:szCs w:val="24"/>
        </w:rPr>
        <w:t>磋商供应商无正当理由不得放弃成交。</w:t>
      </w:r>
    </w:p>
    <w:p w14:paraId="1726F1F1">
      <w:pPr>
        <w:pStyle w:val="16"/>
        <w:spacing w:line="360" w:lineRule="auto"/>
        <w:ind w:firstLine="480" w:firstLineChars="200"/>
        <w:rPr>
          <w:b/>
          <w:bCs/>
          <w:color w:val="000000"/>
          <w:sz w:val="32"/>
        </w:rPr>
      </w:pPr>
      <w:r>
        <w:rPr>
          <w:rFonts w:hint="eastAsia"/>
          <w:color w:val="000000"/>
          <w:sz w:val="24"/>
          <w:szCs w:val="28"/>
        </w:rPr>
        <w:t>21.8 《成交通知书》对采购单位和成交磋商供应商具有同等效力，《成交通知书》发出后，采购单位改变成交结果的，或者成交磋商供应商无正当理由放弃成交项目的，依法承担法律责任。</w:t>
      </w:r>
    </w:p>
    <w:p w14:paraId="4C1C5F60">
      <w:pPr>
        <w:pStyle w:val="5"/>
        <w:ind w:left="0" w:firstLine="562" w:firstLineChars="200"/>
        <w:rPr>
          <w:b/>
          <w:color w:val="000000"/>
        </w:rPr>
      </w:pPr>
      <w:bookmarkStart w:id="59" w:name="_Toc4595"/>
      <w:r>
        <w:rPr>
          <w:rFonts w:hint="eastAsia"/>
          <w:b/>
          <w:color w:val="000000"/>
        </w:rPr>
        <w:t>授予合同</w:t>
      </w:r>
      <w:bookmarkEnd w:id="59"/>
    </w:p>
    <w:p w14:paraId="7783C1E2">
      <w:pPr>
        <w:pStyle w:val="8"/>
        <w:spacing w:before="0" w:after="0"/>
        <w:ind w:firstLine="482" w:firstLineChars="200"/>
      </w:pPr>
      <w:bookmarkStart w:id="60" w:name="_Toc488673640"/>
      <w:bookmarkStart w:id="61" w:name="_Toc11400"/>
      <w:r>
        <w:rPr>
          <w:rFonts w:hint="eastAsia"/>
        </w:rPr>
        <w:t>22.签订合同</w:t>
      </w:r>
      <w:bookmarkEnd w:id="60"/>
      <w:bookmarkEnd w:id="61"/>
    </w:p>
    <w:p w14:paraId="14B1FD68">
      <w:pPr>
        <w:pStyle w:val="16"/>
        <w:spacing w:line="360" w:lineRule="auto"/>
        <w:ind w:firstLine="480" w:firstLineChars="200"/>
        <w:rPr>
          <w:color w:val="000000"/>
          <w:sz w:val="24"/>
          <w:szCs w:val="28"/>
        </w:rPr>
      </w:pPr>
      <w:r>
        <w:rPr>
          <w:rFonts w:hint="eastAsia"/>
          <w:color w:val="000000"/>
          <w:sz w:val="24"/>
          <w:szCs w:val="28"/>
        </w:rPr>
        <w:t>22.1 采购单位与成交磋商供应商双方应当自《成交通知书》发出之日起30日内，签订采购合同，送集中采购机构审核并备案；</w:t>
      </w:r>
    </w:p>
    <w:p w14:paraId="0B532D77">
      <w:pPr>
        <w:pStyle w:val="16"/>
        <w:spacing w:line="360" w:lineRule="auto"/>
        <w:ind w:firstLine="480" w:firstLineChars="200"/>
        <w:rPr>
          <w:color w:val="000000"/>
          <w:sz w:val="24"/>
          <w:szCs w:val="28"/>
        </w:rPr>
      </w:pPr>
      <w:r>
        <w:rPr>
          <w:rFonts w:hint="eastAsia"/>
          <w:color w:val="000000"/>
          <w:sz w:val="24"/>
          <w:szCs w:val="28"/>
        </w:rPr>
        <w:t>22</w:t>
      </w:r>
      <w:r>
        <w:rPr>
          <w:color w:val="000000"/>
          <w:sz w:val="24"/>
          <w:szCs w:val="28"/>
        </w:rPr>
        <w:t>.2</w:t>
      </w:r>
      <w:r>
        <w:rPr>
          <w:rFonts w:hint="eastAsia"/>
          <w:color w:val="000000"/>
          <w:sz w:val="24"/>
          <w:szCs w:val="28"/>
        </w:rPr>
        <w:t xml:space="preserve"> 成交磋商供应商在法定期限内无正当理由拒签合同的，按违约处理。同时，集中采购机构和采购单位可依评标排序重新确定成交磋商供应商，并协调双方签订采购合同，或重新组织采购活动；</w:t>
      </w:r>
    </w:p>
    <w:p w14:paraId="1103E7EE">
      <w:pPr>
        <w:pStyle w:val="16"/>
        <w:spacing w:line="360" w:lineRule="auto"/>
        <w:ind w:firstLine="480" w:firstLineChars="200"/>
        <w:rPr>
          <w:color w:val="000000"/>
          <w:sz w:val="24"/>
          <w:szCs w:val="28"/>
        </w:rPr>
      </w:pPr>
      <w:r>
        <w:rPr>
          <w:rFonts w:hint="eastAsia"/>
          <w:color w:val="000000"/>
          <w:sz w:val="24"/>
          <w:szCs w:val="28"/>
        </w:rPr>
        <w:t>22</w:t>
      </w:r>
      <w:r>
        <w:rPr>
          <w:color w:val="000000"/>
          <w:sz w:val="24"/>
          <w:szCs w:val="28"/>
        </w:rPr>
        <w:t>.3</w:t>
      </w:r>
      <w:r>
        <w:rPr>
          <w:rFonts w:hint="eastAsia"/>
          <w:color w:val="000000"/>
          <w:sz w:val="24"/>
          <w:szCs w:val="28"/>
        </w:rPr>
        <w:t xml:space="preserve"> 采购单位不得向成交供应商提出任何不合理的要求作为订立合同的条件，采购单位和成交磋商供应商不得私下订立背离合同实质性内容的协议；</w:t>
      </w:r>
    </w:p>
    <w:p w14:paraId="5DE543B1">
      <w:pPr>
        <w:pStyle w:val="16"/>
        <w:spacing w:line="360" w:lineRule="auto"/>
        <w:ind w:firstLine="480" w:firstLineChars="200"/>
        <w:rPr>
          <w:color w:val="000000"/>
          <w:sz w:val="24"/>
          <w:szCs w:val="28"/>
        </w:rPr>
      </w:pPr>
      <w:r>
        <w:rPr>
          <w:rFonts w:hint="eastAsia"/>
          <w:color w:val="000000"/>
          <w:sz w:val="24"/>
          <w:szCs w:val="28"/>
        </w:rPr>
        <w:t>22.4 成交磋商供应商在法定期限内无正当理由拒签合同的，按违约处理。同时，集中采购机构和采购单位可依评标排序重新确定成交磋商供应商，并协调双方签订采购合同，或重新组织采购活动；</w:t>
      </w:r>
    </w:p>
    <w:p w14:paraId="3F62B9EA">
      <w:pPr>
        <w:pStyle w:val="16"/>
        <w:spacing w:line="360" w:lineRule="auto"/>
        <w:ind w:firstLine="480" w:firstLineChars="200"/>
        <w:rPr>
          <w:color w:val="000000"/>
          <w:sz w:val="24"/>
          <w:szCs w:val="28"/>
        </w:rPr>
      </w:pPr>
      <w:r>
        <w:rPr>
          <w:rFonts w:hint="eastAsia"/>
          <w:color w:val="000000"/>
          <w:sz w:val="24"/>
          <w:szCs w:val="28"/>
        </w:rPr>
        <w:t>22.5 磋商文件、成交磋商供应商的磋商响应文件、《成交通知书》及其澄清、说明文件、承诺等，均为签订采购合同的依据，作为采购合同的组成部分；</w:t>
      </w:r>
    </w:p>
    <w:p w14:paraId="49830CF7">
      <w:pPr>
        <w:pStyle w:val="16"/>
        <w:spacing w:line="360" w:lineRule="auto"/>
        <w:ind w:firstLine="480" w:firstLineChars="200"/>
        <w:rPr>
          <w:color w:val="000000"/>
          <w:sz w:val="24"/>
          <w:szCs w:val="28"/>
        </w:rPr>
      </w:pPr>
      <w:r>
        <w:rPr>
          <w:rFonts w:hint="eastAsia"/>
          <w:color w:val="000000"/>
          <w:sz w:val="24"/>
          <w:szCs w:val="28"/>
        </w:rPr>
        <w:t>22.6 采购人与</w:t>
      </w:r>
      <w:r>
        <w:rPr>
          <w:rFonts w:hint="eastAsia" w:cs="宋体"/>
          <w:color w:val="000000"/>
          <w:sz w:val="24"/>
          <w:szCs w:val="24"/>
          <w:shd w:val="clear" w:color="auto" w:fill="FFFFFF"/>
        </w:rPr>
        <w:t>成交磋商供应商</w:t>
      </w:r>
      <w:r>
        <w:rPr>
          <w:rFonts w:hint="eastAsia"/>
          <w:color w:val="000000"/>
          <w:sz w:val="24"/>
          <w:szCs w:val="28"/>
        </w:rPr>
        <w:t>应当根据合同的约定依法履行合同义务。政府采购合同的履行、违约责任和解决争议的方法等适用《中华人民共和国民法典》。</w:t>
      </w:r>
    </w:p>
    <w:p w14:paraId="43953A18">
      <w:pPr>
        <w:pStyle w:val="16"/>
        <w:spacing w:line="360" w:lineRule="auto"/>
        <w:ind w:firstLine="480" w:firstLineChars="200"/>
        <w:rPr>
          <w:color w:val="000000"/>
          <w:sz w:val="24"/>
          <w:szCs w:val="28"/>
        </w:rPr>
      </w:pPr>
      <w:r>
        <w:rPr>
          <w:rFonts w:hint="eastAsia"/>
          <w:color w:val="000000"/>
          <w:sz w:val="24"/>
          <w:szCs w:val="28"/>
        </w:rPr>
        <w:t>22.7 采购人应当及时对采购项目进行验收。采购人可以邀请参加本项目的其他磋商供应商或者第三方机构参与验收。参与验收的磋商供应商或者第三方机构的意见作为验收书的参考资料一并存档。</w:t>
      </w:r>
    </w:p>
    <w:p w14:paraId="4EE286CE">
      <w:pPr>
        <w:pStyle w:val="16"/>
        <w:spacing w:line="360" w:lineRule="auto"/>
        <w:ind w:firstLine="480" w:firstLineChars="200"/>
        <w:rPr>
          <w:color w:val="000000"/>
          <w:sz w:val="24"/>
          <w:szCs w:val="28"/>
        </w:rPr>
      </w:pPr>
      <w:r>
        <w:rPr>
          <w:rFonts w:hint="eastAsia"/>
          <w:color w:val="000000"/>
          <w:sz w:val="24"/>
          <w:szCs w:val="28"/>
        </w:rPr>
        <w:t>22.8 采购人应当加强对</w:t>
      </w:r>
      <w:r>
        <w:rPr>
          <w:rFonts w:hint="eastAsia" w:cs="宋体"/>
          <w:color w:val="000000"/>
          <w:sz w:val="24"/>
          <w:szCs w:val="24"/>
          <w:shd w:val="clear" w:color="auto" w:fill="FFFFFF"/>
        </w:rPr>
        <w:t>成交磋商供应商</w:t>
      </w:r>
      <w:r>
        <w:rPr>
          <w:rFonts w:hint="eastAsia"/>
          <w:color w:val="000000"/>
          <w:sz w:val="24"/>
          <w:szCs w:val="28"/>
        </w:rPr>
        <w:t>的履约管理，并按照采购合同约定，及时向</w:t>
      </w:r>
      <w:r>
        <w:rPr>
          <w:rFonts w:hint="eastAsia" w:cs="宋体"/>
          <w:color w:val="000000"/>
          <w:sz w:val="24"/>
          <w:szCs w:val="24"/>
          <w:shd w:val="clear" w:color="auto" w:fill="FFFFFF"/>
        </w:rPr>
        <w:t>成交磋商供应商</w:t>
      </w:r>
      <w:r>
        <w:rPr>
          <w:rFonts w:hint="eastAsia"/>
          <w:color w:val="000000"/>
          <w:sz w:val="24"/>
          <w:szCs w:val="28"/>
        </w:rPr>
        <w:t>支付采购资金。对于</w:t>
      </w:r>
      <w:r>
        <w:rPr>
          <w:rFonts w:hint="eastAsia" w:cs="宋体"/>
          <w:color w:val="000000"/>
          <w:sz w:val="24"/>
          <w:szCs w:val="24"/>
          <w:shd w:val="clear" w:color="auto" w:fill="FFFFFF"/>
        </w:rPr>
        <w:t>成交磋商供应商</w:t>
      </w:r>
      <w:r>
        <w:rPr>
          <w:rFonts w:hint="eastAsia"/>
          <w:color w:val="000000"/>
          <w:sz w:val="24"/>
          <w:szCs w:val="28"/>
        </w:rPr>
        <w:t>违反采购合同约定的行为，采购人应当及时处理，依法追究其违约责任。</w:t>
      </w:r>
    </w:p>
    <w:p w14:paraId="635A6FBD">
      <w:pPr>
        <w:pStyle w:val="16"/>
        <w:spacing w:line="360" w:lineRule="auto"/>
        <w:ind w:firstLine="480" w:firstLineChars="200"/>
        <w:rPr>
          <w:color w:val="000000"/>
          <w:sz w:val="24"/>
          <w:szCs w:val="28"/>
        </w:rPr>
      </w:pPr>
      <w:r>
        <w:rPr>
          <w:rFonts w:hint="eastAsia"/>
          <w:color w:val="000000"/>
          <w:sz w:val="24"/>
          <w:szCs w:val="28"/>
        </w:rPr>
        <w:t>22.9 采购合同签订之日起2个工作日内，由采购单位将采购合同在青海政府采购网等媒体上公告，但采购合同中涉及国家秘密、商业秘密的内容除外。</w:t>
      </w:r>
    </w:p>
    <w:p w14:paraId="1F7D9CE0">
      <w:pPr>
        <w:pStyle w:val="16"/>
        <w:spacing w:line="360" w:lineRule="auto"/>
        <w:ind w:firstLine="480" w:firstLineChars="200"/>
        <w:rPr>
          <w:color w:val="000000"/>
          <w:sz w:val="24"/>
          <w:szCs w:val="28"/>
        </w:rPr>
      </w:pPr>
      <w:r>
        <w:rPr>
          <w:rFonts w:hint="eastAsia"/>
          <w:color w:val="000000"/>
          <w:sz w:val="24"/>
          <w:szCs w:val="28"/>
        </w:rPr>
        <w:t>22.10 采购人、集中采购机构应当建立真实完整的招标采购档案，妥善保存每项采购活动的磋商文件。</w:t>
      </w:r>
    </w:p>
    <w:p w14:paraId="30F7F07A">
      <w:pPr>
        <w:pStyle w:val="5"/>
        <w:ind w:left="0" w:firstLine="562" w:firstLineChars="200"/>
        <w:rPr>
          <w:b/>
          <w:color w:val="000000"/>
        </w:rPr>
      </w:pPr>
      <w:bookmarkStart w:id="62" w:name="_Toc10445"/>
      <w:r>
        <w:rPr>
          <w:rFonts w:hint="eastAsia"/>
          <w:b/>
          <w:color w:val="000000"/>
        </w:rPr>
        <w:t>废标条款</w:t>
      </w:r>
      <w:bookmarkEnd w:id="62"/>
    </w:p>
    <w:p w14:paraId="32D14D84">
      <w:pPr>
        <w:pStyle w:val="8"/>
        <w:spacing w:before="0" w:after="0"/>
        <w:ind w:firstLine="482" w:firstLineChars="200"/>
      </w:pPr>
      <w:bookmarkStart w:id="63" w:name="_Toc24604"/>
      <w:bookmarkStart w:id="64" w:name="_Toc488673642"/>
      <w:r>
        <w:rPr>
          <w:rFonts w:hint="eastAsia"/>
        </w:rPr>
        <w:t>23.废标情形</w:t>
      </w:r>
      <w:bookmarkEnd w:id="63"/>
      <w:bookmarkEnd w:id="64"/>
    </w:p>
    <w:p w14:paraId="22978896">
      <w:pPr>
        <w:pStyle w:val="16"/>
        <w:spacing w:line="360" w:lineRule="auto"/>
        <w:ind w:firstLine="480" w:firstLineChars="200"/>
        <w:rPr>
          <w:color w:val="000000"/>
          <w:sz w:val="24"/>
          <w:szCs w:val="28"/>
        </w:rPr>
      </w:pPr>
      <w:r>
        <w:rPr>
          <w:rFonts w:hint="eastAsia" w:cs="Arial"/>
          <w:color w:val="000000"/>
          <w:sz w:val="24"/>
          <w:szCs w:val="24"/>
        </w:rPr>
        <w:t xml:space="preserve">22.1 </w:t>
      </w:r>
      <w:r>
        <w:rPr>
          <w:rFonts w:cs="Arial"/>
          <w:color w:val="000000"/>
          <w:sz w:val="24"/>
          <w:szCs w:val="24"/>
        </w:rPr>
        <w:t>在磋商采购中，出现下列情形之一的，应予废标</w:t>
      </w:r>
      <w:r>
        <w:rPr>
          <w:rFonts w:hint="eastAsia" w:cs="Arial"/>
          <w:color w:val="000000"/>
          <w:sz w:val="24"/>
          <w:szCs w:val="24"/>
        </w:rPr>
        <w:t>：</w:t>
      </w:r>
    </w:p>
    <w:p w14:paraId="2A5FAED9">
      <w:pPr>
        <w:pStyle w:val="16"/>
        <w:spacing w:line="360" w:lineRule="auto"/>
        <w:ind w:firstLine="480" w:firstLineChars="200"/>
        <w:rPr>
          <w:rFonts w:cs="Arial"/>
          <w:color w:val="000000"/>
          <w:sz w:val="24"/>
          <w:szCs w:val="24"/>
        </w:rPr>
      </w:pPr>
      <w:r>
        <w:rPr>
          <w:rFonts w:hint="eastAsia" w:cs="Arial"/>
          <w:color w:val="000000"/>
          <w:sz w:val="24"/>
          <w:szCs w:val="24"/>
        </w:rPr>
        <w:t>（1）符合磋商条件的磋商供应商或者对磋商文件作出实质性响应的磋商供应商不足三家的；</w:t>
      </w:r>
    </w:p>
    <w:p w14:paraId="33C371D5">
      <w:pPr>
        <w:pStyle w:val="16"/>
        <w:spacing w:line="360" w:lineRule="auto"/>
        <w:ind w:firstLine="480" w:firstLineChars="200"/>
        <w:rPr>
          <w:rFonts w:cs="Arial"/>
          <w:color w:val="000000"/>
          <w:sz w:val="24"/>
          <w:szCs w:val="24"/>
        </w:rPr>
      </w:pPr>
      <w:r>
        <w:rPr>
          <w:rFonts w:hint="eastAsia" w:cs="Arial"/>
          <w:color w:val="000000"/>
          <w:sz w:val="24"/>
          <w:szCs w:val="24"/>
        </w:rPr>
        <w:t>（2）出现影响采购活动正常推进的违法、违规行为的；</w:t>
      </w:r>
    </w:p>
    <w:p w14:paraId="6BF2B84A">
      <w:pPr>
        <w:pStyle w:val="16"/>
        <w:spacing w:line="360" w:lineRule="auto"/>
        <w:ind w:firstLine="480" w:firstLineChars="200"/>
        <w:rPr>
          <w:rFonts w:cs="Arial"/>
          <w:color w:val="000000"/>
          <w:sz w:val="24"/>
          <w:szCs w:val="24"/>
        </w:rPr>
      </w:pPr>
      <w:r>
        <w:rPr>
          <w:rFonts w:hint="eastAsia" w:cs="Arial"/>
          <w:color w:val="000000"/>
          <w:sz w:val="24"/>
          <w:szCs w:val="24"/>
        </w:rPr>
        <w:t>（3）磋商供应商的报价均超出采购预算额度，采购单位不能支付的；</w:t>
      </w:r>
    </w:p>
    <w:p w14:paraId="5994ECC3">
      <w:pPr>
        <w:pStyle w:val="16"/>
        <w:spacing w:line="360" w:lineRule="auto"/>
        <w:ind w:firstLine="480" w:firstLineChars="200"/>
        <w:rPr>
          <w:rFonts w:cs="Arial"/>
          <w:color w:val="000000"/>
          <w:sz w:val="24"/>
          <w:szCs w:val="24"/>
        </w:rPr>
      </w:pPr>
      <w:r>
        <w:rPr>
          <w:rFonts w:hint="eastAsia" w:cs="Arial"/>
          <w:color w:val="000000"/>
          <w:sz w:val="24"/>
          <w:szCs w:val="24"/>
        </w:rPr>
        <w:t>（4）因重大变故，采购任务取消的。</w:t>
      </w:r>
    </w:p>
    <w:p w14:paraId="414BD4AC">
      <w:pPr>
        <w:pStyle w:val="16"/>
        <w:spacing w:line="360" w:lineRule="auto"/>
        <w:ind w:firstLine="480" w:firstLineChars="200"/>
        <w:rPr>
          <w:color w:val="000000"/>
          <w:sz w:val="24"/>
          <w:szCs w:val="28"/>
        </w:rPr>
      </w:pPr>
      <w:r>
        <w:rPr>
          <w:rFonts w:hint="eastAsia"/>
          <w:color w:val="000000"/>
          <w:sz w:val="24"/>
          <w:szCs w:val="28"/>
        </w:rPr>
        <w:t>22.2 废标后，由集中采购机构发布废标公告。</w:t>
      </w:r>
    </w:p>
    <w:p w14:paraId="152AB08A">
      <w:pPr>
        <w:pStyle w:val="5"/>
        <w:ind w:left="0" w:firstLine="562" w:firstLineChars="200"/>
        <w:rPr>
          <w:b/>
          <w:color w:val="000000"/>
        </w:rPr>
      </w:pPr>
      <w:bookmarkStart w:id="65" w:name="_Toc17736"/>
      <w:r>
        <w:rPr>
          <w:rFonts w:hint="eastAsia"/>
          <w:b/>
          <w:color w:val="000000"/>
        </w:rPr>
        <w:t>其他</w:t>
      </w:r>
      <w:bookmarkEnd w:id="65"/>
    </w:p>
    <w:p w14:paraId="21C360BF">
      <w:pPr>
        <w:pStyle w:val="8"/>
        <w:spacing w:before="0" w:after="0"/>
        <w:ind w:firstLine="482" w:firstLineChars="200"/>
      </w:pPr>
      <w:bookmarkStart w:id="66" w:name="_Toc1577"/>
      <w:bookmarkStart w:id="67" w:name="_Toc488673644"/>
      <w:r>
        <w:rPr>
          <w:rFonts w:hint="eastAsia"/>
        </w:rPr>
        <w:t>24.串标情形</w:t>
      </w:r>
      <w:bookmarkEnd w:id="66"/>
      <w:bookmarkEnd w:id="67"/>
    </w:p>
    <w:p w14:paraId="5F634538">
      <w:pPr>
        <w:pStyle w:val="16"/>
        <w:spacing w:line="360" w:lineRule="auto"/>
        <w:ind w:firstLine="480" w:firstLineChars="200"/>
        <w:rPr>
          <w:color w:val="000000"/>
          <w:sz w:val="24"/>
          <w:szCs w:val="28"/>
        </w:rPr>
      </w:pPr>
      <w:r>
        <w:rPr>
          <w:rFonts w:hint="eastAsia"/>
          <w:color w:val="000000"/>
          <w:sz w:val="24"/>
          <w:szCs w:val="28"/>
        </w:rPr>
        <w:t>24.1 磋商供应商应当遵循公平竞争的原则，不得恶意串通，不得妨碍其他磋商供应商的竞争行为，不得损害采购人或者其他磋商供应商的合法权益</w:t>
      </w:r>
      <w:r>
        <w:rPr>
          <w:rFonts w:hint="eastAsia" w:cs="宋体"/>
          <w:color w:val="000000"/>
        </w:rPr>
        <w:t>。</w:t>
      </w:r>
    </w:p>
    <w:p w14:paraId="7E635A45">
      <w:pPr>
        <w:pStyle w:val="16"/>
        <w:spacing w:line="360" w:lineRule="auto"/>
        <w:ind w:firstLine="480" w:firstLineChars="200"/>
        <w:rPr>
          <w:rFonts w:cs="宋体"/>
          <w:color w:val="000000"/>
        </w:rPr>
      </w:pPr>
      <w:r>
        <w:rPr>
          <w:rFonts w:hint="eastAsia"/>
          <w:color w:val="000000"/>
          <w:sz w:val="24"/>
          <w:szCs w:val="28"/>
        </w:rPr>
        <w:t>24.2 在评标过程中发现磋商供应商有上述情形的，评标委员会应当认定其投标无效，并书面报告本级财政部门</w:t>
      </w:r>
      <w:r>
        <w:rPr>
          <w:rFonts w:hint="eastAsia" w:cs="宋体"/>
          <w:color w:val="000000"/>
        </w:rPr>
        <w:t>。</w:t>
      </w:r>
    </w:p>
    <w:p w14:paraId="448AFC9B">
      <w:pPr>
        <w:pStyle w:val="16"/>
        <w:spacing w:line="360" w:lineRule="auto"/>
        <w:ind w:firstLine="480" w:firstLineChars="200"/>
        <w:rPr>
          <w:color w:val="000000"/>
          <w:sz w:val="24"/>
          <w:szCs w:val="28"/>
        </w:rPr>
      </w:pPr>
      <w:r>
        <w:rPr>
          <w:rFonts w:hint="eastAsia"/>
          <w:color w:val="000000"/>
          <w:sz w:val="24"/>
          <w:szCs w:val="28"/>
        </w:rPr>
        <w:t>24.3 有下列情形之一的，视为磋商供应商串通投标，其投标无效：</w:t>
      </w:r>
    </w:p>
    <w:p w14:paraId="2309A3BF">
      <w:pPr>
        <w:pStyle w:val="16"/>
        <w:spacing w:line="360" w:lineRule="auto"/>
        <w:ind w:firstLine="480" w:firstLineChars="200"/>
        <w:rPr>
          <w:color w:val="000000"/>
          <w:sz w:val="24"/>
          <w:szCs w:val="24"/>
        </w:rPr>
      </w:pPr>
      <w:r>
        <w:rPr>
          <w:rFonts w:hint="eastAsia" w:cs="宋体"/>
          <w:color w:val="000000"/>
          <w:sz w:val="24"/>
          <w:szCs w:val="24"/>
        </w:rPr>
        <w:t>（1）不同磋商供应商的磋商响应文件由同一单位或者个人编制；</w:t>
      </w:r>
    </w:p>
    <w:p w14:paraId="43DB9D45">
      <w:pPr>
        <w:pStyle w:val="16"/>
        <w:spacing w:line="360" w:lineRule="auto"/>
        <w:ind w:firstLine="480" w:firstLineChars="200"/>
        <w:rPr>
          <w:color w:val="000000"/>
          <w:sz w:val="24"/>
          <w:szCs w:val="24"/>
        </w:rPr>
      </w:pPr>
      <w:r>
        <w:rPr>
          <w:rFonts w:hint="eastAsia" w:cs="宋体"/>
          <w:color w:val="000000"/>
          <w:sz w:val="24"/>
          <w:szCs w:val="24"/>
        </w:rPr>
        <w:t>（2）不同磋商供应商委托同一单位或者个人办理投标事宜；</w:t>
      </w:r>
    </w:p>
    <w:p w14:paraId="5B2D3376">
      <w:pPr>
        <w:pStyle w:val="16"/>
        <w:spacing w:line="360" w:lineRule="auto"/>
        <w:ind w:firstLine="480" w:firstLineChars="200"/>
        <w:rPr>
          <w:color w:val="000000"/>
          <w:sz w:val="24"/>
          <w:szCs w:val="24"/>
        </w:rPr>
      </w:pPr>
      <w:r>
        <w:rPr>
          <w:rFonts w:hint="eastAsia" w:cs="宋体"/>
          <w:color w:val="000000"/>
          <w:sz w:val="24"/>
          <w:szCs w:val="24"/>
        </w:rPr>
        <w:t>（3）不同磋商供应商的磋商响应文件载明的项目管理成员或者联系人员为同一人；</w:t>
      </w:r>
    </w:p>
    <w:p w14:paraId="701C1613">
      <w:pPr>
        <w:pStyle w:val="16"/>
        <w:spacing w:line="360" w:lineRule="auto"/>
        <w:ind w:firstLine="480" w:firstLineChars="200"/>
        <w:rPr>
          <w:color w:val="000000"/>
          <w:sz w:val="24"/>
          <w:szCs w:val="24"/>
        </w:rPr>
      </w:pPr>
      <w:r>
        <w:rPr>
          <w:rFonts w:hint="eastAsia" w:cs="宋体"/>
          <w:color w:val="000000"/>
          <w:sz w:val="24"/>
          <w:szCs w:val="24"/>
        </w:rPr>
        <w:t>（4）不同磋商供应商的磋商响应文件异常一致或者磋商报价呈规律性差异；</w:t>
      </w:r>
    </w:p>
    <w:p w14:paraId="0087B970">
      <w:pPr>
        <w:pStyle w:val="16"/>
        <w:spacing w:line="360" w:lineRule="auto"/>
        <w:ind w:firstLine="480" w:firstLineChars="200"/>
        <w:rPr>
          <w:color w:val="000000"/>
          <w:sz w:val="24"/>
          <w:szCs w:val="24"/>
        </w:rPr>
      </w:pPr>
      <w:r>
        <w:rPr>
          <w:rFonts w:hint="eastAsia" w:cs="宋体"/>
          <w:color w:val="000000"/>
          <w:sz w:val="24"/>
          <w:szCs w:val="24"/>
        </w:rPr>
        <w:t>（5）不同磋商供应商的磋商响应文件相互混装；</w:t>
      </w:r>
    </w:p>
    <w:p w14:paraId="71E1ABC4">
      <w:pPr>
        <w:pStyle w:val="16"/>
        <w:spacing w:line="360" w:lineRule="auto"/>
        <w:ind w:firstLine="480" w:firstLineChars="200"/>
        <w:rPr>
          <w:color w:val="000000"/>
          <w:sz w:val="24"/>
          <w:szCs w:val="28"/>
        </w:rPr>
      </w:pPr>
      <w:r>
        <w:rPr>
          <w:rFonts w:hint="eastAsia"/>
          <w:color w:val="000000"/>
          <w:sz w:val="24"/>
          <w:szCs w:val="28"/>
        </w:rPr>
        <w:t>24.4 其他未尽事宜，按照《中华人民共和国政府采购法》、《中华人民共和国民法典》、《中华人民共和国政府采购法实施条例》、《政府采购竞争性磋商采购方式管理暂行办法》等法律法规的有关条款执行。</w:t>
      </w:r>
    </w:p>
    <w:p w14:paraId="7987733D">
      <w:pPr>
        <w:pStyle w:val="16"/>
        <w:spacing w:line="360" w:lineRule="auto"/>
        <w:ind w:left="1041"/>
        <w:jc w:val="left"/>
        <w:rPr>
          <w:color w:val="000000"/>
          <w:sz w:val="24"/>
          <w:szCs w:val="28"/>
        </w:rPr>
      </w:pPr>
    </w:p>
    <w:p w14:paraId="5C5CEC43">
      <w:pPr>
        <w:widowControl/>
        <w:jc w:val="left"/>
        <w:rPr>
          <w:rFonts w:ascii="宋体"/>
          <w:b/>
          <w:bCs/>
          <w:color w:val="000000"/>
          <w:kern w:val="28"/>
          <w:sz w:val="48"/>
          <w:szCs w:val="32"/>
        </w:rPr>
      </w:pPr>
    </w:p>
    <w:p w14:paraId="73E09EFA">
      <w:pPr>
        <w:widowControl/>
        <w:jc w:val="left"/>
        <w:rPr>
          <w:rFonts w:ascii="宋体"/>
          <w:b/>
          <w:bCs/>
          <w:color w:val="000000"/>
          <w:kern w:val="28"/>
          <w:sz w:val="48"/>
          <w:szCs w:val="32"/>
        </w:rPr>
      </w:pPr>
      <w:r>
        <w:rPr>
          <w:rFonts w:ascii="宋体"/>
          <w:color w:val="000000"/>
          <w:sz w:val="48"/>
        </w:rPr>
        <w:br w:type="page"/>
      </w:r>
    </w:p>
    <w:p w14:paraId="0B3FD875">
      <w:pPr>
        <w:pStyle w:val="23"/>
        <w:spacing w:before="0" w:after="0" w:line="360" w:lineRule="auto"/>
        <w:rPr>
          <w:rFonts w:ascii="宋体"/>
          <w:color w:val="000000"/>
          <w:sz w:val="48"/>
        </w:rPr>
      </w:pPr>
      <w:bookmarkStart w:id="68" w:name="_Toc32070"/>
      <w:r>
        <w:rPr>
          <w:rFonts w:hint="eastAsia" w:ascii="宋体"/>
          <w:color w:val="000000"/>
          <w:sz w:val="48"/>
        </w:rPr>
        <w:t>第三部分湟源县政府采购合同文本样式</w:t>
      </w:r>
      <w:bookmarkEnd w:id="68"/>
    </w:p>
    <w:p w14:paraId="2B5FA8E4">
      <w:pPr>
        <w:pStyle w:val="16"/>
        <w:spacing w:line="360" w:lineRule="auto"/>
        <w:ind w:firstLine="1124" w:firstLineChars="200"/>
        <w:jc w:val="left"/>
        <w:rPr>
          <w:b/>
          <w:color w:val="000000"/>
          <w:sz w:val="56"/>
          <w:szCs w:val="72"/>
        </w:rPr>
      </w:pPr>
    </w:p>
    <w:p w14:paraId="0FDF0900">
      <w:pPr>
        <w:spacing w:line="360" w:lineRule="auto"/>
        <w:jc w:val="center"/>
        <w:rPr>
          <w:rFonts w:ascii="宋体"/>
          <w:b/>
          <w:color w:val="000000"/>
          <w:spacing w:val="120"/>
          <w:sz w:val="56"/>
          <w:szCs w:val="72"/>
        </w:rPr>
      </w:pPr>
    </w:p>
    <w:p w14:paraId="7A68F420">
      <w:pPr>
        <w:spacing w:line="360" w:lineRule="auto"/>
        <w:jc w:val="center"/>
        <w:rPr>
          <w:rFonts w:ascii="宋体"/>
          <w:b/>
          <w:color w:val="000000"/>
          <w:spacing w:val="120"/>
          <w:sz w:val="56"/>
          <w:szCs w:val="72"/>
        </w:rPr>
      </w:pPr>
    </w:p>
    <w:p w14:paraId="276A797F">
      <w:pPr>
        <w:spacing w:line="360" w:lineRule="auto"/>
        <w:jc w:val="center"/>
        <w:rPr>
          <w:rFonts w:ascii="宋体"/>
          <w:b/>
          <w:color w:val="000000"/>
          <w:spacing w:val="120"/>
          <w:sz w:val="56"/>
          <w:szCs w:val="72"/>
        </w:rPr>
      </w:pPr>
    </w:p>
    <w:p w14:paraId="3AC3B901">
      <w:pPr>
        <w:spacing w:line="360" w:lineRule="auto"/>
        <w:jc w:val="center"/>
        <w:rPr>
          <w:rFonts w:ascii="宋体"/>
          <w:b/>
          <w:bCs/>
          <w:color w:val="000000"/>
          <w:sz w:val="72"/>
          <w:szCs w:val="50"/>
          <w:lang w:val="zh-CN"/>
        </w:rPr>
      </w:pPr>
      <w:r>
        <w:rPr>
          <w:rFonts w:hint="eastAsia" w:ascii="宋体"/>
          <w:b/>
          <w:bCs/>
          <w:color w:val="000000"/>
          <w:sz w:val="72"/>
          <w:szCs w:val="50"/>
          <w:lang w:val="zh-CN"/>
        </w:rPr>
        <w:t>湟源县政府采购合同书</w:t>
      </w:r>
    </w:p>
    <w:p w14:paraId="019D3A3A">
      <w:pPr>
        <w:spacing w:line="360" w:lineRule="auto"/>
        <w:rPr>
          <w:rFonts w:ascii="宋体"/>
          <w:b/>
          <w:color w:val="000000"/>
          <w:sz w:val="56"/>
          <w:szCs w:val="72"/>
        </w:rPr>
      </w:pPr>
    </w:p>
    <w:p w14:paraId="07CF74E7">
      <w:pPr>
        <w:spacing w:line="360" w:lineRule="auto"/>
        <w:rPr>
          <w:rFonts w:ascii="宋体"/>
          <w:b/>
          <w:color w:val="000000"/>
          <w:sz w:val="56"/>
          <w:szCs w:val="72"/>
        </w:rPr>
      </w:pPr>
    </w:p>
    <w:p w14:paraId="3CC46D61">
      <w:pPr>
        <w:spacing w:line="360" w:lineRule="auto"/>
        <w:rPr>
          <w:rFonts w:ascii="宋体"/>
          <w:b/>
          <w:color w:val="000000"/>
          <w:sz w:val="24"/>
          <w:szCs w:val="28"/>
        </w:rPr>
      </w:pPr>
      <w:r>
        <w:rPr>
          <w:rFonts w:hint="eastAsia" w:ascii="宋体"/>
          <w:b/>
          <w:color w:val="000000"/>
          <w:sz w:val="24"/>
          <w:szCs w:val="28"/>
        </w:rPr>
        <w:t xml:space="preserve">    </w:t>
      </w:r>
    </w:p>
    <w:p w14:paraId="56A4EEB4">
      <w:pPr>
        <w:widowControl/>
        <w:adjustRightInd w:val="0"/>
        <w:snapToGrid w:val="0"/>
        <w:spacing w:line="360" w:lineRule="auto"/>
        <w:ind w:firstLine="723" w:firstLineChars="300"/>
        <w:jc w:val="left"/>
        <w:textAlignment w:val="baseline"/>
        <w:rPr>
          <w:rFonts w:ascii="宋体"/>
          <w:b/>
          <w:color w:val="000000"/>
          <w:sz w:val="24"/>
          <w:szCs w:val="28"/>
          <w:u w:val="single"/>
        </w:rPr>
      </w:pPr>
      <w:r>
        <w:rPr>
          <w:rFonts w:hint="eastAsia" w:ascii="宋体"/>
          <w:b/>
          <w:color w:val="000000"/>
          <w:sz w:val="24"/>
          <w:szCs w:val="28"/>
        </w:rPr>
        <w:t>采购项目名称</w:t>
      </w:r>
      <w:r>
        <w:rPr>
          <w:rFonts w:hint="eastAsia" w:ascii="宋体"/>
          <w:b/>
          <w:sz w:val="24"/>
          <w:szCs w:val="28"/>
          <w:u w:val="single"/>
        </w:rPr>
        <w:t xml:space="preserve">：湟源县融媒体中心4K超高清非线性编辑系统及周边设备采购项目    </w:t>
      </w:r>
      <w:r>
        <w:rPr>
          <w:rFonts w:hint="eastAsia" w:ascii="宋体" w:hAnsi="宋体"/>
          <w:b/>
          <w:sz w:val="32"/>
          <w:szCs w:val="32"/>
          <w:u w:val="single"/>
        </w:rPr>
        <w:t xml:space="preserve">       </w:t>
      </w:r>
    </w:p>
    <w:p w14:paraId="10664410">
      <w:pPr>
        <w:spacing w:line="360" w:lineRule="auto"/>
        <w:ind w:firstLine="723" w:firstLineChars="300"/>
        <w:rPr>
          <w:rFonts w:ascii="宋体"/>
          <w:b/>
          <w:color w:val="FF0000"/>
          <w:sz w:val="24"/>
          <w:szCs w:val="28"/>
          <w:u w:val="single"/>
        </w:rPr>
      </w:pPr>
      <w:r>
        <w:rPr>
          <w:rFonts w:ascii="宋体"/>
          <w:b/>
          <w:color w:val="000000"/>
          <w:sz w:val="24"/>
          <w:szCs w:val="28"/>
        </w:rPr>
        <w:t>采购项目编号</w:t>
      </w:r>
      <w:r>
        <w:rPr>
          <w:rFonts w:hint="eastAsia" w:ascii="宋体"/>
          <w:b/>
          <w:color w:val="000000"/>
          <w:sz w:val="24"/>
          <w:szCs w:val="28"/>
        </w:rPr>
        <w:t>：</w:t>
      </w:r>
      <w:r>
        <w:rPr>
          <w:rFonts w:hint="eastAsia" w:ascii="宋体"/>
          <w:b/>
          <w:sz w:val="24"/>
          <w:szCs w:val="28"/>
          <w:u w:val="single"/>
        </w:rPr>
        <w:t xml:space="preserve">源政采竞磋（货物）2025-005号                           </w:t>
      </w:r>
    </w:p>
    <w:p w14:paraId="3E4DD708">
      <w:pPr>
        <w:spacing w:line="360" w:lineRule="auto"/>
        <w:ind w:firstLine="723" w:firstLineChars="300"/>
        <w:rPr>
          <w:rFonts w:ascii="宋体"/>
          <w:b/>
          <w:sz w:val="24"/>
          <w:szCs w:val="28"/>
          <w:u w:val="single"/>
        </w:rPr>
      </w:pPr>
      <w:r>
        <w:rPr>
          <w:rFonts w:ascii="宋体"/>
          <w:b/>
          <w:sz w:val="24"/>
          <w:szCs w:val="28"/>
        </w:rPr>
        <w:t>采购合同编号</w:t>
      </w:r>
      <w:r>
        <w:rPr>
          <w:rFonts w:hint="eastAsia" w:ascii="宋体"/>
          <w:b/>
          <w:sz w:val="24"/>
          <w:szCs w:val="28"/>
        </w:rPr>
        <w:t>：</w:t>
      </w:r>
      <w:r>
        <w:rPr>
          <w:rFonts w:hint="eastAsia" w:ascii="宋体"/>
          <w:b/>
          <w:sz w:val="24"/>
          <w:szCs w:val="28"/>
          <w:u w:val="single"/>
        </w:rPr>
        <w:t>YZC-2025-135</w:t>
      </w:r>
      <w:r>
        <w:rPr>
          <w:rFonts w:hint="eastAsia" w:ascii="宋体"/>
          <w:b/>
          <w:sz w:val="24"/>
          <w:szCs w:val="28"/>
          <w:u w:val="single"/>
          <w:lang w:val="en-US" w:eastAsia="zh-CN"/>
        </w:rPr>
        <w:t>号</w:t>
      </w:r>
      <w:r>
        <w:rPr>
          <w:rFonts w:hint="eastAsia" w:ascii="宋体"/>
          <w:b/>
          <w:sz w:val="24"/>
          <w:szCs w:val="28"/>
          <w:u w:val="single"/>
        </w:rPr>
        <w:t xml:space="preserve">                                              </w:t>
      </w:r>
    </w:p>
    <w:p w14:paraId="4B3F10BE">
      <w:pPr>
        <w:spacing w:line="360" w:lineRule="auto"/>
        <w:ind w:firstLine="723" w:firstLineChars="300"/>
        <w:rPr>
          <w:rFonts w:ascii="宋体"/>
          <w:b/>
          <w:color w:val="000000"/>
          <w:sz w:val="24"/>
          <w:szCs w:val="28"/>
          <w:u w:val="single"/>
        </w:rPr>
      </w:pPr>
      <w:r>
        <w:rPr>
          <w:rFonts w:ascii="宋体"/>
          <w:b/>
          <w:color w:val="000000"/>
          <w:sz w:val="24"/>
          <w:szCs w:val="28"/>
        </w:rPr>
        <w:t>合同金额</w:t>
      </w:r>
      <w:r>
        <w:rPr>
          <w:rFonts w:hint="eastAsia" w:ascii="宋体"/>
          <w:b/>
          <w:color w:val="000000"/>
          <w:sz w:val="24"/>
          <w:szCs w:val="28"/>
        </w:rPr>
        <w:t>（</w:t>
      </w:r>
      <w:r>
        <w:rPr>
          <w:rFonts w:ascii="宋体"/>
          <w:b/>
          <w:color w:val="000000"/>
          <w:sz w:val="24"/>
          <w:szCs w:val="28"/>
        </w:rPr>
        <w:t>人民币</w:t>
      </w:r>
      <w:r>
        <w:rPr>
          <w:rFonts w:hint="eastAsia" w:ascii="宋体"/>
          <w:b/>
          <w:color w:val="000000"/>
          <w:sz w:val="24"/>
          <w:szCs w:val="28"/>
        </w:rPr>
        <w:t>）：</w:t>
      </w:r>
      <w:r>
        <w:rPr>
          <w:rFonts w:hint="eastAsia" w:ascii="宋体"/>
          <w:b/>
          <w:color w:val="000000"/>
          <w:sz w:val="24"/>
          <w:szCs w:val="28"/>
          <w:u w:val="single"/>
        </w:rPr>
        <w:t xml:space="preserve">                                                </w:t>
      </w:r>
    </w:p>
    <w:p w14:paraId="4D7223C3">
      <w:pPr>
        <w:spacing w:line="360" w:lineRule="auto"/>
        <w:ind w:firstLine="723" w:firstLineChars="300"/>
        <w:rPr>
          <w:rFonts w:ascii="宋体"/>
          <w:b/>
          <w:color w:val="000000"/>
          <w:sz w:val="24"/>
          <w:szCs w:val="28"/>
          <w:u w:val="single"/>
        </w:rPr>
      </w:pPr>
      <w:r>
        <w:rPr>
          <w:rFonts w:hint="eastAsia" w:ascii="宋体"/>
          <w:b/>
          <w:color w:val="000000"/>
          <w:sz w:val="24"/>
          <w:szCs w:val="28"/>
        </w:rPr>
        <w:t>采购单位（</w:t>
      </w:r>
      <w:r>
        <w:rPr>
          <w:rFonts w:ascii="宋体"/>
          <w:b/>
          <w:color w:val="000000"/>
          <w:sz w:val="24"/>
          <w:szCs w:val="28"/>
        </w:rPr>
        <w:t>甲方</w:t>
      </w:r>
      <w:r>
        <w:rPr>
          <w:rFonts w:hint="eastAsia" w:ascii="宋体"/>
          <w:b/>
          <w:color w:val="000000"/>
          <w:sz w:val="24"/>
          <w:szCs w:val="28"/>
        </w:rPr>
        <w:t>）：</w:t>
      </w:r>
      <w:r>
        <w:rPr>
          <w:rFonts w:hint="eastAsia" w:ascii="宋体"/>
          <w:b/>
          <w:color w:val="000000"/>
          <w:sz w:val="24"/>
          <w:szCs w:val="28"/>
          <w:u w:val="single"/>
        </w:rPr>
        <w:t xml:space="preserve"> </w:t>
      </w:r>
      <w:r>
        <w:rPr>
          <w:rFonts w:hint="eastAsia" w:ascii="宋体"/>
          <w:b/>
          <w:sz w:val="24"/>
          <w:szCs w:val="28"/>
          <w:u w:val="single"/>
        </w:rPr>
        <w:t>湟源县融媒体中心</w:t>
      </w:r>
      <w:r>
        <w:rPr>
          <w:rFonts w:hint="eastAsia" w:ascii="宋体"/>
          <w:b/>
          <w:color w:val="000000"/>
          <w:sz w:val="24"/>
          <w:szCs w:val="28"/>
          <w:u w:val="single"/>
        </w:rPr>
        <w:t xml:space="preserve">                </w:t>
      </w:r>
      <w:r>
        <w:rPr>
          <w:rFonts w:ascii="宋体"/>
          <w:b/>
          <w:color w:val="000000"/>
          <w:sz w:val="24"/>
          <w:szCs w:val="28"/>
          <w:u w:val="single"/>
        </w:rPr>
        <w:t xml:space="preserve">  </w:t>
      </w:r>
      <w:r>
        <w:rPr>
          <w:rFonts w:hint="eastAsia" w:ascii="宋体"/>
          <w:b/>
          <w:color w:val="000000"/>
          <w:sz w:val="24"/>
          <w:szCs w:val="28"/>
          <w:u w:val="single"/>
        </w:rPr>
        <w:t xml:space="preserve">       （盖章）</w:t>
      </w:r>
    </w:p>
    <w:p w14:paraId="2ED2C868">
      <w:pPr>
        <w:spacing w:line="360" w:lineRule="auto"/>
        <w:ind w:firstLine="723" w:firstLineChars="300"/>
        <w:rPr>
          <w:rFonts w:ascii="宋体"/>
          <w:b/>
          <w:color w:val="000000"/>
          <w:sz w:val="24"/>
          <w:szCs w:val="28"/>
          <w:u w:val="single"/>
        </w:rPr>
      </w:pPr>
      <w:r>
        <w:rPr>
          <w:rFonts w:ascii="宋体"/>
          <w:b/>
          <w:color w:val="000000"/>
          <w:sz w:val="24"/>
          <w:szCs w:val="28"/>
        </w:rPr>
        <w:t>成交磋商供应商</w:t>
      </w:r>
      <w:r>
        <w:rPr>
          <w:rFonts w:hint="eastAsia" w:ascii="宋体"/>
          <w:b/>
          <w:color w:val="000000"/>
          <w:sz w:val="24"/>
          <w:szCs w:val="28"/>
        </w:rPr>
        <w:t>（</w:t>
      </w:r>
      <w:r>
        <w:rPr>
          <w:rFonts w:ascii="宋体"/>
          <w:b/>
          <w:color w:val="000000"/>
          <w:sz w:val="24"/>
          <w:szCs w:val="28"/>
        </w:rPr>
        <w:t>乙方</w:t>
      </w:r>
      <w:r>
        <w:rPr>
          <w:rFonts w:hint="eastAsia" w:ascii="宋体"/>
          <w:b/>
          <w:color w:val="000000"/>
          <w:sz w:val="24"/>
          <w:szCs w:val="28"/>
        </w:rPr>
        <w:t>）：</w:t>
      </w:r>
      <w:r>
        <w:rPr>
          <w:rFonts w:hint="eastAsia" w:ascii="宋体"/>
          <w:b/>
          <w:color w:val="000000"/>
          <w:sz w:val="24"/>
          <w:szCs w:val="28"/>
          <w:u w:val="single"/>
        </w:rPr>
        <w:t xml:space="preserve">             </w:t>
      </w:r>
      <w:r>
        <w:rPr>
          <w:rFonts w:ascii="宋体"/>
          <w:b/>
          <w:color w:val="000000"/>
          <w:sz w:val="24"/>
          <w:szCs w:val="28"/>
          <w:u w:val="single"/>
        </w:rPr>
        <w:t xml:space="preserve"> </w:t>
      </w:r>
      <w:r>
        <w:rPr>
          <w:rFonts w:hint="eastAsia" w:ascii="宋体"/>
          <w:b/>
          <w:color w:val="000000"/>
          <w:sz w:val="24"/>
          <w:szCs w:val="28"/>
          <w:u w:val="single"/>
        </w:rPr>
        <w:t xml:space="preserve">                      （盖章）</w:t>
      </w:r>
    </w:p>
    <w:p w14:paraId="675F0C14">
      <w:pPr>
        <w:spacing w:line="360" w:lineRule="auto"/>
        <w:ind w:firstLine="723" w:firstLineChars="300"/>
        <w:rPr>
          <w:rFonts w:ascii="宋体"/>
          <w:b/>
          <w:color w:val="000000"/>
          <w:sz w:val="24"/>
          <w:szCs w:val="28"/>
          <w:u w:val="single"/>
        </w:rPr>
      </w:pPr>
      <w:r>
        <w:rPr>
          <w:rFonts w:ascii="宋体"/>
          <w:b/>
          <w:color w:val="000000"/>
          <w:sz w:val="24"/>
          <w:szCs w:val="28"/>
        </w:rPr>
        <w:t>采购日期</w:t>
      </w:r>
      <w:r>
        <w:rPr>
          <w:rFonts w:hint="eastAsia" w:ascii="宋体"/>
          <w:b/>
          <w:color w:val="000000"/>
          <w:sz w:val="24"/>
          <w:szCs w:val="28"/>
        </w:rPr>
        <w:t>：</w:t>
      </w:r>
      <w:r>
        <w:rPr>
          <w:rFonts w:hint="eastAsia" w:ascii="宋体"/>
          <w:b/>
          <w:color w:val="000000"/>
          <w:sz w:val="24"/>
          <w:szCs w:val="28"/>
          <w:u w:val="single"/>
        </w:rPr>
        <w:t xml:space="preserve">                                                          </w:t>
      </w:r>
    </w:p>
    <w:p w14:paraId="445F545A">
      <w:pPr>
        <w:spacing w:line="360" w:lineRule="auto"/>
        <w:rPr>
          <w:rFonts w:ascii="宋体" w:cs="宋体"/>
          <w:b/>
          <w:color w:val="000000"/>
          <w:sz w:val="24"/>
        </w:rPr>
      </w:pPr>
    </w:p>
    <w:p w14:paraId="1833C88E">
      <w:pPr>
        <w:spacing w:line="360" w:lineRule="auto"/>
        <w:rPr>
          <w:rFonts w:ascii="宋体" w:cs="宋体"/>
          <w:b/>
          <w:color w:val="000000"/>
          <w:sz w:val="24"/>
        </w:rPr>
      </w:pPr>
    </w:p>
    <w:p w14:paraId="15A1AA7C">
      <w:pPr>
        <w:spacing w:line="360" w:lineRule="auto"/>
        <w:rPr>
          <w:rFonts w:ascii="宋体" w:cs="宋体"/>
          <w:b/>
          <w:color w:val="000000"/>
          <w:sz w:val="24"/>
        </w:rPr>
      </w:pPr>
    </w:p>
    <w:p w14:paraId="761601AE">
      <w:pPr>
        <w:widowControl/>
        <w:jc w:val="left"/>
        <w:rPr>
          <w:rFonts w:ascii="宋体" w:cs="宋体"/>
          <w:b/>
          <w:color w:val="000000"/>
          <w:sz w:val="24"/>
        </w:rPr>
      </w:pPr>
      <w:r>
        <w:rPr>
          <w:rFonts w:ascii="宋体" w:cs="宋体"/>
          <w:b/>
          <w:color w:val="000000"/>
          <w:sz w:val="24"/>
        </w:rPr>
        <w:br w:type="page"/>
      </w:r>
    </w:p>
    <w:p w14:paraId="454B579D">
      <w:pPr>
        <w:spacing w:line="360" w:lineRule="auto"/>
        <w:ind w:firstLine="482" w:firstLineChars="200"/>
        <w:rPr>
          <w:rFonts w:ascii="宋体" w:cs="宋体"/>
          <w:b/>
          <w:color w:val="000000"/>
          <w:sz w:val="24"/>
        </w:rPr>
      </w:pPr>
      <w:r>
        <w:rPr>
          <w:rFonts w:hint="eastAsia" w:ascii="宋体" w:cs="宋体"/>
          <w:b/>
          <w:color w:val="000000"/>
          <w:sz w:val="24"/>
        </w:rPr>
        <w:t>采购单位（以下简称甲方）：</w:t>
      </w:r>
    </w:p>
    <w:p w14:paraId="766CEEFC">
      <w:pPr>
        <w:spacing w:line="360" w:lineRule="auto"/>
        <w:ind w:firstLine="482" w:firstLineChars="200"/>
        <w:rPr>
          <w:rFonts w:ascii="宋体" w:cs="宋体"/>
          <w:b/>
          <w:color w:val="000000"/>
          <w:sz w:val="24"/>
        </w:rPr>
      </w:pPr>
      <w:r>
        <w:rPr>
          <w:rFonts w:hint="eastAsia" w:ascii="宋体" w:cs="宋体"/>
          <w:b/>
          <w:color w:val="000000"/>
          <w:sz w:val="24"/>
        </w:rPr>
        <w:t>成交</w:t>
      </w:r>
      <w:r>
        <w:rPr>
          <w:rFonts w:ascii="宋体" w:cs="宋体"/>
          <w:b/>
          <w:color w:val="000000"/>
          <w:sz w:val="24"/>
        </w:rPr>
        <w:t>供应商</w:t>
      </w:r>
      <w:r>
        <w:rPr>
          <w:rFonts w:hint="eastAsia" w:ascii="宋体" w:cs="宋体"/>
          <w:b/>
          <w:color w:val="000000"/>
          <w:sz w:val="24"/>
        </w:rPr>
        <w:t>（</w:t>
      </w:r>
      <w:r>
        <w:rPr>
          <w:rFonts w:ascii="宋体" w:cs="宋体"/>
          <w:b/>
          <w:color w:val="000000"/>
          <w:sz w:val="24"/>
        </w:rPr>
        <w:t>以下简称乙方</w:t>
      </w:r>
      <w:r>
        <w:rPr>
          <w:rFonts w:hint="eastAsia" w:ascii="宋体" w:cs="宋体"/>
          <w:b/>
          <w:color w:val="000000"/>
          <w:sz w:val="24"/>
        </w:rPr>
        <w:t>）：</w:t>
      </w:r>
    </w:p>
    <w:p w14:paraId="4C19284A">
      <w:pPr>
        <w:spacing w:line="360" w:lineRule="auto"/>
        <w:ind w:firstLine="480" w:firstLineChars="200"/>
        <w:rPr>
          <w:rFonts w:ascii="宋体" w:cs="宋体"/>
          <w:color w:val="000000"/>
          <w:sz w:val="24"/>
        </w:rPr>
      </w:pPr>
      <w:bookmarkStart w:id="69" w:name="_Hlk90296920"/>
      <w:r>
        <w:rPr>
          <w:rFonts w:hint="eastAsia" w:ascii="宋体" w:cs="宋体"/>
          <w:color w:val="000000"/>
          <w:sz w:val="24"/>
        </w:rPr>
        <w:t>甲、乙双方根据    年  月  日</w:t>
      </w:r>
      <w:r>
        <w:rPr>
          <w:rFonts w:hint="eastAsia" w:ascii="宋体" w:cs="宋体"/>
          <w:color w:val="000000"/>
          <w:sz w:val="24"/>
          <w:u w:val="single"/>
        </w:rPr>
        <w:t xml:space="preserve">  湟源县融媒体中心4K超高清非线性编辑系统及周边设备采购项目源政采竞磋（货物）2025-005号</w:t>
      </w:r>
      <w:r>
        <w:rPr>
          <w:rFonts w:hint="eastAsia" w:ascii="宋体" w:cs="宋体"/>
          <w:color w:val="000000"/>
          <w:sz w:val="24"/>
        </w:rPr>
        <w:t xml:space="preserve"> ）的磋商文件要求和集中采购机构出具的《成交通知书》，并经双方协商一致，签订本合同协议书。</w:t>
      </w:r>
    </w:p>
    <w:bookmarkEnd w:id="69"/>
    <w:p w14:paraId="7C2B8AB4">
      <w:pPr>
        <w:spacing w:line="360" w:lineRule="auto"/>
        <w:ind w:firstLine="482" w:firstLineChars="200"/>
        <w:rPr>
          <w:rFonts w:ascii="宋体" w:cs="宋体"/>
          <w:b/>
          <w:color w:val="000000"/>
          <w:sz w:val="24"/>
        </w:rPr>
      </w:pPr>
      <w:r>
        <w:rPr>
          <w:rFonts w:ascii="宋体" w:cs="宋体"/>
          <w:b/>
          <w:color w:val="000000"/>
          <w:sz w:val="24"/>
        </w:rPr>
        <w:t>一</w:t>
      </w:r>
      <w:r>
        <w:rPr>
          <w:rFonts w:hint="eastAsia" w:ascii="宋体" w:cs="宋体"/>
          <w:b/>
          <w:color w:val="000000"/>
          <w:sz w:val="24"/>
        </w:rPr>
        <w:t>、签订本政府采购合同的依据</w:t>
      </w:r>
    </w:p>
    <w:p w14:paraId="2D7503D8">
      <w:pPr>
        <w:spacing w:line="360" w:lineRule="auto"/>
        <w:ind w:firstLine="480" w:firstLineChars="200"/>
        <w:rPr>
          <w:rFonts w:ascii="宋体" w:cs="宋体"/>
          <w:color w:val="000000"/>
          <w:sz w:val="24"/>
        </w:rPr>
      </w:pPr>
      <w:r>
        <w:rPr>
          <w:rFonts w:hint="eastAsia" w:ascii="宋体" w:cs="宋体"/>
          <w:color w:val="000000"/>
          <w:sz w:val="24"/>
        </w:rPr>
        <w:t>本政府采购合同所附下列文件是构成本政府采购合同不可分割的部分：</w:t>
      </w:r>
    </w:p>
    <w:p w14:paraId="7D213109">
      <w:pPr>
        <w:spacing w:line="360" w:lineRule="auto"/>
        <w:ind w:firstLine="480" w:firstLineChars="200"/>
        <w:rPr>
          <w:rFonts w:ascii="宋体" w:cs="宋体"/>
          <w:color w:val="000000"/>
          <w:sz w:val="24"/>
        </w:rPr>
      </w:pPr>
      <w:r>
        <w:rPr>
          <w:rFonts w:hint="eastAsia" w:ascii="宋体" w:cs="宋体"/>
          <w:color w:val="000000"/>
          <w:sz w:val="24"/>
        </w:rPr>
        <w:t>1．磋商文件；</w:t>
      </w:r>
    </w:p>
    <w:p w14:paraId="7D630F9E">
      <w:pPr>
        <w:spacing w:line="360" w:lineRule="auto"/>
        <w:ind w:firstLine="480" w:firstLineChars="200"/>
        <w:rPr>
          <w:rFonts w:ascii="宋体" w:cs="宋体"/>
          <w:color w:val="000000"/>
          <w:sz w:val="24"/>
        </w:rPr>
      </w:pPr>
      <w:r>
        <w:rPr>
          <w:rFonts w:hint="eastAsia" w:ascii="宋体" w:cs="宋体"/>
          <w:color w:val="000000"/>
          <w:sz w:val="24"/>
        </w:rPr>
        <w:t>2．磋商文件的更正、变更公告；</w:t>
      </w:r>
    </w:p>
    <w:p w14:paraId="5C5B0939">
      <w:pPr>
        <w:spacing w:line="360" w:lineRule="auto"/>
        <w:ind w:firstLine="480" w:firstLineChars="200"/>
        <w:rPr>
          <w:rFonts w:ascii="宋体" w:cs="宋体"/>
          <w:color w:val="000000"/>
          <w:sz w:val="24"/>
        </w:rPr>
      </w:pPr>
      <w:r>
        <w:rPr>
          <w:rFonts w:hint="eastAsia" w:ascii="宋体" w:cs="宋体"/>
          <w:color w:val="000000"/>
          <w:sz w:val="24"/>
        </w:rPr>
        <w:t>3．成交磋商供应商提交的磋商响应文件；</w:t>
      </w:r>
    </w:p>
    <w:p w14:paraId="2B7DAE0B">
      <w:pPr>
        <w:spacing w:line="360" w:lineRule="auto"/>
        <w:ind w:firstLine="480" w:firstLineChars="200"/>
        <w:rPr>
          <w:rFonts w:ascii="宋体" w:cs="宋体"/>
          <w:color w:val="000000"/>
          <w:sz w:val="24"/>
        </w:rPr>
      </w:pPr>
      <w:r>
        <w:rPr>
          <w:rFonts w:hint="eastAsia" w:ascii="宋体" w:cs="宋体"/>
          <w:color w:val="000000"/>
          <w:sz w:val="24"/>
        </w:rPr>
        <w:t>4．磋商文件中规定的政府采购合同通用条款；</w:t>
      </w:r>
    </w:p>
    <w:p w14:paraId="0F8AA9C6">
      <w:pPr>
        <w:spacing w:line="360" w:lineRule="auto"/>
        <w:ind w:firstLine="480" w:firstLineChars="200"/>
        <w:rPr>
          <w:rFonts w:ascii="宋体" w:cs="宋体"/>
          <w:color w:val="000000"/>
          <w:sz w:val="24"/>
        </w:rPr>
      </w:pPr>
      <w:r>
        <w:rPr>
          <w:rFonts w:hint="eastAsia" w:ascii="宋体" w:cs="宋体"/>
          <w:color w:val="000000"/>
          <w:sz w:val="24"/>
        </w:rPr>
        <w:t>5．成交通知书；</w:t>
      </w:r>
    </w:p>
    <w:p w14:paraId="559FD93C">
      <w:pPr>
        <w:spacing w:line="360" w:lineRule="auto"/>
        <w:ind w:firstLine="482" w:firstLineChars="200"/>
        <w:rPr>
          <w:rFonts w:ascii="宋体"/>
          <w:b/>
          <w:color w:val="000000"/>
          <w:sz w:val="24"/>
        </w:rPr>
      </w:pPr>
      <w:r>
        <w:rPr>
          <w:rFonts w:hint="eastAsia" w:ascii="宋体"/>
          <w:b/>
          <w:color w:val="000000"/>
          <w:sz w:val="24"/>
        </w:rPr>
        <w:t xml:space="preserve">二、合同标的及金额                                          </w:t>
      </w:r>
      <w:r>
        <w:rPr>
          <w:rFonts w:hint="eastAsia" w:ascii="宋体"/>
          <w:color w:val="000000"/>
          <w:sz w:val="24"/>
        </w:rPr>
        <w:t>单位：    元</w:t>
      </w:r>
    </w:p>
    <w:tbl>
      <w:tblPr>
        <w:tblStyle w:val="33"/>
        <w:tblW w:w="9644" w:type="dxa"/>
        <w:tblInd w:w="103" w:type="dxa"/>
        <w:tblLayout w:type="fixed"/>
        <w:tblCellMar>
          <w:top w:w="0" w:type="dxa"/>
          <w:left w:w="108" w:type="dxa"/>
          <w:bottom w:w="0" w:type="dxa"/>
          <w:right w:w="108" w:type="dxa"/>
        </w:tblCellMar>
      </w:tblPr>
      <w:tblGrid>
        <w:gridCol w:w="1265"/>
        <w:gridCol w:w="1260"/>
        <w:gridCol w:w="1308"/>
        <w:gridCol w:w="984"/>
        <w:gridCol w:w="1284"/>
        <w:gridCol w:w="1417"/>
        <w:gridCol w:w="2126"/>
      </w:tblGrid>
      <w:tr w14:paraId="32ACD89C">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5DB77F">
            <w:pPr>
              <w:spacing w:line="360" w:lineRule="auto"/>
              <w:jc w:val="center"/>
              <w:rPr>
                <w:rFonts w:ascii="宋体"/>
                <w:color w:val="000000"/>
                <w:sz w:val="24"/>
              </w:rPr>
            </w:pPr>
            <w:r>
              <w:rPr>
                <w:rFonts w:hint="eastAsia" w:ascii="宋体"/>
                <w:color w:val="000000"/>
                <w:sz w:val="24"/>
              </w:rPr>
              <w:t>序号</w:t>
            </w:r>
          </w:p>
        </w:tc>
        <w:tc>
          <w:tcPr>
            <w:tcW w:w="1260" w:type="dxa"/>
            <w:tcBorders>
              <w:top w:val="single" w:color="auto" w:sz="4" w:space="0"/>
              <w:left w:val="nil"/>
              <w:bottom w:val="single" w:color="auto" w:sz="4" w:space="0"/>
              <w:right w:val="single" w:color="auto" w:sz="4" w:space="0"/>
            </w:tcBorders>
            <w:shd w:val="clear" w:color="auto" w:fill="FFFFFF"/>
            <w:noWrap/>
            <w:vAlign w:val="center"/>
          </w:tcPr>
          <w:p w14:paraId="56558822">
            <w:pPr>
              <w:spacing w:line="360" w:lineRule="auto"/>
              <w:jc w:val="center"/>
              <w:rPr>
                <w:rFonts w:ascii="宋体"/>
                <w:color w:val="000000"/>
                <w:sz w:val="24"/>
              </w:rPr>
            </w:pPr>
            <w:r>
              <w:rPr>
                <w:rFonts w:hint="eastAsia" w:ascii="宋体"/>
                <w:color w:val="000000"/>
                <w:sz w:val="24"/>
              </w:rPr>
              <w:t>标的名称</w:t>
            </w:r>
          </w:p>
        </w:tc>
        <w:tc>
          <w:tcPr>
            <w:tcW w:w="1308" w:type="dxa"/>
            <w:tcBorders>
              <w:top w:val="single" w:color="auto" w:sz="4" w:space="0"/>
              <w:left w:val="nil"/>
              <w:bottom w:val="single" w:color="auto" w:sz="4" w:space="0"/>
              <w:right w:val="single" w:color="auto" w:sz="4" w:space="0"/>
            </w:tcBorders>
            <w:shd w:val="clear" w:color="auto" w:fill="FFFFFF"/>
            <w:noWrap/>
            <w:vAlign w:val="center"/>
          </w:tcPr>
          <w:p w14:paraId="2A546A14">
            <w:pPr>
              <w:spacing w:line="360" w:lineRule="auto"/>
              <w:jc w:val="center"/>
              <w:rPr>
                <w:rFonts w:ascii="宋体"/>
                <w:color w:val="000000"/>
                <w:sz w:val="24"/>
              </w:rPr>
            </w:pPr>
            <w:r>
              <w:rPr>
                <w:rFonts w:hint="eastAsia" w:ascii="宋体"/>
                <w:color w:val="000000"/>
                <w:sz w:val="24"/>
              </w:rPr>
              <w:t>型号规格</w:t>
            </w:r>
          </w:p>
        </w:tc>
        <w:tc>
          <w:tcPr>
            <w:tcW w:w="984" w:type="dxa"/>
            <w:tcBorders>
              <w:top w:val="single" w:color="auto" w:sz="4" w:space="0"/>
              <w:left w:val="nil"/>
              <w:bottom w:val="single" w:color="auto" w:sz="4" w:space="0"/>
              <w:right w:val="single" w:color="auto" w:sz="4" w:space="0"/>
            </w:tcBorders>
            <w:shd w:val="clear" w:color="auto" w:fill="FFFFFF"/>
            <w:noWrap/>
            <w:vAlign w:val="center"/>
          </w:tcPr>
          <w:p w14:paraId="0376400F">
            <w:pPr>
              <w:spacing w:line="360" w:lineRule="auto"/>
              <w:jc w:val="center"/>
              <w:rPr>
                <w:rFonts w:ascii="宋体"/>
                <w:color w:val="000000"/>
                <w:sz w:val="24"/>
              </w:rPr>
            </w:pPr>
            <w:r>
              <w:rPr>
                <w:rFonts w:hint="eastAsia" w:ascii="宋体"/>
                <w:color w:val="000000"/>
                <w:sz w:val="24"/>
              </w:rPr>
              <w:t>数量及单位</w:t>
            </w:r>
          </w:p>
        </w:tc>
        <w:tc>
          <w:tcPr>
            <w:tcW w:w="1284" w:type="dxa"/>
            <w:tcBorders>
              <w:top w:val="single" w:color="auto" w:sz="4" w:space="0"/>
              <w:left w:val="nil"/>
              <w:bottom w:val="single" w:color="auto" w:sz="4" w:space="0"/>
              <w:right w:val="single" w:color="auto" w:sz="4" w:space="0"/>
            </w:tcBorders>
            <w:shd w:val="clear" w:color="auto" w:fill="FFFFFF"/>
            <w:noWrap/>
            <w:vAlign w:val="center"/>
          </w:tcPr>
          <w:p w14:paraId="6A843B2A">
            <w:pPr>
              <w:spacing w:line="360" w:lineRule="auto"/>
              <w:jc w:val="center"/>
              <w:rPr>
                <w:rFonts w:ascii="宋体"/>
                <w:color w:val="000000"/>
                <w:sz w:val="24"/>
              </w:rPr>
            </w:pPr>
            <w:r>
              <w:rPr>
                <w:rFonts w:hint="eastAsia" w:ascii="宋体"/>
                <w:color w:val="000000"/>
                <w:sz w:val="24"/>
              </w:rPr>
              <w:t>单价</w:t>
            </w:r>
          </w:p>
        </w:tc>
        <w:tc>
          <w:tcPr>
            <w:tcW w:w="1417" w:type="dxa"/>
            <w:tcBorders>
              <w:top w:val="single" w:color="auto" w:sz="4" w:space="0"/>
              <w:left w:val="nil"/>
              <w:bottom w:val="single" w:color="auto" w:sz="4" w:space="0"/>
              <w:right w:val="single" w:color="auto" w:sz="4" w:space="0"/>
            </w:tcBorders>
            <w:shd w:val="clear" w:color="auto" w:fill="FFFFFF"/>
            <w:noWrap/>
            <w:vAlign w:val="center"/>
          </w:tcPr>
          <w:p w14:paraId="6DDEB18B">
            <w:pPr>
              <w:spacing w:line="360" w:lineRule="auto"/>
              <w:jc w:val="center"/>
              <w:rPr>
                <w:rFonts w:ascii="宋体"/>
                <w:color w:val="000000"/>
                <w:sz w:val="24"/>
              </w:rPr>
            </w:pPr>
            <w:r>
              <w:rPr>
                <w:rFonts w:hint="eastAsia" w:ascii="宋体"/>
                <w:color w:val="000000"/>
                <w:sz w:val="24"/>
              </w:rPr>
              <w:t>总价</w:t>
            </w:r>
          </w:p>
        </w:tc>
        <w:tc>
          <w:tcPr>
            <w:tcW w:w="2126" w:type="dxa"/>
            <w:tcBorders>
              <w:top w:val="single" w:color="auto" w:sz="4" w:space="0"/>
              <w:left w:val="nil"/>
              <w:bottom w:val="single" w:color="auto" w:sz="4" w:space="0"/>
              <w:right w:val="single" w:color="auto" w:sz="4" w:space="0"/>
            </w:tcBorders>
            <w:shd w:val="clear" w:color="auto" w:fill="FFFFFF"/>
            <w:noWrap/>
            <w:vAlign w:val="center"/>
          </w:tcPr>
          <w:p w14:paraId="134E01EF">
            <w:pPr>
              <w:spacing w:line="360" w:lineRule="auto"/>
              <w:jc w:val="center"/>
              <w:rPr>
                <w:rFonts w:ascii="宋体"/>
                <w:color w:val="000000"/>
                <w:sz w:val="24"/>
              </w:rPr>
            </w:pPr>
            <w:r>
              <w:rPr>
                <w:rFonts w:hint="eastAsia" w:ascii="宋体"/>
                <w:color w:val="000000"/>
                <w:sz w:val="24"/>
              </w:rPr>
              <w:t>备注</w:t>
            </w:r>
          </w:p>
        </w:tc>
      </w:tr>
      <w:tr w14:paraId="478A4D4D">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noWrap/>
            <w:vAlign w:val="center"/>
          </w:tcPr>
          <w:p w14:paraId="2BFEA7A6">
            <w:pPr>
              <w:spacing w:line="360" w:lineRule="auto"/>
              <w:jc w:val="center"/>
              <w:rPr>
                <w:rFonts w:ascii="宋体"/>
                <w:color w:val="000000"/>
                <w:sz w:val="24"/>
              </w:rPr>
            </w:pPr>
            <w:r>
              <w:rPr>
                <w:rFonts w:hint="eastAsia" w:ascii="宋体"/>
                <w:color w:val="000000"/>
                <w:sz w:val="24"/>
              </w:rPr>
              <w:t>1</w:t>
            </w:r>
          </w:p>
        </w:tc>
        <w:tc>
          <w:tcPr>
            <w:tcW w:w="1260" w:type="dxa"/>
            <w:tcBorders>
              <w:top w:val="nil"/>
              <w:left w:val="nil"/>
              <w:bottom w:val="single" w:color="auto" w:sz="4" w:space="0"/>
              <w:right w:val="single" w:color="auto" w:sz="4" w:space="0"/>
            </w:tcBorders>
            <w:shd w:val="clear" w:color="auto" w:fill="FFFFFF"/>
            <w:noWrap/>
            <w:vAlign w:val="center"/>
          </w:tcPr>
          <w:p w14:paraId="63725003">
            <w:pPr>
              <w:spacing w:line="360" w:lineRule="auto"/>
              <w:jc w:val="center"/>
              <w:rPr>
                <w:rFonts w:ascii="宋体"/>
                <w:color w:val="000000"/>
                <w:sz w:val="24"/>
              </w:rPr>
            </w:pPr>
          </w:p>
        </w:tc>
        <w:tc>
          <w:tcPr>
            <w:tcW w:w="1308" w:type="dxa"/>
            <w:tcBorders>
              <w:top w:val="nil"/>
              <w:left w:val="nil"/>
              <w:bottom w:val="single" w:color="auto" w:sz="4" w:space="0"/>
              <w:right w:val="single" w:color="auto" w:sz="4" w:space="0"/>
            </w:tcBorders>
            <w:shd w:val="clear" w:color="auto" w:fill="FFFFFF"/>
            <w:noWrap/>
            <w:vAlign w:val="center"/>
          </w:tcPr>
          <w:p w14:paraId="33747296">
            <w:pPr>
              <w:spacing w:line="360" w:lineRule="auto"/>
              <w:jc w:val="center"/>
              <w:rPr>
                <w:rFonts w:ascii="宋体"/>
                <w:color w:val="000000"/>
                <w:sz w:val="24"/>
              </w:rPr>
            </w:pPr>
          </w:p>
        </w:tc>
        <w:tc>
          <w:tcPr>
            <w:tcW w:w="984" w:type="dxa"/>
            <w:tcBorders>
              <w:top w:val="nil"/>
              <w:left w:val="nil"/>
              <w:bottom w:val="single" w:color="auto" w:sz="4" w:space="0"/>
              <w:right w:val="single" w:color="auto" w:sz="4" w:space="0"/>
            </w:tcBorders>
            <w:shd w:val="clear" w:color="auto" w:fill="FFFFFF"/>
            <w:noWrap/>
            <w:vAlign w:val="center"/>
          </w:tcPr>
          <w:p w14:paraId="155CA2C3">
            <w:pPr>
              <w:spacing w:line="360" w:lineRule="auto"/>
              <w:jc w:val="center"/>
              <w:rPr>
                <w:rFonts w:ascii="宋体"/>
                <w:color w:val="000000"/>
                <w:sz w:val="24"/>
              </w:rPr>
            </w:pPr>
          </w:p>
        </w:tc>
        <w:tc>
          <w:tcPr>
            <w:tcW w:w="1284" w:type="dxa"/>
            <w:tcBorders>
              <w:top w:val="nil"/>
              <w:left w:val="nil"/>
              <w:bottom w:val="single" w:color="auto" w:sz="4" w:space="0"/>
              <w:right w:val="single" w:color="auto" w:sz="4" w:space="0"/>
            </w:tcBorders>
            <w:shd w:val="clear" w:color="auto" w:fill="FFFFFF"/>
            <w:noWrap/>
            <w:vAlign w:val="center"/>
          </w:tcPr>
          <w:p w14:paraId="1DDCC425">
            <w:pPr>
              <w:spacing w:line="360" w:lineRule="auto"/>
              <w:jc w:val="center"/>
              <w:rPr>
                <w:rFonts w:ascii="宋体"/>
                <w:color w:val="000000"/>
                <w:sz w:val="24"/>
              </w:rPr>
            </w:pPr>
          </w:p>
        </w:tc>
        <w:tc>
          <w:tcPr>
            <w:tcW w:w="1417" w:type="dxa"/>
            <w:tcBorders>
              <w:top w:val="nil"/>
              <w:left w:val="nil"/>
              <w:bottom w:val="single" w:color="auto" w:sz="4" w:space="0"/>
              <w:right w:val="nil"/>
            </w:tcBorders>
            <w:shd w:val="clear" w:color="auto" w:fill="FFFFFF"/>
            <w:noWrap/>
            <w:vAlign w:val="center"/>
          </w:tcPr>
          <w:p w14:paraId="395D86D9">
            <w:pPr>
              <w:spacing w:line="360" w:lineRule="auto"/>
              <w:jc w:val="center"/>
              <w:rPr>
                <w:rFonts w:ascii="宋体"/>
                <w:color w:val="000000"/>
                <w:sz w:val="24"/>
              </w:rPr>
            </w:pPr>
          </w:p>
        </w:tc>
        <w:tc>
          <w:tcPr>
            <w:tcW w:w="2126" w:type="dxa"/>
            <w:tcBorders>
              <w:top w:val="nil"/>
              <w:left w:val="single" w:color="auto" w:sz="4" w:space="0"/>
              <w:bottom w:val="single" w:color="auto" w:sz="4" w:space="0"/>
              <w:right w:val="single" w:color="auto" w:sz="4" w:space="0"/>
            </w:tcBorders>
            <w:shd w:val="clear" w:color="auto" w:fill="FFFFFF"/>
            <w:noWrap/>
            <w:vAlign w:val="center"/>
          </w:tcPr>
          <w:p w14:paraId="540B10A4">
            <w:pPr>
              <w:spacing w:line="360" w:lineRule="auto"/>
              <w:jc w:val="center"/>
              <w:rPr>
                <w:rFonts w:ascii="宋体"/>
                <w:color w:val="000000"/>
                <w:sz w:val="24"/>
              </w:rPr>
            </w:pPr>
          </w:p>
        </w:tc>
      </w:tr>
      <w:tr w14:paraId="0BF1D9BB">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noWrap/>
            <w:vAlign w:val="center"/>
          </w:tcPr>
          <w:p w14:paraId="1FC46821">
            <w:pPr>
              <w:spacing w:line="360" w:lineRule="auto"/>
              <w:jc w:val="center"/>
              <w:rPr>
                <w:rFonts w:ascii="宋体"/>
                <w:color w:val="000000"/>
                <w:sz w:val="24"/>
              </w:rPr>
            </w:pPr>
            <w:r>
              <w:rPr>
                <w:rFonts w:hint="eastAsia" w:ascii="宋体"/>
                <w:color w:val="000000"/>
                <w:sz w:val="24"/>
              </w:rPr>
              <w:t>2</w:t>
            </w:r>
          </w:p>
        </w:tc>
        <w:tc>
          <w:tcPr>
            <w:tcW w:w="1260" w:type="dxa"/>
            <w:tcBorders>
              <w:top w:val="nil"/>
              <w:left w:val="nil"/>
              <w:bottom w:val="single" w:color="auto" w:sz="4" w:space="0"/>
              <w:right w:val="single" w:color="auto" w:sz="4" w:space="0"/>
            </w:tcBorders>
            <w:shd w:val="clear" w:color="auto" w:fill="FFFFFF"/>
            <w:noWrap/>
            <w:vAlign w:val="center"/>
          </w:tcPr>
          <w:p w14:paraId="4CDB75B5">
            <w:pPr>
              <w:spacing w:line="360" w:lineRule="auto"/>
              <w:jc w:val="center"/>
              <w:rPr>
                <w:rFonts w:ascii="宋体"/>
                <w:color w:val="000000"/>
                <w:sz w:val="24"/>
              </w:rPr>
            </w:pPr>
          </w:p>
        </w:tc>
        <w:tc>
          <w:tcPr>
            <w:tcW w:w="1308" w:type="dxa"/>
            <w:tcBorders>
              <w:top w:val="nil"/>
              <w:left w:val="nil"/>
              <w:bottom w:val="single" w:color="auto" w:sz="4" w:space="0"/>
              <w:right w:val="single" w:color="auto" w:sz="4" w:space="0"/>
            </w:tcBorders>
            <w:shd w:val="clear" w:color="auto" w:fill="FFFFFF"/>
            <w:noWrap/>
            <w:vAlign w:val="center"/>
          </w:tcPr>
          <w:p w14:paraId="1A3F71AE">
            <w:pPr>
              <w:spacing w:line="360" w:lineRule="auto"/>
              <w:jc w:val="center"/>
              <w:rPr>
                <w:rFonts w:ascii="宋体"/>
                <w:color w:val="000000"/>
                <w:sz w:val="24"/>
              </w:rPr>
            </w:pPr>
          </w:p>
        </w:tc>
        <w:tc>
          <w:tcPr>
            <w:tcW w:w="984" w:type="dxa"/>
            <w:tcBorders>
              <w:top w:val="single" w:color="auto" w:sz="4" w:space="0"/>
              <w:left w:val="nil"/>
              <w:bottom w:val="single" w:color="auto" w:sz="4" w:space="0"/>
              <w:right w:val="single" w:color="auto" w:sz="4" w:space="0"/>
            </w:tcBorders>
            <w:shd w:val="clear" w:color="auto" w:fill="FFFFFF"/>
            <w:noWrap/>
            <w:vAlign w:val="center"/>
          </w:tcPr>
          <w:p w14:paraId="0EF8DA49">
            <w:pPr>
              <w:spacing w:line="360" w:lineRule="auto"/>
              <w:jc w:val="center"/>
              <w:rPr>
                <w:rFonts w:ascii="宋体"/>
                <w:color w:val="000000"/>
                <w:sz w:val="24"/>
              </w:rPr>
            </w:pPr>
          </w:p>
        </w:tc>
        <w:tc>
          <w:tcPr>
            <w:tcW w:w="1284" w:type="dxa"/>
            <w:tcBorders>
              <w:top w:val="nil"/>
              <w:left w:val="nil"/>
              <w:bottom w:val="single" w:color="auto" w:sz="4" w:space="0"/>
              <w:right w:val="single" w:color="auto" w:sz="4" w:space="0"/>
            </w:tcBorders>
            <w:shd w:val="clear" w:color="auto" w:fill="FFFFFF"/>
            <w:noWrap/>
            <w:vAlign w:val="center"/>
          </w:tcPr>
          <w:p w14:paraId="7BDACD3A">
            <w:pPr>
              <w:spacing w:line="360" w:lineRule="auto"/>
              <w:jc w:val="center"/>
              <w:rPr>
                <w:rFonts w:ascii="宋体"/>
                <w:color w:val="000000"/>
                <w:sz w:val="24"/>
              </w:rPr>
            </w:pPr>
          </w:p>
        </w:tc>
        <w:tc>
          <w:tcPr>
            <w:tcW w:w="1417" w:type="dxa"/>
            <w:tcBorders>
              <w:top w:val="nil"/>
              <w:left w:val="nil"/>
              <w:bottom w:val="single" w:color="auto" w:sz="4" w:space="0"/>
              <w:right w:val="nil"/>
            </w:tcBorders>
            <w:shd w:val="clear" w:color="auto" w:fill="FFFFFF"/>
            <w:noWrap/>
            <w:vAlign w:val="center"/>
          </w:tcPr>
          <w:p w14:paraId="14001871">
            <w:pPr>
              <w:spacing w:line="360" w:lineRule="auto"/>
              <w:jc w:val="center"/>
              <w:rPr>
                <w:rFonts w:ascii="宋体"/>
                <w:color w:val="000000"/>
                <w:sz w:val="24"/>
              </w:rPr>
            </w:pPr>
          </w:p>
        </w:tc>
        <w:tc>
          <w:tcPr>
            <w:tcW w:w="2126" w:type="dxa"/>
            <w:tcBorders>
              <w:top w:val="nil"/>
              <w:left w:val="single" w:color="auto" w:sz="4" w:space="0"/>
              <w:bottom w:val="single" w:color="auto" w:sz="4" w:space="0"/>
              <w:right w:val="single" w:color="auto" w:sz="4" w:space="0"/>
            </w:tcBorders>
            <w:shd w:val="clear" w:color="auto" w:fill="FFFFFF"/>
            <w:noWrap/>
            <w:vAlign w:val="center"/>
          </w:tcPr>
          <w:p w14:paraId="62B66FF4">
            <w:pPr>
              <w:spacing w:line="360" w:lineRule="auto"/>
              <w:jc w:val="center"/>
              <w:rPr>
                <w:rFonts w:ascii="宋体"/>
                <w:color w:val="000000"/>
                <w:sz w:val="24"/>
              </w:rPr>
            </w:pPr>
          </w:p>
        </w:tc>
      </w:tr>
      <w:tr w14:paraId="0E8420A4">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3A9899">
            <w:pPr>
              <w:spacing w:line="360" w:lineRule="auto"/>
              <w:jc w:val="center"/>
              <w:rPr>
                <w:rFonts w:ascii="宋体"/>
                <w:color w:val="000000"/>
                <w:sz w:val="24"/>
              </w:rPr>
            </w:pPr>
            <w:r>
              <w:rPr>
                <w:rFonts w:hint="eastAsia" w:ascii="宋体"/>
                <w:color w:val="000000"/>
                <w:sz w:val="24"/>
              </w:rPr>
              <w:t>…</w:t>
            </w:r>
          </w:p>
        </w:tc>
        <w:tc>
          <w:tcPr>
            <w:tcW w:w="1260" w:type="dxa"/>
            <w:tcBorders>
              <w:top w:val="single" w:color="auto" w:sz="4" w:space="0"/>
              <w:left w:val="nil"/>
              <w:bottom w:val="single" w:color="auto" w:sz="4" w:space="0"/>
              <w:right w:val="single" w:color="auto" w:sz="4" w:space="0"/>
            </w:tcBorders>
            <w:shd w:val="clear" w:color="auto" w:fill="FFFFFF"/>
            <w:noWrap/>
            <w:vAlign w:val="center"/>
          </w:tcPr>
          <w:p w14:paraId="5AFD123A">
            <w:pPr>
              <w:spacing w:line="360" w:lineRule="auto"/>
              <w:jc w:val="center"/>
              <w:rPr>
                <w:rFonts w:ascii="宋体"/>
                <w:color w:val="000000"/>
                <w:sz w:val="24"/>
              </w:rPr>
            </w:pPr>
          </w:p>
        </w:tc>
        <w:tc>
          <w:tcPr>
            <w:tcW w:w="1308" w:type="dxa"/>
            <w:tcBorders>
              <w:top w:val="single" w:color="auto" w:sz="4" w:space="0"/>
              <w:left w:val="nil"/>
              <w:bottom w:val="single" w:color="auto" w:sz="4" w:space="0"/>
              <w:right w:val="single" w:color="auto" w:sz="4" w:space="0"/>
            </w:tcBorders>
            <w:shd w:val="clear" w:color="auto" w:fill="FFFFFF"/>
            <w:noWrap/>
            <w:vAlign w:val="center"/>
          </w:tcPr>
          <w:p w14:paraId="39B12372">
            <w:pPr>
              <w:spacing w:line="360" w:lineRule="auto"/>
              <w:jc w:val="center"/>
              <w:rPr>
                <w:rFonts w:ascii="宋体"/>
                <w:color w:val="000000"/>
                <w:sz w:val="24"/>
              </w:rPr>
            </w:pPr>
          </w:p>
        </w:tc>
        <w:tc>
          <w:tcPr>
            <w:tcW w:w="984" w:type="dxa"/>
            <w:tcBorders>
              <w:top w:val="single" w:color="auto" w:sz="4" w:space="0"/>
              <w:left w:val="nil"/>
              <w:bottom w:val="single" w:color="auto" w:sz="4" w:space="0"/>
              <w:right w:val="single" w:color="auto" w:sz="4" w:space="0"/>
            </w:tcBorders>
            <w:shd w:val="clear" w:color="auto" w:fill="FFFFFF"/>
            <w:noWrap/>
            <w:vAlign w:val="center"/>
          </w:tcPr>
          <w:p w14:paraId="5BA9A73A">
            <w:pPr>
              <w:spacing w:line="360" w:lineRule="auto"/>
              <w:jc w:val="center"/>
              <w:rPr>
                <w:rFonts w:ascii="宋体"/>
                <w:color w:val="000000"/>
                <w:sz w:val="24"/>
              </w:rPr>
            </w:pPr>
          </w:p>
        </w:tc>
        <w:tc>
          <w:tcPr>
            <w:tcW w:w="1284" w:type="dxa"/>
            <w:tcBorders>
              <w:top w:val="single" w:color="auto" w:sz="4" w:space="0"/>
              <w:left w:val="nil"/>
              <w:bottom w:val="single" w:color="auto" w:sz="4" w:space="0"/>
              <w:right w:val="single" w:color="auto" w:sz="4" w:space="0"/>
            </w:tcBorders>
            <w:shd w:val="clear" w:color="auto" w:fill="FFFFFF"/>
            <w:noWrap/>
            <w:vAlign w:val="center"/>
          </w:tcPr>
          <w:p w14:paraId="16813B9B">
            <w:pPr>
              <w:spacing w:line="360" w:lineRule="auto"/>
              <w:jc w:val="center"/>
              <w:rPr>
                <w:rFonts w:ascii="宋体"/>
                <w:color w:val="000000"/>
                <w:sz w:val="24"/>
              </w:rPr>
            </w:pPr>
          </w:p>
        </w:tc>
        <w:tc>
          <w:tcPr>
            <w:tcW w:w="1417" w:type="dxa"/>
            <w:tcBorders>
              <w:top w:val="single" w:color="auto" w:sz="4" w:space="0"/>
              <w:left w:val="nil"/>
              <w:bottom w:val="single" w:color="auto" w:sz="4" w:space="0"/>
              <w:right w:val="nil"/>
            </w:tcBorders>
            <w:shd w:val="clear" w:color="auto" w:fill="FFFFFF"/>
            <w:noWrap/>
            <w:vAlign w:val="center"/>
          </w:tcPr>
          <w:p w14:paraId="76D8737C">
            <w:pPr>
              <w:spacing w:line="360" w:lineRule="auto"/>
              <w:jc w:val="center"/>
              <w:rPr>
                <w:rFonts w:ascii="宋体"/>
                <w:color w:val="000000"/>
                <w:sz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D35581">
            <w:pPr>
              <w:spacing w:line="360" w:lineRule="auto"/>
              <w:jc w:val="center"/>
              <w:rPr>
                <w:rFonts w:ascii="宋体"/>
                <w:color w:val="000000"/>
                <w:sz w:val="24"/>
              </w:rPr>
            </w:pPr>
          </w:p>
        </w:tc>
      </w:tr>
    </w:tbl>
    <w:p w14:paraId="7DE4E0D5">
      <w:pPr>
        <w:spacing w:line="360" w:lineRule="auto"/>
        <w:ind w:firstLine="480" w:firstLineChars="200"/>
        <w:rPr>
          <w:rFonts w:ascii="宋体"/>
          <w:color w:val="000000"/>
          <w:sz w:val="24"/>
        </w:rPr>
      </w:pPr>
      <w:r>
        <w:rPr>
          <w:rFonts w:hint="eastAsia" w:ascii="宋体"/>
          <w:color w:val="000000"/>
          <w:sz w:val="24"/>
        </w:rPr>
        <w:t>根据上述政府采购合同文件要求，本政府采购合同的总金额为人民币</w:t>
      </w:r>
      <w:r>
        <w:rPr>
          <w:rFonts w:hint="eastAsia" w:ascii="宋体"/>
          <w:color w:val="000000"/>
          <w:sz w:val="24"/>
          <w:u w:val="single"/>
        </w:rPr>
        <w:t xml:space="preserve">          </w:t>
      </w:r>
      <w:r>
        <w:rPr>
          <w:rFonts w:hint="eastAsia" w:ascii="宋体"/>
          <w:color w:val="000000"/>
          <w:sz w:val="24"/>
        </w:rPr>
        <w:t>（大写）元。</w:t>
      </w:r>
    </w:p>
    <w:p w14:paraId="5092407E">
      <w:pPr>
        <w:autoSpaceDE w:val="0"/>
        <w:autoSpaceDN w:val="0"/>
        <w:adjustRightInd w:val="0"/>
        <w:ind w:firstLine="480"/>
        <w:rPr>
          <w:rFonts w:ascii="宋体"/>
          <w:color w:val="000000"/>
          <w:sz w:val="24"/>
        </w:rPr>
      </w:pPr>
      <w:r>
        <w:rPr>
          <w:rFonts w:hint="eastAsia" w:ascii="宋体"/>
          <w:color w:val="000000"/>
          <w:sz w:val="24"/>
        </w:rPr>
        <w:t>本合同以人民币进行结算</w:t>
      </w:r>
      <w:r>
        <w:rPr>
          <w:rFonts w:hint="eastAsia" w:ascii="宋体"/>
          <w:sz w:val="24"/>
        </w:rPr>
        <w:t>，合同总价包括：</w:t>
      </w:r>
      <w:r>
        <w:rPr>
          <w:rFonts w:hint="eastAsia" w:ascii="宋体"/>
          <w:color w:val="000000"/>
          <w:sz w:val="24"/>
        </w:rPr>
        <w:t>产品费、检验费、手续费、包装费、运输费、保险费、安装调试费、税金及其他不可预见费等全部费用。</w:t>
      </w:r>
    </w:p>
    <w:p w14:paraId="15C0F805">
      <w:pPr>
        <w:spacing w:line="360" w:lineRule="auto"/>
        <w:ind w:firstLine="480" w:firstLineChars="200"/>
        <w:rPr>
          <w:rFonts w:ascii="宋体"/>
          <w:color w:val="000000"/>
          <w:sz w:val="24"/>
        </w:rPr>
      </w:pPr>
      <w:r>
        <w:rPr>
          <w:rFonts w:hint="eastAsia" w:ascii="宋体"/>
          <w:color w:val="000000"/>
          <w:sz w:val="24"/>
        </w:rPr>
        <w:t>（说明：具体内容应根据项目特点实事求是的填写）</w:t>
      </w:r>
    </w:p>
    <w:p w14:paraId="26F78DEB">
      <w:pPr>
        <w:spacing w:line="360" w:lineRule="auto"/>
        <w:ind w:firstLine="482" w:firstLineChars="200"/>
        <w:rPr>
          <w:rFonts w:ascii="宋体"/>
          <w:b/>
          <w:color w:val="000000"/>
          <w:sz w:val="24"/>
        </w:rPr>
      </w:pPr>
      <w:r>
        <w:rPr>
          <w:rFonts w:hint="eastAsia" w:ascii="宋体"/>
          <w:b/>
          <w:color w:val="000000"/>
          <w:sz w:val="24"/>
        </w:rPr>
        <w:t>三、交付时间、地点和要求</w:t>
      </w:r>
    </w:p>
    <w:p w14:paraId="020C2965">
      <w:pPr>
        <w:autoSpaceDE w:val="0"/>
        <w:autoSpaceDN w:val="0"/>
        <w:adjustRightInd w:val="0"/>
        <w:ind w:firstLine="480"/>
        <w:rPr>
          <w:rFonts w:ascii="宋体"/>
          <w:color w:val="000000"/>
          <w:sz w:val="24"/>
        </w:rPr>
      </w:pPr>
      <w:r>
        <w:rPr>
          <w:rFonts w:hint="eastAsia" w:ascii="宋体"/>
          <w:color w:val="000000"/>
          <w:sz w:val="24"/>
        </w:rPr>
        <w:t>1.交货期：</w:t>
      </w:r>
      <w:r>
        <w:rPr>
          <w:rFonts w:hint="eastAsia" w:ascii="宋体" w:cs="宋体"/>
          <w:kern w:val="0"/>
          <w:sz w:val="24"/>
          <w:lang w:val="zh-CN"/>
        </w:rPr>
        <w:t>合同签订后40个工作日</w:t>
      </w:r>
      <w:r>
        <w:rPr>
          <w:rFonts w:hint="eastAsia" w:ascii="宋体"/>
          <w:sz w:val="24"/>
        </w:rPr>
        <w:t>。</w:t>
      </w:r>
    </w:p>
    <w:p w14:paraId="279CC3F0">
      <w:pPr>
        <w:spacing w:line="360" w:lineRule="auto"/>
        <w:ind w:firstLine="720" w:firstLineChars="300"/>
        <w:rPr>
          <w:rFonts w:ascii="宋体"/>
          <w:color w:val="000000"/>
          <w:sz w:val="24"/>
        </w:rPr>
      </w:pPr>
      <w:r>
        <w:rPr>
          <w:rFonts w:hint="eastAsia" w:ascii="宋体"/>
          <w:color w:val="000000"/>
          <w:sz w:val="24"/>
        </w:rPr>
        <w:t>交货地点：</w:t>
      </w:r>
      <w:bookmarkStart w:id="70" w:name="_Hlk497746416"/>
      <w:r>
        <w:rPr>
          <w:rFonts w:hint="eastAsia" w:ascii="宋体"/>
          <w:color w:val="000000"/>
          <w:sz w:val="24"/>
        </w:rPr>
        <w:t>采购单位指定地点；</w:t>
      </w:r>
    </w:p>
    <w:bookmarkEnd w:id="70"/>
    <w:p w14:paraId="4415832A">
      <w:pPr>
        <w:spacing w:line="360" w:lineRule="auto"/>
        <w:ind w:firstLine="480" w:firstLineChars="200"/>
        <w:rPr>
          <w:rFonts w:ascii="宋体"/>
          <w:color w:val="000000"/>
          <w:sz w:val="24"/>
        </w:rPr>
      </w:pPr>
      <w:r>
        <w:rPr>
          <w:rFonts w:hint="eastAsia" w:ascii="宋体"/>
          <w:color w:val="000000"/>
          <w:sz w:val="24"/>
        </w:rPr>
        <w:t>2.乙方提供不符合磋商响应文件和本合同规定的产品，甲方有权拒绝接受；</w:t>
      </w:r>
    </w:p>
    <w:p w14:paraId="0855BCDA">
      <w:pPr>
        <w:spacing w:line="360" w:lineRule="auto"/>
        <w:ind w:firstLine="480" w:firstLineChars="200"/>
        <w:rPr>
          <w:rFonts w:ascii="宋体"/>
          <w:color w:val="000000"/>
          <w:sz w:val="24"/>
        </w:rPr>
      </w:pPr>
      <w:r>
        <w:rPr>
          <w:rFonts w:hint="eastAsia" w:ascii="宋体"/>
          <w:color w:val="000000"/>
          <w:sz w:val="24"/>
        </w:rPr>
        <w:t>3.乙方应将提供产品的装箱清单、用户手册、原厂保修卡、随机资料、工具和备品、备件等（如有）交付给甲方，如有缺失应及时补齐，否则视为逾期交货；</w:t>
      </w:r>
    </w:p>
    <w:p w14:paraId="5C3A9B76">
      <w:pPr>
        <w:spacing w:line="360" w:lineRule="auto"/>
        <w:ind w:firstLine="480" w:firstLineChars="200"/>
        <w:rPr>
          <w:rFonts w:ascii="宋体"/>
          <w:color w:val="000000"/>
          <w:sz w:val="24"/>
        </w:rPr>
      </w:pPr>
      <w:r>
        <w:rPr>
          <w:rFonts w:hint="eastAsia" w:ascii="宋体"/>
          <w:color w:val="000000"/>
          <w:sz w:val="24"/>
        </w:rPr>
        <w:t>4.甲方应当在到安装、调试完后7个工作日内进行验收，逾期不验收的，乙方可视为验收合格。验收合格后，由甲乙双方签署产品验收单并加盖采购单位公章，甲乙双方各执一份；</w:t>
      </w:r>
    </w:p>
    <w:p w14:paraId="4F6AD469">
      <w:pPr>
        <w:spacing w:line="360" w:lineRule="auto"/>
        <w:ind w:firstLine="480" w:firstLineChars="200"/>
        <w:rPr>
          <w:rFonts w:ascii="宋体"/>
          <w:color w:val="000000"/>
          <w:sz w:val="24"/>
        </w:rPr>
      </w:pPr>
      <w:r>
        <w:rPr>
          <w:rFonts w:hint="eastAsia" w:ascii="宋体"/>
          <w:color w:val="000000"/>
          <w:sz w:val="24"/>
        </w:rPr>
        <w:t>5.甲方应提供该项目验收报告交同级财政监管部门，由财政部门按规定程序抽验后办理资金拨付；</w:t>
      </w:r>
    </w:p>
    <w:p w14:paraId="5063921E">
      <w:pPr>
        <w:spacing w:line="360" w:lineRule="auto"/>
        <w:ind w:firstLine="480" w:firstLineChars="200"/>
        <w:rPr>
          <w:rFonts w:ascii="宋体"/>
          <w:color w:val="000000"/>
          <w:sz w:val="24"/>
        </w:rPr>
      </w:pPr>
      <w:r>
        <w:rPr>
          <w:rFonts w:hint="eastAsia" w:ascii="宋体"/>
          <w:color w:val="000000"/>
          <w:sz w:val="24"/>
        </w:rPr>
        <w:t>6.甲方在验收过程中发现乙方有违约问题，可按磋商响应文件的规定要求乙方及时予以解决；</w:t>
      </w:r>
    </w:p>
    <w:p w14:paraId="16E957CD">
      <w:pPr>
        <w:spacing w:line="360" w:lineRule="auto"/>
        <w:ind w:firstLine="480" w:firstLineChars="200"/>
        <w:rPr>
          <w:rFonts w:ascii="宋体"/>
          <w:color w:val="000000"/>
          <w:sz w:val="24"/>
        </w:rPr>
      </w:pPr>
      <w:r>
        <w:rPr>
          <w:rFonts w:hint="eastAsia" w:ascii="宋体"/>
          <w:color w:val="000000"/>
          <w:sz w:val="24"/>
        </w:rPr>
        <w:t>7.乙方向甲方提供产品相关完税销售发票。</w:t>
      </w:r>
    </w:p>
    <w:p w14:paraId="10DA1137">
      <w:pPr>
        <w:spacing w:line="360" w:lineRule="auto"/>
        <w:ind w:firstLine="482" w:firstLineChars="200"/>
        <w:rPr>
          <w:rFonts w:ascii="宋体"/>
          <w:b/>
          <w:color w:val="000000"/>
          <w:sz w:val="24"/>
        </w:rPr>
      </w:pPr>
      <w:r>
        <w:rPr>
          <w:rFonts w:hint="eastAsia" w:ascii="宋体"/>
          <w:b/>
          <w:color w:val="000000"/>
          <w:sz w:val="24"/>
        </w:rPr>
        <w:t xml:space="preserve">四、付款方式 </w:t>
      </w:r>
    </w:p>
    <w:p w14:paraId="18D3383C">
      <w:pPr>
        <w:spacing w:line="360" w:lineRule="auto"/>
        <w:ind w:firstLine="480" w:firstLineChars="200"/>
        <w:rPr>
          <w:rFonts w:ascii="宋体"/>
          <w:bCs/>
          <w:color w:val="000000"/>
          <w:sz w:val="24"/>
        </w:rPr>
      </w:pPr>
      <w:r>
        <w:rPr>
          <w:rFonts w:hint="eastAsia" w:ascii="宋体"/>
          <w:bCs/>
          <w:color w:val="000000"/>
          <w:sz w:val="24"/>
        </w:rPr>
        <w:t>合同签订后，甲方按合同金额向乙方支付合同总价款的</w:t>
      </w:r>
      <w:r>
        <w:rPr>
          <w:rFonts w:hint="eastAsia" w:ascii="宋体"/>
          <w:bCs/>
          <w:color w:val="000000"/>
          <w:sz w:val="24"/>
          <w:u w:val="single"/>
        </w:rPr>
        <w:t xml:space="preserve">40% </w:t>
      </w:r>
      <w:r>
        <w:rPr>
          <w:rFonts w:hint="eastAsia" w:ascii="宋体"/>
          <w:bCs/>
          <w:color w:val="000000"/>
          <w:sz w:val="24"/>
        </w:rPr>
        <w:t>作为预付款，</w:t>
      </w:r>
      <w:r>
        <w:rPr>
          <w:rFonts w:hint="eastAsia" w:cs="Calibri"/>
          <w:kern w:val="0"/>
          <w:sz w:val="24"/>
        </w:rPr>
        <w:t>即人民币（大写）：</w:t>
      </w:r>
      <w:r>
        <w:rPr>
          <w:rFonts w:hint="eastAsia" w:cs="Calibri"/>
          <w:kern w:val="0"/>
          <w:sz w:val="24"/>
          <w:u w:val="single"/>
        </w:rPr>
        <w:t xml:space="preserve">             </w:t>
      </w:r>
      <w:r>
        <w:rPr>
          <w:rFonts w:hint="eastAsia" w:cs="Calibri"/>
          <w:kern w:val="0"/>
          <w:sz w:val="24"/>
        </w:rPr>
        <w:t>元</w:t>
      </w:r>
      <w:r>
        <w:rPr>
          <w:rFonts w:hint="eastAsia" w:ascii="宋体"/>
          <w:bCs/>
          <w:color w:val="000000"/>
          <w:sz w:val="24"/>
        </w:rPr>
        <w:t>。乙方所交付的产品由甲方验收合格后，甲方支付剩余</w:t>
      </w:r>
      <w:r>
        <w:rPr>
          <w:rFonts w:hint="eastAsia" w:ascii="宋体"/>
          <w:bCs/>
          <w:color w:val="000000"/>
          <w:sz w:val="24"/>
          <w:u w:val="single"/>
        </w:rPr>
        <w:t>60%</w:t>
      </w:r>
      <w:r>
        <w:rPr>
          <w:rFonts w:hint="eastAsia" w:ascii="宋体"/>
          <w:bCs/>
          <w:color w:val="000000"/>
          <w:sz w:val="24"/>
        </w:rPr>
        <w:t>合同总价款，</w:t>
      </w:r>
      <w:r>
        <w:rPr>
          <w:rFonts w:hint="eastAsia" w:cs="Calibri"/>
          <w:kern w:val="0"/>
          <w:sz w:val="24"/>
        </w:rPr>
        <w:t>即人民币（大写）：</w:t>
      </w:r>
      <w:r>
        <w:rPr>
          <w:rFonts w:hint="eastAsia" w:cs="Calibri"/>
          <w:kern w:val="0"/>
          <w:sz w:val="24"/>
          <w:u w:val="single"/>
        </w:rPr>
        <w:t xml:space="preserve">             </w:t>
      </w:r>
      <w:r>
        <w:rPr>
          <w:rFonts w:hint="eastAsia" w:cs="Calibri"/>
          <w:kern w:val="0"/>
          <w:sz w:val="24"/>
        </w:rPr>
        <w:t>元</w:t>
      </w:r>
      <w:r>
        <w:rPr>
          <w:rFonts w:hint="eastAsia" w:ascii="宋体"/>
          <w:bCs/>
          <w:color w:val="000000"/>
          <w:sz w:val="24"/>
        </w:rPr>
        <w:t>。​</w:t>
      </w:r>
    </w:p>
    <w:p w14:paraId="7A2113AF">
      <w:pPr>
        <w:spacing w:line="360" w:lineRule="auto"/>
        <w:ind w:firstLine="480" w:firstLineChars="200"/>
        <w:rPr>
          <w:rFonts w:ascii="宋体"/>
          <w:bCs/>
          <w:color w:val="000000"/>
          <w:sz w:val="24"/>
        </w:rPr>
      </w:pPr>
      <w:r>
        <w:rPr>
          <w:rFonts w:hint="eastAsia" w:ascii="宋体"/>
          <w:bCs/>
          <w:color w:val="000000"/>
          <w:sz w:val="24"/>
        </w:rPr>
        <w:t>乙方向甲方支付合同总价款3%的履约保证金，项目验收合格后，该履约保证金自动转为质量保证金。质量保证金待约定的免费质保期满1年且产品无质量问题后，由乙方提出书面申请，甲方以转账方式予以退还。</w:t>
      </w:r>
    </w:p>
    <w:p w14:paraId="61FD2220">
      <w:pPr>
        <w:autoSpaceDE w:val="0"/>
        <w:autoSpaceDN w:val="0"/>
        <w:spacing w:line="360" w:lineRule="auto"/>
        <w:ind w:firstLine="482" w:firstLineChars="200"/>
        <w:rPr>
          <w:rFonts w:ascii="宋体"/>
          <w:b/>
          <w:color w:val="000000"/>
          <w:sz w:val="24"/>
        </w:rPr>
      </w:pPr>
      <w:r>
        <w:rPr>
          <w:rFonts w:hint="eastAsia" w:ascii="宋体"/>
          <w:b/>
          <w:color w:val="000000"/>
          <w:sz w:val="24"/>
        </w:rPr>
        <w:t>五、合同的变更、终止与转让</w:t>
      </w:r>
    </w:p>
    <w:p w14:paraId="471301B6">
      <w:pPr>
        <w:spacing w:line="360" w:lineRule="auto"/>
        <w:ind w:firstLine="480" w:firstLineChars="200"/>
        <w:rPr>
          <w:rFonts w:ascii="宋体"/>
          <w:color w:val="000000"/>
          <w:sz w:val="24"/>
        </w:rPr>
      </w:pPr>
      <w:r>
        <w:rPr>
          <w:rFonts w:hint="eastAsia" w:ascii="宋体"/>
          <w:color w:val="000000"/>
          <w:sz w:val="24"/>
        </w:rPr>
        <w:t>1.除《中华人民共和国政府采购法》第50条规定的情形外，本合同一经签订，甲乙双方不得擅自变更、中止或终止；</w:t>
      </w:r>
    </w:p>
    <w:p w14:paraId="3F358606">
      <w:pPr>
        <w:spacing w:line="360" w:lineRule="auto"/>
        <w:ind w:firstLine="480" w:firstLineChars="200"/>
        <w:rPr>
          <w:rFonts w:ascii="宋体"/>
          <w:color w:val="000000"/>
          <w:sz w:val="24"/>
        </w:rPr>
      </w:pPr>
      <w:r>
        <w:rPr>
          <w:rFonts w:hint="eastAsia" w:ascii="宋体"/>
          <w:color w:val="000000"/>
          <w:sz w:val="24"/>
        </w:rPr>
        <w:t>2.乙方不得擅自转让其应履行的合同义务。</w:t>
      </w:r>
    </w:p>
    <w:p w14:paraId="03636508">
      <w:pPr>
        <w:spacing w:line="360" w:lineRule="auto"/>
        <w:ind w:firstLine="482" w:firstLineChars="200"/>
        <w:rPr>
          <w:rFonts w:ascii="宋体"/>
          <w:b/>
          <w:color w:val="000000"/>
          <w:sz w:val="24"/>
        </w:rPr>
      </w:pPr>
      <w:r>
        <w:rPr>
          <w:rFonts w:hint="eastAsia" w:ascii="宋体"/>
          <w:b/>
          <w:color w:val="000000"/>
          <w:sz w:val="24"/>
        </w:rPr>
        <w:t>六、违约责任</w:t>
      </w:r>
    </w:p>
    <w:p w14:paraId="17279703">
      <w:pPr>
        <w:spacing w:line="360" w:lineRule="auto"/>
        <w:ind w:firstLine="480" w:firstLineChars="200"/>
        <w:rPr>
          <w:rFonts w:ascii="宋体"/>
          <w:sz w:val="24"/>
        </w:rPr>
      </w:pPr>
      <w:r>
        <w:rPr>
          <w:rFonts w:hint="eastAsia" w:asci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14:paraId="64D8FCEB">
      <w:pPr>
        <w:spacing w:line="360" w:lineRule="auto"/>
        <w:ind w:firstLine="480" w:firstLineChars="200"/>
        <w:rPr>
          <w:rFonts w:ascii="宋体"/>
          <w:sz w:val="24"/>
        </w:rPr>
      </w:pPr>
      <w:r>
        <w:rPr>
          <w:rFonts w:hint="eastAsia" w:ascii="宋体"/>
          <w:sz w:val="24"/>
        </w:rPr>
        <w:t>2.乙方提供的货物如侵犯了第三方权益而引发纠纷或诉讼的，均由乙方负责交涉并承担全部责任；</w:t>
      </w:r>
    </w:p>
    <w:p w14:paraId="736BB15D">
      <w:pPr>
        <w:spacing w:line="360" w:lineRule="auto"/>
        <w:ind w:firstLine="480" w:firstLineChars="200"/>
        <w:rPr>
          <w:rFonts w:ascii="宋体"/>
          <w:sz w:val="24"/>
        </w:rPr>
      </w:pPr>
      <w:r>
        <w:rPr>
          <w:rFonts w:hint="eastAsia" w:ascii="宋体"/>
          <w:sz w:val="24"/>
        </w:rPr>
        <w:t>3.因包装、运输引起的货物损坏，按质量不合格处罚；</w:t>
      </w:r>
    </w:p>
    <w:p w14:paraId="05802F81">
      <w:pPr>
        <w:spacing w:line="360" w:lineRule="auto"/>
        <w:ind w:firstLine="480" w:firstLineChars="200"/>
        <w:rPr>
          <w:rFonts w:ascii="宋体"/>
          <w:sz w:val="24"/>
        </w:rPr>
      </w:pPr>
      <w:r>
        <w:rPr>
          <w:rFonts w:hint="eastAsia" w:ascii="宋体"/>
          <w:sz w:val="24"/>
        </w:rPr>
        <w:t>4.甲方无故延期接受货物和乙方逾期交货的，每天应向对方偿付未交货物的货款3‰的违约金，但违约金累计不得超过违约货款的5%，超过</w:t>
      </w:r>
      <w:r>
        <w:rPr>
          <w:rFonts w:hint="eastAsia" w:ascii="宋体"/>
          <w:sz w:val="24"/>
          <w:u w:val="single"/>
        </w:rPr>
        <w:t>10</w:t>
      </w:r>
      <w:r>
        <w:rPr>
          <w:rFonts w:hint="eastAsia" w:ascii="宋体"/>
          <w:sz w:val="24"/>
        </w:rPr>
        <w:t>天对方有权解除合同，违约方承担因此给对方造成的经济损失；</w:t>
      </w:r>
    </w:p>
    <w:p w14:paraId="21AB1EF0">
      <w:pPr>
        <w:spacing w:line="360" w:lineRule="auto"/>
        <w:ind w:firstLine="480" w:firstLineChars="200"/>
        <w:rPr>
          <w:rFonts w:ascii="宋体"/>
          <w:sz w:val="24"/>
        </w:rPr>
      </w:pPr>
      <w:r>
        <w:rPr>
          <w:rFonts w:hint="eastAsia" w:ascii="宋体"/>
          <w:sz w:val="24"/>
        </w:rPr>
        <w:t>5.乙方未按本合同和磋商文件中规定的服务承诺提供售后服务的，乙方应按本合同合计金额的5%向甲方支付违约金；</w:t>
      </w:r>
    </w:p>
    <w:p w14:paraId="3CCEA412">
      <w:pPr>
        <w:spacing w:line="360" w:lineRule="auto"/>
        <w:ind w:firstLine="480" w:firstLineChars="200"/>
        <w:rPr>
          <w:rFonts w:ascii="宋体"/>
          <w:color w:val="000000"/>
          <w:sz w:val="24"/>
        </w:rPr>
      </w:pPr>
      <w:r>
        <w:rPr>
          <w:rFonts w:hint="eastAsia" w:ascii="宋体"/>
          <w:color w:val="000000"/>
          <w:sz w:val="24"/>
        </w:rPr>
        <w:t>6.乙方提供的货物在质量保证期内，因设计、工艺或材料的缺陷和其它质量原因造成的问题，由乙方负责，费用从履约保证金中扣除，不足另补；</w:t>
      </w:r>
    </w:p>
    <w:p w14:paraId="5E7919EF">
      <w:pPr>
        <w:spacing w:line="360" w:lineRule="auto"/>
        <w:ind w:firstLine="480" w:firstLineChars="200"/>
        <w:rPr>
          <w:rFonts w:ascii="宋体"/>
          <w:color w:val="000000"/>
          <w:sz w:val="24"/>
        </w:rPr>
      </w:pPr>
      <w:r>
        <w:rPr>
          <w:rFonts w:hint="eastAsia" w:ascii="宋体"/>
          <w:color w:val="000000"/>
          <w:sz w:val="24"/>
        </w:rPr>
        <w:t>7.其它违约行为按违约货款额5%收取违约金并赔偿经济损失。</w:t>
      </w:r>
    </w:p>
    <w:p w14:paraId="66E4C608">
      <w:pPr>
        <w:spacing w:line="360" w:lineRule="auto"/>
        <w:ind w:firstLine="482" w:firstLineChars="200"/>
        <w:rPr>
          <w:rFonts w:ascii="宋体"/>
          <w:b/>
          <w:color w:val="000000"/>
          <w:sz w:val="24"/>
        </w:rPr>
      </w:pPr>
      <w:r>
        <w:rPr>
          <w:rFonts w:hint="eastAsia" w:ascii="宋体"/>
          <w:b/>
          <w:color w:val="000000"/>
          <w:sz w:val="24"/>
        </w:rPr>
        <w:t>七、不可抗力</w:t>
      </w:r>
    </w:p>
    <w:p w14:paraId="718E036F">
      <w:pPr>
        <w:spacing w:line="360" w:lineRule="auto"/>
        <w:ind w:firstLine="480" w:firstLineChars="200"/>
        <w:rPr>
          <w:rFonts w:ascii="宋体"/>
          <w:color w:val="000000"/>
          <w:sz w:val="24"/>
        </w:rPr>
      </w:pPr>
      <w:r>
        <w:rPr>
          <w:rFonts w:hint="eastAsia" w:ascii="宋体"/>
          <w:color w:val="000000"/>
          <w:sz w:val="24"/>
        </w:rPr>
        <w:t>1.不可抗力使合同的某些内容有变更必要的，双方应通过协商在</w:t>
      </w:r>
      <w:r>
        <w:rPr>
          <w:rFonts w:ascii="宋体"/>
          <w:color w:val="000000"/>
          <w:sz w:val="24"/>
          <w:u w:val="single"/>
        </w:rPr>
        <w:t>3</w:t>
      </w:r>
      <w:r>
        <w:rPr>
          <w:rFonts w:hint="eastAsia" w:ascii="宋体"/>
          <w:color w:val="000000"/>
          <w:sz w:val="24"/>
        </w:rPr>
        <w:t>天内达成进一步履行合同的协议，因不可抗力致使合同不能履行的，合同终止；</w:t>
      </w:r>
    </w:p>
    <w:p w14:paraId="7026B40E">
      <w:pPr>
        <w:spacing w:line="360" w:lineRule="auto"/>
        <w:ind w:firstLine="480" w:firstLineChars="200"/>
        <w:rPr>
          <w:rFonts w:ascii="宋体"/>
          <w:color w:val="000000"/>
          <w:sz w:val="24"/>
        </w:rPr>
      </w:pPr>
      <w:r>
        <w:rPr>
          <w:rFonts w:hint="eastAsia" w:ascii="宋体"/>
          <w:color w:val="000000"/>
          <w:sz w:val="24"/>
        </w:rPr>
        <w:t>2.除法律、法规规定的不可抗力情形外，双方约定出现</w:t>
      </w:r>
      <w:r>
        <w:rPr>
          <w:rFonts w:hint="eastAsia" w:ascii="宋体"/>
          <w:color w:val="000000"/>
          <w:sz w:val="24"/>
          <w:u w:val="single"/>
        </w:rPr>
        <w:t xml:space="preserve"> 自然灾害 </w:t>
      </w:r>
      <w:r>
        <w:rPr>
          <w:rFonts w:hint="eastAsia" w:ascii="宋体"/>
          <w:color w:val="000000"/>
          <w:sz w:val="24"/>
        </w:rPr>
        <w:t>情况亦视为不可抗力。</w:t>
      </w:r>
    </w:p>
    <w:p w14:paraId="17D66B4F">
      <w:pPr>
        <w:spacing w:line="360" w:lineRule="auto"/>
        <w:ind w:firstLine="482" w:firstLineChars="200"/>
        <w:rPr>
          <w:rFonts w:ascii="宋体"/>
          <w:b/>
          <w:color w:val="000000"/>
          <w:sz w:val="24"/>
        </w:rPr>
      </w:pPr>
      <w:r>
        <w:rPr>
          <w:rFonts w:hint="eastAsia" w:ascii="宋体"/>
          <w:b/>
          <w:color w:val="000000"/>
          <w:sz w:val="24"/>
        </w:rPr>
        <w:t>八、知识产权：</w:t>
      </w:r>
    </w:p>
    <w:p w14:paraId="17DF70AC">
      <w:pPr>
        <w:spacing w:line="360" w:lineRule="auto"/>
        <w:ind w:firstLine="482" w:firstLineChars="200"/>
        <w:rPr>
          <w:rFonts w:ascii="宋体"/>
          <w:b/>
          <w:color w:val="000000"/>
          <w:sz w:val="24"/>
        </w:rPr>
      </w:pPr>
      <w:r>
        <w:rPr>
          <w:rFonts w:hint="eastAsia" w:ascii="宋体"/>
          <w:b/>
          <w:color w:val="000000"/>
          <w:sz w:val="24"/>
        </w:rPr>
        <w:t>九、其他约定：</w:t>
      </w:r>
    </w:p>
    <w:p w14:paraId="71F22816">
      <w:pPr>
        <w:spacing w:line="360" w:lineRule="auto"/>
        <w:ind w:firstLine="482" w:firstLineChars="200"/>
        <w:rPr>
          <w:rFonts w:ascii="宋体"/>
          <w:b/>
          <w:color w:val="000000"/>
          <w:sz w:val="24"/>
        </w:rPr>
      </w:pPr>
      <w:r>
        <w:rPr>
          <w:rFonts w:hint="eastAsia" w:ascii="宋体"/>
          <w:b/>
          <w:color w:val="000000"/>
          <w:sz w:val="24"/>
        </w:rPr>
        <w:t>十、合同争议解决</w:t>
      </w:r>
    </w:p>
    <w:p w14:paraId="71F8B745">
      <w:pPr>
        <w:spacing w:line="360" w:lineRule="auto"/>
        <w:ind w:firstLine="480" w:firstLineChars="200"/>
        <w:rPr>
          <w:rFonts w:ascii="宋体"/>
          <w:color w:val="000000"/>
          <w:sz w:val="24"/>
        </w:rPr>
      </w:pPr>
      <w:r>
        <w:rPr>
          <w:rFonts w:hint="eastAsia" w:ascii="宋体"/>
          <w:color w:val="000000"/>
          <w:sz w:val="24"/>
        </w:rPr>
        <w:t>1.因产品质量问题发生争议的，应邀请国家认可的质量检测机构进行鉴定。产品符合标准的，鉴定费由甲方承担；产品不符合标准的，鉴定费由乙方承担；</w:t>
      </w:r>
    </w:p>
    <w:p w14:paraId="6D9BC5D4">
      <w:pPr>
        <w:spacing w:line="360" w:lineRule="auto"/>
        <w:ind w:firstLine="480" w:firstLineChars="200"/>
        <w:rPr>
          <w:rFonts w:ascii="宋体"/>
          <w:color w:val="000000"/>
          <w:sz w:val="24"/>
        </w:rPr>
      </w:pPr>
      <w:r>
        <w:rPr>
          <w:rFonts w:hint="eastAsia" w:ascii="宋体"/>
          <w:color w:val="000000"/>
          <w:sz w:val="24"/>
        </w:rPr>
        <w:t>2.因履行本合同引起的或与本合同有关的争议，甲乙双方应首先通过友好协商解决，如果协商不能解决，可向甲方所在地仲裁委员会申请仲裁或向甲方所在地人民法院提起诉讼；</w:t>
      </w:r>
    </w:p>
    <w:p w14:paraId="0C014849">
      <w:pPr>
        <w:spacing w:line="360" w:lineRule="auto"/>
        <w:ind w:firstLine="480" w:firstLineChars="200"/>
        <w:rPr>
          <w:rFonts w:ascii="宋体"/>
          <w:color w:val="000000"/>
          <w:sz w:val="24"/>
        </w:rPr>
      </w:pPr>
      <w:r>
        <w:rPr>
          <w:rFonts w:hint="eastAsia" w:ascii="宋体"/>
          <w:color w:val="000000"/>
          <w:sz w:val="24"/>
        </w:rPr>
        <w:t>3.诉讼期间，本合同继续履行。</w:t>
      </w:r>
    </w:p>
    <w:p w14:paraId="283ECC26">
      <w:pPr>
        <w:spacing w:line="360" w:lineRule="auto"/>
        <w:ind w:firstLine="482" w:firstLineChars="200"/>
        <w:rPr>
          <w:rFonts w:ascii="宋体"/>
          <w:b/>
          <w:color w:val="000000"/>
          <w:sz w:val="24"/>
        </w:rPr>
      </w:pPr>
      <w:r>
        <w:rPr>
          <w:rFonts w:hint="eastAsia" w:ascii="宋体"/>
          <w:b/>
          <w:color w:val="000000"/>
          <w:sz w:val="24"/>
        </w:rPr>
        <w:t>十一、合同生效及其它：</w:t>
      </w:r>
    </w:p>
    <w:p w14:paraId="0C2A870E">
      <w:pPr>
        <w:autoSpaceDE w:val="0"/>
        <w:autoSpaceDN w:val="0"/>
        <w:adjustRightInd w:val="0"/>
        <w:spacing w:line="360" w:lineRule="auto"/>
        <w:ind w:firstLine="480" w:firstLineChars="200"/>
        <w:rPr>
          <w:rFonts w:ascii="宋体"/>
          <w:color w:val="000000"/>
          <w:sz w:val="24"/>
        </w:rPr>
      </w:pPr>
      <w:r>
        <w:rPr>
          <w:rFonts w:hint="eastAsia" w:ascii="宋体"/>
          <w:color w:val="000000"/>
          <w:sz w:val="24"/>
        </w:rPr>
        <w:t>1．本合同一式八份，双方各执三份，</w:t>
      </w:r>
      <w:r>
        <w:rPr>
          <w:rFonts w:hint="eastAsia" w:ascii="宋体"/>
          <w:color w:val="000000"/>
          <w:sz w:val="24"/>
          <w:lang w:val="zh-CN"/>
        </w:rPr>
        <w:t>集中采购机构</w:t>
      </w:r>
      <w:r>
        <w:rPr>
          <w:rFonts w:hint="eastAsia" w:ascii="宋体"/>
          <w:color w:val="000000"/>
          <w:sz w:val="24"/>
        </w:rPr>
        <w:t>两</w:t>
      </w:r>
      <w:r>
        <w:rPr>
          <w:rFonts w:hint="eastAsia" w:ascii="宋体"/>
          <w:color w:val="000000"/>
          <w:sz w:val="24"/>
          <w:lang w:val="zh-CN"/>
        </w:rPr>
        <w:t>份</w:t>
      </w:r>
      <w:r>
        <w:rPr>
          <w:rFonts w:hint="eastAsia" w:ascii="宋体"/>
          <w:color w:val="000000"/>
          <w:sz w:val="24"/>
        </w:rPr>
        <w:t>。经三方签字，并加盖公章即为生效。胶装盖封面章、骑缝章（盖下边）；</w:t>
      </w:r>
    </w:p>
    <w:p w14:paraId="568BCEDE">
      <w:pPr>
        <w:spacing w:line="360" w:lineRule="auto"/>
        <w:ind w:firstLine="480" w:firstLineChars="200"/>
        <w:rPr>
          <w:rFonts w:ascii="宋体"/>
          <w:color w:val="000000"/>
          <w:sz w:val="24"/>
        </w:rPr>
      </w:pPr>
      <w:r>
        <w:rPr>
          <w:rFonts w:hint="eastAsia" w:ascii="宋体"/>
          <w:color w:val="000000"/>
          <w:sz w:val="24"/>
        </w:rPr>
        <w:t>2．本合同未尽事宜，按民法典有关规定处理；</w:t>
      </w:r>
    </w:p>
    <w:p w14:paraId="4C8C0FFC">
      <w:pPr>
        <w:spacing w:line="360" w:lineRule="auto"/>
        <w:ind w:firstLine="480" w:firstLineChars="200"/>
        <w:rPr>
          <w:rFonts w:ascii="宋体"/>
          <w:color w:val="000000"/>
          <w:sz w:val="24"/>
        </w:rPr>
      </w:pPr>
      <w:r>
        <w:rPr>
          <w:rFonts w:hint="eastAsia" w:ascii="宋体"/>
          <w:color w:val="000000"/>
          <w:sz w:val="24"/>
        </w:rPr>
        <w:t>3．本合同的组成包含《合同通用条款》，可自行在青海政府采购网下载《合同通用条款》</w:t>
      </w:r>
    </w:p>
    <w:p w14:paraId="344E219F">
      <w:pPr>
        <w:spacing w:line="360" w:lineRule="auto"/>
        <w:ind w:firstLine="480" w:firstLineChars="200"/>
        <w:rPr>
          <w:rFonts w:ascii="宋体"/>
          <w:color w:val="000000"/>
          <w:sz w:val="24"/>
        </w:rPr>
      </w:pPr>
    </w:p>
    <w:p w14:paraId="346C99E5">
      <w:pPr>
        <w:pStyle w:val="16"/>
        <w:rPr>
          <w:rFonts w:ascii="仿宋_GB2312" w:eastAsia="仿宋_GB2312"/>
          <w:sz w:val="32"/>
          <w:szCs w:val="32"/>
        </w:rPr>
      </w:pPr>
    </w:p>
    <w:p w14:paraId="4558A475">
      <w:pPr>
        <w:pStyle w:val="16"/>
        <w:rPr>
          <w:rFonts w:ascii="仿宋_GB2312" w:eastAsia="仿宋_GB2312"/>
          <w:sz w:val="32"/>
          <w:szCs w:val="32"/>
        </w:rPr>
      </w:pPr>
    </w:p>
    <w:p w14:paraId="74A9F42B">
      <w:pPr>
        <w:widowControl/>
        <w:jc w:val="left"/>
        <w:rPr>
          <w:rFonts w:ascii="宋体"/>
          <w:color w:val="000000"/>
          <w:sz w:val="24"/>
        </w:rPr>
      </w:pPr>
      <w:r>
        <w:rPr>
          <w:rFonts w:ascii="宋体"/>
          <w:color w:val="000000"/>
          <w:sz w:val="24"/>
        </w:rPr>
        <w:br w:type="page"/>
      </w:r>
    </w:p>
    <w:p w14:paraId="37090364">
      <w:pPr>
        <w:spacing w:line="360" w:lineRule="auto"/>
        <w:rPr>
          <w:rFonts w:ascii="宋体"/>
          <w:color w:val="000000"/>
          <w:sz w:val="24"/>
        </w:rPr>
      </w:pPr>
      <w:r>
        <w:rPr>
          <w:rFonts w:hint="eastAsia" w:ascii="宋体"/>
          <w:color w:val="000000"/>
          <w:sz w:val="24"/>
        </w:rPr>
        <w:t>（此页无正文内容）</w:t>
      </w:r>
    </w:p>
    <w:p w14:paraId="6FD3F136">
      <w:pPr>
        <w:spacing w:line="360" w:lineRule="auto"/>
        <w:rPr>
          <w:rFonts w:ascii="宋体"/>
          <w:color w:val="000000"/>
          <w:sz w:val="24"/>
        </w:rPr>
      </w:pPr>
    </w:p>
    <w:p w14:paraId="30D99550">
      <w:pPr>
        <w:spacing w:line="360" w:lineRule="auto"/>
        <w:rPr>
          <w:rFonts w:ascii="宋体"/>
          <w:color w:val="000000"/>
          <w:sz w:val="24"/>
        </w:rPr>
      </w:pPr>
    </w:p>
    <w:p w14:paraId="2641D8BC">
      <w:pPr>
        <w:spacing w:line="360" w:lineRule="auto"/>
        <w:rPr>
          <w:rFonts w:ascii="宋体"/>
          <w:color w:val="000000"/>
          <w:sz w:val="24"/>
        </w:rPr>
      </w:pPr>
    </w:p>
    <w:p w14:paraId="47246064">
      <w:pPr>
        <w:spacing w:line="360" w:lineRule="auto"/>
        <w:rPr>
          <w:rFonts w:ascii="宋体"/>
          <w:color w:val="000000"/>
          <w:sz w:val="24"/>
        </w:rPr>
      </w:pPr>
    </w:p>
    <w:p w14:paraId="5992A9BA">
      <w:pPr>
        <w:spacing w:line="360" w:lineRule="auto"/>
        <w:rPr>
          <w:rFonts w:ascii="宋体"/>
          <w:color w:val="000000"/>
          <w:sz w:val="24"/>
        </w:rPr>
      </w:pPr>
      <w:r>
        <w:rPr>
          <w:rFonts w:hint="eastAsia" w:ascii="宋体"/>
          <w:color w:val="000000"/>
          <w:sz w:val="24"/>
        </w:rPr>
        <w:t>甲方（盖章）：                            乙方（盖章）：</w:t>
      </w:r>
    </w:p>
    <w:p w14:paraId="6A8636C2">
      <w:pPr>
        <w:spacing w:line="360" w:lineRule="auto"/>
        <w:rPr>
          <w:rFonts w:ascii="宋体"/>
          <w:color w:val="000000"/>
          <w:sz w:val="24"/>
        </w:rPr>
      </w:pPr>
      <w:r>
        <w:rPr>
          <w:rFonts w:hint="eastAsia" w:ascii="宋体"/>
          <w:color w:val="000000"/>
          <w:sz w:val="24"/>
        </w:rPr>
        <w:t>法人或委托人（签字）：                    法人或委托人（签字）：</w:t>
      </w:r>
    </w:p>
    <w:p w14:paraId="39EFA9C9">
      <w:pPr>
        <w:spacing w:line="360" w:lineRule="auto"/>
        <w:rPr>
          <w:rFonts w:ascii="宋体"/>
          <w:color w:val="000000"/>
          <w:sz w:val="24"/>
        </w:rPr>
      </w:pPr>
      <w:r>
        <w:rPr>
          <w:rFonts w:hint="eastAsia" w:ascii="宋体"/>
          <w:color w:val="000000"/>
          <w:sz w:val="24"/>
        </w:rPr>
        <w:t>联系电话：                                纳税人识别号：</w:t>
      </w:r>
    </w:p>
    <w:p w14:paraId="3A5160C8">
      <w:pPr>
        <w:spacing w:line="360" w:lineRule="auto"/>
        <w:ind w:firstLine="5040" w:firstLineChars="2100"/>
        <w:rPr>
          <w:rFonts w:ascii="宋体"/>
          <w:color w:val="000000"/>
          <w:sz w:val="24"/>
        </w:rPr>
      </w:pPr>
      <w:r>
        <w:rPr>
          <w:rFonts w:hint="eastAsia" w:ascii="宋体"/>
          <w:color w:val="000000"/>
          <w:sz w:val="24"/>
        </w:rPr>
        <w:t>开户银行：</w:t>
      </w:r>
    </w:p>
    <w:p w14:paraId="5EFAAD8C">
      <w:pPr>
        <w:spacing w:line="360" w:lineRule="auto"/>
        <w:ind w:firstLine="5040" w:firstLineChars="2100"/>
        <w:rPr>
          <w:rFonts w:ascii="宋体"/>
          <w:color w:val="000000"/>
          <w:sz w:val="24"/>
        </w:rPr>
      </w:pPr>
      <w:r>
        <w:rPr>
          <w:rFonts w:hint="eastAsia" w:ascii="宋体"/>
          <w:color w:val="000000"/>
          <w:sz w:val="24"/>
        </w:rPr>
        <w:t>账号：</w:t>
      </w:r>
    </w:p>
    <w:p w14:paraId="51E0CC58">
      <w:pPr>
        <w:spacing w:line="360" w:lineRule="auto"/>
        <w:ind w:firstLine="5040" w:firstLineChars="2100"/>
        <w:rPr>
          <w:rFonts w:ascii="宋体"/>
          <w:color w:val="000000"/>
          <w:sz w:val="24"/>
        </w:rPr>
      </w:pPr>
      <w:r>
        <w:rPr>
          <w:rFonts w:hint="eastAsia" w:ascii="宋体"/>
          <w:color w:val="000000"/>
          <w:sz w:val="24"/>
        </w:rPr>
        <w:t>联系电话：</w:t>
      </w:r>
    </w:p>
    <w:p w14:paraId="380C28CE">
      <w:pPr>
        <w:spacing w:line="360" w:lineRule="auto"/>
        <w:jc w:val="left"/>
        <w:rPr>
          <w:rFonts w:ascii="宋体" w:cs="宋体"/>
          <w:color w:val="000000"/>
          <w:kern w:val="0"/>
          <w:sz w:val="24"/>
        </w:rPr>
      </w:pPr>
      <w:r>
        <w:rPr>
          <w:rFonts w:hint="eastAsia" w:ascii="宋体"/>
          <w:color w:val="000000"/>
          <w:sz w:val="24"/>
        </w:rPr>
        <w:t>签约时间：    年  月  日                  签约时间：    年  月  日</w:t>
      </w:r>
    </w:p>
    <w:p w14:paraId="458642B3">
      <w:pPr>
        <w:spacing w:line="360" w:lineRule="auto"/>
        <w:jc w:val="left"/>
        <w:rPr>
          <w:rFonts w:ascii="宋体" w:cs="宋体"/>
          <w:color w:val="000000"/>
          <w:kern w:val="0"/>
          <w:sz w:val="24"/>
        </w:rPr>
      </w:pPr>
      <w:r>
        <w:rPr>
          <w:rFonts w:hint="eastAsia" w:ascii="宋体"/>
          <w:color w:val="000000"/>
          <w:sz w:val="24"/>
        </w:rPr>
        <w:t xml:space="preserve">  </w:t>
      </w:r>
    </w:p>
    <w:p w14:paraId="4AB99B07">
      <w:pPr>
        <w:spacing w:line="360" w:lineRule="auto"/>
        <w:rPr>
          <w:rFonts w:ascii="宋体"/>
          <w:color w:val="000000"/>
          <w:sz w:val="24"/>
        </w:rPr>
      </w:pPr>
    </w:p>
    <w:p w14:paraId="4D7D38C1">
      <w:pPr>
        <w:spacing w:line="360" w:lineRule="auto"/>
        <w:rPr>
          <w:rFonts w:ascii="宋体"/>
          <w:color w:val="000000"/>
          <w:sz w:val="24"/>
        </w:rPr>
      </w:pPr>
    </w:p>
    <w:p w14:paraId="57F71C74">
      <w:pPr>
        <w:spacing w:line="360" w:lineRule="auto"/>
        <w:rPr>
          <w:rFonts w:ascii="宋体"/>
          <w:color w:val="000000"/>
          <w:sz w:val="24"/>
        </w:rPr>
      </w:pPr>
    </w:p>
    <w:p w14:paraId="3E0B6DE6">
      <w:pPr>
        <w:spacing w:line="360" w:lineRule="auto"/>
        <w:rPr>
          <w:rFonts w:ascii="宋体"/>
          <w:color w:val="000000"/>
          <w:sz w:val="24"/>
        </w:rPr>
      </w:pPr>
    </w:p>
    <w:p w14:paraId="5783EFA3">
      <w:pPr>
        <w:spacing w:line="360" w:lineRule="auto"/>
        <w:rPr>
          <w:rFonts w:ascii="宋体"/>
          <w:color w:val="000000"/>
          <w:sz w:val="24"/>
        </w:rPr>
      </w:pPr>
      <w:r>
        <w:rPr>
          <w:rFonts w:hint="eastAsia" w:ascii="宋体"/>
          <w:color w:val="000000"/>
          <w:sz w:val="24"/>
        </w:rPr>
        <w:t>集中采购机构：湟源县政府采购服务中心</w:t>
      </w:r>
    </w:p>
    <w:p w14:paraId="7B8D2D4F">
      <w:pPr>
        <w:spacing w:line="360" w:lineRule="auto"/>
        <w:rPr>
          <w:rFonts w:ascii="宋体"/>
          <w:color w:val="000000"/>
          <w:sz w:val="24"/>
        </w:rPr>
      </w:pPr>
      <w:r>
        <w:rPr>
          <w:rFonts w:hint="eastAsia" w:ascii="宋体"/>
          <w:color w:val="000000"/>
          <w:sz w:val="24"/>
        </w:rPr>
        <w:t>负责人或经办人：</w:t>
      </w:r>
    </w:p>
    <w:p w14:paraId="72101B85">
      <w:pPr>
        <w:spacing w:line="360" w:lineRule="auto"/>
        <w:rPr>
          <w:rFonts w:ascii="宋体"/>
          <w:color w:val="000000"/>
          <w:sz w:val="24"/>
        </w:rPr>
      </w:pPr>
      <w:r>
        <w:rPr>
          <w:rFonts w:hint="eastAsia" w:ascii="宋体"/>
          <w:color w:val="000000"/>
          <w:sz w:val="24"/>
        </w:rPr>
        <w:t>合同备案日期：  年   月   日</w:t>
      </w:r>
      <w:r>
        <w:rPr>
          <w:rFonts w:ascii="宋体"/>
          <w:b/>
          <w:color w:val="000000"/>
          <w:sz w:val="28"/>
          <w:szCs w:val="28"/>
        </w:rPr>
        <w:br w:type="page"/>
      </w:r>
    </w:p>
    <w:p w14:paraId="6EFCA5D7">
      <w:pPr>
        <w:spacing w:line="360" w:lineRule="auto"/>
        <w:jc w:val="center"/>
        <w:rPr>
          <w:rFonts w:ascii="宋体" w:cs="宋体"/>
          <w:b/>
          <w:bCs/>
          <w:color w:val="000000"/>
          <w:kern w:val="0"/>
          <w:sz w:val="28"/>
          <w:szCs w:val="28"/>
          <w:lang w:val="zh-CN"/>
        </w:rPr>
      </w:pPr>
      <w:r>
        <w:rPr>
          <w:rFonts w:hint="eastAsia" w:ascii="宋体"/>
          <w:b/>
          <w:color w:val="000000"/>
          <w:sz w:val="28"/>
          <w:szCs w:val="28"/>
        </w:rPr>
        <w:t>合同通用条款</w:t>
      </w:r>
    </w:p>
    <w:p w14:paraId="6D7311ED">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根据《中华人民共和国民法典》、《中华人民共和国政府采购法》的规定，合同双方经协商达成一致，自愿订立本合同，遵循公平原则明确双方的权利、义务，确保双方诚实守信地履行合同。</w:t>
      </w:r>
    </w:p>
    <w:p w14:paraId="7283B5CB">
      <w:pPr>
        <w:autoSpaceDE w:val="0"/>
        <w:autoSpaceDN w:val="0"/>
        <w:spacing w:line="360" w:lineRule="auto"/>
        <w:ind w:firstLine="482" w:firstLineChars="200"/>
        <w:rPr>
          <w:rFonts w:ascii="宋体" w:cs="宋体"/>
          <w:b/>
          <w:bCs/>
          <w:color w:val="000000"/>
          <w:kern w:val="0"/>
          <w:sz w:val="24"/>
        </w:rPr>
      </w:pPr>
      <w:r>
        <w:rPr>
          <w:rFonts w:hint="eastAsia" w:ascii="宋体" w:cs="宋体"/>
          <w:b/>
          <w:bCs/>
          <w:color w:val="000000"/>
          <w:kern w:val="0"/>
          <w:sz w:val="24"/>
        </w:rPr>
        <w:t>1.</w:t>
      </w:r>
      <w:r>
        <w:rPr>
          <w:rFonts w:hint="eastAsia" w:ascii="宋体" w:cs="宋体"/>
          <w:b/>
          <w:bCs/>
          <w:color w:val="000000"/>
          <w:kern w:val="0"/>
          <w:sz w:val="24"/>
          <w:lang w:val="zh-CN"/>
        </w:rPr>
        <w:t>定义</w:t>
      </w:r>
    </w:p>
    <w:p w14:paraId="41E220F6">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本合同中的下列术语应解释为：</w:t>
      </w:r>
    </w:p>
    <w:p w14:paraId="1B174CB8">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1.1</w:t>
      </w:r>
      <w:r>
        <w:rPr>
          <w:rFonts w:hint="eastAsia" w:ascii="宋体" w:cs="宋体"/>
          <w:color w:val="000000"/>
          <w:kern w:val="0"/>
          <w:sz w:val="24"/>
          <w:lang w:val="zh-CN"/>
        </w:rPr>
        <w:t>“合同”指甲乙双方签署的、载明的甲乙双方权利义务的协议，包括所有的附件、附录和上述文件所提到的构成合同的所有文件。</w:t>
      </w:r>
    </w:p>
    <w:p w14:paraId="67E6F007">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1.2</w:t>
      </w:r>
      <w:r>
        <w:rPr>
          <w:rFonts w:hint="eastAsia" w:ascii="宋体" w:cs="宋体"/>
          <w:color w:val="000000"/>
          <w:kern w:val="0"/>
          <w:sz w:val="24"/>
          <w:lang w:val="zh-CN"/>
        </w:rPr>
        <w:t>“合同金额”指根据合同规定，乙方在正确地完全履行合同义务后甲方应付给乙方的价款。</w:t>
      </w:r>
    </w:p>
    <w:p w14:paraId="21933DCC">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1.3</w:t>
      </w:r>
      <w:r>
        <w:rPr>
          <w:rFonts w:hint="eastAsia" w:ascii="宋体" w:cs="宋体"/>
          <w:color w:val="000000"/>
          <w:kern w:val="0"/>
          <w:sz w:val="24"/>
          <w:lang w:val="zh-CN"/>
        </w:rPr>
        <w:t>“合同条款”指本合同条款。</w:t>
      </w:r>
    </w:p>
    <w:p w14:paraId="28B67B40">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1.4</w:t>
      </w:r>
      <w:r>
        <w:rPr>
          <w:rFonts w:hint="eastAsia" w:ascii="宋体" w:cs="宋体"/>
          <w:color w:val="000000"/>
          <w:kern w:val="0"/>
          <w:sz w:val="24"/>
          <w:lang w:val="zh-CN"/>
        </w:rPr>
        <w:t>“货物”指乙方根据合同约定须向甲方提供的一切产品、设备、机械、仪表、备件等，包括辅助工具、使用手册等相关资料。</w:t>
      </w:r>
    </w:p>
    <w:p w14:paraId="7BA30C4E">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1.5</w:t>
      </w:r>
      <w:r>
        <w:rPr>
          <w:rFonts w:hint="eastAsia" w:ascii="宋体" w:cs="宋体"/>
          <w:color w:val="000000"/>
          <w:kern w:val="0"/>
          <w:sz w:val="24"/>
          <w:lang w:val="zh-CN"/>
        </w:rPr>
        <w:t>“服务”指根据本合同规定乙方承担与供货有关的辅助服务，如运输、保险及安装、调试、提供技术援助、培训和合同中规定乙方应承担的其它义务。</w:t>
      </w:r>
    </w:p>
    <w:p w14:paraId="391C062C">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1.6</w:t>
      </w:r>
      <w:r>
        <w:rPr>
          <w:rFonts w:hint="eastAsia" w:ascii="宋体" w:cs="宋体"/>
          <w:color w:val="000000"/>
          <w:kern w:val="0"/>
          <w:sz w:val="24"/>
          <w:lang w:val="zh-CN"/>
        </w:rPr>
        <w:t>“甲方”指购买货物和服务的单位。</w:t>
      </w:r>
    </w:p>
    <w:p w14:paraId="032586F4">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1.7</w:t>
      </w:r>
      <w:r>
        <w:rPr>
          <w:rFonts w:hint="eastAsia" w:ascii="宋体" w:cs="宋体"/>
          <w:color w:val="000000"/>
          <w:kern w:val="0"/>
          <w:sz w:val="24"/>
          <w:lang w:val="zh-CN"/>
        </w:rPr>
        <w:t>“乙方”指提供本合同条款下货物和服务的公司或其他实体。</w:t>
      </w:r>
    </w:p>
    <w:p w14:paraId="51B6DE42">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1.8</w:t>
      </w:r>
      <w:r>
        <w:rPr>
          <w:rFonts w:hint="eastAsia" w:ascii="宋体" w:cs="宋体"/>
          <w:color w:val="000000"/>
          <w:kern w:val="0"/>
          <w:sz w:val="24"/>
          <w:lang w:val="zh-CN"/>
        </w:rPr>
        <w:t>“现场”指合同规定货物将要运至和安装的地点。</w:t>
      </w:r>
    </w:p>
    <w:p w14:paraId="6F797CD7">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1.9</w:t>
      </w:r>
      <w:r>
        <w:rPr>
          <w:rFonts w:hint="eastAsia" w:ascii="宋体" w:cs="宋体"/>
          <w:color w:val="000000"/>
          <w:kern w:val="0"/>
          <w:sz w:val="24"/>
          <w:lang w:val="zh-CN"/>
        </w:rPr>
        <w:t>“验收”指合同双方依据强制性的国家技术质量规范和合同约定，确认合同条款下的货物符合合同规定的活动。</w:t>
      </w:r>
    </w:p>
    <w:p w14:paraId="22B74668">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1.10</w:t>
      </w:r>
      <w:r>
        <w:rPr>
          <w:rFonts w:hint="eastAsia" w:ascii="宋体" w:cs="宋体"/>
          <w:color w:val="000000"/>
          <w:kern w:val="0"/>
          <w:sz w:val="24"/>
        </w:rPr>
        <w:t xml:space="preserve"> </w:t>
      </w:r>
      <w:r>
        <w:rPr>
          <w:rFonts w:hint="eastAsia" w:ascii="宋体" w:cs="宋体"/>
          <w:color w:val="000000"/>
          <w:kern w:val="0"/>
          <w:sz w:val="24"/>
          <w:lang w:val="zh-CN"/>
        </w:rPr>
        <w:t>原厂商：产品制造商或其在中国境内设立的办事或技术服务机构。除另有说明外，本合同文件所述的制造商、产品制造商、制造厂家、产品制造厂家均为原厂商。</w:t>
      </w:r>
    </w:p>
    <w:p w14:paraId="6C14D8D3">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1.11</w:t>
      </w:r>
      <w:r>
        <w:rPr>
          <w:rFonts w:hint="eastAsia" w:ascii="宋体" w:cs="宋体"/>
          <w:color w:val="000000"/>
          <w:kern w:val="0"/>
          <w:sz w:val="24"/>
        </w:rPr>
        <w:t xml:space="preserve"> </w:t>
      </w:r>
      <w:r>
        <w:rPr>
          <w:rFonts w:hint="eastAsia" w:ascii="宋体" w:cs="宋体"/>
          <w:color w:val="000000"/>
          <w:kern w:val="0"/>
          <w:sz w:val="24"/>
          <w:lang w:val="zh-CN"/>
        </w:rPr>
        <w:t>原产地：指产品的生产地，或提供服务的来源地。</w:t>
      </w:r>
    </w:p>
    <w:p w14:paraId="76CEF6B5">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1.12</w:t>
      </w:r>
      <w:r>
        <w:rPr>
          <w:rFonts w:hint="eastAsia" w:ascii="宋体" w:cs="宋体"/>
          <w:color w:val="000000"/>
          <w:kern w:val="0"/>
          <w:sz w:val="24"/>
          <w:lang w:val="zh-CN"/>
        </w:rPr>
        <w:t>“工作日”指国家法定工作日，“天”指日历天数。</w:t>
      </w:r>
    </w:p>
    <w:p w14:paraId="7CDB78DC">
      <w:pPr>
        <w:autoSpaceDE w:val="0"/>
        <w:autoSpaceDN w:val="0"/>
        <w:spacing w:line="360" w:lineRule="auto"/>
        <w:ind w:firstLine="482" w:firstLineChars="200"/>
        <w:rPr>
          <w:rFonts w:ascii="宋体" w:cs="宋体"/>
          <w:color w:val="000000"/>
          <w:kern w:val="0"/>
          <w:sz w:val="24"/>
        </w:rPr>
      </w:pPr>
      <w:r>
        <w:rPr>
          <w:rFonts w:ascii="宋体" w:cs="宋体"/>
          <w:b/>
          <w:color w:val="000000"/>
          <w:kern w:val="0"/>
          <w:sz w:val="24"/>
        </w:rPr>
        <w:t>2.</w:t>
      </w:r>
      <w:r>
        <w:rPr>
          <w:rFonts w:hint="eastAsia" w:ascii="宋体" w:cs="宋体"/>
          <w:b/>
          <w:bCs/>
          <w:color w:val="000000"/>
          <w:kern w:val="0"/>
          <w:sz w:val="24"/>
          <w:lang w:val="zh-CN"/>
        </w:rPr>
        <w:t>技术规格要求</w:t>
      </w:r>
    </w:p>
    <w:p w14:paraId="0AB87A8C">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2.1</w:t>
      </w:r>
      <w:r>
        <w:rPr>
          <w:rFonts w:hint="eastAsia" w:ascii="宋体" w:cs="宋体"/>
          <w:color w:val="000000"/>
          <w:kern w:val="0"/>
          <w:sz w:val="24"/>
        </w:rPr>
        <w:t xml:space="preserve"> </w:t>
      </w:r>
      <w:r>
        <w:rPr>
          <w:rFonts w:hint="eastAsia" w:ascii="宋体" w:cs="宋体"/>
          <w:color w:val="000000"/>
          <w:kern w:val="0"/>
          <w:sz w:val="24"/>
          <w:lang w:val="zh-CN"/>
        </w:rPr>
        <w:t>本合同条款下提交货物的技术规格要求应等于或优于招磋商文件技术规格要求。若技术规格要求中无相应规定，则应符合相应的国家有关部门最新颁布的相应正式标准。</w:t>
      </w:r>
    </w:p>
    <w:p w14:paraId="6242129E">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2.2</w:t>
      </w:r>
      <w:r>
        <w:rPr>
          <w:rFonts w:hint="eastAsia" w:ascii="宋体" w:cs="宋体"/>
          <w:color w:val="000000"/>
          <w:kern w:val="0"/>
          <w:sz w:val="24"/>
        </w:rPr>
        <w:t xml:space="preserve"> </w:t>
      </w:r>
      <w:r>
        <w:rPr>
          <w:rFonts w:hint="eastAsia" w:ascii="宋体" w:cs="宋体"/>
          <w:color w:val="000000"/>
          <w:kern w:val="0"/>
          <w:sz w:val="24"/>
          <w:lang w:val="zh-CN"/>
        </w:rPr>
        <w:t>乙方应向甲方提供货物及服务有关的标准的中文文本。</w:t>
      </w:r>
    </w:p>
    <w:p w14:paraId="1BD1155C">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2.3</w:t>
      </w:r>
      <w:r>
        <w:rPr>
          <w:rFonts w:hint="eastAsia" w:ascii="宋体" w:cs="宋体"/>
          <w:color w:val="000000"/>
          <w:kern w:val="0"/>
          <w:sz w:val="24"/>
        </w:rPr>
        <w:t xml:space="preserve"> </w:t>
      </w:r>
      <w:r>
        <w:rPr>
          <w:rFonts w:hint="eastAsia" w:ascii="宋体" w:cs="宋体"/>
          <w:color w:val="000000"/>
          <w:kern w:val="0"/>
          <w:sz w:val="24"/>
          <w:lang w:val="zh-CN"/>
        </w:rPr>
        <w:t>除非技术规范中另有规定，计量单位均采用中华人民共和国法定计量单位。</w:t>
      </w:r>
    </w:p>
    <w:p w14:paraId="3F2D3BB8">
      <w:pPr>
        <w:autoSpaceDE w:val="0"/>
        <w:autoSpaceDN w:val="0"/>
        <w:spacing w:line="360" w:lineRule="auto"/>
        <w:ind w:left="433" w:leftChars="206" w:firstLine="70" w:firstLineChars="29"/>
        <w:rPr>
          <w:rFonts w:ascii="宋体" w:cs="宋体"/>
          <w:color w:val="000000"/>
          <w:kern w:val="0"/>
          <w:sz w:val="24"/>
        </w:rPr>
      </w:pPr>
      <w:r>
        <w:rPr>
          <w:rFonts w:ascii="宋体" w:cs="宋体"/>
          <w:b/>
          <w:color w:val="000000"/>
          <w:kern w:val="0"/>
          <w:sz w:val="24"/>
        </w:rPr>
        <w:t>3.</w:t>
      </w:r>
      <w:r>
        <w:rPr>
          <w:rFonts w:hint="eastAsia" w:ascii="宋体" w:cs="宋体"/>
          <w:b/>
          <w:bCs/>
          <w:color w:val="000000"/>
          <w:kern w:val="0"/>
          <w:sz w:val="24"/>
          <w:lang w:val="zh-CN"/>
        </w:rPr>
        <w:t>合同范围</w:t>
      </w:r>
    </w:p>
    <w:p w14:paraId="4558DEC1">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3.1</w:t>
      </w:r>
      <w:r>
        <w:rPr>
          <w:rFonts w:hint="eastAsia" w:ascii="宋体" w:cs="宋体"/>
          <w:color w:val="000000"/>
          <w:kern w:val="0"/>
          <w:sz w:val="24"/>
        </w:rPr>
        <w:t xml:space="preserve"> </w:t>
      </w:r>
      <w:r>
        <w:rPr>
          <w:rFonts w:hint="eastAsia" w:ascii="宋体" w:cs="宋体"/>
          <w:color w:val="000000"/>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D6674F1">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3.2</w:t>
      </w:r>
      <w:r>
        <w:rPr>
          <w:rFonts w:hint="eastAsia" w:ascii="宋体" w:cs="宋体"/>
          <w:color w:val="000000"/>
          <w:kern w:val="0"/>
          <w:sz w:val="24"/>
        </w:rPr>
        <w:t xml:space="preserve"> </w:t>
      </w:r>
      <w:r>
        <w:rPr>
          <w:rFonts w:hint="eastAsia" w:ascii="宋体" w:cs="宋体"/>
          <w:color w:val="000000"/>
          <w:kern w:val="0"/>
          <w:sz w:val="24"/>
          <w:lang w:val="zh-CN"/>
        </w:rPr>
        <w:t>乙方应负责培训甲方的技术人员。</w:t>
      </w:r>
    </w:p>
    <w:p w14:paraId="5EA131CB">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3.3</w:t>
      </w:r>
      <w:r>
        <w:rPr>
          <w:rFonts w:hint="eastAsia" w:ascii="宋体" w:cs="宋体"/>
          <w:color w:val="000000"/>
          <w:kern w:val="0"/>
          <w:sz w:val="24"/>
        </w:rPr>
        <w:t xml:space="preserve"> </w:t>
      </w:r>
      <w:r>
        <w:rPr>
          <w:rFonts w:hint="eastAsia" w:ascii="宋体" w:cs="宋体"/>
          <w:color w:val="000000"/>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6900167B">
      <w:pPr>
        <w:autoSpaceDE w:val="0"/>
        <w:autoSpaceDN w:val="0"/>
        <w:spacing w:line="360" w:lineRule="auto"/>
        <w:ind w:firstLine="482" w:firstLineChars="200"/>
        <w:rPr>
          <w:rFonts w:ascii="宋体" w:cs="宋体"/>
          <w:color w:val="000000"/>
          <w:kern w:val="0"/>
          <w:sz w:val="24"/>
        </w:rPr>
      </w:pPr>
      <w:r>
        <w:rPr>
          <w:rFonts w:ascii="宋体" w:cs="宋体"/>
          <w:b/>
          <w:color w:val="000000"/>
          <w:kern w:val="0"/>
          <w:sz w:val="24"/>
        </w:rPr>
        <w:t>4.</w:t>
      </w:r>
      <w:r>
        <w:rPr>
          <w:rFonts w:hint="eastAsia" w:ascii="宋体" w:cs="宋体"/>
          <w:b/>
          <w:bCs/>
          <w:color w:val="000000"/>
          <w:kern w:val="0"/>
          <w:sz w:val="24"/>
          <w:lang w:val="zh-CN"/>
        </w:rPr>
        <w:t>合同文件和资料</w:t>
      </w:r>
    </w:p>
    <w:p w14:paraId="436B4F70">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4.1</w:t>
      </w:r>
      <w:r>
        <w:rPr>
          <w:rFonts w:hint="eastAsia" w:ascii="宋体" w:cs="宋体"/>
          <w:color w:val="000000"/>
          <w:kern w:val="0"/>
          <w:sz w:val="24"/>
        </w:rPr>
        <w:t xml:space="preserve"> </w:t>
      </w:r>
      <w:r>
        <w:rPr>
          <w:rFonts w:hint="eastAsia" w:ascii="宋体" w:cs="宋体"/>
          <w:color w:val="000000"/>
          <w:kern w:val="0"/>
          <w:sz w:val="24"/>
          <w:lang w:val="zh-CN"/>
        </w:rPr>
        <w:t>乙方在提供仪器设备时应同时提供中文版相关的技术资料，如目录索引、图纸、操作手册、使用指南、维修指南、服务手册等。</w:t>
      </w:r>
    </w:p>
    <w:p w14:paraId="06D364F7">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4.2</w:t>
      </w:r>
      <w:r>
        <w:rPr>
          <w:rFonts w:hint="eastAsia" w:ascii="宋体" w:cs="宋体"/>
          <w:color w:val="000000"/>
          <w:kern w:val="0"/>
          <w:sz w:val="24"/>
        </w:rPr>
        <w:t xml:space="preserve"> </w:t>
      </w:r>
      <w:r>
        <w:rPr>
          <w:rFonts w:hint="eastAsia" w:ascii="宋体" w:cs="宋体"/>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6D51312">
      <w:pPr>
        <w:autoSpaceDE w:val="0"/>
        <w:autoSpaceDN w:val="0"/>
        <w:spacing w:line="360" w:lineRule="auto"/>
        <w:ind w:left="433" w:leftChars="206" w:firstLine="70" w:firstLineChars="29"/>
        <w:rPr>
          <w:rFonts w:ascii="宋体" w:cs="宋体"/>
          <w:color w:val="000000"/>
          <w:kern w:val="0"/>
          <w:sz w:val="24"/>
        </w:rPr>
      </w:pPr>
      <w:r>
        <w:rPr>
          <w:rFonts w:ascii="宋体" w:cs="宋体"/>
          <w:b/>
          <w:color w:val="000000"/>
          <w:kern w:val="0"/>
          <w:sz w:val="24"/>
        </w:rPr>
        <w:t>5.</w:t>
      </w:r>
      <w:r>
        <w:rPr>
          <w:rFonts w:hint="eastAsia" w:ascii="宋体" w:cs="宋体"/>
          <w:b/>
          <w:bCs/>
          <w:color w:val="000000"/>
          <w:kern w:val="0"/>
          <w:sz w:val="24"/>
          <w:lang w:val="zh-CN"/>
        </w:rPr>
        <w:t>知识产权</w:t>
      </w:r>
    </w:p>
    <w:p w14:paraId="67499458">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5.1</w:t>
      </w:r>
      <w:r>
        <w:rPr>
          <w:rFonts w:hint="eastAsia" w:ascii="宋体" w:cs="宋体"/>
          <w:color w:val="000000"/>
          <w:kern w:val="0"/>
          <w:sz w:val="24"/>
        </w:rPr>
        <w:t xml:space="preserve"> </w:t>
      </w:r>
      <w:r>
        <w:rPr>
          <w:rFonts w:hint="eastAsia" w:ascii="宋体" w:cs="宋体"/>
          <w:color w:val="000000"/>
          <w:kern w:val="0"/>
          <w:sz w:val="24"/>
          <w:lang w:val="zh-CN"/>
        </w:rPr>
        <w:t>乙方应保证甲方在使用该货物或其任何一部分时不受第三方提出的侵犯专利权、著作权、商标权和工业设计权等的起诉。</w:t>
      </w:r>
    </w:p>
    <w:p w14:paraId="0CCCE916">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5.2</w:t>
      </w:r>
      <w:r>
        <w:rPr>
          <w:rFonts w:hint="eastAsia" w:ascii="宋体" w:cs="宋体"/>
          <w:color w:val="000000"/>
          <w:kern w:val="0"/>
          <w:sz w:val="24"/>
        </w:rPr>
        <w:t xml:space="preserve"> </w:t>
      </w:r>
      <w:r>
        <w:rPr>
          <w:rFonts w:hint="eastAsia" w:ascii="宋体" w:cs="宋体"/>
          <w:color w:val="000000"/>
          <w:kern w:val="0"/>
          <w:sz w:val="24"/>
          <w:lang w:val="zh-CN"/>
        </w:rPr>
        <w:t>任何第三方提出侵权指控，乙方须与第三方交涉并承担由此产生的一切责任、费用和经济赔偿。</w:t>
      </w:r>
    </w:p>
    <w:p w14:paraId="2C16A0CC">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5.3</w:t>
      </w:r>
      <w:r>
        <w:rPr>
          <w:rFonts w:hint="eastAsia" w:ascii="宋体" w:cs="宋体"/>
          <w:color w:val="000000"/>
          <w:kern w:val="0"/>
          <w:sz w:val="24"/>
        </w:rPr>
        <w:t xml:space="preserve"> </w:t>
      </w:r>
      <w:r>
        <w:rPr>
          <w:rFonts w:hint="eastAsia" w:ascii="宋体" w:cs="宋体"/>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7B238799">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5.4</w:t>
      </w:r>
      <w:r>
        <w:rPr>
          <w:rFonts w:hint="eastAsia" w:ascii="宋体" w:cs="宋体"/>
          <w:color w:val="000000"/>
          <w:kern w:val="0"/>
          <w:sz w:val="24"/>
        </w:rPr>
        <w:t xml:space="preserve"> </w:t>
      </w:r>
      <w:r>
        <w:rPr>
          <w:rFonts w:hint="eastAsia" w:ascii="宋体" w:cs="宋体"/>
          <w:color w:val="000000"/>
          <w:kern w:val="0"/>
          <w:sz w:val="24"/>
          <w:lang w:val="zh-CN"/>
        </w:rPr>
        <w:t>在本合同生效时已经存在并为各方合法拥有或使用的所有技术、资料和信息的知识产权，仍应属于其各自的原权利人所有或享有，另有约定的除外。</w:t>
      </w:r>
    </w:p>
    <w:p w14:paraId="1D160274">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5.5</w:t>
      </w:r>
      <w:r>
        <w:rPr>
          <w:rFonts w:hint="eastAsia" w:ascii="宋体" w:cs="宋体"/>
          <w:color w:val="000000"/>
          <w:kern w:val="0"/>
          <w:sz w:val="24"/>
        </w:rPr>
        <w:t xml:space="preserve"> </w:t>
      </w:r>
      <w:r>
        <w:rPr>
          <w:rFonts w:hint="eastAsia" w:ascii="宋体" w:cs="宋体"/>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068D801">
      <w:pPr>
        <w:autoSpaceDE w:val="0"/>
        <w:autoSpaceDN w:val="0"/>
        <w:spacing w:line="360" w:lineRule="auto"/>
        <w:ind w:left="433" w:leftChars="206" w:firstLine="70" w:firstLineChars="29"/>
        <w:rPr>
          <w:rFonts w:ascii="宋体" w:cs="宋体"/>
          <w:color w:val="000000"/>
          <w:kern w:val="0"/>
          <w:sz w:val="24"/>
        </w:rPr>
      </w:pPr>
      <w:r>
        <w:rPr>
          <w:rFonts w:ascii="宋体" w:cs="宋体"/>
          <w:b/>
          <w:color w:val="000000"/>
          <w:kern w:val="0"/>
          <w:sz w:val="24"/>
        </w:rPr>
        <w:t>6.</w:t>
      </w:r>
      <w:r>
        <w:rPr>
          <w:rFonts w:hint="eastAsia" w:ascii="宋体" w:cs="宋体"/>
          <w:b/>
          <w:bCs/>
          <w:color w:val="000000"/>
          <w:kern w:val="0"/>
          <w:sz w:val="24"/>
          <w:lang w:val="zh-CN"/>
        </w:rPr>
        <w:t>保密</w:t>
      </w:r>
    </w:p>
    <w:p w14:paraId="0133A397">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6.1</w:t>
      </w:r>
      <w:r>
        <w:rPr>
          <w:rFonts w:hint="eastAsia" w:ascii="宋体" w:cs="宋体"/>
          <w:color w:val="000000"/>
          <w:kern w:val="0"/>
          <w:sz w:val="24"/>
        </w:rPr>
        <w:t xml:space="preserve"> </w:t>
      </w:r>
      <w:r>
        <w:rPr>
          <w:rFonts w:hint="eastAsia" w:ascii="宋体" w:cs="宋体"/>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51789D5">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6.2</w:t>
      </w:r>
      <w:r>
        <w:rPr>
          <w:rFonts w:hint="eastAsia" w:ascii="宋体" w:cs="宋体"/>
          <w:color w:val="000000"/>
          <w:kern w:val="0"/>
          <w:sz w:val="24"/>
        </w:rPr>
        <w:t xml:space="preserve"> </w:t>
      </w:r>
      <w:r>
        <w:rPr>
          <w:rFonts w:hint="eastAsia" w:ascii="宋体" w:cs="宋体"/>
          <w:color w:val="000000"/>
          <w:kern w:val="0"/>
          <w:sz w:val="24"/>
          <w:lang w:val="zh-CN"/>
        </w:rPr>
        <w:t>保密信息指任何一方因履行本合同所知悉的任何以口头、书面、图表或电子形式存在的对方信息，具体包括：</w:t>
      </w:r>
    </w:p>
    <w:p w14:paraId="630F9023">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6.2.1</w:t>
      </w:r>
      <w:r>
        <w:rPr>
          <w:rFonts w:hint="eastAsia" w:ascii="宋体" w:cs="宋体"/>
          <w:color w:val="000000"/>
          <w:kern w:val="0"/>
          <w:sz w:val="24"/>
        </w:rPr>
        <w:t xml:space="preserve"> </w:t>
      </w:r>
      <w:r>
        <w:rPr>
          <w:rFonts w:hint="eastAsia" w:ascii="宋体" w:cs="宋体"/>
          <w:color w:val="000000"/>
          <w:kern w:val="0"/>
          <w:sz w:val="24"/>
          <w:lang w:val="zh-CN"/>
        </w:rPr>
        <w:t>任何涉及对方过去、现在或将来的商业计划、规章制度、操作规程、处理手段、财务信息；</w:t>
      </w:r>
    </w:p>
    <w:p w14:paraId="6719794C">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6.2.2</w:t>
      </w:r>
      <w:r>
        <w:rPr>
          <w:rFonts w:hint="eastAsia" w:ascii="宋体" w:cs="宋体"/>
          <w:color w:val="000000"/>
          <w:kern w:val="0"/>
          <w:sz w:val="24"/>
        </w:rPr>
        <w:t xml:space="preserve"> </w:t>
      </w:r>
      <w:r>
        <w:rPr>
          <w:rFonts w:hint="eastAsia" w:ascii="宋体" w:cs="宋体"/>
          <w:color w:val="000000"/>
          <w:kern w:val="0"/>
          <w:sz w:val="24"/>
          <w:lang w:val="zh-CN"/>
        </w:rPr>
        <w:t>任何对方的技术措施、技术方案、软件应用及开发，硬件设备的品种、质量、数量、品牌等；</w:t>
      </w:r>
    </w:p>
    <w:p w14:paraId="574F5464">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6.2.3</w:t>
      </w:r>
      <w:r>
        <w:rPr>
          <w:rFonts w:hint="eastAsia" w:ascii="宋体" w:cs="宋体"/>
          <w:color w:val="000000"/>
          <w:kern w:val="0"/>
          <w:sz w:val="24"/>
        </w:rPr>
        <w:t xml:space="preserve"> </w:t>
      </w:r>
      <w:r>
        <w:rPr>
          <w:rFonts w:hint="eastAsia" w:ascii="宋体" w:cs="宋体"/>
          <w:color w:val="000000"/>
          <w:kern w:val="0"/>
          <w:sz w:val="24"/>
          <w:lang w:val="zh-CN"/>
        </w:rPr>
        <w:t>任何对方的技术秘密或专有知识、文件、报告、数据、客户软件、流程图、数据库、发明、知识、贸易秘密。</w:t>
      </w:r>
    </w:p>
    <w:p w14:paraId="19655CDE">
      <w:pPr>
        <w:numPr>
          <w:ilvl w:val="1"/>
          <w:numId w:val="0"/>
        </w:numPr>
        <w:autoSpaceDE w:val="0"/>
        <w:autoSpaceDN w:val="0"/>
        <w:spacing w:line="360" w:lineRule="auto"/>
        <w:ind w:firstLine="480" w:firstLineChars="200"/>
        <w:rPr>
          <w:rFonts w:ascii="宋体" w:cs="宋体"/>
          <w:color w:val="000000"/>
          <w:kern w:val="0"/>
          <w:sz w:val="24"/>
          <w:lang w:val="zh-CN"/>
        </w:rPr>
      </w:pPr>
      <w:r>
        <w:rPr>
          <w:rFonts w:ascii="宋体" w:cs="宋体"/>
          <w:color w:val="000000"/>
          <w:kern w:val="0"/>
          <w:sz w:val="24"/>
          <w:lang w:val="zh-CN"/>
        </w:rPr>
        <w:t>6.3</w:t>
      </w:r>
      <w:r>
        <w:rPr>
          <w:rFonts w:hint="eastAsia" w:ascii="宋体" w:cs="宋体"/>
          <w:color w:val="000000"/>
          <w:kern w:val="0"/>
          <w:sz w:val="24"/>
        </w:rPr>
        <w:t xml:space="preserve"> </w:t>
      </w:r>
      <w:r>
        <w:rPr>
          <w:rFonts w:hint="eastAsia" w:ascii="宋体" w:cs="宋体"/>
          <w:color w:val="000000"/>
          <w:kern w:val="0"/>
          <w:sz w:val="24"/>
          <w:lang w:val="zh-CN"/>
        </w:rPr>
        <w:t>乙方应根据甲方的要求签署相应的保密协议，保密协议与本条款存在不一致的，以保密协议为准。</w:t>
      </w:r>
    </w:p>
    <w:p w14:paraId="60A870A3">
      <w:pPr>
        <w:autoSpaceDE w:val="0"/>
        <w:autoSpaceDN w:val="0"/>
        <w:spacing w:line="360" w:lineRule="auto"/>
        <w:ind w:left="433" w:leftChars="206" w:firstLine="70" w:firstLineChars="29"/>
        <w:rPr>
          <w:rFonts w:ascii="宋体" w:cs="宋体"/>
          <w:color w:val="000000"/>
          <w:kern w:val="0"/>
          <w:sz w:val="24"/>
        </w:rPr>
      </w:pPr>
      <w:r>
        <w:rPr>
          <w:rFonts w:ascii="宋体" w:cs="宋体"/>
          <w:b/>
          <w:color w:val="000000"/>
          <w:kern w:val="0"/>
          <w:sz w:val="24"/>
        </w:rPr>
        <w:t>7.</w:t>
      </w:r>
      <w:r>
        <w:rPr>
          <w:rFonts w:hint="eastAsia" w:ascii="宋体" w:cs="宋体"/>
          <w:b/>
          <w:bCs/>
          <w:color w:val="000000"/>
          <w:kern w:val="0"/>
          <w:sz w:val="24"/>
          <w:lang w:val="zh-CN"/>
        </w:rPr>
        <w:t>质量保证</w:t>
      </w:r>
    </w:p>
    <w:p w14:paraId="38F5FBB3">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7.1</w:t>
      </w:r>
      <w:r>
        <w:rPr>
          <w:rFonts w:hint="eastAsia" w:ascii="宋体" w:cs="宋体"/>
          <w:color w:val="000000"/>
          <w:kern w:val="0"/>
          <w:sz w:val="24"/>
        </w:rPr>
        <w:t xml:space="preserve"> </w:t>
      </w:r>
      <w:r>
        <w:rPr>
          <w:rFonts w:hint="eastAsia" w:ascii="宋体" w:cs="宋体"/>
          <w:color w:val="000000"/>
          <w:kern w:val="0"/>
          <w:sz w:val="24"/>
          <w:lang w:val="zh-CN"/>
        </w:rPr>
        <w:t>货物质量保证</w:t>
      </w:r>
    </w:p>
    <w:p w14:paraId="4FC5DDBD">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7.1.1</w:t>
      </w:r>
      <w:r>
        <w:rPr>
          <w:rFonts w:hint="eastAsia" w:ascii="宋体" w:cs="宋体"/>
          <w:color w:val="000000"/>
          <w:kern w:val="0"/>
          <w:sz w:val="24"/>
        </w:rPr>
        <w:t xml:space="preserve"> </w:t>
      </w:r>
      <w:r>
        <w:rPr>
          <w:rFonts w:hint="eastAsia" w:ascii="宋体" w:cs="宋体"/>
          <w:color w:val="000000"/>
          <w:kern w:val="0"/>
          <w:sz w:val="24"/>
          <w:lang w:val="zh-CN"/>
        </w:rPr>
        <w:t>乙方必须保证货物是全新、未使用过的，并完全符合强制性的国家技术质量规范和合同规定的质量、规格、性能和技术规范等的要求。</w:t>
      </w:r>
    </w:p>
    <w:p w14:paraId="74D88216">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7.1.2</w:t>
      </w:r>
      <w:r>
        <w:rPr>
          <w:rFonts w:hint="eastAsia" w:ascii="宋体" w:cs="宋体"/>
          <w:color w:val="000000"/>
          <w:kern w:val="0"/>
          <w:sz w:val="24"/>
        </w:rPr>
        <w:t xml:space="preserve"> </w:t>
      </w:r>
      <w:r>
        <w:rPr>
          <w:rFonts w:hint="eastAsia" w:ascii="宋体" w:cs="宋体"/>
          <w:color w:val="000000"/>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31036B72">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7.1.3</w:t>
      </w:r>
      <w:r>
        <w:rPr>
          <w:rFonts w:hint="eastAsia" w:ascii="宋体" w:cs="宋体"/>
          <w:color w:val="000000"/>
          <w:kern w:val="0"/>
          <w:sz w:val="24"/>
        </w:rPr>
        <w:t xml:space="preserve"> </w:t>
      </w:r>
      <w:r>
        <w:rPr>
          <w:rFonts w:hint="eastAsia" w:ascii="宋体" w:cs="宋体"/>
          <w:color w:val="000000"/>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B3DCC27">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7.1.4</w:t>
      </w:r>
      <w:r>
        <w:rPr>
          <w:rFonts w:hint="eastAsia" w:ascii="宋体" w:cs="宋体"/>
          <w:color w:val="000000"/>
          <w:kern w:val="0"/>
          <w:sz w:val="24"/>
        </w:rPr>
        <w:t xml:space="preserve"> </w:t>
      </w:r>
      <w:r>
        <w:rPr>
          <w:rFonts w:hint="eastAsia" w:ascii="宋体" w:cs="宋体"/>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CCDE8E8">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7.1.5</w:t>
      </w:r>
      <w:r>
        <w:rPr>
          <w:rFonts w:hint="eastAsia" w:ascii="宋体" w:cs="宋体"/>
          <w:color w:val="000000"/>
          <w:kern w:val="0"/>
          <w:sz w:val="24"/>
        </w:rPr>
        <w:t xml:space="preserve"> </w:t>
      </w:r>
      <w:r>
        <w:rPr>
          <w:rFonts w:hint="eastAsia" w:ascii="宋体" w:cs="宋体"/>
          <w:color w:val="000000"/>
          <w:kern w:val="0"/>
          <w:sz w:val="24"/>
          <w:lang w:val="zh-CN"/>
        </w:rPr>
        <w:t>合同条款下货物的免费质保期自货物通过最终验收起算，合同另行规定除外。</w:t>
      </w:r>
    </w:p>
    <w:p w14:paraId="426CE61F">
      <w:pPr>
        <w:numPr>
          <w:ilvl w:val="1"/>
          <w:numId w:val="0"/>
        </w:numPr>
        <w:autoSpaceDE w:val="0"/>
        <w:autoSpaceDN w:val="0"/>
        <w:spacing w:line="360" w:lineRule="auto"/>
        <w:ind w:firstLine="480" w:firstLineChars="200"/>
        <w:rPr>
          <w:rFonts w:ascii="宋体" w:cs="宋体"/>
          <w:color w:val="000000"/>
          <w:kern w:val="0"/>
          <w:sz w:val="24"/>
          <w:lang w:val="zh-CN"/>
        </w:rPr>
      </w:pPr>
      <w:r>
        <w:rPr>
          <w:rFonts w:ascii="宋体" w:cs="宋体"/>
          <w:color w:val="000000"/>
          <w:kern w:val="0"/>
          <w:sz w:val="24"/>
          <w:lang w:val="zh-CN"/>
        </w:rPr>
        <w:t>7.2</w:t>
      </w:r>
      <w:r>
        <w:rPr>
          <w:rFonts w:hint="eastAsia" w:ascii="宋体" w:cs="宋体"/>
          <w:color w:val="000000"/>
          <w:kern w:val="0"/>
          <w:sz w:val="24"/>
        </w:rPr>
        <w:t xml:space="preserve"> </w:t>
      </w:r>
      <w:r>
        <w:rPr>
          <w:rFonts w:hint="eastAsia" w:ascii="宋体" w:cs="宋体"/>
          <w:color w:val="000000"/>
          <w:kern w:val="0"/>
          <w:sz w:val="24"/>
          <w:lang w:val="zh-CN"/>
        </w:rPr>
        <w:t>辅助服务质量保证</w:t>
      </w:r>
    </w:p>
    <w:p w14:paraId="66C504EE">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7.2.1</w:t>
      </w:r>
      <w:r>
        <w:rPr>
          <w:rFonts w:hint="eastAsia" w:ascii="宋体" w:cs="宋体"/>
          <w:color w:val="000000"/>
          <w:kern w:val="0"/>
          <w:sz w:val="24"/>
        </w:rPr>
        <w:t xml:space="preserve"> </w:t>
      </w:r>
      <w:r>
        <w:rPr>
          <w:rFonts w:hint="eastAsia" w:ascii="宋体" w:cs="宋体"/>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F5B1E37">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7.2.2</w:t>
      </w:r>
      <w:r>
        <w:rPr>
          <w:rFonts w:hint="eastAsia" w:ascii="宋体" w:cs="宋体"/>
          <w:color w:val="000000"/>
          <w:kern w:val="0"/>
          <w:sz w:val="24"/>
        </w:rPr>
        <w:t xml:space="preserve"> </w:t>
      </w:r>
      <w:r>
        <w:rPr>
          <w:rFonts w:hint="eastAsia" w:ascii="宋体" w:cs="宋体"/>
          <w:color w:val="000000"/>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55A2F234">
      <w:pPr>
        <w:autoSpaceDE w:val="0"/>
        <w:autoSpaceDN w:val="0"/>
        <w:spacing w:line="360" w:lineRule="auto"/>
        <w:ind w:left="433" w:leftChars="206" w:firstLine="70" w:firstLineChars="29"/>
        <w:rPr>
          <w:rFonts w:ascii="宋体" w:cs="宋体"/>
          <w:b/>
          <w:bCs/>
          <w:color w:val="000000"/>
          <w:kern w:val="0"/>
          <w:sz w:val="24"/>
          <w:lang w:val="zh-CN"/>
        </w:rPr>
      </w:pPr>
      <w:r>
        <w:rPr>
          <w:rFonts w:ascii="宋体" w:cs="宋体"/>
          <w:b/>
          <w:bCs/>
          <w:color w:val="000000"/>
          <w:kern w:val="0"/>
          <w:sz w:val="24"/>
          <w:lang w:val="zh-CN"/>
        </w:rPr>
        <w:t>8.</w:t>
      </w:r>
      <w:r>
        <w:rPr>
          <w:rFonts w:hint="eastAsia" w:ascii="宋体" w:cs="宋体"/>
          <w:b/>
          <w:bCs/>
          <w:color w:val="000000"/>
          <w:kern w:val="0"/>
          <w:sz w:val="24"/>
          <w:lang w:val="zh-CN"/>
        </w:rPr>
        <w:t>包装要求</w:t>
      </w:r>
    </w:p>
    <w:p w14:paraId="6732A701">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8.1</w:t>
      </w:r>
      <w:r>
        <w:rPr>
          <w:rFonts w:hint="eastAsia" w:ascii="宋体" w:cs="宋体"/>
          <w:color w:val="000000"/>
          <w:kern w:val="0"/>
          <w:sz w:val="24"/>
        </w:rPr>
        <w:t xml:space="preserve"> </w:t>
      </w:r>
      <w:r>
        <w:rPr>
          <w:rFonts w:hint="eastAsia" w:ascii="宋体" w:cs="宋体"/>
          <w:color w:val="000000"/>
          <w:kern w:val="0"/>
          <w:sz w:val="24"/>
          <w:lang w:val="zh-CN"/>
        </w:rPr>
        <w:t>除合同另有约定外</w:t>
      </w:r>
      <w:r>
        <w:rPr>
          <w:rFonts w:hint="eastAsia" w:ascii="宋体" w:cs="宋体"/>
          <w:color w:val="000000"/>
          <w:kern w:val="0"/>
          <w:sz w:val="24"/>
        </w:rPr>
        <w:t>,</w:t>
      </w:r>
      <w:r>
        <w:rPr>
          <w:rFonts w:hint="eastAsia" w:ascii="宋体" w:cs="宋体"/>
          <w:color w:val="000000"/>
          <w:kern w:val="0"/>
          <w:sz w:val="24"/>
          <w:lang w:val="zh-CN"/>
        </w:rPr>
        <w:t>乙方提供的全部货物</w:t>
      </w:r>
      <w:r>
        <w:rPr>
          <w:rFonts w:hint="eastAsia" w:ascii="宋体" w:cs="宋体"/>
          <w:color w:val="000000"/>
          <w:kern w:val="0"/>
          <w:sz w:val="24"/>
        </w:rPr>
        <w:t>,</w:t>
      </w:r>
      <w:r>
        <w:rPr>
          <w:rFonts w:hint="eastAsia" w:ascii="宋体" w:cs="宋体"/>
          <w:color w:val="000000"/>
          <w:kern w:val="0"/>
          <w:sz w:val="24"/>
          <w:lang w:val="zh-CN"/>
        </w:rPr>
        <w:t>均应采用本行业通用的方式进行包装，且该包装应符合国家有关包装的法律、法规的规定。</w:t>
      </w:r>
    </w:p>
    <w:p w14:paraId="1D3DC3B5">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8.2</w:t>
      </w:r>
      <w:r>
        <w:rPr>
          <w:rFonts w:hint="eastAsia" w:ascii="宋体" w:cs="宋体"/>
          <w:color w:val="000000"/>
          <w:kern w:val="0"/>
          <w:sz w:val="24"/>
        </w:rPr>
        <w:t xml:space="preserve"> </w:t>
      </w:r>
      <w:r>
        <w:rPr>
          <w:rFonts w:hint="eastAsia" w:ascii="宋体" w:cs="宋体"/>
          <w:color w:val="000000"/>
          <w:kern w:val="0"/>
          <w:sz w:val="24"/>
          <w:lang w:val="zh-CN"/>
        </w:rPr>
        <w:t>包装应适应于远距离运输，并有良好的防潮、防震、防锈和防粗暴装卸等保护措施，以确保货物安全运抵现场。由于包装不善所引起的货物锈蚀、损坏和损失均由乙方承担。</w:t>
      </w:r>
    </w:p>
    <w:p w14:paraId="6589B145">
      <w:pPr>
        <w:autoSpaceDE w:val="0"/>
        <w:autoSpaceDN w:val="0"/>
        <w:spacing w:line="360" w:lineRule="auto"/>
        <w:ind w:left="480"/>
        <w:rPr>
          <w:rFonts w:ascii="宋体" w:cs="宋体"/>
          <w:color w:val="000000"/>
          <w:kern w:val="0"/>
          <w:sz w:val="24"/>
        </w:rPr>
      </w:pPr>
      <w:r>
        <w:rPr>
          <w:rFonts w:hint="eastAsia" w:ascii="宋体" w:cs="宋体"/>
          <w:color w:val="000000"/>
          <w:kern w:val="0"/>
          <w:sz w:val="24"/>
          <w:lang w:val="zh-CN"/>
        </w:rPr>
        <w:t>乙方应提供货物运至合同规定的最终目的地所需要的包装，以防止货物在转运中损坏或变质。</w:t>
      </w:r>
    </w:p>
    <w:p w14:paraId="6E629EF2">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8.3</w:t>
      </w:r>
      <w:r>
        <w:rPr>
          <w:rFonts w:hint="eastAsia" w:ascii="宋体" w:cs="宋体"/>
          <w:color w:val="000000"/>
          <w:kern w:val="0"/>
          <w:sz w:val="24"/>
        </w:rPr>
        <w:t xml:space="preserve"> </w:t>
      </w:r>
      <w:r>
        <w:rPr>
          <w:rFonts w:hint="eastAsia" w:ascii="宋体" w:cs="宋体"/>
          <w:color w:val="000000"/>
          <w:kern w:val="0"/>
          <w:sz w:val="24"/>
          <w:lang w:val="zh-CN"/>
        </w:rPr>
        <w:t>乙方所提供的货物包装均为出厂时原包装。</w:t>
      </w:r>
    </w:p>
    <w:p w14:paraId="5878A5EB">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8.4</w:t>
      </w:r>
      <w:r>
        <w:rPr>
          <w:rFonts w:hint="eastAsia" w:ascii="宋体" w:cs="宋体"/>
          <w:color w:val="000000"/>
          <w:kern w:val="0"/>
          <w:sz w:val="24"/>
        </w:rPr>
        <w:t xml:space="preserve"> </w:t>
      </w:r>
      <w:r>
        <w:rPr>
          <w:rFonts w:hint="eastAsia" w:ascii="宋体" w:cs="宋体"/>
          <w:color w:val="000000"/>
          <w:kern w:val="0"/>
          <w:sz w:val="24"/>
          <w:lang w:val="zh-CN"/>
        </w:rPr>
        <w:t>乙方所提供货物必须附有质量合格证，装箱清单，主机、附件、各种零部件和消耗品，有清楚的与装箱单相对应的名称和编号。</w:t>
      </w:r>
    </w:p>
    <w:p w14:paraId="278219E4">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8.5</w:t>
      </w:r>
      <w:r>
        <w:rPr>
          <w:rFonts w:hint="eastAsia" w:ascii="宋体" w:cs="宋体"/>
          <w:color w:val="000000"/>
          <w:kern w:val="0"/>
          <w:sz w:val="24"/>
        </w:rPr>
        <w:t xml:space="preserve"> </w:t>
      </w:r>
      <w:r>
        <w:rPr>
          <w:rFonts w:hint="eastAsia" w:ascii="宋体" w:cs="宋体"/>
          <w:color w:val="000000"/>
          <w:kern w:val="0"/>
          <w:sz w:val="24"/>
          <w:lang w:val="zh-CN"/>
        </w:rPr>
        <w:t>货物运输中的运输费用和保险费用均由乙方承担。运输过程中的一切损失、损坏均由乙方负责。</w:t>
      </w:r>
    </w:p>
    <w:p w14:paraId="4527FA6C">
      <w:pPr>
        <w:autoSpaceDE w:val="0"/>
        <w:autoSpaceDN w:val="0"/>
        <w:spacing w:line="360" w:lineRule="auto"/>
        <w:ind w:left="433" w:leftChars="206" w:firstLine="70" w:firstLineChars="29"/>
        <w:rPr>
          <w:rFonts w:ascii="宋体" w:cs="宋体"/>
          <w:b/>
          <w:bCs/>
          <w:color w:val="000000"/>
          <w:kern w:val="0"/>
          <w:sz w:val="24"/>
          <w:lang w:val="zh-CN"/>
        </w:rPr>
      </w:pPr>
      <w:r>
        <w:rPr>
          <w:rFonts w:ascii="宋体" w:cs="宋体"/>
          <w:b/>
          <w:bCs/>
          <w:color w:val="000000"/>
          <w:kern w:val="0"/>
          <w:sz w:val="24"/>
          <w:lang w:val="zh-CN"/>
        </w:rPr>
        <w:t>9.</w:t>
      </w:r>
      <w:r>
        <w:rPr>
          <w:rFonts w:hint="eastAsia" w:ascii="宋体" w:cs="宋体"/>
          <w:b/>
          <w:bCs/>
          <w:color w:val="000000"/>
          <w:kern w:val="0"/>
          <w:sz w:val="24"/>
          <w:lang w:val="zh-CN"/>
        </w:rPr>
        <w:t>价格</w:t>
      </w:r>
    </w:p>
    <w:p w14:paraId="29BEDCB9">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9.1</w:t>
      </w:r>
      <w:r>
        <w:rPr>
          <w:rFonts w:hint="eastAsia" w:ascii="宋体" w:cs="宋体"/>
          <w:color w:val="000000"/>
          <w:kern w:val="0"/>
          <w:sz w:val="24"/>
        </w:rPr>
        <w:t xml:space="preserve"> </w:t>
      </w:r>
      <w:r>
        <w:rPr>
          <w:rFonts w:hint="eastAsia" w:ascii="宋体" w:cs="宋体"/>
          <w:color w:val="000000"/>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1A2676BB">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9.2</w:t>
      </w:r>
      <w:r>
        <w:rPr>
          <w:rFonts w:hint="eastAsia" w:ascii="宋体" w:cs="宋体"/>
          <w:color w:val="000000"/>
          <w:kern w:val="0"/>
          <w:sz w:val="24"/>
        </w:rPr>
        <w:t xml:space="preserve"> </w:t>
      </w:r>
      <w:r>
        <w:rPr>
          <w:rFonts w:hint="eastAsia" w:ascii="宋体" w:cs="宋体"/>
          <w:color w:val="000000"/>
          <w:kern w:val="0"/>
          <w:sz w:val="24"/>
          <w:lang w:val="zh-CN"/>
        </w:rPr>
        <w:t>本合同价格为固定价格，包括了乙方履行合同全过程产生的所有成本和费用以及乙方应承担的一切税费。</w:t>
      </w:r>
    </w:p>
    <w:p w14:paraId="50A5AF63">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9.3</w:t>
      </w:r>
      <w:r>
        <w:rPr>
          <w:rFonts w:hint="eastAsia" w:ascii="宋体" w:cs="宋体"/>
          <w:color w:val="000000"/>
          <w:kern w:val="0"/>
          <w:sz w:val="24"/>
        </w:rPr>
        <w:t xml:space="preserve"> </w:t>
      </w:r>
      <w:r>
        <w:rPr>
          <w:rFonts w:hint="eastAsia" w:ascii="宋体" w:cs="宋体"/>
          <w:color w:val="000000"/>
          <w:kern w:val="0"/>
          <w:sz w:val="24"/>
          <w:lang w:val="zh-CN"/>
        </w:rPr>
        <w:t>检验费用</w:t>
      </w:r>
    </w:p>
    <w:p w14:paraId="7F463F6E">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9.3.1</w:t>
      </w:r>
      <w:r>
        <w:rPr>
          <w:rFonts w:hint="eastAsia" w:ascii="宋体" w:cs="宋体"/>
          <w:color w:val="000000"/>
          <w:kern w:val="0"/>
          <w:sz w:val="24"/>
        </w:rPr>
        <w:t xml:space="preserve"> </w:t>
      </w:r>
      <w:r>
        <w:rPr>
          <w:rFonts w:hint="eastAsia" w:ascii="宋体" w:cs="宋体"/>
          <w:color w:val="000000"/>
          <w:kern w:val="0"/>
          <w:sz w:val="24"/>
          <w:lang w:val="zh-CN"/>
        </w:rPr>
        <w:t>乙方必须负担本条款下属于乙方负责的检验、测试、调试、试运行和验收的所有费用，并负责乙方派往买方组织的检验、测试和验收人员的所有费用。</w:t>
      </w:r>
    </w:p>
    <w:p w14:paraId="44FC5054">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9.3.2</w:t>
      </w:r>
      <w:r>
        <w:rPr>
          <w:rFonts w:hint="eastAsia" w:ascii="宋体" w:cs="宋体"/>
          <w:color w:val="000000"/>
          <w:kern w:val="0"/>
          <w:sz w:val="24"/>
        </w:rPr>
        <w:t xml:space="preserve"> </w:t>
      </w:r>
      <w:r>
        <w:rPr>
          <w:rFonts w:hint="eastAsia" w:ascii="宋体" w:cs="宋体"/>
          <w:color w:val="000000"/>
          <w:kern w:val="0"/>
          <w:sz w:val="24"/>
          <w:lang w:val="zh-CN"/>
        </w:rPr>
        <w:t>甲方按合同计划参加在乙方工厂所在地检验、测试和验收的费用全部由乙方负责并已包含在合同总价中。</w:t>
      </w:r>
    </w:p>
    <w:p w14:paraId="1EA2799D">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9.3.3</w:t>
      </w:r>
      <w:r>
        <w:rPr>
          <w:rFonts w:hint="eastAsia" w:ascii="宋体" w:cs="宋体"/>
          <w:color w:val="000000"/>
          <w:kern w:val="0"/>
          <w:sz w:val="24"/>
        </w:rPr>
        <w:t xml:space="preserve"> </w:t>
      </w:r>
      <w:r>
        <w:rPr>
          <w:rFonts w:hint="eastAsia" w:ascii="宋体" w:cs="宋体"/>
          <w:color w:val="000000"/>
          <w:kern w:val="0"/>
          <w:sz w:val="24"/>
          <w:lang w:val="zh-CN"/>
        </w:rPr>
        <w:t>甲方检验人员已到卖方所在地，测试无法依照合同进行，而引起甲方人员延长逗留时间，所有由此产生的包括甲方人员在内的直接费用及成本由乙方承担。</w:t>
      </w:r>
    </w:p>
    <w:p w14:paraId="5A20405E">
      <w:pPr>
        <w:autoSpaceDE w:val="0"/>
        <w:autoSpaceDN w:val="0"/>
        <w:spacing w:line="360" w:lineRule="auto"/>
        <w:ind w:left="433" w:leftChars="206" w:firstLine="70" w:firstLineChars="29"/>
        <w:rPr>
          <w:rFonts w:ascii="宋体" w:cs="宋体"/>
          <w:b/>
          <w:bCs/>
          <w:color w:val="000000"/>
          <w:kern w:val="0"/>
          <w:sz w:val="24"/>
        </w:rPr>
      </w:pPr>
      <w:r>
        <w:rPr>
          <w:rFonts w:ascii="宋体" w:cs="宋体"/>
          <w:b/>
          <w:bCs/>
          <w:color w:val="000000"/>
          <w:kern w:val="0"/>
          <w:sz w:val="24"/>
        </w:rPr>
        <w:t>10.</w:t>
      </w:r>
      <w:r>
        <w:rPr>
          <w:rFonts w:hint="eastAsia" w:ascii="宋体" w:cs="宋体"/>
          <w:b/>
          <w:bCs/>
          <w:color w:val="000000"/>
          <w:kern w:val="0"/>
          <w:sz w:val="24"/>
          <w:lang w:val="zh-CN"/>
        </w:rPr>
        <w:t>交货方式及交货时间</w:t>
      </w:r>
    </w:p>
    <w:p w14:paraId="2252492A">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交货方式：现场交货，乙方负责办理运输和保险，将货物运抵现场。</w:t>
      </w:r>
    </w:p>
    <w:p w14:paraId="49CDA321">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交货期应根据产品的特点实事求是填写，进口产品90个工作日内，国产产品60个工作日内。特殊产品交货期需说明。</w:t>
      </w:r>
    </w:p>
    <w:p w14:paraId="70F7FEC7">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交货时间：所有货物运抵现场并经双方开箱验收合格之日。</w:t>
      </w:r>
    </w:p>
    <w:p w14:paraId="74F617AB">
      <w:pPr>
        <w:autoSpaceDE w:val="0"/>
        <w:autoSpaceDN w:val="0"/>
        <w:spacing w:line="360" w:lineRule="auto"/>
        <w:ind w:left="433" w:leftChars="206" w:firstLine="70" w:firstLineChars="29"/>
        <w:rPr>
          <w:rFonts w:ascii="宋体" w:cs="宋体"/>
          <w:b/>
          <w:bCs/>
          <w:color w:val="000000"/>
          <w:kern w:val="0"/>
          <w:sz w:val="24"/>
          <w:lang w:val="zh-CN"/>
        </w:rPr>
      </w:pPr>
      <w:r>
        <w:rPr>
          <w:rFonts w:ascii="宋体" w:cs="宋体"/>
          <w:b/>
          <w:bCs/>
          <w:color w:val="000000"/>
          <w:kern w:val="0"/>
          <w:sz w:val="24"/>
          <w:lang w:val="zh-CN"/>
        </w:rPr>
        <w:t>11.</w:t>
      </w:r>
      <w:r>
        <w:rPr>
          <w:rFonts w:hint="eastAsia" w:ascii="宋体" w:cs="宋体"/>
          <w:b/>
          <w:bCs/>
          <w:color w:val="000000"/>
          <w:kern w:val="0"/>
          <w:sz w:val="24"/>
          <w:lang w:val="zh-CN"/>
        </w:rPr>
        <w:t>检验和验收</w:t>
      </w:r>
    </w:p>
    <w:p w14:paraId="1FF6F33C">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11.1</w:t>
      </w:r>
      <w:r>
        <w:rPr>
          <w:rFonts w:hint="eastAsia" w:ascii="宋体" w:cs="宋体"/>
          <w:color w:val="000000"/>
          <w:kern w:val="0"/>
          <w:sz w:val="24"/>
        </w:rPr>
        <w:t xml:space="preserve"> </w:t>
      </w:r>
      <w:r>
        <w:rPr>
          <w:rFonts w:hint="eastAsia" w:ascii="宋体" w:cs="宋体"/>
          <w:color w:val="000000"/>
          <w:kern w:val="0"/>
          <w:sz w:val="24"/>
          <w:lang w:val="zh-CN"/>
        </w:rPr>
        <w:t>开箱验收</w:t>
      </w:r>
    </w:p>
    <w:p w14:paraId="5FDDFEDD">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11.1.1</w:t>
      </w:r>
      <w:r>
        <w:rPr>
          <w:rFonts w:hint="eastAsia" w:ascii="宋体" w:cs="宋体"/>
          <w:color w:val="000000"/>
          <w:kern w:val="0"/>
          <w:sz w:val="24"/>
        </w:rPr>
        <w:t xml:space="preserve"> </w:t>
      </w:r>
      <w:r>
        <w:rPr>
          <w:rFonts w:hint="eastAsia" w:ascii="宋体" w:cs="宋体"/>
          <w:color w:val="000000"/>
          <w:kern w:val="0"/>
          <w:sz w:val="24"/>
          <w:lang w:val="zh-CN"/>
        </w:rPr>
        <w:t>货物运抵现场后，双方应及时开箱验收，并制作验收记录，以确认与本合同约定的数量、型号等是否一致。</w:t>
      </w:r>
    </w:p>
    <w:p w14:paraId="62875BB8">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11.1.2</w:t>
      </w:r>
      <w:r>
        <w:rPr>
          <w:rFonts w:hint="eastAsia" w:ascii="宋体" w:cs="宋体"/>
          <w:color w:val="000000"/>
          <w:kern w:val="0"/>
          <w:sz w:val="24"/>
        </w:rPr>
        <w:t xml:space="preserve"> </w:t>
      </w:r>
      <w:r>
        <w:rPr>
          <w:rFonts w:hint="eastAsia" w:ascii="宋体" w:cs="宋体"/>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DD69036">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11.1.3</w:t>
      </w:r>
      <w:r>
        <w:rPr>
          <w:rFonts w:hint="eastAsia" w:ascii="宋体" w:cs="宋体"/>
          <w:color w:val="000000"/>
          <w:kern w:val="0"/>
          <w:sz w:val="24"/>
        </w:rPr>
        <w:t xml:space="preserve"> </w:t>
      </w:r>
      <w:r>
        <w:rPr>
          <w:rFonts w:hint="eastAsia" w:ascii="宋体" w:cs="宋体"/>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2B6756D0">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11.2</w:t>
      </w:r>
      <w:r>
        <w:rPr>
          <w:rFonts w:hint="eastAsia" w:ascii="宋体" w:cs="宋体"/>
          <w:color w:val="000000"/>
          <w:kern w:val="0"/>
          <w:sz w:val="24"/>
        </w:rPr>
        <w:t xml:space="preserve"> </w:t>
      </w:r>
      <w:r>
        <w:rPr>
          <w:rFonts w:hint="eastAsia" w:ascii="宋体" w:cs="宋体"/>
          <w:color w:val="000000"/>
          <w:kern w:val="0"/>
          <w:sz w:val="24"/>
          <w:lang w:val="zh-CN"/>
        </w:rPr>
        <w:t>检验验收</w:t>
      </w:r>
    </w:p>
    <w:p w14:paraId="367A3252">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11.2.1</w:t>
      </w:r>
      <w:r>
        <w:rPr>
          <w:rFonts w:hint="eastAsia" w:ascii="宋体" w:cs="宋体"/>
          <w:color w:val="000000"/>
          <w:kern w:val="0"/>
          <w:sz w:val="24"/>
        </w:rPr>
        <w:t xml:space="preserve"> </w:t>
      </w:r>
      <w:r>
        <w:rPr>
          <w:rFonts w:hint="eastAsia" w:ascii="宋体" w:cs="宋体"/>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14:paraId="08E93594">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11.2.2</w:t>
      </w:r>
      <w:r>
        <w:rPr>
          <w:rFonts w:hint="eastAsia" w:ascii="宋体" w:cs="宋体"/>
          <w:color w:val="000000"/>
          <w:kern w:val="0"/>
          <w:sz w:val="24"/>
        </w:rPr>
        <w:t xml:space="preserve"> </w:t>
      </w:r>
      <w:r>
        <w:rPr>
          <w:rFonts w:hint="eastAsia" w:ascii="宋体" w:cs="宋体"/>
          <w:color w:val="000000"/>
          <w:kern w:val="0"/>
          <w:sz w:val="24"/>
          <w:lang w:val="zh-CN"/>
        </w:rPr>
        <w:t>在具体实施合同规定的检验验收之前，乙方需提前提交相应的测试计划（包括测试程序、测试内容和检验标准、试验时间安排等）供甲方确认。</w:t>
      </w:r>
    </w:p>
    <w:p w14:paraId="75B934AC">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11.2.3</w:t>
      </w:r>
      <w:r>
        <w:rPr>
          <w:rFonts w:hint="eastAsia" w:ascii="宋体" w:cs="宋体"/>
          <w:color w:val="000000"/>
          <w:kern w:val="0"/>
          <w:sz w:val="24"/>
        </w:rPr>
        <w:t xml:space="preserve"> </w:t>
      </w:r>
      <w:r>
        <w:rPr>
          <w:rFonts w:hint="eastAsia" w:ascii="宋体" w:cs="宋体"/>
          <w:color w:val="000000"/>
          <w:kern w:val="0"/>
          <w:sz w:val="24"/>
          <w:lang w:val="zh-CN"/>
        </w:rPr>
        <w:t>除需甲方确认的试验验收外，乙方还应对所有检验验收测试的结果、步骤、原始数据等作妥善记录。如甲方要求，乙方应提供这些记录给买方。</w:t>
      </w:r>
    </w:p>
    <w:p w14:paraId="5D269661">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11.2.4</w:t>
      </w:r>
      <w:r>
        <w:rPr>
          <w:rFonts w:hint="eastAsia" w:ascii="宋体" w:cs="宋体"/>
          <w:color w:val="000000"/>
          <w:kern w:val="0"/>
          <w:sz w:val="24"/>
        </w:rPr>
        <w:t xml:space="preserve"> </w:t>
      </w:r>
      <w:r>
        <w:rPr>
          <w:rFonts w:hint="eastAsia" w:ascii="宋体" w:cs="宋体"/>
          <w:color w:val="000000"/>
          <w:kern w:val="0"/>
          <w:sz w:val="24"/>
          <w:lang w:val="zh-CN"/>
        </w:rPr>
        <w:t>检验测试出现全部或部分未达到本合同所约定的技术指标，甲方有权选择下列任</w:t>
      </w:r>
      <w:r>
        <w:rPr>
          <w:rFonts w:hint="eastAsia" w:ascii="宋体" w:cs="宋体"/>
          <w:color w:val="000000"/>
          <w:kern w:val="0"/>
          <w:sz w:val="24"/>
        </w:rPr>
        <w:t xml:space="preserve">  </w:t>
      </w:r>
      <w:r>
        <w:rPr>
          <w:rFonts w:hint="eastAsia" w:ascii="宋体" w:cs="宋体"/>
          <w:color w:val="000000"/>
          <w:kern w:val="0"/>
          <w:sz w:val="24"/>
          <w:lang w:val="zh-CN"/>
        </w:rPr>
        <w:t>一处理方式：</w:t>
      </w:r>
    </w:p>
    <w:p w14:paraId="2C63F6A8">
      <w:pPr>
        <w:autoSpaceDE w:val="0"/>
        <w:autoSpaceDN w:val="0"/>
        <w:spacing w:line="360" w:lineRule="auto"/>
        <w:ind w:firstLine="480" w:firstLineChars="200"/>
        <w:rPr>
          <w:rFonts w:ascii="宋体" w:cs="宋体"/>
          <w:color w:val="000000"/>
          <w:kern w:val="0"/>
          <w:sz w:val="24"/>
          <w:lang w:val="zh-CN"/>
        </w:rPr>
      </w:pPr>
      <w:r>
        <w:rPr>
          <w:rFonts w:ascii="宋体" w:cs="宋体"/>
          <w:color w:val="000000"/>
          <w:kern w:val="0"/>
          <w:sz w:val="24"/>
        </w:rPr>
        <w:t>a.</w:t>
      </w:r>
      <w:r>
        <w:rPr>
          <w:rFonts w:hint="eastAsia" w:ascii="宋体" w:cs="宋体"/>
          <w:color w:val="000000"/>
          <w:kern w:val="0"/>
          <w:sz w:val="24"/>
          <w:lang w:val="zh-CN"/>
        </w:rPr>
        <w:t>重新测试直至合格为止；</w:t>
      </w:r>
    </w:p>
    <w:p w14:paraId="11FA68B2">
      <w:p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b.</w:t>
      </w:r>
      <w:r>
        <w:rPr>
          <w:rFonts w:hint="eastAsia" w:ascii="宋体" w:cs="宋体"/>
          <w:color w:val="000000"/>
          <w:kern w:val="0"/>
          <w:sz w:val="24"/>
          <w:lang w:val="zh-CN"/>
        </w:rPr>
        <w:t>要求乙方对货物进行免费更换，然后重新测试直至合格为止；</w:t>
      </w:r>
    </w:p>
    <w:p w14:paraId="4E8F2A16">
      <w:pPr>
        <w:autoSpaceDE w:val="0"/>
        <w:autoSpaceDN w:val="0"/>
        <w:spacing w:line="360" w:lineRule="auto"/>
        <w:rPr>
          <w:rFonts w:ascii="宋体" w:cs="宋体"/>
          <w:color w:val="000000"/>
          <w:kern w:val="0"/>
          <w:sz w:val="24"/>
        </w:rPr>
      </w:pPr>
      <w:r>
        <w:rPr>
          <w:rFonts w:hint="eastAsia" w:ascii="宋体" w:cs="宋体"/>
          <w:color w:val="000000"/>
          <w:kern w:val="0"/>
          <w:sz w:val="24"/>
          <w:lang w:val="zh-CN"/>
        </w:rPr>
        <w:t>无论选择何种方式，甲方因此而发生的因卖方原因引起的所有费用均由乙方负担。</w:t>
      </w:r>
    </w:p>
    <w:p w14:paraId="654E7B63">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11.3</w:t>
      </w:r>
      <w:r>
        <w:rPr>
          <w:rFonts w:hint="eastAsia" w:ascii="宋体" w:cs="宋体"/>
          <w:color w:val="000000"/>
          <w:kern w:val="0"/>
          <w:sz w:val="24"/>
        </w:rPr>
        <w:t xml:space="preserve"> </w:t>
      </w:r>
      <w:r>
        <w:rPr>
          <w:rFonts w:hint="eastAsia" w:ascii="宋体" w:cs="宋体"/>
          <w:color w:val="000000"/>
          <w:kern w:val="0"/>
          <w:sz w:val="24"/>
          <w:lang w:val="zh-CN"/>
        </w:rPr>
        <w:t>使用过程检验</w:t>
      </w:r>
    </w:p>
    <w:p w14:paraId="0EE0664D">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11.3.1</w:t>
      </w:r>
      <w:r>
        <w:rPr>
          <w:rFonts w:hint="eastAsia" w:ascii="宋体" w:cs="宋体"/>
          <w:color w:val="000000"/>
          <w:kern w:val="0"/>
          <w:sz w:val="24"/>
        </w:rPr>
        <w:t xml:space="preserve"> </w:t>
      </w:r>
      <w:r>
        <w:rPr>
          <w:rFonts w:hint="eastAsia" w:ascii="宋体" w:cs="宋体"/>
          <w:color w:val="000000"/>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1C14993">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11.3.2</w:t>
      </w:r>
      <w:r>
        <w:rPr>
          <w:rFonts w:hint="eastAsia" w:ascii="宋体" w:cs="宋体"/>
          <w:color w:val="000000"/>
          <w:kern w:val="0"/>
          <w:sz w:val="24"/>
        </w:rPr>
        <w:t xml:space="preserve"> </w:t>
      </w:r>
      <w:r>
        <w:rPr>
          <w:rFonts w:hint="eastAsia" w:ascii="宋体" w:cs="宋体"/>
          <w:color w:val="000000"/>
          <w:kern w:val="0"/>
          <w:sz w:val="24"/>
          <w:lang w:val="zh-CN"/>
        </w:rPr>
        <w:t>如果合同双方对乙方提供的上述试验结果报告的解释有分歧，双方须于出现分歧后</w:t>
      </w:r>
      <w:r>
        <w:rPr>
          <w:rFonts w:hint="eastAsia" w:ascii="宋体" w:cs="宋体"/>
          <w:color w:val="000000"/>
          <w:kern w:val="0"/>
          <w:sz w:val="24"/>
        </w:rPr>
        <w:t>10</w:t>
      </w:r>
      <w:r>
        <w:rPr>
          <w:rFonts w:hint="eastAsia" w:ascii="宋体" w:cs="宋体"/>
          <w:color w:val="000000"/>
          <w:kern w:val="0"/>
          <w:sz w:val="24"/>
          <w:lang w:val="zh-CN"/>
        </w:rPr>
        <w:t>天内给对方声明，以陈述己方的观点。声明须附有关证据。分歧应通过协商解决。</w:t>
      </w:r>
    </w:p>
    <w:p w14:paraId="7F306FAE">
      <w:pPr>
        <w:autoSpaceDE w:val="0"/>
        <w:autoSpaceDN w:val="0"/>
        <w:spacing w:line="360" w:lineRule="auto"/>
        <w:ind w:left="433" w:leftChars="206" w:firstLine="70" w:firstLineChars="29"/>
        <w:rPr>
          <w:rFonts w:ascii="宋体" w:cs="宋体"/>
          <w:b/>
          <w:bCs/>
          <w:color w:val="000000"/>
          <w:kern w:val="0"/>
          <w:sz w:val="24"/>
        </w:rPr>
      </w:pPr>
      <w:r>
        <w:rPr>
          <w:rFonts w:ascii="宋体" w:cs="宋体"/>
          <w:b/>
          <w:bCs/>
          <w:color w:val="000000"/>
          <w:kern w:val="0"/>
          <w:sz w:val="24"/>
        </w:rPr>
        <w:t>12.</w:t>
      </w:r>
      <w:r>
        <w:rPr>
          <w:rFonts w:hint="eastAsia" w:ascii="宋体" w:cs="宋体"/>
          <w:b/>
          <w:bCs/>
          <w:color w:val="000000"/>
          <w:kern w:val="0"/>
          <w:sz w:val="24"/>
          <w:lang w:val="zh-CN"/>
        </w:rPr>
        <w:t>付款条件</w:t>
      </w:r>
    </w:p>
    <w:p w14:paraId="003959E8">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本合同条款下的付款方法和条件在“青海省政府采购合同书”中具体规定。</w:t>
      </w:r>
    </w:p>
    <w:p w14:paraId="333AB7C7">
      <w:pPr>
        <w:autoSpaceDE w:val="0"/>
        <w:autoSpaceDN w:val="0"/>
        <w:spacing w:line="360" w:lineRule="auto"/>
        <w:ind w:left="433" w:leftChars="206" w:firstLine="70" w:firstLineChars="29"/>
        <w:rPr>
          <w:rFonts w:ascii="宋体" w:cs="宋体"/>
          <w:b/>
          <w:bCs/>
          <w:color w:val="000000"/>
          <w:kern w:val="0"/>
          <w:sz w:val="24"/>
          <w:lang w:val="zh-CN"/>
        </w:rPr>
      </w:pPr>
      <w:r>
        <w:rPr>
          <w:rFonts w:ascii="宋体" w:cs="宋体"/>
          <w:b/>
          <w:bCs/>
          <w:color w:val="000000"/>
          <w:kern w:val="0"/>
          <w:sz w:val="24"/>
          <w:lang w:val="zh-CN"/>
        </w:rPr>
        <w:t>13.</w:t>
      </w:r>
      <w:r>
        <w:rPr>
          <w:rFonts w:hint="eastAsia" w:ascii="宋体" w:cs="宋体"/>
          <w:b/>
          <w:bCs/>
          <w:color w:val="000000"/>
          <w:kern w:val="0"/>
          <w:sz w:val="24"/>
          <w:lang w:val="zh-CN"/>
        </w:rPr>
        <w:t>履约保证金</w:t>
      </w:r>
    </w:p>
    <w:p w14:paraId="6EA9245C">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13.1</w:t>
      </w:r>
      <w:r>
        <w:rPr>
          <w:rFonts w:hint="eastAsia" w:ascii="宋体" w:cs="宋体"/>
          <w:color w:val="000000"/>
          <w:kern w:val="0"/>
          <w:sz w:val="24"/>
        </w:rPr>
        <w:t xml:space="preserve"> </w:t>
      </w:r>
      <w:r>
        <w:rPr>
          <w:rFonts w:hint="eastAsia" w:ascii="宋体" w:cs="宋体"/>
          <w:color w:val="000000"/>
          <w:kern w:val="0"/>
          <w:sz w:val="24"/>
          <w:lang w:val="zh-CN"/>
        </w:rPr>
        <w:t>乙方应在合同签订前，按要求提交履约保证金。</w:t>
      </w:r>
    </w:p>
    <w:p w14:paraId="69E4C831">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13.2</w:t>
      </w:r>
      <w:r>
        <w:rPr>
          <w:rFonts w:hint="eastAsia" w:ascii="宋体" w:cs="宋体"/>
          <w:color w:val="000000"/>
          <w:kern w:val="0"/>
          <w:sz w:val="24"/>
        </w:rPr>
        <w:t xml:space="preserve"> </w:t>
      </w:r>
      <w:r>
        <w:rPr>
          <w:rFonts w:hint="eastAsia" w:ascii="宋体" w:cs="宋体"/>
          <w:color w:val="000000"/>
          <w:kern w:val="0"/>
          <w:sz w:val="24"/>
          <w:lang w:val="zh-CN"/>
        </w:rPr>
        <w:t>履约保证金用于补偿甲方因乙方不能履行其合同义务而蒙受的损失。</w:t>
      </w:r>
    </w:p>
    <w:p w14:paraId="08E0F9DD">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13.3</w:t>
      </w:r>
      <w:r>
        <w:rPr>
          <w:rFonts w:hint="eastAsia" w:ascii="宋体" w:cs="宋体"/>
          <w:color w:val="000000"/>
          <w:kern w:val="0"/>
          <w:sz w:val="24"/>
        </w:rPr>
        <w:t xml:space="preserve"> </w:t>
      </w:r>
      <w:r>
        <w:rPr>
          <w:rFonts w:hint="eastAsia" w:ascii="宋体" w:cs="宋体"/>
          <w:color w:val="000000"/>
          <w:kern w:val="0"/>
          <w:sz w:val="24"/>
          <w:lang w:val="zh-CN"/>
        </w:rPr>
        <w:t>履约保证金应使用本合同货币，按下述方式之一提交（磋商文件中另有约定的除外）：</w:t>
      </w:r>
    </w:p>
    <w:p w14:paraId="39DE42A4">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13.4</w:t>
      </w:r>
      <w:r>
        <w:rPr>
          <w:rFonts w:hint="eastAsia" w:ascii="宋体" w:cs="宋体"/>
          <w:color w:val="000000"/>
          <w:kern w:val="0"/>
          <w:sz w:val="24"/>
        </w:rPr>
        <w:t xml:space="preserve"> </w:t>
      </w:r>
      <w:r>
        <w:rPr>
          <w:rFonts w:hint="eastAsia" w:ascii="宋体" w:cs="宋体"/>
          <w:color w:val="000000"/>
          <w:kern w:val="0"/>
          <w:sz w:val="24"/>
          <w:lang w:val="zh-CN"/>
        </w:rPr>
        <w:t>甲方可接受的在中华人民共和国注册和营业的银行出具的履约保函；</w:t>
      </w:r>
    </w:p>
    <w:p w14:paraId="1EAF5FA1">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13.5</w:t>
      </w:r>
      <w:r>
        <w:rPr>
          <w:rFonts w:hint="eastAsia" w:ascii="宋体" w:cs="宋体"/>
          <w:color w:val="000000"/>
          <w:kern w:val="0"/>
          <w:sz w:val="24"/>
        </w:rPr>
        <w:t xml:space="preserve"> </w:t>
      </w:r>
      <w:r>
        <w:rPr>
          <w:rFonts w:hint="eastAsia" w:ascii="宋体" w:cs="宋体"/>
          <w:color w:val="000000"/>
          <w:kern w:val="0"/>
          <w:sz w:val="24"/>
          <w:lang w:val="zh-CN"/>
        </w:rPr>
        <w:t>支票或汇票。</w:t>
      </w:r>
    </w:p>
    <w:p w14:paraId="48F452FE">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13.6</w:t>
      </w:r>
      <w:r>
        <w:rPr>
          <w:rFonts w:hint="eastAsia" w:ascii="宋体" w:cs="宋体"/>
          <w:color w:val="000000"/>
          <w:kern w:val="0"/>
          <w:sz w:val="24"/>
        </w:rPr>
        <w:t xml:space="preserve"> </w:t>
      </w:r>
      <w:r>
        <w:rPr>
          <w:rFonts w:hint="eastAsia" w:ascii="宋体" w:cs="宋体"/>
          <w:color w:val="000000"/>
          <w:kern w:val="0"/>
          <w:sz w:val="24"/>
          <w:lang w:val="zh-CN"/>
        </w:rPr>
        <w:t>乙方未能按合同规定履行其义务，甲方有权从履约保证金中取得补偿。货物验收合格后，甲方将履约保证金退还乙方或转为质量保证金。</w:t>
      </w:r>
    </w:p>
    <w:p w14:paraId="6020BA41">
      <w:pPr>
        <w:autoSpaceDE w:val="0"/>
        <w:autoSpaceDN w:val="0"/>
        <w:spacing w:line="360" w:lineRule="auto"/>
        <w:ind w:left="433" w:leftChars="206" w:firstLine="70" w:firstLineChars="29"/>
        <w:rPr>
          <w:rFonts w:ascii="宋体" w:cs="宋体"/>
          <w:b/>
          <w:bCs/>
          <w:color w:val="000000"/>
          <w:kern w:val="0"/>
          <w:sz w:val="24"/>
          <w:lang w:val="zh-CN"/>
        </w:rPr>
      </w:pPr>
      <w:r>
        <w:rPr>
          <w:rFonts w:ascii="宋体" w:cs="宋体"/>
          <w:b/>
          <w:bCs/>
          <w:color w:val="000000"/>
          <w:kern w:val="0"/>
          <w:sz w:val="24"/>
          <w:lang w:val="zh-CN"/>
        </w:rPr>
        <w:t>14.</w:t>
      </w:r>
      <w:r>
        <w:rPr>
          <w:rFonts w:hint="eastAsia" w:ascii="宋体" w:cs="宋体"/>
          <w:b/>
          <w:bCs/>
          <w:color w:val="000000"/>
          <w:kern w:val="0"/>
          <w:sz w:val="24"/>
          <w:lang w:val="zh-CN"/>
        </w:rPr>
        <w:t>索赔</w:t>
      </w:r>
    </w:p>
    <w:p w14:paraId="6296439A">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14.1</w:t>
      </w:r>
      <w:r>
        <w:rPr>
          <w:rFonts w:hint="eastAsia" w:ascii="宋体" w:cs="宋体"/>
          <w:color w:val="000000"/>
          <w:kern w:val="0"/>
          <w:sz w:val="24"/>
        </w:rPr>
        <w:t xml:space="preserve"> </w:t>
      </w:r>
      <w:r>
        <w:rPr>
          <w:rFonts w:hint="eastAsia" w:ascii="宋体" w:cs="宋体"/>
          <w:color w:val="000000"/>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39AC4BAE">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14.2</w:t>
      </w:r>
      <w:r>
        <w:rPr>
          <w:rFonts w:hint="eastAsia" w:ascii="宋体" w:cs="宋体"/>
          <w:color w:val="000000"/>
          <w:kern w:val="0"/>
          <w:sz w:val="24"/>
        </w:rPr>
        <w:t xml:space="preserve"> </w:t>
      </w:r>
      <w:r>
        <w:rPr>
          <w:rFonts w:hint="eastAsia" w:ascii="宋体" w:cs="宋体"/>
          <w:color w:val="000000"/>
          <w:kern w:val="0"/>
          <w:sz w:val="24"/>
          <w:lang w:val="zh-CN"/>
        </w:rPr>
        <w:t>在履约保证期和检验期内，乙方对甲方提出的索赔负有责任，乙方应按照甲方同意的下列一种或多种方式解决索赔事宜：</w:t>
      </w:r>
    </w:p>
    <w:p w14:paraId="21E018CC">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14.2.1</w:t>
      </w:r>
      <w:r>
        <w:rPr>
          <w:rFonts w:hint="eastAsia" w:ascii="宋体" w:cs="宋体"/>
          <w:color w:val="000000"/>
          <w:kern w:val="0"/>
          <w:sz w:val="24"/>
        </w:rPr>
        <w:t xml:space="preserve"> </w:t>
      </w:r>
      <w:r>
        <w:rPr>
          <w:rFonts w:hint="eastAsia" w:ascii="宋体" w:cs="宋体"/>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D2401A2">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14.2.2</w:t>
      </w:r>
      <w:r>
        <w:rPr>
          <w:rFonts w:hint="eastAsia" w:ascii="宋体" w:cs="宋体"/>
          <w:color w:val="000000"/>
          <w:kern w:val="0"/>
          <w:sz w:val="24"/>
        </w:rPr>
        <w:t xml:space="preserve"> </w:t>
      </w:r>
      <w:r>
        <w:rPr>
          <w:rFonts w:hint="eastAsia" w:ascii="宋体" w:cs="宋体"/>
          <w:color w:val="000000"/>
          <w:kern w:val="0"/>
          <w:sz w:val="24"/>
          <w:lang w:val="zh-CN"/>
        </w:rPr>
        <w:t>根据货物低劣程度、损坏程度以及甲方所遭受损失的数额，经甲乙双方商定降低货物的价格，或由有资质的中介机构评估，以降低后的价格或评估价格为准。</w:t>
      </w:r>
    </w:p>
    <w:p w14:paraId="595F6E2E">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14.2.3</w:t>
      </w:r>
      <w:r>
        <w:rPr>
          <w:rFonts w:hint="eastAsia" w:ascii="宋体" w:cs="宋体"/>
          <w:color w:val="000000"/>
          <w:kern w:val="0"/>
          <w:sz w:val="24"/>
        </w:rPr>
        <w:t xml:space="preserve"> </w:t>
      </w:r>
      <w:r>
        <w:rPr>
          <w:rFonts w:hint="eastAsia" w:ascii="宋体" w:cs="宋体"/>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D12BBBE">
      <w:pPr>
        <w:numPr>
          <w:ilvl w:val="1"/>
          <w:numId w:val="0"/>
        </w:numPr>
        <w:autoSpaceDE w:val="0"/>
        <w:autoSpaceDN w:val="0"/>
        <w:spacing w:line="360" w:lineRule="auto"/>
        <w:ind w:firstLine="480" w:firstLineChars="200"/>
        <w:rPr>
          <w:rFonts w:ascii="宋体" w:cs="宋体"/>
          <w:color w:val="000000"/>
          <w:kern w:val="0"/>
          <w:sz w:val="24"/>
          <w:lang w:val="zh-CN"/>
        </w:rPr>
      </w:pPr>
      <w:r>
        <w:rPr>
          <w:rFonts w:ascii="宋体" w:cs="宋体"/>
          <w:color w:val="000000"/>
          <w:kern w:val="0"/>
          <w:sz w:val="24"/>
          <w:lang w:val="zh-CN"/>
        </w:rPr>
        <w:t>14.3</w:t>
      </w:r>
      <w:r>
        <w:rPr>
          <w:rFonts w:hint="eastAsia" w:ascii="宋体" w:cs="宋体"/>
          <w:color w:val="000000"/>
          <w:kern w:val="0"/>
          <w:sz w:val="24"/>
        </w:rPr>
        <w:t xml:space="preserve"> </w:t>
      </w:r>
      <w:r>
        <w:rPr>
          <w:rFonts w:hint="eastAsia" w:ascii="宋体" w:cs="宋体"/>
          <w:color w:val="000000"/>
          <w:kern w:val="0"/>
          <w:sz w:val="24"/>
          <w:lang w:val="zh-CN"/>
        </w:rPr>
        <w:t>乙方收到甲方发出的索赔通知之日起</w:t>
      </w:r>
      <w:r>
        <w:rPr>
          <w:rFonts w:hint="eastAsia" w:ascii="宋体" w:cs="宋体"/>
          <w:color w:val="000000"/>
          <w:kern w:val="0"/>
          <w:sz w:val="24"/>
        </w:rPr>
        <w:t>5</w:t>
      </w:r>
      <w:r>
        <w:rPr>
          <w:rFonts w:hint="eastAsia" w:ascii="宋体" w:cs="宋体"/>
          <w:color w:val="000000"/>
          <w:kern w:val="0"/>
          <w:sz w:val="24"/>
          <w:lang w:val="zh-CN"/>
        </w:rPr>
        <w:t>个工作日内未作答复的，甲方可从合同款或履约保证金中扣回索赔金额，如金额不足以补偿索赔金额，乙方应补足差额部分。</w:t>
      </w:r>
    </w:p>
    <w:p w14:paraId="12B94A7B">
      <w:pPr>
        <w:autoSpaceDE w:val="0"/>
        <w:autoSpaceDN w:val="0"/>
        <w:spacing w:line="360" w:lineRule="auto"/>
        <w:ind w:left="433" w:leftChars="206" w:firstLine="70" w:firstLineChars="29"/>
        <w:rPr>
          <w:rFonts w:ascii="宋体" w:cs="宋体"/>
          <w:b/>
          <w:bCs/>
          <w:color w:val="000000"/>
          <w:kern w:val="0"/>
          <w:sz w:val="24"/>
          <w:lang w:val="zh-CN"/>
        </w:rPr>
      </w:pPr>
      <w:r>
        <w:rPr>
          <w:rFonts w:ascii="宋体" w:cs="宋体"/>
          <w:b/>
          <w:bCs/>
          <w:color w:val="000000"/>
          <w:kern w:val="0"/>
          <w:sz w:val="24"/>
          <w:lang w:val="zh-CN"/>
        </w:rPr>
        <w:t>15.</w:t>
      </w:r>
      <w:r>
        <w:rPr>
          <w:rFonts w:hint="eastAsia" w:ascii="宋体" w:cs="宋体"/>
          <w:b/>
          <w:bCs/>
          <w:color w:val="000000"/>
          <w:kern w:val="0"/>
          <w:sz w:val="24"/>
          <w:lang w:val="zh-CN"/>
        </w:rPr>
        <w:t>迟延交货</w:t>
      </w:r>
    </w:p>
    <w:p w14:paraId="696B1E15">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15.1</w:t>
      </w:r>
      <w:r>
        <w:rPr>
          <w:rFonts w:hint="eastAsia" w:ascii="宋体" w:cs="宋体"/>
          <w:color w:val="000000"/>
          <w:kern w:val="0"/>
          <w:sz w:val="24"/>
        </w:rPr>
        <w:t xml:space="preserve"> </w:t>
      </w:r>
      <w:r>
        <w:rPr>
          <w:rFonts w:hint="eastAsia" w:ascii="宋体" w:cs="宋体"/>
          <w:color w:val="000000"/>
          <w:kern w:val="0"/>
          <w:sz w:val="24"/>
          <w:lang w:val="zh-CN"/>
        </w:rPr>
        <w:t>乙方应按照合同约定的时间交货和提供服务。</w:t>
      </w:r>
    </w:p>
    <w:p w14:paraId="4D6DFDD2">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15.2</w:t>
      </w:r>
      <w:r>
        <w:rPr>
          <w:rFonts w:hint="eastAsia" w:ascii="宋体" w:cs="宋体"/>
          <w:color w:val="000000"/>
          <w:kern w:val="0"/>
          <w:sz w:val="24"/>
        </w:rPr>
        <w:t xml:space="preserve"> </w:t>
      </w:r>
      <w:r>
        <w:rPr>
          <w:rFonts w:hint="eastAsia" w:ascii="宋体" w:cs="宋体"/>
          <w:color w:val="000000"/>
          <w:kern w:val="0"/>
          <w:sz w:val="24"/>
          <w:lang w:val="zh-CN"/>
        </w:rPr>
        <w:t>除不可抗力因素外，乙方迟延交货，甲方有权提出违约损失赔偿或解除合同。</w:t>
      </w:r>
    </w:p>
    <w:p w14:paraId="0FAF343D">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15.3</w:t>
      </w:r>
      <w:r>
        <w:rPr>
          <w:rFonts w:hint="eastAsia" w:ascii="宋体" w:cs="宋体"/>
          <w:color w:val="000000"/>
          <w:kern w:val="0"/>
          <w:sz w:val="24"/>
        </w:rPr>
        <w:t xml:space="preserve"> </w:t>
      </w:r>
      <w:r>
        <w:rPr>
          <w:rFonts w:hint="eastAsia" w:ascii="宋体" w:cs="宋体"/>
          <w:color w:val="000000"/>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F73BE8F">
      <w:pPr>
        <w:autoSpaceDE w:val="0"/>
        <w:autoSpaceDN w:val="0"/>
        <w:spacing w:line="360" w:lineRule="auto"/>
        <w:ind w:left="433" w:leftChars="206" w:firstLine="70" w:firstLineChars="29"/>
        <w:rPr>
          <w:rFonts w:ascii="宋体" w:cs="宋体"/>
          <w:b/>
          <w:bCs/>
          <w:color w:val="000000"/>
          <w:kern w:val="0"/>
          <w:sz w:val="24"/>
        </w:rPr>
      </w:pPr>
      <w:r>
        <w:rPr>
          <w:rFonts w:ascii="宋体" w:cs="宋体"/>
          <w:b/>
          <w:bCs/>
          <w:color w:val="000000"/>
          <w:kern w:val="0"/>
          <w:sz w:val="24"/>
        </w:rPr>
        <w:t>16.</w:t>
      </w:r>
      <w:r>
        <w:rPr>
          <w:rFonts w:hint="eastAsia" w:ascii="宋体" w:cs="宋体"/>
          <w:b/>
          <w:bCs/>
          <w:color w:val="000000"/>
          <w:kern w:val="0"/>
          <w:sz w:val="24"/>
          <w:lang w:val="zh-CN"/>
        </w:rPr>
        <w:t>违约赔偿</w:t>
      </w:r>
    </w:p>
    <w:p w14:paraId="266248D8">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除不可抗力因素外，乙方没有按照合同规定的时间交货和提供服务，甲方可要求乙方支付违约金。违约金每日按合同总价款的千分之五计收。</w:t>
      </w:r>
    </w:p>
    <w:p w14:paraId="23915898">
      <w:pPr>
        <w:autoSpaceDE w:val="0"/>
        <w:autoSpaceDN w:val="0"/>
        <w:spacing w:line="360" w:lineRule="auto"/>
        <w:ind w:left="433" w:leftChars="206" w:firstLine="70" w:firstLineChars="29"/>
        <w:rPr>
          <w:rFonts w:ascii="宋体" w:cs="宋体"/>
          <w:b/>
          <w:bCs/>
          <w:color w:val="000000"/>
          <w:kern w:val="0"/>
          <w:sz w:val="24"/>
          <w:lang w:val="zh-CN"/>
        </w:rPr>
      </w:pPr>
      <w:r>
        <w:rPr>
          <w:rFonts w:ascii="宋体" w:cs="宋体"/>
          <w:b/>
          <w:bCs/>
          <w:color w:val="000000"/>
          <w:kern w:val="0"/>
          <w:sz w:val="24"/>
          <w:lang w:val="zh-CN"/>
        </w:rPr>
        <w:t>17.</w:t>
      </w:r>
      <w:r>
        <w:rPr>
          <w:rFonts w:hint="eastAsia" w:ascii="宋体" w:cs="宋体"/>
          <w:b/>
          <w:bCs/>
          <w:color w:val="000000"/>
          <w:kern w:val="0"/>
          <w:sz w:val="24"/>
          <w:lang w:val="zh-CN"/>
        </w:rPr>
        <w:t>不可抗力</w:t>
      </w:r>
    </w:p>
    <w:p w14:paraId="1A0075B2">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17.1</w:t>
      </w:r>
      <w:r>
        <w:rPr>
          <w:rFonts w:hint="eastAsia" w:ascii="宋体" w:cs="宋体"/>
          <w:color w:val="000000"/>
          <w:kern w:val="0"/>
          <w:sz w:val="24"/>
        </w:rPr>
        <w:t xml:space="preserve"> </w:t>
      </w:r>
      <w:r>
        <w:rPr>
          <w:rFonts w:hint="eastAsia" w:ascii="宋体" w:cs="宋体"/>
          <w:color w:val="000000"/>
          <w:kern w:val="0"/>
          <w:sz w:val="24"/>
          <w:lang w:val="zh-CN"/>
        </w:rPr>
        <w:t>双方中任何一方遭遇法律规定的不可抗力，致使合同履行受阻时，履行合同的期限应予延长，延长的期限应相当于不可抗力所影响的时间。</w:t>
      </w:r>
    </w:p>
    <w:p w14:paraId="1EAFE32A">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17.2</w:t>
      </w:r>
      <w:r>
        <w:rPr>
          <w:rFonts w:hint="eastAsia" w:ascii="宋体" w:cs="宋体"/>
          <w:color w:val="000000"/>
          <w:kern w:val="0"/>
          <w:sz w:val="24"/>
        </w:rPr>
        <w:t xml:space="preserve"> </w:t>
      </w:r>
      <w:r>
        <w:rPr>
          <w:rFonts w:hint="eastAsia" w:ascii="宋体" w:cs="宋体"/>
          <w:color w:val="000000"/>
          <w:kern w:val="0"/>
          <w:sz w:val="24"/>
          <w:lang w:val="zh-CN"/>
        </w:rPr>
        <w:t>受事故影响的一方应在不可抗力的事故发生后以书面形式通知另一方。</w:t>
      </w:r>
    </w:p>
    <w:p w14:paraId="5CAA9042">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17.3</w:t>
      </w:r>
      <w:r>
        <w:rPr>
          <w:rFonts w:hint="eastAsia" w:ascii="宋体" w:cs="宋体"/>
          <w:color w:val="000000"/>
          <w:kern w:val="0"/>
          <w:sz w:val="24"/>
        </w:rPr>
        <w:t xml:space="preserve"> </w:t>
      </w:r>
      <w:r>
        <w:rPr>
          <w:rFonts w:hint="eastAsia" w:ascii="宋体" w:cs="宋体"/>
          <w:color w:val="000000"/>
          <w:kern w:val="0"/>
          <w:sz w:val="24"/>
          <w:lang w:val="zh-CN"/>
        </w:rPr>
        <w:t>不可抗力使合同的某些内容有变更必要的，双方应通过协商达成进一步履行合同的协议，因不可抗力致使合同不能履行的，合同终止。</w:t>
      </w:r>
    </w:p>
    <w:p w14:paraId="166D1131">
      <w:pPr>
        <w:autoSpaceDE w:val="0"/>
        <w:autoSpaceDN w:val="0"/>
        <w:spacing w:line="360" w:lineRule="auto"/>
        <w:ind w:left="433" w:leftChars="206" w:firstLine="70" w:firstLineChars="29"/>
        <w:rPr>
          <w:rFonts w:ascii="宋体" w:cs="宋体"/>
          <w:b/>
          <w:bCs/>
          <w:color w:val="000000"/>
          <w:kern w:val="0"/>
          <w:sz w:val="24"/>
        </w:rPr>
      </w:pPr>
      <w:r>
        <w:rPr>
          <w:rFonts w:ascii="宋体" w:cs="宋体"/>
          <w:b/>
          <w:bCs/>
          <w:color w:val="000000"/>
          <w:kern w:val="0"/>
          <w:sz w:val="24"/>
        </w:rPr>
        <w:t>18.</w:t>
      </w:r>
      <w:r>
        <w:rPr>
          <w:rFonts w:hint="eastAsia" w:ascii="宋体" w:cs="宋体"/>
          <w:b/>
          <w:bCs/>
          <w:color w:val="000000"/>
          <w:kern w:val="0"/>
          <w:sz w:val="24"/>
          <w:lang w:val="zh-CN"/>
        </w:rPr>
        <w:t>税费</w:t>
      </w:r>
    </w:p>
    <w:p w14:paraId="713936C6">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与本合同有关的一切税费均由乙方承担。</w:t>
      </w:r>
    </w:p>
    <w:p w14:paraId="3AF7500D">
      <w:pPr>
        <w:autoSpaceDE w:val="0"/>
        <w:autoSpaceDN w:val="0"/>
        <w:spacing w:line="360" w:lineRule="auto"/>
        <w:ind w:left="433" w:leftChars="206" w:firstLine="70" w:firstLineChars="29"/>
        <w:rPr>
          <w:rFonts w:ascii="宋体" w:cs="宋体"/>
          <w:b/>
          <w:bCs/>
          <w:color w:val="000000"/>
          <w:kern w:val="0"/>
          <w:sz w:val="24"/>
          <w:lang w:val="zh-CN"/>
        </w:rPr>
      </w:pPr>
      <w:r>
        <w:rPr>
          <w:rFonts w:ascii="宋体" w:cs="宋体"/>
          <w:b/>
          <w:bCs/>
          <w:color w:val="000000"/>
          <w:kern w:val="0"/>
          <w:sz w:val="24"/>
          <w:lang w:val="zh-CN"/>
        </w:rPr>
        <w:t>19.</w:t>
      </w:r>
      <w:r>
        <w:rPr>
          <w:rFonts w:hint="eastAsia" w:ascii="宋体" w:cs="宋体"/>
          <w:b/>
          <w:bCs/>
          <w:color w:val="000000"/>
          <w:kern w:val="0"/>
          <w:sz w:val="24"/>
          <w:lang w:val="zh-CN"/>
        </w:rPr>
        <w:t>合同争议的解决</w:t>
      </w:r>
    </w:p>
    <w:p w14:paraId="3CC6E1F5">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19.1</w:t>
      </w:r>
      <w:r>
        <w:rPr>
          <w:rFonts w:hint="eastAsia" w:ascii="宋体" w:cs="宋体"/>
          <w:color w:val="000000"/>
          <w:kern w:val="0"/>
          <w:sz w:val="24"/>
        </w:rPr>
        <w:t xml:space="preserve"> </w:t>
      </w:r>
      <w:r>
        <w:rPr>
          <w:rFonts w:hint="eastAsia" w:ascii="宋体" w:cs="宋体"/>
          <w:color w:val="000000"/>
          <w:kern w:val="0"/>
          <w:sz w:val="24"/>
          <w:lang w:val="zh-CN"/>
        </w:rPr>
        <w:t>甲方和乙方由于本合同的履行而发生任何争议时，双方可先通过协商解决。</w:t>
      </w:r>
    </w:p>
    <w:p w14:paraId="34D748AD">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19.2</w:t>
      </w:r>
      <w:r>
        <w:rPr>
          <w:rFonts w:hint="eastAsia" w:ascii="宋体" w:cs="宋体"/>
          <w:color w:val="000000"/>
          <w:kern w:val="0"/>
          <w:sz w:val="24"/>
        </w:rPr>
        <w:t xml:space="preserve"> </w:t>
      </w:r>
      <w:r>
        <w:rPr>
          <w:rFonts w:hint="eastAsia" w:ascii="宋体" w:cs="宋体"/>
          <w:color w:val="000000"/>
          <w:kern w:val="0"/>
          <w:sz w:val="24"/>
          <w:lang w:val="zh-CN"/>
        </w:rPr>
        <w:t>任何一方不愿通过协商或通过协商仍不能解决争议，则双方中任何一方均应向甲方所在地人民法院起诉。</w:t>
      </w:r>
    </w:p>
    <w:p w14:paraId="420BD210">
      <w:pPr>
        <w:autoSpaceDE w:val="0"/>
        <w:autoSpaceDN w:val="0"/>
        <w:spacing w:line="360" w:lineRule="auto"/>
        <w:ind w:left="433" w:leftChars="206" w:firstLine="70" w:firstLineChars="29"/>
        <w:rPr>
          <w:rFonts w:ascii="宋体" w:cs="宋体"/>
          <w:b/>
          <w:bCs/>
          <w:color w:val="000000"/>
          <w:kern w:val="0"/>
          <w:sz w:val="24"/>
          <w:lang w:val="zh-CN"/>
        </w:rPr>
      </w:pPr>
      <w:r>
        <w:rPr>
          <w:rFonts w:ascii="宋体" w:cs="宋体"/>
          <w:b/>
          <w:bCs/>
          <w:color w:val="000000"/>
          <w:kern w:val="0"/>
          <w:sz w:val="24"/>
          <w:lang w:val="zh-CN"/>
        </w:rPr>
        <w:t>20.</w:t>
      </w:r>
      <w:r>
        <w:rPr>
          <w:rFonts w:hint="eastAsia" w:ascii="宋体" w:cs="宋体"/>
          <w:b/>
          <w:bCs/>
          <w:color w:val="000000"/>
          <w:kern w:val="0"/>
          <w:sz w:val="24"/>
          <w:lang w:val="zh-CN"/>
        </w:rPr>
        <w:t>违约解除合同</w:t>
      </w:r>
    </w:p>
    <w:p w14:paraId="5A869903">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20.1</w:t>
      </w:r>
      <w:r>
        <w:rPr>
          <w:rFonts w:hint="eastAsia" w:ascii="宋体" w:cs="宋体"/>
          <w:color w:val="000000"/>
          <w:kern w:val="0"/>
          <w:sz w:val="24"/>
        </w:rPr>
        <w:t xml:space="preserve"> </w:t>
      </w:r>
      <w:r>
        <w:rPr>
          <w:rFonts w:hint="eastAsia" w:ascii="宋体" w:cs="宋体"/>
          <w:color w:val="000000"/>
          <w:kern w:val="0"/>
          <w:sz w:val="24"/>
          <w:lang w:val="zh-CN"/>
        </w:rPr>
        <w:t>出现下列情形之一的，视为乙方违约。甲方可向乙方发出书面通知，部分或全部终止合同，同时保留向乙方索赔的权利。</w:t>
      </w:r>
    </w:p>
    <w:p w14:paraId="78A8E2D3">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20.1.1</w:t>
      </w:r>
      <w:r>
        <w:rPr>
          <w:rFonts w:hint="eastAsia" w:ascii="宋体" w:cs="宋体"/>
          <w:color w:val="000000"/>
          <w:kern w:val="0"/>
          <w:sz w:val="24"/>
        </w:rPr>
        <w:t xml:space="preserve"> </w:t>
      </w:r>
      <w:r>
        <w:rPr>
          <w:rFonts w:hint="eastAsia" w:ascii="宋体" w:cs="宋体"/>
          <w:color w:val="000000"/>
          <w:kern w:val="0"/>
          <w:sz w:val="24"/>
          <w:lang w:val="zh-CN"/>
        </w:rPr>
        <w:t>乙方未能在合同规定的限期或甲方同意延长的限期内，提供全部或部分货物的；</w:t>
      </w:r>
    </w:p>
    <w:p w14:paraId="0212B796">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20.1.2</w:t>
      </w:r>
      <w:r>
        <w:rPr>
          <w:rFonts w:hint="eastAsia" w:ascii="宋体" w:cs="宋体"/>
          <w:color w:val="000000"/>
          <w:kern w:val="0"/>
          <w:sz w:val="24"/>
        </w:rPr>
        <w:t xml:space="preserve"> </w:t>
      </w:r>
      <w:r>
        <w:rPr>
          <w:rFonts w:hint="eastAsia" w:ascii="宋体" w:cs="宋体"/>
          <w:color w:val="000000"/>
          <w:kern w:val="0"/>
          <w:sz w:val="24"/>
          <w:lang w:val="zh-CN"/>
        </w:rPr>
        <w:t>乙方未能履行合同规定的其它主要义务的；</w:t>
      </w:r>
    </w:p>
    <w:p w14:paraId="23199D95">
      <w:pPr>
        <w:numPr>
          <w:ilvl w:val="2"/>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20.1.3</w:t>
      </w:r>
      <w:r>
        <w:rPr>
          <w:rFonts w:hint="eastAsia" w:ascii="宋体" w:cs="宋体"/>
          <w:color w:val="000000"/>
          <w:kern w:val="0"/>
          <w:sz w:val="24"/>
        </w:rPr>
        <w:t xml:space="preserve"> </w:t>
      </w:r>
      <w:r>
        <w:rPr>
          <w:rFonts w:hint="eastAsia" w:ascii="宋体" w:cs="宋体"/>
          <w:color w:val="000000"/>
          <w:kern w:val="0"/>
          <w:sz w:val="24"/>
          <w:lang w:val="zh-CN"/>
        </w:rPr>
        <w:t>乙方在本合同履行过程中有欺诈行为的。</w:t>
      </w:r>
    </w:p>
    <w:p w14:paraId="28BF176D">
      <w:pPr>
        <w:numPr>
          <w:ilvl w:val="1"/>
          <w:numId w:val="0"/>
        </w:numPr>
        <w:autoSpaceDE w:val="0"/>
        <w:autoSpaceDN w:val="0"/>
        <w:spacing w:line="360" w:lineRule="auto"/>
        <w:ind w:firstLine="480" w:firstLineChars="200"/>
        <w:rPr>
          <w:rFonts w:ascii="宋体" w:cs="宋体"/>
          <w:color w:val="000000"/>
          <w:kern w:val="0"/>
          <w:sz w:val="24"/>
          <w:lang w:val="zh-CN"/>
        </w:rPr>
      </w:pPr>
      <w:r>
        <w:rPr>
          <w:rFonts w:ascii="宋体" w:cs="宋体"/>
          <w:color w:val="000000"/>
          <w:kern w:val="0"/>
          <w:sz w:val="24"/>
          <w:lang w:val="zh-CN"/>
        </w:rPr>
        <w:t>20.2</w:t>
      </w:r>
      <w:r>
        <w:rPr>
          <w:rFonts w:hint="eastAsia" w:ascii="宋体" w:cs="宋体"/>
          <w:color w:val="000000"/>
          <w:kern w:val="0"/>
          <w:sz w:val="24"/>
        </w:rPr>
        <w:t xml:space="preserve"> </w:t>
      </w:r>
      <w:r>
        <w:rPr>
          <w:rFonts w:hint="eastAsia" w:ascii="宋体" w:cs="宋体"/>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5F28737">
      <w:pPr>
        <w:autoSpaceDE w:val="0"/>
        <w:autoSpaceDN w:val="0"/>
        <w:spacing w:line="360" w:lineRule="auto"/>
        <w:ind w:left="433" w:leftChars="206" w:firstLine="70" w:firstLineChars="29"/>
        <w:rPr>
          <w:rFonts w:ascii="宋体" w:cs="宋体"/>
          <w:b/>
          <w:bCs/>
          <w:color w:val="000000"/>
          <w:kern w:val="0"/>
          <w:sz w:val="24"/>
        </w:rPr>
      </w:pPr>
      <w:r>
        <w:rPr>
          <w:rFonts w:ascii="宋体" w:cs="宋体"/>
          <w:b/>
          <w:bCs/>
          <w:color w:val="000000"/>
          <w:kern w:val="0"/>
          <w:sz w:val="24"/>
        </w:rPr>
        <w:t>21.</w:t>
      </w:r>
      <w:r>
        <w:rPr>
          <w:rFonts w:hint="eastAsia" w:ascii="宋体" w:cs="宋体"/>
          <w:b/>
          <w:bCs/>
          <w:color w:val="000000"/>
          <w:kern w:val="0"/>
          <w:sz w:val="24"/>
          <w:lang w:val="zh-CN"/>
        </w:rPr>
        <w:t>破产终止合同</w:t>
      </w:r>
    </w:p>
    <w:p w14:paraId="043A21ED">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45342583">
      <w:pPr>
        <w:autoSpaceDE w:val="0"/>
        <w:autoSpaceDN w:val="0"/>
        <w:spacing w:line="360" w:lineRule="auto"/>
        <w:ind w:left="433" w:leftChars="206" w:firstLine="70" w:firstLineChars="29"/>
        <w:rPr>
          <w:rFonts w:ascii="宋体" w:cs="宋体"/>
          <w:b/>
          <w:bCs/>
          <w:color w:val="000000"/>
          <w:kern w:val="0"/>
          <w:sz w:val="24"/>
          <w:lang w:val="zh-CN"/>
        </w:rPr>
      </w:pPr>
      <w:r>
        <w:rPr>
          <w:rFonts w:ascii="宋体" w:cs="宋体"/>
          <w:b/>
          <w:bCs/>
          <w:color w:val="000000"/>
          <w:kern w:val="0"/>
          <w:sz w:val="24"/>
          <w:lang w:val="zh-CN"/>
        </w:rPr>
        <w:t>22.</w:t>
      </w:r>
      <w:r>
        <w:rPr>
          <w:rFonts w:hint="eastAsia" w:ascii="宋体" w:cs="宋体"/>
          <w:b/>
          <w:bCs/>
          <w:color w:val="000000"/>
          <w:kern w:val="0"/>
          <w:sz w:val="24"/>
          <w:lang w:val="zh-CN"/>
        </w:rPr>
        <w:t>转让和分包</w:t>
      </w:r>
    </w:p>
    <w:p w14:paraId="7C8FF711">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22.1</w:t>
      </w:r>
      <w:r>
        <w:rPr>
          <w:rFonts w:hint="eastAsia" w:ascii="宋体" w:cs="宋体"/>
          <w:color w:val="000000"/>
          <w:kern w:val="0"/>
          <w:sz w:val="24"/>
        </w:rPr>
        <w:t xml:space="preserve"> </w:t>
      </w:r>
      <w:r>
        <w:rPr>
          <w:rFonts w:hint="eastAsia" w:ascii="宋体" w:cs="宋体"/>
          <w:color w:val="000000"/>
          <w:kern w:val="0"/>
          <w:sz w:val="24"/>
          <w:lang w:val="zh-CN"/>
        </w:rPr>
        <w:t>政府采购合同不能转让。</w:t>
      </w:r>
    </w:p>
    <w:p w14:paraId="3A063745">
      <w:pPr>
        <w:numPr>
          <w:ilvl w:val="1"/>
          <w:numId w:val="0"/>
        </w:numPr>
        <w:autoSpaceDE w:val="0"/>
        <w:autoSpaceDN w:val="0"/>
        <w:spacing w:line="360" w:lineRule="auto"/>
        <w:ind w:firstLine="480" w:firstLineChars="200"/>
        <w:rPr>
          <w:rFonts w:ascii="宋体" w:cs="宋体"/>
          <w:color w:val="000000"/>
          <w:kern w:val="0"/>
          <w:sz w:val="24"/>
        </w:rPr>
      </w:pPr>
      <w:r>
        <w:rPr>
          <w:rFonts w:ascii="宋体" w:cs="宋体"/>
          <w:color w:val="000000"/>
          <w:kern w:val="0"/>
          <w:sz w:val="24"/>
        </w:rPr>
        <w:t>22.2</w:t>
      </w:r>
      <w:r>
        <w:rPr>
          <w:rFonts w:hint="eastAsia" w:ascii="宋体" w:cs="宋体"/>
          <w:color w:val="000000"/>
          <w:kern w:val="0"/>
          <w:sz w:val="24"/>
        </w:rPr>
        <w:t xml:space="preserve"> </w:t>
      </w:r>
      <w:r>
        <w:rPr>
          <w:rFonts w:hint="eastAsia" w:ascii="宋体" w:cs="宋体"/>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B8321B8">
      <w:pPr>
        <w:autoSpaceDE w:val="0"/>
        <w:autoSpaceDN w:val="0"/>
        <w:spacing w:line="360" w:lineRule="auto"/>
        <w:ind w:left="433" w:leftChars="206" w:firstLine="70" w:firstLineChars="29"/>
        <w:rPr>
          <w:rFonts w:ascii="宋体" w:cs="宋体"/>
          <w:b/>
          <w:bCs/>
          <w:color w:val="000000"/>
          <w:kern w:val="0"/>
          <w:sz w:val="24"/>
        </w:rPr>
      </w:pPr>
      <w:r>
        <w:rPr>
          <w:rFonts w:ascii="宋体" w:cs="宋体"/>
          <w:b/>
          <w:bCs/>
          <w:color w:val="000000"/>
          <w:kern w:val="0"/>
          <w:sz w:val="24"/>
        </w:rPr>
        <w:t>23.</w:t>
      </w:r>
      <w:r>
        <w:rPr>
          <w:rFonts w:hint="eastAsia" w:ascii="宋体" w:cs="宋体"/>
          <w:b/>
          <w:bCs/>
          <w:color w:val="000000"/>
          <w:kern w:val="0"/>
          <w:sz w:val="24"/>
          <w:lang w:val="zh-CN"/>
        </w:rPr>
        <w:t>合同修改</w:t>
      </w:r>
    </w:p>
    <w:p w14:paraId="10B1468B">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7BEC0CE6">
      <w:pPr>
        <w:autoSpaceDE w:val="0"/>
        <w:autoSpaceDN w:val="0"/>
        <w:spacing w:line="360" w:lineRule="auto"/>
        <w:ind w:left="433" w:leftChars="206" w:firstLine="70" w:firstLineChars="29"/>
        <w:rPr>
          <w:rFonts w:ascii="宋体" w:cs="宋体"/>
          <w:b/>
          <w:bCs/>
          <w:color w:val="000000"/>
          <w:kern w:val="0"/>
          <w:sz w:val="24"/>
        </w:rPr>
      </w:pPr>
      <w:r>
        <w:rPr>
          <w:rFonts w:ascii="宋体" w:cs="宋体"/>
          <w:b/>
          <w:bCs/>
          <w:color w:val="000000"/>
          <w:kern w:val="0"/>
          <w:sz w:val="24"/>
        </w:rPr>
        <w:t>24.</w:t>
      </w:r>
      <w:r>
        <w:rPr>
          <w:rFonts w:hint="eastAsia" w:ascii="宋体" w:cs="宋体"/>
          <w:b/>
          <w:bCs/>
          <w:color w:val="000000"/>
          <w:kern w:val="0"/>
          <w:sz w:val="24"/>
          <w:lang w:val="zh-CN"/>
        </w:rPr>
        <w:t>通知</w:t>
      </w:r>
    </w:p>
    <w:p w14:paraId="29B7BB8F">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本合同任何一方给另一方的通知，都应以书面形式发送，而另一方也应以书面形式确认并发送到对方明确的地址。</w:t>
      </w:r>
    </w:p>
    <w:p w14:paraId="08A314ED">
      <w:pPr>
        <w:autoSpaceDE w:val="0"/>
        <w:autoSpaceDN w:val="0"/>
        <w:spacing w:line="360" w:lineRule="auto"/>
        <w:ind w:left="433" w:leftChars="206" w:firstLine="70" w:firstLineChars="29"/>
        <w:rPr>
          <w:rFonts w:ascii="宋体" w:cs="宋体"/>
          <w:b/>
          <w:bCs/>
          <w:color w:val="000000"/>
          <w:kern w:val="0"/>
          <w:sz w:val="24"/>
        </w:rPr>
      </w:pPr>
      <w:r>
        <w:rPr>
          <w:rFonts w:ascii="宋体" w:cs="宋体"/>
          <w:b/>
          <w:bCs/>
          <w:color w:val="000000"/>
          <w:kern w:val="0"/>
          <w:sz w:val="24"/>
        </w:rPr>
        <w:t>25.</w:t>
      </w:r>
      <w:r>
        <w:rPr>
          <w:rFonts w:hint="eastAsia" w:ascii="宋体" w:cs="宋体"/>
          <w:b/>
          <w:bCs/>
          <w:color w:val="000000"/>
          <w:kern w:val="0"/>
          <w:sz w:val="24"/>
          <w:lang w:val="zh-CN"/>
        </w:rPr>
        <w:t>计量单位</w:t>
      </w:r>
    </w:p>
    <w:p w14:paraId="73666F82">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除技术规范中另有规定外</w:t>
      </w:r>
      <w:r>
        <w:rPr>
          <w:rFonts w:hint="eastAsia" w:ascii="宋体" w:cs="宋体"/>
          <w:color w:val="000000"/>
          <w:kern w:val="0"/>
          <w:sz w:val="24"/>
        </w:rPr>
        <w:t>,</w:t>
      </w:r>
      <w:r>
        <w:rPr>
          <w:rFonts w:hint="eastAsia" w:ascii="宋体" w:cs="宋体"/>
          <w:color w:val="000000"/>
          <w:kern w:val="0"/>
          <w:sz w:val="24"/>
          <w:lang w:val="zh-CN"/>
        </w:rPr>
        <w:t>计量单位均使用国家法定计量单位。</w:t>
      </w:r>
    </w:p>
    <w:p w14:paraId="3BD0BCE5">
      <w:pPr>
        <w:autoSpaceDE w:val="0"/>
        <w:autoSpaceDN w:val="0"/>
        <w:spacing w:line="360" w:lineRule="auto"/>
        <w:ind w:left="433" w:leftChars="206" w:firstLine="70" w:firstLineChars="29"/>
        <w:rPr>
          <w:rFonts w:ascii="宋体" w:cs="宋体"/>
          <w:b/>
          <w:bCs/>
          <w:color w:val="000000"/>
          <w:kern w:val="0"/>
          <w:sz w:val="24"/>
        </w:rPr>
      </w:pPr>
      <w:r>
        <w:rPr>
          <w:rFonts w:ascii="宋体" w:cs="宋体"/>
          <w:b/>
          <w:bCs/>
          <w:color w:val="000000"/>
          <w:kern w:val="0"/>
          <w:sz w:val="24"/>
        </w:rPr>
        <w:t>26.</w:t>
      </w:r>
      <w:r>
        <w:rPr>
          <w:rFonts w:hint="eastAsia" w:ascii="宋体" w:cs="宋体"/>
          <w:b/>
          <w:bCs/>
          <w:color w:val="000000"/>
          <w:kern w:val="0"/>
          <w:sz w:val="24"/>
          <w:lang w:val="zh-CN"/>
        </w:rPr>
        <w:t>适用法律</w:t>
      </w:r>
    </w:p>
    <w:p w14:paraId="51EB81F8">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本合同按照中华人民共和国的相关法律进行解释。</w:t>
      </w:r>
      <w:r>
        <w:rPr>
          <w:rFonts w:ascii="宋体"/>
          <w:color w:val="000000"/>
          <w:sz w:val="48"/>
        </w:rPr>
        <w:br w:type="page"/>
      </w:r>
    </w:p>
    <w:p w14:paraId="52E5ECB2">
      <w:pPr>
        <w:pStyle w:val="23"/>
        <w:spacing w:before="0" w:after="0" w:line="360" w:lineRule="auto"/>
        <w:rPr>
          <w:rFonts w:ascii="宋体"/>
          <w:color w:val="000000"/>
        </w:rPr>
      </w:pPr>
      <w:bookmarkStart w:id="71" w:name="_Toc2533"/>
      <w:r>
        <w:rPr>
          <w:rFonts w:hint="eastAsia" w:ascii="宋体"/>
          <w:color w:val="000000"/>
          <w:sz w:val="48"/>
        </w:rPr>
        <w:t>第四部分磋商响应文件格式</w:t>
      </w:r>
      <w:bookmarkEnd w:id="71"/>
    </w:p>
    <w:p w14:paraId="59B64E31">
      <w:pPr>
        <w:spacing w:line="360" w:lineRule="auto"/>
        <w:rPr>
          <w:rFonts w:ascii="宋体"/>
          <w:color w:val="000000"/>
          <w:sz w:val="32"/>
        </w:rPr>
      </w:pPr>
    </w:p>
    <w:p w14:paraId="41E28C5C">
      <w:pPr>
        <w:spacing w:line="360" w:lineRule="auto"/>
        <w:ind w:firstLine="540" w:firstLineChars="224"/>
        <w:rPr>
          <w:rFonts w:ascii="宋体" w:cs="宋体"/>
          <w:b/>
          <w:bCs/>
          <w:kern w:val="0"/>
          <w:sz w:val="24"/>
          <w:lang w:val="zh-CN"/>
        </w:rPr>
      </w:pPr>
      <w:r>
        <w:rPr>
          <w:rFonts w:hint="eastAsia" w:ascii="宋体" w:cs="宋体"/>
          <w:b/>
          <w:bCs/>
          <w:kern w:val="0"/>
          <w:sz w:val="24"/>
          <w:lang w:val="zh-CN"/>
        </w:rPr>
        <w:t>磋</w:t>
      </w:r>
      <w:r>
        <w:rPr>
          <w:rFonts w:hint="eastAsia" w:ascii="宋体" w:cs="宋体"/>
          <w:b/>
          <w:bCs/>
          <w:kern w:val="0"/>
          <w:sz w:val="28"/>
          <w:szCs w:val="28"/>
          <w:lang w:val="zh-CN"/>
        </w:rPr>
        <w:t>商供应商应严格按照本格式要求编制磋商响应文件</w:t>
      </w:r>
      <w:r>
        <w:rPr>
          <w:rFonts w:hint="eastAsia" w:ascii="宋体" w:cs="宋体"/>
          <w:b/>
          <w:bCs/>
          <w:kern w:val="0"/>
          <w:sz w:val="24"/>
          <w:lang w:val="zh-CN"/>
        </w:rPr>
        <w:t>。</w:t>
      </w:r>
    </w:p>
    <w:p w14:paraId="2B2F881B">
      <w:pPr>
        <w:rPr>
          <w:color w:val="000000"/>
          <w:lang w:val="zh-CN"/>
        </w:rPr>
      </w:pPr>
    </w:p>
    <w:p w14:paraId="59852FC0">
      <w:pPr>
        <w:spacing w:line="360" w:lineRule="auto"/>
        <w:rPr>
          <w:rFonts w:ascii="宋体"/>
          <w:color w:val="000000"/>
          <w:sz w:val="32"/>
        </w:rPr>
      </w:pPr>
    </w:p>
    <w:p w14:paraId="6585BE93">
      <w:pPr>
        <w:spacing w:line="360" w:lineRule="auto"/>
        <w:rPr>
          <w:rFonts w:ascii="宋体"/>
          <w:color w:val="000000"/>
          <w:sz w:val="32"/>
        </w:rPr>
      </w:pPr>
    </w:p>
    <w:p w14:paraId="56ED07D6">
      <w:pPr>
        <w:widowControl/>
        <w:jc w:val="left"/>
        <w:rPr>
          <w:rFonts w:ascii="宋体"/>
          <w:b/>
          <w:color w:val="000000"/>
          <w:sz w:val="72"/>
        </w:rPr>
      </w:pPr>
      <w:r>
        <w:rPr>
          <w:rFonts w:ascii="宋体"/>
          <w:b/>
          <w:color w:val="000000"/>
          <w:sz w:val="72"/>
        </w:rPr>
        <w:br w:type="page"/>
      </w:r>
    </w:p>
    <w:p w14:paraId="5E526EF0">
      <w:pPr>
        <w:spacing w:line="360" w:lineRule="auto"/>
        <w:jc w:val="left"/>
        <w:rPr>
          <w:rFonts w:ascii="宋体"/>
          <w:b/>
          <w:color w:val="000000"/>
          <w:sz w:val="72"/>
        </w:rPr>
      </w:pPr>
      <w:r>
        <w:rPr>
          <w:rFonts w:hint="eastAsia"/>
          <w:b/>
          <w:color w:val="000000"/>
          <w:sz w:val="32"/>
          <w:lang w:val="zh-CN"/>
        </w:rPr>
        <w:t>磋商响应文件封面</w:t>
      </w:r>
    </w:p>
    <w:p w14:paraId="1B76D0FF">
      <w:pPr>
        <w:pStyle w:val="20"/>
        <w:rPr>
          <w:color w:val="000000"/>
        </w:rPr>
      </w:pPr>
    </w:p>
    <w:p w14:paraId="383C7804">
      <w:pPr>
        <w:spacing w:line="360" w:lineRule="auto"/>
        <w:jc w:val="center"/>
        <w:rPr>
          <w:rFonts w:ascii="宋体" w:cs="宋体"/>
          <w:b/>
          <w:bCs/>
          <w:color w:val="000000"/>
          <w:kern w:val="0"/>
          <w:sz w:val="36"/>
          <w:szCs w:val="36"/>
        </w:rPr>
      </w:pPr>
    </w:p>
    <w:p w14:paraId="02D4FFD5">
      <w:pPr>
        <w:pStyle w:val="20"/>
      </w:pPr>
    </w:p>
    <w:p w14:paraId="406741B5">
      <w:pPr>
        <w:spacing w:line="360" w:lineRule="auto"/>
        <w:jc w:val="center"/>
        <w:rPr>
          <w:rFonts w:ascii="宋体"/>
          <w:b/>
          <w:color w:val="000000"/>
          <w:sz w:val="72"/>
        </w:rPr>
      </w:pPr>
    </w:p>
    <w:p w14:paraId="5450807E">
      <w:pPr>
        <w:spacing w:line="360" w:lineRule="auto"/>
        <w:jc w:val="center"/>
        <w:rPr>
          <w:rFonts w:ascii="宋体"/>
          <w:b/>
          <w:color w:val="000000"/>
          <w:sz w:val="72"/>
        </w:rPr>
      </w:pPr>
    </w:p>
    <w:p w14:paraId="2F5E340C">
      <w:pPr>
        <w:spacing w:line="360" w:lineRule="auto"/>
        <w:jc w:val="center"/>
        <w:rPr>
          <w:rFonts w:ascii="宋体"/>
          <w:b/>
          <w:color w:val="000000"/>
          <w:sz w:val="96"/>
        </w:rPr>
      </w:pPr>
      <w:r>
        <w:rPr>
          <w:rFonts w:hint="eastAsia" w:ascii="宋体"/>
          <w:b/>
          <w:color w:val="000000"/>
          <w:sz w:val="72"/>
        </w:rPr>
        <w:t>湟源县政府采购项目</w:t>
      </w:r>
    </w:p>
    <w:p w14:paraId="4BFF74C5">
      <w:pPr>
        <w:spacing w:line="360" w:lineRule="auto"/>
        <w:jc w:val="center"/>
        <w:rPr>
          <w:rFonts w:ascii="宋体"/>
          <w:b/>
          <w:color w:val="000000"/>
          <w:sz w:val="48"/>
        </w:rPr>
      </w:pPr>
    </w:p>
    <w:p w14:paraId="222F7D30">
      <w:pPr>
        <w:spacing w:line="360" w:lineRule="auto"/>
        <w:jc w:val="center"/>
        <w:rPr>
          <w:rFonts w:ascii="宋体"/>
          <w:b/>
          <w:color w:val="000000"/>
          <w:sz w:val="56"/>
        </w:rPr>
      </w:pPr>
      <w:r>
        <w:rPr>
          <w:rFonts w:hint="eastAsia" w:ascii="宋体"/>
          <w:b/>
          <w:color w:val="000000"/>
          <w:sz w:val="52"/>
        </w:rPr>
        <w:t>磋商响应文件</w:t>
      </w:r>
    </w:p>
    <w:p w14:paraId="12E26931">
      <w:pPr>
        <w:adjustRightInd w:val="0"/>
        <w:spacing w:line="360" w:lineRule="auto"/>
        <w:textAlignment w:val="baseline"/>
        <w:rPr>
          <w:rFonts w:ascii="宋体"/>
          <w:b/>
          <w:bCs/>
          <w:color w:val="000000"/>
          <w:sz w:val="32"/>
        </w:rPr>
      </w:pPr>
    </w:p>
    <w:p w14:paraId="12EA2C9C">
      <w:pPr>
        <w:adjustRightInd w:val="0"/>
        <w:spacing w:line="360" w:lineRule="auto"/>
        <w:ind w:firstLine="643" w:firstLineChars="200"/>
        <w:textAlignment w:val="baseline"/>
        <w:rPr>
          <w:rFonts w:ascii="宋体"/>
          <w:b/>
          <w:bCs/>
          <w:color w:val="000000"/>
          <w:sz w:val="32"/>
          <w:szCs w:val="32"/>
          <w:u w:val="single"/>
        </w:rPr>
      </w:pPr>
      <w:r>
        <w:rPr>
          <w:rFonts w:hint="eastAsia" w:ascii="宋体"/>
          <w:b/>
          <w:bCs/>
          <w:color w:val="000000"/>
          <w:sz w:val="32"/>
          <w:szCs w:val="32"/>
        </w:rPr>
        <w:t>采购项目编号</w:t>
      </w:r>
      <w:r>
        <w:rPr>
          <w:rFonts w:hint="eastAsia" w:ascii="宋体"/>
          <w:color w:val="000000"/>
          <w:sz w:val="32"/>
          <w:szCs w:val="32"/>
        </w:rPr>
        <w:t xml:space="preserve">： </w:t>
      </w:r>
      <w:r>
        <w:rPr>
          <w:rFonts w:hint="eastAsia" w:ascii="宋体" w:hAnsi="宋体"/>
          <w:b/>
          <w:sz w:val="32"/>
          <w:szCs w:val="32"/>
          <w:u w:val="single"/>
        </w:rPr>
        <w:t xml:space="preserve">源政采磋商（货物）2025-005号  </w:t>
      </w:r>
      <w:r>
        <w:rPr>
          <w:rFonts w:hint="eastAsia" w:ascii="宋体"/>
          <w:b/>
          <w:color w:val="000000"/>
          <w:sz w:val="32"/>
          <w:szCs w:val="32"/>
          <w:u w:val="single"/>
        </w:rPr>
        <w:t xml:space="preserve">         </w:t>
      </w:r>
    </w:p>
    <w:p w14:paraId="3CBE0BCD">
      <w:pPr>
        <w:adjustRightInd w:val="0"/>
        <w:spacing w:line="360" w:lineRule="auto"/>
        <w:ind w:firstLine="643" w:firstLineChars="200"/>
        <w:textAlignment w:val="baseline"/>
        <w:rPr>
          <w:rFonts w:ascii="宋体"/>
          <w:b/>
          <w:bCs/>
          <w:color w:val="000000"/>
          <w:sz w:val="32"/>
          <w:szCs w:val="32"/>
          <w:u w:val="single"/>
        </w:rPr>
      </w:pPr>
      <w:r>
        <w:rPr>
          <w:rFonts w:ascii="宋体"/>
          <w:b/>
          <w:bCs/>
          <w:color w:val="000000"/>
          <w:sz w:val="32"/>
          <w:szCs w:val="32"/>
        </w:rPr>
        <w:t>采购项目名称</w:t>
      </w:r>
      <w:r>
        <w:rPr>
          <w:rFonts w:hint="eastAsia" w:ascii="宋体"/>
          <w:b/>
          <w:bCs/>
          <w:color w:val="000000"/>
          <w:sz w:val="32"/>
          <w:szCs w:val="32"/>
        </w:rPr>
        <w:t>：</w:t>
      </w:r>
      <w:r>
        <w:rPr>
          <w:rFonts w:hint="eastAsia" w:ascii="宋体" w:hAnsi="宋体"/>
          <w:b/>
          <w:sz w:val="32"/>
          <w:szCs w:val="32"/>
          <w:u w:val="single"/>
        </w:rPr>
        <w:t xml:space="preserve"> 湟源县融媒体中心4K超高清非线性编辑系统及周边设备采购项目                                        </w:t>
      </w:r>
      <w:r>
        <w:rPr>
          <w:rFonts w:hint="eastAsia" w:ascii="宋体"/>
          <w:b/>
          <w:sz w:val="24"/>
          <w:szCs w:val="28"/>
          <w:u w:val="single"/>
        </w:rPr>
        <w:t xml:space="preserve">     </w:t>
      </w:r>
      <w:r>
        <w:rPr>
          <w:rFonts w:hint="eastAsia" w:ascii="宋体" w:cs="Arial"/>
          <w:b/>
          <w:color w:val="000000"/>
          <w:kern w:val="0"/>
          <w:sz w:val="32"/>
          <w:szCs w:val="32"/>
          <w:u w:val="single"/>
        </w:rPr>
        <w:t xml:space="preserve">  </w:t>
      </w:r>
      <w:r>
        <w:rPr>
          <w:rFonts w:hint="eastAsia" w:ascii="宋体"/>
          <w:b/>
          <w:bCs/>
          <w:color w:val="000000"/>
          <w:sz w:val="32"/>
          <w:szCs w:val="32"/>
          <w:u w:val="single"/>
        </w:rPr>
        <w:t xml:space="preserve">  </w:t>
      </w:r>
    </w:p>
    <w:p w14:paraId="61D79AFA">
      <w:pPr>
        <w:adjustRightInd w:val="0"/>
        <w:spacing w:line="360" w:lineRule="auto"/>
        <w:ind w:firstLine="643" w:firstLineChars="200"/>
        <w:textAlignment w:val="baseline"/>
        <w:rPr>
          <w:rFonts w:ascii="宋体"/>
          <w:b/>
          <w:bCs/>
          <w:color w:val="000000"/>
          <w:sz w:val="32"/>
          <w:szCs w:val="32"/>
          <w:u w:val="single"/>
        </w:rPr>
      </w:pPr>
      <w:r>
        <w:rPr>
          <w:rFonts w:hint="eastAsia" w:ascii="宋体"/>
          <w:b/>
          <w:bCs/>
          <w:color w:val="000000"/>
          <w:sz w:val="32"/>
          <w:szCs w:val="32"/>
        </w:rPr>
        <w:t>磋商供应商</w:t>
      </w:r>
      <w:r>
        <w:rPr>
          <w:rFonts w:hint="eastAsia" w:ascii="宋体"/>
          <w:b/>
          <w:color w:val="000000"/>
          <w:sz w:val="32"/>
          <w:szCs w:val="32"/>
        </w:rPr>
        <w:t>：</w:t>
      </w:r>
      <w:r>
        <w:rPr>
          <w:rFonts w:hint="eastAsia" w:ascii="宋体"/>
          <w:b/>
          <w:color w:val="000000"/>
          <w:sz w:val="32"/>
          <w:szCs w:val="32"/>
          <w:u w:val="single"/>
        </w:rPr>
        <w:t xml:space="preserve">                                    （公章） </w:t>
      </w:r>
    </w:p>
    <w:p w14:paraId="27614B0E">
      <w:pPr>
        <w:adjustRightInd w:val="0"/>
        <w:spacing w:line="360" w:lineRule="auto"/>
        <w:ind w:firstLine="643" w:firstLineChars="200"/>
        <w:textAlignment w:val="baseline"/>
        <w:rPr>
          <w:rFonts w:ascii="宋体"/>
          <w:b/>
          <w:color w:val="000000"/>
          <w:sz w:val="32"/>
          <w:u w:val="single"/>
        </w:rPr>
      </w:pPr>
      <w:r>
        <w:rPr>
          <w:rFonts w:hint="eastAsia" w:ascii="宋体"/>
          <w:b/>
          <w:color w:val="000000"/>
          <w:sz w:val="32"/>
        </w:rPr>
        <w:t>法定代表人：</w:t>
      </w:r>
      <w:r>
        <w:rPr>
          <w:rFonts w:hint="eastAsia" w:ascii="宋体"/>
          <w:b/>
          <w:color w:val="000000"/>
          <w:sz w:val="32"/>
          <w:u w:val="single"/>
        </w:rPr>
        <w:t xml:space="preserve">                        </w:t>
      </w:r>
      <w:r>
        <w:rPr>
          <w:rFonts w:hint="eastAsia" w:ascii="宋体"/>
          <w:b/>
          <w:color w:val="000000"/>
          <w:sz w:val="32"/>
          <w:szCs w:val="32"/>
          <w:u w:val="single"/>
        </w:rPr>
        <w:t>（</w:t>
      </w:r>
      <w:r>
        <w:rPr>
          <w:rFonts w:hint="eastAsia" w:ascii="宋体"/>
          <w:b/>
          <w:color w:val="000000"/>
          <w:sz w:val="32"/>
          <w:u w:val="single"/>
        </w:rPr>
        <w:t>签字</w:t>
      </w:r>
      <w:bookmarkStart w:id="72" w:name="_Hlk90297078"/>
      <w:r>
        <w:rPr>
          <w:rFonts w:hint="eastAsia" w:ascii="宋体"/>
          <w:b/>
          <w:color w:val="000000"/>
          <w:sz w:val="32"/>
          <w:u w:val="single"/>
        </w:rPr>
        <w:t>或加盖法人章</w:t>
      </w:r>
      <w:bookmarkEnd w:id="72"/>
      <w:r>
        <w:rPr>
          <w:rFonts w:hint="eastAsia" w:ascii="宋体"/>
          <w:b/>
          <w:color w:val="000000"/>
          <w:sz w:val="32"/>
          <w:u w:val="single"/>
        </w:rPr>
        <w:t xml:space="preserve">） </w:t>
      </w:r>
    </w:p>
    <w:p w14:paraId="5A891095">
      <w:pPr>
        <w:pStyle w:val="12"/>
        <w:rPr>
          <w:rFonts w:ascii="宋体"/>
          <w:b/>
          <w:color w:val="000000"/>
          <w:sz w:val="32"/>
          <w:u w:val="single"/>
        </w:rPr>
      </w:pPr>
    </w:p>
    <w:p w14:paraId="574DFC52"/>
    <w:p w14:paraId="65D5A79C">
      <w:pPr>
        <w:spacing w:line="360" w:lineRule="auto"/>
        <w:ind w:firstLine="4000" w:firstLineChars="1250"/>
        <w:rPr>
          <w:rFonts w:ascii="宋体"/>
          <w:color w:val="000000"/>
          <w:sz w:val="32"/>
        </w:rPr>
      </w:pPr>
    </w:p>
    <w:p w14:paraId="508BF2FF">
      <w:pPr>
        <w:spacing w:line="360" w:lineRule="auto"/>
        <w:ind w:firstLine="4000" w:firstLineChars="1250"/>
        <w:rPr>
          <w:rFonts w:ascii="宋体"/>
          <w:color w:val="000000"/>
          <w:sz w:val="32"/>
        </w:rPr>
      </w:pPr>
    </w:p>
    <w:p w14:paraId="23F60CFC">
      <w:pPr>
        <w:spacing w:line="360" w:lineRule="auto"/>
        <w:ind w:firstLine="4000" w:firstLineChars="1250"/>
        <w:rPr>
          <w:rFonts w:ascii="宋体"/>
          <w:color w:val="000000"/>
          <w:sz w:val="32"/>
        </w:rPr>
      </w:pPr>
      <w:r>
        <w:rPr>
          <w:rFonts w:hint="eastAsia" w:ascii="宋体"/>
          <w:color w:val="000000"/>
          <w:sz w:val="32"/>
        </w:rPr>
        <w:t>年   月  日</w:t>
      </w:r>
      <w:bookmarkStart w:id="73" w:name="_Toc444715735"/>
    </w:p>
    <w:p w14:paraId="315CEC0D">
      <w:pPr>
        <w:widowControl/>
        <w:jc w:val="left"/>
        <w:rPr>
          <w:rFonts w:ascii="宋体"/>
          <w:b/>
          <w:color w:val="000000"/>
          <w:sz w:val="32"/>
          <w:szCs w:val="20"/>
          <w:lang w:val="zh-CN"/>
        </w:rPr>
      </w:pPr>
      <w:r>
        <w:rPr>
          <w:b/>
          <w:color w:val="000000"/>
          <w:sz w:val="32"/>
          <w:lang w:val="zh-CN"/>
        </w:rPr>
        <w:br w:type="page"/>
      </w:r>
    </w:p>
    <w:p w14:paraId="54D873A8">
      <w:pPr>
        <w:pStyle w:val="5"/>
        <w:numPr>
          <w:ilvl w:val="0"/>
          <w:numId w:val="0"/>
        </w:numPr>
        <w:ind w:left="709" w:hanging="709"/>
        <w:rPr>
          <w:b/>
          <w:color w:val="000000"/>
          <w:sz w:val="32"/>
          <w:lang w:val="zh-CN"/>
        </w:rPr>
      </w:pPr>
      <w:bookmarkStart w:id="74" w:name="_Toc28822"/>
      <w:r>
        <w:rPr>
          <w:rFonts w:hint="eastAsia"/>
          <w:b/>
          <w:color w:val="000000"/>
          <w:sz w:val="32"/>
          <w:lang w:val="zh-CN"/>
        </w:rPr>
        <w:t>磋商响应文件目录</w:t>
      </w:r>
      <w:bookmarkEnd w:id="73"/>
      <w:bookmarkEnd w:id="74"/>
    </w:p>
    <w:p w14:paraId="0ED9D212">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rPr>
        <w:t>磋商</w:t>
      </w:r>
      <w:r>
        <w:rPr>
          <w:rFonts w:hint="eastAsia" w:ascii="宋体" w:cs="宋体"/>
          <w:color w:val="000000"/>
          <w:kern w:val="0"/>
          <w:sz w:val="24"/>
          <w:lang w:val="zh-CN"/>
        </w:rPr>
        <w:t>函……………………………………………………………所在页码</w:t>
      </w:r>
    </w:p>
    <w:p w14:paraId="555CAE71">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（2）法定代表人证明书………………………………………………所在页码</w:t>
      </w:r>
    </w:p>
    <w:p w14:paraId="5F9CFDD7">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3</w:t>
      </w:r>
      <w:r>
        <w:rPr>
          <w:rFonts w:hint="eastAsia" w:ascii="宋体" w:cs="宋体"/>
          <w:color w:val="000000"/>
          <w:kern w:val="0"/>
          <w:sz w:val="24"/>
          <w:lang w:val="zh-CN"/>
        </w:rPr>
        <w:t>）法定代表人授权书………………………………………………所在页码</w:t>
      </w:r>
    </w:p>
    <w:p w14:paraId="24C30450">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4</w:t>
      </w:r>
      <w:r>
        <w:rPr>
          <w:rFonts w:hint="eastAsia" w:ascii="宋体" w:cs="宋体"/>
          <w:color w:val="000000"/>
          <w:kern w:val="0"/>
          <w:sz w:val="24"/>
          <w:lang w:val="zh-CN"/>
        </w:rPr>
        <w:t>）磋商供应商承诺书………………………………………………所在页码</w:t>
      </w:r>
    </w:p>
    <w:p w14:paraId="6889376B">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5</w:t>
      </w:r>
      <w:r>
        <w:rPr>
          <w:rFonts w:hint="eastAsia" w:ascii="宋体" w:cs="宋体"/>
          <w:color w:val="000000"/>
          <w:kern w:val="0"/>
          <w:sz w:val="24"/>
          <w:lang w:val="zh-CN"/>
        </w:rPr>
        <w:t>）供应商诚信承诺书………………………………………………所在页码</w:t>
      </w:r>
    </w:p>
    <w:p w14:paraId="731FF336">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（6）资格证明材料……………………………………………………所在页码</w:t>
      </w:r>
    </w:p>
    <w:p w14:paraId="2BC25BAD">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7</w:t>
      </w:r>
      <w:r>
        <w:rPr>
          <w:rFonts w:hint="eastAsia" w:ascii="宋体" w:cs="宋体"/>
          <w:color w:val="000000"/>
          <w:kern w:val="0"/>
          <w:sz w:val="24"/>
          <w:lang w:val="zh-CN"/>
        </w:rPr>
        <w:t>）财务状况、缴纳税收和社会保障资金证明……………………所在页码</w:t>
      </w:r>
    </w:p>
    <w:p w14:paraId="5A43B577">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8</w:t>
      </w:r>
      <w:r>
        <w:rPr>
          <w:rFonts w:hint="eastAsia" w:ascii="宋体" w:cs="宋体"/>
          <w:color w:val="000000"/>
          <w:kern w:val="0"/>
          <w:sz w:val="24"/>
          <w:lang w:val="zh-CN"/>
        </w:rPr>
        <w:t>）具备履行合同所必须的设备和专业技术能力证明……………所在页码</w:t>
      </w:r>
    </w:p>
    <w:p w14:paraId="72958A37">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（9）无重大违法记录声明……………………………………………所在页码</w:t>
      </w:r>
    </w:p>
    <w:p w14:paraId="6DE46713">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（10）评分对照表………………………………………………………所在页码</w:t>
      </w:r>
    </w:p>
    <w:p w14:paraId="6E5330EC">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（11）竞争性磋商首次报价表…………………………………………所在页码</w:t>
      </w:r>
    </w:p>
    <w:p w14:paraId="0888B2AB">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（12）分项报价表………………………………………………………所在页码</w:t>
      </w:r>
    </w:p>
    <w:p w14:paraId="7F3AF101">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（13）技术规格响应表…………………………………………………所在页码</w:t>
      </w:r>
    </w:p>
    <w:p w14:paraId="133CBDFC">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（14）磋商产品相关资料………………………………………………所在页码</w:t>
      </w:r>
    </w:p>
    <w:p w14:paraId="1C512186">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（15）磋商供应商的类似业绩证明材料………………………………所在页码</w:t>
      </w:r>
    </w:p>
    <w:p w14:paraId="6F7FD543">
      <w:pPr>
        <w:autoSpaceDE w:val="0"/>
        <w:autoSpaceDN w:val="0"/>
        <w:spacing w:line="360" w:lineRule="auto"/>
        <w:ind w:firstLine="240" w:firstLineChars="100"/>
        <w:jc w:val="center"/>
        <w:rPr>
          <w:rFonts w:ascii="宋体" w:cs="宋体"/>
          <w:color w:val="000000"/>
          <w:kern w:val="0"/>
          <w:sz w:val="24"/>
        </w:rPr>
      </w:pPr>
      <w:r>
        <w:rPr>
          <w:rFonts w:hint="eastAsia" w:ascii="宋体" w:cs="宋体"/>
          <w:color w:val="000000"/>
          <w:kern w:val="0"/>
          <w:sz w:val="24"/>
          <w:lang w:val="zh-CN"/>
        </w:rPr>
        <w:t>（16）享受政府采购政策优惠的证明资料……………………………所在页码</w:t>
      </w:r>
    </w:p>
    <w:p w14:paraId="16256567">
      <w:pPr>
        <w:autoSpaceDE w:val="0"/>
        <w:autoSpaceDN w:val="0"/>
        <w:spacing w:line="360" w:lineRule="auto"/>
        <w:ind w:firstLine="960" w:firstLineChars="400"/>
        <w:rPr>
          <w:rFonts w:ascii="宋体" w:cs="宋体"/>
          <w:color w:val="000000"/>
          <w:kern w:val="0"/>
          <w:sz w:val="24"/>
          <w:lang w:val="zh-CN"/>
        </w:rPr>
      </w:pPr>
      <w:r>
        <w:rPr>
          <w:rFonts w:hint="eastAsia" w:ascii="宋体" w:cs="宋体"/>
          <w:color w:val="000000"/>
          <w:kern w:val="0"/>
          <w:sz w:val="24"/>
          <w:lang w:val="zh-CN"/>
        </w:rPr>
        <w:t>（17）销售及服务相关内容……………………………………………所在页码</w:t>
      </w:r>
    </w:p>
    <w:p w14:paraId="33AFCFD9">
      <w:pPr>
        <w:pStyle w:val="12"/>
        <w:ind w:firstLine="960" w:firstLineChars="400"/>
        <w:rPr>
          <w:rFonts w:ascii="宋体" w:cs="宋体"/>
          <w:color w:val="000000"/>
          <w:sz w:val="24"/>
          <w:lang w:val="zh-CN"/>
        </w:rPr>
      </w:pPr>
      <w:r>
        <w:rPr>
          <w:rFonts w:hint="eastAsia" w:ascii="宋体" w:cs="宋体"/>
          <w:color w:val="000000"/>
          <w:sz w:val="24"/>
          <w:lang w:val="zh-CN"/>
        </w:rPr>
        <w:t>（1</w:t>
      </w:r>
      <w:r>
        <w:rPr>
          <w:rFonts w:hint="eastAsia" w:ascii="宋体" w:cs="宋体"/>
          <w:color w:val="000000"/>
          <w:sz w:val="24"/>
        </w:rPr>
        <w:t>8</w:t>
      </w:r>
      <w:r>
        <w:rPr>
          <w:rFonts w:hint="eastAsia" w:ascii="宋体" w:cs="宋体"/>
          <w:color w:val="000000"/>
          <w:sz w:val="24"/>
          <w:lang w:val="zh-CN"/>
        </w:rPr>
        <w:t>）磋商供应商认为在其他方面有必要说明的事项………………所在页码</w:t>
      </w:r>
    </w:p>
    <w:p w14:paraId="7AC590D8">
      <w:pPr>
        <w:pStyle w:val="12"/>
        <w:ind w:firstLine="960" w:firstLineChars="400"/>
        <w:rPr>
          <w:rFonts w:ascii="宋体" w:cs="宋体"/>
          <w:sz w:val="24"/>
          <w:lang w:val="zh-CN"/>
        </w:rPr>
      </w:pPr>
      <w:r>
        <w:rPr>
          <w:rFonts w:hint="eastAsia" w:ascii="宋体" w:cs="宋体"/>
          <w:sz w:val="24"/>
        </w:rPr>
        <w:t>（19）</w:t>
      </w:r>
      <w:r>
        <w:rPr>
          <w:rFonts w:hint="eastAsia" w:ascii="宋体" w:cs="宋体"/>
          <w:sz w:val="24"/>
          <w:lang w:val="zh-CN"/>
        </w:rPr>
        <w:t>磋商最终报价表（单独提交）…………………………………所在页码</w:t>
      </w:r>
    </w:p>
    <w:p w14:paraId="0852A695">
      <w:pPr>
        <w:rPr>
          <w:color w:val="000000"/>
          <w:lang w:val="zh-CN"/>
        </w:rPr>
      </w:pPr>
    </w:p>
    <w:p w14:paraId="65CD5C32">
      <w:pPr>
        <w:rPr>
          <w:color w:val="000000"/>
          <w:lang w:val="zh-CN"/>
        </w:rPr>
      </w:pPr>
    </w:p>
    <w:p w14:paraId="1256E19A">
      <w:pPr>
        <w:rPr>
          <w:color w:val="000000"/>
          <w:lang w:val="zh-CN"/>
        </w:rPr>
      </w:pPr>
    </w:p>
    <w:p w14:paraId="2A1998F4">
      <w:pPr>
        <w:rPr>
          <w:color w:val="000000"/>
          <w:lang w:val="zh-CN"/>
        </w:rPr>
      </w:pPr>
    </w:p>
    <w:p w14:paraId="330D9179">
      <w:pPr>
        <w:rPr>
          <w:color w:val="000000"/>
          <w:lang w:val="zh-CN"/>
        </w:rPr>
      </w:pPr>
    </w:p>
    <w:p w14:paraId="2A9297B7">
      <w:pPr>
        <w:rPr>
          <w:color w:val="000000"/>
          <w:lang w:val="zh-CN"/>
        </w:rPr>
      </w:pPr>
    </w:p>
    <w:p w14:paraId="54D30944">
      <w:pPr>
        <w:widowControl/>
        <w:jc w:val="left"/>
        <w:rPr>
          <w:rFonts w:ascii="宋体"/>
          <w:b/>
          <w:color w:val="000000"/>
          <w:sz w:val="32"/>
          <w:szCs w:val="20"/>
          <w:lang w:val="zh-CN"/>
        </w:rPr>
      </w:pPr>
      <w:r>
        <w:rPr>
          <w:b/>
          <w:color w:val="000000"/>
          <w:sz w:val="32"/>
          <w:lang w:val="zh-CN"/>
        </w:rPr>
        <w:br w:type="page"/>
      </w:r>
    </w:p>
    <w:p w14:paraId="3F1761FA">
      <w:pPr>
        <w:pStyle w:val="5"/>
        <w:numPr>
          <w:ilvl w:val="0"/>
          <w:numId w:val="0"/>
        </w:numPr>
        <w:ind w:left="709" w:hanging="709"/>
        <w:rPr>
          <w:color w:val="000000"/>
        </w:rPr>
      </w:pPr>
      <w:bookmarkStart w:id="75" w:name="_Toc12167"/>
      <w:r>
        <w:rPr>
          <w:rFonts w:hint="eastAsia"/>
          <w:b/>
          <w:color w:val="000000"/>
          <w:sz w:val="32"/>
          <w:lang w:val="zh-CN"/>
        </w:rPr>
        <w:t>格式1</w:t>
      </w:r>
      <w:r>
        <w:rPr>
          <w:rFonts w:hint="eastAsia"/>
          <w:b/>
          <w:color w:val="000000"/>
          <w:sz w:val="32"/>
        </w:rPr>
        <w:t>.</w:t>
      </w:r>
      <w:r>
        <w:rPr>
          <w:rFonts w:hint="eastAsia"/>
          <w:b/>
          <w:color w:val="000000"/>
          <w:sz w:val="32"/>
          <w:lang w:val="zh-CN"/>
        </w:rPr>
        <w:t>磋商函</w:t>
      </w:r>
      <w:bookmarkEnd w:id="75"/>
    </w:p>
    <w:p w14:paraId="7F16795A">
      <w:pPr>
        <w:adjustRightInd w:val="0"/>
        <w:spacing w:line="360" w:lineRule="auto"/>
        <w:jc w:val="center"/>
        <w:textAlignment w:val="baseline"/>
        <w:rPr>
          <w:rFonts w:ascii="宋体"/>
          <w:b/>
          <w:color w:val="000000"/>
          <w:sz w:val="30"/>
          <w:szCs w:val="30"/>
        </w:rPr>
      </w:pPr>
      <w:r>
        <w:rPr>
          <w:rFonts w:hint="eastAsia" w:ascii="宋体"/>
          <w:b/>
          <w:color w:val="000000"/>
          <w:sz w:val="30"/>
          <w:szCs w:val="30"/>
        </w:rPr>
        <w:t>磋 商 函</w:t>
      </w:r>
    </w:p>
    <w:p w14:paraId="1C3A611E">
      <w:pPr>
        <w:adjustRightInd w:val="0"/>
        <w:spacing w:line="360" w:lineRule="auto"/>
        <w:ind w:left="482" w:hanging="482" w:hangingChars="200"/>
        <w:textAlignment w:val="baseline"/>
        <w:rPr>
          <w:rFonts w:ascii="宋体"/>
          <w:b/>
          <w:color w:val="000000"/>
          <w:sz w:val="24"/>
        </w:rPr>
      </w:pPr>
      <w:r>
        <w:rPr>
          <w:rFonts w:hint="eastAsia" w:ascii="宋体"/>
          <w:b/>
          <w:color w:val="000000"/>
          <w:sz w:val="24"/>
        </w:rPr>
        <w:t>致：</w:t>
      </w:r>
      <w:r>
        <w:rPr>
          <w:rFonts w:hint="eastAsia" w:ascii="宋体"/>
          <w:b/>
          <w:color w:val="000000"/>
          <w:sz w:val="24"/>
          <w:u w:val="single"/>
        </w:rPr>
        <w:t>湟源县政府采购服务中心：</w:t>
      </w:r>
    </w:p>
    <w:p w14:paraId="06AC7346">
      <w:pPr>
        <w:adjustRightInd w:val="0"/>
        <w:spacing w:line="360" w:lineRule="auto"/>
        <w:ind w:firstLine="480" w:firstLineChars="200"/>
        <w:textAlignment w:val="baseline"/>
        <w:rPr>
          <w:rFonts w:ascii="宋体"/>
          <w:color w:val="000000"/>
          <w:sz w:val="24"/>
        </w:rPr>
      </w:pPr>
      <w:r>
        <w:rPr>
          <w:rFonts w:hint="eastAsia" w:ascii="宋体"/>
          <w:color w:val="000000"/>
          <w:sz w:val="24"/>
        </w:rPr>
        <w:t>我们收到</w:t>
      </w:r>
      <w:r>
        <w:rPr>
          <w:rFonts w:hint="eastAsia" w:ascii="宋体" w:cs="宋体"/>
          <w:color w:val="000000"/>
          <w:sz w:val="24"/>
          <w:u w:val="single"/>
        </w:rPr>
        <w:t xml:space="preserve"> </w:t>
      </w:r>
      <w:r>
        <w:rPr>
          <w:rFonts w:hint="eastAsia" w:ascii="宋体"/>
          <w:color w:val="000000"/>
          <w:sz w:val="24"/>
          <w:u w:val="single"/>
        </w:rPr>
        <w:t>湟源县融媒体中心4K超高清非线性编辑系统及周边设备采购项目 源政采竞磋（货物）2025-005号）磋</w:t>
      </w:r>
      <w:r>
        <w:rPr>
          <w:rFonts w:hint="eastAsia" w:ascii="宋体"/>
          <w:color w:val="000000"/>
          <w:sz w:val="24"/>
        </w:rPr>
        <w:t>商文件，经研究，法定代表人（姓名、职务）正式授权（委托代理人姓名、职务）代表磋商供应商（磋商供应商名称、地址）提交磋商响应文件。</w:t>
      </w:r>
    </w:p>
    <w:p w14:paraId="20CF00D3">
      <w:pPr>
        <w:adjustRightInd w:val="0"/>
        <w:spacing w:line="360" w:lineRule="auto"/>
        <w:ind w:firstLine="480" w:firstLineChars="200"/>
        <w:textAlignment w:val="baseline"/>
        <w:rPr>
          <w:rFonts w:ascii="宋体"/>
          <w:color w:val="000000"/>
          <w:sz w:val="24"/>
        </w:rPr>
      </w:pPr>
      <w:r>
        <w:rPr>
          <w:rFonts w:hint="eastAsia" w:ascii="宋体"/>
          <w:color w:val="000000"/>
          <w:sz w:val="24"/>
        </w:rPr>
        <w:t>据此函，签字代表宣布同意如下：</w:t>
      </w:r>
    </w:p>
    <w:p w14:paraId="405F6190">
      <w:pPr>
        <w:adjustRightInd w:val="0"/>
        <w:spacing w:line="360" w:lineRule="auto"/>
        <w:ind w:firstLine="480" w:firstLineChars="200"/>
        <w:textAlignment w:val="baseline"/>
        <w:rPr>
          <w:rFonts w:ascii="宋体"/>
          <w:color w:val="000000"/>
          <w:sz w:val="24"/>
        </w:rPr>
      </w:pPr>
      <w:r>
        <w:rPr>
          <w:rFonts w:hint="eastAsia" w:ascii="宋体"/>
          <w:color w:val="000000"/>
          <w:sz w:val="24"/>
        </w:rPr>
        <w:t>1.我方已详阅磋商文件的全部内容，包括澄清、修改条款等有关附件，承诺对其完全理解并接受。</w:t>
      </w:r>
    </w:p>
    <w:p w14:paraId="262EB305">
      <w:pPr>
        <w:adjustRightInd w:val="0"/>
        <w:spacing w:line="360" w:lineRule="auto"/>
        <w:ind w:firstLine="480" w:firstLineChars="200"/>
        <w:textAlignment w:val="baseline"/>
        <w:rPr>
          <w:rFonts w:ascii="宋体"/>
          <w:color w:val="000000"/>
          <w:sz w:val="24"/>
        </w:rPr>
      </w:pPr>
      <w:r>
        <w:rPr>
          <w:rFonts w:hint="eastAsia" w:ascii="宋体"/>
          <w:color w:val="000000"/>
          <w:sz w:val="24"/>
        </w:rPr>
        <w:t>2.磋商有效期自开标之日起</w:t>
      </w:r>
      <w:r>
        <w:rPr>
          <w:rFonts w:hint="eastAsia" w:ascii="宋体"/>
          <w:color w:val="000000"/>
          <w:sz w:val="24"/>
          <w:u w:val="single"/>
        </w:rPr>
        <w:t xml:space="preserve">         </w:t>
      </w:r>
      <w:r>
        <w:rPr>
          <w:rFonts w:hint="eastAsia" w:ascii="宋体"/>
          <w:color w:val="000000"/>
          <w:sz w:val="24"/>
        </w:rPr>
        <w:t>内有效。</w:t>
      </w:r>
    </w:p>
    <w:p w14:paraId="68969B42">
      <w:pPr>
        <w:adjustRightInd w:val="0"/>
        <w:spacing w:line="360" w:lineRule="auto"/>
        <w:ind w:firstLine="480" w:firstLineChars="200"/>
        <w:textAlignment w:val="baseline"/>
        <w:rPr>
          <w:rFonts w:ascii="宋体"/>
          <w:color w:val="000000"/>
          <w:sz w:val="24"/>
        </w:rPr>
      </w:pPr>
      <w:r>
        <w:rPr>
          <w:rFonts w:hint="eastAsia" w:ascii="宋体"/>
          <w:color w:val="000000"/>
          <w:sz w:val="24"/>
        </w:rPr>
        <w:t>3.我方同意按照贵方要求提供与磋商有关的一切数据或资料，理解并接受贵方制定的评标办法。</w:t>
      </w:r>
    </w:p>
    <w:p w14:paraId="74CF2803">
      <w:pPr>
        <w:adjustRightInd w:val="0"/>
        <w:spacing w:line="360" w:lineRule="auto"/>
        <w:ind w:firstLine="480" w:firstLineChars="200"/>
        <w:textAlignment w:val="baseline"/>
        <w:rPr>
          <w:rFonts w:ascii="宋体"/>
          <w:color w:val="000000"/>
          <w:sz w:val="24"/>
        </w:rPr>
      </w:pPr>
      <w:r>
        <w:rPr>
          <w:rFonts w:hint="eastAsia" w:ascii="宋体"/>
          <w:color w:val="000000"/>
          <w:sz w:val="24"/>
        </w:rPr>
        <w:t>4.与本磋商有关的一切正式往来通讯请寄：</w:t>
      </w:r>
    </w:p>
    <w:p w14:paraId="4A3EF0A7">
      <w:pPr>
        <w:adjustRightInd w:val="0"/>
        <w:spacing w:line="360" w:lineRule="auto"/>
        <w:ind w:firstLine="480" w:firstLineChars="200"/>
        <w:textAlignment w:val="baseline"/>
        <w:rPr>
          <w:rFonts w:ascii="宋体"/>
          <w:color w:val="000000"/>
          <w:sz w:val="24"/>
        </w:rPr>
      </w:pPr>
    </w:p>
    <w:p w14:paraId="6BA3105B">
      <w:pPr>
        <w:adjustRightInd w:val="0"/>
        <w:spacing w:line="360" w:lineRule="auto"/>
        <w:textAlignment w:val="baseline"/>
        <w:rPr>
          <w:rFonts w:ascii="宋体"/>
          <w:color w:val="000000"/>
          <w:sz w:val="24"/>
        </w:rPr>
      </w:pPr>
      <w:r>
        <w:rPr>
          <w:rFonts w:hint="eastAsia" w:ascii="宋体"/>
          <w:color w:val="000000"/>
          <w:sz w:val="24"/>
        </w:rPr>
        <w:t>地址：                               邮编：</w:t>
      </w:r>
    </w:p>
    <w:p w14:paraId="69B75D28">
      <w:pPr>
        <w:adjustRightInd w:val="0"/>
        <w:spacing w:line="360" w:lineRule="auto"/>
        <w:textAlignment w:val="baseline"/>
        <w:rPr>
          <w:rFonts w:ascii="宋体"/>
          <w:color w:val="000000"/>
          <w:sz w:val="24"/>
        </w:rPr>
      </w:pPr>
    </w:p>
    <w:p w14:paraId="3A7DA92A">
      <w:pPr>
        <w:adjustRightInd w:val="0"/>
        <w:spacing w:line="360" w:lineRule="auto"/>
        <w:textAlignment w:val="baseline"/>
        <w:rPr>
          <w:rFonts w:ascii="宋体"/>
          <w:color w:val="000000"/>
          <w:sz w:val="24"/>
        </w:rPr>
      </w:pPr>
      <w:r>
        <w:rPr>
          <w:rFonts w:hint="eastAsia" w:ascii="宋体"/>
          <w:color w:val="000000"/>
          <w:sz w:val="24"/>
        </w:rPr>
        <w:t>电话：                               传真：</w:t>
      </w:r>
    </w:p>
    <w:p w14:paraId="01CF7DBD">
      <w:pPr>
        <w:adjustRightInd w:val="0"/>
        <w:spacing w:line="360" w:lineRule="auto"/>
        <w:textAlignment w:val="baseline"/>
        <w:rPr>
          <w:rFonts w:ascii="宋体"/>
          <w:color w:val="000000"/>
          <w:sz w:val="24"/>
        </w:rPr>
      </w:pPr>
    </w:p>
    <w:p w14:paraId="10176819">
      <w:pPr>
        <w:adjustRightInd w:val="0"/>
        <w:spacing w:line="360" w:lineRule="auto"/>
        <w:textAlignment w:val="baseline"/>
        <w:rPr>
          <w:rFonts w:ascii="宋体"/>
          <w:color w:val="000000"/>
          <w:sz w:val="24"/>
        </w:rPr>
      </w:pPr>
      <w:r>
        <w:rPr>
          <w:rFonts w:hint="eastAsia" w:ascii="宋体"/>
          <w:color w:val="000000"/>
          <w:sz w:val="24"/>
        </w:rPr>
        <w:t>法定代表人姓名：                     职务：</w:t>
      </w:r>
      <w:bookmarkStart w:id="76" w:name="_Toc444715736"/>
    </w:p>
    <w:p w14:paraId="6D012F8B">
      <w:pPr>
        <w:tabs>
          <w:tab w:val="left" w:pos="168"/>
        </w:tabs>
        <w:adjustRightInd w:val="0"/>
        <w:spacing w:line="360" w:lineRule="auto"/>
        <w:ind w:right="480"/>
        <w:jc w:val="right"/>
        <w:textAlignment w:val="baseline"/>
        <w:rPr>
          <w:rFonts w:ascii="宋体"/>
          <w:bCs/>
          <w:color w:val="000000"/>
          <w:sz w:val="24"/>
          <w:szCs w:val="28"/>
        </w:rPr>
      </w:pPr>
    </w:p>
    <w:p w14:paraId="6189DBA2">
      <w:pPr>
        <w:tabs>
          <w:tab w:val="left" w:pos="168"/>
        </w:tabs>
        <w:adjustRightInd w:val="0"/>
        <w:spacing w:line="360" w:lineRule="auto"/>
        <w:jc w:val="right"/>
        <w:textAlignment w:val="baseline"/>
        <w:rPr>
          <w:rFonts w:ascii="宋体"/>
          <w:bCs/>
          <w:color w:val="000000"/>
          <w:sz w:val="24"/>
          <w:szCs w:val="28"/>
        </w:rPr>
      </w:pPr>
    </w:p>
    <w:p w14:paraId="00BBC4AD">
      <w:pPr>
        <w:tabs>
          <w:tab w:val="left" w:pos="168"/>
        </w:tabs>
        <w:adjustRightInd w:val="0"/>
        <w:spacing w:line="360" w:lineRule="auto"/>
        <w:jc w:val="right"/>
        <w:textAlignment w:val="baseline"/>
        <w:rPr>
          <w:rFonts w:ascii="宋体"/>
          <w:bCs/>
          <w:color w:val="000000"/>
          <w:sz w:val="24"/>
          <w:szCs w:val="28"/>
        </w:rPr>
      </w:pPr>
    </w:p>
    <w:p w14:paraId="3E74C6C3">
      <w:pPr>
        <w:tabs>
          <w:tab w:val="left" w:pos="168"/>
        </w:tabs>
        <w:adjustRightInd w:val="0"/>
        <w:spacing w:line="360" w:lineRule="auto"/>
        <w:jc w:val="right"/>
        <w:textAlignment w:val="baseline"/>
        <w:rPr>
          <w:rFonts w:ascii="宋体"/>
          <w:bCs/>
          <w:color w:val="000000"/>
          <w:sz w:val="24"/>
          <w:szCs w:val="28"/>
        </w:rPr>
      </w:pPr>
    </w:p>
    <w:p w14:paraId="20F9FD3C">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 xml:space="preserve">    磋商供应商：       （公章）</w:t>
      </w:r>
    </w:p>
    <w:p w14:paraId="3174B64C">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14:paraId="658250BB">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rPr>
        <w:t xml:space="preserve">                                                            日期：    年   月   日</w:t>
      </w:r>
    </w:p>
    <w:bookmarkEnd w:id="76"/>
    <w:p w14:paraId="53600EF1">
      <w:pPr>
        <w:widowControl/>
        <w:jc w:val="left"/>
        <w:rPr>
          <w:rFonts w:ascii="宋体"/>
          <w:b/>
          <w:color w:val="000000"/>
          <w:sz w:val="32"/>
          <w:szCs w:val="20"/>
          <w:lang w:val="zh-CN"/>
        </w:rPr>
      </w:pPr>
      <w:r>
        <w:rPr>
          <w:b/>
          <w:color w:val="000000"/>
          <w:sz w:val="32"/>
          <w:lang w:val="zh-CN"/>
        </w:rPr>
        <w:br w:type="page"/>
      </w:r>
    </w:p>
    <w:p w14:paraId="272A1ACE">
      <w:pPr>
        <w:pStyle w:val="5"/>
        <w:numPr>
          <w:ilvl w:val="0"/>
          <w:numId w:val="0"/>
        </w:numPr>
        <w:ind w:left="709" w:hanging="709"/>
        <w:rPr>
          <w:color w:val="000000"/>
          <w:lang w:val="zh-CN"/>
        </w:rPr>
      </w:pPr>
      <w:bookmarkStart w:id="77" w:name="_Toc3989"/>
      <w:r>
        <w:rPr>
          <w:rFonts w:hint="eastAsia"/>
          <w:b/>
          <w:color w:val="000000"/>
          <w:sz w:val="32"/>
          <w:lang w:val="zh-CN"/>
        </w:rPr>
        <w:t>格式2</w:t>
      </w:r>
      <w:r>
        <w:rPr>
          <w:rFonts w:hint="eastAsia"/>
          <w:b/>
          <w:color w:val="000000"/>
          <w:sz w:val="32"/>
        </w:rPr>
        <w:t>.</w:t>
      </w:r>
      <w:r>
        <w:rPr>
          <w:rFonts w:hint="eastAsia"/>
          <w:b/>
          <w:color w:val="000000"/>
          <w:sz w:val="32"/>
          <w:lang w:val="zh-CN"/>
        </w:rPr>
        <w:t>法定代表人证明书</w:t>
      </w:r>
      <w:bookmarkEnd w:id="77"/>
    </w:p>
    <w:p w14:paraId="15530FDB">
      <w:pPr>
        <w:spacing w:line="360" w:lineRule="auto"/>
        <w:rPr>
          <w:rFonts w:ascii="宋体"/>
          <w:color w:val="000000"/>
          <w:lang w:val="zh-CN"/>
        </w:rPr>
      </w:pPr>
    </w:p>
    <w:p w14:paraId="2E93EED2">
      <w:pPr>
        <w:autoSpaceDE w:val="0"/>
        <w:autoSpaceDN w:val="0"/>
        <w:adjustRightInd w:val="0"/>
        <w:spacing w:line="360" w:lineRule="auto"/>
        <w:jc w:val="center"/>
        <w:rPr>
          <w:rFonts w:ascii="宋体" w:cs="宋体"/>
          <w:b/>
          <w:bCs/>
          <w:color w:val="000000"/>
          <w:kern w:val="0"/>
          <w:sz w:val="36"/>
          <w:szCs w:val="36"/>
          <w:lang w:val="zh-CN"/>
        </w:rPr>
      </w:pPr>
      <w:r>
        <w:rPr>
          <w:rFonts w:hint="eastAsia" w:ascii="宋体" w:cs="宋体"/>
          <w:b/>
          <w:bCs/>
          <w:color w:val="000000"/>
          <w:kern w:val="0"/>
          <w:sz w:val="30"/>
          <w:szCs w:val="30"/>
          <w:lang w:val="zh-CN"/>
        </w:rPr>
        <w:t>法定代表人证明书</w:t>
      </w:r>
    </w:p>
    <w:p w14:paraId="7C3DB2D8">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致：湟源县政府采购服务中心</w:t>
      </w:r>
    </w:p>
    <w:p w14:paraId="66031063">
      <w:pPr>
        <w:autoSpaceDE w:val="0"/>
        <w:autoSpaceDN w:val="0"/>
        <w:adjustRightInd w:val="0"/>
        <w:spacing w:line="360" w:lineRule="auto"/>
        <w:rPr>
          <w:rFonts w:ascii="宋体" w:cs="宋体"/>
          <w:color w:val="000000"/>
          <w:kern w:val="0"/>
          <w:sz w:val="24"/>
          <w:lang w:val="zh-CN"/>
        </w:rPr>
      </w:pPr>
    </w:p>
    <w:p w14:paraId="1E9892FD">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u w:val="single"/>
          <w:lang w:val="zh-CN"/>
        </w:rPr>
        <w:t xml:space="preserve">（法定代表人姓名）  </w:t>
      </w:r>
      <w:r>
        <w:rPr>
          <w:rFonts w:hint="eastAsia" w:ascii="宋体" w:cs="宋体"/>
          <w:color w:val="000000"/>
          <w:kern w:val="0"/>
          <w:sz w:val="24"/>
          <w:lang w:val="zh-CN"/>
        </w:rPr>
        <w:t>现任我单位</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r>
        <w:rPr>
          <w:rFonts w:hint="eastAsia" w:ascii="宋体" w:cs="宋体"/>
          <w:color w:val="000000"/>
          <w:kern w:val="0"/>
          <w:sz w:val="24"/>
          <w:lang w:val="zh-CN"/>
        </w:rPr>
        <w:t>职务，为法定代表人，特此证明。</w:t>
      </w:r>
    </w:p>
    <w:p w14:paraId="5E4BB266">
      <w:pPr>
        <w:autoSpaceDE w:val="0"/>
        <w:autoSpaceDN w:val="0"/>
        <w:adjustRightInd w:val="0"/>
        <w:spacing w:line="360" w:lineRule="auto"/>
        <w:rPr>
          <w:rFonts w:ascii="宋体" w:cs="宋体"/>
          <w:color w:val="000000"/>
          <w:kern w:val="0"/>
          <w:sz w:val="24"/>
          <w:lang w:val="zh-CN"/>
        </w:rPr>
      </w:pPr>
    </w:p>
    <w:p w14:paraId="1907DFA1">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法定代表人基本情况：</w:t>
      </w:r>
    </w:p>
    <w:p w14:paraId="5E1ADE88">
      <w:pPr>
        <w:autoSpaceDE w:val="0"/>
        <w:autoSpaceDN w:val="0"/>
        <w:adjustRightInd w:val="0"/>
        <w:spacing w:line="360" w:lineRule="auto"/>
        <w:rPr>
          <w:rFonts w:ascii="宋体" w:cs="宋体"/>
          <w:color w:val="000000"/>
          <w:kern w:val="0"/>
          <w:sz w:val="24"/>
          <w:lang w:val="zh-CN"/>
        </w:rPr>
      </w:pPr>
    </w:p>
    <w:p w14:paraId="47D7E657">
      <w:pPr>
        <w:autoSpaceDE w:val="0"/>
        <w:autoSpaceDN w:val="0"/>
        <w:adjustRightInd w:val="0"/>
        <w:spacing w:line="360" w:lineRule="auto"/>
        <w:rPr>
          <w:rFonts w:ascii="宋体" w:cs="宋体"/>
          <w:color w:val="000000"/>
          <w:kern w:val="0"/>
          <w:sz w:val="24"/>
          <w:u w:val="single"/>
          <w:lang w:val="zh-CN"/>
        </w:rPr>
      </w:pPr>
      <w:r>
        <w:rPr>
          <w:rFonts w:hint="eastAsia" w:ascii="宋体" w:cs="宋体"/>
          <w:color w:val="000000"/>
          <w:kern w:val="0"/>
          <w:sz w:val="24"/>
          <w:lang w:val="zh-CN"/>
        </w:rPr>
        <w:t>性别：</w:t>
      </w:r>
      <w:r>
        <w:rPr>
          <w:rFonts w:hint="eastAsia" w:ascii="宋体" w:cs="宋体"/>
          <w:color w:val="000000"/>
          <w:kern w:val="0"/>
          <w:sz w:val="24"/>
          <w:u w:val="single"/>
          <w:lang w:val="zh-CN"/>
        </w:rPr>
        <w:t xml:space="preserve">    </w:t>
      </w:r>
      <w:r>
        <w:rPr>
          <w:rFonts w:hint="eastAsia" w:ascii="宋体" w:cs="宋体"/>
          <w:color w:val="000000"/>
          <w:kern w:val="0"/>
          <w:sz w:val="24"/>
          <w:lang w:val="zh-CN"/>
        </w:rPr>
        <w:t xml:space="preserve"> 年龄：</w:t>
      </w:r>
      <w:r>
        <w:rPr>
          <w:rFonts w:hint="eastAsia" w:ascii="宋体" w:cs="宋体"/>
          <w:color w:val="000000"/>
          <w:kern w:val="0"/>
          <w:sz w:val="24"/>
          <w:u w:val="single"/>
          <w:lang w:val="zh-CN"/>
        </w:rPr>
        <w:t xml:space="preserve">    </w:t>
      </w:r>
      <w:r>
        <w:rPr>
          <w:rFonts w:hint="eastAsia" w:ascii="宋体" w:cs="宋体"/>
          <w:color w:val="000000"/>
          <w:kern w:val="0"/>
          <w:sz w:val="24"/>
          <w:lang w:val="zh-CN"/>
        </w:rPr>
        <w:t xml:space="preserve">  民族：</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r>
        <w:rPr>
          <w:rFonts w:ascii="宋体" w:cs="宋体"/>
          <w:color w:val="000000"/>
          <w:kern w:val="0"/>
          <w:sz w:val="24"/>
          <w:lang w:val="zh-CN"/>
        </w:rPr>
        <w:t xml:space="preserve">  </w:t>
      </w:r>
    </w:p>
    <w:p w14:paraId="40AC76C4">
      <w:pPr>
        <w:autoSpaceDE w:val="0"/>
        <w:autoSpaceDN w:val="0"/>
        <w:adjustRightInd w:val="0"/>
        <w:spacing w:line="360" w:lineRule="auto"/>
        <w:rPr>
          <w:rFonts w:ascii="宋体" w:cs="宋体"/>
          <w:color w:val="000000"/>
          <w:kern w:val="0"/>
          <w:sz w:val="24"/>
          <w:lang w:val="zh-CN"/>
        </w:rPr>
      </w:pPr>
    </w:p>
    <w:p w14:paraId="33550AE8">
      <w:pPr>
        <w:autoSpaceDE w:val="0"/>
        <w:autoSpaceDN w:val="0"/>
        <w:adjustRightInd w:val="0"/>
        <w:spacing w:line="360" w:lineRule="auto"/>
        <w:rPr>
          <w:rFonts w:ascii="宋体" w:cs="宋体"/>
          <w:color w:val="000000"/>
          <w:kern w:val="0"/>
          <w:sz w:val="24"/>
          <w:u w:val="single"/>
          <w:lang w:val="zh-CN"/>
        </w:rPr>
      </w:pPr>
      <w:r>
        <w:rPr>
          <w:rFonts w:hint="eastAsia" w:ascii="宋体" w:cs="宋体"/>
          <w:color w:val="000000"/>
          <w:kern w:val="0"/>
          <w:sz w:val="24"/>
          <w:lang w:val="zh-CN"/>
        </w:rPr>
        <w:t>地址：</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p>
    <w:p w14:paraId="6090279E">
      <w:pPr>
        <w:autoSpaceDE w:val="0"/>
        <w:autoSpaceDN w:val="0"/>
        <w:adjustRightInd w:val="0"/>
        <w:spacing w:line="360" w:lineRule="auto"/>
        <w:rPr>
          <w:rFonts w:ascii="宋体" w:cs="宋体"/>
          <w:color w:val="000000"/>
          <w:kern w:val="0"/>
          <w:sz w:val="24"/>
          <w:lang w:val="zh-CN"/>
        </w:rPr>
      </w:pPr>
    </w:p>
    <w:p w14:paraId="154CC13A">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身份证号码：</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p>
    <w:p w14:paraId="3C9D85F8">
      <w:pPr>
        <w:autoSpaceDE w:val="0"/>
        <w:autoSpaceDN w:val="0"/>
        <w:adjustRightInd w:val="0"/>
        <w:spacing w:line="360" w:lineRule="auto"/>
        <w:rPr>
          <w:rFonts w:ascii="宋体" w:cs="宋体"/>
          <w:color w:val="000000"/>
          <w:kern w:val="0"/>
          <w:sz w:val="24"/>
          <w:lang w:val="zh-CN"/>
        </w:rPr>
      </w:pPr>
    </w:p>
    <w:p w14:paraId="022941E8">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附：法定代表人第二代身份证双面扫描（或复印）件。</w:t>
      </w:r>
    </w:p>
    <w:p w14:paraId="03D20759">
      <w:pPr>
        <w:autoSpaceDE w:val="0"/>
        <w:autoSpaceDN w:val="0"/>
        <w:adjustRightInd w:val="0"/>
        <w:spacing w:line="360" w:lineRule="auto"/>
        <w:rPr>
          <w:rFonts w:ascii="宋体" w:cs="宋体"/>
          <w:color w:val="000000"/>
          <w:kern w:val="0"/>
          <w:sz w:val="24"/>
          <w:lang w:val="zh-CN"/>
        </w:rPr>
      </w:pPr>
    </w:p>
    <w:p w14:paraId="2B709F4D">
      <w:pPr>
        <w:autoSpaceDE w:val="0"/>
        <w:autoSpaceDN w:val="0"/>
        <w:adjustRightInd w:val="0"/>
        <w:spacing w:line="360" w:lineRule="auto"/>
        <w:rPr>
          <w:rFonts w:ascii="宋体" w:cs="宋体"/>
          <w:color w:val="000000"/>
          <w:kern w:val="0"/>
          <w:sz w:val="24"/>
          <w:lang w:val="zh-CN"/>
        </w:rPr>
      </w:pPr>
    </w:p>
    <w:p w14:paraId="1A9C1FC3">
      <w:pPr>
        <w:autoSpaceDE w:val="0"/>
        <w:autoSpaceDN w:val="0"/>
        <w:adjustRightInd w:val="0"/>
        <w:spacing w:line="360" w:lineRule="auto"/>
        <w:rPr>
          <w:rFonts w:ascii="宋体" w:cs="宋体"/>
          <w:color w:val="000000"/>
          <w:kern w:val="0"/>
          <w:sz w:val="24"/>
          <w:lang w:val="zh-CN"/>
        </w:rPr>
      </w:pPr>
    </w:p>
    <w:p w14:paraId="727B3B6A">
      <w:pPr>
        <w:autoSpaceDE w:val="0"/>
        <w:autoSpaceDN w:val="0"/>
        <w:adjustRightInd w:val="0"/>
        <w:spacing w:line="360" w:lineRule="auto"/>
        <w:rPr>
          <w:rFonts w:ascii="宋体" w:cs="宋体"/>
          <w:color w:val="000000"/>
          <w:kern w:val="0"/>
          <w:sz w:val="24"/>
          <w:lang w:val="zh-CN"/>
        </w:rPr>
      </w:pPr>
    </w:p>
    <w:p w14:paraId="7CA34335">
      <w:pPr>
        <w:autoSpaceDE w:val="0"/>
        <w:autoSpaceDN w:val="0"/>
        <w:adjustRightInd w:val="0"/>
        <w:spacing w:line="360" w:lineRule="auto"/>
        <w:rPr>
          <w:rFonts w:ascii="宋体" w:cs="宋体"/>
          <w:color w:val="000000"/>
          <w:kern w:val="0"/>
          <w:sz w:val="24"/>
          <w:lang w:val="zh-CN"/>
        </w:rPr>
      </w:pPr>
    </w:p>
    <w:p w14:paraId="1E564DDA">
      <w:pPr>
        <w:autoSpaceDE w:val="0"/>
        <w:autoSpaceDN w:val="0"/>
        <w:adjustRightInd w:val="0"/>
        <w:spacing w:line="360" w:lineRule="auto"/>
        <w:rPr>
          <w:rFonts w:ascii="宋体" w:cs="宋体"/>
          <w:color w:val="000000"/>
          <w:kern w:val="0"/>
          <w:sz w:val="24"/>
          <w:lang w:val="zh-CN"/>
        </w:rPr>
      </w:pPr>
    </w:p>
    <w:p w14:paraId="6FF578F0">
      <w:pPr>
        <w:tabs>
          <w:tab w:val="left" w:pos="168"/>
        </w:tabs>
        <w:adjustRightInd w:val="0"/>
        <w:spacing w:line="360" w:lineRule="auto"/>
        <w:textAlignment w:val="baseline"/>
        <w:rPr>
          <w:rFonts w:ascii="宋体"/>
          <w:bCs/>
          <w:color w:val="000000"/>
          <w:sz w:val="28"/>
          <w:szCs w:val="28"/>
        </w:rPr>
      </w:pPr>
      <w:bookmarkStart w:id="78" w:name="_Toc444715738"/>
      <w:bookmarkStart w:id="79" w:name="_Toc16858"/>
    </w:p>
    <w:p w14:paraId="372D79BD">
      <w:pPr>
        <w:tabs>
          <w:tab w:val="left" w:pos="168"/>
        </w:tabs>
        <w:wordWrap w:val="0"/>
        <w:adjustRightInd w:val="0"/>
        <w:spacing w:line="360" w:lineRule="auto"/>
        <w:jc w:val="center"/>
        <w:textAlignment w:val="baseline"/>
        <w:rPr>
          <w:rFonts w:ascii="宋体"/>
          <w:bCs/>
          <w:color w:val="000000"/>
          <w:sz w:val="24"/>
          <w:szCs w:val="28"/>
        </w:rPr>
      </w:pPr>
      <w:r>
        <w:rPr>
          <w:rFonts w:hint="eastAsia" w:ascii="宋体"/>
          <w:bCs/>
          <w:color w:val="000000"/>
          <w:sz w:val="24"/>
          <w:szCs w:val="28"/>
        </w:rPr>
        <w:t xml:space="preserve">                                    磋商供应商：             （公章）</w:t>
      </w:r>
    </w:p>
    <w:p w14:paraId="66A40686">
      <w:pPr>
        <w:tabs>
          <w:tab w:val="left" w:pos="168"/>
        </w:tabs>
        <w:wordWrap w:val="0"/>
        <w:adjustRightInd w:val="0"/>
        <w:spacing w:line="360" w:lineRule="auto"/>
        <w:jc w:val="center"/>
        <w:textAlignment w:val="baseline"/>
        <w:rPr>
          <w:rFonts w:ascii="宋体"/>
          <w:bCs/>
          <w:color w:val="000000"/>
          <w:sz w:val="24"/>
          <w:szCs w:val="28"/>
        </w:rPr>
      </w:pPr>
      <w:r>
        <w:rPr>
          <w:rFonts w:hint="eastAsia" w:ascii="宋体"/>
          <w:bCs/>
          <w:color w:val="000000"/>
          <w:sz w:val="24"/>
          <w:szCs w:val="28"/>
        </w:rPr>
        <w:t xml:space="preserve">                                    法定代表人：             （签字）</w:t>
      </w:r>
    </w:p>
    <w:p w14:paraId="3D9B2BBB">
      <w:pPr>
        <w:tabs>
          <w:tab w:val="left" w:pos="168"/>
        </w:tabs>
        <w:adjustRightInd w:val="0"/>
        <w:spacing w:line="360" w:lineRule="auto"/>
        <w:ind w:right="480" w:firstLine="5760" w:firstLineChars="2400"/>
        <w:textAlignment w:val="baseline"/>
        <w:rPr>
          <w:rFonts w:ascii="宋体"/>
          <w:bCs/>
          <w:color w:val="000000"/>
          <w:sz w:val="24"/>
          <w:szCs w:val="28"/>
        </w:rPr>
      </w:pPr>
      <w:r>
        <w:rPr>
          <w:rFonts w:hint="eastAsia" w:ascii="宋体"/>
          <w:bCs/>
          <w:color w:val="000000"/>
          <w:sz w:val="24"/>
          <w:szCs w:val="28"/>
        </w:rPr>
        <w:t>日期：            年   月   日</w:t>
      </w:r>
    </w:p>
    <w:p w14:paraId="04E971BD">
      <w:pPr>
        <w:widowControl/>
        <w:jc w:val="left"/>
        <w:rPr>
          <w:rFonts w:ascii="宋体"/>
          <w:b/>
          <w:color w:val="000000"/>
          <w:sz w:val="32"/>
          <w:szCs w:val="20"/>
          <w:lang w:val="zh-CN"/>
        </w:rPr>
      </w:pPr>
      <w:r>
        <w:rPr>
          <w:b/>
          <w:color w:val="000000"/>
          <w:sz w:val="32"/>
          <w:lang w:val="zh-CN"/>
        </w:rPr>
        <w:br w:type="page"/>
      </w:r>
    </w:p>
    <w:p w14:paraId="0ABD1A1C">
      <w:pPr>
        <w:pStyle w:val="5"/>
        <w:numPr>
          <w:ilvl w:val="0"/>
          <w:numId w:val="0"/>
        </w:numPr>
        <w:ind w:left="709" w:hanging="709"/>
        <w:rPr>
          <w:color w:val="000000"/>
          <w:szCs w:val="28"/>
        </w:rPr>
      </w:pPr>
      <w:bookmarkStart w:id="80" w:name="_Toc30454"/>
      <w:r>
        <w:rPr>
          <w:rFonts w:hint="eastAsia"/>
          <w:b/>
          <w:color w:val="000000"/>
          <w:sz w:val="32"/>
          <w:lang w:val="zh-CN"/>
        </w:rPr>
        <w:t>格式3</w:t>
      </w:r>
      <w:r>
        <w:rPr>
          <w:rFonts w:hint="eastAsia"/>
          <w:b/>
          <w:color w:val="000000"/>
          <w:sz w:val="32"/>
        </w:rPr>
        <w:t>.</w:t>
      </w:r>
      <w:r>
        <w:rPr>
          <w:rFonts w:hint="eastAsia"/>
          <w:b/>
          <w:color w:val="000000"/>
          <w:sz w:val="32"/>
          <w:lang w:val="zh-CN"/>
        </w:rPr>
        <w:t>法定代表人授权书</w:t>
      </w:r>
      <w:bookmarkEnd w:id="78"/>
      <w:bookmarkEnd w:id="79"/>
      <w:bookmarkEnd w:id="80"/>
    </w:p>
    <w:p w14:paraId="139F4B5D">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法定代表人授权书</w:t>
      </w:r>
    </w:p>
    <w:p w14:paraId="611AE22F">
      <w:pPr>
        <w:spacing w:line="360" w:lineRule="auto"/>
        <w:rPr>
          <w:rFonts w:ascii="宋体"/>
          <w:b/>
          <w:bCs/>
          <w:color w:val="000000"/>
          <w:sz w:val="24"/>
        </w:rPr>
      </w:pPr>
      <w:r>
        <w:rPr>
          <w:rFonts w:hint="eastAsia" w:ascii="宋体"/>
          <w:b/>
          <w:bCs/>
          <w:color w:val="000000"/>
          <w:sz w:val="24"/>
        </w:rPr>
        <w:t>致：湟源县政府采购服务中心</w:t>
      </w:r>
    </w:p>
    <w:p w14:paraId="5F641624">
      <w:pPr>
        <w:spacing w:line="360" w:lineRule="auto"/>
        <w:rPr>
          <w:rFonts w:ascii="宋体"/>
          <w:color w:val="000000"/>
          <w:sz w:val="24"/>
          <w:u w:val="single"/>
        </w:rPr>
      </w:pPr>
    </w:p>
    <w:p w14:paraId="1DB24097">
      <w:pPr>
        <w:spacing w:line="360" w:lineRule="auto"/>
        <w:ind w:firstLine="480" w:firstLineChars="200"/>
        <w:rPr>
          <w:rFonts w:ascii="宋体"/>
          <w:color w:val="000000"/>
          <w:sz w:val="24"/>
        </w:rPr>
      </w:pPr>
      <w:r>
        <w:rPr>
          <w:rFonts w:hint="eastAsia" w:ascii="宋体"/>
          <w:color w:val="000000"/>
          <w:sz w:val="24"/>
          <w:u w:val="single"/>
        </w:rPr>
        <w:t>（磋商供应商名称）</w:t>
      </w:r>
      <w:r>
        <w:rPr>
          <w:rFonts w:hint="eastAsia" w:ascii="宋体"/>
          <w:color w:val="000000"/>
          <w:sz w:val="24"/>
        </w:rPr>
        <w:t>系中华人民共和国合法企业，法定地址</w:t>
      </w:r>
      <w:r>
        <w:rPr>
          <w:rFonts w:hint="eastAsia" w:ascii="宋体"/>
          <w:color w:val="000000"/>
          <w:sz w:val="24"/>
          <w:u w:val="single"/>
        </w:rPr>
        <w:t xml:space="preserve">                    </w:t>
      </w:r>
      <w:r>
        <w:rPr>
          <w:rFonts w:hint="eastAsia" w:ascii="宋体"/>
          <w:color w:val="000000"/>
          <w:sz w:val="24"/>
        </w:rPr>
        <w:t xml:space="preserve"> 。</w:t>
      </w:r>
    </w:p>
    <w:p w14:paraId="5A64AEB4">
      <w:pPr>
        <w:spacing w:line="360" w:lineRule="auto"/>
        <w:ind w:firstLine="480" w:firstLineChars="200"/>
        <w:rPr>
          <w:rFonts w:ascii="宋体"/>
          <w:color w:val="000000"/>
          <w:sz w:val="24"/>
        </w:rPr>
      </w:pPr>
      <w:r>
        <w:rPr>
          <w:rFonts w:hint="eastAsia" w:ascii="宋体"/>
          <w:color w:val="000000"/>
          <w:sz w:val="24"/>
          <w:u w:val="single"/>
        </w:rPr>
        <w:t>（法定代表人姓名）</w:t>
      </w:r>
      <w:r>
        <w:rPr>
          <w:rFonts w:hint="eastAsia" w:ascii="宋体"/>
          <w:color w:val="000000"/>
          <w:sz w:val="24"/>
        </w:rPr>
        <w:t>特授权</w:t>
      </w:r>
      <w:r>
        <w:rPr>
          <w:rFonts w:hint="eastAsia" w:ascii="宋体"/>
          <w:color w:val="000000"/>
          <w:sz w:val="24"/>
          <w:u w:val="single"/>
        </w:rPr>
        <w:t>（被授权人姓名）</w:t>
      </w:r>
      <w:r>
        <w:rPr>
          <w:rFonts w:hint="eastAsia" w:ascii="宋体"/>
          <w:color w:val="000000"/>
          <w:sz w:val="24"/>
        </w:rPr>
        <w:t>代表我单位全权办理项目的磋商、答疑等具体工作，并签署全部有关的文件、协议及合同。</w:t>
      </w:r>
    </w:p>
    <w:p w14:paraId="638F2507">
      <w:pPr>
        <w:spacing w:line="360" w:lineRule="auto"/>
        <w:ind w:firstLine="480" w:firstLineChars="200"/>
        <w:rPr>
          <w:rFonts w:ascii="宋体"/>
          <w:color w:val="000000"/>
          <w:sz w:val="24"/>
        </w:rPr>
      </w:pPr>
      <w:r>
        <w:rPr>
          <w:rFonts w:hint="eastAsia" w:ascii="宋体"/>
          <w:color w:val="000000"/>
          <w:sz w:val="24"/>
        </w:rPr>
        <w:t>我单位对被授权人的签名负全部责任。</w:t>
      </w:r>
    </w:p>
    <w:p w14:paraId="058C5E21">
      <w:pPr>
        <w:ind w:firstLine="480"/>
        <w:rPr>
          <w:rFonts w:hint="eastAsia" w:ascii="宋体" w:hAnsi="宋体"/>
        </w:rPr>
      </w:pPr>
    </w:p>
    <w:p w14:paraId="7503D0A2">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2E67BCFB">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5CC9B2D6">
      <w:pPr>
        <w:spacing w:line="360" w:lineRule="auto"/>
        <w:ind w:firstLine="480" w:firstLineChars="200"/>
        <w:rPr>
          <w:rFonts w:ascii="宋体"/>
          <w:color w:val="000000"/>
          <w:sz w:val="24"/>
        </w:rPr>
      </w:pPr>
    </w:p>
    <w:p w14:paraId="40DEAAC9">
      <w:pPr>
        <w:spacing w:line="360" w:lineRule="auto"/>
        <w:ind w:firstLine="480" w:firstLineChars="200"/>
        <w:rPr>
          <w:rFonts w:ascii="宋体"/>
          <w:color w:val="000000"/>
          <w:sz w:val="24"/>
        </w:rPr>
      </w:pPr>
      <w:r>
        <w:rPr>
          <w:rFonts w:hint="eastAsia" w:ascii="宋体"/>
          <w:color w:val="000000"/>
          <w:sz w:val="24"/>
        </w:rPr>
        <w:t>在撤销授权的书面通知以前，本授权书一直有效。被授权人签署的所有文件（在授权书有效期内签署的）不因授权的撤销而失效。</w:t>
      </w:r>
    </w:p>
    <w:p w14:paraId="394AC234">
      <w:pPr>
        <w:ind w:firstLine="480"/>
        <w:rPr>
          <w:rFonts w:hint="eastAsia" w:ascii="宋体" w:hAnsi="宋体"/>
        </w:rPr>
      </w:pPr>
    </w:p>
    <w:p w14:paraId="04090EEC">
      <w:pPr>
        <w:ind w:firstLine="480"/>
        <w:rPr>
          <w:rFonts w:hint="eastAsia" w:ascii="宋体" w:hAnsi="宋体"/>
        </w:rPr>
      </w:pPr>
    </w:p>
    <w:p w14:paraId="6A8E38E4">
      <w:pPr>
        <w:pStyle w:val="32"/>
        <w:ind w:left="2159"/>
      </w:pPr>
    </w:p>
    <w:p w14:paraId="6D2975C4">
      <w:pPr>
        <w:spacing w:line="360" w:lineRule="auto"/>
        <w:rPr>
          <w:rFonts w:ascii="宋体"/>
          <w:color w:val="000000"/>
          <w:sz w:val="24"/>
          <w:u w:val="single"/>
        </w:rPr>
      </w:pPr>
      <w:r>
        <w:rPr>
          <w:rFonts w:ascii="宋体"/>
          <w:color w:val="000000"/>
          <w:sz w:val="24"/>
        </w:rPr>
        <w:t>被授权人联系电话</w:t>
      </w:r>
      <w:r>
        <w:rPr>
          <w:rFonts w:hint="eastAsia" w:ascii="宋体"/>
          <w:color w:val="000000"/>
          <w:sz w:val="24"/>
        </w:rPr>
        <w:t>：</w:t>
      </w:r>
      <w:r>
        <w:rPr>
          <w:rFonts w:hint="eastAsia" w:ascii="宋体"/>
          <w:color w:val="000000"/>
          <w:sz w:val="24"/>
          <w:u w:val="single"/>
        </w:rPr>
        <w:t xml:space="preserve"> </w:t>
      </w:r>
      <w:r>
        <w:rPr>
          <w:rFonts w:ascii="宋体"/>
          <w:color w:val="000000"/>
          <w:sz w:val="24"/>
          <w:u w:val="single"/>
        </w:rPr>
        <w:t xml:space="preserve">              </w:t>
      </w:r>
    </w:p>
    <w:p w14:paraId="6A97D277">
      <w:pPr>
        <w:pStyle w:val="18"/>
        <w:ind w:left="420"/>
      </w:pPr>
    </w:p>
    <w:p w14:paraId="5D721F95">
      <w:pPr>
        <w:spacing w:line="360" w:lineRule="auto"/>
        <w:rPr>
          <w:rFonts w:ascii="宋体"/>
          <w:color w:val="000000"/>
          <w:sz w:val="24"/>
          <w:u w:val="single"/>
        </w:rPr>
      </w:pPr>
      <w:r>
        <w:rPr>
          <w:rFonts w:hint="eastAsia" w:ascii="宋体"/>
          <w:color w:val="000000"/>
          <w:sz w:val="24"/>
        </w:rPr>
        <w:t>被授权人（委托代理人）签名：</w:t>
      </w:r>
      <w:r>
        <w:rPr>
          <w:rFonts w:hint="eastAsia" w:ascii="宋体"/>
          <w:color w:val="000000"/>
          <w:sz w:val="24"/>
          <w:u w:val="single"/>
        </w:rPr>
        <w:t xml:space="preserve">          </w:t>
      </w:r>
      <w:r>
        <w:rPr>
          <w:rFonts w:hint="eastAsia" w:ascii="宋体"/>
          <w:color w:val="000000"/>
          <w:sz w:val="24"/>
        </w:rPr>
        <w:t xml:space="preserve"> 授权人（法定代表人）签名：</w:t>
      </w:r>
      <w:r>
        <w:rPr>
          <w:rFonts w:hint="eastAsia" w:ascii="宋体"/>
          <w:color w:val="000000"/>
          <w:sz w:val="24"/>
          <w:u w:val="single"/>
        </w:rPr>
        <w:t xml:space="preserve"> </w:t>
      </w:r>
      <w:r>
        <w:rPr>
          <w:rFonts w:ascii="宋体"/>
          <w:color w:val="000000"/>
          <w:sz w:val="24"/>
          <w:u w:val="single"/>
        </w:rPr>
        <w:t xml:space="preserve">             </w:t>
      </w:r>
      <w:r>
        <w:rPr>
          <w:rFonts w:ascii="宋体"/>
          <w:color w:val="000000"/>
          <w:sz w:val="24"/>
        </w:rPr>
        <w:t xml:space="preserve">  </w:t>
      </w:r>
    </w:p>
    <w:p w14:paraId="7E3276BC">
      <w:pPr>
        <w:spacing w:line="360" w:lineRule="auto"/>
        <w:rPr>
          <w:rFonts w:ascii="宋体"/>
          <w:color w:val="000000"/>
          <w:sz w:val="24"/>
        </w:rPr>
      </w:pPr>
    </w:p>
    <w:p w14:paraId="710201CE">
      <w:pPr>
        <w:spacing w:line="360" w:lineRule="auto"/>
        <w:rPr>
          <w:rFonts w:ascii="宋体"/>
          <w:color w:val="000000"/>
          <w:sz w:val="24"/>
        </w:rPr>
      </w:pPr>
      <w:r>
        <w:rPr>
          <w:rFonts w:hint="eastAsia" w:ascii="宋体"/>
          <w:color w:val="000000"/>
          <w:sz w:val="24"/>
        </w:rPr>
        <w:t>职务：</w:t>
      </w:r>
      <w:r>
        <w:rPr>
          <w:rFonts w:hint="eastAsia" w:ascii="宋体"/>
          <w:color w:val="000000"/>
          <w:sz w:val="24"/>
          <w:u w:val="single"/>
        </w:rPr>
        <w:t xml:space="preserve">               </w:t>
      </w:r>
      <w:r>
        <w:rPr>
          <w:rFonts w:hint="eastAsia" w:ascii="宋体"/>
          <w:color w:val="000000"/>
          <w:sz w:val="24"/>
        </w:rPr>
        <w:t xml:space="preserve">                  职务：</w:t>
      </w:r>
      <w:r>
        <w:rPr>
          <w:rFonts w:hint="eastAsia" w:ascii="宋体"/>
          <w:color w:val="000000"/>
          <w:sz w:val="24"/>
          <w:u w:val="single"/>
        </w:rPr>
        <w:t xml:space="preserve"> </w:t>
      </w:r>
      <w:r>
        <w:rPr>
          <w:rFonts w:ascii="宋体"/>
          <w:color w:val="000000"/>
          <w:sz w:val="24"/>
          <w:u w:val="single"/>
        </w:rPr>
        <w:t xml:space="preserve">                     </w:t>
      </w:r>
    </w:p>
    <w:p w14:paraId="750C313F">
      <w:pPr>
        <w:spacing w:line="360" w:lineRule="auto"/>
        <w:rPr>
          <w:rFonts w:ascii="宋体"/>
          <w:color w:val="000000"/>
          <w:sz w:val="24"/>
        </w:rPr>
      </w:pPr>
    </w:p>
    <w:p w14:paraId="6FCA3000">
      <w:pPr>
        <w:spacing w:line="360" w:lineRule="auto"/>
        <w:rPr>
          <w:rFonts w:ascii="宋体"/>
          <w:color w:val="000000"/>
          <w:sz w:val="24"/>
        </w:rPr>
      </w:pPr>
      <w:r>
        <w:rPr>
          <w:rFonts w:hint="eastAsia" w:ascii="宋体"/>
          <w:color w:val="000000"/>
          <w:sz w:val="24"/>
        </w:rPr>
        <w:t>附：被授权人身份证正、反面扫描（或复印）件</w:t>
      </w:r>
      <w:r>
        <w:rPr>
          <w:rFonts w:hint="eastAsia" w:ascii="宋体" w:cs="宋体"/>
          <w:color w:val="000000"/>
          <w:kern w:val="0"/>
          <w:sz w:val="24"/>
          <w:lang w:val="zh-CN"/>
        </w:rPr>
        <w:t>。</w:t>
      </w:r>
    </w:p>
    <w:p w14:paraId="3AA0626B">
      <w:pPr>
        <w:tabs>
          <w:tab w:val="left" w:pos="168"/>
        </w:tabs>
        <w:adjustRightInd w:val="0"/>
        <w:spacing w:line="360" w:lineRule="auto"/>
        <w:textAlignment w:val="baseline"/>
        <w:rPr>
          <w:rFonts w:ascii="宋体"/>
          <w:bCs/>
          <w:color w:val="000000"/>
          <w:sz w:val="28"/>
          <w:szCs w:val="28"/>
        </w:rPr>
      </w:pPr>
    </w:p>
    <w:p w14:paraId="35EC646F">
      <w:pPr>
        <w:tabs>
          <w:tab w:val="left" w:pos="168"/>
        </w:tabs>
        <w:wordWrap w:val="0"/>
        <w:adjustRightInd w:val="0"/>
        <w:spacing w:line="360" w:lineRule="auto"/>
        <w:jc w:val="center"/>
        <w:textAlignment w:val="baseline"/>
        <w:rPr>
          <w:rFonts w:ascii="宋体"/>
          <w:bCs/>
          <w:color w:val="000000"/>
          <w:sz w:val="24"/>
          <w:szCs w:val="28"/>
        </w:rPr>
      </w:pPr>
      <w:r>
        <w:rPr>
          <w:rFonts w:hint="eastAsia" w:ascii="宋体"/>
          <w:bCs/>
          <w:color w:val="000000"/>
          <w:sz w:val="24"/>
          <w:szCs w:val="28"/>
        </w:rPr>
        <w:t xml:space="preserve">                                    磋商供应商：             （公章）</w:t>
      </w:r>
    </w:p>
    <w:p w14:paraId="48D5CDB1">
      <w:pPr>
        <w:tabs>
          <w:tab w:val="left" w:pos="168"/>
        </w:tabs>
        <w:wordWrap w:val="0"/>
        <w:adjustRightInd w:val="0"/>
        <w:spacing w:line="360" w:lineRule="auto"/>
        <w:jc w:val="center"/>
        <w:textAlignment w:val="baseline"/>
        <w:rPr>
          <w:rFonts w:ascii="宋体"/>
          <w:bCs/>
          <w:color w:val="000000"/>
          <w:sz w:val="24"/>
          <w:szCs w:val="28"/>
        </w:rPr>
      </w:pPr>
      <w:r>
        <w:rPr>
          <w:rFonts w:hint="eastAsia" w:ascii="宋体"/>
          <w:bCs/>
          <w:color w:val="000000"/>
          <w:sz w:val="24"/>
          <w:szCs w:val="28"/>
        </w:rPr>
        <w:t xml:space="preserve">                                    法定代表人：             （签字）</w:t>
      </w:r>
    </w:p>
    <w:p w14:paraId="4D40D132">
      <w:pPr>
        <w:tabs>
          <w:tab w:val="left" w:pos="168"/>
        </w:tabs>
        <w:adjustRightInd w:val="0"/>
        <w:spacing w:line="360" w:lineRule="auto"/>
        <w:ind w:right="480" w:firstLine="5760" w:firstLineChars="2400"/>
        <w:textAlignment w:val="baseline"/>
        <w:rPr>
          <w:rFonts w:ascii="宋体"/>
          <w:bCs/>
          <w:color w:val="000000"/>
          <w:sz w:val="24"/>
          <w:szCs w:val="28"/>
        </w:rPr>
      </w:pPr>
      <w:r>
        <w:rPr>
          <w:rFonts w:hint="eastAsia" w:ascii="宋体"/>
          <w:bCs/>
          <w:color w:val="000000"/>
          <w:sz w:val="24"/>
          <w:szCs w:val="28"/>
        </w:rPr>
        <w:t>日期：            年   月   日</w:t>
      </w:r>
    </w:p>
    <w:p w14:paraId="4AA65975">
      <w:pPr>
        <w:widowControl/>
        <w:jc w:val="left"/>
        <w:rPr>
          <w:rFonts w:ascii="宋体"/>
          <w:b/>
          <w:color w:val="000000"/>
          <w:sz w:val="32"/>
          <w:szCs w:val="20"/>
          <w:lang w:val="zh-CN"/>
        </w:rPr>
      </w:pPr>
      <w:r>
        <w:rPr>
          <w:b/>
          <w:color w:val="000000"/>
          <w:sz w:val="32"/>
          <w:lang w:val="zh-CN"/>
        </w:rPr>
        <w:br w:type="page"/>
      </w:r>
    </w:p>
    <w:p w14:paraId="6AC2C5BA">
      <w:pPr>
        <w:pStyle w:val="5"/>
        <w:numPr>
          <w:ilvl w:val="0"/>
          <w:numId w:val="0"/>
        </w:numPr>
        <w:ind w:left="709" w:hanging="709"/>
        <w:rPr>
          <w:color w:val="000000"/>
          <w:lang w:val="zh-CN"/>
        </w:rPr>
      </w:pPr>
      <w:bookmarkStart w:id="81" w:name="_Toc20387"/>
      <w:r>
        <w:rPr>
          <w:rFonts w:hint="eastAsia"/>
          <w:b/>
          <w:color w:val="000000"/>
          <w:sz w:val="32"/>
          <w:lang w:val="zh-CN"/>
        </w:rPr>
        <w:t>格式4</w:t>
      </w:r>
      <w:r>
        <w:rPr>
          <w:rFonts w:hint="eastAsia"/>
          <w:b/>
          <w:color w:val="000000"/>
          <w:sz w:val="32"/>
        </w:rPr>
        <w:t>.</w:t>
      </w:r>
      <w:r>
        <w:rPr>
          <w:rFonts w:hint="eastAsia"/>
          <w:b/>
          <w:color w:val="000000"/>
          <w:sz w:val="32"/>
          <w:lang w:val="zh-CN"/>
        </w:rPr>
        <w:t>磋商供应商承诺书</w:t>
      </w:r>
      <w:bookmarkEnd w:id="81"/>
    </w:p>
    <w:p w14:paraId="4D2863CF">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磋商供应商承诺书</w:t>
      </w:r>
    </w:p>
    <w:p w14:paraId="2189E3FA">
      <w:pPr>
        <w:spacing w:line="360" w:lineRule="auto"/>
        <w:rPr>
          <w:rFonts w:ascii="宋体"/>
          <w:b/>
          <w:bCs/>
          <w:color w:val="000000"/>
          <w:sz w:val="24"/>
          <w:szCs w:val="28"/>
        </w:rPr>
      </w:pPr>
      <w:r>
        <w:rPr>
          <w:rFonts w:hint="eastAsia" w:ascii="宋体"/>
          <w:b/>
          <w:bCs/>
          <w:color w:val="000000"/>
          <w:sz w:val="24"/>
          <w:szCs w:val="28"/>
        </w:rPr>
        <w:t>致：湟源县政府采购服务中心</w:t>
      </w:r>
    </w:p>
    <w:p w14:paraId="41FBB740">
      <w:pPr>
        <w:spacing w:line="360" w:lineRule="auto"/>
        <w:rPr>
          <w:rFonts w:ascii="宋体"/>
          <w:color w:val="000000"/>
          <w:sz w:val="24"/>
          <w:szCs w:val="28"/>
        </w:rPr>
      </w:pPr>
    </w:p>
    <w:p w14:paraId="70B1EC63">
      <w:pPr>
        <w:spacing w:line="360" w:lineRule="auto"/>
        <w:ind w:firstLine="480" w:firstLineChars="200"/>
        <w:rPr>
          <w:rFonts w:ascii="宋体"/>
          <w:color w:val="000000"/>
          <w:sz w:val="24"/>
          <w:szCs w:val="28"/>
        </w:rPr>
      </w:pPr>
      <w:r>
        <w:rPr>
          <w:rFonts w:hint="eastAsia" w:ascii="宋体"/>
          <w:color w:val="000000"/>
          <w:sz w:val="24"/>
          <w:szCs w:val="28"/>
        </w:rPr>
        <w:t xml:space="preserve">关于贵方年  月  </w:t>
      </w:r>
      <w:r>
        <w:rPr>
          <w:rFonts w:hint="eastAsia" w:ascii="宋体"/>
          <w:color w:val="000000"/>
          <w:sz w:val="24"/>
          <w:szCs w:val="28"/>
          <w:u w:val="single"/>
        </w:rPr>
        <w:t>日(项目名称)</w:t>
      </w:r>
      <w:r>
        <w:rPr>
          <w:rFonts w:hint="eastAsia" w:ascii="宋体"/>
          <w:color w:val="000000"/>
          <w:sz w:val="24"/>
          <w:szCs w:val="28"/>
        </w:rPr>
        <w:t>采购项目，本签字人愿意参加磋商，提供采购一览表中要求的所有产品，并证实提交的所有资料是准确的和真实的。同时，我代表</w:t>
      </w:r>
      <w:r>
        <w:rPr>
          <w:rFonts w:hint="eastAsia" w:ascii="宋体"/>
          <w:color w:val="000000"/>
          <w:sz w:val="24"/>
          <w:szCs w:val="28"/>
          <w:u w:val="single"/>
        </w:rPr>
        <w:t>（磋商供应商名称）</w:t>
      </w:r>
      <w:r>
        <w:rPr>
          <w:rFonts w:hint="eastAsia" w:ascii="宋体"/>
          <w:color w:val="000000"/>
          <w:sz w:val="24"/>
          <w:szCs w:val="28"/>
        </w:rPr>
        <w:t>，在此作如下承诺：</w:t>
      </w:r>
    </w:p>
    <w:p w14:paraId="74C67F82">
      <w:pPr>
        <w:spacing w:line="360" w:lineRule="auto"/>
        <w:ind w:firstLine="480" w:firstLineChars="200"/>
        <w:rPr>
          <w:rFonts w:ascii="宋体"/>
          <w:color w:val="000000"/>
          <w:sz w:val="24"/>
          <w:szCs w:val="28"/>
        </w:rPr>
      </w:pPr>
      <w:r>
        <w:rPr>
          <w:rFonts w:ascii="宋体"/>
          <w:color w:val="000000"/>
          <w:sz w:val="24"/>
          <w:szCs w:val="28"/>
        </w:rPr>
        <w:t>1</w:t>
      </w:r>
      <w:r>
        <w:rPr>
          <w:rFonts w:hint="eastAsia" w:ascii="宋体"/>
          <w:color w:val="000000"/>
          <w:sz w:val="24"/>
          <w:szCs w:val="28"/>
        </w:rPr>
        <w:t>、完全理解和接受磋商文件的一切规定和要求；</w:t>
      </w:r>
    </w:p>
    <w:p w14:paraId="7E168DA4">
      <w:pPr>
        <w:spacing w:line="360" w:lineRule="auto"/>
        <w:ind w:firstLine="480" w:firstLineChars="200"/>
        <w:rPr>
          <w:rFonts w:ascii="宋体"/>
          <w:color w:val="000000"/>
          <w:sz w:val="24"/>
          <w:szCs w:val="28"/>
        </w:rPr>
      </w:pPr>
      <w:r>
        <w:rPr>
          <w:rFonts w:ascii="宋体"/>
          <w:color w:val="000000"/>
          <w:sz w:val="24"/>
          <w:szCs w:val="28"/>
        </w:rPr>
        <w:t>2</w:t>
      </w:r>
      <w:r>
        <w:rPr>
          <w:rFonts w:hint="eastAsia" w:ascii="宋体"/>
          <w:color w:val="000000"/>
          <w:sz w:val="24"/>
          <w:szCs w:val="28"/>
        </w:rPr>
        <w:t>、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14:paraId="4244D0AD">
      <w:pPr>
        <w:spacing w:line="360" w:lineRule="auto"/>
        <w:ind w:firstLine="480" w:firstLineChars="200"/>
        <w:rPr>
          <w:rFonts w:ascii="宋体"/>
          <w:color w:val="000000"/>
          <w:sz w:val="24"/>
          <w:szCs w:val="28"/>
        </w:rPr>
      </w:pPr>
      <w:r>
        <w:rPr>
          <w:rFonts w:ascii="宋体"/>
          <w:color w:val="000000"/>
          <w:sz w:val="24"/>
          <w:szCs w:val="28"/>
        </w:rPr>
        <w:t>3</w:t>
      </w:r>
      <w:r>
        <w:rPr>
          <w:rFonts w:hint="eastAsia" w:ascii="宋体"/>
          <w:color w:val="000000"/>
          <w:sz w:val="24"/>
          <w:szCs w:val="28"/>
        </w:rPr>
        <w:t>、在整个磋商过程中我方若有违规行为，贵方可按磋商文件之规定给予惩罚，我方完全接受。</w:t>
      </w:r>
    </w:p>
    <w:p w14:paraId="65065FAD">
      <w:pPr>
        <w:spacing w:line="360" w:lineRule="auto"/>
        <w:ind w:firstLine="480" w:firstLineChars="200"/>
        <w:rPr>
          <w:rFonts w:ascii="宋体"/>
          <w:color w:val="000000"/>
          <w:sz w:val="24"/>
          <w:szCs w:val="28"/>
        </w:rPr>
      </w:pPr>
      <w:r>
        <w:rPr>
          <w:rFonts w:ascii="宋体"/>
          <w:color w:val="000000"/>
          <w:sz w:val="24"/>
          <w:szCs w:val="28"/>
        </w:rPr>
        <w:t>4</w:t>
      </w:r>
      <w:r>
        <w:rPr>
          <w:rFonts w:hint="eastAsia" w:ascii="宋体"/>
          <w:color w:val="000000"/>
          <w:sz w:val="24"/>
          <w:szCs w:val="28"/>
        </w:rPr>
        <w:t>、若成交，本承诺将成为合同不可分割的一部分，与合同具有同等的法律效力。</w:t>
      </w:r>
    </w:p>
    <w:p w14:paraId="40916017">
      <w:pPr>
        <w:tabs>
          <w:tab w:val="left" w:pos="168"/>
        </w:tabs>
        <w:adjustRightInd w:val="0"/>
        <w:spacing w:line="360" w:lineRule="auto"/>
        <w:ind w:firstLine="560" w:firstLineChars="200"/>
        <w:textAlignment w:val="baseline"/>
        <w:rPr>
          <w:rFonts w:ascii="宋体"/>
          <w:bCs/>
          <w:color w:val="000000"/>
          <w:sz w:val="28"/>
          <w:szCs w:val="28"/>
        </w:rPr>
      </w:pPr>
    </w:p>
    <w:p w14:paraId="24202FF1">
      <w:pPr>
        <w:tabs>
          <w:tab w:val="left" w:pos="168"/>
        </w:tabs>
        <w:adjustRightInd w:val="0"/>
        <w:spacing w:line="360" w:lineRule="auto"/>
        <w:ind w:firstLine="560" w:firstLineChars="200"/>
        <w:textAlignment w:val="baseline"/>
        <w:rPr>
          <w:rFonts w:ascii="宋体"/>
          <w:bCs/>
          <w:color w:val="000000"/>
          <w:sz w:val="28"/>
          <w:szCs w:val="28"/>
        </w:rPr>
      </w:pPr>
    </w:p>
    <w:p w14:paraId="01DC0560">
      <w:pPr>
        <w:tabs>
          <w:tab w:val="left" w:pos="168"/>
        </w:tabs>
        <w:adjustRightInd w:val="0"/>
        <w:spacing w:line="360" w:lineRule="auto"/>
        <w:ind w:firstLine="560" w:firstLineChars="200"/>
        <w:textAlignment w:val="baseline"/>
        <w:rPr>
          <w:rFonts w:ascii="宋体"/>
          <w:bCs/>
          <w:color w:val="000000"/>
          <w:sz w:val="28"/>
          <w:szCs w:val="28"/>
        </w:rPr>
      </w:pPr>
    </w:p>
    <w:p w14:paraId="70C6D8AA">
      <w:pPr>
        <w:tabs>
          <w:tab w:val="left" w:pos="168"/>
        </w:tabs>
        <w:adjustRightInd w:val="0"/>
        <w:spacing w:line="360" w:lineRule="auto"/>
        <w:ind w:firstLine="560" w:firstLineChars="200"/>
        <w:textAlignment w:val="baseline"/>
        <w:rPr>
          <w:rFonts w:ascii="宋体"/>
          <w:bCs/>
          <w:color w:val="000000"/>
          <w:sz w:val="28"/>
          <w:szCs w:val="28"/>
        </w:rPr>
      </w:pPr>
    </w:p>
    <w:p w14:paraId="1772D2B8">
      <w:pPr>
        <w:tabs>
          <w:tab w:val="left" w:pos="168"/>
        </w:tabs>
        <w:adjustRightInd w:val="0"/>
        <w:spacing w:line="360" w:lineRule="auto"/>
        <w:ind w:firstLine="560" w:firstLineChars="200"/>
        <w:textAlignment w:val="baseline"/>
        <w:rPr>
          <w:rFonts w:ascii="宋体"/>
          <w:bCs/>
          <w:color w:val="000000"/>
          <w:sz w:val="28"/>
          <w:szCs w:val="28"/>
        </w:rPr>
      </w:pPr>
    </w:p>
    <w:p w14:paraId="2B0AA90C">
      <w:pPr>
        <w:tabs>
          <w:tab w:val="left" w:pos="168"/>
        </w:tabs>
        <w:adjustRightInd w:val="0"/>
        <w:spacing w:line="360" w:lineRule="auto"/>
        <w:ind w:firstLine="560" w:firstLineChars="200"/>
        <w:textAlignment w:val="baseline"/>
        <w:rPr>
          <w:rFonts w:ascii="宋体"/>
          <w:bCs/>
          <w:color w:val="000000"/>
          <w:sz w:val="28"/>
          <w:szCs w:val="28"/>
        </w:rPr>
      </w:pPr>
    </w:p>
    <w:p w14:paraId="530400C8">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 xml:space="preserve">    </w:t>
      </w:r>
    </w:p>
    <w:p w14:paraId="5B9EE72D">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 xml:space="preserve">  磋商供应商：       （公章）</w:t>
      </w:r>
    </w:p>
    <w:p w14:paraId="7A17801D">
      <w:pPr>
        <w:tabs>
          <w:tab w:val="left" w:pos="168"/>
        </w:tabs>
        <w:adjustRightInd w:val="0"/>
        <w:spacing w:line="360" w:lineRule="auto"/>
        <w:jc w:val="right"/>
        <w:textAlignment w:val="baseline"/>
        <w:rPr>
          <w:rFonts w:ascii="宋体"/>
          <w:bCs/>
          <w:color w:val="000000"/>
          <w:sz w:val="24"/>
          <w:szCs w:val="28"/>
        </w:rPr>
      </w:pPr>
      <w:bookmarkStart w:id="82" w:name="_Hlk90297442"/>
      <w:r>
        <w:rPr>
          <w:rFonts w:hint="eastAsia" w:ascii="宋体"/>
          <w:bCs/>
          <w:color w:val="000000"/>
          <w:sz w:val="24"/>
          <w:szCs w:val="28"/>
        </w:rPr>
        <w:t>法定代表人或委托代理人</w:t>
      </w:r>
      <w:bookmarkEnd w:id="82"/>
      <w:r>
        <w:rPr>
          <w:rFonts w:hint="eastAsia" w:ascii="宋体"/>
          <w:bCs/>
          <w:color w:val="000000"/>
          <w:sz w:val="24"/>
          <w:szCs w:val="28"/>
        </w:rPr>
        <w:t>：       （签字）</w:t>
      </w:r>
    </w:p>
    <w:p w14:paraId="729ABF69">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 xml:space="preserve">      日期：   年   月   日</w:t>
      </w:r>
      <w:r>
        <w:rPr>
          <w:b/>
          <w:color w:val="000000"/>
          <w:sz w:val="32"/>
          <w:lang w:val="zh-CN"/>
        </w:rPr>
        <w:br w:type="page"/>
      </w:r>
    </w:p>
    <w:p w14:paraId="35AE081F">
      <w:pPr>
        <w:pStyle w:val="5"/>
        <w:numPr>
          <w:ilvl w:val="0"/>
          <w:numId w:val="0"/>
        </w:numPr>
        <w:ind w:left="709" w:hanging="709"/>
        <w:rPr>
          <w:color w:val="000000"/>
          <w:lang w:val="zh-CN"/>
        </w:rPr>
      </w:pPr>
      <w:bookmarkStart w:id="83" w:name="_Toc26845"/>
      <w:r>
        <w:rPr>
          <w:rFonts w:hint="eastAsia"/>
          <w:b/>
          <w:color w:val="000000"/>
          <w:sz w:val="32"/>
          <w:lang w:val="zh-CN"/>
        </w:rPr>
        <w:t>格式5</w:t>
      </w:r>
      <w:r>
        <w:rPr>
          <w:rFonts w:hint="eastAsia"/>
          <w:b/>
          <w:color w:val="000000"/>
          <w:sz w:val="32"/>
        </w:rPr>
        <w:t>.</w:t>
      </w:r>
      <w:r>
        <w:rPr>
          <w:rFonts w:hint="eastAsia"/>
          <w:b/>
          <w:color w:val="000000"/>
          <w:sz w:val="32"/>
          <w:lang w:val="zh-CN"/>
        </w:rPr>
        <w:t>供应商诚信承诺书</w:t>
      </w:r>
      <w:bookmarkEnd w:id="83"/>
    </w:p>
    <w:p w14:paraId="707A532B">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供应商诚信承诺书</w:t>
      </w:r>
    </w:p>
    <w:p w14:paraId="1FD58485">
      <w:pPr>
        <w:autoSpaceDE w:val="0"/>
        <w:autoSpaceDN w:val="0"/>
        <w:adjustRightInd w:val="0"/>
        <w:spacing w:line="360" w:lineRule="auto"/>
        <w:rPr>
          <w:rFonts w:ascii="宋体" w:cs="宋体"/>
          <w:color w:val="000000"/>
          <w:kern w:val="0"/>
          <w:sz w:val="24"/>
          <w:lang w:val="zh-CN"/>
        </w:rPr>
      </w:pPr>
    </w:p>
    <w:p w14:paraId="5D49AB5F">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致：湟源县政府采购服务中心</w:t>
      </w:r>
    </w:p>
    <w:p w14:paraId="6E40392B">
      <w:pPr>
        <w:autoSpaceDE w:val="0"/>
        <w:autoSpaceDN w:val="0"/>
        <w:adjustRightInd w:val="0"/>
        <w:spacing w:line="360" w:lineRule="auto"/>
        <w:rPr>
          <w:rFonts w:ascii="宋体" w:cs="宋体"/>
          <w:color w:val="000000"/>
          <w:kern w:val="0"/>
          <w:sz w:val="24"/>
          <w:lang w:val="zh-CN"/>
        </w:rPr>
      </w:pPr>
    </w:p>
    <w:p w14:paraId="30DE28C6">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为了诚实、客观、有序地参与青海省政府采购活动，愿就以下内容做出承诺：</w:t>
      </w:r>
    </w:p>
    <w:p w14:paraId="55CEFB09">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一、自觉遵守各项法律、法规、规章、制度以及社会公德，维护廉洁环境，与同场竞争的供应商平等参加政府采购活动。</w:t>
      </w:r>
    </w:p>
    <w:p w14:paraId="00817093">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二、参加集中采购机构组织的政府采购活动时，严格按照磋商文件的规定和要求提供所需的相关材料，并对所提供的各类资料的真实性负责，不虚假应标，不虚列业绩。</w:t>
      </w:r>
    </w:p>
    <w:p w14:paraId="00C864E3">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三、尊重参与政府采购活动各相关方的合法行为，接受政府采购活动依法形成的意见、结果。</w:t>
      </w:r>
    </w:p>
    <w:p w14:paraId="22D315C2">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四、依法参加政府采购活动，不围标、串标，维护市场秩序，不提供“三无”产品、以次充好。</w:t>
      </w:r>
    </w:p>
    <w:p w14:paraId="16F688C8">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0AEA2EEC">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六、认真履行</w:t>
      </w:r>
      <w:r>
        <w:rPr>
          <w:rFonts w:hint="eastAsia" w:cs="宋体"/>
          <w:color w:val="000000"/>
          <w:sz w:val="24"/>
          <w:shd w:val="clear" w:color="auto" w:fill="FFFFFF"/>
        </w:rPr>
        <w:t>成交磋商供应商</w:t>
      </w:r>
      <w:r>
        <w:rPr>
          <w:rFonts w:hint="eastAsia" w:ascii="宋体" w:cs="宋体"/>
          <w:color w:val="000000"/>
          <w:kern w:val="0"/>
          <w:sz w:val="24"/>
          <w:lang w:val="zh-CN"/>
        </w:rPr>
        <w:t>应承担的责任和义务，全面执行采购合同规定的各项内容，保质保量地按时提供采购物品。</w:t>
      </w:r>
    </w:p>
    <w:p w14:paraId="5516CFCA">
      <w:pPr>
        <w:autoSpaceDE w:val="0"/>
        <w:autoSpaceDN w:val="0"/>
        <w:adjustRightInd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若本企业（单位）发生有悖于上述承诺的行为，愿意接受《中华人民共和国政府采购法》和《政府采购法实施条例》中对供应商的相关处理。</w:t>
      </w:r>
    </w:p>
    <w:p w14:paraId="672E557B">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本承诺是采购项目磋商响应文件的组成部分。</w:t>
      </w:r>
    </w:p>
    <w:p w14:paraId="779230CA">
      <w:pPr>
        <w:autoSpaceDE w:val="0"/>
        <w:autoSpaceDN w:val="0"/>
        <w:adjustRightInd w:val="0"/>
        <w:spacing w:line="360" w:lineRule="auto"/>
        <w:rPr>
          <w:rFonts w:ascii="宋体" w:cs="宋体"/>
          <w:color w:val="000000"/>
          <w:kern w:val="0"/>
          <w:sz w:val="24"/>
          <w:lang w:val="zh-CN"/>
        </w:rPr>
      </w:pPr>
    </w:p>
    <w:p w14:paraId="3E669ECF">
      <w:pPr>
        <w:autoSpaceDE w:val="0"/>
        <w:autoSpaceDN w:val="0"/>
        <w:adjustRightInd w:val="0"/>
        <w:spacing w:line="360" w:lineRule="auto"/>
        <w:rPr>
          <w:rFonts w:ascii="宋体" w:cs="宋体"/>
          <w:color w:val="000000"/>
          <w:kern w:val="0"/>
          <w:sz w:val="24"/>
          <w:lang w:val="zh-CN"/>
        </w:rPr>
      </w:pPr>
    </w:p>
    <w:p w14:paraId="01E7348F">
      <w:pPr>
        <w:tabs>
          <w:tab w:val="left" w:pos="168"/>
        </w:tabs>
        <w:adjustRightInd w:val="0"/>
        <w:spacing w:line="360" w:lineRule="auto"/>
        <w:textAlignment w:val="baseline"/>
        <w:rPr>
          <w:rFonts w:ascii="宋体"/>
          <w:bCs/>
          <w:color w:val="000000"/>
          <w:sz w:val="28"/>
          <w:szCs w:val="28"/>
        </w:rPr>
      </w:pPr>
      <w:bookmarkStart w:id="84" w:name="_Toc17097"/>
      <w:bookmarkStart w:id="85" w:name="_Toc444715739"/>
    </w:p>
    <w:p w14:paraId="1DD7FEC2">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磋商供应商：       （公章）</w:t>
      </w:r>
    </w:p>
    <w:p w14:paraId="025523C9">
      <w:pPr>
        <w:tabs>
          <w:tab w:val="left" w:pos="168"/>
        </w:tabs>
        <w:adjustRightInd w:val="0"/>
        <w:spacing w:line="360" w:lineRule="auto"/>
        <w:jc w:val="right"/>
        <w:textAlignment w:val="baseline"/>
        <w:rPr>
          <w:rFonts w:ascii="宋体"/>
          <w:bCs/>
          <w:color w:val="000000"/>
          <w:sz w:val="24"/>
          <w:szCs w:val="28"/>
        </w:rPr>
      </w:pPr>
      <w:bookmarkStart w:id="86" w:name="_Hlk90297462"/>
      <w:r>
        <w:rPr>
          <w:rFonts w:hint="eastAsia" w:ascii="宋体"/>
          <w:bCs/>
          <w:color w:val="000000"/>
          <w:sz w:val="24"/>
          <w:szCs w:val="28"/>
        </w:rPr>
        <w:t>法定代表人或委托代理人</w:t>
      </w:r>
      <w:bookmarkEnd w:id="86"/>
      <w:r>
        <w:rPr>
          <w:rFonts w:hint="eastAsia" w:ascii="宋体"/>
          <w:bCs/>
          <w:color w:val="000000"/>
          <w:sz w:val="24"/>
          <w:szCs w:val="28"/>
        </w:rPr>
        <w:t>：       （签字）</w:t>
      </w:r>
    </w:p>
    <w:p w14:paraId="174A8F31">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 xml:space="preserve"> 日期：   年   月   日</w:t>
      </w:r>
      <w:r>
        <w:rPr>
          <w:b/>
          <w:color w:val="000000"/>
          <w:sz w:val="32"/>
          <w:lang w:val="zh-CN"/>
        </w:rPr>
        <w:br w:type="page"/>
      </w:r>
    </w:p>
    <w:p w14:paraId="226414FC">
      <w:pPr>
        <w:pStyle w:val="5"/>
        <w:numPr>
          <w:ilvl w:val="0"/>
          <w:numId w:val="0"/>
        </w:numPr>
        <w:ind w:left="709" w:hanging="709"/>
        <w:rPr>
          <w:rFonts w:cs="宋体"/>
          <w:color w:val="000000"/>
          <w:lang w:val="zh-CN"/>
        </w:rPr>
      </w:pPr>
      <w:bookmarkStart w:id="87" w:name="_Toc1120"/>
      <w:r>
        <w:rPr>
          <w:rFonts w:hint="eastAsia"/>
          <w:b/>
          <w:color w:val="000000"/>
          <w:sz w:val="32"/>
          <w:lang w:val="zh-CN"/>
        </w:rPr>
        <w:t>格式6</w:t>
      </w:r>
      <w:r>
        <w:rPr>
          <w:rFonts w:hint="eastAsia"/>
          <w:b/>
          <w:color w:val="000000"/>
          <w:sz w:val="32"/>
        </w:rPr>
        <w:t>.</w:t>
      </w:r>
      <w:r>
        <w:rPr>
          <w:rFonts w:hint="eastAsia"/>
          <w:b/>
          <w:color w:val="000000"/>
          <w:sz w:val="32"/>
          <w:lang w:val="zh-CN"/>
        </w:rPr>
        <w:t>资格证明材料</w:t>
      </w:r>
      <w:bookmarkEnd w:id="84"/>
      <w:bookmarkEnd w:id="85"/>
      <w:bookmarkEnd w:id="87"/>
    </w:p>
    <w:p w14:paraId="7485CB47">
      <w:pPr>
        <w:spacing w:line="360" w:lineRule="auto"/>
        <w:rPr>
          <w:rFonts w:ascii="宋体"/>
          <w:color w:val="000000"/>
          <w:lang w:val="zh-CN"/>
        </w:rPr>
      </w:pPr>
    </w:p>
    <w:p w14:paraId="4BD46ACA">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资格证明材料</w:t>
      </w:r>
    </w:p>
    <w:p w14:paraId="2F1194EF">
      <w:pPr>
        <w:autoSpaceDE w:val="0"/>
        <w:autoSpaceDN w:val="0"/>
        <w:adjustRightInd w:val="0"/>
        <w:spacing w:line="360" w:lineRule="auto"/>
        <w:jc w:val="center"/>
        <w:rPr>
          <w:rFonts w:ascii="宋体" w:cs="宋体"/>
          <w:b/>
          <w:bCs/>
          <w:color w:val="000000"/>
          <w:kern w:val="0"/>
          <w:sz w:val="30"/>
          <w:szCs w:val="30"/>
          <w:lang w:val="zh-CN"/>
        </w:rPr>
      </w:pPr>
    </w:p>
    <w:p w14:paraId="508B6E96">
      <w:pPr>
        <w:autoSpaceDE w:val="0"/>
        <w:autoSpaceDN w:val="0"/>
        <w:adjustRightInd w:val="0"/>
        <w:spacing w:line="360" w:lineRule="auto"/>
        <w:ind w:firstLine="480" w:firstLineChars="200"/>
        <w:jc w:val="left"/>
        <w:rPr>
          <w:rFonts w:ascii="宋体" w:cs="仿宋"/>
          <w:color w:val="000000"/>
          <w:kern w:val="0"/>
          <w:sz w:val="24"/>
          <w:lang w:val="zh-CN"/>
        </w:rPr>
      </w:pPr>
      <w:bookmarkStart w:id="88" w:name="_Toc20673"/>
      <w:bookmarkStart w:id="89" w:name="_Toc444715740"/>
      <w:r>
        <w:rPr>
          <w:rFonts w:hint="eastAsia" w:ascii="宋体" w:cs="仿宋"/>
          <w:color w:val="000000"/>
          <w:kern w:val="0"/>
          <w:sz w:val="24"/>
          <w:lang w:val="zh-CN"/>
        </w:rPr>
        <w:t>资格证明材料包括：提供有效的营业执照及其他资格证明文件（扫描或复印件）。</w:t>
      </w:r>
    </w:p>
    <w:p w14:paraId="101E6190">
      <w:pPr>
        <w:autoSpaceDE w:val="0"/>
        <w:autoSpaceDN w:val="0"/>
        <w:adjustRightInd w:val="0"/>
        <w:spacing w:line="360" w:lineRule="auto"/>
        <w:ind w:firstLine="480" w:firstLineChars="200"/>
        <w:jc w:val="left"/>
        <w:rPr>
          <w:rFonts w:ascii="宋体" w:cs="仿宋"/>
          <w:color w:val="000000"/>
          <w:kern w:val="0"/>
          <w:sz w:val="24"/>
          <w:lang w:val="zh-CN"/>
        </w:rPr>
      </w:pPr>
      <w:r>
        <w:rPr>
          <w:rFonts w:hint="eastAsia" w:ascii="宋体" w:cs="仿宋"/>
          <w:color w:val="000000"/>
          <w:kern w:val="0"/>
          <w:sz w:val="24"/>
          <w:lang w:val="zh-CN"/>
        </w:rPr>
        <w:t>1</w:t>
      </w:r>
      <w:r>
        <w:rPr>
          <w:rFonts w:hint="eastAsia" w:ascii="宋体" w:cs="仿宋"/>
          <w:color w:val="000000"/>
          <w:kern w:val="0"/>
          <w:sz w:val="24"/>
        </w:rPr>
        <w:t>.</w:t>
      </w:r>
      <w:r>
        <w:rPr>
          <w:rFonts w:hint="eastAsia" w:ascii="宋体" w:cs="仿宋"/>
          <w:color w:val="000000"/>
          <w:kern w:val="0"/>
          <w:sz w:val="24"/>
          <w:lang w:val="zh-CN"/>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自然人需提交身份证明。</w:t>
      </w:r>
    </w:p>
    <w:p w14:paraId="78918875">
      <w:pPr>
        <w:autoSpaceDE w:val="0"/>
        <w:autoSpaceDN w:val="0"/>
        <w:adjustRightInd w:val="0"/>
        <w:spacing w:line="360" w:lineRule="auto"/>
        <w:ind w:firstLine="480" w:firstLineChars="200"/>
        <w:jc w:val="left"/>
        <w:rPr>
          <w:rFonts w:ascii="宋体" w:cs="仿宋"/>
          <w:color w:val="000000"/>
          <w:kern w:val="0"/>
          <w:sz w:val="24"/>
          <w:lang w:val="zh-CN"/>
        </w:rPr>
      </w:pPr>
      <w:r>
        <w:rPr>
          <w:rFonts w:hint="eastAsia" w:ascii="宋体" w:cs="仿宋"/>
          <w:color w:val="000000"/>
          <w:kern w:val="0"/>
          <w:sz w:val="24"/>
          <w:lang w:val="zh-CN"/>
        </w:rPr>
        <w:t>2</w:t>
      </w:r>
      <w:r>
        <w:rPr>
          <w:rFonts w:hint="eastAsia" w:ascii="宋体" w:cs="仿宋"/>
          <w:color w:val="000000"/>
          <w:kern w:val="0"/>
          <w:sz w:val="24"/>
        </w:rPr>
        <w:t>.</w:t>
      </w:r>
      <w:r>
        <w:rPr>
          <w:rFonts w:hint="eastAsia" w:ascii="宋体" w:cs="仿宋"/>
          <w:color w:val="000000"/>
          <w:kern w:val="0"/>
          <w:sz w:val="24"/>
          <w:lang w:val="zh-CN"/>
        </w:rPr>
        <w:t>根据采购项目内容，提供投标人的相关资质证书、许可证等。</w:t>
      </w:r>
    </w:p>
    <w:p w14:paraId="022CE4B9">
      <w:pPr>
        <w:widowControl/>
        <w:jc w:val="left"/>
        <w:rPr>
          <w:rFonts w:ascii="宋体"/>
          <w:b/>
          <w:color w:val="000000"/>
          <w:sz w:val="32"/>
          <w:szCs w:val="20"/>
          <w:lang w:val="zh-CN"/>
        </w:rPr>
      </w:pPr>
      <w:r>
        <w:rPr>
          <w:b/>
          <w:color w:val="000000"/>
          <w:sz w:val="32"/>
          <w:lang w:val="zh-CN"/>
        </w:rPr>
        <w:br w:type="page"/>
      </w:r>
    </w:p>
    <w:p w14:paraId="0F4F3632">
      <w:pPr>
        <w:pStyle w:val="5"/>
        <w:numPr>
          <w:ilvl w:val="0"/>
          <w:numId w:val="0"/>
        </w:numPr>
        <w:ind w:left="709" w:hanging="709"/>
        <w:rPr>
          <w:color w:val="000000"/>
          <w:lang w:val="zh-CN"/>
        </w:rPr>
      </w:pPr>
      <w:bookmarkStart w:id="90" w:name="_Toc18802"/>
      <w:r>
        <w:rPr>
          <w:rFonts w:hint="eastAsia"/>
          <w:b/>
          <w:color w:val="000000"/>
          <w:sz w:val="32"/>
          <w:lang w:val="zh-CN"/>
        </w:rPr>
        <w:t>格式7</w:t>
      </w:r>
      <w:r>
        <w:rPr>
          <w:rFonts w:hint="eastAsia"/>
          <w:b/>
          <w:color w:val="000000"/>
          <w:sz w:val="32"/>
        </w:rPr>
        <w:t>.</w:t>
      </w:r>
      <w:r>
        <w:rPr>
          <w:rFonts w:hint="eastAsia"/>
          <w:b/>
          <w:color w:val="000000"/>
          <w:sz w:val="32"/>
          <w:lang w:val="zh-CN"/>
        </w:rPr>
        <w:t>财务状况、缴纳税收和社会保障资金证明</w:t>
      </w:r>
      <w:bookmarkEnd w:id="90"/>
    </w:p>
    <w:p w14:paraId="6CDEDD5A">
      <w:pPr>
        <w:spacing w:line="360" w:lineRule="auto"/>
        <w:rPr>
          <w:rFonts w:ascii="宋体"/>
          <w:color w:val="000000"/>
          <w:lang w:val="zh-CN"/>
        </w:rPr>
      </w:pPr>
    </w:p>
    <w:p w14:paraId="3CDEB796">
      <w:pPr>
        <w:autoSpaceDE w:val="0"/>
        <w:autoSpaceDN w:val="0"/>
        <w:adjustRightInd w:val="0"/>
        <w:spacing w:line="360" w:lineRule="auto"/>
        <w:jc w:val="center"/>
        <w:rPr>
          <w:rFonts w:ascii="宋体" w:cs="宋体"/>
          <w:b/>
          <w:bCs/>
          <w:color w:val="000000"/>
          <w:kern w:val="0"/>
          <w:sz w:val="30"/>
          <w:szCs w:val="30"/>
          <w:lang w:val="zh-CN"/>
        </w:rPr>
      </w:pPr>
      <w:r>
        <w:rPr>
          <w:rFonts w:ascii="宋体" w:cs="宋体"/>
          <w:b/>
          <w:bCs/>
          <w:color w:val="000000"/>
          <w:kern w:val="0"/>
          <w:sz w:val="30"/>
          <w:szCs w:val="30"/>
          <w:lang w:val="zh-CN"/>
        </w:rPr>
        <w:t>财务状况、缴纳税收和社会保障资金证明</w:t>
      </w:r>
    </w:p>
    <w:p w14:paraId="2D81CCA6">
      <w:pPr>
        <w:autoSpaceDE w:val="0"/>
        <w:autoSpaceDN w:val="0"/>
        <w:adjustRightInd w:val="0"/>
        <w:spacing w:line="360" w:lineRule="auto"/>
        <w:ind w:firstLine="480" w:firstLineChars="200"/>
        <w:jc w:val="left"/>
        <w:rPr>
          <w:rFonts w:hint="eastAsia" w:ascii="宋体" w:hAnsi="Times New Roman" w:eastAsia="宋体" w:cs="仿宋"/>
          <w:color w:val="000000"/>
          <w:kern w:val="0"/>
          <w:sz w:val="24"/>
          <w:lang w:val="zh-CN"/>
        </w:rPr>
      </w:pPr>
      <w:r>
        <w:rPr>
          <w:rFonts w:hint="eastAsia" w:ascii="宋体" w:hAnsi="Times New Roman" w:eastAsia="宋体" w:cs="仿宋"/>
          <w:color w:val="000000"/>
          <w:kern w:val="0"/>
          <w:sz w:val="24"/>
          <w:lang w:val="zh-CN"/>
        </w:rPr>
        <w:t>按照磋商文件第2.2款（1）中规定提供以下相关材料。</w:t>
      </w:r>
    </w:p>
    <w:p w14:paraId="6E5FA900">
      <w:pPr>
        <w:autoSpaceDE w:val="0"/>
        <w:autoSpaceDN w:val="0"/>
        <w:adjustRightInd w:val="0"/>
        <w:spacing w:line="360" w:lineRule="auto"/>
        <w:ind w:firstLine="480" w:firstLineChars="200"/>
        <w:jc w:val="left"/>
        <w:rPr>
          <w:rFonts w:hint="eastAsia" w:ascii="宋体" w:hAnsi="Times New Roman" w:eastAsia="宋体" w:cs="仿宋"/>
          <w:color w:val="000000"/>
          <w:kern w:val="0"/>
          <w:sz w:val="24"/>
          <w:lang w:val="zh-CN"/>
        </w:rPr>
      </w:pPr>
      <w:r>
        <w:rPr>
          <w:rFonts w:hint="eastAsia" w:ascii="宋体" w:hAnsi="Times New Roman" w:eastAsia="宋体" w:cs="仿宋"/>
          <w:color w:val="000000"/>
          <w:kern w:val="0"/>
          <w:sz w:val="24"/>
          <w:lang w:val="en-US" w:eastAsia="zh-CN"/>
        </w:rPr>
        <w:t>1.新注册</w:t>
      </w:r>
      <w:r>
        <w:rPr>
          <w:rFonts w:hint="eastAsia" w:ascii="宋体" w:hAnsi="Times New Roman" w:eastAsia="宋体" w:cs="仿宋"/>
          <w:color w:val="000000"/>
          <w:kern w:val="0"/>
          <w:sz w:val="24"/>
          <w:lang w:val="zh-CN"/>
        </w:rPr>
        <w:t>供应商（</w:t>
      </w:r>
      <w:r>
        <w:rPr>
          <w:rFonts w:hint="eastAsia" w:ascii="宋体" w:hAnsi="Times New Roman" w:eastAsia="宋体" w:cs="仿宋"/>
          <w:color w:val="000000"/>
          <w:kern w:val="0"/>
          <w:sz w:val="24"/>
          <w:lang w:val="en-US" w:eastAsia="zh-CN"/>
        </w:rPr>
        <w:t>2025年成立</w:t>
      </w:r>
      <w:r>
        <w:rPr>
          <w:rFonts w:hint="eastAsia" w:ascii="宋体" w:hAnsi="Times New Roman" w:eastAsia="宋体" w:cs="仿宋"/>
          <w:color w:val="000000"/>
          <w:kern w:val="0"/>
          <w:sz w:val="24"/>
          <w:lang w:val="zh-CN"/>
        </w:rPr>
        <w:t>）</w:t>
      </w:r>
      <w:r>
        <w:rPr>
          <w:rFonts w:hint="eastAsia" w:ascii="宋体" w:hAnsi="Times New Roman" w:eastAsia="宋体" w:cs="仿宋"/>
          <w:color w:val="000000"/>
          <w:kern w:val="0"/>
          <w:sz w:val="24"/>
          <w:lang w:val="en-US" w:eastAsia="zh-CN"/>
        </w:rPr>
        <w:t>需提供：由</w:t>
      </w:r>
      <w:r>
        <w:rPr>
          <w:rFonts w:hint="eastAsia" w:ascii="宋体" w:hAnsi="Times New Roman" w:eastAsia="宋体" w:cs="仿宋"/>
          <w:color w:val="000000"/>
          <w:kern w:val="0"/>
          <w:sz w:val="24"/>
          <w:lang w:val="zh-CN"/>
        </w:rPr>
        <w:t>基本开户银行</w:t>
      </w:r>
      <w:r>
        <w:rPr>
          <w:rFonts w:hint="eastAsia" w:ascii="宋体" w:hAnsi="Times New Roman" w:eastAsia="宋体" w:cs="仿宋"/>
          <w:color w:val="000000"/>
          <w:kern w:val="0"/>
          <w:sz w:val="24"/>
          <w:lang w:val="en-US" w:eastAsia="zh-CN"/>
        </w:rPr>
        <w:t>出具（有效期</w:t>
      </w:r>
      <w:r>
        <w:rPr>
          <w:rFonts w:hint="eastAsia" w:ascii="宋体" w:hAnsi="Times New Roman" w:eastAsia="宋体" w:cs="仿宋"/>
          <w:color w:val="000000"/>
          <w:kern w:val="0"/>
          <w:sz w:val="24"/>
          <w:lang w:val="zh-CN"/>
        </w:rPr>
        <w:t>三个月）的资信证明</w:t>
      </w:r>
      <w:r>
        <w:rPr>
          <w:rFonts w:hint="eastAsia" w:ascii="宋体" w:hAnsi="Times New Roman" w:eastAsia="宋体" w:cs="仿宋"/>
          <w:color w:val="000000"/>
          <w:kern w:val="0"/>
          <w:sz w:val="24"/>
          <w:lang w:val="en-US" w:eastAsia="zh-CN"/>
        </w:rPr>
        <w:t>及</w:t>
      </w:r>
      <w:r>
        <w:rPr>
          <w:rFonts w:hint="eastAsia" w:ascii="宋体" w:hAnsi="Times New Roman" w:eastAsia="宋体" w:cs="仿宋"/>
          <w:color w:val="000000"/>
          <w:kern w:val="0"/>
          <w:sz w:val="24"/>
          <w:lang w:val="zh-CN"/>
        </w:rPr>
        <w:t>资产负债表、现金流量表、利润表。</w:t>
      </w:r>
    </w:p>
    <w:p w14:paraId="01EDB9FB">
      <w:pPr>
        <w:autoSpaceDE w:val="0"/>
        <w:autoSpaceDN w:val="0"/>
        <w:adjustRightInd w:val="0"/>
        <w:spacing w:line="360" w:lineRule="auto"/>
        <w:ind w:firstLine="480" w:firstLineChars="200"/>
        <w:jc w:val="left"/>
        <w:rPr>
          <w:rFonts w:hint="eastAsia" w:ascii="宋体" w:hAnsi="Times New Roman" w:eastAsia="宋体" w:cs="仿宋"/>
          <w:color w:val="000000"/>
          <w:kern w:val="0"/>
          <w:sz w:val="24"/>
          <w:lang w:val="zh-CN"/>
        </w:rPr>
      </w:pPr>
      <w:r>
        <w:rPr>
          <w:rFonts w:hint="eastAsia" w:ascii="宋体" w:hAnsi="Times New Roman" w:eastAsia="宋体" w:cs="仿宋"/>
          <w:color w:val="000000"/>
          <w:kern w:val="0"/>
          <w:sz w:val="24"/>
          <w:lang w:val="en-US" w:eastAsia="zh-CN"/>
        </w:rPr>
        <w:t>2.存续供应商（成立时间早于2025年）需提供：</w:t>
      </w:r>
      <w:r>
        <w:rPr>
          <w:rFonts w:hint="eastAsia" w:ascii="宋体" w:hAnsi="Times New Roman" w:eastAsia="宋体" w:cs="仿宋"/>
          <w:color w:val="000000"/>
          <w:kern w:val="0"/>
          <w:sz w:val="24"/>
          <w:lang w:val="zh-CN"/>
        </w:rPr>
        <w:t>经第三方机构出具202</w:t>
      </w:r>
      <w:r>
        <w:rPr>
          <w:rFonts w:hint="eastAsia" w:ascii="宋体" w:hAnsi="Times New Roman" w:eastAsia="宋体" w:cs="仿宋"/>
          <w:color w:val="000000"/>
          <w:kern w:val="0"/>
          <w:sz w:val="24"/>
          <w:lang w:val="en-US" w:eastAsia="zh-CN"/>
        </w:rPr>
        <w:t>4</w:t>
      </w:r>
      <w:r>
        <w:rPr>
          <w:rFonts w:hint="eastAsia" w:ascii="宋体" w:hAnsi="Times New Roman" w:eastAsia="宋体" w:cs="仿宋"/>
          <w:color w:val="000000"/>
          <w:kern w:val="0"/>
          <w:sz w:val="24"/>
          <w:lang w:val="zh-CN"/>
        </w:rPr>
        <w:t>年度财务状况审计报告（扫描或复印件应全面、完整、清晰），包括资产负债表、现金流量表、利润表和财务（会计）报表附注，并提供第三方机构的营业执照、执业证书。</w:t>
      </w:r>
    </w:p>
    <w:p w14:paraId="01698ED4">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eastAsia="宋体" w:cs="仿宋"/>
          <w:color w:val="000000"/>
          <w:kern w:val="0"/>
          <w:sz w:val="24"/>
          <w:lang w:val="en-US" w:eastAsia="zh-CN"/>
        </w:rPr>
        <w:t>3.</w:t>
      </w:r>
      <w:r>
        <w:rPr>
          <w:rFonts w:hint="eastAsia" w:ascii="宋体" w:hAnsi="Times New Roman" w:eastAsia="宋体" w:cs="仿宋"/>
          <w:color w:val="000000"/>
          <w:kern w:val="0"/>
          <w:sz w:val="24"/>
          <w:lang w:val="zh-CN"/>
        </w:rPr>
        <w:t>近半年内任意三个月的依法缴纳税收和社会保障资金记录的证明材料；</w:t>
      </w:r>
      <w:r>
        <w:rPr>
          <w:rFonts w:hint="eastAsia" w:ascii="宋体" w:hAnsi="Times New Roman" w:cs="仿宋"/>
          <w:color w:val="000000"/>
          <w:kern w:val="0"/>
          <w:sz w:val="24"/>
          <w:lang w:val="zh-CN"/>
        </w:rPr>
        <w:t>依法免税或不需要缴纳社会保障资金的磋商供应商须提供相应文件证明其依法免税或不需要缴纳社会保障资金。</w:t>
      </w:r>
    </w:p>
    <w:p w14:paraId="1ECB5E8C">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cs="仿宋"/>
          <w:color w:val="000000"/>
          <w:kern w:val="0"/>
          <w:sz w:val="24"/>
          <w:lang w:val="en-US" w:eastAsia="zh-CN"/>
        </w:rPr>
        <w:t>4</w:t>
      </w:r>
      <w:r>
        <w:rPr>
          <w:rFonts w:hint="eastAsia" w:ascii="宋体" w:hAnsi="Times New Roman" w:cs="仿宋"/>
          <w:color w:val="000000"/>
          <w:kern w:val="0"/>
          <w:sz w:val="24"/>
          <w:lang w:val="en-US" w:eastAsia="zh-CN"/>
        </w:rPr>
        <w:t>.</w:t>
      </w:r>
      <w:r>
        <w:rPr>
          <w:rFonts w:hint="eastAsia" w:ascii="宋体" w:hAnsi="Times New Roman" w:cs="仿宋"/>
          <w:color w:val="000000"/>
          <w:kern w:val="0"/>
          <w:sz w:val="24"/>
          <w:lang w:val="zh-CN"/>
        </w:rPr>
        <w:t>扫描（或复印）件应全面、完整、清晰并加盖磋商供应商公章。</w:t>
      </w:r>
    </w:p>
    <w:p w14:paraId="67163DE9">
      <w:pPr>
        <w:rPr>
          <w:color w:val="000000"/>
          <w:lang w:val="zh-CN"/>
        </w:rPr>
      </w:pPr>
    </w:p>
    <w:p w14:paraId="5129190E">
      <w:pPr>
        <w:rPr>
          <w:color w:val="000000"/>
          <w:lang w:val="zh-CN"/>
        </w:rPr>
      </w:pPr>
    </w:p>
    <w:p w14:paraId="30B2FE43">
      <w:pPr>
        <w:rPr>
          <w:color w:val="000000"/>
          <w:lang w:val="zh-CN"/>
        </w:rPr>
      </w:pPr>
    </w:p>
    <w:p w14:paraId="5DD11173">
      <w:pPr>
        <w:rPr>
          <w:color w:val="000000"/>
          <w:lang w:val="zh-CN"/>
        </w:rPr>
      </w:pPr>
    </w:p>
    <w:p w14:paraId="38976310">
      <w:pPr>
        <w:rPr>
          <w:color w:val="000000"/>
          <w:lang w:val="zh-CN"/>
        </w:rPr>
      </w:pPr>
    </w:p>
    <w:p w14:paraId="22C02113">
      <w:pPr>
        <w:rPr>
          <w:color w:val="000000"/>
          <w:lang w:val="zh-CN"/>
        </w:rPr>
      </w:pPr>
    </w:p>
    <w:p w14:paraId="3FC19B96">
      <w:pPr>
        <w:widowControl/>
        <w:jc w:val="left"/>
        <w:rPr>
          <w:rFonts w:ascii="宋体"/>
          <w:b/>
          <w:color w:val="000000"/>
          <w:sz w:val="32"/>
          <w:szCs w:val="20"/>
          <w:lang w:val="zh-CN"/>
        </w:rPr>
      </w:pPr>
      <w:r>
        <w:rPr>
          <w:b/>
          <w:color w:val="000000"/>
          <w:sz w:val="32"/>
          <w:lang w:val="zh-CN"/>
        </w:rPr>
        <w:br w:type="page"/>
      </w:r>
    </w:p>
    <w:p w14:paraId="017AA07D">
      <w:pPr>
        <w:pStyle w:val="5"/>
        <w:numPr>
          <w:ilvl w:val="0"/>
          <w:numId w:val="0"/>
        </w:numPr>
        <w:ind w:left="709" w:hanging="709"/>
        <w:rPr>
          <w:color w:val="000000"/>
          <w:lang w:val="zh-CN"/>
        </w:rPr>
      </w:pPr>
      <w:bookmarkStart w:id="91" w:name="_Toc3034"/>
      <w:r>
        <w:rPr>
          <w:rFonts w:hint="eastAsia"/>
          <w:b/>
          <w:color w:val="000000"/>
          <w:sz w:val="32"/>
          <w:lang w:val="zh-CN"/>
        </w:rPr>
        <w:t>格式8</w:t>
      </w:r>
      <w:r>
        <w:rPr>
          <w:rFonts w:hint="eastAsia"/>
          <w:b/>
          <w:color w:val="000000"/>
          <w:sz w:val="32"/>
        </w:rPr>
        <w:t>.</w:t>
      </w:r>
      <w:r>
        <w:rPr>
          <w:rFonts w:hint="eastAsia"/>
          <w:b/>
          <w:color w:val="000000"/>
          <w:sz w:val="32"/>
          <w:lang w:val="zh-CN"/>
        </w:rPr>
        <w:t>具备履行合同所必须的设备和专业技术能力证明</w:t>
      </w:r>
      <w:bookmarkEnd w:id="91"/>
    </w:p>
    <w:p w14:paraId="586B8A77">
      <w:pPr>
        <w:autoSpaceDE w:val="0"/>
        <w:autoSpaceDN w:val="0"/>
        <w:adjustRightInd w:val="0"/>
        <w:spacing w:line="360" w:lineRule="auto"/>
        <w:rPr>
          <w:rFonts w:ascii="宋体" w:cs="宋体"/>
          <w:color w:val="000000"/>
          <w:kern w:val="0"/>
          <w:sz w:val="24"/>
          <w:lang w:val="zh-CN"/>
        </w:rPr>
      </w:pPr>
    </w:p>
    <w:p w14:paraId="30ABD3C5">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具备履行合同所必须的设备和专业技术能力证明</w:t>
      </w:r>
    </w:p>
    <w:p w14:paraId="4AE7F805">
      <w:pPr>
        <w:autoSpaceDE w:val="0"/>
        <w:autoSpaceDN w:val="0"/>
        <w:adjustRightInd w:val="0"/>
        <w:spacing w:line="360" w:lineRule="auto"/>
        <w:rPr>
          <w:rFonts w:ascii="宋体" w:cs="宋体"/>
          <w:color w:val="000000"/>
          <w:kern w:val="0"/>
          <w:sz w:val="24"/>
          <w:lang w:val="zh-CN"/>
        </w:rPr>
      </w:pPr>
    </w:p>
    <w:p w14:paraId="4022AE49">
      <w:pPr>
        <w:autoSpaceDE w:val="0"/>
        <w:autoSpaceDN w:val="0"/>
        <w:adjustRightInd w:val="0"/>
        <w:spacing w:line="360" w:lineRule="auto"/>
        <w:ind w:firstLine="480" w:firstLineChars="200"/>
        <w:jc w:val="left"/>
        <w:rPr>
          <w:rFonts w:ascii="宋体" w:cs="仿宋"/>
          <w:color w:val="000000"/>
          <w:kern w:val="0"/>
          <w:sz w:val="24"/>
          <w:lang w:val="zh-CN"/>
        </w:rPr>
      </w:pPr>
      <w:r>
        <w:rPr>
          <w:rFonts w:hint="eastAsia" w:ascii="宋体" w:cs="仿宋"/>
          <w:color w:val="000000"/>
          <w:kern w:val="0"/>
          <w:sz w:val="24"/>
          <w:lang w:val="zh-CN"/>
        </w:rPr>
        <w:t>为保证本项目合同的顺利履行，磋商供应商必须具备履行合同的设备和专业技术能力，须提供履行合同的设备和专业技术能力的承诺函（格式自拟），须提供相关设备购置发票</w:t>
      </w:r>
      <w:r>
        <w:rPr>
          <w:rFonts w:hint="eastAsia" w:ascii="宋体" w:cs="仿宋"/>
          <w:color w:val="000000"/>
          <w:kern w:val="0"/>
          <w:sz w:val="24"/>
        </w:rPr>
        <w:t>或</w:t>
      </w:r>
      <w:r>
        <w:rPr>
          <w:rFonts w:hint="eastAsia" w:ascii="宋体" w:cs="仿宋"/>
          <w:color w:val="000000"/>
          <w:kern w:val="0"/>
          <w:sz w:val="24"/>
          <w:lang w:val="zh-CN"/>
        </w:rPr>
        <w:t>（相关人员的职称（岗位）证书或用工合同等证明材料）。</w:t>
      </w:r>
    </w:p>
    <w:p w14:paraId="0D84F187">
      <w:pPr>
        <w:rPr>
          <w:color w:val="000000"/>
          <w:lang w:val="zh-CN"/>
        </w:rPr>
      </w:pPr>
    </w:p>
    <w:p w14:paraId="403274B3">
      <w:pPr>
        <w:rPr>
          <w:color w:val="000000"/>
          <w:lang w:val="zh-CN"/>
        </w:rPr>
      </w:pPr>
    </w:p>
    <w:p w14:paraId="6AB3DAC1">
      <w:pPr>
        <w:rPr>
          <w:color w:val="000000"/>
          <w:lang w:val="zh-CN"/>
        </w:rPr>
      </w:pPr>
    </w:p>
    <w:p w14:paraId="10DC1541">
      <w:pPr>
        <w:rPr>
          <w:color w:val="000000"/>
          <w:lang w:val="zh-CN"/>
        </w:rPr>
      </w:pPr>
    </w:p>
    <w:p w14:paraId="66280ABE">
      <w:pPr>
        <w:rPr>
          <w:color w:val="000000"/>
          <w:lang w:val="zh-CN"/>
        </w:rPr>
      </w:pPr>
    </w:p>
    <w:p w14:paraId="29311AB4">
      <w:pPr>
        <w:rPr>
          <w:color w:val="000000"/>
          <w:lang w:val="zh-CN"/>
        </w:rPr>
      </w:pPr>
    </w:p>
    <w:p w14:paraId="5BDA32A5">
      <w:pPr>
        <w:widowControl/>
        <w:jc w:val="left"/>
        <w:rPr>
          <w:rFonts w:ascii="宋体"/>
          <w:b/>
          <w:color w:val="000000"/>
          <w:sz w:val="32"/>
          <w:szCs w:val="20"/>
          <w:lang w:val="zh-CN"/>
        </w:rPr>
      </w:pPr>
      <w:r>
        <w:rPr>
          <w:b/>
          <w:color w:val="000000"/>
          <w:sz w:val="32"/>
          <w:lang w:val="zh-CN"/>
        </w:rPr>
        <w:br w:type="page"/>
      </w:r>
    </w:p>
    <w:p w14:paraId="5CD5DA2D">
      <w:pPr>
        <w:pStyle w:val="5"/>
        <w:numPr>
          <w:ilvl w:val="0"/>
          <w:numId w:val="0"/>
        </w:numPr>
        <w:ind w:left="709" w:hanging="709"/>
        <w:rPr>
          <w:rFonts w:cs="宋体"/>
          <w:color w:val="000000"/>
          <w:kern w:val="0"/>
          <w:sz w:val="24"/>
          <w:lang w:val="zh-CN"/>
        </w:rPr>
      </w:pPr>
      <w:bookmarkStart w:id="92" w:name="_Toc18041"/>
      <w:r>
        <w:rPr>
          <w:rFonts w:hint="eastAsia"/>
          <w:b/>
          <w:color w:val="000000"/>
          <w:sz w:val="32"/>
          <w:lang w:val="zh-CN"/>
        </w:rPr>
        <w:t>格式</w:t>
      </w:r>
      <w:bookmarkEnd w:id="88"/>
      <w:bookmarkEnd w:id="89"/>
      <w:r>
        <w:rPr>
          <w:rFonts w:hint="eastAsia"/>
          <w:b/>
          <w:color w:val="000000"/>
          <w:sz w:val="32"/>
          <w:lang w:val="zh-CN"/>
        </w:rPr>
        <w:t>9</w:t>
      </w:r>
      <w:bookmarkStart w:id="93" w:name="_Toc444715741"/>
      <w:bookmarkStart w:id="94" w:name="_Toc428180589"/>
      <w:bookmarkStart w:id="95" w:name="_Toc21450"/>
      <w:r>
        <w:rPr>
          <w:rFonts w:hint="eastAsia"/>
          <w:b/>
          <w:color w:val="000000"/>
          <w:sz w:val="32"/>
        </w:rPr>
        <w:t>.</w:t>
      </w:r>
      <w:r>
        <w:rPr>
          <w:rFonts w:hint="eastAsia"/>
          <w:b/>
          <w:color w:val="000000"/>
          <w:sz w:val="32"/>
          <w:lang w:val="zh-CN"/>
        </w:rPr>
        <w:t>无重大违法记录声明</w:t>
      </w:r>
      <w:bookmarkEnd w:id="92"/>
      <w:bookmarkEnd w:id="93"/>
      <w:bookmarkEnd w:id="94"/>
      <w:bookmarkEnd w:id="95"/>
    </w:p>
    <w:p w14:paraId="131FE251">
      <w:pPr>
        <w:autoSpaceDE w:val="0"/>
        <w:autoSpaceDN w:val="0"/>
        <w:adjustRightInd w:val="0"/>
        <w:spacing w:line="360" w:lineRule="auto"/>
        <w:rPr>
          <w:rFonts w:ascii="宋体" w:cs="宋体"/>
          <w:color w:val="000000"/>
          <w:kern w:val="0"/>
          <w:sz w:val="24"/>
          <w:lang w:val="zh-CN"/>
        </w:rPr>
      </w:pPr>
    </w:p>
    <w:p w14:paraId="4939FB77">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无重大违法记录声明</w:t>
      </w:r>
    </w:p>
    <w:p w14:paraId="5070ED5B">
      <w:pPr>
        <w:autoSpaceDE w:val="0"/>
        <w:autoSpaceDN w:val="0"/>
        <w:adjustRightInd w:val="0"/>
        <w:spacing w:line="360" w:lineRule="auto"/>
        <w:rPr>
          <w:rFonts w:ascii="宋体" w:cs="宋体"/>
          <w:color w:val="000000"/>
          <w:kern w:val="0"/>
          <w:sz w:val="24"/>
          <w:lang w:val="zh-CN"/>
        </w:rPr>
      </w:pPr>
    </w:p>
    <w:p w14:paraId="174E8FD5">
      <w:pPr>
        <w:spacing w:line="360" w:lineRule="auto"/>
        <w:ind w:firstLine="498" w:firstLineChars="177"/>
        <w:rPr>
          <w:rFonts w:ascii="宋体" w:cs="Arial"/>
          <w:color w:val="000000"/>
          <w:sz w:val="24"/>
        </w:rPr>
      </w:pPr>
      <w:r>
        <w:rPr>
          <w:rFonts w:hint="eastAsia" w:ascii="宋体" w:cs="宋体"/>
          <w:b/>
          <w:bCs/>
          <w:color w:val="000000"/>
          <w:kern w:val="0"/>
          <w:sz w:val="28"/>
          <w:szCs w:val="28"/>
          <w:lang w:val="zh-CN"/>
        </w:rPr>
        <w:t>致：湟源县政府采购服务中心</w:t>
      </w:r>
    </w:p>
    <w:p w14:paraId="3BF094B4">
      <w:pPr>
        <w:spacing w:line="360" w:lineRule="auto"/>
        <w:ind w:firstLine="424" w:firstLineChars="177"/>
        <w:rPr>
          <w:rFonts w:ascii="宋体" w:cs="Arial"/>
          <w:color w:val="000000"/>
          <w:sz w:val="24"/>
        </w:rPr>
      </w:pPr>
      <w:r>
        <w:rPr>
          <w:rFonts w:ascii="宋体" w:cs="Arial"/>
          <w:color w:val="000000"/>
          <w:sz w:val="24"/>
        </w:rPr>
        <w:t>（</w:t>
      </w:r>
      <w:bookmarkStart w:id="96" w:name="_Hlk90297528"/>
      <w:r>
        <w:rPr>
          <w:rFonts w:hint="eastAsia" w:ascii="宋体" w:cs="Arial"/>
          <w:color w:val="000000"/>
          <w:sz w:val="24"/>
        </w:rPr>
        <w:t>磋商</w:t>
      </w:r>
      <w:r>
        <w:rPr>
          <w:rFonts w:ascii="宋体" w:cs="Arial"/>
          <w:color w:val="000000"/>
          <w:sz w:val="24"/>
        </w:rPr>
        <w:t>供应商名称</w:t>
      </w:r>
      <w:bookmarkEnd w:id="96"/>
      <w:r>
        <w:rPr>
          <w:rFonts w:ascii="宋体" w:cs="Arial"/>
          <w:color w:val="000000"/>
          <w:sz w:val="24"/>
        </w:rPr>
        <w:t>）郑重声明，我方参加本项目</w:t>
      </w:r>
      <w:r>
        <w:rPr>
          <w:rFonts w:hint="eastAsia" w:ascii="宋体" w:cs="Arial"/>
          <w:color w:val="000000"/>
          <w:sz w:val="24"/>
        </w:rPr>
        <w:t>竞磋</w:t>
      </w:r>
      <w:r>
        <w:rPr>
          <w:rFonts w:ascii="宋体" w:cs="Arial"/>
          <w:color w:val="000000"/>
          <w:sz w:val="24"/>
        </w:rPr>
        <w:t>活动前三年内无重大违法活动记录，符合《中华人民共和国政府采购法》规定的供应商资格条件。我方对此声明负全部法律责任。</w:t>
      </w:r>
    </w:p>
    <w:p w14:paraId="17858B52">
      <w:pPr>
        <w:spacing w:line="360" w:lineRule="auto"/>
        <w:ind w:firstLine="424" w:firstLineChars="177"/>
        <w:rPr>
          <w:rFonts w:ascii="宋体" w:cs="Arial"/>
          <w:color w:val="000000"/>
          <w:sz w:val="24"/>
        </w:rPr>
      </w:pPr>
    </w:p>
    <w:p w14:paraId="793E78AA">
      <w:pPr>
        <w:spacing w:line="360" w:lineRule="auto"/>
        <w:ind w:firstLine="424" w:firstLineChars="177"/>
        <w:rPr>
          <w:rFonts w:ascii="宋体" w:cs="Arial"/>
          <w:color w:val="000000"/>
          <w:sz w:val="24"/>
        </w:rPr>
      </w:pPr>
    </w:p>
    <w:p w14:paraId="6CA81495">
      <w:pPr>
        <w:spacing w:line="360" w:lineRule="auto"/>
        <w:ind w:firstLine="424" w:firstLineChars="177"/>
        <w:rPr>
          <w:rFonts w:ascii="宋体" w:cs="Arial"/>
          <w:color w:val="000000"/>
          <w:sz w:val="24"/>
        </w:rPr>
      </w:pPr>
      <w:r>
        <w:rPr>
          <w:rFonts w:ascii="宋体" w:cs="Arial"/>
          <w:color w:val="000000"/>
          <w:sz w:val="24"/>
        </w:rPr>
        <w:t>特此声明。</w:t>
      </w:r>
    </w:p>
    <w:p w14:paraId="072A77AB">
      <w:pPr>
        <w:spacing w:line="360" w:lineRule="auto"/>
        <w:ind w:firstLine="424" w:firstLineChars="177"/>
        <w:rPr>
          <w:rFonts w:ascii="宋体" w:cs="Arial"/>
          <w:color w:val="000000"/>
          <w:sz w:val="24"/>
        </w:rPr>
      </w:pPr>
    </w:p>
    <w:p w14:paraId="033D7F04">
      <w:pPr>
        <w:spacing w:line="360" w:lineRule="auto"/>
        <w:ind w:firstLine="424" w:firstLineChars="177"/>
        <w:rPr>
          <w:rFonts w:ascii="宋体" w:cs="Arial"/>
          <w:color w:val="000000"/>
          <w:sz w:val="24"/>
        </w:rPr>
      </w:pPr>
    </w:p>
    <w:p w14:paraId="693E7027">
      <w:pPr>
        <w:spacing w:line="360" w:lineRule="auto"/>
        <w:ind w:firstLine="424" w:firstLineChars="177"/>
        <w:rPr>
          <w:rFonts w:ascii="宋体" w:cs="Arial"/>
          <w:color w:val="000000"/>
          <w:sz w:val="24"/>
        </w:rPr>
      </w:pPr>
      <w:bookmarkStart w:id="97" w:name="_Hlk90297541"/>
      <w:r>
        <w:rPr>
          <w:rFonts w:hint="eastAsia" w:ascii="宋体"/>
          <w:color w:val="000000"/>
          <w:sz w:val="24"/>
          <w:lang w:val="zh-CN"/>
        </w:rPr>
        <w:t>（提供“信用中国”网站的查询截图，提供“中国政府采购网”网站的查询截图）</w:t>
      </w:r>
    </w:p>
    <w:bookmarkEnd w:id="97"/>
    <w:p w14:paraId="1B616EC0">
      <w:pPr>
        <w:spacing w:line="360" w:lineRule="auto"/>
        <w:ind w:firstLine="424" w:firstLineChars="177"/>
        <w:rPr>
          <w:rFonts w:ascii="宋体" w:cs="Arial"/>
          <w:color w:val="000000"/>
          <w:sz w:val="24"/>
        </w:rPr>
      </w:pPr>
    </w:p>
    <w:p w14:paraId="03E2796C">
      <w:pPr>
        <w:spacing w:line="360" w:lineRule="auto"/>
        <w:ind w:firstLine="424" w:firstLineChars="177"/>
        <w:rPr>
          <w:rFonts w:ascii="宋体" w:cs="Arial"/>
          <w:color w:val="000000"/>
          <w:sz w:val="24"/>
        </w:rPr>
      </w:pPr>
    </w:p>
    <w:p w14:paraId="2258C428">
      <w:pPr>
        <w:spacing w:line="360" w:lineRule="auto"/>
        <w:ind w:firstLine="424" w:firstLineChars="177"/>
        <w:rPr>
          <w:rFonts w:ascii="宋体" w:cs="Arial"/>
          <w:color w:val="000000"/>
          <w:sz w:val="24"/>
        </w:rPr>
      </w:pPr>
    </w:p>
    <w:p w14:paraId="4269F48B">
      <w:pPr>
        <w:spacing w:line="360" w:lineRule="auto"/>
        <w:ind w:firstLine="424" w:firstLineChars="177"/>
        <w:rPr>
          <w:rFonts w:ascii="宋体" w:cs="Arial"/>
          <w:color w:val="000000"/>
          <w:sz w:val="24"/>
        </w:rPr>
      </w:pPr>
    </w:p>
    <w:p w14:paraId="75D7534E">
      <w:pPr>
        <w:spacing w:line="360" w:lineRule="auto"/>
        <w:ind w:firstLine="424" w:firstLineChars="177"/>
        <w:rPr>
          <w:rFonts w:ascii="宋体" w:cs="Arial"/>
          <w:color w:val="000000"/>
          <w:sz w:val="24"/>
        </w:rPr>
      </w:pPr>
    </w:p>
    <w:p w14:paraId="60A3DD3B">
      <w:pPr>
        <w:spacing w:line="360" w:lineRule="auto"/>
        <w:ind w:firstLine="424" w:firstLineChars="177"/>
        <w:rPr>
          <w:rFonts w:ascii="宋体" w:cs="Arial"/>
          <w:color w:val="000000"/>
          <w:sz w:val="24"/>
        </w:rPr>
      </w:pPr>
    </w:p>
    <w:p w14:paraId="096B110E">
      <w:pPr>
        <w:spacing w:line="360" w:lineRule="auto"/>
        <w:ind w:firstLine="424" w:firstLineChars="177"/>
        <w:rPr>
          <w:rFonts w:ascii="宋体" w:cs="Arial"/>
          <w:color w:val="000000"/>
          <w:sz w:val="24"/>
        </w:rPr>
      </w:pPr>
    </w:p>
    <w:p w14:paraId="6B79F9C9">
      <w:pPr>
        <w:spacing w:line="360" w:lineRule="auto"/>
        <w:ind w:firstLine="424" w:firstLineChars="177"/>
        <w:rPr>
          <w:rFonts w:ascii="宋体" w:cs="Arial"/>
          <w:color w:val="000000"/>
          <w:sz w:val="24"/>
        </w:rPr>
      </w:pPr>
    </w:p>
    <w:p w14:paraId="41707A99">
      <w:pPr>
        <w:spacing w:line="360" w:lineRule="auto"/>
        <w:ind w:firstLine="424" w:firstLineChars="177"/>
        <w:rPr>
          <w:rFonts w:ascii="宋体" w:cs="Arial"/>
          <w:color w:val="000000"/>
          <w:sz w:val="24"/>
        </w:rPr>
      </w:pPr>
    </w:p>
    <w:p w14:paraId="131C0CB0">
      <w:pPr>
        <w:spacing w:line="360" w:lineRule="auto"/>
        <w:ind w:firstLine="424" w:firstLineChars="177"/>
        <w:rPr>
          <w:rFonts w:ascii="宋体" w:cs="Arial"/>
          <w:color w:val="000000"/>
          <w:sz w:val="24"/>
        </w:rPr>
      </w:pPr>
    </w:p>
    <w:p w14:paraId="361F6BE4">
      <w:pPr>
        <w:spacing w:line="360" w:lineRule="auto"/>
        <w:ind w:firstLine="424" w:firstLineChars="177"/>
        <w:rPr>
          <w:rFonts w:ascii="宋体" w:cs="Arial"/>
          <w:color w:val="000000"/>
          <w:sz w:val="24"/>
        </w:rPr>
      </w:pPr>
    </w:p>
    <w:p w14:paraId="6E7AED41">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rPr>
        <w:t xml:space="preserve">磋商供应商：        </w:t>
      </w:r>
      <w:r>
        <w:rPr>
          <w:rFonts w:ascii="宋体"/>
          <w:bCs/>
          <w:color w:val="000000"/>
          <w:sz w:val="24"/>
          <w:szCs w:val="28"/>
        </w:rPr>
        <w:t xml:space="preserve">       </w:t>
      </w:r>
      <w:r>
        <w:rPr>
          <w:rFonts w:hint="eastAsia" w:ascii="宋体"/>
          <w:bCs/>
          <w:color w:val="000000"/>
          <w:sz w:val="24"/>
          <w:szCs w:val="28"/>
        </w:rPr>
        <w:t xml:space="preserve">     （公章）</w:t>
      </w:r>
    </w:p>
    <w:p w14:paraId="7CECD83C">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rPr>
        <w:t>委托代理人：                    （签字）</w:t>
      </w:r>
    </w:p>
    <w:p w14:paraId="25307F4B">
      <w:pPr>
        <w:spacing w:line="360" w:lineRule="auto"/>
        <w:ind w:firstLine="424" w:firstLineChars="177"/>
        <w:rPr>
          <w:rFonts w:ascii="宋体" w:cs="Arial"/>
          <w:color w:val="000000"/>
          <w:sz w:val="24"/>
        </w:rPr>
      </w:pPr>
      <w:r>
        <w:rPr>
          <w:rFonts w:hint="eastAsia" w:ascii="宋体"/>
          <w:bCs/>
          <w:color w:val="000000"/>
          <w:sz w:val="24"/>
          <w:szCs w:val="28"/>
        </w:rPr>
        <w:t xml:space="preserve">                                            日期：               年   月   日</w:t>
      </w:r>
    </w:p>
    <w:p w14:paraId="50901FB6">
      <w:pPr>
        <w:widowControl/>
        <w:jc w:val="left"/>
        <w:rPr>
          <w:rFonts w:ascii="宋体"/>
          <w:b/>
          <w:color w:val="000000"/>
          <w:sz w:val="32"/>
          <w:szCs w:val="20"/>
          <w:lang w:val="zh-CN"/>
        </w:rPr>
      </w:pPr>
      <w:r>
        <w:rPr>
          <w:b/>
          <w:color w:val="000000"/>
          <w:sz w:val="32"/>
          <w:lang w:val="zh-CN"/>
        </w:rPr>
        <w:br w:type="page"/>
      </w:r>
    </w:p>
    <w:p w14:paraId="441D5D30">
      <w:pPr>
        <w:pStyle w:val="5"/>
        <w:numPr>
          <w:ilvl w:val="0"/>
          <w:numId w:val="0"/>
        </w:numPr>
        <w:ind w:left="709" w:hanging="709"/>
        <w:rPr>
          <w:b/>
          <w:color w:val="000000"/>
          <w:sz w:val="32"/>
          <w:lang w:val="zh-CN"/>
        </w:rPr>
      </w:pPr>
      <w:bookmarkStart w:id="98" w:name="_Toc11529"/>
      <w:r>
        <w:rPr>
          <w:rFonts w:hint="eastAsia"/>
          <w:b/>
          <w:color w:val="000000"/>
          <w:sz w:val="32"/>
          <w:lang w:val="zh-CN"/>
        </w:rPr>
        <w:t>格式10</w:t>
      </w:r>
      <w:r>
        <w:rPr>
          <w:rFonts w:hint="eastAsia"/>
          <w:b/>
          <w:color w:val="000000"/>
          <w:sz w:val="32"/>
        </w:rPr>
        <w:t>.</w:t>
      </w:r>
      <w:r>
        <w:rPr>
          <w:rFonts w:hint="eastAsia"/>
          <w:b/>
          <w:color w:val="000000"/>
          <w:sz w:val="32"/>
          <w:lang w:val="zh-CN"/>
        </w:rPr>
        <w:t>评分对照表</w:t>
      </w:r>
      <w:bookmarkEnd w:id="98"/>
    </w:p>
    <w:p w14:paraId="358CCCA3">
      <w:pPr>
        <w:spacing w:line="360" w:lineRule="auto"/>
        <w:rPr>
          <w:rFonts w:ascii="宋体"/>
          <w:bCs/>
          <w:color w:val="000000"/>
          <w:sz w:val="24"/>
          <w:szCs w:val="28"/>
        </w:rPr>
      </w:pPr>
    </w:p>
    <w:p w14:paraId="759346A7">
      <w:pPr>
        <w:spacing w:line="360" w:lineRule="auto"/>
        <w:jc w:val="center"/>
        <w:rPr>
          <w:rFonts w:ascii="宋体" w:cs="宋体"/>
          <w:b/>
          <w:bCs/>
          <w:color w:val="000000"/>
          <w:sz w:val="28"/>
          <w:szCs w:val="28"/>
        </w:rPr>
      </w:pPr>
      <w:r>
        <w:rPr>
          <w:rFonts w:hint="eastAsia" w:ascii="宋体" w:cs="宋体"/>
          <w:b/>
          <w:bCs/>
          <w:color w:val="000000"/>
          <w:sz w:val="28"/>
          <w:szCs w:val="28"/>
        </w:rPr>
        <w:t>评分对照表</w:t>
      </w:r>
    </w:p>
    <w:tbl>
      <w:tblPr>
        <w:tblStyle w:val="3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28F8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2E0A72C6">
            <w:pPr>
              <w:pStyle w:val="4"/>
              <w:spacing w:line="360" w:lineRule="auto"/>
              <w:ind w:firstLine="0" w:firstLineChars="0"/>
              <w:jc w:val="center"/>
              <w:rPr>
                <w:rFonts w:ascii="宋体" w:cs="宋体"/>
                <w:color w:val="000000"/>
                <w:sz w:val="24"/>
              </w:rPr>
            </w:pPr>
            <w:r>
              <w:rPr>
                <w:rFonts w:hint="eastAsia" w:ascii="宋体" w:cs="宋体"/>
                <w:color w:val="000000"/>
                <w:sz w:val="24"/>
              </w:rPr>
              <w:t>序号</w:t>
            </w:r>
          </w:p>
        </w:tc>
        <w:tc>
          <w:tcPr>
            <w:tcW w:w="2514" w:type="dxa"/>
            <w:tcBorders>
              <w:top w:val="single" w:color="auto" w:sz="4" w:space="0"/>
              <w:left w:val="single" w:color="auto" w:sz="4" w:space="0"/>
              <w:bottom w:val="single" w:color="auto" w:sz="4" w:space="0"/>
              <w:right w:val="single" w:color="auto" w:sz="4" w:space="0"/>
            </w:tcBorders>
            <w:noWrap/>
            <w:vAlign w:val="center"/>
          </w:tcPr>
          <w:p w14:paraId="61E1E461">
            <w:pPr>
              <w:pStyle w:val="4"/>
              <w:spacing w:line="360" w:lineRule="auto"/>
              <w:ind w:firstLine="0" w:firstLineChars="0"/>
              <w:jc w:val="center"/>
              <w:rPr>
                <w:rFonts w:ascii="宋体" w:cs="宋体"/>
                <w:color w:val="000000"/>
                <w:sz w:val="24"/>
              </w:rPr>
            </w:pPr>
            <w:r>
              <w:rPr>
                <w:rFonts w:hint="eastAsia" w:ascii="宋体" w:cs="宋体"/>
                <w:color w:val="000000"/>
                <w:sz w:val="24"/>
              </w:rPr>
              <w:t>磋商文件评分标准</w:t>
            </w:r>
          </w:p>
        </w:tc>
        <w:tc>
          <w:tcPr>
            <w:tcW w:w="2266" w:type="dxa"/>
            <w:tcBorders>
              <w:top w:val="single" w:color="auto" w:sz="4" w:space="0"/>
              <w:left w:val="single" w:color="auto" w:sz="4" w:space="0"/>
              <w:bottom w:val="single" w:color="auto" w:sz="4" w:space="0"/>
              <w:right w:val="single" w:color="auto" w:sz="4" w:space="0"/>
            </w:tcBorders>
            <w:noWrap/>
            <w:vAlign w:val="center"/>
          </w:tcPr>
          <w:p w14:paraId="32033DE6">
            <w:pPr>
              <w:pStyle w:val="4"/>
              <w:spacing w:line="360" w:lineRule="auto"/>
              <w:ind w:firstLine="0" w:firstLineChars="0"/>
              <w:jc w:val="center"/>
              <w:rPr>
                <w:rFonts w:ascii="宋体" w:cs="宋体"/>
                <w:color w:val="000000"/>
                <w:sz w:val="24"/>
              </w:rPr>
            </w:pPr>
            <w:r>
              <w:rPr>
                <w:rFonts w:hint="eastAsia" w:ascii="宋体" w:cs="宋体"/>
                <w:color w:val="000000"/>
                <w:sz w:val="24"/>
              </w:rPr>
              <w:t>磋商响应部分</w:t>
            </w:r>
          </w:p>
        </w:tc>
        <w:tc>
          <w:tcPr>
            <w:tcW w:w="2966" w:type="dxa"/>
            <w:tcBorders>
              <w:top w:val="single" w:color="auto" w:sz="4" w:space="0"/>
              <w:left w:val="single" w:color="auto" w:sz="4" w:space="0"/>
              <w:bottom w:val="single" w:color="auto" w:sz="4" w:space="0"/>
              <w:right w:val="single" w:color="auto" w:sz="4" w:space="0"/>
            </w:tcBorders>
            <w:noWrap/>
            <w:vAlign w:val="center"/>
          </w:tcPr>
          <w:p w14:paraId="416A602B">
            <w:pPr>
              <w:pStyle w:val="4"/>
              <w:spacing w:line="360" w:lineRule="auto"/>
              <w:ind w:firstLine="0" w:firstLineChars="0"/>
              <w:jc w:val="center"/>
              <w:rPr>
                <w:rFonts w:ascii="宋体" w:cs="宋体"/>
                <w:color w:val="000000"/>
                <w:sz w:val="24"/>
              </w:rPr>
            </w:pPr>
            <w:r>
              <w:rPr>
                <w:rFonts w:hint="eastAsia" w:ascii="宋体" w:cs="宋体"/>
                <w:color w:val="000000"/>
                <w:sz w:val="24"/>
              </w:rPr>
              <w:t>磋商响应文件中对应页码</w:t>
            </w:r>
          </w:p>
        </w:tc>
      </w:tr>
      <w:tr w14:paraId="5EC5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54E17171">
            <w:pPr>
              <w:pStyle w:val="4"/>
              <w:spacing w:line="360" w:lineRule="auto"/>
              <w:ind w:firstLine="420"/>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67C9E09A">
            <w:pPr>
              <w:pStyle w:val="4"/>
              <w:spacing w:line="360" w:lineRule="auto"/>
              <w:ind w:firstLine="420"/>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46BA6B02">
            <w:pPr>
              <w:pStyle w:val="4"/>
              <w:spacing w:line="360" w:lineRule="auto"/>
              <w:ind w:firstLine="420"/>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78A7F740">
            <w:pPr>
              <w:pStyle w:val="4"/>
              <w:spacing w:line="360" w:lineRule="auto"/>
              <w:ind w:firstLine="420"/>
              <w:jc w:val="center"/>
              <w:rPr>
                <w:rFonts w:ascii="宋体" w:cs="宋体"/>
                <w:color w:val="000000"/>
              </w:rPr>
            </w:pPr>
          </w:p>
        </w:tc>
      </w:tr>
      <w:tr w14:paraId="1B3B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5382F7AE">
            <w:pPr>
              <w:pStyle w:val="4"/>
              <w:spacing w:line="360" w:lineRule="auto"/>
              <w:ind w:firstLine="420"/>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6264A893">
            <w:pPr>
              <w:pStyle w:val="4"/>
              <w:spacing w:line="360" w:lineRule="auto"/>
              <w:ind w:firstLine="420"/>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4AA3EB7D">
            <w:pPr>
              <w:pStyle w:val="4"/>
              <w:spacing w:line="360" w:lineRule="auto"/>
              <w:ind w:firstLine="420"/>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0D8DFD52">
            <w:pPr>
              <w:pStyle w:val="4"/>
              <w:spacing w:line="360" w:lineRule="auto"/>
              <w:ind w:firstLine="420"/>
              <w:jc w:val="center"/>
              <w:rPr>
                <w:rFonts w:ascii="宋体" w:cs="宋体"/>
                <w:color w:val="000000"/>
              </w:rPr>
            </w:pPr>
          </w:p>
        </w:tc>
      </w:tr>
      <w:tr w14:paraId="6732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62A49FE4">
            <w:pPr>
              <w:pStyle w:val="4"/>
              <w:spacing w:line="360" w:lineRule="auto"/>
              <w:ind w:firstLine="420"/>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6096E962">
            <w:pPr>
              <w:pStyle w:val="4"/>
              <w:spacing w:line="360" w:lineRule="auto"/>
              <w:ind w:firstLine="420"/>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18844299">
            <w:pPr>
              <w:pStyle w:val="4"/>
              <w:spacing w:line="360" w:lineRule="auto"/>
              <w:ind w:firstLine="420"/>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24FBB3F0">
            <w:pPr>
              <w:pStyle w:val="4"/>
              <w:spacing w:line="360" w:lineRule="auto"/>
              <w:ind w:firstLine="420"/>
              <w:jc w:val="center"/>
              <w:rPr>
                <w:rFonts w:ascii="宋体" w:cs="宋体"/>
                <w:color w:val="000000"/>
              </w:rPr>
            </w:pPr>
          </w:p>
        </w:tc>
      </w:tr>
      <w:tr w14:paraId="5815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1F5DB25B">
            <w:pPr>
              <w:pStyle w:val="4"/>
              <w:spacing w:line="360" w:lineRule="auto"/>
              <w:ind w:firstLine="420"/>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688FFE36">
            <w:pPr>
              <w:pStyle w:val="4"/>
              <w:spacing w:line="360" w:lineRule="auto"/>
              <w:ind w:firstLine="420"/>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77183D73">
            <w:pPr>
              <w:pStyle w:val="4"/>
              <w:spacing w:line="360" w:lineRule="auto"/>
              <w:ind w:firstLine="420"/>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77FA4AD4">
            <w:pPr>
              <w:pStyle w:val="4"/>
              <w:spacing w:line="360" w:lineRule="auto"/>
              <w:ind w:firstLine="420"/>
              <w:jc w:val="center"/>
              <w:rPr>
                <w:rFonts w:ascii="宋体" w:cs="宋体"/>
                <w:color w:val="000000"/>
              </w:rPr>
            </w:pPr>
          </w:p>
        </w:tc>
      </w:tr>
      <w:tr w14:paraId="1BDD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4E4788EC">
            <w:pPr>
              <w:pStyle w:val="4"/>
              <w:spacing w:line="360" w:lineRule="auto"/>
              <w:ind w:firstLine="420"/>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295CA964">
            <w:pPr>
              <w:pStyle w:val="4"/>
              <w:spacing w:line="360" w:lineRule="auto"/>
              <w:ind w:firstLine="420"/>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62DB2B21">
            <w:pPr>
              <w:pStyle w:val="4"/>
              <w:spacing w:line="360" w:lineRule="auto"/>
              <w:ind w:firstLine="420"/>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0D128DF9">
            <w:pPr>
              <w:pStyle w:val="4"/>
              <w:spacing w:line="360" w:lineRule="auto"/>
              <w:ind w:firstLine="420"/>
              <w:jc w:val="center"/>
              <w:rPr>
                <w:rFonts w:ascii="宋体" w:cs="宋体"/>
                <w:color w:val="000000"/>
              </w:rPr>
            </w:pPr>
          </w:p>
        </w:tc>
      </w:tr>
      <w:tr w14:paraId="5693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1154F00D">
            <w:pPr>
              <w:pStyle w:val="4"/>
              <w:spacing w:line="360" w:lineRule="auto"/>
              <w:ind w:firstLine="420"/>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0289E0D8">
            <w:pPr>
              <w:pStyle w:val="4"/>
              <w:spacing w:line="360" w:lineRule="auto"/>
              <w:ind w:firstLine="420"/>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7E8361D5">
            <w:pPr>
              <w:pStyle w:val="4"/>
              <w:spacing w:line="360" w:lineRule="auto"/>
              <w:ind w:firstLine="420"/>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114D1E65">
            <w:pPr>
              <w:pStyle w:val="4"/>
              <w:spacing w:line="360" w:lineRule="auto"/>
              <w:ind w:firstLine="420"/>
              <w:jc w:val="center"/>
              <w:rPr>
                <w:rFonts w:ascii="宋体" w:cs="宋体"/>
                <w:color w:val="000000"/>
              </w:rPr>
            </w:pPr>
          </w:p>
        </w:tc>
      </w:tr>
    </w:tbl>
    <w:p w14:paraId="0094A208">
      <w:pPr>
        <w:spacing w:line="360" w:lineRule="auto"/>
        <w:rPr>
          <w:rFonts w:ascii="宋体"/>
          <w:bCs/>
          <w:color w:val="000000"/>
          <w:sz w:val="24"/>
          <w:szCs w:val="28"/>
        </w:rPr>
      </w:pPr>
    </w:p>
    <w:p w14:paraId="6118CF5E">
      <w:pPr>
        <w:rPr>
          <w:color w:val="000000"/>
          <w:lang w:val="zh-CN"/>
        </w:rPr>
      </w:pPr>
    </w:p>
    <w:p w14:paraId="0FD8276A">
      <w:pPr>
        <w:rPr>
          <w:color w:val="000000"/>
          <w:lang w:val="zh-CN"/>
        </w:rPr>
      </w:pPr>
    </w:p>
    <w:p w14:paraId="726CB96A">
      <w:pPr>
        <w:rPr>
          <w:color w:val="000000"/>
          <w:lang w:val="zh-CN"/>
        </w:rPr>
      </w:pPr>
    </w:p>
    <w:p w14:paraId="50120248">
      <w:pPr>
        <w:rPr>
          <w:color w:val="000000"/>
          <w:lang w:val="zh-CN"/>
        </w:rPr>
      </w:pPr>
    </w:p>
    <w:p w14:paraId="5DEE57DA">
      <w:pPr>
        <w:rPr>
          <w:color w:val="000000"/>
          <w:lang w:val="zh-CN"/>
        </w:rPr>
      </w:pPr>
    </w:p>
    <w:p w14:paraId="1BAD1BEA">
      <w:pPr>
        <w:rPr>
          <w:color w:val="000000"/>
          <w:lang w:val="zh-CN"/>
        </w:rPr>
      </w:pPr>
    </w:p>
    <w:p w14:paraId="5B14B20E">
      <w:pPr>
        <w:rPr>
          <w:color w:val="000000"/>
          <w:lang w:val="zh-CN"/>
        </w:rPr>
      </w:pPr>
    </w:p>
    <w:p w14:paraId="43FF98F4">
      <w:pPr>
        <w:rPr>
          <w:color w:val="000000"/>
          <w:lang w:val="zh-CN"/>
        </w:rPr>
      </w:pPr>
    </w:p>
    <w:p w14:paraId="3F9BA8A0">
      <w:pPr>
        <w:rPr>
          <w:color w:val="000000"/>
          <w:lang w:val="zh-CN"/>
        </w:rPr>
      </w:pPr>
    </w:p>
    <w:p w14:paraId="51A0CFC0">
      <w:pPr>
        <w:rPr>
          <w:color w:val="000000"/>
          <w:lang w:val="zh-CN"/>
        </w:rPr>
      </w:pPr>
    </w:p>
    <w:p w14:paraId="214ED97C">
      <w:pPr>
        <w:rPr>
          <w:color w:val="000000"/>
          <w:lang w:val="zh-CN"/>
        </w:rPr>
      </w:pPr>
    </w:p>
    <w:p w14:paraId="68FA30A1">
      <w:pPr>
        <w:rPr>
          <w:color w:val="000000"/>
          <w:lang w:val="zh-CN"/>
        </w:rPr>
      </w:pPr>
    </w:p>
    <w:p w14:paraId="61286E5F">
      <w:pPr>
        <w:widowControl/>
        <w:jc w:val="left"/>
        <w:rPr>
          <w:rFonts w:ascii="宋体"/>
          <w:b/>
          <w:color w:val="000000"/>
          <w:sz w:val="32"/>
          <w:szCs w:val="20"/>
          <w:lang w:val="zh-CN"/>
        </w:rPr>
      </w:pPr>
      <w:r>
        <w:rPr>
          <w:b/>
          <w:color w:val="000000"/>
          <w:sz w:val="32"/>
          <w:lang w:val="zh-CN"/>
        </w:rPr>
        <w:br w:type="page"/>
      </w:r>
    </w:p>
    <w:p w14:paraId="671F2334">
      <w:pPr>
        <w:pStyle w:val="5"/>
        <w:numPr>
          <w:ilvl w:val="0"/>
          <w:numId w:val="0"/>
        </w:numPr>
        <w:ind w:left="709" w:hanging="709"/>
        <w:rPr>
          <w:color w:val="000000"/>
          <w:lang w:val="zh-CN"/>
        </w:rPr>
      </w:pPr>
      <w:bookmarkStart w:id="99" w:name="_Toc8770"/>
      <w:r>
        <w:rPr>
          <w:rFonts w:hint="eastAsia"/>
          <w:b/>
          <w:color w:val="000000"/>
          <w:sz w:val="32"/>
          <w:lang w:val="zh-CN"/>
        </w:rPr>
        <w:t>格式11</w:t>
      </w:r>
      <w:bookmarkStart w:id="100" w:name="_Toc487036155"/>
      <w:r>
        <w:rPr>
          <w:rFonts w:hint="eastAsia"/>
          <w:b/>
          <w:color w:val="000000"/>
          <w:sz w:val="32"/>
        </w:rPr>
        <w:t>.</w:t>
      </w:r>
      <w:r>
        <w:rPr>
          <w:rFonts w:hint="eastAsia"/>
          <w:b/>
          <w:color w:val="000000"/>
          <w:sz w:val="32"/>
          <w:szCs w:val="32"/>
        </w:rPr>
        <w:t>竞争性磋商首次报价表</w:t>
      </w:r>
      <w:bookmarkEnd w:id="99"/>
      <w:bookmarkEnd w:id="100"/>
    </w:p>
    <w:p w14:paraId="309662ED">
      <w:pPr>
        <w:autoSpaceDE w:val="0"/>
        <w:autoSpaceDN w:val="0"/>
        <w:adjustRightInd w:val="0"/>
        <w:spacing w:line="360" w:lineRule="auto"/>
        <w:jc w:val="center"/>
        <w:rPr>
          <w:rFonts w:ascii="宋体"/>
          <w:b/>
          <w:color w:val="000000"/>
          <w:sz w:val="32"/>
          <w:szCs w:val="32"/>
        </w:rPr>
      </w:pPr>
      <w:r>
        <w:rPr>
          <w:rFonts w:hint="eastAsia" w:ascii="宋体"/>
          <w:b/>
          <w:color w:val="000000"/>
          <w:sz w:val="32"/>
          <w:szCs w:val="32"/>
        </w:rPr>
        <w:t>竞争性磋商首次报价表</w:t>
      </w:r>
    </w:p>
    <w:p w14:paraId="145DDA31">
      <w:pPr>
        <w:autoSpaceDE w:val="0"/>
        <w:autoSpaceDN w:val="0"/>
        <w:adjustRightInd w:val="0"/>
        <w:spacing w:line="360" w:lineRule="auto"/>
        <w:rPr>
          <w:rFonts w:ascii="宋体" w:cs="宋体"/>
          <w:b/>
          <w:bCs/>
          <w:color w:val="000000"/>
          <w:kern w:val="0"/>
          <w:sz w:val="24"/>
          <w:lang w:val="zh-CN"/>
        </w:rPr>
      </w:pPr>
      <w:bookmarkStart w:id="101" w:name="_Hlk90297586"/>
      <w:r>
        <w:rPr>
          <w:rFonts w:hint="eastAsia" w:ascii="宋体" w:cs="宋体"/>
          <w:b/>
          <w:bCs/>
          <w:color w:val="000000"/>
          <w:kern w:val="0"/>
          <w:sz w:val="24"/>
          <w:lang w:val="zh-CN"/>
        </w:rPr>
        <w:t xml:space="preserve">采购项目名称:  </w:t>
      </w:r>
    </w:p>
    <w:p w14:paraId="6F885733">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p w14:paraId="5C8631B7">
      <w:pPr>
        <w:autoSpaceDE w:val="0"/>
        <w:autoSpaceDN w:val="0"/>
        <w:spacing w:line="360" w:lineRule="auto"/>
        <w:ind w:right="964"/>
        <w:rPr>
          <w:rFonts w:ascii="宋体" w:cs="宋体"/>
          <w:bCs/>
          <w:color w:val="000000"/>
          <w:kern w:val="0"/>
          <w:sz w:val="24"/>
          <w:lang w:val="zh-CN"/>
        </w:rPr>
      </w:pPr>
      <w:r>
        <w:rPr>
          <w:rFonts w:hint="eastAsia" w:ascii="宋体" w:cs="宋体"/>
          <w:b/>
          <w:bCs/>
          <w:color w:val="000000"/>
          <w:sz w:val="24"/>
          <w:lang w:val="zh-CN"/>
        </w:rPr>
        <w:t xml:space="preserve">磋商供应商名称： </w:t>
      </w:r>
      <w:r>
        <w:rPr>
          <w:rFonts w:ascii="宋体" w:cs="宋体"/>
          <w:b/>
          <w:bCs/>
          <w:color w:val="000000"/>
          <w:sz w:val="24"/>
          <w:lang w:val="zh-CN"/>
        </w:rPr>
        <w:t xml:space="preserve">                                 </w:t>
      </w:r>
      <w:r>
        <w:rPr>
          <w:rFonts w:hint="eastAsia" w:ascii="宋体" w:cs="宋体"/>
          <w:bCs/>
          <w:color w:val="000000"/>
          <w:kern w:val="0"/>
          <w:sz w:val="24"/>
          <w:lang w:val="zh-CN"/>
        </w:rPr>
        <w:t>单位：人民币（元）</w:t>
      </w:r>
    </w:p>
    <w:tbl>
      <w:tblPr>
        <w:tblStyle w:val="33"/>
        <w:tblW w:w="9968" w:type="dxa"/>
        <w:jc w:val="center"/>
        <w:tblLayout w:type="fixed"/>
        <w:tblCellMar>
          <w:top w:w="0" w:type="dxa"/>
          <w:left w:w="108" w:type="dxa"/>
          <w:bottom w:w="0" w:type="dxa"/>
          <w:right w:w="108" w:type="dxa"/>
        </w:tblCellMar>
      </w:tblPr>
      <w:tblGrid>
        <w:gridCol w:w="2966"/>
        <w:gridCol w:w="3188"/>
        <w:gridCol w:w="2129"/>
        <w:gridCol w:w="1685"/>
      </w:tblGrid>
      <w:tr w14:paraId="05D969A0">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2E32CB">
            <w:pPr>
              <w:autoSpaceDE w:val="0"/>
              <w:autoSpaceDN w:val="0"/>
              <w:spacing w:line="360" w:lineRule="auto"/>
              <w:jc w:val="center"/>
              <w:rPr>
                <w:rFonts w:ascii="宋体" w:cs="宋体"/>
                <w:color w:val="000000"/>
                <w:sz w:val="24"/>
                <w:lang w:val="zh-CN"/>
              </w:rPr>
            </w:pPr>
            <w:r>
              <w:rPr>
                <w:rFonts w:hint="eastAsia" w:ascii="宋体" w:cs="宋体"/>
                <w:bCs/>
                <w:color w:val="000000"/>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5F4C25">
            <w:pPr>
              <w:autoSpaceDE w:val="0"/>
              <w:autoSpaceDN w:val="0"/>
              <w:spacing w:line="360" w:lineRule="auto"/>
              <w:ind w:firstLine="482"/>
              <w:jc w:val="center"/>
              <w:rPr>
                <w:rFonts w:ascii="宋体" w:cs="宋体"/>
                <w:color w:val="000000"/>
                <w:lang w:val="zh-CN"/>
              </w:rPr>
            </w:pPr>
            <w:r>
              <w:rPr>
                <w:rFonts w:hint="eastAsia" w:ascii="宋体" w:cs="宋体"/>
                <w:bCs/>
                <w:color w:val="000000"/>
                <w:sz w:val="24"/>
                <w:lang w:val="zh-CN"/>
              </w:rPr>
              <w:t>磋商首次报价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F8FC55">
            <w:pPr>
              <w:autoSpaceDE w:val="0"/>
              <w:autoSpaceDN w:val="0"/>
              <w:spacing w:line="360" w:lineRule="auto"/>
              <w:jc w:val="center"/>
              <w:rPr>
                <w:rFonts w:ascii="宋体" w:cs="宋体"/>
                <w:bCs/>
                <w:color w:val="000000"/>
                <w:sz w:val="24"/>
                <w:lang w:val="zh-CN"/>
              </w:rPr>
            </w:pPr>
            <w:r>
              <w:rPr>
                <w:rFonts w:ascii="宋体" w:cs="Arial"/>
                <w:bCs/>
                <w:color w:val="000000"/>
                <w:sz w:val="24"/>
                <w:lang w:val="zh-CN"/>
              </w:rPr>
              <w:t>交货期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F5415D">
            <w:pPr>
              <w:autoSpaceDE w:val="0"/>
              <w:autoSpaceDN w:val="0"/>
              <w:spacing w:line="360" w:lineRule="auto"/>
              <w:jc w:val="center"/>
              <w:rPr>
                <w:rFonts w:ascii="宋体" w:cs="宋体"/>
                <w:color w:val="000000"/>
                <w:lang w:val="zh-CN"/>
              </w:rPr>
            </w:pPr>
            <w:r>
              <w:rPr>
                <w:rFonts w:hint="eastAsia" w:ascii="宋体" w:cs="宋体"/>
                <w:bCs/>
                <w:color w:val="000000"/>
                <w:sz w:val="24"/>
                <w:lang w:val="zh-CN"/>
              </w:rPr>
              <w:t>备注</w:t>
            </w:r>
          </w:p>
        </w:tc>
      </w:tr>
      <w:tr w14:paraId="216FB79A">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00B5D4A1">
            <w:pPr>
              <w:autoSpaceDE w:val="0"/>
              <w:autoSpaceDN w:val="0"/>
              <w:spacing w:line="360" w:lineRule="auto"/>
              <w:jc w:val="center"/>
              <w:rPr>
                <w:rFonts w:ascii="宋体" w:cs="宋体"/>
                <w:color w:val="000000"/>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AAACC20">
            <w:pPr>
              <w:autoSpaceDE w:val="0"/>
              <w:autoSpaceDN w:val="0"/>
              <w:spacing w:line="360" w:lineRule="auto"/>
              <w:rPr>
                <w:rFonts w:ascii="宋体" w:cs="宋体"/>
                <w:color w:val="000000"/>
                <w:lang w:val="zh-CN"/>
              </w:rPr>
            </w:pPr>
            <w:r>
              <w:rPr>
                <w:rFonts w:hint="eastAsia" w:ascii="宋体" w:cs="宋体"/>
                <w:bCs/>
                <w:color w:val="000000"/>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6565C4D6">
            <w:pPr>
              <w:autoSpaceDE w:val="0"/>
              <w:autoSpaceDN w:val="0"/>
              <w:spacing w:line="360" w:lineRule="auto"/>
              <w:ind w:firstLine="197"/>
              <w:jc w:val="center"/>
              <w:rPr>
                <w:rFonts w:ascii="宋体" w:cs="宋体"/>
                <w:color w:val="000000"/>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C3D298D">
            <w:pPr>
              <w:autoSpaceDE w:val="0"/>
              <w:autoSpaceDN w:val="0"/>
              <w:spacing w:line="360" w:lineRule="auto"/>
              <w:jc w:val="center"/>
              <w:rPr>
                <w:rFonts w:ascii="宋体" w:cs="宋体"/>
                <w:color w:val="000000"/>
                <w:lang w:val="zh-CN"/>
              </w:rPr>
            </w:pPr>
          </w:p>
        </w:tc>
      </w:tr>
      <w:tr w14:paraId="1DA50257">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55E35D52"/>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E7FEC7B">
            <w:pPr>
              <w:autoSpaceDE w:val="0"/>
              <w:autoSpaceDN w:val="0"/>
              <w:spacing w:line="360" w:lineRule="auto"/>
              <w:rPr>
                <w:rFonts w:ascii="宋体" w:cs="宋体"/>
                <w:color w:val="000000"/>
                <w:lang w:val="zh-CN"/>
              </w:rPr>
            </w:pPr>
            <w:r>
              <w:rPr>
                <w:rFonts w:hint="eastAsia" w:ascii="宋体" w:cs="宋体"/>
                <w:bCs/>
                <w:color w:val="000000"/>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5C9FEE6B"/>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E8A6080"/>
        </w:tc>
      </w:tr>
      <w:tr w14:paraId="61377BFB">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5E57968D">
            <w:pPr>
              <w:autoSpaceDE w:val="0"/>
              <w:autoSpaceDN w:val="0"/>
              <w:spacing w:line="360" w:lineRule="auto"/>
              <w:rPr>
                <w:rFonts w:ascii="宋体" w:cs="宋体"/>
                <w:color w:val="000000"/>
                <w:lang w:val="zh-CN"/>
              </w:rPr>
            </w:pPr>
            <w:r>
              <w:rPr>
                <w:rFonts w:hint="eastAsia" w:ascii="宋体" w:cs="宋体"/>
                <w:bCs/>
                <w:color w:val="000000"/>
                <w:sz w:val="24"/>
                <w:lang w:val="zh-CN"/>
              </w:rPr>
              <w:t>优惠承诺及其他：</w:t>
            </w:r>
          </w:p>
        </w:tc>
      </w:tr>
      <w:bookmarkEnd w:id="101"/>
    </w:tbl>
    <w:p w14:paraId="289C4771">
      <w:pPr>
        <w:autoSpaceDE w:val="0"/>
        <w:autoSpaceDN w:val="0"/>
        <w:adjustRightInd w:val="0"/>
        <w:spacing w:line="360" w:lineRule="auto"/>
        <w:jc w:val="left"/>
        <w:rPr>
          <w:rFonts w:ascii="宋体" w:cs="仿宋"/>
          <w:color w:val="000000"/>
          <w:kern w:val="0"/>
          <w:sz w:val="24"/>
          <w:lang w:val="zh-CN"/>
        </w:rPr>
      </w:pPr>
      <w:r>
        <w:rPr>
          <w:rFonts w:hint="eastAsia" w:ascii="宋体" w:cs="仿宋"/>
          <w:color w:val="000000"/>
          <w:kern w:val="0"/>
          <w:sz w:val="24"/>
          <w:lang w:val="zh-CN"/>
        </w:rPr>
        <w:t>注：</w:t>
      </w:r>
      <w:bookmarkStart w:id="102" w:name="_Hlk90297640"/>
      <w:r>
        <w:rPr>
          <w:rFonts w:hint="eastAsia" w:ascii="宋体" w:cs="仿宋"/>
          <w:color w:val="000000"/>
          <w:kern w:val="0"/>
          <w:sz w:val="24"/>
          <w:lang w:val="zh-CN"/>
        </w:rPr>
        <w:t>1、填写此表时不得改变表格形式（可按所投包增加行）。</w:t>
      </w:r>
      <w:bookmarkEnd w:id="102"/>
    </w:p>
    <w:p w14:paraId="0E6D8C2D">
      <w:pPr>
        <w:autoSpaceDE w:val="0"/>
        <w:autoSpaceDN w:val="0"/>
        <w:adjustRightInd w:val="0"/>
        <w:spacing w:line="360" w:lineRule="auto"/>
        <w:ind w:firstLine="480" w:firstLineChars="200"/>
        <w:jc w:val="left"/>
        <w:rPr>
          <w:rFonts w:ascii="宋体" w:cs="仿宋"/>
          <w:color w:val="000000"/>
          <w:kern w:val="0"/>
          <w:sz w:val="24"/>
          <w:lang w:val="zh-CN"/>
        </w:rPr>
      </w:pPr>
      <w:r>
        <w:rPr>
          <w:rFonts w:hint="eastAsia" w:ascii="宋体" w:cs="仿宋"/>
          <w:color w:val="000000"/>
          <w:kern w:val="0"/>
          <w:sz w:val="24"/>
        </w:rPr>
        <w:t>2、</w:t>
      </w:r>
      <w:r>
        <w:rPr>
          <w:rFonts w:hint="eastAsia" w:ascii="宋体" w:cs="仿宋"/>
          <w:color w:val="000000"/>
          <w:kern w:val="0"/>
          <w:sz w:val="24"/>
          <w:lang w:val="zh-CN"/>
        </w:rPr>
        <w:t>“磋商报价”为磋商总价。磋商报价必须包括：产品费、检验费、手续费、包装费、运输费、保险费、安装调试费、税金及其他不可预见费等全部费用。</w:t>
      </w:r>
    </w:p>
    <w:p w14:paraId="1BA750D3">
      <w:pPr>
        <w:autoSpaceDE w:val="0"/>
        <w:autoSpaceDN w:val="0"/>
        <w:adjustRightInd w:val="0"/>
        <w:spacing w:line="360" w:lineRule="auto"/>
        <w:ind w:firstLine="480" w:firstLineChars="200"/>
        <w:jc w:val="left"/>
        <w:rPr>
          <w:rFonts w:ascii="宋体" w:cs="仿宋"/>
          <w:color w:val="000000"/>
          <w:kern w:val="0"/>
          <w:sz w:val="24"/>
          <w:lang w:val="zh-CN"/>
        </w:rPr>
      </w:pPr>
      <w:r>
        <w:rPr>
          <w:rFonts w:hint="eastAsia" w:ascii="宋体" w:cs="仿宋"/>
          <w:color w:val="000000"/>
          <w:kern w:val="0"/>
          <w:sz w:val="24"/>
          <w:lang w:val="zh-CN"/>
        </w:rPr>
        <w:t>3、“交货期”是指产品能够交付使用的具体时间。</w:t>
      </w:r>
    </w:p>
    <w:p w14:paraId="7CD46426">
      <w:pPr>
        <w:autoSpaceDE w:val="0"/>
        <w:autoSpaceDN w:val="0"/>
        <w:adjustRightInd w:val="0"/>
        <w:spacing w:line="360" w:lineRule="auto"/>
        <w:ind w:firstLine="480" w:firstLineChars="200"/>
        <w:jc w:val="left"/>
        <w:rPr>
          <w:rFonts w:ascii="宋体" w:cs="仿宋"/>
          <w:color w:val="000000"/>
          <w:kern w:val="0"/>
          <w:sz w:val="24"/>
          <w:lang w:val="zh-CN"/>
        </w:rPr>
      </w:pPr>
      <w:r>
        <w:rPr>
          <w:rFonts w:hint="eastAsia" w:ascii="宋体" w:cs="仿宋"/>
          <w:color w:val="000000"/>
          <w:kern w:val="0"/>
          <w:sz w:val="24"/>
          <w:lang w:val="zh-CN"/>
        </w:rPr>
        <w:t>4、磋商报价不能有两个或两个以上的报价方案。</w:t>
      </w:r>
    </w:p>
    <w:p w14:paraId="7B12FA2A">
      <w:pPr>
        <w:spacing w:line="360" w:lineRule="auto"/>
        <w:ind w:firstLine="388" w:firstLineChars="193"/>
        <w:rPr>
          <w:rFonts w:ascii="宋体" w:cs="Arial"/>
          <w:b/>
          <w:color w:val="000000"/>
          <w:sz w:val="20"/>
          <w:lang w:val="zh-CN"/>
        </w:rPr>
      </w:pPr>
    </w:p>
    <w:p w14:paraId="221420E9">
      <w:pPr>
        <w:spacing w:line="360" w:lineRule="auto"/>
        <w:ind w:firstLine="388" w:firstLineChars="193"/>
        <w:rPr>
          <w:rFonts w:ascii="宋体" w:cs="Arial"/>
          <w:b/>
          <w:color w:val="000000"/>
          <w:sz w:val="20"/>
          <w:lang w:val="zh-CN"/>
        </w:rPr>
      </w:pPr>
    </w:p>
    <w:p w14:paraId="793F43A9">
      <w:pPr>
        <w:spacing w:line="360" w:lineRule="auto"/>
        <w:ind w:firstLine="388" w:firstLineChars="193"/>
        <w:rPr>
          <w:rFonts w:ascii="宋体" w:cs="Arial"/>
          <w:b/>
          <w:color w:val="000000"/>
          <w:sz w:val="20"/>
          <w:lang w:val="zh-CN"/>
        </w:rPr>
      </w:pPr>
    </w:p>
    <w:p w14:paraId="0B13B35E">
      <w:pPr>
        <w:spacing w:line="360" w:lineRule="auto"/>
        <w:ind w:firstLine="388" w:firstLineChars="193"/>
        <w:rPr>
          <w:rFonts w:ascii="宋体" w:cs="宋体"/>
          <w:b/>
          <w:bCs/>
          <w:color w:val="000000"/>
          <w:kern w:val="0"/>
          <w:sz w:val="20"/>
          <w:szCs w:val="22"/>
          <w:lang w:val="zh-CN"/>
        </w:rPr>
      </w:pPr>
    </w:p>
    <w:p w14:paraId="0DD4D220">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rPr>
        <w:t xml:space="preserve">                                             磋商供应商：                （公章）</w:t>
      </w:r>
    </w:p>
    <w:p w14:paraId="388DD936">
      <w:pPr>
        <w:tabs>
          <w:tab w:val="left" w:pos="168"/>
        </w:tabs>
        <w:adjustRightInd w:val="0"/>
        <w:spacing w:line="360" w:lineRule="auto"/>
        <w:jc w:val="right"/>
        <w:textAlignment w:val="baseline"/>
        <w:rPr>
          <w:rFonts w:ascii="宋体"/>
          <w:bCs/>
          <w:color w:val="000000"/>
          <w:sz w:val="24"/>
          <w:szCs w:val="28"/>
        </w:rPr>
      </w:pPr>
      <w:bookmarkStart w:id="103" w:name="_Hlk90297665"/>
      <w:r>
        <w:rPr>
          <w:rFonts w:hint="eastAsia" w:ascii="宋体"/>
          <w:bCs/>
          <w:color w:val="000000"/>
          <w:sz w:val="24"/>
          <w:szCs w:val="28"/>
        </w:rPr>
        <w:t>法定代表人或委托代理人</w:t>
      </w:r>
      <w:bookmarkEnd w:id="103"/>
      <w:r>
        <w:rPr>
          <w:rFonts w:hint="eastAsia" w:ascii="宋体"/>
          <w:bCs/>
          <w:color w:val="000000"/>
          <w:sz w:val="24"/>
          <w:szCs w:val="28"/>
        </w:rPr>
        <w:t>：                （签字）</w:t>
      </w:r>
    </w:p>
    <w:p w14:paraId="34D2C050">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rPr>
        <w:t xml:space="preserve">                                                 日期：          年   月   日</w:t>
      </w:r>
    </w:p>
    <w:p w14:paraId="142892C9">
      <w:pPr>
        <w:rPr>
          <w:color w:val="000000"/>
          <w:lang w:val="zh-CN"/>
        </w:rPr>
      </w:pPr>
    </w:p>
    <w:p w14:paraId="7393D4B3">
      <w:pPr>
        <w:widowControl/>
        <w:jc w:val="left"/>
        <w:rPr>
          <w:rFonts w:ascii="宋体"/>
          <w:b/>
          <w:color w:val="000000"/>
          <w:sz w:val="32"/>
          <w:szCs w:val="20"/>
          <w:lang w:val="zh-CN"/>
        </w:rPr>
      </w:pPr>
      <w:r>
        <w:rPr>
          <w:b/>
          <w:color w:val="000000"/>
          <w:sz w:val="32"/>
          <w:lang w:val="zh-CN"/>
        </w:rPr>
        <w:br w:type="page"/>
      </w:r>
    </w:p>
    <w:p w14:paraId="0953D343">
      <w:pPr>
        <w:pStyle w:val="5"/>
        <w:numPr>
          <w:ilvl w:val="0"/>
          <w:numId w:val="0"/>
        </w:numPr>
        <w:ind w:left="709" w:hanging="709"/>
        <w:rPr>
          <w:color w:val="000000"/>
          <w:lang w:val="zh-CN"/>
        </w:rPr>
      </w:pPr>
      <w:bookmarkStart w:id="104" w:name="_Toc17229"/>
      <w:r>
        <w:rPr>
          <w:rFonts w:hint="eastAsia"/>
          <w:b/>
          <w:color w:val="000000"/>
          <w:sz w:val="32"/>
          <w:lang w:val="zh-CN"/>
        </w:rPr>
        <w:t>格式12</w:t>
      </w:r>
      <w:r>
        <w:rPr>
          <w:rFonts w:hint="eastAsia"/>
          <w:b/>
          <w:color w:val="000000"/>
          <w:sz w:val="32"/>
        </w:rPr>
        <w:t>.</w:t>
      </w:r>
      <w:r>
        <w:rPr>
          <w:rFonts w:hint="eastAsia"/>
          <w:b/>
          <w:color w:val="000000"/>
          <w:sz w:val="32"/>
          <w:lang w:val="zh-CN"/>
        </w:rPr>
        <w:t>分项报价表</w:t>
      </w:r>
      <w:bookmarkEnd w:id="104"/>
    </w:p>
    <w:p w14:paraId="6FDC6B1B">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分项报价表</w:t>
      </w:r>
    </w:p>
    <w:p w14:paraId="7605ECBB">
      <w:pPr>
        <w:spacing w:line="360" w:lineRule="auto"/>
        <w:rPr>
          <w:rFonts w:ascii="宋体" w:cs="宋体"/>
          <w:b/>
          <w:bCs/>
          <w:color w:val="000000"/>
          <w:kern w:val="0"/>
          <w:sz w:val="24"/>
          <w:lang w:val="zh-CN"/>
        </w:rPr>
      </w:pPr>
      <w:r>
        <w:rPr>
          <w:rFonts w:hint="eastAsia" w:ascii="宋体" w:cs="宋体"/>
          <w:b/>
          <w:bCs/>
          <w:color w:val="000000"/>
          <w:kern w:val="0"/>
          <w:sz w:val="24"/>
          <w:lang w:val="zh-CN"/>
        </w:rPr>
        <w:t xml:space="preserve">采购项目名称:  </w:t>
      </w:r>
    </w:p>
    <w:p w14:paraId="5C57C0F0">
      <w:pPr>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p w14:paraId="2D918C88">
      <w:pPr>
        <w:spacing w:line="360" w:lineRule="auto"/>
        <w:jc w:val="right"/>
        <w:rPr>
          <w:rFonts w:ascii="宋体" w:cs="宋体"/>
          <w:bCs/>
          <w:color w:val="000000"/>
          <w:kern w:val="0"/>
          <w:sz w:val="24"/>
          <w:lang w:val="zh-CN"/>
        </w:rPr>
      </w:pPr>
      <w:r>
        <w:rPr>
          <w:rFonts w:ascii="宋体" w:cs="宋体"/>
          <w:bCs/>
          <w:color w:val="000000"/>
          <w:kern w:val="0"/>
          <w:sz w:val="24"/>
          <w:lang w:val="zh-CN"/>
        </w:rPr>
        <w:t>单位</w:t>
      </w:r>
      <w:r>
        <w:rPr>
          <w:rFonts w:hint="eastAsia" w:ascii="宋体" w:cs="宋体"/>
          <w:bCs/>
          <w:color w:val="000000"/>
          <w:kern w:val="0"/>
          <w:sz w:val="24"/>
          <w:lang w:val="zh-CN"/>
        </w:rPr>
        <w:t>：</w:t>
      </w:r>
      <w:r>
        <w:rPr>
          <w:rFonts w:ascii="宋体" w:cs="宋体"/>
          <w:bCs/>
          <w:color w:val="000000"/>
          <w:kern w:val="0"/>
          <w:sz w:val="24"/>
          <w:lang w:val="zh-CN"/>
        </w:rPr>
        <w:t>人民币</w:t>
      </w:r>
      <w:r>
        <w:rPr>
          <w:rFonts w:hint="eastAsia" w:ascii="宋体" w:cs="宋体"/>
          <w:bCs/>
          <w:color w:val="000000"/>
          <w:kern w:val="0"/>
          <w:sz w:val="24"/>
          <w:lang w:val="zh-CN"/>
        </w:rPr>
        <w:t>（</w:t>
      </w:r>
      <w:r>
        <w:rPr>
          <w:rFonts w:ascii="宋体" w:cs="宋体"/>
          <w:bCs/>
          <w:color w:val="000000"/>
          <w:kern w:val="0"/>
          <w:sz w:val="24"/>
          <w:lang w:val="zh-CN"/>
        </w:rPr>
        <w:t>元</w:t>
      </w:r>
      <w:r>
        <w:rPr>
          <w:rFonts w:hint="eastAsia" w:ascii="宋体" w:cs="宋体"/>
          <w:bCs/>
          <w:color w:val="000000"/>
          <w:kern w:val="0"/>
          <w:sz w:val="24"/>
          <w:lang w:val="zh-CN"/>
        </w:rPr>
        <w:t>）</w:t>
      </w:r>
    </w:p>
    <w:tbl>
      <w:tblPr>
        <w:tblStyle w:val="33"/>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272D8F12">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noWrap/>
            <w:vAlign w:val="center"/>
          </w:tcPr>
          <w:p w14:paraId="43C912F9">
            <w:pPr>
              <w:jc w:val="center"/>
              <w:rPr>
                <w:rFonts w:ascii="宋体"/>
                <w:color w:val="000000"/>
                <w:sz w:val="24"/>
                <w:lang w:val="zh-CN"/>
              </w:rPr>
            </w:pPr>
            <w:r>
              <w:rPr>
                <w:rFonts w:hint="eastAsia" w:ascii="宋体"/>
                <w:color w:val="000000"/>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13E9C4EF">
            <w:pPr>
              <w:jc w:val="center"/>
              <w:rPr>
                <w:rFonts w:ascii="宋体"/>
                <w:color w:val="000000"/>
                <w:sz w:val="24"/>
                <w:lang w:val="zh-CN"/>
              </w:rPr>
            </w:pPr>
            <w:r>
              <w:rPr>
                <w:rFonts w:hint="eastAsia" w:ascii="宋体"/>
                <w:color w:val="000000"/>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0A34BC93">
            <w:pPr>
              <w:jc w:val="center"/>
              <w:rPr>
                <w:rFonts w:ascii="宋体"/>
                <w:color w:val="000000"/>
                <w:sz w:val="24"/>
                <w:lang w:val="zh-CN"/>
              </w:rPr>
            </w:pPr>
            <w:r>
              <w:rPr>
                <w:rFonts w:hint="eastAsia" w:ascii="宋体"/>
                <w:color w:val="000000"/>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24330C46">
            <w:pPr>
              <w:jc w:val="center"/>
              <w:rPr>
                <w:rFonts w:ascii="宋体"/>
                <w:color w:val="000000"/>
                <w:sz w:val="24"/>
                <w:lang w:val="zh-CN"/>
              </w:rPr>
            </w:pPr>
            <w:r>
              <w:rPr>
                <w:rFonts w:hint="eastAsia" w:ascii="宋体"/>
                <w:color w:val="000000"/>
                <w:sz w:val="24"/>
                <w:lang w:val="zh-CN"/>
              </w:rPr>
              <w:t>规格</w:t>
            </w:r>
          </w:p>
          <w:p w14:paraId="556AAE19">
            <w:pPr>
              <w:jc w:val="center"/>
              <w:rPr>
                <w:rFonts w:ascii="宋体"/>
                <w:color w:val="000000"/>
                <w:sz w:val="24"/>
                <w:lang w:val="zh-CN"/>
              </w:rPr>
            </w:pPr>
            <w:r>
              <w:rPr>
                <w:rFonts w:hint="eastAsia" w:ascii="宋体"/>
                <w:color w:val="000000"/>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78A5D8A9">
            <w:pPr>
              <w:jc w:val="center"/>
              <w:rPr>
                <w:rFonts w:ascii="宋体"/>
                <w:color w:val="000000"/>
                <w:sz w:val="24"/>
                <w:lang w:val="zh-CN"/>
              </w:rPr>
            </w:pPr>
            <w:r>
              <w:rPr>
                <w:rFonts w:hint="eastAsia" w:ascii="宋体"/>
                <w:color w:val="000000"/>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0D75B499">
            <w:pPr>
              <w:jc w:val="center"/>
              <w:rPr>
                <w:rFonts w:ascii="宋体"/>
                <w:color w:val="000000"/>
                <w:sz w:val="24"/>
              </w:rPr>
            </w:pPr>
            <w:r>
              <w:rPr>
                <w:rFonts w:hint="eastAsia" w:ascii="宋体"/>
                <w:color w:val="000000"/>
                <w:sz w:val="24"/>
                <w:lang w:val="zh-CN"/>
              </w:rPr>
              <w:t>数量</w:t>
            </w:r>
            <w:r>
              <w:rPr>
                <w:rFonts w:hint="eastAsia" w:ascii="宋体"/>
                <w:color w:val="000000"/>
                <w:sz w:val="24"/>
              </w:rPr>
              <w:t>及单位</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779E05F4">
            <w:pPr>
              <w:jc w:val="center"/>
              <w:rPr>
                <w:rFonts w:ascii="宋体"/>
                <w:color w:val="000000"/>
                <w:sz w:val="24"/>
                <w:lang w:val="zh-CN"/>
              </w:rPr>
            </w:pPr>
            <w:r>
              <w:rPr>
                <w:rFonts w:hint="eastAsia" w:ascii="宋体"/>
                <w:color w:val="000000"/>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04576093">
            <w:pPr>
              <w:jc w:val="center"/>
              <w:rPr>
                <w:rFonts w:ascii="宋体"/>
                <w:color w:val="000000"/>
                <w:sz w:val="24"/>
                <w:lang w:val="zh-CN"/>
              </w:rPr>
            </w:pPr>
            <w:r>
              <w:rPr>
                <w:rFonts w:hint="eastAsia" w:ascii="宋体"/>
                <w:color w:val="000000"/>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noWrap/>
            <w:vAlign w:val="center"/>
          </w:tcPr>
          <w:p w14:paraId="27208F7E">
            <w:pPr>
              <w:jc w:val="center"/>
              <w:rPr>
                <w:rFonts w:ascii="宋体"/>
                <w:color w:val="000000"/>
                <w:sz w:val="24"/>
                <w:lang w:val="zh-CN"/>
              </w:rPr>
            </w:pPr>
            <w:r>
              <w:rPr>
                <w:rFonts w:hint="eastAsia" w:ascii="宋体"/>
                <w:color w:val="000000"/>
                <w:sz w:val="24"/>
                <w:lang w:val="zh-CN"/>
              </w:rPr>
              <w:t>备注</w:t>
            </w:r>
          </w:p>
        </w:tc>
      </w:tr>
      <w:tr w14:paraId="42866804">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19D66528">
            <w:pPr>
              <w:jc w:val="center"/>
              <w:rPr>
                <w:rFonts w:ascii="宋体"/>
                <w:color w:val="000000"/>
                <w:sz w:val="24"/>
                <w:lang w:val="zh-CN"/>
              </w:rPr>
            </w:pPr>
            <w:r>
              <w:rPr>
                <w:rFonts w:ascii="宋体"/>
                <w:color w:val="000000"/>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0F36B2C">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563674E">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17ED986">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A6BE0BE">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799A4A1">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C4D7288">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22F8E2B">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656DDB64">
            <w:pPr>
              <w:jc w:val="center"/>
              <w:rPr>
                <w:rFonts w:ascii="宋体"/>
                <w:color w:val="000000"/>
                <w:sz w:val="24"/>
                <w:lang w:val="zh-CN"/>
              </w:rPr>
            </w:pPr>
          </w:p>
        </w:tc>
      </w:tr>
      <w:tr w14:paraId="4E1E30E3">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39512F61">
            <w:pPr>
              <w:jc w:val="center"/>
              <w:rPr>
                <w:rFonts w:ascii="宋体"/>
                <w:color w:val="000000"/>
                <w:sz w:val="24"/>
                <w:lang w:val="zh-CN"/>
              </w:rPr>
            </w:pPr>
            <w:r>
              <w:rPr>
                <w:rFonts w:ascii="宋体"/>
                <w:color w:val="000000"/>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A93727A">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59BB526">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1812BFA">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380E001">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21E3318">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B9B0A6A">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5EB7786">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255522A1">
            <w:pPr>
              <w:jc w:val="center"/>
              <w:rPr>
                <w:rFonts w:ascii="宋体"/>
                <w:color w:val="000000"/>
                <w:sz w:val="24"/>
                <w:lang w:val="zh-CN"/>
              </w:rPr>
            </w:pPr>
          </w:p>
        </w:tc>
      </w:tr>
      <w:tr w14:paraId="67C100C0">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7746495B">
            <w:pPr>
              <w:jc w:val="center"/>
              <w:rPr>
                <w:rFonts w:ascii="宋体"/>
                <w:color w:val="000000"/>
                <w:sz w:val="24"/>
                <w:lang w:val="zh-CN"/>
              </w:rPr>
            </w:pPr>
            <w:r>
              <w:rPr>
                <w:rFonts w:ascii="宋体"/>
                <w:color w:val="000000"/>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E79208B">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7E25155">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05705BD">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5841806">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79A7B77">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C7F638B">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E1A80C6">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29CAE507">
            <w:pPr>
              <w:jc w:val="center"/>
              <w:rPr>
                <w:rFonts w:ascii="宋体"/>
                <w:color w:val="000000"/>
                <w:sz w:val="24"/>
                <w:lang w:val="zh-CN"/>
              </w:rPr>
            </w:pPr>
          </w:p>
        </w:tc>
      </w:tr>
      <w:tr w14:paraId="2537E84E">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7246C354">
            <w:pPr>
              <w:jc w:val="center"/>
              <w:rPr>
                <w:rFonts w:ascii="宋体"/>
                <w:color w:val="000000"/>
                <w:sz w:val="24"/>
                <w:lang w:val="zh-CN"/>
              </w:rPr>
            </w:pPr>
            <w:r>
              <w:rPr>
                <w:rFonts w:ascii="宋体"/>
                <w:color w:val="000000"/>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FC057D7">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0F6A35B">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0E5A225">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48A0EE1">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F699260">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0213A88">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5CF6334">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201D75AB">
            <w:pPr>
              <w:jc w:val="center"/>
              <w:rPr>
                <w:rFonts w:ascii="宋体"/>
                <w:color w:val="000000"/>
                <w:sz w:val="24"/>
                <w:lang w:val="zh-CN"/>
              </w:rPr>
            </w:pPr>
          </w:p>
        </w:tc>
      </w:tr>
      <w:tr w14:paraId="7D7A4E1A">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6CD7C13D">
            <w:pPr>
              <w:jc w:val="center"/>
              <w:rPr>
                <w:rFonts w:ascii="宋体"/>
                <w:color w:val="000000"/>
                <w:sz w:val="24"/>
                <w:lang w:val="zh-CN"/>
              </w:rPr>
            </w:pPr>
            <w:r>
              <w:rPr>
                <w:rFonts w:ascii="宋体"/>
                <w:color w:val="000000"/>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C1D3740">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7DD4FEA">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04FB0A8">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C38DF32">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CD7438C">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9475DE4">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1E9D11C">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320824D8">
            <w:pPr>
              <w:jc w:val="center"/>
              <w:rPr>
                <w:rFonts w:ascii="宋体"/>
                <w:color w:val="000000"/>
                <w:sz w:val="24"/>
                <w:lang w:val="zh-CN"/>
              </w:rPr>
            </w:pPr>
          </w:p>
        </w:tc>
      </w:tr>
      <w:tr w14:paraId="3D78B5C0">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noWrap/>
            <w:vAlign w:val="center"/>
          </w:tcPr>
          <w:p w14:paraId="58134144">
            <w:pPr>
              <w:rPr>
                <w:rFonts w:ascii="宋体"/>
                <w:color w:val="000000"/>
                <w:sz w:val="24"/>
                <w:lang w:val="zh-CN"/>
              </w:rPr>
            </w:pPr>
            <w:r>
              <w:rPr>
                <w:rFonts w:hint="eastAsia" w:ascii="宋体"/>
                <w:color w:val="000000"/>
                <w:sz w:val="24"/>
                <w:lang w:val="zh-CN"/>
              </w:rPr>
              <w:t>优惠承诺及其他：</w:t>
            </w:r>
          </w:p>
          <w:p w14:paraId="75BBB76D">
            <w:pPr>
              <w:rPr>
                <w:rFonts w:ascii="宋体"/>
                <w:color w:val="000000"/>
                <w:sz w:val="24"/>
                <w:lang w:val="zh-CN"/>
              </w:rPr>
            </w:pPr>
          </w:p>
        </w:tc>
      </w:tr>
      <w:tr w14:paraId="6CEF244D">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noWrap/>
            <w:vAlign w:val="center"/>
          </w:tcPr>
          <w:p w14:paraId="5AE168FB">
            <w:pPr>
              <w:rPr>
                <w:rFonts w:ascii="宋体"/>
                <w:color w:val="000000"/>
                <w:sz w:val="24"/>
                <w:lang w:val="zh-CN"/>
              </w:rPr>
            </w:pPr>
            <w:r>
              <w:rPr>
                <w:rFonts w:hint="eastAsia" w:ascii="宋体"/>
                <w:color w:val="000000"/>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noWrap/>
            <w:vAlign w:val="center"/>
          </w:tcPr>
          <w:p w14:paraId="1485440C">
            <w:pPr>
              <w:rPr>
                <w:rFonts w:ascii="宋体"/>
                <w:color w:val="000000"/>
                <w:sz w:val="24"/>
                <w:lang w:val="zh-CN"/>
              </w:rPr>
            </w:pPr>
            <w:r>
              <w:rPr>
                <w:rFonts w:hint="eastAsia" w:ascii="宋体"/>
                <w:color w:val="000000"/>
                <w:sz w:val="24"/>
                <w:lang w:val="zh-CN"/>
              </w:rPr>
              <w:t>小写：</w:t>
            </w:r>
          </w:p>
          <w:p w14:paraId="57903230">
            <w:pPr>
              <w:rPr>
                <w:rFonts w:ascii="宋体"/>
                <w:color w:val="000000"/>
                <w:sz w:val="24"/>
                <w:lang w:val="zh-CN"/>
              </w:rPr>
            </w:pPr>
          </w:p>
          <w:p w14:paraId="51E22D42">
            <w:pPr>
              <w:rPr>
                <w:rFonts w:ascii="宋体"/>
                <w:color w:val="000000"/>
                <w:sz w:val="24"/>
                <w:lang w:val="zh-CN"/>
              </w:rPr>
            </w:pPr>
            <w:r>
              <w:rPr>
                <w:rFonts w:hint="eastAsia" w:ascii="宋体"/>
                <w:color w:val="000000"/>
                <w:sz w:val="24"/>
                <w:lang w:val="zh-CN"/>
              </w:rPr>
              <w:t>大写：</w:t>
            </w:r>
          </w:p>
        </w:tc>
      </w:tr>
    </w:tbl>
    <w:p w14:paraId="2D508A52">
      <w:pPr>
        <w:pStyle w:val="20"/>
        <w:rPr>
          <w:color w:val="000000"/>
          <w:lang w:val="zh-CN"/>
        </w:rPr>
      </w:pPr>
    </w:p>
    <w:p w14:paraId="05D73872">
      <w:pPr>
        <w:autoSpaceDE w:val="0"/>
        <w:autoSpaceDN w:val="0"/>
        <w:adjustRightInd w:val="0"/>
        <w:spacing w:line="360" w:lineRule="auto"/>
        <w:jc w:val="left"/>
        <w:rPr>
          <w:rFonts w:ascii="宋体" w:cs="仿宋"/>
          <w:color w:val="000000"/>
          <w:kern w:val="0"/>
          <w:sz w:val="24"/>
          <w:lang w:val="zh-CN"/>
        </w:rPr>
      </w:pPr>
      <w:r>
        <w:rPr>
          <w:rFonts w:hint="eastAsia" w:ascii="宋体" w:cs="仿宋"/>
          <w:color w:val="000000"/>
          <w:kern w:val="0"/>
          <w:sz w:val="24"/>
        </w:rPr>
        <w:t>注：</w:t>
      </w:r>
      <w:r>
        <w:rPr>
          <w:rFonts w:hint="eastAsia" w:ascii="宋体" w:cs="仿宋"/>
          <w:color w:val="000000"/>
          <w:kern w:val="0"/>
          <w:sz w:val="24"/>
          <w:lang w:val="zh-CN"/>
        </w:rPr>
        <w:t>1、本表应依照采购项目参数及要求中的产品序号按顺序逐项填写，不得遗漏。</w:t>
      </w:r>
    </w:p>
    <w:p w14:paraId="2C9D19EC">
      <w:pPr>
        <w:autoSpaceDE w:val="0"/>
        <w:autoSpaceDN w:val="0"/>
        <w:adjustRightInd w:val="0"/>
        <w:spacing w:line="360" w:lineRule="auto"/>
        <w:ind w:firstLine="480" w:firstLineChars="200"/>
        <w:jc w:val="left"/>
        <w:rPr>
          <w:rFonts w:ascii="宋体" w:cs="仿宋"/>
          <w:color w:val="000000"/>
          <w:kern w:val="0"/>
          <w:sz w:val="24"/>
          <w:lang w:val="zh-CN"/>
        </w:rPr>
      </w:pPr>
      <w:r>
        <w:rPr>
          <w:rFonts w:hint="eastAsia" w:ascii="宋体" w:cs="仿宋"/>
          <w:color w:val="000000"/>
          <w:kern w:val="0"/>
          <w:sz w:val="24"/>
          <w:lang w:val="zh-CN"/>
        </w:rPr>
        <w:t>2、“分项报价表”须为打印版，手写无效。</w:t>
      </w:r>
    </w:p>
    <w:p w14:paraId="21F84888">
      <w:pPr>
        <w:autoSpaceDE w:val="0"/>
        <w:autoSpaceDN w:val="0"/>
        <w:spacing w:line="360" w:lineRule="auto"/>
        <w:ind w:firstLine="402" w:firstLineChars="200"/>
        <w:rPr>
          <w:rFonts w:ascii="宋体" w:cs="Arial"/>
          <w:b/>
          <w:bCs/>
          <w:color w:val="000000"/>
          <w:sz w:val="20"/>
          <w:lang w:val="zh-CN"/>
        </w:rPr>
      </w:pPr>
    </w:p>
    <w:p w14:paraId="4D033C0F">
      <w:pPr>
        <w:spacing w:line="360" w:lineRule="auto"/>
        <w:rPr>
          <w:rFonts w:ascii="宋体"/>
          <w:color w:val="000000"/>
          <w:lang w:val="zh-CN"/>
        </w:rPr>
      </w:pPr>
    </w:p>
    <w:p w14:paraId="1023DD33">
      <w:pPr>
        <w:spacing w:line="360" w:lineRule="auto"/>
        <w:rPr>
          <w:rFonts w:ascii="宋体"/>
          <w:color w:val="000000"/>
          <w:lang w:val="zh-CN"/>
        </w:rPr>
      </w:pPr>
    </w:p>
    <w:p w14:paraId="4AE9A786">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磋商供应商：       （公章）</w:t>
      </w:r>
    </w:p>
    <w:p w14:paraId="00CC89CA">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14:paraId="41CEB026">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p>
    <w:p w14:paraId="31486A43">
      <w:pPr>
        <w:rPr>
          <w:color w:val="000000"/>
          <w:lang w:val="zh-CN"/>
        </w:rPr>
      </w:pPr>
    </w:p>
    <w:p w14:paraId="42216415">
      <w:pPr>
        <w:widowControl/>
        <w:jc w:val="left"/>
        <w:rPr>
          <w:rFonts w:ascii="宋体"/>
          <w:b/>
          <w:color w:val="000000"/>
          <w:sz w:val="32"/>
          <w:szCs w:val="20"/>
          <w:lang w:val="zh-CN"/>
        </w:rPr>
      </w:pPr>
      <w:r>
        <w:rPr>
          <w:b/>
          <w:color w:val="000000"/>
          <w:sz w:val="32"/>
          <w:lang w:val="zh-CN"/>
        </w:rPr>
        <w:br w:type="page"/>
      </w:r>
    </w:p>
    <w:p w14:paraId="16094802">
      <w:pPr>
        <w:pStyle w:val="5"/>
        <w:numPr>
          <w:ilvl w:val="0"/>
          <w:numId w:val="0"/>
        </w:numPr>
        <w:ind w:left="709" w:hanging="709"/>
        <w:rPr>
          <w:rFonts w:cs="宋体"/>
          <w:color w:val="000000"/>
        </w:rPr>
      </w:pPr>
      <w:bookmarkStart w:id="105" w:name="_Toc11189"/>
      <w:r>
        <w:rPr>
          <w:rFonts w:hint="eastAsia"/>
          <w:b/>
          <w:color w:val="000000"/>
          <w:sz w:val="32"/>
          <w:lang w:val="zh-CN"/>
        </w:rPr>
        <w:t>格式13</w:t>
      </w:r>
      <w:r>
        <w:rPr>
          <w:rFonts w:hint="eastAsia"/>
          <w:b/>
          <w:color w:val="000000"/>
          <w:sz w:val="32"/>
        </w:rPr>
        <w:t>.</w:t>
      </w:r>
      <w:r>
        <w:rPr>
          <w:rFonts w:hint="eastAsia"/>
          <w:b/>
          <w:color w:val="000000"/>
          <w:sz w:val="32"/>
          <w:lang w:val="zh-CN"/>
        </w:rPr>
        <w:t>技术规格响应表</w:t>
      </w:r>
      <w:bookmarkEnd w:id="105"/>
    </w:p>
    <w:p w14:paraId="7D1C280D">
      <w:pPr>
        <w:autoSpaceDE w:val="0"/>
        <w:autoSpaceDN w:val="0"/>
        <w:adjustRightInd w:val="0"/>
        <w:spacing w:line="360" w:lineRule="auto"/>
        <w:jc w:val="center"/>
        <w:rPr>
          <w:rFonts w:ascii="宋体" w:cs="宋体"/>
          <w:b/>
          <w:bCs/>
          <w:color w:val="000000"/>
          <w:kern w:val="0"/>
          <w:sz w:val="30"/>
          <w:szCs w:val="30"/>
          <w:lang w:val="zh-CN"/>
        </w:rPr>
      </w:pPr>
      <w:bookmarkStart w:id="106" w:name="_Toc25742"/>
      <w:bookmarkStart w:id="107" w:name="_Toc20510"/>
      <w:bookmarkStart w:id="108" w:name="_Toc444715742"/>
      <w:r>
        <w:rPr>
          <w:rFonts w:hint="eastAsia" w:ascii="宋体" w:cs="宋体"/>
          <w:b/>
          <w:bCs/>
          <w:color w:val="000000"/>
          <w:kern w:val="0"/>
          <w:sz w:val="30"/>
          <w:szCs w:val="30"/>
          <w:lang w:val="zh-CN"/>
        </w:rPr>
        <w:t>技术规格响应表</w:t>
      </w:r>
    </w:p>
    <w:p w14:paraId="3C3964D2">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 xml:space="preserve">采购项目名称:  </w:t>
      </w:r>
    </w:p>
    <w:p w14:paraId="00DDADED">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tbl>
      <w:tblPr>
        <w:tblStyle w:val="33"/>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701"/>
        <w:gridCol w:w="850"/>
        <w:gridCol w:w="709"/>
        <w:gridCol w:w="1843"/>
        <w:gridCol w:w="1984"/>
        <w:gridCol w:w="851"/>
        <w:gridCol w:w="709"/>
      </w:tblGrid>
      <w:tr w14:paraId="0D9D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tcBorders>
              <w:top w:val="single" w:color="auto" w:sz="4" w:space="0"/>
              <w:left w:val="single" w:color="auto" w:sz="4" w:space="0"/>
              <w:bottom w:val="single" w:color="auto" w:sz="4" w:space="0"/>
              <w:right w:val="single" w:color="auto" w:sz="4" w:space="0"/>
            </w:tcBorders>
            <w:noWrap/>
            <w:vAlign w:val="center"/>
          </w:tcPr>
          <w:p w14:paraId="53660436">
            <w:pPr>
              <w:spacing w:line="360" w:lineRule="auto"/>
              <w:jc w:val="center"/>
              <w:rPr>
                <w:rFonts w:ascii="宋体"/>
                <w:color w:val="000000"/>
              </w:rPr>
            </w:pPr>
            <w:r>
              <w:rPr>
                <w:rFonts w:hint="eastAsia" w:ascii="宋体"/>
                <w:color w:val="000000"/>
              </w:rPr>
              <w:t>序号</w:t>
            </w:r>
          </w:p>
        </w:tc>
        <w:tc>
          <w:tcPr>
            <w:tcW w:w="3402" w:type="dxa"/>
            <w:gridSpan w:val="3"/>
            <w:tcBorders>
              <w:top w:val="single" w:color="auto" w:sz="4" w:space="0"/>
              <w:left w:val="single" w:color="auto" w:sz="4" w:space="0"/>
              <w:bottom w:val="single" w:color="auto" w:sz="4" w:space="0"/>
              <w:right w:val="single" w:color="auto" w:sz="4" w:space="0"/>
            </w:tcBorders>
            <w:noWrap/>
            <w:vAlign w:val="center"/>
          </w:tcPr>
          <w:p w14:paraId="0BBC5E6B">
            <w:pPr>
              <w:spacing w:line="360" w:lineRule="auto"/>
              <w:jc w:val="center"/>
              <w:rPr>
                <w:rFonts w:ascii="宋体"/>
                <w:color w:val="000000"/>
              </w:rPr>
            </w:pPr>
            <w:r>
              <w:rPr>
                <w:rFonts w:hint="eastAsia" w:ascii="宋体" w:cs="仿宋_GB2312"/>
                <w:color w:val="000000"/>
              </w:rPr>
              <w:t>采购需求技术参数、指标</w:t>
            </w:r>
          </w:p>
        </w:tc>
        <w:tc>
          <w:tcPr>
            <w:tcW w:w="5387" w:type="dxa"/>
            <w:gridSpan w:val="4"/>
            <w:tcBorders>
              <w:top w:val="single" w:color="auto" w:sz="4" w:space="0"/>
              <w:left w:val="single" w:color="auto" w:sz="4" w:space="0"/>
              <w:bottom w:val="single" w:color="auto" w:sz="4" w:space="0"/>
              <w:right w:val="single" w:color="auto" w:sz="4" w:space="0"/>
            </w:tcBorders>
            <w:noWrap/>
            <w:vAlign w:val="center"/>
          </w:tcPr>
          <w:p w14:paraId="547EE2CC">
            <w:pPr>
              <w:spacing w:line="360" w:lineRule="auto"/>
              <w:jc w:val="center"/>
              <w:rPr>
                <w:rFonts w:ascii="宋体"/>
                <w:color w:val="000000"/>
              </w:rPr>
            </w:pPr>
            <w:r>
              <w:rPr>
                <w:rFonts w:hint="eastAsia" w:ascii="宋体"/>
                <w:color w:val="000000"/>
              </w:rPr>
              <w:t>投标产品技术参数、指标</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14:paraId="22CF813B">
            <w:pPr>
              <w:spacing w:line="360" w:lineRule="auto"/>
              <w:jc w:val="center"/>
              <w:rPr>
                <w:rFonts w:ascii="宋体"/>
                <w:color w:val="000000"/>
              </w:rPr>
            </w:pPr>
            <w:r>
              <w:rPr>
                <w:rFonts w:hint="eastAsia" w:ascii="宋体"/>
                <w:color w:val="000000"/>
              </w:rPr>
              <w:t>偏离</w:t>
            </w:r>
          </w:p>
        </w:tc>
      </w:tr>
      <w:tr w14:paraId="622D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tcBorders>
              <w:top w:val="single" w:color="auto" w:sz="4" w:space="0"/>
              <w:left w:val="single" w:color="auto" w:sz="4" w:space="0"/>
              <w:bottom w:val="single" w:color="auto" w:sz="4" w:space="0"/>
              <w:right w:val="single" w:color="auto" w:sz="4" w:space="0"/>
            </w:tcBorders>
            <w:noWrap/>
            <w:vAlign w:val="center"/>
          </w:tcPr>
          <w:p w14:paraId="6CA2108D"/>
        </w:tc>
        <w:tc>
          <w:tcPr>
            <w:tcW w:w="851" w:type="dxa"/>
            <w:tcBorders>
              <w:top w:val="single" w:color="auto" w:sz="4" w:space="0"/>
              <w:left w:val="single" w:color="auto" w:sz="4" w:space="0"/>
              <w:bottom w:val="single" w:color="auto" w:sz="4" w:space="0"/>
              <w:right w:val="single" w:color="auto" w:sz="4" w:space="0"/>
            </w:tcBorders>
            <w:noWrap/>
            <w:vAlign w:val="center"/>
          </w:tcPr>
          <w:p w14:paraId="2061F493">
            <w:pPr>
              <w:spacing w:line="360" w:lineRule="auto"/>
              <w:jc w:val="center"/>
              <w:rPr>
                <w:rFonts w:ascii="宋体" w:cs="仿宋_GB2312"/>
                <w:color w:val="000000"/>
              </w:rPr>
            </w:pPr>
            <w:r>
              <w:rPr>
                <w:rFonts w:hint="eastAsia" w:ascii="宋体" w:cs="仿宋_GB2312"/>
                <w:color w:val="000000"/>
              </w:rPr>
              <w:t>名称</w:t>
            </w:r>
          </w:p>
        </w:tc>
        <w:tc>
          <w:tcPr>
            <w:tcW w:w="1701" w:type="dxa"/>
            <w:tcBorders>
              <w:top w:val="single" w:color="auto" w:sz="4" w:space="0"/>
              <w:left w:val="single" w:color="auto" w:sz="4" w:space="0"/>
              <w:bottom w:val="single" w:color="auto" w:sz="4" w:space="0"/>
              <w:right w:val="single" w:color="auto" w:sz="4" w:space="0"/>
            </w:tcBorders>
            <w:noWrap/>
            <w:vAlign w:val="center"/>
          </w:tcPr>
          <w:p w14:paraId="68F06EE9">
            <w:pPr>
              <w:spacing w:line="360" w:lineRule="auto"/>
              <w:jc w:val="center"/>
              <w:rPr>
                <w:rFonts w:ascii="宋体" w:cs="仿宋_GB2312"/>
                <w:color w:val="000000"/>
              </w:rPr>
            </w:pPr>
            <w:r>
              <w:rPr>
                <w:rFonts w:hint="eastAsia" w:ascii="宋体" w:cs="仿宋_GB2312"/>
                <w:color w:val="000000"/>
              </w:rPr>
              <w:t>技术参数及配置</w:t>
            </w:r>
          </w:p>
        </w:tc>
        <w:tc>
          <w:tcPr>
            <w:tcW w:w="850" w:type="dxa"/>
            <w:tcBorders>
              <w:top w:val="single" w:color="auto" w:sz="4" w:space="0"/>
              <w:left w:val="single" w:color="auto" w:sz="4" w:space="0"/>
              <w:bottom w:val="single" w:color="auto" w:sz="4" w:space="0"/>
              <w:right w:val="single" w:color="auto" w:sz="4" w:space="0"/>
            </w:tcBorders>
            <w:noWrap/>
            <w:vAlign w:val="center"/>
          </w:tcPr>
          <w:p w14:paraId="6ADBD3BB">
            <w:pPr>
              <w:spacing w:line="360" w:lineRule="auto"/>
              <w:jc w:val="center"/>
              <w:rPr>
                <w:rFonts w:ascii="宋体" w:cs="仿宋_GB2312"/>
                <w:color w:val="000000"/>
              </w:rPr>
            </w:pPr>
            <w:r>
              <w:rPr>
                <w:rFonts w:hint="eastAsia" w:ascii="宋体" w:cs="仿宋_GB2312"/>
                <w:color w:val="000000"/>
              </w:rPr>
              <w:t>数量及单位</w:t>
            </w:r>
          </w:p>
        </w:tc>
        <w:tc>
          <w:tcPr>
            <w:tcW w:w="709" w:type="dxa"/>
            <w:tcBorders>
              <w:top w:val="single" w:color="auto" w:sz="4" w:space="0"/>
              <w:left w:val="single" w:color="auto" w:sz="4" w:space="0"/>
              <w:bottom w:val="single" w:color="auto" w:sz="4" w:space="0"/>
              <w:right w:val="single" w:color="auto" w:sz="4" w:space="0"/>
            </w:tcBorders>
            <w:noWrap/>
            <w:vAlign w:val="center"/>
          </w:tcPr>
          <w:p w14:paraId="0E56AD24">
            <w:pPr>
              <w:spacing w:line="360" w:lineRule="auto"/>
              <w:jc w:val="center"/>
              <w:rPr>
                <w:rFonts w:ascii="宋体"/>
                <w:color w:val="000000"/>
              </w:rPr>
            </w:pPr>
            <w:r>
              <w:rPr>
                <w:rFonts w:hint="eastAsia" w:ascii="宋体"/>
                <w:color w:val="000000"/>
              </w:rPr>
              <w:t>名称</w:t>
            </w:r>
          </w:p>
        </w:tc>
        <w:tc>
          <w:tcPr>
            <w:tcW w:w="1843" w:type="dxa"/>
            <w:tcBorders>
              <w:top w:val="single" w:color="auto" w:sz="4" w:space="0"/>
              <w:left w:val="single" w:color="auto" w:sz="4" w:space="0"/>
              <w:bottom w:val="single" w:color="auto" w:sz="4" w:space="0"/>
              <w:right w:val="single" w:color="auto" w:sz="4" w:space="0"/>
            </w:tcBorders>
            <w:noWrap/>
            <w:vAlign w:val="center"/>
          </w:tcPr>
          <w:p w14:paraId="2E3CE977">
            <w:pPr>
              <w:spacing w:line="360" w:lineRule="auto"/>
              <w:jc w:val="center"/>
              <w:rPr>
                <w:rFonts w:ascii="宋体"/>
                <w:color w:val="000000"/>
              </w:rPr>
            </w:pPr>
            <w:r>
              <w:rPr>
                <w:rFonts w:hint="eastAsia" w:ascii="宋体"/>
                <w:color w:val="000000"/>
              </w:rPr>
              <w:t>规格型号、产地</w:t>
            </w:r>
          </w:p>
        </w:tc>
        <w:tc>
          <w:tcPr>
            <w:tcW w:w="1984" w:type="dxa"/>
            <w:tcBorders>
              <w:top w:val="single" w:color="auto" w:sz="4" w:space="0"/>
              <w:left w:val="single" w:color="auto" w:sz="4" w:space="0"/>
              <w:bottom w:val="single" w:color="auto" w:sz="4" w:space="0"/>
              <w:right w:val="single" w:color="auto" w:sz="4" w:space="0"/>
            </w:tcBorders>
            <w:noWrap/>
            <w:vAlign w:val="center"/>
          </w:tcPr>
          <w:p w14:paraId="71D53439">
            <w:pPr>
              <w:spacing w:line="360" w:lineRule="auto"/>
              <w:jc w:val="center"/>
              <w:rPr>
                <w:rFonts w:ascii="宋体"/>
                <w:color w:val="000000"/>
              </w:rPr>
            </w:pPr>
            <w:r>
              <w:rPr>
                <w:rFonts w:hint="eastAsia" w:ascii="宋体"/>
                <w:color w:val="000000"/>
              </w:rPr>
              <w:t>技术参数及配置</w:t>
            </w:r>
          </w:p>
        </w:tc>
        <w:tc>
          <w:tcPr>
            <w:tcW w:w="851" w:type="dxa"/>
            <w:tcBorders>
              <w:top w:val="single" w:color="auto" w:sz="4" w:space="0"/>
              <w:left w:val="single" w:color="auto" w:sz="4" w:space="0"/>
              <w:bottom w:val="single" w:color="auto" w:sz="4" w:space="0"/>
              <w:right w:val="single" w:color="auto" w:sz="4" w:space="0"/>
            </w:tcBorders>
            <w:noWrap/>
            <w:vAlign w:val="center"/>
          </w:tcPr>
          <w:p w14:paraId="1B415F2D">
            <w:pPr>
              <w:spacing w:line="360" w:lineRule="auto"/>
              <w:jc w:val="center"/>
              <w:rPr>
                <w:rFonts w:ascii="宋体"/>
                <w:color w:val="000000"/>
              </w:rPr>
            </w:pPr>
            <w:r>
              <w:rPr>
                <w:rFonts w:hint="eastAsia" w:ascii="宋体"/>
                <w:color w:val="000000"/>
              </w:rPr>
              <w:t>数量及单位</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35ED0D8D"/>
        </w:tc>
      </w:tr>
      <w:tr w14:paraId="124D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0CD20D77">
            <w:pPr>
              <w:tabs>
                <w:tab w:val="left" w:pos="3327"/>
              </w:tabs>
              <w:spacing w:line="360" w:lineRule="auto"/>
              <w:jc w:val="center"/>
              <w:rPr>
                <w:rFonts w:ascii="宋体"/>
                <w:color w:val="000000"/>
              </w:rPr>
            </w:pPr>
            <w:r>
              <w:rPr>
                <w:rFonts w:hint="eastAsia" w:ascii="宋体"/>
                <w:color w:val="000000"/>
              </w:rPr>
              <w:t>1</w:t>
            </w:r>
          </w:p>
        </w:tc>
        <w:tc>
          <w:tcPr>
            <w:tcW w:w="851" w:type="dxa"/>
            <w:tcBorders>
              <w:top w:val="single" w:color="auto" w:sz="4" w:space="0"/>
              <w:left w:val="single" w:color="auto" w:sz="4" w:space="0"/>
              <w:bottom w:val="single" w:color="auto" w:sz="4" w:space="0"/>
              <w:right w:val="single" w:color="auto" w:sz="4" w:space="0"/>
            </w:tcBorders>
            <w:noWrap/>
            <w:vAlign w:val="center"/>
          </w:tcPr>
          <w:p w14:paraId="715B3EA2">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547EB3BA">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1BC1CF8C">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543F3B1">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4AE8B23B">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5C0A4EAF">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27973D5">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85D6734">
            <w:pPr>
              <w:spacing w:line="360" w:lineRule="auto"/>
              <w:jc w:val="center"/>
              <w:rPr>
                <w:rFonts w:ascii="宋体"/>
                <w:color w:val="000000"/>
              </w:rPr>
            </w:pPr>
          </w:p>
        </w:tc>
      </w:tr>
      <w:tr w14:paraId="2F35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31B4A6DB">
            <w:pPr>
              <w:tabs>
                <w:tab w:val="left" w:pos="3327"/>
              </w:tabs>
              <w:spacing w:line="360" w:lineRule="auto"/>
              <w:jc w:val="center"/>
              <w:rPr>
                <w:rFonts w:ascii="宋体"/>
                <w:color w:val="000000"/>
              </w:rPr>
            </w:pPr>
            <w:r>
              <w:rPr>
                <w:rFonts w:hint="eastAsia" w:ascii="宋体"/>
                <w:color w:val="000000"/>
              </w:rPr>
              <w:t>2</w:t>
            </w:r>
          </w:p>
        </w:tc>
        <w:tc>
          <w:tcPr>
            <w:tcW w:w="851" w:type="dxa"/>
            <w:tcBorders>
              <w:top w:val="single" w:color="auto" w:sz="4" w:space="0"/>
              <w:left w:val="single" w:color="auto" w:sz="4" w:space="0"/>
              <w:bottom w:val="single" w:color="auto" w:sz="4" w:space="0"/>
              <w:right w:val="single" w:color="auto" w:sz="4" w:space="0"/>
            </w:tcBorders>
            <w:noWrap/>
            <w:vAlign w:val="center"/>
          </w:tcPr>
          <w:p w14:paraId="7A71F486">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00BEB823">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2FAAC925">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5F34D49">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21E8BB61">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78694FE7">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B2B3EAF">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510C3D3">
            <w:pPr>
              <w:spacing w:line="360" w:lineRule="auto"/>
              <w:jc w:val="center"/>
              <w:rPr>
                <w:rFonts w:ascii="宋体"/>
                <w:color w:val="000000"/>
              </w:rPr>
            </w:pPr>
          </w:p>
        </w:tc>
      </w:tr>
      <w:tr w14:paraId="10C0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28E74117">
            <w:pPr>
              <w:tabs>
                <w:tab w:val="left" w:pos="3327"/>
              </w:tabs>
              <w:spacing w:line="360" w:lineRule="auto"/>
              <w:jc w:val="center"/>
              <w:rPr>
                <w:rFonts w:ascii="宋体"/>
                <w:color w:val="000000"/>
              </w:rPr>
            </w:pPr>
            <w:r>
              <w:rPr>
                <w:rFonts w:hint="eastAsia" w:ascii="宋体"/>
                <w:color w:val="000000"/>
              </w:rPr>
              <w:t>3</w:t>
            </w:r>
          </w:p>
        </w:tc>
        <w:tc>
          <w:tcPr>
            <w:tcW w:w="851" w:type="dxa"/>
            <w:tcBorders>
              <w:top w:val="single" w:color="auto" w:sz="4" w:space="0"/>
              <w:left w:val="single" w:color="auto" w:sz="4" w:space="0"/>
              <w:bottom w:val="single" w:color="auto" w:sz="4" w:space="0"/>
              <w:right w:val="single" w:color="auto" w:sz="4" w:space="0"/>
            </w:tcBorders>
            <w:noWrap/>
            <w:vAlign w:val="center"/>
          </w:tcPr>
          <w:p w14:paraId="4AB8C754">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2DC3AF4B">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4728988D">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B713DEC">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42618BBB">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333A6EA9">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3B4082F">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CAAD529">
            <w:pPr>
              <w:spacing w:line="360" w:lineRule="auto"/>
              <w:jc w:val="center"/>
              <w:rPr>
                <w:rFonts w:ascii="宋体"/>
                <w:color w:val="000000"/>
              </w:rPr>
            </w:pPr>
          </w:p>
        </w:tc>
      </w:tr>
      <w:tr w14:paraId="7912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380FB293">
            <w:pPr>
              <w:tabs>
                <w:tab w:val="left" w:pos="3327"/>
              </w:tabs>
              <w:spacing w:line="360" w:lineRule="auto"/>
              <w:jc w:val="center"/>
              <w:rPr>
                <w:rFonts w:ascii="宋体"/>
                <w:color w:val="000000"/>
              </w:rPr>
            </w:pPr>
            <w:r>
              <w:rPr>
                <w:rFonts w:hint="eastAsia" w:ascii="宋体"/>
                <w:color w:val="000000"/>
              </w:rPr>
              <w:t>4</w:t>
            </w:r>
          </w:p>
        </w:tc>
        <w:tc>
          <w:tcPr>
            <w:tcW w:w="851" w:type="dxa"/>
            <w:tcBorders>
              <w:top w:val="single" w:color="auto" w:sz="4" w:space="0"/>
              <w:left w:val="single" w:color="auto" w:sz="4" w:space="0"/>
              <w:bottom w:val="single" w:color="auto" w:sz="4" w:space="0"/>
              <w:right w:val="single" w:color="auto" w:sz="4" w:space="0"/>
            </w:tcBorders>
            <w:noWrap/>
            <w:vAlign w:val="center"/>
          </w:tcPr>
          <w:p w14:paraId="4D428279">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0B944A54">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52F44158">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F7BBC15">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48EB8024">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0D9FD181">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734EEF8">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4C08745">
            <w:pPr>
              <w:spacing w:line="360" w:lineRule="auto"/>
              <w:jc w:val="center"/>
              <w:rPr>
                <w:rFonts w:ascii="宋体"/>
                <w:color w:val="000000"/>
              </w:rPr>
            </w:pPr>
          </w:p>
        </w:tc>
      </w:tr>
      <w:tr w14:paraId="6A3E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4C405D10">
            <w:pPr>
              <w:tabs>
                <w:tab w:val="left" w:pos="3327"/>
              </w:tabs>
              <w:spacing w:line="360" w:lineRule="auto"/>
              <w:jc w:val="center"/>
              <w:rPr>
                <w:rFonts w:ascii="宋体"/>
                <w:color w:val="000000"/>
              </w:rPr>
            </w:pPr>
            <w:r>
              <w:rPr>
                <w:rFonts w:hint="eastAsia" w:ascii="宋体"/>
                <w:color w:val="000000"/>
              </w:rPr>
              <w:t>……</w:t>
            </w:r>
          </w:p>
        </w:tc>
        <w:tc>
          <w:tcPr>
            <w:tcW w:w="851" w:type="dxa"/>
            <w:tcBorders>
              <w:top w:val="single" w:color="auto" w:sz="4" w:space="0"/>
              <w:left w:val="single" w:color="auto" w:sz="4" w:space="0"/>
              <w:bottom w:val="single" w:color="auto" w:sz="4" w:space="0"/>
              <w:right w:val="single" w:color="auto" w:sz="4" w:space="0"/>
            </w:tcBorders>
            <w:noWrap/>
            <w:vAlign w:val="center"/>
          </w:tcPr>
          <w:p w14:paraId="5C3F196F">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7BBFA35E">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01EB4A82">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A960C5B">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2964E291">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1E54A78D">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0AC7BA7">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4108EAE">
            <w:pPr>
              <w:spacing w:line="360" w:lineRule="auto"/>
              <w:jc w:val="center"/>
              <w:rPr>
                <w:rFonts w:ascii="宋体"/>
                <w:color w:val="000000"/>
              </w:rPr>
            </w:pPr>
          </w:p>
        </w:tc>
      </w:tr>
    </w:tbl>
    <w:p w14:paraId="7FBFA725">
      <w:pPr>
        <w:autoSpaceDE w:val="0"/>
        <w:autoSpaceDN w:val="0"/>
        <w:adjustRightInd w:val="0"/>
        <w:spacing w:line="360" w:lineRule="auto"/>
        <w:jc w:val="left"/>
        <w:rPr>
          <w:rFonts w:ascii="宋体" w:cs="仿宋"/>
          <w:color w:val="000000"/>
          <w:kern w:val="0"/>
          <w:sz w:val="24"/>
          <w:lang w:val="zh-CN"/>
        </w:rPr>
      </w:pPr>
      <w:r>
        <w:rPr>
          <w:rFonts w:hint="eastAsia" w:ascii="宋体" w:cs="仿宋"/>
          <w:color w:val="000000"/>
          <w:kern w:val="0"/>
          <w:sz w:val="24"/>
        </w:rPr>
        <w:t>注：</w:t>
      </w:r>
      <w:r>
        <w:rPr>
          <w:rFonts w:hint="eastAsia" w:ascii="宋体" w:cs="仿宋"/>
          <w:color w:val="000000"/>
          <w:kern w:val="0"/>
          <w:sz w:val="24"/>
          <w:lang w:val="zh-CN"/>
        </w:rPr>
        <w:t>1、本表应按照</w:t>
      </w:r>
      <w:r>
        <w:rPr>
          <w:rFonts w:hint="eastAsia" w:ascii="宋体" w:cs="仿宋"/>
          <w:color w:val="000000"/>
          <w:kern w:val="0"/>
          <w:sz w:val="24"/>
        </w:rPr>
        <w:t>采购项目参数及要求</w:t>
      </w:r>
      <w:r>
        <w:rPr>
          <w:rFonts w:hint="eastAsia" w:ascii="宋体" w:cs="仿宋"/>
          <w:color w:val="000000"/>
          <w:kern w:val="0"/>
          <w:sz w:val="24"/>
          <w:lang w:val="zh-CN"/>
        </w:rPr>
        <w:t>中产品序号的指标逐项填写，不得遗漏。</w:t>
      </w:r>
    </w:p>
    <w:p w14:paraId="767C26E8">
      <w:pPr>
        <w:autoSpaceDE w:val="0"/>
        <w:autoSpaceDN w:val="0"/>
        <w:adjustRightInd w:val="0"/>
        <w:spacing w:line="360" w:lineRule="auto"/>
        <w:ind w:firstLine="480" w:firstLineChars="200"/>
        <w:jc w:val="left"/>
        <w:rPr>
          <w:rFonts w:ascii="宋体" w:cs="仿宋"/>
          <w:color w:val="000000"/>
          <w:kern w:val="0"/>
          <w:sz w:val="24"/>
          <w:lang w:val="zh-CN"/>
        </w:rPr>
      </w:pPr>
      <w:r>
        <w:rPr>
          <w:rFonts w:hint="eastAsia" w:ascii="宋体" w:cs="仿宋"/>
          <w:color w:val="000000"/>
          <w:kern w:val="0"/>
          <w:sz w:val="24"/>
          <w:lang w:val="zh-CN"/>
        </w:rPr>
        <w:t>2、“投标产品技术参数、指标”必须与磋商响应文件中提供的产品检测报告、彩页等证明材料的实质性响应情况相一致。若在评标环节发现该项与磋商响应文件中提供的产品检测报告（或厂家公开发布的资料参数）等证明材料的实质性响应情况不一致或直接复制招标文件“采购需求技术参数、指标”内容的，按无效投标处理。</w:t>
      </w:r>
    </w:p>
    <w:p w14:paraId="13ED84DA">
      <w:pPr>
        <w:autoSpaceDE w:val="0"/>
        <w:autoSpaceDN w:val="0"/>
        <w:adjustRightInd w:val="0"/>
        <w:spacing w:line="360" w:lineRule="auto"/>
        <w:ind w:firstLine="480" w:firstLineChars="200"/>
        <w:jc w:val="left"/>
        <w:rPr>
          <w:rFonts w:ascii="宋体" w:cs="仿宋"/>
          <w:color w:val="000000"/>
          <w:kern w:val="0"/>
          <w:sz w:val="24"/>
          <w:lang w:val="zh-CN"/>
        </w:rPr>
      </w:pPr>
      <w:r>
        <w:rPr>
          <w:rFonts w:hint="eastAsia" w:ascii="宋体" w:cs="仿宋"/>
          <w:color w:val="000000"/>
          <w:kern w:val="0"/>
          <w:sz w:val="24"/>
          <w:lang w:val="zh-CN"/>
        </w:rPr>
        <w:t>3、磋商供应商响应采购需求应具体、明确，应以招标项目参数要求为基本投标要求，对超出或不满足招标项目参数要求的指标需列出“+、-”偏差，并做出详细说明；如果只注明“+”、“-”或未填写，将视为该项指标不响应。</w:t>
      </w:r>
    </w:p>
    <w:p w14:paraId="1A0E4855">
      <w:pPr>
        <w:autoSpaceDE w:val="0"/>
        <w:autoSpaceDN w:val="0"/>
        <w:adjustRightInd w:val="0"/>
        <w:spacing w:line="360" w:lineRule="auto"/>
        <w:ind w:firstLine="480" w:firstLineChars="200"/>
        <w:jc w:val="left"/>
        <w:rPr>
          <w:rFonts w:ascii="宋体" w:cs="仿宋"/>
          <w:color w:val="000000"/>
          <w:kern w:val="0"/>
          <w:sz w:val="24"/>
          <w:lang w:val="zh-CN"/>
        </w:rPr>
      </w:pPr>
      <w:r>
        <w:rPr>
          <w:rFonts w:hint="eastAsia" w:ascii="宋体" w:cs="仿宋"/>
          <w:color w:val="000000"/>
          <w:kern w:val="0"/>
          <w:sz w:val="24"/>
          <w:lang w:val="zh-CN"/>
        </w:rPr>
        <w:t>4、磋商供应商应按投标产品实际情况填写，不得照抄、复制招标文件技术参数要求。</w:t>
      </w:r>
    </w:p>
    <w:p w14:paraId="30F9B401">
      <w:pPr>
        <w:autoSpaceDE w:val="0"/>
        <w:autoSpaceDN w:val="0"/>
        <w:adjustRightInd w:val="0"/>
        <w:spacing w:line="360" w:lineRule="auto"/>
        <w:ind w:firstLine="480" w:firstLineChars="200"/>
        <w:jc w:val="left"/>
        <w:rPr>
          <w:rFonts w:ascii="宋体" w:cs="仿宋"/>
          <w:color w:val="000000"/>
          <w:kern w:val="0"/>
          <w:sz w:val="24"/>
          <w:lang w:val="zh-CN"/>
        </w:rPr>
      </w:pPr>
      <w:r>
        <w:rPr>
          <w:rFonts w:hint="eastAsia" w:ascii="宋体" w:cs="仿宋"/>
          <w:color w:val="000000"/>
          <w:kern w:val="0"/>
          <w:sz w:val="24"/>
          <w:lang w:val="zh-CN"/>
        </w:rPr>
        <w:t>5、磋商供应商响应采购需求应具体、明确，含糊不清、不确切或伪造、编造证明材料的，按照实质性不响应处理。对伪造、编造证明材料的，将报送采购监管部门查处。</w:t>
      </w:r>
    </w:p>
    <w:p w14:paraId="767B5D02">
      <w:pPr>
        <w:autoSpaceDE w:val="0"/>
        <w:autoSpaceDN w:val="0"/>
        <w:adjustRightInd w:val="0"/>
        <w:spacing w:line="360" w:lineRule="auto"/>
        <w:rPr>
          <w:rFonts w:ascii="宋体" w:cs="宋体"/>
          <w:b/>
          <w:bCs/>
          <w:color w:val="000000"/>
          <w:kern w:val="0"/>
          <w:sz w:val="24"/>
          <w:lang w:val="zh-CN"/>
        </w:rPr>
      </w:pPr>
    </w:p>
    <w:p w14:paraId="75ABFCFA">
      <w:pPr>
        <w:tabs>
          <w:tab w:val="left" w:pos="168"/>
        </w:tabs>
        <w:adjustRightInd w:val="0"/>
        <w:spacing w:line="360" w:lineRule="auto"/>
        <w:textAlignment w:val="baseline"/>
        <w:rPr>
          <w:rFonts w:ascii="宋体"/>
          <w:bCs/>
          <w:color w:val="000000"/>
          <w:sz w:val="28"/>
          <w:szCs w:val="28"/>
        </w:rPr>
      </w:pPr>
    </w:p>
    <w:p w14:paraId="6214E859">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 xml:space="preserve">  磋商供应商：       （公章）</w:t>
      </w:r>
    </w:p>
    <w:p w14:paraId="57227CF7">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14:paraId="6120F961">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r>
        <w:rPr>
          <w:b/>
          <w:color w:val="000000"/>
          <w:sz w:val="32"/>
          <w:lang w:val="zh-CN"/>
        </w:rPr>
        <w:br w:type="page"/>
      </w:r>
    </w:p>
    <w:p w14:paraId="490BDC6C">
      <w:pPr>
        <w:pStyle w:val="5"/>
        <w:numPr>
          <w:ilvl w:val="0"/>
          <w:numId w:val="0"/>
        </w:numPr>
        <w:ind w:left="709" w:hanging="709"/>
        <w:rPr>
          <w:rFonts w:cs="宋体"/>
          <w:bCs/>
          <w:color w:val="000000"/>
          <w:sz w:val="24"/>
        </w:rPr>
      </w:pPr>
      <w:bookmarkStart w:id="109" w:name="_Toc26322"/>
      <w:r>
        <w:rPr>
          <w:rFonts w:hint="eastAsia"/>
          <w:b/>
          <w:color w:val="000000"/>
          <w:sz w:val="32"/>
          <w:lang w:val="zh-CN"/>
        </w:rPr>
        <w:t>格式14</w:t>
      </w:r>
      <w:r>
        <w:rPr>
          <w:rFonts w:hint="eastAsia"/>
          <w:b/>
          <w:color w:val="000000"/>
          <w:sz w:val="32"/>
        </w:rPr>
        <w:t>.</w:t>
      </w:r>
      <w:r>
        <w:rPr>
          <w:rFonts w:hint="eastAsia"/>
          <w:b/>
          <w:color w:val="000000"/>
          <w:sz w:val="32"/>
          <w:lang w:val="zh-CN"/>
        </w:rPr>
        <w:t>磋商产品相关资料</w:t>
      </w:r>
      <w:bookmarkEnd w:id="109"/>
    </w:p>
    <w:p w14:paraId="6714016F">
      <w:pPr>
        <w:spacing w:line="360" w:lineRule="auto"/>
        <w:rPr>
          <w:rFonts w:ascii="宋体"/>
          <w:b/>
          <w:bCs/>
          <w:color w:val="000000"/>
          <w:kern w:val="28"/>
          <w:sz w:val="32"/>
          <w:szCs w:val="32"/>
          <w:lang w:val="zh-CN"/>
        </w:rPr>
      </w:pPr>
    </w:p>
    <w:p w14:paraId="0587F63D">
      <w:pPr>
        <w:autoSpaceDE w:val="0"/>
        <w:autoSpaceDN w:val="0"/>
        <w:adjustRightInd w:val="0"/>
        <w:spacing w:line="360" w:lineRule="auto"/>
        <w:jc w:val="center"/>
        <w:rPr>
          <w:rFonts w:ascii="宋体" w:cs="Arial"/>
          <w:bCs/>
          <w:color w:val="000000"/>
          <w:sz w:val="36"/>
          <w:szCs w:val="36"/>
          <w:lang w:val="zh-CN"/>
        </w:rPr>
      </w:pPr>
      <w:r>
        <w:rPr>
          <w:rFonts w:hint="eastAsia" w:ascii="宋体" w:cs="宋体"/>
          <w:b/>
          <w:bCs/>
          <w:color w:val="000000"/>
          <w:kern w:val="0"/>
          <w:sz w:val="30"/>
          <w:szCs w:val="30"/>
          <w:lang w:val="zh-CN"/>
        </w:rPr>
        <w:t>磋商</w:t>
      </w:r>
      <w:r>
        <w:rPr>
          <w:rFonts w:ascii="宋体" w:cs="宋体"/>
          <w:b/>
          <w:bCs/>
          <w:color w:val="000000"/>
          <w:kern w:val="0"/>
          <w:sz w:val="30"/>
          <w:szCs w:val="30"/>
          <w:lang w:val="zh-CN"/>
        </w:rPr>
        <w:t>产品相关资料</w:t>
      </w:r>
    </w:p>
    <w:p w14:paraId="4BFE3FC0">
      <w:pPr>
        <w:autoSpaceDE w:val="0"/>
        <w:autoSpaceDN w:val="0"/>
        <w:adjustRightInd w:val="0"/>
        <w:spacing w:line="360" w:lineRule="auto"/>
        <w:ind w:firstLine="480" w:firstLineChars="200"/>
        <w:jc w:val="left"/>
        <w:rPr>
          <w:rFonts w:ascii="宋体" w:cs="仿宋"/>
          <w:color w:val="000000"/>
          <w:kern w:val="0"/>
          <w:sz w:val="24"/>
          <w:lang w:val="zh-CN"/>
        </w:rPr>
      </w:pPr>
      <w:r>
        <w:rPr>
          <w:rFonts w:hint="eastAsia" w:ascii="宋体" w:cs="仿宋"/>
          <w:color w:val="000000"/>
          <w:kern w:val="0"/>
          <w:sz w:val="24"/>
        </w:rPr>
        <w:t>根据采购项目内容，磋商时提供国家认可的质监机构出具的磋商产品的产品材料的检验报告（或彩页）或证明技术参数响应的相关资料（或厂家公开发布的资料参数）或相关认证等资料。</w:t>
      </w:r>
      <w:bookmarkEnd w:id="106"/>
      <w:bookmarkEnd w:id="107"/>
      <w:bookmarkEnd w:id="108"/>
    </w:p>
    <w:p w14:paraId="73E08E6D">
      <w:pPr>
        <w:rPr>
          <w:color w:val="000000"/>
          <w:lang w:val="zh-CN"/>
        </w:rPr>
      </w:pPr>
    </w:p>
    <w:p w14:paraId="08C4D819">
      <w:pPr>
        <w:rPr>
          <w:color w:val="000000"/>
          <w:lang w:val="zh-CN"/>
        </w:rPr>
      </w:pPr>
    </w:p>
    <w:p w14:paraId="02A2EB29">
      <w:pPr>
        <w:rPr>
          <w:color w:val="000000"/>
          <w:lang w:val="zh-CN"/>
        </w:rPr>
      </w:pPr>
    </w:p>
    <w:p w14:paraId="3F244096">
      <w:pPr>
        <w:rPr>
          <w:color w:val="000000"/>
          <w:lang w:val="zh-CN"/>
        </w:rPr>
      </w:pPr>
    </w:p>
    <w:p w14:paraId="6CCE9947">
      <w:pPr>
        <w:rPr>
          <w:color w:val="000000"/>
          <w:lang w:val="zh-CN"/>
        </w:rPr>
      </w:pPr>
    </w:p>
    <w:p w14:paraId="4CDB2105">
      <w:pPr>
        <w:rPr>
          <w:color w:val="000000"/>
          <w:lang w:val="zh-CN"/>
        </w:rPr>
      </w:pPr>
    </w:p>
    <w:p w14:paraId="0D8E89C5">
      <w:pPr>
        <w:rPr>
          <w:color w:val="000000"/>
          <w:lang w:val="zh-CN"/>
        </w:rPr>
      </w:pPr>
    </w:p>
    <w:p w14:paraId="304812F3">
      <w:pPr>
        <w:widowControl/>
        <w:jc w:val="left"/>
        <w:rPr>
          <w:rFonts w:ascii="宋体"/>
          <w:b/>
          <w:color w:val="000000"/>
          <w:sz w:val="32"/>
          <w:szCs w:val="20"/>
          <w:lang w:val="zh-CN"/>
        </w:rPr>
      </w:pPr>
      <w:r>
        <w:rPr>
          <w:b/>
          <w:color w:val="000000"/>
          <w:sz w:val="32"/>
          <w:lang w:val="zh-CN"/>
        </w:rPr>
        <w:br w:type="page"/>
      </w:r>
    </w:p>
    <w:p w14:paraId="580BB996">
      <w:pPr>
        <w:pStyle w:val="5"/>
        <w:numPr>
          <w:ilvl w:val="0"/>
          <w:numId w:val="0"/>
        </w:numPr>
        <w:ind w:left="709" w:hanging="709"/>
        <w:rPr>
          <w:rFonts w:cs="宋体"/>
          <w:color w:val="000000"/>
        </w:rPr>
      </w:pPr>
      <w:bookmarkStart w:id="110" w:name="_Toc5037"/>
      <w:r>
        <w:rPr>
          <w:rFonts w:hint="eastAsia"/>
          <w:b/>
          <w:color w:val="000000"/>
          <w:sz w:val="32"/>
          <w:lang w:val="zh-CN"/>
        </w:rPr>
        <w:t>格式15</w:t>
      </w:r>
      <w:r>
        <w:rPr>
          <w:rFonts w:hint="eastAsia"/>
          <w:b/>
          <w:color w:val="000000"/>
          <w:sz w:val="32"/>
        </w:rPr>
        <w:t>.</w:t>
      </w:r>
      <w:r>
        <w:rPr>
          <w:rFonts w:hint="eastAsia"/>
          <w:b/>
          <w:color w:val="000000"/>
          <w:sz w:val="32"/>
          <w:lang w:val="zh-CN"/>
        </w:rPr>
        <w:t>磋商供应商的类似业绩证明材料</w:t>
      </w:r>
      <w:bookmarkEnd w:id="110"/>
    </w:p>
    <w:p w14:paraId="54DB8A01">
      <w:pPr>
        <w:autoSpaceDE w:val="0"/>
        <w:autoSpaceDN w:val="0"/>
        <w:adjustRightInd w:val="0"/>
        <w:spacing w:line="360" w:lineRule="auto"/>
        <w:rPr>
          <w:rFonts w:ascii="宋体" w:cs="宋体"/>
          <w:color w:val="000000"/>
          <w:kern w:val="0"/>
          <w:sz w:val="24"/>
          <w:lang w:val="zh-CN"/>
        </w:rPr>
      </w:pPr>
    </w:p>
    <w:p w14:paraId="054A3264">
      <w:pPr>
        <w:autoSpaceDE w:val="0"/>
        <w:autoSpaceDN w:val="0"/>
        <w:adjustRightInd w:val="0"/>
        <w:spacing w:line="360" w:lineRule="auto"/>
        <w:jc w:val="center"/>
        <w:rPr>
          <w:rFonts w:ascii="宋体" w:cs="宋体"/>
          <w:b/>
          <w:bCs/>
          <w:color w:val="000000"/>
          <w:kern w:val="0"/>
          <w:sz w:val="30"/>
          <w:szCs w:val="30"/>
          <w:lang w:val="zh-CN"/>
        </w:rPr>
      </w:pPr>
      <w:bookmarkStart w:id="111" w:name="_Hlk90297719"/>
      <w:r>
        <w:rPr>
          <w:rFonts w:hint="eastAsia" w:ascii="宋体" w:cs="宋体"/>
          <w:b/>
          <w:bCs/>
          <w:color w:val="000000"/>
          <w:kern w:val="0"/>
          <w:sz w:val="30"/>
          <w:szCs w:val="30"/>
          <w:lang w:val="zh-CN"/>
        </w:rPr>
        <w:t>磋商供应商的类似业绩证明材料</w:t>
      </w:r>
    </w:p>
    <w:p w14:paraId="0A7BDAA2">
      <w:pPr>
        <w:autoSpaceDE w:val="0"/>
        <w:autoSpaceDN w:val="0"/>
        <w:adjustRightInd w:val="0"/>
        <w:spacing w:line="360" w:lineRule="auto"/>
        <w:rPr>
          <w:rFonts w:ascii="宋体" w:cs="宋体"/>
          <w:color w:val="000000"/>
          <w:kern w:val="0"/>
          <w:sz w:val="24"/>
          <w:lang w:val="zh-CN"/>
        </w:rPr>
      </w:pPr>
    </w:p>
    <w:p w14:paraId="4C7F2416">
      <w:pPr>
        <w:autoSpaceDE w:val="0"/>
        <w:autoSpaceDN w:val="0"/>
        <w:adjustRightInd w:val="0"/>
        <w:spacing w:line="360" w:lineRule="auto"/>
        <w:ind w:firstLine="840" w:firstLineChars="350"/>
        <w:rPr>
          <w:rFonts w:ascii="宋体" w:cs="宋体"/>
          <w:color w:val="000000"/>
          <w:kern w:val="0"/>
          <w:sz w:val="24"/>
          <w:lang w:val="zh-CN"/>
        </w:rPr>
      </w:pPr>
      <w:r>
        <w:rPr>
          <w:rFonts w:hint="eastAsia" w:ascii="宋体" w:cs="宋体"/>
          <w:color w:val="000000"/>
          <w:kern w:val="0"/>
          <w:sz w:val="24"/>
          <w:lang w:val="zh-CN"/>
        </w:rPr>
        <w:t>根据评分表要求提供相应的业绩证明材料</w:t>
      </w:r>
      <w:r>
        <w:rPr>
          <w:rFonts w:ascii="宋体" w:cs="宋体"/>
          <w:color w:val="000000"/>
          <w:kern w:val="0"/>
          <w:sz w:val="24"/>
          <w:lang w:val="zh-CN"/>
        </w:rPr>
        <w:t>。</w:t>
      </w:r>
    </w:p>
    <w:bookmarkEnd w:id="111"/>
    <w:p w14:paraId="4498326A">
      <w:pPr>
        <w:rPr>
          <w:color w:val="000000"/>
          <w:lang w:val="zh-CN"/>
        </w:rPr>
      </w:pPr>
    </w:p>
    <w:p w14:paraId="1DD2DEDB">
      <w:pPr>
        <w:rPr>
          <w:color w:val="000000"/>
          <w:lang w:val="zh-CN"/>
        </w:rPr>
      </w:pPr>
    </w:p>
    <w:p w14:paraId="3DBC42F0">
      <w:pPr>
        <w:rPr>
          <w:color w:val="000000"/>
          <w:lang w:val="zh-CN"/>
        </w:rPr>
      </w:pPr>
    </w:p>
    <w:p w14:paraId="7A60C0AF">
      <w:pPr>
        <w:rPr>
          <w:color w:val="000000"/>
          <w:lang w:val="zh-CN"/>
        </w:rPr>
      </w:pPr>
    </w:p>
    <w:p w14:paraId="6CCCEF0F">
      <w:pPr>
        <w:rPr>
          <w:color w:val="000000"/>
          <w:lang w:val="zh-CN"/>
        </w:rPr>
      </w:pPr>
    </w:p>
    <w:p w14:paraId="0CFC0B76">
      <w:pPr>
        <w:rPr>
          <w:color w:val="000000"/>
          <w:lang w:val="zh-CN"/>
        </w:rPr>
      </w:pPr>
    </w:p>
    <w:p w14:paraId="3C506ED5">
      <w:pPr>
        <w:rPr>
          <w:color w:val="000000"/>
          <w:lang w:val="zh-CN"/>
        </w:rPr>
      </w:pPr>
    </w:p>
    <w:p w14:paraId="74B8A75C">
      <w:pPr>
        <w:rPr>
          <w:color w:val="000000"/>
          <w:lang w:val="zh-CN"/>
        </w:rPr>
      </w:pPr>
    </w:p>
    <w:p w14:paraId="6AF96749">
      <w:pPr>
        <w:rPr>
          <w:color w:val="000000"/>
          <w:lang w:val="zh-CN"/>
        </w:rPr>
      </w:pPr>
    </w:p>
    <w:p w14:paraId="7CFC46E3">
      <w:pPr>
        <w:widowControl/>
        <w:jc w:val="left"/>
        <w:rPr>
          <w:rFonts w:ascii="宋体"/>
          <w:b/>
          <w:color w:val="000000"/>
          <w:sz w:val="32"/>
          <w:szCs w:val="20"/>
          <w:lang w:val="zh-CN"/>
        </w:rPr>
      </w:pPr>
      <w:r>
        <w:rPr>
          <w:b/>
          <w:color w:val="000000"/>
          <w:sz w:val="32"/>
          <w:lang w:val="zh-CN"/>
        </w:rPr>
        <w:br w:type="page"/>
      </w:r>
    </w:p>
    <w:p w14:paraId="75387DE7">
      <w:pPr>
        <w:pStyle w:val="23"/>
        <w:spacing w:line="360" w:lineRule="auto"/>
        <w:jc w:val="left"/>
        <w:rPr>
          <w:rFonts w:ascii="宋体"/>
          <w:bCs w:val="0"/>
          <w:color w:val="000000"/>
          <w:kern w:val="2"/>
          <w:szCs w:val="20"/>
          <w:lang w:val="zh-CN"/>
        </w:rPr>
      </w:pPr>
      <w:bookmarkStart w:id="112" w:name="_Toc250"/>
      <w:r>
        <w:rPr>
          <w:rFonts w:hint="eastAsia" w:ascii="宋体"/>
          <w:bCs w:val="0"/>
          <w:color w:val="000000"/>
          <w:kern w:val="2"/>
          <w:szCs w:val="20"/>
          <w:lang w:val="zh-CN"/>
        </w:rPr>
        <w:t>格式16</w:t>
      </w:r>
      <w:r>
        <w:rPr>
          <w:rFonts w:hint="eastAsia" w:ascii="宋体"/>
          <w:bCs w:val="0"/>
          <w:color w:val="000000"/>
          <w:kern w:val="2"/>
          <w:szCs w:val="20"/>
        </w:rPr>
        <w:t>.</w:t>
      </w:r>
      <w:r>
        <w:rPr>
          <w:rFonts w:hint="eastAsia" w:ascii="宋体"/>
          <w:bCs w:val="0"/>
          <w:color w:val="000000"/>
          <w:kern w:val="2"/>
          <w:szCs w:val="20"/>
          <w:lang w:val="zh-CN"/>
        </w:rPr>
        <w:t>享受政府采购政策优惠的证明资料</w:t>
      </w:r>
      <w:bookmarkEnd w:id="112"/>
    </w:p>
    <w:p w14:paraId="13430879">
      <w:pPr>
        <w:autoSpaceDE w:val="0"/>
        <w:autoSpaceDN w:val="0"/>
        <w:spacing w:line="360" w:lineRule="auto"/>
        <w:jc w:val="center"/>
        <w:rPr>
          <w:b/>
          <w:bCs/>
          <w:color w:val="000000"/>
          <w:kern w:val="0"/>
          <w:sz w:val="28"/>
          <w:szCs w:val="28"/>
        </w:rPr>
      </w:pPr>
      <w:bookmarkStart w:id="113" w:name="_Toc25276"/>
    </w:p>
    <w:p w14:paraId="0DA8BFAF">
      <w:pPr>
        <w:autoSpaceDE w:val="0"/>
        <w:autoSpaceDN w:val="0"/>
        <w:spacing w:line="360" w:lineRule="auto"/>
        <w:jc w:val="center"/>
        <w:rPr>
          <w:b/>
          <w:bCs/>
          <w:color w:val="000000"/>
          <w:kern w:val="0"/>
          <w:sz w:val="28"/>
          <w:szCs w:val="28"/>
        </w:rPr>
      </w:pPr>
      <w:r>
        <w:rPr>
          <w:rFonts w:hint="eastAsia"/>
          <w:b/>
          <w:bCs/>
          <w:color w:val="000000"/>
          <w:kern w:val="0"/>
          <w:sz w:val="28"/>
          <w:szCs w:val="28"/>
        </w:rPr>
        <w:t>节能产品、环境标志产品证明材料</w:t>
      </w:r>
      <w:bookmarkEnd w:id="113"/>
    </w:p>
    <w:p w14:paraId="1DCE591E">
      <w:pPr>
        <w:autoSpaceDE w:val="0"/>
        <w:autoSpaceDN w:val="0"/>
        <w:adjustRightInd w:val="0"/>
        <w:spacing w:line="360" w:lineRule="auto"/>
        <w:jc w:val="left"/>
        <w:rPr>
          <w:rFonts w:ascii="宋体" w:cs="仿宋"/>
          <w:color w:val="000000"/>
          <w:kern w:val="0"/>
          <w:sz w:val="24"/>
        </w:rPr>
      </w:pPr>
    </w:p>
    <w:p w14:paraId="103DA4C0">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产品属于品目清单范围的，实施政府优先采购和强制采购。供应商应提供国家确定的认证机构出具的、处于有效期之内的节能产品、环境标志产品认证证书，并加盖供应商单位公章。</w:t>
      </w:r>
    </w:p>
    <w:p w14:paraId="27E60CDA">
      <w:pPr>
        <w:rPr>
          <w:rFonts w:ascii="宋体" w:cs="仿宋"/>
          <w:color w:val="000000"/>
          <w:kern w:val="0"/>
          <w:sz w:val="24"/>
        </w:rPr>
      </w:pPr>
      <w:r>
        <w:rPr>
          <w:rFonts w:hint="eastAsia" w:ascii="宋体" w:cs="仿宋"/>
          <w:color w:val="000000"/>
          <w:kern w:val="0"/>
          <w:sz w:val="24"/>
        </w:rPr>
        <w:br w:type="page"/>
      </w:r>
    </w:p>
    <w:p w14:paraId="3F87DC64">
      <w:pPr>
        <w:autoSpaceDE w:val="0"/>
        <w:autoSpaceDN w:val="0"/>
        <w:spacing w:line="360" w:lineRule="auto"/>
        <w:jc w:val="center"/>
        <w:rPr>
          <w:b/>
          <w:bCs/>
          <w:color w:val="000000"/>
          <w:kern w:val="0"/>
          <w:sz w:val="36"/>
          <w:szCs w:val="36"/>
          <w:lang w:val="zh-CN"/>
        </w:rPr>
      </w:pPr>
      <w:r>
        <w:rPr>
          <w:rFonts w:hint="eastAsia"/>
          <w:b/>
          <w:bCs/>
          <w:color w:val="000000"/>
          <w:kern w:val="0"/>
          <w:sz w:val="28"/>
          <w:szCs w:val="28"/>
        </w:rPr>
        <w:t>中小</w:t>
      </w:r>
      <w:r>
        <w:rPr>
          <w:b/>
          <w:bCs/>
          <w:color w:val="000000"/>
          <w:kern w:val="0"/>
          <w:sz w:val="28"/>
          <w:szCs w:val="28"/>
          <w:lang w:val="zh-CN"/>
        </w:rPr>
        <w:t>企业声明函</w:t>
      </w:r>
    </w:p>
    <w:p w14:paraId="5A1EAFF5">
      <w:pPr>
        <w:autoSpaceDE w:val="0"/>
        <w:autoSpaceDN w:val="0"/>
        <w:spacing w:line="360" w:lineRule="auto"/>
        <w:rPr>
          <w:color w:val="000000"/>
          <w:kern w:val="0"/>
          <w:sz w:val="28"/>
          <w:szCs w:val="28"/>
          <w:lang w:val="zh-CN"/>
        </w:rPr>
      </w:pPr>
    </w:p>
    <w:p w14:paraId="66513CB8">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本公司（联合体）郑重声明，根据《政府采购促进中小企业发展管理办法》（财库</w:t>
      </w:r>
      <w:r>
        <w:rPr>
          <w:rFonts w:hint="eastAsia" w:ascii="宋体" w:cs="宋体"/>
          <w:color w:val="000000"/>
          <w:kern w:val="0"/>
          <w:sz w:val="24"/>
        </w:rPr>
        <w:t>﹝</w:t>
      </w:r>
      <w:r>
        <w:rPr>
          <w:rFonts w:ascii="宋体" w:cs="仿宋"/>
          <w:color w:val="000000"/>
          <w:kern w:val="0"/>
          <w:sz w:val="24"/>
        </w:rPr>
        <w:t>2020</w:t>
      </w:r>
      <w:r>
        <w:rPr>
          <w:rFonts w:hint="eastAsia" w:ascii="宋体" w:cs="宋体"/>
          <w:color w:val="000000"/>
          <w:kern w:val="0"/>
          <w:sz w:val="24"/>
        </w:rPr>
        <w:t>﹞</w:t>
      </w:r>
      <w:r>
        <w:rPr>
          <w:rFonts w:ascii="宋体" w:cs="仿宋"/>
          <w:color w:val="000000"/>
          <w:kern w:val="0"/>
          <w:sz w:val="24"/>
        </w:rPr>
        <w:t xml:space="preserve">46 </w:t>
      </w:r>
      <w:r>
        <w:rPr>
          <w:rFonts w:hint="eastAsia" w:ascii="宋体" w:cs="仿宋"/>
          <w:color w:val="000000"/>
          <w:kern w:val="0"/>
          <w:sz w:val="24"/>
        </w:rPr>
        <w:t>号）的规定，本公司（联合体）参加</w:t>
      </w:r>
      <w:r>
        <w:rPr>
          <w:rFonts w:hint="eastAsia" w:ascii="宋体" w:cs="仿宋"/>
          <w:color w:val="000000"/>
          <w:kern w:val="0"/>
          <w:sz w:val="24"/>
          <w:u w:val="single"/>
        </w:rPr>
        <w:t>（单位名称）</w:t>
      </w:r>
      <w:r>
        <w:rPr>
          <w:rFonts w:hint="eastAsia" w:ascii="宋体" w:cs="仿宋"/>
          <w:color w:val="000000"/>
          <w:kern w:val="0"/>
          <w:sz w:val="24"/>
        </w:rPr>
        <w:t>的</w:t>
      </w:r>
      <w:r>
        <w:rPr>
          <w:rFonts w:hint="eastAsia" w:ascii="宋体" w:cs="仿宋"/>
          <w:color w:val="000000"/>
          <w:kern w:val="0"/>
          <w:sz w:val="24"/>
          <w:u w:val="single"/>
        </w:rPr>
        <w:t>（项目名称）</w:t>
      </w:r>
      <w:r>
        <w:rPr>
          <w:rFonts w:hint="eastAsia" w:ascii="宋体" w:cs="仿宋"/>
          <w:color w:val="000000"/>
          <w:kern w:val="0"/>
          <w:sz w:val="24"/>
        </w:rPr>
        <w:t>采购活动，提供的货物全部由符合政策要求的中小企业制造。相关企业（含联合体中的中小企业、签订分包意向协议的中小企业）的具体情况如下：</w:t>
      </w:r>
    </w:p>
    <w:p w14:paraId="55933C34">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w:t>
      </w:r>
      <w:r>
        <w:rPr>
          <w:rFonts w:ascii="宋体" w:cs="仿宋"/>
          <w:color w:val="000000"/>
          <w:kern w:val="0"/>
          <w:sz w:val="24"/>
        </w:rPr>
        <w:t xml:space="preserve">1. </w:t>
      </w:r>
      <w:r>
        <w:rPr>
          <w:rFonts w:hint="eastAsia" w:ascii="宋体" w:cs="仿宋"/>
          <w:color w:val="000000"/>
          <w:kern w:val="0"/>
          <w:sz w:val="24"/>
          <w:u w:val="single"/>
        </w:rPr>
        <w:t>（标的名称）</w:t>
      </w:r>
      <w:r>
        <w:rPr>
          <w:rFonts w:hint="eastAsia" w:ascii="宋体" w:cs="仿宋"/>
          <w:color w:val="000000"/>
          <w:kern w:val="0"/>
          <w:sz w:val="24"/>
        </w:rPr>
        <w:t>，属于</w:t>
      </w:r>
      <w:r>
        <w:rPr>
          <w:rFonts w:hint="eastAsia" w:ascii="宋体" w:cs="仿宋"/>
          <w:color w:val="000000"/>
          <w:kern w:val="0"/>
          <w:sz w:val="24"/>
          <w:u w:val="single"/>
        </w:rPr>
        <w:t>（采购文件中明确的所属行业）</w:t>
      </w:r>
      <w:r>
        <w:rPr>
          <w:rFonts w:hint="eastAsia" w:ascii="宋体" w:cs="仿宋"/>
          <w:color w:val="000000"/>
          <w:kern w:val="0"/>
          <w:sz w:val="24"/>
        </w:rPr>
        <w:t>行业；制造商为</w:t>
      </w:r>
      <w:r>
        <w:rPr>
          <w:rFonts w:hint="eastAsia" w:ascii="宋体" w:cs="仿宋"/>
          <w:color w:val="000000"/>
          <w:kern w:val="0"/>
          <w:sz w:val="24"/>
          <w:u w:val="single"/>
        </w:rPr>
        <w:t>（企业名称）</w:t>
      </w:r>
      <w:r>
        <w:rPr>
          <w:rFonts w:hint="eastAsia" w:ascii="宋体" w:cs="仿宋"/>
          <w:color w:val="000000"/>
          <w:kern w:val="0"/>
          <w:sz w:val="24"/>
        </w:rPr>
        <w:t>，从业人员人，营业收入为</w:t>
      </w:r>
      <w:r>
        <w:rPr>
          <w:rFonts w:hint="eastAsia" w:ascii="宋体" w:cs="仿宋"/>
          <w:color w:val="000000"/>
          <w:kern w:val="0"/>
          <w:sz w:val="24"/>
          <w:u w:val="single"/>
        </w:rPr>
        <w:t xml:space="preserve">    </w:t>
      </w:r>
      <w:r>
        <w:rPr>
          <w:rFonts w:hint="eastAsia" w:ascii="宋体" w:cs="仿宋"/>
          <w:color w:val="000000"/>
          <w:kern w:val="0"/>
          <w:sz w:val="24"/>
        </w:rPr>
        <w:t>万元，资产总额为</w:t>
      </w:r>
      <w:r>
        <w:rPr>
          <w:rFonts w:hint="eastAsia" w:ascii="宋体" w:cs="仿宋"/>
          <w:color w:val="000000"/>
          <w:kern w:val="0"/>
          <w:sz w:val="24"/>
          <w:u w:val="single"/>
        </w:rPr>
        <w:t xml:space="preserve">   </w:t>
      </w:r>
      <w:r>
        <w:rPr>
          <w:rFonts w:hint="eastAsia" w:ascii="宋体" w:cs="仿宋"/>
          <w:color w:val="000000"/>
          <w:kern w:val="0"/>
          <w:sz w:val="24"/>
        </w:rPr>
        <w:t>万元，属于</w:t>
      </w:r>
      <w:r>
        <w:rPr>
          <w:rFonts w:hint="eastAsia" w:ascii="宋体" w:cs="仿宋"/>
          <w:color w:val="000000"/>
          <w:kern w:val="0"/>
          <w:sz w:val="24"/>
          <w:u w:val="single"/>
        </w:rPr>
        <w:t>（中型企业、小型企业、微型企业）</w:t>
      </w:r>
      <w:r>
        <w:rPr>
          <w:rFonts w:hint="eastAsia" w:ascii="宋体" w:cs="仿宋"/>
          <w:color w:val="000000"/>
          <w:kern w:val="0"/>
          <w:sz w:val="24"/>
        </w:rPr>
        <w:t>；</w:t>
      </w:r>
    </w:p>
    <w:p w14:paraId="0C797D2C">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w:t>
      </w:r>
      <w:r>
        <w:rPr>
          <w:rFonts w:ascii="宋体" w:cs="仿宋"/>
          <w:color w:val="000000"/>
          <w:kern w:val="0"/>
          <w:sz w:val="24"/>
        </w:rPr>
        <w:t xml:space="preserve">2. </w:t>
      </w:r>
      <w:r>
        <w:rPr>
          <w:rFonts w:hint="eastAsia" w:ascii="宋体" w:cs="仿宋"/>
          <w:color w:val="000000"/>
          <w:kern w:val="0"/>
          <w:sz w:val="24"/>
          <w:u w:val="single"/>
        </w:rPr>
        <w:t>（标的名称）</w:t>
      </w:r>
      <w:r>
        <w:rPr>
          <w:rFonts w:ascii="宋体" w:cs="仿宋"/>
          <w:color w:val="000000"/>
          <w:kern w:val="0"/>
          <w:sz w:val="24"/>
          <w:u w:val="single"/>
        </w:rPr>
        <w:t xml:space="preserve"> </w:t>
      </w:r>
      <w:r>
        <w:rPr>
          <w:rFonts w:hint="eastAsia" w:ascii="宋体" w:cs="仿宋"/>
          <w:color w:val="000000"/>
          <w:kern w:val="0"/>
          <w:sz w:val="24"/>
        </w:rPr>
        <w:t>，属于</w:t>
      </w:r>
      <w:r>
        <w:rPr>
          <w:rFonts w:hint="eastAsia" w:ascii="宋体" w:cs="仿宋"/>
          <w:color w:val="000000"/>
          <w:kern w:val="0"/>
          <w:sz w:val="24"/>
          <w:u w:val="single"/>
        </w:rPr>
        <w:t>（采购文件中明确的所属行业）</w:t>
      </w:r>
      <w:r>
        <w:rPr>
          <w:rFonts w:hint="eastAsia" w:ascii="宋体" w:cs="仿宋"/>
          <w:color w:val="000000"/>
          <w:kern w:val="0"/>
          <w:sz w:val="24"/>
        </w:rPr>
        <w:t>行业；制造商为</w:t>
      </w:r>
      <w:r>
        <w:rPr>
          <w:rFonts w:hint="eastAsia" w:ascii="宋体" w:cs="仿宋"/>
          <w:color w:val="000000"/>
          <w:kern w:val="0"/>
          <w:sz w:val="24"/>
          <w:u w:val="single"/>
        </w:rPr>
        <w:t>（企业名称）</w:t>
      </w:r>
      <w:r>
        <w:rPr>
          <w:rFonts w:hint="eastAsia" w:ascii="宋体" w:cs="仿宋"/>
          <w:color w:val="000000"/>
          <w:kern w:val="0"/>
          <w:sz w:val="24"/>
        </w:rPr>
        <w:t>，从业人员人，营业收入为</w:t>
      </w:r>
      <w:r>
        <w:rPr>
          <w:rFonts w:hint="eastAsia" w:ascii="宋体" w:cs="仿宋"/>
          <w:color w:val="000000"/>
          <w:kern w:val="0"/>
          <w:sz w:val="24"/>
          <w:u w:val="single"/>
        </w:rPr>
        <w:t xml:space="preserve">    </w:t>
      </w:r>
      <w:r>
        <w:rPr>
          <w:rFonts w:hint="eastAsia" w:ascii="宋体" w:cs="仿宋"/>
          <w:color w:val="000000"/>
          <w:kern w:val="0"/>
          <w:sz w:val="24"/>
        </w:rPr>
        <w:t>万元，资产总额为</w:t>
      </w:r>
      <w:r>
        <w:rPr>
          <w:rFonts w:hint="eastAsia" w:ascii="宋体" w:cs="仿宋"/>
          <w:color w:val="000000"/>
          <w:kern w:val="0"/>
          <w:sz w:val="24"/>
          <w:u w:val="single"/>
        </w:rPr>
        <w:t xml:space="preserve">    </w:t>
      </w:r>
      <w:r>
        <w:rPr>
          <w:rFonts w:hint="eastAsia" w:ascii="宋体" w:cs="仿宋"/>
          <w:color w:val="000000"/>
          <w:kern w:val="0"/>
          <w:sz w:val="24"/>
        </w:rPr>
        <w:t>万元，属于</w:t>
      </w:r>
      <w:r>
        <w:rPr>
          <w:rFonts w:hint="eastAsia" w:ascii="宋体" w:cs="仿宋"/>
          <w:color w:val="000000"/>
          <w:kern w:val="0"/>
          <w:sz w:val="24"/>
          <w:u w:val="single"/>
        </w:rPr>
        <w:t>（中型企业、小型企业、微型企业）</w:t>
      </w:r>
      <w:r>
        <w:rPr>
          <w:rFonts w:hint="eastAsia" w:ascii="宋体" w:cs="仿宋"/>
          <w:color w:val="000000"/>
          <w:kern w:val="0"/>
          <w:sz w:val="24"/>
        </w:rPr>
        <w:t>；</w:t>
      </w:r>
    </w:p>
    <w:p w14:paraId="2BC3B224">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w:t>
      </w:r>
    </w:p>
    <w:p w14:paraId="0D95C88D">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以上企业，不属于大企业的分支机构，不存在控股股东为大企业的情形，也不存在与大企业的负责人为同一人的情形。</w:t>
      </w:r>
    </w:p>
    <w:p w14:paraId="463B88E9">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本企业对上述声明内容的真实性负责。如有虚假，将依法承担相应责任。</w:t>
      </w:r>
    </w:p>
    <w:p w14:paraId="75003B9E">
      <w:pPr>
        <w:autoSpaceDE w:val="0"/>
        <w:autoSpaceDN w:val="0"/>
        <w:adjustRightInd w:val="0"/>
        <w:spacing w:line="360" w:lineRule="auto"/>
        <w:jc w:val="left"/>
        <w:rPr>
          <w:rFonts w:ascii="宋体" w:cs="仿宋"/>
          <w:color w:val="000000"/>
          <w:kern w:val="0"/>
          <w:sz w:val="24"/>
        </w:rPr>
      </w:pPr>
      <w:r>
        <w:rPr>
          <w:rFonts w:hint="eastAsia"/>
          <w:color w:val="000000"/>
          <w:sz w:val="24"/>
        </w:rPr>
        <w:t xml:space="preserve">    </w:t>
      </w:r>
      <w:r>
        <w:rPr>
          <w:color w:val="000000"/>
          <w:sz w:val="24"/>
        </w:rPr>
        <w:t>注：若无此项内容，可不提供此函。</w:t>
      </w:r>
    </w:p>
    <w:p w14:paraId="24FC0899">
      <w:pPr>
        <w:autoSpaceDE w:val="0"/>
        <w:autoSpaceDN w:val="0"/>
        <w:adjustRightInd w:val="0"/>
        <w:spacing w:line="360" w:lineRule="auto"/>
        <w:jc w:val="right"/>
        <w:rPr>
          <w:rFonts w:ascii="宋体" w:cs="仿宋"/>
          <w:color w:val="000000"/>
          <w:kern w:val="0"/>
          <w:sz w:val="24"/>
        </w:rPr>
      </w:pPr>
    </w:p>
    <w:p w14:paraId="73E29425">
      <w:pPr>
        <w:autoSpaceDE w:val="0"/>
        <w:autoSpaceDN w:val="0"/>
        <w:adjustRightInd w:val="0"/>
        <w:spacing w:line="360" w:lineRule="auto"/>
        <w:jc w:val="right"/>
        <w:rPr>
          <w:rFonts w:ascii="宋体" w:cs="仿宋"/>
          <w:color w:val="000000"/>
          <w:kern w:val="0"/>
          <w:sz w:val="24"/>
        </w:rPr>
      </w:pPr>
    </w:p>
    <w:p w14:paraId="565A42FB">
      <w:pPr>
        <w:autoSpaceDE w:val="0"/>
        <w:autoSpaceDN w:val="0"/>
        <w:adjustRightInd w:val="0"/>
        <w:spacing w:line="360" w:lineRule="auto"/>
        <w:jc w:val="right"/>
        <w:rPr>
          <w:rFonts w:ascii="宋体" w:cs="仿宋"/>
          <w:color w:val="000000"/>
          <w:kern w:val="0"/>
          <w:sz w:val="24"/>
        </w:rPr>
      </w:pPr>
    </w:p>
    <w:p w14:paraId="5FC8749E">
      <w:pPr>
        <w:autoSpaceDE w:val="0"/>
        <w:autoSpaceDN w:val="0"/>
        <w:adjustRightInd w:val="0"/>
        <w:spacing w:line="360" w:lineRule="auto"/>
        <w:rPr>
          <w:rFonts w:ascii="宋体" w:cs="仿宋"/>
          <w:color w:val="000000"/>
          <w:kern w:val="0"/>
          <w:sz w:val="24"/>
        </w:rPr>
      </w:pPr>
    </w:p>
    <w:p w14:paraId="282EBEA5">
      <w:pPr>
        <w:autoSpaceDE w:val="0"/>
        <w:autoSpaceDN w:val="0"/>
        <w:adjustRightInd w:val="0"/>
        <w:spacing w:line="360" w:lineRule="auto"/>
        <w:jc w:val="center"/>
        <w:rPr>
          <w:rFonts w:ascii="宋体" w:cs="仿宋"/>
          <w:color w:val="000000"/>
          <w:kern w:val="0"/>
          <w:sz w:val="24"/>
        </w:rPr>
      </w:pPr>
      <w:r>
        <w:rPr>
          <w:rFonts w:hint="eastAsia" w:ascii="宋体" w:cs="仿宋"/>
          <w:color w:val="000000"/>
          <w:kern w:val="0"/>
          <w:sz w:val="24"/>
        </w:rPr>
        <w:t xml:space="preserve">                                             企业名称（盖章）：   </w:t>
      </w:r>
    </w:p>
    <w:p w14:paraId="24549357">
      <w:pPr>
        <w:autoSpaceDE w:val="0"/>
        <w:autoSpaceDN w:val="0"/>
        <w:adjustRightInd w:val="0"/>
        <w:spacing w:line="360" w:lineRule="auto"/>
        <w:jc w:val="center"/>
        <w:rPr>
          <w:rFonts w:ascii="宋体" w:cs="仿宋"/>
          <w:color w:val="000000"/>
          <w:kern w:val="0"/>
          <w:sz w:val="24"/>
        </w:rPr>
      </w:pPr>
      <w:r>
        <w:rPr>
          <w:rFonts w:hint="eastAsia" w:ascii="宋体" w:cs="仿宋"/>
          <w:color w:val="000000"/>
          <w:kern w:val="0"/>
          <w:sz w:val="24"/>
        </w:rPr>
        <w:t xml:space="preserve">                                                         日期：</w:t>
      </w:r>
    </w:p>
    <w:p w14:paraId="5BA52A73">
      <w:pPr>
        <w:autoSpaceDE w:val="0"/>
        <w:autoSpaceDN w:val="0"/>
        <w:adjustRightInd w:val="0"/>
        <w:spacing w:line="360" w:lineRule="auto"/>
        <w:jc w:val="right"/>
        <w:rPr>
          <w:rFonts w:ascii="宋体" w:cs="仿宋"/>
          <w:color w:val="000000"/>
          <w:kern w:val="0"/>
          <w:sz w:val="24"/>
        </w:rPr>
      </w:pPr>
    </w:p>
    <w:p w14:paraId="6A5A604E">
      <w:pPr>
        <w:spacing w:line="360" w:lineRule="auto"/>
        <w:rPr>
          <w:color w:val="000000"/>
          <w:sz w:val="24"/>
        </w:rPr>
      </w:pPr>
      <w:r>
        <w:rPr>
          <w:rFonts w:hint="eastAsia" w:ascii="宋体" w:cs="宋体"/>
          <w:color w:val="000000"/>
          <w:kern w:val="0"/>
          <w:sz w:val="24"/>
        </w:rPr>
        <w:t>从业人员、营业收入、资产总额填报上一年度数据，无上一年度数据的新成立企业可不填报。</w:t>
      </w:r>
    </w:p>
    <w:p w14:paraId="282D8B12">
      <w:pPr>
        <w:spacing w:line="480" w:lineRule="auto"/>
        <w:jc w:val="right"/>
        <w:rPr>
          <w:b/>
          <w:bCs/>
          <w:color w:val="000000"/>
          <w:kern w:val="0"/>
        </w:rPr>
      </w:pPr>
    </w:p>
    <w:p w14:paraId="763CF93E">
      <w:pPr>
        <w:adjustRightInd w:val="0"/>
        <w:snapToGrid w:val="0"/>
        <w:spacing w:line="440" w:lineRule="exact"/>
        <w:ind w:left="6114" w:hanging="6114" w:hangingChars="2900"/>
        <w:jc w:val="center"/>
        <w:rPr>
          <w:b/>
          <w:bCs/>
          <w:color w:val="000000"/>
          <w:kern w:val="0"/>
          <w:lang w:val="zh-CN"/>
        </w:rPr>
      </w:pPr>
    </w:p>
    <w:p w14:paraId="1C32B936">
      <w:pPr>
        <w:autoSpaceDE w:val="0"/>
        <w:autoSpaceDN w:val="0"/>
        <w:spacing w:line="360" w:lineRule="auto"/>
        <w:jc w:val="center"/>
        <w:rPr>
          <w:b/>
          <w:bCs/>
          <w:color w:val="000000"/>
          <w:kern w:val="0"/>
          <w:sz w:val="28"/>
          <w:szCs w:val="28"/>
        </w:rPr>
      </w:pPr>
      <w:r>
        <w:rPr>
          <w:color w:val="000000"/>
          <w:sz w:val="30"/>
          <w:szCs w:val="30"/>
        </w:rPr>
        <w:br w:type="page"/>
      </w:r>
      <w:bookmarkStart w:id="114" w:name="_Toc9477"/>
      <w:bookmarkStart w:id="115" w:name="_Toc30801"/>
      <w:r>
        <w:rPr>
          <w:rFonts w:hint="eastAsia"/>
          <w:b/>
          <w:bCs/>
          <w:color w:val="000000"/>
          <w:kern w:val="0"/>
          <w:sz w:val="28"/>
          <w:szCs w:val="28"/>
        </w:rPr>
        <w:t>监狱企业证明资料</w:t>
      </w:r>
      <w:bookmarkEnd w:id="114"/>
      <w:bookmarkEnd w:id="115"/>
    </w:p>
    <w:p w14:paraId="60F7FF7E">
      <w:pPr>
        <w:autoSpaceDE w:val="0"/>
        <w:autoSpaceDN w:val="0"/>
        <w:spacing w:line="360" w:lineRule="auto"/>
        <w:jc w:val="center"/>
        <w:rPr>
          <w:rFonts w:ascii="楷体" w:eastAsia="楷体" w:cs="楷体"/>
          <w:color w:val="000000"/>
          <w:sz w:val="32"/>
          <w:szCs w:val="32"/>
        </w:rPr>
      </w:pPr>
    </w:p>
    <w:p w14:paraId="25116B6D">
      <w:pPr>
        <w:adjustRightInd w:val="0"/>
        <w:snapToGrid w:val="0"/>
        <w:spacing w:line="560" w:lineRule="exact"/>
        <w:jc w:val="center"/>
        <w:rPr>
          <w:rFonts w:ascii="宋体" w:cs="仿宋_GB2312"/>
          <w:color w:val="000000"/>
          <w:sz w:val="32"/>
          <w:szCs w:val="32"/>
        </w:rPr>
      </w:pPr>
      <w:bookmarkStart w:id="116" w:name="_Toc28022_WPSOffice_Level3"/>
      <w:bookmarkStart w:id="117" w:name="_Toc25903_WPSOffice_Level3"/>
      <w:r>
        <w:rPr>
          <w:rFonts w:hint="eastAsia" w:ascii="宋体" w:cs="仿宋_GB2312"/>
          <w:b/>
          <w:color w:val="000000"/>
          <w:spacing w:val="6"/>
          <w:sz w:val="32"/>
          <w:szCs w:val="32"/>
        </w:rPr>
        <w:t>(不属于监狱企业的无需提供)</w:t>
      </w:r>
      <w:bookmarkEnd w:id="116"/>
      <w:bookmarkEnd w:id="117"/>
    </w:p>
    <w:p w14:paraId="28530898">
      <w:pPr>
        <w:adjustRightInd w:val="0"/>
        <w:snapToGrid w:val="0"/>
        <w:spacing w:line="440" w:lineRule="exact"/>
        <w:ind w:left="-4" w:leftChars="-2" w:firstLine="480" w:firstLineChars="200"/>
        <w:rPr>
          <w:color w:val="000000"/>
          <w:sz w:val="24"/>
        </w:rPr>
      </w:pPr>
      <w:r>
        <w:rPr>
          <w:rFonts w:hint="eastAsia"/>
          <w:color w:val="000000"/>
          <w:sz w:val="24"/>
        </w:rPr>
        <w:t>备注：按《财政部司法部关于政府采购支持监狱企业发展有关问题的通知》(财库〔2014〕68号)文件规定提供证明文件（复印件）。</w:t>
      </w:r>
    </w:p>
    <w:p w14:paraId="147D7A73">
      <w:pPr>
        <w:spacing w:before="156" w:beforeLines="50" w:line="560" w:lineRule="exact"/>
        <w:ind w:firstLine="480" w:firstLineChars="200"/>
        <w:jc w:val="right"/>
        <w:rPr>
          <w:rFonts w:ascii="宋体" w:cs="仿宋"/>
          <w:color w:val="000000"/>
          <w:kern w:val="0"/>
          <w:sz w:val="24"/>
        </w:rPr>
      </w:pPr>
      <w:r>
        <w:rPr>
          <w:rFonts w:hint="eastAsia" w:ascii="宋体" w:cs="仿宋"/>
          <w:color w:val="000000"/>
          <w:kern w:val="0"/>
          <w:sz w:val="24"/>
        </w:rPr>
        <w:t xml:space="preserve">                 </w:t>
      </w:r>
      <w:bookmarkStart w:id="118" w:name="_Toc22071_WPSOffice_Level3"/>
    </w:p>
    <w:p w14:paraId="2CCF4F57">
      <w:pPr>
        <w:spacing w:before="156" w:beforeLines="50" w:line="560" w:lineRule="exact"/>
        <w:ind w:firstLine="480" w:firstLineChars="200"/>
        <w:jc w:val="right"/>
        <w:rPr>
          <w:rFonts w:ascii="宋体" w:cs="仿宋"/>
          <w:color w:val="000000"/>
          <w:kern w:val="0"/>
          <w:sz w:val="24"/>
        </w:rPr>
      </w:pPr>
    </w:p>
    <w:p w14:paraId="282393F9">
      <w:pPr>
        <w:spacing w:before="156" w:beforeLines="50" w:line="560" w:lineRule="exact"/>
        <w:ind w:firstLine="480" w:firstLineChars="200"/>
        <w:jc w:val="right"/>
        <w:rPr>
          <w:rFonts w:ascii="宋体" w:cs="仿宋"/>
          <w:color w:val="000000"/>
          <w:kern w:val="0"/>
          <w:sz w:val="24"/>
        </w:rPr>
      </w:pPr>
    </w:p>
    <w:p w14:paraId="77F0895A">
      <w:pPr>
        <w:spacing w:before="156" w:beforeLines="50" w:line="560" w:lineRule="exact"/>
        <w:ind w:firstLine="480" w:firstLineChars="200"/>
        <w:jc w:val="right"/>
        <w:rPr>
          <w:rFonts w:ascii="宋体" w:cs="仿宋"/>
          <w:color w:val="000000"/>
          <w:kern w:val="0"/>
          <w:sz w:val="24"/>
        </w:rPr>
      </w:pPr>
    </w:p>
    <w:p w14:paraId="61D22FFD">
      <w:pPr>
        <w:spacing w:before="156" w:beforeLines="50" w:line="560" w:lineRule="exact"/>
        <w:ind w:firstLine="480" w:firstLineChars="200"/>
        <w:jc w:val="right"/>
        <w:rPr>
          <w:rFonts w:ascii="宋体" w:cs="仿宋"/>
          <w:color w:val="000000"/>
          <w:kern w:val="0"/>
          <w:sz w:val="24"/>
        </w:rPr>
      </w:pPr>
    </w:p>
    <w:p w14:paraId="5787E522">
      <w:pPr>
        <w:spacing w:before="156" w:beforeLines="50" w:line="560" w:lineRule="exact"/>
        <w:ind w:firstLine="480" w:firstLineChars="200"/>
        <w:jc w:val="right"/>
        <w:rPr>
          <w:rFonts w:ascii="宋体" w:cs="仿宋"/>
          <w:color w:val="000000"/>
          <w:kern w:val="0"/>
          <w:sz w:val="24"/>
        </w:rPr>
      </w:pPr>
    </w:p>
    <w:p w14:paraId="136E3C98">
      <w:pPr>
        <w:spacing w:before="156" w:beforeLines="50" w:line="560" w:lineRule="exact"/>
        <w:ind w:firstLine="480" w:firstLineChars="200"/>
        <w:jc w:val="right"/>
        <w:rPr>
          <w:rFonts w:ascii="宋体" w:cs="仿宋"/>
          <w:color w:val="000000"/>
          <w:kern w:val="0"/>
          <w:sz w:val="24"/>
        </w:rPr>
      </w:pPr>
    </w:p>
    <w:p w14:paraId="071754A3">
      <w:pPr>
        <w:spacing w:before="156" w:beforeLines="50" w:line="560" w:lineRule="exact"/>
        <w:ind w:firstLine="480" w:firstLineChars="200"/>
        <w:jc w:val="right"/>
        <w:rPr>
          <w:rFonts w:ascii="宋体" w:cs="仿宋"/>
          <w:color w:val="000000"/>
          <w:kern w:val="0"/>
          <w:sz w:val="24"/>
        </w:rPr>
      </w:pPr>
    </w:p>
    <w:p w14:paraId="25169449">
      <w:pPr>
        <w:spacing w:before="156" w:beforeLines="50" w:line="560" w:lineRule="exact"/>
        <w:ind w:firstLine="480" w:firstLineChars="200"/>
        <w:jc w:val="right"/>
        <w:rPr>
          <w:rFonts w:ascii="宋体" w:cs="仿宋"/>
          <w:color w:val="000000"/>
          <w:kern w:val="0"/>
          <w:sz w:val="24"/>
        </w:rPr>
      </w:pPr>
    </w:p>
    <w:p w14:paraId="6E43684B">
      <w:pPr>
        <w:spacing w:before="156" w:beforeLines="50" w:line="560" w:lineRule="exact"/>
        <w:ind w:firstLine="480" w:firstLineChars="200"/>
        <w:jc w:val="right"/>
        <w:rPr>
          <w:rFonts w:ascii="宋体" w:cs="仿宋"/>
          <w:color w:val="000000"/>
          <w:kern w:val="0"/>
          <w:sz w:val="24"/>
        </w:rPr>
      </w:pPr>
    </w:p>
    <w:p w14:paraId="2B04F2CB">
      <w:pPr>
        <w:spacing w:before="156" w:beforeLines="50" w:line="560" w:lineRule="exact"/>
        <w:ind w:firstLine="480" w:firstLineChars="200"/>
        <w:jc w:val="center"/>
        <w:rPr>
          <w:rFonts w:ascii="宋体" w:cs="仿宋"/>
          <w:color w:val="000000"/>
          <w:kern w:val="0"/>
          <w:sz w:val="24"/>
        </w:rPr>
      </w:pPr>
      <w:r>
        <w:rPr>
          <w:rFonts w:hint="eastAsia" w:ascii="宋体" w:cs="仿宋"/>
          <w:color w:val="000000"/>
          <w:kern w:val="0"/>
          <w:sz w:val="24"/>
        </w:rPr>
        <w:t xml:space="preserve">                                       </w:t>
      </w:r>
    </w:p>
    <w:p w14:paraId="77E31ECC">
      <w:pPr>
        <w:spacing w:before="156" w:beforeLines="50" w:line="560" w:lineRule="exact"/>
        <w:ind w:firstLine="480" w:firstLineChars="200"/>
        <w:jc w:val="center"/>
        <w:rPr>
          <w:rFonts w:ascii="宋体" w:cs="仿宋"/>
          <w:color w:val="000000"/>
          <w:kern w:val="0"/>
          <w:sz w:val="24"/>
        </w:rPr>
      </w:pPr>
      <w:r>
        <w:rPr>
          <w:rFonts w:hint="eastAsia" w:ascii="宋体" w:cs="仿宋"/>
          <w:color w:val="000000"/>
          <w:kern w:val="0"/>
          <w:sz w:val="24"/>
        </w:rPr>
        <w:t xml:space="preserve">                                         单位名称：       （公章）</w:t>
      </w:r>
      <w:bookmarkEnd w:id="118"/>
    </w:p>
    <w:p w14:paraId="5F217C22">
      <w:pPr>
        <w:spacing w:before="156" w:beforeLines="50" w:line="560" w:lineRule="exact"/>
        <w:ind w:firstLine="480" w:firstLineChars="200"/>
        <w:jc w:val="right"/>
        <w:rPr>
          <w:rFonts w:ascii="宋体" w:cs="仿宋"/>
          <w:color w:val="000000"/>
          <w:kern w:val="0"/>
          <w:sz w:val="24"/>
        </w:rPr>
      </w:pPr>
      <w:r>
        <w:rPr>
          <w:rFonts w:hint="eastAsia" w:ascii="宋体" w:cs="仿宋"/>
          <w:color w:val="000000"/>
          <w:kern w:val="0"/>
          <w:sz w:val="24"/>
        </w:rPr>
        <w:t xml:space="preserve">        </w:t>
      </w:r>
      <w:bookmarkStart w:id="119" w:name="_Toc11539_WPSOffice_Level3"/>
      <w:r>
        <w:rPr>
          <w:rFonts w:hint="eastAsia" w:ascii="宋体" w:cs="仿宋"/>
          <w:color w:val="000000"/>
          <w:kern w:val="0"/>
          <w:sz w:val="24"/>
        </w:rPr>
        <w:t>法定代表人或委托代理人：       （签字或盖章）</w:t>
      </w:r>
      <w:bookmarkEnd w:id="119"/>
    </w:p>
    <w:p w14:paraId="22A4004A">
      <w:pPr>
        <w:spacing w:before="156" w:beforeLines="50" w:line="560" w:lineRule="exact"/>
        <w:ind w:firstLine="640" w:firstLineChars="200"/>
        <w:jc w:val="center"/>
        <w:rPr>
          <w:rFonts w:ascii="宋体" w:cs="仿宋"/>
          <w:color w:val="000000"/>
          <w:kern w:val="0"/>
          <w:sz w:val="24"/>
        </w:rPr>
      </w:pPr>
      <w:r>
        <w:rPr>
          <w:rFonts w:hint="eastAsia" w:ascii="仿宋_GB2312" w:eastAsia="仿宋_GB2312" w:cs="仿宋_GB2312"/>
          <w:bCs/>
          <w:color w:val="000000"/>
          <w:sz w:val="32"/>
          <w:szCs w:val="32"/>
        </w:rPr>
        <w:t xml:space="preserve">                                    </w:t>
      </w:r>
      <w:bookmarkStart w:id="120" w:name="_Toc3285_WPSOffice_Level3"/>
      <w:r>
        <w:rPr>
          <w:rFonts w:hint="eastAsia" w:ascii="宋体" w:cs="仿宋"/>
          <w:color w:val="000000"/>
          <w:kern w:val="0"/>
          <w:sz w:val="24"/>
        </w:rPr>
        <w:t>年   月  日</w:t>
      </w:r>
      <w:bookmarkEnd w:id="120"/>
    </w:p>
    <w:p w14:paraId="08ABEBDB">
      <w:pPr>
        <w:autoSpaceDE w:val="0"/>
        <w:autoSpaceDN w:val="0"/>
        <w:spacing w:line="360" w:lineRule="auto"/>
        <w:jc w:val="center"/>
        <w:rPr>
          <w:b/>
          <w:bCs/>
          <w:color w:val="000000"/>
          <w:kern w:val="0"/>
          <w:sz w:val="28"/>
          <w:szCs w:val="28"/>
        </w:rPr>
      </w:pPr>
      <w:r>
        <w:rPr>
          <w:b/>
          <w:bCs/>
          <w:color w:val="000000"/>
          <w:kern w:val="0"/>
          <w:sz w:val="28"/>
          <w:szCs w:val="28"/>
          <w:lang w:val="zh-CN"/>
        </w:rPr>
        <w:br w:type="page"/>
      </w:r>
      <w:r>
        <w:rPr>
          <w:b/>
          <w:bCs/>
          <w:color w:val="000000"/>
          <w:kern w:val="0"/>
          <w:sz w:val="28"/>
          <w:szCs w:val="28"/>
        </w:rPr>
        <w:t>残疾人福利性单位声明函</w:t>
      </w:r>
    </w:p>
    <w:p w14:paraId="4683E349">
      <w:pPr>
        <w:spacing w:after="156" w:afterLines="50"/>
        <w:rPr>
          <w:bCs/>
          <w:color w:val="000000"/>
        </w:rPr>
      </w:pPr>
    </w:p>
    <w:p w14:paraId="4CB3403C">
      <w:pPr>
        <w:adjustRightInd w:val="0"/>
        <w:snapToGrid w:val="0"/>
        <w:spacing w:line="440" w:lineRule="exact"/>
        <w:ind w:left="6987" w:hanging="6987" w:hangingChars="2900"/>
        <w:rPr>
          <w:b/>
          <w:bCs/>
          <w:color w:val="000000"/>
          <w:kern w:val="0"/>
          <w:sz w:val="24"/>
          <w:lang w:val="zh-CN"/>
        </w:rPr>
      </w:pPr>
      <w:r>
        <w:rPr>
          <w:b/>
          <w:bCs/>
          <w:color w:val="000000"/>
          <w:kern w:val="0"/>
          <w:sz w:val="24"/>
          <w:lang w:val="zh-CN"/>
        </w:rPr>
        <w:t>致：</w:t>
      </w:r>
      <w:r>
        <w:rPr>
          <w:rFonts w:hint="eastAsia"/>
          <w:b/>
          <w:bCs/>
          <w:color w:val="000000"/>
          <w:kern w:val="0"/>
          <w:sz w:val="24"/>
          <w:lang w:val="zh-CN"/>
        </w:rPr>
        <w:t>湟源县政府采购服务中心</w:t>
      </w:r>
    </w:p>
    <w:p w14:paraId="13B41A09">
      <w:pPr>
        <w:spacing w:line="360" w:lineRule="auto"/>
        <w:ind w:firstLine="480"/>
        <w:rPr>
          <w:color w:val="000000"/>
        </w:rPr>
      </w:pPr>
    </w:p>
    <w:p w14:paraId="7F5795BF">
      <w:pPr>
        <w:adjustRightInd w:val="0"/>
        <w:snapToGrid w:val="0"/>
        <w:spacing w:line="440" w:lineRule="exact"/>
        <w:ind w:left="-4" w:leftChars="-2" w:firstLine="480" w:firstLineChars="200"/>
        <w:rPr>
          <w:color w:val="000000"/>
          <w:sz w:val="24"/>
        </w:rPr>
      </w:pPr>
      <w:r>
        <w:rPr>
          <w:rFonts w:hint="eastAsia"/>
          <w:color w:val="000000"/>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5E18AF5B">
      <w:pPr>
        <w:adjustRightInd w:val="0"/>
        <w:snapToGrid w:val="0"/>
        <w:spacing w:line="440" w:lineRule="exact"/>
        <w:ind w:left="-4" w:leftChars="-2" w:firstLine="480" w:firstLineChars="200"/>
        <w:rPr>
          <w:color w:val="000000"/>
          <w:sz w:val="24"/>
        </w:rPr>
      </w:pPr>
      <w:r>
        <w:rPr>
          <w:rFonts w:hint="eastAsia"/>
          <w:color w:val="000000"/>
          <w:sz w:val="24"/>
        </w:rPr>
        <w:t>本单位对上述声明的真实性负责。如有虚假，将依法承担相应责任。</w:t>
      </w:r>
    </w:p>
    <w:p w14:paraId="740C1058">
      <w:pPr>
        <w:adjustRightInd w:val="0"/>
        <w:snapToGrid w:val="0"/>
        <w:spacing w:line="440" w:lineRule="exact"/>
        <w:ind w:left="-4" w:leftChars="-2" w:firstLine="480" w:firstLineChars="200"/>
        <w:rPr>
          <w:color w:val="000000"/>
          <w:sz w:val="24"/>
        </w:rPr>
      </w:pPr>
    </w:p>
    <w:p w14:paraId="0DDBFB74">
      <w:pPr>
        <w:adjustRightInd w:val="0"/>
        <w:snapToGrid w:val="0"/>
        <w:spacing w:line="440" w:lineRule="exact"/>
        <w:ind w:left="-4" w:leftChars="-2" w:firstLine="480" w:firstLineChars="200"/>
        <w:rPr>
          <w:color w:val="000000"/>
          <w:sz w:val="24"/>
        </w:rPr>
      </w:pPr>
      <w:r>
        <w:rPr>
          <w:rFonts w:hint="eastAsia"/>
          <w:color w:val="000000"/>
          <w:sz w:val="24"/>
        </w:rPr>
        <w:t>注：若无此项内容，可不提供此函。</w:t>
      </w:r>
    </w:p>
    <w:p w14:paraId="4B4A51CE">
      <w:pPr>
        <w:spacing w:line="360" w:lineRule="auto"/>
        <w:ind w:firstLine="480"/>
        <w:rPr>
          <w:color w:val="000000"/>
        </w:rPr>
      </w:pPr>
    </w:p>
    <w:p w14:paraId="7D311C4E">
      <w:pPr>
        <w:spacing w:line="360" w:lineRule="auto"/>
        <w:ind w:firstLine="480"/>
        <w:rPr>
          <w:color w:val="000000"/>
        </w:rPr>
      </w:pPr>
    </w:p>
    <w:p w14:paraId="6017DFAF">
      <w:pPr>
        <w:spacing w:line="360" w:lineRule="auto"/>
        <w:ind w:firstLine="480"/>
        <w:rPr>
          <w:color w:val="000000"/>
        </w:rPr>
      </w:pPr>
    </w:p>
    <w:p w14:paraId="0EED2674">
      <w:pPr>
        <w:spacing w:line="360" w:lineRule="auto"/>
        <w:ind w:firstLine="480"/>
        <w:rPr>
          <w:color w:val="000000"/>
        </w:rPr>
      </w:pPr>
    </w:p>
    <w:p w14:paraId="3AE8D681">
      <w:pPr>
        <w:spacing w:line="360" w:lineRule="auto"/>
        <w:ind w:firstLine="480"/>
        <w:rPr>
          <w:color w:val="000000"/>
        </w:rPr>
      </w:pPr>
    </w:p>
    <w:p w14:paraId="1179ECB5">
      <w:pPr>
        <w:spacing w:line="360" w:lineRule="auto"/>
        <w:ind w:firstLine="480"/>
        <w:rPr>
          <w:color w:val="000000"/>
        </w:rPr>
      </w:pPr>
    </w:p>
    <w:p w14:paraId="0D7A8711">
      <w:pPr>
        <w:spacing w:line="360" w:lineRule="auto"/>
        <w:ind w:firstLine="480"/>
        <w:rPr>
          <w:color w:val="000000"/>
        </w:rPr>
      </w:pPr>
    </w:p>
    <w:p w14:paraId="309C4A34">
      <w:pPr>
        <w:spacing w:line="360" w:lineRule="auto"/>
        <w:ind w:firstLine="480"/>
        <w:rPr>
          <w:color w:val="000000"/>
        </w:rPr>
      </w:pPr>
    </w:p>
    <w:p w14:paraId="76D77B1D">
      <w:pPr>
        <w:spacing w:line="360" w:lineRule="auto"/>
        <w:ind w:firstLine="480"/>
        <w:rPr>
          <w:color w:val="000000"/>
        </w:rPr>
      </w:pPr>
    </w:p>
    <w:p w14:paraId="439AF9A7">
      <w:pPr>
        <w:spacing w:line="360" w:lineRule="auto"/>
        <w:ind w:firstLine="480"/>
        <w:rPr>
          <w:color w:val="000000"/>
        </w:rPr>
      </w:pPr>
    </w:p>
    <w:p w14:paraId="2B6847B9">
      <w:pPr>
        <w:spacing w:line="360" w:lineRule="auto"/>
        <w:ind w:firstLine="480"/>
        <w:rPr>
          <w:color w:val="000000"/>
        </w:rPr>
      </w:pPr>
    </w:p>
    <w:p w14:paraId="5A9445B1">
      <w:pPr>
        <w:autoSpaceDE w:val="0"/>
        <w:autoSpaceDN w:val="0"/>
        <w:spacing w:line="360" w:lineRule="auto"/>
        <w:rPr>
          <w:bCs/>
          <w:color w:val="000000"/>
          <w:sz w:val="24"/>
          <w:szCs w:val="28"/>
        </w:rPr>
      </w:pPr>
    </w:p>
    <w:p w14:paraId="05428E11">
      <w:pPr>
        <w:autoSpaceDE w:val="0"/>
        <w:autoSpaceDN w:val="0"/>
        <w:spacing w:line="360" w:lineRule="auto"/>
        <w:rPr>
          <w:bCs/>
          <w:color w:val="000000"/>
          <w:sz w:val="24"/>
          <w:szCs w:val="28"/>
        </w:rPr>
      </w:pPr>
    </w:p>
    <w:p w14:paraId="6550D1D4">
      <w:pPr>
        <w:autoSpaceDE w:val="0"/>
        <w:autoSpaceDN w:val="0"/>
        <w:spacing w:line="360" w:lineRule="auto"/>
        <w:ind w:firstLine="6000" w:firstLineChars="2500"/>
        <w:rPr>
          <w:bCs/>
          <w:color w:val="000000"/>
          <w:sz w:val="24"/>
          <w:szCs w:val="28"/>
        </w:rPr>
      </w:pPr>
      <w:r>
        <w:rPr>
          <w:bCs/>
          <w:color w:val="000000"/>
          <w:sz w:val="24"/>
          <w:szCs w:val="28"/>
        </w:rPr>
        <w:t xml:space="preserve">企业名称：  </w:t>
      </w:r>
      <w:r>
        <w:rPr>
          <w:rFonts w:hint="eastAsia"/>
          <w:bCs/>
          <w:color w:val="000000"/>
          <w:sz w:val="24"/>
          <w:szCs w:val="28"/>
        </w:rPr>
        <w:t xml:space="preserve">    </w:t>
      </w:r>
      <w:r>
        <w:rPr>
          <w:bCs/>
          <w:color w:val="000000"/>
          <w:sz w:val="24"/>
          <w:szCs w:val="28"/>
        </w:rPr>
        <w:t xml:space="preserve"> （公章）</w:t>
      </w:r>
    </w:p>
    <w:p w14:paraId="688E9FEF">
      <w:pPr>
        <w:autoSpaceDE w:val="0"/>
        <w:autoSpaceDN w:val="0"/>
        <w:spacing w:line="360" w:lineRule="auto"/>
        <w:jc w:val="right"/>
        <w:rPr>
          <w:bCs/>
          <w:color w:val="000000"/>
          <w:sz w:val="24"/>
          <w:szCs w:val="28"/>
        </w:rPr>
      </w:pPr>
      <w:r>
        <w:rPr>
          <w:bCs/>
          <w:color w:val="000000"/>
          <w:sz w:val="24"/>
          <w:szCs w:val="28"/>
        </w:rPr>
        <w:t xml:space="preserve">    </w:t>
      </w:r>
    </w:p>
    <w:p w14:paraId="429A7F92">
      <w:pPr>
        <w:autoSpaceDE w:val="0"/>
        <w:autoSpaceDN w:val="0"/>
        <w:spacing w:line="360" w:lineRule="auto"/>
        <w:jc w:val="right"/>
        <w:rPr>
          <w:bCs/>
          <w:color w:val="000000"/>
          <w:sz w:val="24"/>
          <w:szCs w:val="28"/>
        </w:rPr>
      </w:pPr>
      <w:r>
        <w:rPr>
          <w:rFonts w:hint="eastAsia"/>
          <w:bCs/>
          <w:color w:val="000000"/>
          <w:sz w:val="24"/>
          <w:szCs w:val="28"/>
        </w:rPr>
        <w:t xml:space="preserve">                    </w:t>
      </w:r>
      <w:r>
        <w:rPr>
          <w:bCs/>
          <w:color w:val="000000"/>
          <w:sz w:val="24"/>
          <w:szCs w:val="28"/>
        </w:rPr>
        <w:t>企业法定代表人：       （签字或盖章）</w:t>
      </w:r>
    </w:p>
    <w:p w14:paraId="3C1CE585">
      <w:pPr>
        <w:spacing w:line="360" w:lineRule="auto"/>
        <w:rPr>
          <w:rFonts w:ascii="宋体" w:cs="宋体"/>
          <w:color w:val="000000"/>
          <w:kern w:val="0"/>
          <w:lang w:val="zh-CN"/>
        </w:rPr>
      </w:pPr>
      <w:r>
        <w:rPr>
          <w:bCs/>
          <w:color w:val="000000"/>
          <w:sz w:val="24"/>
          <w:szCs w:val="28"/>
        </w:rPr>
        <w:t xml:space="preserve">                                                              年   月  </w:t>
      </w:r>
      <w:r>
        <w:rPr>
          <w:rFonts w:hint="eastAsia"/>
          <w:bCs/>
          <w:color w:val="000000"/>
          <w:sz w:val="24"/>
          <w:szCs w:val="28"/>
        </w:rPr>
        <w:t xml:space="preserve"> </w:t>
      </w:r>
      <w:r>
        <w:rPr>
          <w:bCs/>
          <w:color w:val="000000"/>
          <w:sz w:val="24"/>
          <w:szCs w:val="28"/>
        </w:rPr>
        <w:t>日</w:t>
      </w:r>
    </w:p>
    <w:p w14:paraId="3B9E0538">
      <w:pPr>
        <w:autoSpaceDE w:val="0"/>
        <w:autoSpaceDN w:val="0"/>
        <w:spacing w:line="360" w:lineRule="auto"/>
        <w:ind w:right="960"/>
        <w:rPr>
          <w:rFonts w:ascii="宋体"/>
          <w:b/>
          <w:color w:val="000000"/>
          <w:sz w:val="32"/>
          <w:szCs w:val="20"/>
          <w:lang w:val="zh-CN"/>
        </w:rPr>
      </w:pPr>
      <w:bookmarkStart w:id="121" w:name="_Toc31287"/>
      <w:r>
        <w:rPr>
          <w:b/>
          <w:color w:val="000000"/>
          <w:sz w:val="32"/>
          <w:lang w:val="zh-CN"/>
        </w:rPr>
        <w:br w:type="page"/>
      </w:r>
    </w:p>
    <w:p w14:paraId="383B1062">
      <w:pPr>
        <w:pStyle w:val="5"/>
        <w:numPr>
          <w:ilvl w:val="0"/>
          <w:numId w:val="0"/>
        </w:numPr>
        <w:ind w:left="709" w:hanging="709"/>
        <w:rPr>
          <w:b/>
          <w:color w:val="000000"/>
          <w:sz w:val="32"/>
          <w:lang w:val="zh-CN"/>
        </w:rPr>
      </w:pPr>
      <w:bookmarkStart w:id="122" w:name="_Toc29225"/>
      <w:r>
        <w:rPr>
          <w:rFonts w:hint="eastAsia"/>
          <w:b/>
          <w:color w:val="000000"/>
          <w:sz w:val="32"/>
          <w:lang w:val="zh-CN"/>
        </w:rPr>
        <w:t>格式1</w:t>
      </w:r>
      <w:r>
        <w:rPr>
          <w:rFonts w:hint="eastAsia"/>
          <w:b/>
          <w:color w:val="000000"/>
          <w:sz w:val="32"/>
        </w:rPr>
        <w:t>7.</w:t>
      </w:r>
      <w:r>
        <w:rPr>
          <w:rFonts w:hint="eastAsia"/>
          <w:b/>
          <w:color w:val="000000"/>
          <w:sz w:val="32"/>
          <w:lang w:val="zh-CN"/>
        </w:rPr>
        <w:t>销售及服务相关内容</w:t>
      </w:r>
    </w:p>
    <w:p w14:paraId="4CF04DAD">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14:paraId="39E0CA07">
      <w:pPr>
        <w:ind w:firstLine="480"/>
        <w:rPr>
          <w:color w:val="000000"/>
        </w:rPr>
      </w:pPr>
    </w:p>
    <w:p w14:paraId="7FB342C2">
      <w:pPr>
        <w:adjustRightInd w:val="0"/>
        <w:snapToGrid w:val="0"/>
        <w:spacing w:line="440" w:lineRule="exact"/>
        <w:ind w:left="-4" w:leftChars="-2" w:firstLine="480" w:firstLineChars="200"/>
        <w:rPr>
          <w:color w:val="000000"/>
          <w:sz w:val="24"/>
        </w:rPr>
      </w:pPr>
      <w:r>
        <w:rPr>
          <w:rFonts w:hint="eastAsia"/>
          <w:color w:val="000000"/>
          <w:sz w:val="24"/>
        </w:rPr>
        <w:t>按照磋商文件评标标准中的相关要求，提供：</w:t>
      </w:r>
    </w:p>
    <w:p w14:paraId="1B1512FA">
      <w:pPr>
        <w:adjustRightInd w:val="0"/>
        <w:snapToGrid w:val="0"/>
        <w:spacing w:line="440" w:lineRule="exact"/>
        <w:ind w:left="-4" w:leftChars="-2" w:firstLine="480" w:firstLineChars="200"/>
        <w:rPr>
          <w:color w:val="000000"/>
          <w:sz w:val="24"/>
        </w:rPr>
      </w:pPr>
      <w:r>
        <w:rPr>
          <w:rFonts w:hint="eastAsia"/>
          <w:color w:val="000000"/>
          <w:sz w:val="24"/>
        </w:rPr>
        <w:t>1、详细的项目管理及实施方案。</w:t>
      </w:r>
    </w:p>
    <w:p w14:paraId="1285B619">
      <w:pPr>
        <w:adjustRightInd w:val="0"/>
        <w:snapToGrid w:val="0"/>
        <w:spacing w:line="440" w:lineRule="exact"/>
        <w:ind w:left="-4" w:leftChars="-2" w:firstLine="480" w:firstLineChars="200"/>
        <w:rPr>
          <w:color w:val="000000"/>
          <w:sz w:val="24"/>
        </w:rPr>
      </w:pPr>
      <w:r>
        <w:rPr>
          <w:rFonts w:hint="eastAsia"/>
          <w:color w:val="000000"/>
          <w:sz w:val="24"/>
        </w:rPr>
        <w:t>2、投标产品交货地点、交货时间、交货方式、交货进度以及售后服务计划、措施及服务等方面的承诺。</w:t>
      </w:r>
    </w:p>
    <w:p w14:paraId="2EA7962E">
      <w:pPr>
        <w:adjustRightInd w:val="0"/>
        <w:snapToGrid w:val="0"/>
        <w:spacing w:line="440" w:lineRule="exact"/>
        <w:ind w:left="-4" w:leftChars="-2" w:firstLine="480" w:firstLineChars="200"/>
        <w:rPr>
          <w:color w:val="000000"/>
          <w:sz w:val="24"/>
          <w:lang w:val="zh-CN"/>
        </w:rPr>
      </w:pPr>
    </w:p>
    <w:p w14:paraId="6E3925EB">
      <w:pPr>
        <w:pStyle w:val="5"/>
        <w:numPr>
          <w:ilvl w:val="0"/>
          <w:numId w:val="0"/>
        </w:numPr>
        <w:ind w:left="709" w:hanging="709"/>
        <w:rPr>
          <w:b/>
          <w:color w:val="000000"/>
          <w:sz w:val="32"/>
          <w:lang w:val="zh-CN"/>
        </w:rPr>
      </w:pPr>
    </w:p>
    <w:p w14:paraId="2170A5F4">
      <w:pPr>
        <w:pStyle w:val="5"/>
        <w:numPr>
          <w:ilvl w:val="0"/>
          <w:numId w:val="0"/>
        </w:numPr>
        <w:ind w:left="709" w:hanging="709"/>
        <w:rPr>
          <w:b/>
          <w:color w:val="000000"/>
          <w:sz w:val="32"/>
          <w:lang w:val="zh-CN"/>
        </w:rPr>
      </w:pPr>
    </w:p>
    <w:p w14:paraId="799B4599">
      <w:pPr>
        <w:pStyle w:val="5"/>
        <w:numPr>
          <w:ilvl w:val="0"/>
          <w:numId w:val="0"/>
        </w:numPr>
        <w:ind w:left="709" w:hanging="709"/>
        <w:rPr>
          <w:b/>
          <w:color w:val="000000"/>
          <w:sz w:val="32"/>
          <w:lang w:val="zh-CN"/>
        </w:rPr>
      </w:pPr>
    </w:p>
    <w:p w14:paraId="54C9F51E">
      <w:pPr>
        <w:pStyle w:val="5"/>
        <w:numPr>
          <w:ilvl w:val="0"/>
          <w:numId w:val="0"/>
        </w:numPr>
        <w:ind w:left="709" w:hanging="709"/>
        <w:rPr>
          <w:b/>
          <w:color w:val="000000"/>
          <w:sz w:val="32"/>
          <w:lang w:val="zh-CN"/>
        </w:rPr>
      </w:pPr>
    </w:p>
    <w:p w14:paraId="62CD6786">
      <w:pPr>
        <w:pStyle w:val="5"/>
        <w:numPr>
          <w:ilvl w:val="0"/>
          <w:numId w:val="0"/>
        </w:numPr>
        <w:ind w:left="709" w:hanging="709"/>
        <w:rPr>
          <w:b/>
          <w:color w:val="000000"/>
          <w:sz w:val="32"/>
          <w:lang w:val="zh-CN"/>
        </w:rPr>
      </w:pPr>
    </w:p>
    <w:p w14:paraId="7D096188">
      <w:pPr>
        <w:pStyle w:val="5"/>
        <w:numPr>
          <w:ilvl w:val="0"/>
          <w:numId w:val="0"/>
        </w:numPr>
        <w:ind w:left="709" w:hanging="709"/>
        <w:rPr>
          <w:b/>
          <w:color w:val="000000"/>
          <w:sz w:val="32"/>
          <w:lang w:val="zh-CN"/>
        </w:rPr>
      </w:pPr>
    </w:p>
    <w:p w14:paraId="6BEFA726">
      <w:pPr>
        <w:pStyle w:val="5"/>
        <w:numPr>
          <w:ilvl w:val="0"/>
          <w:numId w:val="0"/>
        </w:numPr>
        <w:ind w:left="709" w:hanging="709"/>
        <w:rPr>
          <w:b/>
          <w:color w:val="000000"/>
          <w:sz w:val="32"/>
          <w:lang w:val="zh-CN"/>
        </w:rPr>
      </w:pPr>
    </w:p>
    <w:p w14:paraId="63EC49AC">
      <w:pPr>
        <w:pStyle w:val="5"/>
        <w:numPr>
          <w:ilvl w:val="0"/>
          <w:numId w:val="0"/>
        </w:numPr>
        <w:ind w:left="709" w:hanging="709"/>
        <w:rPr>
          <w:b/>
          <w:color w:val="000000"/>
          <w:sz w:val="32"/>
          <w:lang w:val="zh-CN"/>
        </w:rPr>
      </w:pPr>
    </w:p>
    <w:p w14:paraId="7AD348D6">
      <w:pPr>
        <w:pStyle w:val="5"/>
        <w:numPr>
          <w:ilvl w:val="0"/>
          <w:numId w:val="0"/>
        </w:numPr>
        <w:ind w:left="709" w:hanging="709"/>
        <w:rPr>
          <w:b/>
          <w:color w:val="000000"/>
          <w:sz w:val="32"/>
          <w:lang w:val="zh-CN"/>
        </w:rPr>
      </w:pPr>
    </w:p>
    <w:p w14:paraId="169E3587">
      <w:pPr>
        <w:pStyle w:val="5"/>
        <w:numPr>
          <w:ilvl w:val="0"/>
          <w:numId w:val="0"/>
        </w:numPr>
        <w:ind w:left="709" w:hanging="709"/>
        <w:rPr>
          <w:b/>
          <w:color w:val="000000"/>
          <w:sz w:val="32"/>
          <w:lang w:val="zh-CN"/>
        </w:rPr>
      </w:pPr>
    </w:p>
    <w:p w14:paraId="4E783237">
      <w:pPr>
        <w:pStyle w:val="5"/>
        <w:numPr>
          <w:ilvl w:val="0"/>
          <w:numId w:val="0"/>
        </w:numPr>
        <w:ind w:left="709" w:hanging="709"/>
        <w:rPr>
          <w:b/>
          <w:color w:val="000000"/>
          <w:sz w:val="32"/>
          <w:lang w:val="zh-CN"/>
        </w:rPr>
      </w:pPr>
    </w:p>
    <w:p w14:paraId="742B4E54">
      <w:pPr>
        <w:pStyle w:val="5"/>
        <w:numPr>
          <w:ilvl w:val="0"/>
          <w:numId w:val="0"/>
        </w:numPr>
        <w:ind w:left="709" w:hanging="709"/>
        <w:rPr>
          <w:b/>
          <w:color w:val="000000"/>
          <w:sz w:val="32"/>
          <w:lang w:val="zh-CN"/>
        </w:rPr>
      </w:pPr>
    </w:p>
    <w:p w14:paraId="3C68F15D">
      <w:pPr>
        <w:pStyle w:val="5"/>
        <w:numPr>
          <w:ilvl w:val="0"/>
          <w:numId w:val="0"/>
        </w:numPr>
        <w:ind w:left="709" w:hanging="709"/>
        <w:rPr>
          <w:b/>
          <w:color w:val="000000"/>
          <w:sz w:val="32"/>
          <w:lang w:val="zh-CN"/>
        </w:rPr>
      </w:pPr>
    </w:p>
    <w:p w14:paraId="21005893">
      <w:pPr>
        <w:pStyle w:val="5"/>
        <w:numPr>
          <w:ilvl w:val="0"/>
          <w:numId w:val="0"/>
        </w:numPr>
        <w:ind w:left="709" w:hanging="709"/>
        <w:rPr>
          <w:b/>
          <w:color w:val="000000"/>
          <w:sz w:val="32"/>
          <w:lang w:val="zh-CN"/>
        </w:rPr>
      </w:pPr>
    </w:p>
    <w:p w14:paraId="2552C670">
      <w:pPr>
        <w:pStyle w:val="5"/>
        <w:numPr>
          <w:ilvl w:val="0"/>
          <w:numId w:val="0"/>
        </w:numPr>
        <w:ind w:left="709" w:hanging="709"/>
        <w:rPr>
          <w:b/>
          <w:color w:val="000000"/>
          <w:sz w:val="32"/>
          <w:lang w:val="zh-CN"/>
        </w:rPr>
      </w:pPr>
    </w:p>
    <w:p w14:paraId="739371A7">
      <w:pPr>
        <w:pStyle w:val="5"/>
        <w:numPr>
          <w:ilvl w:val="0"/>
          <w:numId w:val="0"/>
        </w:numPr>
        <w:ind w:left="709" w:hanging="709"/>
        <w:rPr>
          <w:b/>
          <w:color w:val="000000"/>
          <w:sz w:val="32"/>
          <w:lang w:val="zh-CN"/>
        </w:rPr>
      </w:pPr>
    </w:p>
    <w:p w14:paraId="7A7C11FE">
      <w:pPr>
        <w:pStyle w:val="5"/>
        <w:numPr>
          <w:ilvl w:val="0"/>
          <w:numId w:val="0"/>
        </w:numPr>
        <w:ind w:left="709" w:hanging="709"/>
        <w:rPr>
          <w:b/>
          <w:color w:val="000000"/>
          <w:sz w:val="32"/>
          <w:lang w:val="zh-CN"/>
        </w:rPr>
      </w:pPr>
      <w:r>
        <w:rPr>
          <w:rFonts w:hint="eastAsia"/>
          <w:b/>
          <w:color w:val="000000"/>
          <w:sz w:val="32"/>
          <w:lang w:val="zh-CN"/>
        </w:rPr>
        <w:t>格式1</w:t>
      </w:r>
      <w:r>
        <w:rPr>
          <w:rFonts w:hint="eastAsia"/>
          <w:b/>
          <w:color w:val="000000"/>
          <w:sz w:val="32"/>
        </w:rPr>
        <w:t>8.</w:t>
      </w:r>
      <w:r>
        <w:rPr>
          <w:rFonts w:hint="eastAsia"/>
          <w:b/>
          <w:color w:val="000000"/>
          <w:sz w:val="32"/>
          <w:lang w:val="zh-CN"/>
        </w:rPr>
        <w:t>磋商供应商认为在其他方面有必要说明的事项</w:t>
      </w:r>
      <w:bookmarkEnd w:id="121"/>
      <w:bookmarkEnd w:id="122"/>
    </w:p>
    <w:p w14:paraId="04CB4712">
      <w:pPr>
        <w:autoSpaceDE w:val="0"/>
        <w:autoSpaceDN w:val="0"/>
        <w:adjustRightInd w:val="0"/>
        <w:spacing w:line="360" w:lineRule="auto"/>
        <w:rPr>
          <w:rFonts w:ascii="宋体" w:cs="宋体"/>
          <w:color w:val="000000"/>
          <w:kern w:val="0"/>
          <w:sz w:val="24"/>
          <w:lang w:val="zh-CN"/>
        </w:rPr>
      </w:pPr>
    </w:p>
    <w:p w14:paraId="05723284">
      <w:pPr>
        <w:pStyle w:val="16"/>
        <w:spacing w:line="360" w:lineRule="auto"/>
        <w:jc w:val="center"/>
        <w:rPr>
          <w:rFonts w:cs="宋体"/>
          <w:b/>
          <w:bCs/>
          <w:color w:val="000000"/>
          <w:sz w:val="30"/>
          <w:szCs w:val="30"/>
          <w:lang w:val="zh-CN"/>
        </w:rPr>
      </w:pPr>
      <w:r>
        <w:rPr>
          <w:rFonts w:hint="eastAsia" w:cs="宋体"/>
          <w:b/>
          <w:bCs/>
          <w:color w:val="000000"/>
          <w:sz w:val="30"/>
          <w:szCs w:val="30"/>
          <w:lang w:val="zh-CN"/>
        </w:rPr>
        <w:t>磋商供应商认为在其他方面有必要说明的事项</w:t>
      </w:r>
    </w:p>
    <w:p w14:paraId="0908B58B">
      <w:pPr>
        <w:autoSpaceDE w:val="0"/>
        <w:autoSpaceDN w:val="0"/>
        <w:adjustRightInd w:val="0"/>
        <w:spacing w:line="360" w:lineRule="auto"/>
        <w:rPr>
          <w:rFonts w:ascii="宋体" w:cs="宋体"/>
          <w:color w:val="000000"/>
          <w:kern w:val="0"/>
          <w:sz w:val="24"/>
          <w:lang w:val="zh-CN"/>
        </w:rPr>
      </w:pPr>
    </w:p>
    <w:p w14:paraId="2E2942D4">
      <w:pPr>
        <w:autoSpaceDE w:val="0"/>
        <w:autoSpaceDN w:val="0"/>
        <w:spacing w:line="360" w:lineRule="auto"/>
        <w:ind w:firstLine="480" w:firstLineChars="200"/>
        <w:jc w:val="left"/>
        <w:rPr>
          <w:rFonts w:ascii="宋体" w:cs="宋体"/>
          <w:color w:val="000000"/>
          <w:kern w:val="0"/>
          <w:sz w:val="24"/>
          <w:lang w:val="zh-CN"/>
        </w:rPr>
      </w:pPr>
      <w:r>
        <w:rPr>
          <w:rFonts w:hint="eastAsia" w:ascii="宋体" w:cs="宋体"/>
          <w:color w:val="000000"/>
          <w:kern w:val="0"/>
          <w:sz w:val="24"/>
          <w:lang w:val="zh-CN"/>
        </w:rPr>
        <w:t>磋商供应商在参加本项目磋商中根据磋商文件的要求认为需要说明的事项。如没有说明事项，此项可忽略。（格式可自定）</w:t>
      </w:r>
    </w:p>
    <w:p w14:paraId="7FF594BB">
      <w:pPr>
        <w:pStyle w:val="18"/>
        <w:ind w:left="420"/>
        <w:rPr>
          <w:lang w:val="zh-CN"/>
        </w:rPr>
      </w:pPr>
    </w:p>
    <w:p w14:paraId="0B57C259">
      <w:pPr>
        <w:widowControl/>
        <w:jc w:val="left"/>
        <w:rPr>
          <w:rFonts w:ascii="宋体"/>
          <w:b/>
          <w:color w:val="000000"/>
          <w:sz w:val="32"/>
          <w:szCs w:val="20"/>
          <w:lang w:val="zh-CN"/>
        </w:rPr>
      </w:pPr>
      <w:r>
        <w:rPr>
          <w:b/>
          <w:color w:val="000000"/>
          <w:sz w:val="32"/>
          <w:lang w:val="zh-CN"/>
        </w:rPr>
        <w:br w:type="page"/>
      </w:r>
    </w:p>
    <w:p w14:paraId="40C77FE9">
      <w:pPr>
        <w:pStyle w:val="5"/>
        <w:numPr>
          <w:ilvl w:val="0"/>
          <w:numId w:val="0"/>
        </w:numPr>
        <w:ind w:left="709" w:hanging="709"/>
        <w:rPr>
          <w:b/>
          <w:color w:val="000000"/>
          <w:sz w:val="32"/>
          <w:lang w:val="zh-CN"/>
        </w:rPr>
      </w:pPr>
      <w:bookmarkStart w:id="123" w:name="_Toc30021"/>
      <w:r>
        <w:rPr>
          <w:rFonts w:hint="eastAsia"/>
          <w:b/>
          <w:color w:val="000000"/>
          <w:sz w:val="32"/>
          <w:lang w:val="zh-CN"/>
        </w:rPr>
        <w:t>格式</w:t>
      </w:r>
      <w:r>
        <w:rPr>
          <w:rFonts w:hint="eastAsia"/>
          <w:b/>
          <w:color w:val="000000"/>
          <w:sz w:val="32"/>
        </w:rPr>
        <w:t>19.</w:t>
      </w:r>
      <w:r>
        <w:rPr>
          <w:rFonts w:hint="eastAsia"/>
          <w:b/>
          <w:color w:val="000000"/>
          <w:sz w:val="32"/>
          <w:lang w:val="zh-CN"/>
        </w:rPr>
        <w:t>磋商最终报价表（单独提交）</w:t>
      </w:r>
      <w:bookmarkEnd w:id="123"/>
    </w:p>
    <w:p w14:paraId="4082F499">
      <w:pPr>
        <w:spacing w:line="360" w:lineRule="auto"/>
        <w:jc w:val="center"/>
        <w:rPr>
          <w:rFonts w:ascii="宋体"/>
          <w:b/>
          <w:color w:val="000000"/>
          <w:sz w:val="36"/>
          <w:szCs w:val="36"/>
        </w:rPr>
      </w:pPr>
      <w:bookmarkStart w:id="124" w:name="_Hlk90297760"/>
      <w:r>
        <w:rPr>
          <w:rFonts w:hint="eastAsia" w:ascii="宋体"/>
          <w:b/>
          <w:color w:val="000000"/>
          <w:sz w:val="36"/>
          <w:szCs w:val="36"/>
        </w:rPr>
        <w:t>磋商最终报价表</w:t>
      </w:r>
    </w:p>
    <w:p w14:paraId="7AEE5B15">
      <w:pPr>
        <w:spacing w:line="360" w:lineRule="auto"/>
        <w:rPr>
          <w:rFonts w:ascii="宋体"/>
          <w:b/>
          <w:color w:val="000000"/>
          <w:sz w:val="28"/>
          <w:szCs w:val="28"/>
        </w:rPr>
      </w:pPr>
      <w:r>
        <w:rPr>
          <w:rFonts w:hint="eastAsia" w:ascii="宋体"/>
          <w:b/>
          <w:color w:val="000000"/>
          <w:sz w:val="28"/>
          <w:szCs w:val="28"/>
        </w:rPr>
        <w:t>磋商供应商名称：</w:t>
      </w:r>
    </w:p>
    <w:p w14:paraId="25293C1A">
      <w:pPr>
        <w:spacing w:line="360" w:lineRule="auto"/>
        <w:rPr>
          <w:rFonts w:ascii="宋体"/>
          <w:b/>
          <w:color w:val="000000"/>
          <w:sz w:val="24"/>
        </w:rPr>
      </w:pPr>
      <w:r>
        <w:rPr>
          <w:rFonts w:hint="eastAsia" w:ascii="宋体"/>
          <w:b/>
          <w:color w:val="000000"/>
          <w:sz w:val="28"/>
          <w:szCs w:val="28"/>
        </w:rPr>
        <w:t xml:space="preserve">                                                      </w:t>
      </w:r>
      <w:r>
        <w:rPr>
          <w:rFonts w:hint="eastAsia" w:ascii="宋体"/>
          <w:b/>
          <w:color w:val="000000"/>
          <w:sz w:val="24"/>
        </w:rPr>
        <w:t>单位：元</w:t>
      </w:r>
      <w:r>
        <w:rPr>
          <w:rFonts w:ascii="宋体"/>
          <w:b/>
          <w:color w:val="000000"/>
          <w:sz w:val="24"/>
        </w:rPr>
        <w:t xml:space="preserve"> </w:t>
      </w:r>
    </w:p>
    <w:tbl>
      <w:tblPr>
        <w:tblStyle w:val="33"/>
        <w:tblW w:w="9968" w:type="dxa"/>
        <w:jc w:val="center"/>
        <w:tblLayout w:type="fixed"/>
        <w:tblCellMar>
          <w:top w:w="0" w:type="dxa"/>
          <w:left w:w="108" w:type="dxa"/>
          <w:bottom w:w="0" w:type="dxa"/>
          <w:right w:w="108" w:type="dxa"/>
        </w:tblCellMar>
      </w:tblPr>
      <w:tblGrid>
        <w:gridCol w:w="2966"/>
        <w:gridCol w:w="3188"/>
        <w:gridCol w:w="2129"/>
        <w:gridCol w:w="1685"/>
      </w:tblGrid>
      <w:tr w14:paraId="73D3A41E">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9F37482">
            <w:pPr>
              <w:autoSpaceDE w:val="0"/>
              <w:autoSpaceDN w:val="0"/>
              <w:spacing w:line="360" w:lineRule="auto"/>
              <w:jc w:val="center"/>
              <w:rPr>
                <w:rFonts w:ascii="宋体" w:cs="宋体"/>
                <w:color w:val="000000"/>
                <w:sz w:val="24"/>
                <w:lang w:val="zh-CN"/>
              </w:rPr>
            </w:pPr>
            <w:r>
              <w:rPr>
                <w:rFonts w:hint="eastAsia" w:ascii="宋体" w:cs="宋体"/>
                <w:bCs/>
                <w:color w:val="000000"/>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BC96882">
            <w:pPr>
              <w:autoSpaceDE w:val="0"/>
              <w:autoSpaceDN w:val="0"/>
              <w:spacing w:line="360" w:lineRule="auto"/>
              <w:ind w:firstLine="482"/>
              <w:jc w:val="center"/>
              <w:rPr>
                <w:rFonts w:ascii="宋体" w:cs="宋体"/>
                <w:color w:val="000000"/>
                <w:lang w:val="zh-CN"/>
              </w:rPr>
            </w:pPr>
            <w:r>
              <w:rPr>
                <w:rFonts w:hint="eastAsia" w:ascii="宋体" w:cs="宋体"/>
                <w:bCs/>
                <w:color w:val="000000"/>
                <w:sz w:val="24"/>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8BB0F6F">
            <w:pPr>
              <w:autoSpaceDE w:val="0"/>
              <w:autoSpaceDN w:val="0"/>
              <w:spacing w:line="360" w:lineRule="auto"/>
              <w:jc w:val="center"/>
              <w:rPr>
                <w:rFonts w:ascii="宋体" w:cs="宋体"/>
                <w:bCs/>
                <w:color w:val="000000"/>
                <w:sz w:val="24"/>
                <w:lang w:val="zh-CN"/>
              </w:rPr>
            </w:pPr>
            <w:r>
              <w:rPr>
                <w:rFonts w:hint="eastAsia" w:ascii="宋体" w:cs="宋体"/>
                <w:bCs/>
                <w:color w:val="000000"/>
                <w:sz w:val="24"/>
                <w:lang w:val="zh-CN"/>
              </w:rPr>
              <w:t>交货期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B4BBE63">
            <w:pPr>
              <w:autoSpaceDE w:val="0"/>
              <w:autoSpaceDN w:val="0"/>
              <w:spacing w:line="360" w:lineRule="auto"/>
              <w:jc w:val="center"/>
              <w:rPr>
                <w:rFonts w:ascii="宋体" w:cs="宋体"/>
                <w:color w:val="000000"/>
                <w:lang w:val="zh-CN"/>
              </w:rPr>
            </w:pPr>
            <w:r>
              <w:rPr>
                <w:rFonts w:hint="eastAsia" w:ascii="宋体" w:cs="宋体"/>
                <w:bCs/>
                <w:color w:val="000000"/>
                <w:sz w:val="24"/>
                <w:lang w:val="zh-CN"/>
              </w:rPr>
              <w:t>备注</w:t>
            </w:r>
          </w:p>
        </w:tc>
      </w:tr>
      <w:tr w14:paraId="3A357F47">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194C1008">
            <w:pPr>
              <w:autoSpaceDE w:val="0"/>
              <w:autoSpaceDN w:val="0"/>
              <w:spacing w:line="360" w:lineRule="auto"/>
              <w:jc w:val="center"/>
              <w:rPr>
                <w:rFonts w:ascii="宋体" w:cs="宋体"/>
                <w:color w:val="000000"/>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60FC392">
            <w:pPr>
              <w:autoSpaceDE w:val="0"/>
              <w:autoSpaceDN w:val="0"/>
              <w:spacing w:line="360" w:lineRule="auto"/>
              <w:rPr>
                <w:rFonts w:ascii="宋体" w:cs="宋体"/>
                <w:color w:val="000000"/>
                <w:lang w:val="zh-CN"/>
              </w:rPr>
            </w:pPr>
            <w:r>
              <w:rPr>
                <w:rFonts w:hint="eastAsia" w:ascii="宋体" w:cs="宋体"/>
                <w:bCs/>
                <w:color w:val="000000"/>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75CE8882">
            <w:pPr>
              <w:autoSpaceDE w:val="0"/>
              <w:autoSpaceDN w:val="0"/>
              <w:spacing w:line="360" w:lineRule="auto"/>
              <w:ind w:firstLine="197"/>
              <w:jc w:val="center"/>
              <w:rPr>
                <w:rFonts w:ascii="宋体" w:cs="宋体"/>
                <w:color w:val="000000"/>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F57E694">
            <w:pPr>
              <w:autoSpaceDE w:val="0"/>
              <w:autoSpaceDN w:val="0"/>
              <w:spacing w:line="360" w:lineRule="auto"/>
              <w:jc w:val="center"/>
              <w:rPr>
                <w:rFonts w:ascii="宋体" w:cs="宋体"/>
                <w:color w:val="000000"/>
                <w:lang w:val="zh-CN"/>
              </w:rPr>
            </w:pPr>
          </w:p>
        </w:tc>
      </w:tr>
      <w:tr w14:paraId="5E256761">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31609385"/>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1082F27">
            <w:pPr>
              <w:autoSpaceDE w:val="0"/>
              <w:autoSpaceDN w:val="0"/>
              <w:spacing w:line="360" w:lineRule="auto"/>
              <w:rPr>
                <w:rFonts w:ascii="宋体" w:cs="宋体"/>
                <w:color w:val="000000"/>
                <w:lang w:val="zh-CN"/>
              </w:rPr>
            </w:pPr>
            <w:r>
              <w:rPr>
                <w:rFonts w:hint="eastAsia" w:ascii="宋体" w:cs="宋体"/>
                <w:bCs/>
                <w:color w:val="000000"/>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1205E335"/>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6EA1B49"/>
        </w:tc>
      </w:tr>
      <w:tr w14:paraId="69C0FD09">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5BFBE65A">
            <w:pPr>
              <w:autoSpaceDE w:val="0"/>
              <w:autoSpaceDN w:val="0"/>
              <w:spacing w:line="360" w:lineRule="auto"/>
              <w:rPr>
                <w:rFonts w:ascii="宋体" w:cs="宋体"/>
                <w:color w:val="000000"/>
                <w:lang w:val="zh-CN"/>
              </w:rPr>
            </w:pPr>
            <w:r>
              <w:rPr>
                <w:rFonts w:hint="eastAsia" w:ascii="宋体" w:cs="宋体"/>
                <w:bCs/>
                <w:color w:val="000000"/>
                <w:sz w:val="24"/>
                <w:lang w:val="zh-CN"/>
              </w:rPr>
              <w:t>优惠承诺及其他：</w:t>
            </w:r>
          </w:p>
        </w:tc>
      </w:tr>
    </w:tbl>
    <w:p w14:paraId="2BB82327">
      <w:pPr>
        <w:spacing w:line="360" w:lineRule="auto"/>
        <w:jc w:val="left"/>
        <w:rPr>
          <w:rFonts w:ascii="宋体"/>
          <w:b/>
          <w:color w:val="000000"/>
        </w:rPr>
      </w:pPr>
      <w:r>
        <w:rPr>
          <w:rFonts w:hint="eastAsia" w:ascii="宋体" w:cs="宋体"/>
          <w:color w:val="000000"/>
          <w:kern w:val="0"/>
          <w:sz w:val="24"/>
          <w:lang w:val="zh-CN"/>
        </w:rPr>
        <w:t>注：此表不需填写在磋商响应文件中。在磋商期间，由磋商小组确定合格的磋商供应商线上提交，磋商供应商须在固定电脑设备前登陆等待磋商最终报价，磋商供应商须在规定的时间内完成，如超时，则视为无效投标</w:t>
      </w:r>
      <w:r>
        <w:rPr>
          <w:rFonts w:hint="eastAsia" w:ascii="宋体"/>
          <w:b/>
          <w:color w:val="000000"/>
        </w:rPr>
        <w:t>。</w:t>
      </w:r>
    </w:p>
    <w:p w14:paraId="522963B0">
      <w:pPr>
        <w:tabs>
          <w:tab w:val="left" w:pos="168"/>
        </w:tabs>
        <w:adjustRightInd w:val="0"/>
        <w:spacing w:line="360" w:lineRule="auto"/>
        <w:textAlignment w:val="baseline"/>
        <w:rPr>
          <w:rFonts w:ascii="宋体"/>
          <w:b/>
          <w:bCs/>
          <w:color w:val="000000"/>
          <w:sz w:val="28"/>
        </w:rPr>
      </w:pPr>
    </w:p>
    <w:p w14:paraId="18E22C95">
      <w:pPr>
        <w:tabs>
          <w:tab w:val="left" w:pos="168"/>
        </w:tabs>
        <w:adjustRightInd w:val="0"/>
        <w:spacing w:line="360" w:lineRule="auto"/>
        <w:textAlignment w:val="baseline"/>
        <w:rPr>
          <w:rFonts w:ascii="宋体"/>
          <w:b/>
          <w:bCs/>
          <w:color w:val="000000"/>
          <w:sz w:val="28"/>
        </w:rPr>
      </w:pPr>
    </w:p>
    <w:p w14:paraId="37D51B35">
      <w:pPr>
        <w:tabs>
          <w:tab w:val="left" w:pos="168"/>
        </w:tabs>
        <w:adjustRightInd w:val="0"/>
        <w:spacing w:line="360" w:lineRule="auto"/>
        <w:textAlignment w:val="baseline"/>
        <w:rPr>
          <w:rFonts w:ascii="宋体"/>
          <w:b/>
          <w:bCs/>
          <w:color w:val="000000"/>
          <w:sz w:val="28"/>
        </w:rPr>
      </w:pPr>
    </w:p>
    <w:p w14:paraId="05819A3F">
      <w:pPr>
        <w:tabs>
          <w:tab w:val="left" w:pos="168"/>
        </w:tabs>
        <w:adjustRightInd w:val="0"/>
        <w:spacing w:line="360" w:lineRule="auto"/>
        <w:textAlignment w:val="baseline"/>
        <w:rPr>
          <w:rFonts w:ascii="宋体"/>
          <w:b/>
          <w:bCs/>
          <w:color w:val="000000"/>
          <w:sz w:val="28"/>
        </w:rPr>
      </w:pPr>
    </w:p>
    <w:p w14:paraId="58071C21">
      <w:pPr>
        <w:tabs>
          <w:tab w:val="left" w:pos="168"/>
        </w:tabs>
        <w:adjustRightInd w:val="0"/>
        <w:spacing w:line="360" w:lineRule="auto"/>
        <w:textAlignment w:val="baseline"/>
        <w:rPr>
          <w:rFonts w:ascii="宋体"/>
          <w:bCs/>
          <w:color w:val="000000"/>
          <w:sz w:val="28"/>
          <w:szCs w:val="28"/>
        </w:rPr>
      </w:pPr>
    </w:p>
    <w:p w14:paraId="23CF1580">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rPr>
        <w:t xml:space="preserve">                                             磋商供应商：                （公章）</w:t>
      </w:r>
    </w:p>
    <w:p w14:paraId="5A789E79">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14:paraId="60647307">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rPr>
        <w:t xml:space="preserve">                                           日期：    年   月   日</w:t>
      </w:r>
    </w:p>
    <w:bookmarkEnd w:id="124"/>
    <w:p w14:paraId="089DC30A">
      <w:pPr>
        <w:widowControl/>
        <w:jc w:val="left"/>
        <w:rPr>
          <w:rFonts w:ascii="宋体"/>
          <w:b/>
          <w:bCs/>
          <w:color w:val="000000"/>
          <w:kern w:val="28"/>
          <w:sz w:val="48"/>
          <w:szCs w:val="32"/>
        </w:rPr>
      </w:pPr>
      <w:bookmarkStart w:id="125" w:name="_Toc444715745"/>
      <w:bookmarkStart w:id="126" w:name="_Toc29404"/>
      <w:r>
        <w:rPr>
          <w:rFonts w:ascii="宋体"/>
          <w:color w:val="000000"/>
          <w:sz w:val="48"/>
        </w:rPr>
        <w:br w:type="page"/>
      </w:r>
    </w:p>
    <w:p w14:paraId="275014E6">
      <w:pPr>
        <w:pStyle w:val="23"/>
        <w:spacing w:before="0" w:after="0" w:line="360" w:lineRule="auto"/>
        <w:rPr>
          <w:rFonts w:ascii="宋体"/>
          <w:color w:val="000000"/>
          <w:sz w:val="48"/>
        </w:rPr>
      </w:pPr>
      <w:bookmarkStart w:id="127" w:name="_Toc8744"/>
      <w:r>
        <w:rPr>
          <w:rFonts w:hint="eastAsia" w:ascii="宋体"/>
          <w:color w:val="000000"/>
          <w:sz w:val="48"/>
        </w:rPr>
        <w:t xml:space="preserve">第五部分 </w:t>
      </w:r>
      <w:bookmarkEnd w:id="125"/>
      <w:bookmarkEnd w:id="126"/>
      <w:bookmarkEnd w:id="127"/>
      <w:r>
        <w:rPr>
          <w:rFonts w:hint="eastAsia" w:ascii="宋体"/>
          <w:color w:val="000000"/>
          <w:sz w:val="48"/>
        </w:rPr>
        <w:t>磋商及采购项目参数</w:t>
      </w:r>
    </w:p>
    <w:p w14:paraId="463E9339">
      <w:pPr>
        <w:pStyle w:val="5"/>
        <w:keepNext/>
        <w:keepLines/>
        <w:numPr>
          <w:ilvl w:val="0"/>
          <w:numId w:val="0"/>
        </w:numPr>
        <w:tabs>
          <w:tab w:val="clear" w:pos="425"/>
        </w:tabs>
        <w:snapToGrid/>
        <w:ind w:left="567" w:hanging="567"/>
        <w:rPr>
          <w:b/>
          <w:bCs/>
          <w:color w:val="000000"/>
          <w:kern w:val="0"/>
          <w:sz w:val="32"/>
          <w:szCs w:val="32"/>
        </w:rPr>
      </w:pPr>
      <w:bookmarkStart w:id="128" w:name="_Toc2637"/>
      <w:bookmarkStart w:id="129" w:name="_Toc428180595"/>
      <w:r>
        <w:rPr>
          <w:rFonts w:hint="eastAsia"/>
          <w:b/>
          <w:bCs/>
          <w:color w:val="000000"/>
          <w:kern w:val="0"/>
          <w:sz w:val="32"/>
          <w:szCs w:val="32"/>
        </w:rPr>
        <w:t>一、磋商要求</w:t>
      </w:r>
      <w:bookmarkEnd w:id="128"/>
      <w:bookmarkEnd w:id="129"/>
    </w:p>
    <w:p w14:paraId="69A2B91D">
      <w:pPr>
        <w:widowControl/>
        <w:adjustRightInd w:val="0"/>
        <w:snapToGrid w:val="0"/>
        <w:spacing w:line="360" w:lineRule="auto"/>
        <w:ind w:left="425" w:hanging="425"/>
        <w:jc w:val="left"/>
        <w:rPr>
          <w:rFonts w:ascii="宋体"/>
          <w:color w:val="000000"/>
          <w:kern w:val="0"/>
          <w:sz w:val="24"/>
          <w:szCs w:val="22"/>
        </w:rPr>
      </w:pPr>
      <w:bookmarkStart w:id="130" w:name="_Toc428180596"/>
      <w:r>
        <w:rPr>
          <w:rFonts w:ascii="宋体"/>
          <w:color w:val="000000"/>
          <w:kern w:val="0"/>
          <w:sz w:val="24"/>
          <w:szCs w:val="22"/>
        </w:rPr>
        <w:t>1.</w:t>
      </w:r>
      <w:r>
        <w:rPr>
          <w:rFonts w:hint="eastAsia" w:ascii="宋体"/>
          <w:color w:val="000000"/>
          <w:kern w:val="0"/>
          <w:sz w:val="24"/>
          <w:szCs w:val="22"/>
        </w:rPr>
        <w:t>磋商说明</w:t>
      </w:r>
      <w:bookmarkEnd w:id="130"/>
    </w:p>
    <w:p w14:paraId="22A46B59">
      <w:pPr>
        <w:autoSpaceDE w:val="0"/>
        <w:autoSpaceDN w:val="0"/>
        <w:adjustRightInd w:val="0"/>
        <w:spacing w:line="360" w:lineRule="auto"/>
        <w:ind w:firstLine="480" w:firstLineChars="200"/>
        <w:rPr>
          <w:rFonts w:ascii="宋体" w:cs="宋体"/>
          <w:color w:val="000000"/>
          <w:kern w:val="0"/>
          <w:sz w:val="24"/>
          <w:lang w:val="zh-CN"/>
        </w:rPr>
      </w:pPr>
      <w:r>
        <w:rPr>
          <w:rFonts w:ascii="宋体" w:cs="宋体"/>
          <w:color w:val="000000"/>
          <w:kern w:val="0"/>
          <w:sz w:val="24"/>
          <w:lang w:val="zh-CN"/>
        </w:rPr>
        <w:t>1.1.</w:t>
      </w:r>
      <w:r>
        <w:rPr>
          <w:rFonts w:hint="eastAsia" w:ascii="宋体" w:cs="宋体"/>
          <w:color w:val="000000"/>
          <w:kern w:val="0"/>
          <w:sz w:val="24"/>
          <w:lang w:val="zh-CN"/>
        </w:rPr>
        <w:t>磋商供应商可以按照磋商文件的规定磋商，但必须对所投包号中的所有内容作为一个整体进行磋商，不能拆分或少报。否则，磋商无效。</w:t>
      </w:r>
    </w:p>
    <w:p w14:paraId="18B6F8B2">
      <w:pPr>
        <w:autoSpaceDE w:val="0"/>
        <w:autoSpaceDN w:val="0"/>
        <w:adjustRightInd w:val="0"/>
        <w:spacing w:line="360" w:lineRule="auto"/>
        <w:ind w:firstLine="480" w:firstLineChars="200"/>
        <w:rPr>
          <w:rFonts w:ascii="宋体" w:cs="宋体"/>
          <w:kern w:val="0"/>
          <w:sz w:val="24"/>
          <w:lang w:val="zh-CN"/>
        </w:rPr>
      </w:pPr>
      <w:r>
        <w:rPr>
          <w:rFonts w:ascii="宋体" w:cs="宋体"/>
          <w:color w:val="000000"/>
          <w:kern w:val="0"/>
          <w:sz w:val="24"/>
          <w:lang w:val="zh-CN"/>
        </w:rPr>
        <w:t>1.2</w:t>
      </w:r>
      <w:r>
        <w:rPr>
          <w:rFonts w:ascii="宋体" w:cs="宋体"/>
          <w:kern w:val="0"/>
          <w:sz w:val="24"/>
          <w:lang w:val="zh-CN"/>
        </w:rPr>
        <w:t>.</w:t>
      </w:r>
      <w:r>
        <w:rPr>
          <w:rFonts w:hint="eastAsia" w:ascii="宋体" w:cs="宋体"/>
          <w:kern w:val="0"/>
          <w:sz w:val="24"/>
          <w:lang w:val="zh-CN"/>
        </w:rPr>
        <w:t>磋商报价应包括</w:t>
      </w:r>
      <w:r>
        <w:rPr>
          <w:rFonts w:hint="eastAsia"/>
          <w:sz w:val="24"/>
          <w:szCs w:val="28"/>
          <w:lang w:val="zh-CN"/>
        </w:rPr>
        <w:t>业务费、服务费、人员差旅费、税费及其他不可预见费等全部费用</w:t>
      </w:r>
      <w:r>
        <w:rPr>
          <w:rFonts w:hint="eastAsia"/>
          <w:sz w:val="24"/>
          <w:szCs w:val="28"/>
        </w:rPr>
        <w:t>（说明：具体内容应根据项目特点实事求是的填写）</w:t>
      </w:r>
      <w:r>
        <w:rPr>
          <w:rFonts w:hint="eastAsia" w:ascii="宋体" w:cs="宋体"/>
          <w:kern w:val="0"/>
          <w:sz w:val="24"/>
          <w:lang w:val="zh-CN"/>
        </w:rPr>
        <w:t>。若磋商报价不能完全包括上述内容，该磋商将被认为非实质性响应。</w:t>
      </w:r>
    </w:p>
    <w:p w14:paraId="3E6F8374">
      <w:pPr>
        <w:autoSpaceDE w:val="0"/>
        <w:autoSpaceDN w:val="0"/>
        <w:adjustRightInd w:val="0"/>
        <w:spacing w:line="360" w:lineRule="auto"/>
        <w:ind w:firstLine="480" w:firstLineChars="200"/>
        <w:rPr>
          <w:rFonts w:ascii="宋体" w:cs="宋体"/>
          <w:kern w:val="0"/>
          <w:sz w:val="24"/>
          <w:lang w:val="zh-CN"/>
        </w:rPr>
      </w:pPr>
      <w:r>
        <w:rPr>
          <w:rFonts w:ascii="宋体" w:cs="宋体"/>
          <w:kern w:val="0"/>
          <w:sz w:val="24"/>
          <w:lang w:val="zh-CN"/>
        </w:rPr>
        <w:t>1.3.</w:t>
      </w:r>
      <w:r>
        <w:rPr>
          <w:rFonts w:hint="eastAsia" w:ascii="宋体" w:cs="宋体"/>
          <w:kern w:val="0"/>
          <w:sz w:val="24"/>
          <w:lang w:val="zh-CN"/>
        </w:rPr>
        <w:t>磋商供应商必须如实填写</w:t>
      </w:r>
      <w:r>
        <w:rPr>
          <w:rFonts w:ascii="宋体" w:cs="宋体"/>
          <w:kern w:val="0"/>
          <w:sz w:val="24"/>
          <w:lang w:val="zh-CN"/>
        </w:rPr>
        <w:t>“</w:t>
      </w:r>
      <w:r>
        <w:rPr>
          <w:rFonts w:hint="eastAsia" w:ascii="宋体" w:cs="宋体"/>
          <w:kern w:val="0"/>
          <w:sz w:val="24"/>
          <w:lang w:val="zh-CN"/>
        </w:rPr>
        <w:t>技术规格响应表</w:t>
      </w:r>
      <w:r>
        <w:rPr>
          <w:rFonts w:ascii="宋体" w:cs="宋体"/>
          <w:kern w:val="0"/>
          <w:sz w:val="24"/>
          <w:lang w:val="zh-CN"/>
        </w:rPr>
        <w:t>”</w:t>
      </w:r>
      <w:r>
        <w:rPr>
          <w:rFonts w:hint="eastAsia" w:ascii="宋体" w:cs="宋体"/>
          <w:kern w:val="0"/>
          <w:sz w:val="24"/>
          <w:lang w:val="zh-CN"/>
        </w:rPr>
        <w:t>，在</w:t>
      </w:r>
      <w:r>
        <w:rPr>
          <w:rFonts w:ascii="宋体" w:cs="宋体"/>
          <w:kern w:val="0"/>
          <w:sz w:val="24"/>
          <w:lang w:val="zh-CN"/>
        </w:rPr>
        <w:t>“</w:t>
      </w:r>
      <w:r>
        <w:rPr>
          <w:rFonts w:hint="eastAsia" w:ascii="宋体" w:cs="宋体"/>
          <w:kern w:val="0"/>
          <w:sz w:val="24"/>
          <w:lang w:val="zh-CN"/>
        </w:rPr>
        <w:t>磋商产品技术参数、指标</w:t>
      </w:r>
      <w:r>
        <w:rPr>
          <w:rFonts w:ascii="宋体" w:cs="宋体"/>
          <w:kern w:val="0"/>
          <w:sz w:val="24"/>
          <w:lang w:val="zh-CN"/>
        </w:rPr>
        <w:t>”</w:t>
      </w:r>
      <w:r>
        <w:rPr>
          <w:rFonts w:hint="eastAsia" w:ascii="宋体" w:cs="宋体"/>
          <w:kern w:val="0"/>
          <w:sz w:val="24"/>
          <w:lang w:val="zh-CN"/>
        </w:rPr>
        <w:t>栏中列出所投产品的具体规格型号和具体技术参数、指标；以招标人需求为最低指标要求，磋商供应商对超出或不满足最低指标要求的指标需列出</w:t>
      </w:r>
      <w:r>
        <w:rPr>
          <w:rFonts w:ascii="宋体" w:cs="宋体"/>
          <w:kern w:val="0"/>
          <w:sz w:val="24"/>
          <w:lang w:val="zh-CN"/>
        </w:rPr>
        <w:t>“</w:t>
      </w:r>
      <w:r>
        <w:rPr>
          <w:rFonts w:hint="eastAsia" w:ascii="宋体" w:cs="宋体"/>
          <w:kern w:val="0"/>
          <w:sz w:val="24"/>
          <w:lang w:val="zh-CN"/>
        </w:rPr>
        <w:t>＋、</w:t>
      </w:r>
      <w:r>
        <w:rPr>
          <w:rFonts w:ascii="宋体" w:cs="宋体"/>
          <w:kern w:val="0"/>
          <w:sz w:val="24"/>
          <w:lang w:val="zh-CN"/>
        </w:rPr>
        <w:t>-</w:t>
      </w:r>
      <w:r>
        <w:rPr>
          <w:rFonts w:hint="eastAsia" w:ascii="宋体" w:cs="宋体"/>
          <w:kern w:val="0"/>
          <w:sz w:val="24"/>
          <w:lang w:val="zh-CN"/>
        </w:rPr>
        <w:t>偏差。如果与磋商响应文件中提供的产品检测报告等证明材料中的实质性响应情况不一致或直接复制磋商文件</w:t>
      </w:r>
      <w:r>
        <w:rPr>
          <w:rFonts w:ascii="宋体" w:cs="宋体"/>
          <w:kern w:val="0"/>
          <w:sz w:val="24"/>
          <w:lang w:val="zh-CN"/>
        </w:rPr>
        <w:t>“</w:t>
      </w:r>
      <w:r>
        <w:rPr>
          <w:rFonts w:hint="eastAsia" w:ascii="宋体" w:cs="宋体"/>
          <w:kern w:val="0"/>
          <w:sz w:val="24"/>
          <w:lang w:val="zh-CN"/>
        </w:rPr>
        <w:t>采购需求技术参数、指标</w:t>
      </w:r>
      <w:r>
        <w:rPr>
          <w:rFonts w:ascii="宋体" w:cs="宋体"/>
          <w:kern w:val="0"/>
          <w:sz w:val="24"/>
          <w:lang w:val="zh-CN"/>
        </w:rPr>
        <w:t>”</w:t>
      </w:r>
      <w:r>
        <w:rPr>
          <w:rFonts w:hint="eastAsia" w:ascii="宋体" w:cs="宋体"/>
          <w:kern w:val="0"/>
          <w:sz w:val="24"/>
          <w:lang w:val="zh-CN"/>
        </w:rPr>
        <w:t>内容的，按无效磋商处理。</w:t>
      </w:r>
    </w:p>
    <w:p w14:paraId="5712DB38">
      <w:pPr>
        <w:autoSpaceDE w:val="0"/>
        <w:autoSpaceDN w:val="0"/>
        <w:adjustRightInd w:val="0"/>
        <w:spacing w:line="360" w:lineRule="auto"/>
        <w:ind w:firstLine="480" w:firstLineChars="200"/>
        <w:rPr>
          <w:rFonts w:ascii="宋体" w:cs="宋体"/>
          <w:kern w:val="0"/>
          <w:sz w:val="24"/>
          <w:lang w:val="zh-CN"/>
        </w:rPr>
      </w:pPr>
      <w:r>
        <w:rPr>
          <w:rFonts w:ascii="宋体" w:cs="宋体"/>
          <w:kern w:val="0"/>
          <w:sz w:val="24"/>
          <w:lang w:val="zh-CN"/>
        </w:rPr>
        <w:t>1.4.</w:t>
      </w:r>
      <w:r>
        <w:rPr>
          <w:rFonts w:hint="eastAsia" w:ascii="宋体" w:cs="宋体"/>
          <w:kern w:val="0"/>
          <w:sz w:val="24"/>
          <w:lang w:val="zh-CN"/>
        </w:rPr>
        <w:t>交货时间、地点：按采购单位指定的时间、地点交货并安装交付使用。</w:t>
      </w:r>
    </w:p>
    <w:p w14:paraId="0970EAA2">
      <w:pPr>
        <w:widowControl/>
        <w:adjustRightInd w:val="0"/>
        <w:snapToGrid w:val="0"/>
        <w:spacing w:line="360" w:lineRule="auto"/>
        <w:ind w:left="425" w:hanging="425"/>
        <w:jc w:val="left"/>
        <w:rPr>
          <w:rFonts w:ascii="宋体"/>
          <w:kern w:val="0"/>
          <w:sz w:val="24"/>
          <w:szCs w:val="22"/>
        </w:rPr>
      </w:pPr>
      <w:bookmarkStart w:id="131" w:name="_Toc428180597"/>
      <w:r>
        <w:rPr>
          <w:rFonts w:ascii="宋体"/>
          <w:kern w:val="0"/>
          <w:sz w:val="24"/>
          <w:szCs w:val="22"/>
        </w:rPr>
        <w:t>2.</w:t>
      </w:r>
      <w:r>
        <w:rPr>
          <w:rFonts w:hint="eastAsia" w:ascii="宋体"/>
          <w:kern w:val="0"/>
          <w:sz w:val="24"/>
          <w:szCs w:val="22"/>
        </w:rPr>
        <w:t>报价说明</w:t>
      </w:r>
      <w:bookmarkEnd w:id="131"/>
    </w:p>
    <w:p w14:paraId="4BE602EC">
      <w:pPr>
        <w:autoSpaceDE w:val="0"/>
        <w:autoSpaceDN w:val="0"/>
        <w:adjustRightInd w:val="0"/>
        <w:spacing w:line="360" w:lineRule="auto"/>
        <w:ind w:firstLine="480"/>
        <w:rPr>
          <w:rFonts w:ascii="宋体" w:cs="宋体"/>
          <w:kern w:val="0"/>
          <w:sz w:val="24"/>
          <w:lang w:val="zh-CN"/>
        </w:rPr>
      </w:pPr>
      <w:r>
        <w:rPr>
          <w:rFonts w:ascii="宋体" w:cs="宋体"/>
          <w:kern w:val="0"/>
          <w:sz w:val="24"/>
          <w:lang w:val="zh-CN"/>
        </w:rPr>
        <w:t>2.</w:t>
      </w:r>
      <w:r>
        <w:rPr>
          <w:rFonts w:hint="eastAsia" w:ascii="宋体" w:cs="宋体"/>
          <w:kern w:val="0"/>
          <w:sz w:val="24"/>
          <w:lang w:val="zh-CN"/>
        </w:rPr>
        <w:t>1</w:t>
      </w:r>
      <w:r>
        <w:rPr>
          <w:rFonts w:ascii="宋体" w:cs="宋体"/>
          <w:kern w:val="0"/>
          <w:sz w:val="24"/>
          <w:lang w:val="zh-CN"/>
        </w:rPr>
        <w:t>.</w:t>
      </w:r>
      <w:r>
        <w:rPr>
          <w:rFonts w:hint="eastAsia" w:ascii="宋体" w:cs="宋体"/>
          <w:kern w:val="0"/>
          <w:sz w:val="24"/>
          <w:lang w:val="zh-CN"/>
        </w:rPr>
        <w:t>本次磋商文件中规定的采购预算额度为磋商最高限价，磋商供应商的磋商报价不得超出此额度。否则，磋商无效。</w:t>
      </w:r>
    </w:p>
    <w:p w14:paraId="520AE8CE">
      <w:pPr>
        <w:widowControl/>
        <w:adjustRightInd w:val="0"/>
        <w:snapToGrid w:val="0"/>
        <w:spacing w:line="360" w:lineRule="auto"/>
        <w:ind w:left="425" w:hanging="425"/>
        <w:jc w:val="left"/>
        <w:rPr>
          <w:rFonts w:ascii="宋体"/>
          <w:kern w:val="0"/>
          <w:sz w:val="24"/>
          <w:szCs w:val="22"/>
        </w:rPr>
      </w:pPr>
      <w:bookmarkStart w:id="132" w:name="_Toc428180598"/>
      <w:r>
        <w:rPr>
          <w:rFonts w:ascii="宋体"/>
          <w:kern w:val="0"/>
          <w:sz w:val="24"/>
          <w:szCs w:val="22"/>
        </w:rPr>
        <w:t>3.</w:t>
      </w:r>
      <w:r>
        <w:rPr>
          <w:rFonts w:hint="eastAsia" w:ascii="宋体"/>
          <w:kern w:val="0"/>
          <w:sz w:val="24"/>
          <w:szCs w:val="22"/>
        </w:rPr>
        <w:t>重要指标</w:t>
      </w:r>
      <w:bookmarkEnd w:id="132"/>
    </w:p>
    <w:p w14:paraId="07921536">
      <w:pPr>
        <w:spacing w:line="360" w:lineRule="auto"/>
        <w:ind w:firstLine="480" w:firstLineChars="200"/>
        <w:jc w:val="left"/>
        <w:rPr>
          <w:rFonts w:ascii="宋体"/>
          <w:sz w:val="24"/>
        </w:rPr>
      </w:pPr>
      <w:r>
        <w:rPr>
          <w:rFonts w:hint="eastAsia" w:ascii="宋体"/>
          <w:sz w:val="24"/>
        </w:rPr>
        <w:t>3.</w:t>
      </w:r>
      <w:r>
        <w:rPr>
          <w:rFonts w:ascii="宋体"/>
          <w:sz w:val="24"/>
        </w:rPr>
        <w:t>1</w:t>
      </w:r>
      <w:r>
        <w:rPr>
          <w:rFonts w:hint="eastAsia" w:ascii="宋体"/>
          <w:sz w:val="24"/>
        </w:rPr>
        <w:t>.技术参数中除注明签订合同时提供的相关授权、服务承诺等资料以外，其余相关资料在磋商时必须附在磋商响应文件中。</w:t>
      </w:r>
    </w:p>
    <w:p w14:paraId="0A445B16">
      <w:pPr>
        <w:widowControl/>
        <w:adjustRightInd w:val="0"/>
        <w:snapToGrid w:val="0"/>
        <w:spacing w:line="360" w:lineRule="auto"/>
        <w:ind w:left="425" w:hanging="425"/>
        <w:jc w:val="left"/>
        <w:rPr>
          <w:rFonts w:ascii="宋体"/>
          <w:kern w:val="0"/>
          <w:sz w:val="24"/>
          <w:szCs w:val="22"/>
        </w:rPr>
      </w:pPr>
      <w:bookmarkStart w:id="133" w:name="_Toc428180599"/>
      <w:r>
        <w:rPr>
          <w:rFonts w:ascii="宋体"/>
          <w:kern w:val="0"/>
          <w:sz w:val="24"/>
          <w:szCs w:val="22"/>
        </w:rPr>
        <w:t>4.</w:t>
      </w:r>
      <w:r>
        <w:rPr>
          <w:rFonts w:hint="eastAsia" w:ascii="宋体"/>
          <w:kern w:val="0"/>
          <w:sz w:val="24"/>
          <w:szCs w:val="22"/>
        </w:rPr>
        <w:t>商务要求</w:t>
      </w:r>
      <w:bookmarkEnd w:id="133"/>
    </w:p>
    <w:p w14:paraId="7B6723BF">
      <w:pPr>
        <w:spacing w:line="360" w:lineRule="auto"/>
        <w:ind w:left="48" w:leftChars="23" w:firstLine="432" w:firstLineChars="180"/>
        <w:jc w:val="left"/>
        <w:rPr>
          <w:rFonts w:ascii="宋体"/>
          <w:sz w:val="24"/>
        </w:rPr>
      </w:pPr>
      <w:bookmarkStart w:id="134" w:name="_Toc488673674"/>
      <w:r>
        <w:rPr>
          <w:rFonts w:ascii="宋体" w:cs="宋体"/>
          <w:kern w:val="0"/>
          <w:sz w:val="24"/>
          <w:lang w:val="zh-CN"/>
        </w:rPr>
        <w:t>4.1.</w:t>
      </w:r>
      <w:r>
        <w:rPr>
          <w:rFonts w:hint="eastAsia" w:ascii="宋体" w:cs="宋体"/>
          <w:kern w:val="0"/>
          <w:sz w:val="24"/>
          <w:lang w:val="zh-CN"/>
        </w:rPr>
        <w:t>交货期：</w:t>
      </w:r>
      <w:bookmarkEnd w:id="134"/>
      <w:r>
        <w:rPr>
          <w:rFonts w:hint="eastAsia" w:ascii="宋体" w:cs="宋体"/>
          <w:kern w:val="0"/>
          <w:sz w:val="24"/>
          <w:lang w:val="zh-CN"/>
        </w:rPr>
        <w:t>合同签订后40个工作日。</w:t>
      </w:r>
    </w:p>
    <w:p w14:paraId="3ED33E8A">
      <w:pPr>
        <w:spacing w:line="360" w:lineRule="auto"/>
        <w:ind w:left="479" w:leftChars="228"/>
        <w:rPr>
          <w:rFonts w:ascii="宋体" w:cs="宋体"/>
          <w:kern w:val="0"/>
          <w:sz w:val="24"/>
        </w:rPr>
      </w:pPr>
      <w:bookmarkStart w:id="135" w:name="_Toc488673676"/>
      <w:r>
        <w:rPr>
          <w:rFonts w:hint="eastAsia" w:ascii="宋体" w:cs="宋体"/>
          <w:kern w:val="0"/>
          <w:sz w:val="24"/>
          <w:lang w:val="zh-CN"/>
        </w:rPr>
        <w:t>4.</w:t>
      </w:r>
      <w:r>
        <w:rPr>
          <w:rFonts w:hint="eastAsia" w:ascii="宋体" w:cs="宋体"/>
          <w:kern w:val="0"/>
          <w:sz w:val="24"/>
        </w:rPr>
        <w:t>2</w:t>
      </w:r>
      <w:r>
        <w:rPr>
          <w:rFonts w:hint="eastAsia" w:ascii="宋体" w:cs="宋体"/>
          <w:kern w:val="0"/>
          <w:sz w:val="24"/>
          <w:lang w:val="zh-CN"/>
        </w:rPr>
        <w:t>.付款方式：</w:t>
      </w:r>
      <w:bookmarkEnd w:id="135"/>
      <w:bookmarkStart w:id="136" w:name="_Hlk486599483"/>
      <w:bookmarkStart w:id="137" w:name="_Toc480468113"/>
      <w:bookmarkStart w:id="138" w:name="_Toc459377899"/>
      <w:r>
        <w:rPr>
          <w:kern w:val="0"/>
          <w:sz w:val="24"/>
        </w:rPr>
        <w:t>详见“第</w:t>
      </w:r>
      <w:r>
        <w:rPr>
          <w:rFonts w:hint="eastAsia"/>
          <w:kern w:val="0"/>
          <w:sz w:val="24"/>
        </w:rPr>
        <w:t>四</w:t>
      </w:r>
      <w:r>
        <w:rPr>
          <w:kern w:val="0"/>
          <w:sz w:val="24"/>
        </w:rPr>
        <w:t>部分青海省政府采购项目合同书范本”中“四、付款方式”的规定</w:t>
      </w:r>
      <w:r>
        <w:rPr>
          <w:rFonts w:hint="eastAsia"/>
          <w:kern w:val="0"/>
          <w:sz w:val="24"/>
        </w:rPr>
        <w:t>。</w:t>
      </w:r>
      <w:r>
        <w:rPr>
          <w:rFonts w:hint="eastAsia" w:ascii="宋体" w:cs="宋体"/>
          <w:kern w:val="0"/>
          <w:sz w:val="24"/>
          <w:lang w:val="zh-CN"/>
        </w:rPr>
        <w:t>4.</w:t>
      </w:r>
      <w:r>
        <w:rPr>
          <w:rFonts w:hint="eastAsia" w:ascii="宋体" w:cs="宋体"/>
          <w:kern w:val="0"/>
          <w:sz w:val="24"/>
        </w:rPr>
        <w:t>3</w:t>
      </w:r>
      <w:r>
        <w:rPr>
          <w:rFonts w:hint="eastAsia" w:ascii="宋体" w:cs="宋体"/>
          <w:kern w:val="0"/>
          <w:sz w:val="24"/>
          <w:lang w:val="zh-CN"/>
        </w:rPr>
        <w:t>.质保期：</w:t>
      </w:r>
      <w:bookmarkEnd w:id="136"/>
      <w:bookmarkEnd w:id="137"/>
      <w:bookmarkEnd w:id="138"/>
      <w:bookmarkStart w:id="139" w:name="OLE_LINK1"/>
      <w:r>
        <w:rPr>
          <w:rFonts w:hint="eastAsia" w:ascii="宋体" w:cs="宋体"/>
          <w:kern w:val="0"/>
          <w:sz w:val="24"/>
        </w:rPr>
        <w:t>项目验收</w:t>
      </w:r>
      <w:r>
        <w:rPr>
          <w:rFonts w:hint="eastAsia" w:ascii="宋体" w:cs="宋体"/>
          <w:kern w:val="0"/>
          <w:sz w:val="24"/>
          <w:lang w:val="en-US" w:eastAsia="zh-CN"/>
        </w:rPr>
        <w:t>合格后两</w:t>
      </w:r>
      <w:r>
        <w:rPr>
          <w:rFonts w:hint="eastAsia" w:ascii="宋体" w:cs="宋体"/>
          <w:kern w:val="0"/>
          <w:sz w:val="24"/>
        </w:rPr>
        <w:t>年。</w:t>
      </w:r>
    </w:p>
    <w:p w14:paraId="4912FA31">
      <w:pPr>
        <w:spacing w:line="360" w:lineRule="auto"/>
        <w:ind w:left="479" w:leftChars="228"/>
        <w:rPr>
          <w:rFonts w:ascii="宋体" w:cs="宋体"/>
          <w:kern w:val="0"/>
          <w:sz w:val="24"/>
        </w:rPr>
      </w:pPr>
    </w:p>
    <w:p w14:paraId="7814FD45">
      <w:pPr>
        <w:spacing w:line="360" w:lineRule="auto"/>
        <w:ind w:left="479" w:leftChars="228"/>
        <w:rPr>
          <w:rFonts w:ascii="宋体" w:cs="宋体"/>
          <w:kern w:val="0"/>
          <w:sz w:val="24"/>
        </w:rPr>
      </w:pPr>
    </w:p>
    <w:p w14:paraId="5845273E">
      <w:pPr>
        <w:spacing w:line="360" w:lineRule="auto"/>
        <w:ind w:left="479" w:leftChars="228"/>
        <w:rPr>
          <w:b/>
          <w:bCs/>
          <w:kern w:val="0"/>
          <w:sz w:val="32"/>
          <w:szCs w:val="32"/>
        </w:rPr>
      </w:pPr>
      <w:r>
        <w:rPr>
          <w:rFonts w:hint="eastAsia"/>
          <w:b/>
          <w:bCs/>
          <w:kern w:val="0"/>
          <w:sz w:val="32"/>
          <w:szCs w:val="32"/>
        </w:rPr>
        <w:t>二、参数要求</w:t>
      </w:r>
    </w:p>
    <w:p w14:paraId="6FFF5401">
      <w:pPr>
        <w:autoSpaceDE w:val="0"/>
        <w:autoSpaceDN w:val="0"/>
        <w:adjustRightInd w:val="0"/>
        <w:spacing w:line="360" w:lineRule="auto"/>
        <w:rPr>
          <w:b/>
          <w:bCs/>
          <w:kern w:val="0"/>
          <w:sz w:val="32"/>
          <w:szCs w:val="32"/>
        </w:rPr>
      </w:pPr>
    </w:p>
    <w:bookmarkEnd w:id="139"/>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17"/>
        <w:gridCol w:w="6835"/>
        <w:gridCol w:w="672"/>
        <w:gridCol w:w="672"/>
      </w:tblGrid>
      <w:tr w14:paraId="0F21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000000" w:fill="FFFF00"/>
            <w:noWrap/>
            <w:vAlign w:val="center"/>
          </w:tcPr>
          <w:p w14:paraId="3146AC71">
            <w:pPr>
              <w:widowControl/>
              <w:jc w:val="center"/>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序号</w:t>
            </w:r>
          </w:p>
        </w:tc>
        <w:tc>
          <w:tcPr>
            <w:tcW w:w="0" w:type="auto"/>
            <w:shd w:val="clear" w:color="000000" w:fill="FFFF00"/>
            <w:vAlign w:val="center"/>
          </w:tcPr>
          <w:p w14:paraId="7F522B1C">
            <w:pPr>
              <w:widowControl/>
              <w:jc w:val="center"/>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设备</w:t>
            </w:r>
          </w:p>
        </w:tc>
        <w:tc>
          <w:tcPr>
            <w:tcW w:w="0" w:type="auto"/>
            <w:shd w:val="clear" w:color="000000" w:fill="FFFF00"/>
            <w:vAlign w:val="center"/>
          </w:tcPr>
          <w:p w14:paraId="0E4CDCFE">
            <w:pPr>
              <w:widowControl/>
              <w:jc w:val="center"/>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技术指标</w:t>
            </w:r>
          </w:p>
        </w:tc>
        <w:tc>
          <w:tcPr>
            <w:tcW w:w="0" w:type="auto"/>
            <w:shd w:val="clear" w:color="000000" w:fill="FFFF00"/>
            <w:noWrap/>
            <w:vAlign w:val="center"/>
          </w:tcPr>
          <w:p w14:paraId="35C6ADA7">
            <w:pPr>
              <w:widowControl/>
              <w:jc w:val="center"/>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单位</w:t>
            </w:r>
          </w:p>
        </w:tc>
        <w:tc>
          <w:tcPr>
            <w:tcW w:w="0" w:type="auto"/>
            <w:shd w:val="clear" w:color="000000" w:fill="FFFF00"/>
            <w:noWrap/>
            <w:vAlign w:val="center"/>
          </w:tcPr>
          <w:p w14:paraId="2200AE0C">
            <w:pPr>
              <w:widowControl/>
              <w:jc w:val="center"/>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数量</w:t>
            </w:r>
          </w:p>
        </w:tc>
      </w:tr>
      <w:tr w14:paraId="5459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noWrap/>
            <w:vAlign w:val="center"/>
          </w:tcPr>
          <w:p w14:paraId="1B43E4AD">
            <w:pPr>
              <w:widowControl/>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1</w:t>
            </w:r>
          </w:p>
        </w:tc>
        <w:tc>
          <w:tcPr>
            <w:tcW w:w="0" w:type="auto"/>
            <w:shd w:val="clear" w:color="auto" w:fill="auto"/>
            <w:vAlign w:val="center"/>
          </w:tcPr>
          <w:p w14:paraId="16A87C1E">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容器平台服务器</w:t>
            </w:r>
          </w:p>
          <w:p w14:paraId="58AE5860">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（核心产品）</w:t>
            </w:r>
          </w:p>
        </w:tc>
        <w:tc>
          <w:tcPr>
            <w:tcW w:w="0" w:type="auto"/>
            <w:shd w:val="clear" w:color="auto" w:fill="auto"/>
            <w:vAlign w:val="center"/>
          </w:tcPr>
          <w:p w14:paraId="33812DAC">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1.CPU：2颗，单颗核心≥24核、主频≥2.0GHz；</w:t>
            </w:r>
          </w:p>
          <w:p w14:paraId="7DC1EE4E">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2.内存：≥256GB内存</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3.系统硬盘：≥600GB机械硬盘，10KRPM× 2</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4.数据硬盘：≥960GB固态硬盘× 2</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5.RAID控制器：板载RAID控制器，支持RAID0、1</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6.其他：集成千兆以太网接口≥4个、冗余电源</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7.万兆以太网卡：万兆双口以太网卡，多模LC接口，含≥2个多模SFP+模块</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8.操作系统：服务器操作系统，支持虚拟化Docker</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9.业务组件：认证服务、实体服务、消息服务、存储服务、检索服务、流程服务、调度服务；内容管理组，内容管理服务、媒体交换服务、内容库主干流程、文件上下载服务、内容库插件服务；媒体基础服务：提供平台通用数据的访问服务，包括认证服务、实体服务、消息服务、存储服务、检索服务、流程服务、调度服务</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10.内容管理服务：实现对业务数据的组织管理与逻辑封装，包括内容管理服务、媒体交换服务、内容库主干流程、文件上下载服务、内容库插件服务</w:t>
            </w:r>
          </w:p>
        </w:tc>
        <w:tc>
          <w:tcPr>
            <w:tcW w:w="0" w:type="auto"/>
            <w:shd w:val="clear" w:color="auto" w:fill="auto"/>
            <w:noWrap/>
            <w:vAlign w:val="center"/>
          </w:tcPr>
          <w:p w14:paraId="13E029D7">
            <w:pPr>
              <w:widowControl/>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套</w:t>
            </w:r>
          </w:p>
        </w:tc>
        <w:tc>
          <w:tcPr>
            <w:tcW w:w="0" w:type="auto"/>
            <w:shd w:val="clear" w:color="auto" w:fill="auto"/>
            <w:noWrap/>
            <w:vAlign w:val="center"/>
          </w:tcPr>
          <w:p w14:paraId="19B1C831">
            <w:pPr>
              <w:widowControl/>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1</w:t>
            </w:r>
          </w:p>
        </w:tc>
      </w:tr>
      <w:tr w14:paraId="3F91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noWrap/>
            <w:vAlign w:val="center"/>
          </w:tcPr>
          <w:p w14:paraId="12CBFF1C">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0" w:type="auto"/>
            <w:shd w:val="clear" w:color="auto" w:fill="auto"/>
            <w:vAlign w:val="center"/>
          </w:tcPr>
          <w:p w14:paraId="37069FCD">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超高清/高清有卡编辑工作站</w:t>
            </w:r>
          </w:p>
          <w:p w14:paraId="142D5205">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（核心产品）</w:t>
            </w:r>
          </w:p>
        </w:tc>
        <w:tc>
          <w:tcPr>
            <w:tcW w:w="0" w:type="auto"/>
            <w:shd w:val="clear" w:color="auto" w:fill="auto"/>
            <w:vAlign w:val="center"/>
          </w:tcPr>
          <w:p w14:paraId="29B0356D">
            <w:pPr>
              <w:widowControl/>
              <w:numPr>
                <w:ilvl w:val="0"/>
                <w:numId w:val="3"/>
              </w:numPr>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CPU：2颗，单颗核心≥32核心、主频≥3.6GHz</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xml:space="preserve">2.内存：≥128GB </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3.系统硬盘：≥512 GB SSD</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4.数据硬盘：≥8TB SATA机械</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5.显卡: ≥24G专业显卡</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6.IO卡: 4K 12G 采集卡</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7.其它: 集成声卡、DVD-ROM</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8.操作系统: 64位中文专业版</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9.超高清非线性编辑软件系统：超高清VR 编辑模块、超高清时间线编辑模块、超高清多镜头编辑模块、超高清上下载软件模块、超高清文件介质上下载软件模块、超高清实时上下变换软件模块、超高清专业图像特技软件模块、超高清专业字幕特技软件模块、超高清节目审查软件模块、超高清调色系统模块、超高清媒体资源管理模块、超高清全自动色彩管理模块、环绕立体声音频制作模块。</w:t>
            </w:r>
          </w:p>
          <w:p w14:paraId="67FE657F">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显示器</w:t>
            </w:r>
          </w:p>
          <w:p w14:paraId="25889D3E">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1.尺寸：≥34英寸</w:t>
            </w:r>
          </w:p>
          <w:p w14:paraId="050520C7">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2.分辨率：≥3440*1440</w:t>
            </w:r>
          </w:p>
          <w:p w14:paraId="30C7302F">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3.屏幕刷新率：≥120Hz</w:t>
            </w:r>
          </w:p>
          <w:p w14:paraId="64905643">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4.对比度：≥3000:1</w:t>
            </w:r>
          </w:p>
        </w:tc>
        <w:tc>
          <w:tcPr>
            <w:tcW w:w="0" w:type="auto"/>
            <w:shd w:val="clear" w:color="auto" w:fill="auto"/>
            <w:noWrap/>
            <w:vAlign w:val="center"/>
          </w:tcPr>
          <w:p w14:paraId="104A245B">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0" w:type="auto"/>
            <w:shd w:val="clear" w:color="auto" w:fill="auto"/>
            <w:noWrap/>
            <w:vAlign w:val="center"/>
          </w:tcPr>
          <w:p w14:paraId="07616CA3">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r>
      <w:tr w14:paraId="700A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shd w:val="clear" w:color="auto" w:fill="auto"/>
            <w:noWrap/>
            <w:vAlign w:val="center"/>
          </w:tcPr>
          <w:p w14:paraId="45E2EC61">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0" w:type="auto"/>
            <w:shd w:val="clear" w:color="auto" w:fill="auto"/>
            <w:vAlign w:val="center"/>
          </w:tcPr>
          <w:p w14:paraId="2D931DF4">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万兆光模块</w:t>
            </w:r>
          </w:p>
        </w:tc>
        <w:tc>
          <w:tcPr>
            <w:tcW w:w="0" w:type="auto"/>
            <w:shd w:val="clear" w:color="auto" w:fill="auto"/>
            <w:vAlign w:val="center"/>
          </w:tcPr>
          <w:p w14:paraId="7FF0F5E0">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1.850nm 万兆多模光模块。</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2.传输距离不小于 300m。</w:t>
            </w:r>
          </w:p>
        </w:tc>
        <w:tc>
          <w:tcPr>
            <w:tcW w:w="0" w:type="auto"/>
            <w:shd w:val="clear" w:color="auto" w:fill="auto"/>
            <w:noWrap/>
            <w:vAlign w:val="center"/>
          </w:tcPr>
          <w:p w14:paraId="5A158337">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个</w:t>
            </w:r>
          </w:p>
        </w:tc>
        <w:tc>
          <w:tcPr>
            <w:tcW w:w="0" w:type="auto"/>
            <w:shd w:val="clear" w:color="auto" w:fill="auto"/>
            <w:noWrap/>
            <w:vAlign w:val="center"/>
          </w:tcPr>
          <w:p w14:paraId="0657C41A">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r>
      <w:tr w14:paraId="4865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shd w:val="clear" w:color="auto" w:fill="auto"/>
            <w:noWrap/>
            <w:vAlign w:val="center"/>
          </w:tcPr>
          <w:p w14:paraId="6B8952B4">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0" w:type="auto"/>
            <w:shd w:val="clear" w:color="auto" w:fill="auto"/>
            <w:vAlign w:val="center"/>
          </w:tcPr>
          <w:p w14:paraId="0E36AF5E">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编辑站点万兆网卡</w:t>
            </w:r>
          </w:p>
        </w:tc>
        <w:tc>
          <w:tcPr>
            <w:tcW w:w="0" w:type="auto"/>
            <w:shd w:val="clear" w:color="auto" w:fill="auto"/>
            <w:vAlign w:val="center"/>
          </w:tcPr>
          <w:p w14:paraId="62F252E2">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1.PCI-E 接口万兆光纤卡。</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2.含万兆多模光模块，超高清/高清有卡编辑工作站点用。</w:t>
            </w:r>
          </w:p>
        </w:tc>
        <w:tc>
          <w:tcPr>
            <w:tcW w:w="0" w:type="auto"/>
            <w:shd w:val="clear" w:color="auto" w:fill="auto"/>
            <w:noWrap/>
            <w:vAlign w:val="center"/>
          </w:tcPr>
          <w:p w14:paraId="0562889D">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0" w:type="auto"/>
            <w:shd w:val="clear" w:color="auto" w:fill="auto"/>
            <w:noWrap/>
            <w:vAlign w:val="center"/>
          </w:tcPr>
          <w:p w14:paraId="301FA0B7">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r>
      <w:tr w14:paraId="16E6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0" w:type="auto"/>
            <w:shd w:val="clear" w:color="auto" w:fill="auto"/>
            <w:noWrap/>
            <w:vAlign w:val="center"/>
          </w:tcPr>
          <w:p w14:paraId="71C8EF5A">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0" w:type="auto"/>
            <w:shd w:val="clear" w:color="auto" w:fill="auto"/>
            <w:vAlign w:val="center"/>
          </w:tcPr>
          <w:p w14:paraId="44933B4B">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高性能编辑工作站</w:t>
            </w:r>
          </w:p>
        </w:tc>
        <w:tc>
          <w:tcPr>
            <w:tcW w:w="0" w:type="auto"/>
            <w:shd w:val="clear" w:color="auto" w:fill="auto"/>
            <w:vAlign w:val="center"/>
          </w:tcPr>
          <w:p w14:paraId="5F567FCA">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定制组装机</w:t>
            </w:r>
          </w:p>
          <w:p w14:paraId="14715688">
            <w:pPr>
              <w:widowControl/>
              <w:numPr>
                <w:ilvl w:val="0"/>
                <w:numId w:val="4"/>
              </w:numPr>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CPU: 核心数≥24核、主频≥2.0GHz   </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2.显卡：≥24GB图形显卡</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xml:space="preserve">3.主板：技嘉Z790M 或同等性能主板  </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xml:space="preserve">4.内存：DDR5 32GB×2    </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xml:space="preserve">5.硬盘：≥1T固态+5T机械   </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xml:space="preserve">6.电源：≥1100W </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7.散热：≥6热管 风冷散热器</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8.网卡：双网卡</w:t>
            </w:r>
          </w:p>
          <w:p w14:paraId="5B115355">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显示器</w:t>
            </w:r>
          </w:p>
          <w:p w14:paraId="42B6B8FF">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1.尺寸：≥34英寸</w:t>
            </w:r>
          </w:p>
          <w:p w14:paraId="76E3F5A9">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2.分辨率：≥3440*1440</w:t>
            </w:r>
          </w:p>
          <w:p w14:paraId="22544B3C">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3.屏幕刷新率：≥120Hz</w:t>
            </w:r>
          </w:p>
          <w:p w14:paraId="16D6F393">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4.对比度：≥3000:1</w:t>
            </w:r>
          </w:p>
        </w:tc>
        <w:tc>
          <w:tcPr>
            <w:tcW w:w="0" w:type="auto"/>
            <w:shd w:val="clear" w:color="auto" w:fill="auto"/>
            <w:noWrap/>
            <w:vAlign w:val="center"/>
          </w:tcPr>
          <w:p w14:paraId="4F4AF969">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0" w:type="auto"/>
            <w:shd w:val="clear" w:color="auto" w:fill="auto"/>
            <w:noWrap/>
            <w:vAlign w:val="center"/>
          </w:tcPr>
          <w:p w14:paraId="0A4F1507">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r>
      <w:tr w14:paraId="38D1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auto" w:fill="auto"/>
            <w:noWrap/>
            <w:vAlign w:val="center"/>
          </w:tcPr>
          <w:p w14:paraId="1FDFA616">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0" w:type="auto"/>
            <w:shd w:val="clear" w:color="auto" w:fill="auto"/>
            <w:vAlign w:val="center"/>
          </w:tcPr>
          <w:p w14:paraId="61F34DB1">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文稿工作站</w:t>
            </w:r>
          </w:p>
        </w:tc>
        <w:tc>
          <w:tcPr>
            <w:tcW w:w="0" w:type="auto"/>
            <w:shd w:val="clear" w:color="auto" w:fill="auto"/>
            <w:vAlign w:val="center"/>
          </w:tcPr>
          <w:p w14:paraId="4DF865E1">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定制组装机</w:t>
            </w:r>
          </w:p>
          <w:p w14:paraId="4D6935C4">
            <w:pPr>
              <w:widowControl/>
              <w:numPr>
                <w:ilvl w:val="0"/>
                <w:numId w:val="5"/>
              </w:numPr>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CPU：核心数≥24、主频≥3.4GHz； </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2.内存：≥32GB×2，硬盘≥1TB SSD；</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xml:space="preserve">3. ≥8GB独立显卡； </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4.配套键盘、 鼠标。</w:t>
            </w:r>
          </w:p>
          <w:p w14:paraId="58406F8D">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显示器</w:t>
            </w:r>
          </w:p>
          <w:p w14:paraId="3B045BC6">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1.尺寸：≥27英寸</w:t>
            </w:r>
          </w:p>
          <w:p w14:paraId="314195D2">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2.分辨率：≥2560*1440</w:t>
            </w:r>
          </w:p>
          <w:p w14:paraId="3C1D596E">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3.屏幕刷新率：≥60Hz</w:t>
            </w:r>
          </w:p>
          <w:p w14:paraId="4CFC9705">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4.对比度：≥1000:1</w:t>
            </w:r>
          </w:p>
        </w:tc>
        <w:tc>
          <w:tcPr>
            <w:tcW w:w="0" w:type="auto"/>
            <w:shd w:val="clear" w:color="auto" w:fill="auto"/>
            <w:noWrap/>
            <w:vAlign w:val="center"/>
          </w:tcPr>
          <w:p w14:paraId="113A6E4A">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0" w:type="auto"/>
            <w:shd w:val="clear" w:color="auto" w:fill="auto"/>
            <w:noWrap/>
            <w:vAlign w:val="center"/>
          </w:tcPr>
          <w:p w14:paraId="09A5CDB3">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r>
      <w:tr w14:paraId="65CB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0" w:type="auto"/>
            <w:shd w:val="clear" w:color="auto" w:fill="auto"/>
            <w:noWrap/>
            <w:vAlign w:val="center"/>
          </w:tcPr>
          <w:p w14:paraId="459621A5">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0" w:type="auto"/>
            <w:shd w:val="clear" w:color="auto" w:fill="auto"/>
            <w:vAlign w:val="center"/>
          </w:tcPr>
          <w:p w14:paraId="2B95A17E">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病毒隔离盒</w:t>
            </w:r>
          </w:p>
        </w:tc>
        <w:tc>
          <w:tcPr>
            <w:tcW w:w="0" w:type="auto"/>
            <w:shd w:val="clear" w:color="auto" w:fill="auto"/>
            <w:vAlign w:val="center"/>
          </w:tcPr>
          <w:p w14:paraId="26611D7E">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1.配置：处理器≥2核心 ≥2.16GHz/内存≥4GB/存储≥30G SSD；</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2.接口：USB2.0≥4，USB3.0≥1；</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集成安全传输软件，支持多用户接入并可对不同用户访问进行权限划分，如文件上传、下载、管理等操作：文件白名单过滤：内置常见的mpeg、mpg、rm、m4v、asf、mov、avi、swf、wav、MP3、MP4、mid、ac3、bmp、jif、jpg、png等80多种格式文件并支持文件过滤格式自定义；可以支持网络映射的方式进行文件读取；支持智能学习，用户可上传文件进行学习以实现深度检测。白名单过滤支持深度检测功能，可对文件进行深度检测。</w:t>
            </w:r>
          </w:p>
        </w:tc>
        <w:tc>
          <w:tcPr>
            <w:tcW w:w="0" w:type="auto"/>
            <w:shd w:val="clear" w:color="auto" w:fill="auto"/>
            <w:noWrap/>
            <w:vAlign w:val="center"/>
          </w:tcPr>
          <w:p w14:paraId="76B51F85">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台</w:t>
            </w:r>
          </w:p>
        </w:tc>
        <w:tc>
          <w:tcPr>
            <w:tcW w:w="0" w:type="auto"/>
            <w:shd w:val="clear" w:color="auto" w:fill="auto"/>
            <w:noWrap/>
            <w:vAlign w:val="center"/>
          </w:tcPr>
          <w:p w14:paraId="1D872CBA">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r>
      <w:tr w14:paraId="1E15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noWrap/>
            <w:vAlign w:val="center"/>
          </w:tcPr>
          <w:p w14:paraId="4E2D062B">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0" w:type="auto"/>
            <w:shd w:val="clear" w:color="auto" w:fill="auto"/>
            <w:vAlign w:val="center"/>
          </w:tcPr>
          <w:p w14:paraId="3052781D">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无线键鼠</w:t>
            </w:r>
          </w:p>
        </w:tc>
        <w:tc>
          <w:tcPr>
            <w:tcW w:w="0" w:type="auto"/>
            <w:shd w:val="clear" w:color="auto" w:fill="auto"/>
            <w:vAlign w:val="center"/>
          </w:tcPr>
          <w:p w14:paraId="66D6B7DD">
            <w:pPr>
              <w:widowControl/>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1.无线键盘鼠标套装；</w:t>
            </w:r>
          </w:p>
          <w:p w14:paraId="5658967D">
            <w:pPr>
              <w:widowControl/>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2.连接方式：无线USB；</w:t>
            </w:r>
          </w:p>
          <w:p w14:paraId="1F922742">
            <w:pPr>
              <w:widowControl/>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3.无线连接距离：≥10米无线连接距离；</w:t>
            </w:r>
          </w:p>
          <w:p w14:paraId="44F8CD64">
            <w:pPr>
              <w:widowControl/>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4.兼容系统：兼容多系统</w:t>
            </w:r>
          </w:p>
        </w:tc>
        <w:tc>
          <w:tcPr>
            <w:tcW w:w="0" w:type="auto"/>
            <w:shd w:val="clear" w:color="auto" w:fill="auto"/>
            <w:noWrap/>
            <w:vAlign w:val="center"/>
          </w:tcPr>
          <w:p w14:paraId="17EC5AEF">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0" w:type="auto"/>
            <w:shd w:val="clear" w:color="auto" w:fill="auto"/>
            <w:noWrap/>
            <w:vAlign w:val="center"/>
          </w:tcPr>
          <w:p w14:paraId="616941FD">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r>
      <w:tr w14:paraId="38BA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noWrap/>
            <w:vAlign w:val="center"/>
          </w:tcPr>
          <w:p w14:paraId="35E28F46">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0" w:type="auto"/>
            <w:shd w:val="clear" w:color="auto" w:fill="auto"/>
            <w:vAlign w:val="center"/>
          </w:tcPr>
          <w:p w14:paraId="4F9F52BC">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无线耳机</w:t>
            </w:r>
          </w:p>
        </w:tc>
        <w:tc>
          <w:tcPr>
            <w:tcW w:w="0" w:type="auto"/>
            <w:shd w:val="clear" w:color="auto" w:fill="auto"/>
            <w:vAlign w:val="center"/>
          </w:tcPr>
          <w:p w14:paraId="2E35DC20">
            <w:pPr>
              <w:widowControl/>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1.无线头戴式蓝牙耳机</w:t>
            </w:r>
          </w:p>
          <w:p w14:paraId="634A8BB1">
            <w:pPr>
              <w:widowControl/>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2.充电接口：Type-C</w:t>
            </w:r>
          </w:p>
          <w:p w14:paraId="3DDDFDDC">
            <w:pPr>
              <w:widowControl/>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3.充电续航时长：≥50小时</w:t>
            </w:r>
          </w:p>
          <w:p w14:paraId="0860C4BB">
            <w:pPr>
              <w:widowControl/>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4.驱动单元：30mm驱动单元</w:t>
            </w:r>
          </w:p>
          <w:p w14:paraId="0367EB51">
            <w:pPr>
              <w:widowControl/>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5.支持360临场音效</w:t>
            </w:r>
          </w:p>
          <w:p w14:paraId="44BB2A70">
            <w:pPr>
              <w:widowControl/>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6.支持多点连接</w:t>
            </w:r>
          </w:p>
        </w:tc>
        <w:tc>
          <w:tcPr>
            <w:tcW w:w="0" w:type="auto"/>
            <w:shd w:val="clear" w:color="auto" w:fill="auto"/>
            <w:noWrap/>
            <w:vAlign w:val="center"/>
          </w:tcPr>
          <w:p w14:paraId="5B57E460">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0" w:type="auto"/>
            <w:shd w:val="clear" w:color="auto" w:fill="auto"/>
            <w:noWrap/>
            <w:vAlign w:val="center"/>
          </w:tcPr>
          <w:p w14:paraId="55E120F9">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r>
      <w:tr w14:paraId="6882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0" w:type="auto"/>
            <w:shd w:val="clear" w:color="auto" w:fill="auto"/>
            <w:noWrap/>
            <w:vAlign w:val="center"/>
          </w:tcPr>
          <w:p w14:paraId="721A89D4">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0" w:type="auto"/>
            <w:shd w:val="clear" w:color="auto" w:fill="auto"/>
            <w:vAlign w:val="center"/>
          </w:tcPr>
          <w:p w14:paraId="7F26832C">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监听音响1</w:t>
            </w:r>
          </w:p>
        </w:tc>
        <w:tc>
          <w:tcPr>
            <w:tcW w:w="0" w:type="auto"/>
            <w:shd w:val="clear" w:color="auto" w:fill="auto"/>
            <w:vAlign w:val="center"/>
          </w:tcPr>
          <w:p w14:paraId="03832440">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1.有源音箱，</w:t>
            </w:r>
          </w:p>
          <w:p w14:paraId="59126911">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2.输入灵敏度:TRS平衡输入+4dBu；AUX/RCA非平衡输入-10dBV；</w:t>
            </w:r>
          </w:p>
          <w:p w14:paraId="32558565">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3.失真限制的输出功率:21W+21W；</w:t>
            </w:r>
          </w:p>
          <w:p w14:paraId="15EB53D4">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4.额定声频率响应范围:60Hz-20KHz；</w:t>
            </w:r>
          </w:p>
          <w:p w14:paraId="7FFBA136">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5.音频输入: TRS平衡输入、RCA非平衡输入、AUX非平衡输入；</w:t>
            </w:r>
          </w:p>
          <w:p w14:paraId="73649378">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6.信噪比:≥85dBA；</w:t>
            </w:r>
          </w:p>
          <w:p w14:paraId="747A505C">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7.总谐波失真+噪声(%)≤0.2%；</w:t>
            </w:r>
          </w:p>
          <w:p w14:paraId="1369DDAC">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8.高音单元尺寸:1英寸；低音单元尺寸:4英寸；</w:t>
            </w:r>
          </w:p>
        </w:tc>
        <w:tc>
          <w:tcPr>
            <w:tcW w:w="0" w:type="auto"/>
            <w:shd w:val="clear" w:color="auto" w:fill="auto"/>
            <w:noWrap/>
            <w:vAlign w:val="center"/>
          </w:tcPr>
          <w:p w14:paraId="5F69D9E3">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0" w:type="auto"/>
            <w:shd w:val="clear" w:color="auto" w:fill="auto"/>
            <w:noWrap/>
            <w:vAlign w:val="center"/>
          </w:tcPr>
          <w:p w14:paraId="7AD8C176">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r>
      <w:tr w14:paraId="4F25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0" w:type="auto"/>
            <w:shd w:val="clear" w:color="auto" w:fill="auto"/>
            <w:noWrap/>
            <w:vAlign w:val="center"/>
          </w:tcPr>
          <w:p w14:paraId="7D881886">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0" w:type="auto"/>
            <w:shd w:val="clear" w:color="auto" w:fill="auto"/>
            <w:vAlign w:val="center"/>
          </w:tcPr>
          <w:p w14:paraId="6921C251">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监听音响2</w:t>
            </w:r>
          </w:p>
        </w:tc>
        <w:tc>
          <w:tcPr>
            <w:tcW w:w="0" w:type="auto"/>
            <w:shd w:val="clear" w:color="auto" w:fill="auto"/>
            <w:vAlign w:val="center"/>
          </w:tcPr>
          <w:p w14:paraId="4F287E28">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1.有源音箱；</w:t>
            </w:r>
          </w:p>
          <w:p w14:paraId="5F7CB17A">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2.接口:3.5毫米音频接口；</w:t>
            </w:r>
          </w:p>
          <w:p w14:paraId="4DB17334">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3.低音通道:RMS 4.5W(THD+N=10%,f=80Hz)；</w:t>
            </w:r>
          </w:p>
          <w:p w14:paraId="2B9D8296">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4.卫星箱通道:RMS 2Wx2(THD+N=10%,f=1kHz)；</w:t>
            </w:r>
          </w:p>
          <w:p w14:paraId="54A76F29">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5.失真度(%):≤0.5；</w:t>
            </w:r>
          </w:p>
          <w:p w14:paraId="36605A5A">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6.调节形式:低音箱侧面板上旋钮调节主音量；</w:t>
            </w:r>
          </w:p>
        </w:tc>
        <w:tc>
          <w:tcPr>
            <w:tcW w:w="0" w:type="auto"/>
            <w:shd w:val="clear" w:color="auto" w:fill="auto"/>
            <w:noWrap/>
            <w:vAlign w:val="center"/>
          </w:tcPr>
          <w:p w14:paraId="2976FC19">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0" w:type="auto"/>
            <w:shd w:val="clear" w:color="auto" w:fill="auto"/>
            <w:noWrap/>
            <w:vAlign w:val="center"/>
          </w:tcPr>
          <w:p w14:paraId="54B216E9">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r>
      <w:tr w14:paraId="36CB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shd w:val="clear" w:color="auto" w:fill="auto"/>
            <w:noWrap/>
            <w:vAlign w:val="center"/>
          </w:tcPr>
          <w:p w14:paraId="759A6C9D">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0" w:type="auto"/>
            <w:shd w:val="clear" w:color="auto" w:fill="auto"/>
            <w:vAlign w:val="center"/>
          </w:tcPr>
          <w:p w14:paraId="4045BE4B">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非编专业工作台</w:t>
            </w:r>
          </w:p>
        </w:tc>
        <w:tc>
          <w:tcPr>
            <w:tcW w:w="0" w:type="auto"/>
            <w:shd w:val="clear" w:color="auto" w:fill="auto"/>
            <w:vAlign w:val="center"/>
          </w:tcPr>
          <w:p w14:paraId="4EA21571">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1.含专业操作台和办公椅</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2.根据现场空间定制专业操作台。</w:t>
            </w:r>
          </w:p>
        </w:tc>
        <w:tc>
          <w:tcPr>
            <w:tcW w:w="0" w:type="auto"/>
            <w:shd w:val="clear" w:color="auto" w:fill="auto"/>
            <w:noWrap/>
            <w:vAlign w:val="center"/>
          </w:tcPr>
          <w:p w14:paraId="3B1D73DB">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0" w:type="auto"/>
            <w:shd w:val="clear" w:color="auto" w:fill="auto"/>
            <w:noWrap/>
            <w:vAlign w:val="center"/>
          </w:tcPr>
          <w:p w14:paraId="73F2704C">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r>
      <w:tr w14:paraId="5663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noWrap/>
            <w:vAlign w:val="center"/>
          </w:tcPr>
          <w:p w14:paraId="260C182C">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c>
          <w:tcPr>
            <w:tcW w:w="0" w:type="auto"/>
            <w:shd w:val="clear" w:color="auto" w:fill="auto"/>
            <w:vAlign w:val="center"/>
          </w:tcPr>
          <w:p w14:paraId="390821A8">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移动固态硬盘</w:t>
            </w:r>
          </w:p>
        </w:tc>
        <w:tc>
          <w:tcPr>
            <w:tcW w:w="0" w:type="auto"/>
            <w:shd w:val="clear" w:color="auto" w:fill="auto"/>
            <w:vAlign w:val="center"/>
          </w:tcPr>
          <w:p w14:paraId="0800036D">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1.≥1TB固态硬盘</w:t>
            </w:r>
          </w:p>
          <w:p w14:paraId="03901477">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2.</w:t>
            </w:r>
            <w:r>
              <w:rPr>
                <w:rFonts w:hint="eastAsia" w:ascii="仿宋_GB2312" w:hAnsi="仿宋_GB2312" w:eastAsia="仿宋_GB2312" w:cs="仿宋_GB2312"/>
                <w:kern w:val="0"/>
                <w:sz w:val="28"/>
                <w:szCs w:val="28"/>
              </w:rPr>
              <w:t>传输速度：读取速度≥1050MB/秒”；写入速度≥1000MB/秒”；</w:t>
            </w:r>
          </w:p>
          <w:p w14:paraId="496DBE9F">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3.接口：USB 3.2</w:t>
            </w:r>
          </w:p>
        </w:tc>
        <w:tc>
          <w:tcPr>
            <w:tcW w:w="0" w:type="auto"/>
            <w:shd w:val="clear" w:color="auto" w:fill="auto"/>
            <w:noWrap/>
            <w:vAlign w:val="center"/>
          </w:tcPr>
          <w:p w14:paraId="1236A5BE">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0" w:type="auto"/>
            <w:shd w:val="clear" w:color="auto" w:fill="auto"/>
            <w:noWrap/>
            <w:vAlign w:val="center"/>
          </w:tcPr>
          <w:p w14:paraId="5581248B">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r>
      <w:tr w14:paraId="0563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shd w:val="clear" w:color="auto" w:fill="auto"/>
            <w:noWrap/>
            <w:vAlign w:val="center"/>
          </w:tcPr>
          <w:p w14:paraId="4B571819">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c>
          <w:tcPr>
            <w:tcW w:w="0" w:type="auto"/>
            <w:shd w:val="clear" w:color="auto" w:fill="auto"/>
            <w:vAlign w:val="center"/>
          </w:tcPr>
          <w:p w14:paraId="67444228">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扩展坞硬盘盒</w:t>
            </w:r>
          </w:p>
        </w:tc>
        <w:tc>
          <w:tcPr>
            <w:tcW w:w="0" w:type="auto"/>
            <w:shd w:val="clear" w:color="auto" w:fill="auto"/>
            <w:vAlign w:val="center"/>
          </w:tcPr>
          <w:p w14:paraId="40AAF8E2">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1.接口：USB×2，VGA×1，Type-C×1，SD/TF×1，HDMI×1，DP×1</w:t>
            </w:r>
          </w:p>
        </w:tc>
        <w:tc>
          <w:tcPr>
            <w:tcW w:w="0" w:type="auto"/>
            <w:shd w:val="clear" w:color="auto" w:fill="auto"/>
            <w:noWrap/>
            <w:vAlign w:val="center"/>
          </w:tcPr>
          <w:p w14:paraId="7A1AD5B5">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0" w:type="auto"/>
            <w:shd w:val="clear" w:color="auto" w:fill="auto"/>
            <w:noWrap/>
            <w:vAlign w:val="center"/>
          </w:tcPr>
          <w:p w14:paraId="72857843">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r>
      <w:tr w14:paraId="6990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58C192DD">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c>
          <w:tcPr>
            <w:tcW w:w="0" w:type="auto"/>
            <w:shd w:val="clear" w:color="auto" w:fill="auto"/>
            <w:vAlign w:val="center"/>
          </w:tcPr>
          <w:p w14:paraId="152C1AA1">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SSD固态硬盘</w:t>
            </w:r>
          </w:p>
        </w:tc>
        <w:tc>
          <w:tcPr>
            <w:tcW w:w="0" w:type="auto"/>
            <w:shd w:val="clear" w:color="auto" w:fill="auto"/>
            <w:vAlign w:val="center"/>
          </w:tcPr>
          <w:p w14:paraId="58064D02">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1.容量：≥2TB</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2.读写速率：≥6000MB/s</w:t>
            </w:r>
          </w:p>
        </w:tc>
        <w:tc>
          <w:tcPr>
            <w:tcW w:w="0" w:type="auto"/>
            <w:shd w:val="clear" w:color="auto" w:fill="auto"/>
            <w:noWrap/>
            <w:vAlign w:val="center"/>
          </w:tcPr>
          <w:p w14:paraId="04C51A40">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0" w:type="auto"/>
            <w:shd w:val="clear" w:color="auto" w:fill="auto"/>
            <w:noWrap/>
            <w:vAlign w:val="center"/>
          </w:tcPr>
          <w:p w14:paraId="188CB888">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r>
      <w:tr w14:paraId="6C22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0" w:type="auto"/>
            <w:shd w:val="clear" w:color="auto" w:fill="auto"/>
            <w:noWrap/>
            <w:vAlign w:val="center"/>
          </w:tcPr>
          <w:p w14:paraId="5508E309">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w:t>
            </w:r>
          </w:p>
        </w:tc>
        <w:tc>
          <w:tcPr>
            <w:tcW w:w="0" w:type="auto"/>
            <w:shd w:val="clear" w:color="auto" w:fill="auto"/>
            <w:vAlign w:val="center"/>
          </w:tcPr>
          <w:p w14:paraId="50FAAFE1">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无人机</w:t>
            </w:r>
          </w:p>
        </w:tc>
        <w:tc>
          <w:tcPr>
            <w:tcW w:w="0" w:type="auto"/>
            <w:shd w:val="clear" w:color="auto" w:fill="auto"/>
            <w:vAlign w:val="center"/>
          </w:tcPr>
          <w:p w14:paraId="3C3A1BE3">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1.上升速度≥10m/s，飞行速度≥20m/s。</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2.飞行时间≥40分钟。</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3.主摄CMOS尺寸：≥1英寸。</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4.视频拍摄能力：4K 120P。</w:t>
            </w:r>
          </w:p>
          <w:p w14:paraId="1C4CA271">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5.最大信号有效距离：≥9km。</w:t>
            </w:r>
          </w:p>
        </w:tc>
        <w:tc>
          <w:tcPr>
            <w:tcW w:w="0" w:type="auto"/>
            <w:shd w:val="clear" w:color="auto" w:fill="auto"/>
            <w:noWrap/>
            <w:vAlign w:val="center"/>
          </w:tcPr>
          <w:p w14:paraId="43008DC3">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0" w:type="auto"/>
            <w:shd w:val="clear" w:color="auto" w:fill="auto"/>
            <w:noWrap/>
            <w:vAlign w:val="center"/>
          </w:tcPr>
          <w:p w14:paraId="074B3AF9">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r>
      <w:tr w14:paraId="50B2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0" w:type="auto"/>
            <w:shd w:val="clear" w:color="auto" w:fill="auto"/>
            <w:noWrap/>
            <w:vAlign w:val="center"/>
          </w:tcPr>
          <w:p w14:paraId="744E30DF">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w:t>
            </w:r>
          </w:p>
        </w:tc>
        <w:tc>
          <w:tcPr>
            <w:tcW w:w="0" w:type="auto"/>
            <w:shd w:val="clear" w:color="auto" w:fill="auto"/>
            <w:vAlign w:val="center"/>
          </w:tcPr>
          <w:p w14:paraId="76B5C8EE">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数智发布员</w:t>
            </w:r>
          </w:p>
        </w:tc>
        <w:tc>
          <w:tcPr>
            <w:tcW w:w="0" w:type="auto"/>
            <w:shd w:val="clear" w:color="auto" w:fill="auto"/>
            <w:vAlign w:val="center"/>
          </w:tcPr>
          <w:p w14:paraId="36EA3E49">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 具备微信群群发管理功能，支持配置单次群发标题、链接、封面图、群发范围，支持定时发送、保存草稿功能。（现场功能演示证明）</w:t>
            </w:r>
          </w:p>
          <w:p w14:paraId="536438AE">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 具备微信群群组管理功能，支持群聊分组管理、配置上级分组、配置管理员、分组关联微信群。（现场功能演示证明）</w:t>
            </w:r>
          </w:p>
          <w:p w14:paraId="46DF53F6">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 具备微信群群发数据分析功能，支持按日、周、月统计私域流量阅读量及发布数。（现场功能演示证明）</w:t>
            </w:r>
          </w:p>
          <w:p w14:paraId="00A4DBAA">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 具备微信智能交互能力，支持微信或企业微信账号收到私聊或群聊@后进行智能回复，支持回复内容配置工作流，支持被动回复和主动触发工作流。（现场功能演示证明）</w:t>
            </w:r>
          </w:p>
          <w:p w14:paraId="4F8BAD52">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 具备微信智能交互工作流配置能力，工作流支持配置大语言模型节点，大语言模型可选择不同模型且必须包含deepseek模型，支持为大语言模型配置提示词，工作流支持识别用户发给企业微信账号的内容格式，支持识别的内容格式需包含音频、视频、链接、位置、小程序等。（现场功能演示证明）</w:t>
            </w:r>
          </w:p>
          <w:p w14:paraId="3C851535">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 具备微信消息路由能力，支持将用户私聊给企业微信账号的内容进行解析和识别后按条件转发给相应群聊。（现场功能演示证明）</w:t>
            </w:r>
          </w:p>
        </w:tc>
        <w:tc>
          <w:tcPr>
            <w:tcW w:w="0" w:type="auto"/>
            <w:shd w:val="clear" w:color="auto" w:fill="auto"/>
            <w:noWrap/>
            <w:vAlign w:val="center"/>
          </w:tcPr>
          <w:p w14:paraId="588B5F34">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w:t>
            </w:r>
          </w:p>
        </w:tc>
        <w:tc>
          <w:tcPr>
            <w:tcW w:w="0" w:type="auto"/>
            <w:shd w:val="clear" w:color="auto" w:fill="auto"/>
            <w:noWrap/>
            <w:vAlign w:val="center"/>
          </w:tcPr>
          <w:p w14:paraId="75D03CA2">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r>
      <w:tr w14:paraId="2741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0" w:type="auto"/>
            <w:shd w:val="clear" w:color="auto" w:fill="auto"/>
            <w:noWrap/>
            <w:vAlign w:val="center"/>
          </w:tcPr>
          <w:p w14:paraId="7DDB3544">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w:t>
            </w:r>
          </w:p>
        </w:tc>
        <w:tc>
          <w:tcPr>
            <w:tcW w:w="0" w:type="auto"/>
            <w:shd w:val="clear" w:color="auto" w:fill="auto"/>
            <w:vAlign w:val="center"/>
          </w:tcPr>
          <w:p w14:paraId="5D9762B2">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非编软件升级</w:t>
            </w:r>
          </w:p>
        </w:tc>
        <w:tc>
          <w:tcPr>
            <w:tcW w:w="0" w:type="auto"/>
            <w:shd w:val="clear" w:color="auto" w:fill="auto"/>
            <w:vAlign w:val="center"/>
          </w:tcPr>
          <w:p w14:paraId="13B21D36">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现有非编站点软件系统升级。</w:t>
            </w:r>
          </w:p>
        </w:tc>
        <w:tc>
          <w:tcPr>
            <w:tcW w:w="0" w:type="auto"/>
            <w:shd w:val="clear" w:color="auto" w:fill="auto"/>
            <w:noWrap/>
            <w:vAlign w:val="center"/>
          </w:tcPr>
          <w:p w14:paraId="33174C3A">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c>
          <w:tcPr>
            <w:tcW w:w="0" w:type="auto"/>
            <w:shd w:val="clear" w:color="auto" w:fill="auto"/>
            <w:noWrap/>
            <w:vAlign w:val="center"/>
          </w:tcPr>
          <w:p w14:paraId="1FD41BF9">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r>
    </w:tbl>
    <w:p w14:paraId="24CFBAC8">
      <w:pPr>
        <w:tabs>
          <w:tab w:val="left" w:pos="3207"/>
        </w:tabs>
        <w:jc w:val="left"/>
      </w:pPr>
    </w:p>
    <w:sectPr>
      <w:headerReference r:id="rId3" w:type="default"/>
      <w:footerReference r:id="rId4" w:type="default"/>
      <w:pgSz w:w="11906" w:h="16838"/>
      <w:pgMar w:top="1440" w:right="1077" w:bottom="1440" w:left="1077" w:header="851" w:footer="992" w:gutter="0"/>
      <w:pgBorders w:display="notFirstPage" w:offsetFrom="page">
        <w:top w:val="single" w:color="4472C4" w:sz="12" w:space="24"/>
        <w:left w:val="single" w:color="4472C4" w:sz="12" w:space="24"/>
        <w:bottom w:val="single" w:color="4472C4" w:sz="12" w:space="24"/>
        <w:right w:val="single" w:color="4472C4" w:sz="12" w:space="24"/>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font-weight : 400">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HP Simplified Hans Light">
    <w:altName w:val="微软雅黑"/>
    <w:panose1 w:val="00000000000000000000"/>
    <w:charset w:val="86"/>
    <w:family w:val="swiss"/>
    <w:pitch w:val="default"/>
    <w:sig w:usb0="00000000" w:usb1="00000000" w:usb2="00000010" w:usb3="00000000" w:csb0="0006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D265">
    <w:pPr>
      <w:pStyle w:val="20"/>
      <w:jc w:val="center"/>
      <w:rPr>
        <w:rFonts w:ascii="宋体"/>
        <w:b/>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B2FC8">
                          <w:pPr>
                            <w:pStyle w:val="2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3B2FC8">
                    <w:pPr>
                      <w:pStyle w:val="2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220CA">
    <w:pPr>
      <w:pStyle w:val="21"/>
      <w:jc w:val="both"/>
      <w:rPr>
        <w:rFonts w:ascii="楷体" w:eastAsia="楷体"/>
        <w:sz w:val="15"/>
        <w:szCs w:val="21"/>
      </w:rPr>
    </w:pPr>
    <w:r>
      <w:rPr>
        <w:rFonts w:hint="eastAsia" w:ascii="楷体" w:eastAsia="楷体"/>
        <w:b/>
        <w:szCs w:val="22"/>
      </w:rPr>
      <w:t xml:space="preserve">湟源县融媒体中心4K超高清非线性编辑系统及周边设备采购项目                     </w:t>
    </w:r>
    <w:r>
      <w:rPr>
        <w:rFonts w:ascii="楷体" w:eastAsia="楷体"/>
        <w:b/>
        <w:szCs w:val="22"/>
      </w:rPr>
      <w:t xml:space="preserve">            </w:t>
    </w:r>
    <w:r>
      <w:rPr>
        <w:rFonts w:hint="eastAsia" w:ascii="楷体" w:eastAsia="楷体"/>
        <w:b/>
        <w:szCs w:val="22"/>
      </w:rPr>
      <w:t xml:space="preserve">        磋商文件</w:t>
    </w:r>
  </w:p>
  <w:p w14:paraId="4710C84A">
    <w:pPr>
      <w:widowControl/>
      <w:adjustRightInd w:val="0"/>
      <w:snapToGrid w:val="0"/>
      <w:spacing w:line="360" w:lineRule="auto"/>
      <w:textAlignment w:val="baseline"/>
      <w:rPr>
        <w:rFonts w:ascii="楷体" w:eastAsia="楷体"/>
        <w:b/>
        <w:sz w:val="16"/>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CA34D"/>
    <w:multiLevelType w:val="singleLevel"/>
    <w:tmpl w:val="A06CA34D"/>
    <w:lvl w:ilvl="0" w:tentative="0">
      <w:start w:val="1"/>
      <w:numFmt w:val="decimal"/>
      <w:lvlText w:val="%1."/>
      <w:lvlJc w:val="left"/>
      <w:pPr>
        <w:tabs>
          <w:tab w:val="left" w:pos="312"/>
        </w:tabs>
      </w:pPr>
    </w:lvl>
  </w:abstractNum>
  <w:abstractNum w:abstractNumId="1">
    <w:nsid w:val="A1874A26"/>
    <w:multiLevelType w:val="singleLevel"/>
    <w:tmpl w:val="A1874A26"/>
    <w:lvl w:ilvl="0" w:tentative="0">
      <w:start w:val="1"/>
      <w:numFmt w:val="decimal"/>
      <w:lvlText w:val="%1."/>
      <w:lvlJc w:val="left"/>
      <w:pPr>
        <w:tabs>
          <w:tab w:val="left" w:pos="312"/>
        </w:tabs>
      </w:pPr>
    </w:lvl>
  </w:abstractNum>
  <w:abstractNum w:abstractNumId="2">
    <w:nsid w:val="F4C4D6D7"/>
    <w:multiLevelType w:val="singleLevel"/>
    <w:tmpl w:val="F4C4D6D7"/>
    <w:lvl w:ilvl="0" w:tentative="0">
      <w:start w:val="1"/>
      <w:numFmt w:val="decimal"/>
      <w:suff w:val="nothing"/>
      <w:lvlText w:val="（%1）"/>
      <w:lvlJc w:val="left"/>
    </w:lvl>
  </w:abstractNum>
  <w:abstractNum w:abstractNumId="3">
    <w:nsid w:val="07707091"/>
    <w:multiLevelType w:val="singleLevel"/>
    <w:tmpl w:val="07707091"/>
    <w:lvl w:ilvl="0" w:tentative="0">
      <w:start w:val="1"/>
      <w:numFmt w:val="decimal"/>
      <w:lvlText w:val="%1."/>
      <w:lvlJc w:val="left"/>
      <w:pPr>
        <w:tabs>
          <w:tab w:val="left" w:pos="312"/>
        </w:tabs>
      </w:pPr>
    </w:lvl>
  </w:abstractNum>
  <w:abstractNum w:abstractNumId="4">
    <w:nsid w:val="40CF13D4"/>
    <w:multiLevelType w:val="multilevel"/>
    <w:tmpl w:val="40CF13D4"/>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567" w:hanging="567"/>
      </w:pPr>
      <w:rPr>
        <w:rFonts w:hint="eastAsia"/>
      </w:rPr>
    </w:lvl>
    <w:lvl w:ilvl="2" w:tentative="0">
      <w:start w:val="1"/>
      <w:numFmt w:val="chineseCountingThousand"/>
      <w:pStyle w:val="5"/>
      <w:lvlText w:val="%3、"/>
      <w:lvlJc w:val="left"/>
      <w:pPr>
        <w:ind w:left="709" w:hanging="709"/>
      </w:pPr>
      <w:rPr>
        <w:rFonts w:hint="eastAsia"/>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kNGRiZGEyYTQxMDExMGMwZDdhMTE2MzBhNDc0ZmQifQ=="/>
  </w:docVars>
  <w:rsids>
    <w:rsidRoot w:val="00435DE2"/>
    <w:rsid w:val="000A1D1D"/>
    <w:rsid w:val="001021B4"/>
    <w:rsid w:val="001E7956"/>
    <w:rsid w:val="002411A2"/>
    <w:rsid w:val="00435DE2"/>
    <w:rsid w:val="0047345F"/>
    <w:rsid w:val="00535C2E"/>
    <w:rsid w:val="005E6CC9"/>
    <w:rsid w:val="007469A2"/>
    <w:rsid w:val="007B553B"/>
    <w:rsid w:val="00832A58"/>
    <w:rsid w:val="0088585A"/>
    <w:rsid w:val="00A6798D"/>
    <w:rsid w:val="00C24F14"/>
    <w:rsid w:val="00CC57F6"/>
    <w:rsid w:val="01401F5A"/>
    <w:rsid w:val="01EC23E0"/>
    <w:rsid w:val="023868B8"/>
    <w:rsid w:val="027F5730"/>
    <w:rsid w:val="02EE172D"/>
    <w:rsid w:val="02F27152"/>
    <w:rsid w:val="06F82569"/>
    <w:rsid w:val="083D7431"/>
    <w:rsid w:val="084F32CE"/>
    <w:rsid w:val="08F00426"/>
    <w:rsid w:val="09531A76"/>
    <w:rsid w:val="0AD41965"/>
    <w:rsid w:val="0B225FBF"/>
    <w:rsid w:val="0B8E217B"/>
    <w:rsid w:val="0BCA3494"/>
    <w:rsid w:val="0C6E2C7C"/>
    <w:rsid w:val="0CA62702"/>
    <w:rsid w:val="0D6B18F6"/>
    <w:rsid w:val="0D907606"/>
    <w:rsid w:val="0DF30354"/>
    <w:rsid w:val="0E83347D"/>
    <w:rsid w:val="0EED1EC1"/>
    <w:rsid w:val="10C05172"/>
    <w:rsid w:val="116B1B2C"/>
    <w:rsid w:val="128203FA"/>
    <w:rsid w:val="12C54BB7"/>
    <w:rsid w:val="12C54E79"/>
    <w:rsid w:val="13D415D4"/>
    <w:rsid w:val="13D42198"/>
    <w:rsid w:val="13E04EA0"/>
    <w:rsid w:val="16103DDB"/>
    <w:rsid w:val="1814020D"/>
    <w:rsid w:val="183C74C7"/>
    <w:rsid w:val="1862774B"/>
    <w:rsid w:val="18BC1CD2"/>
    <w:rsid w:val="196C6385"/>
    <w:rsid w:val="197258D2"/>
    <w:rsid w:val="19EA47A9"/>
    <w:rsid w:val="1CEE6C3F"/>
    <w:rsid w:val="1CF32F11"/>
    <w:rsid w:val="1EC96082"/>
    <w:rsid w:val="1EE47F71"/>
    <w:rsid w:val="1F2F5D8E"/>
    <w:rsid w:val="20C35BCC"/>
    <w:rsid w:val="210B5C89"/>
    <w:rsid w:val="21921F06"/>
    <w:rsid w:val="21E2725F"/>
    <w:rsid w:val="22093067"/>
    <w:rsid w:val="223F15C3"/>
    <w:rsid w:val="2291491A"/>
    <w:rsid w:val="237B4D9A"/>
    <w:rsid w:val="23BC0AE1"/>
    <w:rsid w:val="241E3F25"/>
    <w:rsid w:val="24535FE7"/>
    <w:rsid w:val="258F38AD"/>
    <w:rsid w:val="25B61C03"/>
    <w:rsid w:val="25C21EA2"/>
    <w:rsid w:val="262F799D"/>
    <w:rsid w:val="274078D7"/>
    <w:rsid w:val="2762122A"/>
    <w:rsid w:val="27700540"/>
    <w:rsid w:val="288941F8"/>
    <w:rsid w:val="29233D8C"/>
    <w:rsid w:val="29424157"/>
    <w:rsid w:val="29B4669C"/>
    <w:rsid w:val="2C6C3BF0"/>
    <w:rsid w:val="2C7A6106"/>
    <w:rsid w:val="2CCE7B30"/>
    <w:rsid w:val="2CDB7540"/>
    <w:rsid w:val="2D654AC4"/>
    <w:rsid w:val="2D8E34AA"/>
    <w:rsid w:val="2FF45922"/>
    <w:rsid w:val="304376F2"/>
    <w:rsid w:val="30DE7816"/>
    <w:rsid w:val="31D36CCD"/>
    <w:rsid w:val="32E22CEC"/>
    <w:rsid w:val="32E2526A"/>
    <w:rsid w:val="332E06DA"/>
    <w:rsid w:val="333858C0"/>
    <w:rsid w:val="33AC51E6"/>
    <w:rsid w:val="342E2857"/>
    <w:rsid w:val="34A75871"/>
    <w:rsid w:val="369E5190"/>
    <w:rsid w:val="36E07A51"/>
    <w:rsid w:val="37410D26"/>
    <w:rsid w:val="38733B2C"/>
    <w:rsid w:val="388B3E9B"/>
    <w:rsid w:val="39AB66E7"/>
    <w:rsid w:val="3A6E37BE"/>
    <w:rsid w:val="3B74651B"/>
    <w:rsid w:val="3D371673"/>
    <w:rsid w:val="3F2A1578"/>
    <w:rsid w:val="3F8B74A4"/>
    <w:rsid w:val="3FC733A8"/>
    <w:rsid w:val="414601C0"/>
    <w:rsid w:val="414E4F0B"/>
    <w:rsid w:val="42164776"/>
    <w:rsid w:val="426D2097"/>
    <w:rsid w:val="437B4002"/>
    <w:rsid w:val="44480394"/>
    <w:rsid w:val="44897D44"/>
    <w:rsid w:val="44C6612E"/>
    <w:rsid w:val="45866511"/>
    <w:rsid w:val="46CE44B8"/>
    <w:rsid w:val="46ED7A5B"/>
    <w:rsid w:val="48CE799F"/>
    <w:rsid w:val="48DB1B35"/>
    <w:rsid w:val="491856F9"/>
    <w:rsid w:val="4B5C51AF"/>
    <w:rsid w:val="4CAC4E05"/>
    <w:rsid w:val="4D1B6582"/>
    <w:rsid w:val="4E3462F4"/>
    <w:rsid w:val="4EB70C79"/>
    <w:rsid w:val="4EDB32EC"/>
    <w:rsid w:val="4F5B752C"/>
    <w:rsid w:val="4F6609B3"/>
    <w:rsid w:val="4FDF5118"/>
    <w:rsid w:val="503335F3"/>
    <w:rsid w:val="5059079B"/>
    <w:rsid w:val="50AF266C"/>
    <w:rsid w:val="510A5A20"/>
    <w:rsid w:val="52707792"/>
    <w:rsid w:val="53AB3ED4"/>
    <w:rsid w:val="53C11F8C"/>
    <w:rsid w:val="549C5EFD"/>
    <w:rsid w:val="54E00C49"/>
    <w:rsid w:val="555B0397"/>
    <w:rsid w:val="55BF4839"/>
    <w:rsid w:val="56681CAE"/>
    <w:rsid w:val="56F3411A"/>
    <w:rsid w:val="57F44486"/>
    <w:rsid w:val="586D09FC"/>
    <w:rsid w:val="58BC4EDD"/>
    <w:rsid w:val="5B857B3E"/>
    <w:rsid w:val="5B96693F"/>
    <w:rsid w:val="5C932366"/>
    <w:rsid w:val="5CBF5A15"/>
    <w:rsid w:val="5CF02420"/>
    <w:rsid w:val="5D553791"/>
    <w:rsid w:val="5D5D3932"/>
    <w:rsid w:val="5D607653"/>
    <w:rsid w:val="5DB31446"/>
    <w:rsid w:val="5DD74671"/>
    <w:rsid w:val="5E745F08"/>
    <w:rsid w:val="5EEB0D5E"/>
    <w:rsid w:val="5EEC311C"/>
    <w:rsid w:val="5F207768"/>
    <w:rsid w:val="5FB54D81"/>
    <w:rsid w:val="5FF71BEA"/>
    <w:rsid w:val="602763C2"/>
    <w:rsid w:val="60CD61E0"/>
    <w:rsid w:val="61A6135E"/>
    <w:rsid w:val="63107694"/>
    <w:rsid w:val="63504D39"/>
    <w:rsid w:val="63862392"/>
    <w:rsid w:val="63DD1366"/>
    <w:rsid w:val="64063A24"/>
    <w:rsid w:val="647527DE"/>
    <w:rsid w:val="65C07C91"/>
    <w:rsid w:val="65E65A19"/>
    <w:rsid w:val="666D4956"/>
    <w:rsid w:val="67B54588"/>
    <w:rsid w:val="67C227D3"/>
    <w:rsid w:val="68FB170C"/>
    <w:rsid w:val="691B47B7"/>
    <w:rsid w:val="693A1138"/>
    <w:rsid w:val="694D4F50"/>
    <w:rsid w:val="6AAD5C51"/>
    <w:rsid w:val="6AD1085F"/>
    <w:rsid w:val="6DC7576F"/>
    <w:rsid w:val="6E445903"/>
    <w:rsid w:val="6EA4198B"/>
    <w:rsid w:val="71716B68"/>
    <w:rsid w:val="71A002A1"/>
    <w:rsid w:val="723A5526"/>
    <w:rsid w:val="740C271F"/>
    <w:rsid w:val="75CC41D0"/>
    <w:rsid w:val="766500E3"/>
    <w:rsid w:val="76A57736"/>
    <w:rsid w:val="7752095E"/>
    <w:rsid w:val="77901C49"/>
    <w:rsid w:val="77B93143"/>
    <w:rsid w:val="79F109E5"/>
    <w:rsid w:val="7AC447E8"/>
    <w:rsid w:val="7B070148"/>
    <w:rsid w:val="7BFC3D1E"/>
    <w:rsid w:val="7C8A3B4C"/>
    <w:rsid w:val="7E213348"/>
    <w:rsid w:val="7EB66F40"/>
    <w:rsid w:val="7F81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napToGrid w:val="0"/>
      <w:spacing w:line="400" w:lineRule="atLeast"/>
      <w:outlineLvl w:val="0"/>
    </w:pPr>
    <w:rPr>
      <w:rFonts w:ascii="宋体" w:hAnsi="宋体" w:eastAsia="黑体"/>
      <w:kern w:val="28"/>
      <w:sz w:val="28"/>
      <w:szCs w:val="20"/>
    </w:rPr>
  </w:style>
  <w:style w:type="paragraph" w:styleId="3">
    <w:name w:val="heading 2"/>
    <w:basedOn w:val="1"/>
    <w:next w:val="4"/>
    <w:autoRedefine/>
    <w:qFormat/>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3"/>
    <w:basedOn w:val="3"/>
    <w:next w:val="1"/>
    <w:qFormat/>
    <w:uiPriority w:val="0"/>
    <w:pPr>
      <w:numPr>
        <w:ilvl w:val="2"/>
      </w:numPr>
      <w:outlineLvl w:val="2"/>
    </w:pPr>
  </w:style>
  <w:style w:type="paragraph" w:styleId="6">
    <w:name w:val="heading 4"/>
    <w:basedOn w:val="1"/>
    <w:next w:val="1"/>
    <w:qFormat/>
    <w:uiPriority w:val="0"/>
    <w:pPr>
      <w:keepNext/>
      <w:keepLines/>
      <w:spacing w:before="280" w:after="290" w:line="377" w:lineRule="auto"/>
      <w:outlineLvl w:val="3"/>
    </w:pPr>
    <w:rPr>
      <w:rFonts w:ascii="Calibri Light" w:hAnsi="Calibri Light"/>
      <w:b/>
      <w:bCs/>
      <w:kern w:val="0"/>
      <w:sz w:val="28"/>
      <w:szCs w:val="28"/>
    </w:rPr>
  </w:style>
  <w:style w:type="paragraph" w:styleId="7">
    <w:name w:val="heading 5"/>
    <w:basedOn w:val="1"/>
    <w:next w:val="1"/>
    <w:qFormat/>
    <w:uiPriority w:val="0"/>
    <w:pPr>
      <w:keepNext/>
      <w:keepLines/>
      <w:spacing w:before="280" w:after="290" w:line="377" w:lineRule="auto"/>
      <w:outlineLvl w:val="4"/>
    </w:pPr>
    <w:rPr>
      <w:b/>
      <w:bCs/>
      <w:kern w:val="0"/>
      <w:sz w:val="28"/>
      <w:szCs w:val="28"/>
    </w:rPr>
  </w:style>
  <w:style w:type="paragraph" w:styleId="8">
    <w:name w:val="heading 6"/>
    <w:basedOn w:val="1"/>
    <w:next w:val="1"/>
    <w:qFormat/>
    <w:uiPriority w:val="0"/>
    <w:pPr>
      <w:keepNext/>
      <w:keepLines/>
      <w:spacing w:before="240" w:after="64" w:line="319" w:lineRule="auto"/>
      <w:outlineLvl w:val="5"/>
    </w:pPr>
    <w:rPr>
      <w:rFonts w:ascii="Calibri Light" w:hAnsi="Calibri Light"/>
      <w:b/>
      <w:bCs/>
      <w:kern w:val="0"/>
      <w:sz w:val="24"/>
    </w:rPr>
  </w:style>
  <w:style w:type="paragraph" w:styleId="9">
    <w:name w:val="heading 7"/>
    <w:basedOn w:val="1"/>
    <w:next w:val="1"/>
    <w:qFormat/>
    <w:uiPriority w:val="0"/>
    <w:pPr>
      <w:keepNext/>
      <w:keepLines/>
      <w:spacing w:before="240" w:after="64" w:line="319" w:lineRule="auto"/>
      <w:outlineLvl w:val="6"/>
    </w:pPr>
    <w:rPr>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styleId="10">
    <w:name w:val="Document Map"/>
    <w:basedOn w:val="1"/>
    <w:autoRedefine/>
    <w:qFormat/>
    <w:uiPriority w:val="0"/>
    <w:rPr>
      <w:rFonts w:ascii="微软雅黑" w:eastAsia="微软雅黑"/>
      <w:kern w:val="0"/>
      <w:sz w:val="18"/>
      <w:szCs w:val="18"/>
    </w:rPr>
  </w:style>
  <w:style w:type="paragraph" w:styleId="11">
    <w:name w:val="annotation text"/>
    <w:basedOn w:val="1"/>
    <w:autoRedefine/>
    <w:qFormat/>
    <w:uiPriority w:val="0"/>
    <w:pPr>
      <w:jc w:val="left"/>
    </w:pPr>
    <w:rPr>
      <w:kern w:val="0"/>
      <w:sz w:val="20"/>
    </w:rPr>
  </w:style>
  <w:style w:type="paragraph" w:styleId="12">
    <w:name w:val="Body Text"/>
    <w:basedOn w:val="1"/>
    <w:next w:val="1"/>
    <w:autoRedefine/>
    <w:qFormat/>
    <w:uiPriority w:val="0"/>
    <w:pPr>
      <w:spacing w:after="120"/>
    </w:pPr>
    <w:rPr>
      <w:kern w:val="0"/>
      <w:sz w:val="20"/>
    </w:rPr>
  </w:style>
  <w:style w:type="paragraph" w:styleId="13">
    <w:name w:val="Body Text Indent"/>
    <w:basedOn w:val="1"/>
    <w:autoRedefine/>
    <w:qFormat/>
    <w:uiPriority w:val="0"/>
    <w:pPr>
      <w:tabs>
        <w:tab w:val="left" w:pos="2160"/>
      </w:tabs>
      <w:ind w:left="1028" w:leftChars="1028" w:firstLine="1"/>
    </w:pPr>
    <w:rPr>
      <w:rFonts w:ascii="宋体"/>
      <w:kern w:val="0"/>
      <w:sz w:val="20"/>
      <w:szCs w:val="21"/>
    </w:rPr>
  </w:style>
  <w:style w:type="paragraph" w:styleId="14">
    <w:name w:val="index 4"/>
    <w:basedOn w:val="1"/>
    <w:next w:val="1"/>
    <w:autoRedefine/>
    <w:qFormat/>
    <w:uiPriority w:val="0"/>
    <w:pPr>
      <w:ind w:left="600" w:leftChars="600"/>
    </w:pPr>
  </w:style>
  <w:style w:type="paragraph" w:styleId="15">
    <w:name w:val="toc 3"/>
    <w:basedOn w:val="1"/>
    <w:next w:val="1"/>
    <w:autoRedefine/>
    <w:qFormat/>
    <w:uiPriority w:val="0"/>
    <w:pPr>
      <w:widowControl/>
      <w:spacing w:after="100" w:line="259" w:lineRule="auto"/>
      <w:ind w:left="440"/>
      <w:jc w:val="left"/>
    </w:pPr>
    <w:rPr>
      <w:rFonts w:ascii="Calibri" w:hAnsi="Calibri"/>
      <w:kern w:val="0"/>
      <w:sz w:val="22"/>
      <w:szCs w:val="22"/>
    </w:rPr>
  </w:style>
  <w:style w:type="paragraph" w:styleId="16">
    <w:name w:val="Plain Text"/>
    <w:basedOn w:val="1"/>
    <w:link w:val="154"/>
    <w:qFormat/>
    <w:uiPriority w:val="0"/>
    <w:rPr>
      <w:rFonts w:ascii="宋体"/>
      <w:kern w:val="0"/>
      <w:sz w:val="20"/>
      <w:szCs w:val="20"/>
    </w:rPr>
  </w:style>
  <w:style w:type="paragraph" w:styleId="17">
    <w:name w:val="Date"/>
    <w:basedOn w:val="1"/>
    <w:next w:val="1"/>
    <w:autoRedefine/>
    <w:qFormat/>
    <w:uiPriority w:val="0"/>
    <w:pPr>
      <w:ind w:left="2500" w:leftChars="2500"/>
    </w:pPr>
    <w:rPr>
      <w:kern w:val="0"/>
      <w:sz w:val="20"/>
    </w:rPr>
  </w:style>
  <w:style w:type="paragraph" w:styleId="18">
    <w:name w:val="Body Text Indent 2"/>
    <w:basedOn w:val="1"/>
    <w:autoRedefine/>
    <w:qFormat/>
    <w:uiPriority w:val="0"/>
    <w:pPr>
      <w:spacing w:after="120" w:line="480" w:lineRule="auto"/>
      <w:ind w:left="200" w:leftChars="200"/>
    </w:pPr>
    <w:rPr>
      <w:rFonts w:ascii="等线" w:eastAsia="等线" w:cs="Arial"/>
    </w:rPr>
  </w:style>
  <w:style w:type="paragraph" w:styleId="19">
    <w:name w:val="Balloon Text"/>
    <w:basedOn w:val="1"/>
    <w:autoRedefine/>
    <w:qFormat/>
    <w:uiPriority w:val="0"/>
    <w:rPr>
      <w:kern w:val="0"/>
      <w:sz w:val="18"/>
      <w:szCs w:val="18"/>
    </w:rPr>
  </w:style>
  <w:style w:type="paragraph" w:styleId="20">
    <w:name w:val="footer"/>
    <w:basedOn w:val="1"/>
    <w:autoRedefine/>
    <w:qFormat/>
    <w:uiPriority w:val="0"/>
    <w:pPr>
      <w:tabs>
        <w:tab w:val="center" w:pos="4153"/>
        <w:tab w:val="right" w:pos="8306"/>
      </w:tabs>
      <w:snapToGrid w:val="0"/>
      <w:jc w:val="left"/>
    </w:pPr>
    <w:rPr>
      <w:kern w:val="0"/>
      <w:sz w:val="18"/>
      <w:szCs w:val="20"/>
    </w:rPr>
  </w:style>
  <w:style w:type="paragraph" w:styleId="21">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autoRedefine/>
    <w:qFormat/>
    <w:uiPriority w:val="0"/>
    <w:pPr>
      <w:tabs>
        <w:tab w:val="right" w:leader="dot" w:pos="8296"/>
      </w:tabs>
      <w:jc w:val="left"/>
    </w:pPr>
  </w:style>
  <w:style w:type="paragraph" w:styleId="23">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24">
    <w:name w:val="Body Text Indent 3"/>
    <w:basedOn w:val="1"/>
    <w:autoRedefine/>
    <w:qFormat/>
    <w:uiPriority w:val="0"/>
    <w:pPr>
      <w:spacing w:after="120"/>
      <w:ind w:left="200" w:leftChars="200"/>
    </w:pPr>
    <w:rPr>
      <w:kern w:val="0"/>
      <w:sz w:val="16"/>
      <w:szCs w:val="16"/>
    </w:rPr>
  </w:style>
  <w:style w:type="paragraph" w:styleId="25">
    <w:name w:val="toc 2"/>
    <w:basedOn w:val="1"/>
    <w:next w:val="1"/>
    <w:autoRedefine/>
    <w:qFormat/>
    <w:uiPriority w:val="0"/>
    <w:pPr>
      <w:widowControl/>
      <w:spacing w:after="100" w:line="259" w:lineRule="auto"/>
      <w:ind w:left="220"/>
      <w:jc w:val="left"/>
    </w:pPr>
    <w:rPr>
      <w:rFonts w:ascii="Calibri" w:hAnsi="Calibri"/>
      <w:kern w:val="0"/>
      <w:sz w:val="22"/>
      <w:szCs w:val="22"/>
    </w:rPr>
  </w:style>
  <w:style w:type="paragraph" w:styleId="26">
    <w:name w:val="toc 9"/>
    <w:basedOn w:val="1"/>
    <w:next w:val="1"/>
    <w:autoRedefine/>
    <w:qFormat/>
    <w:uiPriority w:val="0"/>
    <w:pPr>
      <w:ind w:left="1600" w:leftChars="1600"/>
    </w:pPr>
  </w:style>
  <w:style w:type="paragraph" w:styleId="2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28">
    <w:name w:val="Normal (Web)"/>
    <w:basedOn w:val="1"/>
    <w:next w:val="1"/>
    <w:qFormat/>
    <w:uiPriority w:val="0"/>
    <w:pPr>
      <w:widowControl/>
      <w:spacing w:before="100" w:beforeAutospacing="1" w:after="100" w:afterAutospacing="1"/>
      <w:jc w:val="left"/>
    </w:pPr>
    <w:rPr>
      <w:rFonts w:ascii="宋体" w:cs="宋体"/>
      <w:kern w:val="0"/>
      <w:sz w:val="24"/>
    </w:rPr>
  </w:style>
  <w:style w:type="paragraph" w:styleId="29">
    <w:name w:val="Title"/>
    <w:basedOn w:val="1"/>
    <w:next w:val="1"/>
    <w:autoRedefine/>
    <w:qFormat/>
    <w:uiPriority w:val="0"/>
    <w:pPr>
      <w:spacing w:before="240" w:after="60"/>
      <w:jc w:val="center"/>
      <w:outlineLvl w:val="0"/>
    </w:pPr>
    <w:rPr>
      <w:rFonts w:ascii="Cambria" w:hAnsi="Cambria"/>
      <w:b/>
      <w:bCs/>
      <w:kern w:val="0"/>
      <w:sz w:val="36"/>
      <w:szCs w:val="32"/>
    </w:rPr>
  </w:style>
  <w:style w:type="paragraph" w:styleId="30">
    <w:name w:val="annotation subject"/>
    <w:basedOn w:val="11"/>
    <w:next w:val="11"/>
    <w:autoRedefine/>
    <w:qFormat/>
    <w:uiPriority w:val="0"/>
    <w:rPr>
      <w:b/>
      <w:bCs/>
    </w:rPr>
  </w:style>
  <w:style w:type="paragraph" w:styleId="31">
    <w:name w:val="Body Text First Indent"/>
    <w:basedOn w:val="12"/>
    <w:autoRedefine/>
    <w:qFormat/>
    <w:uiPriority w:val="0"/>
    <w:pPr>
      <w:ind w:firstLine="100" w:firstLineChars="100"/>
    </w:pPr>
  </w:style>
  <w:style w:type="paragraph" w:styleId="32">
    <w:name w:val="Body Text First Indent 2"/>
    <w:basedOn w:val="13"/>
    <w:autoRedefine/>
    <w:unhideWhenUsed/>
    <w:qFormat/>
    <w:uiPriority w:val="0"/>
    <w:pPr>
      <w:ind w:firstLine="420"/>
    </w:p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b/>
      <w:bCs/>
    </w:rPr>
  </w:style>
  <w:style w:type="character" w:styleId="37">
    <w:name w:val="page number"/>
    <w:autoRedefine/>
    <w:qFormat/>
    <w:uiPriority w:val="0"/>
  </w:style>
  <w:style w:type="character" w:styleId="38">
    <w:name w:val="FollowedHyperlink"/>
    <w:autoRedefine/>
    <w:qFormat/>
    <w:uiPriority w:val="0"/>
    <w:rPr>
      <w:color w:val="0000FF"/>
      <w:u w:val="single"/>
    </w:rPr>
  </w:style>
  <w:style w:type="character" w:styleId="39">
    <w:name w:val="Emphasis"/>
    <w:qFormat/>
    <w:uiPriority w:val="0"/>
    <w:rPr>
      <w:i/>
      <w:iCs/>
    </w:rPr>
  </w:style>
  <w:style w:type="character" w:styleId="40">
    <w:name w:val="HTML Definition"/>
    <w:basedOn w:val="35"/>
    <w:qFormat/>
    <w:uiPriority w:val="0"/>
  </w:style>
  <w:style w:type="character" w:styleId="41">
    <w:name w:val="HTML Typewriter"/>
    <w:basedOn w:val="35"/>
    <w:autoRedefine/>
    <w:qFormat/>
    <w:uiPriority w:val="0"/>
    <w:rPr>
      <w:rFonts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autoRedefine/>
    <w:qFormat/>
    <w:uiPriority w:val="0"/>
    <w:rPr>
      <w:color w:val="000099"/>
      <w:u w:val="none"/>
    </w:rPr>
  </w:style>
  <w:style w:type="character" w:styleId="45">
    <w:name w:val="HTML Code"/>
    <w:basedOn w:val="35"/>
    <w:autoRedefine/>
    <w:qFormat/>
    <w:uiPriority w:val="0"/>
    <w:rPr>
      <w:rFonts w:ascii="monospace" w:hAnsi="monospace" w:eastAsia="monospace" w:cs="monospace"/>
      <w:sz w:val="20"/>
    </w:rPr>
  </w:style>
  <w:style w:type="character" w:styleId="46">
    <w:name w:val="annotation reference"/>
    <w:autoRedefine/>
    <w:qFormat/>
    <w:uiPriority w:val="0"/>
    <w:rPr>
      <w:sz w:val="21"/>
      <w:szCs w:val="21"/>
    </w:rPr>
  </w:style>
  <w:style w:type="character" w:styleId="47">
    <w:name w:val="HTML Cite"/>
    <w:basedOn w:val="35"/>
    <w:qFormat/>
    <w:uiPriority w:val="0"/>
  </w:style>
  <w:style w:type="character" w:styleId="48">
    <w:name w:val="HTML Keyboard"/>
    <w:basedOn w:val="35"/>
    <w:autoRedefine/>
    <w:qFormat/>
    <w:uiPriority w:val="0"/>
    <w:rPr>
      <w:rFonts w:ascii="monospace" w:hAnsi="monospace" w:eastAsia="monospace" w:cs="monospace"/>
      <w:sz w:val="20"/>
    </w:rPr>
  </w:style>
  <w:style w:type="character" w:styleId="49">
    <w:name w:val="HTML Sample"/>
    <w:basedOn w:val="35"/>
    <w:qFormat/>
    <w:uiPriority w:val="0"/>
    <w:rPr>
      <w:rFonts w:ascii="monospace" w:hAnsi="monospace" w:eastAsia="monospace" w:cs="monospace"/>
    </w:rPr>
  </w:style>
  <w:style w:type="paragraph" w:customStyle="1" w:styleId="50">
    <w:name w:val="样式1"/>
    <w:basedOn w:val="1"/>
    <w:autoRedefine/>
    <w:qFormat/>
    <w:uiPriority w:val="0"/>
    <w:rPr>
      <w:rFonts w:eastAsia="仿宋_GB2312"/>
      <w:kern w:val="0"/>
      <w:sz w:val="32"/>
      <w:szCs w:val="20"/>
    </w:rPr>
  </w:style>
  <w:style w:type="paragraph" w:customStyle="1" w:styleId="51">
    <w:name w:val="一级条标题"/>
    <w:basedOn w:val="52"/>
    <w:next w:val="53"/>
    <w:autoRedefine/>
    <w:qFormat/>
    <w:uiPriority w:val="0"/>
    <w:pPr>
      <w:tabs>
        <w:tab w:val="left" w:pos="720"/>
      </w:tabs>
      <w:spacing w:beforeLines="0" w:afterLines="0"/>
      <w:outlineLvl w:val="2"/>
    </w:pPr>
  </w:style>
  <w:style w:type="paragraph" w:customStyle="1" w:styleId="52">
    <w:name w:val="章标题"/>
    <w:next w:val="1"/>
    <w:autoRedefine/>
    <w:qFormat/>
    <w:uiPriority w:val="0"/>
    <w:pPr>
      <w:tabs>
        <w:tab w:val="left" w:pos="720"/>
      </w:tabs>
      <w:spacing w:before="50" w:beforeLines="50" w:after="50" w:afterLines="50"/>
      <w:ind w:left="567" w:hanging="567"/>
      <w:jc w:val="both"/>
      <w:outlineLvl w:val="1"/>
    </w:pPr>
    <w:rPr>
      <w:rFonts w:ascii="黑体" w:hAnsi="Times New Roman" w:eastAsia="黑体" w:cs="Times New Roman"/>
      <w:sz w:val="21"/>
      <w:lang w:val="en-US" w:eastAsia="zh-CN" w:bidi="ar-SA"/>
    </w:rPr>
  </w:style>
  <w:style w:type="paragraph" w:customStyle="1" w:styleId="53">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_Style 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0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6">
    <w:name w:val="3"/>
    <w:basedOn w:val="1"/>
    <w:autoRedefine/>
    <w:qFormat/>
    <w:uiPriority w:val="0"/>
    <w:pPr>
      <w:ind w:firstLine="200" w:firstLineChars="200"/>
    </w:pPr>
  </w:style>
  <w:style w:type="paragraph" w:customStyle="1" w:styleId="57">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8">
    <w:name w:val="_Style 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61">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62">
    <w:name w:val="_Style 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Char1"/>
    <w:basedOn w:val="10"/>
    <w:qFormat/>
    <w:uiPriority w:val="0"/>
    <w:pPr>
      <w:shd w:val="clear" w:color="auto" w:fill="000080"/>
    </w:pPr>
    <w:rPr>
      <w:rFonts w:ascii="Times New Roman" w:eastAsia="宋体"/>
      <w:sz w:val="21"/>
      <w:szCs w:val="20"/>
      <w:shd w:val="clear" w:color="auto" w:fill="000080"/>
    </w:rPr>
  </w:style>
  <w:style w:type="paragraph" w:customStyle="1" w:styleId="64">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5">
    <w:name w:val="列出段落111"/>
    <w:basedOn w:val="1"/>
    <w:autoRedefine/>
    <w:qFormat/>
    <w:uiPriority w:val="0"/>
    <w:pPr>
      <w:ind w:firstLine="200" w:firstLineChars="200"/>
    </w:pPr>
    <w:rPr>
      <w:rFonts w:ascii="Calibri" w:hAnsi="Calibri"/>
      <w:sz w:val="28"/>
    </w:rPr>
  </w:style>
  <w:style w:type="paragraph" w:customStyle="1" w:styleId="66">
    <w:name w:val="1"/>
    <w:basedOn w:val="2"/>
    <w:next w:val="1"/>
    <w:qFormat/>
    <w:uiPriority w:val="0"/>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67">
    <w:name w:val="列出段落11"/>
    <w:basedOn w:val="1"/>
    <w:autoRedefine/>
    <w:qFormat/>
    <w:uiPriority w:val="0"/>
    <w:pPr>
      <w:ind w:firstLine="200" w:firstLineChars="200"/>
    </w:pPr>
  </w:style>
  <w:style w:type="paragraph" w:customStyle="1" w:styleId="68">
    <w:name w:val="正文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69">
    <w:name w:val="标题 Char1"/>
    <w:autoRedefine/>
    <w:qFormat/>
    <w:uiPriority w:val="0"/>
    <w:rPr>
      <w:rFonts w:ascii="Calibri Light" w:hAnsi="Calibri Light" w:eastAsia="宋体" w:cs="Times New Roman"/>
      <w:b/>
      <w:bCs/>
      <w:sz w:val="32"/>
      <w:szCs w:val="32"/>
    </w:rPr>
  </w:style>
  <w:style w:type="character" w:customStyle="1" w:styleId="70">
    <w:name w:val="批注文字 Char"/>
    <w:autoRedefine/>
    <w:qFormat/>
    <w:uiPriority w:val="0"/>
    <w:rPr>
      <w:rFonts w:ascii="Times New Roman" w:hAnsi="Times New Roman" w:eastAsia="宋体" w:cs="Times New Roman"/>
      <w:szCs w:val="24"/>
    </w:rPr>
  </w:style>
  <w:style w:type="character" w:customStyle="1" w:styleId="71">
    <w:name w:val="Table Text Char Char Char"/>
    <w:autoRedefine/>
    <w:qFormat/>
    <w:uiPriority w:val="0"/>
    <w:rPr>
      <w:rFonts w:ascii="Arial" w:hAnsi="Arial" w:eastAsia="宋体" w:cs="Arial"/>
      <w:sz w:val="18"/>
      <w:szCs w:val="18"/>
      <w:lang w:val="en-US" w:eastAsia="zh-CN" w:bidi="ar-SA"/>
    </w:rPr>
  </w:style>
  <w:style w:type="character" w:customStyle="1" w:styleId="72">
    <w:name w:val="纯文本 Char"/>
    <w:qFormat/>
    <w:uiPriority w:val="0"/>
    <w:rPr>
      <w:rFonts w:ascii="宋体" w:eastAsia="宋体" w:cs="Courier New"/>
      <w:szCs w:val="21"/>
    </w:rPr>
  </w:style>
  <w:style w:type="character" w:customStyle="1" w:styleId="73">
    <w:name w:val="Table Text Char"/>
    <w:autoRedefine/>
    <w:qFormat/>
    <w:uiPriority w:val="0"/>
    <w:rPr>
      <w:rFonts w:ascii="Arial" w:hAnsi="Arial" w:eastAsia="宋体"/>
      <w:sz w:val="18"/>
      <w:lang w:val="en-US" w:eastAsia="zh-CN" w:bidi="ar-SA"/>
    </w:rPr>
  </w:style>
  <w:style w:type="character" w:customStyle="1" w:styleId="74">
    <w:name w:val="批注主题 Char"/>
    <w:autoRedefine/>
    <w:qFormat/>
    <w:uiPriority w:val="0"/>
    <w:rPr>
      <w:rFonts w:ascii="Times New Roman" w:hAnsi="Times New Roman" w:eastAsia="宋体" w:cs="Times New Roman"/>
      <w:b/>
      <w:bCs/>
      <w:szCs w:val="24"/>
    </w:rPr>
  </w:style>
  <w:style w:type="paragraph" w:customStyle="1" w:styleId="75">
    <w:name w:val="p16"/>
    <w:basedOn w:val="1"/>
    <w:autoRedefine/>
    <w:qFormat/>
    <w:uiPriority w:val="0"/>
    <w:pPr>
      <w:widowControl/>
    </w:pPr>
    <w:rPr>
      <w:rFonts w:ascii="宋体" w:cs="宋体"/>
      <w:kern w:val="0"/>
      <w:szCs w:val="21"/>
    </w:rPr>
  </w:style>
  <w:style w:type="paragraph" w:styleId="76">
    <w:name w:val="List Paragraph"/>
    <w:basedOn w:val="1"/>
    <w:qFormat/>
    <w:uiPriority w:val="0"/>
    <w:pPr>
      <w:ind w:firstLine="200" w:firstLineChars="200"/>
    </w:pPr>
  </w:style>
  <w:style w:type="paragraph" w:customStyle="1" w:styleId="7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78">
    <w:name w:val="列出段落1"/>
    <w:basedOn w:val="1"/>
    <w:autoRedefine/>
    <w:qFormat/>
    <w:uiPriority w:val="0"/>
    <w:pPr>
      <w:ind w:firstLine="200" w:firstLineChars="200"/>
    </w:pPr>
    <w:rPr>
      <w:rFonts w:ascii="Calibri" w:hAnsi="Calibri" w:cs="黑体"/>
      <w:szCs w:val="22"/>
    </w:rPr>
  </w:style>
  <w:style w:type="paragraph" w:styleId="7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二级条标题"/>
    <w:basedOn w:val="51"/>
    <w:next w:val="53"/>
    <w:autoRedefine/>
    <w:qFormat/>
    <w:uiPriority w:val="0"/>
    <w:pPr>
      <w:outlineLvl w:val="3"/>
    </w:pPr>
  </w:style>
  <w:style w:type="paragraph" w:customStyle="1" w:styleId="81">
    <w:name w:val="三级条标题"/>
    <w:basedOn w:val="80"/>
    <w:next w:val="53"/>
    <w:autoRedefine/>
    <w:qFormat/>
    <w:uiPriority w:val="0"/>
    <w:pPr>
      <w:tabs>
        <w:tab w:val="left" w:pos="992"/>
      </w:tabs>
      <w:ind w:left="992" w:hanging="992"/>
      <w:outlineLvl w:val="4"/>
    </w:pPr>
  </w:style>
  <w:style w:type="paragraph" w:customStyle="1" w:styleId="82">
    <w:name w:val="正文图标题"/>
    <w:next w:val="53"/>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83">
    <w:name w:val="正文表标题"/>
    <w:next w:val="53"/>
    <w:qFormat/>
    <w:uiPriority w:val="0"/>
    <w:pPr>
      <w:ind w:left="360" w:hanging="360"/>
      <w:jc w:val="center"/>
    </w:pPr>
    <w:rPr>
      <w:rFonts w:ascii="黑体" w:hAnsi="Times New Roman" w:eastAsia="黑体" w:cs="Times New Roman"/>
      <w:sz w:val="21"/>
      <w:lang w:val="en-US" w:eastAsia="zh-CN" w:bidi="ar-SA"/>
    </w:rPr>
  </w:style>
  <w:style w:type="paragraph" w:customStyle="1" w:styleId="84">
    <w:name w:val="目次、标准名称标题"/>
    <w:basedOn w:val="1"/>
    <w:next w:val="53"/>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85">
    <w:name w:val="纯文本 Char1"/>
    <w:autoRedefine/>
    <w:qFormat/>
    <w:uiPriority w:val="0"/>
    <w:rPr>
      <w:rFonts w:ascii="宋体" w:eastAsia="宋体" w:cs="Courier New"/>
      <w:sz w:val="21"/>
      <w:szCs w:val="21"/>
    </w:rPr>
  </w:style>
  <w:style w:type="character" w:customStyle="1" w:styleId="86">
    <w:name w:val="页眉 Char"/>
    <w:qFormat/>
    <w:uiPriority w:val="0"/>
    <w:rPr>
      <w:lang w:eastAsia="zh-CN"/>
    </w:rPr>
  </w:style>
  <w:style w:type="character" w:customStyle="1" w:styleId="87">
    <w:name w:val="textcontents"/>
    <w:autoRedefine/>
    <w:qFormat/>
    <w:uiPriority w:val="0"/>
    <w:rPr>
      <w:rFonts w:cs="Times New Roman"/>
    </w:rPr>
  </w:style>
  <w:style w:type="paragraph" w:customStyle="1" w:styleId="88">
    <w:name w:val="标题4"/>
    <w:basedOn w:val="3"/>
    <w:next w:val="14"/>
    <w:qFormat/>
    <w:uiPriority w:val="0"/>
    <w:pPr>
      <w:numPr>
        <w:ilvl w:val="0"/>
        <w:numId w:val="0"/>
      </w:numPr>
      <w:tabs>
        <w:tab w:val="clear" w:pos="425"/>
      </w:tabs>
      <w:snapToGrid/>
      <w:spacing w:before="260" w:after="260" w:line="413" w:lineRule="auto"/>
    </w:pPr>
    <w:rPr>
      <w:rFonts w:ascii="Arial" w:hAnsi="Arial"/>
      <w:b/>
      <w:bCs/>
      <w:kern w:val="0"/>
      <w:sz w:val="24"/>
      <w:szCs w:val="32"/>
    </w:rPr>
  </w:style>
  <w:style w:type="character" w:customStyle="1" w:styleId="89">
    <w:name w:val="tabg"/>
    <w:autoRedefine/>
    <w:qFormat/>
    <w:uiPriority w:val="0"/>
    <w:rPr>
      <w:rFonts w:ascii="微软雅黑" w:eastAsia="微软雅黑" w:cs="微软雅黑"/>
      <w:color w:val="FFFFFF"/>
      <w:sz w:val="27"/>
      <w:szCs w:val="27"/>
    </w:rPr>
  </w:style>
  <w:style w:type="paragraph" w:customStyle="1" w:styleId="90">
    <w:name w:val="xl1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91">
    <w:name w:val="font5"/>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92">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93">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94">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6">
    <w:name w:val="xl126"/>
    <w:basedOn w:val="1"/>
    <w:autoRedefine/>
    <w:qFormat/>
    <w:uiPriority w:val="0"/>
    <w:pPr>
      <w:widowControl/>
      <w:spacing w:before="100" w:beforeAutospacing="1" w:after="100" w:afterAutospacing="1"/>
      <w:jc w:val="center"/>
    </w:pPr>
    <w:rPr>
      <w:rFonts w:ascii="宋体" w:cs="宋体"/>
      <w:kern w:val="0"/>
      <w:sz w:val="36"/>
      <w:szCs w:val="36"/>
    </w:rPr>
  </w:style>
  <w:style w:type="paragraph" w:customStyle="1" w:styleId="97">
    <w:name w:val="xl127"/>
    <w:basedOn w:val="1"/>
    <w:autoRedefine/>
    <w:qFormat/>
    <w:uiPriority w:val="0"/>
    <w:pPr>
      <w:widowControl/>
      <w:spacing w:before="100" w:beforeAutospacing="1" w:after="100" w:afterAutospacing="1"/>
      <w:jc w:val="center"/>
    </w:pPr>
    <w:rPr>
      <w:rFonts w:ascii="宋体" w:cs="宋体"/>
      <w:kern w:val="0"/>
      <w:sz w:val="36"/>
      <w:szCs w:val="36"/>
    </w:rPr>
  </w:style>
  <w:style w:type="character" w:customStyle="1" w:styleId="98">
    <w:name w:val="font01"/>
    <w:basedOn w:val="35"/>
    <w:autoRedefine/>
    <w:qFormat/>
    <w:uiPriority w:val="0"/>
    <w:rPr>
      <w:rFonts w:ascii="宋体" w:eastAsia="宋体" w:cs="宋体"/>
      <w:color w:val="000000"/>
      <w:sz w:val="20"/>
      <w:szCs w:val="20"/>
      <w:u w:val="none"/>
    </w:rPr>
  </w:style>
  <w:style w:type="character" w:customStyle="1" w:styleId="99">
    <w:name w:val="font21"/>
    <w:basedOn w:val="35"/>
    <w:autoRedefine/>
    <w:qFormat/>
    <w:uiPriority w:val="0"/>
    <w:rPr>
      <w:rFonts w:ascii="宋体" w:eastAsia="宋体" w:cs="宋体"/>
      <w:color w:val="000000"/>
      <w:sz w:val="20"/>
      <w:szCs w:val="20"/>
      <w:u w:val="none"/>
    </w:rPr>
  </w:style>
  <w:style w:type="character" w:customStyle="1" w:styleId="100">
    <w:name w:val="font31"/>
    <w:basedOn w:val="35"/>
    <w:autoRedefine/>
    <w:qFormat/>
    <w:uiPriority w:val="0"/>
    <w:rPr>
      <w:rFonts w:ascii="仿宋" w:eastAsia="仿宋" w:cs="仿宋"/>
      <w:color w:val="000000"/>
      <w:sz w:val="24"/>
      <w:szCs w:val="24"/>
      <w:u w:val="none"/>
    </w:rPr>
  </w:style>
  <w:style w:type="character" w:customStyle="1" w:styleId="101">
    <w:name w:val="mini-outputtext1"/>
    <w:basedOn w:val="35"/>
    <w:autoRedefine/>
    <w:qFormat/>
    <w:uiPriority w:val="0"/>
  </w:style>
  <w:style w:type="paragraph" w:customStyle="1" w:styleId="102">
    <w:name w:val="msolistparagraph"/>
    <w:basedOn w:val="1"/>
    <w:autoRedefine/>
    <w:qFormat/>
    <w:uiPriority w:val="0"/>
    <w:pPr>
      <w:ind w:firstLine="420"/>
    </w:pPr>
    <w:rPr>
      <w:rFonts w:ascii="Calibri" w:hAnsi="Calibri"/>
    </w:rPr>
  </w:style>
  <w:style w:type="character" w:customStyle="1" w:styleId="103">
    <w:name w:val="font41"/>
    <w:basedOn w:val="35"/>
    <w:autoRedefine/>
    <w:qFormat/>
    <w:uiPriority w:val="0"/>
    <w:rPr>
      <w:rFonts w:ascii="Symbol" w:hAnsi="Symbol" w:cs="Symbol"/>
      <w:color w:val="000000"/>
      <w:sz w:val="16"/>
      <w:szCs w:val="16"/>
      <w:u w:val="none"/>
    </w:rPr>
  </w:style>
  <w:style w:type="character" w:customStyle="1" w:styleId="104">
    <w:name w:val="font51"/>
    <w:basedOn w:val="35"/>
    <w:autoRedefine/>
    <w:qFormat/>
    <w:uiPriority w:val="0"/>
    <w:rPr>
      <w:rFonts w:ascii="宋体" w:eastAsia="宋体" w:cs="宋体"/>
      <w:color w:val="000000"/>
      <w:sz w:val="16"/>
      <w:szCs w:val="16"/>
      <w:u w:val="none"/>
    </w:rPr>
  </w:style>
  <w:style w:type="character" w:customStyle="1" w:styleId="105">
    <w:name w:val="font61"/>
    <w:basedOn w:val="35"/>
    <w:autoRedefine/>
    <w:qFormat/>
    <w:uiPriority w:val="0"/>
    <w:rPr>
      <w:rFonts w:ascii="font-weight : 400" w:hAnsi="font-weight : 400" w:eastAsia="font-weight : 400" w:cs="font-weight : 400"/>
      <w:color w:val="000000"/>
      <w:sz w:val="22"/>
      <w:szCs w:val="22"/>
      <w:u w:val="none"/>
    </w:rPr>
  </w:style>
  <w:style w:type="character" w:customStyle="1" w:styleId="106">
    <w:name w:val="font71"/>
    <w:basedOn w:val="35"/>
    <w:autoRedefine/>
    <w:qFormat/>
    <w:uiPriority w:val="0"/>
    <w:rPr>
      <w:rFonts w:ascii="宋体" w:eastAsia="宋体" w:cs="宋体"/>
      <w:color w:val="000000"/>
      <w:sz w:val="20"/>
      <w:szCs w:val="20"/>
      <w:u w:val="none"/>
    </w:rPr>
  </w:style>
  <w:style w:type="paragraph" w:customStyle="1" w:styleId="107">
    <w:name w:val="msonormal"/>
    <w:basedOn w:val="1"/>
    <w:autoRedefine/>
    <w:qFormat/>
    <w:uiPriority w:val="0"/>
    <w:pPr>
      <w:widowControl/>
      <w:spacing w:before="100" w:beforeAutospacing="1" w:after="100" w:afterAutospacing="1"/>
      <w:jc w:val="left"/>
    </w:pPr>
    <w:rPr>
      <w:rFonts w:ascii="宋体" w:cs="宋体"/>
      <w:kern w:val="0"/>
      <w:sz w:val="24"/>
    </w:rPr>
  </w:style>
  <w:style w:type="paragraph" w:customStyle="1" w:styleId="108">
    <w:name w:val="font6"/>
    <w:basedOn w:val="1"/>
    <w:autoRedefine/>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109">
    <w:name w:val="font7"/>
    <w:basedOn w:val="1"/>
    <w:autoRedefine/>
    <w:qFormat/>
    <w:uiPriority w:val="0"/>
    <w:pPr>
      <w:widowControl/>
      <w:spacing w:before="100" w:beforeAutospacing="1" w:after="100" w:afterAutospacing="1"/>
      <w:jc w:val="left"/>
    </w:pPr>
    <w:rPr>
      <w:rFonts w:ascii="宋体" w:cs="宋体"/>
      <w:color w:val="000000"/>
      <w:kern w:val="0"/>
      <w:szCs w:val="21"/>
    </w:rPr>
  </w:style>
  <w:style w:type="paragraph" w:customStyle="1" w:styleId="110">
    <w:name w:val="xl65"/>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1">
    <w:name w:val="xl66"/>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2">
    <w:name w:val="xl6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3">
    <w:name w:val="xl68"/>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4">
    <w:name w:val="xl69"/>
    <w:basedOn w:val="1"/>
    <w:autoRedefine/>
    <w:qFormat/>
    <w:uiPriority w:val="0"/>
    <w:pPr>
      <w:widowControl/>
      <w:pBdr>
        <w:right w:val="single" w:color="000000" w:sz="8" w:space="0"/>
      </w:pBdr>
      <w:spacing w:before="100" w:beforeAutospacing="1" w:after="100" w:afterAutospacing="1"/>
      <w:jc w:val="left"/>
    </w:pPr>
    <w:rPr>
      <w:rFonts w:ascii="宋体" w:cs="宋体"/>
      <w:color w:val="000000"/>
      <w:kern w:val="0"/>
      <w:szCs w:val="21"/>
    </w:rPr>
  </w:style>
  <w:style w:type="paragraph" w:customStyle="1" w:styleId="115">
    <w:name w:val="xl70"/>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000000"/>
      <w:kern w:val="0"/>
      <w:szCs w:val="21"/>
    </w:rPr>
  </w:style>
  <w:style w:type="paragraph" w:customStyle="1" w:styleId="116">
    <w:name w:val="xl71"/>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7">
    <w:name w:val="xl72"/>
    <w:basedOn w:val="1"/>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8">
    <w:name w:val="xl73"/>
    <w:basedOn w:val="1"/>
    <w:autoRedefine/>
    <w:qFormat/>
    <w:uiPriority w:val="0"/>
    <w:pPr>
      <w:widowControl/>
      <w:pBdr>
        <w:bottom w:val="single" w:color="000000" w:sz="8" w:space="0"/>
        <w:right w:val="single" w:color="000000" w:sz="8" w:space="0"/>
      </w:pBdr>
      <w:spacing w:before="100" w:beforeAutospacing="1" w:after="100" w:afterAutospacing="1"/>
    </w:pPr>
    <w:rPr>
      <w:rFonts w:ascii="宋体" w:cs="宋体"/>
      <w:color w:val="000000"/>
      <w:kern w:val="0"/>
      <w:szCs w:val="21"/>
    </w:rPr>
  </w:style>
  <w:style w:type="paragraph" w:customStyle="1" w:styleId="119">
    <w:name w:val="xl74"/>
    <w:basedOn w:val="1"/>
    <w:autoRedefine/>
    <w:qFormat/>
    <w:uiPriority w:val="0"/>
    <w:pPr>
      <w:widowControl/>
      <w:pBdr>
        <w:right w:val="single" w:color="000000" w:sz="8" w:space="0"/>
      </w:pBdr>
      <w:spacing w:before="100" w:beforeAutospacing="1" w:after="100" w:afterAutospacing="1"/>
      <w:jc w:val="left"/>
    </w:pPr>
    <w:rPr>
      <w:rFonts w:ascii="宋体" w:cs="宋体"/>
      <w:color w:val="FF0000"/>
      <w:kern w:val="0"/>
      <w:szCs w:val="21"/>
    </w:rPr>
  </w:style>
  <w:style w:type="paragraph" w:customStyle="1" w:styleId="120">
    <w:name w:val="xl7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1">
    <w:name w:val="xl76"/>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2">
    <w:name w:val="xl77"/>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3">
    <w:name w:val="xl78"/>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FF0000"/>
      <w:kern w:val="0"/>
      <w:szCs w:val="21"/>
    </w:rPr>
  </w:style>
  <w:style w:type="paragraph" w:customStyle="1" w:styleId="124">
    <w:name w:val="xl79"/>
    <w:basedOn w:val="1"/>
    <w:autoRedefine/>
    <w:qFormat/>
    <w:uiPriority w:val="0"/>
    <w:pPr>
      <w:widowControl/>
      <w:pBdr>
        <w:right w:val="single" w:color="000000" w:sz="8" w:space="0"/>
      </w:pBdr>
      <w:spacing w:before="100" w:beforeAutospacing="1" w:after="100" w:afterAutospacing="1"/>
      <w:jc w:val="left"/>
    </w:pPr>
    <w:rPr>
      <w:rFonts w:ascii="宋体" w:cs="宋体"/>
      <w:kern w:val="0"/>
      <w:szCs w:val="21"/>
    </w:rPr>
  </w:style>
  <w:style w:type="paragraph" w:customStyle="1" w:styleId="125">
    <w:name w:val="xl80"/>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cs="宋体"/>
      <w:kern w:val="0"/>
      <w:szCs w:val="21"/>
    </w:rPr>
  </w:style>
  <w:style w:type="paragraph" w:customStyle="1" w:styleId="126">
    <w:name w:val="xl81"/>
    <w:basedOn w:val="1"/>
    <w:autoRedefine/>
    <w:qFormat/>
    <w:uiPriority w:val="0"/>
    <w:pPr>
      <w:widowControl/>
      <w:pBdr>
        <w:right w:val="single" w:color="000000" w:sz="8" w:space="0"/>
      </w:pBdr>
      <w:spacing w:before="100" w:beforeAutospacing="1" w:after="100" w:afterAutospacing="1"/>
      <w:jc w:val="left"/>
    </w:pPr>
    <w:rPr>
      <w:rFonts w:ascii="宋体" w:cs="宋体"/>
      <w:color w:val="000000"/>
      <w:kern w:val="0"/>
      <w:sz w:val="20"/>
      <w:szCs w:val="20"/>
    </w:rPr>
  </w:style>
  <w:style w:type="paragraph" w:customStyle="1" w:styleId="127">
    <w:name w:val="xl82"/>
    <w:basedOn w:val="1"/>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000000"/>
      <w:kern w:val="0"/>
      <w:sz w:val="20"/>
      <w:szCs w:val="20"/>
    </w:rPr>
  </w:style>
  <w:style w:type="paragraph" w:customStyle="1" w:styleId="128">
    <w:name w:val="xl83"/>
    <w:basedOn w:val="1"/>
    <w:autoRedefine/>
    <w:qFormat/>
    <w:uiPriority w:val="0"/>
    <w:pPr>
      <w:widowControl/>
      <w:pBdr>
        <w:bottom w:val="single" w:color="000000" w:sz="8" w:space="0"/>
      </w:pBdr>
      <w:spacing w:before="100" w:beforeAutospacing="1" w:after="100" w:afterAutospacing="1"/>
      <w:jc w:val="center"/>
    </w:pPr>
    <w:rPr>
      <w:rFonts w:ascii="宋体" w:cs="宋体"/>
      <w:b/>
      <w:bCs/>
      <w:kern w:val="0"/>
      <w:sz w:val="28"/>
      <w:szCs w:val="28"/>
    </w:rPr>
  </w:style>
  <w:style w:type="paragraph" w:customStyle="1" w:styleId="129">
    <w:name w:val="xl84"/>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0">
    <w:name w:val="xl85"/>
    <w:basedOn w:val="1"/>
    <w:autoRedefine/>
    <w:qFormat/>
    <w:uiPriority w:val="0"/>
    <w:pPr>
      <w:widowControl/>
      <w:pBdr>
        <w:top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1">
    <w:name w:val="xl86"/>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2">
    <w:name w:val="xl87"/>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3">
    <w:name w:val="xl88"/>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4">
    <w:name w:val="xl89"/>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5">
    <w:name w:val="xl90"/>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6">
    <w:name w:val="xl91"/>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7">
    <w:name w:val="xl92"/>
    <w:basedOn w:val="1"/>
    <w:autoRedefine/>
    <w:qFormat/>
    <w:uiPriority w:val="0"/>
    <w:pPr>
      <w:widowControl/>
      <w:pBdr>
        <w:top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8">
    <w:name w:val="xl93"/>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39">
    <w:name w:val="xl9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0">
    <w:name w:val="xl9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1">
    <w:name w:val="xl96"/>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2">
    <w:name w:val="xl97"/>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3">
    <w:name w:val="xl9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kern w:val="0"/>
      <w:szCs w:val="21"/>
    </w:rPr>
  </w:style>
  <w:style w:type="character" w:customStyle="1" w:styleId="144">
    <w:name w:val="font11"/>
    <w:autoRedefine/>
    <w:qFormat/>
    <w:uiPriority w:val="0"/>
    <w:rPr>
      <w:rFonts w:ascii="新宋体" w:eastAsia="新宋体" w:cs="新宋体"/>
      <w:color w:val="000000"/>
      <w:sz w:val="18"/>
      <w:szCs w:val="18"/>
      <w:u w:val="none"/>
      <w:vertAlign w:val="superscript"/>
    </w:rPr>
  </w:style>
  <w:style w:type="paragraph" w:customStyle="1" w:styleId="145">
    <w:name w:val="Table Paragraph"/>
    <w:basedOn w:val="1"/>
    <w:autoRedefine/>
    <w:qFormat/>
    <w:uiPriority w:val="0"/>
    <w:pPr>
      <w:autoSpaceDE w:val="0"/>
      <w:autoSpaceDN w:val="0"/>
      <w:jc w:val="left"/>
    </w:pPr>
    <w:rPr>
      <w:rFonts w:ascii="宋体" w:cs="宋体"/>
      <w:kern w:val="0"/>
      <w:sz w:val="22"/>
      <w:szCs w:val="22"/>
      <w:lang w:val="zh-CN" w:bidi="zh-CN"/>
    </w:rPr>
  </w:style>
  <w:style w:type="character" w:customStyle="1" w:styleId="146">
    <w:name w:val="15"/>
    <w:basedOn w:val="35"/>
    <w:qFormat/>
    <w:uiPriority w:val="0"/>
    <w:rPr>
      <w:rFonts w:ascii="Times New Roman" w:hAnsi="Times New Roman" w:cs="Times New Roman"/>
    </w:rPr>
  </w:style>
  <w:style w:type="character" w:customStyle="1" w:styleId="147">
    <w:name w:val="A3"/>
    <w:autoRedefine/>
    <w:qFormat/>
    <w:uiPriority w:val="0"/>
    <w:rPr>
      <w:rFonts w:cs="HP Simplified Hans Light"/>
      <w:color w:val="000000"/>
      <w:sz w:val="12"/>
      <w:szCs w:val="12"/>
    </w:rPr>
  </w:style>
  <w:style w:type="character" w:customStyle="1" w:styleId="148">
    <w:name w:val="font91"/>
    <w:basedOn w:val="35"/>
    <w:autoRedefine/>
    <w:qFormat/>
    <w:uiPriority w:val="0"/>
    <w:rPr>
      <w:rFonts w:ascii="宋体" w:eastAsia="宋体" w:cs="宋体"/>
      <w:color w:val="000000"/>
      <w:sz w:val="20"/>
      <w:szCs w:val="20"/>
      <w:u w:val="none"/>
    </w:rPr>
  </w:style>
  <w:style w:type="character" w:customStyle="1" w:styleId="149">
    <w:name w:val="font131"/>
    <w:basedOn w:val="35"/>
    <w:autoRedefine/>
    <w:qFormat/>
    <w:uiPriority w:val="0"/>
    <w:rPr>
      <w:rFonts w:ascii="宋体" w:eastAsia="宋体" w:cs="宋体"/>
      <w:color w:val="000000"/>
      <w:sz w:val="20"/>
      <w:szCs w:val="20"/>
      <w:u w:val="none"/>
    </w:rPr>
  </w:style>
  <w:style w:type="character" w:customStyle="1" w:styleId="150">
    <w:name w:val="font81"/>
    <w:basedOn w:val="35"/>
    <w:autoRedefine/>
    <w:qFormat/>
    <w:uiPriority w:val="0"/>
    <w:rPr>
      <w:rFonts w:ascii="宋体" w:eastAsia="宋体" w:cs="宋体"/>
      <w:color w:val="000000"/>
      <w:sz w:val="22"/>
      <w:szCs w:val="22"/>
      <w:u w:val="none"/>
      <w:vertAlign w:val="superscript"/>
    </w:rPr>
  </w:style>
  <w:style w:type="character" w:customStyle="1" w:styleId="151">
    <w:name w:val="font112"/>
    <w:basedOn w:val="35"/>
    <w:autoRedefine/>
    <w:qFormat/>
    <w:uiPriority w:val="0"/>
    <w:rPr>
      <w:rFonts w:ascii="宋体" w:eastAsia="宋体" w:cs="宋体"/>
      <w:color w:val="000000"/>
      <w:sz w:val="20"/>
      <w:szCs w:val="20"/>
      <w:u w:val="none"/>
    </w:rPr>
  </w:style>
  <w:style w:type="character" w:customStyle="1" w:styleId="152">
    <w:name w:val="纯文本 字符1"/>
    <w:autoRedefine/>
    <w:qFormat/>
    <w:uiPriority w:val="0"/>
    <w:rPr>
      <w:rFonts w:ascii="宋体" w:eastAsia="宋体" w:cs="Times New Roman"/>
      <w:szCs w:val="20"/>
    </w:rPr>
  </w:style>
  <w:style w:type="paragraph" w:customStyle="1" w:styleId="153">
    <w:name w:val="无间隔1"/>
    <w:autoRedefine/>
    <w:qFormat/>
    <w:uiPriority w:val="0"/>
    <w:rPr>
      <w:rFonts w:ascii="Times New Roman" w:hAnsi="Times New Roman" w:eastAsia="宋体" w:cs="Times New Roman"/>
      <w:sz w:val="22"/>
      <w:szCs w:val="22"/>
      <w:lang w:val="en-US" w:eastAsia="zh-CN" w:bidi="en-US"/>
    </w:rPr>
  </w:style>
  <w:style w:type="character" w:customStyle="1" w:styleId="154">
    <w:name w:val="纯文本 字符"/>
    <w:basedOn w:val="35"/>
    <w:link w:val="16"/>
    <w:qFormat/>
    <w:uiPriority w:val="0"/>
    <w:rPr>
      <w:rFonts w:asci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65</Pages>
  <Words>11982</Words>
  <Characters>12690</Characters>
  <Lines>1283</Lines>
  <Paragraphs>1206</Paragraphs>
  <TotalTime>301</TotalTime>
  <ScaleCrop>false</ScaleCrop>
  <LinksUpToDate>false</LinksUpToDate>
  <CharactersWithSpaces>13225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2025-07-10T00:49:00Z</dcterms:created>
  <dc:creator>李青</dc:creator>
  <cp:lastModifiedBy>小星星</cp:lastModifiedBy>
  <cp:lastPrinted>2021-07-16T07:08:00Z</cp:lastPrinted>
  <dcterms:modified xsi:type="dcterms:W3CDTF">2025-07-10T07:55:57Z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58C8B462107E4DD781169258336D5F40_13</vt:lpwstr>
  </property>
  <property fmtid="{D5CDD505-2E9C-101B-9397-08002B2CF9AE}" pid="4" name="KSOTemplateDocerSaveRecord">
    <vt:lpwstr>eyJoZGlkIjoiM2NkNGRiZGEyYTQxMDExMGMwZDdhMTE2MzBhNDc0ZmQiLCJ1c2VySWQiOiIxMTMxNDk5MzkwIn0=</vt:lpwstr>
  </property>
</Properties>
</file>