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82"/>
        <w:jc w:val="left"/>
        <w:rPr>
          <w:rFonts w:ascii="宋体" w:hAnsi="宋体"/>
          <w:b/>
          <w:color w:val="auto"/>
          <w:sz w:val="24"/>
          <w:szCs w:val="24"/>
          <w:highlight w:val="none"/>
        </w:rPr>
      </w:pPr>
      <w:r>
        <w:rPr>
          <w:rFonts w:hint="eastAsia" w:ascii="宋体" w:hAnsi="宋体"/>
          <w:b/>
          <w:color w:val="auto"/>
          <w:sz w:val="24"/>
          <w:szCs w:val="24"/>
          <w:highlight w:val="none"/>
        </w:rPr>
        <w:t>特别提示：</w:t>
      </w:r>
    </w:p>
    <w:p>
      <w:pPr>
        <w:spacing w:line="44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1、该项目报名及网上投标需在青海省政府采购电子化平台上操作，具体相关操作事宜请务必提前与青海省政府采购电子化平台的技术支持部门联系。</w:t>
      </w:r>
    </w:p>
    <w:p>
      <w:pPr>
        <w:spacing w:line="44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2、参与投标的供应商必须在青海省政府采购中心登记。（省政务服务监督管理局二楼，联系电话：0971-5115646）</w:t>
      </w:r>
    </w:p>
    <w:p>
      <w:pPr>
        <w:spacing w:line="44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3、参与投标的供应商须办理青海省政府采购电子化平台投标的相关手续，且具备在青海省政府采购电子化平台上投标的能力。（技术咨询：王女士，联系电话：0971-8224398）</w:t>
      </w:r>
    </w:p>
    <w:p>
      <w:pPr>
        <w:spacing w:line="44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4、为了给</w:t>
      </w:r>
      <w:r>
        <w:rPr>
          <w:rFonts w:hint="eastAsia"/>
          <w:color w:val="auto"/>
          <w:sz w:val="24"/>
          <w:szCs w:val="24"/>
          <w:highlight w:val="none"/>
          <w:lang w:eastAsia="zh-CN"/>
        </w:rPr>
        <w:t>供应商</w:t>
      </w:r>
      <w:r>
        <w:rPr>
          <w:rFonts w:hint="eastAsia" w:ascii="宋体" w:hAnsi="宋体"/>
          <w:color w:val="auto"/>
          <w:sz w:val="24"/>
          <w:szCs w:val="24"/>
          <w:highlight w:val="none"/>
        </w:rPr>
        <w:t>提供更好的服务，请办理注册、获取“安全证书”、电子标书制作等业务的供应商，务必统一加入青海省政府采购中心官方网站（http://118.213.59.178:8088/login?cloudid=104）QQ群（156765251、235610913、295834281、437762380、809415646）进行技术支持及业务咨询。</w:t>
      </w:r>
    </w:p>
    <w:p>
      <w:pPr>
        <w:spacing w:line="44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5、供应商应充分考虑到网上投标可能会发生的故障和风险，应尽早上传投标文件及数据文件。如果电子平台操作遇到困难，或因网上不能如期上传投标文件的，请提前在上班时间及时与技术支持部门联系，到采购中心设置的供应商服务处办理。（技术支持部门联系人及电话：邹先生 0971-6105230）</w:t>
      </w:r>
    </w:p>
    <w:p>
      <w:pPr>
        <w:spacing w:line="44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6、供应商应充分考虑到网上投标可能会发生的故障和风险，应尽早上传投标文件及数据文件。如果电子平台操作遇到困难，或因网上不能如期上传投标文件的，请提前在上班时间及时与技术支持部门联系，到采购中心设置的供应商服务处办理。（技术支持部门联系人及电话：邹先生 0971-6105230）</w:t>
      </w:r>
    </w:p>
    <w:p>
      <w:pPr>
        <w:spacing w:line="440" w:lineRule="exact"/>
        <w:ind w:firstLine="480"/>
        <w:rPr>
          <w:color w:val="auto"/>
          <w:sz w:val="24"/>
          <w:szCs w:val="24"/>
          <w:highlight w:val="none"/>
        </w:rPr>
      </w:pPr>
      <w:r>
        <w:rPr>
          <w:rFonts w:hint="eastAsia" w:ascii="宋体" w:hAnsi="宋体"/>
          <w:color w:val="auto"/>
          <w:sz w:val="24"/>
          <w:szCs w:val="24"/>
          <w:highlight w:val="none"/>
        </w:rPr>
        <w:t>（本提示不作为采购文件的组成部分）</w:t>
      </w:r>
    </w:p>
    <w:p>
      <w:pPr>
        <w:adjustRightInd w:val="0"/>
        <w:spacing w:line="360" w:lineRule="auto"/>
        <w:jc w:val="center"/>
        <w:textAlignment w:val="baseline"/>
        <w:rPr>
          <w:rFonts w:ascii="宋体"/>
          <w:b/>
          <w:color w:val="000000"/>
          <w:sz w:val="48"/>
          <w:szCs w:val="48"/>
          <w:highlight w:val="yellow"/>
        </w:rPr>
      </w:pPr>
    </w:p>
    <w:p>
      <w:pPr>
        <w:pStyle w:val="31"/>
        <w:rPr>
          <w:rFonts w:ascii="宋体"/>
          <w:b/>
          <w:color w:val="000000"/>
          <w:sz w:val="48"/>
          <w:szCs w:val="48"/>
        </w:rPr>
      </w:pPr>
    </w:p>
    <w:p>
      <w:pPr>
        <w:rPr>
          <w:rFonts w:ascii="宋体"/>
          <w:b/>
          <w:color w:val="000000"/>
          <w:sz w:val="48"/>
          <w:szCs w:val="48"/>
        </w:rPr>
      </w:pPr>
    </w:p>
    <w:p>
      <w:pPr>
        <w:pStyle w:val="31"/>
        <w:rPr>
          <w:rFonts w:ascii="宋体"/>
          <w:b/>
          <w:color w:val="000000"/>
          <w:sz w:val="48"/>
          <w:szCs w:val="48"/>
        </w:rPr>
      </w:pPr>
    </w:p>
    <w:p>
      <w:pPr>
        <w:rPr>
          <w:rFonts w:ascii="宋体"/>
          <w:b/>
          <w:color w:val="000000"/>
          <w:sz w:val="48"/>
          <w:szCs w:val="48"/>
        </w:rPr>
      </w:pPr>
    </w:p>
    <w:p>
      <w:pPr>
        <w:pStyle w:val="31"/>
      </w:pPr>
    </w:p>
    <w:p>
      <w:pPr>
        <w:adjustRightInd w:val="0"/>
        <w:spacing w:line="360" w:lineRule="auto"/>
        <w:jc w:val="center"/>
        <w:textAlignment w:val="baseline"/>
        <w:rPr>
          <w:rFonts w:ascii="宋体"/>
          <w:b/>
          <w:color w:val="000000"/>
          <w:sz w:val="48"/>
          <w:szCs w:val="48"/>
        </w:rPr>
      </w:pPr>
    </w:p>
    <w:p>
      <w:pPr>
        <w:adjustRightInd w:val="0"/>
        <w:spacing w:line="360" w:lineRule="auto"/>
        <w:jc w:val="center"/>
        <w:textAlignment w:val="baseline"/>
        <w:rPr>
          <w:rFonts w:ascii="宋体"/>
          <w:color w:val="000000"/>
          <w:sz w:val="48"/>
          <w:szCs w:val="48"/>
        </w:rPr>
      </w:pPr>
    </w:p>
    <w:p>
      <w:pPr>
        <w:adjustRightInd w:val="0"/>
        <w:spacing w:line="360" w:lineRule="auto"/>
        <w:jc w:val="center"/>
        <w:textAlignment w:val="baseline"/>
        <w:rPr>
          <w:rFonts w:ascii="宋体"/>
          <w:color w:val="000000"/>
          <w:sz w:val="32"/>
        </w:rPr>
      </w:pPr>
    </w:p>
    <w:p>
      <w:pPr>
        <w:pStyle w:val="29"/>
        <w:spacing w:before="0" w:after="0" w:line="360" w:lineRule="auto"/>
        <w:rPr>
          <w:rFonts w:hint="eastAsia" w:ascii="宋体"/>
          <w:color w:val="000000"/>
          <w:sz w:val="56"/>
          <w:szCs w:val="24"/>
        </w:rPr>
      </w:pPr>
      <w:bookmarkStart w:id="0" w:name="_Toc449568588"/>
    </w:p>
    <w:p>
      <w:pPr>
        <w:pStyle w:val="29"/>
        <w:spacing w:before="0" w:after="0" w:line="360" w:lineRule="auto"/>
        <w:rPr>
          <w:rFonts w:hint="eastAsia" w:ascii="宋体"/>
          <w:color w:val="000000"/>
          <w:sz w:val="56"/>
          <w:szCs w:val="24"/>
        </w:rPr>
      </w:pPr>
    </w:p>
    <w:p>
      <w:pPr>
        <w:pStyle w:val="29"/>
        <w:spacing w:before="0" w:after="0" w:line="360" w:lineRule="auto"/>
        <w:rPr>
          <w:rFonts w:ascii="宋体"/>
          <w:color w:val="000000"/>
          <w:sz w:val="72"/>
          <w:szCs w:val="72"/>
          <w:highlight w:val="none"/>
        </w:rPr>
      </w:pPr>
      <w:r>
        <w:rPr>
          <w:rFonts w:hint="eastAsia" w:ascii="宋体"/>
          <w:color w:val="000000"/>
          <w:sz w:val="72"/>
          <w:szCs w:val="72"/>
          <w:highlight w:val="none"/>
        </w:rPr>
        <w:t>竞争性磋商文件</w:t>
      </w:r>
      <w:bookmarkEnd w:id="0"/>
    </w:p>
    <w:p>
      <w:pPr>
        <w:rPr>
          <w:color w:val="000000"/>
          <w:highlight w:val="none"/>
        </w:rPr>
      </w:pPr>
    </w:p>
    <w:p>
      <w:pPr>
        <w:adjustRightInd w:val="0"/>
        <w:spacing w:line="360" w:lineRule="auto"/>
        <w:jc w:val="center"/>
        <w:textAlignment w:val="baseline"/>
        <w:rPr>
          <w:rFonts w:ascii="宋体"/>
          <w:color w:val="000000"/>
          <w:sz w:val="36"/>
          <w:szCs w:val="36"/>
          <w:highlight w:val="none"/>
        </w:rPr>
      </w:pPr>
    </w:p>
    <w:p>
      <w:pPr>
        <w:adjustRightInd w:val="0"/>
        <w:spacing w:line="360" w:lineRule="auto"/>
        <w:jc w:val="center"/>
        <w:textAlignment w:val="baseline"/>
        <w:rPr>
          <w:rFonts w:ascii="宋体"/>
          <w:color w:val="000000"/>
          <w:sz w:val="36"/>
          <w:szCs w:val="36"/>
          <w:highlight w:val="none"/>
        </w:rPr>
      </w:pPr>
    </w:p>
    <w:p>
      <w:pPr>
        <w:pStyle w:val="20"/>
        <w:rPr>
          <w:color w:val="000000"/>
          <w:highlight w:val="none"/>
        </w:rPr>
      </w:pPr>
    </w:p>
    <w:p>
      <w:pPr>
        <w:pStyle w:val="20"/>
        <w:rPr>
          <w:color w:val="000000"/>
          <w:highlight w:val="none"/>
        </w:rPr>
      </w:pPr>
    </w:p>
    <w:p>
      <w:pPr>
        <w:pStyle w:val="20"/>
        <w:rPr>
          <w:color w:val="000000"/>
          <w:highlight w:val="none"/>
        </w:rPr>
      </w:pPr>
    </w:p>
    <w:p>
      <w:pPr>
        <w:pStyle w:val="20"/>
        <w:rPr>
          <w:color w:val="000000"/>
          <w:highlight w:val="none"/>
        </w:rPr>
      </w:pPr>
    </w:p>
    <w:p>
      <w:pPr>
        <w:pStyle w:val="20"/>
        <w:rPr>
          <w:color w:val="000000"/>
          <w:highlight w:val="none"/>
        </w:rPr>
      </w:pPr>
    </w:p>
    <w:p>
      <w:pPr>
        <w:pStyle w:val="20"/>
        <w:rPr>
          <w:color w:val="000000"/>
          <w:highlight w:val="none"/>
        </w:rPr>
      </w:pPr>
    </w:p>
    <w:p>
      <w:pPr>
        <w:pStyle w:val="20"/>
        <w:rPr>
          <w:color w:val="000000"/>
          <w:highlight w:val="none"/>
        </w:rPr>
      </w:pPr>
    </w:p>
    <w:p>
      <w:pPr>
        <w:spacing w:line="360" w:lineRule="auto"/>
        <w:rPr>
          <w:rFonts w:ascii="宋体" w:cs="Arial"/>
          <w:b/>
          <w:color w:val="000000"/>
          <w:kern w:val="0"/>
          <w:sz w:val="32"/>
          <w:szCs w:val="32"/>
          <w:highlight w:val="none"/>
        </w:rPr>
      </w:pPr>
    </w:p>
    <w:p>
      <w:pPr>
        <w:widowControl/>
        <w:adjustRightInd w:val="0"/>
        <w:snapToGrid w:val="0"/>
        <w:spacing w:line="360" w:lineRule="auto"/>
        <w:ind w:left="3248" w:leftChars="342" w:hanging="2530" w:hangingChars="700"/>
        <w:jc w:val="left"/>
        <w:textAlignment w:val="baseline"/>
        <w:rPr>
          <w:rFonts w:hint="eastAsia" w:ascii="宋体" w:cs="Arial"/>
          <w:b/>
          <w:color w:val="000000"/>
          <w:kern w:val="0"/>
          <w:sz w:val="36"/>
          <w:szCs w:val="36"/>
          <w:highlight w:val="none"/>
          <w:lang w:eastAsia="zh-CN"/>
        </w:rPr>
      </w:pPr>
      <w:r>
        <w:rPr>
          <w:rFonts w:hint="eastAsia" w:ascii="宋体" w:cs="Arial"/>
          <w:b/>
          <w:color w:val="000000"/>
          <w:kern w:val="0"/>
          <w:sz w:val="36"/>
          <w:szCs w:val="36"/>
          <w:highlight w:val="none"/>
        </w:rPr>
        <w:t>采购项目名称：</w:t>
      </w:r>
      <w:r>
        <w:rPr>
          <w:rFonts w:hint="eastAsia" w:ascii="宋体" w:cs="Arial"/>
          <w:b/>
          <w:color w:val="000000"/>
          <w:kern w:val="0"/>
          <w:sz w:val="36"/>
          <w:szCs w:val="36"/>
          <w:highlight w:val="none"/>
          <w:lang w:eastAsia="zh-CN"/>
        </w:rPr>
        <w:t xml:space="preserve">湟源县县政府会议中心无纸化办公会议室设备采购项目 </w:t>
      </w:r>
    </w:p>
    <w:p>
      <w:pPr>
        <w:widowControl/>
        <w:adjustRightInd w:val="0"/>
        <w:snapToGrid w:val="0"/>
        <w:spacing w:line="360" w:lineRule="auto"/>
        <w:ind w:firstLine="723" w:firstLineChars="200"/>
        <w:jc w:val="left"/>
        <w:textAlignment w:val="baseline"/>
        <w:rPr>
          <w:rFonts w:hint="eastAsia" w:ascii="宋体" w:cs="Arial"/>
          <w:b/>
          <w:color w:val="000000" w:themeColor="text1"/>
          <w:kern w:val="0"/>
          <w:sz w:val="36"/>
          <w:szCs w:val="36"/>
          <w:highlight w:val="none"/>
          <w:lang w:eastAsia="zh-CN"/>
          <w14:textFill>
            <w14:solidFill>
              <w14:schemeClr w14:val="tx1"/>
            </w14:solidFill>
          </w14:textFill>
        </w:rPr>
      </w:pPr>
      <w:r>
        <w:rPr>
          <w:rFonts w:hint="eastAsia" w:ascii="宋体" w:cs="Arial"/>
          <w:b/>
          <w:color w:val="000000"/>
          <w:kern w:val="0"/>
          <w:sz w:val="36"/>
          <w:szCs w:val="36"/>
          <w:highlight w:val="none"/>
        </w:rPr>
        <w:t>采购项目编号：</w:t>
      </w:r>
      <w:r>
        <w:rPr>
          <w:rFonts w:hint="eastAsia" w:ascii="宋体" w:cs="Arial"/>
          <w:b/>
          <w:color w:val="000000" w:themeColor="text1"/>
          <w:kern w:val="0"/>
          <w:sz w:val="36"/>
          <w:szCs w:val="36"/>
          <w:highlight w:val="none"/>
          <w:lang w:eastAsia="zh-CN"/>
          <w14:textFill>
            <w14:solidFill>
              <w14:schemeClr w14:val="tx1"/>
            </w14:solidFill>
          </w14:textFill>
        </w:rPr>
        <w:t>源政采竞磋（货物）2023-002号</w:t>
      </w:r>
    </w:p>
    <w:p>
      <w:pPr>
        <w:widowControl/>
        <w:adjustRightInd w:val="0"/>
        <w:snapToGrid w:val="0"/>
        <w:spacing w:line="360" w:lineRule="auto"/>
        <w:ind w:firstLine="723" w:firstLineChars="200"/>
        <w:jc w:val="left"/>
        <w:textAlignment w:val="baseline"/>
        <w:rPr>
          <w:rFonts w:hint="eastAsia" w:ascii="宋体" w:eastAsia="宋体" w:cs="Arial"/>
          <w:b/>
          <w:color w:val="000000"/>
          <w:kern w:val="0"/>
          <w:sz w:val="36"/>
          <w:szCs w:val="36"/>
          <w:highlight w:val="none"/>
          <w:lang w:eastAsia="zh-CN"/>
        </w:rPr>
      </w:pPr>
      <w:r>
        <w:rPr>
          <w:rFonts w:hint="eastAsia" w:ascii="宋体" w:cs="Arial"/>
          <w:b/>
          <w:color w:val="000000"/>
          <w:kern w:val="0"/>
          <w:sz w:val="36"/>
          <w:szCs w:val="36"/>
          <w:highlight w:val="none"/>
        </w:rPr>
        <w:t>采  购 单 位</w:t>
      </w:r>
      <w:r>
        <w:rPr>
          <w:rFonts w:hint="eastAsia" w:ascii="宋体"/>
          <w:color w:val="000000"/>
          <w:sz w:val="36"/>
          <w:szCs w:val="36"/>
          <w:highlight w:val="none"/>
        </w:rPr>
        <w:t>：</w:t>
      </w:r>
      <w:r>
        <w:rPr>
          <w:rFonts w:hint="eastAsia" w:ascii="宋体" w:cs="Arial"/>
          <w:b/>
          <w:color w:val="000000"/>
          <w:kern w:val="0"/>
          <w:sz w:val="36"/>
          <w:szCs w:val="36"/>
          <w:highlight w:val="none"/>
          <w:lang w:eastAsia="zh-CN"/>
        </w:rPr>
        <w:t>湟源县机关事务服务中心</w:t>
      </w:r>
    </w:p>
    <w:p>
      <w:pPr>
        <w:rPr>
          <w:rFonts w:hint="eastAsia" w:ascii="宋体"/>
          <w:b/>
          <w:bCs/>
          <w:color w:val="000000"/>
          <w:sz w:val="36"/>
          <w:szCs w:val="36"/>
          <w:highlight w:val="none"/>
          <w:lang w:eastAsia="zh-CN"/>
        </w:rPr>
      </w:pPr>
    </w:p>
    <w:p>
      <w:pPr>
        <w:pStyle w:val="31"/>
        <w:rPr>
          <w:rFonts w:hint="eastAsia" w:ascii="宋体"/>
          <w:b/>
          <w:bCs/>
          <w:color w:val="000000"/>
          <w:sz w:val="36"/>
          <w:szCs w:val="36"/>
          <w:highlight w:val="none"/>
          <w:lang w:eastAsia="zh-CN"/>
        </w:rPr>
      </w:pPr>
    </w:p>
    <w:p>
      <w:pPr>
        <w:rPr>
          <w:rFonts w:hint="eastAsia" w:ascii="宋体"/>
          <w:b/>
          <w:bCs/>
          <w:color w:val="000000"/>
          <w:sz w:val="36"/>
          <w:szCs w:val="36"/>
          <w:highlight w:val="none"/>
          <w:lang w:eastAsia="zh-CN"/>
        </w:rPr>
      </w:pPr>
    </w:p>
    <w:p>
      <w:pPr>
        <w:widowControl/>
        <w:adjustRightInd w:val="0"/>
        <w:snapToGrid w:val="0"/>
        <w:spacing w:line="360" w:lineRule="auto"/>
        <w:ind w:left="2882" w:leftChars="498" w:hanging="1836" w:hangingChars="508"/>
        <w:jc w:val="left"/>
        <w:textAlignment w:val="baseline"/>
        <w:rPr>
          <w:rFonts w:ascii="宋体"/>
          <w:b/>
          <w:bCs/>
          <w:color w:val="000000"/>
          <w:sz w:val="36"/>
          <w:szCs w:val="36"/>
          <w:highlight w:val="none"/>
        </w:rPr>
      </w:pPr>
      <w:r>
        <w:rPr>
          <w:rFonts w:hint="eastAsia" w:ascii="宋体"/>
          <w:b/>
          <w:bCs/>
          <w:color w:val="000000"/>
          <w:sz w:val="36"/>
          <w:szCs w:val="36"/>
          <w:highlight w:val="none"/>
          <w:lang w:eastAsia="zh-CN"/>
        </w:rPr>
        <w:t>集中采购机构</w:t>
      </w:r>
      <w:r>
        <w:rPr>
          <w:rFonts w:hint="eastAsia" w:ascii="宋体"/>
          <w:b/>
          <w:bCs/>
          <w:color w:val="000000"/>
          <w:sz w:val="36"/>
          <w:szCs w:val="36"/>
          <w:highlight w:val="none"/>
        </w:rPr>
        <w:t>：</w:t>
      </w:r>
      <w:r>
        <w:rPr>
          <w:rFonts w:hint="eastAsia" w:ascii="宋体"/>
          <w:b/>
          <w:bCs/>
          <w:color w:val="000000"/>
          <w:sz w:val="36"/>
          <w:szCs w:val="36"/>
          <w:highlight w:val="none"/>
          <w:lang w:eastAsia="zh-CN"/>
        </w:rPr>
        <w:t>湟源县政府采购服务中心</w:t>
      </w:r>
    </w:p>
    <w:p>
      <w:pPr>
        <w:adjustRightInd w:val="0"/>
        <w:spacing w:line="360" w:lineRule="auto"/>
        <w:jc w:val="center"/>
        <w:textAlignment w:val="baseline"/>
        <w:rPr>
          <w:rFonts w:hint="eastAsia" w:ascii="宋体" w:eastAsia="宋体"/>
          <w:b/>
          <w:bCs/>
          <w:color w:val="000000"/>
          <w:sz w:val="36"/>
          <w:szCs w:val="36"/>
          <w:highlight w:val="none"/>
          <w:lang w:eastAsia="zh-CN"/>
        </w:rPr>
      </w:pPr>
      <w:r>
        <w:rPr>
          <w:rFonts w:hint="eastAsia" w:ascii="宋体"/>
          <w:b/>
          <w:bCs/>
          <w:color w:val="000000"/>
          <w:sz w:val="36"/>
          <w:szCs w:val="36"/>
          <w:highlight w:val="none"/>
          <w:lang w:eastAsia="zh-CN"/>
        </w:rPr>
        <w:t>2023年5月</w:t>
      </w:r>
    </w:p>
    <w:p>
      <w:pPr>
        <w:pStyle w:val="31"/>
      </w:pPr>
    </w:p>
    <w:p>
      <w:pPr>
        <w:spacing w:line="360" w:lineRule="auto"/>
        <w:jc w:val="center"/>
        <w:rPr>
          <w:rFonts w:ascii="宋体"/>
          <w:b/>
          <w:bCs/>
          <w:color w:val="000000"/>
          <w:sz w:val="21"/>
          <w:szCs w:val="21"/>
        </w:rPr>
      </w:pPr>
      <w:r>
        <w:rPr>
          <w:rFonts w:ascii="宋体"/>
          <w:b/>
          <w:bCs/>
          <w:color w:val="000000"/>
          <w:sz w:val="40"/>
          <w:szCs w:val="40"/>
        </w:rPr>
        <w:t>目</w:t>
      </w:r>
      <w:r>
        <w:rPr>
          <w:rFonts w:hint="eastAsia" w:ascii="宋体"/>
          <w:b/>
          <w:bCs/>
          <w:color w:val="000000"/>
          <w:sz w:val="40"/>
          <w:szCs w:val="40"/>
        </w:rPr>
        <w:t xml:space="preserve"> </w:t>
      </w:r>
      <w:r>
        <w:rPr>
          <w:rFonts w:ascii="宋体"/>
          <w:b/>
          <w:bCs/>
          <w:color w:val="000000"/>
          <w:sz w:val="40"/>
          <w:szCs w:val="40"/>
        </w:rPr>
        <w:t xml:space="preserve"> 录</w:t>
      </w:r>
    </w:p>
    <w:p>
      <w:pPr>
        <w:pStyle w:val="22"/>
        <w:tabs>
          <w:tab w:val="right" w:leader="dot" w:pos="9752"/>
          <w:tab w:val="clear" w:pos="8296"/>
        </w:tabs>
        <w:spacing w:line="360" w:lineRule="auto"/>
        <w:rPr>
          <w:sz w:val="24"/>
          <w:szCs w:val="32"/>
        </w:rPr>
      </w:pPr>
      <w:r>
        <w:rPr>
          <w:rFonts w:hint="eastAsia" w:ascii="宋体" w:cs="宋体"/>
          <w:bCs/>
          <w:color w:val="000000"/>
          <w:szCs w:val="21"/>
        </w:rPr>
        <w:fldChar w:fldCharType="begin"/>
      </w:r>
      <w:r>
        <w:rPr>
          <w:rFonts w:hint="eastAsia" w:ascii="宋体" w:cs="宋体"/>
          <w:bCs/>
          <w:color w:val="000000"/>
          <w:szCs w:val="21"/>
        </w:rPr>
        <w:instrText xml:space="preserve"> TOC \h \z \t "标题 1,1,标题 2,1,标题 3,1,标题 4,1,标题 5,1,标题 6,1,标题 7,1,副标题,1" </w:instrText>
      </w:r>
      <w:r>
        <w:rPr>
          <w:rFonts w:hint="eastAsia" w:ascii="宋体" w:cs="宋体"/>
          <w:bCs/>
          <w:color w:val="000000"/>
          <w:szCs w:val="21"/>
        </w:rPr>
        <w:fldChar w:fldCharType="separate"/>
      </w:r>
      <w:r>
        <w:rPr>
          <w:rFonts w:hint="eastAsia" w:ascii="宋体" w:cs="宋体"/>
          <w:bCs/>
          <w:color w:val="000000"/>
          <w:sz w:val="24"/>
          <w:szCs w:val="24"/>
        </w:rPr>
        <w:fldChar w:fldCharType="begin"/>
      </w:r>
      <w:r>
        <w:rPr>
          <w:rFonts w:hint="eastAsia" w:ascii="宋体" w:cs="宋体"/>
          <w:bCs/>
          <w:sz w:val="24"/>
          <w:szCs w:val="24"/>
        </w:rPr>
        <w:instrText xml:space="preserve"> HYPERLINK \l _Toc25142 </w:instrText>
      </w:r>
      <w:r>
        <w:rPr>
          <w:rFonts w:hint="eastAsia" w:ascii="宋体" w:cs="宋体"/>
          <w:bCs/>
          <w:sz w:val="24"/>
          <w:szCs w:val="24"/>
        </w:rPr>
        <w:fldChar w:fldCharType="separate"/>
      </w:r>
      <w:r>
        <w:rPr>
          <w:rFonts w:hint="eastAsia" w:ascii="宋体"/>
          <w:sz w:val="24"/>
          <w:szCs w:val="32"/>
        </w:rPr>
        <w:t>第一部分磋商邀请</w:t>
      </w:r>
      <w:r>
        <w:rPr>
          <w:sz w:val="24"/>
          <w:szCs w:val="32"/>
        </w:rPr>
        <w:tab/>
      </w:r>
      <w:r>
        <w:rPr>
          <w:sz w:val="24"/>
          <w:szCs w:val="32"/>
        </w:rPr>
        <w:fldChar w:fldCharType="begin"/>
      </w:r>
      <w:r>
        <w:rPr>
          <w:sz w:val="24"/>
          <w:szCs w:val="32"/>
        </w:rPr>
        <w:instrText xml:space="preserve"> PAGEREF _Toc25142 \h </w:instrText>
      </w:r>
      <w:r>
        <w:rPr>
          <w:sz w:val="24"/>
          <w:szCs w:val="32"/>
        </w:rPr>
        <w:fldChar w:fldCharType="separate"/>
      </w:r>
      <w:r>
        <w:rPr>
          <w:sz w:val="24"/>
          <w:szCs w:val="32"/>
        </w:rPr>
        <w:t>3</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_Toc15531 </w:instrText>
      </w:r>
      <w:r>
        <w:rPr>
          <w:rFonts w:hint="eastAsia" w:ascii="宋体" w:cs="宋体"/>
          <w:bCs/>
          <w:sz w:val="24"/>
          <w:szCs w:val="24"/>
        </w:rPr>
        <w:fldChar w:fldCharType="separate"/>
      </w:r>
      <w:r>
        <w:rPr>
          <w:rFonts w:hint="eastAsia" w:ascii="宋体"/>
          <w:sz w:val="24"/>
          <w:szCs w:val="32"/>
        </w:rPr>
        <w:t>第</w:t>
      </w:r>
      <w:r>
        <w:rPr>
          <w:rFonts w:hint="eastAsia" w:ascii="宋体"/>
          <w:sz w:val="24"/>
          <w:szCs w:val="32"/>
          <w:lang w:eastAsia="zh-CN"/>
        </w:rPr>
        <w:t>二</w:t>
      </w:r>
      <w:r>
        <w:rPr>
          <w:rFonts w:hint="eastAsia" w:ascii="宋体"/>
          <w:sz w:val="24"/>
          <w:szCs w:val="32"/>
        </w:rPr>
        <w:t xml:space="preserve">部分 </w:t>
      </w:r>
      <w:r>
        <w:rPr>
          <w:rFonts w:ascii="宋体"/>
          <w:sz w:val="24"/>
          <w:szCs w:val="32"/>
        </w:rPr>
        <w:t xml:space="preserve"> </w:t>
      </w:r>
      <w:r>
        <w:rPr>
          <w:rFonts w:hint="eastAsia" w:ascii="宋体"/>
          <w:sz w:val="24"/>
          <w:szCs w:val="32"/>
          <w:lang w:eastAsia="zh-CN"/>
        </w:rPr>
        <w:t>供应商</w:t>
      </w:r>
      <w:r>
        <w:rPr>
          <w:rFonts w:hint="eastAsia" w:ascii="宋体"/>
          <w:sz w:val="24"/>
          <w:szCs w:val="32"/>
        </w:rPr>
        <w:t>须知</w:t>
      </w:r>
      <w:r>
        <w:rPr>
          <w:sz w:val="24"/>
          <w:szCs w:val="32"/>
        </w:rPr>
        <w:tab/>
      </w:r>
      <w:r>
        <w:rPr>
          <w:sz w:val="24"/>
          <w:szCs w:val="32"/>
        </w:rPr>
        <w:fldChar w:fldCharType="begin"/>
      </w:r>
      <w:r>
        <w:rPr>
          <w:sz w:val="24"/>
          <w:szCs w:val="32"/>
        </w:rPr>
        <w:instrText xml:space="preserve"> PAGEREF _Toc15531 \h </w:instrText>
      </w:r>
      <w:r>
        <w:rPr>
          <w:sz w:val="24"/>
          <w:szCs w:val="32"/>
        </w:rPr>
        <w:fldChar w:fldCharType="separate"/>
      </w:r>
      <w:r>
        <w:rPr>
          <w:sz w:val="24"/>
          <w:szCs w:val="32"/>
        </w:rPr>
        <w:t>5</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_Toc29054 </w:instrText>
      </w:r>
      <w:r>
        <w:rPr>
          <w:rFonts w:hint="eastAsia" w:ascii="宋体" w:cs="宋体"/>
          <w:bCs/>
          <w:sz w:val="24"/>
          <w:szCs w:val="24"/>
        </w:rPr>
        <w:fldChar w:fldCharType="separate"/>
      </w:r>
      <w:r>
        <w:rPr>
          <w:rFonts w:hint="eastAsia"/>
          <w:sz w:val="24"/>
          <w:szCs w:val="32"/>
        </w:rPr>
        <w:t>一、 说明</w:t>
      </w:r>
      <w:r>
        <w:rPr>
          <w:sz w:val="24"/>
          <w:szCs w:val="32"/>
        </w:rPr>
        <w:tab/>
      </w:r>
      <w:r>
        <w:rPr>
          <w:sz w:val="24"/>
          <w:szCs w:val="32"/>
        </w:rPr>
        <w:fldChar w:fldCharType="begin"/>
      </w:r>
      <w:r>
        <w:rPr>
          <w:sz w:val="24"/>
          <w:szCs w:val="32"/>
        </w:rPr>
        <w:instrText xml:space="preserve"> PAGEREF _Toc29054 \h </w:instrText>
      </w:r>
      <w:r>
        <w:rPr>
          <w:sz w:val="24"/>
          <w:szCs w:val="32"/>
        </w:rPr>
        <w:fldChar w:fldCharType="separate"/>
      </w:r>
      <w:r>
        <w:rPr>
          <w:sz w:val="24"/>
          <w:szCs w:val="32"/>
        </w:rPr>
        <w:t>5</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_Toc10020 </w:instrText>
      </w:r>
      <w:r>
        <w:rPr>
          <w:rFonts w:hint="eastAsia" w:ascii="宋体" w:cs="宋体"/>
          <w:bCs/>
          <w:sz w:val="24"/>
          <w:szCs w:val="24"/>
        </w:rPr>
        <w:fldChar w:fldCharType="separate"/>
      </w:r>
      <w:r>
        <w:rPr>
          <w:rFonts w:hint="default" w:ascii="宋体"/>
          <w:sz w:val="24"/>
          <w:szCs w:val="32"/>
        </w:rPr>
        <w:t>1</w:t>
      </w:r>
      <w:r>
        <w:rPr>
          <w:rFonts w:hint="eastAsia" w:ascii="宋体"/>
          <w:sz w:val="24"/>
          <w:szCs w:val="32"/>
          <w:lang w:val="en-US" w:eastAsia="zh-CN"/>
        </w:rPr>
        <w:t>.</w:t>
      </w:r>
      <w:r>
        <w:rPr>
          <w:rFonts w:ascii="宋体"/>
          <w:sz w:val="24"/>
          <w:szCs w:val="32"/>
        </w:rPr>
        <w:t>磋商内容及要求</w:t>
      </w:r>
      <w:r>
        <w:rPr>
          <w:sz w:val="24"/>
          <w:szCs w:val="32"/>
        </w:rPr>
        <w:tab/>
      </w:r>
      <w:r>
        <w:rPr>
          <w:sz w:val="24"/>
          <w:szCs w:val="32"/>
        </w:rPr>
        <w:fldChar w:fldCharType="begin"/>
      </w:r>
      <w:r>
        <w:rPr>
          <w:sz w:val="24"/>
          <w:szCs w:val="32"/>
        </w:rPr>
        <w:instrText xml:space="preserve"> PAGEREF _Toc10020 \h </w:instrText>
      </w:r>
      <w:r>
        <w:rPr>
          <w:sz w:val="24"/>
          <w:szCs w:val="32"/>
        </w:rPr>
        <w:fldChar w:fldCharType="separate"/>
      </w:r>
      <w:r>
        <w:rPr>
          <w:sz w:val="24"/>
          <w:szCs w:val="32"/>
        </w:rPr>
        <w:t>5</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_Toc26564 </w:instrText>
      </w:r>
      <w:r>
        <w:rPr>
          <w:rFonts w:hint="eastAsia" w:ascii="宋体" w:cs="宋体"/>
          <w:bCs/>
          <w:sz w:val="24"/>
          <w:szCs w:val="24"/>
        </w:rPr>
        <w:fldChar w:fldCharType="separate"/>
      </w:r>
      <w:r>
        <w:rPr>
          <w:rFonts w:hint="default" w:ascii="宋体"/>
          <w:sz w:val="24"/>
          <w:szCs w:val="32"/>
        </w:rPr>
        <w:t>2</w:t>
      </w:r>
      <w:r>
        <w:rPr>
          <w:rFonts w:hint="eastAsia" w:ascii="宋体"/>
          <w:sz w:val="24"/>
          <w:szCs w:val="32"/>
          <w:lang w:val="en-US" w:eastAsia="zh-CN"/>
        </w:rPr>
        <w:t>.</w:t>
      </w:r>
      <w:r>
        <w:rPr>
          <w:rFonts w:hint="eastAsia" w:ascii="宋体"/>
          <w:sz w:val="24"/>
          <w:szCs w:val="32"/>
        </w:rPr>
        <w:t>采购方式、合格的</w:t>
      </w:r>
      <w:r>
        <w:rPr>
          <w:rFonts w:hint="eastAsia" w:ascii="宋体"/>
          <w:sz w:val="24"/>
          <w:szCs w:val="32"/>
          <w:lang w:eastAsia="zh-CN"/>
        </w:rPr>
        <w:t>供应商</w:t>
      </w:r>
      <w:r>
        <w:rPr>
          <w:sz w:val="24"/>
          <w:szCs w:val="32"/>
        </w:rPr>
        <w:tab/>
      </w:r>
      <w:r>
        <w:rPr>
          <w:sz w:val="24"/>
          <w:szCs w:val="32"/>
        </w:rPr>
        <w:fldChar w:fldCharType="begin"/>
      </w:r>
      <w:r>
        <w:rPr>
          <w:sz w:val="24"/>
          <w:szCs w:val="32"/>
        </w:rPr>
        <w:instrText xml:space="preserve"> PAGEREF _Toc26564 \h </w:instrText>
      </w:r>
      <w:r>
        <w:rPr>
          <w:sz w:val="24"/>
          <w:szCs w:val="32"/>
        </w:rPr>
        <w:fldChar w:fldCharType="separate"/>
      </w:r>
      <w:r>
        <w:rPr>
          <w:sz w:val="24"/>
          <w:szCs w:val="32"/>
        </w:rPr>
        <w:t>5</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_Toc10074 </w:instrText>
      </w:r>
      <w:r>
        <w:rPr>
          <w:rFonts w:hint="eastAsia" w:ascii="宋体" w:cs="宋体"/>
          <w:bCs/>
          <w:sz w:val="24"/>
          <w:szCs w:val="24"/>
        </w:rPr>
        <w:fldChar w:fldCharType="separate"/>
      </w:r>
      <w:r>
        <w:rPr>
          <w:rFonts w:hint="default" w:ascii="宋体"/>
          <w:sz w:val="24"/>
          <w:szCs w:val="32"/>
        </w:rPr>
        <w:t>3</w:t>
      </w:r>
      <w:r>
        <w:rPr>
          <w:rFonts w:hint="eastAsia" w:ascii="宋体"/>
          <w:sz w:val="24"/>
          <w:szCs w:val="32"/>
          <w:lang w:val="en-US" w:eastAsia="zh-CN"/>
        </w:rPr>
        <w:t>.</w:t>
      </w:r>
      <w:r>
        <w:rPr>
          <w:rFonts w:hint="eastAsia" w:ascii="宋体"/>
          <w:sz w:val="24"/>
          <w:szCs w:val="32"/>
        </w:rPr>
        <w:t>磋商费用</w:t>
      </w:r>
      <w:r>
        <w:rPr>
          <w:sz w:val="24"/>
          <w:szCs w:val="32"/>
        </w:rPr>
        <w:tab/>
      </w:r>
      <w:r>
        <w:rPr>
          <w:sz w:val="24"/>
          <w:szCs w:val="32"/>
        </w:rPr>
        <w:fldChar w:fldCharType="begin"/>
      </w:r>
      <w:r>
        <w:rPr>
          <w:sz w:val="24"/>
          <w:szCs w:val="32"/>
        </w:rPr>
        <w:instrText xml:space="preserve"> PAGEREF _Toc10074 \h </w:instrText>
      </w:r>
      <w:r>
        <w:rPr>
          <w:sz w:val="24"/>
          <w:szCs w:val="32"/>
        </w:rPr>
        <w:fldChar w:fldCharType="separate"/>
      </w:r>
      <w:r>
        <w:rPr>
          <w:sz w:val="24"/>
          <w:szCs w:val="32"/>
        </w:rPr>
        <w:t>5</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_Toc12712 </w:instrText>
      </w:r>
      <w:r>
        <w:rPr>
          <w:rFonts w:hint="eastAsia" w:ascii="宋体" w:cs="宋体"/>
          <w:bCs/>
          <w:sz w:val="24"/>
          <w:szCs w:val="24"/>
        </w:rPr>
        <w:fldChar w:fldCharType="separate"/>
      </w:r>
      <w:r>
        <w:rPr>
          <w:rFonts w:hint="eastAsia"/>
          <w:sz w:val="24"/>
          <w:szCs w:val="32"/>
        </w:rPr>
        <w:t>二、 磋商文件说明</w:t>
      </w:r>
      <w:r>
        <w:rPr>
          <w:sz w:val="24"/>
          <w:szCs w:val="32"/>
        </w:rPr>
        <w:tab/>
      </w:r>
      <w:r>
        <w:rPr>
          <w:sz w:val="24"/>
          <w:szCs w:val="32"/>
        </w:rPr>
        <w:fldChar w:fldCharType="begin"/>
      </w:r>
      <w:r>
        <w:rPr>
          <w:sz w:val="24"/>
          <w:szCs w:val="32"/>
        </w:rPr>
        <w:instrText xml:space="preserve"> PAGEREF _Toc12712 \h </w:instrText>
      </w:r>
      <w:r>
        <w:rPr>
          <w:sz w:val="24"/>
          <w:szCs w:val="32"/>
        </w:rPr>
        <w:fldChar w:fldCharType="separate"/>
      </w:r>
      <w:r>
        <w:rPr>
          <w:sz w:val="24"/>
          <w:szCs w:val="32"/>
        </w:rPr>
        <w:t>5</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_Toc3897 </w:instrText>
      </w:r>
      <w:r>
        <w:rPr>
          <w:rFonts w:hint="eastAsia" w:ascii="宋体" w:cs="宋体"/>
          <w:bCs/>
          <w:sz w:val="24"/>
          <w:szCs w:val="24"/>
        </w:rPr>
        <w:fldChar w:fldCharType="separate"/>
      </w:r>
      <w:r>
        <w:rPr>
          <w:rFonts w:hint="default" w:ascii="宋体"/>
          <w:sz w:val="24"/>
          <w:szCs w:val="32"/>
        </w:rPr>
        <w:t>4</w:t>
      </w:r>
      <w:r>
        <w:rPr>
          <w:rFonts w:hint="eastAsia" w:ascii="宋体"/>
          <w:sz w:val="24"/>
          <w:szCs w:val="32"/>
          <w:lang w:val="en-US" w:eastAsia="zh-CN"/>
        </w:rPr>
        <w:t>.</w:t>
      </w:r>
      <w:r>
        <w:rPr>
          <w:rFonts w:hint="eastAsia" w:ascii="宋体"/>
          <w:sz w:val="24"/>
          <w:szCs w:val="32"/>
        </w:rPr>
        <w:t>磋商文件的构成</w:t>
      </w:r>
      <w:r>
        <w:rPr>
          <w:sz w:val="24"/>
          <w:szCs w:val="32"/>
        </w:rPr>
        <w:tab/>
      </w:r>
      <w:r>
        <w:rPr>
          <w:sz w:val="24"/>
          <w:szCs w:val="32"/>
        </w:rPr>
        <w:fldChar w:fldCharType="begin"/>
      </w:r>
      <w:r>
        <w:rPr>
          <w:sz w:val="24"/>
          <w:szCs w:val="32"/>
        </w:rPr>
        <w:instrText xml:space="preserve"> PAGEREF _Toc3897 \h </w:instrText>
      </w:r>
      <w:r>
        <w:rPr>
          <w:sz w:val="24"/>
          <w:szCs w:val="32"/>
        </w:rPr>
        <w:fldChar w:fldCharType="separate"/>
      </w:r>
      <w:r>
        <w:rPr>
          <w:sz w:val="24"/>
          <w:szCs w:val="32"/>
        </w:rPr>
        <w:t>6</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_Toc14857 </w:instrText>
      </w:r>
      <w:r>
        <w:rPr>
          <w:rFonts w:hint="eastAsia" w:ascii="宋体" w:cs="宋体"/>
          <w:bCs/>
          <w:sz w:val="24"/>
          <w:szCs w:val="24"/>
        </w:rPr>
        <w:fldChar w:fldCharType="separate"/>
      </w:r>
      <w:r>
        <w:rPr>
          <w:rFonts w:hint="default" w:ascii="宋体"/>
          <w:sz w:val="24"/>
          <w:szCs w:val="32"/>
        </w:rPr>
        <w:t>5</w:t>
      </w:r>
      <w:r>
        <w:rPr>
          <w:rFonts w:hint="eastAsia" w:ascii="宋体"/>
          <w:sz w:val="24"/>
          <w:szCs w:val="32"/>
          <w:lang w:val="en-US" w:eastAsia="zh-CN"/>
        </w:rPr>
        <w:t>.</w:t>
      </w:r>
      <w:r>
        <w:rPr>
          <w:rFonts w:hint="eastAsia" w:ascii="宋体"/>
          <w:sz w:val="24"/>
          <w:szCs w:val="32"/>
        </w:rPr>
        <w:t>磋商文件、磋商活动和成交结果的质疑</w:t>
      </w:r>
      <w:r>
        <w:rPr>
          <w:sz w:val="24"/>
          <w:szCs w:val="32"/>
        </w:rPr>
        <w:tab/>
      </w:r>
      <w:r>
        <w:rPr>
          <w:sz w:val="24"/>
          <w:szCs w:val="32"/>
        </w:rPr>
        <w:fldChar w:fldCharType="begin"/>
      </w:r>
      <w:r>
        <w:rPr>
          <w:sz w:val="24"/>
          <w:szCs w:val="32"/>
        </w:rPr>
        <w:instrText xml:space="preserve"> PAGEREF _Toc14857 \h </w:instrText>
      </w:r>
      <w:r>
        <w:rPr>
          <w:sz w:val="24"/>
          <w:szCs w:val="32"/>
        </w:rPr>
        <w:fldChar w:fldCharType="separate"/>
      </w:r>
      <w:r>
        <w:rPr>
          <w:sz w:val="24"/>
          <w:szCs w:val="32"/>
        </w:rPr>
        <w:t>6</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_Toc1086 </w:instrText>
      </w:r>
      <w:r>
        <w:rPr>
          <w:rFonts w:hint="eastAsia" w:ascii="宋体" w:cs="宋体"/>
          <w:bCs/>
          <w:sz w:val="24"/>
          <w:szCs w:val="24"/>
        </w:rPr>
        <w:fldChar w:fldCharType="separate"/>
      </w:r>
      <w:r>
        <w:rPr>
          <w:rFonts w:hint="default" w:ascii="宋体"/>
          <w:sz w:val="24"/>
          <w:szCs w:val="32"/>
        </w:rPr>
        <w:t>6</w:t>
      </w:r>
      <w:r>
        <w:rPr>
          <w:rFonts w:hint="eastAsia" w:ascii="宋体"/>
          <w:sz w:val="24"/>
          <w:szCs w:val="32"/>
          <w:lang w:val="en-US" w:eastAsia="zh-CN"/>
        </w:rPr>
        <w:t>.</w:t>
      </w:r>
      <w:r>
        <w:rPr>
          <w:rFonts w:hint="eastAsia" w:ascii="宋体"/>
          <w:sz w:val="24"/>
          <w:szCs w:val="32"/>
        </w:rPr>
        <w:t>磋商文件的修改</w:t>
      </w:r>
      <w:r>
        <w:rPr>
          <w:sz w:val="24"/>
          <w:szCs w:val="32"/>
        </w:rPr>
        <w:tab/>
      </w:r>
      <w:r>
        <w:rPr>
          <w:sz w:val="24"/>
          <w:szCs w:val="32"/>
        </w:rPr>
        <w:fldChar w:fldCharType="begin"/>
      </w:r>
      <w:r>
        <w:rPr>
          <w:sz w:val="24"/>
          <w:szCs w:val="32"/>
        </w:rPr>
        <w:instrText xml:space="preserve"> PAGEREF _Toc1086 \h </w:instrText>
      </w:r>
      <w:r>
        <w:rPr>
          <w:sz w:val="24"/>
          <w:szCs w:val="32"/>
        </w:rPr>
        <w:fldChar w:fldCharType="separate"/>
      </w:r>
      <w:r>
        <w:rPr>
          <w:sz w:val="24"/>
          <w:szCs w:val="32"/>
        </w:rPr>
        <w:t>7</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_Toc17952 </w:instrText>
      </w:r>
      <w:r>
        <w:rPr>
          <w:rFonts w:hint="eastAsia" w:ascii="宋体" w:cs="宋体"/>
          <w:bCs/>
          <w:sz w:val="24"/>
          <w:szCs w:val="24"/>
        </w:rPr>
        <w:fldChar w:fldCharType="separate"/>
      </w:r>
      <w:r>
        <w:rPr>
          <w:rFonts w:hint="eastAsia"/>
          <w:sz w:val="24"/>
          <w:szCs w:val="32"/>
        </w:rPr>
        <w:t>三、 磋商响应文件的编写</w:t>
      </w:r>
      <w:r>
        <w:rPr>
          <w:sz w:val="24"/>
          <w:szCs w:val="32"/>
        </w:rPr>
        <w:tab/>
      </w:r>
      <w:r>
        <w:rPr>
          <w:sz w:val="24"/>
          <w:szCs w:val="32"/>
        </w:rPr>
        <w:fldChar w:fldCharType="begin"/>
      </w:r>
      <w:r>
        <w:rPr>
          <w:sz w:val="24"/>
          <w:szCs w:val="32"/>
        </w:rPr>
        <w:instrText xml:space="preserve"> PAGEREF _Toc17952 \h </w:instrText>
      </w:r>
      <w:r>
        <w:rPr>
          <w:sz w:val="24"/>
          <w:szCs w:val="32"/>
        </w:rPr>
        <w:fldChar w:fldCharType="separate"/>
      </w:r>
      <w:r>
        <w:rPr>
          <w:sz w:val="24"/>
          <w:szCs w:val="32"/>
        </w:rPr>
        <w:t>7</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_Toc23977 </w:instrText>
      </w:r>
      <w:r>
        <w:rPr>
          <w:rFonts w:hint="eastAsia" w:ascii="宋体" w:cs="宋体"/>
          <w:bCs/>
          <w:sz w:val="24"/>
          <w:szCs w:val="24"/>
        </w:rPr>
        <w:fldChar w:fldCharType="separate"/>
      </w:r>
      <w:r>
        <w:rPr>
          <w:rFonts w:hint="default" w:ascii="宋体"/>
          <w:sz w:val="24"/>
          <w:szCs w:val="32"/>
        </w:rPr>
        <w:t>7</w:t>
      </w:r>
      <w:r>
        <w:rPr>
          <w:rFonts w:hint="eastAsia" w:ascii="宋体"/>
          <w:sz w:val="24"/>
          <w:szCs w:val="32"/>
          <w:lang w:val="en-US" w:eastAsia="zh-CN"/>
        </w:rPr>
        <w:t>.</w:t>
      </w:r>
      <w:r>
        <w:rPr>
          <w:rFonts w:hint="eastAsia" w:ascii="宋体"/>
          <w:sz w:val="24"/>
          <w:szCs w:val="32"/>
        </w:rPr>
        <w:t>磋商响应文件的语言及度量衡单位</w:t>
      </w:r>
      <w:r>
        <w:rPr>
          <w:sz w:val="24"/>
          <w:szCs w:val="32"/>
        </w:rPr>
        <w:tab/>
      </w:r>
      <w:r>
        <w:rPr>
          <w:sz w:val="24"/>
          <w:szCs w:val="32"/>
        </w:rPr>
        <w:fldChar w:fldCharType="begin"/>
      </w:r>
      <w:r>
        <w:rPr>
          <w:sz w:val="24"/>
          <w:szCs w:val="32"/>
        </w:rPr>
        <w:instrText xml:space="preserve"> PAGEREF _Toc23977 \h </w:instrText>
      </w:r>
      <w:r>
        <w:rPr>
          <w:sz w:val="24"/>
          <w:szCs w:val="32"/>
        </w:rPr>
        <w:fldChar w:fldCharType="separate"/>
      </w:r>
      <w:r>
        <w:rPr>
          <w:sz w:val="24"/>
          <w:szCs w:val="32"/>
        </w:rPr>
        <w:t>7</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_Toc880 </w:instrText>
      </w:r>
      <w:r>
        <w:rPr>
          <w:rFonts w:hint="eastAsia" w:ascii="宋体" w:cs="宋体"/>
          <w:bCs/>
          <w:sz w:val="24"/>
          <w:szCs w:val="24"/>
        </w:rPr>
        <w:fldChar w:fldCharType="separate"/>
      </w:r>
      <w:r>
        <w:rPr>
          <w:rFonts w:hint="default" w:ascii="宋体"/>
          <w:sz w:val="24"/>
          <w:szCs w:val="32"/>
        </w:rPr>
        <w:t>8</w:t>
      </w:r>
      <w:r>
        <w:rPr>
          <w:rFonts w:hint="eastAsia" w:ascii="宋体"/>
          <w:sz w:val="24"/>
          <w:szCs w:val="32"/>
          <w:lang w:val="en-US" w:eastAsia="zh-CN"/>
        </w:rPr>
        <w:t>.</w:t>
      </w:r>
      <w:r>
        <w:rPr>
          <w:rFonts w:hint="eastAsia" w:ascii="宋体"/>
          <w:sz w:val="24"/>
          <w:szCs w:val="32"/>
        </w:rPr>
        <w:t>磋商报价及币种</w:t>
      </w:r>
      <w:r>
        <w:rPr>
          <w:sz w:val="24"/>
          <w:szCs w:val="32"/>
        </w:rPr>
        <w:tab/>
      </w:r>
      <w:r>
        <w:rPr>
          <w:sz w:val="24"/>
          <w:szCs w:val="32"/>
        </w:rPr>
        <w:fldChar w:fldCharType="begin"/>
      </w:r>
      <w:r>
        <w:rPr>
          <w:sz w:val="24"/>
          <w:szCs w:val="32"/>
        </w:rPr>
        <w:instrText xml:space="preserve"> PAGEREF _Toc880 \h </w:instrText>
      </w:r>
      <w:r>
        <w:rPr>
          <w:sz w:val="24"/>
          <w:szCs w:val="32"/>
        </w:rPr>
        <w:fldChar w:fldCharType="separate"/>
      </w:r>
      <w:r>
        <w:rPr>
          <w:sz w:val="24"/>
          <w:szCs w:val="32"/>
        </w:rPr>
        <w:t>7</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_Toc301 </w:instrText>
      </w:r>
      <w:r>
        <w:rPr>
          <w:rFonts w:hint="eastAsia" w:ascii="宋体" w:cs="宋体"/>
          <w:bCs/>
          <w:sz w:val="24"/>
          <w:szCs w:val="24"/>
        </w:rPr>
        <w:fldChar w:fldCharType="separate"/>
      </w:r>
      <w:r>
        <w:rPr>
          <w:rFonts w:hint="default" w:ascii="宋体"/>
          <w:sz w:val="24"/>
          <w:szCs w:val="32"/>
        </w:rPr>
        <w:t>9</w:t>
      </w:r>
      <w:r>
        <w:rPr>
          <w:rFonts w:hint="eastAsia" w:ascii="宋体"/>
          <w:sz w:val="24"/>
          <w:szCs w:val="32"/>
          <w:lang w:val="en-US" w:eastAsia="zh-CN"/>
        </w:rPr>
        <w:t>.</w:t>
      </w:r>
      <w:r>
        <w:rPr>
          <w:rFonts w:ascii="宋体"/>
          <w:sz w:val="24"/>
          <w:szCs w:val="32"/>
        </w:rPr>
        <w:t>磋商有效期</w:t>
      </w:r>
      <w:r>
        <w:rPr>
          <w:sz w:val="24"/>
          <w:szCs w:val="32"/>
        </w:rPr>
        <w:tab/>
      </w:r>
      <w:r>
        <w:rPr>
          <w:sz w:val="24"/>
          <w:szCs w:val="32"/>
        </w:rPr>
        <w:fldChar w:fldCharType="begin"/>
      </w:r>
      <w:r>
        <w:rPr>
          <w:sz w:val="24"/>
          <w:szCs w:val="32"/>
        </w:rPr>
        <w:instrText xml:space="preserve"> PAGEREF _Toc301 \h </w:instrText>
      </w:r>
      <w:r>
        <w:rPr>
          <w:sz w:val="24"/>
          <w:szCs w:val="32"/>
        </w:rPr>
        <w:fldChar w:fldCharType="separate"/>
      </w:r>
      <w:r>
        <w:rPr>
          <w:sz w:val="24"/>
          <w:szCs w:val="32"/>
        </w:rPr>
        <w:t>8</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_Toc24111 </w:instrText>
      </w:r>
      <w:r>
        <w:rPr>
          <w:rFonts w:hint="eastAsia" w:ascii="宋体" w:cs="宋体"/>
          <w:bCs/>
          <w:sz w:val="24"/>
          <w:szCs w:val="24"/>
        </w:rPr>
        <w:fldChar w:fldCharType="separate"/>
      </w:r>
      <w:r>
        <w:rPr>
          <w:rFonts w:hint="default" w:ascii="宋体"/>
          <w:sz w:val="24"/>
          <w:szCs w:val="32"/>
        </w:rPr>
        <w:t>10</w:t>
      </w:r>
      <w:r>
        <w:rPr>
          <w:rFonts w:hint="eastAsia" w:ascii="宋体"/>
          <w:sz w:val="24"/>
          <w:szCs w:val="32"/>
          <w:lang w:val="en-US" w:eastAsia="zh-CN"/>
        </w:rPr>
        <w:t>.</w:t>
      </w:r>
      <w:r>
        <w:rPr>
          <w:rFonts w:hint="eastAsia" w:ascii="宋体"/>
          <w:sz w:val="24"/>
          <w:szCs w:val="32"/>
        </w:rPr>
        <w:t>磋商响应文件的构成</w:t>
      </w:r>
      <w:r>
        <w:rPr>
          <w:sz w:val="24"/>
          <w:szCs w:val="32"/>
        </w:rPr>
        <w:tab/>
      </w:r>
      <w:r>
        <w:rPr>
          <w:sz w:val="24"/>
          <w:szCs w:val="32"/>
        </w:rPr>
        <w:fldChar w:fldCharType="begin"/>
      </w:r>
      <w:r>
        <w:rPr>
          <w:sz w:val="24"/>
          <w:szCs w:val="32"/>
        </w:rPr>
        <w:instrText xml:space="preserve"> PAGEREF _Toc24111 \h </w:instrText>
      </w:r>
      <w:r>
        <w:rPr>
          <w:sz w:val="24"/>
          <w:szCs w:val="32"/>
        </w:rPr>
        <w:fldChar w:fldCharType="separate"/>
      </w:r>
      <w:r>
        <w:rPr>
          <w:sz w:val="24"/>
          <w:szCs w:val="32"/>
        </w:rPr>
        <w:t>8</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_Toc6699 </w:instrText>
      </w:r>
      <w:r>
        <w:rPr>
          <w:rFonts w:hint="eastAsia" w:ascii="宋体" w:cs="宋体"/>
          <w:bCs/>
          <w:sz w:val="24"/>
          <w:szCs w:val="24"/>
        </w:rPr>
        <w:fldChar w:fldCharType="separate"/>
      </w:r>
      <w:r>
        <w:rPr>
          <w:rFonts w:hint="default" w:ascii="宋体"/>
          <w:sz w:val="24"/>
          <w:szCs w:val="32"/>
        </w:rPr>
        <w:t>11</w:t>
      </w:r>
      <w:r>
        <w:rPr>
          <w:rFonts w:hint="eastAsia" w:ascii="宋体"/>
          <w:sz w:val="24"/>
          <w:szCs w:val="32"/>
          <w:lang w:val="en-US" w:eastAsia="zh-CN"/>
        </w:rPr>
        <w:t>.</w:t>
      </w:r>
      <w:r>
        <w:rPr>
          <w:rFonts w:hint="eastAsia" w:ascii="宋体"/>
          <w:sz w:val="24"/>
          <w:szCs w:val="32"/>
        </w:rPr>
        <w:t>磋商响应文件的编制要求</w:t>
      </w:r>
      <w:r>
        <w:rPr>
          <w:sz w:val="24"/>
          <w:szCs w:val="32"/>
        </w:rPr>
        <w:tab/>
      </w:r>
      <w:r>
        <w:rPr>
          <w:sz w:val="24"/>
          <w:szCs w:val="32"/>
        </w:rPr>
        <w:fldChar w:fldCharType="begin"/>
      </w:r>
      <w:r>
        <w:rPr>
          <w:sz w:val="24"/>
          <w:szCs w:val="32"/>
        </w:rPr>
        <w:instrText xml:space="preserve"> PAGEREF _Toc6699 \h </w:instrText>
      </w:r>
      <w:r>
        <w:rPr>
          <w:sz w:val="24"/>
          <w:szCs w:val="32"/>
        </w:rPr>
        <w:fldChar w:fldCharType="separate"/>
      </w:r>
      <w:r>
        <w:rPr>
          <w:sz w:val="24"/>
          <w:szCs w:val="32"/>
        </w:rPr>
        <w:t>8</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_Toc11296 </w:instrText>
      </w:r>
      <w:r>
        <w:rPr>
          <w:rFonts w:hint="eastAsia" w:ascii="宋体" w:cs="宋体"/>
          <w:bCs/>
          <w:sz w:val="24"/>
          <w:szCs w:val="24"/>
        </w:rPr>
        <w:fldChar w:fldCharType="separate"/>
      </w:r>
      <w:r>
        <w:rPr>
          <w:rFonts w:hint="eastAsia"/>
          <w:sz w:val="24"/>
          <w:szCs w:val="32"/>
        </w:rPr>
        <w:t>四、 磋商响应文件的递交</w:t>
      </w:r>
      <w:r>
        <w:rPr>
          <w:sz w:val="24"/>
          <w:szCs w:val="32"/>
        </w:rPr>
        <w:tab/>
      </w:r>
      <w:r>
        <w:rPr>
          <w:sz w:val="24"/>
          <w:szCs w:val="32"/>
        </w:rPr>
        <w:fldChar w:fldCharType="begin"/>
      </w:r>
      <w:r>
        <w:rPr>
          <w:sz w:val="24"/>
          <w:szCs w:val="32"/>
        </w:rPr>
        <w:instrText xml:space="preserve"> PAGEREF _Toc11296 \h </w:instrText>
      </w:r>
      <w:r>
        <w:rPr>
          <w:sz w:val="24"/>
          <w:szCs w:val="32"/>
        </w:rPr>
        <w:fldChar w:fldCharType="separate"/>
      </w:r>
      <w:r>
        <w:rPr>
          <w:sz w:val="24"/>
          <w:szCs w:val="32"/>
        </w:rPr>
        <w:t>9</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_Toc10171 </w:instrText>
      </w:r>
      <w:r>
        <w:rPr>
          <w:rFonts w:hint="eastAsia" w:ascii="宋体" w:cs="宋体"/>
          <w:bCs/>
          <w:sz w:val="24"/>
          <w:szCs w:val="24"/>
        </w:rPr>
        <w:fldChar w:fldCharType="separate"/>
      </w:r>
      <w:r>
        <w:rPr>
          <w:rFonts w:hint="eastAsia"/>
          <w:sz w:val="24"/>
          <w:szCs w:val="32"/>
        </w:rPr>
        <w:t>五、 磋商过程</w:t>
      </w:r>
      <w:r>
        <w:rPr>
          <w:sz w:val="24"/>
          <w:szCs w:val="32"/>
        </w:rPr>
        <w:tab/>
      </w:r>
      <w:r>
        <w:rPr>
          <w:sz w:val="24"/>
          <w:szCs w:val="32"/>
        </w:rPr>
        <w:fldChar w:fldCharType="begin"/>
      </w:r>
      <w:r>
        <w:rPr>
          <w:sz w:val="24"/>
          <w:szCs w:val="32"/>
        </w:rPr>
        <w:instrText xml:space="preserve"> PAGEREF _Toc10171 \h </w:instrText>
      </w:r>
      <w:r>
        <w:rPr>
          <w:sz w:val="24"/>
          <w:szCs w:val="32"/>
        </w:rPr>
        <w:fldChar w:fldCharType="separate"/>
      </w:r>
      <w:r>
        <w:rPr>
          <w:sz w:val="24"/>
          <w:szCs w:val="32"/>
        </w:rPr>
        <w:t>9</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_Toc22247 </w:instrText>
      </w:r>
      <w:r>
        <w:rPr>
          <w:rFonts w:hint="eastAsia" w:ascii="宋体" w:cs="宋体"/>
          <w:bCs/>
          <w:sz w:val="24"/>
          <w:szCs w:val="24"/>
        </w:rPr>
        <w:fldChar w:fldCharType="separate"/>
      </w:r>
      <w:r>
        <w:rPr>
          <w:rFonts w:hint="eastAsia"/>
          <w:sz w:val="24"/>
          <w:szCs w:val="32"/>
        </w:rPr>
        <w:t>六、 资格审查</w:t>
      </w:r>
      <w:r>
        <w:rPr>
          <w:sz w:val="24"/>
          <w:szCs w:val="32"/>
        </w:rPr>
        <w:tab/>
      </w:r>
      <w:r>
        <w:rPr>
          <w:sz w:val="24"/>
          <w:szCs w:val="32"/>
        </w:rPr>
        <w:fldChar w:fldCharType="begin"/>
      </w:r>
      <w:r>
        <w:rPr>
          <w:sz w:val="24"/>
          <w:szCs w:val="32"/>
        </w:rPr>
        <w:instrText xml:space="preserve"> PAGEREF _Toc22247 \h </w:instrText>
      </w:r>
      <w:r>
        <w:rPr>
          <w:sz w:val="24"/>
          <w:szCs w:val="32"/>
        </w:rPr>
        <w:fldChar w:fldCharType="separate"/>
      </w:r>
      <w:r>
        <w:rPr>
          <w:sz w:val="24"/>
          <w:szCs w:val="32"/>
        </w:rPr>
        <w:t>9</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_Toc21 </w:instrText>
      </w:r>
      <w:r>
        <w:rPr>
          <w:rFonts w:hint="eastAsia" w:ascii="宋体" w:cs="宋体"/>
          <w:bCs/>
          <w:sz w:val="24"/>
          <w:szCs w:val="24"/>
        </w:rPr>
        <w:fldChar w:fldCharType="separate"/>
      </w:r>
      <w:r>
        <w:rPr>
          <w:rFonts w:hint="eastAsia"/>
          <w:sz w:val="24"/>
          <w:szCs w:val="32"/>
        </w:rPr>
        <w:t>七、 评审程序及方法</w:t>
      </w:r>
      <w:r>
        <w:rPr>
          <w:sz w:val="24"/>
          <w:szCs w:val="32"/>
        </w:rPr>
        <w:tab/>
      </w:r>
      <w:r>
        <w:rPr>
          <w:sz w:val="24"/>
          <w:szCs w:val="32"/>
        </w:rPr>
        <w:fldChar w:fldCharType="begin"/>
      </w:r>
      <w:r>
        <w:rPr>
          <w:sz w:val="24"/>
          <w:szCs w:val="32"/>
        </w:rPr>
        <w:instrText xml:space="preserve"> PAGEREF _Toc21 \h </w:instrText>
      </w:r>
      <w:r>
        <w:rPr>
          <w:sz w:val="24"/>
          <w:szCs w:val="32"/>
        </w:rPr>
        <w:fldChar w:fldCharType="separate"/>
      </w:r>
      <w:r>
        <w:rPr>
          <w:sz w:val="24"/>
          <w:szCs w:val="32"/>
        </w:rPr>
        <w:t>10</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_Toc19048 </w:instrText>
      </w:r>
      <w:r>
        <w:rPr>
          <w:rFonts w:hint="eastAsia" w:ascii="宋体" w:cs="宋体"/>
          <w:bCs/>
          <w:sz w:val="24"/>
          <w:szCs w:val="24"/>
        </w:rPr>
        <w:fldChar w:fldCharType="separate"/>
      </w:r>
      <w:r>
        <w:rPr>
          <w:rFonts w:hint="default" w:ascii="宋体"/>
          <w:sz w:val="24"/>
          <w:szCs w:val="32"/>
        </w:rPr>
        <w:t>12</w:t>
      </w:r>
      <w:r>
        <w:rPr>
          <w:rFonts w:hint="eastAsia" w:ascii="宋体"/>
          <w:sz w:val="24"/>
          <w:szCs w:val="32"/>
          <w:lang w:val="en-US" w:eastAsia="zh-CN"/>
        </w:rPr>
        <w:t>.</w:t>
      </w:r>
      <w:r>
        <w:rPr>
          <w:rFonts w:hint="eastAsia" w:ascii="宋体"/>
          <w:sz w:val="24"/>
          <w:szCs w:val="32"/>
        </w:rPr>
        <w:t>评标委员会</w:t>
      </w:r>
      <w:r>
        <w:rPr>
          <w:sz w:val="24"/>
          <w:szCs w:val="32"/>
        </w:rPr>
        <w:tab/>
      </w:r>
      <w:r>
        <w:rPr>
          <w:sz w:val="24"/>
          <w:szCs w:val="32"/>
        </w:rPr>
        <w:fldChar w:fldCharType="begin"/>
      </w:r>
      <w:r>
        <w:rPr>
          <w:sz w:val="24"/>
          <w:szCs w:val="32"/>
        </w:rPr>
        <w:instrText xml:space="preserve"> PAGEREF _Toc19048 \h </w:instrText>
      </w:r>
      <w:r>
        <w:rPr>
          <w:sz w:val="24"/>
          <w:szCs w:val="32"/>
        </w:rPr>
        <w:fldChar w:fldCharType="separate"/>
      </w:r>
      <w:r>
        <w:rPr>
          <w:sz w:val="24"/>
          <w:szCs w:val="32"/>
        </w:rPr>
        <w:t>10</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_Toc7182 </w:instrText>
      </w:r>
      <w:r>
        <w:rPr>
          <w:rFonts w:hint="eastAsia" w:ascii="宋体" w:cs="宋体"/>
          <w:bCs/>
          <w:sz w:val="24"/>
          <w:szCs w:val="24"/>
        </w:rPr>
        <w:fldChar w:fldCharType="separate"/>
      </w:r>
      <w:r>
        <w:rPr>
          <w:rFonts w:hint="default" w:ascii="宋体"/>
          <w:sz w:val="24"/>
          <w:szCs w:val="32"/>
        </w:rPr>
        <w:t>13</w:t>
      </w:r>
      <w:r>
        <w:rPr>
          <w:rFonts w:hint="eastAsia" w:ascii="宋体"/>
          <w:sz w:val="24"/>
          <w:szCs w:val="32"/>
          <w:lang w:val="en-US" w:eastAsia="zh-CN"/>
        </w:rPr>
        <w:t>.</w:t>
      </w:r>
      <w:r>
        <w:rPr>
          <w:rFonts w:hint="eastAsia" w:ascii="宋体"/>
          <w:sz w:val="24"/>
          <w:szCs w:val="32"/>
        </w:rPr>
        <w:t>磋商程序</w:t>
      </w:r>
      <w:r>
        <w:rPr>
          <w:sz w:val="24"/>
          <w:szCs w:val="32"/>
        </w:rPr>
        <w:tab/>
      </w:r>
      <w:r>
        <w:rPr>
          <w:sz w:val="24"/>
          <w:szCs w:val="32"/>
        </w:rPr>
        <w:fldChar w:fldCharType="begin"/>
      </w:r>
      <w:r>
        <w:rPr>
          <w:sz w:val="24"/>
          <w:szCs w:val="32"/>
        </w:rPr>
        <w:instrText xml:space="preserve"> PAGEREF _Toc7182 \h </w:instrText>
      </w:r>
      <w:r>
        <w:rPr>
          <w:sz w:val="24"/>
          <w:szCs w:val="32"/>
        </w:rPr>
        <w:fldChar w:fldCharType="separate"/>
      </w:r>
      <w:r>
        <w:rPr>
          <w:sz w:val="24"/>
          <w:szCs w:val="32"/>
        </w:rPr>
        <w:t>11</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_Toc20140 </w:instrText>
      </w:r>
      <w:r>
        <w:rPr>
          <w:rFonts w:hint="eastAsia" w:ascii="宋体" w:cs="宋体"/>
          <w:bCs/>
          <w:sz w:val="24"/>
          <w:szCs w:val="24"/>
        </w:rPr>
        <w:fldChar w:fldCharType="separate"/>
      </w:r>
      <w:r>
        <w:rPr>
          <w:rFonts w:hint="default" w:ascii="宋体"/>
          <w:sz w:val="24"/>
          <w:szCs w:val="32"/>
        </w:rPr>
        <w:t>14</w:t>
      </w:r>
      <w:r>
        <w:rPr>
          <w:rFonts w:hint="eastAsia" w:ascii="宋体"/>
          <w:sz w:val="24"/>
          <w:szCs w:val="32"/>
          <w:lang w:val="en-US" w:eastAsia="zh-CN"/>
        </w:rPr>
        <w:t>.</w:t>
      </w:r>
      <w:r>
        <w:rPr>
          <w:rFonts w:hint="eastAsia" w:ascii="宋体"/>
          <w:sz w:val="24"/>
          <w:szCs w:val="32"/>
        </w:rPr>
        <w:t>评审办法</w:t>
      </w:r>
      <w:r>
        <w:rPr>
          <w:sz w:val="24"/>
          <w:szCs w:val="32"/>
        </w:rPr>
        <w:tab/>
      </w:r>
      <w:r>
        <w:rPr>
          <w:sz w:val="24"/>
          <w:szCs w:val="32"/>
        </w:rPr>
        <w:fldChar w:fldCharType="begin"/>
      </w:r>
      <w:r>
        <w:rPr>
          <w:sz w:val="24"/>
          <w:szCs w:val="32"/>
        </w:rPr>
        <w:instrText xml:space="preserve"> PAGEREF _Toc20140 \h </w:instrText>
      </w:r>
      <w:r>
        <w:rPr>
          <w:sz w:val="24"/>
          <w:szCs w:val="32"/>
        </w:rPr>
        <w:fldChar w:fldCharType="separate"/>
      </w:r>
      <w:r>
        <w:rPr>
          <w:sz w:val="24"/>
          <w:szCs w:val="32"/>
        </w:rPr>
        <w:t>14</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_Toc21455 </w:instrText>
      </w:r>
      <w:r>
        <w:rPr>
          <w:rFonts w:hint="eastAsia" w:ascii="宋体" w:cs="宋体"/>
          <w:bCs/>
          <w:sz w:val="24"/>
          <w:szCs w:val="24"/>
        </w:rPr>
        <w:fldChar w:fldCharType="separate"/>
      </w:r>
      <w:r>
        <w:rPr>
          <w:rFonts w:hint="eastAsia"/>
          <w:sz w:val="24"/>
          <w:szCs w:val="32"/>
        </w:rPr>
        <w:t>八、 定标</w:t>
      </w:r>
      <w:r>
        <w:rPr>
          <w:sz w:val="24"/>
          <w:szCs w:val="32"/>
        </w:rPr>
        <w:tab/>
      </w:r>
      <w:r>
        <w:rPr>
          <w:sz w:val="24"/>
          <w:szCs w:val="32"/>
        </w:rPr>
        <w:fldChar w:fldCharType="begin"/>
      </w:r>
      <w:r>
        <w:rPr>
          <w:sz w:val="24"/>
          <w:szCs w:val="32"/>
        </w:rPr>
        <w:instrText xml:space="preserve"> PAGEREF _Toc21455 \h </w:instrText>
      </w:r>
      <w:r>
        <w:rPr>
          <w:sz w:val="24"/>
          <w:szCs w:val="32"/>
        </w:rPr>
        <w:fldChar w:fldCharType="separate"/>
      </w:r>
      <w:r>
        <w:rPr>
          <w:sz w:val="24"/>
          <w:szCs w:val="32"/>
        </w:rPr>
        <w:t>16</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_Toc29280 </w:instrText>
      </w:r>
      <w:r>
        <w:rPr>
          <w:rFonts w:hint="eastAsia" w:ascii="宋体" w:cs="宋体"/>
          <w:bCs/>
          <w:sz w:val="24"/>
          <w:szCs w:val="24"/>
        </w:rPr>
        <w:fldChar w:fldCharType="separate"/>
      </w:r>
      <w:r>
        <w:rPr>
          <w:rFonts w:hint="default" w:ascii="宋体"/>
          <w:sz w:val="24"/>
          <w:szCs w:val="32"/>
        </w:rPr>
        <w:t>15</w:t>
      </w:r>
      <w:r>
        <w:rPr>
          <w:rFonts w:hint="eastAsia" w:ascii="宋体"/>
          <w:sz w:val="24"/>
          <w:szCs w:val="32"/>
          <w:lang w:val="en-US" w:eastAsia="zh-CN"/>
        </w:rPr>
        <w:t>.</w:t>
      </w:r>
      <w:r>
        <w:rPr>
          <w:rFonts w:hint="eastAsia" w:ascii="宋体"/>
          <w:sz w:val="24"/>
          <w:szCs w:val="32"/>
        </w:rPr>
        <w:t>推荐并确定成交</w:t>
      </w:r>
      <w:r>
        <w:rPr>
          <w:rFonts w:hint="eastAsia" w:ascii="宋体"/>
          <w:sz w:val="24"/>
          <w:szCs w:val="32"/>
          <w:lang w:eastAsia="zh-CN"/>
        </w:rPr>
        <w:t>供应商</w:t>
      </w:r>
      <w:r>
        <w:rPr>
          <w:sz w:val="24"/>
          <w:szCs w:val="32"/>
        </w:rPr>
        <w:tab/>
      </w:r>
      <w:r>
        <w:rPr>
          <w:sz w:val="24"/>
          <w:szCs w:val="32"/>
        </w:rPr>
        <w:fldChar w:fldCharType="begin"/>
      </w:r>
      <w:r>
        <w:rPr>
          <w:sz w:val="24"/>
          <w:szCs w:val="32"/>
        </w:rPr>
        <w:instrText xml:space="preserve"> PAGEREF _Toc29280 \h </w:instrText>
      </w:r>
      <w:r>
        <w:rPr>
          <w:sz w:val="24"/>
          <w:szCs w:val="32"/>
        </w:rPr>
        <w:fldChar w:fldCharType="separate"/>
      </w:r>
      <w:r>
        <w:rPr>
          <w:sz w:val="24"/>
          <w:szCs w:val="32"/>
        </w:rPr>
        <w:t>16</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_Toc15854 </w:instrText>
      </w:r>
      <w:r>
        <w:rPr>
          <w:rFonts w:hint="eastAsia" w:ascii="宋体" w:cs="宋体"/>
          <w:bCs/>
          <w:sz w:val="24"/>
          <w:szCs w:val="24"/>
        </w:rPr>
        <w:fldChar w:fldCharType="separate"/>
      </w:r>
      <w:r>
        <w:rPr>
          <w:rFonts w:hint="default" w:ascii="宋体"/>
          <w:sz w:val="24"/>
          <w:szCs w:val="32"/>
        </w:rPr>
        <w:t>16</w:t>
      </w:r>
      <w:r>
        <w:rPr>
          <w:rFonts w:hint="eastAsia" w:ascii="宋体"/>
          <w:sz w:val="24"/>
          <w:szCs w:val="32"/>
          <w:lang w:val="en-US" w:eastAsia="zh-CN"/>
        </w:rPr>
        <w:t>.</w:t>
      </w:r>
      <w:r>
        <w:rPr>
          <w:rFonts w:hint="eastAsia" w:ascii="宋体"/>
          <w:sz w:val="24"/>
          <w:szCs w:val="32"/>
        </w:rPr>
        <w:t>成交通知</w:t>
      </w:r>
      <w:r>
        <w:rPr>
          <w:sz w:val="24"/>
          <w:szCs w:val="32"/>
        </w:rPr>
        <w:tab/>
      </w:r>
      <w:r>
        <w:rPr>
          <w:sz w:val="24"/>
          <w:szCs w:val="32"/>
        </w:rPr>
        <w:fldChar w:fldCharType="begin"/>
      </w:r>
      <w:r>
        <w:rPr>
          <w:sz w:val="24"/>
          <w:szCs w:val="32"/>
        </w:rPr>
        <w:instrText xml:space="preserve"> PAGEREF _Toc15854 \h </w:instrText>
      </w:r>
      <w:r>
        <w:rPr>
          <w:sz w:val="24"/>
          <w:szCs w:val="32"/>
        </w:rPr>
        <w:fldChar w:fldCharType="separate"/>
      </w:r>
      <w:r>
        <w:rPr>
          <w:sz w:val="24"/>
          <w:szCs w:val="32"/>
        </w:rPr>
        <w:t>16</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_Toc4595 </w:instrText>
      </w:r>
      <w:r>
        <w:rPr>
          <w:rFonts w:hint="eastAsia" w:ascii="宋体" w:cs="宋体"/>
          <w:bCs/>
          <w:sz w:val="24"/>
          <w:szCs w:val="24"/>
        </w:rPr>
        <w:fldChar w:fldCharType="separate"/>
      </w:r>
      <w:r>
        <w:rPr>
          <w:rFonts w:hint="eastAsia"/>
          <w:sz w:val="24"/>
          <w:szCs w:val="32"/>
        </w:rPr>
        <w:t>九、 授予合同</w:t>
      </w:r>
      <w:r>
        <w:rPr>
          <w:sz w:val="24"/>
          <w:szCs w:val="32"/>
        </w:rPr>
        <w:tab/>
      </w:r>
      <w:r>
        <w:rPr>
          <w:sz w:val="24"/>
          <w:szCs w:val="32"/>
        </w:rPr>
        <w:fldChar w:fldCharType="begin"/>
      </w:r>
      <w:r>
        <w:rPr>
          <w:sz w:val="24"/>
          <w:szCs w:val="32"/>
        </w:rPr>
        <w:instrText xml:space="preserve"> PAGEREF _Toc4595 \h </w:instrText>
      </w:r>
      <w:r>
        <w:rPr>
          <w:sz w:val="24"/>
          <w:szCs w:val="32"/>
        </w:rPr>
        <w:fldChar w:fldCharType="separate"/>
      </w:r>
      <w:r>
        <w:rPr>
          <w:sz w:val="24"/>
          <w:szCs w:val="32"/>
        </w:rPr>
        <w:t>17</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_Toc11400 </w:instrText>
      </w:r>
      <w:r>
        <w:rPr>
          <w:rFonts w:hint="eastAsia" w:ascii="宋体" w:cs="宋体"/>
          <w:bCs/>
          <w:sz w:val="24"/>
          <w:szCs w:val="24"/>
        </w:rPr>
        <w:fldChar w:fldCharType="separate"/>
      </w:r>
      <w:r>
        <w:rPr>
          <w:rFonts w:hint="default" w:ascii="宋体"/>
          <w:sz w:val="24"/>
          <w:szCs w:val="32"/>
        </w:rPr>
        <w:t>17</w:t>
      </w:r>
      <w:r>
        <w:rPr>
          <w:rFonts w:hint="eastAsia" w:ascii="宋体"/>
          <w:sz w:val="24"/>
          <w:szCs w:val="32"/>
          <w:lang w:val="en-US" w:eastAsia="zh-CN"/>
        </w:rPr>
        <w:t>.</w:t>
      </w:r>
      <w:r>
        <w:rPr>
          <w:rFonts w:hint="eastAsia" w:ascii="宋体"/>
          <w:sz w:val="24"/>
          <w:szCs w:val="32"/>
        </w:rPr>
        <w:t>签订合同</w:t>
      </w:r>
      <w:r>
        <w:rPr>
          <w:sz w:val="24"/>
          <w:szCs w:val="32"/>
        </w:rPr>
        <w:tab/>
      </w:r>
      <w:r>
        <w:rPr>
          <w:sz w:val="24"/>
          <w:szCs w:val="32"/>
        </w:rPr>
        <w:fldChar w:fldCharType="begin"/>
      </w:r>
      <w:r>
        <w:rPr>
          <w:sz w:val="24"/>
          <w:szCs w:val="32"/>
        </w:rPr>
        <w:instrText xml:space="preserve"> PAGEREF _Toc11400 \h </w:instrText>
      </w:r>
      <w:r>
        <w:rPr>
          <w:sz w:val="24"/>
          <w:szCs w:val="32"/>
        </w:rPr>
        <w:fldChar w:fldCharType="separate"/>
      </w:r>
      <w:r>
        <w:rPr>
          <w:sz w:val="24"/>
          <w:szCs w:val="32"/>
        </w:rPr>
        <w:t>17</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_Toc10445 </w:instrText>
      </w:r>
      <w:r>
        <w:rPr>
          <w:rFonts w:hint="eastAsia" w:ascii="宋体" w:cs="宋体"/>
          <w:bCs/>
          <w:sz w:val="24"/>
          <w:szCs w:val="24"/>
        </w:rPr>
        <w:fldChar w:fldCharType="separate"/>
      </w:r>
      <w:r>
        <w:rPr>
          <w:rFonts w:hint="eastAsia"/>
          <w:sz w:val="24"/>
          <w:szCs w:val="32"/>
        </w:rPr>
        <w:t>十、 废标条款</w:t>
      </w:r>
      <w:r>
        <w:rPr>
          <w:sz w:val="24"/>
          <w:szCs w:val="32"/>
        </w:rPr>
        <w:tab/>
      </w:r>
      <w:r>
        <w:rPr>
          <w:sz w:val="24"/>
          <w:szCs w:val="32"/>
        </w:rPr>
        <w:fldChar w:fldCharType="begin"/>
      </w:r>
      <w:r>
        <w:rPr>
          <w:sz w:val="24"/>
          <w:szCs w:val="32"/>
        </w:rPr>
        <w:instrText xml:space="preserve"> PAGEREF _Toc10445 \h </w:instrText>
      </w:r>
      <w:r>
        <w:rPr>
          <w:sz w:val="24"/>
          <w:szCs w:val="32"/>
        </w:rPr>
        <w:fldChar w:fldCharType="separate"/>
      </w:r>
      <w:r>
        <w:rPr>
          <w:sz w:val="24"/>
          <w:szCs w:val="32"/>
        </w:rPr>
        <w:t>18</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_Toc24604 </w:instrText>
      </w:r>
      <w:r>
        <w:rPr>
          <w:rFonts w:hint="eastAsia" w:ascii="宋体" w:cs="宋体"/>
          <w:bCs/>
          <w:sz w:val="24"/>
          <w:szCs w:val="24"/>
        </w:rPr>
        <w:fldChar w:fldCharType="separate"/>
      </w:r>
      <w:r>
        <w:rPr>
          <w:rFonts w:hint="default" w:ascii="宋体"/>
          <w:sz w:val="24"/>
          <w:szCs w:val="32"/>
        </w:rPr>
        <w:t>18</w:t>
      </w:r>
      <w:r>
        <w:rPr>
          <w:rFonts w:hint="eastAsia" w:ascii="宋体"/>
          <w:sz w:val="24"/>
          <w:szCs w:val="32"/>
          <w:lang w:val="en-US" w:eastAsia="zh-CN"/>
        </w:rPr>
        <w:t>.</w:t>
      </w:r>
      <w:r>
        <w:rPr>
          <w:rFonts w:hint="eastAsia" w:ascii="宋体"/>
          <w:sz w:val="24"/>
          <w:szCs w:val="32"/>
        </w:rPr>
        <w:t>废标情形</w:t>
      </w:r>
      <w:r>
        <w:rPr>
          <w:sz w:val="24"/>
          <w:szCs w:val="32"/>
        </w:rPr>
        <w:tab/>
      </w:r>
      <w:r>
        <w:rPr>
          <w:sz w:val="24"/>
          <w:szCs w:val="32"/>
        </w:rPr>
        <w:fldChar w:fldCharType="begin"/>
      </w:r>
      <w:r>
        <w:rPr>
          <w:sz w:val="24"/>
          <w:szCs w:val="32"/>
        </w:rPr>
        <w:instrText xml:space="preserve"> PAGEREF _Toc24604 \h </w:instrText>
      </w:r>
      <w:r>
        <w:rPr>
          <w:sz w:val="24"/>
          <w:szCs w:val="32"/>
        </w:rPr>
        <w:fldChar w:fldCharType="separate"/>
      </w:r>
      <w:r>
        <w:rPr>
          <w:sz w:val="24"/>
          <w:szCs w:val="32"/>
        </w:rPr>
        <w:t>18</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_Toc17736 </w:instrText>
      </w:r>
      <w:r>
        <w:rPr>
          <w:rFonts w:hint="eastAsia" w:ascii="宋体" w:cs="宋体"/>
          <w:bCs/>
          <w:sz w:val="24"/>
          <w:szCs w:val="24"/>
        </w:rPr>
        <w:fldChar w:fldCharType="separate"/>
      </w:r>
      <w:r>
        <w:rPr>
          <w:rFonts w:hint="eastAsia"/>
          <w:sz w:val="24"/>
          <w:szCs w:val="32"/>
        </w:rPr>
        <w:t>十一、 其他</w:t>
      </w:r>
      <w:r>
        <w:rPr>
          <w:sz w:val="24"/>
          <w:szCs w:val="32"/>
        </w:rPr>
        <w:tab/>
      </w:r>
      <w:r>
        <w:rPr>
          <w:sz w:val="24"/>
          <w:szCs w:val="32"/>
        </w:rPr>
        <w:fldChar w:fldCharType="begin"/>
      </w:r>
      <w:r>
        <w:rPr>
          <w:sz w:val="24"/>
          <w:szCs w:val="32"/>
        </w:rPr>
        <w:instrText xml:space="preserve"> PAGEREF _Toc17736 \h </w:instrText>
      </w:r>
      <w:r>
        <w:rPr>
          <w:sz w:val="24"/>
          <w:szCs w:val="32"/>
        </w:rPr>
        <w:fldChar w:fldCharType="separate"/>
      </w:r>
      <w:r>
        <w:rPr>
          <w:sz w:val="24"/>
          <w:szCs w:val="32"/>
        </w:rPr>
        <w:t>18</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_Toc1577 </w:instrText>
      </w:r>
      <w:r>
        <w:rPr>
          <w:rFonts w:hint="eastAsia" w:ascii="宋体" w:cs="宋体"/>
          <w:bCs/>
          <w:sz w:val="24"/>
          <w:szCs w:val="24"/>
        </w:rPr>
        <w:fldChar w:fldCharType="separate"/>
      </w:r>
      <w:r>
        <w:rPr>
          <w:rFonts w:hint="default" w:ascii="宋体"/>
          <w:sz w:val="24"/>
          <w:szCs w:val="32"/>
        </w:rPr>
        <w:t>19</w:t>
      </w:r>
      <w:r>
        <w:rPr>
          <w:rFonts w:hint="eastAsia" w:ascii="宋体"/>
          <w:sz w:val="24"/>
          <w:szCs w:val="32"/>
          <w:lang w:val="en-US" w:eastAsia="zh-CN"/>
        </w:rPr>
        <w:t>.</w:t>
      </w:r>
      <w:r>
        <w:rPr>
          <w:rFonts w:hint="eastAsia" w:ascii="宋体"/>
          <w:sz w:val="24"/>
          <w:szCs w:val="32"/>
        </w:rPr>
        <w:t>串标情形</w:t>
      </w:r>
      <w:r>
        <w:rPr>
          <w:sz w:val="24"/>
          <w:szCs w:val="32"/>
        </w:rPr>
        <w:tab/>
      </w:r>
      <w:r>
        <w:rPr>
          <w:sz w:val="24"/>
          <w:szCs w:val="32"/>
        </w:rPr>
        <w:fldChar w:fldCharType="begin"/>
      </w:r>
      <w:r>
        <w:rPr>
          <w:sz w:val="24"/>
          <w:szCs w:val="32"/>
        </w:rPr>
        <w:instrText xml:space="preserve"> PAGEREF _Toc1577 \h </w:instrText>
      </w:r>
      <w:r>
        <w:rPr>
          <w:sz w:val="24"/>
          <w:szCs w:val="32"/>
        </w:rPr>
        <w:fldChar w:fldCharType="separate"/>
      </w:r>
      <w:r>
        <w:rPr>
          <w:sz w:val="24"/>
          <w:szCs w:val="32"/>
        </w:rPr>
        <w:t>19</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_Toc32070 </w:instrText>
      </w:r>
      <w:r>
        <w:rPr>
          <w:rFonts w:hint="eastAsia" w:ascii="宋体" w:cs="宋体"/>
          <w:bCs/>
          <w:sz w:val="24"/>
          <w:szCs w:val="24"/>
        </w:rPr>
        <w:fldChar w:fldCharType="separate"/>
      </w:r>
      <w:r>
        <w:rPr>
          <w:rFonts w:hint="eastAsia" w:ascii="宋体"/>
          <w:sz w:val="24"/>
          <w:szCs w:val="32"/>
        </w:rPr>
        <w:t>第四部分青海省政府采购合同文本样式</w:t>
      </w:r>
      <w:r>
        <w:rPr>
          <w:sz w:val="24"/>
          <w:szCs w:val="32"/>
        </w:rPr>
        <w:tab/>
      </w:r>
      <w:r>
        <w:rPr>
          <w:sz w:val="24"/>
          <w:szCs w:val="32"/>
        </w:rPr>
        <w:fldChar w:fldCharType="begin"/>
      </w:r>
      <w:r>
        <w:rPr>
          <w:sz w:val="24"/>
          <w:szCs w:val="32"/>
        </w:rPr>
        <w:instrText xml:space="preserve"> PAGEREF _Toc32070 \h </w:instrText>
      </w:r>
      <w:r>
        <w:rPr>
          <w:sz w:val="24"/>
          <w:szCs w:val="32"/>
        </w:rPr>
        <w:fldChar w:fldCharType="separate"/>
      </w:r>
      <w:r>
        <w:rPr>
          <w:sz w:val="24"/>
          <w:szCs w:val="32"/>
        </w:rPr>
        <w:t>20</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_Toc2533 </w:instrText>
      </w:r>
      <w:r>
        <w:rPr>
          <w:rFonts w:hint="eastAsia" w:ascii="宋体" w:cs="宋体"/>
          <w:bCs/>
          <w:sz w:val="24"/>
          <w:szCs w:val="24"/>
        </w:rPr>
        <w:fldChar w:fldCharType="separate"/>
      </w:r>
      <w:r>
        <w:rPr>
          <w:rFonts w:hint="eastAsia" w:ascii="宋体"/>
          <w:sz w:val="24"/>
          <w:szCs w:val="32"/>
        </w:rPr>
        <w:t>第五部分磋商响应文件格式</w:t>
      </w:r>
      <w:r>
        <w:rPr>
          <w:sz w:val="24"/>
          <w:szCs w:val="32"/>
        </w:rPr>
        <w:tab/>
      </w:r>
      <w:r>
        <w:rPr>
          <w:sz w:val="24"/>
          <w:szCs w:val="32"/>
        </w:rPr>
        <w:fldChar w:fldCharType="begin"/>
      </w:r>
      <w:r>
        <w:rPr>
          <w:sz w:val="24"/>
          <w:szCs w:val="32"/>
        </w:rPr>
        <w:instrText xml:space="preserve"> PAGEREF _Toc2533 \h </w:instrText>
      </w:r>
      <w:r>
        <w:rPr>
          <w:sz w:val="24"/>
          <w:szCs w:val="32"/>
        </w:rPr>
        <w:fldChar w:fldCharType="separate"/>
      </w:r>
      <w:r>
        <w:rPr>
          <w:sz w:val="24"/>
          <w:szCs w:val="32"/>
        </w:rPr>
        <w:t>33</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_Toc28822 </w:instrText>
      </w:r>
      <w:r>
        <w:rPr>
          <w:rFonts w:hint="eastAsia" w:ascii="宋体" w:cs="宋体"/>
          <w:bCs/>
          <w:sz w:val="24"/>
          <w:szCs w:val="24"/>
        </w:rPr>
        <w:fldChar w:fldCharType="separate"/>
      </w:r>
      <w:r>
        <w:rPr>
          <w:rFonts w:hint="eastAsia"/>
          <w:sz w:val="24"/>
          <w:szCs w:val="32"/>
          <w:lang w:val="zh-CN"/>
        </w:rPr>
        <w:t>磋商响应文件目录</w:t>
      </w:r>
      <w:r>
        <w:rPr>
          <w:sz w:val="24"/>
          <w:szCs w:val="32"/>
        </w:rPr>
        <w:tab/>
      </w:r>
      <w:r>
        <w:rPr>
          <w:sz w:val="24"/>
          <w:szCs w:val="32"/>
        </w:rPr>
        <w:fldChar w:fldCharType="begin"/>
      </w:r>
      <w:r>
        <w:rPr>
          <w:sz w:val="24"/>
          <w:szCs w:val="32"/>
        </w:rPr>
        <w:instrText xml:space="preserve"> PAGEREF _Toc28822 \h </w:instrText>
      </w:r>
      <w:r>
        <w:rPr>
          <w:sz w:val="24"/>
          <w:szCs w:val="32"/>
        </w:rPr>
        <w:fldChar w:fldCharType="separate"/>
      </w:r>
      <w:r>
        <w:rPr>
          <w:sz w:val="24"/>
          <w:szCs w:val="32"/>
        </w:rPr>
        <w:t>35</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_Toc12167 </w:instrText>
      </w:r>
      <w:r>
        <w:rPr>
          <w:rFonts w:hint="eastAsia" w:ascii="宋体" w:cs="宋体"/>
          <w:bCs/>
          <w:sz w:val="24"/>
          <w:szCs w:val="24"/>
        </w:rPr>
        <w:fldChar w:fldCharType="separate"/>
      </w:r>
      <w:r>
        <w:rPr>
          <w:rFonts w:hint="eastAsia"/>
          <w:sz w:val="24"/>
          <w:szCs w:val="32"/>
          <w:lang w:val="zh-CN"/>
        </w:rPr>
        <w:t>格式1</w:t>
      </w:r>
      <w:r>
        <w:rPr>
          <w:rFonts w:hint="eastAsia"/>
          <w:sz w:val="24"/>
          <w:szCs w:val="32"/>
          <w:lang w:val="en-US" w:eastAsia="zh-CN"/>
        </w:rPr>
        <w:t>.</w:t>
      </w:r>
      <w:r>
        <w:rPr>
          <w:rFonts w:hint="eastAsia"/>
          <w:sz w:val="24"/>
          <w:szCs w:val="32"/>
          <w:lang w:val="zh-CN"/>
        </w:rPr>
        <w:t>磋商函</w:t>
      </w:r>
      <w:r>
        <w:rPr>
          <w:sz w:val="24"/>
          <w:szCs w:val="32"/>
        </w:rPr>
        <w:tab/>
      </w:r>
      <w:r>
        <w:rPr>
          <w:sz w:val="24"/>
          <w:szCs w:val="32"/>
        </w:rPr>
        <w:fldChar w:fldCharType="begin"/>
      </w:r>
      <w:r>
        <w:rPr>
          <w:sz w:val="24"/>
          <w:szCs w:val="32"/>
        </w:rPr>
        <w:instrText xml:space="preserve"> PAGEREF _Toc12167 \h </w:instrText>
      </w:r>
      <w:r>
        <w:rPr>
          <w:sz w:val="24"/>
          <w:szCs w:val="32"/>
        </w:rPr>
        <w:fldChar w:fldCharType="separate"/>
      </w:r>
      <w:r>
        <w:rPr>
          <w:sz w:val="24"/>
          <w:szCs w:val="32"/>
        </w:rPr>
        <w:t>36</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_Toc3989 </w:instrText>
      </w:r>
      <w:r>
        <w:rPr>
          <w:rFonts w:hint="eastAsia" w:ascii="宋体" w:cs="宋体"/>
          <w:bCs/>
          <w:sz w:val="24"/>
          <w:szCs w:val="24"/>
        </w:rPr>
        <w:fldChar w:fldCharType="separate"/>
      </w:r>
      <w:r>
        <w:rPr>
          <w:rFonts w:hint="eastAsia"/>
          <w:sz w:val="24"/>
          <w:szCs w:val="32"/>
          <w:lang w:val="zh-CN"/>
        </w:rPr>
        <w:t>格式2</w:t>
      </w:r>
      <w:r>
        <w:rPr>
          <w:rFonts w:hint="eastAsia"/>
          <w:sz w:val="24"/>
          <w:szCs w:val="32"/>
          <w:lang w:val="en-US" w:eastAsia="zh-CN"/>
        </w:rPr>
        <w:t>.</w:t>
      </w:r>
      <w:r>
        <w:rPr>
          <w:rFonts w:hint="eastAsia"/>
          <w:sz w:val="24"/>
          <w:szCs w:val="32"/>
          <w:lang w:val="zh-CN"/>
        </w:rPr>
        <w:t>法定代表人证明书</w:t>
      </w:r>
      <w:r>
        <w:rPr>
          <w:sz w:val="24"/>
          <w:szCs w:val="32"/>
        </w:rPr>
        <w:tab/>
      </w:r>
      <w:r>
        <w:rPr>
          <w:sz w:val="24"/>
          <w:szCs w:val="32"/>
        </w:rPr>
        <w:fldChar w:fldCharType="begin"/>
      </w:r>
      <w:r>
        <w:rPr>
          <w:sz w:val="24"/>
          <w:szCs w:val="32"/>
        </w:rPr>
        <w:instrText xml:space="preserve"> PAGEREF _Toc3989 \h </w:instrText>
      </w:r>
      <w:r>
        <w:rPr>
          <w:sz w:val="24"/>
          <w:szCs w:val="32"/>
        </w:rPr>
        <w:fldChar w:fldCharType="separate"/>
      </w:r>
      <w:r>
        <w:rPr>
          <w:sz w:val="24"/>
          <w:szCs w:val="32"/>
        </w:rPr>
        <w:t>37</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_Toc30454 </w:instrText>
      </w:r>
      <w:r>
        <w:rPr>
          <w:rFonts w:hint="eastAsia" w:ascii="宋体" w:cs="宋体"/>
          <w:bCs/>
          <w:sz w:val="24"/>
          <w:szCs w:val="24"/>
        </w:rPr>
        <w:fldChar w:fldCharType="separate"/>
      </w:r>
      <w:r>
        <w:rPr>
          <w:rFonts w:hint="eastAsia"/>
          <w:sz w:val="24"/>
          <w:szCs w:val="32"/>
          <w:lang w:val="zh-CN"/>
        </w:rPr>
        <w:t>格式3</w:t>
      </w:r>
      <w:r>
        <w:rPr>
          <w:rFonts w:hint="eastAsia"/>
          <w:sz w:val="24"/>
          <w:szCs w:val="32"/>
          <w:lang w:val="en-US" w:eastAsia="zh-CN"/>
        </w:rPr>
        <w:t>.</w:t>
      </w:r>
      <w:r>
        <w:rPr>
          <w:rFonts w:hint="eastAsia"/>
          <w:sz w:val="24"/>
          <w:szCs w:val="32"/>
          <w:lang w:val="zh-CN"/>
        </w:rPr>
        <w:t>法定代表人授权书</w:t>
      </w:r>
      <w:r>
        <w:rPr>
          <w:sz w:val="24"/>
          <w:szCs w:val="32"/>
        </w:rPr>
        <w:tab/>
      </w:r>
      <w:r>
        <w:rPr>
          <w:sz w:val="24"/>
          <w:szCs w:val="32"/>
        </w:rPr>
        <w:fldChar w:fldCharType="begin"/>
      </w:r>
      <w:r>
        <w:rPr>
          <w:sz w:val="24"/>
          <w:szCs w:val="32"/>
        </w:rPr>
        <w:instrText xml:space="preserve"> PAGEREF _Toc30454 \h </w:instrText>
      </w:r>
      <w:r>
        <w:rPr>
          <w:sz w:val="24"/>
          <w:szCs w:val="32"/>
        </w:rPr>
        <w:fldChar w:fldCharType="separate"/>
      </w:r>
      <w:r>
        <w:rPr>
          <w:sz w:val="24"/>
          <w:szCs w:val="32"/>
        </w:rPr>
        <w:t>38</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_Toc20387 </w:instrText>
      </w:r>
      <w:r>
        <w:rPr>
          <w:rFonts w:hint="eastAsia" w:ascii="宋体" w:cs="宋体"/>
          <w:bCs/>
          <w:sz w:val="24"/>
          <w:szCs w:val="24"/>
        </w:rPr>
        <w:fldChar w:fldCharType="separate"/>
      </w:r>
      <w:r>
        <w:rPr>
          <w:rFonts w:hint="eastAsia"/>
          <w:sz w:val="24"/>
          <w:szCs w:val="32"/>
          <w:lang w:val="zh-CN"/>
        </w:rPr>
        <w:t>格式4</w:t>
      </w:r>
      <w:r>
        <w:rPr>
          <w:rFonts w:hint="eastAsia"/>
          <w:sz w:val="24"/>
          <w:szCs w:val="32"/>
          <w:lang w:val="en-US" w:eastAsia="zh-CN"/>
        </w:rPr>
        <w:t>.</w:t>
      </w:r>
      <w:r>
        <w:rPr>
          <w:rFonts w:hint="eastAsia"/>
          <w:sz w:val="24"/>
          <w:szCs w:val="32"/>
          <w:lang w:val="zh-CN"/>
        </w:rPr>
        <w:t>供应商承诺书</w:t>
      </w:r>
      <w:r>
        <w:rPr>
          <w:sz w:val="24"/>
          <w:szCs w:val="32"/>
        </w:rPr>
        <w:tab/>
      </w:r>
      <w:r>
        <w:rPr>
          <w:sz w:val="24"/>
          <w:szCs w:val="32"/>
        </w:rPr>
        <w:fldChar w:fldCharType="begin"/>
      </w:r>
      <w:r>
        <w:rPr>
          <w:sz w:val="24"/>
          <w:szCs w:val="32"/>
        </w:rPr>
        <w:instrText xml:space="preserve"> PAGEREF _Toc20387 \h </w:instrText>
      </w:r>
      <w:r>
        <w:rPr>
          <w:sz w:val="24"/>
          <w:szCs w:val="32"/>
        </w:rPr>
        <w:fldChar w:fldCharType="separate"/>
      </w:r>
      <w:r>
        <w:rPr>
          <w:sz w:val="24"/>
          <w:szCs w:val="32"/>
        </w:rPr>
        <w:t>39</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_Toc26845 </w:instrText>
      </w:r>
      <w:r>
        <w:rPr>
          <w:rFonts w:hint="eastAsia" w:ascii="宋体" w:cs="宋体"/>
          <w:bCs/>
          <w:sz w:val="24"/>
          <w:szCs w:val="24"/>
        </w:rPr>
        <w:fldChar w:fldCharType="separate"/>
      </w:r>
      <w:r>
        <w:rPr>
          <w:rFonts w:hint="eastAsia"/>
          <w:sz w:val="24"/>
          <w:szCs w:val="32"/>
          <w:lang w:val="zh-CN"/>
        </w:rPr>
        <w:t>格式5</w:t>
      </w:r>
      <w:r>
        <w:rPr>
          <w:rFonts w:hint="eastAsia"/>
          <w:sz w:val="24"/>
          <w:szCs w:val="32"/>
          <w:lang w:val="en-US" w:eastAsia="zh-CN"/>
        </w:rPr>
        <w:t>.</w:t>
      </w:r>
      <w:r>
        <w:rPr>
          <w:rFonts w:hint="eastAsia"/>
          <w:sz w:val="24"/>
          <w:szCs w:val="32"/>
          <w:lang w:val="zh-CN"/>
        </w:rPr>
        <w:t>供应商诚信承诺书</w:t>
      </w:r>
      <w:r>
        <w:rPr>
          <w:sz w:val="24"/>
          <w:szCs w:val="32"/>
        </w:rPr>
        <w:tab/>
      </w:r>
      <w:r>
        <w:rPr>
          <w:sz w:val="24"/>
          <w:szCs w:val="32"/>
        </w:rPr>
        <w:fldChar w:fldCharType="begin"/>
      </w:r>
      <w:r>
        <w:rPr>
          <w:sz w:val="24"/>
          <w:szCs w:val="32"/>
        </w:rPr>
        <w:instrText xml:space="preserve"> PAGEREF _Toc26845 \h </w:instrText>
      </w:r>
      <w:r>
        <w:rPr>
          <w:sz w:val="24"/>
          <w:szCs w:val="32"/>
        </w:rPr>
        <w:fldChar w:fldCharType="separate"/>
      </w:r>
      <w:r>
        <w:rPr>
          <w:sz w:val="24"/>
          <w:szCs w:val="32"/>
        </w:rPr>
        <w:t>40</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_Toc1120 </w:instrText>
      </w:r>
      <w:r>
        <w:rPr>
          <w:rFonts w:hint="eastAsia" w:ascii="宋体" w:cs="宋体"/>
          <w:bCs/>
          <w:sz w:val="24"/>
          <w:szCs w:val="24"/>
        </w:rPr>
        <w:fldChar w:fldCharType="separate"/>
      </w:r>
      <w:r>
        <w:rPr>
          <w:rFonts w:hint="eastAsia"/>
          <w:sz w:val="24"/>
          <w:szCs w:val="32"/>
          <w:lang w:val="zh-CN"/>
        </w:rPr>
        <w:t>格式6</w:t>
      </w:r>
      <w:r>
        <w:rPr>
          <w:rFonts w:hint="eastAsia"/>
          <w:sz w:val="24"/>
          <w:szCs w:val="32"/>
          <w:lang w:val="en-US" w:eastAsia="zh-CN"/>
        </w:rPr>
        <w:t>.</w:t>
      </w:r>
      <w:r>
        <w:rPr>
          <w:rFonts w:hint="eastAsia"/>
          <w:sz w:val="24"/>
          <w:szCs w:val="32"/>
          <w:lang w:val="zh-CN"/>
        </w:rPr>
        <w:t>资格证明材料</w:t>
      </w:r>
      <w:r>
        <w:rPr>
          <w:sz w:val="24"/>
          <w:szCs w:val="32"/>
        </w:rPr>
        <w:tab/>
      </w:r>
      <w:r>
        <w:rPr>
          <w:sz w:val="24"/>
          <w:szCs w:val="32"/>
        </w:rPr>
        <w:fldChar w:fldCharType="begin"/>
      </w:r>
      <w:r>
        <w:rPr>
          <w:sz w:val="24"/>
          <w:szCs w:val="32"/>
        </w:rPr>
        <w:instrText xml:space="preserve"> PAGEREF _Toc1120 \h </w:instrText>
      </w:r>
      <w:r>
        <w:rPr>
          <w:sz w:val="24"/>
          <w:szCs w:val="32"/>
        </w:rPr>
        <w:fldChar w:fldCharType="separate"/>
      </w:r>
      <w:r>
        <w:rPr>
          <w:sz w:val="24"/>
          <w:szCs w:val="32"/>
        </w:rPr>
        <w:t>41</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_Toc18802 </w:instrText>
      </w:r>
      <w:r>
        <w:rPr>
          <w:rFonts w:hint="eastAsia" w:ascii="宋体" w:cs="宋体"/>
          <w:bCs/>
          <w:sz w:val="24"/>
          <w:szCs w:val="24"/>
        </w:rPr>
        <w:fldChar w:fldCharType="separate"/>
      </w:r>
      <w:r>
        <w:rPr>
          <w:rFonts w:hint="eastAsia"/>
          <w:sz w:val="24"/>
          <w:szCs w:val="32"/>
          <w:lang w:val="zh-CN"/>
        </w:rPr>
        <w:t>格式7</w:t>
      </w:r>
      <w:r>
        <w:rPr>
          <w:rFonts w:hint="eastAsia"/>
          <w:sz w:val="24"/>
          <w:szCs w:val="32"/>
          <w:lang w:val="en-US" w:eastAsia="zh-CN"/>
        </w:rPr>
        <w:t>.</w:t>
      </w:r>
      <w:r>
        <w:rPr>
          <w:rFonts w:hint="eastAsia"/>
          <w:sz w:val="24"/>
          <w:szCs w:val="32"/>
          <w:lang w:val="zh-CN"/>
        </w:rPr>
        <w:t>财务状况、缴纳税收和社会保障资金证明</w:t>
      </w:r>
      <w:r>
        <w:rPr>
          <w:sz w:val="24"/>
          <w:szCs w:val="32"/>
        </w:rPr>
        <w:tab/>
      </w:r>
      <w:r>
        <w:rPr>
          <w:sz w:val="24"/>
          <w:szCs w:val="32"/>
        </w:rPr>
        <w:fldChar w:fldCharType="begin"/>
      </w:r>
      <w:r>
        <w:rPr>
          <w:sz w:val="24"/>
          <w:szCs w:val="32"/>
        </w:rPr>
        <w:instrText xml:space="preserve"> PAGEREF _Toc18802 \h </w:instrText>
      </w:r>
      <w:r>
        <w:rPr>
          <w:sz w:val="24"/>
          <w:szCs w:val="32"/>
        </w:rPr>
        <w:fldChar w:fldCharType="separate"/>
      </w:r>
      <w:r>
        <w:rPr>
          <w:sz w:val="24"/>
          <w:szCs w:val="32"/>
        </w:rPr>
        <w:t>42</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_Toc3034 </w:instrText>
      </w:r>
      <w:r>
        <w:rPr>
          <w:rFonts w:hint="eastAsia" w:ascii="宋体" w:cs="宋体"/>
          <w:bCs/>
          <w:sz w:val="24"/>
          <w:szCs w:val="24"/>
        </w:rPr>
        <w:fldChar w:fldCharType="separate"/>
      </w:r>
      <w:r>
        <w:rPr>
          <w:rFonts w:hint="eastAsia"/>
          <w:sz w:val="24"/>
          <w:szCs w:val="32"/>
          <w:lang w:val="zh-CN"/>
        </w:rPr>
        <w:t>格式8</w:t>
      </w:r>
      <w:r>
        <w:rPr>
          <w:rFonts w:hint="eastAsia"/>
          <w:sz w:val="24"/>
          <w:szCs w:val="32"/>
          <w:lang w:val="en-US" w:eastAsia="zh-CN"/>
        </w:rPr>
        <w:t>.</w:t>
      </w:r>
      <w:r>
        <w:rPr>
          <w:rFonts w:hint="eastAsia"/>
          <w:sz w:val="24"/>
          <w:szCs w:val="32"/>
          <w:lang w:val="zh-CN"/>
        </w:rPr>
        <w:t>具备履行合同所必须的设备和专业技术能力证明</w:t>
      </w:r>
      <w:r>
        <w:rPr>
          <w:sz w:val="24"/>
          <w:szCs w:val="32"/>
        </w:rPr>
        <w:tab/>
      </w:r>
      <w:r>
        <w:rPr>
          <w:sz w:val="24"/>
          <w:szCs w:val="32"/>
        </w:rPr>
        <w:fldChar w:fldCharType="begin"/>
      </w:r>
      <w:r>
        <w:rPr>
          <w:sz w:val="24"/>
          <w:szCs w:val="32"/>
        </w:rPr>
        <w:instrText xml:space="preserve"> PAGEREF _Toc3034 \h </w:instrText>
      </w:r>
      <w:r>
        <w:rPr>
          <w:sz w:val="24"/>
          <w:szCs w:val="32"/>
        </w:rPr>
        <w:fldChar w:fldCharType="separate"/>
      </w:r>
      <w:r>
        <w:rPr>
          <w:sz w:val="24"/>
          <w:szCs w:val="32"/>
        </w:rPr>
        <w:t>43</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_Toc18041 </w:instrText>
      </w:r>
      <w:r>
        <w:rPr>
          <w:rFonts w:hint="eastAsia" w:ascii="宋体" w:cs="宋体"/>
          <w:bCs/>
          <w:sz w:val="24"/>
          <w:szCs w:val="24"/>
        </w:rPr>
        <w:fldChar w:fldCharType="separate"/>
      </w:r>
      <w:r>
        <w:rPr>
          <w:rFonts w:hint="eastAsia"/>
          <w:sz w:val="24"/>
          <w:szCs w:val="32"/>
          <w:lang w:val="zh-CN"/>
        </w:rPr>
        <w:t>格式9</w:t>
      </w:r>
      <w:r>
        <w:rPr>
          <w:rFonts w:hint="eastAsia"/>
          <w:sz w:val="24"/>
          <w:szCs w:val="32"/>
          <w:lang w:val="en-US" w:eastAsia="zh-CN"/>
        </w:rPr>
        <w:t>.</w:t>
      </w:r>
      <w:r>
        <w:rPr>
          <w:rFonts w:hint="eastAsia"/>
          <w:sz w:val="24"/>
          <w:szCs w:val="32"/>
          <w:lang w:val="zh-CN"/>
        </w:rPr>
        <w:t>无重大违法记录声明</w:t>
      </w:r>
      <w:r>
        <w:rPr>
          <w:sz w:val="24"/>
          <w:szCs w:val="32"/>
        </w:rPr>
        <w:tab/>
      </w:r>
      <w:r>
        <w:rPr>
          <w:sz w:val="24"/>
          <w:szCs w:val="32"/>
        </w:rPr>
        <w:fldChar w:fldCharType="begin"/>
      </w:r>
      <w:r>
        <w:rPr>
          <w:sz w:val="24"/>
          <w:szCs w:val="32"/>
        </w:rPr>
        <w:instrText xml:space="preserve"> PAGEREF _Toc18041 \h </w:instrText>
      </w:r>
      <w:r>
        <w:rPr>
          <w:sz w:val="24"/>
          <w:szCs w:val="32"/>
        </w:rPr>
        <w:fldChar w:fldCharType="separate"/>
      </w:r>
      <w:r>
        <w:rPr>
          <w:sz w:val="24"/>
          <w:szCs w:val="32"/>
        </w:rPr>
        <w:t>44</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_Toc11529 </w:instrText>
      </w:r>
      <w:r>
        <w:rPr>
          <w:rFonts w:hint="eastAsia" w:ascii="宋体" w:cs="宋体"/>
          <w:bCs/>
          <w:sz w:val="24"/>
          <w:szCs w:val="24"/>
        </w:rPr>
        <w:fldChar w:fldCharType="separate"/>
      </w:r>
      <w:r>
        <w:rPr>
          <w:rFonts w:hint="eastAsia"/>
          <w:sz w:val="24"/>
          <w:szCs w:val="32"/>
          <w:lang w:val="zh-CN"/>
        </w:rPr>
        <w:t>格式10</w:t>
      </w:r>
      <w:r>
        <w:rPr>
          <w:rFonts w:hint="eastAsia"/>
          <w:sz w:val="24"/>
          <w:szCs w:val="32"/>
          <w:lang w:val="en-US" w:eastAsia="zh-CN"/>
        </w:rPr>
        <w:t>.</w:t>
      </w:r>
      <w:r>
        <w:rPr>
          <w:rFonts w:hint="eastAsia"/>
          <w:sz w:val="24"/>
          <w:szCs w:val="32"/>
          <w:lang w:val="zh-CN"/>
        </w:rPr>
        <w:t>评分对照表</w:t>
      </w:r>
      <w:r>
        <w:rPr>
          <w:sz w:val="24"/>
          <w:szCs w:val="32"/>
        </w:rPr>
        <w:tab/>
      </w:r>
      <w:r>
        <w:rPr>
          <w:sz w:val="24"/>
          <w:szCs w:val="32"/>
        </w:rPr>
        <w:fldChar w:fldCharType="begin"/>
      </w:r>
      <w:r>
        <w:rPr>
          <w:sz w:val="24"/>
          <w:szCs w:val="32"/>
        </w:rPr>
        <w:instrText xml:space="preserve"> PAGEREF _Toc11529 \h </w:instrText>
      </w:r>
      <w:r>
        <w:rPr>
          <w:sz w:val="24"/>
          <w:szCs w:val="32"/>
        </w:rPr>
        <w:fldChar w:fldCharType="separate"/>
      </w:r>
      <w:r>
        <w:rPr>
          <w:sz w:val="24"/>
          <w:szCs w:val="32"/>
        </w:rPr>
        <w:t>45</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_Toc8770 </w:instrText>
      </w:r>
      <w:r>
        <w:rPr>
          <w:rFonts w:hint="eastAsia" w:ascii="宋体" w:cs="宋体"/>
          <w:bCs/>
          <w:sz w:val="24"/>
          <w:szCs w:val="24"/>
        </w:rPr>
        <w:fldChar w:fldCharType="separate"/>
      </w:r>
      <w:r>
        <w:rPr>
          <w:rFonts w:hint="eastAsia"/>
          <w:sz w:val="24"/>
          <w:szCs w:val="32"/>
          <w:lang w:val="zh-CN"/>
        </w:rPr>
        <w:t>格式11</w:t>
      </w:r>
      <w:r>
        <w:rPr>
          <w:rFonts w:hint="eastAsia"/>
          <w:sz w:val="24"/>
          <w:szCs w:val="32"/>
          <w:lang w:val="en-US" w:eastAsia="zh-CN"/>
        </w:rPr>
        <w:t>.</w:t>
      </w:r>
      <w:r>
        <w:rPr>
          <w:rFonts w:hint="eastAsia"/>
          <w:sz w:val="24"/>
          <w:szCs w:val="40"/>
        </w:rPr>
        <w:t>竞争性磋商首次报价表</w:t>
      </w:r>
      <w:r>
        <w:rPr>
          <w:sz w:val="24"/>
          <w:szCs w:val="32"/>
        </w:rPr>
        <w:tab/>
      </w:r>
      <w:r>
        <w:rPr>
          <w:sz w:val="24"/>
          <w:szCs w:val="32"/>
        </w:rPr>
        <w:fldChar w:fldCharType="begin"/>
      </w:r>
      <w:r>
        <w:rPr>
          <w:sz w:val="24"/>
          <w:szCs w:val="32"/>
        </w:rPr>
        <w:instrText xml:space="preserve"> PAGEREF _Toc8770 \h </w:instrText>
      </w:r>
      <w:r>
        <w:rPr>
          <w:sz w:val="24"/>
          <w:szCs w:val="32"/>
        </w:rPr>
        <w:fldChar w:fldCharType="separate"/>
      </w:r>
      <w:r>
        <w:rPr>
          <w:sz w:val="24"/>
          <w:szCs w:val="32"/>
        </w:rPr>
        <w:t>46</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_Toc17229 </w:instrText>
      </w:r>
      <w:r>
        <w:rPr>
          <w:rFonts w:hint="eastAsia" w:ascii="宋体" w:cs="宋体"/>
          <w:bCs/>
          <w:sz w:val="24"/>
          <w:szCs w:val="24"/>
        </w:rPr>
        <w:fldChar w:fldCharType="separate"/>
      </w:r>
      <w:r>
        <w:rPr>
          <w:rFonts w:hint="eastAsia"/>
          <w:sz w:val="24"/>
          <w:szCs w:val="32"/>
          <w:lang w:val="zh-CN"/>
        </w:rPr>
        <w:t>格式12</w:t>
      </w:r>
      <w:r>
        <w:rPr>
          <w:rFonts w:hint="eastAsia"/>
          <w:sz w:val="24"/>
          <w:szCs w:val="32"/>
          <w:lang w:val="en-US" w:eastAsia="zh-CN"/>
        </w:rPr>
        <w:t>.</w:t>
      </w:r>
      <w:r>
        <w:rPr>
          <w:rFonts w:hint="eastAsia"/>
          <w:sz w:val="24"/>
          <w:szCs w:val="32"/>
          <w:lang w:val="zh-CN"/>
        </w:rPr>
        <w:t>分项报价表</w:t>
      </w:r>
      <w:r>
        <w:rPr>
          <w:sz w:val="24"/>
          <w:szCs w:val="32"/>
        </w:rPr>
        <w:tab/>
      </w:r>
      <w:r>
        <w:rPr>
          <w:sz w:val="24"/>
          <w:szCs w:val="32"/>
        </w:rPr>
        <w:fldChar w:fldCharType="begin"/>
      </w:r>
      <w:r>
        <w:rPr>
          <w:sz w:val="24"/>
          <w:szCs w:val="32"/>
        </w:rPr>
        <w:instrText xml:space="preserve"> PAGEREF _Toc17229 \h </w:instrText>
      </w:r>
      <w:r>
        <w:rPr>
          <w:sz w:val="24"/>
          <w:szCs w:val="32"/>
        </w:rPr>
        <w:fldChar w:fldCharType="separate"/>
      </w:r>
      <w:r>
        <w:rPr>
          <w:sz w:val="24"/>
          <w:szCs w:val="32"/>
        </w:rPr>
        <w:t>47</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_Toc11189 </w:instrText>
      </w:r>
      <w:r>
        <w:rPr>
          <w:rFonts w:hint="eastAsia" w:ascii="宋体" w:cs="宋体"/>
          <w:bCs/>
          <w:sz w:val="24"/>
          <w:szCs w:val="24"/>
        </w:rPr>
        <w:fldChar w:fldCharType="separate"/>
      </w:r>
      <w:r>
        <w:rPr>
          <w:rFonts w:hint="eastAsia"/>
          <w:sz w:val="24"/>
          <w:szCs w:val="32"/>
          <w:lang w:val="zh-CN"/>
        </w:rPr>
        <w:t>格式13</w:t>
      </w:r>
      <w:r>
        <w:rPr>
          <w:rFonts w:hint="eastAsia"/>
          <w:sz w:val="24"/>
          <w:szCs w:val="32"/>
          <w:lang w:val="en-US" w:eastAsia="zh-CN"/>
        </w:rPr>
        <w:t>.</w:t>
      </w:r>
      <w:r>
        <w:rPr>
          <w:rFonts w:hint="eastAsia"/>
          <w:sz w:val="24"/>
          <w:szCs w:val="32"/>
          <w:lang w:val="zh-CN"/>
        </w:rPr>
        <w:t>技术规格响应表</w:t>
      </w:r>
      <w:r>
        <w:rPr>
          <w:sz w:val="24"/>
          <w:szCs w:val="32"/>
        </w:rPr>
        <w:tab/>
      </w:r>
      <w:r>
        <w:rPr>
          <w:sz w:val="24"/>
          <w:szCs w:val="32"/>
        </w:rPr>
        <w:fldChar w:fldCharType="begin"/>
      </w:r>
      <w:r>
        <w:rPr>
          <w:sz w:val="24"/>
          <w:szCs w:val="32"/>
        </w:rPr>
        <w:instrText xml:space="preserve"> PAGEREF _Toc11189 \h </w:instrText>
      </w:r>
      <w:r>
        <w:rPr>
          <w:sz w:val="24"/>
          <w:szCs w:val="32"/>
        </w:rPr>
        <w:fldChar w:fldCharType="separate"/>
      </w:r>
      <w:r>
        <w:rPr>
          <w:sz w:val="24"/>
          <w:szCs w:val="32"/>
        </w:rPr>
        <w:t>48</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_Toc26322 </w:instrText>
      </w:r>
      <w:r>
        <w:rPr>
          <w:rFonts w:hint="eastAsia" w:ascii="宋体" w:cs="宋体"/>
          <w:bCs/>
          <w:sz w:val="24"/>
          <w:szCs w:val="24"/>
        </w:rPr>
        <w:fldChar w:fldCharType="separate"/>
      </w:r>
      <w:r>
        <w:rPr>
          <w:rFonts w:hint="eastAsia"/>
          <w:sz w:val="24"/>
          <w:szCs w:val="32"/>
          <w:lang w:val="zh-CN"/>
        </w:rPr>
        <w:t>格式14</w:t>
      </w:r>
      <w:r>
        <w:rPr>
          <w:rFonts w:hint="eastAsia"/>
          <w:sz w:val="24"/>
          <w:szCs w:val="32"/>
          <w:lang w:val="en-US" w:eastAsia="zh-CN"/>
        </w:rPr>
        <w:t>.</w:t>
      </w:r>
      <w:r>
        <w:rPr>
          <w:rFonts w:hint="eastAsia"/>
          <w:sz w:val="24"/>
          <w:szCs w:val="32"/>
          <w:lang w:val="zh-CN"/>
        </w:rPr>
        <w:t>磋商产品相关资料</w:t>
      </w:r>
      <w:r>
        <w:rPr>
          <w:sz w:val="24"/>
          <w:szCs w:val="32"/>
        </w:rPr>
        <w:tab/>
      </w:r>
      <w:r>
        <w:rPr>
          <w:sz w:val="24"/>
          <w:szCs w:val="32"/>
        </w:rPr>
        <w:fldChar w:fldCharType="begin"/>
      </w:r>
      <w:r>
        <w:rPr>
          <w:sz w:val="24"/>
          <w:szCs w:val="32"/>
        </w:rPr>
        <w:instrText xml:space="preserve"> PAGEREF _Toc26322 \h </w:instrText>
      </w:r>
      <w:r>
        <w:rPr>
          <w:sz w:val="24"/>
          <w:szCs w:val="32"/>
        </w:rPr>
        <w:fldChar w:fldCharType="separate"/>
      </w:r>
      <w:r>
        <w:rPr>
          <w:sz w:val="24"/>
          <w:szCs w:val="32"/>
        </w:rPr>
        <w:t>49</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_Toc5037 </w:instrText>
      </w:r>
      <w:r>
        <w:rPr>
          <w:rFonts w:hint="eastAsia" w:ascii="宋体" w:cs="宋体"/>
          <w:bCs/>
          <w:sz w:val="24"/>
          <w:szCs w:val="24"/>
        </w:rPr>
        <w:fldChar w:fldCharType="separate"/>
      </w:r>
      <w:r>
        <w:rPr>
          <w:rFonts w:hint="eastAsia"/>
          <w:sz w:val="24"/>
          <w:szCs w:val="32"/>
          <w:lang w:val="zh-CN"/>
        </w:rPr>
        <w:t>格式15</w:t>
      </w:r>
      <w:r>
        <w:rPr>
          <w:rFonts w:hint="eastAsia"/>
          <w:sz w:val="24"/>
          <w:szCs w:val="32"/>
          <w:lang w:val="en-US" w:eastAsia="zh-CN"/>
        </w:rPr>
        <w:t>.</w:t>
      </w:r>
      <w:r>
        <w:rPr>
          <w:rFonts w:hint="eastAsia"/>
          <w:sz w:val="24"/>
          <w:szCs w:val="32"/>
          <w:lang w:val="zh-CN"/>
        </w:rPr>
        <w:t>供应商的类似业绩证明材料</w:t>
      </w:r>
      <w:r>
        <w:rPr>
          <w:sz w:val="24"/>
          <w:szCs w:val="32"/>
        </w:rPr>
        <w:tab/>
      </w:r>
      <w:r>
        <w:rPr>
          <w:sz w:val="24"/>
          <w:szCs w:val="32"/>
        </w:rPr>
        <w:fldChar w:fldCharType="begin"/>
      </w:r>
      <w:r>
        <w:rPr>
          <w:sz w:val="24"/>
          <w:szCs w:val="32"/>
        </w:rPr>
        <w:instrText xml:space="preserve"> PAGEREF _Toc5037 \h </w:instrText>
      </w:r>
      <w:r>
        <w:rPr>
          <w:sz w:val="24"/>
          <w:szCs w:val="32"/>
        </w:rPr>
        <w:fldChar w:fldCharType="separate"/>
      </w:r>
      <w:r>
        <w:rPr>
          <w:sz w:val="24"/>
          <w:szCs w:val="32"/>
        </w:rPr>
        <w:t>50</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_Toc250 </w:instrText>
      </w:r>
      <w:r>
        <w:rPr>
          <w:rFonts w:hint="eastAsia" w:ascii="宋体" w:cs="宋体"/>
          <w:bCs/>
          <w:sz w:val="24"/>
          <w:szCs w:val="24"/>
        </w:rPr>
        <w:fldChar w:fldCharType="separate"/>
      </w:r>
      <w:r>
        <w:rPr>
          <w:rFonts w:hint="eastAsia" w:ascii="宋体"/>
          <w:bCs w:val="0"/>
          <w:kern w:val="2"/>
          <w:sz w:val="24"/>
          <w:szCs w:val="22"/>
          <w:lang w:val="zh-CN"/>
        </w:rPr>
        <w:t>格式16</w:t>
      </w:r>
      <w:r>
        <w:rPr>
          <w:rFonts w:hint="eastAsia" w:ascii="宋体"/>
          <w:bCs w:val="0"/>
          <w:kern w:val="2"/>
          <w:sz w:val="24"/>
          <w:szCs w:val="22"/>
          <w:lang w:val="en-US" w:eastAsia="zh-CN"/>
        </w:rPr>
        <w:t>.</w:t>
      </w:r>
      <w:r>
        <w:rPr>
          <w:rFonts w:hint="eastAsia" w:ascii="宋体"/>
          <w:bCs w:val="0"/>
          <w:kern w:val="2"/>
          <w:sz w:val="24"/>
          <w:szCs w:val="22"/>
          <w:lang w:val="zh-CN"/>
        </w:rPr>
        <w:t>享受政府采购政策优惠的证明资料</w:t>
      </w:r>
      <w:r>
        <w:rPr>
          <w:sz w:val="24"/>
          <w:szCs w:val="32"/>
        </w:rPr>
        <w:tab/>
      </w:r>
      <w:r>
        <w:rPr>
          <w:sz w:val="24"/>
          <w:szCs w:val="32"/>
        </w:rPr>
        <w:fldChar w:fldCharType="begin"/>
      </w:r>
      <w:r>
        <w:rPr>
          <w:sz w:val="24"/>
          <w:szCs w:val="32"/>
        </w:rPr>
        <w:instrText xml:space="preserve"> PAGEREF _Toc250 \h </w:instrText>
      </w:r>
      <w:r>
        <w:rPr>
          <w:sz w:val="24"/>
          <w:szCs w:val="32"/>
        </w:rPr>
        <w:fldChar w:fldCharType="separate"/>
      </w:r>
      <w:r>
        <w:rPr>
          <w:sz w:val="24"/>
          <w:szCs w:val="32"/>
        </w:rPr>
        <w:t>51</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_Toc29225 </w:instrText>
      </w:r>
      <w:r>
        <w:rPr>
          <w:rFonts w:hint="eastAsia" w:ascii="宋体" w:cs="宋体"/>
          <w:bCs/>
          <w:sz w:val="24"/>
          <w:szCs w:val="24"/>
        </w:rPr>
        <w:fldChar w:fldCharType="separate"/>
      </w:r>
      <w:r>
        <w:rPr>
          <w:rFonts w:hint="eastAsia"/>
          <w:sz w:val="24"/>
          <w:szCs w:val="32"/>
          <w:lang w:val="zh-CN"/>
        </w:rPr>
        <w:t>格式17</w:t>
      </w:r>
      <w:r>
        <w:rPr>
          <w:rFonts w:hint="eastAsia"/>
          <w:sz w:val="24"/>
          <w:szCs w:val="32"/>
          <w:lang w:val="en-US" w:eastAsia="zh-CN"/>
        </w:rPr>
        <w:t>.</w:t>
      </w:r>
      <w:r>
        <w:rPr>
          <w:rFonts w:hint="eastAsia"/>
          <w:sz w:val="24"/>
          <w:szCs w:val="32"/>
          <w:lang w:val="zh-CN"/>
        </w:rPr>
        <w:t>供应商认为在其他方面有必要说明的事项</w:t>
      </w:r>
      <w:r>
        <w:rPr>
          <w:sz w:val="24"/>
          <w:szCs w:val="32"/>
        </w:rPr>
        <w:tab/>
      </w:r>
      <w:r>
        <w:rPr>
          <w:sz w:val="24"/>
          <w:szCs w:val="32"/>
        </w:rPr>
        <w:fldChar w:fldCharType="begin"/>
      </w:r>
      <w:r>
        <w:rPr>
          <w:sz w:val="24"/>
          <w:szCs w:val="32"/>
        </w:rPr>
        <w:instrText xml:space="preserve"> PAGEREF _Toc29225 \h </w:instrText>
      </w:r>
      <w:r>
        <w:rPr>
          <w:sz w:val="24"/>
          <w:szCs w:val="32"/>
        </w:rPr>
        <w:fldChar w:fldCharType="separate"/>
      </w:r>
      <w:r>
        <w:rPr>
          <w:sz w:val="24"/>
          <w:szCs w:val="32"/>
        </w:rPr>
        <w:t>55</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_Toc30021 </w:instrText>
      </w:r>
      <w:r>
        <w:rPr>
          <w:rFonts w:hint="eastAsia" w:ascii="宋体" w:cs="宋体"/>
          <w:bCs/>
          <w:sz w:val="24"/>
          <w:szCs w:val="24"/>
        </w:rPr>
        <w:fldChar w:fldCharType="separate"/>
      </w:r>
      <w:r>
        <w:rPr>
          <w:rFonts w:hint="eastAsia"/>
          <w:sz w:val="24"/>
          <w:szCs w:val="32"/>
          <w:lang w:val="zh-CN"/>
        </w:rPr>
        <w:t>格式18</w:t>
      </w:r>
      <w:r>
        <w:rPr>
          <w:rFonts w:hint="eastAsia"/>
          <w:sz w:val="24"/>
          <w:szCs w:val="32"/>
          <w:lang w:val="en-US" w:eastAsia="zh-CN"/>
        </w:rPr>
        <w:t>.</w:t>
      </w:r>
      <w:r>
        <w:rPr>
          <w:rFonts w:hint="eastAsia"/>
          <w:sz w:val="24"/>
          <w:szCs w:val="32"/>
          <w:lang w:val="zh-CN"/>
        </w:rPr>
        <w:t>磋商最终报价表（单独提交）</w:t>
      </w:r>
      <w:r>
        <w:rPr>
          <w:sz w:val="24"/>
          <w:szCs w:val="32"/>
        </w:rPr>
        <w:tab/>
      </w:r>
      <w:r>
        <w:rPr>
          <w:sz w:val="24"/>
          <w:szCs w:val="32"/>
        </w:rPr>
        <w:fldChar w:fldCharType="begin"/>
      </w:r>
      <w:r>
        <w:rPr>
          <w:sz w:val="24"/>
          <w:szCs w:val="32"/>
        </w:rPr>
        <w:instrText xml:space="preserve"> PAGEREF _Toc30021 \h </w:instrText>
      </w:r>
      <w:r>
        <w:rPr>
          <w:sz w:val="24"/>
          <w:szCs w:val="32"/>
        </w:rPr>
        <w:fldChar w:fldCharType="separate"/>
      </w:r>
      <w:r>
        <w:rPr>
          <w:sz w:val="24"/>
          <w:szCs w:val="32"/>
        </w:rPr>
        <w:t>56</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_Toc8744 </w:instrText>
      </w:r>
      <w:r>
        <w:rPr>
          <w:rFonts w:hint="eastAsia" w:ascii="宋体" w:cs="宋体"/>
          <w:bCs/>
          <w:sz w:val="24"/>
          <w:szCs w:val="24"/>
        </w:rPr>
        <w:fldChar w:fldCharType="separate"/>
      </w:r>
      <w:r>
        <w:rPr>
          <w:rFonts w:hint="eastAsia" w:ascii="宋体"/>
          <w:sz w:val="24"/>
          <w:szCs w:val="32"/>
        </w:rPr>
        <w:t>第六部分 采购项目要求及技术参数</w:t>
      </w:r>
      <w:r>
        <w:rPr>
          <w:sz w:val="24"/>
          <w:szCs w:val="32"/>
        </w:rPr>
        <w:tab/>
      </w:r>
      <w:r>
        <w:rPr>
          <w:sz w:val="24"/>
          <w:szCs w:val="32"/>
        </w:rPr>
        <w:fldChar w:fldCharType="begin"/>
      </w:r>
      <w:r>
        <w:rPr>
          <w:sz w:val="24"/>
          <w:szCs w:val="32"/>
        </w:rPr>
        <w:instrText xml:space="preserve"> PAGEREF _Toc8744 \h </w:instrText>
      </w:r>
      <w:r>
        <w:rPr>
          <w:sz w:val="24"/>
          <w:szCs w:val="32"/>
        </w:rPr>
        <w:fldChar w:fldCharType="separate"/>
      </w:r>
      <w:r>
        <w:rPr>
          <w:sz w:val="24"/>
          <w:szCs w:val="32"/>
        </w:rPr>
        <w:t>57</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rPr>
          <w:sz w:val="24"/>
          <w:szCs w:val="32"/>
        </w:rPr>
      </w:pPr>
      <w:r>
        <w:rPr>
          <w:rFonts w:hint="eastAsia" w:ascii="宋体" w:cs="宋体"/>
          <w:bCs/>
          <w:color w:val="000000"/>
          <w:sz w:val="24"/>
          <w:szCs w:val="24"/>
        </w:rPr>
        <w:fldChar w:fldCharType="begin"/>
      </w:r>
      <w:r>
        <w:rPr>
          <w:rFonts w:hint="eastAsia" w:ascii="宋体" w:cs="宋体"/>
          <w:bCs/>
          <w:sz w:val="24"/>
          <w:szCs w:val="24"/>
        </w:rPr>
        <w:instrText xml:space="preserve"> HYPERLINK \l _Toc2637 </w:instrText>
      </w:r>
      <w:r>
        <w:rPr>
          <w:rFonts w:hint="eastAsia" w:ascii="宋体" w:cs="宋体"/>
          <w:bCs/>
          <w:sz w:val="24"/>
          <w:szCs w:val="24"/>
        </w:rPr>
        <w:fldChar w:fldCharType="separate"/>
      </w:r>
      <w:r>
        <w:rPr>
          <w:rFonts w:hint="eastAsia"/>
          <w:bCs/>
          <w:kern w:val="0"/>
          <w:sz w:val="24"/>
          <w:szCs w:val="40"/>
        </w:rPr>
        <w:t>一、磋商要求</w:t>
      </w:r>
      <w:r>
        <w:rPr>
          <w:sz w:val="24"/>
          <w:szCs w:val="32"/>
        </w:rPr>
        <w:tab/>
      </w:r>
      <w:r>
        <w:rPr>
          <w:sz w:val="24"/>
          <w:szCs w:val="32"/>
        </w:rPr>
        <w:fldChar w:fldCharType="begin"/>
      </w:r>
      <w:r>
        <w:rPr>
          <w:sz w:val="24"/>
          <w:szCs w:val="32"/>
        </w:rPr>
        <w:instrText xml:space="preserve"> PAGEREF _Toc2637 \h </w:instrText>
      </w:r>
      <w:r>
        <w:rPr>
          <w:sz w:val="24"/>
          <w:szCs w:val="32"/>
        </w:rPr>
        <w:fldChar w:fldCharType="separate"/>
      </w:r>
      <w:r>
        <w:rPr>
          <w:sz w:val="24"/>
          <w:szCs w:val="32"/>
        </w:rPr>
        <w:t>57</w:t>
      </w:r>
      <w:r>
        <w:rPr>
          <w:sz w:val="24"/>
          <w:szCs w:val="32"/>
        </w:rPr>
        <w:fldChar w:fldCharType="end"/>
      </w:r>
      <w:r>
        <w:rPr>
          <w:rFonts w:hint="eastAsia" w:ascii="宋体" w:cs="宋体"/>
          <w:bCs/>
          <w:color w:val="000000"/>
          <w:sz w:val="24"/>
          <w:szCs w:val="24"/>
        </w:rPr>
        <w:fldChar w:fldCharType="end"/>
      </w:r>
    </w:p>
    <w:p>
      <w:pPr>
        <w:pStyle w:val="22"/>
        <w:tabs>
          <w:tab w:val="right" w:leader="dot" w:pos="9752"/>
          <w:tab w:val="clear" w:pos="8296"/>
        </w:tabs>
        <w:spacing w:line="360" w:lineRule="auto"/>
      </w:pPr>
      <w:r>
        <w:rPr>
          <w:rFonts w:hint="eastAsia" w:ascii="宋体" w:cs="宋体"/>
          <w:bCs/>
          <w:color w:val="000000"/>
          <w:sz w:val="24"/>
          <w:szCs w:val="24"/>
        </w:rPr>
        <w:fldChar w:fldCharType="begin"/>
      </w:r>
      <w:r>
        <w:rPr>
          <w:rFonts w:hint="eastAsia" w:ascii="宋体" w:cs="宋体"/>
          <w:bCs/>
          <w:sz w:val="24"/>
          <w:szCs w:val="24"/>
        </w:rPr>
        <w:instrText xml:space="preserve"> HYPERLINK \l _Toc4383 </w:instrText>
      </w:r>
      <w:r>
        <w:rPr>
          <w:rFonts w:hint="eastAsia" w:ascii="宋体" w:cs="宋体"/>
          <w:bCs/>
          <w:sz w:val="24"/>
          <w:szCs w:val="24"/>
        </w:rPr>
        <w:fldChar w:fldCharType="separate"/>
      </w:r>
      <w:r>
        <w:rPr>
          <w:rFonts w:hint="eastAsia"/>
          <w:bCs/>
          <w:sz w:val="24"/>
          <w:szCs w:val="32"/>
        </w:rPr>
        <w:t>二、采购项目参数及要求</w:t>
      </w:r>
      <w:r>
        <w:rPr>
          <w:sz w:val="24"/>
          <w:szCs w:val="32"/>
        </w:rPr>
        <w:tab/>
      </w:r>
      <w:r>
        <w:rPr>
          <w:sz w:val="24"/>
          <w:szCs w:val="32"/>
        </w:rPr>
        <w:fldChar w:fldCharType="begin"/>
      </w:r>
      <w:r>
        <w:rPr>
          <w:sz w:val="24"/>
          <w:szCs w:val="32"/>
        </w:rPr>
        <w:instrText xml:space="preserve"> PAGEREF _Toc4383 \h </w:instrText>
      </w:r>
      <w:r>
        <w:rPr>
          <w:sz w:val="24"/>
          <w:szCs w:val="32"/>
        </w:rPr>
        <w:fldChar w:fldCharType="separate"/>
      </w:r>
      <w:r>
        <w:rPr>
          <w:sz w:val="24"/>
          <w:szCs w:val="32"/>
        </w:rPr>
        <w:t>58</w:t>
      </w:r>
      <w:r>
        <w:rPr>
          <w:sz w:val="24"/>
          <w:szCs w:val="32"/>
        </w:rPr>
        <w:fldChar w:fldCharType="end"/>
      </w:r>
      <w:r>
        <w:rPr>
          <w:rFonts w:hint="eastAsia" w:ascii="宋体" w:cs="宋体"/>
          <w:bCs/>
          <w:color w:val="000000"/>
          <w:sz w:val="24"/>
          <w:szCs w:val="24"/>
        </w:rPr>
        <w:fldChar w:fldCharType="end"/>
      </w:r>
    </w:p>
    <w:p>
      <w:pPr>
        <w:pStyle w:val="22"/>
        <w:spacing w:line="276" w:lineRule="auto"/>
        <w:jc w:val="center"/>
        <w:rPr>
          <w:rFonts w:ascii="宋体" w:cs="宋体"/>
          <w:b/>
          <w:bCs/>
          <w:color w:val="000000"/>
          <w:szCs w:val="21"/>
        </w:rPr>
      </w:pPr>
      <w:r>
        <w:rPr>
          <w:rFonts w:hint="eastAsia" w:ascii="宋体" w:cs="宋体"/>
          <w:bCs/>
          <w:color w:val="000000"/>
          <w:szCs w:val="21"/>
        </w:rPr>
        <w:fldChar w:fldCharType="end"/>
      </w:r>
      <w:bookmarkStart w:id="1" w:name="_Toc444715732"/>
      <w:bookmarkStart w:id="2" w:name="_Hlk503427406"/>
    </w:p>
    <w:p>
      <w:pPr>
        <w:widowControl/>
        <w:jc w:val="left"/>
        <w:rPr>
          <w:rFonts w:ascii="宋体"/>
          <w:b/>
          <w:bCs/>
          <w:color w:val="000000"/>
          <w:kern w:val="28"/>
          <w:sz w:val="40"/>
          <w:szCs w:val="24"/>
        </w:rPr>
      </w:pPr>
      <w:r>
        <w:rPr>
          <w:rFonts w:ascii="宋体"/>
          <w:color w:val="000000"/>
          <w:sz w:val="48"/>
        </w:rPr>
        <w:br w:type="page"/>
      </w:r>
    </w:p>
    <w:p>
      <w:pPr>
        <w:pStyle w:val="23"/>
        <w:spacing w:before="0" w:after="0" w:line="360" w:lineRule="auto"/>
        <w:rPr>
          <w:rFonts w:hint="eastAsia" w:ascii="宋体" w:eastAsia="宋体"/>
          <w:color w:val="auto"/>
          <w:sz w:val="36"/>
          <w:szCs w:val="22"/>
          <w:highlight w:val="none"/>
          <w:lang w:eastAsia="zh-CN"/>
        </w:rPr>
      </w:pPr>
      <w:bookmarkStart w:id="3" w:name="_Toc25142"/>
      <w:r>
        <w:rPr>
          <w:rFonts w:hint="eastAsia" w:ascii="宋体"/>
          <w:color w:val="auto"/>
          <w:sz w:val="36"/>
          <w:szCs w:val="22"/>
          <w:highlight w:val="none"/>
        </w:rPr>
        <w:t>第一部分</w:t>
      </w:r>
      <w:r>
        <w:rPr>
          <w:rFonts w:hint="eastAsia" w:ascii="宋体"/>
          <w:color w:val="auto"/>
          <w:sz w:val="36"/>
          <w:szCs w:val="22"/>
          <w:highlight w:val="none"/>
          <w:lang w:val="en-US" w:eastAsia="zh-CN"/>
        </w:rPr>
        <w:t xml:space="preserve">  </w:t>
      </w:r>
      <w:r>
        <w:rPr>
          <w:rFonts w:hint="eastAsia" w:ascii="宋体"/>
          <w:color w:val="auto"/>
          <w:sz w:val="36"/>
          <w:szCs w:val="22"/>
          <w:highlight w:val="none"/>
        </w:rPr>
        <w:t>磋商</w:t>
      </w:r>
      <w:bookmarkEnd w:id="1"/>
      <w:bookmarkEnd w:id="3"/>
      <w:r>
        <w:rPr>
          <w:rFonts w:hint="eastAsia" w:ascii="宋体"/>
          <w:color w:val="auto"/>
          <w:sz w:val="36"/>
          <w:szCs w:val="22"/>
          <w:highlight w:val="none"/>
          <w:lang w:val="en-US" w:eastAsia="zh-CN"/>
        </w:rPr>
        <w:t>公告</w:t>
      </w:r>
    </w:p>
    <w:bookmarkEnd w:id="2"/>
    <w:p>
      <w:pPr>
        <w:spacing w:line="360" w:lineRule="auto"/>
        <w:ind w:firstLine="480" w:firstLineChars="200"/>
        <w:rPr>
          <w:rFonts w:cs="宋体"/>
          <w:color w:val="000000"/>
          <w:sz w:val="24"/>
          <w:lang w:val="zh-CN"/>
        </w:rPr>
      </w:pPr>
      <w:bookmarkStart w:id="4" w:name="_Hlk503427571"/>
      <w:bookmarkStart w:id="5" w:name="_Toc444715733"/>
      <w:r>
        <w:rPr>
          <w:rFonts w:hint="eastAsia" w:cs="宋体"/>
          <w:color w:val="000000"/>
          <w:sz w:val="24"/>
          <w:lang w:val="zh-CN"/>
        </w:rPr>
        <w:t>湟源县政府采购服务中心（以下均简称“集中采购机构”）受湟源县机关事务服务中心（以下均简称“采购单位”）委托，拟对</w:t>
      </w:r>
      <w:r>
        <w:rPr>
          <w:rFonts w:hint="eastAsia" w:cs="宋体"/>
          <w:color w:val="000000"/>
          <w:sz w:val="24"/>
          <w:lang w:eastAsia="zh-CN"/>
        </w:rPr>
        <w:t xml:space="preserve">湟源县县政府会议中心无纸化办公会议室设备采购项目 </w:t>
      </w:r>
      <w:r>
        <w:rPr>
          <w:rFonts w:hint="eastAsia" w:cs="宋体"/>
          <w:color w:val="000000"/>
          <w:sz w:val="24"/>
          <w:lang w:val="zh-CN"/>
        </w:rPr>
        <w:t>（采购项目编号：源政采竞磋（货物）2023-002号）进行国内竞争性磋商采购，现予以公告，欢迎潜在的供应商参加本次政府采购活动。</w:t>
      </w:r>
    </w:p>
    <w:tbl>
      <w:tblPr>
        <w:tblStyle w:val="33"/>
        <w:tblW w:w="967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339"/>
        <w:gridCol w:w="734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2339"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采购项目编号</w:t>
            </w:r>
          </w:p>
        </w:tc>
        <w:tc>
          <w:tcPr>
            <w:tcW w:w="7340"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cs="宋体"/>
                <w:color w:val="000000"/>
                <w:sz w:val="24"/>
                <w:lang w:val="zh-CN"/>
              </w:rPr>
              <w:t>源政采竞磋（货物）2023-002号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2339"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采购项目名称</w:t>
            </w:r>
          </w:p>
        </w:tc>
        <w:tc>
          <w:tcPr>
            <w:tcW w:w="7340"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 xml:space="preserve">湟源县县政府会议中心无纸化办公会议室设备采购项目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4" w:hRule="atLeast"/>
          <w:jc w:val="center"/>
        </w:trPr>
        <w:tc>
          <w:tcPr>
            <w:tcW w:w="2339"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采购方式</w:t>
            </w:r>
          </w:p>
        </w:tc>
        <w:tc>
          <w:tcPr>
            <w:tcW w:w="7340"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竞争性磋商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4" w:hRule="atLeast"/>
          <w:jc w:val="center"/>
        </w:trPr>
        <w:tc>
          <w:tcPr>
            <w:tcW w:w="2339"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采购预算控制额度</w:t>
            </w:r>
          </w:p>
        </w:tc>
        <w:tc>
          <w:tcPr>
            <w:tcW w:w="7340"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人民币</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00</w:t>
            </w:r>
            <w:r>
              <w:rPr>
                <w:rFonts w:hint="eastAsia" w:ascii="宋体" w:hAnsi="宋体" w:eastAsia="宋体" w:cs="宋体"/>
                <w:color w:val="000000"/>
                <w:sz w:val="24"/>
                <w:szCs w:val="24"/>
                <w:lang w:eastAsia="zh-CN"/>
              </w:rPr>
              <w:t>,000.00元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1" w:hRule="atLeast"/>
          <w:jc w:val="center"/>
        </w:trPr>
        <w:tc>
          <w:tcPr>
            <w:tcW w:w="2339"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项目分包个数</w:t>
            </w:r>
          </w:p>
        </w:tc>
        <w:tc>
          <w:tcPr>
            <w:tcW w:w="7340"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1个包</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2339"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rPr>
                <w:rFonts w:hint="eastAsia" w:ascii="宋体" w:hAnsi="宋体" w:eastAsia="宋体" w:cs="宋体"/>
                <w:color w:val="00000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各包要求</w:t>
            </w:r>
          </w:p>
        </w:tc>
        <w:tc>
          <w:tcPr>
            <w:tcW w:w="7340"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具体内容详见</w:t>
            </w:r>
            <w:r>
              <w:rPr>
                <w:rFonts w:hint="eastAsia" w:asciiTheme="minorEastAsia" w:hAnsiTheme="minorEastAsia" w:eastAsiaTheme="minorEastAsia" w:cstheme="minorEastAsia"/>
                <w:color w:val="auto"/>
                <w:sz w:val="24"/>
                <w:szCs w:val="24"/>
                <w:highlight w:val="none"/>
              </w:rPr>
              <w:t>《竞争性磋商文件》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557" w:hRule="atLeast"/>
          <w:jc w:val="center"/>
        </w:trPr>
        <w:tc>
          <w:tcPr>
            <w:tcW w:w="2339"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rPr>
                <w:rFonts w:hint="eastAsia" w:ascii="宋体" w:hAnsi="宋体" w:eastAsia="宋体" w:cs="宋体"/>
                <w:color w:val="000000"/>
                <w:sz w:val="24"/>
                <w:szCs w:val="24"/>
              </w:rPr>
            </w:pPr>
            <w:r>
              <w:rPr>
                <w:rFonts w:hint="eastAsia" w:asciiTheme="minorEastAsia" w:hAnsiTheme="minorEastAsia" w:eastAsiaTheme="minorEastAsia" w:cstheme="minorEastAsia"/>
                <w:color w:val="auto"/>
                <w:kern w:val="0"/>
                <w:sz w:val="24"/>
                <w:szCs w:val="24"/>
                <w:highlight w:val="none"/>
                <w:lang w:val="zh-CN"/>
              </w:rPr>
              <w:t>各包</w:t>
            </w:r>
            <w:r>
              <w:rPr>
                <w:rFonts w:hint="eastAsia" w:ascii="宋体" w:hAnsi="宋体" w:eastAsia="宋体" w:cs="宋体"/>
                <w:color w:val="000000"/>
                <w:sz w:val="24"/>
                <w:szCs w:val="24"/>
                <w:highlight w:val="none"/>
              </w:rPr>
              <w:t>供</w:t>
            </w:r>
            <w:r>
              <w:rPr>
                <w:rFonts w:hint="eastAsia" w:ascii="宋体" w:hAnsi="宋体" w:eastAsia="宋体" w:cs="宋体"/>
                <w:color w:val="000000"/>
                <w:sz w:val="24"/>
                <w:szCs w:val="24"/>
              </w:rPr>
              <w:t>应商资格条件</w:t>
            </w:r>
          </w:p>
        </w:tc>
        <w:tc>
          <w:tcPr>
            <w:tcW w:w="7340" w:type="dxa"/>
            <w:tcBorders>
              <w:top w:val="outset" w:color="000000" w:sz="6" w:space="0"/>
              <w:left w:val="outset" w:color="000000" w:sz="6" w:space="0"/>
              <w:bottom w:val="outset" w:color="000000" w:sz="6" w:space="0"/>
              <w:right w:val="outset" w:color="000000" w:sz="6" w:space="0"/>
            </w:tcBorders>
            <w:noWrap/>
            <w:vAlign w:val="center"/>
          </w:tcPr>
          <w:p>
            <w:pPr>
              <w:spacing w:line="360" w:lineRule="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zh-CN" w:eastAsia="zh-CN"/>
              </w:rPr>
              <w:t>符合《中华人民共和国政府采购法》第22条的条件；</w:t>
            </w:r>
          </w:p>
          <w:p>
            <w:pPr>
              <w:spacing w:line="360" w:lineRule="auto"/>
              <w:ind w:firstLine="240" w:firstLineChars="100"/>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具有独立承担民事责任的能力</w:t>
            </w:r>
            <w:r>
              <w:rPr>
                <w:rFonts w:hint="eastAsia" w:ascii="宋体" w:hAnsi="宋体" w:eastAsia="宋体" w:cs="宋体"/>
                <w:color w:val="000000"/>
                <w:sz w:val="24"/>
                <w:szCs w:val="24"/>
                <w:lang w:val="zh-CN" w:eastAsia="zh-CN"/>
              </w:rPr>
              <w:t>；</w:t>
            </w:r>
          </w:p>
          <w:p>
            <w:pPr>
              <w:spacing w:line="360" w:lineRule="auto"/>
              <w:ind w:firstLine="240" w:firstLineChars="100"/>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具有良好的商业信誉和健全的财务会计制度</w:t>
            </w:r>
            <w:r>
              <w:rPr>
                <w:rFonts w:hint="eastAsia" w:ascii="宋体" w:hAnsi="宋体" w:eastAsia="宋体" w:cs="宋体"/>
                <w:color w:val="000000"/>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具有履行合同所必需的设备和专业技术能力</w:t>
            </w:r>
            <w:r>
              <w:rPr>
                <w:rFonts w:hint="eastAsia" w:ascii="宋体" w:hAnsi="宋体" w:eastAsia="宋体" w:cs="宋体"/>
                <w:color w:val="000000"/>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有依法缴纳税收和社会保障金的良好记录</w:t>
            </w:r>
            <w:r>
              <w:rPr>
                <w:rFonts w:hint="eastAsia" w:ascii="宋体" w:hAnsi="宋体" w:eastAsia="宋体" w:cs="宋体"/>
                <w:color w:val="000000"/>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参加政府采购活动前三年内，在经营活动中没有重大违法记录</w:t>
            </w:r>
            <w:r>
              <w:rPr>
                <w:rFonts w:hint="eastAsia" w:ascii="宋体" w:hAnsi="宋体" w:eastAsia="宋体" w:cs="宋体"/>
                <w:color w:val="000000"/>
                <w:sz w:val="24"/>
                <w:szCs w:val="24"/>
                <w:lang w:val="zh-CN"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2.单位负责人为同一人或者存在直接控股、管理关系的不同磋商人，不得参加同一合同项下的政府采购活动。否则，皆取消磋商资格；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3.为本采购项目提供整体设计、规范编制或者项目管理、监理、检测等服务的磋商人，不得再参加该采购项目的其他采购活动；</w:t>
            </w:r>
          </w:p>
          <w:p>
            <w:pPr>
              <w:spacing w:line="360" w:lineRule="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zh-CN" w:eastAsia="zh-CN"/>
              </w:rPr>
              <w:t>本项目不接受磋商人以联合体方式进行磋商；</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zh-CN" w:eastAsia="zh-CN"/>
              </w:rPr>
              <w:t>经信用中国（www.creditchina.gov.cn）、中国政府采购网（www.ccgp.gov.cn）等渠道查询后，列入失信被执行人、重大税收违法黑名单、政府采购严重违法失信行为黑名单的，取消磋商资格(提供“信用中国”网站的查询截图，若查询无果提供相应截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339"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公告发布时间</w:t>
            </w:r>
          </w:p>
        </w:tc>
        <w:tc>
          <w:tcPr>
            <w:tcW w:w="7340"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cs="宋体"/>
                <w:color w:val="auto"/>
                <w:sz w:val="24"/>
                <w:szCs w:val="24"/>
                <w:lang w:eastAsia="zh-CN"/>
              </w:rPr>
              <w:t>2023年5月</w:t>
            </w:r>
            <w:r>
              <w:rPr>
                <w:rFonts w:hint="eastAsia" w:ascii="宋体" w:hAnsi="宋体" w:cs="宋体"/>
                <w:color w:val="auto"/>
                <w:sz w:val="24"/>
                <w:szCs w:val="24"/>
                <w:lang w:val="en-US" w:eastAsia="zh-CN"/>
              </w:rPr>
              <w:t>25</w:t>
            </w:r>
            <w:r>
              <w:rPr>
                <w:rFonts w:hint="eastAsia" w:ascii="宋体" w:hAnsi="宋体" w:eastAsia="宋体" w:cs="宋体"/>
                <w:color w:val="auto"/>
                <w:sz w:val="24"/>
                <w:szCs w:val="24"/>
              </w:rPr>
              <w:t>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552" w:hRule="atLeast"/>
          <w:jc w:val="center"/>
        </w:trPr>
        <w:tc>
          <w:tcPr>
            <w:tcW w:w="2339" w:type="dxa"/>
            <w:tcBorders>
              <w:top w:val="outset" w:color="000000" w:sz="6" w:space="0"/>
              <w:left w:val="outset" w:color="000000" w:sz="6" w:space="0"/>
              <w:bottom w:val="outset" w:color="000000" w:sz="6" w:space="0"/>
              <w:right w:val="outset" w:color="000000" w:sz="6" w:space="0"/>
            </w:tcBorders>
            <w:noWrap/>
            <w:vAlign w:val="center"/>
          </w:tcPr>
          <w:p>
            <w:pPr>
              <w:widowControl/>
              <w:spacing w:line="320" w:lineRule="exact"/>
              <w:rPr>
                <w:rFonts w:hint="eastAsia" w:ascii="宋体" w:hAnsi="宋体" w:eastAsia="宋体" w:cs="宋体"/>
                <w:color w:val="000000"/>
                <w:sz w:val="24"/>
                <w:szCs w:val="24"/>
                <w:highlight w:val="none"/>
              </w:rPr>
            </w:pPr>
            <w:r>
              <w:rPr>
                <w:rFonts w:hint="eastAsia" w:ascii="宋体" w:hAnsi="宋体" w:cs="宋体"/>
                <w:kern w:val="0"/>
                <w:sz w:val="24"/>
                <w:szCs w:val="24"/>
              </w:rPr>
              <w:t>竞争性磋商文件网上报名时间</w:t>
            </w:r>
          </w:p>
        </w:tc>
        <w:tc>
          <w:tcPr>
            <w:tcW w:w="7340" w:type="dxa"/>
            <w:tcBorders>
              <w:top w:val="outset" w:color="000000" w:sz="6" w:space="0"/>
              <w:left w:val="outset" w:color="000000" w:sz="6" w:space="0"/>
              <w:bottom w:val="outset" w:color="000000" w:sz="6" w:space="0"/>
              <w:right w:val="outset" w:color="000000" w:sz="6" w:space="0"/>
            </w:tcBorders>
            <w:noWrap/>
            <w:vAlign w:val="center"/>
          </w:tcPr>
          <w:p>
            <w:pPr>
              <w:pStyle w:val="79"/>
              <w:rPr>
                <w:rFonts w:hint="eastAsia" w:ascii="宋体" w:hAnsi="宋体" w:eastAsia="宋体" w:cs="宋体"/>
                <w:color w:val="FF0000"/>
                <w:sz w:val="24"/>
                <w:szCs w:val="24"/>
                <w:highlight w:val="none"/>
              </w:rPr>
            </w:pPr>
            <w:r>
              <w:rPr>
                <w:rFonts w:hint="eastAsia" w:ascii="宋体" w:hAnsi="宋体" w:cs="Tahoma"/>
                <w:color w:val="000000"/>
                <w:kern w:val="0"/>
                <w:sz w:val="24"/>
                <w:szCs w:val="24"/>
              </w:rPr>
              <w:t>202</w:t>
            </w:r>
            <w:r>
              <w:rPr>
                <w:rFonts w:hint="eastAsia" w:ascii="宋体" w:hAnsi="宋体" w:cs="Tahoma"/>
                <w:color w:val="000000"/>
                <w:kern w:val="0"/>
                <w:sz w:val="24"/>
                <w:szCs w:val="24"/>
                <w:lang w:val="en-US" w:eastAsia="zh-CN"/>
              </w:rPr>
              <w:t>3</w:t>
            </w:r>
            <w:r>
              <w:rPr>
                <w:rFonts w:hint="eastAsia" w:ascii="宋体" w:hAnsi="宋体" w:cs="Tahoma"/>
                <w:color w:val="000000"/>
                <w:kern w:val="0"/>
                <w:sz w:val="24"/>
                <w:szCs w:val="24"/>
              </w:rPr>
              <w:t>年</w:t>
            </w:r>
            <w:r>
              <w:rPr>
                <w:rFonts w:hint="eastAsia" w:ascii="宋体" w:hAnsi="宋体" w:cs="Tahoma"/>
                <w:color w:val="000000"/>
                <w:kern w:val="0"/>
                <w:sz w:val="24"/>
                <w:szCs w:val="24"/>
                <w:lang w:val="en-US" w:eastAsia="zh-CN"/>
              </w:rPr>
              <w:t>5</w:t>
            </w:r>
            <w:r>
              <w:rPr>
                <w:rFonts w:hint="eastAsia" w:ascii="宋体" w:hAnsi="宋体" w:cs="Tahoma"/>
                <w:color w:val="000000"/>
                <w:kern w:val="0"/>
                <w:sz w:val="24"/>
                <w:szCs w:val="24"/>
              </w:rPr>
              <w:t>月</w:t>
            </w:r>
            <w:r>
              <w:rPr>
                <w:rFonts w:hint="eastAsia" w:ascii="宋体" w:hAnsi="宋体" w:cs="Tahoma"/>
                <w:color w:val="000000"/>
                <w:kern w:val="0"/>
                <w:sz w:val="24"/>
                <w:szCs w:val="24"/>
                <w:lang w:val="en-US" w:eastAsia="zh-CN"/>
              </w:rPr>
              <w:t>25</w:t>
            </w:r>
            <w:r>
              <w:rPr>
                <w:rFonts w:hint="eastAsia" w:ascii="宋体" w:hAnsi="宋体" w:cs="Tahoma"/>
                <w:color w:val="000000"/>
                <w:kern w:val="0"/>
                <w:sz w:val="24"/>
                <w:szCs w:val="24"/>
              </w:rPr>
              <w:t>日至</w:t>
            </w:r>
            <w:r>
              <w:rPr>
                <w:rFonts w:hint="eastAsia" w:ascii="宋体" w:hAnsi="宋体" w:cs="Tahoma"/>
                <w:color w:val="000000"/>
                <w:kern w:val="0"/>
                <w:sz w:val="24"/>
                <w:szCs w:val="24"/>
                <w:lang w:val="en-US" w:eastAsia="zh-CN"/>
              </w:rPr>
              <w:t>6</w:t>
            </w:r>
            <w:r>
              <w:rPr>
                <w:rFonts w:hint="eastAsia" w:ascii="宋体" w:hAnsi="宋体" w:cs="Tahoma"/>
                <w:color w:val="000000"/>
                <w:kern w:val="0"/>
                <w:sz w:val="24"/>
                <w:szCs w:val="24"/>
              </w:rPr>
              <w:t>月</w:t>
            </w:r>
            <w:r>
              <w:rPr>
                <w:rFonts w:hint="eastAsia" w:ascii="宋体" w:hAnsi="宋体" w:cs="Tahoma"/>
                <w:color w:val="000000"/>
                <w:kern w:val="0"/>
                <w:sz w:val="24"/>
                <w:szCs w:val="24"/>
                <w:lang w:val="en-US" w:eastAsia="zh-CN"/>
              </w:rPr>
              <w:t>0</w:t>
            </w:r>
            <w:bookmarkStart w:id="141" w:name="_GoBack"/>
            <w:bookmarkEnd w:id="141"/>
            <w:r>
              <w:rPr>
                <w:rFonts w:hint="eastAsia" w:ascii="宋体" w:hAnsi="宋体" w:cs="Tahoma"/>
                <w:color w:val="000000"/>
                <w:kern w:val="0"/>
                <w:sz w:val="24"/>
                <w:szCs w:val="24"/>
                <w:lang w:val="en-US" w:eastAsia="zh-CN"/>
              </w:rPr>
              <w:t>1</w:t>
            </w:r>
            <w:r>
              <w:rPr>
                <w:rFonts w:hint="eastAsia" w:ascii="宋体" w:hAnsi="宋体" w:cs="Tahoma"/>
                <w:color w:val="000000"/>
                <w:kern w:val="0"/>
                <w:sz w:val="24"/>
                <w:szCs w:val="24"/>
              </w:rPr>
              <w:t>日（公休日、节假日除外）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1165" w:hRule="atLeast"/>
          <w:jc w:val="center"/>
        </w:trPr>
        <w:tc>
          <w:tcPr>
            <w:tcW w:w="2339" w:type="dxa"/>
            <w:tcBorders>
              <w:top w:val="outset" w:color="000000" w:sz="6" w:space="0"/>
              <w:left w:val="outset" w:color="000000" w:sz="6" w:space="0"/>
              <w:bottom w:val="outset" w:color="000000" w:sz="6" w:space="0"/>
              <w:right w:val="outset" w:color="000000" w:sz="6" w:space="0"/>
            </w:tcBorders>
            <w:noWrap/>
            <w:vAlign w:val="center"/>
          </w:tcPr>
          <w:p>
            <w:pPr>
              <w:widowControl/>
              <w:spacing w:line="320" w:lineRule="exact"/>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s="宋体"/>
                <w:kern w:val="0"/>
                <w:sz w:val="24"/>
                <w:szCs w:val="24"/>
              </w:rPr>
              <w:t>竞争性磋商文件发售方式</w:t>
            </w:r>
          </w:p>
        </w:tc>
        <w:tc>
          <w:tcPr>
            <w:tcW w:w="7340" w:type="dxa"/>
            <w:tcBorders>
              <w:top w:val="outset" w:color="000000" w:sz="6" w:space="0"/>
              <w:left w:val="outset" w:color="000000" w:sz="6" w:space="0"/>
              <w:bottom w:val="outset" w:color="000000" w:sz="6" w:space="0"/>
              <w:right w:val="outset" w:color="000000" w:sz="6" w:space="0"/>
            </w:tcBorders>
            <w:noWrap/>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cs="Tahoma"/>
                <w:kern w:val="0"/>
                <w:sz w:val="24"/>
                <w:szCs w:val="24"/>
              </w:rPr>
              <w:t>线上报名，具体方式请咨询线上电子化交易系统：咨询电话：政采云</w:t>
            </w:r>
            <w:r>
              <w:rPr>
                <w:rFonts w:hint="eastAsia" w:ascii="宋体" w:hAnsi="宋体" w:cs="Tahoma"/>
                <w:kern w:val="0"/>
                <w:sz w:val="24"/>
                <w:szCs w:val="24"/>
                <w:lang w:val="en-US" w:eastAsia="zh-CN"/>
              </w:rPr>
              <w:t>95763</w:t>
            </w:r>
            <w:r>
              <w:rPr>
                <w:rFonts w:hint="eastAsia" w:ascii="宋体" w:hAnsi="宋体" w:cs="Tahoma"/>
                <w:kern w:val="0"/>
                <w:sz w:val="24"/>
                <w:szCs w:val="24"/>
              </w:rPr>
              <w:t>。《青海政府采购网》免费下载招标文件。（提示：请潜在供应商报名前务必完成网上企业注册等手续；具体操作详见附件操作指南）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743" w:hRule="atLeast"/>
          <w:jc w:val="center"/>
        </w:trPr>
        <w:tc>
          <w:tcPr>
            <w:tcW w:w="2339" w:type="dxa"/>
            <w:tcBorders>
              <w:top w:val="outset" w:color="000000" w:sz="6" w:space="0"/>
              <w:left w:val="outset" w:color="000000" w:sz="6" w:space="0"/>
              <w:bottom w:val="outset" w:color="000000" w:sz="6" w:space="0"/>
              <w:right w:val="outset" w:color="000000" w:sz="6" w:space="0"/>
            </w:tcBorders>
            <w:noWrap/>
            <w:vAlign w:val="center"/>
          </w:tcPr>
          <w:p>
            <w:pPr>
              <w:widowControl/>
              <w:spacing w:line="320" w:lineRule="exact"/>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s="宋体"/>
                <w:sz w:val="24"/>
                <w:szCs w:val="24"/>
              </w:rPr>
              <w:t>竞争性磋商文件发售地点</w:t>
            </w:r>
          </w:p>
        </w:tc>
        <w:tc>
          <w:tcPr>
            <w:tcW w:w="7340" w:type="dxa"/>
            <w:tcBorders>
              <w:top w:val="outset" w:color="000000" w:sz="6" w:space="0"/>
              <w:left w:val="outset" w:color="000000" w:sz="6" w:space="0"/>
              <w:bottom w:val="outset" w:color="000000" w:sz="6" w:space="0"/>
              <w:right w:val="outset" w:color="000000" w:sz="6" w:space="0"/>
            </w:tcBorders>
            <w:noWrap/>
            <w:vAlign w:val="center"/>
          </w:tcPr>
          <w:p>
            <w:pPr>
              <w:widowControl/>
              <w:spacing w:line="320" w:lineRule="exact"/>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cs="Tahoma"/>
                <w:kern w:val="0"/>
                <w:sz w:val="24"/>
                <w:szCs w:val="24"/>
              </w:rPr>
              <w:t>《青海政府采购网》免费下载招标文件。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592" w:hRule="atLeast"/>
          <w:jc w:val="center"/>
        </w:trPr>
        <w:tc>
          <w:tcPr>
            <w:tcW w:w="2339" w:type="dxa"/>
            <w:tcBorders>
              <w:top w:val="outset" w:color="000000" w:sz="6" w:space="0"/>
              <w:left w:val="outset" w:color="000000" w:sz="6" w:space="0"/>
              <w:bottom w:val="outset" w:color="000000" w:sz="6" w:space="0"/>
              <w:right w:val="outset" w:color="000000" w:sz="6" w:space="0"/>
            </w:tcBorders>
            <w:noWrap/>
            <w:vAlign w:val="center"/>
          </w:tcPr>
          <w:p>
            <w:pPr>
              <w:spacing w:before="100" w:beforeAutospacing="1" w:after="100" w:afterAutospacing="1"/>
              <w:jc w:val="left"/>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s="Tahoma"/>
                <w:kern w:val="0"/>
                <w:sz w:val="24"/>
                <w:szCs w:val="24"/>
              </w:rPr>
              <w:t>电子签到时间</w:t>
            </w:r>
          </w:p>
        </w:tc>
        <w:tc>
          <w:tcPr>
            <w:tcW w:w="7340" w:type="dxa"/>
            <w:tcBorders>
              <w:top w:val="outset" w:color="000000" w:sz="6" w:space="0"/>
              <w:left w:val="outset" w:color="000000" w:sz="6" w:space="0"/>
              <w:bottom w:val="outset" w:color="000000" w:sz="6" w:space="0"/>
              <w:right w:val="outset" w:color="000000" w:sz="6" w:space="0"/>
            </w:tcBorders>
            <w:noWrap/>
            <w:vAlign w:val="center"/>
          </w:tcPr>
          <w:p>
            <w:pPr>
              <w:spacing w:before="100" w:beforeAutospacing="1" w:after="100" w:afterAutospacing="1"/>
              <w:jc w:val="left"/>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cs="Tahoma"/>
                <w:color w:val="000000"/>
                <w:kern w:val="0"/>
                <w:sz w:val="24"/>
                <w:szCs w:val="24"/>
                <w:highlight w:val="none"/>
              </w:rPr>
              <w:t>202</w:t>
            </w:r>
            <w:r>
              <w:rPr>
                <w:rFonts w:hint="eastAsia" w:ascii="宋体" w:hAnsi="宋体" w:cs="Tahoma"/>
                <w:color w:val="000000"/>
                <w:kern w:val="0"/>
                <w:sz w:val="24"/>
                <w:szCs w:val="24"/>
                <w:highlight w:val="none"/>
                <w:lang w:val="en-US" w:eastAsia="zh-CN"/>
              </w:rPr>
              <w:t>3</w:t>
            </w:r>
            <w:r>
              <w:rPr>
                <w:rFonts w:hint="eastAsia" w:ascii="宋体" w:hAnsi="宋体" w:cs="Tahoma"/>
                <w:color w:val="000000"/>
                <w:kern w:val="0"/>
                <w:sz w:val="24"/>
                <w:szCs w:val="24"/>
                <w:highlight w:val="none"/>
              </w:rPr>
              <w:t>年</w:t>
            </w:r>
            <w:r>
              <w:rPr>
                <w:rFonts w:hint="eastAsia" w:ascii="宋体" w:hAnsi="宋体" w:cs="Tahoma"/>
                <w:color w:val="000000"/>
                <w:kern w:val="0"/>
                <w:sz w:val="24"/>
                <w:szCs w:val="24"/>
                <w:highlight w:val="none"/>
                <w:lang w:val="en-US" w:eastAsia="zh-CN"/>
              </w:rPr>
              <w:t>6</w:t>
            </w:r>
            <w:r>
              <w:rPr>
                <w:rFonts w:hint="eastAsia" w:ascii="宋体" w:hAnsi="宋体" w:cs="Tahoma"/>
                <w:color w:val="000000"/>
                <w:kern w:val="0"/>
                <w:sz w:val="24"/>
                <w:szCs w:val="24"/>
                <w:highlight w:val="none"/>
              </w:rPr>
              <w:t>月</w:t>
            </w:r>
            <w:r>
              <w:rPr>
                <w:rFonts w:hint="eastAsia" w:ascii="宋体" w:hAnsi="宋体" w:cs="Tahoma"/>
                <w:color w:val="000000"/>
                <w:kern w:val="0"/>
                <w:sz w:val="24"/>
                <w:szCs w:val="24"/>
                <w:highlight w:val="none"/>
                <w:lang w:val="en-US" w:eastAsia="zh-CN"/>
              </w:rPr>
              <w:t>9</w:t>
            </w:r>
            <w:r>
              <w:rPr>
                <w:rFonts w:hint="eastAsia" w:ascii="宋体" w:hAnsi="宋体" w:cs="Tahoma"/>
                <w:color w:val="000000"/>
                <w:kern w:val="0"/>
                <w:sz w:val="24"/>
                <w:szCs w:val="24"/>
                <w:highlight w:val="none"/>
              </w:rPr>
              <w:t>日上午</w:t>
            </w:r>
            <w:r>
              <w:rPr>
                <w:rFonts w:hint="eastAsia" w:ascii="宋体" w:hAnsi="宋体" w:cs="Tahoma"/>
                <w:color w:val="000000"/>
                <w:kern w:val="0"/>
                <w:sz w:val="24"/>
                <w:szCs w:val="24"/>
                <w:highlight w:val="none"/>
                <w:lang w:val="en-US" w:eastAsia="zh-CN"/>
              </w:rPr>
              <w:t>10</w:t>
            </w:r>
            <w:r>
              <w:rPr>
                <w:rFonts w:hint="eastAsia" w:ascii="宋体" w:hAnsi="宋体" w:cs="Tahoma"/>
                <w:color w:val="000000"/>
                <w:kern w:val="0"/>
                <w:sz w:val="24"/>
                <w:szCs w:val="24"/>
                <w:highlight w:val="none"/>
              </w:rPr>
              <w:t>:</w:t>
            </w:r>
            <w:r>
              <w:rPr>
                <w:rFonts w:hint="eastAsia" w:ascii="宋体" w:hAnsi="宋体" w:cs="Tahoma"/>
                <w:color w:val="000000"/>
                <w:kern w:val="0"/>
                <w:sz w:val="24"/>
                <w:szCs w:val="24"/>
                <w:highlight w:val="none"/>
                <w:lang w:val="en-US" w:eastAsia="zh-CN"/>
              </w:rPr>
              <w:t>00</w:t>
            </w:r>
            <w:r>
              <w:rPr>
                <w:rFonts w:hint="eastAsia" w:ascii="宋体" w:hAnsi="宋体" w:cs="Tahoma"/>
                <w:color w:val="000000"/>
                <w:kern w:val="0"/>
                <w:sz w:val="24"/>
                <w:szCs w:val="24"/>
                <w:highlight w:val="none"/>
              </w:rPr>
              <w:t xml:space="preserve">时之前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2339" w:type="dxa"/>
            <w:tcBorders>
              <w:top w:val="outset" w:color="000000" w:sz="6" w:space="0"/>
              <w:left w:val="outset" w:color="000000" w:sz="6" w:space="0"/>
              <w:bottom w:val="outset" w:color="000000" w:sz="6" w:space="0"/>
              <w:right w:val="outset" w:color="000000" w:sz="6" w:space="0"/>
            </w:tcBorders>
            <w:noWrap/>
            <w:vAlign w:val="center"/>
          </w:tcPr>
          <w:p>
            <w:pPr>
              <w:spacing w:before="100" w:beforeAutospacing="1" w:after="100" w:afterAutospacing="1"/>
              <w:jc w:val="left"/>
              <w:rPr>
                <w:rFonts w:hint="eastAsia" w:ascii="宋体" w:hAnsi="宋体" w:eastAsia="宋体" w:cs="宋体"/>
                <w:color w:val="000000"/>
                <w:sz w:val="24"/>
                <w:szCs w:val="24"/>
                <w:highlight w:val="none"/>
              </w:rPr>
            </w:pPr>
            <w:r>
              <w:rPr>
                <w:rFonts w:hint="eastAsia" w:ascii="宋体" w:hAnsi="宋体" w:cs="Tahoma"/>
                <w:kern w:val="0"/>
                <w:sz w:val="24"/>
                <w:szCs w:val="24"/>
              </w:rPr>
              <w:t>电子签到截止时间</w:t>
            </w:r>
          </w:p>
        </w:tc>
        <w:tc>
          <w:tcPr>
            <w:tcW w:w="7340" w:type="dxa"/>
            <w:tcBorders>
              <w:top w:val="outset" w:color="000000" w:sz="6" w:space="0"/>
              <w:left w:val="outset" w:color="000000" w:sz="6" w:space="0"/>
              <w:bottom w:val="outset" w:color="000000" w:sz="6" w:space="0"/>
              <w:right w:val="outset" w:color="000000" w:sz="6" w:space="0"/>
            </w:tcBorders>
            <w:noWrap/>
            <w:vAlign w:val="center"/>
          </w:tcPr>
          <w:p>
            <w:pPr>
              <w:spacing w:before="100" w:beforeAutospacing="1" w:after="100" w:afterAutospacing="1"/>
              <w:jc w:val="left"/>
              <w:rPr>
                <w:rFonts w:hint="eastAsia" w:ascii="宋体" w:hAnsi="宋体" w:eastAsia="宋体" w:cs="宋体"/>
                <w:color w:val="000000"/>
                <w:sz w:val="24"/>
                <w:szCs w:val="24"/>
                <w:highlight w:val="none"/>
                <w:lang w:val="en-US" w:eastAsia="zh-CN"/>
              </w:rPr>
            </w:pPr>
            <w:r>
              <w:rPr>
                <w:rFonts w:hint="eastAsia" w:ascii="宋体" w:hAnsi="宋体" w:cs="Tahoma"/>
                <w:color w:val="000000"/>
                <w:kern w:val="0"/>
                <w:sz w:val="24"/>
                <w:szCs w:val="24"/>
                <w:highlight w:val="none"/>
              </w:rPr>
              <w:t>202</w:t>
            </w:r>
            <w:r>
              <w:rPr>
                <w:rFonts w:hint="eastAsia" w:ascii="宋体" w:hAnsi="宋体" w:cs="Tahoma"/>
                <w:color w:val="000000"/>
                <w:kern w:val="0"/>
                <w:sz w:val="24"/>
                <w:szCs w:val="24"/>
                <w:highlight w:val="none"/>
                <w:lang w:val="en-US" w:eastAsia="zh-CN"/>
              </w:rPr>
              <w:t>3</w:t>
            </w:r>
            <w:r>
              <w:rPr>
                <w:rFonts w:hint="eastAsia" w:ascii="宋体" w:hAnsi="宋体" w:cs="Tahoma"/>
                <w:color w:val="000000"/>
                <w:kern w:val="0"/>
                <w:sz w:val="24"/>
                <w:szCs w:val="24"/>
                <w:highlight w:val="none"/>
              </w:rPr>
              <w:t>年</w:t>
            </w:r>
            <w:r>
              <w:rPr>
                <w:rFonts w:hint="eastAsia" w:ascii="宋体" w:hAnsi="宋体" w:cs="Tahoma"/>
                <w:color w:val="000000"/>
                <w:kern w:val="0"/>
                <w:sz w:val="24"/>
                <w:szCs w:val="24"/>
                <w:highlight w:val="none"/>
                <w:lang w:val="en-US" w:eastAsia="zh-CN"/>
              </w:rPr>
              <w:t>6</w:t>
            </w:r>
            <w:r>
              <w:rPr>
                <w:rFonts w:hint="eastAsia" w:ascii="宋体" w:hAnsi="宋体" w:cs="Tahoma"/>
                <w:color w:val="000000"/>
                <w:kern w:val="0"/>
                <w:sz w:val="24"/>
                <w:szCs w:val="24"/>
                <w:highlight w:val="none"/>
              </w:rPr>
              <w:t>月</w:t>
            </w:r>
            <w:r>
              <w:rPr>
                <w:rFonts w:hint="eastAsia" w:ascii="宋体" w:hAnsi="宋体" w:cs="Tahoma"/>
                <w:color w:val="000000"/>
                <w:kern w:val="0"/>
                <w:sz w:val="24"/>
                <w:szCs w:val="24"/>
                <w:highlight w:val="none"/>
                <w:lang w:val="en-US" w:eastAsia="zh-CN"/>
              </w:rPr>
              <w:t>9</w:t>
            </w:r>
            <w:r>
              <w:rPr>
                <w:rFonts w:hint="eastAsia" w:ascii="宋体" w:hAnsi="宋体" w:cs="Tahoma"/>
                <w:color w:val="000000"/>
                <w:kern w:val="0"/>
                <w:sz w:val="24"/>
                <w:szCs w:val="24"/>
                <w:highlight w:val="none"/>
              </w:rPr>
              <w:t>日上午</w:t>
            </w:r>
            <w:r>
              <w:rPr>
                <w:rFonts w:hint="eastAsia" w:ascii="宋体" w:hAnsi="宋体" w:cs="Tahoma"/>
                <w:color w:val="000000"/>
                <w:kern w:val="0"/>
                <w:sz w:val="24"/>
                <w:szCs w:val="24"/>
                <w:highlight w:val="none"/>
                <w:lang w:val="en-US" w:eastAsia="zh-CN"/>
              </w:rPr>
              <w:t>10</w:t>
            </w:r>
            <w:r>
              <w:rPr>
                <w:rFonts w:hint="eastAsia" w:ascii="宋体" w:hAnsi="宋体" w:cs="Tahoma"/>
                <w:color w:val="000000"/>
                <w:kern w:val="0"/>
                <w:sz w:val="24"/>
                <w:szCs w:val="24"/>
                <w:highlight w:val="none"/>
              </w:rPr>
              <w:t>:</w:t>
            </w:r>
            <w:r>
              <w:rPr>
                <w:rFonts w:hint="eastAsia" w:ascii="宋体" w:hAnsi="宋体" w:cs="Tahoma"/>
                <w:color w:val="000000"/>
                <w:kern w:val="0"/>
                <w:sz w:val="24"/>
                <w:szCs w:val="24"/>
                <w:highlight w:val="none"/>
                <w:lang w:val="en-US" w:eastAsia="zh-CN"/>
              </w:rPr>
              <w:t>00</w:t>
            </w:r>
            <w:r>
              <w:rPr>
                <w:rFonts w:hint="eastAsia" w:ascii="宋体" w:hAnsi="宋体" w:cs="Tahoma"/>
                <w:color w:val="000000"/>
                <w:kern w:val="0"/>
                <w:sz w:val="24"/>
                <w:szCs w:val="24"/>
                <w:highlight w:val="none"/>
              </w:rPr>
              <w:t>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3" w:hRule="atLeast"/>
          <w:jc w:val="center"/>
        </w:trPr>
        <w:tc>
          <w:tcPr>
            <w:tcW w:w="2339" w:type="dxa"/>
            <w:tcBorders>
              <w:top w:val="outset" w:color="000000" w:sz="6" w:space="0"/>
              <w:left w:val="outset" w:color="000000" w:sz="6" w:space="0"/>
              <w:bottom w:val="outset" w:color="000000" w:sz="6" w:space="0"/>
              <w:right w:val="outset" w:color="000000" w:sz="6" w:space="0"/>
            </w:tcBorders>
            <w:noWrap/>
            <w:vAlign w:val="center"/>
          </w:tcPr>
          <w:p>
            <w:pPr>
              <w:widowControl/>
              <w:spacing w:before="100" w:beforeAutospacing="1" w:after="100" w:afterAutospacing="1"/>
              <w:jc w:val="left"/>
              <w:rPr>
                <w:rFonts w:hint="eastAsia" w:ascii="宋体" w:hAnsi="宋体" w:eastAsia="宋体" w:cs="宋体"/>
                <w:color w:val="FF0000"/>
                <w:sz w:val="24"/>
                <w:szCs w:val="24"/>
                <w:highlight w:val="none"/>
              </w:rPr>
            </w:pPr>
            <w:r>
              <w:rPr>
                <w:rFonts w:hint="eastAsia" w:ascii="宋体" w:hAnsi="宋体" w:cs="Tahoma"/>
                <w:kern w:val="0"/>
                <w:sz w:val="24"/>
                <w:szCs w:val="24"/>
              </w:rPr>
              <w:t>开标（解密）时间</w:t>
            </w:r>
          </w:p>
        </w:tc>
        <w:tc>
          <w:tcPr>
            <w:tcW w:w="7340" w:type="dxa"/>
            <w:tcBorders>
              <w:top w:val="outset" w:color="000000" w:sz="6" w:space="0"/>
              <w:left w:val="outset" w:color="000000" w:sz="6" w:space="0"/>
              <w:bottom w:val="outset" w:color="000000" w:sz="6" w:space="0"/>
              <w:right w:val="outset" w:color="000000" w:sz="6" w:space="0"/>
            </w:tcBorders>
            <w:noWrap/>
            <w:vAlign w:val="center"/>
          </w:tcPr>
          <w:p>
            <w:pPr>
              <w:widowControl/>
              <w:spacing w:before="100" w:beforeAutospacing="1" w:after="100" w:afterAutospacing="1"/>
              <w:jc w:val="left"/>
              <w:rPr>
                <w:rFonts w:hint="eastAsia" w:ascii="宋体" w:hAnsi="宋体" w:eastAsia="宋体" w:cs="宋体"/>
                <w:color w:val="FF0000"/>
                <w:sz w:val="24"/>
                <w:szCs w:val="24"/>
                <w:highlight w:val="none"/>
              </w:rPr>
            </w:pPr>
            <w:r>
              <w:rPr>
                <w:rFonts w:hint="eastAsia" w:ascii="宋体" w:hAnsi="宋体" w:cs="Tahoma"/>
                <w:color w:val="000000"/>
                <w:kern w:val="0"/>
                <w:sz w:val="24"/>
                <w:szCs w:val="24"/>
                <w:highlight w:val="none"/>
              </w:rPr>
              <w:t>202</w:t>
            </w:r>
            <w:r>
              <w:rPr>
                <w:rFonts w:hint="eastAsia" w:ascii="宋体" w:hAnsi="宋体" w:cs="Tahoma"/>
                <w:color w:val="000000"/>
                <w:kern w:val="0"/>
                <w:sz w:val="24"/>
                <w:szCs w:val="24"/>
                <w:highlight w:val="none"/>
                <w:lang w:val="en-US" w:eastAsia="zh-CN"/>
              </w:rPr>
              <w:t>3</w:t>
            </w:r>
            <w:r>
              <w:rPr>
                <w:rFonts w:hint="eastAsia" w:ascii="宋体" w:hAnsi="宋体" w:cs="Tahoma"/>
                <w:color w:val="000000"/>
                <w:kern w:val="0"/>
                <w:sz w:val="24"/>
                <w:szCs w:val="24"/>
                <w:highlight w:val="none"/>
              </w:rPr>
              <w:t>年</w:t>
            </w:r>
            <w:r>
              <w:rPr>
                <w:rFonts w:hint="eastAsia" w:ascii="宋体" w:hAnsi="宋体" w:cs="Tahoma"/>
                <w:color w:val="000000"/>
                <w:kern w:val="0"/>
                <w:sz w:val="24"/>
                <w:szCs w:val="24"/>
                <w:highlight w:val="none"/>
                <w:lang w:val="en-US" w:eastAsia="zh-CN"/>
              </w:rPr>
              <w:t>6</w:t>
            </w:r>
            <w:r>
              <w:rPr>
                <w:rFonts w:hint="eastAsia" w:ascii="宋体" w:hAnsi="宋体" w:cs="Tahoma"/>
                <w:color w:val="000000"/>
                <w:kern w:val="0"/>
                <w:sz w:val="24"/>
                <w:szCs w:val="24"/>
                <w:highlight w:val="none"/>
              </w:rPr>
              <w:t>月</w:t>
            </w:r>
            <w:r>
              <w:rPr>
                <w:rFonts w:hint="eastAsia" w:ascii="宋体" w:hAnsi="宋体" w:cs="Tahoma"/>
                <w:color w:val="000000"/>
                <w:kern w:val="0"/>
                <w:sz w:val="24"/>
                <w:szCs w:val="24"/>
                <w:highlight w:val="none"/>
                <w:lang w:val="en-US" w:eastAsia="zh-CN"/>
              </w:rPr>
              <w:t>9</w:t>
            </w:r>
            <w:r>
              <w:rPr>
                <w:rFonts w:hint="eastAsia" w:ascii="宋体" w:hAnsi="宋体" w:cs="Tahoma"/>
                <w:color w:val="000000"/>
                <w:kern w:val="0"/>
                <w:sz w:val="24"/>
                <w:szCs w:val="24"/>
                <w:highlight w:val="none"/>
              </w:rPr>
              <w:t>日上午</w:t>
            </w:r>
            <w:r>
              <w:rPr>
                <w:rFonts w:hint="eastAsia" w:ascii="宋体" w:hAnsi="宋体" w:cs="Tahoma"/>
                <w:color w:val="000000"/>
                <w:kern w:val="0"/>
                <w:sz w:val="24"/>
                <w:szCs w:val="24"/>
                <w:highlight w:val="none"/>
                <w:lang w:val="en-US" w:eastAsia="zh-CN"/>
              </w:rPr>
              <w:t>10</w:t>
            </w:r>
            <w:r>
              <w:rPr>
                <w:rFonts w:hint="eastAsia" w:ascii="宋体" w:hAnsi="宋体" w:cs="Tahoma"/>
                <w:color w:val="000000"/>
                <w:kern w:val="0"/>
                <w:sz w:val="24"/>
                <w:szCs w:val="24"/>
                <w:highlight w:val="none"/>
              </w:rPr>
              <w:t>:</w:t>
            </w:r>
            <w:r>
              <w:rPr>
                <w:rFonts w:hint="eastAsia" w:ascii="宋体" w:hAnsi="宋体" w:cs="Tahoma"/>
                <w:color w:val="000000"/>
                <w:kern w:val="0"/>
                <w:sz w:val="24"/>
                <w:szCs w:val="24"/>
                <w:highlight w:val="none"/>
                <w:lang w:val="en-US" w:eastAsia="zh-CN"/>
              </w:rPr>
              <w:t>00</w:t>
            </w:r>
            <w:r>
              <w:rPr>
                <w:rFonts w:hint="eastAsia" w:ascii="宋体" w:hAnsi="宋体" w:cs="Tahoma"/>
                <w:color w:val="000000"/>
                <w:kern w:val="0"/>
                <w:sz w:val="24"/>
                <w:szCs w:val="24"/>
                <w:highlight w:val="none"/>
              </w:rPr>
              <w:t>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37" w:hRule="atLeast"/>
          <w:jc w:val="center"/>
        </w:trPr>
        <w:tc>
          <w:tcPr>
            <w:tcW w:w="2339"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磋商地点</w:t>
            </w:r>
          </w:p>
        </w:tc>
        <w:tc>
          <w:tcPr>
            <w:tcW w:w="7340"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rPr>
                <w:rFonts w:hint="eastAsia" w:ascii="宋体" w:hAnsi="宋体" w:eastAsia="宋体" w:cs="宋体"/>
                <w:color w:val="000000"/>
                <w:sz w:val="24"/>
                <w:szCs w:val="24"/>
                <w:lang w:eastAsia="zh-CN"/>
              </w:rPr>
            </w:pPr>
            <w:r>
              <w:rPr>
                <w:rFonts w:hint="eastAsia" w:ascii="宋体" w:hAnsi="宋体" w:eastAsia="宋体" w:cs="宋体"/>
                <w:kern w:val="0"/>
                <w:sz w:val="24"/>
                <w:szCs w:val="24"/>
                <w:lang w:eastAsia="zh-CN"/>
              </w:rPr>
              <w:t>政采云平台（www.zcygov.cn） 如非系统原因造成无法解密的或非系统原因加密文件上传不成功的或没办理CA锁而造成加密文件无法解密、加密文件无法上传的视为无效投标。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645" w:hRule="atLeast"/>
          <w:jc w:val="center"/>
        </w:trPr>
        <w:tc>
          <w:tcPr>
            <w:tcW w:w="2339"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采购单位及联系人电话</w:t>
            </w:r>
          </w:p>
        </w:tc>
        <w:tc>
          <w:tcPr>
            <w:tcW w:w="7340"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采购人：</w:t>
            </w:r>
            <w:r>
              <w:rPr>
                <w:rFonts w:hint="eastAsia" w:ascii="宋体" w:hAnsi="宋体" w:eastAsia="宋体" w:cs="宋体"/>
                <w:color w:val="auto"/>
                <w:sz w:val="24"/>
                <w:szCs w:val="24"/>
                <w:lang w:eastAsia="zh-CN"/>
              </w:rPr>
              <w:t>湟源县机关事务服务中心</w:t>
            </w:r>
          </w:p>
          <w:p>
            <w:pPr>
              <w:widowControl/>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文</w:t>
            </w:r>
            <w:r>
              <w:rPr>
                <w:rFonts w:hint="eastAsia" w:ascii="宋体" w:hAnsi="宋体" w:eastAsia="宋体" w:cs="宋体"/>
                <w:color w:val="auto"/>
                <w:sz w:val="24"/>
                <w:szCs w:val="24"/>
                <w:lang w:val="en-US" w:eastAsia="zh-CN"/>
              </w:rPr>
              <w:t>老师</w:t>
            </w:r>
          </w:p>
          <w:p>
            <w:pPr>
              <w:widowControl/>
              <w:adjustRightInd w:val="0"/>
              <w:snapToGrid w:val="0"/>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highlight w:val="none"/>
                <w:lang w:val="en-US" w:eastAsia="zh-CN"/>
              </w:rPr>
              <w:t>0971-2435071</w:t>
            </w:r>
          </w:p>
          <w:p>
            <w:pPr>
              <w:widowControl/>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联系地址：</w:t>
            </w:r>
            <w:r>
              <w:rPr>
                <w:rFonts w:hint="eastAsia" w:ascii="宋体" w:hAnsi="宋体" w:eastAsia="宋体" w:cs="宋体"/>
                <w:color w:val="auto"/>
                <w:sz w:val="24"/>
                <w:szCs w:val="24"/>
                <w:lang w:val="en-US" w:eastAsia="zh-CN"/>
              </w:rPr>
              <w:t>湟源县城关镇建设西路7</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645" w:hRule="atLeast"/>
          <w:jc w:val="center"/>
        </w:trPr>
        <w:tc>
          <w:tcPr>
            <w:tcW w:w="2339"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集中采购机构</w:t>
            </w:r>
            <w:r>
              <w:rPr>
                <w:rFonts w:hint="eastAsia" w:ascii="宋体" w:hAnsi="宋体" w:eastAsia="宋体" w:cs="宋体"/>
                <w:color w:val="auto"/>
                <w:sz w:val="24"/>
                <w:szCs w:val="24"/>
              </w:rPr>
              <w:t>及联系人电话</w:t>
            </w:r>
          </w:p>
        </w:tc>
        <w:tc>
          <w:tcPr>
            <w:tcW w:w="7340"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集中采购机构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湟源县政府采购服务中心</w:t>
            </w:r>
          </w:p>
          <w:p>
            <w:pPr>
              <w:widowControl/>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lang w:val="en-US" w:eastAsia="zh-CN"/>
              </w:rPr>
              <w:t>王老师</w:t>
            </w:r>
          </w:p>
          <w:p>
            <w:pPr>
              <w:widowControl/>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电 话：</w:t>
            </w:r>
            <w:r>
              <w:rPr>
                <w:rFonts w:hint="eastAsia" w:ascii="宋体" w:hAnsi="宋体" w:eastAsia="宋体" w:cs="宋体"/>
                <w:color w:val="auto"/>
                <w:sz w:val="24"/>
                <w:szCs w:val="24"/>
                <w:lang w:val="en-US" w:eastAsia="zh-CN"/>
              </w:rPr>
              <w:t>0971-2432297</w:t>
            </w:r>
          </w:p>
          <w:p>
            <w:pPr>
              <w:widowControl/>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地 址：</w:t>
            </w:r>
            <w:r>
              <w:rPr>
                <w:rFonts w:hint="eastAsia" w:ascii="宋体" w:hAnsi="宋体" w:eastAsia="宋体" w:cs="宋体"/>
                <w:color w:val="auto"/>
                <w:sz w:val="24"/>
                <w:szCs w:val="24"/>
                <w:lang w:eastAsia="zh-CN"/>
              </w:rPr>
              <w:t>湟源县建设西路</w:t>
            </w:r>
            <w:r>
              <w:rPr>
                <w:rFonts w:hint="eastAsia" w:ascii="宋体" w:hAnsi="宋体" w:eastAsia="宋体" w:cs="宋体"/>
                <w:color w:val="auto"/>
                <w:sz w:val="24"/>
                <w:szCs w:val="24"/>
                <w:lang w:val="en-US" w:eastAsia="zh-CN"/>
              </w:rPr>
              <w:t>35号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645" w:hRule="atLeast"/>
          <w:jc w:val="center"/>
        </w:trPr>
        <w:tc>
          <w:tcPr>
            <w:tcW w:w="2339"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其他事项</w:t>
            </w:r>
          </w:p>
        </w:tc>
        <w:tc>
          <w:tcPr>
            <w:tcW w:w="7340"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本公告发布于《青海政府采购网》（公告期限：自青海政府采购网发布之日起5个工作日；公告内容以青海政府采购网发布的为准）。</w:t>
            </w:r>
          </w:p>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本次招标采用线上提交磋商响应文件的方式进行采购，磋商响应文件必须在磋商响应文件递交截止时间前上传平台。</w:t>
            </w:r>
          </w:p>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若对项目采购电子交易系统操作有疑问，可登录政采云（https://www.zcygov.cn/），点击右侧咨询小采，获取采小蜜智能服务管家帮助，或拨打政采云服务热线400-881-7190获取热线服务帮助。 CA问题PC咨询网址（可及时反馈问题截图，让客服快速定位问题）:http://tseal.cn/k.html，联系电话（人工）：400-087-8198。</w:t>
            </w:r>
          </w:p>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解密和磋商报价时必须由e签宝注册人办理，</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须在固定电脑设备前登陆等待解密和磋商报价，</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须在规定的时间内完成，如超时，则视为无效投标。</w:t>
            </w:r>
          </w:p>
          <w:p>
            <w:pPr>
              <w:widowControl/>
              <w:numPr>
                <w:ilvl w:val="0"/>
                <w:numId w:val="0"/>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sz w:val="24"/>
                <w:szCs w:val="24"/>
              </w:rPr>
              <w:t>投标保证金免缴，资格后审。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07" w:hRule="atLeast"/>
          <w:jc w:val="center"/>
        </w:trPr>
        <w:tc>
          <w:tcPr>
            <w:tcW w:w="2339"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财政部门监督电话</w:t>
            </w:r>
          </w:p>
        </w:tc>
        <w:tc>
          <w:tcPr>
            <w:tcW w:w="7340" w:type="dxa"/>
            <w:tcBorders>
              <w:top w:val="outset" w:color="000000" w:sz="6" w:space="0"/>
              <w:left w:val="outset" w:color="000000" w:sz="6" w:space="0"/>
              <w:bottom w:val="outset" w:color="000000" w:sz="6" w:space="0"/>
              <w:right w:val="outset" w:color="000000" w:sz="6" w:space="0"/>
            </w:tcBorders>
            <w:noWrap/>
            <w:vAlign w:val="center"/>
          </w:tcPr>
          <w:p>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监督单位：</w:t>
            </w:r>
            <w:r>
              <w:rPr>
                <w:rFonts w:hint="eastAsia" w:ascii="宋体" w:hAnsi="宋体" w:eastAsia="宋体" w:cs="宋体"/>
                <w:color w:val="auto"/>
                <w:sz w:val="24"/>
                <w:szCs w:val="24"/>
                <w:lang w:val="en-US" w:eastAsia="zh-CN"/>
              </w:rPr>
              <w:t xml:space="preserve">湟源县财政局         </w:t>
            </w:r>
            <w:r>
              <w:rPr>
                <w:rFonts w:hint="eastAsia" w:ascii="宋体" w:hAnsi="宋体" w:eastAsia="宋体" w:cs="宋体"/>
                <w:color w:val="auto"/>
                <w:sz w:val="24"/>
                <w:szCs w:val="24"/>
              </w:rPr>
              <w:t>联系电话：0971-2480721</w:t>
            </w:r>
          </w:p>
        </w:tc>
      </w:tr>
    </w:tbl>
    <w:p>
      <w:pPr>
        <w:adjustRightInd w:val="0"/>
        <w:spacing w:line="360" w:lineRule="auto"/>
        <w:jc w:val="right"/>
        <w:textAlignment w:val="baseline"/>
        <w:rPr>
          <w:rFonts w:hint="eastAsia" w:ascii="宋体" w:eastAsia="宋体"/>
          <w:color w:val="auto"/>
          <w:sz w:val="24"/>
          <w:lang w:eastAsia="zh-CN"/>
        </w:rPr>
      </w:pPr>
      <w:r>
        <w:rPr>
          <w:rFonts w:hint="eastAsia" w:ascii="宋体"/>
          <w:color w:val="auto"/>
          <w:sz w:val="24"/>
          <w:lang w:eastAsia="zh-CN"/>
        </w:rPr>
        <w:t>湟源县政府采购服务中心</w:t>
      </w:r>
    </w:p>
    <w:bookmarkEnd w:id="4"/>
    <w:p>
      <w:pPr>
        <w:adjustRightInd w:val="0"/>
        <w:spacing w:line="360" w:lineRule="auto"/>
        <w:jc w:val="right"/>
        <w:textAlignment w:val="baseline"/>
        <w:rPr>
          <w:rFonts w:ascii="宋体"/>
          <w:color w:val="auto"/>
          <w:sz w:val="24"/>
        </w:rPr>
      </w:pPr>
      <w:r>
        <w:rPr>
          <w:rFonts w:hint="eastAsia" w:ascii="宋体"/>
          <w:color w:val="auto"/>
          <w:sz w:val="24"/>
          <w:lang w:eastAsia="zh-CN"/>
        </w:rPr>
        <w:t>2023年5月</w:t>
      </w:r>
      <w:r>
        <w:rPr>
          <w:rFonts w:hint="eastAsia" w:ascii="宋体"/>
          <w:color w:val="auto"/>
          <w:sz w:val="24"/>
          <w:lang w:val="en-US" w:eastAsia="zh-CN"/>
        </w:rPr>
        <w:t>25</w:t>
      </w:r>
      <w:r>
        <w:rPr>
          <w:rFonts w:hint="eastAsia" w:ascii="宋体"/>
          <w:color w:val="auto"/>
          <w:sz w:val="24"/>
        </w:rPr>
        <w:t>日</w:t>
      </w:r>
    </w:p>
    <w:p>
      <w:pPr>
        <w:widowControl/>
        <w:jc w:val="left"/>
        <w:rPr>
          <w:rFonts w:ascii="宋体"/>
          <w:b/>
          <w:bCs/>
          <w:color w:val="000000"/>
          <w:kern w:val="28"/>
          <w:sz w:val="48"/>
          <w:szCs w:val="32"/>
        </w:rPr>
      </w:pPr>
      <w:r>
        <w:rPr>
          <w:rFonts w:ascii="宋体"/>
          <w:color w:val="000000"/>
          <w:sz w:val="48"/>
        </w:rPr>
        <w:br w:type="page"/>
      </w:r>
    </w:p>
    <w:bookmarkEnd w:id="5"/>
    <w:p>
      <w:pPr>
        <w:pStyle w:val="23"/>
        <w:spacing w:before="0" w:after="0" w:line="360" w:lineRule="auto"/>
        <w:rPr>
          <w:rFonts w:hint="eastAsia" w:ascii="宋体" w:cs="Times New Roman"/>
          <w:color w:val="auto"/>
          <w:sz w:val="36"/>
          <w:szCs w:val="22"/>
          <w:highlight w:val="none"/>
          <w:lang w:val="zh-CN"/>
        </w:rPr>
      </w:pPr>
      <w:bookmarkStart w:id="6" w:name="_Toc444715734"/>
      <w:bookmarkStart w:id="7" w:name="_Toc15531"/>
      <w:r>
        <w:rPr>
          <w:rFonts w:hint="eastAsia" w:ascii="宋体" w:cs="Times New Roman"/>
          <w:color w:val="auto"/>
          <w:sz w:val="36"/>
          <w:szCs w:val="22"/>
          <w:highlight w:val="none"/>
        </w:rPr>
        <w:t>第</w:t>
      </w:r>
      <w:r>
        <w:rPr>
          <w:rFonts w:hint="eastAsia" w:ascii="宋体" w:cs="Times New Roman"/>
          <w:color w:val="auto"/>
          <w:sz w:val="36"/>
          <w:szCs w:val="22"/>
          <w:highlight w:val="none"/>
          <w:lang w:eastAsia="zh-CN"/>
        </w:rPr>
        <w:t>二</w:t>
      </w:r>
      <w:r>
        <w:rPr>
          <w:rFonts w:hint="eastAsia" w:ascii="宋体" w:cs="Times New Roman"/>
          <w:color w:val="auto"/>
          <w:sz w:val="36"/>
          <w:szCs w:val="22"/>
          <w:highlight w:val="none"/>
        </w:rPr>
        <w:t xml:space="preserve">部分  </w:t>
      </w:r>
      <w:r>
        <w:rPr>
          <w:rFonts w:hint="eastAsia" w:ascii="宋体" w:cs="Times New Roman"/>
          <w:color w:val="auto"/>
          <w:sz w:val="36"/>
          <w:szCs w:val="22"/>
          <w:highlight w:val="none"/>
          <w:lang w:eastAsia="zh-CN"/>
        </w:rPr>
        <w:t>供应商</w:t>
      </w:r>
      <w:r>
        <w:rPr>
          <w:rFonts w:hint="eastAsia" w:ascii="宋体" w:cs="Times New Roman"/>
          <w:color w:val="auto"/>
          <w:sz w:val="36"/>
          <w:szCs w:val="22"/>
          <w:highlight w:val="none"/>
        </w:rPr>
        <w:t>须知</w:t>
      </w:r>
      <w:bookmarkEnd w:id="6"/>
      <w:bookmarkEnd w:id="7"/>
    </w:p>
    <w:p>
      <w:pPr>
        <w:pStyle w:val="6"/>
        <w:keepNext w:val="0"/>
        <w:keepLines w:val="0"/>
        <w:pageBreakBefore w:val="0"/>
        <w:widowControl w:val="0"/>
        <w:kinsoku/>
        <w:wordWrap/>
        <w:overflowPunct/>
        <w:topLinePunct w:val="0"/>
        <w:autoSpaceDE/>
        <w:autoSpaceDN/>
        <w:bidi w:val="0"/>
        <w:adjustRightInd/>
        <w:snapToGrid w:val="0"/>
        <w:ind w:left="0" w:firstLine="562" w:firstLineChars="200"/>
        <w:textAlignment w:val="auto"/>
        <w:rPr>
          <w:b/>
          <w:color w:val="000000"/>
        </w:rPr>
      </w:pPr>
      <w:bookmarkStart w:id="8" w:name="_Toc29054"/>
      <w:r>
        <w:rPr>
          <w:rFonts w:hint="eastAsia"/>
          <w:b/>
          <w:color w:val="000000"/>
        </w:rPr>
        <w:t>说明</w:t>
      </w:r>
      <w:bookmarkEnd w:id="8"/>
    </w:p>
    <w:p>
      <w:pPr>
        <w:pStyle w:val="9"/>
        <w:numPr>
          <w:ilvl w:val="0"/>
          <w:numId w:val="0"/>
        </w:numPr>
        <w:bidi w:val="0"/>
        <w:ind w:left="420" w:leftChars="0"/>
      </w:pPr>
      <w:bookmarkStart w:id="9" w:name="_Toc488691479"/>
      <w:bookmarkStart w:id="10" w:name="_Toc10020"/>
      <w:bookmarkStart w:id="11" w:name="_Toc446427794"/>
      <w:bookmarkStart w:id="12" w:name="_Toc495570969"/>
      <w:bookmarkStart w:id="13" w:name="_Toc459377860"/>
      <w:r>
        <w:rPr>
          <w:rFonts w:hint="eastAsia"/>
          <w:lang w:val="en-US" w:eastAsia="zh-CN"/>
        </w:rPr>
        <w:t>1.</w:t>
      </w:r>
      <w:r>
        <w:t>磋商内容及要求</w:t>
      </w:r>
      <w:bookmarkEnd w:id="9"/>
      <w:bookmarkEnd w:id="10"/>
      <w:bookmarkEnd w:id="11"/>
      <w:bookmarkEnd w:id="12"/>
      <w:bookmarkEnd w:id="13"/>
    </w:p>
    <w:p>
      <w:pPr>
        <w:pStyle w:val="16"/>
        <w:spacing w:line="360" w:lineRule="auto"/>
        <w:ind w:firstLine="480" w:firstLineChars="200"/>
        <w:rPr>
          <w:color w:val="000000"/>
          <w:sz w:val="24"/>
          <w:szCs w:val="28"/>
        </w:rPr>
      </w:pPr>
      <w:r>
        <w:rPr>
          <w:rFonts w:hint="eastAsia"/>
          <w:color w:val="000000"/>
          <w:sz w:val="24"/>
          <w:szCs w:val="28"/>
        </w:rPr>
        <w:t>本次采购依据采购单位的采购计划，仅适用于本竞争性磋商文件（以下简称“磋商文件”）中所叙述的项目。</w:t>
      </w:r>
    </w:p>
    <w:p>
      <w:pPr>
        <w:pStyle w:val="9"/>
        <w:numPr>
          <w:ilvl w:val="0"/>
          <w:numId w:val="0"/>
        </w:numPr>
        <w:bidi w:val="0"/>
        <w:ind w:left="420" w:leftChars="0"/>
        <w:rPr>
          <w:rFonts w:hint="eastAsia"/>
          <w:lang w:val="en-US" w:eastAsia="zh-CN"/>
        </w:rPr>
      </w:pPr>
      <w:bookmarkStart w:id="14" w:name="_Toc488673614"/>
      <w:bookmarkStart w:id="15" w:name="_Toc26564"/>
      <w:r>
        <w:rPr>
          <w:rFonts w:hint="eastAsia"/>
          <w:lang w:val="en-US" w:eastAsia="zh-CN"/>
        </w:rPr>
        <w:t>2.采购方式、合格的</w:t>
      </w:r>
      <w:bookmarkEnd w:id="14"/>
      <w:bookmarkEnd w:id="15"/>
      <w:r>
        <w:rPr>
          <w:rFonts w:hint="eastAsia"/>
          <w:lang w:val="en-US" w:eastAsia="zh-CN"/>
        </w:rPr>
        <w:t>供应商</w:t>
      </w:r>
    </w:p>
    <w:p>
      <w:pPr>
        <w:pStyle w:val="16"/>
        <w:numPr>
          <w:ilvl w:val="0"/>
          <w:numId w:val="0"/>
        </w:numPr>
        <w:spacing w:line="360" w:lineRule="auto"/>
        <w:ind w:firstLine="480" w:firstLineChars="200"/>
        <w:rPr>
          <w:rFonts w:hint="eastAsia"/>
          <w:color w:val="000000"/>
          <w:sz w:val="24"/>
          <w:szCs w:val="28"/>
        </w:rPr>
      </w:pPr>
      <w:r>
        <w:rPr>
          <w:rFonts w:hint="eastAsia"/>
          <w:color w:val="000000"/>
          <w:sz w:val="24"/>
          <w:szCs w:val="28"/>
          <w:lang w:val="en-US" w:eastAsia="zh-CN"/>
        </w:rPr>
        <w:t xml:space="preserve">2.1 </w:t>
      </w:r>
      <w:r>
        <w:rPr>
          <w:rFonts w:hint="eastAsia"/>
          <w:color w:val="000000"/>
          <w:sz w:val="24"/>
          <w:szCs w:val="28"/>
        </w:rPr>
        <w:t>本次磋商采取竞争性磋商方式；</w:t>
      </w:r>
    </w:p>
    <w:p>
      <w:pPr>
        <w:pStyle w:val="16"/>
        <w:numPr>
          <w:ilvl w:val="0"/>
          <w:numId w:val="0"/>
        </w:numPr>
        <w:spacing w:line="360" w:lineRule="auto"/>
        <w:ind w:firstLine="480" w:firstLineChars="200"/>
        <w:rPr>
          <w:color w:val="000000"/>
          <w:sz w:val="24"/>
          <w:szCs w:val="28"/>
        </w:rPr>
      </w:pPr>
      <w:r>
        <w:rPr>
          <w:rFonts w:hint="eastAsia" w:cs="Arial"/>
          <w:color w:val="000000"/>
          <w:sz w:val="24"/>
          <w:szCs w:val="24"/>
          <w:lang w:val="en-US" w:eastAsia="zh-CN"/>
        </w:rPr>
        <w:t>2.2</w:t>
      </w:r>
      <w:r>
        <w:rPr>
          <w:rFonts w:cs="Arial"/>
          <w:color w:val="000000"/>
          <w:sz w:val="24"/>
          <w:szCs w:val="24"/>
        </w:rPr>
        <w:t>合格的</w:t>
      </w:r>
      <w:r>
        <w:rPr>
          <w:rFonts w:hint="eastAsia" w:cs="Arial"/>
          <w:color w:val="000000"/>
          <w:sz w:val="24"/>
          <w:szCs w:val="24"/>
          <w:lang w:eastAsia="zh-CN"/>
        </w:rPr>
        <w:t>供应商</w:t>
      </w:r>
      <w:r>
        <w:rPr>
          <w:rFonts w:cs="Arial"/>
          <w:color w:val="000000"/>
          <w:sz w:val="24"/>
          <w:szCs w:val="24"/>
          <w:highlight w:val="none"/>
        </w:rPr>
        <w:t>：</w:t>
      </w:r>
      <w:r>
        <w:rPr>
          <w:rFonts w:hint="eastAsia" w:cs="Arial"/>
          <w:color w:val="000000"/>
          <w:sz w:val="24"/>
          <w:szCs w:val="24"/>
          <w:highlight w:val="none"/>
        </w:rPr>
        <w:t>详见第一部分“</w:t>
      </w:r>
      <w:r>
        <w:rPr>
          <w:rFonts w:hint="eastAsia" w:cs="Arial"/>
          <w:color w:val="000000"/>
          <w:sz w:val="24"/>
          <w:szCs w:val="24"/>
          <w:highlight w:val="none"/>
          <w:lang w:eastAsia="zh-CN"/>
        </w:rPr>
        <w:t>供应商</w:t>
      </w:r>
      <w:r>
        <w:rPr>
          <w:rFonts w:hint="eastAsia" w:cs="Arial"/>
          <w:color w:val="000000"/>
          <w:sz w:val="24"/>
          <w:szCs w:val="24"/>
          <w:highlight w:val="none"/>
        </w:rPr>
        <w:t>资格条件”。</w:t>
      </w:r>
    </w:p>
    <w:p>
      <w:pPr>
        <w:numPr>
          <w:ilvl w:val="0"/>
          <w:numId w:val="0"/>
        </w:numPr>
        <w:spacing w:line="360" w:lineRule="auto"/>
        <w:ind w:firstLine="480" w:firstLineChars="200"/>
        <w:rPr>
          <w:rFonts w:ascii="宋体" w:cs="仿宋_GB2312"/>
          <w:color w:val="000000"/>
          <w:sz w:val="24"/>
          <w:lang w:val="en-US" w:eastAsia="zh-CN"/>
        </w:rPr>
      </w:pPr>
    </w:p>
    <w:p>
      <w:pPr>
        <w:pStyle w:val="9"/>
        <w:numPr>
          <w:ilvl w:val="0"/>
          <w:numId w:val="0"/>
        </w:numPr>
        <w:bidi w:val="0"/>
        <w:ind w:left="420" w:leftChars="0"/>
        <w:rPr>
          <w:rFonts w:hint="eastAsia"/>
          <w:lang w:val="en-US" w:eastAsia="zh-CN"/>
        </w:rPr>
      </w:pPr>
      <w:bookmarkStart w:id="16" w:name="_Toc488673615"/>
      <w:bookmarkStart w:id="17" w:name="_Toc10074"/>
      <w:r>
        <w:rPr>
          <w:rFonts w:hint="eastAsia"/>
          <w:lang w:val="en-US" w:eastAsia="zh-CN"/>
        </w:rPr>
        <w:t>3.磋商费用</w:t>
      </w:r>
      <w:bookmarkEnd w:id="16"/>
      <w:bookmarkEnd w:id="17"/>
    </w:p>
    <w:p>
      <w:pPr>
        <w:pStyle w:val="16"/>
        <w:spacing w:line="360" w:lineRule="auto"/>
        <w:ind w:firstLine="480" w:firstLineChars="200"/>
        <w:rPr>
          <w:b/>
          <w:color w:val="000000"/>
          <w:sz w:val="24"/>
          <w:szCs w:val="28"/>
          <w:highlight w:val="none"/>
        </w:rPr>
      </w:pPr>
      <w:r>
        <w:rPr>
          <w:rFonts w:hint="eastAsia"/>
          <w:color w:val="000000"/>
          <w:sz w:val="24"/>
          <w:szCs w:val="28"/>
          <w:highlight w:val="none"/>
          <w:lang w:eastAsia="zh-CN"/>
        </w:rPr>
        <w:t>供应商</w:t>
      </w:r>
      <w:r>
        <w:rPr>
          <w:rFonts w:hint="eastAsia"/>
          <w:color w:val="000000"/>
          <w:sz w:val="24"/>
          <w:szCs w:val="28"/>
          <w:highlight w:val="none"/>
        </w:rPr>
        <w:t>应自愿承担与参加本次磋商有关的费用。</w:t>
      </w:r>
      <w:r>
        <w:rPr>
          <w:rFonts w:hint="eastAsia"/>
          <w:color w:val="000000"/>
          <w:sz w:val="24"/>
          <w:szCs w:val="28"/>
          <w:highlight w:val="none"/>
          <w:lang w:eastAsia="zh-CN"/>
        </w:rPr>
        <w:t>集中采购</w:t>
      </w:r>
      <w:r>
        <w:rPr>
          <w:rFonts w:hint="eastAsia"/>
          <w:color w:val="000000"/>
          <w:sz w:val="24"/>
          <w:szCs w:val="28"/>
          <w:highlight w:val="none"/>
        </w:rPr>
        <w:t>机构对</w:t>
      </w:r>
      <w:r>
        <w:rPr>
          <w:rFonts w:hint="eastAsia"/>
          <w:color w:val="000000"/>
          <w:sz w:val="24"/>
          <w:szCs w:val="28"/>
          <w:highlight w:val="none"/>
          <w:lang w:eastAsia="zh-CN"/>
        </w:rPr>
        <w:t>供应商</w:t>
      </w:r>
      <w:r>
        <w:rPr>
          <w:rFonts w:hint="eastAsia"/>
          <w:color w:val="000000"/>
          <w:sz w:val="24"/>
          <w:szCs w:val="28"/>
          <w:highlight w:val="none"/>
        </w:rPr>
        <w:t>发生的费用不承担任何责任。</w:t>
      </w:r>
    </w:p>
    <w:p>
      <w:pPr>
        <w:pStyle w:val="6"/>
        <w:keepNext w:val="0"/>
        <w:keepLines w:val="0"/>
        <w:pageBreakBefore w:val="0"/>
        <w:widowControl w:val="0"/>
        <w:kinsoku/>
        <w:wordWrap/>
        <w:overflowPunct/>
        <w:topLinePunct w:val="0"/>
        <w:autoSpaceDE/>
        <w:autoSpaceDN/>
        <w:bidi w:val="0"/>
        <w:adjustRightInd/>
        <w:snapToGrid w:val="0"/>
        <w:ind w:left="0" w:firstLine="562" w:firstLineChars="200"/>
        <w:textAlignment w:val="auto"/>
        <w:rPr>
          <w:rFonts w:hint="eastAsia"/>
          <w:b/>
          <w:color w:val="000000"/>
        </w:rPr>
      </w:pPr>
      <w:bookmarkStart w:id="18" w:name="_Toc12712"/>
      <w:r>
        <w:rPr>
          <w:rFonts w:hint="eastAsia"/>
          <w:b/>
          <w:color w:val="000000"/>
        </w:rPr>
        <w:t>磋商文件说明</w:t>
      </w:r>
      <w:bookmarkEnd w:id="18"/>
    </w:p>
    <w:p>
      <w:pPr>
        <w:pStyle w:val="9"/>
        <w:numPr>
          <w:ilvl w:val="0"/>
          <w:numId w:val="0"/>
        </w:numPr>
        <w:bidi w:val="0"/>
        <w:ind w:firstLine="482" w:firstLineChars="200"/>
        <w:rPr>
          <w:rFonts w:hint="eastAsia"/>
          <w:lang w:val="en-US" w:eastAsia="zh-CN"/>
        </w:rPr>
      </w:pPr>
      <w:bookmarkStart w:id="19" w:name="_Toc488673617"/>
      <w:bookmarkStart w:id="20" w:name="_Toc3897"/>
      <w:r>
        <w:rPr>
          <w:rFonts w:hint="eastAsia"/>
          <w:lang w:val="en-US" w:eastAsia="zh-CN"/>
        </w:rPr>
        <w:t>4.磋商文件的构成</w:t>
      </w:r>
      <w:bookmarkEnd w:id="19"/>
      <w:bookmarkEnd w:id="20"/>
    </w:p>
    <w:p>
      <w:pPr>
        <w:pStyle w:val="16"/>
        <w:numPr>
          <w:ilvl w:val="0"/>
          <w:numId w:val="0"/>
        </w:numPr>
        <w:spacing w:line="360" w:lineRule="auto"/>
        <w:ind w:firstLine="480" w:firstLineChars="200"/>
        <w:rPr>
          <w:color w:val="000000"/>
          <w:sz w:val="24"/>
          <w:szCs w:val="28"/>
        </w:rPr>
      </w:pPr>
      <w:r>
        <w:rPr>
          <w:rFonts w:hint="eastAsia"/>
          <w:color w:val="000000"/>
          <w:sz w:val="24"/>
          <w:szCs w:val="28"/>
          <w:lang w:val="en-US" w:eastAsia="zh-CN"/>
        </w:rPr>
        <w:t>4.1</w:t>
      </w:r>
      <w:r>
        <w:rPr>
          <w:rFonts w:hint="eastAsia"/>
          <w:color w:val="000000"/>
          <w:sz w:val="24"/>
          <w:szCs w:val="28"/>
        </w:rPr>
        <w:t>磋商文件包括：</w:t>
      </w:r>
    </w:p>
    <w:p>
      <w:pPr>
        <w:pStyle w:val="16"/>
        <w:numPr>
          <w:ilvl w:val="0"/>
          <w:numId w:val="0"/>
        </w:numPr>
        <w:spacing w:line="360" w:lineRule="auto"/>
        <w:ind w:left="425" w:leftChars="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磋商邀请；</w:t>
      </w:r>
    </w:p>
    <w:p>
      <w:pPr>
        <w:pStyle w:val="16"/>
        <w:numPr>
          <w:ilvl w:val="0"/>
          <w:numId w:val="0"/>
        </w:numPr>
        <w:spacing w:line="360" w:lineRule="auto"/>
        <w:ind w:left="425" w:leftChars="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2</w:t>
      </w:r>
      <w:r>
        <w:rPr>
          <w:rFonts w:hint="eastAsia" w:cs="Arial"/>
          <w:color w:val="000000"/>
          <w:sz w:val="24"/>
          <w:szCs w:val="24"/>
          <w:lang w:eastAsia="zh-CN"/>
        </w:rPr>
        <w:t>）供应商</w:t>
      </w:r>
      <w:r>
        <w:rPr>
          <w:rFonts w:hint="eastAsia" w:cs="Arial"/>
          <w:color w:val="000000"/>
          <w:sz w:val="24"/>
          <w:szCs w:val="24"/>
        </w:rPr>
        <w:t>须知；</w:t>
      </w:r>
    </w:p>
    <w:p>
      <w:pPr>
        <w:pStyle w:val="16"/>
        <w:numPr>
          <w:ilvl w:val="0"/>
          <w:numId w:val="0"/>
        </w:numPr>
        <w:spacing w:line="360" w:lineRule="auto"/>
        <w:ind w:left="425" w:leftChars="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3</w:t>
      </w:r>
      <w:r>
        <w:rPr>
          <w:rFonts w:hint="eastAsia" w:cs="Arial"/>
          <w:color w:val="000000"/>
          <w:sz w:val="24"/>
          <w:szCs w:val="24"/>
          <w:lang w:eastAsia="zh-CN"/>
        </w:rPr>
        <w:t>）</w:t>
      </w:r>
      <w:r>
        <w:rPr>
          <w:rFonts w:hint="eastAsia" w:cs="Arial"/>
          <w:color w:val="000000"/>
          <w:sz w:val="24"/>
          <w:szCs w:val="24"/>
        </w:rPr>
        <w:t>青海省政府采购合同文本样式；</w:t>
      </w:r>
    </w:p>
    <w:p>
      <w:pPr>
        <w:pStyle w:val="16"/>
        <w:numPr>
          <w:ilvl w:val="0"/>
          <w:numId w:val="0"/>
        </w:numPr>
        <w:spacing w:line="360" w:lineRule="auto"/>
        <w:ind w:left="425" w:leftChars="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4</w:t>
      </w:r>
      <w:r>
        <w:rPr>
          <w:rFonts w:hint="eastAsia" w:cs="Arial"/>
          <w:color w:val="000000"/>
          <w:sz w:val="24"/>
          <w:szCs w:val="24"/>
          <w:lang w:eastAsia="zh-CN"/>
        </w:rPr>
        <w:t>）</w:t>
      </w:r>
      <w:r>
        <w:rPr>
          <w:rFonts w:hint="eastAsia" w:cs="Arial"/>
          <w:color w:val="000000"/>
          <w:sz w:val="24"/>
          <w:szCs w:val="24"/>
        </w:rPr>
        <w:t>磋商响应文件格式；</w:t>
      </w:r>
    </w:p>
    <w:p>
      <w:pPr>
        <w:pStyle w:val="16"/>
        <w:numPr>
          <w:ilvl w:val="0"/>
          <w:numId w:val="0"/>
        </w:numPr>
        <w:spacing w:line="360" w:lineRule="auto"/>
        <w:ind w:left="425" w:leftChars="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5</w:t>
      </w:r>
      <w:r>
        <w:rPr>
          <w:rFonts w:hint="eastAsia" w:cs="Arial"/>
          <w:color w:val="000000"/>
          <w:sz w:val="24"/>
          <w:szCs w:val="24"/>
          <w:lang w:eastAsia="zh-CN"/>
        </w:rPr>
        <w:t>）</w:t>
      </w:r>
      <w:r>
        <w:rPr>
          <w:rFonts w:hint="eastAsia" w:cs="Arial"/>
          <w:color w:val="000000"/>
          <w:sz w:val="24"/>
          <w:szCs w:val="24"/>
        </w:rPr>
        <w:t>采购项目要求及技术参数；</w:t>
      </w:r>
    </w:p>
    <w:p>
      <w:pPr>
        <w:pStyle w:val="16"/>
        <w:numPr>
          <w:ilvl w:val="0"/>
          <w:numId w:val="0"/>
        </w:numPr>
        <w:spacing w:line="360" w:lineRule="auto"/>
        <w:ind w:left="425" w:leftChars="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6</w:t>
      </w:r>
      <w:r>
        <w:rPr>
          <w:rFonts w:hint="eastAsia" w:cs="Arial"/>
          <w:color w:val="000000"/>
          <w:sz w:val="24"/>
          <w:szCs w:val="24"/>
          <w:lang w:eastAsia="zh-CN"/>
        </w:rPr>
        <w:t>）</w:t>
      </w:r>
      <w:r>
        <w:rPr>
          <w:rFonts w:hint="eastAsia" w:cs="Arial"/>
          <w:color w:val="000000"/>
          <w:sz w:val="24"/>
          <w:szCs w:val="24"/>
        </w:rPr>
        <w:t>采购过程中发生的澄清、变更和补充文件；</w:t>
      </w:r>
    </w:p>
    <w:p>
      <w:pPr>
        <w:pStyle w:val="16"/>
        <w:numPr>
          <w:ilvl w:val="0"/>
          <w:numId w:val="0"/>
        </w:numPr>
        <w:spacing w:line="360" w:lineRule="auto"/>
        <w:ind w:firstLine="480" w:firstLineChars="200"/>
        <w:rPr>
          <w:color w:val="000000"/>
          <w:sz w:val="24"/>
          <w:szCs w:val="28"/>
        </w:rPr>
      </w:pPr>
      <w:r>
        <w:rPr>
          <w:rFonts w:hint="eastAsia"/>
          <w:color w:val="000000"/>
          <w:sz w:val="24"/>
          <w:szCs w:val="28"/>
          <w:lang w:val="en-US" w:eastAsia="zh-CN"/>
        </w:rPr>
        <w:t>4.2</w:t>
      </w:r>
      <w:r>
        <w:rPr>
          <w:rFonts w:hint="eastAsia"/>
          <w:color w:val="000000"/>
          <w:sz w:val="24"/>
          <w:szCs w:val="28"/>
          <w:lang w:eastAsia="zh-CN"/>
        </w:rPr>
        <w:t>供应商</w:t>
      </w:r>
      <w:r>
        <w:rPr>
          <w:rFonts w:hint="eastAsia"/>
          <w:color w:val="000000"/>
          <w:sz w:val="24"/>
          <w:szCs w:val="28"/>
        </w:rPr>
        <w:t>应认真阅读磋商文件中列示的事项、格式、条款和要求等内容。如果</w:t>
      </w:r>
      <w:r>
        <w:rPr>
          <w:rFonts w:hint="eastAsia"/>
          <w:color w:val="000000"/>
          <w:sz w:val="24"/>
          <w:szCs w:val="28"/>
          <w:lang w:eastAsia="zh-CN"/>
        </w:rPr>
        <w:t>供应商</w:t>
      </w:r>
      <w:r>
        <w:rPr>
          <w:rFonts w:hint="eastAsia"/>
          <w:color w:val="000000"/>
          <w:sz w:val="24"/>
          <w:szCs w:val="28"/>
        </w:rPr>
        <w:t>未按磋商文件要求提交全部资料，或者对磋商文件未作出实质性响应的，根据相关法规要求，此类磋商将被拒绝（视为无效磋商）。</w:t>
      </w:r>
    </w:p>
    <w:p>
      <w:pPr>
        <w:pStyle w:val="9"/>
        <w:numPr>
          <w:ilvl w:val="0"/>
          <w:numId w:val="0"/>
        </w:numPr>
        <w:bidi w:val="0"/>
        <w:ind w:left="420" w:leftChars="0"/>
        <w:rPr>
          <w:rFonts w:hint="eastAsia"/>
          <w:lang w:val="en-US" w:eastAsia="zh-CN"/>
        </w:rPr>
      </w:pPr>
      <w:bookmarkStart w:id="21" w:name="_Toc488673618"/>
      <w:bookmarkStart w:id="22" w:name="_Toc14857"/>
      <w:r>
        <w:rPr>
          <w:rFonts w:hint="eastAsia"/>
          <w:lang w:val="en-US" w:eastAsia="zh-CN"/>
        </w:rPr>
        <w:t>5.磋商文件、磋商活动和成交结果的质疑</w:t>
      </w:r>
      <w:bookmarkEnd w:id="21"/>
      <w:bookmarkEnd w:id="22"/>
    </w:p>
    <w:p>
      <w:pPr>
        <w:pStyle w:val="16"/>
        <w:numPr>
          <w:ilvl w:val="0"/>
          <w:numId w:val="0"/>
        </w:numPr>
        <w:spacing w:line="360" w:lineRule="auto"/>
        <w:ind w:firstLine="480" w:firstLineChars="200"/>
        <w:rPr>
          <w:color w:val="000000"/>
          <w:sz w:val="24"/>
          <w:szCs w:val="28"/>
        </w:rPr>
      </w:pPr>
      <w:r>
        <w:rPr>
          <w:rFonts w:hint="eastAsia"/>
          <w:color w:val="000000"/>
          <w:sz w:val="24"/>
          <w:szCs w:val="28"/>
          <w:lang w:val="en-US" w:eastAsia="zh-CN"/>
        </w:rPr>
        <w:t>5.1</w:t>
      </w:r>
      <w:r>
        <w:rPr>
          <w:rFonts w:hint="eastAsia"/>
          <w:color w:val="000000"/>
          <w:sz w:val="24"/>
          <w:szCs w:val="28"/>
        </w:rPr>
        <w:t>参加磋商的</w:t>
      </w:r>
      <w:r>
        <w:rPr>
          <w:rFonts w:hint="eastAsia"/>
          <w:color w:val="000000"/>
          <w:sz w:val="24"/>
          <w:szCs w:val="28"/>
          <w:lang w:eastAsia="zh-CN"/>
        </w:rPr>
        <w:t>供应商</w:t>
      </w:r>
      <w:r>
        <w:rPr>
          <w:rFonts w:hint="eastAsia"/>
          <w:color w:val="000000"/>
          <w:sz w:val="24"/>
          <w:szCs w:val="28"/>
        </w:rPr>
        <w:t>认为磋商文件、磋商活动和中标、成交结果使自己的权益受到损害的，可以在知道或者应知其权益受到损害之日起7个工作日内以书面形式（如信件、传真等）向采购单位或者</w:t>
      </w:r>
      <w:r>
        <w:rPr>
          <w:rFonts w:hint="eastAsia"/>
          <w:color w:val="000000"/>
          <w:sz w:val="24"/>
          <w:szCs w:val="28"/>
          <w:lang w:eastAsia="zh-CN"/>
        </w:rPr>
        <w:t>集中采购机构</w:t>
      </w:r>
      <w:r>
        <w:rPr>
          <w:rFonts w:hint="eastAsia"/>
          <w:color w:val="000000"/>
          <w:sz w:val="24"/>
          <w:szCs w:val="28"/>
        </w:rPr>
        <w:t>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w:t>
      </w:r>
      <w:r>
        <w:rPr>
          <w:rFonts w:hint="eastAsia"/>
          <w:color w:val="000000"/>
          <w:sz w:val="24"/>
          <w:szCs w:val="28"/>
          <w:lang w:eastAsia="zh-CN"/>
        </w:rPr>
        <w:t>集中采购机构</w:t>
      </w:r>
      <w:r>
        <w:rPr>
          <w:rFonts w:hint="eastAsia"/>
          <w:color w:val="000000"/>
          <w:sz w:val="24"/>
          <w:szCs w:val="28"/>
        </w:rPr>
        <w:t>在收到书面质疑函后7个工作日内作出答复。</w:t>
      </w:r>
    </w:p>
    <w:p>
      <w:pPr>
        <w:pStyle w:val="16"/>
        <w:numPr>
          <w:ilvl w:val="0"/>
          <w:numId w:val="0"/>
        </w:numPr>
        <w:spacing w:line="360" w:lineRule="auto"/>
        <w:ind w:firstLine="480" w:firstLineChars="200"/>
        <w:rPr>
          <w:color w:val="000000"/>
          <w:sz w:val="24"/>
          <w:szCs w:val="28"/>
        </w:rPr>
      </w:pPr>
      <w:r>
        <w:rPr>
          <w:rFonts w:hint="eastAsia"/>
          <w:color w:val="000000"/>
          <w:sz w:val="24"/>
          <w:szCs w:val="28"/>
          <w:lang w:val="en-US" w:eastAsia="zh-CN"/>
        </w:rPr>
        <w:t>5.2</w:t>
      </w:r>
      <w:r>
        <w:rPr>
          <w:rFonts w:hint="eastAsia"/>
          <w:color w:val="000000"/>
          <w:sz w:val="24"/>
          <w:szCs w:val="28"/>
        </w:rPr>
        <w:t>参与采购活动的</w:t>
      </w:r>
      <w:r>
        <w:rPr>
          <w:rFonts w:hint="eastAsia"/>
          <w:color w:val="000000"/>
          <w:sz w:val="24"/>
          <w:szCs w:val="28"/>
          <w:lang w:eastAsia="zh-CN"/>
        </w:rPr>
        <w:t>供应商</w:t>
      </w:r>
      <w:r>
        <w:rPr>
          <w:rFonts w:hint="eastAsia"/>
          <w:color w:val="000000"/>
          <w:sz w:val="24"/>
          <w:szCs w:val="28"/>
        </w:rPr>
        <w:t>对评审过程或者结果提出质疑的，采购人或</w:t>
      </w:r>
      <w:r>
        <w:rPr>
          <w:rFonts w:hint="eastAsia"/>
          <w:color w:val="000000"/>
          <w:sz w:val="24"/>
          <w:szCs w:val="28"/>
          <w:lang w:eastAsia="zh-CN"/>
        </w:rPr>
        <w:t>集中采购机构</w:t>
      </w:r>
      <w:r>
        <w:rPr>
          <w:rFonts w:hint="eastAsia"/>
          <w:color w:val="000000"/>
          <w:sz w:val="24"/>
          <w:szCs w:val="28"/>
        </w:rPr>
        <w:t>可以组织原评审委员会协助处理质疑事项，并依据评审委员会出具的意见进行答复。质疑事项处理完成后，采购人或</w:t>
      </w:r>
      <w:r>
        <w:rPr>
          <w:rFonts w:hint="eastAsia"/>
          <w:color w:val="000000"/>
          <w:sz w:val="24"/>
          <w:szCs w:val="28"/>
          <w:lang w:eastAsia="zh-CN"/>
        </w:rPr>
        <w:t>集中采购机构</w:t>
      </w:r>
      <w:r>
        <w:rPr>
          <w:rFonts w:hint="eastAsia"/>
          <w:color w:val="000000"/>
          <w:sz w:val="24"/>
          <w:szCs w:val="28"/>
        </w:rPr>
        <w:t>应按照规定填写《青海省政府采购</w:t>
      </w:r>
      <w:r>
        <w:rPr>
          <w:rFonts w:hint="eastAsia"/>
          <w:color w:val="000000"/>
          <w:sz w:val="24"/>
          <w:szCs w:val="28"/>
          <w:lang w:eastAsia="zh-CN"/>
        </w:rPr>
        <w:t>供应商</w:t>
      </w:r>
      <w:r>
        <w:rPr>
          <w:rFonts w:hint="eastAsia"/>
          <w:color w:val="000000"/>
          <w:sz w:val="24"/>
          <w:szCs w:val="28"/>
        </w:rPr>
        <w:t>质疑处理情况表》，并在15日内报同级政府采购监督管理部门备案。</w:t>
      </w:r>
    </w:p>
    <w:p>
      <w:pPr>
        <w:pStyle w:val="16"/>
        <w:numPr>
          <w:ilvl w:val="0"/>
          <w:numId w:val="0"/>
        </w:numPr>
        <w:spacing w:line="360" w:lineRule="auto"/>
        <w:ind w:firstLine="480" w:firstLineChars="200"/>
        <w:rPr>
          <w:color w:val="000000"/>
          <w:sz w:val="24"/>
          <w:szCs w:val="28"/>
        </w:rPr>
      </w:pPr>
      <w:r>
        <w:rPr>
          <w:rFonts w:hint="eastAsia"/>
          <w:color w:val="000000"/>
          <w:sz w:val="24"/>
          <w:szCs w:val="28"/>
          <w:lang w:val="en-US" w:eastAsia="zh-CN"/>
        </w:rPr>
        <w:t>5.3</w:t>
      </w:r>
      <w:r>
        <w:rPr>
          <w:rFonts w:hint="eastAsia"/>
          <w:color w:val="000000"/>
          <w:sz w:val="24"/>
          <w:szCs w:val="28"/>
        </w:rPr>
        <w:t>质疑时效期间的计算</w:t>
      </w:r>
    </w:p>
    <w:p>
      <w:pPr>
        <w:pStyle w:val="16"/>
        <w:numPr>
          <w:ilvl w:val="0"/>
          <w:numId w:val="0"/>
        </w:numPr>
        <w:spacing w:line="360" w:lineRule="auto"/>
        <w:ind w:firstLine="480" w:firstLineChars="20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对可以质疑的磋商文件提出质疑的，为收到磋商文件之日或磋商文件公告期限届满之日；</w:t>
      </w:r>
    </w:p>
    <w:p>
      <w:pPr>
        <w:pStyle w:val="16"/>
        <w:numPr>
          <w:ilvl w:val="0"/>
          <w:numId w:val="0"/>
        </w:numPr>
        <w:spacing w:line="360" w:lineRule="auto"/>
        <w:ind w:firstLine="480" w:firstLineChars="20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2</w:t>
      </w:r>
      <w:r>
        <w:rPr>
          <w:rFonts w:hint="eastAsia" w:cs="Arial"/>
          <w:color w:val="000000"/>
          <w:sz w:val="24"/>
          <w:szCs w:val="24"/>
          <w:lang w:eastAsia="zh-CN"/>
        </w:rPr>
        <w:t>）</w:t>
      </w:r>
      <w:r>
        <w:rPr>
          <w:rFonts w:hint="eastAsia" w:cs="Arial"/>
          <w:color w:val="000000"/>
          <w:sz w:val="24"/>
          <w:szCs w:val="24"/>
        </w:rPr>
        <w:t>对磋商过程提出质疑的，为磋商程序各环节结束之日；</w:t>
      </w:r>
    </w:p>
    <w:p>
      <w:pPr>
        <w:pStyle w:val="16"/>
        <w:numPr>
          <w:ilvl w:val="0"/>
          <w:numId w:val="0"/>
        </w:numPr>
        <w:spacing w:line="360" w:lineRule="auto"/>
        <w:ind w:firstLine="480" w:firstLineChars="20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3</w:t>
      </w:r>
      <w:r>
        <w:rPr>
          <w:rFonts w:hint="eastAsia" w:cs="Arial"/>
          <w:color w:val="000000"/>
          <w:sz w:val="24"/>
          <w:szCs w:val="24"/>
          <w:lang w:eastAsia="zh-CN"/>
        </w:rPr>
        <w:t>）</w:t>
      </w:r>
      <w:r>
        <w:rPr>
          <w:rFonts w:hint="eastAsia" w:cs="Arial"/>
          <w:color w:val="000000"/>
          <w:sz w:val="24"/>
          <w:szCs w:val="24"/>
        </w:rPr>
        <w:t>对成交结果提出质疑的，为成交结果公告期限届满之日。</w:t>
      </w:r>
    </w:p>
    <w:p>
      <w:pPr>
        <w:pStyle w:val="9"/>
        <w:numPr>
          <w:ilvl w:val="0"/>
          <w:numId w:val="0"/>
        </w:numPr>
        <w:bidi w:val="0"/>
        <w:ind w:firstLine="482" w:firstLineChars="200"/>
        <w:rPr>
          <w:rFonts w:hint="eastAsia"/>
          <w:lang w:val="en-US" w:eastAsia="zh-CN"/>
        </w:rPr>
      </w:pPr>
      <w:bookmarkStart w:id="23" w:name="_Toc488673619"/>
      <w:bookmarkStart w:id="24" w:name="_Toc1086"/>
      <w:r>
        <w:rPr>
          <w:rFonts w:hint="eastAsia"/>
          <w:lang w:val="en-US" w:eastAsia="zh-CN"/>
        </w:rPr>
        <w:t>6.磋商文件的修改</w:t>
      </w:r>
      <w:bookmarkEnd w:id="23"/>
      <w:bookmarkEnd w:id="24"/>
    </w:p>
    <w:p>
      <w:pPr>
        <w:pStyle w:val="16"/>
        <w:numPr>
          <w:ilvl w:val="0"/>
          <w:numId w:val="0"/>
        </w:numPr>
        <w:spacing w:line="360" w:lineRule="auto"/>
        <w:ind w:firstLine="480" w:firstLineChars="200"/>
        <w:rPr>
          <w:rFonts w:hint="eastAsia" w:eastAsia="宋体"/>
          <w:color w:val="000000"/>
          <w:sz w:val="24"/>
          <w:szCs w:val="28"/>
          <w:lang w:eastAsia="zh-CN"/>
        </w:rPr>
      </w:pPr>
      <w:r>
        <w:rPr>
          <w:rFonts w:hint="eastAsia"/>
          <w:color w:val="000000"/>
          <w:sz w:val="24"/>
          <w:szCs w:val="28"/>
          <w:lang w:val="en-US" w:eastAsia="zh-CN"/>
        </w:rPr>
        <w:t>6.1</w:t>
      </w:r>
      <w:r>
        <w:rPr>
          <w:rFonts w:hint="eastAsia"/>
          <w:color w:val="000000"/>
          <w:sz w:val="24"/>
          <w:szCs w:val="28"/>
        </w:rPr>
        <w:t>在磋商截止期前，采购单位或</w:t>
      </w:r>
      <w:r>
        <w:rPr>
          <w:rFonts w:hint="eastAsia"/>
          <w:color w:val="000000"/>
          <w:sz w:val="24"/>
          <w:szCs w:val="28"/>
          <w:lang w:eastAsia="zh-CN"/>
        </w:rPr>
        <w:t>集中采购机构</w:t>
      </w:r>
      <w:r>
        <w:rPr>
          <w:rFonts w:hint="eastAsia"/>
          <w:color w:val="000000"/>
          <w:sz w:val="24"/>
          <w:szCs w:val="28"/>
        </w:rPr>
        <w:t>可对磋商文件进行必要的修改或者澄清</w:t>
      </w:r>
      <w:r>
        <w:rPr>
          <w:rFonts w:hint="eastAsia"/>
          <w:color w:val="000000"/>
          <w:sz w:val="24"/>
          <w:szCs w:val="28"/>
          <w:lang w:eastAsia="zh-CN"/>
        </w:rPr>
        <w:t>。</w:t>
      </w:r>
    </w:p>
    <w:p>
      <w:pPr>
        <w:pStyle w:val="16"/>
        <w:numPr>
          <w:ilvl w:val="0"/>
          <w:numId w:val="0"/>
        </w:numPr>
        <w:spacing w:line="360" w:lineRule="auto"/>
        <w:ind w:firstLine="480" w:firstLineChars="200"/>
        <w:rPr>
          <w:rFonts w:hint="eastAsia" w:eastAsia="宋体"/>
          <w:color w:val="000000"/>
          <w:sz w:val="24"/>
          <w:szCs w:val="28"/>
          <w:lang w:eastAsia="zh-CN"/>
        </w:rPr>
      </w:pPr>
      <w:r>
        <w:rPr>
          <w:rFonts w:hint="eastAsia"/>
          <w:color w:val="000000"/>
          <w:sz w:val="24"/>
          <w:szCs w:val="28"/>
          <w:lang w:val="en-US" w:eastAsia="zh-CN"/>
        </w:rPr>
        <w:t>6.2</w:t>
      </w:r>
      <w:r>
        <w:rPr>
          <w:rFonts w:hint="eastAsia"/>
          <w:color w:val="000000"/>
          <w:sz w:val="24"/>
          <w:szCs w:val="28"/>
          <w:lang w:eastAsia="zh-CN"/>
        </w:rPr>
        <w:t>集中采购机构</w:t>
      </w:r>
      <w:r>
        <w:rPr>
          <w:rFonts w:hint="eastAsia"/>
          <w:color w:val="000000"/>
          <w:sz w:val="24"/>
          <w:szCs w:val="28"/>
        </w:rPr>
        <w:t>对已发出的磋商文件进行必要的澄清或者修改的，澄清或者修改的内容可能影响磋商响应文件编制的，在磋商文件要求提交磋商响应文件截止时间</w:t>
      </w:r>
      <w:r>
        <w:rPr>
          <w:color w:val="000000"/>
          <w:sz w:val="24"/>
          <w:szCs w:val="28"/>
        </w:rPr>
        <w:t>5</w:t>
      </w:r>
      <w:r>
        <w:rPr>
          <w:rFonts w:hint="eastAsia"/>
          <w:color w:val="000000"/>
          <w:sz w:val="24"/>
          <w:szCs w:val="28"/>
        </w:rPr>
        <w:t>日前，在青海政府采购网上发布公告。不足</w:t>
      </w:r>
      <w:r>
        <w:rPr>
          <w:color w:val="000000"/>
          <w:sz w:val="24"/>
          <w:szCs w:val="28"/>
        </w:rPr>
        <w:t>5</w:t>
      </w:r>
      <w:r>
        <w:rPr>
          <w:rFonts w:hint="eastAsia"/>
          <w:color w:val="000000"/>
          <w:sz w:val="24"/>
          <w:szCs w:val="28"/>
        </w:rPr>
        <w:t>日的，顺延提交磋商响应文件的截止时间。该澄清或者修改的内容为磋商文件的组成部分</w:t>
      </w:r>
      <w:r>
        <w:rPr>
          <w:rFonts w:hint="eastAsia"/>
          <w:color w:val="000000"/>
          <w:sz w:val="24"/>
          <w:szCs w:val="28"/>
          <w:lang w:eastAsia="zh-CN"/>
        </w:rPr>
        <w:t>。</w:t>
      </w:r>
    </w:p>
    <w:p>
      <w:pPr>
        <w:pStyle w:val="16"/>
        <w:numPr>
          <w:ilvl w:val="0"/>
          <w:numId w:val="0"/>
        </w:numPr>
        <w:spacing w:line="360" w:lineRule="auto"/>
        <w:ind w:firstLine="480" w:firstLineChars="200"/>
        <w:rPr>
          <w:color w:val="000000"/>
          <w:sz w:val="24"/>
          <w:szCs w:val="28"/>
        </w:rPr>
      </w:pPr>
      <w:r>
        <w:rPr>
          <w:rFonts w:hint="eastAsia"/>
          <w:color w:val="000000"/>
          <w:sz w:val="24"/>
          <w:szCs w:val="28"/>
          <w:lang w:val="en-US" w:eastAsia="zh-CN"/>
        </w:rPr>
        <w:t>6.3</w:t>
      </w:r>
      <w:r>
        <w:rPr>
          <w:rFonts w:hint="eastAsia"/>
          <w:color w:val="000000"/>
          <w:sz w:val="24"/>
          <w:szCs w:val="28"/>
        </w:rPr>
        <w:t>在磋商截止时间前，采购单位或</w:t>
      </w:r>
      <w:r>
        <w:rPr>
          <w:rFonts w:hint="eastAsia"/>
          <w:color w:val="000000"/>
          <w:sz w:val="24"/>
          <w:szCs w:val="28"/>
          <w:lang w:eastAsia="zh-CN"/>
        </w:rPr>
        <w:t>集中采购机构</w:t>
      </w:r>
      <w:r>
        <w:rPr>
          <w:rFonts w:hint="eastAsia"/>
          <w:color w:val="000000"/>
          <w:sz w:val="24"/>
          <w:szCs w:val="28"/>
        </w:rPr>
        <w:t>可以视采购具体情况，延长磋商截止时间和磋商时间，并在磋商文件要求提交磋商响应文件的截止时间3日前，将变更时间以书面形式通知所有购买了磋商文件的潜在</w:t>
      </w:r>
      <w:r>
        <w:rPr>
          <w:rFonts w:hint="eastAsia"/>
          <w:color w:val="000000"/>
          <w:sz w:val="24"/>
          <w:szCs w:val="28"/>
          <w:lang w:eastAsia="zh-CN"/>
        </w:rPr>
        <w:t>供应商</w:t>
      </w:r>
      <w:r>
        <w:rPr>
          <w:rFonts w:hint="eastAsia"/>
          <w:color w:val="000000"/>
          <w:sz w:val="24"/>
          <w:szCs w:val="28"/>
        </w:rPr>
        <w:t>，同时在发布本次磋商公告的网站发布变更公告。</w:t>
      </w:r>
    </w:p>
    <w:p>
      <w:pPr>
        <w:pStyle w:val="6"/>
        <w:keepNext w:val="0"/>
        <w:keepLines w:val="0"/>
        <w:pageBreakBefore w:val="0"/>
        <w:widowControl w:val="0"/>
        <w:kinsoku/>
        <w:wordWrap/>
        <w:overflowPunct/>
        <w:topLinePunct w:val="0"/>
        <w:autoSpaceDE/>
        <w:autoSpaceDN/>
        <w:bidi w:val="0"/>
        <w:adjustRightInd/>
        <w:snapToGrid w:val="0"/>
        <w:ind w:left="0" w:firstLine="562" w:firstLineChars="200"/>
        <w:textAlignment w:val="auto"/>
        <w:rPr>
          <w:rFonts w:hint="eastAsia"/>
          <w:b/>
          <w:color w:val="000000"/>
        </w:rPr>
      </w:pPr>
      <w:bookmarkStart w:id="25" w:name="_Toc17952"/>
      <w:r>
        <w:rPr>
          <w:rFonts w:hint="eastAsia"/>
          <w:b/>
          <w:color w:val="000000"/>
        </w:rPr>
        <w:t>磋商响应文件的编写</w:t>
      </w:r>
      <w:bookmarkEnd w:id="25"/>
    </w:p>
    <w:p>
      <w:pPr>
        <w:pStyle w:val="9"/>
        <w:numPr>
          <w:ilvl w:val="0"/>
          <w:numId w:val="0"/>
        </w:numPr>
        <w:bidi w:val="0"/>
        <w:ind w:firstLine="482" w:firstLineChars="200"/>
        <w:rPr>
          <w:rFonts w:hint="eastAsia"/>
          <w:lang w:val="en-US" w:eastAsia="zh-CN"/>
        </w:rPr>
      </w:pPr>
      <w:bookmarkStart w:id="26" w:name="_Toc488673621"/>
      <w:bookmarkStart w:id="27" w:name="_Toc23977"/>
      <w:r>
        <w:rPr>
          <w:rFonts w:hint="eastAsia"/>
          <w:lang w:val="en-US" w:eastAsia="zh-CN"/>
        </w:rPr>
        <w:t>7.磋商响应文件的语言及度量衡单位</w:t>
      </w:r>
      <w:bookmarkEnd w:id="26"/>
      <w:bookmarkEnd w:id="27"/>
    </w:p>
    <w:p>
      <w:pPr>
        <w:pStyle w:val="16"/>
        <w:numPr>
          <w:ilvl w:val="0"/>
          <w:numId w:val="0"/>
        </w:numPr>
        <w:spacing w:line="360" w:lineRule="auto"/>
        <w:ind w:firstLine="480" w:firstLineChars="200"/>
        <w:rPr>
          <w:color w:val="000000"/>
          <w:sz w:val="24"/>
          <w:szCs w:val="28"/>
        </w:rPr>
      </w:pPr>
      <w:r>
        <w:rPr>
          <w:rFonts w:hint="eastAsia"/>
          <w:color w:val="000000"/>
          <w:sz w:val="24"/>
          <w:szCs w:val="28"/>
          <w:lang w:val="en-US" w:eastAsia="zh-CN"/>
        </w:rPr>
        <w:t>7.1</w:t>
      </w:r>
      <w:r>
        <w:rPr>
          <w:rFonts w:hint="eastAsia"/>
          <w:color w:val="000000"/>
          <w:sz w:val="24"/>
          <w:szCs w:val="28"/>
          <w:lang w:eastAsia="zh-CN"/>
        </w:rPr>
        <w:t>供应商</w:t>
      </w:r>
      <w:r>
        <w:rPr>
          <w:rFonts w:hint="eastAsia"/>
          <w:color w:val="000000"/>
          <w:sz w:val="24"/>
          <w:szCs w:val="28"/>
        </w:rPr>
        <w:t>提交的磋商响应文件以及</w:t>
      </w:r>
      <w:r>
        <w:rPr>
          <w:rFonts w:hint="eastAsia"/>
          <w:color w:val="000000"/>
          <w:sz w:val="24"/>
          <w:szCs w:val="28"/>
          <w:lang w:eastAsia="zh-CN"/>
        </w:rPr>
        <w:t>供应商</w:t>
      </w:r>
      <w:r>
        <w:rPr>
          <w:rFonts w:hint="eastAsia"/>
          <w:color w:val="000000"/>
          <w:sz w:val="24"/>
          <w:szCs w:val="28"/>
        </w:rPr>
        <w:t>与</w:t>
      </w:r>
      <w:r>
        <w:rPr>
          <w:rFonts w:hint="eastAsia"/>
          <w:color w:val="000000"/>
          <w:sz w:val="24"/>
          <w:szCs w:val="28"/>
          <w:lang w:eastAsia="zh-CN"/>
        </w:rPr>
        <w:t>集中采购机构</w:t>
      </w:r>
      <w:r>
        <w:rPr>
          <w:rFonts w:hint="eastAsia"/>
          <w:color w:val="000000"/>
          <w:sz w:val="24"/>
          <w:szCs w:val="28"/>
        </w:rPr>
        <w:t>就此磋商发生的所有来往函电均应使用简体中文；</w:t>
      </w:r>
    </w:p>
    <w:p>
      <w:pPr>
        <w:pStyle w:val="16"/>
        <w:numPr>
          <w:ilvl w:val="0"/>
          <w:numId w:val="0"/>
        </w:numPr>
        <w:spacing w:line="360" w:lineRule="auto"/>
        <w:ind w:firstLine="480" w:firstLineChars="200"/>
        <w:rPr>
          <w:color w:val="000000"/>
          <w:sz w:val="24"/>
          <w:szCs w:val="28"/>
        </w:rPr>
      </w:pPr>
      <w:r>
        <w:rPr>
          <w:rFonts w:hint="eastAsia"/>
          <w:color w:val="000000"/>
          <w:sz w:val="24"/>
          <w:szCs w:val="28"/>
          <w:lang w:val="en-US" w:eastAsia="zh-CN"/>
        </w:rPr>
        <w:t>7.2</w:t>
      </w:r>
      <w:r>
        <w:rPr>
          <w:rFonts w:hint="eastAsia"/>
          <w:color w:val="000000"/>
          <w:sz w:val="24"/>
          <w:szCs w:val="28"/>
        </w:rPr>
        <w:t>除磋商文件中另有规定外，磋商文件所使用的度量衡单位，均须采用国家法定计量单位；</w:t>
      </w:r>
    </w:p>
    <w:p>
      <w:pPr>
        <w:pStyle w:val="16"/>
        <w:numPr>
          <w:ilvl w:val="0"/>
          <w:numId w:val="0"/>
        </w:numPr>
        <w:spacing w:line="360" w:lineRule="auto"/>
        <w:ind w:firstLine="480" w:firstLineChars="200"/>
        <w:rPr>
          <w:color w:val="000000"/>
          <w:sz w:val="24"/>
          <w:szCs w:val="28"/>
        </w:rPr>
      </w:pPr>
      <w:r>
        <w:rPr>
          <w:rFonts w:hint="eastAsia"/>
          <w:color w:val="000000"/>
          <w:sz w:val="24"/>
          <w:szCs w:val="28"/>
          <w:lang w:val="en-US" w:eastAsia="zh-CN"/>
        </w:rPr>
        <w:t>7.3</w:t>
      </w:r>
      <w:r>
        <w:rPr>
          <w:rFonts w:hint="eastAsia"/>
          <w:color w:val="000000"/>
          <w:sz w:val="24"/>
          <w:szCs w:val="28"/>
        </w:rPr>
        <w:t>附有外文资料的须翻译成中文，并加盖</w:t>
      </w:r>
      <w:r>
        <w:rPr>
          <w:rFonts w:hint="eastAsia"/>
          <w:color w:val="000000"/>
          <w:sz w:val="24"/>
          <w:szCs w:val="28"/>
          <w:lang w:eastAsia="zh-CN"/>
        </w:rPr>
        <w:t>供应商</w:t>
      </w:r>
      <w:r>
        <w:rPr>
          <w:rFonts w:hint="eastAsia"/>
          <w:color w:val="000000"/>
          <w:sz w:val="24"/>
          <w:szCs w:val="28"/>
        </w:rPr>
        <w:t>公章，如果翻译的中文资料与外文资料出现差异与矛盾时，以中文为准，其准确性由</w:t>
      </w:r>
      <w:r>
        <w:rPr>
          <w:rFonts w:hint="eastAsia"/>
          <w:color w:val="000000"/>
          <w:sz w:val="24"/>
          <w:szCs w:val="28"/>
          <w:lang w:eastAsia="zh-CN"/>
        </w:rPr>
        <w:t>供应商</w:t>
      </w:r>
      <w:r>
        <w:rPr>
          <w:rFonts w:hint="eastAsia"/>
          <w:color w:val="000000"/>
          <w:sz w:val="24"/>
          <w:szCs w:val="28"/>
        </w:rPr>
        <w:t>负责。</w:t>
      </w:r>
    </w:p>
    <w:p>
      <w:pPr>
        <w:pStyle w:val="9"/>
        <w:numPr>
          <w:ilvl w:val="0"/>
          <w:numId w:val="0"/>
        </w:numPr>
        <w:bidi w:val="0"/>
        <w:ind w:firstLine="482" w:firstLineChars="200"/>
        <w:rPr>
          <w:rFonts w:hint="eastAsia"/>
          <w:lang w:val="en-US" w:eastAsia="zh-CN"/>
        </w:rPr>
      </w:pPr>
      <w:bookmarkStart w:id="28" w:name="_Toc880"/>
      <w:bookmarkStart w:id="29" w:name="_Toc488673622"/>
      <w:r>
        <w:rPr>
          <w:rFonts w:hint="eastAsia"/>
          <w:lang w:val="en-US" w:eastAsia="zh-CN"/>
        </w:rPr>
        <w:t>8.磋商报价及币种</w:t>
      </w:r>
      <w:bookmarkEnd w:id="28"/>
      <w:bookmarkEnd w:id="29"/>
    </w:p>
    <w:p>
      <w:pPr>
        <w:pStyle w:val="16"/>
        <w:numPr>
          <w:ilvl w:val="0"/>
          <w:numId w:val="0"/>
        </w:numPr>
        <w:spacing w:line="360" w:lineRule="auto"/>
        <w:ind w:firstLine="480" w:firstLineChars="200"/>
        <w:rPr>
          <w:rFonts w:ascii="宋体" w:hAnsi="Times New Roman" w:eastAsia="宋体" w:cs="Times New Roman"/>
          <w:color w:val="auto"/>
          <w:sz w:val="24"/>
          <w:szCs w:val="28"/>
        </w:rPr>
      </w:pPr>
      <w:r>
        <w:rPr>
          <w:rFonts w:hint="eastAsia"/>
          <w:color w:val="auto"/>
          <w:sz w:val="24"/>
          <w:szCs w:val="28"/>
          <w:lang w:val="en-US" w:eastAsia="zh-CN"/>
        </w:rPr>
        <w:t>8.1</w:t>
      </w:r>
      <w:r>
        <w:rPr>
          <w:rFonts w:hint="eastAsia"/>
          <w:color w:val="auto"/>
          <w:sz w:val="24"/>
          <w:szCs w:val="28"/>
        </w:rPr>
        <w:t>磋商报价为磋商</w:t>
      </w:r>
      <w:r>
        <w:rPr>
          <w:rFonts w:hint="eastAsia" w:cs="宋体"/>
          <w:color w:val="auto"/>
          <w:sz w:val="24"/>
          <w:szCs w:val="28"/>
        </w:rPr>
        <w:t>总价</w:t>
      </w:r>
      <w:r>
        <w:rPr>
          <w:rFonts w:hint="eastAsia"/>
          <w:color w:val="auto"/>
          <w:sz w:val="24"/>
          <w:szCs w:val="28"/>
        </w:rPr>
        <w:t>。</w:t>
      </w:r>
      <w:r>
        <w:rPr>
          <w:rFonts w:hint="eastAsia" w:ascii="宋体" w:hAnsi="Times New Roman" w:eastAsia="宋体" w:cs="Times New Roman"/>
          <w:color w:val="auto"/>
          <w:sz w:val="24"/>
          <w:szCs w:val="28"/>
        </w:rPr>
        <w:t>磋商报价必须包括：</w:t>
      </w:r>
      <w:bookmarkStart w:id="30" w:name="_Hlk497466989"/>
      <w:r>
        <w:rPr>
          <w:rFonts w:hint="eastAsia" w:ascii="宋体" w:cs="宋体"/>
          <w:color w:val="auto"/>
          <w:kern w:val="0"/>
          <w:sz w:val="24"/>
          <w:highlight w:val="none"/>
          <w:lang w:val="zh-CN"/>
        </w:rPr>
        <w:t>货物</w:t>
      </w:r>
      <w:r>
        <w:rPr>
          <w:rFonts w:ascii="宋体" w:cs="宋体"/>
          <w:color w:val="auto"/>
          <w:kern w:val="0"/>
          <w:sz w:val="24"/>
          <w:highlight w:val="none"/>
          <w:lang w:val="zh-CN"/>
        </w:rPr>
        <w:t>费用、运费</w:t>
      </w:r>
      <w:r>
        <w:rPr>
          <w:rFonts w:hint="eastAsia" w:ascii="宋体" w:cs="宋体"/>
          <w:color w:val="auto"/>
          <w:kern w:val="0"/>
          <w:sz w:val="24"/>
          <w:highlight w:val="none"/>
          <w:lang w:val="zh-CN"/>
        </w:rPr>
        <w:t>费用</w:t>
      </w:r>
      <w:r>
        <w:rPr>
          <w:rFonts w:ascii="宋体" w:cs="宋体"/>
          <w:color w:val="auto"/>
          <w:kern w:val="0"/>
          <w:sz w:val="24"/>
          <w:highlight w:val="none"/>
          <w:lang w:val="zh-CN"/>
        </w:rPr>
        <w:t>、安装调试</w:t>
      </w:r>
      <w:r>
        <w:rPr>
          <w:rFonts w:hint="eastAsia" w:cs="宋体"/>
          <w:color w:val="auto"/>
          <w:kern w:val="0"/>
          <w:sz w:val="24"/>
          <w:highlight w:val="none"/>
          <w:lang w:val="en-US" w:eastAsia="zh-CN"/>
        </w:rPr>
        <w:t>培训</w:t>
      </w:r>
      <w:r>
        <w:rPr>
          <w:rFonts w:ascii="宋体" w:cs="宋体"/>
          <w:color w:val="auto"/>
          <w:kern w:val="0"/>
          <w:sz w:val="24"/>
          <w:highlight w:val="none"/>
          <w:lang w:val="zh-CN"/>
        </w:rPr>
        <w:t>费</w:t>
      </w:r>
      <w:r>
        <w:rPr>
          <w:rFonts w:hint="eastAsia" w:ascii="宋体" w:cs="宋体"/>
          <w:color w:val="auto"/>
          <w:kern w:val="0"/>
          <w:sz w:val="24"/>
          <w:highlight w:val="none"/>
          <w:lang w:val="zh-CN"/>
        </w:rPr>
        <w:t>、税金</w:t>
      </w:r>
      <w:r>
        <w:rPr>
          <w:rFonts w:ascii="宋体" w:hAnsi="Times New Roman" w:eastAsia="宋体" w:cs="Times New Roman"/>
          <w:color w:val="auto"/>
          <w:sz w:val="24"/>
          <w:szCs w:val="28"/>
          <w:highlight w:val="none"/>
          <w:lang w:val="zh-CN"/>
        </w:rPr>
        <w:t>及其他不可预见的全部费用。</w:t>
      </w:r>
      <w:bookmarkEnd w:id="30"/>
      <w:r>
        <w:rPr>
          <w:rFonts w:hint="eastAsia" w:ascii="宋体" w:hAnsi="Times New Roman" w:eastAsia="宋体" w:cs="Times New Roman"/>
          <w:color w:val="auto"/>
          <w:sz w:val="24"/>
          <w:szCs w:val="28"/>
        </w:rPr>
        <w:t>供应商须按“报价一览表”格式填写投标总报价，最终报价不得出现两个或两个以上的报价方案。</w:t>
      </w:r>
    </w:p>
    <w:p>
      <w:pPr>
        <w:pStyle w:val="16"/>
        <w:numPr>
          <w:ilvl w:val="0"/>
          <w:numId w:val="0"/>
        </w:numPr>
        <w:spacing w:line="360" w:lineRule="auto"/>
        <w:ind w:firstLine="480" w:firstLineChars="200"/>
        <w:rPr>
          <w:rFonts w:ascii="宋体" w:hAnsi="Times New Roman" w:eastAsia="宋体" w:cs="Times New Roman"/>
          <w:color w:val="auto"/>
          <w:sz w:val="24"/>
          <w:szCs w:val="28"/>
        </w:rPr>
      </w:pPr>
      <w:r>
        <w:rPr>
          <w:rFonts w:hint="eastAsia" w:cs="Times New Roman"/>
          <w:color w:val="auto"/>
          <w:sz w:val="24"/>
          <w:szCs w:val="28"/>
          <w:lang w:val="en-US" w:eastAsia="zh-CN"/>
        </w:rPr>
        <w:t>8.2</w:t>
      </w:r>
      <w:r>
        <w:rPr>
          <w:rFonts w:hint="eastAsia" w:ascii="宋体" w:hAnsi="Times New Roman" w:eastAsia="宋体" w:cs="Times New Roman"/>
          <w:color w:val="auto"/>
          <w:sz w:val="24"/>
          <w:szCs w:val="28"/>
        </w:rPr>
        <w:t>磋商函中应注明磋商有效期。</w:t>
      </w:r>
    </w:p>
    <w:p>
      <w:pPr>
        <w:pStyle w:val="16"/>
        <w:numPr>
          <w:ilvl w:val="0"/>
          <w:numId w:val="0"/>
        </w:numPr>
        <w:spacing w:line="360" w:lineRule="auto"/>
        <w:ind w:firstLine="480" w:firstLineChars="200"/>
        <w:rPr>
          <w:rFonts w:ascii="宋体" w:hAnsi="Times New Roman" w:eastAsia="宋体" w:cs="Times New Roman"/>
          <w:color w:val="auto"/>
          <w:sz w:val="24"/>
          <w:szCs w:val="28"/>
        </w:rPr>
      </w:pPr>
      <w:r>
        <w:rPr>
          <w:rFonts w:hint="eastAsia" w:cs="Times New Roman"/>
          <w:color w:val="auto"/>
          <w:sz w:val="24"/>
          <w:szCs w:val="28"/>
          <w:lang w:val="en-US" w:eastAsia="zh-CN"/>
        </w:rPr>
        <w:t>8.3</w:t>
      </w:r>
      <w:r>
        <w:rPr>
          <w:rFonts w:hint="eastAsia" w:cs="Times New Roman"/>
          <w:color w:val="auto"/>
          <w:sz w:val="24"/>
          <w:szCs w:val="28"/>
          <w:lang w:eastAsia="zh-CN"/>
        </w:rPr>
        <w:t>供应商</w:t>
      </w:r>
      <w:r>
        <w:rPr>
          <w:rFonts w:hint="eastAsia" w:ascii="宋体" w:hAnsi="Times New Roman" w:eastAsia="宋体" w:cs="Times New Roman"/>
          <w:color w:val="auto"/>
          <w:sz w:val="24"/>
          <w:szCs w:val="28"/>
        </w:rPr>
        <w:t>应根据磋商文件规定的格式完整填写所有内容，并保证所提供的全部资料真实可靠，自愿承担相应责任；</w:t>
      </w:r>
    </w:p>
    <w:p>
      <w:pPr>
        <w:pStyle w:val="16"/>
        <w:numPr>
          <w:ilvl w:val="0"/>
          <w:numId w:val="0"/>
        </w:numPr>
        <w:spacing w:line="360" w:lineRule="auto"/>
        <w:ind w:firstLine="480" w:firstLineChars="200"/>
        <w:rPr>
          <w:color w:val="000000"/>
          <w:sz w:val="24"/>
          <w:szCs w:val="28"/>
        </w:rPr>
      </w:pPr>
      <w:r>
        <w:rPr>
          <w:rFonts w:hint="eastAsia"/>
          <w:color w:val="000000"/>
          <w:sz w:val="24"/>
          <w:szCs w:val="28"/>
          <w:lang w:val="en-US" w:eastAsia="zh-CN"/>
        </w:rPr>
        <w:t>8.4</w:t>
      </w:r>
      <w:r>
        <w:rPr>
          <w:rFonts w:hint="eastAsia"/>
          <w:color w:val="000000"/>
          <w:sz w:val="24"/>
          <w:szCs w:val="28"/>
        </w:rPr>
        <w:t>磋商报价为闭口价，即成交后在合同有效期内价格不变；</w:t>
      </w:r>
    </w:p>
    <w:p>
      <w:pPr>
        <w:pStyle w:val="16"/>
        <w:numPr>
          <w:ilvl w:val="0"/>
          <w:numId w:val="0"/>
        </w:numPr>
        <w:spacing w:line="360" w:lineRule="auto"/>
        <w:ind w:firstLine="480" w:firstLineChars="200"/>
        <w:rPr>
          <w:color w:val="000000"/>
          <w:sz w:val="24"/>
          <w:szCs w:val="28"/>
        </w:rPr>
      </w:pPr>
      <w:r>
        <w:rPr>
          <w:rFonts w:hint="eastAsia"/>
          <w:color w:val="000000"/>
          <w:sz w:val="24"/>
          <w:szCs w:val="28"/>
          <w:lang w:val="en-US" w:eastAsia="zh-CN"/>
        </w:rPr>
        <w:t>8.2</w:t>
      </w:r>
      <w:r>
        <w:rPr>
          <w:rFonts w:hint="eastAsia"/>
          <w:color w:val="000000"/>
          <w:sz w:val="24"/>
          <w:szCs w:val="28"/>
        </w:rPr>
        <w:t>磋商币种为人民币。</w:t>
      </w:r>
    </w:p>
    <w:p>
      <w:pPr>
        <w:pStyle w:val="9"/>
        <w:numPr>
          <w:ilvl w:val="0"/>
          <w:numId w:val="0"/>
        </w:numPr>
        <w:bidi w:val="0"/>
        <w:ind w:firstLine="482" w:firstLineChars="200"/>
        <w:rPr>
          <w:rFonts w:hint="eastAsia"/>
          <w:lang w:val="en-US" w:eastAsia="zh-CN"/>
        </w:rPr>
      </w:pPr>
      <w:bookmarkStart w:id="31" w:name="_Toc301"/>
      <w:bookmarkStart w:id="32" w:name="_Toc488673624"/>
      <w:r>
        <w:rPr>
          <w:rFonts w:hint="eastAsia"/>
          <w:lang w:val="en-US" w:eastAsia="zh-CN"/>
        </w:rPr>
        <w:t>9.磋商有效期</w:t>
      </w:r>
      <w:bookmarkEnd w:id="31"/>
      <w:bookmarkEnd w:id="32"/>
    </w:p>
    <w:p>
      <w:pPr>
        <w:pStyle w:val="16"/>
        <w:spacing w:line="360" w:lineRule="auto"/>
        <w:ind w:firstLine="480" w:firstLineChars="200"/>
        <w:rPr>
          <w:b/>
          <w:color w:val="000000"/>
          <w:sz w:val="24"/>
          <w:szCs w:val="28"/>
        </w:rPr>
      </w:pPr>
      <w:r>
        <w:rPr>
          <w:rFonts w:cs="Arial"/>
          <w:color w:val="000000"/>
          <w:sz w:val="24"/>
          <w:szCs w:val="24"/>
        </w:rPr>
        <w:t>本次磋商有效期为自</w:t>
      </w:r>
      <w:r>
        <w:rPr>
          <w:rFonts w:hint="eastAsia" w:cs="Arial"/>
          <w:color w:val="000000"/>
          <w:sz w:val="24"/>
          <w:szCs w:val="24"/>
        </w:rPr>
        <w:t>磋商</w:t>
      </w:r>
      <w:r>
        <w:rPr>
          <w:rFonts w:cs="Arial"/>
          <w:color w:val="000000"/>
          <w:sz w:val="24"/>
          <w:szCs w:val="24"/>
        </w:rPr>
        <w:t>之日起</w:t>
      </w:r>
      <w:r>
        <w:rPr>
          <w:rFonts w:hint="eastAsia" w:cs="Arial"/>
          <w:color w:val="000000"/>
          <w:sz w:val="24"/>
          <w:szCs w:val="24"/>
        </w:rPr>
        <w:t>60</w:t>
      </w:r>
      <w:r>
        <w:rPr>
          <w:rFonts w:cs="Arial"/>
          <w:color w:val="000000"/>
          <w:sz w:val="24"/>
          <w:szCs w:val="24"/>
        </w:rPr>
        <w:t>个</w:t>
      </w:r>
      <w:r>
        <w:rPr>
          <w:rFonts w:hint="eastAsia" w:cs="Arial"/>
          <w:color w:val="000000"/>
          <w:sz w:val="24"/>
          <w:szCs w:val="24"/>
        </w:rPr>
        <w:t>日历</w:t>
      </w:r>
      <w:r>
        <w:rPr>
          <w:rFonts w:cs="Arial"/>
          <w:color w:val="000000"/>
          <w:sz w:val="24"/>
          <w:szCs w:val="24"/>
        </w:rPr>
        <w:t>日</w:t>
      </w:r>
      <w:r>
        <w:rPr>
          <w:rFonts w:hint="eastAsia" w:cs="Arial"/>
          <w:color w:val="000000"/>
          <w:sz w:val="24"/>
          <w:szCs w:val="24"/>
        </w:rPr>
        <w:t>。</w:t>
      </w:r>
    </w:p>
    <w:p>
      <w:pPr>
        <w:pStyle w:val="9"/>
        <w:numPr>
          <w:ilvl w:val="0"/>
          <w:numId w:val="0"/>
        </w:numPr>
        <w:bidi w:val="0"/>
        <w:ind w:firstLine="482" w:firstLineChars="200"/>
        <w:rPr>
          <w:rFonts w:hint="eastAsia"/>
          <w:lang w:val="en-US" w:eastAsia="zh-CN"/>
        </w:rPr>
      </w:pPr>
      <w:bookmarkStart w:id="33" w:name="_Toc488673625"/>
      <w:bookmarkStart w:id="34" w:name="_Toc24111"/>
      <w:r>
        <w:rPr>
          <w:rFonts w:hint="eastAsia"/>
          <w:lang w:val="en-US" w:eastAsia="zh-CN"/>
        </w:rPr>
        <w:t>10磋商响应文件的构成</w:t>
      </w:r>
      <w:bookmarkEnd w:id="33"/>
      <w:bookmarkEnd w:id="34"/>
    </w:p>
    <w:p>
      <w:pPr>
        <w:pStyle w:val="16"/>
        <w:spacing w:line="360" w:lineRule="auto"/>
        <w:ind w:firstLine="480" w:firstLineChars="200"/>
        <w:rPr>
          <w:color w:val="000000"/>
          <w:sz w:val="24"/>
          <w:szCs w:val="28"/>
        </w:rPr>
      </w:pPr>
      <w:r>
        <w:rPr>
          <w:rFonts w:hint="eastAsia"/>
          <w:color w:val="000000"/>
          <w:sz w:val="24"/>
          <w:szCs w:val="28"/>
          <w:lang w:val="en-US" w:eastAsia="zh-CN"/>
        </w:rPr>
        <w:t>10.1</w:t>
      </w:r>
      <w:r>
        <w:rPr>
          <w:rFonts w:hint="eastAsia"/>
          <w:color w:val="000000"/>
          <w:sz w:val="24"/>
          <w:szCs w:val="28"/>
          <w:lang w:eastAsia="zh-CN"/>
        </w:rPr>
        <w:t>供应商</w:t>
      </w:r>
      <w:r>
        <w:rPr>
          <w:rFonts w:hint="eastAsia"/>
          <w:color w:val="000000"/>
          <w:sz w:val="24"/>
          <w:szCs w:val="28"/>
        </w:rPr>
        <w:t>应提交相关证明材料，作为其参加磋商和成交后有能力履行合同的证明。编写的磋商响应文件须包括以下内容（格式见磋商文件“第</w:t>
      </w:r>
      <w:r>
        <w:rPr>
          <w:rFonts w:hint="eastAsia"/>
          <w:color w:val="000000"/>
          <w:sz w:val="24"/>
          <w:szCs w:val="28"/>
          <w:lang w:eastAsia="zh-CN"/>
        </w:rPr>
        <w:t>四</w:t>
      </w:r>
      <w:r>
        <w:rPr>
          <w:rFonts w:hint="eastAsia"/>
          <w:color w:val="000000"/>
          <w:sz w:val="24"/>
          <w:szCs w:val="28"/>
        </w:rPr>
        <w:t>部分 磋商响应文件格式”）：</w:t>
      </w:r>
    </w:p>
    <w:p>
      <w:pPr>
        <w:autoSpaceDE w:val="0"/>
        <w:autoSpaceDN w:val="0"/>
        <w:spacing w:line="360" w:lineRule="auto"/>
        <w:ind w:firstLine="240" w:firstLineChars="100"/>
        <w:jc w:val="both"/>
        <w:rPr>
          <w:rFonts w:ascii="宋体" w:cs="宋体"/>
          <w:color w:val="000000"/>
          <w:kern w:val="0"/>
          <w:sz w:val="24"/>
          <w:highlight w:val="none"/>
          <w:lang w:val="zh-CN"/>
        </w:rPr>
      </w:pPr>
      <w:r>
        <w:rPr>
          <w:rFonts w:hint="eastAsia" w:ascii="宋体" w:cs="宋体"/>
          <w:color w:val="000000"/>
          <w:kern w:val="0"/>
          <w:sz w:val="24"/>
          <w:highlight w:val="none"/>
          <w:lang w:val="zh-CN"/>
        </w:rPr>
        <w:t>（1）</w:t>
      </w:r>
      <w:r>
        <w:rPr>
          <w:rFonts w:hint="eastAsia" w:ascii="宋体" w:cs="宋体"/>
          <w:color w:val="000000"/>
          <w:kern w:val="0"/>
          <w:sz w:val="24"/>
          <w:highlight w:val="none"/>
        </w:rPr>
        <w:t>磋商</w:t>
      </w:r>
      <w:r>
        <w:rPr>
          <w:rFonts w:hint="eastAsia" w:ascii="宋体" w:cs="宋体"/>
          <w:color w:val="000000"/>
          <w:kern w:val="0"/>
          <w:sz w:val="24"/>
          <w:highlight w:val="none"/>
          <w:lang w:val="zh-CN"/>
        </w:rPr>
        <w:t>函</w:t>
      </w:r>
    </w:p>
    <w:p>
      <w:pPr>
        <w:autoSpaceDE w:val="0"/>
        <w:autoSpaceDN w:val="0"/>
        <w:spacing w:line="360" w:lineRule="auto"/>
        <w:ind w:firstLine="240" w:firstLineChars="100"/>
        <w:jc w:val="both"/>
        <w:rPr>
          <w:rFonts w:ascii="宋体" w:cs="宋体"/>
          <w:color w:val="000000"/>
          <w:kern w:val="0"/>
          <w:sz w:val="24"/>
          <w:highlight w:val="none"/>
          <w:lang w:val="zh-CN"/>
        </w:rPr>
      </w:pPr>
      <w:r>
        <w:rPr>
          <w:rFonts w:hint="eastAsia" w:ascii="宋体" w:cs="宋体"/>
          <w:color w:val="000000"/>
          <w:kern w:val="0"/>
          <w:sz w:val="24"/>
          <w:highlight w:val="none"/>
          <w:lang w:val="zh-CN"/>
        </w:rPr>
        <w:t>（2）法定代表人证明书</w:t>
      </w:r>
    </w:p>
    <w:p>
      <w:pPr>
        <w:autoSpaceDE w:val="0"/>
        <w:autoSpaceDN w:val="0"/>
        <w:spacing w:line="360" w:lineRule="auto"/>
        <w:ind w:firstLine="240" w:firstLineChars="100"/>
        <w:jc w:val="both"/>
        <w:rPr>
          <w:rFonts w:hint="eastAsia" w:ascii="宋体" w:cs="宋体"/>
          <w:color w:val="000000"/>
          <w:kern w:val="0"/>
          <w:sz w:val="24"/>
          <w:highlight w:val="none"/>
          <w:lang w:val="zh-CN"/>
        </w:rPr>
      </w:pPr>
      <w:r>
        <w:rPr>
          <w:rFonts w:hint="eastAsia" w:ascii="宋体" w:cs="宋体"/>
          <w:color w:val="000000"/>
          <w:kern w:val="0"/>
          <w:sz w:val="24"/>
          <w:highlight w:val="none"/>
          <w:lang w:val="zh-CN"/>
        </w:rPr>
        <w:t>（</w:t>
      </w:r>
      <w:r>
        <w:rPr>
          <w:rFonts w:ascii="宋体" w:cs="宋体"/>
          <w:color w:val="000000"/>
          <w:kern w:val="0"/>
          <w:sz w:val="24"/>
          <w:highlight w:val="none"/>
        </w:rPr>
        <w:t>3</w:t>
      </w:r>
      <w:r>
        <w:rPr>
          <w:rFonts w:hint="eastAsia" w:ascii="宋体" w:cs="宋体"/>
          <w:color w:val="000000"/>
          <w:kern w:val="0"/>
          <w:sz w:val="24"/>
          <w:highlight w:val="none"/>
          <w:lang w:val="zh-CN"/>
        </w:rPr>
        <w:t>）法定代表人授权书</w:t>
      </w:r>
    </w:p>
    <w:p>
      <w:pPr>
        <w:autoSpaceDE w:val="0"/>
        <w:autoSpaceDN w:val="0"/>
        <w:spacing w:line="360" w:lineRule="auto"/>
        <w:ind w:firstLine="240" w:firstLineChars="100"/>
        <w:jc w:val="both"/>
        <w:rPr>
          <w:rFonts w:hint="eastAsia" w:ascii="宋体" w:cs="宋体"/>
          <w:color w:val="000000"/>
          <w:kern w:val="0"/>
          <w:sz w:val="24"/>
          <w:highlight w:val="none"/>
          <w:lang w:val="zh-CN"/>
        </w:rPr>
      </w:pPr>
      <w:r>
        <w:rPr>
          <w:rFonts w:hint="eastAsia" w:ascii="宋体" w:cs="宋体"/>
          <w:color w:val="000000"/>
          <w:kern w:val="0"/>
          <w:sz w:val="24"/>
          <w:highlight w:val="none"/>
          <w:lang w:val="zh-CN"/>
        </w:rPr>
        <w:t>（</w:t>
      </w:r>
      <w:r>
        <w:rPr>
          <w:rFonts w:ascii="宋体" w:cs="宋体"/>
          <w:color w:val="000000"/>
          <w:kern w:val="0"/>
          <w:sz w:val="24"/>
          <w:highlight w:val="none"/>
        </w:rPr>
        <w:t>4</w:t>
      </w:r>
      <w:r>
        <w:rPr>
          <w:rFonts w:hint="eastAsia" w:ascii="宋体" w:cs="宋体"/>
          <w:color w:val="000000"/>
          <w:kern w:val="0"/>
          <w:sz w:val="24"/>
          <w:highlight w:val="none"/>
          <w:lang w:val="zh-CN"/>
        </w:rPr>
        <w:t>）供应商承诺书</w:t>
      </w:r>
    </w:p>
    <w:p>
      <w:pPr>
        <w:autoSpaceDE w:val="0"/>
        <w:autoSpaceDN w:val="0"/>
        <w:spacing w:line="360" w:lineRule="auto"/>
        <w:ind w:firstLine="240" w:firstLineChars="100"/>
        <w:jc w:val="both"/>
        <w:rPr>
          <w:rFonts w:ascii="宋体" w:cs="宋体"/>
          <w:color w:val="000000"/>
          <w:kern w:val="0"/>
          <w:sz w:val="24"/>
          <w:highlight w:val="none"/>
          <w:lang w:val="zh-CN"/>
        </w:rPr>
      </w:pPr>
      <w:r>
        <w:rPr>
          <w:rFonts w:hint="eastAsia" w:ascii="宋体" w:cs="宋体"/>
          <w:color w:val="000000"/>
          <w:kern w:val="0"/>
          <w:sz w:val="24"/>
          <w:highlight w:val="none"/>
          <w:lang w:val="zh-CN"/>
        </w:rPr>
        <w:t>（</w:t>
      </w:r>
      <w:r>
        <w:rPr>
          <w:rFonts w:ascii="宋体" w:cs="宋体"/>
          <w:color w:val="000000"/>
          <w:kern w:val="0"/>
          <w:sz w:val="24"/>
          <w:highlight w:val="none"/>
        </w:rPr>
        <w:t>5</w:t>
      </w:r>
      <w:r>
        <w:rPr>
          <w:rFonts w:hint="eastAsia" w:ascii="宋体" w:cs="宋体"/>
          <w:color w:val="000000"/>
          <w:kern w:val="0"/>
          <w:sz w:val="24"/>
          <w:highlight w:val="none"/>
          <w:lang w:val="zh-CN"/>
        </w:rPr>
        <w:t>）供应商诚信承诺书</w:t>
      </w:r>
    </w:p>
    <w:p>
      <w:pPr>
        <w:autoSpaceDE w:val="0"/>
        <w:autoSpaceDN w:val="0"/>
        <w:spacing w:line="360" w:lineRule="auto"/>
        <w:ind w:firstLine="240" w:firstLineChars="100"/>
        <w:jc w:val="both"/>
        <w:rPr>
          <w:rFonts w:ascii="宋体" w:cs="宋体"/>
          <w:color w:val="000000"/>
          <w:kern w:val="0"/>
          <w:sz w:val="24"/>
          <w:highlight w:val="none"/>
          <w:lang w:val="zh-CN"/>
        </w:rPr>
      </w:pPr>
      <w:r>
        <w:rPr>
          <w:rFonts w:hint="eastAsia" w:ascii="宋体" w:cs="宋体"/>
          <w:color w:val="000000"/>
          <w:kern w:val="0"/>
          <w:sz w:val="24"/>
          <w:highlight w:val="none"/>
          <w:lang w:val="zh-CN"/>
        </w:rPr>
        <w:t>（6）资格证明材料</w:t>
      </w:r>
    </w:p>
    <w:p>
      <w:pPr>
        <w:autoSpaceDE w:val="0"/>
        <w:autoSpaceDN w:val="0"/>
        <w:spacing w:line="360" w:lineRule="auto"/>
        <w:ind w:firstLine="240" w:firstLineChars="100"/>
        <w:jc w:val="both"/>
        <w:rPr>
          <w:rFonts w:ascii="宋体" w:cs="宋体"/>
          <w:color w:val="000000"/>
          <w:kern w:val="0"/>
          <w:sz w:val="24"/>
          <w:highlight w:val="none"/>
          <w:lang w:val="zh-CN"/>
        </w:rPr>
      </w:pPr>
      <w:r>
        <w:rPr>
          <w:rFonts w:hint="eastAsia" w:ascii="宋体" w:cs="宋体"/>
          <w:color w:val="000000"/>
          <w:kern w:val="0"/>
          <w:sz w:val="24"/>
          <w:highlight w:val="none"/>
          <w:lang w:val="zh-CN"/>
        </w:rPr>
        <w:t>（</w:t>
      </w:r>
      <w:r>
        <w:rPr>
          <w:rFonts w:ascii="宋体" w:cs="宋体"/>
          <w:color w:val="000000"/>
          <w:kern w:val="0"/>
          <w:sz w:val="24"/>
          <w:highlight w:val="none"/>
        </w:rPr>
        <w:t>7</w:t>
      </w:r>
      <w:r>
        <w:rPr>
          <w:rFonts w:hint="eastAsia" w:ascii="宋体" w:cs="宋体"/>
          <w:color w:val="000000"/>
          <w:kern w:val="0"/>
          <w:sz w:val="24"/>
          <w:highlight w:val="none"/>
          <w:lang w:val="zh-CN"/>
        </w:rPr>
        <w:t>）财务状况、缴纳税收和社会保障资金证明</w:t>
      </w:r>
    </w:p>
    <w:p>
      <w:pPr>
        <w:autoSpaceDE w:val="0"/>
        <w:autoSpaceDN w:val="0"/>
        <w:spacing w:line="360" w:lineRule="auto"/>
        <w:ind w:firstLine="240" w:firstLineChars="100"/>
        <w:jc w:val="both"/>
        <w:rPr>
          <w:rFonts w:ascii="宋体" w:cs="宋体"/>
          <w:color w:val="000000"/>
          <w:kern w:val="0"/>
          <w:sz w:val="24"/>
          <w:highlight w:val="none"/>
          <w:lang w:val="zh-CN"/>
        </w:rPr>
      </w:pPr>
      <w:r>
        <w:rPr>
          <w:rFonts w:hint="eastAsia" w:ascii="宋体" w:cs="宋体"/>
          <w:color w:val="000000"/>
          <w:kern w:val="0"/>
          <w:sz w:val="24"/>
          <w:highlight w:val="none"/>
          <w:lang w:val="zh-CN"/>
        </w:rPr>
        <w:t>（</w:t>
      </w:r>
      <w:r>
        <w:rPr>
          <w:rFonts w:ascii="宋体" w:cs="宋体"/>
          <w:color w:val="000000"/>
          <w:kern w:val="0"/>
          <w:sz w:val="24"/>
          <w:highlight w:val="none"/>
        </w:rPr>
        <w:t>8</w:t>
      </w:r>
      <w:r>
        <w:rPr>
          <w:rFonts w:hint="eastAsia" w:ascii="宋体" w:cs="宋体"/>
          <w:color w:val="000000"/>
          <w:kern w:val="0"/>
          <w:sz w:val="24"/>
          <w:highlight w:val="none"/>
          <w:lang w:val="zh-CN"/>
        </w:rPr>
        <w:t>）具备履行合同所必须的设备和专业技术能力证明</w:t>
      </w:r>
    </w:p>
    <w:p>
      <w:pPr>
        <w:autoSpaceDE w:val="0"/>
        <w:autoSpaceDN w:val="0"/>
        <w:spacing w:line="360" w:lineRule="auto"/>
        <w:ind w:firstLine="240" w:firstLineChars="100"/>
        <w:jc w:val="both"/>
        <w:rPr>
          <w:rFonts w:ascii="宋体" w:cs="宋体"/>
          <w:color w:val="000000"/>
          <w:kern w:val="0"/>
          <w:sz w:val="24"/>
          <w:highlight w:val="none"/>
          <w:lang w:val="zh-CN"/>
        </w:rPr>
      </w:pPr>
      <w:r>
        <w:rPr>
          <w:rFonts w:hint="eastAsia" w:ascii="宋体" w:cs="宋体"/>
          <w:color w:val="000000"/>
          <w:kern w:val="0"/>
          <w:sz w:val="24"/>
          <w:highlight w:val="none"/>
          <w:lang w:val="zh-CN"/>
        </w:rPr>
        <w:t>（9）无重大违法记录声明</w:t>
      </w:r>
    </w:p>
    <w:p>
      <w:pPr>
        <w:spacing w:line="400" w:lineRule="exact"/>
        <w:ind w:firstLine="240" w:firstLineChars="100"/>
        <w:rPr>
          <w:rFonts w:hint="eastAsia" w:ascii="宋体" w:hAnsi="Cambria" w:cs="宋体"/>
          <w:color w:val="auto"/>
          <w:kern w:val="0"/>
          <w:sz w:val="24"/>
          <w:szCs w:val="24"/>
          <w:highlight w:val="none"/>
          <w:lang w:val="zh-CN"/>
        </w:rPr>
      </w:pPr>
      <w:r>
        <w:rPr>
          <w:rFonts w:hint="eastAsia" w:ascii="宋体" w:hAnsi="Cambria" w:cs="宋体"/>
          <w:color w:val="auto"/>
          <w:kern w:val="0"/>
          <w:sz w:val="24"/>
          <w:szCs w:val="24"/>
          <w:highlight w:val="none"/>
          <w:lang w:val="zh-CN"/>
        </w:rPr>
        <w:t>（</w:t>
      </w:r>
      <w:r>
        <w:rPr>
          <w:rFonts w:hint="eastAsia" w:ascii="宋体" w:hAnsi="Cambria" w:cs="宋体"/>
          <w:color w:val="auto"/>
          <w:kern w:val="0"/>
          <w:sz w:val="24"/>
          <w:szCs w:val="24"/>
          <w:highlight w:val="none"/>
        </w:rPr>
        <w:t>10</w:t>
      </w:r>
      <w:r>
        <w:rPr>
          <w:rFonts w:hint="eastAsia" w:ascii="宋体" w:hAnsi="Cambria" w:cs="宋体"/>
          <w:color w:val="auto"/>
          <w:kern w:val="0"/>
          <w:sz w:val="24"/>
          <w:szCs w:val="24"/>
          <w:highlight w:val="none"/>
          <w:lang w:val="zh-CN"/>
        </w:rPr>
        <w:t>）分项报价表；</w:t>
      </w:r>
    </w:p>
    <w:p>
      <w:pPr>
        <w:spacing w:line="400" w:lineRule="exact"/>
        <w:ind w:firstLine="240" w:firstLineChars="100"/>
        <w:rPr>
          <w:rFonts w:hint="eastAsia" w:ascii="宋体" w:hAnsi="Cambria" w:cs="宋体"/>
          <w:color w:val="auto"/>
          <w:kern w:val="0"/>
          <w:sz w:val="24"/>
          <w:szCs w:val="24"/>
          <w:highlight w:val="none"/>
          <w:lang w:val="zh-CN"/>
        </w:rPr>
      </w:pPr>
      <w:r>
        <w:rPr>
          <w:rFonts w:hint="eastAsia" w:ascii="宋体" w:hAnsi="Cambria" w:cs="宋体"/>
          <w:color w:val="auto"/>
          <w:kern w:val="0"/>
          <w:sz w:val="24"/>
          <w:szCs w:val="24"/>
          <w:highlight w:val="none"/>
          <w:lang w:val="zh-CN"/>
        </w:rPr>
        <w:t>（</w:t>
      </w:r>
      <w:r>
        <w:rPr>
          <w:rFonts w:ascii="宋体" w:hAnsi="Cambria" w:cs="宋体"/>
          <w:color w:val="auto"/>
          <w:kern w:val="0"/>
          <w:sz w:val="24"/>
          <w:szCs w:val="24"/>
          <w:highlight w:val="none"/>
          <w:lang w:val="zh-CN"/>
        </w:rPr>
        <w:t>1</w:t>
      </w:r>
      <w:r>
        <w:rPr>
          <w:rFonts w:hint="eastAsia" w:ascii="宋体" w:hAnsi="Cambria" w:cs="宋体"/>
          <w:color w:val="auto"/>
          <w:kern w:val="0"/>
          <w:sz w:val="24"/>
          <w:szCs w:val="24"/>
          <w:highlight w:val="none"/>
        </w:rPr>
        <w:t>1</w:t>
      </w:r>
      <w:r>
        <w:rPr>
          <w:rFonts w:hint="eastAsia" w:ascii="宋体" w:hAnsi="Cambria" w:cs="宋体"/>
          <w:color w:val="auto"/>
          <w:kern w:val="0"/>
          <w:sz w:val="24"/>
          <w:szCs w:val="24"/>
          <w:highlight w:val="none"/>
          <w:lang w:val="zh-CN"/>
        </w:rPr>
        <w:t>）技术规格响应表；</w:t>
      </w:r>
    </w:p>
    <w:p>
      <w:pPr>
        <w:spacing w:line="400" w:lineRule="exact"/>
        <w:ind w:firstLine="240" w:firstLineChars="100"/>
        <w:rPr>
          <w:rFonts w:hint="eastAsia" w:ascii="宋体" w:hAnsi="Cambria" w:cs="宋体"/>
          <w:color w:val="auto"/>
          <w:kern w:val="0"/>
          <w:sz w:val="24"/>
          <w:szCs w:val="24"/>
          <w:highlight w:val="none"/>
          <w:lang w:val="zh-CN"/>
        </w:rPr>
      </w:pPr>
      <w:r>
        <w:rPr>
          <w:rFonts w:hint="eastAsia" w:ascii="宋体" w:hAnsi="Cambria" w:cs="宋体"/>
          <w:color w:val="auto"/>
          <w:kern w:val="0"/>
          <w:sz w:val="24"/>
          <w:szCs w:val="24"/>
          <w:highlight w:val="none"/>
          <w:lang w:val="zh-CN"/>
        </w:rPr>
        <w:t>（</w:t>
      </w:r>
      <w:r>
        <w:rPr>
          <w:rFonts w:ascii="宋体" w:hAnsi="Cambria" w:cs="宋体"/>
          <w:color w:val="auto"/>
          <w:kern w:val="0"/>
          <w:sz w:val="24"/>
          <w:szCs w:val="24"/>
          <w:highlight w:val="none"/>
          <w:lang w:val="zh-CN"/>
        </w:rPr>
        <w:t>1</w:t>
      </w:r>
      <w:r>
        <w:rPr>
          <w:rFonts w:hint="eastAsia" w:ascii="宋体" w:hAnsi="Cambria" w:cs="宋体"/>
          <w:color w:val="auto"/>
          <w:kern w:val="0"/>
          <w:sz w:val="24"/>
          <w:szCs w:val="24"/>
          <w:highlight w:val="none"/>
        </w:rPr>
        <w:t>2</w:t>
      </w:r>
      <w:r>
        <w:rPr>
          <w:rFonts w:hint="eastAsia" w:ascii="宋体" w:hAnsi="Cambria" w:cs="宋体"/>
          <w:color w:val="auto"/>
          <w:kern w:val="0"/>
          <w:sz w:val="24"/>
          <w:szCs w:val="24"/>
          <w:highlight w:val="none"/>
          <w:lang w:val="zh-CN"/>
        </w:rPr>
        <w:t>）其他资格证明材料；</w:t>
      </w:r>
    </w:p>
    <w:p>
      <w:pPr>
        <w:spacing w:line="400" w:lineRule="exact"/>
        <w:ind w:firstLine="240" w:firstLineChars="100"/>
        <w:rPr>
          <w:rFonts w:ascii="宋体" w:hAnsi="Cambria" w:cs="宋体"/>
          <w:color w:val="auto"/>
          <w:kern w:val="0"/>
          <w:sz w:val="24"/>
          <w:szCs w:val="24"/>
          <w:highlight w:val="none"/>
          <w:lang w:val="zh-CN"/>
        </w:rPr>
      </w:pPr>
      <w:r>
        <w:rPr>
          <w:rFonts w:hint="eastAsia" w:ascii="宋体" w:hAnsi="Cambria" w:cs="宋体"/>
          <w:color w:val="auto"/>
          <w:kern w:val="0"/>
          <w:sz w:val="24"/>
          <w:szCs w:val="24"/>
          <w:highlight w:val="none"/>
          <w:lang w:val="zh-CN"/>
        </w:rPr>
        <w:t>（</w:t>
      </w:r>
      <w:r>
        <w:rPr>
          <w:rFonts w:hint="eastAsia" w:ascii="宋体" w:hAnsi="Cambria" w:cs="宋体"/>
          <w:color w:val="auto"/>
          <w:kern w:val="0"/>
          <w:sz w:val="24"/>
          <w:szCs w:val="24"/>
          <w:highlight w:val="none"/>
        </w:rPr>
        <w:t>13</w:t>
      </w:r>
      <w:r>
        <w:rPr>
          <w:rFonts w:hint="eastAsia" w:ascii="宋体" w:hAnsi="Cambria" w:cs="宋体"/>
          <w:color w:val="auto"/>
          <w:kern w:val="0"/>
          <w:sz w:val="24"/>
          <w:szCs w:val="24"/>
          <w:highlight w:val="none"/>
          <w:lang w:val="zh-CN"/>
        </w:rPr>
        <w:t>）投标产品相关资料；</w:t>
      </w:r>
    </w:p>
    <w:p>
      <w:pPr>
        <w:spacing w:line="400" w:lineRule="exact"/>
        <w:ind w:firstLine="240" w:firstLineChars="100"/>
        <w:rPr>
          <w:rFonts w:ascii="宋体" w:hAnsi="Cambria" w:cs="宋体"/>
          <w:color w:val="auto"/>
          <w:kern w:val="0"/>
          <w:sz w:val="24"/>
          <w:szCs w:val="24"/>
          <w:highlight w:val="none"/>
          <w:lang w:val="zh-CN"/>
        </w:rPr>
      </w:pPr>
      <w:r>
        <w:rPr>
          <w:rFonts w:hint="eastAsia" w:ascii="宋体" w:hAnsi="Cambria" w:cs="宋体"/>
          <w:color w:val="auto"/>
          <w:kern w:val="0"/>
          <w:sz w:val="24"/>
          <w:szCs w:val="24"/>
          <w:highlight w:val="none"/>
          <w:lang w:val="zh-CN"/>
        </w:rPr>
        <w:t>（</w:t>
      </w:r>
      <w:r>
        <w:rPr>
          <w:rFonts w:ascii="宋体" w:hAnsi="Cambria" w:cs="宋体"/>
          <w:color w:val="auto"/>
          <w:kern w:val="0"/>
          <w:sz w:val="24"/>
          <w:szCs w:val="24"/>
          <w:highlight w:val="none"/>
          <w:lang w:val="zh-CN"/>
        </w:rPr>
        <w:t>1</w:t>
      </w:r>
      <w:r>
        <w:rPr>
          <w:rFonts w:hint="eastAsia" w:ascii="宋体" w:hAnsi="Cambria" w:cs="宋体"/>
          <w:color w:val="auto"/>
          <w:kern w:val="0"/>
          <w:sz w:val="24"/>
          <w:szCs w:val="24"/>
          <w:highlight w:val="none"/>
        </w:rPr>
        <w:t>4</w:t>
      </w:r>
      <w:r>
        <w:rPr>
          <w:rFonts w:hint="eastAsia" w:ascii="宋体" w:hAnsi="Cambria" w:cs="宋体"/>
          <w:color w:val="auto"/>
          <w:kern w:val="0"/>
          <w:sz w:val="24"/>
          <w:szCs w:val="24"/>
          <w:highlight w:val="none"/>
          <w:lang w:val="zh-CN"/>
        </w:rPr>
        <w:t>）供应商的类似业绩证明材料</w:t>
      </w:r>
    </w:p>
    <w:p>
      <w:pPr>
        <w:spacing w:line="400" w:lineRule="exact"/>
        <w:ind w:firstLine="240" w:firstLineChars="100"/>
        <w:rPr>
          <w:rFonts w:ascii="宋体" w:hAnsi="Cambria" w:cs="宋体"/>
          <w:color w:val="auto"/>
          <w:kern w:val="0"/>
          <w:sz w:val="24"/>
          <w:szCs w:val="24"/>
          <w:highlight w:val="none"/>
          <w:lang w:val="zh-CN"/>
        </w:rPr>
      </w:pPr>
      <w:r>
        <w:rPr>
          <w:rFonts w:hint="eastAsia" w:ascii="宋体" w:hAnsi="Cambria" w:cs="宋体"/>
          <w:color w:val="auto"/>
          <w:kern w:val="0"/>
          <w:sz w:val="24"/>
          <w:szCs w:val="24"/>
          <w:highlight w:val="none"/>
          <w:lang w:val="zh-CN"/>
        </w:rPr>
        <w:t>（</w:t>
      </w:r>
      <w:r>
        <w:rPr>
          <w:rFonts w:ascii="宋体" w:hAnsi="Cambria" w:cs="宋体"/>
          <w:color w:val="auto"/>
          <w:kern w:val="0"/>
          <w:sz w:val="24"/>
          <w:szCs w:val="24"/>
          <w:highlight w:val="none"/>
          <w:lang w:val="zh-CN"/>
        </w:rPr>
        <w:t>1</w:t>
      </w:r>
      <w:r>
        <w:rPr>
          <w:rFonts w:hint="eastAsia" w:ascii="宋体" w:hAnsi="Cambria" w:cs="宋体"/>
          <w:color w:val="auto"/>
          <w:kern w:val="0"/>
          <w:sz w:val="24"/>
          <w:szCs w:val="24"/>
          <w:highlight w:val="none"/>
        </w:rPr>
        <w:t>5</w:t>
      </w:r>
      <w:r>
        <w:rPr>
          <w:rFonts w:hint="eastAsia" w:ascii="宋体" w:hAnsi="Cambria" w:cs="宋体"/>
          <w:color w:val="auto"/>
          <w:kern w:val="0"/>
          <w:sz w:val="24"/>
          <w:szCs w:val="24"/>
          <w:highlight w:val="none"/>
          <w:lang w:val="zh-CN"/>
        </w:rPr>
        <w:t>）中小企业声明函；</w:t>
      </w:r>
    </w:p>
    <w:p>
      <w:pPr>
        <w:spacing w:line="400" w:lineRule="exact"/>
        <w:ind w:firstLine="240" w:firstLineChars="100"/>
        <w:rPr>
          <w:rFonts w:hint="eastAsia" w:ascii="宋体" w:hAnsi="Cambria" w:cs="宋体"/>
          <w:color w:val="auto"/>
          <w:kern w:val="0"/>
          <w:sz w:val="24"/>
          <w:szCs w:val="24"/>
          <w:highlight w:val="none"/>
          <w:lang w:val="zh-CN"/>
        </w:rPr>
      </w:pPr>
      <w:r>
        <w:rPr>
          <w:rFonts w:hint="eastAsia" w:ascii="宋体" w:hAnsi="Cambria" w:cs="宋体"/>
          <w:color w:val="auto"/>
          <w:kern w:val="0"/>
          <w:sz w:val="24"/>
          <w:szCs w:val="24"/>
          <w:highlight w:val="none"/>
          <w:lang w:val="zh-CN"/>
        </w:rPr>
        <w:t>（</w:t>
      </w:r>
      <w:r>
        <w:rPr>
          <w:rFonts w:hint="eastAsia" w:ascii="宋体" w:hAnsi="Cambria" w:cs="宋体"/>
          <w:color w:val="auto"/>
          <w:kern w:val="0"/>
          <w:sz w:val="24"/>
          <w:szCs w:val="24"/>
          <w:highlight w:val="none"/>
        </w:rPr>
        <w:t>16</w:t>
      </w:r>
      <w:r>
        <w:rPr>
          <w:rFonts w:hint="eastAsia" w:ascii="宋体" w:hAnsi="Cambria" w:cs="宋体"/>
          <w:color w:val="auto"/>
          <w:kern w:val="0"/>
          <w:sz w:val="24"/>
          <w:szCs w:val="24"/>
          <w:highlight w:val="none"/>
          <w:lang w:val="zh-CN"/>
        </w:rPr>
        <w:t>）残疾人福利性单位声明函；</w:t>
      </w:r>
    </w:p>
    <w:p>
      <w:pPr>
        <w:spacing w:line="400" w:lineRule="exact"/>
        <w:ind w:firstLine="240" w:firstLineChars="100"/>
        <w:rPr>
          <w:rFonts w:hint="eastAsia" w:ascii="宋体" w:hAnsi="Cambria" w:cs="宋体"/>
          <w:color w:val="auto"/>
          <w:kern w:val="0"/>
          <w:sz w:val="24"/>
          <w:szCs w:val="24"/>
          <w:highlight w:val="none"/>
          <w:lang w:val="zh-CN"/>
        </w:rPr>
      </w:pPr>
      <w:r>
        <w:rPr>
          <w:rFonts w:hint="eastAsia" w:ascii="宋体" w:hAnsi="Cambria" w:cs="宋体"/>
          <w:color w:val="auto"/>
          <w:kern w:val="0"/>
          <w:sz w:val="24"/>
          <w:szCs w:val="24"/>
          <w:highlight w:val="none"/>
          <w:lang w:val="zh-CN"/>
        </w:rPr>
        <w:t>（1</w:t>
      </w:r>
      <w:r>
        <w:rPr>
          <w:rFonts w:hint="eastAsia" w:ascii="宋体" w:hAnsi="Cambria" w:cs="宋体"/>
          <w:color w:val="auto"/>
          <w:kern w:val="0"/>
          <w:sz w:val="24"/>
          <w:szCs w:val="24"/>
          <w:highlight w:val="none"/>
        </w:rPr>
        <w:t>7</w:t>
      </w:r>
      <w:r>
        <w:rPr>
          <w:rFonts w:hint="eastAsia" w:ascii="宋体" w:hAnsi="Cambria" w:cs="宋体"/>
          <w:color w:val="auto"/>
          <w:kern w:val="0"/>
          <w:sz w:val="24"/>
          <w:szCs w:val="24"/>
          <w:highlight w:val="none"/>
          <w:lang w:val="zh-CN"/>
        </w:rPr>
        <w:t>）销售及服务相关内容；</w:t>
      </w:r>
    </w:p>
    <w:p>
      <w:pPr>
        <w:spacing w:line="400" w:lineRule="exact"/>
        <w:ind w:firstLine="240" w:firstLineChars="100"/>
        <w:rPr>
          <w:rFonts w:ascii="宋体" w:hAnsi="Cambria" w:cs="宋体"/>
          <w:color w:val="auto"/>
          <w:kern w:val="0"/>
          <w:sz w:val="24"/>
          <w:szCs w:val="24"/>
          <w:highlight w:val="none"/>
          <w:lang w:val="zh-CN"/>
        </w:rPr>
      </w:pPr>
      <w:r>
        <w:rPr>
          <w:rFonts w:hint="eastAsia" w:ascii="宋体" w:hAnsi="Cambria" w:cs="宋体"/>
          <w:color w:val="auto"/>
          <w:kern w:val="0"/>
          <w:sz w:val="24"/>
          <w:szCs w:val="24"/>
          <w:highlight w:val="none"/>
          <w:lang w:val="zh-CN"/>
        </w:rPr>
        <w:t>（1</w:t>
      </w:r>
      <w:r>
        <w:rPr>
          <w:rFonts w:hint="eastAsia" w:ascii="宋体" w:hAnsi="Cambria" w:cs="宋体"/>
          <w:color w:val="auto"/>
          <w:kern w:val="0"/>
          <w:sz w:val="24"/>
          <w:szCs w:val="24"/>
          <w:highlight w:val="none"/>
        </w:rPr>
        <w:t>8</w:t>
      </w:r>
      <w:r>
        <w:rPr>
          <w:rFonts w:hint="eastAsia" w:ascii="宋体" w:hAnsi="Cambria" w:cs="宋体"/>
          <w:color w:val="auto"/>
          <w:kern w:val="0"/>
          <w:sz w:val="24"/>
          <w:szCs w:val="24"/>
          <w:highlight w:val="none"/>
          <w:lang w:val="zh-CN"/>
        </w:rPr>
        <w:t>）供应商在其他方面有必要说明的事项。</w:t>
      </w:r>
    </w:p>
    <w:p>
      <w:pPr>
        <w:pStyle w:val="16"/>
        <w:spacing w:line="360" w:lineRule="auto"/>
        <w:ind w:firstLine="480" w:firstLineChars="200"/>
        <w:rPr>
          <w:rFonts w:cs="Arial"/>
          <w:color w:val="000000"/>
          <w:sz w:val="24"/>
          <w:szCs w:val="24"/>
        </w:rPr>
      </w:pPr>
      <w:r>
        <w:rPr>
          <w:rFonts w:hint="eastAsia" w:cs="Arial"/>
          <w:color w:val="000000"/>
          <w:sz w:val="24"/>
          <w:szCs w:val="24"/>
        </w:rPr>
        <w:t>注：</w:t>
      </w:r>
      <w:r>
        <w:rPr>
          <w:rFonts w:hint="eastAsia" w:cs="Arial"/>
          <w:color w:val="000000"/>
          <w:sz w:val="24"/>
          <w:szCs w:val="24"/>
          <w:lang w:eastAsia="zh-CN"/>
        </w:rPr>
        <w:t>供应商</w:t>
      </w:r>
      <w:r>
        <w:rPr>
          <w:rFonts w:hint="eastAsia" w:cs="Arial"/>
          <w:color w:val="000000"/>
          <w:sz w:val="24"/>
          <w:szCs w:val="24"/>
        </w:rPr>
        <w:t>须按上述内容、顺序和格式编制磋商响应文件，并按要求编制目录、页码，并保证所提供的全部资料真实可信，自愿承担相应责任。</w:t>
      </w:r>
    </w:p>
    <w:p>
      <w:pPr>
        <w:pStyle w:val="9"/>
        <w:numPr>
          <w:ilvl w:val="0"/>
          <w:numId w:val="0"/>
        </w:numPr>
        <w:bidi w:val="0"/>
        <w:ind w:firstLine="482" w:firstLineChars="200"/>
        <w:rPr>
          <w:rFonts w:hint="eastAsia"/>
          <w:lang w:val="en-US" w:eastAsia="zh-CN"/>
        </w:rPr>
      </w:pPr>
      <w:bookmarkStart w:id="35" w:name="_Toc6699"/>
      <w:bookmarkStart w:id="36" w:name="_Toc488673626"/>
      <w:r>
        <w:rPr>
          <w:rFonts w:hint="eastAsia"/>
          <w:lang w:val="en-US" w:eastAsia="zh-CN"/>
        </w:rPr>
        <w:t>11.磋商响应文件的编制要求</w:t>
      </w:r>
      <w:bookmarkEnd w:id="35"/>
      <w:bookmarkEnd w:id="36"/>
    </w:p>
    <w:p>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en-US" w:eastAsia="zh-CN"/>
        </w:rPr>
        <w:t>11.1</w:t>
      </w:r>
      <w:r>
        <w:rPr>
          <w:rFonts w:hint="eastAsia" w:ascii="宋体" w:hAnsi="Cambria" w:cs="宋体"/>
          <w:kern w:val="0"/>
          <w:sz w:val="24"/>
          <w:szCs w:val="24"/>
          <w:lang w:val="zh-CN"/>
        </w:rPr>
        <w:t>供应商应按照竞争性磋商文件所提供的文件格式，分别填写竞争性磋商文件第四部分的内容，应分别注明所提供货物的名称、技术配置及参数、数量和价格等内容，并由法定代表人或委托代理人按要求签字、加盖公章。</w:t>
      </w:r>
    </w:p>
    <w:p>
      <w:pPr>
        <w:spacing w:line="400" w:lineRule="exact"/>
        <w:ind w:firstLine="566" w:firstLineChars="235"/>
        <w:rPr>
          <w:rFonts w:hint="eastAsia"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zh-CN"/>
        </w:rPr>
        <w:t>供应商应按竞争性磋商文件要求准备电子磋商响应文件</w:t>
      </w:r>
      <w:r>
        <w:rPr>
          <w:rFonts w:hint="eastAsia" w:ascii="宋体" w:hAnsi="Cambria" w:cs="宋体"/>
          <w:b/>
          <w:kern w:val="0"/>
          <w:sz w:val="24"/>
          <w:szCs w:val="24"/>
        </w:rPr>
        <w:t>,</w:t>
      </w:r>
      <w:r>
        <w:rPr>
          <w:rFonts w:hint="eastAsia" w:ascii="宋体" w:hAnsi="Cambria" w:cs="宋体"/>
          <w:b/>
          <w:kern w:val="0"/>
          <w:sz w:val="24"/>
          <w:szCs w:val="24"/>
          <w:lang w:val="zh-CN"/>
        </w:rPr>
        <w:t>务必在开标截止前上传至电子开评标系统；因供应商原因解密不成功的视为无效投标。加密电子投标文件的制作详情请咨询政采云，咨询电话：400-881-7190。</w:t>
      </w:r>
    </w:p>
    <w:p>
      <w:pPr>
        <w:spacing w:line="400" w:lineRule="exact"/>
        <w:ind w:firstLine="564" w:firstLineChars="235"/>
        <w:rPr>
          <w:rFonts w:hint="eastAsia"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文件中不得行间插字、涂改或增删，如有修改错漏处，须由投标企业法人或其委托代理人签字或盖个人印鉴。</w:t>
      </w:r>
    </w:p>
    <w:p>
      <w:pPr>
        <w:pStyle w:val="32"/>
        <w:rPr>
          <w:lang w:val="zh-CN"/>
        </w:rPr>
      </w:pPr>
    </w:p>
    <w:p>
      <w:pPr>
        <w:pStyle w:val="6"/>
        <w:keepNext w:val="0"/>
        <w:keepLines w:val="0"/>
        <w:pageBreakBefore w:val="0"/>
        <w:widowControl w:val="0"/>
        <w:kinsoku/>
        <w:wordWrap/>
        <w:overflowPunct/>
        <w:topLinePunct w:val="0"/>
        <w:autoSpaceDE/>
        <w:autoSpaceDN/>
        <w:bidi w:val="0"/>
        <w:adjustRightInd/>
        <w:snapToGrid w:val="0"/>
        <w:ind w:left="0" w:firstLine="562" w:firstLineChars="200"/>
        <w:textAlignment w:val="auto"/>
        <w:rPr>
          <w:rFonts w:hint="eastAsia"/>
          <w:b/>
          <w:color w:val="000000"/>
        </w:rPr>
      </w:pPr>
      <w:bookmarkStart w:id="37" w:name="_Toc11296"/>
      <w:r>
        <w:rPr>
          <w:rFonts w:hint="eastAsia"/>
          <w:b/>
          <w:color w:val="000000"/>
        </w:rPr>
        <w:t>磋商响应文件的递交</w:t>
      </w:r>
      <w:bookmarkEnd w:id="37"/>
    </w:p>
    <w:p>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 xml:space="preserve">. </w:t>
      </w:r>
      <w:r>
        <w:rPr>
          <w:rFonts w:hint="eastAsia"/>
          <w:b/>
          <w:sz w:val="24"/>
          <w:szCs w:val="24"/>
          <w:lang w:val="zh-CN"/>
        </w:rPr>
        <w:t>磋商响应</w:t>
      </w:r>
      <w:r>
        <w:rPr>
          <w:rFonts w:hint="eastAsia" w:ascii="宋体" w:hAnsi="宋体"/>
          <w:b/>
          <w:sz w:val="24"/>
          <w:szCs w:val="24"/>
          <w:lang w:val="zh-CN"/>
        </w:rPr>
        <w:t>文件的标记</w:t>
      </w:r>
    </w:p>
    <w:p>
      <w:pPr>
        <w:spacing w:line="400" w:lineRule="exact"/>
        <w:ind w:firstLine="564" w:firstLineChars="235"/>
        <w:rPr>
          <w:rFonts w:hint="eastAsia" w:ascii="宋体" w:hAnsi="宋体"/>
          <w:b/>
          <w:sz w:val="24"/>
          <w:szCs w:val="24"/>
          <w:lang w:val="zh-CN"/>
        </w:rPr>
      </w:pPr>
      <w:r>
        <w:rPr>
          <w:rFonts w:hint="eastAsia" w:ascii="宋体" w:hAnsi="Cambria" w:cs="宋体"/>
          <w:kern w:val="0"/>
          <w:sz w:val="24"/>
          <w:szCs w:val="24"/>
          <w:lang w:val="zh-CN"/>
        </w:rPr>
        <w:t>加密电子投标文件需供应商线上填写“最终报价表”。</w:t>
      </w:r>
      <w:bookmarkStart w:id="38" w:name="_Toc428180554"/>
    </w:p>
    <w:p>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 xml:space="preserve">. </w:t>
      </w:r>
      <w:r>
        <w:rPr>
          <w:rFonts w:hint="eastAsia" w:ascii="宋体" w:hAnsi="宋体"/>
          <w:b/>
          <w:sz w:val="24"/>
          <w:szCs w:val="24"/>
          <w:lang w:val="zh-CN"/>
        </w:rPr>
        <w:t>递送磋商响应文件的地点、截止日期</w:t>
      </w:r>
      <w:bookmarkEnd w:id="38"/>
    </w:p>
    <w:p>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lang w:val="zh-CN"/>
        </w:rPr>
        <w:t>2采购人和集中采购机构可以按照第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条规定，通过修改竞争性磋商文件自行决定酌情延长投标截止期，在此情况下，采购人、集中采购机构和供应商受投标截止时间制约的所有权利、义务均延长至新的截止日期。</w:t>
      </w:r>
    </w:p>
    <w:p>
      <w:pPr>
        <w:spacing w:line="400" w:lineRule="exact"/>
        <w:ind w:firstLine="566" w:firstLineChars="235"/>
        <w:rPr>
          <w:rFonts w:ascii="宋体" w:hAnsi="宋体"/>
          <w:b/>
          <w:sz w:val="24"/>
          <w:szCs w:val="24"/>
          <w:lang w:val="zh-CN"/>
        </w:rPr>
      </w:pPr>
      <w:bookmarkStart w:id="39" w:name="_Toc428180555"/>
      <w:r>
        <w:rPr>
          <w:rFonts w:ascii="宋体" w:hAnsi="宋体"/>
          <w:b/>
          <w:sz w:val="24"/>
          <w:szCs w:val="24"/>
          <w:lang w:val="zh-CN"/>
        </w:rPr>
        <w:t>1</w:t>
      </w:r>
      <w:r>
        <w:rPr>
          <w:rFonts w:hint="eastAsia" w:ascii="宋体" w:hAnsi="宋体"/>
          <w:b/>
          <w:sz w:val="24"/>
          <w:szCs w:val="24"/>
        </w:rPr>
        <w:t>4</w:t>
      </w:r>
      <w:r>
        <w:rPr>
          <w:rFonts w:hint="eastAsia" w:ascii="宋体" w:hAnsi="宋体"/>
          <w:b/>
          <w:sz w:val="24"/>
          <w:szCs w:val="24"/>
          <w:lang w:val="en-US" w:eastAsia="zh-CN"/>
        </w:rPr>
        <w:t>.</w:t>
      </w:r>
      <w:r>
        <w:rPr>
          <w:rFonts w:ascii="宋体" w:hAnsi="宋体"/>
          <w:b/>
          <w:sz w:val="24"/>
          <w:szCs w:val="24"/>
          <w:lang w:val="zh-CN"/>
        </w:rPr>
        <w:t xml:space="preserve"> </w:t>
      </w:r>
      <w:r>
        <w:rPr>
          <w:rFonts w:hint="eastAsia" w:ascii="宋体" w:hAnsi="宋体"/>
          <w:b/>
          <w:sz w:val="24"/>
          <w:szCs w:val="24"/>
          <w:lang w:val="zh-CN"/>
        </w:rPr>
        <w:t>磋商响应文件的撤回和修改</w:t>
      </w:r>
      <w:bookmarkEnd w:id="39"/>
    </w:p>
    <w:p>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允许供应商在投标截止期前撤回其投标（须以书面形式通知集中采购机构），但投标截止时间后不得撤回其投标。</w:t>
      </w:r>
    </w:p>
    <w:p>
      <w:pPr>
        <w:pStyle w:val="32"/>
        <w:numPr>
          <w:ilvl w:val="0"/>
          <w:numId w:val="0"/>
        </w:numPr>
        <w:rPr>
          <w:lang w:val="zh-CN"/>
        </w:rPr>
      </w:pPr>
    </w:p>
    <w:p>
      <w:pPr>
        <w:pStyle w:val="6"/>
        <w:keepNext w:val="0"/>
        <w:keepLines w:val="0"/>
        <w:pageBreakBefore w:val="0"/>
        <w:widowControl w:val="0"/>
        <w:kinsoku/>
        <w:wordWrap/>
        <w:overflowPunct/>
        <w:topLinePunct w:val="0"/>
        <w:autoSpaceDE/>
        <w:autoSpaceDN/>
        <w:bidi w:val="0"/>
        <w:adjustRightInd/>
        <w:snapToGrid w:val="0"/>
        <w:ind w:left="0" w:firstLine="562" w:firstLineChars="200"/>
        <w:textAlignment w:val="auto"/>
        <w:rPr>
          <w:rFonts w:hint="eastAsia"/>
          <w:b/>
          <w:color w:val="000000"/>
        </w:rPr>
      </w:pPr>
      <w:bookmarkStart w:id="40" w:name="_Toc10171"/>
      <w:r>
        <w:rPr>
          <w:rFonts w:hint="eastAsia"/>
          <w:b/>
          <w:color w:val="000000"/>
        </w:rPr>
        <w:t>磋商过程</w:t>
      </w:r>
      <w:bookmarkEnd w:id="40"/>
    </w:p>
    <w:p>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zh-CN"/>
        </w:rPr>
        <w:t>采购人、集中采购机构组织投标、评标活动，时间和地点以竞争性磋商文件中确定的为准。供应商须派法定代表人或委托代理人在投标截止时间之前进行网上签到以证明其出席投标会议，否则视为自动放弃。</w:t>
      </w:r>
    </w:p>
    <w:p>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.2</w:t>
      </w:r>
      <w:r>
        <w:rPr>
          <w:rFonts w:hint="eastAsia" w:ascii="宋体" w:hAnsi="Cambria" w:cs="宋体"/>
          <w:kern w:val="0"/>
          <w:sz w:val="24"/>
          <w:szCs w:val="24"/>
          <w:lang w:val="zh-CN"/>
        </w:rPr>
        <w:t>投标截止时间供应商不足三家的，不得开标。</w:t>
      </w:r>
      <w:r>
        <w:rPr>
          <w:rFonts w:ascii="宋体" w:hAnsi="Cambria" w:cs="宋体"/>
          <w:kern w:val="0"/>
          <w:sz w:val="24"/>
          <w:szCs w:val="24"/>
          <w:lang w:val="zh-CN"/>
        </w:rPr>
        <w:t xml:space="preserve"> </w:t>
      </w:r>
    </w:p>
    <w:p>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开标时，“磋商报价表”中的报价与磋商响应文件中“磋商报价表”内容不一致的，以磋商响应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供应商拒绝接受，其投标将被拒绝。</w:t>
      </w:r>
    </w:p>
    <w:p>
      <w:pPr>
        <w:pStyle w:val="76"/>
        <w:numPr>
          <w:ilvl w:val="0"/>
          <w:numId w:val="0"/>
        </w:numPr>
        <w:spacing w:line="360" w:lineRule="auto"/>
        <w:ind w:firstLine="480" w:firstLineChars="200"/>
        <w:jc w:val="left"/>
        <w:rPr>
          <w:rFonts w:ascii="宋体" w:cs="宋体"/>
          <w:color w:val="000000"/>
          <w:sz w:val="24"/>
        </w:rPr>
      </w:pPr>
      <w:r>
        <w:rPr>
          <w:rFonts w:hint="eastAsia" w:ascii="宋体" w:cs="宋体"/>
          <w:color w:val="000000"/>
          <w:sz w:val="24"/>
          <w:lang w:val="en-US" w:eastAsia="zh-CN"/>
        </w:rPr>
        <w:t>15.4</w:t>
      </w:r>
      <w:r>
        <w:rPr>
          <w:rFonts w:hint="eastAsia" w:ascii="宋体" w:cs="宋体"/>
          <w:color w:val="000000"/>
          <w:sz w:val="24"/>
        </w:rPr>
        <w:t>磋商工作由</w:t>
      </w:r>
      <w:r>
        <w:rPr>
          <w:rFonts w:hint="eastAsia" w:ascii="宋体" w:cs="宋体"/>
          <w:color w:val="000000"/>
          <w:sz w:val="24"/>
          <w:lang w:eastAsia="zh-CN"/>
        </w:rPr>
        <w:t>集中采购机构</w:t>
      </w:r>
      <w:r>
        <w:rPr>
          <w:rFonts w:hint="eastAsia" w:ascii="宋体" w:cs="宋体"/>
          <w:color w:val="000000"/>
          <w:sz w:val="24"/>
        </w:rPr>
        <w:t>组织，采购单位、采购监管、纪检监察等有关方面代表可根据采购项目的具体情况列席。</w:t>
      </w:r>
    </w:p>
    <w:p>
      <w:pPr>
        <w:pStyle w:val="76"/>
        <w:numPr>
          <w:ilvl w:val="0"/>
          <w:numId w:val="0"/>
        </w:numPr>
        <w:spacing w:line="360" w:lineRule="auto"/>
        <w:ind w:leftChars="0" w:firstLine="480" w:firstLineChars="200"/>
        <w:jc w:val="left"/>
        <w:rPr>
          <w:rFonts w:hint="eastAsia" w:ascii="宋体" w:cs="宋体"/>
          <w:color w:val="000000"/>
          <w:sz w:val="24"/>
        </w:rPr>
      </w:pPr>
      <w:r>
        <w:rPr>
          <w:rFonts w:hint="eastAsia" w:ascii="宋体" w:cs="宋体"/>
          <w:color w:val="000000"/>
          <w:sz w:val="24"/>
          <w:lang w:val="en-US" w:eastAsia="zh-CN"/>
        </w:rPr>
        <w:t>15.5</w:t>
      </w:r>
      <w:r>
        <w:rPr>
          <w:rFonts w:hint="eastAsia" w:ascii="宋体" w:cs="宋体"/>
          <w:color w:val="000000"/>
          <w:sz w:val="24"/>
        </w:rPr>
        <w:t>磋商过程有专人记录，并存档备查。</w:t>
      </w:r>
    </w:p>
    <w:p>
      <w:pPr>
        <w:pStyle w:val="76"/>
        <w:numPr>
          <w:ilvl w:val="0"/>
          <w:numId w:val="0"/>
        </w:numPr>
        <w:spacing w:line="360" w:lineRule="auto"/>
        <w:ind w:leftChars="0" w:firstLine="480" w:firstLineChars="200"/>
        <w:jc w:val="left"/>
        <w:rPr>
          <w:rFonts w:hint="eastAsia" w:ascii="宋体" w:cs="宋体"/>
          <w:color w:val="000000"/>
          <w:sz w:val="24"/>
        </w:rPr>
      </w:pPr>
    </w:p>
    <w:p>
      <w:pPr>
        <w:pStyle w:val="6"/>
        <w:keepNext w:val="0"/>
        <w:keepLines w:val="0"/>
        <w:pageBreakBefore w:val="0"/>
        <w:widowControl w:val="0"/>
        <w:kinsoku/>
        <w:wordWrap/>
        <w:overflowPunct/>
        <w:topLinePunct w:val="0"/>
        <w:autoSpaceDE/>
        <w:autoSpaceDN/>
        <w:bidi w:val="0"/>
        <w:adjustRightInd/>
        <w:snapToGrid w:val="0"/>
        <w:ind w:left="0" w:firstLine="562" w:firstLineChars="200"/>
        <w:textAlignment w:val="auto"/>
        <w:rPr>
          <w:rFonts w:hint="eastAsia"/>
          <w:b/>
          <w:color w:val="000000"/>
        </w:rPr>
      </w:pPr>
      <w:bookmarkStart w:id="41" w:name="_Toc22247"/>
      <w:r>
        <w:rPr>
          <w:rFonts w:hint="eastAsia"/>
          <w:b/>
          <w:color w:val="000000"/>
        </w:rPr>
        <w:t>资格审查</w:t>
      </w:r>
      <w:bookmarkEnd w:id="41"/>
    </w:p>
    <w:p>
      <w:pPr>
        <w:autoSpaceDE w:val="0"/>
        <w:autoSpaceDN w:val="0"/>
        <w:spacing w:line="360" w:lineRule="auto"/>
        <w:ind w:firstLine="480" w:firstLineChars="200"/>
        <w:rPr>
          <w:rFonts w:ascii="宋体" w:cs="宋体"/>
          <w:color w:val="000000"/>
          <w:sz w:val="24"/>
        </w:rPr>
      </w:pPr>
      <w:bookmarkStart w:id="42" w:name="_Toc497503315"/>
      <w:bookmarkStart w:id="43" w:name="_Toc497503516"/>
      <w:bookmarkStart w:id="44" w:name="_Toc30809"/>
      <w:bookmarkStart w:id="45" w:name="_Toc497503449"/>
      <w:bookmarkStart w:id="46" w:name="_Toc497503249"/>
      <w:r>
        <w:rPr>
          <w:rFonts w:hint="eastAsia" w:ascii="宋体" w:cs="宋体"/>
          <w:color w:val="000000"/>
          <w:kern w:val="0"/>
          <w:sz w:val="24"/>
          <w:lang w:val="en-US" w:eastAsia="zh-CN"/>
        </w:rPr>
        <w:t>16.</w:t>
      </w:r>
      <w:r>
        <w:rPr>
          <w:rFonts w:hint="eastAsia" w:ascii="宋体" w:cs="宋体"/>
          <w:color w:val="000000"/>
          <w:kern w:val="0"/>
          <w:sz w:val="24"/>
        </w:rPr>
        <w:t>资格审查时，</w:t>
      </w:r>
      <w:r>
        <w:rPr>
          <w:rFonts w:hint="eastAsia"/>
          <w:color w:val="000000"/>
          <w:sz w:val="24"/>
          <w:szCs w:val="28"/>
          <w:lang w:eastAsia="zh-CN"/>
        </w:rPr>
        <w:t>供应商</w:t>
      </w:r>
      <w:r>
        <w:rPr>
          <w:rFonts w:hint="eastAsia" w:ascii="宋体" w:cs="宋体"/>
          <w:color w:val="000000"/>
          <w:kern w:val="0"/>
          <w:sz w:val="24"/>
        </w:rPr>
        <w:t>存在下列情况之一的，按无效投标处理：</w:t>
      </w:r>
      <w:bookmarkEnd w:id="42"/>
      <w:bookmarkEnd w:id="43"/>
      <w:bookmarkEnd w:id="44"/>
      <w:bookmarkEnd w:id="45"/>
      <w:bookmarkEnd w:id="46"/>
    </w:p>
    <w:p>
      <w:pPr>
        <w:numPr>
          <w:ilvl w:val="0"/>
          <w:numId w:val="0"/>
        </w:numPr>
        <w:tabs>
          <w:tab w:val="left" w:pos="960"/>
        </w:tabs>
        <w:autoSpaceDE w:val="0"/>
        <w:autoSpaceDN w:val="0"/>
        <w:spacing w:line="360" w:lineRule="auto"/>
        <w:ind w:firstLine="480" w:firstLineChars="200"/>
        <w:rPr>
          <w:rFonts w:ascii="宋体" w:cs="宋体"/>
          <w:color w:val="000000"/>
          <w:kern w:val="0"/>
          <w:sz w:val="24"/>
        </w:rPr>
      </w:pPr>
      <w:r>
        <w:rPr>
          <w:rFonts w:hint="eastAsia" w:ascii="宋体" w:cs="宋体"/>
          <w:color w:val="000000"/>
          <w:sz w:val="24"/>
          <w:shd w:val="clear" w:color="auto" w:fill="FFFFFF"/>
          <w:lang w:eastAsia="zh-CN"/>
        </w:rPr>
        <w:t>（</w:t>
      </w:r>
      <w:r>
        <w:rPr>
          <w:rFonts w:hint="eastAsia" w:ascii="宋体" w:cs="宋体"/>
          <w:color w:val="000000"/>
          <w:sz w:val="24"/>
          <w:shd w:val="clear" w:color="auto" w:fill="FFFFFF"/>
          <w:lang w:val="en-US" w:eastAsia="zh-CN"/>
        </w:rPr>
        <w:t>1</w:t>
      </w:r>
      <w:r>
        <w:rPr>
          <w:rFonts w:hint="eastAsia" w:ascii="宋体" w:cs="宋体"/>
          <w:color w:val="000000"/>
          <w:sz w:val="24"/>
          <w:shd w:val="clear" w:color="auto" w:fill="FFFFFF"/>
          <w:lang w:eastAsia="zh-CN"/>
        </w:rPr>
        <w:t>）</w:t>
      </w:r>
      <w:r>
        <w:rPr>
          <w:rFonts w:hint="eastAsia" w:ascii="宋体" w:cs="宋体"/>
          <w:color w:val="000000"/>
          <w:sz w:val="24"/>
          <w:shd w:val="clear" w:color="auto" w:fill="FFFFFF"/>
        </w:rPr>
        <w:t>不具备</w:t>
      </w:r>
      <w:r>
        <w:rPr>
          <w:rFonts w:hint="eastAsia" w:ascii="宋体" w:cs="宋体"/>
          <w:color w:val="000000"/>
          <w:kern w:val="0"/>
          <w:sz w:val="24"/>
          <w:lang w:val="zh-CN"/>
        </w:rPr>
        <w:t>第2.2款“合格的</w:t>
      </w:r>
      <w:r>
        <w:rPr>
          <w:rFonts w:hint="eastAsia"/>
          <w:color w:val="000000"/>
          <w:sz w:val="24"/>
          <w:szCs w:val="28"/>
          <w:lang w:eastAsia="zh-CN"/>
        </w:rPr>
        <w:t>供应商</w:t>
      </w:r>
      <w:r>
        <w:rPr>
          <w:rFonts w:hint="eastAsia" w:ascii="宋体" w:cs="宋体"/>
          <w:color w:val="000000"/>
          <w:kern w:val="0"/>
          <w:sz w:val="24"/>
          <w:lang w:val="zh-CN"/>
        </w:rPr>
        <w:t>”</w:t>
      </w:r>
      <w:r>
        <w:rPr>
          <w:rFonts w:hint="eastAsia" w:ascii="宋体" w:cs="宋体"/>
          <w:color w:val="000000"/>
          <w:sz w:val="24"/>
          <w:shd w:val="clear" w:color="auto" w:fill="FFFFFF"/>
        </w:rPr>
        <w:t>规定的资格要求的；</w:t>
      </w:r>
    </w:p>
    <w:p>
      <w:pPr>
        <w:numPr>
          <w:ilvl w:val="0"/>
          <w:numId w:val="0"/>
        </w:numPr>
        <w:tabs>
          <w:tab w:val="left" w:pos="960"/>
        </w:tabs>
        <w:autoSpaceDE w:val="0"/>
        <w:autoSpaceDN w:val="0"/>
        <w:spacing w:line="360" w:lineRule="auto"/>
        <w:ind w:firstLine="480" w:firstLineChars="200"/>
        <w:rPr>
          <w:rFonts w:ascii="宋体" w:cs="宋体"/>
          <w:color w:val="000000"/>
          <w:sz w:val="24"/>
          <w:shd w:val="clear" w:color="auto" w:fill="FFFFFF"/>
        </w:rPr>
      </w:pPr>
      <w:r>
        <w:rPr>
          <w:rFonts w:hint="eastAsia" w:ascii="宋体" w:cs="宋体"/>
          <w:color w:val="000000"/>
          <w:kern w:val="0"/>
          <w:sz w:val="24"/>
          <w:lang w:eastAsia="zh-CN"/>
        </w:rPr>
        <w:t>（</w:t>
      </w:r>
      <w:r>
        <w:rPr>
          <w:rFonts w:hint="eastAsia" w:ascii="宋体" w:cs="宋体"/>
          <w:color w:val="000000"/>
          <w:kern w:val="0"/>
          <w:sz w:val="24"/>
          <w:lang w:val="en-US" w:eastAsia="zh-CN"/>
        </w:rPr>
        <w:t>2</w:t>
      </w:r>
      <w:r>
        <w:rPr>
          <w:rFonts w:hint="eastAsia" w:ascii="宋体" w:cs="宋体"/>
          <w:color w:val="000000"/>
          <w:kern w:val="0"/>
          <w:sz w:val="24"/>
          <w:lang w:eastAsia="zh-CN"/>
        </w:rPr>
        <w:t>）</w:t>
      </w:r>
      <w:r>
        <w:rPr>
          <w:rFonts w:hint="eastAsia" w:ascii="宋体" w:cs="宋体"/>
          <w:color w:val="000000"/>
          <w:kern w:val="0"/>
          <w:sz w:val="24"/>
        </w:rPr>
        <w:t>未按第1</w:t>
      </w:r>
      <w:r>
        <w:rPr>
          <w:rFonts w:ascii="宋体" w:cs="宋体"/>
          <w:color w:val="000000"/>
          <w:kern w:val="0"/>
          <w:sz w:val="24"/>
        </w:rPr>
        <w:t>0</w:t>
      </w:r>
      <w:r>
        <w:rPr>
          <w:rFonts w:hint="eastAsia" w:ascii="宋体" w:cs="宋体"/>
          <w:color w:val="000000"/>
          <w:kern w:val="0"/>
          <w:sz w:val="24"/>
        </w:rPr>
        <w:t>.1</w:t>
      </w:r>
      <w:r>
        <w:rPr>
          <w:rFonts w:hint="eastAsia" w:ascii="宋体" w:cs="宋体"/>
          <w:color w:val="000000"/>
          <w:kern w:val="0"/>
          <w:sz w:val="24"/>
          <w:lang w:val="zh-CN"/>
        </w:rPr>
        <w:t>款</w:t>
      </w:r>
      <w:r>
        <w:rPr>
          <w:rFonts w:hint="eastAsia" w:ascii="宋体" w:cs="宋体"/>
          <w:color w:val="000000"/>
          <w:kern w:val="0"/>
          <w:sz w:val="24"/>
        </w:rPr>
        <w:t>（</w:t>
      </w:r>
      <w:r>
        <w:rPr>
          <w:rFonts w:ascii="宋体" w:cs="宋体"/>
          <w:color w:val="000000"/>
          <w:kern w:val="0"/>
          <w:sz w:val="24"/>
        </w:rPr>
        <w:t>1</w:t>
      </w:r>
      <w:r>
        <w:rPr>
          <w:rFonts w:hint="eastAsia" w:ascii="宋体" w:cs="宋体"/>
          <w:color w:val="000000"/>
          <w:kern w:val="0"/>
          <w:sz w:val="24"/>
        </w:rPr>
        <w:t>）-（</w:t>
      </w:r>
      <w:r>
        <w:rPr>
          <w:rFonts w:ascii="宋体" w:cs="宋体"/>
          <w:color w:val="000000"/>
          <w:kern w:val="0"/>
          <w:sz w:val="24"/>
        </w:rPr>
        <w:t>9</w:t>
      </w:r>
      <w:r>
        <w:rPr>
          <w:rFonts w:hint="eastAsia" w:ascii="宋体" w:cs="宋体"/>
          <w:color w:val="000000"/>
          <w:kern w:val="0"/>
          <w:sz w:val="24"/>
        </w:rPr>
        <w:t>）要求提供相关资料的</w:t>
      </w:r>
      <w:r>
        <w:rPr>
          <w:rFonts w:hint="eastAsia" w:ascii="宋体" w:cs="宋体"/>
          <w:color w:val="000000"/>
          <w:kern w:val="0"/>
          <w:sz w:val="24"/>
          <w:lang w:eastAsia="zh-CN"/>
        </w:rPr>
        <w:t>；</w:t>
      </w:r>
    </w:p>
    <w:p>
      <w:pPr>
        <w:numPr>
          <w:ilvl w:val="0"/>
          <w:numId w:val="0"/>
        </w:numPr>
        <w:tabs>
          <w:tab w:val="left" w:pos="960"/>
        </w:tabs>
        <w:autoSpaceDE w:val="0"/>
        <w:autoSpaceDN w:val="0"/>
        <w:spacing w:line="360" w:lineRule="auto"/>
        <w:ind w:firstLine="480" w:firstLineChars="200"/>
        <w:rPr>
          <w:rFonts w:ascii="宋体" w:cs="宋体"/>
          <w:color w:val="000000"/>
          <w:sz w:val="24"/>
          <w:shd w:val="clear" w:color="auto" w:fill="FFFFFF"/>
        </w:rPr>
      </w:pPr>
      <w:r>
        <w:rPr>
          <w:rFonts w:hint="eastAsia" w:ascii="宋体" w:cs="宋体"/>
          <w:color w:val="000000"/>
          <w:kern w:val="0"/>
          <w:sz w:val="24"/>
          <w:lang w:eastAsia="zh-CN"/>
        </w:rPr>
        <w:t>（</w:t>
      </w:r>
      <w:r>
        <w:rPr>
          <w:rFonts w:hint="eastAsia" w:ascii="宋体" w:cs="宋体"/>
          <w:color w:val="000000"/>
          <w:kern w:val="0"/>
          <w:sz w:val="24"/>
          <w:lang w:val="en-US" w:eastAsia="zh-CN"/>
        </w:rPr>
        <w:t>3</w:t>
      </w:r>
      <w:r>
        <w:rPr>
          <w:rFonts w:hint="eastAsia" w:ascii="宋体" w:cs="宋体"/>
          <w:color w:val="000000"/>
          <w:kern w:val="0"/>
          <w:sz w:val="24"/>
          <w:lang w:eastAsia="zh-CN"/>
        </w:rPr>
        <w:t>）</w:t>
      </w:r>
      <w:r>
        <w:rPr>
          <w:rFonts w:hint="eastAsia" w:ascii="宋体" w:cs="宋体"/>
          <w:color w:val="000000"/>
          <w:kern w:val="0"/>
          <w:sz w:val="24"/>
        </w:rPr>
        <w:t>资格性审查文件未按磋商文件规定和要求签字、盖章的；</w:t>
      </w:r>
    </w:p>
    <w:p>
      <w:pPr>
        <w:numPr>
          <w:ilvl w:val="0"/>
          <w:numId w:val="0"/>
        </w:numPr>
        <w:tabs>
          <w:tab w:val="left" w:pos="960"/>
        </w:tabs>
        <w:autoSpaceDE w:val="0"/>
        <w:autoSpaceDN w:val="0"/>
        <w:spacing w:line="360" w:lineRule="auto"/>
        <w:ind w:firstLine="480" w:firstLineChars="200"/>
        <w:rPr>
          <w:rFonts w:ascii="宋体" w:cs="宋体"/>
          <w:color w:val="000000"/>
          <w:sz w:val="24"/>
          <w:shd w:val="clear" w:color="auto" w:fill="FFFFFF"/>
        </w:rPr>
      </w:pPr>
      <w:r>
        <w:rPr>
          <w:rFonts w:hint="eastAsia" w:ascii="宋体" w:cs="宋体"/>
          <w:color w:val="000000"/>
          <w:sz w:val="24"/>
          <w:shd w:val="clear" w:color="auto" w:fill="FFFFFF"/>
          <w:lang w:eastAsia="zh-CN"/>
        </w:rPr>
        <w:t>（</w:t>
      </w:r>
      <w:r>
        <w:rPr>
          <w:rFonts w:hint="eastAsia" w:ascii="宋体" w:cs="宋体"/>
          <w:color w:val="000000"/>
          <w:sz w:val="24"/>
          <w:shd w:val="clear" w:color="auto" w:fill="FFFFFF"/>
          <w:lang w:val="en-US" w:eastAsia="zh-CN"/>
        </w:rPr>
        <w:t>4</w:t>
      </w:r>
      <w:r>
        <w:rPr>
          <w:rFonts w:hint="eastAsia" w:ascii="宋体" w:cs="宋体"/>
          <w:color w:val="000000"/>
          <w:sz w:val="24"/>
          <w:shd w:val="clear" w:color="auto" w:fill="FFFFFF"/>
          <w:lang w:eastAsia="zh-CN"/>
        </w:rPr>
        <w:t>）</w:t>
      </w:r>
      <w:r>
        <w:rPr>
          <w:rFonts w:hint="eastAsia" w:ascii="宋体" w:cs="宋体"/>
          <w:color w:val="000000"/>
          <w:sz w:val="24"/>
          <w:shd w:val="clear" w:color="auto" w:fill="FFFFFF"/>
        </w:rPr>
        <w:t>报价超过磋商文件中规定的预算金额或者最高限价的；</w:t>
      </w:r>
    </w:p>
    <w:p>
      <w:pPr>
        <w:numPr>
          <w:ilvl w:val="0"/>
          <w:numId w:val="0"/>
        </w:numPr>
        <w:tabs>
          <w:tab w:val="left" w:pos="960"/>
        </w:tabs>
        <w:autoSpaceDE w:val="0"/>
        <w:autoSpaceDN w:val="0"/>
        <w:spacing w:line="360" w:lineRule="auto"/>
        <w:ind w:firstLine="480" w:firstLineChars="200"/>
        <w:rPr>
          <w:rFonts w:ascii="宋体" w:cs="宋体"/>
          <w:color w:val="000000"/>
          <w:sz w:val="24"/>
          <w:shd w:val="clear" w:color="auto" w:fill="FFFFFF"/>
        </w:rPr>
      </w:pPr>
      <w:r>
        <w:rPr>
          <w:rFonts w:hint="eastAsia" w:ascii="宋体" w:cs="宋体"/>
          <w:color w:val="000000"/>
          <w:kern w:val="0"/>
          <w:sz w:val="24"/>
          <w:lang w:val="zh-CN"/>
        </w:rPr>
        <w:t>（</w:t>
      </w:r>
      <w:r>
        <w:rPr>
          <w:rFonts w:hint="eastAsia" w:ascii="宋体" w:cs="宋体"/>
          <w:color w:val="000000"/>
          <w:kern w:val="0"/>
          <w:sz w:val="24"/>
          <w:lang w:val="en-US" w:eastAsia="zh-CN"/>
        </w:rPr>
        <w:t>5</w:t>
      </w:r>
      <w:r>
        <w:rPr>
          <w:rFonts w:hint="eastAsia" w:ascii="宋体" w:cs="宋体"/>
          <w:color w:val="000000"/>
          <w:kern w:val="0"/>
          <w:sz w:val="24"/>
          <w:lang w:val="zh-CN"/>
        </w:rPr>
        <w:t>）投标有效期不能满足磋商文件要求的；</w:t>
      </w:r>
    </w:p>
    <w:p>
      <w:pPr>
        <w:spacing w:line="400" w:lineRule="exact"/>
        <w:ind w:firstLine="480" w:firstLineChars="20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6</w:t>
      </w:r>
      <w:r>
        <w:rPr>
          <w:rFonts w:hint="eastAsia" w:ascii="宋体" w:hAnsi="Cambria" w:cs="宋体"/>
          <w:kern w:val="0"/>
          <w:sz w:val="24"/>
          <w:szCs w:val="24"/>
          <w:lang w:val="zh-CN"/>
        </w:rPr>
        <w:t>）擅自修改招标文件规定的投标文件格式以及编制要求的；</w:t>
      </w:r>
    </w:p>
    <w:p>
      <w:pPr>
        <w:spacing w:line="400" w:lineRule="exact"/>
        <w:ind w:firstLine="480" w:firstLineChars="20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7</w:t>
      </w:r>
      <w:r>
        <w:rPr>
          <w:rFonts w:hint="eastAsia" w:ascii="宋体" w:hAnsi="Cambria" w:cs="宋体"/>
          <w:kern w:val="0"/>
          <w:sz w:val="24"/>
          <w:szCs w:val="24"/>
          <w:lang w:val="zh-CN"/>
        </w:rPr>
        <w:t>）磋商文件中出现的其他无效投标情形。</w:t>
      </w:r>
    </w:p>
    <w:p>
      <w:pPr>
        <w:pStyle w:val="32"/>
      </w:pPr>
    </w:p>
    <w:p>
      <w:pPr>
        <w:pStyle w:val="6"/>
        <w:keepNext w:val="0"/>
        <w:keepLines w:val="0"/>
        <w:pageBreakBefore w:val="0"/>
        <w:widowControl w:val="0"/>
        <w:kinsoku/>
        <w:wordWrap/>
        <w:overflowPunct/>
        <w:topLinePunct w:val="0"/>
        <w:autoSpaceDE/>
        <w:autoSpaceDN/>
        <w:bidi w:val="0"/>
        <w:adjustRightInd/>
        <w:snapToGrid w:val="0"/>
        <w:ind w:left="0" w:firstLine="562" w:firstLineChars="200"/>
        <w:textAlignment w:val="auto"/>
        <w:rPr>
          <w:rFonts w:hint="eastAsia"/>
          <w:b/>
          <w:color w:val="000000"/>
        </w:rPr>
      </w:pPr>
      <w:bookmarkStart w:id="47" w:name="_Toc21"/>
      <w:r>
        <w:rPr>
          <w:rFonts w:hint="eastAsia"/>
          <w:b/>
          <w:color w:val="000000"/>
        </w:rPr>
        <w:t>评审程序及方法</w:t>
      </w:r>
      <w:bookmarkEnd w:id="47"/>
    </w:p>
    <w:p>
      <w:pPr>
        <w:pStyle w:val="9"/>
        <w:numPr>
          <w:ilvl w:val="0"/>
          <w:numId w:val="0"/>
        </w:numPr>
        <w:bidi w:val="0"/>
        <w:ind w:firstLine="482" w:firstLineChars="200"/>
        <w:rPr>
          <w:rFonts w:hint="eastAsia"/>
          <w:lang w:val="en-US" w:eastAsia="zh-CN"/>
        </w:rPr>
      </w:pPr>
      <w:bookmarkStart w:id="48" w:name="_Toc488673633"/>
      <w:bookmarkStart w:id="49" w:name="_Toc19048"/>
      <w:r>
        <w:rPr>
          <w:rFonts w:hint="eastAsia"/>
          <w:lang w:val="en-US" w:eastAsia="zh-CN"/>
        </w:rPr>
        <w:t>17.评标委员会</w:t>
      </w:r>
      <w:bookmarkEnd w:id="48"/>
      <w:bookmarkEnd w:id="49"/>
    </w:p>
    <w:p>
      <w:pPr>
        <w:pStyle w:val="16"/>
        <w:spacing w:line="360" w:lineRule="auto"/>
        <w:ind w:firstLine="480" w:firstLineChars="200"/>
        <w:rPr>
          <w:color w:val="000000"/>
          <w:sz w:val="24"/>
          <w:szCs w:val="28"/>
        </w:rPr>
      </w:pPr>
      <w:r>
        <w:rPr>
          <w:rFonts w:hint="eastAsia" w:cs="宋体"/>
          <w:color w:val="000000"/>
          <w:sz w:val="24"/>
          <w:szCs w:val="24"/>
          <w:lang w:val="en-US" w:eastAsia="zh-CN"/>
        </w:rPr>
        <w:t>17.1</w:t>
      </w:r>
      <w:r>
        <w:rPr>
          <w:rFonts w:hint="eastAsia" w:cs="宋体"/>
          <w:color w:val="000000"/>
          <w:sz w:val="24"/>
          <w:szCs w:val="24"/>
          <w:lang w:eastAsia="zh-CN"/>
        </w:rPr>
        <w:t>集中采购机构</w:t>
      </w:r>
      <w:r>
        <w:rPr>
          <w:rFonts w:hint="eastAsia" w:cs="宋体"/>
          <w:color w:val="000000"/>
          <w:sz w:val="24"/>
          <w:szCs w:val="24"/>
        </w:rPr>
        <w:t>将根据采购项目的特点依法组建磋商小组，其成员由具有一定专业水平的技术、经济等方面的专家和采购单位代表等三人以上单数组成。其中技术、经济等方面的专家不少于成员总数的三分之二。</w:t>
      </w:r>
    </w:p>
    <w:p>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en-US" w:eastAsia="zh-CN"/>
        </w:rPr>
        <w:t>17.2</w:t>
      </w:r>
      <w:r>
        <w:rPr>
          <w:rFonts w:hint="eastAsia" w:ascii="宋体" w:cs="宋体"/>
          <w:color w:val="000000"/>
          <w:kern w:val="0"/>
          <w:sz w:val="24"/>
        </w:rPr>
        <w:t>评审专家对本单位的采购项目只能作为采购人代表参与评标。</w:t>
      </w:r>
      <w:r>
        <w:rPr>
          <w:rFonts w:hint="eastAsia" w:ascii="宋体" w:cs="宋体"/>
          <w:color w:val="000000"/>
          <w:kern w:val="0"/>
          <w:sz w:val="24"/>
          <w:lang w:eastAsia="zh-CN"/>
        </w:rPr>
        <w:t>集中采购机构</w:t>
      </w:r>
      <w:r>
        <w:rPr>
          <w:rFonts w:hint="eastAsia" w:ascii="宋体" w:cs="宋体"/>
          <w:color w:val="000000"/>
          <w:kern w:val="0"/>
          <w:sz w:val="24"/>
        </w:rPr>
        <w:t>工作人员不得参加由本机构代理的政府采购项目的评标。</w:t>
      </w:r>
      <w:r>
        <w:rPr>
          <w:rFonts w:hint="eastAsia" w:cs="宋体"/>
          <w:color w:val="000000"/>
          <w:sz w:val="24"/>
        </w:rPr>
        <w:t>评标委员会成员名单在评标结果公告前应当保密。</w:t>
      </w:r>
    </w:p>
    <w:p>
      <w:pPr>
        <w:pStyle w:val="16"/>
        <w:spacing w:line="360" w:lineRule="auto"/>
        <w:ind w:firstLine="480" w:firstLineChars="200"/>
        <w:rPr>
          <w:rFonts w:cs="宋体"/>
          <w:color w:val="000000"/>
          <w:sz w:val="24"/>
          <w:szCs w:val="24"/>
        </w:rPr>
      </w:pPr>
      <w:r>
        <w:rPr>
          <w:rFonts w:hint="eastAsia" w:cs="宋体"/>
          <w:color w:val="000000"/>
          <w:sz w:val="24"/>
          <w:szCs w:val="24"/>
          <w:lang w:val="en-US" w:eastAsia="zh-CN"/>
        </w:rPr>
        <w:t>17.3</w:t>
      </w:r>
      <w:r>
        <w:rPr>
          <w:rFonts w:hint="eastAsia" w:cs="宋体"/>
          <w:color w:val="000000"/>
          <w:sz w:val="24"/>
          <w:szCs w:val="24"/>
        </w:rPr>
        <w:t>采购人或</w:t>
      </w:r>
      <w:r>
        <w:rPr>
          <w:rFonts w:hint="eastAsia" w:cs="宋体"/>
          <w:color w:val="000000"/>
          <w:sz w:val="24"/>
          <w:szCs w:val="24"/>
          <w:lang w:eastAsia="zh-CN"/>
        </w:rPr>
        <w:t>集中采购机构</w:t>
      </w:r>
      <w:r>
        <w:rPr>
          <w:rFonts w:hint="eastAsia" w:cs="宋体"/>
          <w:color w:val="000000"/>
          <w:sz w:val="24"/>
          <w:szCs w:val="24"/>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pStyle w:val="16"/>
        <w:spacing w:line="360" w:lineRule="auto"/>
        <w:ind w:firstLine="480" w:firstLineChars="200"/>
        <w:rPr>
          <w:rFonts w:cs="宋体"/>
          <w:color w:val="000000"/>
          <w:sz w:val="24"/>
          <w:szCs w:val="24"/>
        </w:rPr>
      </w:pPr>
      <w:r>
        <w:rPr>
          <w:rFonts w:hint="eastAsia" w:cs="宋体"/>
          <w:color w:val="000000"/>
          <w:sz w:val="24"/>
          <w:szCs w:val="24"/>
          <w:lang w:val="en-US" w:eastAsia="zh-CN"/>
        </w:rPr>
        <w:t>17.4</w:t>
      </w:r>
      <w:r>
        <w:rPr>
          <w:rFonts w:hint="eastAsia" w:cs="宋体"/>
          <w:color w:val="000000"/>
          <w:sz w:val="24"/>
          <w:szCs w:val="24"/>
        </w:rPr>
        <w:t>评标中因评标委员会成员缺席、回避或者健康等特殊原因导致评标委员会组成不符合规定的，采购人或者</w:t>
      </w:r>
      <w:r>
        <w:rPr>
          <w:rFonts w:hint="eastAsia" w:cs="宋体"/>
          <w:color w:val="000000"/>
          <w:sz w:val="24"/>
          <w:szCs w:val="24"/>
          <w:lang w:eastAsia="zh-CN"/>
        </w:rPr>
        <w:t>集中采购机构</w:t>
      </w:r>
      <w:r>
        <w:rPr>
          <w:rFonts w:hint="eastAsia" w:cs="宋体"/>
          <w:color w:val="000000"/>
          <w:sz w:val="24"/>
          <w:szCs w:val="24"/>
        </w:rPr>
        <w:t>应当依法补足后继续评标。被更换的评标委员会成员所作出的评标意见无效。无法及时补足评标委员会成员的，</w:t>
      </w:r>
      <w:r>
        <w:rPr>
          <w:rFonts w:hint="eastAsia" w:cs="宋体"/>
          <w:color w:val="000000"/>
          <w:sz w:val="24"/>
          <w:szCs w:val="24"/>
          <w:lang w:eastAsia="zh-CN"/>
        </w:rPr>
        <w:t>集中采购机构</w:t>
      </w:r>
      <w:r>
        <w:rPr>
          <w:rFonts w:hint="eastAsia" w:cs="宋体"/>
          <w:color w:val="000000"/>
          <w:sz w:val="24"/>
          <w:szCs w:val="24"/>
        </w:rPr>
        <w:t>应当停止评标活动，封存所有磋商响应文件和开标、评标资料，依法重新组建评标委员会进行评标。原评标委员会所作出的评标意见无效。</w:t>
      </w:r>
    </w:p>
    <w:p>
      <w:pPr>
        <w:pStyle w:val="16"/>
        <w:spacing w:line="360" w:lineRule="auto"/>
        <w:ind w:firstLine="480" w:firstLineChars="200"/>
        <w:rPr>
          <w:rFonts w:cs="宋体"/>
          <w:color w:val="000000"/>
          <w:sz w:val="24"/>
          <w:szCs w:val="24"/>
        </w:rPr>
      </w:pPr>
      <w:r>
        <w:rPr>
          <w:rFonts w:hint="eastAsia" w:cs="宋体"/>
          <w:color w:val="000000"/>
          <w:sz w:val="24"/>
          <w:szCs w:val="24"/>
          <w:lang w:val="en-US" w:eastAsia="zh-CN"/>
        </w:rPr>
        <w:t>17.5</w:t>
      </w:r>
      <w:r>
        <w:rPr>
          <w:rFonts w:hint="eastAsia" w:cs="宋体"/>
          <w:color w:val="000000"/>
          <w:sz w:val="24"/>
          <w:szCs w:val="24"/>
          <w:lang w:val="zh-CN"/>
        </w:rPr>
        <w:t>采购人或集中采购机构</w:t>
      </w:r>
      <w:r>
        <w:rPr>
          <w:rFonts w:hint="eastAsia" w:cs="宋体"/>
          <w:color w:val="000000"/>
          <w:sz w:val="24"/>
          <w:szCs w:val="24"/>
        </w:rPr>
        <w:t>应当将变更、重新组建评标委员会的情况予以记录，并随磋商文件一并存档。</w:t>
      </w:r>
    </w:p>
    <w:p>
      <w:pPr>
        <w:pStyle w:val="16"/>
        <w:spacing w:line="360" w:lineRule="auto"/>
        <w:ind w:firstLine="480" w:firstLineChars="200"/>
        <w:rPr>
          <w:rFonts w:cs="宋体"/>
          <w:color w:val="000000"/>
          <w:sz w:val="24"/>
          <w:szCs w:val="24"/>
        </w:rPr>
      </w:pPr>
      <w:r>
        <w:rPr>
          <w:rFonts w:hint="eastAsia" w:cs="宋体"/>
          <w:color w:val="000000"/>
          <w:sz w:val="24"/>
          <w:szCs w:val="24"/>
          <w:lang w:val="en-US" w:eastAsia="zh-CN"/>
        </w:rPr>
        <w:t>17.6</w:t>
      </w:r>
      <w:r>
        <w:rPr>
          <w:rFonts w:hint="eastAsia" w:cs="宋体"/>
          <w:color w:val="000000"/>
          <w:sz w:val="24"/>
          <w:szCs w:val="24"/>
        </w:rPr>
        <w:t>采购人、</w:t>
      </w:r>
      <w:r>
        <w:rPr>
          <w:rFonts w:hint="eastAsia" w:cs="宋体"/>
          <w:color w:val="000000"/>
          <w:sz w:val="24"/>
          <w:szCs w:val="24"/>
          <w:lang w:eastAsia="zh-CN"/>
        </w:rPr>
        <w:t>集中采购机构</w:t>
      </w:r>
      <w:r>
        <w:rPr>
          <w:rFonts w:hint="eastAsia" w:cs="宋体"/>
          <w:color w:val="000000"/>
          <w:sz w:val="24"/>
          <w:szCs w:val="24"/>
        </w:rPr>
        <w:t>应当采取必要措施，保证评标在严格保密的情况下进行。除采购人代表、评标现场组织人员外，采购人的其他工作人员以及与评标工作无关的人员不得进入评标现场。</w:t>
      </w:r>
    </w:p>
    <w:p>
      <w:pPr>
        <w:pStyle w:val="16"/>
        <w:spacing w:line="360" w:lineRule="auto"/>
        <w:ind w:firstLine="480" w:firstLineChars="200"/>
        <w:rPr>
          <w:rFonts w:cs="宋体"/>
          <w:color w:val="000000"/>
          <w:sz w:val="24"/>
          <w:szCs w:val="24"/>
        </w:rPr>
      </w:pPr>
      <w:r>
        <w:rPr>
          <w:rFonts w:hint="eastAsia" w:cs="宋体"/>
          <w:color w:val="000000"/>
          <w:sz w:val="24"/>
          <w:szCs w:val="24"/>
          <w:lang w:val="en-US" w:eastAsia="zh-CN"/>
        </w:rPr>
        <w:t>17.7</w:t>
      </w:r>
      <w:r>
        <w:rPr>
          <w:rFonts w:hint="eastAsia" w:cs="宋体"/>
          <w:color w:val="000000"/>
          <w:sz w:val="24"/>
          <w:szCs w:val="24"/>
        </w:rPr>
        <w:t>有关人员对评标情况以及在评标过程中获悉的国家秘密、商业秘密负有保密责任。</w:t>
      </w:r>
    </w:p>
    <w:p>
      <w:pPr>
        <w:pStyle w:val="16"/>
        <w:spacing w:line="360" w:lineRule="auto"/>
        <w:ind w:firstLine="480" w:firstLineChars="200"/>
        <w:rPr>
          <w:color w:val="000000"/>
          <w:sz w:val="24"/>
          <w:szCs w:val="28"/>
        </w:rPr>
      </w:pPr>
      <w:r>
        <w:rPr>
          <w:rFonts w:hint="eastAsia" w:cs="宋体"/>
          <w:color w:val="000000"/>
          <w:sz w:val="24"/>
          <w:szCs w:val="24"/>
          <w:lang w:val="en-US" w:eastAsia="zh-CN"/>
        </w:rPr>
        <w:t>17.8</w:t>
      </w:r>
      <w:r>
        <w:rPr>
          <w:rFonts w:hint="eastAsia" w:cs="宋体"/>
          <w:color w:val="000000"/>
          <w:sz w:val="24"/>
          <w:szCs w:val="24"/>
        </w:rPr>
        <w:t>磋商由</w:t>
      </w:r>
      <w:r>
        <w:rPr>
          <w:rFonts w:hint="eastAsia" w:cs="宋体"/>
          <w:color w:val="000000"/>
          <w:sz w:val="24"/>
          <w:szCs w:val="24"/>
          <w:lang w:eastAsia="zh-CN"/>
        </w:rPr>
        <w:t>集中采购机构</w:t>
      </w:r>
      <w:r>
        <w:rPr>
          <w:rFonts w:hint="eastAsia" w:cs="宋体"/>
          <w:color w:val="000000"/>
          <w:sz w:val="24"/>
          <w:szCs w:val="24"/>
        </w:rPr>
        <w:t>负责组织，具体磋商事务由依法组建的磋商小组负责，并独立履行下列职责：</w:t>
      </w:r>
    </w:p>
    <w:p>
      <w:pPr>
        <w:numPr>
          <w:ilvl w:val="0"/>
          <w:numId w:val="0"/>
        </w:num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1</w:t>
      </w:r>
      <w:r>
        <w:rPr>
          <w:rFonts w:hint="eastAsia" w:ascii="宋体" w:cs="宋体"/>
          <w:color w:val="000000"/>
          <w:kern w:val="0"/>
          <w:sz w:val="24"/>
          <w:lang w:val="zh-CN"/>
        </w:rPr>
        <w:t>）核对评审专家身份和采购人代表授权函，对评审专家在政府采购活动中的职责履行情况予以记录，并及时将有关违法违规行为向财政部门报告；</w:t>
      </w:r>
    </w:p>
    <w:p>
      <w:pPr>
        <w:numPr>
          <w:ilvl w:val="0"/>
          <w:numId w:val="0"/>
        </w:num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2</w:t>
      </w:r>
      <w:r>
        <w:rPr>
          <w:rFonts w:hint="eastAsia" w:ascii="宋体" w:cs="宋体"/>
          <w:color w:val="000000"/>
          <w:kern w:val="0"/>
          <w:sz w:val="24"/>
          <w:lang w:val="zh-CN"/>
        </w:rPr>
        <w:t>）宣布评标纪律；</w:t>
      </w:r>
    </w:p>
    <w:p>
      <w:pPr>
        <w:numPr>
          <w:ilvl w:val="0"/>
          <w:numId w:val="0"/>
        </w:num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3</w:t>
      </w:r>
      <w:r>
        <w:rPr>
          <w:rFonts w:hint="eastAsia" w:ascii="宋体" w:cs="宋体"/>
          <w:color w:val="000000"/>
          <w:kern w:val="0"/>
          <w:sz w:val="24"/>
          <w:lang w:val="zh-CN"/>
        </w:rPr>
        <w:t>）公布供应商名单，告知评审专家应当回避的情形；</w:t>
      </w:r>
    </w:p>
    <w:p>
      <w:pPr>
        <w:numPr>
          <w:ilvl w:val="0"/>
          <w:numId w:val="0"/>
        </w:num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4</w:t>
      </w:r>
      <w:r>
        <w:rPr>
          <w:rFonts w:hint="eastAsia" w:ascii="宋体" w:cs="宋体"/>
          <w:color w:val="000000"/>
          <w:kern w:val="0"/>
          <w:sz w:val="24"/>
          <w:lang w:val="zh-CN"/>
        </w:rPr>
        <w:t>）组织评标委员会推选评标组长，采购人代表不得担任组长；</w:t>
      </w:r>
    </w:p>
    <w:p>
      <w:pPr>
        <w:numPr>
          <w:ilvl w:val="0"/>
          <w:numId w:val="0"/>
        </w:num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5</w:t>
      </w:r>
      <w:r>
        <w:rPr>
          <w:rFonts w:hint="eastAsia" w:ascii="宋体" w:cs="宋体"/>
          <w:color w:val="000000"/>
          <w:kern w:val="0"/>
          <w:sz w:val="24"/>
          <w:lang w:val="zh-CN"/>
        </w:rPr>
        <w:t>）在评标期间采取必要的通讯管理措施，保证评标活动不受外界干扰；</w:t>
      </w:r>
    </w:p>
    <w:p>
      <w:pPr>
        <w:numPr>
          <w:ilvl w:val="0"/>
          <w:numId w:val="0"/>
        </w:num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6</w:t>
      </w:r>
      <w:r>
        <w:rPr>
          <w:rFonts w:hint="eastAsia" w:ascii="宋体" w:cs="宋体"/>
          <w:color w:val="000000"/>
          <w:kern w:val="0"/>
          <w:sz w:val="24"/>
          <w:lang w:val="zh-CN"/>
        </w:rPr>
        <w:t>）根据评标委员会的要求介绍政府采购相关政策法规、磋商文件；</w:t>
      </w:r>
    </w:p>
    <w:p>
      <w:pPr>
        <w:numPr>
          <w:ilvl w:val="0"/>
          <w:numId w:val="0"/>
        </w:num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7</w:t>
      </w:r>
      <w:r>
        <w:rPr>
          <w:rFonts w:hint="eastAsia" w:ascii="宋体" w:cs="宋体"/>
          <w:color w:val="000000"/>
          <w:kern w:val="0"/>
          <w:sz w:val="24"/>
          <w:lang w:val="zh-CN"/>
        </w:rPr>
        <w:t>）维护评标秩序，监督评标委员会依照磋商文件规定的评标程序、方法和标准进行独立评审，及时制止和纠正采购人代表、评审专家的倾向性言论或者违法违规行为；</w:t>
      </w:r>
    </w:p>
    <w:p>
      <w:pPr>
        <w:numPr>
          <w:ilvl w:val="0"/>
          <w:numId w:val="0"/>
        </w:num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8</w:t>
      </w:r>
      <w:r>
        <w:rPr>
          <w:rFonts w:hint="eastAsia" w:ascii="宋体" w:cs="宋体"/>
          <w:color w:val="000000"/>
          <w:kern w:val="0"/>
          <w:sz w:val="24"/>
          <w:lang w:val="zh-CN"/>
        </w:rPr>
        <w:t>）评审工作完成后，按照规定由采购人向评审专家支付劳务报酬和异地评审差旅费，不得向评审专家以外的其他人员支付评审劳务报酬；</w:t>
      </w:r>
    </w:p>
    <w:p>
      <w:pPr>
        <w:numPr>
          <w:ilvl w:val="0"/>
          <w:numId w:val="0"/>
        </w:numPr>
        <w:autoSpaceDE w:val="0"/>
        <w:autoSpaceDN w:val="0"/>
        <w:spacing w:line="360" w:lineRule="auto"/>
        <w:ind w:firstLine="480" w:firstLineChars="200"/>
        <w:rPr>
          <w:rFonts w:hint="eastAsia"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9</w:t>
      </w:r>
      <w:r>
        <w:rPr>
          <w:rFonts w:hint="eastAsia" w:ascii="宋体" w:cs="宋体"/>
          <w:color w:val="000000"/>
          <w:kern w:val="0"/>
          <w:sz w:val="24"/>
          <w:lang w:val="zh-CN"/>
        </w:rPr>
        <w:t>）处理与评标有关的其他事项。</w:t>
      </w:r>
    </w:p>
    <w:p>
      <w:pPr>
        <w:numPr>
          <w:ilvl w:val="0"/>
          <w:numId w:val="0"/>
        </w:numPr>
        <w:autoSpaceDE w:val="0"/>
        <w:autoSpaceDN w:val="0"/>
        <w:spacing w:line="360" w:lineRule="auto"/>
        <w:ind w:firstLine="480" w:firstLineChars="200"/>
        <w:rPr>
          <w:color w:val="000000"/>
          <w:sz w:val="24"/>
          <w:szCs w:val="28"/>
        </w:rPr>
      </w:pPr>
      <w:r>
        <w:rPr>
          <w:rFonts w:hint="eastAsia" w:cs="宋体"/>
          <w:color w:val="000000"/>
          <w:sz w:val="24"/>
          <w:szCs w:val="24"/>
          <w:lang w:val="en-US" w:eastAsia="zh-CN"/>
        </w:rPr>
        <w:t>17.9</w:t>
      </w:r>
      <w:r>
        <w:rPr>
          <w:rFonts w:hint="eastAsia" w:cs="宋体"/>
          <w:color w:val="000000"/>
          <w:sz w:val="24"/>
          <w:szCs w:val="24"/>
        </w:rPr>
        <w:t>磋商小组应遵守并履行下列义务</w:t>
      </w:r>
      <w:r>
        <w:rPr>
          <w:rFonts w:hint="eastAsia"/>
          <w:color w:val="000000"/>
          <w:sz w:val="24"/>
          <w:szCs w:val="28"/>
        </w:rPr>
        <w:t>：</w:t>
      </w:r>
    </w:p>
    <w:p>
      <w:pPr>
        <w:numPr>
          <w:ilvl w:val="0"/>
          <w:numId w:val="0"/>
        </w:num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1</w:t>
      </w:r>
      <w:r>
        <w:rPr>
          <w:rFonts w:hint="eastAsia" w:ascii="宋体" w:cs="宋体"/>
          <w:color w:val="000000"/>
          <w:kern w:val="0"/>
          <w:sz w:val="24"/>
          <w:lang w:eastAsia="zh-CN"/>
        </w:rPr>
        <w:t>）</w:t>
      </w:r>
      <w:r>
        <w:rPr>
          <w:rFonts w:hint="eastAsia" w:ascii="宋体" w:cs="宋体"/>
          <w:color w:val="000000"/>
          <w:kern w:val="0"/>
          <w:sz w:val="24"/>
        </w:rPr>
        <w:t>审查、评价磋商响应文件是否符合磋商文件的商务、技术等实质性要求；</w:t>
      </w:r>
    </w:p>
    <w:p>
      <w:pPr>
        <w:numPr>
          <w:ilvl w:val="0"/>
          <w:numId w:val="0"/>
        </w:num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2</w:t>
      </w:r>
      <w:r>
        <w:rPr>
          <w:rFonts w:hint="eastAsia" w:ascii="宋体" w:cs="宋体"/>
          <w:color w:val="000000"/>
          <w:kern w:val="0"/>
          <w:sz w:val="24"/>
          <w:lang w:eastAsia="zh-CN"/>
        </w:rPr>
        <w:t>）</w:t>
      </w:r>
      <w:r>
        <w:rPr>
          <w:rFonts w:hint="eastAsia" w:ascii="宋体" w:cs="宋体"/>
          <w:color w:val="000000"/>
          <w:kern w:val="0"/>
          <w:sz w:val="24"/>
        </w:rPr>
        <w:t>要求</w:t>
      </w:r>
      <w:r>
        <w:rPr>
          <w:rFonts w:hint="eastAsia" w:ascii="宋体" w:cs="宋体"/>
          <w:color w:val="000000"/>
          <w:kern w:val="0"/>
          <w:sz w:val="24"/>
          <w:lang w:eastAsia="zh-CN"/>
        </w:rPr>
        <w:t>供应商</w:t>
      </w:r>
      <w:r>
        <w:rPr>
          <w:rFonts w:hint="eastAsia" w:ascii="宋体" w:cs="宋体"/>
          <w:color w:val="000000"/>
          <w:kern w:val="0"/>
          <w:sz w:val="24"/>
        </w:rPr>
        <w:t>对磋商响应文件有关事项作出澄清或者说明；</w:t>
      </w:r>
    </w:p>
    <w:p>
      <w:pPr>
        <w:numPr>
          <w:ilvl w:val="0"/>
          <w:numId w:val="0"/>
        </w:num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3</w:t>
      </w:r>
      <w:r>
        <w:rPr>
          <w:rFonts w:hint="eastAsia" w:ascii="宋体" w:cs="宋体"/>
          <w:color w:val="000000"/>
          <w:kern w:val="0"/>
          <w:sz w:val="24"/>
          <w:lang w:eastAsia="zh-CN"/>
        </w:rPr>
        <w:t>）</w:t>
      </w:r>
      <w:r>
        <w:rPr>
          <w:rFonts w:hint="eastAsia" w:ascii="宋体" w:cs="宋体"/>
          <w:color w:val="000000"/>
          <w:kern w:val="0"/>
          <w:sz w:val="24"/>
        </w:rPr>
        <w:t>对磋商响应文件进行比较和评价；</w:t>
      </w:r>
    </w:p>
    <w:p>
      <w:pPr>
        <w:numPr>
          <w:ilvl w:val="0"/>
          <w:numId w:val="0"/>
        </w:num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4</w:t>
      </w:r>
      <w:r>
        <w:rPr>
          <w:rFonts w:hint="eastAsia" w:ascii="宋体" w:cs="宋体"/>
          <w:color w:val="000000"/>
          <w:kern w:val="0"/>
          <w:sz w:val="24"/>
          <w:lang w:eastAsia="zh-CN"/>
        </w:rPr>
        <w:t>）</w:t>
      </w:r>
      <w:r>
        <w:rPr>
          <w:rFonts w:hint="eastAsia" w:ascii="宋体" w:cs="宋体"/>
          <w:color w:val="000000"/>
          <w:kern w:val="0"/>
          <w:sz w:val="24"/>
        </w:rPr>
        <w:t>确定成交候选人名单，以及根据采购人委托直接确定成交</w:t>
      </w:r>
      <w:r>
        <w:rPr>
          <w:rFonts w:hint="eastAsia" w:ascii="宋体" w:cs="宋体"/>
          <w:color w:val="000000"/>
          <w:kern w:val="0"/>
          <w:sz w:val="24"/>
          <w:lang w:eastAsia="zh-CN"/>
        </w:rPr>
        <w:t>供应商</w:t>
      </w:r>
      <w:r>
        <w:rPr>
          <w:rFonts w:hint="eastAsia" w:ascii="宋体" w:cs="宋体"/>
          <w:color w:val="000000"/>
          <w:kern w:val="0"/>
          <w:sz w:val="24"/>
        </w:rPr>
        <w:t>；</w:t>
      </w:r>
    </w:p>
    <w:p>
      <w:pPr>
        <w:numPr>
          <w:ilvl w:val="0"/>
          <w:numId w:val="0"/>
        </w:num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5</w:t>
      </w:r>
      <w:r>
        <w:rPr>
          <w:rFonts w:hint="eastAsia" w:ascii="宋体" w:cs="宋体"/>
          <w:color w:val="000000"/>
          <w:kern w:val="0"/>
          <w:sz w:val="24"/>
          <w:lang w:eastAsia="zh-CN"/>
        </w:rPr>
        <w:t>）</w:t>
      </w:r>
      <w:r>
        <w:rPr>
          <w:rFonts w:hint="eastAsia" w:ascii="宋体" w:cs="宋体"/>
          <w:color w:val="000000"/>
          <w:kern w:val="0"/>
          <w:sz w:val="24"/>
        </w:rPr>
        <w:t>向采购人、</w:t>
      </w:r>
      <w:r>
        <w:rPr>
          <w:rFonts w:hint="eastAsia" w:ascii="宋体" w:cs="宋体"/>
          <w:color w:val="000000"/>
          <w:kern w:val="0"/>
          <w:sz w:val="24"/>
          <w:lang w:eastAsia="zh-CN"/>
        </w:rPr>
        <w:t>集中采购机构</w:t>
      </w:r>
      <w:r>
        <w:rPr>
          <w:rFonts w:hint="eastAsia" w:ascii="宋体" w:cs="宋体"/>
          <w:color w:val="000000"/>
          <w:kern w:val="0"/>
          <w:sz w:val="24"/>
        </w:rPr>
        <w:t>或者有关部门报告评标中发现的违法行为。</w:t>
      </w:r>
    </w:p>
    <w:p>
      <w:pPr>
        <w:pStyle w:val="16"/>
        <w:spacing w:line="360" w:lineRule="auto"/>
        <w:ind w:firstLine="480" w:firstLineChars="200"/>
        <w:rPr>
          <w:color w:val="000000"/>
          <w:sz w:val="24"/>
          <w:szCs w:val="28"/>
        </w:rPr>
      </w:pPr>
      <w:r>
        <w:rPr>
          <w:rFonts w:hint="eastAsia"/>
          <w:color w:val="000000"/>
          <w:sz w:val="24"/>
          <w:szCs w:val="28"/>
          <w:lang w:val="en-US" w:eastAsia="zh-CN"/>
        </w:rPr>
        <w:t>17.10</w:t>
      </w:r>
      <w:r>
        <w:rPr>
          <w:rFonts w:hint="eastAsia"/>
          <w:color w:val="000000"/>
          <w:sz w:val="24"/>
          <w:szCs w:val="28"/>
        </w:rPr>
        <w:t>评审工作在有关部门的监督下依法开展，任何单位和个人不得非法干预、影响评审工作和评审结果。</w:t>
      </w:r>
    </w:p>
    <w:p>
      <w:pPr>
        <w:pStyle w:val="9"/>
        <w:numPr>
          <w:ilvl w:val="0"/>
          <w:numId w:val="0"/>
        </w:numPr>
        <w:bidi w:val="0"/>
        <w:ind w:firstLine="482" w:firstLineChars="200"/>
        <w:rPr>
          <w:rFonts w:hint="eastAsia"/>
          <w:lang w:val="en-US" w:eastAsia="zh-CN"/>
        </w:rPr>
      </w:pPr>
      <w:bookmarkStart w:id="50" w:name="_Toc488673634"/>
      <w:bookmarkStart w:id="51" w:name="_Toc7182"/>
      <w:r>
        <w:rPr>
          <w:rFonts w:hint="eastAsia"/>
          <w:lang w:val="en-US" w:eastAsia="zh-CN"/>
        </w:rPr>
        <w:t>18.磋商程序</w:t>
      </w:r>
      <w:bookmarkEnd w:id="50"/>
      <w:bookmarkEnd w:id="51"/>
    </w:p>
    <w:p>
      <w:pPr>
        <w:pStyle w:val="16"/>
        <w:spacing w:line="360" w:lineRule="auto"/>
        <w:ind w:firstLine="480" w:firstLineChars="200"/>
        <w:rPr>
          <w:color w:val="000000"/>
          <w:sz w:val="24"/>
          <w:szCs w:val="24"/>
        </w:rPr>
      </w:pPr>
      <w:r>
        <w:rPr>
          <w:rFonts w:hint="eastAsia" w:cs="宋体"/>
          <w:color w:val="000000"/>
          <w:sz w:val="24"/>
          <w:szCs w:val="24"/>
          <w:lang w:val="en-US" w:eastAsia="zh-CN"/>
        </w:rPr>
        <w:t>18.1</w:t>
      </w:r>
      <w:r>
        <w:rPr>
          <w:rFonts w:hint="eastAsia" w:cs="宋体"/>
          <w:color w:val="000000"/>
          <w:sz w:val="24"/>
          <w:szCs w:val="24"/>
          <w:lang w:val="zh-CN"/>
        </w:rPr>
        <w:t>评标委员会应当对符合资格的供应商的磋商响应文件进行符合性审查，以确定其是否满足磋商文件的实质性要求。</w:t>
      </w:r>
    </w:p>
    <w:p>
      <w:pPr>
        <w:pStyle w:val="16"/>
        <w:numPr>
          <w:ilvl w:val="0"/>
          <w:numId w:val="0"/>
        </w:numPr>
        <w:spacing w:line="360" w:lineRule="auto"/>
        <w:ind w:firstLine="480" w:firstLineChars="20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本次综合评分的主要因素是：磋商报价、</w:t>
      </w:r>
      <w:r>
        <w:rPr>
          <w:rFonts w:cs="Arial"/>
          <w:color w:val="000000"/>
          <w:sz w:val="24"/>
        </w:rPr>
        <w:t>技术</w:t>
      </w:r>
      <w:r>
        <w:rPr>
          <w:rFonts w:hint="eastAsia" w:cs="Arial"/>
          <w:color w:val="000000"/>
          <w:sz w:val="24"/>
        </w:rPr>
        <w:t>水平</w:t>
      </w:r>
      <w:r>
        <w:rPr>
          <w:rFonts w:hint="eastAsia" w:cs="Arial"/>
          <w:color w:val="000000"/>
          <w:sz w:val="24"/>
          <w:szCs w:val="24"/>
        </w:rPr>
        <w:t>、履约能力、</w:t>
      </w:r>
      <w:r>
        <w:rPr>
          <w:rFonts w:cs="Arial"/>
          <w:color w:val="000000"/>
          <w:sz w:val="24"/>
        </w:rPr>
        <w:t>售后服务</w:t>
      </w:r>
      <w:r>
        <w:rPr>
          <w:rFonts w:hint="eastAsia" w:cs="Arial"/>
          <w:color w:val="000000"/>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hint="eastAsia"/>
          <w:color w:val="000000"/>
          <w:kern w:val="0"/>
          <w:sz w:val="24"/>
        </w:rPr>
      </w:pPr>
      <w:r>
        <w:rPr>
          <w:rFonts w:hint="eastAsia"/>
          <w:color w:val="000000"/>
          <w:kern w:val="0"/>
          <w:sz w:val="24"/>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autoSpaceDE w:val="0"/>
        <w:autoSpaceDN w:val="0"/>
        <w:spacing w:line="360" w:lineRule="auto"/>
        <w:ind w:firstLine="480" w:firstLineChars="200"/>
        <w:rPr>
          <w:rFonts w:hint="eastAsia" w:eastAsia="宋体"/>
          <w:color w:val="000000"/>
          <w:kern w:val="0"/>
          <w:sz w:val="24"/>
          <w:lang w:eastAsia="zh-CN"/>
        </w:rPr>
      </w:pPr>
      <w:r>
        <w:rPr>
          <w:rFonts w:hint="eastAsia"/>
          <w:color w:val="000000"/>
          <w:kern w:val="0"/>
          <w:sz w:val="24"/>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w:t>
      </w:r>
      <w:r>
        <w:rPr>
          <w:rFonts w:hint="eastAsia"/>
          <w:color w:val="000000"/>
          <w:kern w:val="0"/>
          <w:sz w:val="24"/>
          <w:lang w:eastAsia="zh-CN"/>
        </w:rPr>
        <w:t>。</w:t>
      </w:r>
    </w:p>
    <w:p>
      <w:pPr>
        <w:autoSpaceDE w:val="0"/>
        <w:autoSpaceDN w:val="0"/>
        <w:spacing w:line="360" w:lineRule="auto"/>
        <w:ind w:firstLine="480" w:firstLineChars="200"/>
        <w:rPr>
          <w:color w:val="auto"/>
          <w:kern w:val="0"/>
          <w:sz w:val="24"/>
          <w:highlight w:val="none"/>
        </w:rPr>
      </w:pPr>
      <w:r>
        <w:rPr>
          <w:rFonts w:hint="eastAsia"/>
          <w:color w:val="auto"/>
          <w:kern w:val="0"/>
          <w:sz w:val="24"/>
          <w:highlight w:val="none"/>
        </w:rPr>
        <w:t>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w:t>
      </w:r>
    </w:p>
    <w:p>
      <w:pPr>
        <w:autoSpaceDE w:val="0"/>
        <w:autoSpaceDN w:val="0"/>
        <w:spacing w:line="360" w:lineRule="auto"/>
        <w:ind w:firstLine="480" w:firstLineChars="200"/>
        <w:rPr>
          <w:color w:val="000000"/>
          <w:kern w:val="0"/>
          <w:sz w:val="24"/>
        </w:rPr>
      </w:pPr>
      <w:r>
        <w:rPr>
          <w:rFonts w:hint="eastAsia"/>
          <w:color w:val="000000"/>
          <w:kern w:val="0"/>
          <w:sz w:val="24"/>
        </w:rPr>
        <w:t>监狱企业、残疾人福利性单位视同小型、微型企业，享受评审中价格扣除等促进中小企业发展的政府采购政策。</w:t>
      </w:r>
    </w:p>
    <w:p>
      <w:pPr>
        <w:autoSpaceDE w:val="0"/>
        <w:autoSpaceDN w:val="0"/>
        <w:spacing w:line="360" w:lineRule="auto"/>
        <w:ind w:firstLine="480" w:firstLineChars="200"/>
        <w:rPr>
          <w:color w:val="000000"/>
          <w:kern w:val="0"/>
          <w:sz w:val="24"/>
        </w:rPr>
      </w:pPr>
      <w:r>
        <w:rPr>
          <w:rFonts w:hint="eastAsia"/>
          <w:color w:val="000000"/>
          <w:kern w:val="0"/>
          <w:sz w:val="24"/>
        </w:rPr>
        <w:t>供应商同时符合小型、微型企业及监狱企业、残疾人福利性单位要求的，评审时只有一种类型享受价格评审优惠政策；</w:t>
      </w:r>
    </w:p>
    <w:p>
      <w:pPr>
        <w:autoSpaceDE w:val="0"/>
        <w:autoSpaceDN w:val="0"/>
        <w:spacing w:line="360" w:lineRule="auto"/>
        <w:ind w:firstLine="480" w:firstLineChars="200"/>
        <w:rPr>
          <w:color w:val="000000"/>
          <w:kern w:val="0"/>
          <w:sz w:val="24"/>
        </w:rPr>
      </w:pPr>
      <w:r>
        <w:rPr>
          <w:rFonts w:hint="eastAsia" w:cs="宋体"/>
          <w:color w:val="000000"/>
          <w:sz w:val="24"/>
          <w:lang w:val="zh-CN"/>
        </w:rPr>
        <w:t>磋商响应文件</w:t>
      </w:r>
      <w:r>
        <w:rPr>
          <w:rFonts w:hint="eastAsia"/>
          <w:color w:val="000000"/>
          <w:kern w:val="0"/>
          <w:sz w:val="24"/>
        </w:rPr>
        <w:t>符合本章前款规定的，供应商应提供相关证明资料，且所提供资料必须真实可信。如有虚假，将依法承担相应责任。</w:t>
      </w:r>
    </w:p>
    <w:p>
      <w:pPr>
        <w:pStyle w:val="16"/>
        <w:numPr>
          <w:ilvl w:val="0"/>
          <w:numId w:val="0"/>
        </w:numPr>
        <w:spacing w:line="360" w:lineRule="auto"/>
        <w:ind w:firstLine="480" w:firstLineChars="20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2</w:t>
      </w:r>
      <w:r>
        <w:rPr>
          <w:rFonts w:hint="eastAsia" w:cs="Arial"/>
          <w:color w:val="000000"/>
          <w:sz w:val="24"/>
          <w:szCs w:val="24"/>
          <w:lang w:eastAsia="zh-CN"/>
        </w:rPr>
        <w:t>）</w:t>
      </w:r>
      <w:r>
        <w:rPr>
          <w:rFonts w:hint="eastAsia" w:cs="Arial"/>
          <w:color w:val="000000"/>
          <w:sz w:val="24"/>
          <w:szCs w:val="24"/>
        </w:rPr>
        <w:t>除磋商价格因素外，评标委员会应依据磋商文件规定的评审方法和评审标准对其</w:t>
      </w:r>
    </w:p>
    <w:p>
      <w:pPr>
        <w:pStyle w:val="16"/>
        <w:spacing w:line="360" w:lineRule="auto"/>
        <w:rPr>
          <w:rFonts w:cs="Arial"/>
          <w:color w:val="000000"/>
          <w:sz w:val="24"/>
          <w:szCs w:val="24"/>
        </w:rPr>
      </w:pPr>
      <w:r>
        <w:rPr>
          <w:rFonts w:hint="eastAsia" w:cs="Arial"/>
          <w:color w:val="000000"/>
          <w:sz w:val="24"/>
          <w:szCs w:val="24"/>
        </w:rPr>
        <w:t>他因素进行客观评审；</w:t>
      </w:r>
    </w:p>
    <w:p>
      <w:pPr>
        <w:pStyle w:val="16"/>
        <w:spacing w:line="360" w:lineRule="auto"/>
        <w:ind w:firstLine="480" w:firstLineChars="200"/>
        <w:rPr>
          <w:color w:val="000000"/>
          <w:sz w:val="24"/>
          <w:szCs w:val="24"/>
        </w:rPr>
      </w:pPr>
      <w:r>
        <w:rPr>
          <w:rFonts w:hint="eastAsia" w:cs="宋体"/>
          <w:color w:val="000000"/>
          <w:sz w:val="24"/>
          <w:szCs w:val="24"/>
          <w:lang w:val="en-US" w:eastAsia="zh-CN"/>
        </w:rPr>
        <w:t>18.2</w:t>
      </w:r>
      <w:r>
        <w:rPr>
          <w:rFonts w:hint="eastAsia" w:cs="宋体"/>
          <w:color w:val="000000"/>
          <w:sz w:val="24"/>
          <w:szCs w:val="24"/>
          <w:lang w:val="zh-CN"/>
        </w:rPr>
        <w:t>磋商响应文件中含义不明确、同类问题表述不一致或者有明显文字和计算错误的内容，评标委员会应当以书面形式要求供应商作出必要的澄清、说明或者补正。</w:t>
      </w:r>
    </w:p>
    <w:p>
      <w:pPr>
        <w:pStyle w:val="16"/>
        <w:spacing w:line="360" w:lineRule="auto"/>
        <w:ind w:firstLine="480" w:firstLineChars="200"/>
        <w:rPr>
          <w:color w:val="000000"/>
          <w:sz w:val="24"/>
          <w:szCs w:val="24"/>
        </w:rPr>
      </w:pPr>
      <w:r>
        <w:rPr>
          <w:rFonts w:hint="eastAsia" w:cs="宋体"/>
          <w:color w:val="000000"/>
          <w:sz w:val="24"/>
          <w:szCs w:val="24"/>
          <w:lang w:val="zh-CN"/>
        </w:rPr>
        <w:t>供应商的澄清、说明或者补正应当采用书面形式，并加盖公章，或者由法定代表人或其授权的代表签字。供应商的澄清、说明或者补正不得超出磋商响应文件的范围或者改变磋商响应文件的实质性内容。</w:t>
      </w:r>
    </w:p>
    <w:p>
      <w:pPr>
        <w:pStyle w:val="16"/>
        <w:numPr>
          <w:ilvl w:val="0"/>
          <w:numId w:val="0"/>
        </w:numPr>
        <w:spacing w:line="360" w:lineRule="auto"/>
        <w:ind w:firstLine="480" w:firstLineChars="20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）供应商</w:t>
      </w:r>
      <w:r>
        <w:rPr>
          <w:rFonts w:hint="eastAsia" w:cs="Arial"/>
          <w:color w:val="000000"/>
          <w:sz w:val="24"/>
          <w:szCs w:val="24"/>
        </w:rPr>
        <w:t>存在下列情况之一的，按无效磋商处理：</w:t>
      </w:r>
    </w:p>
    <w:p>
      <w:pPr>
        <w:pStyle w:val="16"/>
        <w:numPr>
          <w:ilvl w:val="0"/>
          <w:numId w:val="2"/>
        </w:numPr>
        <w:spacing w:line="360" w:lineRule="auto"/>
        <w:rPr>
          <w:rFonts w:cs="Arial"/>
          <w:color w:val="000000"/>
          <w:sz w:val="24"/>
          <w:szCs w:val="24"/>
        </w:rPr>
      </w:pPr>
      <w:r>
        <w:rPr>
          <w:rFonts w:hint="eastAsia" w:cs="宋体"/>
          <w:color w:val="000000"/>
          <w:sz w:val="24"/>
          <w:lang w:val="zh-CN"/>
        </w:rPr>
        <w:t>符合性审查文件未按磋商文件要求签署、盖章的；</w:t>
      </w:r>
    </w:p>
    <w:p>
      <w:pPr>
        <w:pStyle w:val="16"/>
        <w:numPr>
          <w:ilvl w:val="0"/>
          <w:numId w:val="2"/>
        </w:numPr>
        <w:spacing w:line="360" w:lineRule="auto"/>
        <w:rPr>
          <w:rFonts w:cs="Arial"/>
          <w:color w:val="000000"/>
          <w:sz w:val="24"/>
          <w:szCs w:val="24"/>
        </w:rPr>
      </w:pPr>
      <w:r>
        <w:rPr>
          <w:rFonts w:hint="eastAsia" w:cs="Arial"/>
          <w:color w:val="000000"/>
          <w:sz w:val="24"/>
          <w:szCs w:val="24"/>
        </w:rPr>
        <w:t>报价超过磋商文件中规定的预算金额或者最高限价的；</w:t>
      </w:r>
    </w:p>
    <w:p>
      <w:pPr>
        <w:pStyle w:val="16"/>
        <w:numPr>
          <w:ilvl w:val="0"/>
          <w:numId w:val="2"/>
        </w:numPr>
        <w:spacing w:line="360" w:lineRule="auto"/>
        <w:rPr>
          <w:rFonts w:cs="Arial"/>
          <w:color w:val="000000"/>
          <w:sz w:val="24"/>
          <w:szCs w:val="24"/>
        </w:rPr>
      </w:pPr>
      <w:r>
        <w:rPr>
          <w:rFonts w:hint="eastAsia" w:cs="Arial"/>
          <w:color w:val="000000"/>
          <w:sz w:val="24"/>
          <w:szCs w:val="24"/>
        </w:rPr>
        <w:t>产品交货期、磋商有效期不能满足磋商文件要求的；</w:t>
      </w:r>
    </w:p>
    <w:p>
      <w:pPr>
        <w:pStyle w:val="16"/>
        <w:numPr>
          <w:ilvl w:val="0"/>
          <w:numId w:val="2"/>
        </w:numPr>
        <w:spacing w:line="360" w:lineRule="auto"/>
        <w:rPr>
          <w:rFonts w:cs="Arial"/>
          <w:color w:val="000000"/>
          <w:sz w:val="24"/>
          <w:szCs w:val="24"/>
        </w:rPr>
      </w:pPr>
      <w:r>
        <w:rPr>
          <w:rFonts w:hint="eastAsia" w:cs="Arial"/>
          <w:color w:val="000000"/>
          <w:sz w:val="24"/>
          <w:szCs w:val="24"/>
        </w:rPr>
        <w:t>磋商响应文件中含有采购单位不能接受的条件的；</w:t>
      </w:r>
    </w:p>
    <w:p>
      <w:pPr>
        <w:pStyle w:val="16"/>
        <w:numPr>
          <w:ilvl w:val="0"/>
          <w:numId w:val="2"/>
        </w:numPr>
        <w:spacing w:line="360" w:lineRule="auto"/>
        <w:rPr>
          <w:rFonts w:cs="Arial"/>
          <w:color w:val="000000"/>
          <w:sz w:val="24"/>
          <w:szCs w:val="24"/>
        </w:rPr>
      </w:pPr>
      <w:r>
        <w:rPr>
          <w:rFonts w:hint="eastAsia" w:cs="宋体"/>
          <w:color w:val="000000"/>
          <w:sz w:val="24"/>
          <w:lang w:val="zh-CN"/>
        </w:rPr>
        <w:t>存在串通投标行为；</w:t>
      </w:r>
    </w:p>
    <w:p>
      <w:pPr>
        <w:pStyle w:val="16"/>
        <w:numPr>
          <w:ilvl w:val="0"/>
          <w:numId w:val="2"/>
        </w:numPr>
        <w:spacing w:line="360" w:lineRule="auto"/>
        <w:rPr>
          <w:rFonts w:cs="Arial"/>
          <w:color w:val="000000"/>
          <w:sz w:val="24"/>
          <w:szCs w:val="24"/>
        </w:rPr>
      </w:pPr>
      <w:r>
        <w:rPr>
          <w:rFonts w:hint="eastAsia" w:cs="Arial"/>
          <w:color w:val="000000"/>
          <w:sz w:val="24"/>
          <w:szCs w:val="24"/>
        </w:rPr>
        <w:t>法律、法规和磋商文件规定的其他无效情形。</w:t>
      </w:r>
    </w:p>
    <w:p>
      <w:pPr>
        <w:pStyle w:val="16"/>
        <w:numPr>
          <w:ilvl w:val="0"/>
          <w:numId w:val="0"/>
        </w:numPr>
        <w:spacing w:line="360" w:lineRule="auto"/>
        <w:ind w:firstLine="480" w:firstLineChars="200"/>
        <w:rPr>
          <w:rFonts w:cs="宋体"/>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2</w:t>
      </w:r>
      <w:r>
        <w:rPr>
          <w:rFonts w:hint="eastAsia" w:cs="宋体"/>
          <w:color w:val="000000"/>
          <w:sz w:val="24"/>
          <w:szCs w:val="24"/>
          <w:lang w:eastAsia="zh-CN"/>
        </w:rPr>
        <w:t>）</w:t>
      </w:r>
      <w:r>
        <w:rPr>
          <w:rFonts w:hint="eastAsia" w:cs="宋体"/>
          <w:color w:val="000000"/>
          <w:sz w:val="24"/>
          <w:szCs w:val="24"/>
        </w:rPr>
        <w:t>磋商响应文件报价出现前后不一致的，按照下列规定修正：</w:t>
      </w:r>
    </w:p>
    <w:p>
      <w:pPr>
        <w:pStyle w:val="16"/>
        <w:numPr>
          <w:ilvl w:val="0"/>
          <w:numId w:val="3"/>
        </w:numPr>
        <w:spacing w:line="360" w:lineRule="auto"/>
        <w:rPr>
          <w:rFonts w:cs="宋体"/>
          <w:color w:val="000000"/>
          <w:sz w:val="24"/>
          <w:szCs w:val="24"/>
        </w:rPr>
      </w:pPr>
      <w:r>
        <w:rPr>
          <w:rFonts w:hint="eastAsia" w:cs="宋体"/>
          <w:color w:val="000000"/>
          <w:sz w:val="24"/>
          <w:szCs w:val="24"/>
        </w:rPr>
        <w:t>大写金额和小写金额不一致的，以大写金额为准；</w:t>
      </w:r>
    </w:p>
    <w:p>
      <w:pPr>
        <w:pStyle w:val="16"/>
        <w:numPr>
          <w:ilvl w:val="0"/>
          <w:numId w:val="3"/>
        </w:numPr>
        <w:spacing w:line="360" w:lineRule="auto"/>
        <w:rPr>
          <w:rFonts w:cs="宋体"/>
          <w:color w:val="000000"/>
          <w:sz w:val="24"/>
          <w:szCs w:val="24"/>
        </w:rPr>
      </w:pPr>
      <w:r>
        <w:rPr>
          <w:rFonts w:hint="eastAsia" w:cs="宋体"/>
          <w:color w:val="000000"/>
          <w:sz w:val="24"/>
          <w:szCs w:val="24"/>
        </w:rPr>
        <w:t>单价金额小数点或者百分比有明显错位的，以竞争性磋商首次报价表的总价为准，并修改单价；</w:t>
      </w:r>
    </w:p>
    <w:p>
      <w:pPr>
        <w:pStyle w:val="16"/>
        <w:numPr>
          <w:ilvl w:val="0"/>
          <w:numId w:val="3"/>
        </w:numPr>
        <w:spacing w:line="360" w:lineRule="auto"/>
        <w:rPr>
          <w:rFonts w:cs="宋体"/>
          <w:color w:val="000000"/>
          <w:sz w:val="24"/>
          <w:szCs w:val="24"/>
        </w:rPr>
      </w:pPr>
      <w:r>
        <w:rPr>
          <w:rFonts w:hint="eastAsia" w:cs="宋体"/>
          <w:color w:val="000000"/>
          <w:sz w:val="24"/>
          <w:szCs w:val="24"/>
        </w:rPr>
        <w:t>总价金额与按单价汇总金额不一致的，以单价金额计算结果为准。</w:t>
      </w:r>
    </w:p>
    <w:p>
      <w:pPr>
        <w:pStyle w:val="16"/>
        <w:spacing w:line="360" w:lineRule="auto"/>
        <w:ind w:firstLine="480" w:firstLineChars="200"/>
        <w:rPr>
          <w:rFonts w:cs="Arial"/>
          <w:color w:val="000000"/>
          <w:sz w:val="24"/>
          <w:szCs w:val="24"/>
        </w:rPr>
      </w:pPr>
      <w:r>
        <w:rPr>
          <w:rFonts w:hint="eastAsia" w:cs="宋体"/>
          <w:color w:val="000000"/>
          <w:sz w:val="24"/>
          <w:szCs w:val="24"/>
          <w:lang w:val="en-US" w:eastAsia="zh-CN"/>
        </w:rPr>
        <w:t>18.3</w:t>
      </w:r>
      <w:r>
        <w:rPr>
          <w:rFonts w:hint="eastAsia" w:cs="宋体"/>
          <w:color w:val="000000"/>
          <w:sz w:val="24"/>
          <w:szCs w:val="24"/>
          <w:lang w:val="zh-CN"/>
        </w:rPr>
        <w:t>在评审过程中，</w:t>
      </w:r>
      <w:r>
        <w:rPr>
          <w:rFonts w:hint="eastAsia" w:cs="宋体"/>
          <w:color w:val="000000"/>
          <w:sz w:val="24"/>
          <w:szCs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pStyle w:val="16"/>
        <w:spacing w:line="360" w:lineRule="auto"/>
        <w:ind w:firstLine="480" w:firstLineChars="200"/>
        <w:rPr>
          <w:rFonts w:cs="Arial"/>
          <w:color w:val="000000"/>
          <w:sz w:val="24"/>
          <w:szCs w:val="24"/>
        </w:rPr>
      </w:pPr>
      <w:r>
        <w:rPr>
          <w:rFonts w:hint="eastAsia" w:cs="宋体"/>
          <w:color w:val="000000"/>
          <w:sz w:val="24"/>
          <w:szCs w:val="24"/>
          <w:shd w:val="clear" w:color="auto" w:fill="FFFFFF"/>
          <w:lang w:val="en-US" w:eastAsia="zh-CN"/>
        </w:rPr>
        <w:t>18.4</w:t>
      </w:r>
      <w:r>
        <w:rPr>
          <w:rFonts w:hint="eastAsia" w:cs="宋体"/>
          <w:color w:val="000000"/>
          <w:sz w:val="24"/>
          <w:szCs w:val="24"/>
          <w:shd w:val="clear" w:color="auto" w:fill="FFFFFF"/>
        </w:rPr>
        <w:t>评标委员会应当按照磋商文件中规定的评标方法和标准，对符合性审查合格的磋商响应文件进行商务和技术评估，综合比较与评价。</w:t>
      </w:r>
    </w:p>
    <w:p>
      <w:pPr>
        <w:pStyle w:val="16"/>
        <w:spacing w:line="360" w:lineRule="auto"/>
        <w:ind w:firstLine="480" w:firstLineChars="200"/>
        <w:rPr>
          <w:rFonts w:cs="Arial"/>
          <w:color w:val="000000"/>
          <w:sz w:val="24"/>
          <w:szCs w:val="24"/>
        </w:rPr>
      </w:pPr>
      <w:r>
        <w:rPr>
          <w:rFonts w:hint="eastAsia" w:cs="宋体"/>
          <w:color w:val="000000"/>
          <w:sz w:val="24"/>
          <w:szCs w:val="24"/>
          <w:shd w:val="clear" w:color="auto" w:fill="FFFFFF"/>
          <w:lang w:val="en-US" w:eastAsia="zh-CN"/>
        </w:rPr>
        <w:t>18.5</w:t>
      </w:r>
      <w:r>
        <w:rPr>
          <w:rFonts w:hint="eastAsia" w:cs="宋体"/>
          <w:color w:val="000000"/>
          <w:sz w:val="24"/>
          <w:szCs w:val="24"/>
          <w:shd w:val="clear" w:color="auto" w:fill="FFFFFF"/>
        </w:rPr>
        <w:t>评标委员会认为</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的报价明显低于其他通过符合性审查</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的报价，有可能影响产品质量或者不能诚信履约的，应当要求其在评标现场合理的时间内提供书面说明，必要时提交相关证明材料；</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不能证明其报价合理性的，评标委员会应当将其作为无效磋商处理。</w:t>
      </w:r>
    </w:p>
    <w:p>
      <w:pPr>
        <w:pStyle w:val="16"/>
        <w:spacing w:line="360" w:lineRule="auto"/>
        <w:ind w:firstLine="480" w:firstLineChars="200"/>
        <w:rPr>
          <w:rFonts w:cs="Arial"/>
          <w:color w:val="000000"/>
          <w:sz w:val="24"/>
          <w:szCs w:val="24"/>
        </w:rPr>
      </w:pPr>
      <w:r>
        <w:rPr>
          <w:rFonts w:hint="eastAsia" w:cs="宋体"/>
          <w:color w:val="000000"/>
          <w:sz w:val="24"/>
          <w:szCs w:val="24"/>
          <w:shd w:val="clear" w:color="auto" w:fill="FFFFFF"/>
          <w:lang w:val="en-US" w:eastAsia="zh-CN"/>
        </w:rPr>
        <w:t>18.6</w:t>
      </w:r>
      <w:r>
        <w:rPr>
          <w:rFonts w:hint="eastAsia" w:cs="宋体"/>
          <w:color w:val="000000"/>
          <w:sz w:val="24"/>
          <w:szCs w:val="24"/>
          <w:shd w:val="clear" w:color="auto" w:fill="FFFFFF"/>
        </w:rPr>
        <w:t>综合评分法的采购项目，提供相同品牌产品且通过资格审查、符合性审查的不同</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参加同一合同项下投标的，按一家</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计算，评审后得分最高的同品牌</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获得成交</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推荐资格；评审得分相同的，由采购人或者采购人委托评标委员会按照磋商文件规定的方式确定一个</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获得成交</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推荐资格，磋商文件未规定的采取随机抽取方式确定，其他同品牌</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不作为成交候选人。</w:t>
      </w:r>
    </w:p>
    <w:p>
      <w:pPr>
        <w:pStyle w:val="16"/>
        <w:spacing w:line="360" w:lineRule="auto"/>
        <w:ind w:firstLine="480" w:firstLineChars="200"/>
        <w:rPr>
          <w:rFonts w:cs="Arial"/>
          <w:color w:val="000000"/>
          <w:sz w:val="24"/>
          <w:szCs w:val="24"/>
        </w:rPr>
      </w:pPr>
      <w:r>
        <w:rPr>
          <w:rFonts w:hint="eastAsia" w:cs="宋体"/>
          <w:color w:val="000000"/>
          <w:sz w:val="24"/>
          <w:szCs w:val="24"/>
          <w:shd w:val="clear" w:color="auto" w:fill="FFFFFF"/>
        </w:rPr>
        <w:t>非单一产品采购项目，采购人应当根据采购项目技术构成、产品价格比重等合理确定核心产品，并在磋商文件中载明。多家</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提供的核心产品品牌相同的，按前款规定处理。</w:t>
      </w:r>
    </w:p>
    <w:p>
      <w:pPr>
        <w:pStyle w:val="9"/>
        <w:numPr>
          <w:ilvl w:val="0"/>
          <w:numId w:val="0"/>
        </w:numPr>
        <w:bidi w:val="0"/>
        <w:ind w:firstLine="482" w:firstLineChars="200"/>
        <w:rPr>
          <w:rFonts w:hint="eastAsia"/>
          <w:lang w:val="en-US" w:eastAsia="zh-CN"/>
        </w:rPr>
      </w:pPr>
      <w:bookmarkStart w:id="52" w:name="_Toc20140"/>
      <w:bookmarkStart w:id="53" w:name="_Toc488673635"/>
      <w:r>
        <w:rPr>
          <w:rFonts w:hint="eastAsia"/>
          <w:lang w:val="en-US" w:eastAsia="zh-CN"/>
        </w:rPr>
        <w:t>19.评审办法</w:t>
      </w:r>
      <w:bookmarkEnd w:id="52"/>
      <w:bookmarkEnd w:id="53"/>
    </w:p>
    <w:p>
      <w:pPr>
        <w:pStyle w:val="16"/>
        <w:spacing w:line="360" w:lineRule="auto"/>
        <w:ind w:firstLine="480" w:firstLineChars="200"/>
        <w:jc w:val="left"/>
        <w:rPr>
          <w:color w:val="000000"/>
          <w:sz w:val="24"/>
          <w:szCs w:val="28"/>
        </w:rPr>
      </w:pPr>
      <w:r>
        <w:rPr>
          <w:rFonts w:hint="eastAsia"/>
          <w:color w:val="000000"/>
          <w:sz w:val="24"/>
          <w:szCs w:val="28"/>
          <w:lang w:val="en-US" w:eastAsia="zh-CN"/>
        </w:rPr>
        <w:t>19.1</w:t>
      </w:r>
      <w:r>
        <w:rPr>
          <w:rFonts w:hint="eastAsia"/>
          <w:color w:val="000000"/>
          <w:sz w:val="24"/>
          <w:szCs w:val="28"/>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pPr>
        <w:pStyle w:val="16"/>
        <w:spacing w:line="360" w:lineRule="auto"/>
        <w:ind w:firstLine="480" w:firstLineChars="200"/>
        <w:jc w:val="left"/>
        <w:rPr>
          <w:color w:val="000000"/>
          <w:sz w:val="24"/>
          <w:szCs w:val="24"/>
        </w:rPr>
      </w:pPr>
      <w:r>
        <w:rPr>
          <w:rFonts w:hint="eastAsia" w:cs="宋体"/>
          <w:color w:val="000000"/>
          <w:sz w:val="24"/>
          <w:szCs w:val="24"/>
          <w:lang w:val="en-US" w:eastAsia="zh-CN"/>
        </w:rPr>
        <w:t>19.2</w:t>
      </w:r>
      <w:r>
        <w:rPr>
          <w:rFonts w:hint="eastAsia" w:cs="宋体"/>
          <w:color w:val="000000"/>
          <w:sz w:val="24"/>
          <w:szCs w:val="24"/>
          <w:lang w:val="zh-CN"/>
        </w:rPr>
        <w:t>本次评审方法采用综合评分法</w:t>
      </w:r>
      <w:r>
        <w:rPr>
          <w:rFonts w:hint="eastAsia" w:cs="宋体"/>
          <w:color w:val="000000"/>
          <w:sz w:val="24"/>
          <w:szCs w:val="24"/>
        </w:rPr>
        <w:t>。</w:t>
      </w:r>
    </w:p>
    <w:p>
      <w:pPr>
        <w:pStyle w:val="16"/>
        <w:spacing w:line="360" w:lineRule="auto"/>
        <w:ind w:firstLine="480" w:firstLineChars="200"/>
        <w:jc w:val="left"/>
        <w:rPr>
          <w:rFonts w:hint="eastAsia" w:cs="Arial"/>
          <w:color w:val="000000"/>
          <w:sz w:val="24"/>
          <w:szCs w:val="24"/>
        </w:rPr>
      </w:pPr>
      <w:r>
        <w:rPr>
          <w:rFonts w:hint="eastAsia" w:cs="Arial"/>
          <w:color w:val="000000"/>
          <w:sz w:val="24"/>
          <w:szCs w:val="24"/>
          <w:lang w:val="en-US" w:eastAsia="zh-CN"/>
        </w:rPr>
        <w:t>19.3</w:t>
      </w:r>
      <w:r>
        <w:rPr>
          <w:rFonts w:cs="Arial"/>
          <w:color w:val="000000"/>
          <w:sz w:val="24"/>
          <w:szCs w:val="24"/>
        </w:rPr>
        <w:t>评审标准和分值分配</w:t>
      </w:r>
      <w:r>
        <w:rPr>
          <w:rFonts w:hint="eastAsia" w:cs="Arial"/>
          <w:color w:val="000000"/>
          <w:sz w:val="24"/>
          <w:szCs w:val="24"/>
        </w:rPr>
        <w:t>：</w:t>
      </w:r>
    </w:p>
    <w:p>
      <w:pPr>
        <w:pStyle w:val="16"/>
        <w:spacing w:line="360" w:lineRule="auto"/>
        <w:jc w:val="both"/>
        <w:rPr>
          <w:rFonts w:hint="eastAsia"/>
          <w:b/>
          <w:color w:val="000000"/>
          <w:sz w:val="24"/>
        </w:rPr>
      </w:pPr>
      <w:bookmarkStart w:id="54" w:name="_Hlk497723873"/>
      <w:r>
        <w:rPr>
          <w:rFonts w:hint="eastAsia"/>
          <w:b/>
          <w:color w:val="000000"/>
          <w:sz w:val="24"/>
        </w:rPr>
        <w:t>具体项目及评分细则</w:t>
      </w:r>
    </w:p>
    <w:tbl>
      <w:tblPr>
        <w:tblStyle w:val="33"/>
        <w:tblW w:w="9471" w:type="dxa"/>
        <w:jc w:val="center"/>
        <w:tblLayout w:type="fixed"/>
        <w:tblCellMar>
          <w:top w:w="0" w:type="dxa"/>
          <w:left w:w="108" w:type="dxa"/>
          <w:bottom w:w="0" w:type="dxa"/>
          <w:right w:w="108" w:type="dxa"/>
        </w:tblCellMar>
      </w:tblPr>
      <w:tblGrid>
        <w:gridCol w:w="786"/>
        <w:gridCol w:w="1320"/>
        <w:gridCol w:w="7365"/>
      </w:tblGrid>
      <w:tr>
        <w:tblPrEx>
          <w:tblCellMar>
            <w:top w:w="0" w:type="dxa"/>
            <w:left w:w="108" w:type="dxa"/>
            <w:bottom w:w="0" w:type="dxa"/>
            <w:right w:w="108" w:type="dxa"/>
          </w:tblCellMar>
        </w:tblPrEx>
        <w:trPr>
          <w:trHeight w:val="415" w:hRule="atLeast"/>
          <w:jc w:val="center"/>
        </w:trPr>
        <w:tc>
          <w:tcPr>
            <w:tcW w:w="786" w:type="dxa"/>
            <w:tcBorders>
              <w:top w:val="single" w:color="000000" w:sz="6" w:space="0"/>
              <w:left w:val="single" w:color="000000" w:sz="6" w:space="0"/>
              <w:bottom w:val="single" w:color="000000" w:sz="6" w:space="0"/>
              <w:right w:val="single" w:color="000000" w:sz="6" w:space="0"/>
            </w:tcBorders>
            <w:noWrap w:val="0"/>
            <w:vAlign w:val="center"/>
          </w:tcPr>
          <w:p>
            <w:pPr>
              <w:pStyle w:val="28"/>
              <w:widowControl/>
              <w:spacing w:before="0" w:beforeAutospacing="0" w:after="0" w:afterAutospacing="0"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pStyle w:val="28"/>
              <w:widowControl/>
              <w:spacing w:before="0" w:beforeAutospacing="0" w:after="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评审</w:t>
            </w:r>
            <w:r>
              <w:rPr>
                <w:rFonts w:hint="eastAsia" w:ascii="宋体" w:hAnsi="宋体" w:eastAsia="宋体" w:cs="宋体"/>
                <w:color w:val="auto"/>
                <w:sz w:val="24"/>
                <w:szCs w:val="24"/>
              </w:rPr>
              <w:t>因素</w:t>
            </w:r>
          </w:p>
        </w:tc>
        <w:tc>
          <w:tcPr>
            <w:tcW w:w="7365" w:type="dxa"/>
            <w:tcBorders>
              <w:top w:val="single" w:color="000000" w:sz="6" w:space="0"/>
              <w:left w:val="single" w:color="000000" w:sz="6" w:space="0"/>
              <w:bottom w:val="single" w:color="000000" w:sz="6" w:space="0"/>
              <w:right w:val="single" w:color="000000" w:sz="6" w:space="0"/>
            </w:tcBorders>
            <w:noWrap w:val="0"/>
            <w:vAlign w:val="center"/>
          </w:tcPr>
          <w:p>
            <w:pPr>
              <w:pStyle w:val="28"/>
              <w:widowControl/>
              <w:spacing w:before="0" w:beforeAutospacing="0" w:after="0" w:afterAutospacing="0"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评审标准</w:t>
            </w:r>
          </w:p>
        </w:tc>
      </w:tr>
      <w:tr>
        <w:tblPrEx>
          <w:tblCellMar>
            <w:top w:w="0" w:type="dxa"/>
            <w:left w:w="108" w:type="dxa"/>
            <w:bottom w:w="0" w:type="dxa"/>
            <w:right w:w="108" w:type="dxa"/>
          </w:tblCellMar>
        </w:tblPrEx>
        <w:trPr>
          <w:trHeight w:val="415" w:hRule="atLeast"/>
          <w:jc w:val="center"/>
        </w:trPr>
        <w:tc>
          <w:tcPr>
            <w:tcW w:w="786" w:type="dxa"/>
            <w:tcBorders>
              <w:top w:val="single" w:color="000000" w:sz="6" w:space="0"/>
              <w:left w:val="single" w:color="000000" w:sz="6" w:space="0"/>
              <w:bottom w:val="single" w:color="000000" w:sz="6" w:space="0"/>
              <w:right w:val="single" w:color="000000" w:sz="6" w:space="0"/>
            </w:tcBorders>
            <w:noWrap w:val="0"/>
            <w:vAlign w:val="center"/>
          </w:tcPr>
          <w:p>
            <w:pPr>
              <w:pStyle w:val="28"/>
              <w:widowControl/>
              <w:spacing w:before="0" w:beforeAutospacing="0" w:after="0" w:afterAutospacing="0"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pStyle w:val="28"/>
              <w:widowControl/>
              <w:spacing w:before="0" w:beforeAutospacing="0" w:after="0" w:afterAutospacing="0" w:line="360" w:lineRule="auto"/>
              <w:jc w:val="center"/>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投标报价</w:t>
            </w:r>
          </w:p>
          <w:p>
            <w:pPr>
              <w:pStyle w:val="28"/>
              <w:widowControl/>
              <w:spacing w:before="0" w:beforeAutospacing="0" w:after="0" w:afterAutospacing="0" w:line="360" w:lineRule="auto"/>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shd w:val="clear" w:color="auto" w:fill="FFFFFF"/>
              </w:rPr>
              <w:t>(</w:t>
            </w:r>
            <w:r>
              <w:rPr>
                <w:rFonts w:hint="eastAsia" w:ascii="宋体" w:hAnsi="宋体" w:eastAsia="宋体" w:cs="宋体"/>
                <w:b/>
                <w:bCs/>
                <w:color w:val="auto"/>
                <w:sz w:val="24"/>
                <w:szCs w:val="24"/>
              </w:rPr>
              <w:t>30%</w:t>
            </w:r>
            <w:r>
              <w:rPr>
                <w:rFonts w:hint="eastAsia" w:ascii="宋体" w:hAnsi="宋体" w:eastAsia="宋体" w:cs="宋体"/>
                <w:b/>
                <w:bCs/>
                <w:color w:val="auto"/>
                <w:sz w:val="24"/>
                <w:szCs w:val="24"/>
                <w:shd w:val="clear" w:color="auto" w:fill="FFFFFF"/>
              </w:rPr>
              <w:t>)</w:t>
            </w:r>
          </w:p>
        </w:tc>
        <w:tc>
          <w:tcPr>
            <w:tcW w:w="7365" w:type="dxa"/>
            <w:tcBorders>
              <w:top w:val="single" w:color="000000" w:sz="6" w:space="0"/>
              <w:left w:val="single" w:color="000000" w:sz="6" w:space="0"/>
              <w:bottom w:val="single" w:color="000000" w:sz="6" w:space="0"/>
              <w:right w:val="single" w:color="000000" w:sz="6" w:space="0"/>
            </w:tcBorders>
            <w:noWrap w:val="0"/>
            <w:vAlign w:val="center"/>
          </w:tcPr>
          <w:p>
            <w:pPr>
              <w:pStyle w:val="28"/>
              <w:widowControl/>
              <w:spacing w:before="0" w:beforeAutospacing="0" w:after="0" w:afterAutospacing="0" w:line="360" w:lineRule="auto"/>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（1）货物项目的价格分值占总分值的比重不得低于30%</w:t>
            </w:r>
          </w:p>
          <w:p>
            <w:pPr>
              <w:pStyle w:val="28"/>
              <w:widowControl/>
              <w:spacing w:before="0" w:beforeAutospacing="0" w:after="0" w:afterAutospacing="0" w:line="360" w:lineRule="auto"/>
              <w:jc w:val="both"/>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（2）价格分应当采用低价优先法计算，即满足招标文件要求且投标价格最低的投标报价为评标基准价，其价格分为满分。其他</w:t>
            </w:r>
            <w:r>
              <w:rPr>
                <w:rFonts w:hint="eastAsia" w:ascii="宋体" w:hAnsi="宋体" w:cs="宋体"/>
                <w:color w:val="auto"/>
                <w:sz w:val="24"/>
                <w:szCs w:val="24"/>
                <w:shd w:val="clear" w:color="auto" w:fill="FFFFFF"/>
                <w:lang w:eastAsia="zh-CN"/>
              </w:rPr>
              <w:t>供应商</w:t>
            </w:r>
            <w:r>
              <w:rPr>
                <w:rFonts w:hint="eastAsia" w:ascii="宋体" w:hAnsi="宋体" w:eastAsia="宋体" w:cs="宋体"/>
                <w:color w:val="auto"/>
                <w:sz w:val="24"/>
                <w:szCs w:val="24"/>
                <w:shd w:val="clear" w:color="auto" w:fill="FFFFFF"/>
              </w:rPr>
              <w:t>的价格分统一按照下列公式计算：投标报价得分=(评标基准价／投标报价)×100×30</w:t>
            </w:r>
            <w:r>
              <w:rPr>
                <w:rFonts w:hint="eastAsia" w:ascii="宋体" w:hAnsi="宋体" w:eastAsia="宋体" w:cs="宋体"/>
                <w:color w:val="auto"/>
                <w:sz w:val="24"/>
                <w:szCs w:val="24"/>
                <w:shd w:val="clear" w:color="auto" w:fill="FFFFFF"/>
                <w:lang w:val="en-US" w:eastAsia="zh-CN"/>
              </w:rPr>
              <w:t>%</w:t>
            </w:r>
          </w:p>
          <w:p>
            <w:pPr>
              <w:pStyle w:val="28"/>
              <w:widowControl/>
              <w:spacing w:before="0" w:beforeAutospacing="0" w:after="0" w:afterAutospacing="0" w:line="360" w:lineRule="auto"/>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highlight w:val="none"/>
              </w:rPr>
              <w:t>根据《政府采购促进中小企业发展管理办法》、《关于促进残疾人就业政府采购政策的通知》的相关规定，对残疾人福利性单位、小型和微型企业制造（生产）产品的价格给予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%的扣除，用扣除后的价格参与评标。</w:t>
            </w:r>
          </w:p>
          <w:p>
            <w:pPr>
              <w:pStyle w:val="28"/>
              <w:widowControl/>
              <w:spacing w:before="0" w:beforeAutospacing="0" w:after="0" w:afterAutospacing="0"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（4）执行国家统一定价标准和采用固定价格采购的项目，其价格不列为评审因素。</w:t>
            </w:r>
          </w:p>
        </w:tc>
      </w:tr>
      <w:tr>
        <w:tblPrEx>
          <w:tblCellMar>
            <w:top w:w="0" w:type="dxa"/>
            <w:left w:w="108" w:type="dxa"/>
            <w:bottom w:w="0" w:type="dxa"/>
            <w:right w:w="108" w:type="dxa"/>
          </w:tblCellMar>
        </w:tblPrEx>
        <w:trPr>
          <w:trHeight w:val="415" w:hRule="atLeast"/>
          <w:jc w:val="center"/>
        </w:trPr>
        <w:tc>
          <w:tcPr>
            <w:tcW w:w="786" w:type="dxa"/>
            <w:tcBorders>
              <w:top w:val="single" w:color="000000" w:sz="6" w:space="0"/>
              <w:left w:val="single" w:color="000000" w:sz="6" w:space="0"/>
              <w:bottom w:val="single" w:color="000000" w:sz="6" w:space="0"/>
              <w:right w:val="single" w:color="000000" w:sz="6" w:space="0"/>
            </w:tcBorders>
            <w:noWrap w:val="0"/>
            <w:vAlign w:val="center"/>
          </w:tcPr>
          <w:p>
            <w:pPr>
              <w:pStyle w:val="28"/>
              <w:widowControl/>
              <w:spacing w:before="0" w:beforeAutospacing="0" w:after="0" w:afterAutospacing="0"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pStyle w:val="28"/>
              <w:widowControl/>
              <w:spacing w:before="0" w:beforeAutospacing="0" w:after="0" w:afterAutospacing="0" w:line="360" w:lineRule="auto"/>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技术水平</w:t>
            </w:r>
          </w:p>
          <w:p>
            <w:pPr>
              <w:pStyle w:val="28"/>
              <w:widowControl/>
              <w:spacing w:before="0" w:beforeAutospacing="0" w:after="0" w:afterAutospacing="0" w:line="360" w:lineRule="auto"/>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50</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zh-CN"/>
              </w:rPr>
              <w:t>）</w:t>
            </w:r>
          </w:p>
        </w:tc>
        <w:tc>
          <w:tcPr>
            <w:tcW w:w="7365" w:type="dxa"/>
            <w:tcBorders>
              <w:top w:val="single" w:color="000000" w:sz="6" w:space="0"/>
              <w:left w:val="single" w:color="000000" w:sz="6" w:space="0"/>
              <w:bottom w:val="single" w:color="000000" w:sz="6" w:space="0"/>
              <w:right w:val="single" w:color="000000" w:sz="6" w:space="0"/>
            </w:tcBorders>
            <w:noWrap w:val="0"/>
            <w:vAlign w:val="center"/>
          </w:tcPr>
          <w:p>
            <w:pPr>
              <w:pStyle w:val="28"/>
              <w:widowControl/>
              <w:numPr>
                <w:ilvl w:val="0"/>
                <w:numId w:val="4"/>
              </w:numPr>
              <w:spacing w:before="0" w:beforeAutospacing="0" w:after="0" w:afterAutospacing="0" w:line="360" w:lineRule="auto"/>
              <w:jc w:val="both"/>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rPr>
              <w:t>技术参数：技术参数和配置完全满足或高于招标文件要求的得</w:t>
            </w:r>
            <w:r>
              <w:rPr>
                <w:rFonts w:hint="eastAsia" w:ascii="宋体" w:hAnsi="宋体" w:eastAsia="宋体" w:cs="宋体"/>
                <w:b w:val="0"/>
                <w:bCs w:val="0"/>
                <w:color w:val="000000"/>
                <w:sz w:val="24"/>
                <w:szCs w:val="24"/>
                <w:u w:val="none"/>
                <w:lang w:val="en-US" w:eastAsia="zh-CN"/>
              </w:rPr>
              <w:t>40</w:t>
            </w:r>
            <w:r>
              <w:rPr>
                <w:rFonts w:hint="eastAsia" w:ascii="宋体" w:hAnsi="宋体" w:eastAsia="宋体" w:cs="宋体"/>
                <w:b w:val="0"/>
                <w:bCs w:val="0"/>
                <w:color w:val="000000"/>
                <w:sz w:val="24"/>
                <w:szCs w:val="24"/>
                <w:u w:val="none"/>
                <w:lang w:val="zh-CN" w:eastAsia="zh-CN"/>
              </w:rPr>
              <w:t>分，</w:t>
            </w:r>
            <w:r>
              <w:rPr>
                <w:rFonts w:hint="eastAsia" w:ascii="宋体" w:hAnsi="宋体" w:eastAsia="宋体" w:cs="宋体"/>
                <w:b w:val="0"/>
                <w:bCs w:val="0"/>
                <w:color w:val="000000"/>
                <w:sz w:val="24"/>
                <w:szCs w:val="24"/>
                <w:u w:val="none"/>
                <w:lang w:val="en-US" w:eastAsia="zh-CN"/>
              </w:rPr>
              <w:t>每有一项负偏离扣5分，直到扣完为止</w:t>
            </w:r>
            <w:r>
              <w:rPr>
                <w:rFonts w:hint="eastAsia" w:ascii="宋体" w:hAnsi="宋体" w:eastAsia="宋体" w:cs="宋体"/>
                <w:b w:val="0"/>
                <w:bCs w:val="0"/>
                <w:color w:val="000000"/>
                <w:sz w:val="24"/>
                <w:szCs w:val="24"/>
                <w:u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rPr>
                <w:rFonts w:hint="eastAsia" w:ascii="宋体" w:hAnsi="宋体" w:eastAsia="宋体" w:cs="宋体"/>
                <w:b w:val="0"/>
                <w:bCs w:val="0"/>
                <w:color w:val="000000"/>
                <w:sz w:val="24"/>
                <w:szCs w:val="24"/>
                <w:u w:val="none"/>
              </w:rPr>
            </w:pPr>
            <w:r>
              <w:rPr>
                <w:rFonts w:hint="eastAsia" w:ascii="宋体" w:hAnsi="宋体" w:cs="宋体"/>
                <w:color w:val="auto"/>
                <w:kern w:val="0"/>
                <w:sz w:val="24"/>
                <w:szCs w:val="24"/>
                <w:lang w:val="zh-CN" w:eastAsia="zh-CN" w:bidi="ar"/>
              </w:rPr>
              <w:t>（</w:t>
            </w: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val="zh-CN" w:eastAsia="zh-CN" w:bidi="ar"/>
              </w:rPr>
              <w:t>）</w:t>
            </w:r>
            <w:r>
              <w:rPr>
                <w:rFonts w:hint="eastAsia" w:ascii="宋体" w:hAnsi="宋体" w:eastAsia="宋体" w:cs="宋体"/>
                <w:color w:val="auto"/>
                <w:kern w:val="0"/>
                <w:sz w:val="24"/>
                <w:szCs w:val="24"/>
                <w:lang w:val="zh-CN" w:eastAsia="zh-CN" w:bidi="ar"/>
              </w:rPr>
              <w:t>节能和环保：</w:t>
            </w:r>
            <w:r>
              <w:rPr>
                <w:rFonts w:hint="eastAsia" w:ascii="宋体" w:hAnsi="宋体" w:eastAsia="宋体" w:cs="宋体"/>
                <w:color w:val="auto"/>
                <w:kern w:val="0"/>
                <w:sz w:val="24"/>
                <w:szCs w:val="24"/>
                <w:lang w:val="en-US" w:eastAsia="zh-CN" w:bidi="ar"/>
              </w:rPr>
              <w:t>供应商</w:t>
            </w:r>
            <w:r>
              <w:rPr>
                <w:rFonts w:hint="eastAsia" w:ascii="宋体" w:hAnsi="宋体" w:eastAsia="宋体" w:cs="宋体"/>
                <w:color w:val="auto"/>
                <w:kern w:val="0"/>
                <w:sz w:val="24"/>
                <w:szCs w:val="24"/>
                <w:lang w:val="zh-CN" w:eastAsia="zh-CN" w:bidi="ar"/>
              </w:rPr>
              <w:t>所投产品为节能产品，每提供1份得</w:t>
            </w:r>
            <w:r>
              <w:rPr>
                <w:rFonts w:hint="eastAsia" w:ascii="宋体" w:hAnsi="宋体" w:eastAsia="宋体" w:cs="宋体"/>
                <w:color w:val="auto"/>
                <w:kern w:val="0"/>
                <w:sz w:val="24"/>
                <w:szCs w:val="24"/>
                <w:u w:val="dashDotHeavy"/>
                <w:lang w:val="zh-CN" w:eastAsia="zh-CN" w:bidi="zh-CN"/>
              </w:rPr>
              <w:t>0.5分</w:t>
            </w:r>
            <w:r>
              <w:rPr>
                <w:rFonts w:hint="eastAsia" w:ascii="宋体" w:hAnsi="宋体" w:eastAsia="宋体" w:cs="宋体"/>
                <w:color w:val="auto"/>
                <w:kern w:val="0"/>
                <w:sz w:val="24"/>
                <w:szCs w:val="24"/>
                <w:lang w:val="zh-CN" w:eastAsia="zh-CN" w:bidi="ar"/>
              </w:rPr>
              <w:t>，满分</w:t>
            </w:r>
            <w:r>
              <w:rPr>
                <w:rFonts w:hint="eastAsia" w:ascii="宋体" w:hAnsi="宋体" w:eastAsia="宋体" w:cs="宋体"/>
                <w:color w:val="auto"/>
                <w:kern w:val="0"/>
                <w:sz w:val="24"/>
                <w:szCs w:val="24"/>
                <w:u w:val="dashDotHeavy"/>
                <w:lang w:val="zh-CN" w:eastAsia="zh-CN" w:bidi="zh-CN"/>
              </w:rPr>
              <w:t>1分</w:t>
            </w:r>
            <w:r>
              <w:rPr>
                <w:rFonts w:hint="eastAsia" w:ascii="宋体" w:hAnsi="宋体" w:eastAsia="宋体" w:cs="宋体"/>
                <w:color w:val="auto"/>
                <w:kern w:val="0"/>
                <w:sz w:val="24"/>
                <w:szCs w:val="24"/>
                <w:u w:val="none"/>
                <w:lang w:val="zh-CN" w:eastAsia="zh-CN" w:bidi="zh-CN"/>
              </w:rPr>
              <w:t>；</w:t>
            </w:r>
            <w:r>
              <w:rPr>
                <w:rFonts w:hint="eastAsia" w:ascii="宋体" w:hAnsi="宋体" w:eastAsia="宋体" w:cs="宋体"/>
                <w:color w:val="auto"/>
                <w:kern w:val="0"/>
                <w:sz w:val="24"/>
                <w:szCs w:val="24"/>
                <w:lang w:val="zh-CN" w:eastAsia="zh-CN" w:bidi="ar"/>
              </w:rPr>
              <w:t>所投产品为环保产品，每提供1份得</w:t>
            </w:r>
            <w:r>
              <w:rPr>
                <w:rFonts w:hint="eastAsia" w:ascii="宋体" w:hAnsi="宋体" w:eastAsia="宋体" w:cs="宋体"/>
                <w:color w:val="auto"/>
                <w:kern w:val="0"/>
                <w:sz w:val="24"/>
                <w:szCs w:val="24"/>
                <w:u w:val="dashDotHeavy"/>
                <w:lang w:val="zh-CN" w:eastAsia="zh-CN" w:bidi="zh-CN"/>
              </w:rPr>
              <w:t>0.5分</w:t>
            </w:r>
            <w:r>
              <w:rPr>
                <w:rFonts w:hint="eastAsia" w:ascii="宋体" w:hAnsi="宋体" w:eastAsia="宋体" w:cs="宋体"/>
                <w:color w:val="auto"/>
                <w:kern w:val="0"/>
                <w:sz w:val="24"/>
                <w:szCs w:val="24"/>
                <w:lang w:val="zh-CN" w:eastAsia="zh-CN" w:bidi="ar"/>
              </w:rPr>
              <w:t>，满分</w:t>
            </w:r>
            <w:r>
              <w:rPr>
                <w:rFonts w:hint="eastAsia" w:ascii="宋体" w:hAnsi="宋体" w:eastAsia="宋体" w:cs="宋体"/>
                <w:color w:val="auto"/>
                <w:kern w:val="0"/>
                <w:sz w:val="24"/>
                <w:szCs w:val="24"/>
                <w:u w:val="dashDotHeavy"/>
                <w:lang w:val="zh-CN" w:eastAsia="zh-CN" w:bidi="zh-CN"/>
              </w:rPr>
              <w:t>1分</w:t>
            </w:r>
            <w:r>
              <w:rPr>
                <w:rFonts w:hint="eastAsia" w:ascii="宋体" w:hAnsi="宋体" w:eastAsia="宋体" w:cs="宋体"/>
                <w:color w:val="auto"/>
                <w:kern w:val="0"/>
                <w:sz w:val="24"/>
                <w:szCs w:val="24"/>
                <w:lang w:val="zh-CN" w:eastAsia="zh-CN" w:bidi="ar"/>
              </w:rPr>
              <w:t>；未提供不得分。该项得分的认定以《国家节能产品认证证书》、《中国环境标志产品认证证书》</w:t>
            </w:r>
            <w:r>
              <w:rPr>
                <w:rFonts w:hint="eastAsia" w:ascii="宋体" w:hAnsi="宋体" w:eastAsia="宋体" w:cs="宋体"/>
                <w:color w:val="auto"/>
                <w:kern w:val="0"/>
                <w:sz w:val="24"/>
                <w:szCs w:val="24"/>
                <w:lang w:val="en-US" w:eastAsia="zh-CN" w:bidi="ar"/>
              </w:rPr>
              <w:t>复印件</w:t>
            </w:r>
            <w:r>
              <w:rPr>
                <w:rFonts w:hint="eastAsia" w:ascii="宋体" w:hAnsi="宋体" w:eastAsia="宋体" w:cs="宋体"/>
                <w:color w:val="auto"/>
                <w:kern w:val="0"/>
                <w:sz w:val="24"/>
                <w:szCs w:val="24"/>
                <w:lang w:val="zh-CN" w:eastAsia="zh-CN" w:bidi="ar"/>
              </w:rPr>
              <w:t>。</w:t>
            </w:r>
          </w:p>
          <w:p>
            <w:pPr>
              <w:pStyle w:val="28"/>
              <w:widowControl/>
              <w:numPr>
                <w:ilvl w:val="0"/>
                <w:numId w:val="0"/>
              </w:numPr>
              <w:spacing w:before="0" w:beforeAutospacing="0" w:after="0" w:afterAutospacing="0" w:line="360" w:lineRule="auto"/>
              <w:ind w:right="0" w:rightChars="0"/>
              <w:jc w:val="both"/>
              <w:rPr>
                <w:rFonts w:hint="eastAsia" w:ascii="宋体" w:hAnsi="宋体" w:eastAsia="宋体" w:cs="宋体"/>
                <w:color w:val="auto"/>
                <w:sz w:val="24"/>
                <w:szCs w:val="24"/>
                <w:u w:val="none"/>
              </w:rPr>
            </w:pPr>
            <w:r>
              <w:rPr>
                <w:rFonts w:hint="eastAsia" w:ascii="宋体" w:hAnsi="宋体" w:cs="宋体"/>
                <w:b w:val="0"/>
                <w:bCs w:val="0"/>
                <w:color w:val="000000"/>
                <w:sz w:val="24"/>
                <w:szCs w:val="24"/>
                <w:u w:val="none"/>
                <w:lang w:val="zh-CN"/>
              </w:rPr>
              <w:t>（</w:t>
            </w:r>
            <w:r>
              <w:rPr>
                <w:rFonts w:hint="eastAsia" w:ascii="宋体" w:hAnsi="宋体" w:cs="宋体"/>
                <w:b w:val="0"/>
                <w:bCs w:val="0"/>
                <w:color w:val="000000"/>
                <w:sz w:val="24"/>
                <w:szCs w:val="24"/>
                <w:u w:val="none"/>
                <w:lang w:val="en-US" w:eastAsia="zh-CN"/>
              </w:rPr>
              <w:t>3</w:t>
            </w:r>
            <w:r>
              <w:rPr>
                <w:rFonts w:hint="eastAsia" w:ascii="宋体" w:hAnsi="宋体" w:cs="宋体"/>
                <w:b w:val="0"/>
                <w:bCs w:val="0"/>
                <w:color w:val="000000"/>
                <w:sz w:val="24"/>
                <w:szCs w:val="24"/>
                <w:u w:val="none"/>
                <w:lang w:val="zh-CN"/>
              </w:rPr>
              <w:t>）供应商</w:t>
            </w:r>
            <w:r>
              <w:rPr>
                <w:rFonts w:hint="eastAsia" w:ascii="宋体" w:hAnsi="宋体" w:eastAsia="宋体" w:cs="宋体"/>
                <w:b w:val="0"/>
                <w:bCs w:val="0"/>
                <w:color w:val="000000"/>
                <w:sz w:val="24"/>
                <w:szCs w:val="24"/>
                <w:u w:val="none"/>
                <w:lang w:val="en-US" w:eastAsia="zh-CN"/>
              </w:rPr>
              <w:t>针对</w:t>
            </w:r>
            <w:r>
              <w:rPr>
                <w:rFonts w:hint="eastAsia" w:ascii="宋体" w:hAnsi="宋体" w:cs="宋体"/>
                <w:b w:val="0"/>
                <w:bCs w:val="0"/>
                <w:color w:val="000000"/>
                <w:sz w:val="24"/>
                <w:szCs w:val="24"/>
                <w:u w:val="none"/>
                <w:lang w:val="en-US" w:eastAsia="zh-CN"/>
              </w:rPr>
              <w:t>本</w:t>
            </w:r>
            <w:r>
              <w:rPr>
                <w:rFonts w:hint="eastAsia" w:ascii="宋体" w:hAnsi="宋体" w:eastAsia="宋体" w:cs="宋体"/>
                <w:b w:val="0"/>
                <w:bCs w:val="0"/>
                <w:color w:val="000000"/>
                <w:sz w:val="24"/>
                <w:szCs w:val="24"/>
                <w:u w:val="none"/>
                <w:lang w:val="en-US" w:eastAsia="zh-CN"/>
              </w:rPr>
              <w:t>项目有完善的设计方案</w:t>
            </w:r>
            <w:r>
              <w:rPr>
                <w:rFonts w:hint="eastAsia" w:ascii="宋体" w:hAnsi="宋体" w:cs="宋体"/>
                <w:b w:val="0"/>
                <w:bCs w:val="0"/>
                <w:color w:val="000000"/>
                <w:sz w:val="24"/>
                <w:szCs w:val="24"/>
                <w:u w:val="none"/>
                <w:lang w:val="en-US" w:eastAsia="zh-CN"/>
              </w:rPr>
              <w:t>（需</w:t>
            </w:r>
            <w:r>
              <w:rPr>
                <w:rFonts w:hint="eastAsia" w:cs="宋体"/>
                <w:b w:val="0"/>
                <w:bCs w:val="0"/>
                <w:color w:val="000000"/>
                <w:sz w:val="24"/>
                <w:szCs w:val="24"/>
                <w:highlight w:val="none"/>
                <w:u w:val="none"/>
                <w:shd w:val="clear" w:color="auto" w:fill="FFFFFF"/>
                <w:lang w:val="en-US" w:eastAsia="zh-CN"/>
              </w:rPr>
              <w:t>提供自主设计效果图</w:t>
            </w:r>
            <w:r>
              <w:rPr>
                <w:rFonts w:hint="eastAsia" w:ascii="宋体" w:hAnsi="宋体" w:cs="宋体"/>
                <w:b w:val="0"/>
                <w:bCs w:val="0"/>
                <w:color w:val="000000"/>
                <w:sz w:val="24"/>
                <w:szCs w:val="24"/>
                <w:u w:val="none"/>
                <w:lang w:val="en-US" w:eastAsia="zh-CN"/>
              </w:rPr>
              <w:t>）、</w:t>
            </w:r>
            <w:r>
              <w:rPr>
                <w:rFonts w:hint="eastAsia" w:ascii="宋体" w:hAnsi="宋体" w:cs="宋体"/>
                <w:b w:val="0"/>
                <w:bCs w:val="0"/>
                <w:color w:val="000000"/>
                <w:sz w:val="24"/>
                <w:szCs w:val="24"/>
                <w:u w:val="none"/>
                <w:lang w:val="zh-CN"/>
              </w:rPr>
              <w:t>能够结合项目特点制定实施方案、</w:t>
            </w:r>
            <w:r>
              <w:rPr>
                <w:rFonts w:hint="eastAsia" w:ascii="宋体" w:hAnsi="宋体" w:cs="宋体"/>
                <w:b w:val="0"/>
                <w:bCs w:val="0"/>
                <w:color w:val="000000"/>
                <w:sz w:val="24"/>
                <w:szCs w:val="24"/>
                <w:u w:val="none"/>
                <w:lang w:val="en-US" w:eastAsia="zh-CN"/>
              </w:rPr>
              <w:t>工作流程通畅的</w:t>
            </w:r>
            <w:r>
              <w:rPr>
                <w:rFonts w:hint="eastAsia" w:ascii="宋体" w:hAnsi="宋体" w:cs="宋体"/>
                <w:b w:val="0"/>
                <w:bCs w:val="0"/>
                <w:color w:val="000000"/>
                <w:sz w:val="24"/>
                <w:szCs w:val="24"/>
                <w:u w:val="none"/>
                <w:lang w:val="zh-CN"/>
              </w:rPr>
              <w:t>服务方案综合评定，</w:t>
            </w:r>
            <w:r>
              <w:rPr>
                <w:rFonts w:hint="eastAsia" w:ascii="宋体" w:hAnsi="宋体" w:cs="宋体"/>
                <w:b w:val="0"/>
                <w:bCs w:val="0"/>
                <w:color w:val="000000"/>
                <w:sz w:val="24"/>
                <w:szCs w:val="24"/>
                <w:u w:val="none"/>
                <w:lang w:val="zh-CN" w:eastAsia="zh-CN"/>
              </w:rPr>
              <w:t>所述方案全部满足的得</w:t>
            </w:r>
            <w:r>
              <w:rPr>
                <w:rFonts w:hint="eastAsia" w:ascii="宋体" w:hAnsi="宋体" w:cs="宋体"/>
                <w:b w:val="0"/>
                <w:bCs w:val="0"/>
                <w:color w:val="000000"/>
                <w:sz w:val="24"/>
                <w:szCs w:val="24"/>
                <w:u w:val="none"/>
                <w:lang w:val="en-US" w:eastAsia="zh-CN"/>
              </w:rPr>
              <w:t>8分</w:t>
            </w:r>
            <w:r>
              <w:rPr>
                <w:rFonts w:hint="eastAsia" w:ascii="宋体" w:hAnsi="宋体" w:cs="宋体"/>
                <w:b w:val="0"/>
                <w:bCs w:val="0"/>
                <w:color w:val="000000"/>
                <w:sz w:val="24"/>
                <w:szCs w:val="24"/>
                <w:u w:val="none"/>
                <w:lang w:val="zh-CN" w:eastAsia="zh-CN"/>
              </w:rPr>
              <w:t>；部分满足的得</w:t>
            </w:r>
            <w:r>
              <w:rPr>
                <w:rFonts w:hint="eastAsia" w:ascii="宋体" w:hAnsi="宋体" w:cs="宋体"/>
                <w:b w:val="0"/>
                <w:bCs w:val="0"/>
                <w:color w:val="000000"/>
                <w:sz w:val="24"/>
                <w:szCs w:val="24"/>
                <w:u w:val="none"/>
                <w:lang w:val="en-US" w:eastAsia="zh-CN"/>
              </w:rPr>
              <w:t>4分</w:t>
            </w:r>
            <w:r>
              <w:rPr>
                <w:rFonts w:hint="eastAsia" w:ascii="宋体" w:hAnsi="宋体" w:cs="宋体"/>
                <w:b w:val="0"/>
                <w:bCs w:val="0"/>
                <w:color w:val="000000"/>
                <w:sz w:val="24"/>
                <w:szCs w:val="24"/>
                <w:u w:val="none"/>
                <w:lang w:val="zh-CN" w:eastAsia="zh-CN"/>
              </w:rPr>
              <w:t>；简洁、不明确的得</w:t>
            </w:r>
            <w:r>
              <w:rPr>
                <w:rFonts w:hint="eastAsia" w:ascii="宋体" w:hAnsi="宋体" w:cs="宋体"/>
                <w:b w:val="0"/>
                <w:bCs w:val="0"/>
                <w:color w:val="000000"/>
                <w:sz w:val="24"/>
                <w:szCs w:val="24"/>
                <w:u w:val="none"/>
                <w:lang w:val="en-US" w:eastAsia="zh-CN"/>
              </w:rPr>
              <w:t>1分</w:t>
            </w:r>
            <w:r>
              <w:rPr>
                <w:rFonts w:hint="eastAsia" w:ascii="宋体" w:hAnsi="宋体" w:cs="宋体"/>
                <w:b w:val="0"/>
                <w:bCs w:val="0"/>
                <w:color w:val="000000"/>
                <w:sz w:val="24"/>
                <w:szCs w:val="24"/>
                <w:u w:val="none"/>
                <w:lang w:val="zh-CN" w:eastAsia="zh-CN"/>
              </w:rPr>
              <w:t>；</w:t>
            </w:r>
            <w:r>
              <w:rPr>
                <w:rFonts w:hint="eastAsia" w:ascii="宋体" w:hAnsi="宋体" w:cs="宋体"/>
                <w:b w:val="0"/>
                <w:bCs w:val="0"/>
                <w:color w:val="000000"/>
                <w:sz w:val="24"/>
                <w:szCs w:val="24"/>
                <w:u w:val="none"/>
                <w:lang w:val="en-US" w:eastAsia="zh-CN"/>
              </w:rPr>
              <w:t>不提供不得分</w:t>
            </w:r>
            <w:r>
              <w:rPr>
                <w:rFonts w:hint="eastAsia" w:ascii="宋体" w:hAnsi="宋体" w:cs="宋体"/>
                <w:b w:val="0"/>
                <w:bCs w:val="0"/>
                <w:color w:val="000000"/>
                <w:sz w:val="24"/>
                <w:szCs w:val="24"/>
                <w:u w:val="none"/>
                <w:lang w:val="zh-CN"/>
              </w:rPr>
              <w:t>。</w:t>
            </w:r>
          </w:p>
        </w:tc>
      </w:tr>
      <w:tr>
        <w:tblPrEx>
          <w:tblCellMar>
            <w:top w:w="0" w:type="dxa"/>
            <w:left w:w="108" w:type="dxa"/>
            <w:bottom w:w="0" w:type="dxa"/>
            <w:right w:w="108" w:type="dxa"/>
          </w:tblCellMar>
        </w:tblPrEx>
        <w:trPr>
          <w:trHeight w:val="415" w:hRule="atLeast"/>
          <w:jc w:val="center"/>
        </w:trPr>
        <w:tc>
          <w:tcPr>
            <w:tcW w:w="786" w:type="dxa"/>
            <w:tcBorders>
              <w:top w:val="single" w:color="000000" w:sz="6" w:space="0"/>
              <w:left w:val="single" w:color="000000" w:sz="6" w:space="0"/>
              <w:bottom w:val="single" w:color="000000" w:sz="6" w:space="0"/>
              <w:right w:val="single" w:color="000000" w:sz="6" w:space="0"/>
            </w:tcBorders>
            <w:noWrap w:val="0"/>
            <w:vAlign w:val="center"/>
          </w:tcPr>
          <w:p>
            <w:pPr>
              <w:pStyle w:val="28"/>
              <w:widowControl/>
              <w:spacing w:before="0" w:beforeAutospacing="0" w:after="0" w:afterAutospacing="0"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pStyle w:val="28"/>
              <w:widowControl/>
              <w:spacing w:before="0" w:beforeAutospacing="0" w:after="0" w:afterAutospacing="0" w:line="360" w:lineRule="auto"/>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履约能力</w:t>
            </w:r>
          </w:p>
          <w:p>
            <w:pPr>
              <w:pStyle w:val="28"/>
              <w:widowControl/>
              <w:spacing w:before="0" w:beforeAutospacing="0" w:after="0" w:afterAutospacing="0" w:line="360" w:lineRule="auto"/>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shd w:val="clear" w:color="auto" w:fill="FFFFFF"/>
              </w:rPr>
              <w:t>(</w:t>
            </w:r>
            <w:r>
              <w:rPr>
                <w:rFonts w:hint="eastAsia" w:ascii="宋体" w:hAnsi="宋体" w:eastAsia="宋体" w:cs="宋体"/>
                <w:b/>
                <w:bCs/>
                <w:color w:val="auto"/>
                <w:sz w:val="24"/>
                <w:szCs w:val="24"/>
              </w:rPr>
              <w:t>10%</w:t>
            </w:r>
            <w:r>
              <w:rPr>
                <w:rFonts w:hint="eastAsia" w:ascii="宋体" w:hAnsi="宋体" w:eastAsia="宋体" w:cs="宋体"/>
                <w:b/>
                <w:bCs/>
                <w:color w:val="auto"/>
                <w:sz w:val="24"/>
                <w:szCs w:val="24"/>
                <w:shd w:val="clear" w:color="auto" w:fill="FFFFFF"/>
              </w:rPr>
              <w:t>)</w:t>
            </w:r>
          </w:p>
        </w:tc>
        <w:tc>
          <w:tcPr>
            <w:tcW w:w="7365" w:type="dxa"/>
            <w:tcBorders>
              <w:top w:val="single" w:color="000000" w:sz="6" w:space="0"/>
              <w:left w:val="single" w:color="000000" w:sz="6" w:space="0"/>
              <w:bottom w:val="single" w:color="000000" w:sz="6" w:space="0"/>
              <w:right w:val="single" w:color="000000" w:sz="6" w:space="0"/>
            </w:tcBorders>
            <w:noWrap w:val="0"/>
            <w:vAlign w:val="center"/>
          </w:tcPr>
          <w:p>
            <w:pPr>
              <w:pStyle w:val="28"/>
              <w:widowControl/>
              <w:numPr>
                <w:ilvl w:val="0"/>
                <w:numId w:val="5"/>
              </w:numPr>
              <w:spacing w:before="0" w:beforeAutospacing="0" w:after="0" w:afterAutospacing="0" w:line="360" w:lineRule="auto"/>
              <w:jc w:val="both"/>
              <w:rPr>
                <w:rFonts w:hint="eastAsia" w:ascii="宋体" w:hAnsi="宋体" w:eastAsia="宋体" w:cs="宋体"/>
                <w:color w:val="auto"/>
                <w:sz w:val="24"/>
                <w:szCs w:val="24"/>
                <w:u w:val="none"/>
                <w:lang w:val="en-US" w:eastAsia="zh-CN"/>
              </w:rPr>
            </w:pPr>
            <w:r>
              <w:rPr>
                <w:rFonts w:hint="eastAsia" w:ascii="宋体" w:hAnsi="宋体" w:eastAsia="宋体" w:cs="宋体"/>
                <w:b w:val="0"/>
                <w:bCs w:val="0"/>
                <w:color w:val="auto"/>
                <w:sz w:val="24"/>
                <w:szCs w:val="24"/>
                <w:u w:val="none"/>
              </w:rPr>
              <w:t>类似业绩情况</w:t>
            </w:r>
            <w:r>
              <w:rPr>
                <w:rFonts w:hint="eastAsia" w:ascii="宋体" w:hAnsi="宋体" w:eastAsia="宋体" w:cs="宋体"/>
                <w:b/>
                <w:bCs/>
                <w:color w:val="auto"/>
                <w:sz w:val="24"/>
                <w:szCs w:val="24"/>
                <w:u w:val="none"/>
              </w:rPr>
              <w:t>：</w:t>
            </w:r>
            <w:r>
              <w:rPr>
                <w:rFonts w:hint="eastAsia" w:ascii="宋体" w:hAnsi="宋体" w:eastAsia="宋体" w:cs="宋体"/>
                <w:color w:val="auto"/>
                <w:sz w:val="24"/>
                <w:szCs w:val="24"/>
                <w:u w:val="none"/>
              </w:rPr>
              <w:t>提供投标截止日前3年的</w:t>
            </w:r>
            <w:r>
              <w:rPr>
                <w:rFonts w:hint="eastAsia" w:ascii="宋体" w:hAnsi="宋体" w:cs="宋体"/>
                <w:color w:val="auto"/>
                <w:sz w:val="24"/>
                <w:szCs w:val="24"/>
                <w:u w:val="none"/>
                <w:lang w:eastAsia="zh-CN"/>
              </w:rPr>
              <w:t>供应商</w:t>
            </w:r>
            <w:r>
              <w:rPr>
                <w:rFonts w:hint="eastAsia" w:ascii="宋体" w:hAnsi="宋体" w:eastAsia="宋体" w:cs="宋体"/>
                <w:color w:val="auto"/>
                <w:sz w:val="24"/>
                <w:szCs w:val="24"/>
                <w:u w:val="none"/>
              </w:rPr>
              <w:t>类似业绩证明材料（提供的业绩为</w:t>
            </w:r>
            <w:r>
              <w:rPr>
                <w:rFonts w:hint="eastAsia" w:ascii="宋体" w:hAnsi="宋体" w:eastAsia="宋体" w:cs="宋体"/>
                <w:b/>
                <w:bCs/>
                <w:color w:val="0000FF"/>
                <w:sz w:val="24"/>
                <w:szCs w:val="24"/>
                <w:u w:val="none"/>
                <w:lang w:val="en-US" w:eastAsia="zh-CN"/>
              </w:rPr>
              <w:t>20</w:t>
            </w:r>
            <w:r>
              <w:rPr>
                <w:rFonts w:hint="eastAsia" w:ascii="宋体" w:hAnsi="宋体" w:cs="宋体"/>
                <w:b/>
                <w:bCs/>
                <w:color w:val="0000FF"/>
                <w:sz w:val="24"/>
                <w:szCs w:val="24"/>
                <w:u w:val="none"/>
                <w:lang w:val="en-US" w:eastAsia="zh-CN"/>
              </w:rPr>
              <w:t>20</w:t>
            </w:r>
            <w:r>
              <w:rPr>
                <w:rFonts w:hint="eastAsia" w:ascii="宋体" w:hAnsi="宋体" w:eastAsia="宋体" w:cs="宋体"/>
                <w:b/>
                <w:bCs/>
                <w:color w:val="0000FF"/>
                <w:sz w:val="24"/>
                <w:szCs w:val="24"/>
                <w:u w:val="none"/>
                <w:lang w:eastAsia="zh-CN"/>
              </w:rPr>
              <w:t>年</w:t>
            </w:r>
            <w:r>
              <w:rPr>
                <w:rFonts w:hint="eastAsia" w:hAnsi="宋体" w:cs="宋体"/>
                <w:b/>
                <w:bCs/>
                <w:color w:val="0000FF"/>
                <w:sz w:val="24"/>
                <w:szCs w:val="24"/>
                <w:u w:val="none"/>
                <w:lang w:val="en-US" w:eastAsia="zh-CN"/>
              </w:rPr>
              <w:t>06</w:t>
            </w:r>
            <w:r>
              <w:rPr>
                <w:rFonts w:hint="eastAsia" w:ascii="宋体" w:hAnsi="宋体" w:eastAsia="宋体" w:cs="宋体"/>
                <w:b/>
                <w:bCs/>
                <w:color w:val="0000FF"/>
                <w:sz w:val="24"/>
                <w:szCs w:val="24"/>
                <w:u w:val="none"/>
                <w:lang w:eastAsia="zh-CN"/>
              </w:rPr>
              <w:t>月</w:t>
            </w:r>
            <w:r>
              <w:rPr>
                <w:rFonts w:hint="eastAsia" w:hAnsi="宋体" w:cs="宋体"/>
                <w:b/>
                <w:bCs/>
                <w:color w:val="0000FF"/>
                <w:sz w:val="24"/>
                <w:szCs w:val="24"/>
                <w:u w:val="none"/>
                <w:lang w:val="en-US" w:eastAsia="zh-CN"/>
              </w:rPr>
              <w:t>7</w:t>
            </w:r>
            <w:r>
              <w:rPr>
                <w:rFonts w:hint="eastAsia" w:ascii="宋体" w:hAnsi="宋体" w:eastAsia="宋体" w:cs="宋体"/>
                <w:b/>
                <w:bCs/>
                <w:color w:val="0000FF"/>
                <w:sz w:val="24"/>
                <w:szCs w:val="24"/>
                <w:u w:val="none"/>
                <w:lang w:eastAsia="zh-CN"/>
              </w:rPr>
              <w:t>日至20</w:t>
            </w:r>
            <w:r>
              <w:rPr>
                <w:rFonts w:hint="eastAsia" w:ascii="宋体" w:hAnsi="宋体" w:eastAsia="宋体" w:cs="宋体"/>
                <w:b/>
                <w:bCs/>
                <w:color w:val="0000FF"/>
                <w:sz w:val="24"/>
                <w:szCs w:val="24"/>
                <w:u w:val="none"/>
                <w:lang w:val="en-US" w:eastAsia="zh-CN"/>
              </w:rPr>
              <w:t>2</w:t>
            </w:r>
            <w:r>
              <w:rPr>
                <w:rFonts w:hint="eastAsia" w:ascii="宋体" w:hAnsi="宋体" w:cs="宋体"/>
                <w:b/>
                <w:bCs/>
                <w:color w:val="0000FF"/>
                <w:sz w:val="24"/>
                <w:szCs w:val="24"/>
                <w:u w:val="none"/>
                <w:lang w:val="en-US" w:eastAsia="zh-CN"/>
              </w:rPr>
              <w:t>3</w:t>
            </w:r>
            <w:r>
              <w:rPr>
                <w:rFonts w:hint="eastAsia" w:ascii="宋体" w:hAnsi="宋体" w:eastAsia="宋体" w:cs="宋体"/>
                <w:b/>
                <w:bCs/>
                <w:color w:val="0000FF"/>
                <w:sz w:val="24"/>
                <w:szCs w:val="24"/>
                <w:u w:val="none"/>
                <w:lang w:eastAsia="zh-CN"/>
              </w:rPr>
              <w:t>年</w:t>
            </w:r>
            <w:r>
              <w:rPr>
                <w:rFonts w:hint="eastAsia" w:hAnsi="宋体" w:cs="宋体"/>
                <w:b/>
                <w:bCs/>
                <w:color w:val="0000FF"/>
                <w:sz w:val="24"/>
                <w:szCs w:val="24"/>
                <w:u w:val="none"/>
                <w:lang w:val="en-US" w:eastAsia="zh-CN"/>
              </w:rPr>
              <w:t>06</w:t>
            </w:r>
            <w:r>
              <w:rPr>
                <w:rFonts w:hint="eastAsia" w:ascii="宋体" w:hAnsi="宋体" w:eastAsia="宋体" w:cs="宋体"/>
                <w:b/>
                <w:bCs/>
                <w:color w:val="0000FF"/>
                <w:sz w:val="24"/>
                <w:szCs w:val="24"/>
                <w:u w:val="none"/>
                <w:lang w:eastAsia="zh-CN"/>
              </w:rPr>
              <w:t>月</w:t>
            </w:r>
            <w:r>
              <w:rPr>
                <w:rFonts w:hint="eastAsia" w:hAnsi="宋体" w:cs="宋体"/>
                <w:b/>
                <w:bCs/>
                <w:color w:val="0000FF"/>
                <w:sz w:val="24"/>
                <w:szCs w:val="24"/>
                <w:u w:val="none"/>
                <w:lang w:val="en-US" w:eastAsia="zh-CN"/>
              </w:rPr>
              <w:t>0</w:t>
            </w:r>
            <w:r>
              <w:rPr>
                <w:rFonts w:hint="eastAsia" w:ascii="宋体" w:hAnsi="宋体" w:eastAsia="宋体" w:cs="宋体"/>
                <w:b/>
                <w:bCs/>
                <w:color w:val="0000FF"/>
                <w:sz w:val="24"/>
                <w:szCs w:val="24"/>
                <w:u w:val="none"/>
                <w:lang w:val="en-US" w:eastAsia="zh-CN"/>
              </w:rPr>
              <w:t>7</w:t>
            </w:r>
            <w:r>
              <w:rPr>
                <w:rFonts w:hint="eastAsia" w:ascii="宋体" w:hAnsi="宋体" w:eastAsia="宋体" w:cs="宋体"/>
                <w:b/>
                <w:bCs/>
                <w:color w:val="0000FF"/>
                <w:sz w:val="24"/>
                <w:szCs w:val="24"/>
                <w:u w:val="none"/>
                <w:lang w:eastAsia="zh-CN"/>
              </w:rPr>
              <w:t>日</w:t>
            </w:r>
            <w:r>
              <w:rPr>
                <w:rFonts w:hint="eastAsia" w:ascii="宋体" w:hAnsi="宋体" w:eastAsia="宋体" w:cs="宋体"/>
                <w:color w:val="auto"/>
                <w:sz w:val="24"/>
                <w:szCs w:val="24"/>
                <w:u w:val="none"/>
              </w:rPr>
              <w:t>）。每提供1项得</w:t>
            </w:r>
            <w:r>
              <w:rPr>
                <w:rFonts w:hint="eastAsia" w:ascii="宋体" w:hAnsi="宋体" w:eastAsia="宋体" w:cs="宋体"/>
                <w:b/>
                <w:bCs/>
                <w:color w:val="auto"/>
                <w:sz w:val="24"/>
                <w:szCs w:val="24"/>
                <w:u w:val="none"/>
                <w:lang w:val="en-US" w:eastAsia="zh-CN"/>
              </w:rPr>
              <w:t>1</w:t>
            </w:r>
            <w:r>
              <w:rPr>
                <w:rFonts w:hint="eastAsia" w:ascii="宋体" w:hAnsi="宋体" w:eastAsia="宋体" w:cs="宋体"/>
                <w:b/>
                <w:bCs/>
                <w:color w:val="auto"/>
                <w:sz w:val="24"/>
                <w:szCs w:val="24"/>
                <w:u w:val="none"/>
              </w:rPr>
              <w:t>分</w:t>
            </w:r>
            <w:r>
              <w:rPr>
                <w:rFonts w:hint="eastAsia" w:ascii="宋体" w:hAnsi="宋体" w:eastAsia="宋体" w:cs="宋体"/>
                <w:color w:val="auto"/>
                <w:sz w:val="24"/>
                <w:szCs w:val="24"/>
                <w:u w:val="none"/>
              </w:rPr>
              <w:t>,满分</w:t>
            </w:r>
            <w:r>
              <w:rPr>
                <w:rFonts w:hint="eastAsia" w:ascii="宋体" w:hAnsi="宋体" w:eastAsia="宋体" w:cs="宋体"/>
                <w:b/>
                <w:bCs/>
                <w:color w:val="auto"/>
                <w:sz w:val="24"/>
                <w:szCs w:val="24"/>
                <w:u w:val="none"/>
                <w:lang w:val="en-US" w:eastAsia="zh-CN"/>
              </w:rPr>
              <w:t>3</w:t>
            </w:r>
            <w:r>
              <w:rPr>
                <w:rFonts w:hint="eastAsia" w:ascii="宋体" w:hAnsi="宋体" w:eastAsia="宋体" w:cs="宋体"/>
                <w:b/>
                <w:bCs/>
                <w:color w:val="auto"/>
                <w:sz w:val="24"/>
                <w:szCs w:val="24"/>
                <w:u w:val="none"/>
              </w:rPr>
              <w:t>分</w:t>
            </w:r>
            <w:r>
              <w:rPr>
                <w:rFonts w:hint="eastAsia" w:ascii="宋体" w:hAnsi="宋体" w:eastAsia="宋体" w:cs="宋体"/>
                <w:color w:val="auto"/>
                <w:sz w:val="24"/>
                <w:szCs w:val="24"/>
                <w:u w:val="none"/>
              </w:rPr>
              <w:t>；不提供不得分</w:t>
            </w:r>
            <w:r>
              <w:rPr>
                <w:rFonts w:hint="eastAsia" w:ascii="宋体" w:hAnsi="宋体" w:eastAsia="宋体" w:cs="宋体"/>
                <w:color w:val="auto"/>
                <w:sz w:val="24"/>
                <w:szCs w:val="24"/>
                <w:u w:val="none"/>
                <w:lang w:eastAsia="zh-CN"/>
              </w:rPr>
              <w:t>（</w:t>
            </w:r>
            <w:r>
              <w:rPr>
                <w:rFonts w:hint="eastAsia" w:ascii="宋体" w:hAnsi="宋体" w:cs="宋体"/>
                <w:color w:val="auto"/>
                <w:sz w:val="24"/>
                <w:szCs w:val="24"/>
                <w:u w:val="none"/>
                <w:lang w:val="en-US" w:eastAsia="zh-CN"/>
              </w:rPr>
              <w:t>供应商</w:t>
            </w:r>
            <w:r>
              <w:rPr>
                <w:rFonts w:hint="eastAsia" w:ascii="宋体" w:hAnsi="宋体" w:eastAsia="宋体" w:cs="宋体"/>
                <w:color w:val="auto"/>
                <w:sz w:val="24"/>
                <w:szCs w:val="24"/>
                <w:u w:val="none"/>
                <w:lang w:val="en-US" w:eastAsia="zh-CN"/>
              </w:rPr>
              <w:t>须提供类似业绩的证明材料，</w:t>
            </w:r>
            <w:r>
              <w:rPr>
                <w:rFonts w:hint="eastAsia" w:ascii="宋体" w:hAnsi="宋体" w:eastAsia="宋体" w:cs="宋体"/>
                <w:color w:val="auto"/>
                <w:sz w:val="24"/>
                <w:szCs w:val="24"/>
                <w:u w:val="none"/>
                <w:lang w:val="zh-CN" w:eastAsia="zh-CN"/>
              </w:rPr>
              <w:t>需提供</w:t>
            </w:r>
            <w:r>
              <w:rPr>
                <w:rFonts w:hint="eastAsia" w:ascii="宋体" w:hAnsi="宋体" w:eastAsia="宋体" w:cs="宋体"/>
                <w:color w:val="auto"/>
                <w:sz w:val="24"/>
                <w:szCs w:val="24"/>
                <w:u w:val="none"/>
                <w:lang w:val="en-US" w:eastAsia="zh-CN"/>
              </w:rPr>
              <w:t>中标通知书或</w:t>
            </w:r>
            <w:r>
              <w:rPr>
                <w:rFonts w:hint="eastAsia" w:ascii="宋体" w:hAnsi="宋体" w:eastAsia="宋体" w:cs="宋体"/>
                <w:color w:val="auto"/>
                <w:sz w:val="24"/>
                <w:szCs w:val="24"/>
                <w:u w:val="none"/>
                <w:lang w:val="zh-CN" w:eastAsia="zh-CN"/>
              </w:rPr>
              <w:t>合同首页、标的及金额所在页、供货合同签字盖章页的扫描（或复印）件</w:t>
            </w:r>
            <w:r>
              <w:rPr>
                <w:rFonts w:hint="eastAsia" w:ascii="宋体" w:hAnsi="宋体" w:eastAsia="宋体" w:cs="宋体"/>
                <w:color w:val="auto"/>
                <w:sz w:val="24"/>
                <w:szCs w:val="24"/>
                <w:u w:val="none"/>
                <w:lang w:val="en-US" w:eastAsia="zh-CN"/>
              </w:rPr>
              <w:t>）。</w:t>
            </w:r>
          </w:p>
          <w:p>
            <w:pPr>
              <w:pStyle w:val="28"/>
              <w:widowControl/>
              <w:numPr>
                <w:ilvl w:val="0"/>
                <w:numId w:val="5"/>
              </w:numPr>
              <w:spacing w:before="0" w:beforeAutospacing="0" w:after="0" w:afterAutospacing="0" w:line="360" w:lineRule="auto"/>
              <w:jc w:val="both"/>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zh-CN"/>
              </w:rPr>
              <w:t>设置了项目管理机构，并且有科学、具体的项目管理措施，内容详尽、全面（包括设备质量、交货进度、</w:t>
            </w:r>
            <w:r>
              <w:rPr>
                <w:rFonts w:hint="eastAsia" w:ascii="宋体" w:hAnsi="宋体" w:eastAsia="宋体" w:cs="宋体"/>
                <w:color w:val="auto"/>
                <w:sz w:val="24"/>
                <w:szCs w:val="24"/>
                <w:u w:val="none"/>
                <w:lang w:val="zh-CN" w:eastAsia="zh-CN"/>
              </w:rPr>
              <w:t>人员设备安排</w:t>
            </w:r>
            <w:r>
              <w:rPr>
                <w:rFonts w:hint="eastAsia" w:ascii="宋体" w:hAnsi="宋体" w:eastAsia="宋体" w:cs="宋体"/>
                <w:color w:val="auto"/>
                <w:sz w:val="24"/>
                <w:szCs w:val="24"/>
                <w:u w:val="none"/>
                <w:lang w:val="zh-CN"/>
              </w:rPr>
              <w:t>和控制措施），</w:t>
            </w:r>
            <w:r>
              <w:rPr>
                <w:rFonts w:hint="eastAsia" w:ascii="宋体" w:hAnsi="宋体" w:eastAsia="宋体" w:cs="宋体"/>
                <w:color w:val="auto"/>
                <w:sz w:val="24"/>
                <w:szCs w:val="24"/>
                <w:u w:val="none"/>
                <w:lang w:val="en-US" w:eastAsia="zh-CN"/>
              </w:rPr>
              <w:t>经对所有符合的</w:t>
            </w:r>
            <w:r>
              <w:rPr>
                <w:rFonts w:hint="eastAsia" w:ascii="宋体" w:hAnsi="宋体" w:cs="宋体"/>
                <w:color w:val="auto"/>
                <w:sz w:val="24"/>
                <w:szCs w:val="24"/>
                <w:u w:val="none"/>
                <w:lang w:val="en-US" w:eastAsia="zh-CN"/>
              </w:rPr>
              <w:t>供应商</w:t>
            </w:r>
            <w:r>
              <w:rPr>
                <w:rFonts w:hint="eastAsia" w:ascii="宋体" w:hAnsi="宋体" w:eastAsia="宋体" w:cs="宋体"/>
                <w:color w:val="auto"/>
                <w:sz w:val="24"/>
                <w:szCs w:val="24"/>
                <w:u w:val="none"/>
                <w:lang w:val="en-US" w:eastAsia="zh-CN"/>
              </w:rPr>
              <w:t>综合评比，</w:t>
            </w:r>
            <w:r>
              <w:rPr>
                <w:rFonts w:hint="eastAsia" w:ascii="宋体" w:hAnsi="宋体" w:cs="宋体"/>
                <w:b w:val="0"/>
                <w:bCs w:val="0"/>
                <w:color w:val="000000"/>
                <w:sz w:val="24"/>
                <w:szCs w:val="24"/>
                <w:u w:val="none"/>
                <w:lang w:val="zh-CN" w:eastAsia="zh-CN"/>
              </w:rPr>
              <w:t>全部满足的得</w:t>
            </w:r>
            <w:r>
              <w:rPr>
                <w:rFonts w:hint="eastAsia" w:ascii="宋体" w:hAnsi="宋体" w:cs="宋体"/>
                <w:b w:val="0"/>
                <w:bCs w:val="0"/>
                <w:color w:val="000000"/>
                <w:sz w:val="24"/>
                <w:szCs w:val="24"/>
                <w:u w:val="none"/>
                <w:lang w:val="en-US" w:eastAsia="zh-CN"/>
              </w:rPr>
              <w:t>7分</w:t>
            </w:r>
            <w:r>
              <w:rPr>
                <w:rFonts w:hint="eastAsia" w:ascii="宋体" w:hAnsi="宋体" w:cs="宋体"/>
                <w:b w:val="0"/>
                <w:bCs w:val="0"/>
                <w:color w:val="000000"/>
                <w:sz w:val="24"/>
                <w:szCs w:val="24"/>
                <w:u w:val="none"/>
                <w:lang w:val="zh-CN" w:eastAsia="zh-CN"/>
              </w:rPr>
              <w:t>；部分满足的得</w:t>
            </w:r>
            <w:r>
              <w:rPr>
                <w:rFonts w:hint="eastAsia" w:ascii="宋体" w:hAnsi="宋体" w:cs="宋体"/>
                <w:b w:val="0"/>
                <w:bCs w:val="0"/>
                <w:color w:val="000000"/>
                <w:sz w:val="24"/>
                <w:szCs w:val="24"/>
                <w:u w:val="none"/>
                <w:lang w:val="en-US" w:eastAsia="zh-CN"/>
              </w:rPr>
              <w:t>4分</w:t>
            </w:r>
            <w:r>
              <w:rPr>
                <w:rFonts w:hint="eastAsia" w:ascii="宋体" w:hAnsi="宋体" w:cs="宋体"/>
                <w:b w:val="0"/>
                <w:bCs w:val="0"/>
                <w:color w:val="000000"/>
                <w:sz w:val="24"/>
                <w:szCs w:val="24"/>
                <w:u w:val="none"/>
                <w:lang w:val="zh-CN" w:eastAsia="zh-CN"/>
              </w:rPr>
              <w:t>；简洁、不明确的得</w:t>
            </w:r>
            <w:r>
              <w:rPr>
                <w:rFonts w:hint="eastAsia" w:ascii="宋体" w:hAnsi="宋体" w:cs="宋体"/>
                <w:b w:val="0"/>
                <w:bCs w:val="0"/>
                <w:color w:val="000000"/>
                <w:sz w:val="24"/>
                <w:szCs w:val="24"/>
                <w:u w:val="none"/>
                <w:lang w:val="en-US" w:eastAsia="zh-CN"/>
              </w:rPr>
              <w:t>1分</w:t>
            </w:r>
            <w:r>
              <w:rPr>
                <w:rFonts w:hint="eastAsia" w:ascii="宋体" w:hAnsi="宋体" w:cs="宋体"/>
                <w:b w:val="0"/>
                <w:bCs w:val="0"/>
                <w:color w:val="000000"/>
                <w:sz w:val="24"/>
                <w:szCs w:val="24"/>
                <w:u w:val="none"/>
                <w:lang w:val="zh-CN" w:eastAsia="zh-CN"/>
              </w:rPr>
              <w:t>；</w:t>
            </w:r>
            <w:r>
              <w:rPr>
                <w:rFonts w:hint="eastAsia" w:ascii="宋体" w:hAnsi="宋体" w:cs="宋体"/>
                <w:b w:val="0"/>
                <w:bCs w:val="0"/>
                <w:color w:val="000000"/>
                <w:sz w:val="24"/>
                <w:szCs w:val="24"/>
                <w:u w:val="none"/>
                <w:lang w:val="en-US" w:eastAsia="zh-CN"/>
              </w:rPr>
              <w:t>不提供不得分</w:t>
            </w:r>
            <w:r>
              <w:rPr>
                <w:rFonts w:hint="eastAsia" w:ascii="宋体" w:hAnsi="宋体" w:cs="宋体"/>
                <w:b w:val="0"/>
                <w:bCs w:val="0"/>
                <w:color w:val="000000"/>
                <w:sz w:val="24"/>
                <w:szCs w:val="24"/>
                <w:u w:val="none"/>
                <w:lang w:val="zh-CN"/>
              </w:rPr>
              <w:t>。</w:t>
            </w:r>
          </w:p>
        </w:tc>
      </w:tr>
      <w:tr>
        <w:tblPrEx>
          <w:tblCellMar>
            <w:top w:w="0" w:type="dxa"/>
            <w:left w:w="108" w:type="dxa"/>
            <w:bottom w:w="0" w:type="dxa"/>
            <w:right w:w="108" w:type="dxa"/>
          </w:tblCellMar>
        </w:tblPrEx>
        <w:trPr>
          <w:trHeight w:val="415" w:hRule="atLeast"/>
          <w:jc w:val="center"/>
        </w:trPr>
        <w:tc>
          <w:tcPr>
            <w:tcW w:w="786" w:type="dxa"/>
            <w:tcBorders>
              <w:top w:val="single" w:color="000000" w:sz="6" w:space="0"/>
              <w:left w:val="single" w:color="000000" w:sz="6" w:space="0"/>
              <w:bottom w:val="single" w:color="000000" w:sz="6" w:space="0"/>
              <w:right w:val="single" w:color="000000" w:sz="6" w:space="0"/>
            </w:tcBorders>
            <w:noWrap w:val="0"/>
            <w:vAlign w:val="center"/>
          </w:tcPr>
          <w:p>
            <w:pPr>
              <w:pStyle w:val="28"/>
              <w:widowControl/>
              <w:spacing w:before="0" w:beforeAutospacing="0" w:after="0" w:afterAutospacing="0"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pStyle w:val="28"/>
              <w:widowControl/>
              <w:spacing w:before="0" w:beforeAutospacing="0" w:after="0" w:afterAutospacing="0" w:line="360" w:lineRule="auto"/>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售后服务</w:t>
            </w:r>
          </w:p>
          <w:p>
            <w:pPr>
              <w:pStyle w:val="28"/>
              <w:widowControl/>
              <w:spacing w:before="0" w:beforeAutospacing="0" w:after="0" w:afterAutospacing="0" w:line="360" w:lineRule="auto"/>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shd w:val="clear" w:color="auto" w:fill="FFFFFF"/>
              </w:rPr>
              <w:t>(</w:t>
            </w:r>
            <w:r>
              <w:rPr>
                <w:rFonts w:hint="eastAsia" w:ascii="宋体" w:hAnsi="宋体" w:eastAsia="宋体" w:cs="宋体"/>
                <w:b/>
                <w:bCs/>
                <w:color w:val="auto"/>
                <w:sz w:val="24"/>
                <w:szCs w:val="24"/>
              </w:rPr>
              <w:t>10%</w:t>
            </w:r>
            <w:r>
              <w:rPr>
                <w:rFonts w:hint="eastAsia" w:ascii="宋体" w:hAnsi="宋体" w:eastAsia="宋体" w:cs="宋体"/>
                <w:b/>
                <w:bCs/>
                <w:color w:val="auto"/>
                <w:sz w:val="24"/>
                <w:szCs w:val="24"/>
                <w:shd w:val="clear" w:color="auto" w:fill="FFFFFF"/>
              </w:rPr>
              <w:t>)</w:t>
            </w:r>
          </w:p>
        </w:tc>
        <w:tc>
          <w:tcPr>
            <w:tcW w:w="7365" w:type="dxa"/>
            <w:tcBorders>
              <w:top w:val="single" w:color="000000" w:sz="6" w:space="0"/>
              <w:left w:val="single" w:color="000000" w:sz="6" w:space="0"/>
              <w:bottom w:val="single" w:color="000000" w:sz="6" w:space="0"/>
              <w:right w:val="single" w:color="000000" w:sz="6" w:space="0"/>
            </w:tcBorders>
            <w:noWrap w:val="0"/>
            <w:vAlign w:val="center"/>
          </w:tcPr>
          <w:p>
            <w:pPr>
              <w:pStyle w:val="28"/>
              <w:widowControl/>
              <w:numPr>
                <w:ilvl w:val="0"/>
                <w:numId w:val="0"/>
              </w:numPr>
              <w:spacing w:before="0" w:beforeAutospacing="0" w:after="0" w:afterAutospacing="0" w:line="360" w:lineRule="auto"/>
              <w:ind w:right="0" w:rightChars="0"/>
              <w:jc w:val="both"/>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针对该项目提供详尽的组织实施、验收等方面的服务能力、措施及相关承诺，全面、详细、完整的得10分；措施及相关承诺得当的得</w:t>
            </w:r>
            <w:r>
              <w:rPr>
                <w:rFonts w:hint="eastAsia" w:ascii="宋体" w:hAnsi="宋体" w:eastAsia="宋体" w:cs="宋体"/>
                <w:color w:val="auto"/>
                <w:kern w:val="0"/>
                <w:sz w:val="24"/>
                <w:szCs w:val="24"/>
                <w:lang w:val="en-US" w:eastAsia="zh-CN" w:bidi="ar"/>
              </w:rPr>
              <w:t>7</w:t>
            </w:r>
            <w:r>
              <w:rPr>
                <w:rFonts w:hint="eastAsia" w:ascii="宋体" w:hAnsi="宋体" w:eastAsia="宋体" w:cs="宋体"/>
                <w:color w:val="auto"/>
                <w:kern w:val="0"/>
                <w:sz w:val="24"/>
                <w:szCs w:val="24"/>
                <w:lang w:bidi="ar"/>
              </w:rPr>
              <w:t>分；措施及相关承诺可行的得3分；仅提供了简单的措施及相关承诺的得1分；未提供的不得分。</w:t>
            </w:r>
          </w:p>
        </w:tc>
      </w:tr>
    </w:tbl>
    <w:p>
      <w:pPr>
        <w:pStyle w:val="16"/>
        <w:spacing w:line="360" w:lineRule="auto"/>
        <w:jc w:val="both"/>
        <w:rPr>
          <w:rFonts w:hint="eastAsia"/>
          <w:b/>
          <w:color w:val="000000"/>
          <w:sz w:val="24"/>
        </w:rPr>
      </w:pPr>
    </w:p>
    <w:bookmarkEnd w:id="54"/>
    <w:p>
      <w:pPr>
        <w:pStyle w:val="20"/>
        <w:rPr>
          <w:b/>
          <w:color w:val="000000"/>
        </w:rPr>
      </w:pPr>
    </w:p>
    <w:p>
      <w:pPr>
        <w:pStyle w:val="6"/>
        <w:keepNext w:val="0"/>
        <w:keepLines w:val="0"/>
        <w:pageBreakBefore w:val="0"/>
        <w:widowControl w:val="0"/>
        <w:kinsoku/>
        <w:wordWrap/>
        <w:overflowPunct/>
        <w:topLinePunct w:val="0"/>
        <w:autoSpaceDE/>
        <w:autoSpaceDN/>
        <w:bidi w:val="0"/>
        <w:adjustRightInd/>
        <w:snapToGrid w:val="0"/>
        <w:ind w:left="0" w:firstLine="562" w:firstLineChars="200"/>
        <w:textAlignment w:val="auto"/>
        <w:rPr>
          <w:rFonts w:hint="eastAsia"/>
          <w:b/>
          <w:color w:val="000000"/>
        </w:rPr>
      </w:pPr>
      <w:bookmarkStart w:id="55" w:name="_Toc21455"/>
      <w:r>
        <w:rPr>
          <w:rFonts w:hint="eastAsia"/>
          <w:b/>
          <w:color w:val="000000"/>
        </w:rPr>
        <w:t>定标</w:t>
      </w:r>
      <w:bookmarkEnd w:id="55"/>
    </w:p>
    <w:p>
      <w:pPr>
        <w:pStyle w:val="9"/>
        <w:numPr>
          <w:ilvl w:val="0"/>
          <w:numId w:val="0"/>
        </w:numPr>
        <w:bidi w:val="0"/>
        <w:ind w:firstLine="482" w:firstLineChars="200"/>
        <w:rPr>
          <w:rFonts w:hint="eastAsia"/>
          <w:lang w:val="en-US" w:eastAsia="zh-CN"/>
        </w:rPr>
      </w:pPr>
      <w:bookmarkStart w:id="56" w:name="_Toc488673637"/>
      <w:bookmarkStart w:id="57" w:name="_Toc29280"/>
      <w:r>
        <w:rPr>
          <w:rFonts w:hint="eastAsia"/>
          <w:lang w:val="en-US" w:eastAsia="zh-CN"/>
        </w:rPr>
        <w:t>20.推荐并确定成交</w:t>
      </w:r>
      <w:bookmarkEnd w:id="56"/>
      <w:bookmarkEnd w:id="57"/>
      <w:r>
        <w:rPr>
          <w:rFonts w:hint="eastAsia"/>
          <w:lang w:val="en-US" w:eastAsia="zh-CN"/>
        </w:rPr>
        <w:t>供应商</w:t>
      </w:r>
    </w:p>
    <w:p>
      <w:pPr>
        <w:pStyle w:val="16"/>
        <w:spacing w:line="360" w:lineRule="auto"/>
        <w:ind w:left="141" w:firstLine="480" w:firstLineChars="200"/>
        <w:jc w:val="left"/>
        <w:rPr>
          <w:color w:val="000000"/>
          <w:sz w:val="24"/>
          <w:szCs w:val="24"/>
        </w:rPr>
      </w:pPr>
      <w:r>
        <w:rPr>
          <w:rFonts w:hint="eastAsia" w:cs="宋体"/>
          <w:b w:val="0"/>
          <w:bCs w:val="0"/>
          <w:color w:val="000000"/>
          <w:sz w:val="24"/>
          <w:szCs w:val="24"/>
          <w:lang w:val="en-US" w:eastAsia="zh-CN"/>
        </w:rPr>
        <w:t>20.1</w:t>
      </w:r>
      <w:r>
        <w:rPr>
          <w:rFonts w:hint="eastAsia" w:cs="宋体"/>
          <w:b w:val="0"/>
          <w:bCs w:val="0"/>
          <w:color w:val="000000"/>
          <w:sz w:val="24"/>
          <w:szCs w:val="24"/>
        </w:rPr>
        <w:t>采用综合评分法的，</w:t>
      </w:r>
      <w:r>
        <w:rPr>
          <w:rFonts w:hint="eastAsia" w:cs="宋体"/>
          <w:color w:val="000000"/>
          <w:sz w:val="24"/>
          <w:szCs w:val="24"/>
          <w:shd w:val="clear" w:color="auto" w:fill="FFFFFF"/>
        </w:rPr>
        <w:t>评标结果按评审后得分由高到低顺序排列。得分相同的，按磋商报价由低到高顺序排列。得分且磋商报价相同的并列。磋商响应文件满足磋商文件全部实质性要求，且按照评审因素的量化指标评审得分最高的</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为排名第一的成交候选人。</w:t>
      </w:r>
    </w:p>
    <w:p>
      <w:pPr>
        <w:pStyle w:val="16"/>
        <w:spacing w:line="360" w:lineRule="auto"/>
        <w:ind w:firstLine="480" w:firstLineChars="200"/>
        <w:jc w:val="left"/>
        <w:rPr>
          <w:color w:val="000000"/>
          <w:sz w:val="24"/>
          <w:szCs w:val="28"/>
        </w:rPr>
      </w:pPr>
      <w:r>
        <w:rPr>
          <w:rFonts w:hint="eastAsia"/>
          <w:color w:val="000000"/>
          <w:sz w:val="24"/>
          <w:szCs w:val="28"/>
          <w:lang w:val="en-US" w:eastAsia="zh-CN"/>
        </w:rPr>
        <w:t>20.2</w:t>
      </w:r>
      <w:r>
        <w:rPr>
          <w:rFonts w:hint="eastAsia"/>
          <w:color w:val="000000"/>
          <w:sz w:val="24"/>
          <w:szCs w:val="28"/>
        </w:rPr>
        <w:t>成交</w:t>
      </w:r>
      <w:r>
        <w:rPr>
          <w:rFonts w:hint="eastAsia"/>
          <w:color w:val="000000"/>
          <w:sz w:val="24"/>
          <w:szCs w:val="28"/>
          <w:lang w:eastAsia="zh-CN"/>
        </w:rPr>
        <w:t>供应商</w:t>
      </w:r>
      <w:r>
        <w:rPr>
          <w:rFonts w:hint="eastAsia"/>
          <w:color w:val="000000"/>
          <w:sz w:val="24"/>
          <w:szCs w:val="28"/>
        </w:rPr>
        <w:t>因不可抗力或自身原因不能履行合同时，采购单位可以按照评审报告推荐的预</w:t>
      </w:r>
      <w:r>
        <w:rPr>
          <w:rFonts w:hint="eastAsia" w:cs="宋体"/>
          <w:color w:val="000000"/>
          <w:sz w:val="24"/>
          <w:szCs w:val="24"/>
          <w:shd w:val="clear" w:color="auto" w:fill="FFFFFF"/>
        </w:rPr>
        <w:t>成交</w:t>
      </w:r>
      <w:r>
        <w:rPr>
          <w:rFonts w:hint="eastAsia"/>
          <w:color w:val="000000"/>
          <w:sz w:val="24"/>
          <w:szCs w:val="28"/>
        </w:rPr>
        <w:t>候选</w:t>
      </w:r>
      <w:r>
        <w:rPr>
          <w:rFonts w:hint="eastAsia"/>
          <w:color w:val="000000"/>
          <w:sz w:val="24"/>
          <w:szCs w:val="28"/>
          <w:lang w:eastAsia="zh-CN"/>
        </w:rPr>
        <w:t>供应商</w:t>
      </w:r>
      <w:r>
        <w:rPr>
          <w:rFonts w:hint="eastAsia"/>
          <w:color w:val="000000"/>
          <w:sz w:val="24"/>
          <w:szCs w:val="28"/>
        </w:rPr>
        <w:t>名单排序，确定下一候选</w:t>
      </w:r>
      <w:r>
        <w:rPr>
          <w:rFonts w:hint="eastAsia"/>
          <w:color w:val="000000"/>
          <w:sz w:val="24"/>
          <w:szCs w:val="28"/>
          <w:lang w:eastAsia="zh-CN"/>
        </w:rPr>
        <w:t>供应商</w:t>
      </w:r>
      <w:r>
        <w:rPr>
          <w:rFonts w:hint="eastAsia"/>
          <w:color w:val="000000"/>
          <w:sz w:val="24"/>
          <w:szCs w:val="28"/>
        </w:rPr>
        <w:t>为成交</w:t>
      </w:r>
      <w:r>
        <w:rPr>
          <w:rFonts w:hint="eastAsia"/>
          <w:color w:val="000000"/>
          <w:sz w:val="24"/>
          <w:szCs w:val="28"/>
          <w:lang w:eastAsia="zh-CN"/>
        </w:rPr>
        <w:t>供应商</w:t>
      </w:r>
      <w:r>
        <w:rPr>
          <w:rFonts w:hint="eastAsia"/>
          <w:color w:val="000000"/>
          <w:sz w:val="24"/>
          <w:szCs w:val="28"/>
        </w:rPr>
        <w:t>，也可重新开展政府采购活动。</w:t>
      </w:r>
    </w:p>
    <w:p>
      <w:pPr>
        <w:pStyle w:val="16"/>
        <w:spacing w:line="360" w:lineRule="auto"/>
        <w:ind w:firstLine="480" w:firstLineChars="200"/>
        <w:jc w:val="left"/>
        <w:rPr>
          <w:color w:val="000000"/>
          <w:sz w:val="24"/>
          <w:szCs w:val="24"/>
        </w:rPr>
      </w:pPr>
      <w:r>
        <w:rPr>
          <w:rFonts w:hint="eastAsia" w:cs="宋体"/>
          <w:color w:val="000000"/>
          <w:sz w:val="24"/>
          <w:szCs w:val="24"/>
          <w:shd w:val="clear" w:color="auto" w:fill="FFFFFF"/>
          <w:lang w:val="en-US" w:eastAsia="zh-CN"/>
        </w:rPr>
        <w:t>20.3</w:t>
      </w:r>
      <w:r>
        <w:rPr>
          <w:rFonts w:hint="eastAsia" w:cs="宋体"/>
          <w:color w:val="000000"/>
          <w:sz w:val="24"/>
          <w:szCs w:val="24"/>
          <w:shd w:val="clear" w:color="auto" w:fill="FFFFFF"/>
        </w:rPr>
        <w:t>评标结果汇总完成后，除下列情形外，任何人不得修改评标结果：</w:t>
      </w:r>
    </w:p>
    <w:p>
      <w:pPr>
        <w:pStyle w:val="16"/>
        <w:numPr>
          <w:ilvl w:val="0"/>
          <w:numId w:val="0"/>
        </w:numPr>
        <w:spacing w:line="360" w:lineRule="auto"/>
        <w:ind w:firstLine="480" w:firstLineChars="200"/>
        <w:jc w:val="left"/>
        <w:rPr>
          <w:color w:val="000000"/>
          <w:sz w:val="24"/>
          <w:szCs w:val="24"/>
        </w:rPr>
      </w:pPr>
      <w:r>
        <w:rPr>
          <w:rFonts w:hint="eastAsia" w:cs="宋体"/>
          <w:color w:val="000000"/>
          <w:sz w:val="24"/>
          <w:szCs w:val="24"/>
          <w:shd w:val="clear" w:color="auto" w:fill="FFFFFF"/>
          <w:lang w:eastAsia="zh-CN"/>
        </w:rPr>
        <w:t>（</w:t>
      </w:r>
      <w:r>
        <w:rPr>
          <w:rFonts w:hint="eastAsia" w:cs="宋体"/>
          <w:color w:val="000000"/>
          <w:sz w:val="24"/>
          <w:szCs w:val="24"/>
          <w:shd w:val="clear" w:color="auto" w:fill="FFFFFF"/>
          <w:lang w:val="en-US" w:eastAsia="zh-CN"/>
        </w:rPr>
        <w:t>1</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分值汇总计算错误的；</w:t>
      </w:r>
    </w:p>
    <w:p>
      <w:pPr>
        <w:pStyle w:val="16"/>
        <w:numPr>
          <w:ilvl w:val="0"/>
          <w:numId w:val="0"/>
        </w:numPr>
        <w:spacing w:line="360" w:lineRule="auto"/>
        <w:ind w:firstLine="480" w:firstLineChars="200"/>
        <w:jc w:val="left"/>
        <w:rPr>
          <w:color w:val="000000"/>
          <w:sz w:val="24"/>
          <w:szCs w:val="24"/>
        </w:rPr>
      </w:pPr>
      <w:r>
        <w:rPr>
          <w:rFonts w:hint="eastAsia" w:cs="宋体"/>
          <w:color w:val="000000"/>
          <w:sz w:val="24"/>
          <w:szCs w:val="24"/>
          <w:shd w:val="clear" w:color="auto" w:fill="FFFFFF"/>
          <w:lang w:eastAsia="zh-CN"/>
        </w:rPr>
        <w:t>（</w:t>
      </w:r>
      <w:r>
        <w:rPr>
          <w:rFonts w:hint="eastAsia" w:cs="宋体"/>
          <w:color w:val="000000"/>
          <w:sz w:val="24"/>
          <w:szCs w:val="24"/>
          <w:shd w:val="clear" w:color="auto" w:fill="FFFFFF"/>
          <w:lang w:val="en-US" w:eastAsia="zh-CN"/>
        </w:rPr>
        <w:t>2</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分项评分超出评分标准范围的；</w:t>
      </w:r>
    </w:p>
    <w:p>
      <w:pPr>
        <w:pStyle w:val="16"/>
        <w:numPr>
          <w:ilvl w:val="0"/>
          <w:numId w:val="0"/>
        </w:numPr>
        <w:spacing w:line="360" w:lineRule="auto"/>
        <w:ind w:firstLine="480" w:firstLineChars="200"/>
        <w:jc w:val="left"/>
        <w:rPr>
          <w:color w:val="000000"/>
          <w:sz w:val="24"/>
          <w:szCs w:val="24"/>
        </w:rPr>
      </w:pPr>
      <w:r>
        <w:rPr>
          <w:rFonts w:hint="eastAsia" w:cs="宋体"/>
          <w:color w:val="000000"/>
          <w:sz w:val="24"/>
          <w:szCs w:val="24"/>
          <w:shd w:val="clear" w:color="auto" w:fill="FFFFFF"/>
          <w:lang w:eastAsia="zh-CN"/>
        </w:rPr>
        <w:t>（</w:t>
      </w:r>
      <w:r>
        <w:rPr>
          <w:rFonts w:hint="eastAsia" w:cs="宋体"/>
          <w:color w:val="000000"/>
          <w:sz w:val="24"/>
          <w:szCs w:val="24"/>
          <w:shd w:val="clear" w:color="auto" w:fill="FFFFFF"/>
          <w:lang w:val="en-US" w:eastAsia="zh-CN"/>
        </w:rPr>
        <w:t>3</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评标委员会成员对客观评审因素评分不一致的；</w:t>
      </w:r>
    </w:p>
    <w:p>
      <w:pPr>
        <w:pStyle w:val="16"/>
        <w:numPr>
          <w:ilvl w:val="0"/>
          <w:numId w:val="0"/>
        </w:numPr>
        <w:spacing w:line="360" w:lineRule="auto"/>
        <w:ind w:firstLine="480" w:firstLineChars="200"/>
        <w:jc w:val="left"/>
        <w:rPr>
          <w:color w:val="000000"/>
          <w:sz w:val="24"/>
          <w:szCs w:val="24"/>
        </w:rPr>
      </w:pPr>
      <w:r>
        <w:rPr>
          <w:rFonts w:hint="eastAsia" w:cs="宋体"/>
          <w:color w:val="000000"/>
          <w:sz w:val="24"/>
          <w:szCs w:val="24"/>
          <w:shd w:val="clear" w:color="auto" w:fill="FFFFFF"/>
          <w:lang w:eastAsia="zh-CN"/>
        </w:rPr>
        <w:t>（</w:t>
      </w:r>
      <w:r>
        <w:rPr>
          <w:rFonts w:hint="eastAsia" w:cs="宋体"/>
          <w:color w:val="000000"/>
          <w:sz w:val="24"/>
          <w:szCs w:val="24"/>
          <w:shd w:val="clear" w:color="auto" w:fill="FFFFFF"/>
          <w:lang w:val="en-US" w:eastAsia="zh-CN"/>
        </w:rPr>
        <w:t>4</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经评标委员会认定评分畸高、畸低的。</w:t>
      </w:r>
    </w:p>
    <w:p>
      <w:pPr>
        <w:autoSpaceDE w:val="0"/>
        <w:autoSpaceDN w:val="0"/>
        <w:spacing w:line="360" w:lineRule="auto"/>
        <w:ind w:firstLine="480" w:firstLineChars="200"/>
        <w:rPr>
          <w:rFonts w:ascii="宋体" w:cs="宋体"/>
          <w:color w:val="000000"/>
          <w:sz w:val="24"/>
          <w:shd w:val="clear" w:color="auto" w:fill="FFFFFF"/>
        </w:rPr>
      </w:pPr>
      <w:r>
        <w:rPr>
          <w:rFonts w:hint="eastAsia" w:ascii="宋体" w:cs="宋体"/>
          <w:color w:val="000000"/>
          <w:sz w:val="24"/>
          <w:shd w:val="clear" w:color="auto" w:fill="FFFFFF"/>
        </w:rPr>
        <w:t>评标报告签署前，经复核发现存在以上情形之一的，评标委员会应当当场修改评标结果，并在评标报告中记载；评标报告签署后，采购人或者</w:t>
      </w:r>
      <w:r>
        <w:rPr>
          <w:rFonts w:hint="eastAsia" w:ascii="宋体" w:cs="宋体"/>
          <w:color w:val="000000"/>
          <w:sz w:val="24"/>
          <w:shd w:val="clear" w:color="auto" w:fill="FFFFFF"/>
          <w:lang w:eastAsia="zh-CN"/>
        </w:rPr>
        <w:t>集中采购机构</w:t>
      </w:r>
      <w:r>
        <w:rPr>
          <w:rFonts w:hint="eastAsia" w:ascii="宋体" w:cs="宋体"/>
          <w:color w:val="000000"/>
          <w:sz w:val="24"/>
          <w:shd w:val="clear" w:color="auto" w:fill="FFFFFF"/>
        </w:rPr>
        <w:t>发现存在以上情形之一的，应当组织原评标委员会进行重新评审，重新评审改变评标结果的，书面报告本级财政部门。</w:t>
      </w:r>
    </w:p>
    <w:p>
      <w:pPr>
        <w:pStyle w:val="16"/>
        <w:spacing w:line="360" w:lineRule="auto"/>
        <w:ind w:firstLine="480" w:firstLineChars="200"/>
        <w:jc w:val="left"/>
        <w:rPr>
          <w:color w:val="000000"/>
          <w:sz w:val="24"/>
          <w:szCs w:val="24"/>
        </w:rPr>
      </w:pP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对以上情形提出质疑的，采购人或者</w:t>
      </w:r>
      <w:r>
        <w:rPr>
          <w:rFonts w:hint="eastAsia" w:cs="宋体"/>
          <w:color w:val="000000"/>
          <w:sz w:val="24"/>
          <w:szCs w:val="24"/>
          <w:shd w:val="clear" w:color="auto" w:fill="FFFFFF"/>
          <w:lang w:eastAsia="zh-CN"/>
        </w:rPr>
        <w:t>集中采购机构</w:t>
      </w:r>
      <w:r>
        <w:rPr>
          <w:rFonts w:hint="eastAsia" w:cs="宋体"/>
          <w:color w:val="000000"/>
          <w:sz w:val="24"/>
          <w:szCs w:val="24"/>
          <w:shd w:val="clear" w:color="auto" w:fill="FFFFFF"/>
        </w:rPr>
        <w:t>可以组织原评标委员会进行重新评审，重新评审改变评标结果的，应当书面报告本级财政部门。</w:t>
      </w:r>
    </w:p>
    <w:p>
      <w:pPr>
        <w:pStyle w:val="9"/>
        <w:numPr>
          <w:ilvl w:val="0"/>
          <w:numId w:val="0"/>
        </w:numPr>
        <w:bidi w:val="0"/>
        <w:ind w:firstLine="482" w:firstLineChars="200"/>
        <w:rPr>
          <w:rFonts w:hint="eastAsia"/>
          <w:lang w:val="en-US" w:eastAsia="zh-CN"/>
        </w:rPr>
      </w:pPr>
      <w:bookmarkStart w:id="58" w:name="_Toc15854"/>
      <w:bookmarkStart w:id="59" w:name="_Toc488673638"/>
      <w:r>
        <w:rPr>
          <w:rFonts w:hint="eastAsia"/>
          <w:lang w:val="en-US" w:eastAsia="zh-CN"/>
        </w:rPr>
        <w:t>21.成交通知</w:t>
      </w:r>
      <w:bookmarkEnd w:id="58"/>
      <w:bookmarkEnd w:id="59"/>
    </w:p>
    <w:p>
      <w:pPr>
        <w:pStyle w:val="16"/>
        <w:spacing w:line="360" w:lineRule="auto"/>
        <w:ind w:firstLine="480" w:firstLineChars="200"/>
        <w:jc w:val="left"/>
        <w:rPr>
          <w:b/>
          <w:bCs/>
          <w:color w:val="000000"/>
          <w:sz w:val="24"/>
          <w:szCs w:val="24"/>
        </w:rPr>
      </w:pPr>
      <w:r>
        <w:rPr>
          <w:rFonts w:hint="eastAsia" w:cs="宋体"/>
          <w:color w:val="000000"/>
          <w:sz w:val="24"/>
          <w:szCs w:val="24"/>
          <w:lang w:val="en-US" w:eastAsia="zh-CN"/>
        </w:rPr>
        <w:t>21.1</w:t>
      </w:r>
      <w:r>
        <w:rPr>
          <w:rFonts w:hint="eastAsia" w:cs="宋体"/>
          <w:color w:val="000000"/>
          <w:sz w:val="24"/>
          <w:szCs w:val="24"/>
          <w:lang w:eastAsia="zh-CN"/>
        </w:rPr>
        <w:t>集中采购机构</w:t>
      </w:r>
      <w:r>
        <w:rPr>
          <w:rFonts w:hint="eastAsia" w:cs="宋体"/>
          <w:color w:val="000000"/>
          <w:sz w:val="24"/>
          <w:szCs w:val="24"/>
        </w:rPr>
        <w:t>应当在评标结束后2个工作日内将评标报告送采购人。采购人应当自收到评标报告之日起５个工作日内，在评标报告确定的成交候选人名单中按顺序确定</w:t>
      </w:r>
      <w:r>
        <w:rPr>
          <w:rFonts w:hint="eastAsia" w:cs="宋体"/>
          <w:color w:val="000000"/>
          <w:sz w:val="24"/>
          <w:szCs w:val="24"/>
          <w:shd w:val="clear" w:color="auto" w:fill="FFFFFF"/>
        </w:rPr>
        <w:t>成交</w:t>
      </w:r>
      <w:r>
        <w:rPr>
          <w:rFonts w:hint="eastAsia" w:cs="宋体"/>
          <w:color w:val="000000"/>
          <w:sz w:val="24"/>
          <w:szCs w:val="24"/>
          <w:lang w:eastAsia="zh-CN"/>
        </w:rPr>
        <w:t>供应商</w:t>
      </w:r>
      <w:r>
        <w:rPr>
          <w:rFonts w:hint="eastAsia" w:cs="宋体"/>
          <w:color w:val="000000"/>
          <w:sz w:val="24"/>
          <w:szCs w:val="24"/>
        </w:rPr>
        <w:t>。</w:t>
      </w:r>
      <w:r>
        <w:rPr>
          <w:rFonts w:hint="eastAsia" w:cs="宋体"/>
          <w:color w:val="000000"/>
          <w:sz w:val="24"/>
          <w:szCs w:val="24"/>
          <w:shd w:val="clear" w:color="auto" w:fill="FFFFFF"/>
        </w:rPr>
        <w:t>成交</w:t>
      </w:r>
      <w:r>
        <w:rPr>
          <w:rFonts w:hint="eastAsia" w:cs="宋体"/>
          <w:color w:val="000000"/>
          <w:sz w:val="24"/>
          <w:szCs w:val="24"/>
        </w:rPr>
        <w:t>候选人并列的，由采购人或者采购人委托评标委员会按照磋商文件规定的方式确定成交</w:t>
      </w:r>
      <w:r>
        <w:rPr>
          <w:rFonts w:hint="eastAsia" w:cs="宋体"/>
          <w:color w:val="000000"/>
          <w:sz w:val="24"/>
          <w:szCs w:val="24"/>
          <w:lang w:eastAsia="zh-CN"/>
        </w:rPr>
        <w:t>供应商</w:t>
      </w:r>
      <w:r>
        <w:rPr>
          <w:rFonts w:hint="eastAsia" w:cs="宋体"/>
          <w:color w:val="000000"/>
          <w:sz w:val="24"/>
          <w:szCs w:val="24"/>
        </w:rPr>
        <w:t>；磋商文件未规定的，采取随机抽取的方式确定。</w:t>
      </w:r>
    </w:p>
    <w:p>
      <w:pPr>
        <w:pStyle w:val="16"/>
        <w:spacing w:line="360" w:lineRule="auto"/>
        <w:ind w:firstLine="480" w:firstLineChars="200"/>
        <w:jc w:val="left"/>
        <w:rPr>
          <w:b/>
          <w:bCs/>
          <w:color w:val="000000"/>
          <w:sz w:val="24"/>
          <w:szCs w:val="24"/>
        </w:rPr>
      </w:pPr>
      <w:r>
        <w:rPr>
          <w:rFonts w:hint="eastAsia" w:cs="宋体"/>
          <w:color w:val="000000"/>
          <w:sz w:val="24"/>
          <w:szCs w:val="24"/>
          <w:lang w:val="en-US" w:eastAsia="zh-CN"/>
        </w:rPr>
        <w:t>21.2</w:t>
      </w:r>
      <w:r>
        <w:rPr>
          <w:rFonts w:hint="eastAsia" w:cs="宋体"/>
          <w:color w:val="000000"/>
          <w:sz w:val="24"/>
          <w:szCs w:val="24"/>
        </w:rPr>
        <w:t>采购人在收到评标报告5个工作日内未按评标报告推荐的成交候选人顺序确定</w:t>
      </w:r>
      <w:r>
        <w:rPr>
          <w:rFonts w:hint="eastAsia" w:cs="宋体"/>
          <w:color w:val="000000"/>
          <w:sz w:val="24"/>
          <w:szCs w:val="24"/>
          <w:shd w:val="clear" w:color="auto" w:fill="FFFFFF"/>
        </w:rPr>
        <w:t>成交</w:t>
      </w:r>
      <w:r>
        <w:rPr>
          <w:rFonts w:hint="eastAsia" w:cs="宋体"/>
          <w:color w:val="000000"/>
          <w:sz w:val="24"/>
          <w:szCs w:val="24"/>
          <w:shd w:val="clear" w:color="auto" w:fill="FFFFFF"/>
          <w:lang w:eastAsia="zh-CN"/>
        </w:rPr>
        <w:t>供应商</w:t>
      </w:r>
      <w:r>
        <w:rPr>
          <w:rFonts w:hint="eastAsia" w:cs="宋体"/>
          <w:color w:val="000000"/>
          <w:sz w:val="24"/>
          <w:szCs w:val="24"/>
        </w:rPr>
        <w:t>，又不能说明合法理由的，视同按评标报告推荐的顺序确定排名第一的成交候选人为成交</w:t>
      </w:r>
      <w:r>
        <w:rPr>
          <w:rFonts w:hint="eastAsia" w:cs="宋体"/>
          <w:color w:val="000000"/>
          <w:sz w:val="24"/>
          <w:szCs w:val="24"/>
          <w:lang w:eastAsia="zh-CN"/>
        </w:rPr>
        <w:t>供应商</w:t>
      </w:r>
      <w:r>
        <w:rPr>
          <w:rFonts w:hint="eastAsia" w:cs="宋体"/>
          <w:color w:val="000000"/>
          <w:sz w:val="24"/>
          <w:szCs w:val="24"/>
        </w:rPr>
        <w:t>。</w:t>
      </w:r>
    </w:p>
    <w:p>
      <w:pPr>
        <w:pStyle w:val="16"/>
        <w:spacing w:line="360" w:lineRule="auto"/>
        <w:ind w:firstLine="480" w:firstLineChars="200"/>
        <w:jc w:val="left"/>
        <w:rPr>
          <w:rFonts w:cs="宋体"/>
          <w:color w:val="000000"/>
          <w:sz w:val="24"/>
          <w:szCs w:val="24"/>
        </w:rPr>
      </w:pPr>
      <w:r>
        <w:rPr>
          <w:rFonts w:hint="eastAsia" w:cs="宋体"/>
          <w:color w:val="000000"/>
          <w:sz w:val="24"/>
          <w:szCs w:val="24"/>
          <w:lang w:val="en-US" w:eastAsia="zh-CN"/>
        </w:rPr>
        <w:t>21.3</w:t>
      </w:r>
      <w:r>
        <w:rPr>
          <w:rFonts w:hint="eastAsia" w:cs="宋体"/>
          <w:color w:val="000000"/>
          <w:sz w:val="24"/>
          <w:szCs w:val="24"/>
          <w:lang w:eastAsia="zh-CN"/>
        </w:rPr>
        <w:t>集中采购机构</w:t>
      </w:r>
      <w:r>
        <w:rPr>
          <w:rFonts w:hint="eastAsia" w:cs="宋体"/>
          <w:color w:val="000000"/>
          <w:sz w:val="24"/>
          <w:szCs w:val="24"/>
        </w:rPr>
        <w:t>自成交</w:t>
      </w:r>
      <w:r>
        <w:rPr>
          <w:rFonts w:hint="eastAsia" w:cs="宋体"/>
          <w:color w:val="000000"/>
          <w:sz w:val="24"/>
          <w:szCs w:val="24"/>
          <w:lang w:eastAsia="zh-CN"/>
        </w:rPr>
        <w:t>供应商</w:t>
      </w:r>
      <w:r>
        <w:rPr>
          <w:rFonts w:hint="eastAsia" w:cs="宋体"/>
          <w:color w:val="000000"/>
          <w:sz w:val="24"/>
          <w:szCs w:val="24"/>
        </w:rPr>
        <w:t>确定之日起2个工作日内发出《成交通知书》，并在</w:t>
      </w:r>
      <w:r>
        <w:rPr>
          <w:rFonts w:hint="eastAsia" w:cs="宋体"/>
          <w:color w:val="000000"/>
          <w:sz w:val="24"/>
          <w:szCs w:val="24"/>
          <w:lang w:eastAsia="zh-CN"/>
        </w:rPr>
        <w:t>“</w:t>
      </w:r>
      <w:r>
        <w:rPr>
          <w:rFonts w:hint="eastAsia" w:cs="宋体"/>
          <w:color w:val="000000"/>
          <w:sz w:val="24"/>
          <w:szCs w:val="24"/>
        </w:rPr>
        <w:t>青海政府采购网</w:t>
      </w:r>
      <w:r>
        <w:rPr>
          <w:rFonts w:hint="eastAsia" w:cs="宋体"/>
          <w:color w:val="000000"/>
          <w:sz w:val="24"/>
          <w:szCs w:val="24"/>
          <w:lang w:eastAsia="zh-CN"/>
        </w:rPr>
        <w:t>”</w:t>
      </w:r>
      <w:r>
        <w:rPr>
          <w:rFonts w:hint="eastAsia" w:cs="宋体"/>
          <w:color w:val="000000"/>
          <w:sz w:val="24"/>
          <w:szCs w:val="24"/>
        </w:rPr>
        <w:t>上公告</w:t>
      </w:r>
      <w:r>
        <w:rPr>
          <w:rFonts w:hint="eastAsia"/>
          <w:color w:val="000000"/>
          <w:sz w:val="24"/>
          <w:szCs w:val="28"/>
        </w:rPr>
        <w:t>成交</w:t>
      </w:r>
      <w:r>
        <w:rPr>
          <w:rFonts w:hint="eastAsia" w:cs="宋体"/>
          <w:color w:val="000000"/>
          <w:sz w:val="24"/>
          <w:szCs w:val="24"/>
        </w:rPr>
        <w:t>结果。</w:t>
      </w:r>
    </w:p>
    <w:p>
      <w:pPr>
        <w:pStyle w:val="16"/>
        <w:spacing w:line="360" w:lineRule="auto"/>
        <w:ind w:firstLine="480" w:firstLineChars="200"/>
        <w:jc w:val="left"/>
        <w:rPr>
          <w:b/>
          <w:bCs/>
          <w:color w:val="000000"/>
          <w:sz w:val="24"/>
          <w:szCs w:val="24"/>
        </w:rPr>
      </w:pPr>
      <w:r>
        <w:rPr>
          <w:rFonts w:hint="eastAsia" w:cs="宋体"/>
          <w:color w:val="000000"/>
          <w:sz w:val="24"/>
          <w:szCs w:val="24"/>
          <w:lang w:val="en-US" w:eastAsia="zh-CN"/>
        </w:rPr>
        <w:t>21.4</w:t>
      </w:r>
      <w:r>
        <w:rPr>
          <w:rFonts w:hint="eastAsia" w:cs="宋体"/>
          <w:color w:val="000000"/>
          <w:sz w:val="24"/>
          <w:szCs w:val="24"/>
        </w:rPr>
        <w:t>成交结果公告内容应当包括采购人及其委托的</w:t>
      </w:r>
      <w:r>
        <w:rPr>
          <w:rFonts w:hint="eastAsia" w:cs="宋体"/>
          <w:color w:val="000000"/>
          <w:sz w:val="24"/>
          <w:szCs w:val="24"/>
          <w:lang w:eastAsia="zh-CN"/>
        </w:rPr>
        <w:t>集中采购机构</w:t>
      </w:r>
      <w:r>
        <w:rPr>
          <w:rFonts w:hint="eastAsia" w:cs="宋体"/>
          <w:color w:val="000000"/>
          <w:sz w:val="24"/>
          <w:szCs w:val="24"/>
        </w:rPr>
        <w:t>的名称、地址、联系方式，项目名称和项目编号，成交</w:t>
      </w:r>
      <w:r>
        <w:rPr>
          <w:rFonts w:hint="eastAsia" w:cs="宋体"/>
          <w:color w:val="000000"/>
          <w:sz w:val="24"/>
          <w:szCs w:val="24"/>
          <w:lang w:eastAsia="zh-CN"/>
        </w:rPr>
        <w:t>供应商</w:t>
      </w:r>
      <w:r>
        <w:rPr>
          <w:rFonts w:hint="eastAsia" w:cs="宋体"/>
          <w:color w:val="000000"/>
          <w:sz w:val="24"/>
          <w:szCs w:val="24"/>
        </w:rPr>
        <w:t>、地址和成交金额，主要成交标的的名称、规格型号、数量、单价、服务要求，成交结果公告期限以及评审专家名单。</w:t>
      </w:r>
    </w:p>
    <w:p>
      <w:pPr>
        <w:pStyle w:val="16"/>
        <w:spacing w:line="360" w:lineRule="auto"/>
        <w:ind w:firstLine="480" w:firstLineChars="200"/>
        <w:jc w:val="left"/>
        <w:rPr>
          <w:b/>
          <w:bCs/>
          <w:color w:val="000000"/>
          <w:sz w:val="24"/>
          <w:szCs w:val="24"/>
        </w:rPr>
      </w:pPr>
      <w:r>
        <w:rPr>
          <w:rFonts w:hint="eastAsia" w:cs="宋体"/>
          <w:color w:val="000000"/>
          <w:sz w:val="24"/>
          <w:szCs w:val="24"/>
          <w:lang w:val="en-US" w:eastAsia="zh-CN"/>
        </w:rPr>
        <w:t>21.5</w:t>
      </w:r>
      <w:r>
        <w:rPr>
          <w:rFonts w:hint="eastAsia" w:cs="宋体"/>
          <w:color w:val="000000"/>
          <w:sz w:val="24"/>
          <w:szCs w:val="24"/>
        </w:rPr>
        <w:t>成交结果公告期限为1个工作日。</w:t>
      </w:r>
    </w:p>
    <w:p>
      <w:pPr>
        <w:pStyle w:val="16"/>
        <w:spacing w:line="360" w:lineRule="auto"/>
        <w:ind w:firstLine="480" w:firstLineChars="200"/>
        <w:jc w:val="left"/>
        <w:rPr>
          <w:b/>
          <w:bCs/>
          <w:color w:val="000000"/>
          <w:sz w:val="24"/>
          <w:szCs w:val="24"/>
        </w:rPr>
      </w:pPr>
      <w:r>
        <w:rPr>
          <w:rFonts w:hint="eastAsia" w:cs="宋体"/>
          <w:color w:val="000000"/>
          <w:sz w:val="24"/>
          <w:szCs w:val="24"/>
          <w:lang w:val="en-US" w:eastAsia="zh-CN"/>
        </w:rPr>
        <w:t>21.6</w:t>
      </w:r>
      <w:r>
        <w:rPr>
          <w:rFonts w:hint="eastAsia" w:cs="宋体"/>
          <w:color w:val="000000"/>
          <w:sz w:val="24"/>
          <w:szCs w:val="24"/>
        </w:rPr>
        <w:t>在公告成交结果的同时，</w:t>
      </w:r>
      <w:r>
        <w:rPr>
          <w:rFonts w:hint="eastAsia" w:cs="宋体"/>
          <w:color w:val="000000"/>
          <w:sz w:val="24"/>
          <w:szCs w:val="24"/>
          <w:shd w:val="clear" w:color="auto" w:fill="FFFFFF"/>
        </w:rPr>
        <w:t>采购人或者</w:t>
      </w:r>
      <w:r>
        <w:rPr>
          <w:rFonts w:hint="eastAsia" w:cs="宋体"/>
          <w:color w:val="000000"/>
          <w:sz w:val="24"/>
          <w:szCs w:val="24"/>
          <w:shd w:val="clear" w:color="auto" w:fill="FFFFFF"/>
          <w:lang w:eastAsia="zh-CN"/>
        </w:rPr>
        <w:t>集中采购机构</w:t>
      </w:r>
      <w:r>
        <w:rPr>
          <w:rFonts w:hint="eastAsia" w:cs="宋体"/>
          <w:color w:val="000000"/>
          <w:sz w:val="24"/>
          <w:szCs w:val="24"/>
        </w:rPr>
        <w:t>应当向</w:t>
      </w:r>
      <w:r>
        <w:rPr>
          <w:rFonts w:hint="eastAsia"/>
          <w:color w:val="000000"/>
          <w:sz w:val="24"/>
          <w:szCs w:val="28"/>
        </w:rPr>
        <w:t>成交</w:t>
      </w:r>
      <w:r>
        <w:rPr>
          <w:rFonts w:hint="eastAsia" w:cs="宋体"/>
          <w:color w:val="000000"/>
          <w:sz w:val="24"/>
          <w:szCs w:val="24"/>
          <w:lang w:eastAsia="zh-CN"/>
        </w:rPr>
        <w:t>供应商</w:t>
      </w:r>
      <w:r>
        <w:rPr>
          <w:rFonts w:hint="eastAsia" w:cs="宋体"/>
          <w:color w:val="000000"/>
          <w:sz w:val="24"/>
          <w:szCs w:val="24"/>
        </w:rPr>
        <w:t>发出成交通知书；采用综合评分法评审的，还应当告知未</w:t>
      </w:r>
      <w:r>
        <w:rPr>
          <w:rFonts w:hint="eastAsia"/>
          <w:color w:val="000000"/>
          <w:sz w:val="24"/>
          <w:szCs w:val="28"/>
        </w:rPr>
        <w:t>成交</w:t>
      </w:r>
      <w:r>
        <w:rPr>
          <w:rFonts w:hint="eastAsia" w:cs="宋体"/>
          <w:color w:val="000000"/>
          <w:sz w:val="24"/>
          <w:szCs w:val="24"/>
          <w:lang w:eastAsia="zh-CN"/>
        </w:rPr>
        <w:t>供应商</w:t>
      </w:r>
      <w:r>
        <w:rPr>
          <w:rFonts w:hint="eastAsia" w:cs="宋体"/>
          <w:color w:val="000000"/>
          <w:sz w:val="24"/>
          <w:szCs w:val="24"/>
        </w:rPr>
        <w:t>本人的评审得分与排序。</w:t>
      </w:r>
    </w:p>
    <w:p>
      <w:pPr>
        <w:pStyle w:val="16"/>
        <w:spacing w:line="360" w:lineRule="auto"/>
        <w:ind w:firstLine="480" w:firstLineChars="200"/>
        <w:jc w:val="left"/>
        <w:rPr>
          <w:b/>
          <w:bCs/>
          <w:color w:val="000000"/>
          <w:sz w:val="24"/>
          <w:szCs w:val="24"/>
        </w:rPr>
      </w:pPr>
      <w:r>
        <w:rPr>
          <w:rFonts w:hint="eastAsia" w:cs="宋体"/>
          <w:color w:val="000000"/>
          <w:sz w:val="24"/>
          <w:szCs w:val="24"/>
          <w:lang w:val="en-US" w:eastAsia="zh-CN"/>
        </w:rPr>
        <w:t>21.7</w:t>
      </w:r>
      <w:r>
        <w:rPr>
          <w:rFonts w:hint="eastAsia" w:cs="宋体"/>
          <w:color w:val="000000"/>
          <w:sz w:val="24"/>
          <w:szCs w:val="24"/>
        </w:rPr>
        <w:t>成交通知书发出后，采购人不得违法改变成交结果，</w:t>
      </w:r>
      <w:r>
        <w:rPr>
          <w:rFonts w:hint="eastAsia"/>
          <w:color w:val="000000"/>
          <w:sz w:val="24"/>
          <w:szCs w:val="28"/>
        </w:rPr>
        <w:t>成交</w:t>
      </w:r>
      <w:r>
        <w:rPr>
          <w:rFonts w:hint="eastAsia" w:cs="宋体"/>
          <w:color w:val="000000"/>
          <w:sz w:val="24"/>
          <w:szCs w:val="24"/>
          <w:lang w:eastAsia="zh-CN"/>
        </w:rPr>
        <w:t>供应商</w:t>
      </w:r>
      <w:r>
        <w:rPr>
          <w:rFonts w:hint="eastAsia" w:cs="宋体"/>
          <w:color w:val="000000"/>
          <w:sz w:val="24"/>
          <w:szCs w:val="24"/>
        </w:rPr>
        <w:t>无正当理由不得放弃成交。</w:t>
      </w:r>
    </w:p>
    <w:p>
      <w:pPr>
        <w:pStyle w:val="16"/>
        <w:spacing w:line="360" w:lineRule="auto"/>
        <w:ind w:firstLine="480" w:firstLineChars="200"/>
        <w:jc w:val="left"/>
        <w:rPr>
          <w:b/>
          <w:bCs/>
          <w:color w:val="000000"/>
          <w:sz w:val="32"/>
        </w:rPr>
      </w:pPr>
      <w:r>
        <w:rPr>
          <w:rFonts w:hint="eastAsia"/>
          <w:color w:val="000000"/>
          <w:sz w:val="24"/>
          <w:szCs w:val="28"/>
          <w:lang w:val="en-US" w:eastAsia="zh-CN"/>
        </w:rPr>
        <w:t>21.8</w:t>
      </w:r>
      <w:r>
        <w:rPr>
          <w:rFonts w:hint="eastAsia"/>
          <w:color w:val="000000"/>
          <w:sz w:val="24"/>
          <w:szCs w:val="28"/>
        </w:rPr>
        <w:t>《成交通知书》对采购单位和成交</w:t>
      </w:r>
      <w:r>
        <w:rPr>
          <w:rFonts w:hint="eastAsia"/>
          <w:color w:val="000000"/>
          <w:sz w:val="24"/>
          <w:szCs w:val="28"/>
          <w:lang w:eastAsia="zh-CN"/>
        </w:rPr>
        <w:t>供应商</w:t>
      </w:r>
      <w:r>
        <w:rPr>
          <w:rFonts w:hint="eastAsia"/>
          <w:color w:val="000000"/>
          <w:sz w:val="24"/>
          <w:szCs w:val="28"/>
        </w:rPr>
        <w:t>具有同等效力，《成交通知书》发出后，采购单位改变成交结果的，或者成交</w:t>
      </w:r>
      <w:r>
        <w:rPr>
          <w:rFonts w:hint="eastAsia"/>
          <w:color w:val="000000"/>
          <w:sz w:val="24"/>
          <w:szCs w:val="28"/>
          <w:lang w:eastAsia="zh-CN"/>
        </w:rPr>
        <w:t>供应商</w:t>
      </w:r>
      <w:r>
        <w:rPr>
          <w:rFonts w:hint="eastAsia"/>
          <w:color w:val="000000"/>
          <w:sz w:val="24"/>
          <w:szCs w:val="28"/>
        </w:rPr>
        <w:t>无正当理由放弃成交项目的，依法承担法律责任。</w:t>
      </w:r>
    </w:p>
    <w:p>
      <w:pPr>
        <w:pStyle w:val="6"/>
        <w:keepNext w:val="0"/>
        <w:keepLines w:val="0"/>
        <w:pageBreakBefore w:val="0"/>
        <w:widowControl w:val="0"/>
        <w:kinsoku/>
        <w:wordWrap/>
        <w:overflowPunct/>
        <w:topLinePunct w:val="0"/>
        <w:autoSpaceDE/>
        <w:autoSpaceDN/>
        <w:bidi w:val="0"/>
        <w:adjustRightInd/>
        <w:snapToGrid w:val="0"/>
        <w:ind w:left="0" w:firstLine="562" w:firstLineChars="200"/>
        <w:textAlignment w:val="auto"/>
        <w:rPr>
          <w:rFonts w:hint="eastAsia"/>
          <w:b/>
          <w:color w:val="000000"/>
        </w:rPr>
      </w:pPr>
      <w:bookmarkStart w:id="60" w:name="_Toc4595"/>
      <w:r>
        <w:rPr>
          <w:rFonts w:hint="eastAsia"/>
          <w:b/>
          <w:color w:val="000000"/>
        </w:rPr>
        <w:t>授予合同</w:t>
      </w:r>
      <w:bookmarkEnd w:id="60"/>
    </w:p>
    <w:p>
      <w:pPr>
        <w:pStyle w:val="9"/>
        <w:numPr>
          <w:ilvl w:val="0"/>
          <w:numId w:val="0"/>
        </w:numPr>
        <w:bidi w:val="0"/>
        <w:ind w:firstLine="482" w:firstLineChars="200"/>
        <w:rPr>
          <w:rFonts w:hint="eastAsia"/>
          <w:lang w:val="en-US" w:eastAsia="zh-CN"/>
        </w:rPr>
      </w:pPr>
      <w:bookmarkStart w:id="61" w:name="_Toc488673640"/>
      <w:bookmarkStart w:id="62" w:name="_Toc11400"/>
      <w:r>
        <w:rPr>
          <w:rFonts w:hint="eastAsia"/>
          <w:lang w:val="en-US" w:eastAsia="zh-CN"/>
        </w:rPr>
        <w:t>22.签订合同</w:t>
      </w:r>
      <w:bookmarkEnd w:id="61"/>
      <w:bookmarkEnd w:id="62"/>
    </w:p>
    <w:p>
      <w:pPr>
        <w:pStyle w:val="16"/>
        <w:spacing w:line="360" w:lineRule="auto"/>
        <w:ind w:firstLine="480" w:firstLineChars="200"/>
        <w:jc w:val="left"/>
        <w:rPr>
          <w:color w:val="000000"/>
          <w:sz w:val="24"/>
          <w:szCs w:val="28"/>
        </w:rPr>
      </w:pPr>
      <w:r>
        <w:rPr>
          <w:rFonts w:hint="eastAsia"/>
          <w:color w:val="000000"/>
          <w:sz w:val="24"/>
          <w:szCs w:val="28"/>
          <w:lang w:val="en-US" w:eastAsia="zh-CN"/>
        </w:rPr>
        <w:t>22.1</w:t>
      </w:r>
      <w:r>
        <w:rPr>
          <w:rFonts w:hint="eastAsia"/>
          <w:color w:val="000000"/>
          <w:sz w:val="24"/>
          <w:szCs w:val="28"/>
        </w:rPr>
        <w:t>采购单位与成交</w:t>
      </w:r>
      <w:r>
        <w:rPr>
          <w:rFonts w:hint="eastAsia"/>
          <w:color w:val="000000"/>
          <w:sz w:val="24"/>
          <w:szCs w:val="28"/>
          <w:lang w:eastAsia="zh-CN"/>
        </w:rPr>
        <w:t>供应商</w:t>
      </w:r>
      <w:r>
        <w:rPr>
          <w:rFonts w:hint="eastAsia"/>
          <w:color w:val="000000"/>
          <w:sz w:val="24"/>
          <w:szCs w:val="28"/>
        </w:rPr>
        <w:t>双方应当自《成交通知书》发出之日起30日内，签订采购合同，送</w:t>
      </w:r>
      <w:r>
        <w:rPr>
          <w:rFonts w:hint="eastAsia"/>
          <w:color w:val="000000"/>
          <w:sz w:val="24"/>
          <w:szCs w:val="28"/>
          <w:lang w:eastAsia="zh-CN"/>
        </w:rPr>
        <w:t>集中采购机构</w:t>
      </w:r>
      <w:r>
        <w:rPr>
          <w:rFonts w:hint="eastAsia"/>
          <w:color w:val="000000"/>
          <w:sz w:val="24"/>
          <w:szCs w:val="28"/>
        </w:rPr>
        <w:t>审核并备案；</w:t>
      </w:r>
    </w:p>
    <w:p>
      <w:pPr>
        <w:pStyle w:val="16"/>
        <w:spacing w:line="360" w:lineRule="auto"/>
        <w:ind w:firstLine="480" w:firstLineChars="200"/>
        <w:jc w:val="left"/>
        <w:rPr>
          <w:color w:val="000000"/>
          <w:sz w:val="24"/>
          <w:szCs w:val="28"/>
        </w:rPr>
      </w:pPr>
      <w:r>
        <w:rPr>
          <w:rFonts w:hint="eastAsia"/>
          <w:color w:val="000000"/>
          <w:sz w:val="24"/>
          <w:szCs w:val="28"/>
          <w:lang w:val="en-US" w:eastAsia="zh-CN"/>
        </w:rPr>
        <w:t>22</w:t>
      </w:r>
      <w:r>
        <w:rPr>
          <w:color w:val="000000"/>
          <w:sz w:val="24"/>
          <w:szCs w:val="28"/>
        </w:rPr>
        <w:t>.2</w:t>
      </w:r>
      <w:r>
        <w:rPr>
          <w:rFonts w:hint="eastAsia"/>
          <w:color w:val="000000"/>
          <w:sz w:val="24"/>
          <w:szCs w:val="28"/>
        </w:rPr>
        <w:t>成交</w:t>
      </w:r>
      <w:r>
        <w:rPr>
          <w:rFonts w:hint="eastAsia"/>
          <w:color w:val="000000"/>
          <w:sz w:val="24"/>
          <w:szCs w:val="28"/>
          <w:lang w:eastAsia="zh-CN"/>
        </w:rPr>
        <w:t>供应商</w:t>
      </w:r>
      <w:r>
        <w:rPr>
          <w:rFonts w:hint="eastAsia"/>
          <w:color w:val="000000"/>
          <w:sz w:val="24"/>
          <w:szCs w:val="28"/>
        </w:rPr>
        <w:t>在法定期限内无正当理由拒签合同的，按违约处理。同时，</w:t>
      </w:r>
      <w:r>
        <w:rPr>
          <w:rFonts w:hint="eastAsia"/>
          <w:color w:val="000000"/>
          <w:sz w:val="24"/>
          <w:szCs w:val="28"/>
          <w:lang w:eastAsia="zh-CN"/>
        </w:rPr>
        <w:t>集中采购机构</w:t>
      </w:r>
      <w:r>
        <w:rPr>
          <w:rFonts w:hint="eastAsia"/>
          <w:color w:val="000000"/>
          <w:sz w:val="24"/>
          <w:szCs w:val="28"/>
        </w:rPr>
        <w:t>和采购单位可依评标排序重新确定成交</w:t>
      </w:r>
      <w:r>
        <w:rPr>
          <w:rFonts w:hint="eastAsia"/>
          <w:color w:val="000000"/>
          <w:sz w:val="24"/>
          <w:szCs w:val="28"/>
          <w:lang w:eastAsia="zh-CN"/>
        </w:rPr>
        <w:t>供应商</w:t>
      </w:r>
      <w:r>
        <w:rPr>
          <w:rFonts w:hint="eastAsia"/>
          <w:color w:val="000000"/>
          <w:sz w:val="24"/>
          <w:szCs w:val="28"/>
        </w:rPr>
        <w:t>，并协调双方签订采购合同，或重新组织采购活动；</w:t>
      </w:r>
    </w:p>
    <w:p>
      <w:pPr>
        <w:pStyle w:val="16"/>
        <w:spacing w:line="360" w:lineRule="auto"/>
        <w:ind w:firstLine="480" w:firstLineChars="200"/>
        <w:jc w:val="left"/>
        <w:rPr>
          <w:color w:val="000000"/>
          <w:sz w:val="24"/>
          <w:szCs w:val="28"/>
        </w:rPr>
      </w:pPr>
      <w:r>
        <w:rPr>
          <w:rFonts w:hint="eastAsia"/>
          <w:color w:val="000000"/>
          <w:sz w:val="24"/>
          <w:szCs w:val="28"/>
          <w:lang w:val="en-US" w:eastAsia="zh-CN"/>
        </w:rPr>
        <w:t>22</w:t>
      </w:r>
      <w:r>
        <w:rPr>
          <w:color w:val="000000"/>
          <w:sz w:val="24"/>
          <w:szCs w:val="28"/>
        </w:rPr>
        <w:t>.3</w:t>
      </w:r>
      <w:r>
        <w:rPr>
          <w:rFonts w:hint="eastAsia"/>
          <w:color w:val="000000"/>
          <w:sz w:val="24"/>
          <w:szCs w:val="28"/>
        </w:rPr>
        <w:t>采购单位不得向成交供应商提出任何不合理的要求作为订立合同的条件，采购单位和成交</w:t>
      </w:r>
      <w:r>
        <w:rPr>
          <w:rFonts w:hint="eastAsia"/>
          <w:color w:val="000000"/>
          <w:sz w:val="24"/>
          <w:szCs w:val="28"/>
          <w:lang w:eastAsia="zh-CN"/>
        </w:rPr>
        <w:t>供应商</w:t>
      </w:r>
      <w:r>
        <w:rPr>
          <w:rFonts w:hint="eastAsia"/>
          <w:color w:val="000000"/>
          <w:sz w:val="24"/>
          <w:szCs w:val="28"/>
        </w:rPr>
        <w:t>不得私下订立背离合同实质性内容的协议；</w:t>
      </w:r>
    </w:p>
    <w:p>
      <w:pPr>
        <w:spacing w:line="360" w:lineRule="auto"/>
        <w:ind w:firstLine="480"/>
        <w:rPr>
          <w:rFonts w:hint="eastAsia"/>
          <w:color w:val="auto"/>
          <w:sz w:val="24"/>
          <w:szCs w:val="28"/>
          <w:highlight w:val="none"/>
          <w:lang w:val="en-US" w:eastAsia="zh-CN"/>
        </w:rPr>
      </w:pPr>
      <w:r>
        <w:rPr>
          <w:rFonts w:hint="eastAsia"/>
          <w:color w:val="auto"/>
          <w:sz w:val="24"/>
          <w:szCs w:val="28"/>
          <w:highlight w:val="none"/>
          <w:lang w:val="en-US" w:eastAsia="zh-CN"/>
        </w:rPr>
        <w:t>22.4</w:t>
      </w:r>
      <w:r>
        <w:rPr>
          <w:rFonts w:hint="eastAsia" w:asciiTheme="minorEastAsia" w:hAnsiTheme="minorEastAsia" w:eastAsiaTheme="minorEastAsia" w:cstheme="minorEastAsia"/>
          <w:color w:val="auto"/>
          <w:sz w:val="24"/>
          <w:szCs w:val="24"/>
          <w:highlight w:val="none"/>
        </w:rPr>
        <w:t>签订合同时，成交</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应按规定向采购人提交</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履约保证金</w:t>
      </w:r>
      <w:r>
        <w:rPr>
          <w:rFonts w:hint="eastAsia" w:asciiTheme="minorEastAsia" w:hAnsiTheme="minorEastAsia" w:eastAsiaTheme="minorEastAsia" w:cstheme="minorEastAsia"/>
          <w:color w:val="auto"/>
          <w:sz w:val="24"/>
          <w:szCs w:val="24"/>
          <w:highlight w:val="none"/>
          <w:lang w:val="zh-CN"/>
        </w:rPr>
        <w:t>（履约保证金的数额由采购人与成交供应商商定，但数额不得超出采购合同总金额的10%）</w:t>
      </w:r>
      <w:r>
        <w:rPr>
          <w:rFonts w:hint="eastAsia" w:asciiTheme="minorEastAsia" w:hAnsiTheme="minorEastAsia" w:eastAsiaTheme="minorEastAsia" w:cstheme="minorEastAsia"/>
          <w:color w:val="auto"/>
          <w:sz w:val="24"/>
          <w:szCs w:val="24"/>
          <w:highlight w:val="none"/>
        </w:rPr>
        <w:t>，履约保证金须缴纳到采购人指定的账户。</w:t>
      </w:r>
    </w:p>
    <w:p>
      <w:pPr>
        <w:pStyle w:val="16"/>
        <w:spacing w:line="360" w:lineRule="auto"/>
        <w:ind w:firstLine="480" w:firstLineChars="200"/>
        <w:jc w:val="left"/>
        <w:rPr>
          <w:color w:val="000000"/>
          <w:sz w:val="24"/>
          <w:szCs w:val="28"/>
        </w:rPr>
      </w:pPr>
      <w:r>
        <w:rPr>
          <w:rFonts w:hint="eastAsia"/>
          <w:color w:val="000000"/>
          <w:sz w:val="24"/>
          <w:szCs w:val="28"/>
          <w:lang w:val="en-US" w:eastAsia="zh-CN"/>
        </w:rPr>
        <w:t>22.5</w:t>
      </w:r>
      <w:r>
        <w:rPr>
          <w:rFonts w:hint="eastAsia"/>
          <w:color w:val="000000"/>
          <w:sz w:val="24"/>
          <w:szCs w:val="28"/>
        </w:rPr>
        <w:t>成交</w:t>
      </w:r>
      <w:r>
        <w:rPr>
          <w:rFonts w:hint="eastAsia"/>
          <w:color w:val="000000"/>
          <w:sz w:val="24"/>
          <w:szCs w:val="28"/>
          <w:lang w:eastAsia="zh-CN"/>
        </w:rPr>
        <w:t>供应商</w:t>
      </w:r>
      <w:r>
        <w:rPr>
          <w:rFonts w:hint="eastAsia"/>
          <w:color w:val="000000"/>
          <w:sz w:val="24"/>
          <w:szCs w:val="28"/>
        </w:rPr>
        <w:t>在法定期限内无正当理由拒签合同的，按违约处理。同时，</w:t>
      </w:r>
      <w:r>
        <w:rPr>
          <w:rFonts w:hint="eastAsia"/>
          <w:color w:val="000000"/>
          <w:sz w:val="24"/>
          <w:szCs w:val="28"/>
          <w:lang w:eastAsia="zh-CN"/>
        </w:rPr>
        <w:t>集中采购机构</w:t>
      </w:r>
      <w:r>
        <w:rPr>
          <w:rFonts w:hint="eastAsia"/>
          <w:color w:val="000000"/>
          <w:sz w:val="24"/>
          <w:szCs w:val="28"/>
        </w:rPr>
        <w:t>和采购单位可依评标排序重新确定成交</w:t>
      </w:r>
      <w:r>
        <w:rPr>
          <w:rFonts w:hint="eastAsia"/>
          <w:color w:val="000000"/>
          <w:sz w:val="24"/>
          <w:szCs w:val="28"/>
          <w:lang w:eastAsia="zh-CN"/>
        </w:rPr>
        <w:t>供应商</w:t>
      </w:r>
      <w:r>
        <w:rPr>
          <w:rFonts w:hint="eastAsia"/>
          <w:color w:val="000000"/>
          <w:sz w:val="24"/>
          <w:szCs w:val="28"/>
        </w:rPr>
        <w:t>，并协调双方签订采购合同，或重新组织采购活动；</w:t>
      </w:r>
    </w:p>
    <w:p>
      <w:pPr>
        <w:pStyle w:val="16"/>
        <w:spacing w:line="360" w:lineRule="auto"/>
        <w:ind w:firstLine="480" w:firstLineChars="200"/>
        <w:jc w:val="left"/>
        <w:rPr>
          <w:color w:val="000000"/>
          <w:sz w:val="24"/>
          <w:szCs w:val="28"/>
        </w:rPr>
      </w:pPr>
      <w:r>
        <w:rPr>
          <w:rFonts w:hint="eastAsia"/>
          <w:color w:val="000000"/>
          <w:sz w:val="24"/>
          <w:szCs w:val="28"/>
          <w:lang w:val="en-US" w:eastAsia="zh-CN"/>
        </w:rPr>
        <w:t>22.6</w:t>
      </w:r>
      <w:r>
        <w:rPr>
          <w:rFonts w:hint="eastAsia"/>
          <w:color w:val="000000"/>
          <w:sz w:val="24"/>
          <w:szCs w:val="28"/>
        </w:rPr>
        <w:t>磋商文件、成交</w:t>
      </w:r>
      <w:r>
        <w:rPr>
          <w:rFonts w:hint="eastAsia"/>
          <w:color w:val="000000"/>
          <w:sz w:val="24"/>
          <w:szCs w:val="28"/>
          <w:lang w:eastAsia="zh-CN"/>
        </w:rPr>
        <w:t>供应商</w:t>
      </w:r>
      <w:r>
        <w:rPr>
          <w:rFonts w:hint="eastAsia"/>
          <w:color w:val="000000"/>
          <w:sz w:val="24"/>
          <w:szCs w:val="28"/>
        </w:rPr>
        <w:t>的磋商响应文件、《成交通知书》及其澄清、说明文件、承诺等，均为签订采购合同的依据，作为采购合同的组成部分；</w:t>
      </w:r>
    </w:p>
    <w:p>
      <w:pPr>
        <w:pStyle w:val="16"/>
        <w:spacing w:line="360" w:lineRule="auto"/>
        <w:ind w:firstLine="480" w:firstLineChars="200"/>
        <w:jc w:val="left"/>
        <w:rPr>
          <w:color w:val="000000"/>
          <w:sz w:val="24"/>
          <w:szCs w:val="28"/>
        </w:rPr>
      </w:pPr>
      <w:r>
        <w:rPr>
          <w:rFonts w:hint="eastAsia"/>
          <w:color w:val="000000"/>
          <w:sz w:val="24"/>
          <w:szCs w:val="28"/>
          <w:lang w:val="en-US" w:eastAsia="zh-CN"/>
        </w:rPr>
        <w:t>22.7</w:t>
      </w:r>
      <w:r>
        <w:rPr>
          <w:rFonts w:hint="eastAsia"/>
          <w:color w:val="000000"/>
          <w:sz w:val="24"/>
          <w:szCs w:val="28"/>
        </w:rPr>
        <w:t>采购人与</w:t>
      </w:r>
      <w:r>
        <w:rPr>
          <w:rFonts w:hint="eastAsia" w:cs="宋体"/>
          <w:color w:val="000000"/>
          <w:sz w:val="24"/>
          <w:szCs w:val="24"/>
          <w:shd w:val="clear" w:color="auto" w:fill="FFFFFF"/>
        </w:rPr>
        <w:t>成交</w:t>
      </w:r>
      <w:r>
        <w:rPr>
          <w:rFonts w:hint="eastAsia" w:cs="宋体"/>
          <w:color w:val="000000"/>
          <w:sz w:val="24"/>
          <w:szCs w:val="24"/>
          <w:shd w:val="clear" w:color="auto" w:fill="FFFFFF"/>
          <w:lang w:eastAsia="zh-CN"/>
        </w:rPr>
        <w:t>供应商</w:t>
      </w:r>
      <w:r>
        <w:rPr>
          <w:rFonts w:hint="eastAsia"/>
          <w:color w:val="000000"/>
          <w:sz w:val="24"/>
          <w:szCs w:val="28"/>
        </w:rPr>
        <w:t>应当根据合同的约定依法履行合同义务。政府采购合同的履行、违约责任和解决争议的方法等适用《中华人民共和国民法典》。</w:t>
      </w:r>
    </w:p>
    <w:p>
      <w:pPr>
        <w:pStyle w:val="16"/>
        <w:spacing w:line="360" w:lineRule="auto"/>
        <w:ind w:firstLine="480" w:firstLineChars="200"/>
        <w:jc w:val="left"/>
        <w:rPr>
          <w:color w:val="000000"/>
          <w:sz w:val="24"/>
          <w:szCs w:val="28"/>
        </w:rPr>
      </w:pPr>
      <w:r>
        <w:rPr>
          <w:rFonts w:hint="eastAsia"/>
          <w:color w:val="000000"/>
          <w:sz w:val="24"/>
          <w:szCs w:val="28"/>
          <w:lang w:val="en-US" w:eastAsia="zh-CN"/>
        </w:rPr>
        <w:t>22.8</w:t>
      </w:r>
      <w:r>
        <w:rPr>
          <w:rFonts w:hint="eastAsia"/>
          <w:color w:val="000000"/>
          <w:sz w:val="24"/>
          <w:szCs w:val="28"/>
        </w:rPr>
        <w:t>采购人应当及时对采购项目进行验收。采购人可以邀请参加本项目的其他</w:t>
      </w:r>
      <w:r>
        <w:rPr>
          <w:rFonts w:hint="eastAsia"/>
          <w:color w:val="000000"/>
          <w:sz w:val="24"/>
          <w:szCs w:val="28"/>
          <w:lang w:eastAsia="zh-CN"/>
        </w:rPr>
        <w:t>供应商</w:t>
      </w:r>
      <w:r>
        <w:rPr>
          <w:rFonts w:hint="eastAsia"/>
          <w:color w:val="000000"/>
          <w:sz w:val="24"/>
          <w:szCs w:val="28"/>
        </w:rPr>
        <w:t>或者第三方机构参与验收。参与验收的</w:t>
      </w:r>
      <w:r>
        <w:rPr>
          <w:rFonts w:hint="eastAsia"/>
          <w:color w:val="000000"/>
          <w:sz w:val="24"/>
          <w:szCs w:val="28"/>
          <w:lang w:eastAsia="zh-CN"/>
        </w:rPr>
        <w:t>供应商</w:t>
      </w:r>
      <w:r>
        <w:rPr>
          <w:rFonts w:hint="eastAsia"/>
          <w:color w:val="000000"/>
          <w:sz w:val="24"/>
          <w:szCs w:val="28"/>
        </w:rPr>
        <w:t>或者第三方机构的意见作为验收书的参考资料一并存档。</w:t>
      </w:r>
    </w:p>
    <w:p>
      <w:pPr>
        <w:pStyle w:val="16"/>
        <w:spacing w:line="360" w:lineRule="auto"/>
        <w:ind w:firstLine="480" w:firstLineChars="200"/>
        <w:jc w:val="left"/>
        <w:rPr>
          <w:color w:val="000000"/>
          <w:sz w:val="24"/>
          <w:szCs w:val="28"/>
        </w:rPr>
      </w:pPr>
      <w:r>
        <w:rPr>
          <w:rFonts w:hint="eastAsia"/>
          <w:color w:val="000000"/>
          <w:sz w:val="24"/>
          <w:szCs w:val="28"/>
          <w:lang w:val="en-US" w:eastAsia="zh-CN"/>
        </w:rPr>
        <w:t>22.9</w:t>
      </w:r>
      <w:r>
        <w:rPr>
          <w:rFonts w:hint="eastAsia"/>
          <w:color w:val="000000"/>
          <w:sz w:val="24"/>
          <w:szCs w:val="28"/>
        </w:rPr>
        <w:t>采购人应当加强对</w:t>
      </w:r>
      <w:r>
        <w:rPr>
          <w:rFonts w:hint="eastAsia" w:cs="宋体"/>
          <w:color w:val="000000"/>
          <w:sz w:val="24"/>
          <w:szCs w:val="24"/>
          <w:shd w:val="clear" w:color="auto" w:fill="FFFFFF"/>
        </w:rPr>
        <w:t>成交</w:t>
      </w:r>
      <w:r>
        <w:rPr>
          <w:rFonts w:hint="eastAsia" w:cs="宋体"/>
          <w:color w:val="000000"/>
          <w:sz w:val="24"/>
          <w:szCs w:val="24"/>
          <w:shd w:val="clear" w:color="auto" w:fill="FFFFFF"/>
          <w:lang w:eastAsia="zh-CN"/>
        </w:rPr>
        <w:t>供应商</w:t>
      </w:r>
      <w:r>
        <w:rPr>
          <w:rFonts w:hint="eastAsia"/>
          <w:color w:val="000000"/>
          <w:sz w:val="24"/>
          <w:szCs w:val="28"/>
        </w:rPr>
        <w:t>的履约管理，并按照采购合同约定，及时向</w:t>
      </w:r>
      <w:r>
        <w:rPr>
          <w:rFonts w:hint="eastAsia" w:cs="宋体"/>
          <w:color w:val="000000"/>
          <w:sz w:val="24"/>
          <w:szCs w:val="24"/>
          <w:shd w:val="clear" w:color="auto" w:fill="FFFFFF"/>
        </w:rPr>
        <w:t>成交</w:t>
      </w:r>
      <w:r>
        <w:rPr>
          <w:rFonts w:hint="eastAsia" w:cs="宋体"/>
          <w:color w:val="000000"/>
          <w:sz w:val="24"/>
          <w:szCs w:val="24"/>
          <w:shd w:val="clear" w:color="auto" w:fill="FFFFFF"/>
          <w:lang w:eastAsia="zh-CN"/>
        </w:rPr>
        <w:t>供应商</w:t>
      </w:r>
      <w:r>
        <w:rPr>
          <w:rFonts w:hint="eastAsia"/>
          <w:color w:val="000000"/>
          <w:sz w:val="24"/>
          <w:szCs w:val="28"/>
        </w:rPr>
        <w:t>支付采购资金。对于</w:t>
      </w:r>
      <w:r>
        <w:rPr>
          <w:rFonts w:hint="eastAsia" w:cs="宋体"/>
          <w:color w:val="000000"/>
          <w:sz w:val="24"/>
          <w:szCs w:val="24"/>
          <w:shd w:val="clear" w:color="auto" w:fill="FFFFFF"/>
        </w:rPr>
        <w:t>成交</w:t>
      </w:r>
      <w:r>
        <w:rPr>
          <w:rFonts w:hint="eastAsia" w:cs="宋体"/>
          <w:color w:val="000000"/>
          <w:sz w:val="24"/>
          <w:szCs w:val="24"/>
          <w:shd w:val="clear" w:color="auto" w:fill="FFFFFF"/>
          <w:lang w:eastAsia="zh-CN"/>
        </w:rPr>
        <w:t>供应商</w:t>
      </w:r>
      <w:r>
        <w:rPr>
          <w:rFonts w:hint="eastAsia"/>
          <w:color w:val="000000"/>
          <w:sz w:val="24"/>
          <w:szCs w:val="28"/>
        </w:rPr>
        <w:t>违反采购合同约定的行为，采购人应当及时处理，依法追究其违约责任。</w:t>
      </w:r>
    </w:p>
    <w:p>
      <w:pPr>
        <w:pStyle w:val="16"/>
        <w:spacing w:line="360" w:lineRule="auto"/>
        <w:ind w:firstLine="480" w:firstLineChars="200"/>
        <w:jc w:val="left"/>
        <w:rPr>
          <w:color w:val="000000"/>
          <w:sz w:val="24"/>
          <w:szCs w:val="28"/>
        </w:rPr>
      </w:pPr>
      <w:r>
        <w:rPr>
          <w:rFonts w:hint="eastAsia"/>
          <w:color w:val="000000"/>
          <w:sz w:val="24"/>
          <w:szCs w:val="28"/>
          <w:lang w:val="en-US" w:eastAsia="zh-CN"/>
        </w:rPr>
        <w:t>22.10</w:t>
      </w:r>
      <w:r>
        <w:rPr>
          <w:rFonts w:hint="eastAsia"/>
          <w:color w:val="000000"/>
          <w:sz w:val="24"/>
          <w:szCs w:val="28"/>
        </w:rPr>
        <w:t>采购合同签订之日起2个工作日内，由采购单位将采购合同在青海政府采购网等媒体上公告，但采购合同中涉及国家秘密、商业秘密的内容除外。</w:t>
      </w:r>
    </w:p>
    <w:p>
      <w:pPr>
        <w:pStyle w:val="16"/>
        <w:spacing w:line="360" w:lineRule="auto"/>
        <w:ind w:firstLine="480" w:firstLineChars="200"/>
        <w:jc w:val="left"/>
        <w:rPr>
          <w:color w:val="000000"/>
          <w:sz w:val="24"/>
          <w:szCs w:val="28"/>
        </w:rPr>
      </w:pPr>
      <w:r>
        <w:rPr>
          <w:rFonts w:hint="eastAsia"/>
          <w:color w:val="000000"/>
          <w:sz w:val="24"/>
          <w:szCs w:val="28"/>
          <w:lang w:val="en-US" w:eastAsia="zh-CN"/>
        </w:rPr>
        <w:t>22.11</w:t>
      </w:r>
      <w:r>
        <w:rPr>
          <w:rFonts w:hint="eastAsia"/>
          <w:color w:val="000000"/>
          <w:sz w:val="24"/>
          <w:szCs w:val="28"/>
        </w:rPr>
        <w:t>采购人、</w:t>
      </w:r>
      <w:r>
        <w:rPr>
          <w:rFonts w:hint="eastAsia"/>
          <w:color w:val="000000"/>
          <w:sz w:val="24"/>
          <w:szCs w:val="28"/>
          <w:lang w:eastAsia="zh-CN"/>
        </w:rPr>
        <w:t>集中采购机构</w:t>
      </w:r>
      <w:r>
        <w:rPr>
          <w:rFonts w:hint="eastAsia"/>
          <w:color w:val="000000"/>
          <w:sz w:val="24"/>
          <w:szCs w:val="28"/>
        </w:rPr>
        <w:t>应当建立真实完整的招标采购档案，妥善保存每项采购活动的磋商文件。</w:t>
      </w:r>
    </w:p>
    <w:p>
      <w:pPr>
        <w:pStyle w:val="6"/>
        <w:keepNext w:val="0"/>
        <w:keepLines w:val="0"/>
        <w:pageBreakBefore w:val="0"/>
        <w:widowControl w:val="0"/>
        <w:kinsoku/>
        <w:wordWrap/>
        <w:overflowPunct/>
        <w:topLinePunct w:val="0"/>
        <w:autoSpaceDE/>
        <w:autoSpaceDN/>
        <w:bidi w:val="0"/>
        <w:adjustRightInd/>
        <w:snapToGrid w:val="0"/>
        <w:ind w:left="0" w:firstLine="562" w:firstLineChars="200"/>
        <w:textAlignment w:val="auto"/>
        <w:rPr>
          <w:rFonts w:hint="eastAsia"/>
          <w:b/>
          <w:color w:val="000000"/>
        </w:rPr>
      </w:pPr>
      <w:bookmarkStart w:id="63" w:name="_Toc10445"/>
      <w:r>
        <w:rPr>
          <w:rFonts w:hint="eastAsia"/>
          <w:b/>
          <w:color w:val="000000"/>
        </w:rPr>
        <w:t>废标条款</w:t>
      </w:r>
      <w:bookmarkEnd w:id="63"/>
    </w:p>
    <w:p>
      <w:pPr>
        <w:pStyle w:val="9"/>
        <w:numPr>
          <w:ilvl w:val="0"/>
          <w:numId w:val="0"/>
        </w:numPr>
        <w:bidi w:val="0"/>
        <w:ind w:firstLine="482" w:firstLineChars="200"/>
        <w:rPr>
          <w:rFonts w:hint="eastAsia"/>
          <w:lang w:val="en-US" w:eastAsia="zh-CN"/>
        </w:rPr>
      </w:pPr>
      <w:bookmarkStart w:id="64" w:name="_Toc24604"/>
      <w:bookmarkStart w:id="65" w:name="_Toc488673642"/>
      <w:r>
        <w:rPr>
          <w:rFonts w:hint="eastAsia"/>
          <w:lang w:val="en-US" w:eastAsia="zh-CN"/>
        </w:rPr>
        <w:t>23.废标情形</w:t>
      </w:r>
      <w:bookmarkEnd w:id="64"/>
      <w:bookmarkEnd w:id="65"/>
    </w:p>
    <w:p>
      <w:pPr>
        <w:pStyle w:val="16"/>
        <w:spacing w:line="360" w:lineRule="auto"/>
        <w:ind w:firstLine="480" w:firstLineChars="200"/>
        <w:jc w:val="left"/>
        <w:rPr>
          <w:color w:val="000000"/>
          <w:sz w:val="24"/>
          <w:szCs w:val="28"/>
        </w:rPr>
      </w:pPr>
      <w:r>
        <w:rPr>
          <w:rFonts w:hint="eastAsia" w:cs="Arial"/>
          <w:color w:val="000000"/>
          <w:sz w:val="24"/>
          <w:szCs w:val="24"/>
          <w:lang w:val="en-US" w:eastAsia="zh-CN"/>
        </w:rPr>
        <w:t>22.1</w:t>
      </w:r>
      <w:r>
        <w:rPr>
          <w:rFonts w:cs="Arial"/>
          <w:color w:val="000000"/>
          <w:sz w:val="24"/>
          <w:szCs w:val="24"/>
        </w:rPr>
        <w:t>在磋商采购中，出现下列情形之一的，应予废标</w:t>
      </w:r>
      <w:r>
        <w:rPr>
          <w:rFonts w:hint="eastAsia" w:cs="Arial"/>
          <w:color w:val="000000"/>
          <w:sz w:val="24"/>
          <w:szCs w:val="24"/>
        </w:rPr>
        <w:t>：</w:t>
      </w:r>
    </w:p>
    <w:p>
      <w:pPr>
        <w:pStyle w:val="16"/>
        <w:numPr>
          <w:ilvl w:val="0"/>
          <w:numId w:val="0"/>
        </w:numPr>
        <w:spacing w:line="360" w:lineRule="auto"/>
        <w:ind w:firstLine="480" w:firstLineChars="20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符合磋商条件的</w:t>
      </w:r>
      <w:r>
        <w:rPr>
          <w:rFonts w:hint="eastAsia" w:cs="Arial"/>
          <w:color w:val="000000"/>
          <w:sz w:val="24"/>
          <w:szCs w:val="24"/>
          <w:lang w:eastAsia="zh-CN"/>
        </w:rPr>
        <w:t>供应商</w:t>
      </w:r>
      <w:r>
        <w:rPr>
          <w:rFonts w:hint="eastAsia" w:cs="Arial"/>
          <w:color w:val="000000"/>
          <w:sz w:val="24"/>
          <w:szCs w:val="24"/>
        </w:rPr>
        <w:t>或者对磋商文件作出实质性响应的</w:t>
      </w:r>
      <w:r>
        <w:rPr>
          <w:rFonts w:hint="eastAsia" w:cs="Arial"/>
          <w:color w:val="000000"/>
          <w:sz w:val="24"/>
          <w:szCs w:val="24"/>
          <w:lang w:eastAsia="zh-CN"/>
        </w:rPr>
        <w:t>供应商</w:t>
      </w:r>
      <w:r>
        <w:rPr>
          <w:rFonts w:hint="eastAsia" w:cs="Arial"/>
          <w:color w:val="000000"/>
          <w:sz w:val="24"/>
          <w:szCs w:val="24"/>
        </w:rPr>
        <w:t>不足三家的；</w:t>
      </w:r>
    </w:p>
    <w:p>
      <w:pPr>
        <w:pStyle w:val="16"/>
        <w:numPr>
          <w:ilvl w:val="0"/>
          <w:numId w:val="0"/>
        </w:numPr>
        <w:spacing w:line="360" w:lineRule="auto"/>
        <w:ind w:firstLine="480" w:firstLineChars="20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2</w:t>
      </w:r>
      <w:r>
        <w:rPr>
          <w:rFonts w:hint="eastAsia" w:cs="Arial"/>
          <w:color w:val="000000"/>
          <w:sz w:val="24"/>
          <w:szCs w:val="24"/>
          <w:lang w:eastAsia="zh-CN"/>
        </w:rPr>
        <w:t>）</w:t>
      </w:r>
      <w:r>
        <w:rPr>
          <w:rFonts w:hint="eastAsia" w:cs="Arial"/>
          <w:color w:val="000000"/>
          <w:sz w:val="24"/>
          <w:szCs w:val="24"/>
        </w:rPr>
        <w:t>出现影响采购活动正常推进的违法、违规行为的；</w:t>
      </w:r>
    </w:p>
    <w:p>
      <w:pPr>
        <w:pStyle w:val="16"/>
        <w:numPr>
          <w:ilvl w:val="0"/>
          <w:numId w:val="0"/>
        </w:numPr>
        <w:spacing w:line="360" w:lineRule="auto"/>
        <w:ind w:firstLine="480" w:firstLineChars="20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3</w:t>
      </w:r>
      <w:r>
        <w:rPr>
          <w:rFonts w:hint="eastAsia" w:cs="Arial"/>
          <w:color w:val="000000"/>
          <w:sz w:val="24"/>
          <w:szCs w:val="24"/>
          <w:lang w:eastAsia="zh-CN"/>
        </w:rPr>
        <w:t>）供应商</w:t>
      </w:r>
      <w:r>
        <w:rPr>
          <w:rFonts w:hint="eastAsia" w:cs="Arial"/>
          <w:color w:val="000000"/>
          <w:sz w:val="24"/>
          <w:szCs w:val="24"/>
        </w:rPr>
        <w:t>的报价均超出采购预算额度，采购单位不能支付的；</w:t>
      </w:r>
    </w:p>
    <w:p>
      <w:pPr>
        <w:pStyle w:val="16"/>
        <w:numPr>
          <w:ilvl w:val="0"/>
          <w:numId w:val="0"/>
        </w:numPr>
        <w:spacing w:line="360" w:lineRule="auto"/>
        <w:ind w:firstLine="480" w:firstLineChars="20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4</w:t>
      </w:r>
      <w:r>
        <w:rPr>
          <w:rFonts w:hint="eastAsia" w:cs="Arial"/>
          <w:color w:val="000000"/>
          <w:sz w:val="24"/>
          <w:szCs w:val="24"/>
          <w:lang w:eastAsia="zh-CN"/>
        </w:rPr>
        <w:t>）</w:t>
      </w:r>
      <w:r>
        <w:rPr>
          <w:rFonts w:hint="eastAsia" w:cs="Arial"/>
          <w:color w:val="000000"/>
          <w:sz w:val="24"/>
          <w:szCs w:val="24"/>
        </w:rPr>
        <w:t>因重大变故，采购任务取消的。</w:t>
      </w:r>
    </w:p>
    <w:p>
      <w:pPr>
        <w:pStyle w:val="16"/>
        <w:spacing w:line="360" w:lineRule="auto"/>
        <w:ind w:firstLine="480" w:firstLineChars="200"/>
        <w:jc w:val="left"/>
        <w:rPr>
          <w:color w:val="000000"/>
          <w:sz w:val="24"/>
          <w:szCs w:val="28"/>
        </w:rPr>
      </w:pPr>
      <w:r>
        <w:rPr>
          <w:rFonts w:hint="eastAsia"/>
          <w:color w:val="000000"/>
          <w:sz w:val="24"/>
          <w:szCs w:val="28"/>
          <w:lang w:val="en-US" w:eastAsia="zh-CN"/>
        </w:rPr>
        <w:t>22.2</w:t>
      </w:r>
      <w:r>
        <w:rPr>
          <w:rFonts w:hint="eastAsia"/>
          <w:color w:val="000000"/>
          <w:sz w:val="24"/>
          <w:szCs w:val="28"/>
        </w:rPr>
        <w:t>废标后，由</w:t>
      </w:r>
      <w:r>
        <w:rPr>
          <w:rFonts w:hint="eastAsia"/>
          <w:color w:val="000000"/>
          <w:sz w:val="24"/>
          <w:szCs w:val="28"/>
          <w:lang w:eastAsia="zh-CN"/>
        </w:rPr>
        <w:t>集中采购机构</w:t>
      </w:r>
      <w:r>
        <w:rPr>
          <w:rFonts w:hint="eastAsia"/>
          <w:color w:val="000000"/>
          <w:sz w:val="24"/>
          <w:szCs w:val="28"/>
        </w:rPr>
        <w:t>发布废标公告。</w:t>
      </w:r>
    </w:p>
    <w:p>
      <w:pPr>
        <w:pStyle w:val="6"/>
        <w:keepNext w:val="0"/>
        <w:keepLines w:val="0"/>
        <w:pageBreakBefore w:val="0"/>
        <w:widowControl w:val="0"/>
        <w:kinsoku/>
        <w:wordWrap/>
        <w:overflowPunct/>
        <w:topLinePunct w:val="0"/>
        <w:autoSpaceDE/>
        <w:autoSpaceDN/>
        <w:bidi w:val="0"/>
        <w:adjustRightInd/>
        <w:snapToGrid w:val="0"/>
        <w:ind w:left="0" w:firstLine="562" w:firstLineChars="200"/>
        <w:textAlignment w:val="auto"/>
        <w:rPr>
          <w:rFonts w:hint="eastAsia"/>
          <w:b/>
          <w:color w:val="000000"/>
        </w:rPr>
      </w:pPr>
      <w:bookmarkStart w:id="66" w:name="_Toc17736"/>
      <w:r>
        <w:rPr>
          <w:rFonts w:hint="eastAsia"/>
          <w:b/>
          <w:color w:val="000000"/>
        </w:rPr>
        <w:t>其他</w:t>
      </w:r>
      <w:bookmarkEnd w:id="66"/>
    </w:p>
    <w:p>
      <w:pPr>
        <w:pStyle w:val="9"/>
        <w:numPr>
          <w:ilvl w:val="0"/>
          <w:numId w:val="0"/>
        </w:numPr>
        <w:bidi w:val="0"/>
        <w:ind w:firstLine="482" w:firstLineChars="200"/>
        <w:rPr>
          <w:rFonts w:hint="eastAsia"/>
          <w:lang w:val="en-US" w:eastAsia="zh-CN"/>
        </w:rPr>
      </w:pPr>
      <w:bookmarkStart w:id="67" w:name="_Toc488673644"/>
      <w:bookmarkStart w:id="68" w:name="_Toc1577"/>
      <w:r>
        <w:rPr>
          <w:rFonts w:hint="eastAsia"/>
          <w:lang w:val="en-US" w:eastAsia="zh-CN"/>
        </w:rPr>
        <w:t>24.串标情形</w:t>
      </w:r>
      <w:bookmarkEnd w:id="67"/>
      <w:bookmarkEnd w:id="68"/>
    </w:p>
    <w:p>
      <w:pPr>
        <w:pStyle w:val="16"/>
        <w:spacing w:line="360" w:lineRule="auto"/>
        <w:ind w:firstLine="480" w:firstLineChars="200"/>
        <w:jc w:val="left"/>
        <w:rPr>
          <w:color w:val="000000"/>
          <w:sz w:val="24"/>
          <w:szCs w:val="28"/>
        </w:rPr>
      </w:pPr>
      <w:r>
        <w:rPr>
          <w:rFonts w:hint="eastAsia"/>
          <w:color w:val="000000"/>
          <w:sz w:val="24"/>
          <w:szCs w:val="28"/>
          <w:lang w:val="en-US" w:eastAsia="zh-CN"/>
        </w:rPr>
        <w:t>24.1</w:t>
      </w:r>
      <w:r>
        <w:rPr>
          <w:rFonts w:hint="eastAsia"/>
          <w:color w:val="000000"/>
          <w:sz w:val="24"/>
          <w:szCs w:val="28"/>
          <w:lang w:eastAsia="zh-CN"/>
        </w:rPr>
        <w:t>供应商</w:t>
      </w:r>
      <w:r>
        <w:rPr>
          <w:rFonts w:hint="eastAsia"/>
          <w:color w:val="000000"/>
          <w:sz w:val="24"/>
          <w:szCs w:val="28"/>
        </w:rPr>
        <w:t>应当遵循公平竞争的原则，不得恶意串通，不得妨碍其他</w:t>
      </w:r>
      <w:r>
        <w:rPr>
          <w:rFonts w:hint="eastAsia"/>
          <w:color w:val="000000"/>
          <w:sz w:val="24"/>
          <w:szCs w:val="28"/>
          <w:lang w:eastAsia="zh-CN"/>
        </w:rPr>
        <w:t>供应商</w:t>
      </w:r>
      <w:r>
        <w:rPr>
          <w:rFonts w:hint="eastAsia"/>
          <w:color w:val="000000"/>
          <w:sz w:val="24"/>
          <w:szCs w:val="28"/>
        </w:rPr>
        <w:t>的竞争行为，不得损害采购人或者其他</w:t>
      </w:r>
      <w:r>
        <w:rPr>
          <w:rFonts w:hint="eastAsia"/>
          <w:color w:val="000000"/>
          <w:sz w:val="24"/>
          <w:szCs w:val="28"/>
          <w:lang w:eastAsia="zh-CN"/>
        </w:rPr>
        <w:t>供应商</w:t>
      </w:r>
      <w:r>
        <w:rPr>
          <w:rFonts w:hint="eastAsia"/>
          <w:color w:val="000000"/>
          <w:sz w:val="24"/>
          <w:szCs w:val="28"/>
        </w:rPr>
        <w:t>的合法权益</w:t>
      </w:r>
      <w:r>
        <w:rPr>
          <w:rFonts w:hint="eastAsia" w:cs="宋体"/>
          <w:color w:val="000000"/>
        </w:rPr>
        <w:t>。</w:t>
      </w:r>
    </w:p>
    <w:p>
      <w:pPr>
        <w:pStyle w:val="16"/>
        <w:spacing w:line="360" w:lineRule="auto"/>
        <w:ind w:firstLine="480" w:firstLineChars="200"/>
        <w:jc w:val="left"/>
        <w:rPr>
          <w:rFonts w:cs="宋体"/>
          <w:color w:val="000000"/>
        </w:rPr>
      </w:pPr>
      <w:r>
        <w:rPr>
          <w:rFonts w:hint="eastAsia"/>
          <w:color w:val="000000"/>
          <w:sz w:val="24"/>
          <w:szCs w:val="28"/>
          <w:lang w:val="en-US" w:eastAsia="zh-CN"/>
        </w:rPr>
        <w:t>24.2</w:t>
      </w:r>
      <w:r>
        <w:rPr>
          <w:rFonts w:hint="eastAsia"/>
          <w:color w:val="000000"/>
          <w:sz w:val="24"/>
          <w:szCs w:val="28"/>
        </w:rPr>
        <w:t>在评标过程中发现</w:t>
      </w:r>
      <w:r>
        <w:rPr>
          <w:rFonts w:hint="eastAsia"/>
          <w:color w:val="000000"/>
          <w:sz w:val="24"/>
          <w:szCs w:val="28"/>
          <w:lang w:eastAsia="zh-CN"/>
        </w:rPr>
        <w:t>供应商</w:t>
      </w:r>
      <w:r>
        <w:rPr>
          <w:rFonts w:hint="eastAsia"/>
          <w:color w:val="000000"/>
          <w:sz w:val="24"/>
          <w:szCs w:val="28"/>
        </w:rPr>
        <w:t>有上述情形的，评标委员会应当认定其投标无效，并书面报告本级财政部门</w:t>
      </w:r>
      <w:r>
        <w:rPr>
          <w:rFonts w:hint="eastAsia" w:cs="宋体"/>
          <w:color w:val="000000"/>
        </w:rPr>
        <w:t>。</w:t>
      </w:r>
    </w:p>
    <w:p>
      <w:pPr>
        <w:pStyle w:val="16"/>
        <w:spacing w:line="360" w:lineRule="auto"/>
        <w:ind w:firstLine="480" w:firstLineChars="200"/>
        <w:jc w:val="left"/>
        <w:rPr>
          <w:color w:val="000000"/>
          <w:sz w:val="24"/>
          <w:szCs w:val="28"/>
        </w:rPr>
      </w:pPr>
      <w:r>
        <w:rPr>
          <w:rFonts w:hint="eastAsia"/>
          <w:color w:val="000000"/>
          <w:sz w:val="24"/>
          <w:szCs w:val="28"/>
          <w:lang w:val="en-US" w:eastAsia="zh-CN"/>
        </w:rPr>
        <w:t>24.3</w:t>
      </w:r>
      <w:r>
        <w:rPr>
          <w:rFonts w:hint="eastAsia"/>
          <w:color w:val="000000"/>
          <w:sz w:val="24"/>
          <w:szCs w:val="28"/>
        </w:rPr>
        <w:t>有下列情形之一的，视为</w:t>
      </w:r>
      <w:r>
        <w:rPr>
          <w:rFonts w:hint="eastAsia"/>
          <w:color w:val="000000"/>
          <w:sz w:val="24"/>
          <w:szCs w:val="28"/>
          <w:lang w:eastAsia="zh-CN"/>
        </w:rPr>
        <w:t>供应商</w:t>
      </w:r>
      <w:r>
        <w:rPr>
          <w:rFonts w:hint="eastAsia"/>
          <w:color w:val="000000"/>
          <w:sz w:val="24"/>
          <w:szCs w:val="28"/>
        </w:rPr>
        <w:t>串通投标，其投标无效：</w:t>
      </w:r>
    </w:p>
    <w:p>
      <w:pPr>
        <w:pStyle w:val="16"/>
        <w:numPr>
          <w:ilvl w:val="0"/>
          <w:numId w:val="0"/>
        </w:numPr>
        <w:spacing w:line="360" w:lineRule="auto"/>
        <w:ind w:firstLine="480" w:firstLineChars="200"/>
        <w:jc w:val="left"/>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1</w:t>
      </w:r>
      <w:r>
        <w:rPr>
          <w:rFonts w:hint="eastAsia" w:cs="宋体"/>
          <w:color w:val="000000"/>
          <w:sz w:val="24"/>
          <w:szCs w:val="24"/>
          <w:lang w:eastAsia="zh-CN"/>
        </w:rPr>
        <w:t>）</w:t>
      </w:r>
      <w:r>
        <w:rPr>
          <w:rFonts w:hint="eastAsia" w:cs="宋体"/>
          <w:color w:val="000000"/>
          <w:sz w:val="24"/>
          <w:szCs w:val="24"/>
        </w:rPr>
        <w:t>不同</w:t>
      </w:r>
      <w:r>
        <w:rPr>
          <w:rFonts w:hint="eastAsia" w:cs="宋体"/>
          <w:color w:val="000000"/>
          <w:sz w:val="24"/>
          <w:szCs w:val="24"/>
          <w:lang w:eastAsia="zh-CN"/>
        </w:rPr>
        <w:t>供应商</w:t>
      </w:r>
      <w:r>
        <w:rPr>
          <w:rFonts w:hint="eastAsia" w:cs="宋体"/>
          <w:color w:val="000000"/>
          <w:sz w:val="24"/>
          <w:szCs w:val="24"/>
        </w:rPr>
        <w:t>的磋商响应文件由同一单位或者个人编制；</w:t>
      </w:r>
    </w:p>
    <w:p>
      <w:pPr>
        <w:pStyle w:val="16"/>
        <w:numPr>
          <w:ilvl w:val="0"/>
          <w:numId w:val="0"/>
        </w:numPr>
        <w:spacing w:line="360" w:lineRule="auto"/>
        <w:ind w:firstLine="480" w:firstLineChars="200"/>
        <w:jc w:val="left"/>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2</w:t>
      </w:r>
      <w:r>
        <w:rPr>
          <w:rFonts w:hint="eastAsia" w:cs="宋体"/>
          <w:color w:val="000000"/>
          <w:sz w:val="24"/>
          <w:szCs w:val="24"/>
          <w:lang w:eastAsia="zh-CN"/>
        </w:rPr>
        <w:t>）</w:t>
      </w:r>
      <w:r>
        <w:rPr>
          <w:rFonts w:hint="eastAsia" w:cs="宋体"/>
          <w:color w:val="000000"/>
          <w:sz w:val="24"/>
          <w:szCs w:val="24"/>
        </w:rPr>
        <w:t>不同</w:t>
      </w:r>
      <w:r>
        <w:rPr>
          <w:rFonts w:hint="eastAsia" w:cs="宋体"/>
          <w:color w:val="000000"/>
          <w:sz w:val="24"/>
          <w:szCs w:val="24"/>
          <w:lang w:eastAsia="zh-CN"/>
        </w:rPr>
        <w:t>供应商</w:t>
      </w:r>
      <w:r>
        <w:rPr>
          <w:rFonts w:hint="eastAsia" w:cs="宋体"/>
          <w:color w:val="000000"/>
          <w:sz w:val="24"/>
          <w:szCs w:val="24"/>
        </w:rPr>
        <w:t>委托同一单位或者个人办理投标事宜；</w:t>
      </w:r>
    </w:p>
    <w:p>
      <w:pPr>
        <w:pStyle w:val="16"/>
        <w:numPr>
          <w:ilvl w:val="0"/>
          <w:numId w:val="0"/>
        </w:numPr>
        <w:spacing w:line="360" w:lineRule="auto"/>
        <w:ind w:firstLine="480" w:firstLineChars="200"/>
        <w:jc w:val="left"/>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3</w:t>
      </w:r>
      <w:r>
        <w:rPr>
          <w:rFonts w:hint="eastAsia" w:cs="宋体"/>
          <w:color w:val="000000"/>
          <w:sz w:val="24"/>
          <w:szCs w:val="24"/>
          <w:lang w:eastAsia="zh-CN"/>
        </w:rPr>
        <w:t>）</w:t>
      </w:r>
      <w:r>
        <w:rPr>
          <w:rFonts w:hint="eastAsia" w:cs="宋体"/>
          <w:color w:val="000000"/>
          <w:sz w:val="24"/>
          <w:szCs w:val="24"/>
        </w:rPr>
        <w:t>不同</w:t>
      </w:r>
      <w:r>
        <w:rPr>
          <w:rFonts w:hint="eastAsia" w:cs="宋体"/>
          <w:color w:val="000000"/>
          <w:sz w:val="24"/>
          <w:szCs w:val="24"/>
          <w:lang w:eastAsia="zh-CN"/>
        </w:rPr>
        <w:t>供应商</w:t>
      </w:r>
      <w:r>
        <w:rPr>
          <w:rFonts w:hint="eastAsia" w:cs="宋体"/>
          <w:color w:val="000000"/>
          <w:sz w:val="24"/>
          <w:szCs w:val="24"/>
        </w:rPr>
        <w:t>的磋商响应文件载明的项目管理成员或者联系人员为同一人；</w:t>
      </w:r>
    </w:p>
    <w:p>
      <w:pPr>
        <w:pStyle w:val="16"/>
        <w:numPr>
          <w:ilvl w:val="0"/>
          <w:numId w:val="0"/>
        </w:numPr>
        <w:spacing w:line="360" w:lineRule="auto"/>
        <w:ind w:firstLine="480" w:firstLineChars="200"/>
        <w:jc w:val="left"/>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4</w:t>
      </w:r>
      <w:r>
        <w:rPr>
          <w:rFonts w:hint="eastAsia" w:cs="宋体"/>
          <w:color w:val="000000"/>
          <w:sz w:val="24"/>
          <w:szCs w:val="24"/>
          <w:lang w:eastAsia="zh-CN"/>
        </w:rPr>
        <w:t>）</w:t>
      </w:r>
      <w:r>
        <w:rPr>
          <w:rFonts w:hint="eastAsia" w:cs="宋体"/>
          <w:color w:val="000000"/>
          <w:sz w:val="24"/>
          <w:szCs w:val="24"/>
        </w:rPr>
        <w:t>不同</w:t>
      </w:r>
      <w:r>
        <w:rPr>
          <w:rFonts w:hint="eastAsia" w:cs="宋体"/>
          <w:color w:val="000000"/>
          <w:sz w:val="24"/>
          <w:szCs w:val="24"/>
          <w:lang w:eastAsia="zh-CN"/>
        </w:rPr>
        <w:t>供应商</w:t>
      </w:r>
      <w:r>
        <w:rPr>
          <w:rFonts w:hint="eastAsia" w:cs="宋体"/>
          <w:color w:val="000000"/>
          <w:sz w:val="24"/>
          <w:szCs w:val="24"/>
        </w:rPr>
        <w:t>的磋商响应文件异常一致或者磋商报价呈规律性差异；</w:t>
      </w:r>
    </w:p>
    <w:p>
      <w:pPr>
        <w:pStyle w:val="16"/>
        <w:numPr>
          <w:ilvl w:val="0"/>
          <w:numId w:val="0"/>
        </w:numPr>
        <w:spacing w:line="360" w:lineRule="auto"/>
        <w:ind w:firstLine="480" w:firstLineChars="200"/>
        <w:jc w:val="left"/>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5</w:t>
      </w:r>
      <w:r>
        <w:rPr>
          <w:rFonts w:hint="eastAsia" w:cs="宋体"/>
          <w:color w:val="000000"/>
          <w:sz w:val="24"/>
          <w:szCs w:val="24"/>
          <w:lang w:eastAsia="zh-CN"/>
        </w:rPr>
        <w:t>）</w:t>
      </w:r>
      <w:r>
        <w:rPr>
          <w:rFonts w:hint="eastAsia" w:cs="宋体"/>
          <w:color w:val="000000"/>
          <w:sz w:val="24"/>
          <w:szCs w:val="24"/>
        </w:rPr>
        <w:t>不同</w:t>
      </w:r>
      <w:r>
        <w:rPr>
          <w:rFonts w:hint="eastAsia" w:cs="宋体"/>
          <w:color w:val="000000"/>
          <w:sz w:val="24"/>
          <w:szCs w:val="24"/>
          <w:lang w:eastAsia="zh-CN"/>
        </w:rPr>
        <w:t>供应商</w:t>
      </w:r>
      <w:r>
        <w:rPr>
          <w:rFonts w:hint="eastAsia" w:cs="宋体"/>
          <w:color w:val="000000"/>
          <w:sz w:val="24"/>
          <w:szCs w:val="24"/>
        </w:rPr>
        <w:t>的磋商响应文件相互混装；</w:t>
      </w:r>
    </w:p>
    <w:p>
      <w:pPr>
        <w:pStyle w:val="16"/>
        <w:spacing w:line="360" w:lineRule="auto"/>
        <w:ind w:firstLine="480" w:firstLineChars="200"/>
        <w:jc w:val="left"/>
        <w:rPr>
          <w:color w:val="000000"/>
          <w:sz w:val="24"/>
          <w:szCs w:val="28"/>
        </w:rPr>
      </w:pPr>
      <w:r>
        <w:rPr>
          <w:rFonts w:hint="eastAsia"/>
          <w:color w:val="000000"/>
          <w:sz w:val="24"/>
          <w:szCs w:val="28"/>
          <w:lang w:val="en-US" w:eastAsia="zh-CN"/>
        </w:rPr>
        <w:t>24.4</w:t>
      </w:r>
      <w:r>
        <w:rPr>
          <w:rFonts w:hint="eastAsia"/>
          <w:color w:val="000000"/>
          <w:sz w:val="24"/>
          <w:szCs w:val="28"/>
        </w:rPr>
        <w:t>其他未尽事宜，按照《中华人民共和国政府采购法》、《中华人民共和国民法典》、《中华人民共和国政府采购法实施条例》、《政府采购竞争性磋商采购方式管理暂行办法》等法律法规的有关条款执行。</w:t>
      </w:r>
    </w:p>
    <w:p>
      <w:pPr>
        <w:pStyle w:val="16"/>
        <w:spacing w:line="360" w:lineRule="auto"/>
        <w:ind w:left="1041"/>
        <w:jc w:val="left"/>
        <w:rPr>
          <w:color w:val="000000"/>
          <w:sz w:val="24"/>
          <w:szCs w:val="28"/>
        </w:rPr>
      </w:pPr>
    </w:p>
    <w:p>
      <w:pPr>
        <w:widowControl/>
        <w:jc w:val="left"/>
        <w:rPr>
          <w:rFonts w:ascii="宋体"/>
          <w:b/>
          <w:bCs/>
          <w:color w:val="000000"/>
          <w:kern w:val="28"/>
          <w:sz w:val="48"/>
          <w:szCs w:val="32"/>
        </w:rPr>
      </w:pPr>
    </w:p>
    <w:p>
      <w:pPr>
        <w:widowControl/>
        <w:jc w:val="left"/>
        <w:rPr>
          <w:rFonts w:ascii="宋体"/>
          <w:b/>
          <w:bCs/>
          <w:color w:val="000000"/>
          <w:kern w:val="28"/>
          <w:sz w:val="48"/>
          <w:szCs w:val="32"/>
        </w:rPr>
      </w:pPr>
      <w:r>
        <w:rPr>
          <w:rFonts w:ascii="宋体"/>
          <w:color w:val="000000"/>
          <w:sz w:val="48"/>
        </w:rPr>
        <w:br w:type="page"/>
      </w:r>
    </w:p>
    <w:p>
      <w:pPr>
        <w:pStyle w:val="23"/>
        <w:spacing w:before="0" w:after="0" w:line="360" w:lineRule="auto"/>
        <w:rPr>
          <w:rFonts w:ascii="宋体"/>
          <w:color w:val="000000"/>
          <w:sz w:val="48"/>
        </w:rPr>
      </w:pPr>
      <w:bookmarkStart w:id="69" w:name="_Toc32070"/>
      <w:r>
        <w:rPr>
          <w:rFonts w:hint="eastAsia" w:ascii="宋体"/>
          <w:color w:val="000000"/>
          <w:sz w:val="48"/>
        </w:rPr>
        <w:t>第</w:t>
      </w:r>
      <w:r>
        <w:rPr>
          <w:rFonts w:hint="eastAsia" w:ascii="宋体"/>
          <w:color w:val="000000"/>
          <w:sz w:val="48"/>
          <w:lang w:eastAsia="zh-CN"/>
        </w:rPr>
        <w:t>三</w:t>
      </w:r>
      <w:r>
        <w:rPr>
          <w:rFonts w:hint="eastAsia" w:ascii="宋体"/>
          <w:color w:val="000000"/>
          <w:sz w:val="48"/>
        </w:rPr>
        <w:t>部分</w:t>
      </w:r>
      <w:r>
        <w:rPr>
          <w:rFonts w:hint="eastAsia" w:ascii="宋体"/>
          <w:color w:val="000000"/>
          <w:sz w:val="48"/>
          <w:lang w:eastAsia="zh-CN"/>
        </w:rPr>
        <w:t>湟源县</w:t>
      </w:r>
      <w:r>
        <w:rPr>
          <w:rFonts w:hint="eastAsia" w:ascii="宋体"/>
          <w:color w:val="000000"/>
          <w:sz w:val="48"/>
        </w:rPr>
        <w:t>政府采购合同文本样式</w:t>
      </w:r>
      <w:bookmarkEnd w:id="69"/>
    </w:p>
    <w:p>
      <w:pPr>
        <w:pStyle w:val="16"/>
        <w:spacing w:line="360" w:lineRule="auto"/>
        <w:ind w:firstLine="1124" w:firstLineChars="200"/>
        <w:jc w:val="left"/>
        <w:rPr>
          <w:b/>
          <w:color w:val="000000"/>
          <w:sz w:val="56"/>
          <w:szCs w:val="72"/>
        </w:rPr>
      </w:pPr>
    </w:p>
    <w:p>
      <w:pPr>
        <w:spacing w:line="360" w:lineRule="auto"/>
        <w:jc w:val="center"/>
        <w:rPr>
          <w:rFonts w:ascii="宋体"/>
          <w:b/>
          <w:color w:val="000000"/>
          <w:spacing w:val="120"/>
          <w:sz w:val="56"/>
          <w:szCs w:val="72"/>
        </w:rPr>
      </w:pPr>
    </w:p>
    <w:p>
      <w:pPr>
        <w:spacing w:line="360" w:lineRule="auto"/>
        <w:jc w:val="center"/>
        <w:rPr>
          <w:rFonts w:ascii="宋体"/>
          <w:b/>
          <w:color w:val="000000"/>
          <w:spacing w:val="120"/>
          <w:sz w:val="56"/>
          <w:szCs w:val="72"/>
        </w:rPr>
      </w:pPr>
    </w:p>
    <w:p>
      <w:pPr>
        <w:spacing w:line="360" w:lineRule="auto"/>
        <w:jc w:val="center"/>
        <w:rPr>
          <w:rFonts w:ascii="宋体"/>
          <w:b/>
          <w:color w:val="000000"/>
          <w:spacing w:val="120"/>
          <w:sz w:val="56"/>
          <w:szCs w:val="72"/>
        </w:rPr>
      </w:pPr>
    </w:p>
    <w:p>
      <w:pPr>
        <w:spacing w:line="360" w:lineRule="auto"/>
        <w:jc w:val="center"/>
        <w:rPr>
          <w:rFonts w:ascii="宋体"/>
          <w:b/>
          <w:bCs/>
          <w:color w:val="000000"/>
          <w:sz w:val="72"/>
          <w:szCs w:val="50"/>
          <w:lang w:val="zh-CN"/>
        </w:rPr>
      </w:pPr>
      <w:r>
        <w:rPr>
          <w:rFonts w:hint="eastAsia" w:ascii="宋体"/>
          <w:b/>
          <w:bCs/>
          <w:color w:val="000000"/>
          <w:sz w:val="72"/>
          <w:szCs w:val="50"/>
          <w:lang w:val="zh-CN"/>
        </w:rPr>
        <w:t>湟源县政府采购合同书</w:t>
      </w:r>
    </w:p>
    <w:p>
      <w:pPr>
        <w:spacing w:line="360" w:lineRule="auto"/>
        <w:rPr>
          <w:rFonts w:ascii="宋体"/>
          <w:b/>
          <w:color w:val="000000"/>
          <w:sz w:val="56"/>
          <w:szCs w:val="72"/>
        </w:rPr>
      </w:pPr>
    </w:p>
    <w:p>
      <w:pPr>
        <w:spacing w:line="360" w:lineRule="auto"/>
        <w:rPr>
          <w:rFonts w:ascii="宋体"/>
          <w:b/>
          <w:color w:val="000000"/>
          <w:sz w:val="56"/>
          <w:szCs w:val="72"/>
        </w:rPr>
      </w:pPr>
    </w:p>
    <w:p>
      <w:pPr>
        <w:spacing w:line="360" w:lineRule="auto"/>
        <w:rPr>
          <w:rFonts w:ascii="宋体"/>
          <w:b/>
          <w:color w:val="000000"/>
          <w:sz w:val="24"/>
          <w:szCs w:val="28"/>
        </w:rPr>
      </w:pPr>
    </w:p>
    <w:p>
      <w:pPr>
        <w:spacing w:line="360" w:lineRule="auto"/>
        <w:ind w:left="2316" w:leftChars="357" w:hanging="1566" w:hangingChars="650"/>
        <w:rPr>
          <w:rFonts w:ascii="宋体"/>
          <w:b/>
          <w:color w:val="000000"/>
          <w:sz w:val="24"/>
          <w:szCs w:val="28"/>
          <w:u w:val="single"/>
        </w:rPr>
      </w:pPr>
      <w:r>
        <w:rPr>
          <w:rFonts w:hint="eastAsia" w:ascii="宋体"/>
          <w:b/>
          <w:color w:val="000000"/>
          <w:sz w:val="24"/>
          <w:szCs w:val="28"/>
        </w:rPr>
        <w:t>采购项目名称：</w:t>
      </w:r>
      <w:r>
        <w:rPr>
          <w:rFonts w:hint="eastAsia" w:ascii="宋体" w:cs="宋体"/>
          <w:b/>
          <w:bCs/>
          <w:color w:val="000000"/>
          <w:sz w:val="24"/>
          <w:u w:val="single"/>
          <w:lang w:eastAsia="zh-CN"/>
        </w:rPr>
        <w:t xml:space="preserve">湟源县县政府会议中心无纸化办公会议室设备采购项目 </w:t>
      </w:r>
      <w:r>
        <w:rPr>
          <w:rFonts w:hint="eastAsia" w:ascii="宋体" w:cs="宋体"/>
          <w:b/>
          <w:bCs/>
          <w:color w:val="000000"/>
          <w:sz w:val="24"/>
          <w:u w:val="single"/>
        </w:rPr>
        <w:t xml:space="preserve">  </w:t>
      </w:r>
    </w:p>
    <w:p>
      <w:pPr>
        <w:spacing w:line="360" w:lineRule="auto"/>
        <w:ind w:firstLine="723" w:firstLineChars="300"/>
        <w:rPr>
          <w:rFonts w:ascii="宋体"/>
          <w:b/>
          <w:color w:val="FF0000"/>
          <w:sz w:val="24"/>
          <w:szCs w:val="28"/>
          <w:u w:val="single"/>
        </w:rPr>
      </w:pPr>
      <w:r>
        <w:rPr>
          <w:rFonts w:ascii="宋体"/>
          <w:b/>
          <w:color w:val="000000"/>
          <w:sz w:val="24"/>
          <w:szCs w:val="28"/>
        </w:rPr>
        <w:t>采购项目编号</w:t>
      </w:r>
      <w:r>
        <w:rPr>
          <w:rFonts w:hint="eastAsia" w:ascii="宋体"/>
          <w:b/>
          <w:color w:val="000000"/>
          <w:sz w:val="24"/>
          <w:szCs w:val="28"/>
        </w:rPr>
        <w:t>：</w:t>
      </w:r>
      <w:r>
        <w:rPr>
          <w:rFonts w:hint="eastAsia" w:ascii="宋体"/>
          <w:b/>
          <w:color w:val="auto"/>
          <w:sz w:val="24"/>
          <w:szCs w:val="28"/>
          <w:u w:val="single"/>
          <w:lang w:eastAsia="zh-CN"/>
        </w:rPr>
        <w:t>源政采竞磋（货物）202</w:t>
      </w:r>
      <w:r>
        <w:rPr>
          <w:rFonts w:hint="eastAsia" w:ascii="宋体"/>
          <w:b/>
          <w:color w:val="auto"/>
          <w:sz w:val="24"/>
          <w:szCs w:val="28"/>
          <w:u w:val="single"/>
          <w:lang w:val="en-US" w:eastAsia="zh-CN"/>
        </w:rPr>
        <w:t>3</w:t>
      </w:r>
      <w:r>
        <w:rPr>
          <w:rFonts w:hint="eastAsia" w:ascii="宋体"/>
          <w:b/>
          <w:color w:val="auto"/>
          <w:sz w:val="24"/>
          <w:szCs w:val="28"/>
          <w:u w:val="single"/>
          <w:lang w:eastAsia="zh-CN"/>
        </w:rPr>
        <w:t>-</w:t>
      </w:r>
      <w:r>
        <w:rPr>
          <w:rFonts w:hint="eastAsia" w:ascii="宋体"/>
          <w:b/>
          <w:color w:val="auto"/>
          <w:sz w:val="24"/>
          <w:szCs w:val="28"/>
          <w:u w:val="single"/>
          <w:lang w:val="en-US" w:eastAsia="zh-CN"/>
        </w:rPr>
        <w:t>002</w:t>
      </w:r>
      <w:r>
        <w:rPr>
          <w:rFonts w:hint="eastAsia" w:ascii="宋体"/>
          <w:b/>
          <w:color w:val="auto"/>
          <w:sz w:val="24"/>
          <w:szCs w:val="28"/>
          <w:u w:val="single"/>
          <w:lang w:eastAsia="zh-CN"/>
        </w:rPr>
        <w:t>号</w:t>
      </w:r>
      <w:r>
        <w:rPr>
          <w:rFonts w:hint="eastAsia" w:ascii="宋体"/>
          <w:b/>
          <w:color w:val="auto"/>
          <w:sz w:val="24"/>
          <w:szCs w:val="28"/>
          <w:u w:val="single"/>
        </w:rPr>
        <w:t xml:space="preserve">        </w:t>
      </w:r>
    </w:p>
    <w:p>
      <w:pPr>
        <w:spacing w:line="360" w:lineRule="auto"/>
        <w:ind w:firstLine="723" w:firstLineChars="300"/>
        <w:rPr>
          <w:rFonts w:ascii="宋体"/>
          <w:b/>
          <w:color w:val="000000"/>
          <w:sz w:val="24"/>
          <w:szCs w:val="28"/>
          <w:u w:val="single"/>
        </w:rPr>
      </w:pPr>
      <w:r>
        <w:rPr>
          <w:rFonts w:ascii="宋体"/>
          <w:b/>
          <w:color w:val="auto"/>
          <w:sz w:val="24"/>
          <w:szCs w:val="28"/>
        </w:rPr>
        <w:t>采购合同编号</w:t>
      </w:r>
      <w:r>
        <w:rPr>
          <w:rFonts w:hint="eastAsia" w:ascii="宋体"/>
          <w:b/>
          <w:color w:val="auto"/>
          <w:sz w:val="24"/>
          <w:szCs w:val="28"/>
        </w:rPr>
        <w:t>：</w:t>
      </w:r>
      <w:r>
        <w:rPr>
          <w:rFonts w:hint="eastAsia" w:ascii="宋体"/>
          <w:b/>
          <w:color w:val="auto"/>
          <w:sz w:val="24"/>
          <w:szCs w:val="28"/>
          <w:u w:val="single"/>
          <w:lang w:val="en-US" w:eastAsia="zh-CN"/>
        </w:rPr>
        <w:t xml:space="preserve">        YZC</w:t>
      </w:r>
      <w:r>
        <w:rPr>
          <w:rFonts w:hint="eastAsia" w:ascii="宋体"/>
          <w:b/>
          <w:color w:val="auto"/>
          <w:sz w:val="24"/>
          <w:szCs w:val="28"/>
          <w:u w:val="single"/>
        </w:rPr>
        <w:t>-202</w:t>
      </w:r>
      <w:r>
        <w:rPr>
          <w:rFonts w:hint="eastAsia" w:ascii="宋体"/>
          <w:b/>
          <w:color w:val="auto"/>
          <w:sz w:val="24"/>
          <w:szCs w:val="28"/>
          <w:u w:val="single"/>
          <w:lang w:val="en-US" w:eastAsia="zh-CN"/>
        </w:rPr>
        <w:t>3</w:t>
      </w:r>
      <w:r>
        <w:rPr>
          <w:rFonts w:hint="eastAsia" w:ascii="宋体"/>
          <w:b/>
          <w:color w:val="auto"/>
          <w:sz w:val="24"/>
          <w:szCs w:val="28"/>
          <w:u w:val="single"/>
        </w:rPr>
        <w:t>-</w:t>
      </w:r>
      <w:r>
        <w:rPr>
          <w:rFonts w:hint="eastAsia" w:ascii="宋体"/>
          <w:b/>
          <w:color w:val="auto"/>
          <w:sz w:val="24"/>
          <w:szCs w:val="28"/>
          <w:u w:val="single"/>
          <w:lang w:val="en-US" w:eastAsia="zh-CN"/>
        </w:rPr>
        <w:t>002</w:t>
      </w:r>
      <w:r>
        <w:rPr>
          <w:rFonts w:hint="eastAsia" w:ascii="宋体"/>
          <w:b/>
          <w:color w:val="auto"/>
          <w:sz w:val="24"/>
          <w:szCs w:val="28"/>
          <w:u w:val="single"/>
        </w:rPr>
        <w:t xml:space="preserve">  </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w:t>
      </w:r>
    </w:p>
    <w:p>
      <w:pPr>
        <w:spacing w:line="360" w:lineRule="auto"/>
        <w:ind w:firstLine="723" w:firstLineChars="300"/>
        <w:rPr>
          <w:rFonts w:ascii="宋体"/>
          <w:b/>
          <w:color w:val="000000"/>
          <w:sz w:val="24"/>
          <w:szCs w:val="28"/>
          <w:u w:val="single"/>
        </w:rPr>
      </w:pPr>
      <w:r>
        <w:rPr>
          <w:rFonts w:ascii="宋体"/>
          <w:b/>
          <w:color w:val="000000"/>
          <w:sz w:val="24"/>
          <w:szCs w:val="28"/>
        </w:rPr>
        <w:t>合同金额</w:t>
      </w:r>
      <w:r>
        <w:rPr>
          <w:rFonts w:hint="eastAsia" w:ascii="宋体"/>
          <w:b/>
          <w:color w:val="000000"/>
          <w:sz w:val="24"/>
          <w:szCs w:val="28"/>
        </w:rPr>
        <w:t>（</w:t>
      </w:r>
      <w:r>
        <w:rPr>
          <w:rFonts w:ascii="宋体"/>
          <w:b/>
          <w:color w:val="000000"/>
          <w:sz w:val="24"/>
          <w:szCs w:val="28"/>
        </w:rPr>
        <w:t>人民币</w:t>
      </w:r>
      <w:r>
        <w:rPr>
          <w:rFonts w:hint="eastAsia" w:ascii="宋体"/>
          <w:b/>
          <w:color w:val="000000"/>
          <w:sz w:val="24"/>
          <w:szCs w:val="28"/>
        </w:rPr>
        <w:t>）：</w:t>
      </w:r>
      <w:r>
        <w:rPr>
          <w:rFonts w:hint="eastAsia" w:ascii="宋体"/>
          <w:b/>
          <w:color w:val="000000"/>
          <w:sz w:val="24"/>
          <w:szCs w:val="28"/>
          <w:u w:val="single"/>
        </w:rPr>
        <w:t xml:space="preserve">                              </w:t>
      </w:r>
    </w:p>
    <w:p>
      <w:pPr>
        <w:spacing w:line="360" w:lineRule="auto"/>
        <w:ind w:firstLine="723" w:firstLineChars="300"/>
        <w:rPr>
          <w:rFonts w:ascii="宋体"/>
          <w:b/>
          <w:color w:val="000000"/>
          <w:sz w:val="24"/>
          <w:szCs w:val="28"/>
          <w:u w:val="single"/>
        </w:rPr>
      </w:pPr>
      <w:r>
        <w:rPr>
          <w:rFonts w:hint="eastAsia" w:ascii="宋体"/>
          <w:b/>
          <w:color w:val="000000"/>
          <w:sz w:val="24"/>
          <w:szCs w:val="28"/>
        </w:rPr>
        <w:t>采购单位（</w:t>
      </w:r>
      <w:r>
        <w:rPr>
          <w:rFonts w:ascii="宋体"/>
          <w:b/>
          <w:color w:val="000000"/>
          <w:sz w:val="24"/>
          <w:szCs w:val="28"/>
        </w:rPr>
        <w:t>甲方</w:t>
      </w:r>
      <w:r>
        <w:rPr>
          <w:rFonts w:hint="eastAsia" w:ascii="宋体"/>
          <w:b/>
          <w:color w:val="000000"/>
          <w:sz w:val="24"/>
          <w:szCs w:val="28"/>
        </w:rPr>
        <w:t>）：</w:t>
      </w:r>
      <w:r>
        <w:rPr>
          <w:rFonts w:hint="eastAsia" w:ascii="宋体"/>
          <w:b/>
          <w:color w:val="000000"/>
          <w:sz w:val="24"/>
          <w:szCs w:val="28"/>
          <w:u w:val="single"/>
        </w:rPr>
        <w:t xml:space="preserve"> </w:t>
      </w:r>
      <w:r>
        <w:rPr>
          <w:rFonts w:hint="eastAsia" w:ascii="宋体"/>
          <w:b/>
          <w:color w:val="000000"/>
          <w:sz w:val="24"/>
          <w:szCs w:val="28"/>
          <w:u w:val="single"/>
          <w:lang w:eastAsia="zh-CN"/>
        </w:rPr>
        <w:t>湟源县机关事务服务中心</w:t>
      </w:r>
      <w:r>
        <w:rPr>
          <w:rFonts w:hint="eastAsia" w:ascii="宋体"/>
          <w:b/>
          <w:color w:val="000000"/>
          <w:sz w:val="24"/>
          <w:szCs w:val="28"/>
          <w:u w:val="single"/>
        </w:rPr>
        <w:t xml:space="preserve">  （盖章）</w:t>
      </w:r>
    </w:p>
    <w:p>
      <w:pPr>
        <w:spacing w:line="360" w:lineRule="auto"/>
        <w:ind w:firstLine="723" w:firstLineChars="300"/>
        <w:rPr>
          <w:rFonts w:ascii="宋体"/>
          <w:b/>
          <w:color w:val="000000"/>
          <w:sz w:val="24"/>
          <w:szCs w:val="28"/>
          <w:u w:val="single"/>
        </w:rPr>
      </w:pPr>
      <w:r>
        <w:rPr>
          <w:rFonts w:ascii="宋体"/>
          <w:b/>
          <w:color w:val="000000"/>
          <w:sz w:val="24"/>
          <w:szCs w:val="28"/>
        </w:rPr>
        <w:t>成交供应商</w:t>
      </w:r>
      <w:r>
        <w:rPr>
          <w:rFonts w:hint="eastAsia" w:ascii="宋体"/>
          <w:b/>
          <w:color w:val="000000"/>
          <w:sz w:val="24"/>
          <w:szCs w:val="28"/>
        </w:rPr>
        <w:t>（</w:t>
      </w:r>
      <w:r>
        <w:rPr>
          <w:rFonts w:ascii="宋体"/>
          <w:b/>
          <w:color w:val="000000"/>
          <w:sz w:val="24"/>
          <w:szCs w:val="28"/>
        </w:rPr>
        <w:t>乙方</w:t>
      </w:r>
      <w:r>
        <w:rPr>
          <w:rFonts w:hint="eastAsia" w:ascii="宋体"/>
          <w:b/>
          <w:color w:val="000000"/>
          <w:sz w:val="24"/>
          <w:szCs w:val="28"/>
        </w:rPr>
        <w:t>）：</w:t>
      </w:r>
      <w:r>
        <w:rPr>
          <w:rFonts w:hint="eastAsia" w:ascii="宋体"/>
          <w:b/>
          <w:color w:val="000000"/>
          <w:sz w:val="24"/>
          <w:szCs w:val="28"/>
          <w:u w:val="single"/>
        </w:rPr>
        <w:t xml:space="preserve">             </w:t>
      </w:r>
      <w:r>
        <w:rPr>
          <w:rFonts w:ascii="宋体"/>
          <w:b/>
          <w:color w:val="000000"/>
          <w:sz w:val="24"/>
          <w:szCs w:val="28"/>
          <w:u w:val="single"/>
        </w:rPr>
        <w:t xml:space="preserve"> </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（盖章）</w:t>
      </w:r>
    </w:p>
    <w:p>
      <w:pPr>
        <w:spacing w:line="360" w:lineRule="auto"/>
        <w:ind w:firstLine="723" w:firstLineChars="300"/>
        <w:rPr>
          <w:rFonts w:ascii="宋体"/>
          <w:b/>
          <w:color w:val="000000"/>
          <w:sz w:val="24"/>
          <w:szCs w:val="28"/>
          <w:u w:val="single"/>
        </w:rPr>
      </w:pPr>
      <w:r>
        <w:rPr>
          <w:rFonts w:ascii="宋体"/>
          <w:b/>
          <w:color w:val="000000"/>
          <w:sz w:val="24"/>
          <w:szCs w:val="28"/>
        </w:rPr>
        <w:t>采购日期</w:t>
      </w:r>
      <w:r>
        <w:rPr>
          <w:rFonts w:hint="eastAsia" w:ascii="宋体"/>
          <w:b/>
          <w:color w:val="000000"/>
          <w:sz w:val="24"/>
          <w:szCs w:val="28"/>
        </w:rPr>
        <w:t>：</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w:t>
      </w:r>
    </w:p>
    <w:p>
      <w:pPr>
        <w:spacing w:line="360" w:lineRule="auto"/>
        <w:rPr>
          <w:rFonts w:ascii="宋体" w:cs="宋体"/>
          <w:b/>
          <w:color w:val="000000"/>
          <w:sz w:val="24"/>
        </w:rPr>
      </w:pPr>
    </w:p>
    <w:p>
      <w:pPr>
        <w:spacing w:line="360" w:lineRule="auto"/>
        <w:rPr>
          <w:rFonts w:ascii="宋体" w:cs="宋体"/>
          <w:b/>
          <w:color w:val="000000"/>
          <w:sz w:val="24"/>
        </w:rPr>
      </w:pPr>
    </w:p>
    <w:p>
      <w:pPr>
        <w:spacing w:line="360" w:lineRule="auto"/>
        <w:rPr>
          <w:rFonts w:ascii="宋体" w:cs="宋体"/>
          <w:b/>
          <w:color w:val="000000"/>
          <w:sz w:val="24"/>
        </w:rPr>
      </w:pPr>
    </w:p>
    <w:p>
      <w:pPr>
        <w:widowControl/>
        <w:jc w:val="left"/>
        <w:rPr>
          <w:rFonts w:ascii="宋体" w:cs="宋体"/>
          <w:b/>
          <w:color w:val="000000"/>
          <w:sz w:val="24"/>
        </w:rPr>
      </w:pPr>
      <w:r>
        <w:rPr>
          <w:rFonts w:ascii="宋体" w:cs="宋体"/>
          <w:b/>
          <w:color w:val="000000"/>
          <w:sz w:val="24"/>
        </w:rPr>
        <w:br w:type="page"/>
      </w:r>
    </w:p>
    <w:p>
      <w:pPr>
        <w:spacing w:line="360" w:lineRule="auto"/>
        <w:ind w:firstLine="482" w:firstLineChars="200"/>
        <w:rPr>
          <w:rFonts w:ascii="宋体" w:cs="宋体"/>
          <w:b/>
          <w:color w:val="000000"/>
          <w:sz w:val="24"/>
        </w:rPr>
      </w:pPr>
      <w:r>
        <w:rPr>
          <w:rFonts w:hint="eastAsia" w:ascii="宋体" w:cs="宋体"/>
          <w:b/>
          <w:color w:val="000000"/>
          <w:sz w:val="24"/>
        </w:rPr>
        <w:t>采购单位（以下简称甲方）：</w:t>
      </w:r>
    </w:p>
    <w:p>
      <w:pPr>
        <w:spacing w:line="360" w:lineRule="auto"/>
        <w:ind w:firstLine="482" w:firstLineChars="200"/>
        <w:rPr>
          <w:rFonts w:ascii="宋体" w:cs="宋体"/>
          <w:b/>
          <w:color w:val="000000"/>
          <w:sz w:val="24"/>
        </w:rPr>
      </w:pPr>
      <w:r>
        <w:rPr>
          <w:rFonts w:hint="eastAsia" w:ascii="宋体" w:cs="宋体"/>
          <w:b/>
          <w:color w:val="000000"/>
          <w:sz w:val="24"/>
        </w:rPr>
        <w:t>成交</w:t>
      </w:r>
      <w:r>
        <w:rPr>
          <w:rFonts w:ascii="宋体" w:cs="宋体"/>
          <w:b/>
          <w:color w:val="000000"/>
          <w:sz w:val="24"/>
        </w:rPr>
        <w:t>供应商</w:t>
      </w:r>
      <w:r>
        <w:rPr>
          <w:rFonts w:hint="eastAsia" w:ascii="宋体" w:cs="宋体"/>
          <w:b/>
          <w:color w:val="000000"/>
          <w:sz w:val="24"/>
        </w:rPr>
        <w:t>（</w:t>
      </w:r>
      <w:r>
        <w:rPr>
          <w:rFonts w:ascii="宋体" w:cs="宋体"/>
          <w:b/>
          <w:color w:val="000000"/>
          <w:sz w:val="24"/>
        </w:rPr>
        <w:t>以下简称乙方</w:t>
      </w:r>
      <w:r>
        <w:rPr>
          <w:rFonts w:hint="eastAsia" w:ascii="宋体" w:cs="宋体"/>
          <w:b/>
          <w:color w:val="000000"/>
          <w:sz w:val="24"/>
        </w:rPr>
        <w:t>）：</w:t>
      </w:r>
    </w:p>
    <w:p>
      <w:pPr>
        <w:spacing w:line="360" w:lineRule="auto"/>
        <w:ind w:firstLine="480" w:firstLineChars="200"/>
        <w:rPr>
          <w:rFonts w:ascii="宋体" w:cs="宋体"/>
          <w:color w:val="000000"/>
          <w:sz w:val="24"/>
        </w:rPr>
      </w:pPr>
      <w:bookmarkStart w:id="70" w:name="_Hlk90296920"/>
      <w:r>
        <w:rPr>
          <w:rFonts w:hint="eastAsia" w:ascii="宋体" w:cs="宋体"/>
          <w:color w:val="000000"/>
          <w:sz w:val="24"/>
        </w:rPr>
        <w:t>甲、乙双方根据    年  月  日</w:t>
      </w:r>
      <w:r>
        <w:rPr>
          <w:rFonts w:hint="eastAsia" w:ascii="宋体" w:cs="宋体"/>
          <w:color w:val="000000"/>
          <w:sz w:val="24"/>
          <w:lang w:eastAsia="zh-CN"/>
        </w:rPr>
        <w:t xml:space="preserve">湟源县县政府会议中心无纸化办公会议室设备采购项目 </w:t>
      </w:r>
      <w:r>
        <w:rPr>
          <w:rFonts w:hint="eastAsia" w:ascii="宋体" w:cs="宋体"/>
          <w:color w:val="000000"/>
          <w:sz w:val="24"/>
        </w:rPr>
        <w:t>（</w:t>
      </w:r>
      <w:r>
        <w:rPr>
          <w:rFonts w:hint="eastAsia" w:ascii="宋体" w:cs="宋体"/>
          <w:color w:val="000000"/>
          <w:sz w:val="24"/>
          <w:lang w:eastAsia="zh-CN"/>
        </w:rPr>
        <w:t>源政采竞磋（货物）202</w:t>
      </w:r>
      <w:r>
        <w:rPr>
          <w:rFonts w:hint="eastAsia" w:ascii="宋体" w:cs="宋体"/>
          <w:color w:val="000000"/>
          <w:sz w:val="24"/>
          <w:lang w:val="en-US" w:eastAsia="zh-CN"/>
        </w:rPr>
        <w:t>3</w:t>
      </w:r>
      <w:r>
        <w:rPr>
          <w:rFonts w:hint="eastAsia" w:ascii="宋体" w:cs="宋体"/>
          <w:color w:val="000000"/>
          <w:sz w:val="24"/>
          <w:lang w:eastAsia="zh-CN"/>
        </w:rPr>
        <w:t>-</w:t>
      </w:r>
      <w:r>
        <w:rPr>
          <w:rFonts w:hint="eastAsia" w:ascii="宋体" w:cs="宋体"/>
          <w:color w:val="000000"/>
          <w:sz w:val="24"/>
          <w:lang w:val="en-US" w:eastAsia="zh-CN"/>
        </w:rPr>
        <w:t>002</w:t>
      </w:r>
      <w:r>
        <w:rPr>
          <w:rFonts w:hint="eastAsia" w:ascii="宋体" w:cs="宋体"/>
          <w:color w:val="000000"/>
          <w:sz w:val="24"/>
          <w:lang w:eastAsia="zh-CN"/>
        </w:rPr>
        <w:t>号</w:t>
      </w:r>
      <w:r>
        <w:rPr>
          <w:rFonts w:hint="eastAsia" w:ascii="宋体" w:cs="宋体"/>
          <w:color w:val="000000"/>
          <w:sz w:val="24"/>
        </w:rPr>
        <w:t>）的磋商文件要求和</w:t>
      </w:r>
      <w:r>
        <w:rPr>
          <w:rFonts w:hint="eastAsia" w:ascii="宋体" w:cs="宋体"/>
          <w:color w:val="000000"/>
          <w:sz w:val="24"/>
          <w:lang w:eastAsia="zh-CN"/>
        </w:rPr>
        <w:t>集中采购机构</w:t>
      </w:r>
      <w:r>
        <w:rPr>
          <w:rFonts w:hint="eastAsia" w:ascii="宋体" w:cs="宋体"/>
          <w:color w:val="000000"/>
          <w:sz w:val="24"/>
        </w:rPr>
        <w:t>出具的《成交通知书》，并经双方协商一致，签订本合同协议书。</w:t>
      </w:r>
    </w:p>
    <w:bookmarkEnd w:id="70"/>
    <w:p>
      <w:pPr>
        <w:spacing w:line="360" w:lineRule="auto"/>
        <w:ind w:firstLine="482" w:firstLineChars="200"/>
        <w:rPr>
          <w:rFonts w:ascii="宋体" w:cs="宋体"/>
          <w:b/>
          <w:color w:val="000000"/>
          <w:sz w:val="24"/>
        </w:rPr>
      </w:pPr>
      <w:r>
        <w:rPr>
          <w:rFonts w:ascii="宋体" w:cs="宋体"/>
          <w:b/>
          <w:color w:val="000000"/>
          <w:sz w:val="24"/>
        </w:rPr>
        <w:t>一</w:t>
      </w:r>
      <w:r>
        <w:rPr>
          <w:rFonts w:hint="eastAsia" w:ascii="宋体" w:cs="宋体"/>
          <w:b/>
          <w:color w:val="000000"/>
          <w:sz w:val="24"/>
        </w:rPr>
        <w:t>、签订本政府采购合同的依据</w:t>
      </w:r>
    </w:p>
    <w:p>
      <w:pPr>
        <w:spacing w:line="360" w:lineRule="auto"/>
        <w:ind w:firstLine="480" w:firstLineChars="200"/>
        <w:rPr>
          <w:rFonts w:ascii="宋体" w:cs="宋体"/>
          <w:color w:val="000000"/>
          <w:sz w:val="24"/>
        </w:rPr>
      </w:pPr>
      <w:r>
        <w:rPr>
          <w:rFonts w:hint="eastAsia" w:ascii="宋体" w:cs="宋体"/>
          <w:color w:val="000000"/>
          <w:sz w:val="24"/>
        </w:rPr>
        <w:t>本政府采购合同所附下列文件是构成本政府采购合同不可分割的部分：</w:t>
      </w:r>
    </w:p>
    <w:p>
      <w:pPr>
        <w:spacing w:line="360" w:lineRule="auto"/>
        <w:ind w:firstLine="480" w:firstLineChars="200"/>
        <w:rPr>
          <w:rFonts w:ascii="宋体" w:cs="宋体"/>
          <w:color w:val="000000"/>
          <w:sz w:val="24"/>
        </w:rPr>
      </w:pPr>
      <w:r>
        <w:rPr>
          <w:rFonts w:hint="eastAsia" w:ascii="宋体" w:cs="宋体"/>
          <w:color w:val="000000"/>
          <w:sz w:val="24"/>
        </w:rPr>
        <w:t>1．磋商文件；</w:t>
      </w:r>
    </w:p>
    <w:p>
      <w:pPr>
        <w:spacing w:line="360" w:lineRule="auto"/>
        <w:ind w:firstLine="480" w:firstLineChars="200"/>
        <w:rPr>
          <w:rFonts w:ascii="宋体" w:cs="宋体"/>
          <w:color w:val="000000"/>
          <w:sz w:val="24"/>
        </w:rPr>
      </w:pPr>
      <w:r>
        <w:rPr>
          <w:rFonts w:hint="eastAsia" w:ascii="宋体" w:cs="宋体"/>
          <w:color w:val="000000"/>
          <w:sz w:val="24"/>
        </w:rPr>
        <w:t>2．磋商文件的更正、变更公告；</w:t>
      </w:r>
    </w:p>
    <w:p>
      <w:pPr>
        <w:spacing w:line="360" w:lineRule="auto"/>
        <w:ind w:firstLine="480" w:firstLineChars="200"/>
        <w:rPr>
          <w:rFonts w:ascii="宋体" w:cs="宋体"/>
          <w:color w:val="000000"/>
          <w:sz w:val="24"/>
        </w:rPr>
      </w:pPr>
      <w:r>
        <w:rPr>
          <w:rFonts w:hint="eastAsia" w:ascii="宋体" w:cs="宋体"/>
          <w:color w:val="000000"/>
          <w:sz w:val="24"/>
        </w:rPr>
        <w:t>3．成交</w:t>
      </w:r>
      <w:r>
        <w:rPr>
          <w:rFonts w:hint="eastAsia" w:ascii="宋体" w:cs="宋体"/>
          <w:color w:val="000000"/>
          <w:sz w:val="24"/>
          <w:lang w:eastAsia="zh-CN"/>
        </w:rPr>
        <w:t>供应商</w:t>
      </w:r>
      <w:r>
        <w:rPr>
          <w:rFonts w:hint="eastAsia" w:ascii="宋体" w:cs="宋体"/>
          <w:color w:val="000000"/>
          <w:sz w:val="24"/>
        </w:rPr>
        <w:t>提交的磋商响应文件；</w:t>
      </w:r>
    </w:p>
    <w:p>
      <w:pPr>
        <w:spacing w:line="360" w:lineRule="auto"/>
        <w:ind w:firstLine="480" w:firstLineChars="200"/>
        <w:rPr>
          <w:rFonts w:ascii="宋体" w:cs="宋体"/>
          <w:color w:val="000000"/>
          <w:sz w:val="24"/>
        </w:rPr>
      </w:pPr>
      <w:r>
        <w:rPr>
          <w:rFonts w:hint="eastAsia" w:ascii="宋体" w:cs="宋体"/>
          <w:color w:val="000000"/>
          <w:sz w:val="24"/>
        </w:rPr>
        <w:t>4．磋商文件中规定的政府采购合同通用条款；</w:t>
      </w:r>
    </w:p>
    <w:p>
      <w:pPr>
        <w:spacing w:line="360" w:lineRule="auto"/>
        <w:ind w:firstLine="480" w:firstLineChars="200"/>
        <w:rPr>
          <w:rFonts w:ascii="宋体" w:cs="宋体"/>
          <w:color w:val="000000"/>
          <w:sz w:val="24"/>
        </w:rPr>
      </w:pPr>
      <w:r>
        <w:rPr>
          <w:rFonts w:hint="eastAsia" w:ascii="宋体" w:cs="宋体"/>
          <w:color w:val="000000"/>
          <w:sz w:val="24"/>
        </w:rPr>
        <w:t>5．成交通知书；</w:t>
      </w:r>
    </w:p>
    <w:p>
      <w:pPr>
        <w:spacing w:line="360" w:lineRule="auto"/>
        <w:ind w:firstLine="482" w:firstLineChars="200"/>
        <w:rPr>
          <w:rFonts w:ascii="宋体"/>
          <w:b/>
          <w:color w:val="000000"/>
          <w:sz w:val="24"/>
        </w:rPr>
      </w:pPr>
      <w:r>
        <w:rPr>
          <w:rFonts w:hint="eastAsia" w:ascii="宋体"/>
          <w:b/>
          <w:color w:val="000000"/>
          <w:sz w:val="24"/>
        </w:rPr>
        <w:t xml:space="preserve">二、合同标的及金额                                          </w:t>
      </w:r>
      <w:r>
        <w:rPr>
          <w:rFonts w:hint="eastAsia" w:ascii="宋体"/>
          <w:color w:val="000000"/>
          <w:sz w:val="24"/>
        </w:rPr>
        <w:t>单位：    元</w:t>
      </w:r>
    </w:p>
    <w:tbl>
      <w:tblPr>
        <w:tblStyle w:val="33"/>
        <w:tblW w:w="9644"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
        <w:gridCol w:w="1260"/>
        <w:gridCol w:w="1308"/>
        <w:gridCol w:w="708"/>
        <w:gridCol w:w="1560"/>
        <w:gridCol w:w="1417"/>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r>
              <w:rPr>
                <w:rFonts w:hint="eastAsia" w:ascii="宋体"/>
                <w:color w:val="000000"/>
                <w:sz w:val="24"/>
              </w:rPr>
              <w:t>序号</w:t>
            </w:r>
          </w:p>
        </w:tc>
        <w:tc>
          <w:tcPr>
            <w:tcW w:w="1260"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r>
              <w:rPr>
                <w:rFonts w:hint="eastAsia" w:ascii="宋体"/>
                <w:color w:val="000000"/>
                <w:sz w:val="24"/>
              </w:rPr>
              <w:t>标的名称</w:t>
            </w:r>
          </w:p>
        </w:tc>
        <w:tc>
          <w:tcPr>
            <w:tcW w:w="1308"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r>
              <w:rPr>
                <w:rFonts w:hint="eastAsia" w:ascii="宋体"/>
                <w:color w:val="000000"/>
                <w:sz w:val="24"/>
              </w:rPr>
              <w:t>型号规格</w:t>
            </w:r>
          </w:p>
        </w:tc>
        <w:tc>
          <w:tcPr>
            <w:tcW w:w="708"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r>
              <w:rPr>
                <w:rFonts w:hint="eastAsia" w:ascii="宋体"/>
                <w:color w:val="000000"/>
                <w:sz w:val="24"/>
              </w:rPr>
              <w:t>数量</w:t>
            </w:r>
          </w:p>
        </w:tc>
        <w:tc>
          <w:tcPr>
            <w:tcW w:w="1560"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r>
              <w:rPr>
                <w:rFonts w:hint="eastAsia" w:ascii="宋体"/>
                <w:color w:val="000000"/>
                <w:sz w:val="24"/>
              </w:rPr>
              <w:t>单价</w:t>
            </w:r>
          </w:p>
        </w:tc>
        <w:tc>
          <w:tcPr>
            <w:tcW w:w="1417"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r>
              <w:rPr>
                <w:rFonts w:hint="eastAsia" w:ascii="宋体"/>
                <w:color w:val="000000"/>
                <w:sz w:val="24"/>
              </w:rPr>
              <w:t>总价</w:t>
            </w:r>
          </w:p>
        </w:tc>
        <w:tc>
          <w:tcPr>
            <w:tcW w:w="2126"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r>
              <w:rPr>
                <w:rFonts w:hint="eastAsia" w:ascii="宋体"/>
                <w:color w:val="00000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r>
              <w:rPr>
                <w:rFonts w:hint="eastAsia" w:ascii="宋体"/>
                <w:color w:val="000000"/>
                <w:sz w:val="24"/>
              </w:rPr>
              <w:t>1</w:t>
            </w:r>
          </w:p>
        </w:tc>
        <w:tc>
          <w:tcPr>
            <w:tcW w:w="1260" w:type="dxa"/>
            <w:tcBorders>
              <w:top w:val="nil"/>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1308" w:type="dxa"/>
            <w:tcBorders>
              <w:top w:val="nil"/>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708" w:type="dxa"/>
            <w:tcBorders>
              <w:top w:val="nil"/>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1560" w:type="dxa"/>
            <w:tcBorders>
              <w:top w:val="nil"/>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1417" w:type="dxa"/>
            <w:tcBorders>
              <w:top w:val="nil"/>
              <w:left w:val="nil"/>
              <w:bottom w:val="single" w:color="auto" w:sz="4" w:space="0"/>
              <w:right w:val="nil"/>
            </w:tcBorders>
            <w:shd w:val="clear" w:color="auto" w:fill="FFFFFF"/>
            <w:noWrap/>
            <w:vAlign w:val="center"/>
          </w:tcPr>
          <w:p>
            <w:pPr>
              <w:spacing w:line="360" w:lineRule="auto"/>
              <w:jc w:val="center"/>
              <w:rPr>
                <w:rFonts w:ascii="宋体"/>
                <w:color w:val="000000"/>
                <w:sz w:val="24"/>
              </w:rPr>
            </w:pPr>
          </w:p>
        </w:tc>
        <w:tc>
          <w:tcPr>
            <w:tcW w:w="2126" w:type="dxa"/>
            <w:tcBorders>
              <w:top w:val="nil"/>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r>
              <w:rPr>
                <w:rFonts w:hint="eastAsia" w:ascii="宋体"/>
                <w:color w:val="000000"/>
                <w:sz w:val="24"/>
              </w:rPr>
              <w:t>2</w:t>
            </w:r>
          </w:p>
        </w:tc>
        <w:tc>
          <w:tcPr>
            <w:tcW w:w="1260" w:type="dxa"/>
            <w:tcBorders>
              <w:top w:val="nil"/>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1308" w:type="dxa"/>
            <w:tcBorders>
              <w:top w:val="nil"/>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708"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1560" w:type="dxa"/>
            <w:tcBorders>
              <w:top w:val="nil"/>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1417" w:type="dxa"/>
            <w:tcBorders>
              <w:top w:val="nil"/>
              <w:left w:val="nil"/>
              <w:bottom w:val="single" w:color="auto" w:sz="4" w:space="0"/>
              <w:right w:val="nil"/>
            </w:tcBorders>
            <w:shd w:val="clear" w:color="auto" w:fill="FFFFFF"/>
            <w:noWrap/>
            <w:vAlign w:val="center"/>
          </w:tcPr>
          <w:p>
            <w:pPr>
              <w:spacing w:line="360" w:lineRule="auto"/>
              <w:jc w:val="center"/>
              <w:rPr>
                <w:rFonts w:ascii="宋体"/>
                <w:color w:val="000000"/>
                <w:sz w:val="24"/>
              </w:rPr>
            </w:pPr>
          </w:p>
        </w:tc>
        <w:tc>
          <w:tcPr>
            <w:tcW w:w="2126" w:type="dxa"/>
            <w:tcBorders>
              <w:top w:val="nil"/>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r>
              <w:rPr>
                <w:rFonts w:hint="eastAsia" w:ascii="宋体"/>
                <w:color w:val="000000"/>
                <w:sz w:val="24"/>
              </w:rPr>
              <w:t>…</w:t>
            </w:r>
          </w:p>
        </w:tc>
        <w:tc>
          <w:tcPr>
            <w:tcW w:w="1260"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1308"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708"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1560"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c>
          <w:tcPr>
            <w:tcW w:w="1417" w:type="dxa"/>
            <w:tcBorders>
              <w:top w:val="single" w:color="auto" w:sz="4" w:space="0"/>
              <w:left w:val="nil"/>
              <w:bottom w:val="single" w:color="auto" w:sz="4" w:space="0"/>
              <w:right w:val="nil"/>
            </w:tcBorders>
            <w:shd w:val="clear" w:color="auto" w:fill="FFFFFF"/>
            <w:noWrap/>
            <w:vAlign w:val="center"/>
          </w:tcPr>
          <w:p>
            <w:pPr>
              <w:spacing w:line="360" w:lineRule="auto"/>
              <w:jc w:val="center"/>
              <w:rPr>
                <w:rFonts w:ascii="宋体"/>
                <w:color w:val="000000"/>
                <w:sz w:val="24"/>
              </w:rPr>
            </w:pPr>
          </w:p>
        </w:tc>
        <w:tc>
          <w:tcPr>
            <w:tcW w:w="21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color w:val="000000"/>
                <w:sz w:val="24"/>
              </w:rPr>
            </w:pPr>
          </w:p>
        </w:tc>
      </w:tr>
    </w:tbl>
    <w:p>
      <w:pPr>
        <w:spacing w:line="360" w:lineRule="auto"/>
        <w:ind w:firstLine="480" w:firstLineChars="200"/>
        <w:rPr>
          <w:rFonts w:ascii="宋体"/>
          <w:color w:val="000000"/>
          <w:sz w:val="24"/>
        </w:rPr>
      </w:pPr>
      <w:r>
        <w:rPr>
          <w:rFonts w:hint="eastAsia" w:ascii="宋体"/>
          <w:color w:val="000000"/>
          <w:sz w:val="24"/>
        </w:rPr>
        <w:t>根据上述政府采购合同文件要求，本政府采购合同的总金额为人民币</w:t>
      </w:r>
      <w:r>
        <w:rPr>
          <w:rFonts w:hint="eastAsia" w:ascii="宋体"/>
          <w:color w:val="000000"/>
          <w:sz w:val="24"/>
          <w:u w:val="single"/>
        </w:rPr>
        <w:t xml:space="preserve">    </w:t>
      </w:r>
      <w:r>
        <w:rPr>
          <w:rFonts w:hint="eastAsia" w:ascii="宋体"/>
          <w:color w:val="000000"/>
          <w:sz w:val="24"/>
        </w:rPr>
        <w:t>（大写）元。</w:t>
      </w:r>
    </w:p>
    <w:p>
      <w:pPr>
        <w:spacing w:line="360" w:lineRule="auto"/>
        <w:ind w:firstLine="480" w:firstLineChars="200"/>
        <w:rPr>
          <w:rFonts w:hint="eastAsia" w:ascii="宋体" w:eastAsia="宋体"/>
          <w:color w:val="000000"/>
          <w:sz w:val="24"/>
          <w:lang w:eastAsia="zh-CN"/>
        </w:rPr>
      </w:pPr>
      <w:r>
        <w:rPr>
          <w:rFonts w:hint="eastAsia" w:ascii="宋体"/>
          <w:color w:val="000000"/>
          <w:sz w:val="24"/>
        </w:rPr>
        <w:t>本合同以人民币进行结算</w:t>
      </w:r>
      <w:r>
        <w:rPr>
          <w:rFonts w:hint="eastAsia" w:ascii="宋体"/>
          <w:color w:val="auto"/>
          <w:sz w:val="24"/>
        </w:rPr>
        <w:t>，合同总价包括：</w:t>
      </w:r>
      <w:r>
        <w:rPr>
          <w:rFonts w:hint="eastAsia" w:ascii="宋体" w:cs="宋体"/>
          <w:color w:val="auto"/>
          <w:kern w:val="0"/>
          <w:sz w:val="24"/>
          <w:lang w:val="zh-CN"/>
        </w:rPr>
        <w:t>货物</w:t>
      </w:r>
      <w:r>
        <w:rPr>
          <w:rFonts w:ascii="宋体" w:cs="宋体"/>
          <w:color w:val="auto"/>
          <w:kern w:val="0"/>
          <w:sz w:val="24"/>
          <w:lang w:val="zh-CN"/>
        </w:rPr>
        <w:t>费用、运费</w:t>
      </w:r>
      <w:r>
        <w:rPr>
          <w:rFonts w:hint="eastAsia" w:ascii="宋体" w:cs="宋体"/>
          <w:color w:val="auto"/>
          <w:kern w:val="0"/>
          <w:sz w:val="24"/>
          <w:lang w:val="zh-CN"/>
        </w:rPr>
        <w:t>费用</w:t>
      </w:r>
      <w:r>
        <w:rPr>
          <w:rFonts w:ascii="宋体" w:cs="宋体"/>
          <w:color w:val="auto"/>
          <w:kern w:val="0"/>
          <w:sz w:val="24"/>
          <w:lang w:val="zh-CN"/>
        </w:rPr>
        <w:t>、安装调试</w:t>
      </w:r>
      <w:r>
        <w:rPr>
          <w:rFonts w:hint="eastAsia" w:ascii="宋体" w:cs="宋体"/>
          <w:color w:val="auto"/>
          <w:kern w:val="0"/>
          <w:sz w:val="24"/>
          <w:lang w:val="en-US" w:eastAsia="zh-CN"/>
        </w:rPr>
        <w:t>培训</w:t>
      </w:r>
      <w:r>
        <w:rPr>
          <w:rFonts w:ascii="宋体" w:cs="宋体"/>
          <w:color w:val="auto"/>
          <w:kern w:val="0"/>
          <w:sz w:val="24"/>
          <w:lang w:val="zh-CN"/>
        </w:rPr>
        <w:t>费</w:t>
      </w:r>
      <w:r>
        <w:rPr>
          <w:rFonts w:hint="eastAsia" w:ascii="宋体" w:cs="宋体"/>
          <w:color w:val="auto"/>
          <w:kern w:val="0"/>
          <w:sz w:val="24"/>
          <w:lang w:val="zh-CN"/>
        </w:rPr>
        <w:t>、税金</w:t>
      </w:r>
      <w:r>
        <w:rPr>
          <w:rFonts w:ascii="宋体" w:cs="宋体"/>
          <w:color w:val="auto"/>
          <w:kern w:val="0"/>
          <w:sz w:val="24"/>
          <w:lang w:val="zh-CN"/>
        </w:rPr>
        <w:t>及其他不可预见的全部费用</w:t>
      </w:r>
      <w:r>
        <w:rPr>
          <w:rFonts w:hint="eastAsia" w:ascii="宋体"/>
          <w:color w:val="000000"/>
          <w:sz w:val="24"/>
        </w:rPr>
        <w:t>（说明：具体内容应根据项目特点实事求是的填写）</w:t>
      </w:r>
      <w:r>
        <w:rPr>
          <w:rFonts w:hint="eastAsia" w:ascii="宋体"/>
          <w:color w:val="000000"/>
          <w:sz w:val="24"/>
          <w:lang w:eastAsia="zh-CN"/>
        </w:rPr>
        <w:t>。</w:t>
      </w:r>
    </w:p>
    <w:p>
      <w:pPr>
        <w:spacing w:line="360" w:lineRule="auto"/>
        <w:ind w:firstLine="482" w:firstLineChars="200"/>
        <w:rPr>
          <w:rFonts w:ascii="宋体"/>
          <w:b/>
          <w:color w:val="000000"/>
          <w:sz w:val="24"/>
        </w:rPr>
      </w:pPr>
      <w:r>
        <w:rPr>
          <w:rFonts w:hint="eastAsia" w:ascii="宋体"/>
          <w:b/>
          <w:color w:val="000000"/>
          <w:sz w:val="24"/>
        </w:rPr>
        <w:t>三、交付时间、地点和要求</w:t>
      </w:r>
    </w:p>
    <w:p>
      <w:pPr>
        <w:spacing w:line="360" w:lineRule="auto"/>
        <w:ind w:firstLine="480" w:firstLineChars="200"/>
        <w:rPr>
          <w:rFonts w:ascii="宋体"/>
          <w:color w:val="000000"/>
          <w:sz w:val="24"/>
          <w:highlight w:val="none"/>
        </w:rPr>
      </w:pPr>
      <w:r>
        <w:rPr>
          <w:rFonts w:hint="eastAsia" w:ascii="宋体"/>
          <w:color w:val="000000"/>
          <w:sz w:val="24"/>
          <w:highlight w:val="none"/>
        </w:rPr>
        <w:t>1.交货期：合同签订后</w:t>
      </w:r>
      <w:r>
        <w:rPr>
          <w:rFonts w:hint="eastAsia" w:ascii="宋体"/>
          <w:color w:val="000000"/>
          <w:sz w:val="24"/>
          <w:highlight w:val="none"/>
          <w:lang w:val="en-US" w:eastAsia="zh-CN"/>
        </w:rPr>
        <w:t>15</w:t>
      </w:r>
      <w:r>
        <w:rPr>
          <w:rFonts w:hint="eastAsia" w:ascii="宋体"/>
          <w:color w:val="000000"/>
          <w:sz w:val="24"/>
          <w:highlight w:val="none"/>
        </w:rPr>
        <w:t>个日历日内；</w:t>
      </w:r>
    </w:p>
    <w:p>
      <w:pPr>
        <w:spacing w:line="360" w:lineRule="auto"/>
        <w:ind w:firstLine="720" w:firstLineChars="300"/>
        <w:rPr>
          <w:rFonts w:ascii="宋体"/>
          <w:color w:val="000000"/>
          <w:sz w:val="24"/>
          <w:highlight w:val="none"/>
        </w:rPr>
      </w:pPr>
      <w:r>
        <w:rPr>
          <w:rFonts w:hint="eastAsia" w:ascii="宋体"/>
          <w:color w:val="000000"/>
          <w:sz w:val="24"/>
          <w:highlight w:val="none"/>
        </w:rPr>
        <w:t>交货地点：</w:t>
      </w:r>
      <w:bookmarkStart w:id="71" w:name="_Hlk497746416"/>
      <w:r>
        <w:rPr>
          <w:rFonts w:hint="eastAsia" w:ascii="宋体"/>
          <w:color w:val="000000"/>
          <w:sz w:val="24"/>
          <w:highlight w:val="none"/>
        </w:rPr>
        <w:t>湟源县机关事务服务中心；</w:t>
      </w:r>
    </w:p>
    <w:bookmarkEnd w:id="71"/>
    <w:p>
      <w:pPr>
        <w:spacing w:line="360" w:lineRule="auto"/>
        <w:ind w:firstLine="480" w:firstLineChars="200"/>
        <w:rPr>
          <w:rFonts w:ascii="宋体"/>
          <w:color w:val="000000"/>
          <w:sz w:val="24"/>
        </w:rPr>
      </w:pPr>
      <w:r>
        <w:rPr>
          <w:rFonts w:hint="eastAsia" w:ascii="宋体"/>
          <w:color w:val="000000"/>
          <w:sz w:val="24"/>
        </w:rPr>
        <w:t>2.乙方提供不符合磋商响应文件和本合同规定的产品，甲方有权拒绝接受；</w:t>
      </w:r>
    </w:p>
    <w:p>
      <w:pPr>
        <w:spacing w:line="360" w:lineRule="auto"/>
        <w:ind w:firstLine="480" w:firstLineChars="200"/>
        <w:rPr>
          <w:rFonts w:ascii="宋体"/>
          <w:color w:val="000000"/>
          <w:sz w:val="24"/>
        </w:rPr>
      </w:pPr>
      <w:r>
        <w:rPr>
          <w:rFonts w:hint="eastAsia" w:ascii="宋体"/>
          <w:color w:val="000000"/>
          <w:sz w:val="24"/>
        </w:rPr>
        <w:t>3.乙方应将提供产品的装箱清单、用户手册、原厂保修卡、随机资料、工具和备品、备件等（如有）交付给甲方，如有缺失应及时补齐，否则视为逾期交货；</w:t>
      </w:r>
    </w:p>
    <w:p>
      <w:pPr>
        <w:spacing w:line="360" w:lineRule="auto"/>
        <w:ind w:firstLine="480" w:firstLineChars="200"/>
        <w:rPr>
          <w:rFonts w:ascii="宋体"/>
          <w:color w:val="000000"/>
          <w:sz w:val="24"/>
        </w:rPr>
      </w:pPr>
      <w:r>
        <w:rPr>
          <w:rFonts w:hint="eastAsia" w:ascii="宋体"/>
          <w:color w:val="000000"/>
          <w:sz w:val="24"/>
        </w:rPr>
        <w:t>4.甲方应当在到安装、调试完后</w:t>
      </w:r>
      <w:r>
        <w:rPr>
          <w:rFonts w:hint="eastAsia" w:ascii="宋体"/>
          <w:color w:val="000000"/>
          <w:sz w:val="24"/>
          <w:highlight w:val="none"/>
        </w:rPr>
        <w:t>7个工作日内进行验收，</w:t>
      </w:r>
      <w:r>
        <w:rPr>
          <w:rFonts w:hint="eastAsia" w:ascii="宋体"/>
          <w:color w:val="000000"/>
          <w:sz w:val="24"/>
        </w:rPr>
        <w:t>逾期不验收的，乙方可视为验收合格。验收合格后，由甲乙双方签署产品验收单并加盖采购单位公章，甲乙双方各执一份；</w:t>
      </w:r>
    </w:p>
    <w:p>
      <w:pPr>
        <w:spacing w:line="360" w:lineRule="auto"/>
        <w:ind w:firstLine="480" w:firstLineChars="200"/>
        <w:rPr>
          <w:rFonts w:ascii="宋体"/>
          <w:color w:val="000000"/>
          <w:sz w:val="24"/>
        </w:rPr>
      </w:pPr>
      <w:r>
        <w:rPr>
          <w:rFonts w:hint="eastAsia" w:ascii="宋体"/>
          <w:color w:val="000000"/>
          <w:sz w:val="24"/>
        </w:rPr>
        <w:t>5.甲方应提供该项目验收报告交同级财政监管部门，由财政部门按规定程序抽验后办理资金拨付；</w:t>
      </w:r>
    </w:p>
    <w:p>
      <w:pPr>
        <w:spacing w:line="360" w:lineRule="auto"/>
        <w:ind w:firstLine="480" w:firstLineChars="200"/>
        <w:rPr>
          <w:rFonts w:ascii="宋体"/>
          <w:color w:val="000000"/>
          <w:sz w:val="24"/>
        </w:rPr>
      </w:pPr>
      <w:r>
        <w:rPr>
          <w:rFonts w:hint="eastAsia" w:ascii="宋体"/>
          <w:color w:val="000000"/>
          <w:sz w:val="24"/>
        </w:rPr>
        <w:t>6.甲方在验收过程中发现乙方有违约问题，可按磋商响应文件的规定要求乙方及时予以解决；</w:t>
      </w:r>
    </w:p>
    <w:p>
      <w:pPr>
        <w:spacing w:line="360" w:lineRule="auto"/>
        <w:ind w:firstLine="480" w:firstLineChars="200"/>
        <w:rPr>
          <w:rFonts w:ascii="宋体"/>
          <w:color w:val="000000"/>
          <w:sz w:val="24"/>
        </w:rPr>
      </w:pPr>
      <w:r>
        <w:rPr>
          <w:rFonts w:hint="eastAsia" w:ascii="宋体"/>
          <w:color w:val="000000"/>
          <w:sz w:val="24"/>
        </w:rPr>
        <w:t>7.乙方向甲方提供产品相关完税销售发票。</w:t>
      </w:r>
    </w:p>
    <w:p>
      <w:pPr>
        <w:spacing w:line="360" w:lineRule="auto"/>
        <w:ind w:firstLine="482" w:firstLineChars="200"/>
        <w:rPr>
          <w:rFonts w:ascii="宋体"/>
          <w:b/>
          <w:color w:val="000000"/>
          <w:sz w:val="24"/>
        </w:rPr>
      </w:pPr>
      <w:r>
        <w:rPr>
          <w:rFonts w:hint="eastAsia" w:ascii="宋体"/>
          <w:b/>
          <w:color w:val="000000"/>
          <w:sz w:val="24"/>
        </w:rPr>
        <w:t>四、付款方式</w:t>
      </w:r>
    </w:p>
    <w:p>
      <w:pPr>
        <w:spacing w:line="360" w:lineRule="auto"/>
        <w:ind w:firstLine="480" w:firstLineChars="200"/>
        <w:rPr>
          <w:rFonts w:ascii="宋体"/>
          <w:color w:val="auto"/>
          <w:sz w:val="24"/>
        </w:rPr>
      </w:pPr>
      <w:r>
        <w:rPr>
          <w:rFonts w:hint="eastAsia"/>
          <w:color w:val="auto"/>
          <w:sz w:val="24"/>
          <w:lang w:val="en-US" w:eastAsia="zh-CN"/>
        </w:rPr>
        <w:t>1.</w:t>
      </w:r>
      <w:r>
        <w:rPr>
          <w:color w:val="auto"/>
          <w:sz w:val="24"/>
        </w:rPr>
        <w:t>本项目不支付预付款</w:t>
      </w:r>
      <w:r>
        <w:rPr>
          <w:rFonts w:hint="eastAsia"/>
          <w:color w:val="auto"/>
          <w:sz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Calibri" w:cs="宋体"/>
          <w:color w:val="auto"/>
          <w:kern w:val="0"/>
          <w:sz w:val="24"/>
          <w:szCs w:val="24"/>
        </w:rPr>
      </w:pPr>
      <w:r>
        <w:rPr>
          <w:rFonts w:ascii="宋体"/>
          <w:color w:val="auto"/>
          <w:sz w:val="24"/>
          <w:highlight w:val="none"/>
        </w:rPr>
        <w:t>2</w:t>
      </w:r>
      <w:r>
        <w:rPr>
          <w:rFonts w:hint="eastAsia" w:ascii="宋体"/>
          <w:color w:val="auto"/>
          <w:sz w:val="24"/>
          <w:highlight w:val="none"/>
        </w:rPr>
        <w:t>.</w:t>
      </w:r>
      <w:r>
        <w:rPr>
          <w:rFonts w:hint="eastAsia" w:ascii="宋体" w:hAnsi="Calibri" w:cs="宋体"/>
          <w:color w:val="auto"/>
          <w:kern w:val="0"/>
          <w:sz w:val="24"/>
          <w:szCs w:val="24"/>
          <w:highlight w:val="none"/>
          <w:lang w:val="zh-CN"/>
        </w:rPr>
        <w:t>乙方</w:t>
      </w:r>
      <w:r>
        <w:rPr>
          <w:rFonts w:hint="eastAsia" w:ascii="宋体" w:hAnsi="Calibri" w:cs="宋体"/>
          <w:color w:val="auto"/>
          <w:kern w:val="0"/>
          <w:sz w:val="24"/>
          <w:szCs w:val="24"/>
          <w:lang w:val="zh-CN"/>
        </w:rPr>
        <w:t>所交付的</w:t>
      </w:r>
      <w:r>
        <w:rPr>
          <w:rFonts w:hint="eastAsia" w:ascii="宋体" w:hAnsi="Calibri" w:cs="宋体"/>
          <w:color w:val="auto"/>
          <w:kern w:val="0"/>
          <w:sz w:val="24"/>
          <w:szCs w:val="24"/>
          <w:lang w:val="en-US" w:eastAsia="zh-CN"/>
        </w:rPr>
        <w:t>货物</w:t>
      </w:r>
      <w:r>
        <w:rPr>
          <w:rFonts w:hint="eastAsia" w:ascii="宋体" w:hAnsi="Calibri" w:cs="宋体"/>
          <w:color w:val="auto"/>
          <w:kern w:val="0"/>
          <w:sz w:val="24"/>
          <w:szCs w:val="24"/>
          <w:lang w:val="zh-CN"/>
        </w:rPr>
        <w:t>由甲方验收合格，验收合格后由甲方报同级财政监管部门，申请资金拨付</w:t>
      </w:r>
      <w:r>
        <w:rPr>
          <w:rFonts w:ascii="宋体" w:hAnsi="Calibri" w:cs="宋体"/>
          <w:color w:val="auto"/>
          <w:kern w:val="0"/>
          <w:sz w:val="24"/>
          <w:szCs w:val="24"/>
        </w:rPr>
        <w:t>,</w:t>
      </w:r>
      <w:r>
        <w:rPr>
          <w:rFonts w:hint="eastAsia" w:ascii="宋体" w:hAnsi="Calibri" w:cs="宋体"/>
          <w:color w:val="auto"/>
          <w:kern w:val="0"/>
          <w:sz w:val="24"/>
          <w:szCs w:val="24"/>
          <w:lang w:val="zh-CN"/>
        </w:rPr>
        <w:t>按合同金额向乙方支付合同总价</w:t>
      </w:r>
      <w:r>
        <w:rPr>
          <w:rFonts w:hint="eastAsia" w:ascii="宋体" w:hAnsi="Calibri" w:cs="宋体"/>
          <w:color w:val="auto"/>
          <w:kern w:val="0"/>
          <w:sz w:val="24"/>
          <w:szCs w:val="24"/>
          <w:highlight w:val="none"/>
          <w:lang w:val="zh-CN"/>
        </w:rPr>
        <w:t>款的</w:t>
      </w:r>
      <w:r>
        <w:rPr>
          <w:rFonts w:hint="eastAsia" w:ascii="宋体" w:hAnsi="Calibri" w:cs="宋体"/>
          <w:color w:val="auto"/>
          <w:kern w:val="0"/>
          <w:sz w:val="24"/>
          <w:szCs w:val="24"/>
          <w:highlight w:val="none"/>
          <w:u w:val="single"/>
          <w:lang w:val="en-US" w:eastAsia="zh-CN"/>
        </w:rPr>
        <w:t xml:space="preserve"> 95 </w:t>
      </w:r>
      <w:r>
        <w:rPr>
          <w:rFonts w:ascii="宋体" w:hAnsi="Calibri" w:cs="宋体"/>
          <w:color w:val="auto"/>
          <w:kern w:val="0"/>
          <w:sz w:val="24"/>
          <w:szCs w:val="24"/>
          <w:highlight w:val="none"/>
        </w:rPr>
        <w:t>%</w:t>
      </w:r>
      <w:r>
        <w:rPr>
          <w:rFonts w:hint="eastAsia" w:ascii="宋体" w:hAnsi="Calibri" w:cs="宋体"/>
          <w:color w:val="auto"/>
          <w:kern w:val="0"/>
          <w:sz w:val="24"/>
          <w:szCs w:val="24"/>
          <w:highlight w:val="none"/>
          <w:lang w:val="zh-CN"/>
        </w:rPr>
        <w:t>。剩余合同总价款的</w:t>
      </w:r>
      <w:r>
        <w:rPr>
          <w:rFonts w:hint="eastAsia" w:ascii="宋体" w:hAnsi="Calibri" w:cs="宋体"/>
          <w:color w:val="auto"/>
          <w:kern w:val="0"/>
          <w:sz w:val="24"/>
          <w:szCs w:val="24"/>
          <w:highlight w:val="none"/>
          <w:u w:val="single"/>
          <w:lang w:val="en-US" w:eastAsia="zh-CN"/>
        </w:rPr>
        <w:t xml:space="preserve"> 5 </w:t>
      </w:r>
      <w:r>
        <w:rPr>
          <w:rFonts w:hint="eastAsia" w:ascii="宋体" w:hAnsi="Calibri" w:cs="宋体"/>
          <w:color w:val="auto"/>
          <w:kern w:val="0"/>
          <w:sz w:val="24"/>
          <w:szCs w:val="24"/>
          <w:highlight w:val="none"/>
          <w:lang w:val="zh-CN"/>
        </w:rPr>
        <w:t>%</w:t>
      </w:r>
      <w:r>
        <w:rPr>
          <w:rFonts w:hint="eastAsia" w:ascii="宋体" w:hAnsi="Calibri" w:cs="宋体"/>
          <w:color w:val="auto"/>
          <w:kern w:val="0"/>
          <w:sz w:val="24"/>
          <w:szCs w:val="24"/>
          <w:lang w:val="zh-CN"/>
        </w:rPr>
        <w:t>作为质量保证金，质量保证金待约定的质量保修期满且产品无质量问题后，由甲方以转账方式予以退还。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Calibri" w:cs="宋体"/>
          <w:color w:val="auto"/>
          <w:kern w:val="0"/>
          <w:sz w:val="24"/>
          <w:szCs w:val="24"/>
          <w:highlight w:val="yellow"/>
          <w:lang w:val="zh-CN"/>
        </w:rPr>
      </w:pPr>
      <w:r>
        <w:rPr>
          <w:rFonts w:hint="eastAsia" w:ascii="宋体" w:hAnsi="Calibri" w:cs="宋体"/>
          <w:color w:val="auto"/>
          <w:kern w:val="0"/>
          <w:sz w:val="24"/>
          <w:szCs w:val="24"/>
        </w:rPr>
        <w:t>签订合同时，</w:t>
      </w:r>
      <w:r>
        <w:rPr>
          <w:rFonts w:hint="eastAsia" w:ascii="宋体" w:hAnsi="Calibri" w:cs="宋体"/>
          <w:color w:val="auto"/>
          <w:kern w:val="0"/>
          <w:sz w:val="24"/>
          <w:szCs w:val="24"/>
          <w:lang w:val="zh-CN"/>
        </w:rPr>
        <w:t>乙方向甲方提交的履约保证金，待项目实施完毕并验收合格后，由甲方以转账方式予以退还。</w:t>
      </w:r>
    </w:p>
    <w:p>
      <w:pPr>
        <w:autoSpaceDE w:val="0"/>
        <w:autoSpaceDN w:val="0"/>
        <w:spacing w:line="360" w:lineRule="auto"/>
        <w:ind w:firstLine="480" w:firstLineChars="200"/>
        <w:rPr>
          <w:rFonts w:hint="eastAsia"/>
          <w:color w:val="auto"/>
          <w:sz w:val="24"/>
          <w:highlight w:val="yellow"/>
        </w:rPr>
      </w:pPr>
    </w:p>
    <w:p>
      <w:pPr>
        <w:autoSpaceDE w:val="0"/>
        <w:autoSpaceDN w:val="0"/>
        <w:spacing w:line="360" w:lineRule="auto"/>
        <w:ind w:firstLine="482" w:firstLineChars="200"/>
        <w:rPr>
          <w:rFonts w:ascii="宋体"/>
          <w:b/>
          <w:color w:val="000000"/>
          <w:sz w:val="24"/>
        </w:rPr>
      </w:pPr>
      <w:r>
        <w:rPr>
          <w:rFonts w:hint="eastAsia" w:ascii="宋体"/>
          <w:b/>
          <w:color w:val="000000"/>
          <w:sz w:val="24"/>
        </w:rPr>
        <w:t>五、合同的变更、终止与转让</w:t>
      </w:r>
    </w:p>
    <w:p>
      <w:pPr>
        <w:spacing w:line="360" w:lineRule="auto"/>
        <w:ind w:firstLine="480" w:firstLineChars="200"/>
        <w:rPr>
          <w:rFonts w:ascii="宋体"/>
          <w:color w:val="000000"/>
          <w:sz w:val="24"/>
        </w:rPr>
      </w:pPr>
      <w:r>
        <w:rPr>
          <w:rFonts w:hint="eastAsia" w:ascii="宋体"/>
          <w:color w:val="000000"/>
          <w:sz w:val="24"/>
        </w:rPr>
        <w:t>1</w:t>
      </w:r>
      <w:r>
        <w:rPr>
          <w:rFonts w:hint="eastAsia" w:ascii="宋体"/>
          <w:color w:val="000000"/>
          <w:sz w:val="24"/>
          <w:lang w:val="en-US" w:eastAsia="zh-CN"/>
        </w:rPr>
        <w:t>.</w:t>
      </w:r>
      <w:r>
        <w:rPr>
          <w:rFonts w:hint="eastAsia" w:ascii="宋体"/>
          <w:color w:val="000000"/>
          <w:sz w:val="24"/>
        </w:rPr>
        <w:t>除《中华人民共和国政府采购法》第50条规定的情形外，本合同一经签订，甲乙双方不得擅自变更、中止或终止；</w:t>
      </w:r>
    </w:p>
    <w:p>
      <w:pPr>
        <w:spacing w:line="360" w:lineRule="auto"/>
        <w:ind w:firstLine="480" w:firstLineChars="200"/>
        <w:rPr>
          <w:rFonts w:ascii="宋体"/>
          <w:color w:val="000000"/>
          <w:sz w:val="24"/>
        </w:rPr>
      </w:pPr>
      <w:r>
        <w:rPr>
          <w:rFonts w:hint="eastAsia" w:ascii="宋体"/>
          <w:color w:val="000000"/>
          <w:sz w:val="24"/>
        </w:rPr>
        <w:t>2</w:t>
      </w:r>
      <w:r>
        <w:rPr>
          <w:rFonts w:hint="eastAsia" w:ascii="宋体"/>
          <w:color w:val="000000"/>
          <w:sz w:val="24"/>
          <w:lang w:val="en-US" w:eastAsia="zh-CN"/>
        </w:rPr>
        <w:t>.</w:t>
      </w:r>
      <w:r>
        <w:rPr>
          <w:rFonts w:hint="eastAsia" w:ascii="宋体"/>
          <w:color w:val="000000"/>
          <w:sz w:val="24"/>
        </w:rPr>
        <w:t>乙方不得擅自转让其应履行的合同义务。</w:t>
      </w:r>
    </w:p>
    <w:p>
      <w:pPr>
        <w:spacing w:line="360" w:lineRule="auto"/>
        <w:ind w:firstLine="482" w:firstLineChars="200"/>
        <w:rPr>
          <w:rFonts w:ascii="宋体"/>
          <w:b/>
          <w:color w:val="000000"/>
          <w:sz w:val="24"/>
        </w:rPr>
      </w:pPr>
      <w:r>
        <w:rPr>
          <w:rFonts w:hint="eastAsia" w:ascii="宋体"/>
          <w:b/>
          <w:color w:val="000000"/>
          <w:sz w:val="24"/>
        </w:rPr>
        <w:t>六、违约责任</w:t>
      </w:r>
    </w:p>
    <w:p>
      <w:pPr>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en-US" w:eastAsia="zh-CN"/>
        </w:rPr>
        <w:t>.</w:t>
      </w:r>
      <w:r>
        <w:rPr>
          <w:rFonts w:hint="eastAsia" w:ascii="宋体"/>
          <w:color w:val="auto"/>
          <w:sz w:val="24"/>
          <w:highlight w:val="none"/>
        </w:rPr>
        <w:t>乙方所提供的产品规格、技术标准、材料等质量不合格的，应及时更换；更换不及时的，按逾期交货处罚；因质量问题甲方不同意接收的，质保金全额扣除，并由乙方赔偿由此引起的甲方的一切经济损失；</w:t>
      </w:r>
    </w:p>
    <w:p>
      <w:pPr>
        <w:spacing w:line="360" w:lineRule="auto"/>
        <w:ind w:firstLine="480" w:firstLineChars="200"/>
        <w:rPr>
          <w:rFonts w:ascii="宋体"/>
          <w:color w:val="auto"/>
          <w:sz w:val="24"/>
          <w:highlight w:val="none"/>
        </w:rPr>
      </w:pPr>
      <w:r>
        <w:rPr>
          <w:rFonts w:hint="eastAsia" w:ascii="宋体"/>
          <w:color w:val="auto"/>
          <w:sz w:val="24"/>
          <w:highlight w:val="none"/>
        </w:rPr>
        <w:t>2</w:t>
      </w:r>
      <w:r>
        <w:rPr>
          <w:rFonts w:hint="eastAsia" w:ascii="宋体"/>
          <w:color w:val="auto"/>
          <w:sz w:val="24"/>
          <w:highlight w:val="none"/>
          <w:lang w:val="en-US" w:eastAsia="zh-CN"/>
        </w:rPr>
        <w:t>.</w:t>
      </w:r>
      <w:r>
        <w:rPr>
          <w:rFonts w:hint="eastAsia" w:ascii="宋体"/>
          <w:color w:val="auto"/>
          <w:sz w:val="24"/>
          <w:highlight w:val="none"/>
        </w:rPr>
        <w:t>乙方提供的货物如侵犯了第三方权益而引发纠纷或诉讼的，均由乙方负责交涉并承担全部责任；</w:t>
      </w:r>
    </w:p>
    <w:p>
      <w:pPr>
        <w:spacing w:line="360" w:lineRule="auto"/>
        <w:ind w:firstLine="480" w:firstLineChars="200"/>
        <w:rPr>
          <w:rFonts w:ascii="宋体"/>
          <w:color w:val="auto"/>
          <w:sz w:val="24"/>
          <w:highlight w:val="none"/>
        </w:rPr>
      </w:pPr>
      <w:r>
        <w:rPr>
          <w:rFonts w:hint="eastAsia" w:ascii="宋体"/>
          <w:color w:val="auto"/>
          <w:sz w:val="24"/>
          <w:highlight w:val="none"/>
        </w:rPr>
        <w:t>3</w:t>
      </w:r>
      <w:r>
        <w:rPr>
          <w:rFonts w:hint="eastAsia" w:ascii="宋体"/>
          <w:color w:val="auto"/>
          <w:sz w:val="24"/>
          <w:highlight w:val="none"/>
          <w:lang w:val="en-US" w:eastAsia="zh-CN"/>
        </w:rPr>
        <w:t>.</w:t>
      </w:r>
      <w:r>
        <w:rPr>
          <w:rFonts w:hint="eastAsia" w:ascii="宋体"/>
          <w:color w:val="auto"/>
          <w:sz w:val="24"/>
          <w:highlight w:val="none"/>
        </w:rPr>
        <w:t>因包装、运输引起的货物损坏，按质量不合格处罚；</w:t>
      </w:r>
    </w:p>
    <w:p>
      <w:pPr>
        <w:spacing w:line="360" w:lineRule="auto"/>
        <w:ind w:firstLine="480" w:firstLineChars="200"/>
        <w:rPr>
          <w:rFonts w:ascii="宋体"/>
          <w:color w:val="auto"/>
          <w:sz w:val="24"/>
          <w:highlight w:val="none"/>
        </w:rPr>
      </w:pPr>
      <w:r>
        <w:rPr>
          <w:rFonts w:hint="eastAsia" w:ascii="宋体"/>
          <w:color w:val="auto"/>
          <w:sz w:val="24"/>
          <w:highlight w:val="none"/>
        </w:rPr>
        <w:t>4</w:t>
      </w:r>
      <w:r>
        <w:rPr>
          <w:rFonts w:hint="eastAsia" w:ascii="宋体"/>
          <w:color w:val="auto"/>
          <w:sz w:val="24"/>
          <w:highlight w:val="none"/>
          <w:lang w:val="en-US" w:eastAsia="zh-CN"/>
        </w:rPr>
        <w:t>.</w:t>
      </w:r>
      <w:r>
        <w:rPr>
          <w:rFonts w:hint="eastAsia" w:ascii="宋体"/>
          <w:color w:val="auto"/>
          <w:sz w:val="24"/>
          <w:highlight w:val="none"/>
        </w:rPr>
        <w:t>甲方无故延期接受货物和乙方逾期交货的，每天应向对方偿付未交货物的货款3‰的违约金，但违约金累计不得超过违约货款的5%，超过</w:t>
      </w:r>
      <w:r>
        <w:rPr>
          <w:rFonts w:hint="eastAsia" w:ascii="宋体"/>
          <w:color w:val="auto"/>
          <w:sz w:val="24"/>
          <w:highlight w:val="none"/>
          <w:u w:val="single"/>
          <w:lang w:val="en-US" w:eastAsia="zh-CN"/>
        </w:rPr>
        <w:t>10</w:t>
      </w:r>
      <w:r>
        <w:rPr>
          <w:rFonts w:hint="eastAsia" w:ascii="宋体"/>
          <w:color w:val="auto"/>
          <w:sz w:val="24"/>
          <w:highlight w:val="none"/>
        </w:rPr>
        <w:t>天对方有权解除合同，违约方承担因此给对方造成的经济损失；</w:t>
      </w:r>
    </w:p>
    <w:p>
      <w:pPr>
        <w:spacing w:line="360" w:lineRule="auto"/>
        <w:ind w:firstLine="480" w:firstLineChars="200"/>
        <w:rPr>
          <w:rFonts w:ascii="宋体"/>
          <w:color w:val="auto"/>
          <w:sz w:val="24"/>
          <w:highlight w:val="none"/>
        </w:rPr>
      </w:pPr>
      <w:r>
        <w:rPr>
          <w:rFonts w:hint="eastAsia" w:ascii="宋体"/>
          <w:color w:val="auto"/>
          <w:sz w:val="24"/>
          <w:highlight w:val="none"/>
        </w:rPr>
        <w:t>5</w:t>
      </w:r>
      <w:r>
        <w:rPr>
          <w:rFonts w:hint="eastAsia" w:ascii="宋体"/>
          <w:color w:val="auto"/>
          <w:sz w:val="24"/>
          <w:highlight w:val="none"/>
          <w:lang w:val="en-US" w:eastAsia="zh-CN"/>
        </w:rPr>
        <w:t>.</w:t>
      </w:r>
      <w:r>
        <w:rPr>
          <w:rFonts w:hint="eastAsia" w:ascii="宋体"/>
          <w:color w:val="auto"/>
          <w:sz w:val="24"/>
          <w:highlight w:val="none"/>
        </w:rPr>
        <w:t>乙方未按本合同和磋商文件中规定的服务承诺提供售后服务的，乙方应按本合同合计金额的5%向甲方支付违约金；</w:t>
      </w:r>
    </w:p>
    <w:p>
      <w:pPr>
        <w:spacing w:line="360" w:lineRule="auto"/>
        <w:ind w:firstLine="480" w:firstLineChars="200"/>
        <w:rPr>
          <w:rFonts w:ascii="宋体"/>
          <w:color w:val="000000"/>
          <w:sz w:val="24"/>
        </w:rPr>
      </w:pPr>
      <w:r>
        <w:rPr>
          <w:rFonts w:hint="eastAsia" w:ascii="宋体"/>
          <w:color w:val="000000"/>
          <w:sz w:val="24"/>
        </w:rPr>
        <w:t>6</w:t>
      </w:r>
      <w:r>
        <w:rPr>
          <w:rFonts w:hint="eastAsia" w:ascii="宋体"/>
          <w:color w:val="000000"/>
          <w:sz w:val="24"/>
          <w:lang w:val="en-US" w:eastAsia="zh-CN"/>
        </w:rPr>
        <w:t>.</w:t>
      </w:r>
      <w:r>
        <w:rPr>
          <w:rFonts w:hint="eastAsia" w:ascii="宋体"/>
          <w:color w:val="000000"/>
          <w:sz w:val="24"/>
        </w:rPr>
        <w:t>乙方提供的货物在质量保证期内，因设计、工艺或材料的缺陷和其它质量原因造成的问题，由乙方负责，费用从履约保证金中扣除，不足另补；</w:t>
      </w:r>
    </w:p>
    <w:p>
      <w:pPr>
        <w:spacing w:line="360" w:lineRule="auto"/>
        <w:ind w:firstLine="480" w:firstLineChars="200"/>
        <w:rPr>
          <w:rFonts w:ascii="宋体"/>
          <w:color w:val="000000"/>
          <w:sz w:val="24"/>
        </w:rPr>
      </w:pPr>
      <w:r>
        <w:rPr>
          <w:rFonts w:hint="eastAsia" w:ascii="宋体"/>
          <w:color w:val="000000"/>
          <w:sz w:val="24"/>
          <w:lang w:val="en-US" w:eastAsia="zh-CN"/>
        </w:rPr>
        <w:t>7.</w:t>
      </w:r>
      <w:r>
        <w:rPr>
          <w:rFonts w:hint="eastAsia" w:ascii="宋体"/>
          <w:color w:val="000000"/>
          <w:sz w:val="24"/>
        </w:rPr>
        <w:t>其它违约行为按违约货款额5%收取违约金并赔偿经济损失。</w:t>
      </w:r>
    </w:p>
    <w:p>
      <w:pPr>
        <w:spacing w:line="360" w:lineRule="auto"/>
        <w:ind w:firstLine="482" w:firstLineChars="200"/>
        <w:rPr>
          <w:rFonts w:ascii="宋体"/>
          <w:b/>
          <w:color w:val="000000"/>
          <w:sz w:val="24"/>
        </w:rPr>
      </w:pPr>
      <w:r>
        <w:rPr>
          <w:rFonts w:hint="eastAsia" w:ascii="宋体"/>
          <w:b/>
          <w:color w:val="000000"/>
          <w:sz w:val="24"/>
        </w:rPr>
        <w:t>七、不可抗力</w:t>
      </w:r>
    </w:p>
    <w:p>
      <w:pPr>
        <w:spacing w:line="360" w:lineRule="auto"/>
        <w:ind w:firstLine="480" w:firstLineChars="200"/>
        <w:rPr>
          <w:rFonts w:ascii="宋体"/>
          <w:color w:val="000000"/>
          <w:sz w:val="24"/>
        </w:rPr>
      </w:pPr>
      <w:r>
        <w:rPr>
          <w:rFonts w:hint="eastAsia" w:ascii="宋体"/>
          <w:color w:val="000000"/>
          <w:sz w:val="24"/>
          <w:lang w:val="en-US" w:eastAsia="zh-CN"/>
        </w:rPr>
        <w:t>1.</w:t>
      </w:r>
      <w:r>
        <w:rPr>
          <w:rFonts w:hint="eastAsia" w:ascii="宋体"/>
          <w:color w:val="000000"/>
          <w:sz w:val="24"/>
        </w:rPr>
        <w:t>不可抗力使合同的某些内容有变更必要的，双方应通过协商在</w:t>
      </w:r>
      <w:r>
        <w:rPr>
          <w:rFonts w:ascii="宋体"/>
          <w:color w:val="000000"/>
          <w:sz w:val="24"/>
          <w:u w:val="single"/>
        </w:rPr>
        <w:t>3</w:t>
      </w:r>
      <w:r>
        <w:rPr>
          <w:rFonts w:hint="eastAsia" w:ascii="宋体"/>
          <w:color w:val="000000"/>
          <w:sz w:val="24"/>
        </w:rPr>
        <w:t>天内达成进一步履行合同的协议，因不可抗力致使合同不能履行的，合同终止；</w:t>
      </w:r>
    </w:p>
    <w:p>
      <w:pPr>
        <w:spacing w:line="360" w:lineRule="auto"/>
        <w:ind w:firstLine="480" w:firstLineChars="200"/>
        <w:rPr>
          <w:rFonts w:ascii="宋体"/>
          <w:color w:val="000000"/>
          <w:sz w:val="24"/>
        </w:rPr>
      </w:pPr>
      <w:r>
        <w:rPr>
          <w:rFonts w:hint="eastAsia" w:ascii="宋体"/>
          <w:color w:val="000000"/>
          <w:sz w:val="24"/>
          <w:lang w:val="en-US" w:eastAsia="zh-CN"/>
        </w:rPr>
        <w:t>2.</w:t>
      </w:r>
      <w:r>
        <w:rPr>
          <w:rFonts w:hint="eastAsia" w:ascii="宋体"/>
          <w:color w:val="000000"/>
          <w:sz w:val="24"/>
        </w:rPr>
        <w:t>除法律、法规规定的不可抗力情形外，双方约定出现</w:t>
      </w:r>
      <w:r>
        <w:rPr>
          <w:rFonts w:hint="eastAsia" w:ascii="宋体"/>
          <w:color w:val="000000"/>
          <w:sz w:val="24"/>
          <w:u w:val="single"/>
        </w:rPr>
        <w:t xml:space="preserve"> 自然灾害 </w:t>
      </w:r>
      <w:r>
        <w:rPr>
          <w:rFonts w:hint="eastAsia" w:ascii="宋体"/>
          <w:color w:val="000000"/>
          <w:sz w:val="24"/>
        </w:rPr>
        <w:t>情况亦视为不可抗力。</w:t>
      </w:r>
    </w:p>
    <w:p>
      <w:pPr>
        <w:spacing w:line="360" w:lineRule="auto"/>
        <w:ind w:firstLine="482" w:firstLineChars="200"/>
        <w:rPr>
          <w:rFonts w:ascii="宋体"/>
          <w:b/>
          <w:color w:val="000000"/>
          <w:sz w:val="24"/>
        </w:rPr>
      </w:pPr>
      <w:r>
        <w:rPr>
          <w:rFonts w:hint="eastAsia" w:ascii="宋体"/>
          <w:b/>
          <w:color w:val="000000"/>
          <w:sz w:val="24"/>
        </w:rPr>
        <w:t>八、知识产权：</w:t>
      </w:r>
    </w:p>
    <w:p>
      <w:pPr>
        <w:spacing w:line="360" w:lineRule="auto"/>
        <w:ind w:firstLine="482" w:firstLineChars="200"/>
        <w:rPr>
          <w:rFonts w:ascii="宋体"/>
          <w:b/>
          <w:color w:val="000000"/>
          <w:sz w:val="24"/>
        </w:rPr>
      </w:pPr>
      <w:r>
        <w:rPr>
          <w:rFonts w:hint="eastAsia" w:ascii="宋体"/>
          <w:b/>
          <w:color w:val="000000"/>
          <w:sz w:val="24"/>
        </w:rPr>
        <w:t>九、其他约定：</w:t>
      </w:r>
    </w:p>
    <w:p>
      <w:pPr>
        <w:spacing w:line="360" w:lineRule="auto"/>
        <w:ind w:firstLine="482" w:firstLineChars="200"/>
        <w:rPr>
          <w:rFonts w:ascii="宋体"/>
          <w:b/>
          <w:color w:val="000000"/>
          <w:sz w:val="24"/>
        </w:rPr>
      </w:pPr>
      <w:r>
        <w:rPr>
          <w:rFonts w:hint="eastAsia" w:ascii="宋体"/>
          <w:b/>
          <w:color w:val="000000"/>
          <w:sz w:val="24"/>
        </w:rPr>
        <w:t>十、合同争议解决</w:t>
      </w:r>
    </w:p>
    <w:p>
      <w:pPr>
        <w:spacing w:line="360" w:lineRule="auto"/>
        <w:ind w:firstLine="480" w:firstLineChars="200"/>
        <w:rPr>
          <w:rFonts w:hint="eastAsia" w:ascii="宋体"/>
          <w:color w:val="000000"/>
          <w:sz w:val="24"/>
        </w:rPr>
      </w:pPr>
      <w:r>
        <w:rPr>
          <w:rFonts w:hint="eastAsia" w:ascii="宋体"/>
          <w:color w:val="000000"/>
          <w:sz w:val="24"/>
          <w:lang w:val="en-US" w:eastAsia="zh-CN"/>
        </w:rPr>
        <w:t>1.</w:t>
      </w:r>
      <w:r>
        <w:rPr>
          <w:rFonts w:hint="eastAsia" w:ascii="宋体"/>
          <w:color w:val="000000"/>
          <w:sz w:val="24"/>
        </w:rPr>
        <w:t>因产品质量问题发生争议的，应邀请国家认可的质量检测机构进行鉴定。产品符合标准的，鉴定费由甲方承担；产品不符合标准的，鉴定费由乙方承担；</w:t>
      </w:r>
    </w:p>
    <w:p>
      <w:pPr>
        <w:spacing w:line="360" w:lineRule="auto"/>
        <w:ind w:firstLine="480" w:firstLineChars="200"/>
        <w:rPr>
          <w:rFonts w:hint="eastAsia" w:ascii="宋体"/>
          <w:color w:val="000000"/>
          <w:sz w:val="24"/>
        </w:rPr>
      </w:pPr>
      <w:r>
        <w:rPr>
          <w:rFonts w:hint="eastAsia" w:ascii="宋体"/>
          <w:color w:val="000000"/>
          <w:sz w:val="24"/>
          <w:lang w:val="en-US" w:eastAsia="zh-CN"/>
        </w:rPr>
        <w:t>2.</w:t>
      </w:r>
      <w:r>
        <w:rPr>
          <w:rFonts w:hint="eastAsia" w:ascii="宋体"/>
          <w:color w:val="000000"/>
          <w:sz w:val="24"/>
        </w:rPr>
        <w:t>因履行本合同引起的或与本合同有关的争议，甲乙双方应首先通过友好协商解决，如果协商不能解决，可向甲方所在地仲裁委员会申请仲裁或向甲方所在地人民法院提起诉讼；</w:t>
      </w:r>
    </w:p>
    <w:p>
      <w:pPr>
        <w:spacing w:line="360" w:lineRule="auto"/>
        <w:ind w:firstLine="480" w:firstLineChars="200"/>
        <w:rPr>
          <w:rFonts w:ascii="宋体"/>
          <w:color w:val="000000"/>
          <w:sz w:val="24"/>
        </w:rPr>
      </w:pPr>
      <w:r>
        <w:rPr>
          <w:rFonts w:hint="eastAsia" w:ascii="宋体"/>
          <w:color w:val="000000"/>
          <w:sz w:val="24"/>
          <w:lang w:val="en-US" w:eastAsia="zh-CN"/>
        </w:rPr>
        <w:t>3.</w:t>
      </w:r>
      <w:r>
        <w:rPr>
          <w:rFonts w:hint="eastAsia" w:ascii="宋体"/>
          <w:color w:val="000000"/>
          <w:sz w:val="24"/>
        </w:rPr>
        <w:t>诉讼期间，本合同继续履行。</w:t>
      </w:r>
    </w:p>
    <w:p>
      <w:pPr>
        <w:spacing w:line="360" w:lineRule="auto"/>
        <w:ind w:firstLine="482" w:firstLineChars="200"/>
        <w:rPr>
          <w:rFonts w:ascii="宋体"/>
          <w:b/>
          <w:color w:val="000000"/>
          <w:sz w:val="24"/>
        </w:rPr>
      </w:pPr>
      <w:r>
        <w:rPr>
          <w:rFonts w:hint="eastAsia" w:ascii="宋体"/>
          <w:b/>
          <w:color w:val="000000"/>
          <w:sz w:val="24"/>
        </w:rPr>
        <w:t>十一、合同生效及其它：</w:t>
      </w:r>
    </w:p>
    <w:p>
      <w:pPr>
        <w:spacing w:line="360" w:lineRule="auto"/>
        <w:ind w:firstLine="480" w:firstLineChars="200"/>
        <w:rPr>
          <w:rFonts w:ascii="宋体"/>
          <w:color w:val="000000"/>
          <w:sz w:val="24"/>
        </w:rPr>
      </w:pPr>
      <w:r>
        <w:rPr>
          <w:rFonts w:hint="eastAsia" w:ascii="宋体"/>
          <w:color w:val="000000"/>
          <w:sz w:val="24"/>
        </w:rPr>
        <w:t>1．本合同一式</w:t>
      </w:r>
      <w:r>
        <w:rPr>
          <w:rFonts w:hint="eastAsia" w:ascii="宋体"/>
          <w:color w:val="000000"/>
          <w:sz w:val="24"/>
          <w:lang w:eastAsia="zh-CN"/>
        </w:rPr>
        <w:t>六</w:t>
      </w:r>
      <w:r>
        <w:rPr>
          <w:rFonts w:hint="eastAsia" w:ascii="宋体"/>
          <w:color w:val="000000"/>
          <w:sz w:val="24"/>
        </w:rPr>
        <w:t>份，经双方签字，并加盖公章即为生效，胶装盖封面章、骑缝章（盖下边）；</w:t>
      </w:r>
    </w:p>
    <w:p>
      <w:pPr>
        <w:spacing w:line="360" w:lineRule="auto"/>
        <w:ind w:firstLine="480" w:firstLineChars="200"/>
        <w:rPr>
          <w:rFonts w:ascii="宋体"/>
          <w:color w:val="000000"/>
          <w:sz w:val="24"/>
        </w:rPr>
      </w:pPr>
      <w:r>
        <w:rPr>
          <w:rFonts w:hint="eastAsia" w:ascii="宋体"/>
          <w:color w:val="000000"/>
          <w:sz w:val="24"/>
        </w:rPr>
        <w:t>2．本合同未尽事宜，按民法典有关规定处理；</w:t>
      </w:r>
    </w:p>
    <w:p>
      <w:pPr>
        <w:spacing w:line="360" w:lineRule="auto"/>
        <w:ind w:firstLine="480" w:firstLineChars="200"/>
        <w:rPr>
          <w:rFonts w:ascii="宋体"/>
          <w:color w:val="000000"/>
          <w:sz w:val="24"/>
        </w:rPr>
      </w:pPr>
      <w:r>
        <w:rPr>
          <w:rFonts w:hint="eastAsia" w:ascii="宋体"/>
          <w:color w:val="000000"/>
          <w:sz w:val="24"/>
        </w:rPr>
        <w:t>3．本合同的组成包含《合同通用条款》，可自行在青海政府采购网下载《合同通用条款》</w:t>
      </w:r>
    </w:p>
    <w:p>
      <w:pPr>
        <w:widowControl/>
        <w:jc w:val="left"/>
        <w:rPr>
          <w:rFonts w:ascii="宋体"/>
          <w:color w:val="000000"/>
          <w:sz w:val="24"/>
        </w:rPr>
      </w:pPr>
      <w:r>
        <w:rPr>
          <w:rFonts w:ascii="宋体"/>
          <w:color w:val="000000"/>
          <w:sz w:val="24"/>
        </w:rPr>
        <w:br w:type="page"/>
      </w:r>
    </w:p>
    <w:p>
      <w:pPr>
        <w:spacing w:line="360" w:lineRule="auto"/>
        <w:rPr>
          <w:rFonts w:ascii="宋体"/>
          <w:color w:val="000000"/>
          <w:sz w:val="24"/>
        </w:rPr>
      </w:pPr>
      <w:r>
        <w:rPr>
          <w:rFonts w:hint="eastAsia" w:ascii="宋体"/>
          <w:color w:val="000000"/>
          <w:sz w:val="24"/>
        </w:rPr>
        <w:t>（此页无正文内容）</w:t>
      </w:r>
    </w:p>
    <w:p>
      <w:pPr>
        <w:spacing w:line="360" w:lineRule="auto"/>
        <w:rPr>
          <w:rFonts w:ascii="宋体"/>
          <w:color w:val="000000"/>
          <w:sz w:val="24"/>
        </w:rPr>
      </w:pPr>
    </w:p>
    <w:p>
      <w:pPr>
        <w:spacing w:line="360" w:lineRule="auto"/>
        <w:rPr>
          <w:rFonts w:ascii="宋体"/>
          <w:color w:val="000000"/>
          <w:sz w:val="24"/>
        </w:rPr>
      </w:pPr>
    </w:p>
    <w:p>
      <w:pPr>
        <w:spacing w:line="360" w:lineRule="auto"/>
        <w:rPr>
          <w:rFonts w:ascii="宋体"/>
          <w:color w:val="000000"/>
          <w:sz w:val="24"/>
        </w:rPr>
      </w:pPr>
    </w:p>
    <w:p>
      <w:pPr>
        <w:spacing w:line="360" w:lineRule="auto"/>
        <w:rPr>
          <w:rFonts w:ascii="宋体"/>
          <w:color w:val="000000"/>
          <w:sz w:val="24"/>
        </w:rPr>
      </w:pPr>
    </w:p>
    <w:p>
      <w:pPr>
        <w:spacing w:line="360" w:lineRule="auto"/>
        <w:rPr>
          <w:rFonts w:ascii="宋体"/>
          <w:color w:val="000000"/>
          <w:sz w:val="24"/>
        </w:rPr>
      </w:pPr>
      <w:r>
        <w:rPr>
          <w:rFonts w:hint="eastAsia" w:ascii="宋体"/>
          <w:color w:val="000000"/>
          <w:sz w:val="24"/>
        </w:rPr>
        <w:t>甲方（盖章）：                            乙方（盖章）：</w:t>
      </w:r>
    </w:p>
    <w:p>
      <w:pPr>
        <w:spacing w:line="360" w:lineRule="auto"/>
        <w:rPr>
          <w:rFonts w:ascii="宋体"/>
          <w:color w:val="000000"/>
          <w:sz w:val="24"/>
        </w:rPr>
      </w:pPr>
      <w:r>
        <w:rPr>
          <w:rFonts w:hint="eastAsia" w:ascii="宋体"/>
          <w:color w:val="000000"/>
          <w:sz w:val="24"/>
        </w:rPr>
        <w:t>法人或委托人（签字）：                    法人或委托人（签字）：</w:t>
      </w:r>
    </w:p>
    <w:p>
      <w:pPr>
        <w:spacing w:line="360" w:lineRule="auto"/>
        <w:rPr>
          <w:rFonts w:ascii="宋体"/>
          <w:color w:val="000000"/>
          <w:sz w:val="24"/>
        </w:rPr>
      </w:pPr>
      <w:r>
        <w:rPr>
          <w:rFonts w:hint="eastAsia" w:ascii="宋体"/>
          <w:color w:val="000000"/>
          <w:sz w:val="24"/>
        </w:rPr>
        <w:t>联系电话：                                开户银行：</w:t>
      </w:r>
    </w:p>
    <w:p>
      <w:pPr>
        <w:spacing w:line="360" w:lineRule="auto"/>
        <w:ind w:firstLine="5040" w:firstLineChars="2100"/>
        <w:rPr>
          <w:rFonts w:ascii="宋体"/>
          <w:color w:val="000000"/>
          <w:sz w:val="24"/>
        </w:rPr>
      </w:pPr>
      <w:r>
        <w:rPr>
          <w:rFonts w:hint="eastAsia" w:ascii="宋体"/>
          <w:color w:val="000000"/>
          <w:sz w:val="24"/>
        </w:rPr>
        <w:t>账号：</w:t>
      </w:r>
    </w:p>
    <w:p>
      <w:pPr>
        <w:spacing w:line="360" w:lineRule="auto"/>
        <w:ind w:firstLine="5040" w:firstLineChars="2100"/>
        <w:rPr>
          <w:rFonts w:ascii="宋体"/>
          <w:color w:val="000000"/>
          <w:sz w:val="24"/>
        </w:rPr>
      </w:pPr>
      <w:r>
        <w:rPr>
          <w:rFonts w:hint="eastAsia" w:ascii="宋体"/>
          <w:color w:val="000000"/>
          <w:sz w:val="24"/>
        </w:rPr>
        <w:t>联系电话：</w:t>
      </w:r>
    </w:p>
    <w:p>
      <w:pPr>
        <w:spacing w:line="360" w:lineRule="auto"/>
        <w:jc w:val="left"/>
        <w:rPr>
          <w:rFonts w:ascii="宋体" w:cs="宋体"/>
          <w:color w:val="000000"/>
          <w:kern w:val="0"/>
          <w:sz w:val="24"/>
        </w:rPr>
      </w:pPr>
      <w:r>
        <w:rPr>
          <w:rFonts w:hint="eastAsia" w:ascii="宋体"/>
          <w:color w:val="000000"/>
          <w:sz w:val="24"/>
        </w:rPr>
        <w:t>签约时间：    年  月  日</w:t>
      </w:r>
      <w:r>
        <w:rPr>
          <w:rFonts w:hint="eastAsia" w:ascii="宋体"/>
          <w:color w:val="000000"/>
          <w:sz w:val="24"/>
          <w:lang w:val="en-US" w:eastAsia="zh-CN"/>
        </w:rPr>
        <w:t xml:space="preserve">                  </w:t>
      </w:r>
      <w:r>
        <w:rPr>
          <w:rFonts w:hint="eastAsia" w:ascii="宋体"/>
          <w:color w:val="000000"/>
          <w:sz w:val="24"/>
        </w:rPr>
        <w:t>签约时间：    年  月  日</w:t>
      </w:r>
    </w:p>
    <w:p>
      <w:pPr>
        <w:spacing w:line="360" w:lineRule="auto"/>
        <w:jc w:val="left"/>
        <w:rPr>
          <w:rFonts w:hint="default" w:ascii="宋体" w:eastAsia="宋体" w:cs="宋体"/>
          <w:color w:val="000000"/>
          <w:kern w:val="0"/>
          <w:sz w:val="24"/>
          <w:lang w:val="en-US" w:eastAsia="zh-CN"/>
        </w:rPr>
      </w:pPr>
      <w:r>
        <w:rPr>
          <w:rFonts w:hint="eastAsia" w:ascii="宋体"/>
          <w:color w:val="000000"/>
          <w:sz w:val="24"/>
          <w:lang w:val="en-US" w:eastAsia="zh-CN"/>
        </w:rPr>
        <w:t xml:space="preserve">  </w:t>
      </w:r>
    </w:p>
    <w:p>
      <w:pPr>
        <w:spacing w:line="360" w:lineRule="auto"/>
        <w:rPr>
          <w:rFonts w:ascii="宋体"/>
          <w:color w:val="000000"/>
          <w:sz w:val="24"/>
        </w:rPr>
      </w:pPr>
    </w:p>
    <w:p>
      <w:pPr>
        <w:spacing w:line="360" w:lineRule="auto"/>
        <w:rPr>
          <w:rFonts w:ascii="宋体"/>
          <w:color w:val="000000"/>
          <w:sz w:val="24"/>
        </w:rPr>
      </w:pPr>
    </w:p>
    <w:p>
      <w:pPr>
        <w:spacing w:line="360" w:lineRule="auto"/>
        <w:rPr>
          <w:rFonts w:ascii="宋体"/>
          <w:color w:val="000000"/>
          <w:sz w:val="24"/>
        </w:rPr>
      </w:pPr>
    </w:p>
    <w:p>
      <w:pPr>
        <w:spacing w:line="360" w:lineRule="auto"/>
        <w:rPr>
          <w:rFonts w:ascii="宋体"/>
          <w:color w:val="000000"/>
          <w:sz w:val="24"/>
        </w:rPr>
      </w:pPr>
    </w:p>
    <w:p>
      <w:pPr>
        <w:spacing w:line="360" w:lineRule="auto"/>
        <w:rPr>
          <w:rFonts w:hint="eastAsia" w:ascii="宋体" w:eastAsia="宋体"/>
          <w:color w:val="000000"/>
          <w:sz w:val="24"/>
          <w:lang w:eastAsia="zh-CN"/>
        </w:rPr>
      </w:pPr>
      <w:r>
        <w:rPr>
          <w:rFonts w:hint="eastAsia" w:ascii="宋体"/>
          <w:color w:val="000000"/>
          <w:sz w:val="24"/>
          <w:lang w:eastAsia="zh-CN"/>
        </w:rPr>
        <w:t>集中采购机构</w:t>
      </w:r>
      <w:r>
        <w:rPr>
          <w:rFonts w:hint="eastAsia" w:ascii="宋体"/>
          <w:color w:val="000000"/>
          <w:sz w:val="24"/>
        </w:rPr>
        <w:t>：</w:t>
      </w:r>
      <w:r>
        <w:rPr>
          <w:rFonts w:hint="eastAsia" w:ascii="宋体"/>
          <w:color w:val="000000"/>
          <w:sz w:val="24"/>
          <w:lang w:eastAsia="zh-CN"/>
        </w:rPr>
        <w:t>湟源县政府采购服务中心</w:t>
      </w:r>
    </w:p>
    <w:p>
      <w:pPr>
        <w:spacing w:line="360" w:lineRule="auto"/>
        <w:rPr>
          <w:rFonts w:ascii="宋体"/>
          <w:color w:val="000000"/>
          <w:sz w:val="24"/>
        </w:rPr>
      </w:pPr>
      <w:r>
        <w:rPr>
          <w:rFonts w:hint="eastAsia" w:ascii="宋体"/>
          <w:color w:val="000000"/>
          <w:sz w:val="24"/>
        </w:rPr>
        <w:t>负责人或经办人：</w:t>
      </w:r>
    </w:p>
    <w:p>
      <w:pPr>
        <w:spacing w:line="360" w:lineRule="auto"/>
        <w:rPr>
          <w:rFonts w:ascii="宋体"/>
          <w:color w:val="000000"/>
          <w:sz w:val="24"/>
        </w:rPr>
      </w:pPr>
      <w:r>
        <w:rPr>
          <w:rFonts w:hint="eastAsia" w:ascii="宋体"/>
          <w:color w:val="000000"/>
          <w:sz w:val="24"/>
        </w:rPr>
        <w:t>合同备案日期：  年   月   日</w:t>
      </w:r>
      <w:r>
        <w:rPr>
          <w:rFonts w:ascii="宋体"/>
          <w:b/>
          <w:color w:val="000000"/>
          <w:sz w:val="28"/>
          <w:szCs w:val="28"/>
        </w:rPr>
        <w:br w:type="page"/>
      </w:r>
    </w:p>
    <w:p>
      <w:pPr>
        <w:spacing w:line="360" w:lineRule="auto"/>
        <w:jc w:val="center"/>
        <w:rPr>
          <w:rFonts w:ascii="宋体" w:cs="宋体"/>
          <w:b/>
          <w:bCs/>
          <w:color w:val="000000"/>
          <w:kern w:val="0"/>
          <w:sz w:val="28"/>
          <w:szCs w:val="28"/>
          <w:lang w:val="zh-CN"/>
        </w:rPr>
      </w:pPr>
      <w:r>
        <w:rPr>
          <w:rFonts w:hint="eastAsia" w:ascii="宋体"/>
          <w:b/>
          <w:color w:val="000000"/>
          <w:sz w:val="28"/>
          <w:szCs w:val="28"/>
        </w:rPr>
        <w:t>合同通用条款</w:t>
      </w:r>
    </w:p>
    <w:p>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根据《中华人民共和国民法典》、《中华人民共和国政府采购法》的规定，合同双方经协商达成一致，自愿订立本合同，遵循公平原则明确双方的权利、义务，确保双方诚实守信地履行合同。</w:t>
      </w:r>
    </w:p>
    <w:p>
      <w:pPr>
        <w:numPr>
          <w:ilvl w:val="0"/>
          <w:numId w:val="0"/>
        </w:numPr>
        <w:autoSpaceDE w:val="0"/>
        <w:autoSpaceDN w:val="0"/>
        <w:spacing w:line="360" w:lineRule="auto"/>
        <w:ind w:leftChars="0" w:firstLine="482" w:firstLineChars="200"/>
        <w:rPr>
          <w:rFonts w:ascii="宋体" w:cs="宋体"/>
          <w:b/>
          <w:bCs/>
          <w:color w:val="000000"/>
          <w:kern w:val="0"/>
          <w:sz w:val="24"/>
        </w:rPr>
      </w:pPr>
      <w:r>
        <w:rPr>
          <w:rFonts w:hint="eastAsia" w:ascii="宋体" w:cs="宋体"/>
          <w:b/>
          <w:bCs/>
          <w:color w:val="000000"/>
          <w:kern w:val="0"/>
          <w:sz w:val="24"/>
          <w:lang w:val="en-US" w:eastAsia="zh-CN"/>
        </w:rPr>
        <w:t>1.</w:t>
      </w:r>
      <w:r>
        <w:rPr>
          <w:rFonts w:hint="eastAsia" w:ascii="宋体" w:cs="宋体"/>
          <w:b/>
          <w:bCs/>
          <w:color w:val="000000"/>
          <w:kern w:val="0"/>
          <w:sz w:val="24"/>
          <w:lang w:val="zh-CN"/>
        </w:rPr>
        <w:t>定义</w:t>
      </w:r>
    </w:p>
    <w:p>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本合同中的下列术语应解释为：</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“合同”指甲乙双方签署的、载明的甲乙双方权利义务的协议，包括所有的附件、附录和上述文件所提到的构成合同的所有文件。</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“合同金额”指根据合同规定，乙方在正确地完全履行合同义务后甲方应付给乙方的价款。</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“合同条款”指本合同条款。</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“货物”指乙方根据合同约定须向甲方提供的一切产品、设备、机械、仪表、备件等，包括辅助工具、使用手册等相关资料。</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“服务”指根据本合同规定乙方承担与供货有关的辅助服务，如运输、保险及安装、调试、提供技术援助、培训和合同中规定乙方应承担的其它义务。</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“甲方”指购买货物和服务的单位。</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“乙方”指提供本合同条款下货物和服务的公司或其他实体。</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“现场”指合同规定货物将要运至和安装的地点。</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“验收”指合同双方依据强制性的国家技术质量规范和合同约定，确认合同条款下的货物符合合同规定的活动。</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原厂商：产品制造商或其在中国境内设立的办事或技术服务机构。除另有说明外，本合同文件所述的制造商、产品制造商、制造厂家、产品制造厂家均为原厂商。</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原产地：指产品的生产地，或提供服务的来源地。</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“工作日”指国家法定工作日，“天”指日历天数。</w:t>
      </w:r>
    </w:p>
    <w:p>
      <w:pPr>
        <w:numPr>
          <w:ilvl w:val="0"/>
          <w:numId w:val="6"/>
        </w:numPr>
        <w:autoSpaceDE w:val="0"/>
        <w:autoSpaceDN w:val="0"/>
        <w:spacing w:line="360" w:lineRule="auto"/>
        <w:rPr>
          <w:rFonts w:ascii="宋体" w:cs="宋体"/>
          <w:color w:val="000000"/>
          <w:kern w:val="0"/>
          <w:sz w:val="24"/>
        </w:rPr>
      </w:pPr>
      <w:r>
        <w:rPr>
          <w:rFonts w:hint="eastAsia" w:ascii="宋体" w:cs="宋体"/>
          <w:b/>
          <w:bCs/>
          <w:color w:val="000000"/>
          <w:kern w:val="0"/>
          <w:sz w:val="24"/>
          <w:lang w:val="zh-CN"/>
        </w:rPr>
        <w:t>技术规格要求</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本合同条款下提交货物的技术规格要求应等于或优于招磋商文件技术规格要求。若技术规格要求中无相应规定，则应符合相应的国家有关部门最新颁布的相应正式标准。</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乙方应向甲方提供货物及服务有关的标准的中文文本。</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除非技术规范中另有规定，计量单位均采用中华人民共和国法定计量单位。</w:t>
      </w:r>
    </w:p>
    <w:p>
      <w:pPr>
        <w:numPr>
          <w:ilvl w:val="0"/>
          <w:numId w:val="6"/>
        </w:numPr>
        <w:autoSpaceDE w:val="0"/>
        <w:autoSpaceDN w:val="0"/>
        <w:spacing w:line="360" w:lineRule="auto"/>
        <w:rPr>
          <w:rFonts w:ascii="宋体" w:cs="宋体"/>
          <w:color w:val="000000"/>
          <w:kern w:val="0"/>
          <w:sz w:val="24"/>
        </w:rPr>
      </w:pPr>
      <w:r>
        <w:rPr>
          <w:rFonts w:hint="eastAsia" w:ascii="宋体" w:cs="宋体"/>
          <w:b/>
          <w:bCs/>
          <w:color w:val="000000"/>
          <w:kern w:val="0"/>
          <w:sz w:val="24"/>
          <w:lang w:val="zh-CN"/>
        </w:rPr>
        <w:t>合同范围</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乙方应负责培训甲方的技术人员。</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pPr>
        <w:numPr>
          <w:ilvl w:val="0"/>
          <w:numId w:val="6"/>
        </w:numPr>
        <w:autoSpaceDE w:val="0"/>
        <w:autoSpaceDN w:val="0"/>
        <w:spacing w:line="360" w:lineRule="auto"/>
        <w:rPr>
          <w:rFonts w:ascii="宋体" w:cs="宋体"/>
          <w:color w:val="000000"/>
          <w:kern w:val="0"/>
          <w:sz w:val="24"/>
        </w:rPr>
      </w:pPr>
      <w:r>
        <w:rPr>
          <w:rFonts w:hint="eastAsia" w:ascii="宋体" w:cs="宋体"/>
          <w:b/>
          <w:bCs/>
          <w:color w:val="000000"/>
          <w:kern w:val="0"/>
          <w:sz w:val="24"/>
          <w:lang w:val="zh-CN"/>
        </w:rPr>
        <w:t>合同文件和资料</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乙方在提供仪器设备时应同时提供中文版相关的技术资料，如目录索引、图纸、操作手册、使用指南、维修指南、服务手册等。</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numPr>
          <w:ilvl w:val="0"/>
          <w:numId w:val="6"/>
        </w:numPr>
        <w:autoSpaceDE w:val="0"/>
        <w:autoSpaceDN w:val="0"/>
        <w:spacing w:line="360" w:lineRule="auto"/>
        <w:rPr>
          <w:rFonts w:ascii="宋体" w:cs="宋体"/>
          <w:color w:val="000000"/>
          <w:kern w:val="0"/>
          <w:sz w:val="24"/>
        </w:rPr>
      </w:pPr>
      <w:r>
        <w:rPr>
          <w:rFonts w:hint="eastAsia" w:ascii="宋体" w:cs="宋体"/>
          <w:b/>
          <w:bCs/>
          <w:color w:val="000000"/>
          <w:kern w:val="0"/>
          <w:sz w:val="24"/>
          <w:lang w:val="zh-CN"/>
        </w:rPr>
        <w:t>知识产权</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乙方应保证甲方在使用该货物或其任何一部分时不受第三方提出的侵犯专利权、著作权、商标权和工业设计权等的起诉。</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任何第三方提出侵权指控，乙方须与第三方交涉并承担由此产生的一切责任、费用和经济赔偿。</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在本合同生效时已经存在并为各方合法拥有或使用的所有技术、资料和信息的知识产权，仍应属于其各自的原权利人所有或享有，另有约定的除外。</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numPr>
          <w:ilvl w:val="0"/>
          <w:numId w:val="6"/>
        </w:numPr>
        <w:autoSpaceDE w:val="0"/>
        <w:autoSpaceDN w:val="0"/>
        <w:spacing w:line="360" w:lineRule="auto"/>
        <w:rPr>
          <w:rFonts w:ascii="宋体" w:cs="宋体"/>
          <w:color w:val="000000"/>
          <w:kern w:val="0"/>
          <w:sz w:val="24"/>
        </w:rPr>
      </w:pPr>
      <w:r>
        <w:rPr>
          <w:rFonts w:hint="eastAsia" w:ascii="宋体" w:cs="宋体"/>
          <w:b/>
          <w:bCs/>
          <w:color w:val="000000"/>
          <w:kern w:val="0"/>
          <w:sz w:val="24"/>
          <w:lang w:val="zh-CN"/>
        </w:rPr>
        <w:t>保密</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保密信息指任何一方因履行本合同所知悉的任何以口头、书面、图表或电子形式存在的对方信息，具体包括：</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任何涉及对方过去、现在或将来的商业计划、规章制度、操作规程、处理手段、财务信息；</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任何对方的技术措施、技术方案、软件应用及开发，硬件设备的品种、质量、数量、品牌等；</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任何对方的技术秘密或专有知识、文件、报告、数据、客户软件、流程图、数据库、发明、知识、贸易秘密。</w:t>
      </w:r>
    </w:p>
    <w:p>
      <w:pPr>
        <w:numPr>
          <w:ilvl w:val="1"/>
          <w:numId w:val="6"/>
        </w:numPr>
        <w:autoSpaceDE w:val="0"/>
        <w:autoSpaceDN w:val="0"/>
        <w:spacing w:line="360" w:lineRule="auto"/>
        <w:rPr>
          <w:rFonts w:ascii="宋体" w:cs="宋体"/>
          <w:color w:val="000000"/>
          <w:kern w:val="0"/>
          <w:sz w:val="24"/>
          <w:lang w:val="zh-CN"/>
        </w:rPr>
      </w:pPr>
      <w:r>
        <w:rPr>
          <w:rFonts w:hint="eastAsia" w:ascii="宋体" w:cs="宋体"/>
          <w:color w:val="000000"/>
          <w:kern w:val="0"/>
          <w:sz w:val="24"/>
          <w:lang w:val="zh-CN"/>
        </w:rPr>
        <w:t>乙方应根据甲方的要求签署相应的保密协议，保密协议与本条款存在不一致的，以保密协议为准。</w:t>
      </w:r>
    </w:p>
    <w:p>
      <w:pPr>
        <w:numPr>
          <w:ilvl w:val="0"/>
          <w:numId w:val="6"/>
        </w:numPr>
        <w:autoSpaceDE w:val="0"/>
        <w:autoSpaceDN w:val="0"/>
        <w:spacing w:line="360" w:lineRule="auto"/>
        <w:rPr>
          <w:rFonts w:ascii="宋体" w:cs="宋体"/>
          <w:color w:val="000000"/>
          <w:kern w:val="0"/>
          <w:sz w:val="24"/>
        </w:rPr>
      </w:pPr>
      <w:r>
        <w:rPr>
          <w:rFonts w:hint="eastAsia" w:ascii="宋体" w:cs="宋体"/>
          <w:b/>
          <w:bCs/>
          <w:color w:val="000000"/>
          <w:kern w:val="0"/>
          <w:sz w:val="24"/>
          <w:lang w:val="zh-CN"/>
        </w:rPr>
        <w:t>质量保证</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货物质量保证</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乙方必须保证货物是全新、未使用过的，并完全符合强制性的国家技术质量规范和合同规定的质量、规格、性能和技术规范等的要求。</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合同条款下货物的免费质保期自货物通过最终验收起算，合同另行规定除外。</w:t>
      </w:r>
    </w:p>
    <w:p>
      <w:pPr>
        <w:numPr>
          <w:ilvl w:val="1"/>
          <w:numId w:val="6"/>
        </w:numPr>
        <w:autoSpaceDE w:val="0"/>
        <w:autoSpaceDN w:val="0"/>
        <w:spacing w:line="360" w:lineRule="auto"/>
        <w:rPr>
          <w:rFonts w:ascii="宋体" w:cs="宋体"/>
          <w:color w:val="000000"/>
          <w:kern w:val="0"/>
          <w:sz w:val="24"/>
          <w:lang w:val="zh-CN"/>
        </w:rPr>
      </w:pPr>
      <w:r>
        <w:rPr>
          <w:rFonts w:hint="eastAsia" w:ascii="宋体" w:cs="宋体"/>
          <w:color w:val="000000"/>
          <w:kern w:val="0"/>
          <w:sz w:val="24"/>
          <w:lang w:val="zh-CN"/>
        </w:rPr>
        <w:t>辅助服务质量保证</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numPr>
          <w:ilvl w:val="0"/>
          <w:numId w:val="6"/>
        </w:numPr>
        <w:autoSpaceDE w:val="0"/>
        <w:autoSpaceDN w:val="0"/>
        <w:spacing w:line="360" w:lineRule="auto"/>
        <w:rPr>
          <w:rFonts w:ascii="宋体" w:cs="宋体"/>
          <w:b/>
          <w:bCs/>
          <w:color w:val="000000"/>
          <w:kern w:val="0"/>
          <w:sz w:val="24"/>
          <w:lang w:val="zh-CN"/>
        </w:rPr>
      </w:pPr>
      <w:r>
        <w:rPr>
          <w:rFonts w:hint="eastAsia" w:ascii="宋体" w:cs="宋体"/>
          <w:b/>
          <w:bCs/>
          <w:color w:val="000000"/>
          <w:kern w:val="0"/>
          <w:sz w:val="24"/>
          <w:lang w:val="zh-CN"/>
        </w:rPr>
        <w:t>包装要求</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除合同另有约定外</w:t>
      </w:r>
      <w:r>
        <w:rPr>
          <w:rFonts w:hint="eastAsia" w:ascii="宋体" w:cs="宋体"/>
          <w:color w:val="000000"/>
          <w:kern w:val="0"/>
          <w:sz w:val="24"/>
        </w:rPr>
        <w:t>,</w:t>
      </w:r>
      <w:r>
        <w:rPr>
          <w:rFonts w:hint="eastAsia" w:ascii="宋体" w:cs="宋体"/>
          <w:color w:val="000000"/>
          <w:kern w:val="0"/>
          <w:sz w:val="24"/>
          <w:lang w:val="zh-CN"/>
        </w:rPr>
        <w:t>乙方提供的全部货物</w:t>
      </w:r>
      <w:r>
        <w:rPr>
          <w:rFonts w:hint="eastAsia" w:ascii="宋体" w:cs="宋体"/>
          <w:color w:val="000000"/>
          <w:kern w:val="0"/>
          <w:sz w:val="24"/>
        </w:rPr>
        <w:t>,</w:t>
      </w:r>
      <w:r>
        <w:rPr>
          <w:rFonts w:hint="eastAsia" w:ascii="宋体" w:cs="宋体"/>
          <w:color w:val="000000"/>
          <w:kern w:val="0"/>
          <w:sz w:val="24"/>
          <w:lang w:val="zh-CN"/>
        </w:rPr>
        <w:t>均应采用本行业通用的方式进行包装，且该包装应符合国家有关包装的法律、法规的规定。</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left="480"/>
        <w:rPr>
          <w:rFonts w:ascii="宋体" w:cs="宋体"/>
          <w:color w:val="000000"/>
          <w:kern w:val="0"/>
          <w:sz w:val="24"/>
        </w:rPr>
      </w:pPr>
      <w:r>
        <w:rPr>
          <w:rFonts w:hint="eastAsia" w:ascii="宋体" w:cs="宋体"/>
          <w:color w:val="000000"/>
          <w:kern w:val="0"/>
          <w:sz w:val="24"/>
          <w:lang w:val="zh-CN"/>
        </w:rPr>
        <w:t>乙方应提供货物运至合同规定的最终目的地所需要的包装，以防止货物在转运中损坏或变质。</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乙方所提供的货物包装均为出厂时原包装。</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乙方所提供货物必须附有质量合格证，装箱清单，主机、附件、各种零部件和消耗品，有清楚的与装箱单相对应的名称和编号。</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货物运输中的运输费用和保险费用均由乙方承担。运输过程中的一切损失、损坏均由乙方负责。</w:t>
      </w:r>
    </w:p>
    <w:p>
      <w:pPr>
        <w:numPr>
          <w:ilvl w:val="0"/>
          <w:numId w:val="6"/>
        </w:numPr>
        <w:autoSpaceDE w:val="0"/>
        <w:autoSpaceDN w:val="0"/>
        <w:spacing w:line="360" w:lineRule="auto"/>
        <w:rPr>
          <w:rFonts w:ascii="宋体" w:cs="宋体"/>
          <w:b/>
          <w:bCs/>
          <w:color w:val="000000"/>
          <w:kern w:val="0"/>
          <w:sz w:val="24"/>
          <w:lang w:val="zh-CN"/>
        </w:rPr>
      </w:pPr>
      <w:r>
        <w:rPr>
          <w:rFonts w:hint="eastAsia" w:ascii="宋体" w:cs="宋体"/>
          <w:b/>
          <w:bCs/>
          <w:color w:val="000000"/>
          <w:kern w:val="0"/>
          <w:sz w:val="24"/>
          <w:lang w:val="zh-CN"/>
        </w:rPr>
        <w:t>价格</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本合同价格为固定价格，包括了乙方履行合同全过程产生的所有成本和费用以及乙方应承担的一切税费。</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检验费用</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乙方必须负担本条款下属于乙方负责的检验、测试、调试、试运行和验收的所有费用，并负责乙方派往买方组织的检验、测试和验收人员的所有费用。</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甲方按合同计划参加在乙方工厂所在地检验、测试和验收的费用全部由乙方负责并已包含在合同总价中。</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甲方检验人员已到卖方所在地，测试无法依照合同进行，而引起甲方人员延长逗留时间，所有由此产生的包括甲方人员在内的直接费用及成本由乙方承担。</w:t>
      </w:r>
    </w:p>
    <w:p>
      <w:pPr>
        <w:numPr>
          <w:ilvl w:val="0"/>
          <w:numId w:val="6"/>
        </w:numPr>
        <w:autoSpaceDE w:val="0"/>
        <w:autoSpaceDN w:val="0"/>
        <w:spacing w:line="360" w:lineRule="auto"/>
        <w:rPr>
          <w:rFonts w:ascii="宋体" w:cs="宋体"/>
          <w:b/>
          <w:bCs/>
          <w:color w:val="000000"/>
          <w:kern w:val="0"/>
          <w:sz w:val="24"/>
        </w:rPr>
      </w:pPr>
      <w:r>
        <w:rPr>
          <w:rFonts w:hint="eastAsia" w:ascii="宋体" w:cs="宋体"/>
          <w:b/>
          <w:bCs/>
          <w:color w:val="000000"/>
          <w:kern w:val="0"/>
          <w:sz w:val="24"/>
          <w:lang w:val="zh-CN"/>
        </w:rPr>
        <w:t>交货方式及交货时间</w:t>
      </w:r>
    </w:p>
    <w:p>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交货方式：现场交货，乙方负责办理运输和保险，将货物运抵现场。</w:t>
      </w:r>
    </w:p>
    <w:p>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交货期应根据产品的特点实事求是填写，进口产品90个工作日内，国产产品60个工作日内。特殊产品交货期需说明。</w:t>
      </w:r>
    </w:p>
    <w:p>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交货时间：所有货物运抵现场并经双方开箱验收合格之日。</w:t>
      </w:r>
    </w:p>
    <w:p>
      <w:pPr>
        <w:numPr>
          <w:ilvl w:val="0"/>
          <w:numId w:val="6"/>
        </w:numPr>
        <w:autoSpaceDE w:val="0"/>
        <w:autoSpaceDN w:val="0"/>
        <w:spacing w:line="360" w:lineRule="auto"/>
        <w:rPr>
          <w:rFonts w:ascii="宋体" w:cs="宋体"/>
          <w:b/>
          <w:bCs/>
          <w:color w:val="000000"/>
          <w:kern w:val="0"/>
          <w:sz w:val="24"/>
          <w:lang w:val="zh-CN"/>
        </w:rPr>
      </w:pPr>
      <w:r>
        <w:rPr>
          <w:rFonts w:hint="eastAsia" w:ascii="宋体" w:cs="宋体"/>
          <w:b/>
          <w:bCs/>
          <w:color w:val="000000"/>
          <w:kern w:val="0"/>
          <w:sz w:val="24"/>
          <w:lang w:val="zh-CN"/>
        </w:rPr>
        <w:t>检验和验收</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开箱验收</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货物运抵现场后，双方应及时开箱验收，并制作验收记录，以确认与本合同约定的数量、型号等是否一致。</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检验验收</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交货完成后，乙方应及时组装、调试、试运行，按照合同专用条款规定的试运行完成后，双方及时组织对货物检验验收。合同双方均须派人参加合同要求双方参加的试验、检验。</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在具体实施合同规定的检验验收之前，乙方需提前提交相应的测试计划（包括测试程序、测试内容和检验标准、试验时间安排等）供甲方确认。</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除需甲方确认的试验验收外，乙方还应对所有检验验收测试的结果、步骤、原始数据等作妥善记录。如甲方要求，乙方应提供这些记录给买方。</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检验测试出现全部或部分未达到本合同所约定的技术指标，甲方有权选择下列任一处理方式：</w:t>
      </w:r>
    </w:p>
    <w:p>
      <w:pPr>
        <w:numPr>
          <w:ilvl w:val="0"/>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重新测试直至合格为止；</w:t>
      </w:r>
    </w:p>
    <w:p>
      <w:pPr>
        <w:numPr>
          <w:ilvl w:val="0"/>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要求乙方对货物进行免费更换，然后重新测试直至合格为止；</w:t>
      </w:r>
    </w:p>
    <w:p>
      <w:pPr>
        <w:autoSpaceDE w:val="0"/>
        <w:autoSpaceDN w:val="0"/>
        <w:spacing w:line="360" w:lineRule="auto"/>
        <w:rPr>
          <w:rFonts w:ascii="宋体" w:cs="宋体"/>
          <w:color w:val="000000"/>
          <w:kern w:val="0"/>
          <w:sz w:val="24"/>
        </w:rPr>
      </w:pPr>
      <w:r>
        <w:rPr>
          <w:rFonts w:hint="eastAsia" w:ascii="宋体" w:cs="宋体"/>
          <w:color w:val="000000"/>
          <w:kern w:val="0"/>
          <w:sz w:val="24"/>
          <w:lang w:val="zh-CN"/>
        </w:rPr>
        <w:t>无论选择何种方式，甲方因此而发生的因卖方原因引起的所有费用均由乙方负担。</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使用过程检验</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如果合同双方对乙方提供的上述试验结果报告的解释有分歧，双方须于出现分歧后</w:t>
      </w:r>
      <w:r>
        <w:rPr>
          <w:rFonts w:hint="eastAsia" w:ascii="宋体" w:cs="宋体"/>
          <w:color w:val="000000"/>
          <w:kern w:val="0"/>
          <w:sz w:val="24"/>
        </w:rPr>
        <w:t>10</w:t>
      </w:r>
      <w:r>
        <w:rPr>
          <w:rFonts w:hint="eastAsia" w:ascii="宋体" w:cs="宋体"/>
          <w:color w:val="000000"/>
          <w:kern w:val="0"/>
          <w:sz w:val="24"/>
          <w:lang w:val="zh-CN"/>
        </w:rPr>
        <w:t>天内给对方声明，以陈述己方的观点。声明须附有关证据。分歧应通过协商解决。</w:t>
      </w:r>
    </w:p>
    <w:p>
      <w:pPr>
        <w:numPr>
          <w:ilvl w:val="0"/>
          <w:numId w:val="6"/>
        </w:numPr>
        <w:autoSpaceDE w:val="0"/>
        <w:autoSpaceDN w:val="0"/>
        <w:spacing w:line="360" w:lineRule="auto"/>
        <w:rPr>
          <w:rFonts w:ascii="宋体" w:cs="宋体"/>
          <w:b/>
          <w:bCs/>
          <w:color w:val="000000"/>
          <w:kern w:val="0"/>
          <w:sz w:val="24"/>
        </w:rPr>
      </w:pPr>
      <w:r>
        <w:rPr>
          <w:rFonts w:hint="eastAsia" w:ascii="宋体" w:cs="宋体"/>
          <w:b/>
          <w:bCs/>
          <w:color w:val="000000"/>
          <w:kern w:val="0"/>
          <w:sz w:val="24"/>
          <w:lang w:val="zh-CN"/>
        </w:rPr>
        <w:t>付款条件</w:t>
      </w:r>
    </w:p>
    <w:p>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本合同条款下的付款方法和条件在“青海省政府采购合同书”中具体规定。</w:t>
      </w:r>
    </w:p>
    <w:p>
      <w:pPr>
        <w:numPr>
          <w:ilvl w:val="0"/>
          <w:numId w:val="6"/>
        </w:numPr>
        <w:autoSpaceDE w:val="0"/>
        <w:autoSpaceDN w:val="0"/>
        <w:spacing w:line="360" w:lineRule="auto"/>
        <w:rPr>
          <w:rFonts w:ascii="宋体" w:cs="宋体"/>
          <w:b/>
          <w:bCs/>
          <w:color w:val="000000"/>
          <w:kern w:val="0"/>
          <w:sz w:val="24"/>
          <w:lang w:val="zh-CN"/>
        </w:rPr>
      </w:pPr>
      <w:r>
        <w:rPr>
          <w:rFonts w:hint="eastAsia" w:ascii="宋体" w:cs="宋体"/>
          <w:b/>
          <w:bCs/>
          <w:color w:val="000000"/>
          <w:kern w:val="0"/>
          <w:sz w:val="24"/>
          <w:lang w:val="zh-CN"/>
        </w:rPr>
        <w:t>履约保证金</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乙方应在合同签订前，按要求提交履约保证金。</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履约保证金用于补偿甲方因乙方不能履行其合同义务而蒙受的损失。</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履约保证金应使用本合同货币，按下述方式之一提交（磋商文件中另有约定的除外）：</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甲方可接受的在中华人民共和国注册和营业的银行出具的履约保函；</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支票或汇票。</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乙方未能按合同规定履行其义务，甲方有权从履约保证金中取得补偿。货物验收合格后，甲方将履约保证金退还乙方或转为质量保证金。</w:t>
      </w:r>
    </w:p>
    <w:p>
      <w:pPr>
        <w:numPr>
          <w:ilvl w:val="0"/>
          <w:numId w:val="6"/>
        </w:numPr>
        <w:autoSpaceDE w:val="0"/>
        <w:autoSpaceDN w:val="0"/>
        <w:spacing w:line="360" w:lineRule="auto"/>
        <w:rPr>
          <w:rFonts w:ascii="宋体" w:cs="宋体"/>
          <w:b/>
          <w:bCs/>
          <w:color w:val="000000"/>
          <w:kern w:val="0"/>
          <w:sz w:val="24"/>
          <w:lang w:val="zh-CN"/>
        </w:rPr>
      </w:pPr>
      <w:r>
        <w:rPr>
          <w:rFonts w:hint="eastAsia" w:ascii="宋体" w:cs="宋体"/>
          <w:b/>
          <w:bCs/>
          <w:color w:val="000000"/>
          <w:kern w:val="0"/>
          <w:sz w:val="24"/>
          <w:lang w:val="zh-CN"/>
        </w:rPr>
        <w:t>索赔</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在履约保证期和检验期内，乙方对甲方提出的索赔负有责任，乙方应按照甲方同意的下列一种或多种方式解决索赔事宜：</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根据货物低劣程度、损坏程度以及甲方所遭受损失的数额，经甲乙双方商定降低货物的价格，或由有资质的中介机构评估，以降低后的价格或评估价格为准。</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numPr>
          <w:ilvl w:val="1"/>
          <w:numId w:val="6"/>
        </w:numPr>
        <w:autoSpaceDE w:val="0"/>
        <w:autoSpaceDN w:val="0"/>
        <w:spacing w:line="360" w:lineRule="auto"/>
        <w:rPr>
          <w:rFonts w:ascii="宋体" w:cs="宋体"/>
          <w:color w:val="000000"/>
          <w:kern w:val="0"/>
          <w:sz w:val="24"/>
          <w:lang w:val="zh-CN"/>
        </w:rPr>
      </w:pPr>
      <w:r>
        <w:rPr>
          <w:rFonts w:hint="eastAsia" w:ascii="宋体" w:cs="宋体"/>
          <w:color w:val="000000"/>
          <w:kern w:val="0"/>
          <w:sz w:val="24"/>
          <w:lang w:val="zh-CN"/>
        </w:rPr>
        <w:t>乙方收到甲方发出的索赔通知之日起</w:t>
      </w:r>
      <w:r>
        <w:rPr>
          <w:rFonts w:hint="eastAsia" w:ascii="宋体" w:cs="宋体"/>
          <w:color w:val="000000"/>
          <w:kern w:val="0"/>
          <w:sz w:val="24"/>
        </w:rPr>
        <w:t>5</w:t>
      </w:r>
      <w:r>
        <w:rPr>
          <w:rFonts w:hint="eastAsia" w:ascii="宋体" w:cs="宋体"/>
          <w:color w:val="000000"/>
          <w:kern w:val="0"/>
          <w:sz w:val="24"/>
          <w:lang w:val="zh-CN"/>
        </w:rPr>
        <w:t>个工作日内未作答复的，甲方可从合同款或履约保证金中扣回索赔金额，如金额不足以补偿索赔金额，乙方应补足差额部分。</w:t>
      </w:r>
    </w:p>
    <w:p>
      <w:pPr>
        <w:numPr>
          <w:ilvl w:val="0"/>
          <w:numId w:val="6"/>
        </w:numPr>
        <w:autoSpaceDE w:val="0"/>
        <w:autoSpaceDN w:val="0"/>
        <w:spacing w:line="360" w:lineRule="auto"/>
        <w:rPr>
          <w:rFonts w:ascii="宋体" w:cs="宋体"/>
          <w:b/>
          <w:bCs/>
          <w:color w:val="000000"/>
          <w:kern w:val="0"/>
          <w:sz w:val="24"/>
          <w:lang w:val="zh-CN"/>
        </w:rPr>
      </w:pPr>
      <w:r>
        <w:rPr>
          <w:rFonts w:hint="eastAsia" w:ascii="宋体" w:cs="宋体"/>
          <w:b/>
          <w:bCs/>
          <w:color w:val="000000"/>
          <w:kern w:val="0"/>
          <w:sz w:val="24"/>
          <w:lang w:val="zh-CN"/>
        </w:rPr>
        <w:t>迟延交货</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乙方应按照合同约定的时间交货和提供服务。</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除不可抗力因素外，乙方迟延交货，甲方有权提出违约损失赔偿或解除合同。</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numPr>
          <w:ilvl w:val="0"/>
          <w:numId w:val="6"/>
        </w:numPr>
        <w:autoSpaceDE w:val="0"/>
        <w:autoSpaceDN w:val="0"/>
        <w:spacing w:line="360" w:lineRule="auto"/>
        <w:rPr>
          <w:rFonts w:ascii="宋体" w:cs="宋体"/>
          <w:b/>
          <w:bCs/>
          <w:color w:val="000000"/>
          <w:kern w:val="0"/>
          <w:sz w:val="24"/>
        </w:rPr>
      </w:pPr>
      <w:r>
        <w:rPr>
          <w:rFonts w:hint="eastAsia" w:ascii="宋体" w:cs="宋体"/>
          <w:b/>
          <w:bCs/>
          <w:color w:val="000000"/>
          <w:kern w:val="0"/>
          <w:sz w:val="24"/>
          <w:lang w:val="zh-CN"/>
        </w:rPr>
        <w:t>违约赔偿</w:t>
      </w:r>
    </w:p>
    <w:p>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除不可抗力因素外，乙方没有按照合同规定的时间交货和提供服务，甲方可要求乙方支付违约金。违约金每日按合同总价款的千分之五计收。</w:t>
      </w:r>
    </w:p>
    <w:p>
      <w:pPr>
        <w:numPr>
          <w:ilvl w:val="0"/>
          <w:numId w:val="6"/>
        </w:numPr>
        <w:autoSpaceDE w:val="0"/>
        <w:autoSpaceDN w:val="0"/>
        <w:spacing w:line="360" w:lineRule="auto"/>
        <w:rPr>
          <w:rFonts w:ascii="宋体" w:cs="宋体"/>
          <w:b/>
          <w:bCs/>
          <w:color w:val="000000"/>
          <w:kern w:val="0"/>
          <w:sz w:val="24"/>
          <w:lang w:val="zh-CN"/>
        </w:rPr>
      </w:pPr>
      <w:r>
        <w:rPr>
          <w:rFonts w:hint="eastAsia" w:ascii="宋体" w:cs="宋体"/>
          <w:b/>
          <w:bCs/>
          <w:color w:val="000000"/>
          <w:kern w:val="0"/>
          <w:sz w:val="24"/>
          <w:lang w:val="zh-CN"/>
        </w:rPr>
        <w:t>不可抗力</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双方中任何一方遭遇法律规定的不可抗力，致使合同履行受阻时，履行合同的期限应予延长，延长的期限应相当于不可抗力所影响的时间。</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受事故影响的一方应在不可抗力的事故发生后以书面形式通知另一方。</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不可抗力使合同的某些内容有变更必要的，双方应通过协商达成进一步履行合同的协议，因不可抗力致使合同不能履行的，合同终止。</w:t>
      </w:r>
    </w:p>
    <w:p>
      <w:pPr>
        <w:numPr>
          <w:ilvl w:val="0"/>
          <w:numId w:val="6"/>
        </w:numPr>
        <w:autoSpaceDE w:val="0"/>
        <w:autoSpaceDN w:val="0"/>
        <w:spacing w:line="360" w:lineRule="auto"/>
        <w:rPr>
          <w:rFonts w:ascii="宋体" w:cs="宋体"/>
          <w:b/>
          <w:bCs/>
          <w:color w:val="000000"/>
          <w:kern w:val="0"/>
          <w:sz w:val="24"/>
        </w:rPr>
      </w:pPr>
      <w:r>
        <w:rPr>
          <w:rFonts w:hint="eastAsia" w:ascii="宋体" w:cs="宋体"/>
          <w:b/>
          <w:bCs/>
          <w:color w:val="000000"/>
          <w:kern w:val="0"/>
          <w:sz w:val="24"/>
          <w:lang w:val="zh-CN"/>
        </w:rPr>
        <w:t>税费</w:t>
      </w:r>
    </w:p>
    <w:p>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与本合同有关的一切税费均由乙方承担。</w:t>
      </w:r>
    </w:p>
    <w:p>
      <w:pPr>
        <w:numPr>
          <w:ilvl w:val="0"/>
          <w:numId w:val="6"/>
        </w:numPr>
        <w:autoSpaceDE w:val="0"/>
        <w:autoSpaceDN w:val="0"/>
        <w:spacing w:line="360" w:lineRule="auto"/>
        <w:rPr>
          <w:rFonts w:ascii="宋体" w:cs="宋体"/>
          <w:b/>
          <w:bCs/>
          <w:color w:val="000000"/>
          <w:kern w:val="0"/>
          <w:sz w:val="24"/>
          <w:lang w:val="zh-CN"/>
        </w:rPr>
      </w:pPr>
      <w:r>
        <w:rPr>
          <w:rFonts w:hint="eastAsia" w:ascii="宋体" w:cs="宋体"/>
          <w:b/>
          <w:bCs/>
          <w:color w:val="000000"/>
          <w:kern w:val="0"/>
          <w:sz w:val="24"/>
          <w:lang w:val="zh-CN"/>
        </w:rPr>
        <w:t>合同争议的解决</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甲方和乙方由于本合同的履行而发生任何争议时，双方可先通过协商解决。</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任何一方不愿通过协商或通过协商仍不能解决争议，则双方中任何一方均应向甲方所在地人民法院起诉。</w:t>
      </w:r>
    </w:p>
    <w:p>
      <w:pPr>
        <w:numPr>
          <w:ilvl w:val="0"/>
          <w:numId w:val="6"/>
        </w:numPr>
        <w:autoSpaceDE w:val="0"/>
        <w:autoSpaceDN w:val="0"/>
        <w:spacing w:line="360" w:lineRule="auto"/>
        <w:rPr>
          <w:rFonts w:ascii="宋体" w:cs="宋体"/>
          <w:b/>
          <w:bCs/>
          <w:color w:val="000000"/>
          <w:kern w:val="0"/>
          <w:sz w:val="24"/>
          <w:lang w:val="zh-CN"/>
        </w:rPr>
      </w:pPr>
      <w:r>
        <w:rPr>
          <w:rFonts w:hint="eastAsia" w:ascii="宋体" w:cs="宋体"/>
          <w:b/>
          <w:bCs/>
          <w:color w:val="000000"/>
          <w:kern w:val="0"/>
          <w:sz w:val="24"/>
          <w:lang w:val="zh-CN"/>
        </w:rPr>
        <w:t>违约解除合同</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出现下列情形之一的，视为乙方违约。甲方可向乙方发出书面通知，部分或全部终止合同，同时保留向乙方索赔的权利。</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乙方未能在合同规定的限期或甲方同意延长的限期内，提供全部或部分货物的；</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乙方未能履行合同规定的其它主要义务的；</w:t>
      </w:r>
    </w:p>
    <w:p>
      <w:pPr>
        <w:numPr>
          <w:ilvl w:val="2"/>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乙方在本合同履行过程中有欺诈行为的。</w:t>
      </w:r>
    </w:p>
    <w:p>
      <w:pPr>
        <w:numPr>
          <w:ilvl w:val="1"/>
          <w:numId w:val="6"/>
        </w:numPr>
        <w:autoSpaceDE w:val="0"/>
        <w:autoSpaceDN w:val="0"/>
        <w:spacing w:line="360" w:lineRule="auto"/>
        <w:rPr>
          <w:rFonts w:ascii="宋体" w:cs="宋体"/>
          <w:color w:val="000000"/>
          <w:kern w:val="0"/>
          <w:sz w:val="24"/>
          <w:lang w:val="zh-CN"/>
        </w:rPr>
      </w:pPr>
      <w:r>
        <w:rPr>
          <w:rFonts w:hint="eastAsia" w:ascii="宋体" w:cs="宋体"/>
          <w:color w:val="000000"/>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numPr>
          <w:ilvl w:val="0"/>
          <w:numId w:val="6"/>
        </w:numPr>
        <w:autoSpaceDE w:val="0"/>
        <w:autoSpaceDN w:val="0"/>
        <w:spacing w:line="360" w:lineRule="auto"/>
        <w:rPr>
          <w:rFonts w:ascii="宋体" w:cs="宋体"/>
          <w:b/>
          <w:bCs/>
          <w:color w:val="000000"/>
          <w:kern w:val="0"/>
          <w:sz w:val="24"/>
        </w:rPr>
      </w:pPr>
      <w:r>
        <w:rPr>
          <w:rFonts w:hint="eastAsia" w:ascii="宋体" w:cs="宋体"/>
          <w:b/>
          <w:bCs/>
          <w:color w:val="000000"/>
          <w:kern w:val="0"/>
          <w:sz w:val="24"/>
          <w:lang w:val="zh-CN"/>
        </w:rPr>
        <w:t>破产终止合同</w:t>
      </w:r>
    </w:p>
    <w:p>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numPr>
          <w:ilvl w:val="0"/>
          <w:numId w:val="6"/>
        </w:numPr>
        <w:autoSpaceDE w:val="0"/>
        <w:autoSpaceDN w:val="0"/>
        <w:spacing w:line="360" w:lineRule="auto"/>
        <w:rPr>
          <w:rFonts w:ascii="宋体" w:cs="宋体"/>
          <w:b/>
          <w:bCs/>
          <w:color w:val="000000"/>
          <w:kern w:val="0"/>
          <w:sz w:val="24"/>
          <w:lang w:val="zh-CN"/>
        </w:rPr>
      </w:pPr>
      <w:r>
        <w:rPr>
          <w:rFonts w:hint="eastAsia" w:ascii="宋体" w:cs="宋体"/>
          <w:b/>
          <w:bCs/>
          <w:color w:val="000000"/>
          <w:kern w:val="0"/>
          <w:sz w:val="24"/>
          <w:lang w:val="zh-CN"/>
        </w:rPr>
        <w:t>转让和分包</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政府采购合同不能转让。</w:t>
      </w:r>
    </w:p>
    <w:p>
      <w:pPr>
        <w:numPr>
          <w:ilvl w:val="1"/>
          <w:numId w:val="6"/>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numPr>
          <w:ilvl w:val="0"/>
          <w:numId w:val="6"/>
        </w:numPr>
        <w:autoSpaceDE w:val="0"/>
        <w:autoSpaceDN w:val="0"/>
        <w:spacing w:line="360" w:lineRule="auto"/>
        <w:rPr>
          <w:rFonts w:ascii="宋体" w:cs="宋体"/>
          <w:b/>
          <w:bCs/>
          <w:color w:val="000000"/>
          <w:kern w:val="0"/>
          <w:sz w:val="24"/>
        </w:rPr>
      </w:pPr>
      <w:r>
        <w:rPr>
          <w:rFonts w:hint="eastAsia" w:ascii="宋体" w:cs="宋体"/>
          <w:b/>
          <w:bCs/>
          <w:color w:val="000000"/>
          <w:kern w:val="0"/>
          <w:sz w:val="24"/>
          <w:lang w:val="zh-CN"/>
        </w:rPr>
        <w:t>合同修改</w:t>
      </w:r>
    </w:p>
    <w:p>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甲方和乙方都不得擅自变更本合同，但合同继续履行将损害国家和社会公共利益的除外。如必须对合同条款进行改动时，当事人双方须共同签署书面文件，做为合同的补充。</w:t>
      </w:r>
    </w:p>
    <w:p>
      <w:pPr>
        <w:numPr>
          <w:ilvl w:val="0"/>
          <w:numId w:val="6"/>
        </w:numPr>
        <w:autoSpaceDE w:val="0"/>
        <w:autoSpaceDN w:val="0"/>
        <w:spacing w:line="360" w:lineRule="auto"/>
        <w:rPr>
          <w:rFonts w:ascii="宋体" w:cs="宋体"/>
          <w:b/>
          <w:bCs/>
          <w:color w:val="000000"/>
          <w:kern w:val="0"/>
          <w:sz w:val="24"/>
        </w:rPr>
      </w:pPr>
      <w:r>
        <w:rPr>
          <w:rFonts w:hint="eastAsia" w:ascii="宋体" w:cs="宋体"/>
          <w:b/>
          <w:bCs/>
          <w:color w:val="000000"/>
          <w:kern w:val="0"/>
          <w:sz w:val="24"/>
          <w:lang w:val="zh-CN"/>
        </w:rPr>
        <w:t>通知</w:t>
      </w:r>
    </w:p>
    <w:p>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本合同任何一方给另一方的通知，都应以书面形式发送，而另一方也应以书面形式确认并发送到对方明确的地址。</w:t>
      </w:r>
    </w:p>
    <w:p>
      <w:pPr>
        <w:numPr>
          <w:ilvl w:val="0"/>
          <w:numId w:val="6"/>
        </w:numPr>
        <w:autoSpaceDE w:val="0"/>
        <w:autoSpaceDN w:val="0"/>
        <w:spacing w:line="360" w:lineRule="auto"/>
        <w:rPr>
          <w:rFonts w:ascii="宋体" w:cs="宋体"/>
          <w:b/>
          <w:bCs/>
          <w:color w:val="000000"/>
          <w:kern w:val="0"/>
          <w:sz w:val="24"/>
        </w:rPr>
      </w:pPr>
      <w:r>
        <w:rPr>
          <w:rFonts w:hint="eastAsia" w:ascii="宋体" w:cs="宋体"/>
          <w:b/>
          <w:bCs/>
          <w:color w:val="000000"/>
          <w:kern w:val="0"/>
          <w:sz w:val="24"/>
          <w:lang w:val="zh-CN"/>
        </w:rPr>
        <w:t>计量单位</w:t>
      </w:r>
    </w:p>
    <w:p>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除技术规范中另有规定外</w:t>
      </w:r>
      <w:r>
        <w:rPr>
          <w:rFonts w:hint="eastAsia" w:ascii="宋体" w:cs="宋体"/>
          <w:color w:val="000000"/>
          <w:kern w:val="0"/>
          <w:sz w:val="24"/>
        </w:rPr>
        <w:t>,</w:t>
      </w:r>
      <w:r>
        <w:rPr>
          <w:rFonts w:hint="eastAsia" w:ascii="宋体" w:cs="宋体"/>
          <w:color w:val="000000"/>
          <w:kern w:val="0"/>
          <w:sz w:val="24"/>
          <w:lang w:val="zh-CN"/>
        </w:rPr>
        <w:t>计量单位均使用国家法定计量单位。</w:t>
      </w:r>
    </w:p>
    <w:p>
      <w:pPr>
        <w:numPr>
          <w:ilvl w:val="0"/>
          <w:numId w:val="6"/>
        </w:numPr>
        <w:autoSpaceDE w:val="0"/>
        <w:autoSpaceDN w:val="0"/>
        <w:spacing w:line="360" w:lineRule="auto"/>
        <w:rPr>
          <w:rFonts w:ascii="宋体" w:cs="宋体"/>
          <w:b/>
          <w:bCs/>
          <w:color w:val="000000"/>
          <w:kern w:val="0"/>
          <w:sz w:val="24"/>
        </w:rPr>
      </w:pPr>
      <w:r>
        <w:rPr>
          <w:rFonts w:hint="eastAsia" w:ascii="宋体" w:cs="宋体"/>
          <w:b/>
          <w:bCs/>
          <w:color w:val="000000"/>
          <w:kern w:val="0"/>
          <w:sz w:val="24"/>
          <w:lang w:val="zh-CN"/>
        </w:rPr>
        <w:t>适用法律</w:t>
      </w:r>
    </w:p>
    <w:p>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本合同按照中华人民共和国的相关法律进行解释。</w:t>
      </w:r>
      <w:r>
        <w:rPr>
          <w:rFonts w:ascii="宋体"/>
          <w:color w:val="000000"/>
          <w:sz w:val="48"/>
        </w:rPr>
        <w:br w:type="page"/>
      </w:r>
    </w:p>
    <w:p>
      <w:pPr>
        <w:pStyle w:val="23"/>
        <w:spacing w:before="0" w:after="0" w:line="360" w:lineRule="auto"/>
        <w:rPr>
          <w:rFonts w:ascii="宋体"/>
          <w:color w:val="000000"/>
        </w:rPr>
      </w:pPr>
      <w:bookmarkStart w:id="72" w:name="_Toc2533"/>
      <w:r>
        <w:rPr>
          <w:rFonts w:hint="eastAsia" w:ascii="宋体"/>
          <w:color w:val="000000"/>
          <w:sz w:val="48"/>
        </w:rPr>
        <w:t>第</w:t>
      </w:r>
      <w:r>
        <w:rPr>
          <w:rFonts w:hint="eastAsia" w:ascii="宋体"/>
          <w:color w:val="000000"/>
          <w:sz w:val="48"/>
          <w:lang w:eastAsia="zh-CN"/>
        </w:rPr>
        <w:t>四</w:t>
      </w:r>
      <w:r>
        <w:rPr>
          <w:rFonts w:hint="eastAsia" w:ascii="宋体"/>
          <w:color w:val="000000"/>
          <w:sz w:val="48"/>
        </w:rPr>
        <w:t>部分磋商响应文件格式</w:t>
      </w:r>
      <w:bookmarkEnd w:id="72"/>
    </w:p>
    <w:p>
      <w:pPr>
        <w:spacing w:line="360" w:lineRule="auto"/>
        <w:rPr>
          <w:rFonts w:ascii="宋体"/>
          <w:color w:val="000000"/>
          <w:sz w:val="32"/>
        </w:rPr>
      </w:pPr>
    </w:p>
    <w:p>
      <w:pPr>
        <w:spacing w:line="360" w:lineRule="auto"/>
        <w:ind w:firstLine="540" w:firstLineChars="224"/>
        <w:rPr>
          <w:rFonts w:ascii="宋体" w:cs="宋体"/>
          <w:b/>
          <w:bCs/>
          <w:kern w:val="0"/>
          <w:sz w:val="24"/>
          <w:lang w:val="zh-CN"/>
        </w:rPr>
      </w:pPr>
      <w:r>
        <w:rPr>
          <w:rFonts w:hint="eastAsia" w:ascii="宋体" w:cs="宋体"/>
          <w:b/>
          <w:bCs/>
          <w:kern w:val="0"/>
          <w:sz w:val="24"/>
          <w:lang w:val="zh-CN"/>
        </w:rPr>
        <w:t>供应商</w:t>
      </w:r>
      <w:r>
        <w:rPr>
          <w:rFonts w:hint="eastAsia" w:ascii="宋体" w:cs="宋体"/>
          <w:b/>
          <w:bCs/>
          <w:kern w:val="0"/>
          <w:sz w:val="28"/>
          <w:szCs w:val="28"/>
          <w:lang w:val="zh-CN"/>
        </w:rPr>
        <w:t>应严格按照本格式要求编制磋商响应文件</w:t>
      </w:r>
      <w:r>
        <w:rPr>
          <w:rFonts w:hint="eastAsia" w:ascii="宋体" w:cs="宋体"/>
          <w:b/>
          <w:bCs/>
          <w:kern w:val="0"/>
          <w:sz w:val="24"/>
          <w:lang w:val="zh-CN"/>
        </w:rPr>
        <w:t>。</w:t>
      </w:r>
    </w:p>
    <w:p>
      <w:pPr>
        <w:rPr>
          <w:color w:val="000000"/>
          <w:lang w:val="zh-CN"/>
        </w:rPr>
      </w:pPr>
    </w:p>
    <w:p>
      <w:pPr>
        <w:spacing w:line="360" w:lineRule="auto"/>
        <w:rPr>
          <w:rFonts w:ascii="宋体"/>
          <w:color w:val="000000"/>
          <w:sz w:val="32"/>
        </w:rPr>
      </w:pPr>
    </w:p>
    <w:p>
      <w:pPr>
        <w:spacing w:line="360" w:lineRule="auto"/>
        <w:rPr>
          <w:rFonts w:ascii="宋体"/>
          <w:color w:val="000000"/>
          <w:sz w:val="32"/>
        </w:rPr>
      </w:pPr>
    </w:p>
    <w:p>
      <w:pPr>
        <w:widowControl/>
        <w:jc w:val="left"/>
        <w:rPr>
          <w:rFonts w:ascii="宋体"/>
          <w:b/>
          <w:color w:val="000000"/>
          <w:sz w:val="72"/>
        </w:rPr>
      </w:pPr>
      <w:r>
        <w:rPr>
          <w:rFonts w:ascii="宋体"/>
          <w:b/>
          <w:color w:val="000000"/>
          <w:sz w:val="72"/>
        </w:rPr>
        <w:br w:type="page"/>
      </w:r>
    </w:p>
    <w:p>
      <w:pPr>
        <w:spacing w:line="360" w:lineRule="auto"/>
        <w:jc w:val="left"/>
        <w:rPr>
          <w:rFonts w:ascii="宋体"/>
          <w:b/>
          <w:color w:val="000000"/>
          <w:sz w:val="72"/>
        </w:rPr>
      </w:pPr>
      <w:r>
        <w:rPr>
          <w:rFonts w:hint="eastAsia"/>
          <w:b/>
          <w:color w:val="000000"/>
          <w:sz w:val="32"/>
          <w:lang w:val="zh-CN"/>
        </w:rPr>
        <w:t>磋商响应文件封面</w:t>
      </w:r>
    </w:p>
    <w:p>
      <w:pPr>
        <w:pStyle w:val="20"/>
        <w:rPr>
          <w:color w:val="000000"/>
        </w:rPr>
      </w:pPr>
    </w:p>
    <w:p>
      <w:pPr>
        <w:spacing w:line="360" w:lineRule="auto"/>
        <w:jc w:val="center"/>
        <w:rPr>
          <w:rFonts w:ascii="宋体" w:cs="宋体"/>
          <w:b/>
          <w:bCs/>
          <w:color w:val="000000"/>
          <w:kern w:val="0"/>
          <w:sz w:val="36"/>
          <w:szCs w:val="36"/>
        </w:rPr>
      </w:pPr>
    </w:p>
    <w:p>
      <w:pPr>
        <w:pStyle w:val="20"/>
      </w:pPr>
    </w:p>
    <w:p>
      <w:pPr>
        <w:spacing w:line="360" w:lineRule="auto"/>
        <w:jc w:val="center"/>
        <w:rPr>
          <w:rFonts w:ascii="宋体"/>
          <w:b/>
          <w:color w:val="000000"/>
          <w:sz w:val="72"/>
        </w:rPr>
      </w:pPr>
    </w:p>
    <w:p>
      <w:pPr>
        <w:spacing w:line="360" w:lineRule="auto"/>
        <w:jc w:val="center"/>
        <w:rPr>
          <w:rFonts w:ascii="宋体"/>
          <w:b/>
          <w:color w:val="000000"/>
          <w:sz w:val="72"/>
        </w:rPr>
      </w:pPr>
    </w:p>
    <w:p>
      <w:pPr>
        <w:spacing w:line="360" w:lineRule="auto"/>
        <w:jc w:val="center"/>
        <w:rPr>
          <w:rFonts w:ascii="宋体"/>
          <w:b/>
          <w:color w:val="000000"/>
          <w:sz w:val="96"/>
        </w:rPr>
      </w:pPr>
      <w:r>
        <w:rPr>
          <w:rFonts w:hint="eastAsia" w:ascii="宋体"/>
          <w:b/>
          <w:color w:val="000000"/>
          <w:sz w:val="72"/>
          <w:lang w:eastAsia="zh-CN"/>
        </w:rPr>
        <w:t>湟源县</w:t>
      </w:r>
      <w:r>
        <w:rPr>
          <w:rFonts w:hint="eastAsia" w:ascii="宋体"/>
          <w:b/>
          <w:color w:val="000000"/>
          <w:sz w:val="72"/>
        </w:rPr>
        <w:t>政府采购项目</w:t>
      </w:r>
    </w:p>
    <w:p>
      <w:pPr>
        <w:spacing w:line="360" w:lineRule="auto"/>
        <w:jc w:val="center"/>
        <w:rPr>
          <w:rFonts w:ascii="宋体"/>
          <w:b/>
          <w:color w:val="000000"/>
          <w:sz w:val="48"/>
        </w:rPr>
      </w:pPr>
    </w:p>
    <w:p>
      <w:pPr>
        <w:spacing w:line="360" w:lineRule="auto"/>
        <w:jc w:val="center"/>
        <w:rPr>
          <w:rFonts w:ascii="宋体"/>
          <w:b/>
          <w:color w:val="000000"/>
          <w:sz w:val="56"/>
        </w:rPr>
      </w:pPr>
      <w:r>
        <w:rPr>
          <w:rFonts w:hint="eastAsia" w:ascii="宋体"/>
          <w:b/>
          <w:color w:val="000000"/>
          <w:sz w:val="52"/>
        </w:rPr>
        <w:t>磋商响应文件</w:t>
      </w:r>
    </w:p>
    <w:p>
      <w:pPr>
        <w:adjustRightInd w:val="0"/>
        <w:spacing w:line="360" w:lineRule="auto"/>
        <w:textAlignment w:val="baseline"/>
        <w:rPr>
          <w:rFonts w:ascii="宋体"/>
          <w:b/>
          <w:bCs/>
          <w:color w:val="000000"/>
          <w:sz w:val="32"/>
        </w:rPr>
      </w:pPr>
    </w:p>
    <w:p>
      <w:pPr>
        <w:adjustRightInd w:val="0"/>
        <w:spacing w:line="360" w:lineRule="auto"/>
        <w:ind w:firstLine="643" w:firstLineChars="200"/>
        <w:textAlignment w:val="baseline"/>
        <w:rPr>
          <w:rFonts w:hint="default" w:ascii="宋体" w:eastAsia="宋体"/>
          <w:b/>
          <w:bCs/>
          <w:color w:val="000000"/>
          <w:sz w:val="32"/>
          <w:szCs w:val="32"/>
          <w:u w:val="single"/>
          <w:lang w:val="en-US" w:eastAsia="zh-CN"/>
        </w:rPr>
      </w:pPr>
      <w:r>
        <w:rPr>
          <w:rFonts w:hint="eastAsia" w:ascii="宋体"/>
          <w:b/>
          <w:bCs/>
          <w:color w:val="000000"/>
          <w:sz w:val="32"/>
          <w:szCs w:val="32"/>
        </w:rPr>
        <w:t>采购项目编号</w:t>
      </w:r>
      <w:r>
        <w:rPr>
          <w:rFonts w:hint="eastAsia" w:ascii="宋体"/>
          <w:color w:val="000000"/>
          <w:sz w:val="32"/>
          <w:szCs w:val="32"/>
        </w:rPr>
        <w:t>：</w:t>
      </w:r>
      <w:r>
        <w:rPr>
          <w:rFonts w:hint="eastAsia" w:ascii="宋体"/>
          <w:b/>
          <w:color w:val="000000"/>
          <w:sz w:val="32"/>
          <w:szCs w:val="32"/>
          <w:u w:val="single"/>
        </w:rPr>
        <w:t xml:space="preserve"> </w:t>
      </w:r>
      <w:r>
        <w:rPr>
          <w:rFonts w:hint="eastAsia" w:ascii="宋体" w:hAnsi="宋体"/>
          <w:b/>
          <w:sz w:val="32"/>
          <w:szCs w:val="32"/>
          <w:u w:val="single"/>
          <w:lang w:eastAsia="zh-CN"/>
        </w:rPr>
        <w:t>源政采磋商（货物）202</w:t>
      </w:r>
      <w:r>
        <w:rPr>
          <w:rFonts w:hint="eastAsia" w:ascii="宋体" w:hAnsi="宋体"/>
          <w:b/>
          <w:sz w:val="32"/>
          <w:szCs w:val="32"/>
          <w:u w:val="single"/>
          <w:lang w:val="en-US" w:eastAsia="zh-CN"/>
        </w:rPr>
        <w:t>3</w:t>
      </w:r>
      <w:r>
        <w:rPr>
          <w:rFonts w:hint="eastAsia" w:ascii="宋体" w:hAnsi="宋体"/>
          <w:b/>
          <w:sz w:val="32"/>
          <w:szCs w:val="32"/>
          <w:u w:val="single"/>
          <w:lang w:eastAsia="zh-CN"/>
        </w:rPr>
        <w:t>-</w:t>
      </w:r>
      <w:r>
        <w:rPr>
          <w:rFonts w:hint="eastAsia" w:ascii="宋体" w:hAnsi="宋体"/>
          <w:b/>
          <w:sz w:val="32"/>
          <w:szCs w:val="32"/>
          <w:u w:val="single"/>
          <w:lang w:val="en-US" w:eastAsia="zh-CN"/>
        </w:rPr>
        <w:t>002</w:t>
      </w:r>
      <w:r>
        <w:rPr>
          <w:rFonts w:hint="eastAsia" w:ascii="宋体" w:hAnsi="宋体"/>
          <w:b/>
          <w:sz w:val="32"/>
          <w:szCs w:val="32"/>
          <w:u w:val="single"/>
          <w:lang w:eastAsia="zh-CN"/>
        </w:rPr>
        <w:t>号</w:t>
      </w:r>
      <w:r>
        <w:rPr>
          <w:rFonts w:hint="eastAsia" w:ascii="宋体"/>
          <w:b/>
          <w:color w:val="000000"/>
          <w:sz w:val="32"/>
          <w:szCs w:val="32"/>
          <w:u w:val="single"/>
        </w:rPr>
        <w:t xml:space="preserve">    </w:t>
      </w:r>
      <w:r>
        <w:rPr>
          <w:rFonts w:hint="eastAsia" w:ascii="宋体"/>
          <w:b/>
          <w:color w:val="000000"/>
          <w:sz w:val="32"/>
          <w:szCs w:val="32"/>
          <w:u w:val="single"/>
          <w:lang w:val="en-US" w:eastAsia="zh-CN"/>
        </w:rPr>
        <w:t xml:space="preserve">  </w:t>
      </w:r>
    </w:p>
    <w:p>
      <w:pPr>
        <w:adjustRightInd w:val="0"/>
        <w:spacing w:line="360" w:lineRule="auto"/>
        <w:ind w:firstLine="643" w:firstLineChars="200"/>
        <w:textAlignment w:val="baseline"/>
        <w:rPr>
          <w:rFonts w:hint="eastAsia" w:ascii="宋体" w:cs="Arial"/>
          <w:b/>
          <w:color w:val="000000"/>
          <w:kern w:val="0"/>
          <w:sz w:val="32"/>
          <w:szCs w:val="32"/>
          <w:u w:val="single"/>
          <w:lang w:eastAsia="zh-CN"/>
        </w:rPr>
      </w:pPr>
      <w:r>
        <w:rPr>
          <w:rFonts w:ascii="宋体"/>
          <w:b/>
          <w:bCs/>
          <w:color w:val="000000"/>
          <w:sz w:val="32"/>
          <w:szCs w:val="32"/>
        </w:rPr>
        <w:t>采购项目名称</w:t>
      </w:r>
      <w:r>
        <w:rPr>
          <w:rFonts w:hint="eastAsia" w:ascii="宋体"/>
          <w:b/>
          <w:bCs/>
          <w:color w:val="000000"/>
          <w:sz w:val="32"/>
          <w:szCs w:val="32"/>
        </w:rPr>
        <w:t>：</w:t>
      </w:r>
      <w:r>
        <w:rPr>
          <w:rFonts w:hint="eastAsia" w:ascii="宋体"/>
          <w:b/>
          <w:bCs/>
          <w:color w:val="000000"/>
          <w:sz w:val="32"/>
          <w:szCs w:val="32"/>
          <w:u w:val="single"/>
        </w:rPr>
        <w:t xml:space="preserve"> </w:t>
      </w:r>
      <w:r>
        <w:rPr>
          <w:rFonts w:hint="eastAsia" w:ascii="宋体" w:cs="Arial"/>
          <w:b/>
          <w:color w:val="000000"/>
          <w:kern w:val="0"/>
          <w:sz w:val="32"/>
          <w:szCs w:val="32"/>
          <w:u w:val="single"/>
          <w:lang w:eastAsia="zh-CN"/>
        </w:rPr>
        <w:t>湟源县县政府会议中心无纸化办公会议室</w:t>
      </w:r>
    </w:p>
    <w:p>
      <w:pPr>
        <w:adjustRightInd w:val="0"/>
        <w:spacing w:line="360" w:lineRule="auto"/>
        <w:ind w:firstLine="2891" w:firstLineChars="900"/>
        <w:textAlignment w:val="baseline"/>
        <w:rPr>
          <w:rFonts w:hint="eastAsia" w:ascii="宋体" w:cs="Arial"/>
          <w:b/>
          <w:color w:val="000000"/>
          <w:kern w:val="0"/>
          <w:sz w:val="32"/>
          <w:szCs w:val="32"/>
          <w:u w:val="single"/>
          <w:lang w:eastAsia="zh-CN"/>
        </w:rPr>
      </w:pPr>
      <w:r>
        <w:rPr>
          <w:rFonts w:hint="eastAsia" w:ascii="宋体" w:cs="Arial"/>
          <w:b/>
          <w:color w:val="000000"/>
          <w:kern w:val="0"/>
          <w:sz w:val="32"/>
          <w:szCs w:val="32"/>
          <w:u w:val="single"/>
          <w:lang w:eastAsia="zh-CN"/>
        </w:rPr>
        <w:t xml:space="preserve">设备采购项目 </w:t>
      </w:r>
    </w:p>
    <w:p>
      <w:pPr>
        <w:adjustRightInd w:val="0"/>
        <w:spacing w:line="360" w:lineRule="auto"/>
        <w:ind w:firstLine="643" w:firstLineChars="200"/>
        <w:textAlignment w:val="baseline"/>
        <w:rPr>
          <w:rFonts w:ascii="宋体"/>
          <w:b/>
          <w:bCs/>
          <w:color w:val="000000"/>
          <w:sz w:val="32"/>
          <w:szCs w:val="32"/>
          <w:u w:val="single"/>
        </w:rPr>
      </w:pPr>
      <w:r>
        <w:rPr>
          <w:rFonts w:hint="eastAsia" w:ascii="宋体"/>
          <w:b/>
          <w:bCs/>
          <w:color w:val="000000"/>
          <w:sz w:val="32"/>
          <w:szCs w:val="32"/>
        </w:rPr>
        <w:t>供应商</w:t>
      </w:r>
      <w:r>
        <w:rPr>
          <w:rFonts w:hint="eastAsia" w:ascii="宋体"/>
          <w:b/>
          <w:bCs/>
          <w:color w:val="000000"/>
          <w:sz w:val="32"/>
          <w:szCs w:val="32"/>
          <w:lang w:val="en-US" w:eastAsia="zh-CN"/>
        </w:rPr>
        <w:t>名称</w:t>
      </w:r>
      <w:r>
        <w:rPr>
          <w:rFonts w:hint="eastAsia" w:ascii="宋体"/>
          <w:b/>
          <w:color w:val="000000"/>
          <w:sz w:val="32"/>
          <w:szCs w:val="32"/>
        </w:rPr>
        <w:t>：</w:t>
      </w:r>
      <w:r>
        <w:rPr>
          <w:rFonts w:hint="eastAsia" w:ascii="宋体"/>
          <w:b/>
          <w:color w:val="000000"/>
          <w:sz w:val="32"/>
          <w:szCs w:val="32"/>
          <w:u w:val="single"/>
        </w:rPr>
        <w:t xml:space="preserve">                       </w:t>
      </w:r>
      <w:r>
        <w:rPr>
          <w:rFonts w:hint="eastAsia" w:ascii="宋体"/>
          <w:b/>
          <w:color w:val="000000"/>
          <w:sz w:val="32"/>
          <w:szCs w:val="32"/>
          <w:u w:val="single"/>
          <w:lang w:val="en-US" w:eastAsia="zh-CN"/>
        </w:rPr>
        <w:t xml:space="preserve">      </w:t>
      </w:r>
      <w:r>
        <w:rPr>
          <w:rFonts w:hint="eastAsia" w:ascii="宋体"/>
          <w:b/>
          <w:color w:val="000000"/>
          <w:sz w:val="32"/>
          <w:szCs w:val="32"/>
          <w:u w:val="single"/>
        </w:rPr>
        <w:t>（公章）</w:t>
      </w:r>
    </w:p>
    <w:p>
      <w:pPr>
        <w:adjustRightInd w:val="0"/>
        <w:spacing w:line="360" w:lineRule="auto"/>
        <w:ind w:firstLine="643" w:firstLineChars="200"/>
        <w:textAlignment w:val="baseline"/>
        <w:rPr>
          <w:rFonts w:ascii="宋体"/>
          <w:b/>
          <w:color w:val="000000"/>
          <w:sz w:val="32"/>
          <w:u w:val="single"/>
        </w:rPr>
      </w:pPr>
      <w:r>
        <w:rPr>
          <w:rFonts w:hint="eastAsia" w:ascii="宋体"/>
          <w:b/>
          <w:color w:val="000000"/>
          <w:sz w:val="32"/>
        </w:rPr>
        <w:t xml:space="preserve">法定代表人： </w:t>
      </w:r>
      <w:r>
        <w:rPr>
          <w:rFonts w:hint="eastAsia" w:ascii="宋体"/>
          <w:b/>
          <w:color w:val="000000"/>
          <w:sz w:val="32"/>
          <w:u w:val="single"/>
        </w:rPr>
        <w:t xml:space="preserve">          </w:t>
      </w:r>
      <w:r>
        <w:rPr>
          <w:rFonts w:hint="eastAsia" w:ascii="宋体"/>
          <w:b/>
          <w:color w:val="000000"/>
          <w:sz w:val="32"/>
          <w:u w:val="single"/>
          <w:lang w:val="en-US" w:eastAsia="zh-CN"/>
        </w:rPr>
        <w:t xml:space="preserve">      </w:t>
      </w:r>
      <w:r>
        <w:rPr>
          <w:rFonts w:hint="eastAsia" w:ascii="宋体"/>
          <w:b/>
          <w:color w:val="000000"/>
          <w:sz w:val="32"/>
          <w:szCs w:val="32"/>
          <w:u w:val="single"/>
        </w:rPr>
        <w:t>（</w:t>
      </w:r>
      <w:r>
        <w:rPr>
          <w:rFonts w:hint="eastAsia" w:ascii="宋体"/>
          <w:b/>
          <w:color w:val="000000"/>
          <w:sz w:val="32"/>
          <w:u w:val="single"/>
        </w:rPr>
        <w:t>签字</w:t>
      </w:r>
      <w:bookmarkStart w:id="73" w:name="_Hlk90297078"/>
      <w:r>
        <w:rPr>
          <w:rFonts w:hint="eastAsia" w:ascii="宋体"/>
          <w:b/>
          <w:color w:val="000000"/>
          <w:sz w:val="32"/>
          <w:u w:val="single"/>
        </w:rPr>
        <w:t>并加盖法人章</w:t>
      </w:r>
      <w:bookmarkEnd w:id="73"/>
      <w:r>
        <w:rPr>
          <w:rFonts w:hint="eastAsia" w:ascii="宋体"/>
          <w:b/>
          <w:color w:val="000000"/>
          <w:sz w:val="32"/>
          <w:u w:val="single"/>
        </w:rPr>
        <w:t>）</w:t>
      </w:r>
    </w:p>
    <w:p>
      <w:pPr>
        <w:adjustRightInd w:val="0"/>
        <w:spacing w:line="360" w:lineRule="auto"/>
        <w:ind w:firstLine="643" w:firstLineChars="200"/>
        <w:textAlignment w:val="baseline"/>
        <w:rPr>
          <w:rFonts w:ascii="宋体"/>
          <w:b/>
          <w:color w:val="000000"/>
          <w:sz w:val="32"/>
          <w:u w:val="single"/>
        </w:rPr>
      </w:pPr>
    </w:p>
    <w:p>
      <w:pPr>
        <w:spacing w:line="360" w:lineRule="auto"/>
        <w:ind w:firstLine="4000" w:firstLineChars="1250"/>
        <w:rPr>
          <w:rFonts w:ascii="宋体"/>
          <w:color w:val="000000"/>
          <w:sz w:val="32"/>
        </w:rPr>
      </w:pPr>
      <w:r>
        <w:rPr>
          <w:rFonts w:hint="eastAsia" w:ascii="宋体"/>
          <w:color w:val="000000"/>
          <w:sz w:val="32"/>
        </w:rPr>
        <w:t>年   月  日</w:t>
      </w:r>
      <w:bookmarkStart w:id="74" w:name="_Toc444715735"/>
    </w:p>
    <w:p>
      <w:pPr>
        <w:widowControl/>
        <w:jc w:val="left"/>
        <w:rPr>
          <w:rFonts w:ascii="宋体"/>
          <w:b/>
          <w:color w:val="000000"/>
          <w:sz w:val="32"/>
          <w:szCs w:val="20"/>
          <w:lang w:val="zh-CN"/>
        </w:rPr>
      </w:pPr>
      <w:r>
        <w:rPr>
          <w:b/>
          <w:color w:val="000000"/>
          <w:sz w:val="32"/>
          <w:lang w:val="zh-CN"/>
        </w:rPr>
        <w:br w:type="page"/>
      </w:r>
    </w:p>
    <w:p>
      <w:pPr>
        <w:pStyle w:val="6"/>
        <w:numPr>
          <w:ilvl w:val="0"/>
          <w:numId w:val="0"/>
        </w:numPr>
        <w:ind w:left="709" w:hanging="709"/>
        <w:rPr>
          <w:b/>
          <w:color w:val="000000"/>
          <w:sz w:val="32"/>
          <w:lang w:val="zh-CN"/>
        </w:rPr>
      </w:pPr>
      <w:bookmarkStart w:id="75" w:name="_Toc28822"/>
      <w:r>
        <w:rPr>
          <w:rFonts w:hint="eastAsia"/>
          <w:b/>
          <w:color w:val="000000"/>
          <w:sz w:val="32"/>
          <w:lang w:val="zh-CN"/>
        </w:rPr>
        <w:t>磋商响应文件目录</w:t>
      </w:r>
      <w:bookmarkEnd w:id="74"/>
      <w:bookmarkEnd w:id="75"/>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w:t>
      </w:r>
      <w:r>
        <w:rPr>
          <w:rFonts w:hint="eastAsia" w:ascii="宋体" w:cs="宋体"/>
          <w:color w:val="000000"/>
          <w:kern w:val="0"/>
          <w:sz w:val="24"/>
        </w:rPr>
        <w:t>磋商</w:t>
      </w:r>
      <w:r>
        <w:rPr>
          <w:rFonts w:hint="eastAsia" w:ascii="宋体" w:cs="宋体"/>
          <w:color w:val="000000"/>
          <w:kern w:val="0"/>
          <w:sz w:val="24"/>
          <w:lang w:val="zh-CN"/>
        </w:rPr>
        <w:t>函……………………………………………………………所在页码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（2）法定代表人证明书………………………………………………所在页码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3</w:t>
      </w:r>
      <w:r>
        <w:rPr>
          <w:rFonts w:hint="eastAsia" w:ascii="宋体" w:cs="宋体"/>
          <w:color w:val="000000"/>
          <w:kern w:val="0"/>
          <w:sz w:val="24"/>
          <w:lang w:val="zh-CN"/>
        </w:rPr>
        <w:t>）法定代表人授权书………………………………………………所在页码</w:t>
      </w:r>
    </w:p>
    <w:p>
      <w:pPr>
        <w:autoSpaceDE w:val="0"/>
        <w:autoSpaceDN w:val="0"/>
        <w:spacing w:line="360" w:lineRule="auto"/>
        <w:ind w:firstLine="1200" w:firstLineChars="500"/>
        <w:jc w:val="both"/>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4</w:t>
      </w:r>
      <w:r>
        <w:rPr>
          <w:rFonts w:hint="eastAsia" w:ascii="宋体" w:cs="宋体"/>
          <w:color w:val="000000"/>
          <w:kern w:val="0"/>
          <w:sz w:val="24"/>
          <w:lang w:val="zh-CN"/>
        </w:rPr>
        <w:t>）供应商承诺书………………</w:t>
      </w:r>
      <w:r>
        <w:rPr>
          <w:rFonts w:hint="eastAsia" w:ascii="宋体" w:cs="宋体"/>
          <w:color w:val="000000"/>
          <w:kern w:val="0"/>
          <w:sz w:val="24"/>
          <w:lang w:val="en-US" w:eastAsia="zh-CN"/>
        </w:rPr>
        <w:t xml:space="preserve">   </w:t>
      </w:r>
      <w:r>
        <w:rPr>
          <w:rFonts w:hint="eastAsia" w:ascii="宋体" w:cs="宋体"/>
          <w:color w:val="000000"/>
          <w:kern w:val="0"/>
          <w:sz w:val="24"/>
          <w:lang w:val="zh-CN"/>
        </w:rPr>
        <w:t>………………………………所在页码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5</w:t>
      </w:r>
      <w:r>
        <w:rPr>
          <w:rFonts w:hint="eastAsia" w:ascii="宋体" w:cs="宋体"/>
          <w:color w:val="000000"/>
          <w:kern w:val="0"/>
          <w:sz w:val="24"/>
          <w:lang w:val="zh-CN"/>
        </w:rPr>
        <w:t>）供应商诚信承诺书………………………………………………所在页码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（6）资格证明材料……………………………………………………所在页码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7</w:t>
      </w:r>
      <w:r>
        <w:rPr>
          <w:rFonts w:hint="eastAsia" w:ascii="宋体" w:cs="宋体"/>
          <w:color w:val="000000"/>
          <w:kern w:val="0"/>
          <w:sz w:val="24"/>
          <w:lang w:val="zh-CN"/>
        </w:rPr>
        <w:t>）财务状况、缴纳税收和社会保障资金证明……………………所在页码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8</w:t>
      </w:r>
      <w:r>
        <w:rPr>
          <w:rFonts w:hint="eastAsia" w:ascii="宋体" w:cs="宋体"/>
          <w:color w:val="000000"/>
          <w:kern w:val="0"/>
          <w:sz w:val="24"/>
          <w:lang w:val="zh-CN"/>
        </w:rPr>
        <w:t>）具备履行合同所必须的设备和专业技术能力证明……………所在页码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（9）无重大违法记录声明……………………………………………所在页码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（10）评分对照表………………………………………………………所在页码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（11）竞争性磋商首次报价表…………………………………………所在页码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（12）分项报价表………………………………………………………所在页码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（13）技术规格响应表…………………………………………………所在页码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（14）所投产品相关资料………………………………………………所在页码</w:t>
      </w:r>
    </w:p>
    <w:p>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（15）供应商的类似业绩证明材料……</w:t>
      </w:r>
      <w:r>
        <w:rPr>
          <w:rFonts w:hint="eastAsia" w:ascii="宋体" w:cs="宋体"/>
          <w:color w:val="000000"/>
          <w:kern w:val="0"/>
          <w:sz w:val="24"/>
          <w:lang w:val="en-US" w:eastAsia="zh-CN"/>
        </w:rPr>
        <w:t xml:space="preserve">    </w:t>
      </w:r>
      <w:r>
        <w:rPr>
          <w:rFonts w:hint="eastAsia" w:ascii="宋体" w:cs="宋体"/>
          <w:color w:val="000000"/>
          <w:kern w:val="0"/>
          <w:sz w:val="24"/>
          <w:lang w:val="zh-CN"/>
        </w:rPr>
        <w:t>…………………………所在页码</w:t>
      </w:r>
    </w:p>
    <w:p>
      <w:pPr>
        <w:autoSpaceDE w:val="0"/>
        <w:autoSpaceDN w:val="0"/>
        <w:spacing w:line="360" w:lineRule="auto"/>
        <w:ind w:firstLine="240" w:firstLineChars="100"/>
        <w:jc w:val="center"/>
        <w:rPr>
          <w:rFonts w:hint="eastAsia" w:ascii="宋体" w:cs="宋体"/>
          <w:color w:val="000000"/>
          <w:kern w:val="0"/>
          <w:sz w:val="24"/>
          <w:lang w:val="en-US" w:eastAsia="zh-CN"/>
        </w:rPr>
      </w:pPr>
      <w:r>
        <w:rPr>
          <w:rFonts w:hint="eastAsia" w:ascii="宋体" w:cs="宋体"/>
          <w:color w:val="000000"/>
          <w:kern w:val="0"/>
          <w:sz w:val="24"/>
          <w:lang w:val="zh-CN"/>
        </w:rPr>
        <w:t>（16）享受政府采购政策优惠的证明资料……………………………所在页码</w:t>
      </w:r>
      <w:r>
        <w:rPr>
          <w:rFonts w:hint="eastAsia" w:ascii="宋体" w:cs="宋体"/>
          <w:color w:val="000000"/>
          <w:kern w:val="0"/>
          <w:sz w:val="24"/>
          <w:lang w:val="en-US" w:eastAsia="zh-CN"/>
        </w:rPr>
        <w:t xml:space="preserve">  </w:t>
      </w:r>
    </w:p>
    <w:p>
      <w:pPr>
        <w:autoSpaceDE w:val="0"/>
        <w:autoSpaceDN w:val="0"/>
        <w:spacing w:line="360" w:lineRule="auto"/>
        <w:ind w:firstLine="960" w:firstLineChars="400"/>
        <w:jc w:val="left"/>
        <w:rPr>
          <w:rFonts w:hint="eastAsia" w:ascii="宋体" w:cs="宋体"/>
          <w:color w:val="000000"/>
          <w:kern w:val="0"/>
          <w:sz w:val="24"/>
          <w:lang w:val="zh-CN"/>
        </w:rPr>
      </w:pPr>
      <w:r>
        <w:rPr>
          <w:rFonts w:hint="eastAsia" w:ascii="宋体" w:cs="宋体"/>
          <w:color w:val="000000"/>
          <w:kern w:val="0"/>
          <w:sz w:val="24"/>
          <w:lang w:val="zh-CN"/>
        </w:rPr>
        <w:t>（17）销售及服务相关内容……………………………………………所在页码</w:t>
      </w:r>
    </w:p>
    <w:p>
      <w:pPr>
        <w:pStyle w:val="2"/>
        <w:ind w:firstLine="960" w:firstLineChars="400"/>
        <w:rPr>
          <w:lang w:val="zh-CN"/>
        </w:rPr>
      </w:pPr>
      <w:r>
        <w:rPr>
          <w:rFonts w:hint="eastAsia" w:ascii="宋体" w:cs="宋体"/>
          <w:color w:val="000000"/>
          <w:kern w:val="0"/>
          <w:sz w:val="24"/>
          <w:lang w:val="zh-CN"/>
        </w:rPr>
        <w:t>（1</w:t>
      </w:r>
      <w:r>
        <w:rPr>
          <w:rFonts w:hint="eastAsia" w:ascii="宋体" w:cs="宋体"/>
          <w:color w:val="000000"/>
          <w:kern w:val="0"/>
          <w:sz w:val="24"/>
          <w:lang w:val="en-US" w:eastAsia="zh-CN"/>
        </w:rPr>
        <w:t>8</w:t>
      </w:r>
      <w:r>
        <w:rPr>
          <w:rFonts w:hint="eastAsia" w:ascii="宋体" w:cs="宋体"/>
          <w:color w:val="000000"/>
          <w:kern w:val="0"/>
          <w:sz w:val="24"/>
          <w:lang w:val="zh-CN"/>
        </w:rPr>
        <w:t>）供应商认为在其他方面有必要说明的事项………………所在页码</w:t>
      </w: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widowControl/>
        <w:jc w:val="left"/>
        <w:rPr>
          <w:rFonts w:ascii="宋体"/>
          <w:b/>
          <w:color w:val="000000"/>
          <w:sz w:val="32"/>
          <w:szCs w:val="20"/>
          <w:lang w:val="zh-CN"/>
        </w:rPr>
      </w:pPr>
      <w:r>
        <w:rPr>
          <w:b/>
          <w:color w:val="000000"/>
          <w:sz w:val="32"/>
          <w:lang w:val="zh-CN"/>
        </w:rPr>
        <w:br w:type="page"/>
      </w:r>
    </w:p>
    <w:p>
      <w:pPr>
        <w:pStyle w:val="6"/>
        <w:numPr>
          <w:ilvl w:val="0"/>
          <w:numId w:val="0"/>
        </w:numPr>
        <w:ind w:left="709" w:hanging="709"/>
        <w:rPr>
          <w:color w:val="000000"/>
        </w:rPr>
      </w:pPr>
      <w:bookmarkStart w:id="76" w:name="_Toc12167"/>
      <w:r>
        <w:rPr>
          <w:rFonts w:hint="eastAsia"/>
          <w:b/>
          <w:color w:val="000000"/>
          <w:sz w:val="32"/>
          <w:lang w:val="zh-CN"/>
        </w:rPr>
        <w:t>格式1</w:t>
      </w:r>
      <w:r>
        <w:rPr>
          <w:rFonts w:hint="eastAsia"/>
          <w:b/>
          <w:color w:val="000000"/>
          <w:sz w:val="32"/>
          <w:lang w:val="en-US" w:eastAsia="zh-CN"/>
        </w:rPr>
        <w:t>.</w:t>
      </w:r>
      <w:r>
        <w:rPr>
          <w:rFonts w:hint="eastAsia"/>
          <w:b/>
          <w:color w:val="000000"/>
          <w:sz w:val="32"/>
          <w:lang w:val="zh-CN"/>
        </w:rPr>
        <w:t>磋商函</w:t>
      </w:r>
      <w:bookmarkEnd w:id="76"/>
    </w:p>
    <w:p>
      <w:pPr>
        <w:adjustRightInd w:val="0"/>
        <w:spacing w:line="360" w:lineRule="auto"/>
        <w:jc w:val="center"/>
        <w:textAlignment w:val="baseline"/>
        <w:rPr>
          <w:rFonts w:ascii="宋体"/>
          <w:b/>
          <w:color w:val="000000"/>
          <w:sz w:val="30"/>
          <w:szCs w:val="30"/>
        </w:rPr>
      </w:pPr>
      <w:r>
        <w:rPr>
          <w:rFonts w:hint="eastAsia" w:ascii="宋体"/>
          <w:b/>
          <w:color w:val="000000"/>
          <w:sz w:val="30"/>
          <w:szCs w:val="30"/>
        </w:rPr>
        <w:t>磋 商 函</w:t>
      </w:r>
    </w:p>
    <w:p>
      <w:pPr>
        <w:adjustRightInd w:val="0"/>
        <w:spacing w:line="360" w:lineRule="auto"/>
        <w:ind w:left="480" w:hanging="482" w:hangingChars="200"/>
        <w:textAlignment w:val="baseline"/>
        <w:rPr>
          <w:rFonts w:ascii="宋体"/>
          <w:b/>
          <w:color w:val="000000"/>
          <w:sz w:val="24"/>
        </w:rPr>
      </w:pPr>
      <w:r>
        <w:rPr>
          <w:rFonts w:hint="eastAsia" w:ascii="宋体"/>
          <w:b/>
          <w:color w:val="000000"/>
          <w:sz w:val="24"/>
        </w:rPr>
        <w:t>致：</w:t>
      </w:r>
      <w:r>
        <w:rPr>
          <w:rFonts w:hint="eastAsia" w:ascii="宋体"/>
          <w:b/>
          <w:color w:val="000000"/>
          <w:sz w:val="24"/>
          <w:u w:val="single"/>
          <w:lang w:eastAsia="zh-CN"/>
        </w:rPr>
        <w:t>湟源县政府采购服务中心</w:t>
      </w:r>
      <w:r>
        <w:rPr>
          <w:rFonts w:hint="eastAsia" w:ascii="宋体"/>
          <w:b/>
          <w:color w:val="000000"/>
          <w:sz w:val="24"/>
          <w:u w:val="single"/>
        </w:rPr>
        <w:t>：</w:t>
      </w:r>
    </w:p>
    <w:p>
      <w:pPr>
        <w:adjustRightInd w:val="0"/>
        <w:spacing w:line="360" w:lineRule="auto"/>
        <w:ind w:firstLine="480" w:firstLineChars="200"/>
        <w:textAlignment w:val="baseline"/>
        <w:rPr>
          <w:rFonts w:ascii="宋体"/>
          <w:color w:val="000000"/>
          <w:sz w:val="24"/>
        </w:rPr>
      </w:pPr>
      <w:r>
        <w:rPr>
          <w:rFonts w:hint="eastAsia" w:ascii="宋体"/>
          <w:color w:val="000000"/>
          <w:sz w:val="24"/>
        </w:rPr>
        <w:t>我们收到</w:t>
      </w:r>
      <w:r>
        <w:rPr>
          <w:rFonts w:hint="eastAsia" w:ascii="宋体" w:cs="宋体"/>
          <w:color w:val="000000"/>
          <w:sz w:val="24"/>
          <w:u w:val="single"/>
          <w:lang w:eastAsia="zh-CN"/>
        </w:rPr>
        <w:t xml:space="preserve">湟源县县政府会议中心无纸化办公会议室设备采购项目 </w:t>
      </w:r>
      <w:r>
        <w:rPr>
          <w:rFonts w:hint="eastAsia" w:ascii="宋体"/>
          <w:color w:val="000000"/>
          <w:sz w:val="24"/>
          <w:u w:val="single"/>
          <w:lang w:eastAsia="zh-CN"/>
        </w:rPr>
        <w:t>【源政采竞磋（货物）2023-002号】</w:t>
      </w:r>
      <w:r>
        <w:rPr>
          <w:rFonts w:hint="eastAsia" w:ascii="宋体"/>
          <w:color w:val="000000"/>
          <w:sz w:val="24"/>
          <w:u w:val="single"/>
        </w:rPr>
        <w:t>磋</w:t>
      </w:r>
      <w:r>
        <w:rPr>
          <w:rFonts w:hint="eastAsia" w:ascii="宋体"/>
          <w:color w:val="000000"/>
          <w:sz w:val="24"/>
        </w:rPr>
        <w:t>商文件，经研究，法定代表人（姓名、职务）正式授权（委托代理人姓名、职务）代表</w:t>
      </w:r>
      <w:r>
        <w:rPr>
          <w:rFonts w:hint="eastAsia" w:ascii="宋体"/>
          <w:color w:val="000000"/>
          <w:sz w:val="24"/>
          <w:lang w:eastAsia="zh-CN"/>
        </w:rPr>
        <w:t>供应商</w:t>
      </w:r>
      <w:r>
        <w:rPr>
          <w:rFonts w:hint="eastAsia" w:ascii="宋体"/>
          <w:color w:val="000000"/>
          <w:sz w:val="24"/>
        </w:rPr>
        <w:t>（</w:t>
      </w:r>
      <w:r>
        <w:rPr>
          <w:rFonts w:hint="eastAsia" w:ascii="宋体"/>
          <w:color w:val="000000"/>
          <w:sz w:val="24"/>
          <w:lang w:eastAsia="zh-CN"/>
        </w:rPr>
        <w:t>供应商</w:t>
      </w:r>
      <w:r>
        <w:rPr>
          <w:rFonts w:hint="eastAsia" w:ascii="宋体"/>
          <w:color w:val="000000"/>
          <w:sz w:val="24"/>
        </w:rPr>
        <w:t>名称、地址）提交磋商响应文件。</w:t>
      </w:r>
    </w:p>
    <w:p>
      <w:pPr>
        <w:adjustRightInd w:val="0"/>
        <w:spacing w:line="360" w:lineRule="auto"/>
        <w:ind w:firstLine="480" w:firstLineChars="200"/>
        <w:textAlignment w:val="baseline"/>
        <w:rPr>
          <w:rFonts w:ascii="宋体"/>
          <w:color w:val="000000"/>
          <w:sz w:val="24"/>
        </w:rPr>
      </w:pPr>
      <w:r>
        <w:rPr>
          <w:rFonts w:hint="eastAsia" w:ascii="宋体"/>
          <w:color w:val="000000"/>
          <w:sz w:val="24"/>
        </w:rPr>
        <w:t>据此函，签字代表宣布同意如下：</w:t>
      </w:r>
    </w:p>
    <w:p>
      <w:pPr>
        <w:adjustRightInd w:val="0"/>
        <w:spacing w:line="360" w:lineRule="auto"/>
        <w:ind w:firstLine="480" w:firstLineChars="200"/>
        <w:textAlignment w:val="baseline"/>
        <w:rPr>
          <w:rFonts w:ascii="宋体"/>
          <w:color w:val="000000"/>
          <w:sz w:val="24"/>
        </w:rPr>
      </w:pPr>
      <w:r>
        <w:rPr>
          <w:rFonts w:hint="eastAsia" w:ascii="宋体"/>
          <w:color w:val="000000"/>
          <w:sz w:val="24"/>
        </w:rPr>
        <w:t>1.我方已详阅磋商文件的全部内容，包括澄清、修改条款等有关附件，承诺对其完全理解并接受。</w:t>
      </w:r>
    </w:p>
    <w:p>
      <w:pPr>
        <w:adjustRightInd w:val="0"/>
        <w:spacing w:line="360" w:lineRule="auto"/>
        <w:ind w:firstLine="480" w:firstLineChars="200"/>
        <w:textAlignment w:val="baseline"/>
        <w:rPr>
          <w:rFonts w:ascii="宋体"/>
          <w:color w:val="000000"/>
          <w:sz w:val="24"/>
        </w:rPr>
      </w:pPr>
      <w:r>
        <w:rPr>
          <w:rFonts w:hint="eastAsia" w:ascii="宋体"/>
          <w:color w:val="000000"/>
          <w:sz w:val="24"/>
        </w:rPr>
        <w:t>2.磋商有效期自开标之日起</w:t>
      </w:r>
      <w:r>
        <w:rPr>
          <w:rFonts w:hint="eastAsia" w:ascii="宋体"/>
          <w:color w:val="000000"/>
          <w:sz w:val="24"/>
          <w:u w:val="single"/>
        </w:rPr>
        <w:t xml:space="preserve">         </w:t>
      </w:r>
      <w:r>
        <w:rPr>
          <w:rFonts w:hint="eastAsia" w:ascii="宋体"/>
          <w:color w:val="000000"/>
          <w:sz w:val="24"/>
        </w:rPr>
        <w:t>内有效。</w:t>
      </w:r>
    </w:p>
    <w:p>
      <w:pPr>
        <w:adjustRightInd w:val="0"/>
        <w:spacing w:line="360" w:lineRule="auto"/>
        <w:ind w:firstLine="480" w:firstLineChars="200"/>
        <w:textAlignment w:val="baseline"/>
        <w:rPr>
          <w:rFonts w:ascii="宋体"/>
          <w:color w:val="000000"/>
          <w:sz w:val="24"/>
        </w:rPr>
      </w:pPr>
      <w:r>
        <w:rPr>
          <w:rFonts w:hint="eastAsia" w:ascii="宋体"/>
          <w:color w:val="000000"/>
          <w:sz w:val="24"/>
        </w:rPr>
        <w:t>3.我方同意按照贵方要求提供与磋商有关的一切数据或资料，理解并接受贵方制定的评标办法。</w:t>
      </w:r>
    </w:p>
    <w:p>
      <w:pPr>
        <w:adjustRightInd w:val="0"/>
        <w:spacing w:line="360" w:lineRule="auto"/>
        <w:ind w:firstLine="480" w:firstLineChars="200"/>
        <w:textAlignment w:val="baseline"/>
        <w:rPr>
          <w:rFonts w:ascii="宋体"/>
          <w:color w:val="000000"/>
          <w:sz w:val="24"/>
        </w:rPr>
      </w:pPr>
      <w:r>
        <w:rPr>
          <w:rFonts w:hint="eastAsia" w:ascii="宋体"/>
          <w:color w:val="000000"/>
          <w:sz w:val="24"/>
        </w:rPr>
        <w:t>4.与本磋商有关的一切正式往来通讯请寄：</w:t>
      </w:r>
    </w:p>
    <w:p>
      <w:pPr>
        <w:adjustRightInd w:val="0"/>
        <w:spacing w:line="360" w:lineRule="auto"/>
        <w:ind w:firstLine="480" w:firstLineChars="200"/>
        <w:textAlignment w:val="baseline"/>
        <w:rPr>
          <w:rFonts w:ascii="宋体"/>
          <w:color w:val="000000"/>
          <w:sz w:val="24"/>
        </w:rPr>
      </w:pPr>
    </w:p>
    <w:p>
      <w:pPr>
        <w:adjustRightInd w:val="0"/>
        <w:spacing w:line="360" w:lineRule="auto"/>
        <w:textAlignment w:val="baseline"/>
        <w:rPr>
          <w:rFonts w:ascii="宋体"/>
          <w:color w:val="000000"/>
          <w:sz w:val="24"/>
        </w:rPr>
      </w:pPr>
      <w:r>
        <w:rPr>
          <w:rFonts w:hint="eastAsia" w:ascii="宋体"/>
          <w:color w:val="000000"/>
          <w:sz w:val="24"/>
        </w:rPr>
        <w:t>地址：                               邮编：</w:t>
      </w:r>
    </w:p>
    <w:p>
      <w:pPr>
        <w:adjustRightInd w:val="0"/>
        <w:spacing w:line="360" w:lineRule="auto"/>
        <w:textAlignment w:val="baseline"/>
        <w:rPr>
          <w:rFonts w:ascii="宋体"/>
          <w:color w:val="000000"/>
          <w:sz w:val="24"/>
        </w:rPr>
      </w:pPr>
    </w:p>
    <w:p>
      <w:pPr>
        <w:adjustRightInd w:val="0"/>
        <w:spacing w:line="360" w:lineRule="auto"/>
        <w:textAlignment w:val="baseline"/>
        <w:rPr>
          <w:rFonts w:ascii="宋体"/>
          <w:color w:val="000000"/>
          <w:sz w:val="24"/>
        </w:rPr>
      </w:pPr>
      <w:r>
        <w:rPr>
          <w:rFonts w:hint="eastAsia" w:ascii="宋体"/>
          <w:color w:val="000000"/>
          <w:sz w:val="24"/>
        </w:rPr>
        <w:t>电话：                               传真：</w:t>
      </w:r>
    </w:p>
    <w:p>
      <w:pPr>
        <w:adjustRightInd w:val="0"/>
        <w:spacing w:line="360" w:lineRule="auto"/>
        <w:textAlignment w:val="baseline"/>
        <w:rPr>
          <w:rFonts w:ascii="宋体"/>
          <w:color w:val="000000"/>
          <w:sz w:val="24"/>
        </w:rPr>
      </w:pPr>
    </w:p>
    <w:p>
      <w:pPr>
        <w:adjustRightInd w:val="0"/>
        <w:spacing w:line="360" w:lineRule="auto"/>
        <w:textAlignment w:val="baseline"/>
        <w:rPr>
          <w:rFonts w:ascii="宋体"/>
          <w:color w:val="000000"/>
          <w:sz w:val="24"/>
        </w:rPr>
      </w:pPr>
      <w:r>
        <w:rPr>
          <w:rFonts w:hint="eastAsia" w:ascii="宋体"/>
          <w:color w:val="000000"/>
          <w:sz w:val="24"/>
        </w:rPr>
        <w:t>法定代表人姓名：                     职务：</w:t>
      </w:r>
      <w:bookmarkStart w:id="77" w:name="_Toc444715736"/>
    </w:p>
    <w:p>
      <w:pPr>
        <w:tabs>
          <w:tab w:val="left" w:pos="168"/>
        </w:tabs>
        <w:adjustRightInd w:val="0"/>
        <w:spacing w:line="360" w:lineRule="auto"/>
        <w:ind w:right="480"/>
        <w:jc w:val="right"/>
        <w:textAlignment w:val="baseline"/>
        <w:rPr>
          <w:rFonts w:ascii="宋体"/>
          <w:bCs/>
          <w:color w:val="000000"/>
          <w:sz w:val="24"/>
          <w:szCs w:val="28"/>
        </w:rPr>
      </w:pPr>
    </w:p>
    <w:p>
      <w:pPr>
        <w:tabs>
          <w:tab w:val="left" w:pos="168"/>
        </w:tabs>
        <w:adjustRightInd w:val="0"/>
        <w:spacing w:line="360" w:lineRule="auto"/>
        <w:jc w:val="right"/>
        <w:textAlignment w:val="baseline"/>
        <w:rPr>
          <w:rFonts w:ascii="宋体"/>
          <w:bCs/>
          <w:color w:val="000000"/>
          <w:sz w:val="24"/>
          <w:szCs w:val="28"/>
        </w:rPr>
      </w:pPr>
    </w:p>
    <w:p>
      <w:pPr>
        <w:tabs>
          <w:tab w:val="left" w:pos="168"/>
        </w:tabs>
        <w:adjustRightInd w:val="0"/>
        <w:spacing w:line="360" w:lineRule="auto"/>
        <w:jc w:val="right"/>
        <w:textAlignment w:val="baseline"/>
        <w:rPr>
          <w:rFonts w:ascii="宋体"/>
          <w:bCs/>
          <w:color w:val="000000"/>
          <w:sz w:val="24"/>
          <w:szCs w:val="28"/>
        </w:rPr>
      </w:pPr>
    </w:p>
    <w:p>
      <w:pPr>
        <w:tabs>
          <w:tab w:val="left" w:pos="168"/>
        </w:tabs>
        <w:adjustRightInd w:val="0"/>
        <w:spacing w:line="360" w:lineRule="auto"/>
        <w:jc w:val="right"/>
        <w:textAlignment w:val="baseline"/>
        <w:rPr>
          <w:rFonts w:ascii="宋体"/>
          <w:bCs/>
          <w:color w:val="000000"/>
          <w:sz w:val="24"/>
          <w:szCs w:val="28"/>
        </w:rPr>
      </w:pP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eastAsia="zh-CN"/>
        </w:rPr>
        <w:t>供应商名称</w:t>
      </w:r>
      <w:r>
        <w:rPr>
          <w:rFonts w:hint="eastAsia" w:ascii="宋体"/>
          <w:bCs/>
          <w:color w:val="000000"/>
          <w:sz w:val="24"/>
          <w:szCs w:val="28"/>
        </w:rPr>
        <w:t>：             （公章）</w:t>
      </w: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r>
        <w:rPr>
          <w:rFonts w:hint="eastAsia" w:ascii="宋体"/>
          <w:bCs/>
          <w:color w:val="000000"/>
          <w:sz w:val="24"/>
          <w:szCs w:val="28"/>
          <w:lang w:val="en-US" w:eastAsia="zh-CN"/>
        </w:rPr>
        <w:t>或盖章</w:t>
      </w:r>
      <w:r>
        <w:rPr>
          <w:rFonts w:hint="eastAsia" w:ascii="宋体"/>
          <w:bCs/>
          <w:color w:val="000000"/>
          <w:sz w:val="24"/>
          <w:szCs w:val="28"/>
        </w:rPr>
        <w:t>）</w:t>
      </w: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日期：    年   月   日</w:t>
      </w:r>
    </w:p>
    <w:bookmarkEnd w:id="77"/>
    <w:p>
      <w:pPr>
        <w:widowControl/>
        <w:jc w:val="left"/>
        <w:rPr>
          <w:rFonts w:ascii="宋体"/>
          <w:b/>
          <w:color w:val="000000"/>
          <w:sz w:val="32"/>
          <w:szCs w:val="20"/>
          <w:lang w:val="zh-CN"/>
        </w:rPr>
      </w:pPr>
      <w:r>
        <w:rPr>
          <w:b/>
          <w:color w:val="000000"/>
          <w:sz w:val="32"/>
          <w:lang w:val="zh-CN"/>
        </w:rPr>
        <w:br w:type="page"/>
      </w:r>
    </w:p>
    <w:p>
      <w:pPr>
        <w:pStyle w:val="6"/>
        <w:numPr>
          <w:ilvl w:val="0"/>
          <w:numId w:val="0"/>
        </w:numPr>
        <w:ind w:left="709" w:hanging="709"/>
        <w:rPr>
          <w:color w:val="000000"/>
          <w:lang w:val="zh-CN"/>
        </w:rPr>
      </w:pPr>
      <w:bookmarkStart w:id="78" w:name="_Toc3989"/>
      <w:r>
        <w:rPr>
          <w:rFonts w:hint="eastAsia"/>
          <w:b/>
          <w:color w:val="000000"/>
          <w:sz w:val="32"/>
          <w:lang w:val="zh-CN"/>
        </w:rPr>
        <w:t>格式2</w:t>
      </w:r>
      <w:r>
        <w:rPr>
          <w:rFonts w:hint="eastAsia"/>
          <w:b/>
          <w:color w:val="000000"/>
          <w:sz w:val="32"/>
          <w:lang w:val="en-US" w:eastAsia="zh-CN"/>
        </w:rPr>
        <w:t>.</w:t>
      </w:r>
      <w:r>
        <w:rPr>
          <w:rFonts w:hint="eastAsia"/>
          <w:b/>
          <w:color w:val="000000"/>
          <w:sz w:val="32"/>
          <w:lang w:val="zh-CN"/>
        </w:rPr>
        <w:t>法定代表人证明书</w:t>
      </w:r>
      <w:bookmarkEnd w:id="78"/>
    </w:p>
    <w:p>
      <w:pPr>
        <w:spacing w:line="360" w:lineRule="auto"/>
        <w:rPr>
          <w:rFonts w:ascii="宋体"/>
          <w:color w:val="000000"/>
          <w:lang w:val="zh-CN"/>
        </w:rPr>
      </w:pPr>
    </w:p>
    <w:p>
      <w:pPr>
        <w:autoSpaceDE w:val="0"/>
        <w:autoSpaceDN w:val="0"/>
        <w:adjustRightInd w:val="0"/>
        <w:spacing w:line="360" w:lineRule="auto"/>
        <w:jc w:val="center"/>
        <w:rPr>
          <w:rFonts w:ascii="宋体" w:cs="宋体"/>
          <w:b/>
          <w:bCs/>
          <w:color w:val="000000"/>
          <w:kern w:val="0"/>
          <w:sz w:val="36"/>
          <w:szCs w:val="36"/>
          <w:lang w:val="zh-CN"/>
        </w:rPr>
      </w:pPr>
      <w:r>
        <w:rPr>
          <w:rFonts w:hint="eastAsia" w:ascii="宋体" w:cs="宋体"/>
          <w:b/>
          <w:bCs/>
          <w:color w:val="000000"/>
          <w:kern w:val="0"/>
          <w:sz w:val="30"/>
          <w:szCs w:val="30"/>
          <w:lang w:val="zh-CN"/>
        </w:rPr>
        <w:t>法定代表人证明书</w:t>
      </w:r>
    </w:p>
    <w:p>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致：湟源县政府采购服务中心</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u w:val="single"/>
          <w:lang w:val="zh-CN"/>
        </w:rPr>
        <w:t xml:space="preserve">（法定代表人姓名）  </w:t>
      </w:r>
      <w:r>
        <w:rPr>
          <w:rFonts w:hint="eastAsia" w:ascii="宋体" w:cs="宋体"/>
          <w:color w:val="000000"/>
          <w:kern w:val="0"/>
          <w:sz w:val="24"/>
          <w:lang w:val="zh-CN"/>
        </w:rPr>
        <w:t>现任我单位</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r>
        <w:rPr>
          <w:rFonts w:hint="eastAsia" w:ascii="宋体" w:cs="宋体"/>
          <w:color w:val="000000"/>
          <w:kern w:val="0"/>
          <w:sz w:val="24"/>
          <w:lang w:val="zh-CN"/>
        </w:rPr>
        <w:t>职务，为法定代表人，特此证明。</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法定代表人基本情况：</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u w:val="single"/>
          <w:lang w:val="zh-CN"/>
        </w:rPr>
      </w:pPr>
      <w:r>
        <w:rPr>
          <w:rFonts w:hint="eastAsia" w:ascii="宋体" w:cs="宋体"/>
          <w:color w:val="000000"/>
          <w:kern w:val="0"/>
          <w:sz w:val="24"/>
          <w:lang w:val="zh-CN"/>
        </w:rPr>
        <w:t>性别：</w:t>
      </w:r>
      <w:r>
        <w:rPr>
          <w:rFonts w:hint="eastAsia" w:ascii="宋体" w:cs="宋体"/>
          <w:color w:val="000000"/>
          <w:kern w:val="0"/>
          <w:sz w:val="24"/>
          <w:u w:val="single"/>
          <w:lang w:val="zh-CN"/>
        </w:rPr>
        <w:t xml:space="preserve">    </w:t>
      </w:r>
      <w:r>
        <w:rPr>
          <w:rFonts w:hint="eastAsia" w:ascii="宋体" w:cs="宋体"/>
          <w:color w:val="000000"/>
          <w:kern w:val="0"/>
          <w:sz w:val="24"/>
          <w:lang w:val="zh-CN"/>
        </w:rPr>
        <w:t xml:space="preserve"> 年龄：</w:t>
      </w:r>
      <w:r>
        <w:rPr>
          <w:rFonts w:hint="eastAsia" w:ascii="宋体" w:cs="宋体"/>
          <w:color w:val="000000"/>
          <w:kern w:val="0"/>
          <w:sz w:val="24"/>
          <w:u w:val="single"/>
          <w:lang w:val="zh-CN"/>
        </w:rPr>
        <w:t xml:space="preserve">    </w:t>
      </w:r>
      <w:r>
        <w:rPr>
          <w:rFonts w:hint="eastAsia" w:ascii="宋体" w:cs="宋体"/>
          <w:color w:val="000000"/>
          <w:kern w:val="0"/>
          <w:sz w:val="24"/>
          <w:lang w:val="zh-CN"/>
        </w:rPr>
        <w:t xml:space="preserve">  民族：</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r>
        <w:rPr>
          <w:rFonts w:ascii="宋体" w:cs="宋体"/>
          <w:color w:val="000000"/>
          <w:kern w:val="0"/>
          <w:sz w:val="24"/>
          <w:lang w:val="zh-CN"/>
        </w:rPr>
        <w:t xml:space="preserve">  </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u w:val="single"/>
          <w:lang w:val="zh-CN"/>
        </w:rPr>
      </w:pPr>
      <w:r>
        <w:rPr>
          <w:rFonts w:hint="eastAsia" w:ascii="宋体" w:cs="宋体"/>
          <w:color w:val="000000"/>
          <w:kern w:val="0"/>
          <w:sz w:val="24"/>
          <w:lang w:val="zh-CN"/>
        </w:rPr>
        <w:t>地址：</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身份证号码：</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附：法定代表人第二代身份证双面扫描（或复印）件。</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lang w:val="zh-CN"/>
        </w:rPr>
      </w:pPr>
    </w:p>
    <w:p>
      <w:pPr>
        <w:tabs>
          <w:tab w:val="left" w:pos="168"/>
        </w:tabs>
        <w:adjustRightInd w:val="0"/>
        <w:spacing w:line="360" w:lineRule="auto"/>
        <w:textAlignment w:val="baseline"/>
        <w:rPr>
          <w:rFonts w:ascii="宋体"/>
          <w:bCs/>
          <w:color w:val="000000"/>
          <w:sz w:val="28"/>
          <w:szCs w:val="28"/>
        </w:rPr>
      </w:pPr>
      <w:bookmarkStart w:id="79" w:name="_Toc444715738"/>
      <w:bookmarkStart w:id="80" w:name="_Toc16858"/>
    </w:p>
    <w:p>
      <w:pPr>
        <w:tabs>
          <w:tab w:val="left" w:pos="168"/>
        </w:tabs>
        <w:wordWrap w:val="0"/>
        <w:adjustRightInd w:val="0"/>
        <w:spacing w:line="360" w:lineRule="auto"/>
        <w:jc w:val="right"/>
        <w:textAlignment w:val="baseline"/>
        <w:rPr>
          <w:rFonts w:ascii="宋体"/>
          <w:bCs/>
          <w:color w:val="000000"/>
          <w:sz w:val="24"/>
          <w:szCs w:val="28"/>
        </w:rPr>
      </w:pPr>
      <w:r>
        <w:rPr>
          <w:rFonts w:hint="eastAsia" w:ascii="宋体"/>
          <w:bCs/>
          <w:color w:val="000000"/>
          <w:sz w:val="24"/>
          <w:szCs w:val="28"/>
          <w:lang w:eastAsia="zh-CN"/>
        </w:rPr>
        <w:t>供应商名称</w:t>
      </w:r>
      <w:r>
        <w:rPr>
          <w:rFonts w:hint="eastAsia" w:ascii="宋体"/>
          <w:bCs/>
          <w:color w:val="000000"/>
          <w:sz w:val="24"/>
          <w:szCs w:val="28"/>
        </w:rPr>
        <w:t>：             （公章）</w:t>
      </w:r>
    </w:p>
    <w:p>
      <w:pPr>
        <w:tabs>
          <w:tab w:val="left" w:pos="168"/>
        </w:tabs>
        <w:wordWrap w:val="0"/>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                   （签字</w:t>
      </w:r>
      <w:r>
        <w:rPr>
          <w:rFonts w:hint="eastAsia" w:ascii="宋体"/>
          <w:bCs/>
          <w:color w:val="000000"/>
          <w:sz w:val="24"/>
          <w:szCs w:val="28"/>
          <w:lang w:val="en-US" w:eastAsia="zh-CN"/>
        </w:rPr>
        <w:t>或盖章</w:t>
      </w:r>
      <w:r>
        <w:rPr>
          <w:rFonts w:hint="eastAsia" w:ascii="宋体"/>
          <w:bCs/>
          <w:color w:val="000000"/>
          <w:sz w:val="24"/>
          <w:szCs w:val="28"/>
        </w:rPr>
        <w:t>）</w:t>
      </w:r>
    </w:p>
    <w:p>
      <w:pPr>
        <w:tabs>
          <w:tab w:val="left" w:pos="168"/>
        </w:tabs>
        <w:adjustRightInd w:val="0"/>
        <w:spacing w:line="360" w:lineRule="auto"/>
        <w:ind w:right="480" w:firstLine="5040" w:firstLineChars="2100"/>
        <w:textAlignment w:val="baseline"/>
        <w:rPr>
          <w:rFonts w:ascii="宋体"/>
          <w:bCs/>
          <w:color w:val="000000"/>
          <w:sz w:val="24"/>
          <w:szCs w:val="28"/>
        </w:rPr>
      </w:pPr>
      <w:r>
        <w:rPr>
          <w:rFonts w:hint="eastAsia" w:ascii="宋体"/>
          <w:bCs/>
          <w:color w:val="000000"/>
          <w:sz w:val="24"/>
          <w:szCs w:val="28"/>
        </w:rPr>
        <w:t>日期：            年   月   日</w:t>
      </w:r>
    </w:p>
    <w:p>
      <w:pPr>
        <w:widowControl/>
        <w:jc w:val="left"/>
        <w:rPr>
          <w:rFonts w:ascii="宋体"/>
          <w:b/>
          <w:color w:val="000000"/>
          <w:sz w:val="32"/>
          <w:szCs w:val="20"/>
          <w:lang w:val="zh-CN"/>
        </w:rPr>
      </w:pPr>
      <w:r>
        <w:rPr>
          <w:b/>
          <w:color w:val="000000"/>
          <w:sz w:val="32"/>
          <w:lang w:val="zh-CN"/>
        </w:rPr>
        <w:br w:type="page"/>
      </w:r>
    </w:p>
    <w:p>
      <w:pPr>
        <w:pStyle w:val="6"/>
        <w:numPr>
          <w:ilvl w:val="0"/>
          <w:numId w:val="0"/>
        </w:numPr>
        <w:ind w:left="709" w:hanging="709"/>
        <w:rPr>
          <w:color w:val="000000"/>
          <w:szCs w:val="28"/>
        </w:rPr>
      </w:pPr>
      <w:bookmarkStart w:id="81" w:name="_Toc30454"/>
      <w:r>
        <w:rPr>
          <w:rFonts w:hint="eastAsia"/>
          <w:b/>
          <w:color w:val="000000"/>
          <w:sz w:val="32"/>
          <w:lang w:val="zh-CN"/>
        </w:rPr>
        <w:t>格式3</w:t>
      </w:r>
      <w:r>
        <w:rPr>
          <w:rFonts w:hint="eastAsia"/>
          <w:b/>
          <w:color w:val="000000"/>
          <w:sz w:val="32"/>
          <w:lang w:val="en-US" w:eastAsia="zh-CN"/>
        </w:rPr>
        <w:t>.</w:t>
      </w:r>
      <w:r>
        <w:rPr>
          <w:rFonts w:hint="eastAsia"/>
          <w:b/>
          <w:color w:val="000000"/>
          <w:sz w:val="32"/>
          <w:lang w:val="zh-CN"/>
        </w:rPr>
        <w:t>法定代表人授权书</w:t>
      </w:r>
      <w:bookmarkEnd w:id="79"/>
      <w:bookmarkEnd w:id="80"/>
      <w:bookmarkEnd w:id="81"/>
    </w:p>
    <w:p>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法定代表人授权书</w:t>
      </w:r>
    </w:p>
    <w:p>
      <w:pPr>
        <w:spacing w:line="360" w:lineRule="auto"/>
        <w:rPr>
          <w:rFonts w:hint="eastAsia" w:ascii="宋体" w:eastAsia="宋体"/>
          <w:b/>
          <w:bCs/>
          <w:color w:val="000000"/>
          <w:sz w:val="24"/>
          <w:lang w:eastAsia="zh-CN"/>
        </w:rPr>
      </w:pPr>
      <w:r>
        <w:rPr>
          <w:rFonts w:hint="eastAsia" w:ascii="宋体"/>
          <w:b/>
          <w:bCs/>
          <w:color w:val="000000"/>
          <w:sz w:val="24"/>
        </w:rPr>
        <w:t>致：</w:t>
      </w:r>
      <w:r>
        <w:rPr>
          <w:rFonts w:hint="eastAsia" w:ascii="宋体"/>
          <w:b/>
          <w:bCs/>
          <w:color w:val="000000"/>
          <w:sz w:val="24"/>
          <w:lang w:eastAsia="zh-CN"/>
        </w:rPr>
        <w:t>湟源县政府采购服务中心</w:t>
      </w:r>
    </w:p>
    <w:p>
      <w:pPr>
        <w:spacing w:line="360" w:lineRule="auto"/>
        <w:rPr>
          <w:rFonts w:ascii="宋体"/>
          <w:color w:val="000000"/>
          <w:sz w:val="24"/>
          <w:u w:val="single"/>
        </w:rPr>
      </w:pPr>
    </w:p>
    <w:p>
      <w:pPr>
        <w:spacing w:line="360" w:lineRule="auto"/>
        <w:ind w:firstLine="480" w:firstLineChars="200"/>
        <w:rPr>
          <w:rFonts w:ascii="宋体"/>
          <w:color w:val="000000"/>
          <w:sz w:val="24"/>
          <w:szCs w:val="24"/>
        </w:rPr>
      </w:pPr>
      <w:r>
        <w:rPr>
          <w:rFonts w:hint="eastAsia" w:ascii="宋体"/>
          <w:color w:val="000000"/>
          <w:sz w:val="24"/>
          <w:szCs w:val="24"/>
          <w:u w:val="single"/>
        </w:rPr>
        <w:t>（</w:t>
      </w:r>
      <w:r>
        <w:rPr>
          <w:rFonts w:hint="eastAsia" w:ascii="宋体"/>
          <w:color w:val="000000"/>
          <w:sz w:val="24"/>
          <w:szCs w:val="24"/>
          <w:u w:val="single"/>
          <w:lang w:eastAsia="zh-CN"/>
        </w:rPr>
        <w:t>供应商</w:t>
      </w:r>
      <w:r>
        <w:rPr>
          <w:rFonts w:hint="eastAsia" w:ascii="宋体"/>
          <w:color w:val="000000"/>
          <w:sz w:val="24"/>
          <w:szCs w:val="24"/>
          <w:u w:val="single"/>
        </w:rPr>
        <w:t>名称）</w:t>
      </w:r>
      <w:r>
        <w:rPr>
          <w:rFonts w:hint="eastAsia" w:ascii="宋体"/>
          <w:color w:val="000000"/>
          <w:sz w:val="24"/>
          <w:szCs w:val="24"/>
        </w:rPr>
        <w:t>系中华人民共和国合法企业，法定地址</w:t>
      </w:r>
      <w:r>
        <w:rPr>
          <w:rFonts w:hint="eastAsia" w:ascii="宋体"/>
          <w:color w:val="000000"/>
          <w:sz w:val="24"/>
          <w:szCs w:val="24"/>
          <w:u w:val="single"/>
        </w:rPr>
        <w:t xml:space="preserve">                    </w:t>
      </w:r>
      <w:r>
        <w:rPr>
          <w:rFonts w:hint="eastAsia" w:ascii="宋体"/>
          <w:color w:val="000000"/>
          <w:sz w:val="24"/>
          <w:szCs w:val="24"/>
        </w:rPr>
        <w:t xml:space="preserve"> 。</w:t>
      </w:r>
    </w:p>
    <w:p>
      <w:pPr>
        <w:spacing w:line="360" w:lineRule="auto"/>
        <w:ind w:firstLine="480" w:firstLineChars="200"/>
        <w:rPr>
          <w:rFonts w:ascii="宋体"/>
          <w:color w:val="000000"/>
          <w:sz w:val="24"/>
          <w:szCs w:val="24"/>
        </w:rPr>
      </w:pPr>
      <w:r>
        <w:rPr>
          <w:rFonts w:hint="eastAsia" w:ascii="宋体"/>
          <w:color w:val="000000"/>
          <w:sz w:val="24"/>
          <w:szCs w:val="24"/>
          <w:u w:val="single"/>
        </w:rPr>
        <w:t>（法定代表人姓名）</w:t>
      </w:r>
      <w:r>
        <w:rPr>
          <w:rFonts w:hint="eastAsia" w:ascii="宋体"/>
          <w:color w:val="000000"/>
          <w:sz w:val="24"/>
          <w:szCs w:val="24"/>
        </w:rPr>
        <w:t>特授权</w:t>
      </w:r>
      <w:r>
        <w:rPr>
          <w:rFonts w:hint="eastAsia" w:ascii="宋体"/>
          <w:color w:val="000000"/>
          <w:sz w:val="24"/>
          <w:szCs w:val="24"/>
          <w:u w:val="single"/>
        </w:rPr>
        <w:t>（被授权人姓名）</w:t>
      </w:r>
      <w:r>
        <w:rPr>
          <w:rFonts w:hint="eastAsia" w:ascii="宋体"/>
          <w:color w:val="000000"/>
          <w:sz w:val="24"/>
          <w:szCs w:val="24"/>
        </w:rPr>
        <w:t>代表我单位全权办理项目的磋商、答疑等具体工作，并签署全部有关的文件、协议及合同。</w:t>
      </w:r>
    </w:p>
    <w:p>
      <w:pPr>
        <w:spacing w:line="360" w:lineRule="auto"/>
        <w:ind w:firstLine="480" w:firstLineChars="200"/>
        <w:rPr>
          <w:rFonts w:hint="eastAsia" w:ascii="宋体"/>
          <w:color w:val="000000"/>
          <w:sz w:val="24"/>
          <w:szCs w:val="24"/>
        </w:rPr>
      </w:pPr>
      <w:r>
        <w:rPr>
          <w:rFonts w:hint="eastAsia" w:ascii="宋体"/>
          <w:color w:val="000000"/>
          <w:sz w:val="24"/>
          <w:szCs w:val="24"/>
        </w:rPr>
        <w:t>我单位对被授权人的签名负全部责任。</w:t>
      </w:r>
    </w:p>
    <w:p>
      <w:pPr>
        <w:ind w:firstLine="480"/>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sz w:val="24"/>
          <w:szCs w:val="24"/>
        </w:rPr>
      </w:pPr>
      <w:r>
        <w:rPr>
          <w:rFonts w:hint="eastAsia" w:ascii="宋体" w:hAnsi="宋体"/>
          <w:sz w:val="24"/>
          <w:szCs w:val="24"/>
        </w:rPr>
        <w:t>授权期限：自</w:t>
      </w:r>
      <w:r>
        <w:rPr>
          <w:rFonts w:hint="eastAsia" w:ascii="宋体" w:hAnsi="宋体"/>
          <w:sz w:val="24"/>
          <w:szCs w:val="24"/>
          <w:u w:val="single"/>
        </w:rPr>
        <w:t xml:space="preserve">     </w:t>
      </w:r>
      <w:r>
        <w:rPr>
          <w:rFonts w:hint="eastAsia" w:ascii="宋体" w:hAnsi="宋体"/>
          <w:sz w:val="24"/>
          <w:szCs w:val="24"/>
        </w:rPr>
        <w:t xml:space="preserve"> 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日起至</w:t>
      </w:r>
      <w:r>
        <w:rPr>
          <w:rFonts w:hint="eastAsia" w:ascii="宋体" w:hAnsi="宋体"/>
          <w:sz w:val="24"/>
          <w:szCs w:val="24"/>
          <w:u w:val="single"/>
        </w:rPr>
        <w:t xml:space="preserve">     </w:t>
      </w:r>
      <w:r>
        <w:rPr>
          <w:rFonts w:hint="eastAsia" w:ascii="宋体" w:hAnsi="宋体"/>
          <w:sz w:val="24"/>
          <w:szCs w:val="24"/>
        </w:rPr>
        <w:t xml:space="preserve"> 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日止。</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sz w:val="24"/>
          <w:szCs w:val="24"/>
        </w:rPr>
      </w:pPr>
      <w:r>
        <w:rPr>
          <w:rFonts w:hint="eastAsia" w:ascii="宋体" w:hAnsi="宋体"/>
          <w:sz w:val="24"/>
          <w:szCs w:val="24"/>
        </w:rPr>
        <w:t>被授权人联系电话：</w:t>
      </w:r>
      <w:r>
        <w:rPr>
          <w:rFonts w:hint="eastAsia" w:ascii="宋体" w:hAnsi="宋体"/>
          <w:sz w:val="24"/>
          <w:szCs w:val="24"/>
          <w:u w:val="single"/>
        </w:rPr>
        <w:t xml:space="preserve">           </w:t>
      </w:r>
    </w:p>
    <w:p>
      <w:pPr>
        <w:spacing w:line="360" w:lineRule="auto"/>
        <w:ind w:firstLine="480" w:firstLineChars="200"/>
        <w:rPr>
          <w:rFonts w:hint="eastAsia" w:ascii="宋体"/>
          <w:color w:val="000000"/>
          <w:sz w:val="24"/>
          <w:szCs w:val="24"/>
        </w:rPr>
      </w:pPr>
    </w:p>
    <w:p>
      <w:pPr>
        <w:spacing w:line="360" w:lineRule="auto"/>
        <w:ind w:firstLine="480" w:firstLineChars="200"/>
        <w:rPr>
          <w:rFonts w:hint="eastAsia" w:ascii="宋体"/>
          <w:color w:val="000000"/>
          <w:sz w:val="24"/>
          <w:szCs w:val="24"/>
        </w:rPr>
      </w:pPr>
      <w:r>
        <w:rPr>
          <w:rFonts w:hint="eastAsia" w:ascii="宋体"/>
          <w:color w:val="000000"/>
          <w:sz w:val="24"/>
          <w:szCs w:val="24"/>
        </w:rPr>
        <w:t>在撤销授权的书面通知以前，本授权书一直有效。被授权人签署的所有文件（在授权书有效期内签署的）不因授权的撤销而失效。</w:t>
      </w:r>
    </w:p>
    <w:p>
      <w:pPr>
        <w:ind w:firstLine="480"/>
        <w:rPr>
          <w:rFonts w:hint="eastAsia" w:ascii="宋体" w:hAnsi="宋体"/>
        </w:rPr>
      </w:pPr>
    </w:p>
    <w:p>
      <w:pPr>
        <w:ind w:firstLine="480"/>
        <w:rPr>
          <w:rFonts w:hint="eastAsia" w:ascii="宋体" w:hAnsi="宋体"/>
        </w:rPr>
      </w:pPr>
    </w:p>
    <w:p>
      <w:pPr>
        <w:pStyle w:val="32"/>
      </w:pPr>
    </w:p>
    <w:p>
      <w:pPr>
        <w:spacing w:line="360" w:lineRule="auto"/>
        <w:rPr>
          <w:rFonts w:ascii="宋体"/>
          <w:color w:val="000000"/>
          <w:sz w:val="24"/>
          <w:u w:val="single"/>
        </w:rPr>
      </w:pPr>
      <w:r>
        <w:rPr>
          <w:rFonts w:ascii="宋体"/>
          <w:color w:val="000000"/>
          <w:sz w:val="24"/>
        </w:rPr>
        <w:t>被授权人联系电话</w:t>
      </w:r>
      <w:r>
        <w:rPr>
          <w:rFonts w:hint="eastAsia" w:ascii="宋体"/>
          <w:color w:val="000000"/>
          <w:sz w:val="24"/>
        </w:rPr>
        <w:t>：</w:t>
      </w:r>
      <w:r>
        <w:rPr>
          <w:rFonts w:hint="eastAsia" w:ascii="宋体"/>
          <w:color w:val="000000"/>
          <w:sz w:val="24"/>
          <w:u w:val="single"/>
        </w:rPr>
        <w:t xml:space="preserve"> </w:t>
      </w:r>
      <w:r>
        <w:rPr>
          <w:rFonts w:ascii="宋体"/>
          <w:color w:val="000000"/>
          <w:sz w:val="24"/>
          <w:u w:val="single"/>
        </w:rPr>
        <w:t xml:space="preserve">              </w:t>
      </w:r>
    </w:p>
    <w:p>
      <w:pPr>
        <w:pStyle w:val="18"/>
      </w:pPr>
    </w:p>
    <w:p>
      <w:pPr>
        <w:spacing w:line="360" w:lineRule="auto"/>
        <w:rPr>
          <w:rFonts w:ascii="宋体"/>
          <w:color w:val="000000"/>
          <w:sz w:val="24"/>
          <w:u w:val="single"/>
        </w:rPr>
      </w:pPr>
      <w:r>
        <w:rPr>
          <w:rFonts w:hint="eastAsia" w:ascii="宋体"/>
          <w:color w:val="000000"/>
          <w:sz w:val="24"/>
        </w:rPr>
        <w:t>被授权人（委托代理人）签名：</w:t>
      </w:r>
      <w:r>
        <w:rPr>
          <w:rFonts w:hint="eastAsia" w:ascii="宋体"/>
          <w:color w:val="000000"/>
          <w:sz w:val="24"/>
          <w:u w:val="single"/>
        </w:rPr>
        <w:t xml:space="preserve">          </w:t>
      </w:r>
      <w:r>
        <w:rPr>
          <w:rFonts w:hint="eastAsia" w:ascii="宋体"/>
          <w:color w:val="000000"/>
          <w:sz w:val="24"/>
        </w:rPr>
        <w:t xml:space="preserve"> 授权人（法定代表人）签名：</w:t>
      </w:r>
      <w:r>
        <w:rPr>
          <w:rFonts w:hint="eastAsia" w:ascii="宋体"/>
          <w:color w:val="000000"/>
          <w:sz w:val="24"/>
          <w:u w:val="single"/>
        </w:rPr>
        <w:t xml:space="preserve"> </w:t>
      </w:r>
      <w:r>
        <w:rPr>
          <w:rFonts w:ascii="宋体"/>
          <w:color w:val="000000"/>
          <w:sz w:val="24"/>
          <w:u w:val="single"/>
        </w:rPr>
        <w:t xml:space="preserve">             </w:t>
      </w:r>
      <w:r>
        <w:rPr>
          <w:rFonts w:ascii="宋体"/>
          <w:color w:val="000000"/>
          <w:sz w:val="24"/>
        </w:rPr>
        <w:t xml:space="preserve">  </w:t>
      </w:r>
    </w:p>
    <w:p>
      <w:pPr>
        <w:spacing w:line="360" w:lineRule="auto"/>
        <w:rPr>
          <w:rFonts w:hint="eastAsia" w:ascii="宋体"/>
          <w:color w:val="000000"/>
          <w:sz w:val="24"/>
        </w:rPr>
      </w:pPr>
    </w:p>
    <w:p>
      <w:pPr>
        <w:spacing w:line="360" w:lineRule="auto"/>
        <w:rPr>
          <w:rFonts w:ascii="宋体"/>
          <w:color w:val="000000"/>
          <w:sz w:val="24"/>
        </w:rPr>
      </w:pPr>
      <w:r>
        <w:rPr>
          <w:rFonts w:hint="eastAsia" w:ascii="宋体"/>
          <w:color w:val="000000"/>
          <w:sz w:val="24"/>
        </w:rPr>
        <w:t>职务：</w:t>
      </w:r>
      <w:r>
        <w:rPr>
          <w:rFonts w:hint="eastAsia" w:ascii="宋体"/>
          <w:color w:val="000000"/>
          <w:sz w:val="24"/>
          <w:u w:val="single"/>
        </w:rPr>
        <w:t xml:space="preserve">               </w:t>
      </w:r>
      <w:r>
        <w:rPr>
          <w:rFonts w:hint="eastAsia" w:ascii="宋体"/>
          <w:color w:val="000000"/>
          <w:sz w:val="24"/>
        </w:rPr>
        <w:t xml:space="preserve">                  职务：</w:t>
      </w:r>
      <w:r>
        <w:rPr>
          <w:rFonts w:hint="eastAsia" w:ascii="宋体"/>
          <w:color w:val="000000"/>
          <w:sz w:val="24"/>
          <w:u w:val="single"/>
        </w:rPr>
        <w:t xml:space="preserve"> </w:t>
      </w:r>
      <w:r>
        <w:rPr>
          <w:rFonts w:ascii="宋体"/>
          <w:color w:val="000000"/>
          <w:sz w:val="24"/>
          <w:u w:val="single"/>
        </w:rPr>
        <w:t xml:space="preserve">                     </w:t>
      </w:r>
    </w:p>
    <w:p>
      <w:pPr>
        <w:spacing w:line="360" w:lineRule="auto"/>
        <w:rPr>
          <w:rFonts w:hint="eastAsia" w:ascii="宋体"/>
          <w:color w:val="000000"/>
          <w:sz w:val="24"/>
        </w:rPr>
      </w:pPr>
    </w:p>
    <w:p>
      <w:pPr>
        <w:spacing w:line="360" w:lineRule="auto"/>
        <w:rPr>
          <w:rFonts w:ascii="宋体"/>
          <w:color w:val="000000"/>
          <w:sz w:val="24"/>
        </w:rPr>
      </w:pPr>
      <w:r>
        <w:rPr>
          <w:rFonts w:hint="eastAsia" w:ascii="宋体"/>
          <w:color w:val="000000"/>
          <w:sz w:val="24"/>
        </w:rPr>
        <w:t>附：被授权人身份证正、反面扫描（或复印）件</w:t>
      </w:r>
      <w:r>
        <w:rPr>
          <w:rFonts w:hint="eastAsia" w:ascii="宋体" w:cs="宋体"/>
          <w:color w:val="000000"/>
          <w:kern w:val="0"/>
          <w:sz w:val="24"/>
          <w:lang w:val="zh-CN"/>
        </w:rPr>
        <w:t>。</w:t>
      </w:r>
    </w:p>
    <w:p>
      <w:pPr>
        <w:tabs>
          <w:tab w:val="left" w:pos="168"/>
        </w:tabs>
        <w:adjustRightInd w:val="0"/>
        <w:spacing w:line="360" w:lineRule="auto"/>
        <w:textAlignment w:val="baseline"/>
        <w:rPr>
          <w:rFonts w:ascii="宋体"/>
          <w:bCs/>
          <w:color w:val="000000"/>
          <w:sz w:val="28"/>
          <w:szCs w:val="28"/>
        </w:rPr>
      </w:pPr>
    </w:p>
    <w:p>
      <w:pPr>
        <w:tabs>
          <w:tab w:val="left" w:pos="168"/>
        </w:tabs>
        <w:wordWrap w:val="0"/>
        <w:adjustRightInd w:val="0"/>
        <w:spacing w:line="360" w:lineRule="auto"/>
        <w:jc w:val="right"/>
        <w:textAlignment w:val="baseline"/>
        <w:rPr>
          <w:rFonts w:ascii="宋体"/>
          <w:bCs/>
          <w:color w:val="000000"/>
          <w:sz w:val="24"/>
          <w:szCs w:val="28"/>
        </w:rPr>
      </w:pPr>
      <w:r>
        <w:rPr>
          <w:rFonts w:hint="eastAsia" w:ascii="宋体"/>
          <w:bCs/>
          <w:color w:val="000000"/>
          <w:sz w:val="24"/>
          <w:szCs w:val="28"/>
          <w:lang w:eastAsia="zh-CN"/>
        </w:rPr>
        <w:t>供应商名称</w:t>
      </w:r>
      <w:r>
        <w:rPr>
          <w:rFonts w:hint="eastAsia" w:ascii="宋体"/>
          <w:bCs/>
          <w:color w:val="000000"/>
          <w:sz w:val="24"/>
          <w:szCs w:val="28"/>
        </w:rPr>
        <w:t>：             （公章）</w:t>
      </w:r>
    </w:p>
    <w:p>
      <w:pPr>
        <w:tabs>
          <w:tab w:val="left" w:pos="168"/>
        </w:tabs>
        <w:adjustRightInd w:val="0"/>
        <w:spacing w:line="360" w:lineRule="auto"/>
        <w:ind w:right="480" w:firstLine="6000" w:firstLineChars="2500"/>
        <w:textAlignment w:val="baseline"/>
        <w:rPr>
          <w:rFonts w:ascii="宋体"/>
          <w:bCs/>
          <w:color w:val="000000"/>
          <w:sz w:val="24"/>
          <w:szCs w:val="28"/>
        </w:rPr>
      </w:pPr>
      <w:r>
        <w:rPr>
          <w:rFonts w:hint="eastAsia" w:ascii="宋体"/>
          <w:bCs/>
          <w:color w:val="000000"/>
          <w:sz w:val="24"/>
          <w:szCs w:val="28"/>
        </w:rPr>
        <w:t>日</w:t>
      </w:r>
      <w:r>
        <w:rPr>
          <w:rFonts w:hint="eastAsia" w:ascii="宋体"/>
          <w:bCs/>
          <w:color w:val="000000"/>
          <w:sz w:val="24"/>
          <w:szCs w:val="28"/>
          <w:lang w:val="en-US" w:eastAsia="zh-CN"/>
        </w:rPr>
        <w:t xml:space="preserve">    </w:t>
      </w:r>
      <w:r>
        <w:rPr>
          <w:rFonts w:hint="eastAsia" w:ascii="宋体"/>
          <w:bCs/>
          <w:color w:val="000000"/>
          <w:sz w:val="24"/>
          <w:szCs w:val="28"/>
        </w:rPr>
        <w:t>期：     年   月   日</w:t>
      </w:r>
    </w:p>
    <w:p>
      <w:pPr>
        <w:widowControl/>
        <w:jc w:val="left"/>
        <w:rPr>
          <w:rFonts w:ascii="宋体"/>
          <w:b/>
          <w:color w:val="000000"/>
          <w:sz w:val="32"/>
          <w:szCs w:val="20"/>
          <w:lang w:val="zh-CN"/>
        </w:rPr>
      </w:pPr>
      <w:r>
        <w:rPr>
          <w:b/>
          <w:color w:val="000000"/>
          <w:sz w:val="32"/>
          <w:lang w:val="zh-CN"/>
        </w:rPr>
        <w:br w:type="page"/>
      </w:r>
    </w:p>
    <w:p>
      <w:pPr>
        <w:pStyle w:val="6"/>
        <w:numPr>
          <w:ilvl w:val="0"/>
          <w:numId w:val="0"/>
        </w:numPr>
        <w:ind w:left="709" w:hanging="709"/>
        <w:rPr>
          <w:color w:val="000000"/>
          <w:lang w:val="zh-CN"/>
        </w:rPr>
      </w:pPr>
      <w:bookmarkStart w:id="82" w:name="_Toc20387"/>
      <w:r>
        <w:rPr>
          <w:rFonts w:hint="eastAsia"/>
          <w:b/>
          <w:color w:val="000000"/>
          <w:sz w:val="32"/>
          <w:lang w:val="zh-CN"/>
        </w:rPr>
        <w:t>格式4</w:t>
      </w:r>
      <w:r>
        <w:rPr>
          <w:rFonts w:hint="eastAsia"/>
          <w:b/>
          <w:color w:val="000000"/>
          <w:sz w:val="32"/>
          <w:lang w:val="en-US" w:eastAsia="zh-CN"/>
        </w:rPr>
        <w:t>.</w:t>
      </w:r>
      <w:r>
        <w:rPr>
          <w:rFonts w:hint="eastAsia"/>
          <w:b/>
          <w:color w:val="000000"/>
          <w:sz w:val="32"/>
          <w:lang w:val="zh-CN"/>
        </w:rPr>
        <w:t>供应商承诺书</w:t>
      </w:r>
      <w:bookmarkEnd w:id="82"/>
    </w:p>
    <w:p>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供应商承诺书</w:t>
      </w:r>
    </w:p>
    <w:p>
      <w:pPr>
        <w:spacing w:line="360" w:lineRule="auto"/>
        <w:rPr>
          <w:rFonts w:hint="eastAsia" w:ascii="宋体" w:eastAsia="宋体"/>
          <w:b/>
          <w:bCs/>
          <w:color w:val="000000"/>
          <w:sz w:val="24"/>
          <w:szCs w:val="28"/>
          <w:lang w:eastAsia="zh-CN"/>
        </w:rPr>
      </w:pPr>
      <w:r>
        <w:rPr>
          <w:rFonts w:hint="eastAsia" w:ascii="宋体"/>
          <w:b/>
          <w:bCs/>
          <w:color w:val="000000"/>
          <w:sz w:val="24"/>
          <w:szCs w:val="28"/>
        </w:rPr>
        <w:t>致：</w:t>
      </w:r>
      <w:r>
        <w:rPr>
          <w:rFonts w:hint="eastAsia" w:ascii="宋体"/>
          <w:b/>
          <w:bCs/>
          <w:color w:val="000000"/>
          <w:sz w:val="24"/>
          <w:szCs w:val="28"/>
          <w:lang w:eastAsia="zh-CN"/>
        </w:rPr>
        <w:t>湟源县政府采购服务中心</w:t>
      </w:r>
    </w:p>
    <w:p>
      <w:pPr>
        <w:spacing w:line="360" w:lineRule="auto"/>
        <w:rPr>
          <w:rFonts w:ascii="宋体"/>
          <w:color w:val="000000"/>
          <w:sz w:val="24"/>
          <w:szCs w:val="28"/>
        </w:rPr>
      </w:pPr>
    </w:p>
    <w:p>
      <w:pPr>
        <w:spacing w:line="360" w:lineRule="auto"/>
        <w:ind w:firstLine="480" w:firstLineChars="200"/>
        <w:rPr>
          <w:rFonts w:ascii="宋体"/>
          <w:color w:val="000000"/>
          <w:sz w:val="24"/>
          <w:szCs w:val="28"/>
        </w:rPr>
      </w:pPr>
      <w:r>
        <w:rPr>
          <w:rFonts w:hint="eastAsia" w:ascii="宋体"/>
          <w:color w:val="000000"/>
          <w:sz w:val="24"/>
          <w:szCs w:val="28"/>
        </w:rPr>
        <w:t>关于贵方</w:t>
      </w:r>
      <w:r>
        <w:rPr>
          <w:rFonts w:ascii="宋体"/>
          <w:color w:val="000000"/>
          <w:sz w:val="24"/>
          <w:szCs w:val="28"/>
        </w:rPr>
        <w:t>202</w:t>
      </w:r>
      <w:r>
        <w:rPr>
          <w:rFonts w:hint="eastAsia" w:ascii="宋体"/>
          <w:color w:val="000000"/>
          <w:sz w:val="24"/>
          <w:szCs w:val="28"/>
          <w:lang w:val="en-US" w:eastAsia="zh-CN"/>
        </w:rPr>
        <w:t>3</w:t>
      </w:r>
      <w:r>
        <w:rPr>
          <w:rFonts w:hint="eastAsia" w:ascii="宋体"/>
          <w:color w:val="000000"/>
          <w:sz w:val="24"/>
          <w:szCs w:val="28"/>
        </w:rPr>
        <w:t>年  月  日</w:t>
      </w:r>
      <w:r>
        <w:rPr>
          <w:rFonts w:hint="eastAsia" w:ascii="宋体"/>
          <w:color w:val="000000"/>
          <w:sz w:val="24"/>
          <w:szCs w:val="28"/>
          <w:u w:val="single"/>
        </w:rPr>
        <w:t xml:space="preserve"> (项目名称)</w:t>
      </w:r>
      <w:r>
        <w:rPr>
          <w:rFonts w:hint="eastAsia" w:ascii="宋体"/>
          <w:color w:val="000000"/>
          <w:sz w:val="24"/>
          <w:szCs w:val="28"/>
        </w:rPr>
        <w:t>采购项目，本签字人愿意参加磋商，提供采购一览表中要求的所有产品，并证实提交的所有资料是准确的和真实的。同时，我代表</w:t>
      </w:r>
      <w:r>
        <w:rPr>
          <w:rFonts w:hint="eastAsia" w:ascii="宋体"/>
          <w:color w:val="000000"/>
          <w:sz w:val="24"/>
          <w:szCs w:val="28"/>
          <w:u w:val="single"/>
        </w:rPr>
        <w:t>（</w:t>
      </w:r>
      <w:r>
        <w:rPr>
          <w:rFonts w:hint="eastAsia" w:ascii="宋体"/>
          <w:color w:val="000000"/>
          <w:sz w:val="24"/>
          <w:szCs w:val="28"/>
          <w:u w:val="single"/>
          <w:lang w:eastAsia="zh-CN"/>
        </w:rPr>
        <w:t>供应商</w:t>
      </w:r>
      <w:r>
        <w:rPr>
          <w:rFonts w:hint="eastAsia" w:ascii="宋体"/>
          <w:color w:val="000000"/>
          <w:sz w:val="24"/>
          <w:szCs w:val="28"/>
          <w:u w:val="single"/>
        </w:rPr>
        <w:t>名称）</w:t>
      </w:r>
      <w:r>
        <w:rPr>
          <w:rFonts w:hint="eastAsia" w:ascii="宋体"/>
          <w:color w:val="000000"/>
          <w:sz w:val="24"/>
          <w:szCs w:val="28"/>
        </w:rPr>
        <w:t>，在此作如下承诺：</w:t>
      </w:r>
    </w:p>
    <w:p>
      <w:pPr>
        <w:spacing w:line="360" w:lineRule="auto"/>
        <w:ind w:firstLine="480" w:firstLineChars="200"/>
        <w:rPr>
          <w:rFonts w:ascii="宋体"/>
          <w:color w:val="000000"/>
          <w:sz w:val="24"/>
          <w:szCs w:val="28"/>
        </w:rPr>
      </w:pPr>
      <w:r>
        <w:rPr>
          <w:rFonts w:ascii="宋体"/>
          <w:color w:val="000000"/>
          <w:sz w:val="24"/>
          <w:szCs w:val="28"/>
        </w:rPr>
        <w:t>1</w:t>
      </w:r>
      <w:r>
        <w:rPr>
          <w:rFonts w:hint="eastAsia" w:ascii="宋体"/>
          <w:color w:val="000000"/>
          <w:sz w:val="24"/>
          <w:szCs w:val="28"/>
        </w:rPr>
        <w:t>、完全理解和接受磋商文件的一切规定和要求；</w:t>
      </w:r>
    </w:p>
    <w:p>
      <w:pPr>
        <w:spacing w:line="360" w:lineRule="auto"/>
        <w:ind w:firstLine="480" w:firstLineChars="200"/>
        <w:rPr>
          <w:rFonts w:ascii="宋体"/>
          <w:color w:val="000000"/>
          <w:sz w:val="24"/>
          <w:szCs w:val="28"/>
        </w:rPr>
      </w:pPr>
      <w:r>
        <w:rPr>
          <w:rFonts w:ascii="宋体"/>
          <w:color w:val="000000"/>
          <w:sz w:val="24"/>
          <w:szCs w:val="28"/>
        </w:rPr>
        <w:t>2</w:t>
      </w:r>
      <w:r>
        <w:rPr>
          <w:rFonts w:hint="eastAsia" w:ascii="宋体"/>
          <w:color w:val="000000"/>
          <w:sz w:val="24"/>
          <w:szCs w:val="28"/>
        </w:rPr>
        <w:t>、若成交，我方将按照磋商文件的具体规定与采购单位签订合同，并且严格履行合同义务，按时交货，提供优质的产品和服务。如果在合同执行过程中，发现质量出现问题，我方一定尽快更换或保修，并承担相应的经济责任；</w:t>
      </w:r>
    </w:p>
    <w:p>
      <w:pPr>
        <w:spacing w:line="360" w:lineRule="auto"/>
        <w:ind w:firstLine="480" w:firstLineChars="200"/>
        <w:rPr>
          <w:rFonts w:ascii="宋体"/>
          <w:color w:val="000000"/>
          <w:sz w:val="24"/>
          <w:szCs w:val="28"/>
        </w:rPr>
      </w:pPr>
      <w:r>
        <w:rPr>
          <w:rFonts w:ascii="宋体"/>
          <w:color w:val="000000"/>
          <w:sz w:val="24"/>
          <w:szCs w:val="28"/>
        </w:rPr>
        <w:t>3</w:t>
      </w:r>
      <w:r>
        <w:rPr>
          <w:rFonts w:hint="eastAsia" w:ascii="宋体"/>
          <w:color w:val="000000"/>
          <w:sz w:val="24"/>
          <w:szCs w:val="28"/>
        </w:rPr>
        <w:t>、在整个磋商过程中我方若有违规行为，贵方可按磋商文件之规定给予惩罚，我方完全接受。</w:t>
      </w:r>
    </w:p>
    <w:p>
      <w:pPr>
        <w:spacing w:line="360" w:lineRule="auto"/>
        <w:ind w:firstLine="480" w:firstLineChars="200"/>
        <w:rPr>
          <w:rFonts w:ascii="宋体"/>
          <w:color w:val="000000"/>
          <w:sz w:val="24"/>
          <w:szCs w:val="28"/>
        </w:rPr>
      </w:pPr>
      <w:r>
        <w:rPr>
          <w:rFonts w:ascii="宋体"/>
          <w:color w:val="000000"/>
          <w:sz w:val="24"/>
          <w:szCs w:val="28"/>
        </w:rPr>
        <w:t>4</w:t>
      </w:r>
      <w:r>
        <w:rPr>
          <w:rFonts w:hint="eastAsia" w:ascii="宋体"/>
          <w:color w:val="000000"/>
          <w:sz w:val="24"/>
          <w:szCs w:val="28"/>
        </w:rPr>
        <w:t>、若成交，本承诺将成为合同不可分割的一部分，与合同具有同等的法律效力。</w:t>
      </w:r>
    </w:p>
    <w:p>
      <w:pPr>
        <w:tabs>
          <w:tab w:val="left" w:pos="168"/>
        </w:tabs>
        <w:adjustRightInd w:val="0"/>
        <w:spacing w:line="360" w:lineRule="auto"/>
        <w:ind w:firstLine="560" w:firstLineChars="200"/>
        <w:textAlignment w:val="baseline"/>
        <w:rPr>
          <w:rFonts w:ascii="宋体"/>
          <w:bCs/>
          <w:color w:val="000000"/>
          <w:sz w:val="28"/>
          <w:szCs w:val="28"/>
        </w:rPr>
      </w:pPr>
    </w:p>
    <w:p>
      <w:pPr>
        <w:tabs>
          <w:tab w:val="left" w:pos="168"/>
        </w:tabs>
        <w:adjustRightInd w:val="0"/>
        <w:spacing w:line="360" w:lineRule="auto"/>
        <w:ind w:firstLine="560" w:firstLineChars="200"/>
        <w:textAlignment w:val="baseline"/>
        <w:rPr>
          <w:rFonts w:ascii="宋体"/>
          <w:bCs/>
          <w:color w:val="000000"/>
          <w:sz w:val="28"/>
          <w:szCs w:val="28"/>
        </w:rPr>
      </w:pPr>
    </w:p>
    <w:p>
      <w:pPr>
        <w:tabs>
          <w:tab w:val="left" w:pos="168"/>
        </w:tabs>
        <w:adjustRightInd w:val="0"/>
        <w:spacing w:line="360" w:lineRule="auto"/>
        <w:ind w:firstLine="560" w:firstLineChars="200"/>
        <w:textAlignment w:val="baseline"/>
        <w:rPr>
          <w:rFonts w:ascii="宋体"/>
          <w:bCs/>
          <w:color w:val="000000"/>
          <w:sz w:val="28"/>
          <w:szCs w:val="28"/>
        </w:rPr>
      </w:pPr>
    </w:p>
    <w:p>
      <w:pPr>
        <w:tabs>
          <w:tab w:val="left" w:pos="168"/>
        </w:tabs>
        <w:adjustRightInd w:val="0"/>
        <w:spacing w:line="360" w:lineRule="auto"/>
        <w:ind w:firstLine="560" w:firstLineChars="200"/>
        <w:textAlignment w:val="baseline"/>
        <w:rPr>
          <w:rFonts w:ascii="宋体"/>
          <w:bCs/>
          <w:color w:val="000000"/>
          <w:sz w:val="28"/>
          <w:szCs w:val="28"/>
        </w:rPr>
      </w:pPr>
    </w:p>
    <w:p>
      <w:pPr>
        <w:tabs>
          <w:tab w:val="left" w:pos="168"/>
        </w:tabs>
        <w:adjustRightInd w:val="0"/>
        <w:spacing w:line="360" w:lineRule="auto"/>
        <w:ind w:firstLine="560" w:firstLineChars="200"/>
        <w:textAlignment w:val="baseline"/>
        <w:rPr>
          <w:rFonts w:ascii="宋体"/>
          <w:bCs/>
          <w:color w:val="000000"/>
          <w:sz w:val="28"/>
          <w:szCs w:val="28"/>
        </w:rPr>
      </w:pPr>
    </w:p>
    <w:p>
      <w:pPr>
        <w:tabs>
          <w:tab w:val="left" w:pos="168"/>
        </w:tabs>
        <w:adjustRightInd w:val="0"/>
        <w:spacing w:line="360" w:lineRule="auto"/>
        <w:ind w:firstLine="560" w:firstLineChars="200"/>
        <w:textAlignment w:val="baseline"/>
        <w:rPr>
          <w:rFonts w:ascii="宋体"/>
          <w:bCs/>
          <w:color w:val="000000"/>
          <w:sz w:val="28"/>
          <w:szCs w:val="28"/>
        </w:rPr>
      </w:pP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eastAsia="zh-CN"/>
        </w:rPr>
        <w:t>供应商名称</w:t>
      </w:r>
      <w:r>
        <w:rPr>
          <w:rFonts w:hint="eastAsia" w:ascii="宋体"/>
          <w:bCs/>
          <w:color w:val="000000"/>
          <w:sz w:val="24"/>
          <w:szCs w:val="28"/>
        </w:rPr>
        <w:t>：             （公章）</w:t>
      </w:r>
    </w:p>
    <w:p>
      <w:pPr>
        <w:tabs>
          <w:tab w:val="left" w:pos="168"/>
        </w:tabs>
        <w:adjustRightInd w:val="0"/>
        <w:spacing w:line="360" w:lineRule="auto"/>
        <w:jc w:val="right"/>
        <w:textAlignment w:val="baseline"/>
        <w:rPr>
          <w:rFonts w:ascii="宋体"/>
          <w:bCs/>
          <w:color w:val="000000"/>
          <w:sz w:val="24"/>
          <w:szCs w:val="28"/>
        </w:rPr>
      </w:pPr>
      <w:bookmarkStart w:id="83" w:name="_Hlk90297442"/>
      <w:r>
        <w:rPr>
          <w:rFonts w:hint="eastAsia" w:ascii="宋体"/>
          <w:bCs/>
          <w:color w:val="000000"/>
          <w:sz w:val="24"/>
          <w:szCs w:val="28"/>
        </w:rPr>
        <w:t>法定代表人或委托代理人</w:t>
      </w:r>
      <w:bookmarkEnd w:id="83"/>
      <w:r>
        <w:rPr>
          <w:rFonts w:hint="eastAsia" w:ascii="宋体"/>
          <w:bCs/>
          <w:color w:val="000000"/>
          <w:sz w:val="24"/>
          <w:szCs w:val="28"/>
        </w:rPr>
        <w:t>：       （签字</w:t>
      </w:r>
      <w:r>
        <w:rPr>
          <w:rFonts w:hint="eastAsia" w:ascii="宋体"/>
          <w:bCs/>
          <w:color w:val="000000"/>
          <w:sz w:val="24"/>
          <w:szCs w:val="28"/>
          <w:lang w:val="en-US" w:eastAsia="zh-CN"/>
        </w:rPr>
        <w:t>或盖章</w:t>
      </w:r>
      <w:r>
        <w:rPr>
          <w:rFonts w:hint="eastAsia" w:ascii="宋体"/>
          <w:bCs/>
          <w:color w:val="000000"/>
          <w:sz w:val="24"/>
          <w:szCs w:val="28"/>
        </w:rPr>
        <w:t>）</w:t>
      </w: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日期：    年   月   日</w:t>
      </w:r>
      <w:r>
        <w:rPr>
          <w:b/>
          <w:color w:val="000000"/>
          <w:sz w:val="32"/>
          <w:lang w:val="zh-CN"/>
        </w:rPr>
        <w:br w:type="page"/>
      </w:r>
    </w:p>
    <w:p>
      <w:pPr>
        <w:pStyle w:val="6"/>
        <w:numPr>
          <w:ilvl w:val="0"/>
          <w:numId w:val="0"/>
        </w:numPr>
        <w:ind w:left="709" w:hanging="709"/>
        <w:rPr>
          <w:color w:val="000000"/>
          <w:lang w:val="zh-CN"/>
        </w:rPr>
      </w:pPr>
      <w:bookmarkStart w:id="84" w:name="_Toc26845"/>
      <w:r>
        <w:rPr>
          <w:rFonts w:hint="eastAsia"/>
          <w:b/>
          <w:color w:val="000000"/>
          <w:sz w:val="32"/>
          <w:lang w:val="zh-CN"/>
        </w:rPr>
        <w:t>格式5</w:t>
      </w:r>
      <w:r>
        <w:rPr>
          <w:rFonts w:hint="eastAsia"/>
          <w:b/>
          <w:color w:val="000000"/>
          <w:sz w:val="32"/>
          <w:lang w:val="en-US" w:eastAsia="zh-CN"/>
        </w:rPr>
        <w:t>.</w:t>
      </w:r>
      <w:r>
        <w:rPr>
          <w:rFonts w:hint="eastAsia"/>
          <w:b/>
          <w:color w:val="000000"/>
          <w:sz w:val="32"/>
          <w:lang w:val="zh-CN"/>
        </w:rPr>
        <w:t>供应商诚信承诺书</w:t>
      </w:r>
      <w:bookmarkEnd w:id="84"/>
    </w:p>
    <w:p>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供应商诚信承诺书</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致：湟源县政府采购服务中心</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为了诚实、客观、有序地参与青海省政府采购活动，愿就以下内容做出承诺：</w:t>
      </w:r>
    </w:p>
    <w:p>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一、自觉遵守各项法律、法规、规章、制度以及社会公德，维护廉洁环境，与同场竞争的供应商平等参加政府采购活动。</w:t>
      </w:r>
    </w:p>
    <w:p>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二、参加集中采购机构组织的政府采购活动时，严格按照磋商文件的规定和要求提供所需的相关材料，并对所提供的各类资料的真实性负责，不虚假应标，不虚列业绩。</w:t>
      </w:r>
    </w:p>
    <w:p>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三、尊重参与政府采购活动各相关方的合法行为，接受政府采购活动依法形成的意见、结果。</w:t>
      </w:r>
    </w:p>
    <w:p>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四、依法参加政府采购活动，不围标、串标，维护市场秩序，不提供“三无”产品、以次充好。</w:t>
      </w:r>
    </w:p>
    <w:p>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六、认真履行</w:t>
      </w:r>
      <w:r>
        <w:rPr>
          <w:rFonts w:hint="eastAsia" w:cs="宋体"/>
          <w:color w:val="000000"/>
          <w:sz w:val="24"/>
          <w:shd w:val="clear" w:color="auto" w:fill="FFFFFF"/>
        </w:rPr>
        <w:t>成交</w:t>
      </w:r>
      <w:r>
        <w:rPr>
          <w:rFonts w:hint="eastAsia" w:cs="宋体"/>
          <w:color w:val="000000"/>
          <w:sz w:val="24"/>
          <w:shd w:val="clear" w:color="auto" w:fill="FFFFFF"/>
          <w:lang w:eastAsia="zh-CN"/>
        </w:rPr>
        <w:t>供应商</w:t>
      </w:r>
      <w:r>
        <w:rPr>
          <w:rFonts w:hint="eastAsia" w:ascii="宋体" w:cs="宋体"/>
          <w:color w:val="000000"/>
          <w:kern w:val="0"/>
          <w:sz w:val="24"/>
          <w:lang w:val="zh-CN"/>
        </w:rPr>
        <w:t>应承担的责任和义务，全面执行采购合同规定的各项内容，保质保量地按时提供采购物品。</w:t>
      </w:r>
    </w:p>
    <w:p>
      <w:pPr>
        <w:autoSpaceDE w:val="0"/>
        <w:autoSpaceDN w:val="0"/>
        <w:adjustRightInd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本承诺是采购项目磋商响应文件的组成部分。</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rPr>
          <w:rFonts w:ascii="宋体" w:cs="宋体"/>
          <w:color w:val="000000"/>
          <w:kern w:val="0"/>
          <w:sz w:val="24"/>
          <w:lang w:val="zh-CN"/>
        </w:rPr>
      </w:pPr>
    </w:p>
    <w:p>
      <w:pPr>
        <w:tabs>
          <w:tab w:val="left" w:pos="168"/>
        </w:tabs>
        <w:adjustRightInd w:val="0"/>
        <w:spacing w:line="360" w:lineRule="auto"/>
        <w:textAlignment w:val="baseline"/>
        <w:rPr>
          <w:rFonts w:ascii="宋体"/>
          <w:bCs/>
          <w:color w:val="000000"/>
          <w:sz w:val="28"/>
          <w:szCs w:val="28"/>
        </w:rPr>
      </w:pPr>
      <w:bookmarkStart w:id="85" w:name="_Toc444715739"/>
      <w:bookmarkStart w:id="86" w:name="_Toc17097"/>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eastAsia="zh-CN"/>
        </w:rPr>
        <w:t>供应商名称</w:t>
      </w:r>
      <w:r>
        <w:rPr>
          <w:rFonts w:hint="eastAsia" w:ascii="宋体"/>
          <w:bCs/>
          <w:color w:val="000000"/>
          <w:sz w:val="24"/>
          <w:szCs w:val="28"/>
        </w:rPr>
        <w:t>：             （公章）</w:t>
      </w:r>
    </w:p>
    <w:p>
      <w:pPr>
        <w:tabs>
          <w:tab w:val="left" w:pos="168"/>
        </w:tabs>
        <w:adjustRightInd w:val="0"/>
        <w:spacing w:line="360" w:lineRule="auto"/>
        <w:jc w:val="right"/>
        <w:textAlignment w:val="baseline"/>
        <w:rPr>
          <w:rFonts w:ascii="宋体"/>
          <w:bCs/>
          <w:color w:val="000000"/>
          <w:sz w:val="24"/>
          <w:szCs w:val="28"/>
        </w:rPr>
      </w:pPr>
      <w:bookmarkStart w:id="87" w:name="_Hlk90297462"/>
      <w:r>
        <w:rPr>
          <w:rFonts w:hint="eastAsia" w:ascii="宋体"/>
          <w:bCs/>
          <w:color w:val="000000"/>
          <w:sz w:val="24"/>
          <w:szCs w:val="28"/>
        </w:rPr>
        <w:t>法定代表人或委托代理人</w:t>
      </w:r>
      <w:bookmarkEnd w:id="87"/>
      <w:r>
        <w:rPr>
          <w:rFonts w:hint="eastAsia" w:ascii="宋体"/>
          <w:bCs/>
          <w:color w:val="000000"/>
          <w:sz w:val="24"/>
          <w:szCs w:val="28"/>
        </w:rPr>
        <w:t>：       （签字</w:t>
      </w:r>
      <w:r>
        <w:rPr>
          <w:rFonts w:hint="eastAsia" w:ascii="宋体"/>
          <w:bCs/>
          <w:color w:val="000000"/>
          <w:sz w:val="24"/>
          <w:szCs w:val="28"/>
          <w:lang w:val="en-US" w:eastAsia="zh-CN"/>
        </w:rPr>
        <w:t>或盖章</w:t>
      </w:r>
      <w:r>
        <w:rPr>
          <w:rFonts w:hint="eastAsia" w:ascii="宋体"/>
          <w:bCs/>
          <w:color w:val="000000"/>
          <w:sz w:val="24"/>
          <w:szCs w:val="28"/>
        </w:rPr>
        <w:t>）</w:t>
      </w: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日期：    年   月   日</w:t>
      </w:r>
      <w:r>
        <w:rPr>
          <w:b/>
          <w:color w:val="000000"/>
          <w:sz w:val="32"/>
          <w:lang w:val="zh-CN"/>
        </w:rPr>
        <w:br w:type="page"/>
      </w:r>
    </w:p>
    <w:p>
      <w:pPr>
        <w:pStyle w:val="6"/>
        <w:numPr>
          <w:ilvl w:val="0"/>
          <w:numId w:val="0"/>
        </w:numPr>
        <w:ind w:left="709" w:hanging="709"/>
        <w:rPr>
          <w:rFonts w:cs="宋体"/>
          <w:color w:val="000000"/>
          <w:lang w:val="zh-CN"/>
        </w:rPr>
      </w:pPr>
      <w:bookmarkStart w:id="88" w:name="_Toc1120"/>
      <w:r>
        <w:rPr>
          <w:rFonts w:hint="eastAsia"/>
          <w:b/>
          <w:color w:val="000000"/>
          <w:sz w:val="32"/>
          <w:lang w:val="zh-CN"/>
        </w:rPr>
        <w:t>格式6</w:t>
      </w:r>
      <w:r>
        <w:rPr>
          <w:rFonts w:hint="eastAsia"/>
          <w:b/>
          <w:color w:val="000000"/>
          <w:sz w:val="32"/>
          <w:lang w:val="en-US" w:eastAsia="zh-CN"/>
        </w:rPr>
        <w:t>.</w:t>
      </w:r>
      <w:r>
        <w:rPr>
          <w:rFonts w:hint="eastAsia"/>
          <w:b/>
          <w:color w:val="000000"/>
          <w:sz w:val="32"/>
          <w:lang w:val="zh-CN"/>
        </w:rPr>
        <w:t>资格证明材料</w:t>
      </w:r>
      <w:bookmarkEnd w:id="85"/>
      <w:bookmarkEnd w:id="86"/>
      <w:bookmarkEnd w:id="88"/>
    </w:p>
    <w:p>
      <w:pPr>
        <w:spacing w:line="360" w:lineRule="auto"/>
        <w:rPr>
          <w:rFonts w:ascii="宋体"/>
          <w:color w:val="000000"/>
          <w:lang w:val="zh-CN"/>
        </w:rPr>
      </w:pPr>
    </w:p>
    <w:p>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资格证明材料</w:t>
      </w:r>
    </w:p>
    <w:p>
      <w:pPr>
        <w:keepNext w:val="0"/>
        <w:keepLines w:val="0"/>
        <w:pageBreakBefore w:val="0"/>
        <w:widowControl w:val="0"/>
        <w:kinsoku/>
        <w:wordWrap/>
        <w:overflowPunct/>
        <w:topLinePunct w:val="0"/>
        <w:autoSpaceDE/>
        <w:autoSpaceDN/>
        <w:bidi w:val="0"/>
        <w:adjustRightInd/>
        <w:snapToGrid/>
        <w:spacing w:line="720" w:lineRule="auto"/>
        <w:ind w:firstLine="482"/>
        <w:textAlignment w:val="auto"/>
        <w:rPr>
          <w:rFonts w:ascii="宋体" w:hAnsi="宋体"/>
          <w:sz w:val="24"/>
          <w:szCs w:val="24"/>
        </w:rPr>
      </w:pPr>
      <w:bookmarkStart w:id="89" w:name="_Toc444715740"/>
      <w:bookmarkStart w:id="90" w:name="_Toc20673"/>
      <w:r>
        <w:rPr>
          <w:rFonts w:hint="eastAsia" w:ascii="宋体" w:hAnsi="宋体"/>
          <w:sz w:val="24"/>
          <w:szCs w:val="24"/>
        </w:rPr>
        <w:t>资格证明材料包括：提供有效的营业执照、税务登记证、机构代码证或三证（五证）合一统一社会代码证及其他资格证明文件（扫描或复印件）。</w:t>
      </w:r>
    </w:p>
    <w:p>
      <w:pPr>
        <w:keepNext w:val="0"/>
        <w:keepLines w:val="0"/>
        <w:pageBreakBefore w:val="0"/>
        <w:widowControl w:val="0"/>
        <w:kinsoku/>
        <w:wordWrap/>
        <w:overflowPunct/>
        <w:topLinePunct w:val="0"/>
        <w:autoSpaceDE/>
        <w:autoSpaceDN/>
        <w:bidi w:val="0"/>
        <w:adjustRightInd/>
        <w:snapToGrid/>
        <w:spacing w:line="720" w:lineRule="auto"/>
        <w:ind w:firstLine="482"/>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keepNext w:val="0"/>
        <w:keepLines w:val="0"/>
        <w:pageBreakBefore w:val="0"/>
        <w:widowControl w:val="0"/>
        <w:kinsoku/>
        <w:wordWrap/>
        <w:overflowPunct/>
        <w:topLinePunct w:val="0"/>
        <w:autoSpaceDE/>
        <w:autoSpaceDN/>
        <w:bidi w:val="0"/>
        <w:adjustRightInd/>
        <w:snapToGrid/>
        <w:spacing w:line="720" w:lineRule="auto"/>
        <w:ind w:firstLine="482"/>
        <w:textAlignment w:val="auto"/>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w:t>
      </w:r>
      <w:r>
        <w:rPr>
          <w:rFonts w:hint="eastAsia" w:ascii="宋体" w:hAnsi="宋体"/>
          <w:sz w:val="24"/>
          <w:szCs w:val="24"/>
        </w:rPr>
        <w:t>根据采购项目内容，提供</w:t>
      </w:r>
      <w:r>
        <w:rPr>
          <w:rFonts w:hint="eastAsia" w:ascii="宋体" w:hAnsi="宋体"/>
          <w:sz w:val="24"/>
          <w:szCs w:val="24"/>
          <w:lang w:eastAsia="zh-CN"/>
        </w:rPr>
        <w:t>供应商</w:t>
      </w:r>
      <w:r>
        <w:rPr>
          <w:rFonts w:hint="eastAsia" w:ascii="宋体" w:hAnsi="宋体"/>
          <w:sz w:val="24"/>
          <w:szCs w:val="24"/>
        </w:rPr>
        <w:t>的相关资质证书、许可证等。</w:t>
      </w:r>
    </w:p>
    <w:p>
      <w:pPr>
        <w:widowControl/>
        <w:jc w:val="left"/>
        <w:rPr>
          <w:rFonts w:ascii="宋体"/>
          <w:b/>
          <w:color w:val="000000"/>
          <w:sz w:val="32"/>
          <w:szCs w:val="20"/>
          <w:lang w:val="zh-CN"/>
        </w:rPr>
      </w:pPr>
      <w:r>
        <w:rPr>
          <w:b/>
          <w:color w:val="000000"/>
          <w:sz w:val="32"/>
          <w:lang w:val="zh-CN"/>
        </w:rPr>
        <w:br w:type="page"/>
      </w:r>
    </w:p>
    <w:p>
      <w:pPr>
        <w:pStyle w:val="6"/>
        <w:numPr>
          <w:ilvl w:val="0"/>
          <w:numId w:val="0"/>
        </w:numPr>
        <w:ind w:left="709" w:hanging="709"/>
        <w:rPr>
          <w:color w:val="000000"/>
          <w:lang w:val="zh-CN"/>
        </w:rPr>
      </w:pPr>
      <w:bookmarkStart w:id="91" w:name="_Toc18802"/>
      <w:r>
        <w:rPr>
          <w:rFonts w:hint="eastAsia"/>
          <w:b/>
          <w:color w:val="000000"/>
          <w:sz w:val="32"/>
          <w:lang w:val="zh-CN"/>
        </w:rPr>
        <w:t>格式7</w:t>
      </w:r>
      <w:r>
        <w:rPr>
          <w:rFonts w:hint="eastAsia"/>
          <w:b/>
          <w:color w:val="000000"/>
          <w:sz w:val="32"/>
          <w:lang w:val="en-US" w:eastAsia="zh-CN"/>
        </w:rPr>
        <w:t>.</w:t>
      </w:r>
      <w:r>
        <w:rPr>
          <w:rFonts w:hint="eastAsia"/>
          <w:b/>
          <w:color w:val="000000"/>
          <w:sz w:val="32"/>
          <w:lang w:val="zh-CN"/>
        </w:rPr>
        <w:t>财务状况、缴纳税收和社会保障资金证明</w:t>
      </w:r>
      <w:bookmarkEnd w:id="91"/>
    </w:p>
    <w:p>
      <w:pPr>
        <w:spacing w:line="360" w:lineRule="auto"/>
        <w:rPr>
          <w:rFonts w:ascii="宋体"/>
          <w:color w:val="000000"/>
          <w:lang w:val="zh-CN"/>
        </w:rPr>
      </w:pPr>
    </w:p>
    <w:p>
      <w:pPr>
        <w:autoSpaceDE w:val="0"/>
        <w:autoSpaceDN w:val="0"/>
        <w:adjustRightInd w:val="0"/>
        <w:spacing w:line="360" w:lineRule="auto"/>
        <w:jc w:val="center"/>
        <w:rPr>
          <w:rFonts w:ascii="宋体" w:cs="宋体"/>
          <w:b/>
          <w:bCs/>
          <w:color w:val="000000"/>
          <w:kern w:val="0"/>
          <w:sz w:val="30"/>
          <w:szCs w:val="30"/>
          <w:lang w:val="zh-CN"/>
        </w:rPr>
      </w:pPr>
      <w:r>
        <w:rPr>
          <w:rFonts w:ascii="宋体" w:cs="宋体"/>
          <w:b/>
          <w:bCs/>
          <w:color w:val="000000"/>
          <w:kern w:val="0"/>
          <w:sz w:val="30"/>
          <w:szCs w:val="30"/>
          <w:lang w:val="zh-CN"/>
        </w:rPr>
        <w:t>财务状况、缴纳税收和社会保障资金证明</w:t>
      </w:r>
    </w:p>
    <w:p>
      <w:pPr>
        <w:autoSpaceDE w:val="0"/>
        <w:autoSpaceDN w:val="0"/>
        <w:spacing w:line="360" w:lineRule="auto"/>
        <w:rPr>
          <w:rFonts w:ascii="宋体" w:cs="Arial"/>
          <w:color w:val="000000"/>
          <w:sz w:val="24"/>
          <w:lang w:val="zh-CN"/>
        </w:rPr>
      </w:pPr>
    </w:p>
    <w:p>
      <w:pPr>
        <w:spacing w:line="360" w:lineRule="auto"/>
        <w:ind w:firstLine="480" w:firstLineChars="200"/>
        <w:rPr>
          <w:rFonts w:ascii="宋体" w:cs="宋体"/>
          <w:color w:val="000000"/>
          <w:sz w:val="24"/>
        </w:rPr>
      </w:pPr>
      <w:r>
        <w:rPr>
          <w:rFonts w:ascii="宋体" w:cs="宋体"/>
          <w:color w:val="000000"/>
          <w:sz w:val="24"/>
        </w:rPr>
        <w:t>按照磋商文件第2.2款（1）中规定提供以下相关材料。</w:t>
      </w:r>
    </w:p>
    <w:p>
      <w:pPr>
        <w:pStyle w:val="55"/>
        <w:numPr>
          <w:ilvl w:val="1"/>
          <w:numId w:val="8"/>
        </w:numPr>
        <w:spacing w:line="360" w:lineRule="auto"/>
        <w:ind w:left="851" w:hanging="360" w:firstLineChars="0"/>
        <w:rPr>
          <w:rFonts w:ascii="宋体" w:cs="宋体"/>
          <w:color w:val="000000"/>
          <w:sz w:val="24"/>
        </w:rPr>
      </w:pPr>
      <w:r>
        <w:rPr>
          <w:rFonts w:hint="eastAsia" w:ascii="宋体" w:cs="宋体"/>
          <w:color w:val="000000"/>
          <w:kern w:val="0"/>
          <w:sz w:val="24"/>
          <w:lang w:val="zh-CN"/>
        </w:rPr>
        <w:t>供应商基本开户银行近三个月内出具的资信证明或经第三方机构出具的202</w:t>
      </w:r>
      <w:r>
        <w:rPr>
          <w:rFonts w:hint="eastAsia" w:ascii="宋体" w:cs="宋体"/>
          <w:color w:val="000000"/>
          <w:kern w:val="0"/>
          <w:sz w:val="24"/>
          <w:lang w:val="en-US" w:eastAsia="zh-CN"/>
        </w:rPr>
        <w:t>2</w:t>
      </w:r>
      <w:r>
        <w:rPr>
          <w:rFonts w:hint="eastAsia" w:ascii="宋体" w:cs="宋体"/>
          <w:color w:val="000000"/>
          <w:kern w:val="0"/>
          <w:sz w:val="24"/>
          <w:lang w:val="zh-CN"/>
        </w:rPr>
        <w:t>年度财务状况审计报告（扫描或复印件应全面、完整、清晰），包括资产负债表、现金流量表、利润表和财务（会计）报表附注</w:t>
      </w:r>
      <w:r>
        <w:rPr>
          <w:rFonts w:hint="eastAsia" w:ascii="宋体" w:cs="宋体"/>
          <w:color w:val="000000"/>
          <w:kern w:val="0"/>
          <w:sz w:val="24"/>
        </w:rPr>
        <w:t>,</w:t>
      </w:r>
      <w:r>
        <w:rPr>
          <w:rFonts w:hint="eastAsia" w:ascii="宋体" w:cs="宋体"/>
          <w:color w:val="000000"/>
          <w:kern w:val="0"/>
          <w:sz w:val="24"/>
          <w:lang w:val="zh-CN"/>
        </w:rPr>
        <w:t>并提供第三方机构的营业执照、执业证书。</w:t>
      </w:r>
    </w:p>
    <w:p>
      <w:pPr>
        <w:pStyle w:val="55"/>
        <w:numPr>
          <w:ilvl w:val="1"/>
          <w:numId w:val="8"/>
        </w:numPr>
        <w:spacing w:line="360" w:lineRule="auto"/>
        <w:ind w:left="851" w:hanging="360" w:firstLineChars="0"/>
        <w:rPr>
          <w:rFonts w:ascii="宋体" w:cs="宋体"/>
          <w:color w:val="000000"/>
          <w:sz w:val="24"/>
        </w:rPr>
      </w:pPr>
      <w:r>
        <w:rPr>
          <w:rFonts w:hint="eastAsia" w:ascii="宋体" w:cs="宋体"/>
          <w:color w:val="000000"/>
          <w:kern w:val="0"/>
          <w:sz w:val="24"/>
          <w:lang w:val="zh-CN"/>
        </w:rPr>
        <w:t>近半年内任意三个月的依法缴纳税收和社会保障资金记录的证明材料；依法免税或不需要缴纳社会保障资金的</w:t>
      </w:r>
      <w:r>
        <w:rPr>
          <w:rFonts w:hint="eastAsia"/>
          <w:color w:val="000000"/>
          <w:sz w:val="24"/>
          <w:szCs w:val="28"/>
          <w:lang w:eastAsia="zh-CN"/>
        </w:rPr>
        <w:t>供应商</w:t>
      </w:r>
      <w:r>
        <w:rPr>
          <w:rFonts w:hint="eastAsia" w:ascii="宋体" w:cs="宋体"/>
          <w:color w:val="000000"/>
          <w:kern w:val="0"/>
          <w:sz w:val="24"/>
          <w:lang w:val="zh-CN"/>
        </w:rPr>
        <w:t>须提供相应文件证明其依法免税或不需要缴纳社会保障资金。</w:t>
      </w:r>
    </w:p>
    <w:p>
      <w:pPr>
        <w:pStyle w:val="55"/>
        <w:numPr>
          <w:ilvl w:val="1"/>
          <w:numId w:val="8"/>
        </w:numPr>
        <w:spacing w:line="360" w:lineRule="auto"/>
        <w:ind w:left="851" w:hanging="360" w:firstLineChars="0"/>
        <w:rPr>
          <w:rFonts w:ascii="宋体" w:cs="宋体"/>
          <w:color w:val="000000"/>
          <w:sz w:val="24"/>
        </w:rPr>
      </w:pPr>
      <w:r>
        <w:rPr>
          <w:rFonts w:hint="eastAsia" w:ascii="宋体" w:cs="Arial"/>
          <w:color w:val="000000"/>
          <w:sz w:val="24"/>
        </w:rPr>
        <w:t>扫描（或复印）件应全面、完整、清晰并加盖</w:t>
      </w:r>
      <w:r>
        <w:rPr>
          <w:rFonts w:hint="eastAsia" w:ascii="宋体" w:cs="Arial"/>
          <w:color w:val="000000"/>
          <w:sz w:val="24"/>
          <w:lang w:eastAsia="zh-CN"/>
        </w:rPr>
        <w:t>供应商</w:t>
      </w:r>
      <w:r>
        <w:rPr>
          <w:rFonts w:hint="eastAsia" w:ascii="宋体" w:cs="Arial"/>
          <w:color w:val="000000"/>
          <w:sz w:val="24"/>
        </w:rPr>
        <w:t>公章。</w:t>
      </w: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widowControl/>
        <w:jc w:val="left"/>
        <w:rPr>
          <w:rFonts w:ascii="宋体"/>
          <w:b/>
          <w:color w:val="000000"/>
          <w:sz w:val="32"/>
          <w:szCs w:val="20"/>
          <w:lang w:val="zh-CN"/>
        </w:rPr>
      </w:pPr>
      <w:r>
        <w:rPr>
          <w:b/>
          <w:color w:val="000000"/>
          <w:sz w:val="32"/>
          <w:lang w:val="zh-CN"/>
        </w:rPr>
        <w:br w:type="page"/>
      </w:r>
    </w:p>
    <w:p>
      <w:pPr>
        <w:pStyle w:val="6"/>
        <w:numPr>
          <w:ilvl w:val="0"/>
          <w:numId w:val="0"/>
        </w:numPr>
        <w:ind w:left="709" w:hanging="709"/>
        <w:rPr>
          <w:color w:val="000000"/>
          <w:lang w:val="zh-CN"/>
        </w:rPr>
      </w:pPr>
      <w:bookmarkStart w:id="92" w:name="_Toc3034"/>
      <w:r>
        <w:rPr>
          <w:rFonts w:hint="eastAsia"/>
          <w:b/>
          <w:color w:val="000000"/>
          <w:sz w:val="32"/>
          <w:lang w:val="zh-CN"/>
        </w:rPr>
        <w:t>格式8</w:t>
      </w:r>
      <w:r>
        <w:rPr>
          <w:rFonts w:hint="eastAsia"/>
          <w:b/>
          <w:color w:val="000000"/>
          <w:sz w:val="32"/>
          <w:lang w:val="en-US" w:eastAsia="zh-CN"/>
        </w:rPr>
        <w:t>.</w:t>
      </w:r>
      <w:r>
        <w:rPr>
          <w:rFonts w:hint="eastAsia"/>
          <w:b/>
          <w:color w:val="000000"/>
          <w:sz w:val="32"/>
          <w:lang w:val="zh-CN"/>
        </w:rPr>
        <w:t>具备履行合同所必须的设备和专业技术能力证明</w:t>
      </w:r>
      <w:bookmarkEnd w:id="92"/>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具备履行合同所必须的设备和专业技术能力证明</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ind w:firstLine="480"/>
        <w:rPr>
          <w:rFonts w:ascii="宋体" w:cs="宋体"/>
          <w:color w:val="000000"/>
          <w:kern w:val="0"/>
          <w:sz w:val="24"/>
          <w:highlight w:val="none"/>
          <w:lang w:val="zh-CN"/>
        </w:rPr>
      </w:pPr>
      <w:r>
        <w:rPr>
          <w:rFonts w:ascii="宋体" w:cs="宋体"/>
          <w:color w:val="000000"/>
          <w:kern w:val="0"/>
          <w:sz w:val="24"/>
          <w:lang w:val="zh-CN"/>
        </w:rPr>
        <w:t>为保证本项目合同的顺利履行，</w:t>
      </w:r>
      <w:r>
        <w:rPr>
          <w:rFonts w:hint="eastAsia" w:ascii="宋体" w:cs="宋体"/>
          <w:color w:val="000000"/>
          <w:sz w:val="24"/>
          <w:lang w:eastAsia="zh-CN"/>
        </w:rPr>
        <w:t>供应商</w:t>
      </w:r>
      <w:r>
        <w:rPr>
          <w:rFonts w:ascii="宋体" w:cs="宋体"/>
          <w:color w:val="000000"/>
          <w:kern w:val="0"/>
          <w:sz w:val="24"/>
          <w:lang w:val="zh-CN"/>
        </w:rPr>
        <w:t>必须具备履行合同的设备和专业技术能力，</w:t>
      </w:r>
      <w:r>
        <w:rPr>
          <w:rFonts w:hint="eastAsia" w:ascii="宋体" w:cs="宋体"/>
          <w:color w:val="000000"/>
          <w:kern w:val="0"/>
          <w:sz w:val="24"/>
          <w:lang w:val="zh-CN"/>
        </w:rPr>
        <w:t>须提供履行合同的设备和专业技术能力的承诺函（格式自拟）</w:t>
      </w:r>
      <w:r>
        <w:rPr>
          <w:rFonts w:hint="eastAsia" w:ascii="宋体" w:cs="宋体"/>
          <w:color w:val="000000"/>
          <w:kern w:val="0"/>
          <w:sz w:val="24"/>
          <w:highlight w:val="none"/>
          <w:lang w:val="zh-CN"/>
        </w:rPr>
        <w:t>，</w:t>
      </w:r>
      <w:r>
        <w:rPr>
          <w:rFonts w:ascii="宋体" w:cs="宋体"/>
          <w:color w:val="000000"/>
          <w:kern w:val="0"/>
          <w:sz w:val="24"/>
          <w:highlight w:val="none"/>
          <w:lang w:val="zh-CN"/>
        </w:rPr>
        <w:t>须提供相关人员的职称</w:t>
      </w:r>
      <w:r>
        <w:rPr>
          <w:rFonts w:hint="eastAsia" w:ascii="宋体" w:cs="宋体"/>
          <w:color w:val="000000"/>
          <w:kern w:val="0"/>
          <w:sz w:val="24"/>
          <w:highlight w:val="none"/>
          <w:lang w:val="zh-CN"/>
        </w:rPr>
        <w:t>（岗位）证书及</w:t>
      </w:r>
      <w:r>
        <w:rPr>
          <w:rFonts w:ascii="宋体" w:cs="宋体"/>
          <w:color w:val="000000"/>
          <w:kern w:val="0"/>
          <w:sz w:val="24"/>
          <w:highlight w:val="none"/>
          <w:lang w:val="zh-CN"/>
        </w:rPr>
        <w:t>用工合同</w:t>
      </w:r>
      <w:r>
        <w:rPr>
          <w:rFonts w:hint="eastAsia" w:ascii="宋体" w:cs="宋体"/>
          <w:color w:val="000000"/>
          <w:kern w:val="0"/>
          <w:sz w:val="24"/>
          <w:highlight w:val="none"/>
          <w:lang w:val="zh-CN"/>
        </w:rPr>
        <w:t>或相关设备购置发票</w:t>
      </w:r>
      <w:r>
        <w:rPr>
          <w:rFonts w:ascii="宋体" w:cs="宋体"/>
          <w:color w:val="000000"/>
          <w:kern w:val="0"/>
          <w:sz w:val="24"/>
          <w:highlight w:val="none"/>
          <w:lang w:val="zh-CN"/>
        </w:rPr>
        <w:t>。</w:t>
      </w:r>
    </w:p>
    <w:p>
      <w:pPr>
        <w:rPr>
          <w:color w:val="000000"/>
          <w:highlight w:val="none"/>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widowControl/>
        <w:jc w:val="left"/>
        <w:rPr>
          <w:rFonts w:ascii="宋体"/>
          <w:b/>
          <w:color w:val="000000"/>
          <w:sz w:val="32"/>
          <w:szCs w:val="20"/>
          <w:lang w:val="zh-CN"/>
        </w:rPr>
      </w:pPr>
      <w:r>
        <w:rPr>
          <w:b/>
          <w:color w:val="000000"/>
          <w:sz w:val="32"/>
          <w:lang w:val="zh-CN"/>
        </w:rPr>
        <w:br w:type="page"/>
      </w:r>
    </w:p>
    <w:p>
      <w:pPr>
        <w:pStyle w:val="6"/>
        <w:numPr>
          <w:ilvl w:val="0"/>
          <w:numId w:val="0"/>
        </w:numPr>
        <w:ind w:left="709" w:hanging="709"/>
        <w:rPr>
          <w:rFonts w:cs="宋体"/>
          <w:color w:val="000000"/>
          <w:kern w:val="0"/>
          <w:sz w:val="24"/>
          <w:lang w:val="zh-CN"/>
        </w:rPr>
      </w:pPr>
      <w:bookmarkStart w:id="93" w:name="_Toc18041"/>
      <w:r>
        <w:rPr>
          <w:rFonts w:hint="eastAsia"/>
          <w:b/>
          <w:color w:val="000000"/>
          <w:sz w:val="32"/>
          <w:lang w:val="zh-CN"/>
        </w:rPr>
        <w:t>格式</w:t>
      </w:r>
      <w:bookmarkEnd w:id="89"/>
      <w:bookmarkEnd w:id="90"/>
      <w:r>
        <w:rPr>
          <w:rFonts w:hint="eastAsia"/>
          <w:b/>
          <w:color w:val="000000"/>
          <w:sz w:val="32"/>
          <w:lang w:val="zh-CN"/>
        </w:rPr>
        <w:t>9</w:t>
      </w:r>
      <w:bookmarkStart w:id="94" w:name="_Toc428180589"/>
      <w:bookmarkStart w:id="95" w:name="_Toc444715741"/>
      <w:bookmarkStart w:id="96" w:name="_Toc21450"/>
      <w:r>
        <w:rPr>
          <w:rFonts w:hint="eastAsia"/>
          <w:b/>
          <w:color w:val="000000"/>
          <w:sz w:val="32"/>
          <w:lang w:val="en-US" w:eastAsia="zh-CN"/>
        </w:rPr>
        <w:t>.</w:t>
      </w:r>
      <w:r>
        <w:rPr>
          <w:rFonts w:hint="eastAsia"/>
          <w:b/>
          <w:color w:val="000000"/>
          <w:sz w:val="32"/>
          <w:lang w:val="zh-CN"/>
        </w:rPr>
        <w:t>无重大违法记录声明</w:t>
      </w:r>
      <w:bookmarkEnd w:id="93"/>
      <w:bookmarkEnd w:id="94"/>
      <w:bookmarkEnd w:id="95"/>
      <w:bookmarkEnd w:id="96"/>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无重大违法记录声明</w:t>
      </w:r>
    </w:p>
    <w:p>
      <w:pPr>
        <w:autoSpaceDE w:val="0"/>
        <w:autoSpaceDN w:val="0"/>
        <w:adjustRightInd w:val="0"/>
        <w:spacing w:line="360" w:lineRule="auto"/>
        <w:rPr>
          <w:rFonts w:ascii="宋体" w:cs="宋体"/>
          <w:color w:val="000000"/>
          <w:kern w:val="0"/>
          <w:sz w:val="24"/>
          <w:lang w:val="zh-CN"/>
        </w:rPr>
      </w:pPr>
    </w:p>
    <w:p>
      <w:pPr>
        <w:spacing w:line="360" w:lineRule="auto"/>
        <w:ind w:firstLine="498" w:firstLineChars="177"/>
        <w:rPr>
          <w:rFonts w:ascii="宋体" w:cs="Arial"/>
          <w:color w:val="000000"/>
          <w:sz w:val="24"/>
        </w:rPr>
      </w:pPr>
      <w:r>
        <w:rPr>
          <w:rFonts w:hint="eastAsia" w:ascii="宋体" w:cs="宋体"/>
          <w:b/>
          <w:bCs/>
          <w:color w:val="000000"/>
          <w:kern w:val="0"/>
          <w:sz w:val="28"/>
          <w:szCs w:val="28"/>
          <w:lang w:val="zh-CN"/>
        </w:rPr>
        <w:t>致：湟源县政府采购服务中心</w:t>
      </w:r>
    </w:p>
    <w:p>
      <w:pPr>
        <w:spacing w:line="360" w:lineRule="auto"/>
        <w:ind w:firstLine="424" w:firstLineChars="177"/>
        <w:rPr>
          <w:rFonts w:ascii="宋体" w:cs="Arial"/>
          <w:color w:val="000000"/>
          <w:sz w:val="24"/>
        </w:rPr>
      </w:pPr>
      <w:r>
        <w:rPr>
          <w:rFonts w:ascii="宋体" w:cs="Arial"/>
          <w:color w:val="000000"/>
          <w:sz w:val="24"/>
        </w:rPr>
        <w:t>（</w:t>
      </w:r>
      <w:bookmarkStart w:id="97" w:name="_Hlk90297528"/>
      <w:r>
        <w:rPr>
          <w:rFonts w:hint="eastAsia" w:ascii="宋体" w:cs="Arial"/>
          <w:color w:val="000000"/>
          <w:sz w:val="24"/>
          <w:lang w:eastAsia="zh-CN"/>
        </w:rPr>
        <w:t>供应商</w:t>
      </w:r>
      <w:r>
        <w:rPr>
          <w:rFonts w:ascii="宋体" w:cs="Arial"/>
          <w:color w:val="000000"/>
          <w:sz w:val="24"/>
        </w:rPr>
        <w:t>名称</w:t>
      </w:r>
      <w:bookmarkEnd w:id="97"/>
      <w:r>
        <w:rPr>
          <w:rFonts w:ascii="宋体" w:cs="Arial"/>
          <w:color w:val="000000"/>
          <w:sz w:val="24"/>
        </w:rPr>
        <w:t>）郑重声明，我方参加本项目</w:t>
      </w:r>
      <w:r>
        <w:rPr>
          <w:rFonts w:hint="eastAsia" w:ascii="宋体" w:cs="Arial"/>
          <w:color w:val="000000"/>
          <w:sz w:val="24"/>
        </w:rPr>
        <w:t>竞磋</w:t>
      </w:r>
      <w:r>
        <w:rPr>
          <w:rFonts w:ascii="宋体" w:cs="Arial"/>
          <w:color w:val="000000"/>
          <w:sz w:val="24"/>
        </w:rPr>
        <w:t>活动前三年内无重大违法活动记录，符合《中华人民共和国政府采购法》规定的供应商资格条件。我方对此声明负全部法律责任。</w:t>
      </w: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r>
        <w:rPr>
          <w:rFonts w:ascii="宋体" w:cs="Arial"/>
          <w:color w:val="000000"/>
          <w:sz w:val="24"/>
        </w:rPr>
        <w:t>特此声明。</w:t>
      </w: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bookmarkStart w:id="98" w:name="_Hlk90297541"/>
      <w:r>
        <w:rPr>
          <w:rFonts w:hint="eastAsia" w:ascii="宋体"/>
          <w:color w:val="000000"/>
          <w:sz w:val="24"/>
          <w:lang w:val="zh-CN"/>
        </w:rPr>
        <w:t>（提供“信用中国”网站的查询截图，提供“中国政府采购网”网站的查询截图）</w:t>
      </w:r>
    </w:p>
    <w:bookmarkEnd w:id="98"/>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spacing w:line="360" w:lineRule="auto"/>
        <w:ind w:firstLine="424" w:firstLineChars="177"/>
        <w:rPr>
          <w:rFonts w:ascii="宋体" w:cs="Arial"/>
          <w:color w:val="000000"/>
          <w:sz w:val="24"/>
        </w:rPr>
      </w:pPr>
    </w:p>
    <w:p>
      <w:pPr>
        <w:tabs>
          <w:tab w:val="left" w:pos="168"/>
        </w:tabs>
        <w:wordWrap w:val="0"/>
        <w:adjustRightInd w:val="0"/>
        <w:spacing w:line="360" w:lineRule="auto"/>
        <w:jc w:val="right"/>
        <w:textAlignment w:val="baseline"/>
        <w:rPr>
          <w:rFonts w:ascii="宋体"/>
          <w:bCs/>
          <w:color w:val="000000"/>
          <w:sz w:val="24"/>
          <w:szCs w:val="28"/>
        </w:rPr>
      </w:pPr>
      <w:r>
        <w:rPr>
          <w:rFonts w:hint="eastAsia" w:ascii="宋体"/>
          <w:bCs/>
          <w:color w:val="000000"/>
          <w:sz w:val="24"/>
          <w:szCs w:val="28"/>
          <w:lang w:eastAsia="zh-CN"/>
        </w:rPr>
        <w:t>供应商名称</w:t>
      </w:r>
      <w:r>
        <w:rPr>
          <w:rFonts w:hint="eastAsia" w:ascii="宋体"/>
          <w:bCs/>
          <w:color w:val="000000"/>
          <w:sz w:val="24"/>
          <w:szCs w:val="28"/>
        </w:rPr>
        <w:t xml:space="preserve">：        </w:t>
      </w:r>
      <w:r>
        <w:rPr>
          <w:rFonts w:ascii="宋体"/>
          <w:bCs/>
          <w:color w:val="000000"/>
          <w:sz w:val="24"/>
          <w:szCs w:val="28"/>
        </w:rPr>
        <w:t xml:space="preserve">       </w:t>
      </w:r>
      <w:r>
        <w:rPr>
          <w:rFonts w:hint="eastAsia" w:ascii="宋体"/>
          <w:bCs/>
          <w:color w:val="000000"/>
          <w:sz w:val="24"/>
          <w:szCs w:val="28"/>
        </w:rPr>
        <w:t xml:space="preserve">     （公章）</w:t>
      </w:r>
    </w:p>
    <w:p>
      <w:pPr>
        <w:tabs>
          <w:tab w:val="left" w:pos="168"/>
        </w:tabs>
        <w:wordWrap w:val="0"/>
        <w:adjustRightInd w:val="0"/>
        <w:spacing w:line="360" w:lineRule="auto"/>
        <w:jc w:val="right"/>
        <w:textAlignment w:val="baseline"/>
        <w:rPr>
          <w:rFonts w:ascii="宋体"/>
          <w:bCs/>
          <w:color w:val="000000"/>
          <w:sz w:val="24"/>
          <w:szCs w:val="28"/>
        </w:rPr>
      </w:pPr>
      <w:r>
        <w:rPr>
          <w:rFonts w:hint="eastAsia" w:ascii="宋体"/>
          <w:bCs/>
          <w:color w:val="000000"/>
          <w:sz w:val="24"/>
          <w:szCs w:val="28"/>
        </w:rPr>
        <w:t>委托代理人：                    （签字</w:t>
      </w:r>
      <w:r>
        <w:rPr>
          <w:rFonts w:hint="eastAsia" w:ascii="宋体"/>
          <w:bCs/>
          <w:color w:val="000000"/>
          <w:sz w:val="24"/>
          <w:szCs w:val="28"/>
          <w:lang w:val="en-US" w:eastAsia="zh-CN"/>
        </w:rPr>
        <w:t>或盖章</w:t>
      </w:r>
      <w:r>
        <w:rPr>
          <w:rFonts w:hint="eastAsia" w:ascii="宋体"/>
          <w:bCs/>
          <w:color w:val="000000"/>
          <w:sz w:val="24"/>
          <w:szCs w:val="28"/>
        </w:rPr>
        <w:t>）</w:t>
      </w:r>
    </w:p>
    <w:p>
      <w:pPr>
        <w:spacing w:line="360" w:lineRule="auto"/>
        <w:ind w:firstLine="424" w:firstLineChars="177"/>
        <w:rPr>
          <w:rFonts w:ascii="宋体" w:cs="Arial"/>
          <w:color w:val="000000"/>
          <w:sz w:val="24"/>
        </w:rPr>
      </w:pPr>
      <w:r>
        <w:rPr>
          <w:rFonts w:hint="eastAsia" w:ascii="宋体"/>
          <w:bCs/>
          <w:color w:val="000000"/>
          <w:sz w:val="24"/>
          <w:szCs w:val="28"/>
        </w:rPr>
        <w:t xml:space="preserve">                                      日期：                  年   月   日</w:t>
      </w:r>
    </w:p>
    <w:p>
      <w:pPr>
        <w:widowControl/>
        <w:jc w:val="left"/>
        <w:rPr>
          <w:rFonts w:ascii="宋体"/>
          <w:b/>
          <w:color w:val="000000"/>
          <w:sz w:val="32"/>
          <w:szCs w:val="20"/>
          <w:lang w:val="zh-CN"/>
        </w:rPr>
      </w:pPr>
      <w:r>
        <w:rPr>
          <w:b/>
          <w:color w:val="000000"/>
          <w:sz w:val="32"/>
          <w:lang w:val="zh-CN"/>
        </w:rPr>
        <w:br w:type="page"/>
      </w:r>
    </w:p>
    <w:p>
      <w:pPr>
        <w:pStyle w:val="6"/>
        <w:numPr>
          <w:ilvl w:val="0"/>
          <w:numId w:val="0"/>
        </w:numPr>
        <w:ind w:left="709" w:hanging="709"/>
        <w:rPr>
          <w:b/>
          <w:color w:val="000000"/>
          <w:sz w:val="32"/>
          <w:lang w:val="zh-CN"/>
        </w:rPr>
      </w:pPr>
      <w:bookmarkStart w:id="99" w:name="_Toc11529"/>
      <w:r>
        <w:rPr>
          <w:rFonts w:hint="eastAsia"/>
          <w:b/>
          <w:color w:val="000000"/>
          <w:sz w:val="32"/>
          <w:lang w:val="zh-CN"/>
        </w:rPr>
        <w:t>格式10</w:t>
      </w:r>
      <w:r>
        <w:rPr>
          <w:rFonts w:hint="eastAsia"/>
          <w:b/>
          <w:color w:val="000000"/>
          <w:sz w:val="32"/>
          <w:lang w:val="en-US" w:eastAsia="zh-CN"/>
        </w:rPr>
        <w:t>.</w:t>
      </w:r>
      <w:r>
        <w:rPr>
          <w:rFonts w:hint="eastAsia"/>
          <w:b/>
          <w:color w:val="000000"/>
          <w:sz w:val="32"/>
          <w:lang w:val="zh-CN"/>
        </w:rPr>
        <w:t>评分对照表</w:t>
      </w:r>
      <w:bookmarkEnd w:id="99"/>
    </w:p>
    <w:p>
      <w:pPr>
        <w:spacing w:line="360" w:lineRule="auto"/>
        <w:rPr>
          <w:rFonts w:ascii="宋体"/>
          <w:bCs/>
          <w:color w:val="000000"/>
          <w:sz w:val="24"/>
          <w:szCs w:val="28"/>
        </w:rPr>
      </w:pPr>
    </w:p>
    <w:p>
      <w:pPr>
        <w:spacing w:line="360" w:lineRule="auto"/>
        <w:jc w:val="center"/>
        <w:rPr>
          <w:rFonts w:ascii="宋体" w:cs="宋体"/>
          <w:b/>
          <w:bCs/>
          <w:color w:val="000000"/>
          <w:sz w:val="28"/>
          <w:szCs w:val="28"/>
        </w:rPr>
      </w:pPr>
      <w:r>
        <w:rPr>
          <w:rFonts w:hint="eastAsia" w:ascii="宋体" w:cs="宋体"/>
          <w:b/>
          <w:bCs/>
          <w:color w:val="000000"/>
          <w:sz w:val="28"/>
          <w:szCs w:val="28"/>
        </w:rPr>
        <w:t>评分对照表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ind w:firstLine="0" w:firstLineChars="0"/>
              <w:jc w:val="center"/>
              <w:rPr>
                <w:rFonts w:ascii="宋体" w:cs="宋体"/>
                <w:color w:val="000000"/>
                <w:sz w:val="24"/>
              </w:rPr>
            </w:pPr>
            <w:r>
              <w:rPr>
                <w:rFonts w:hint="eastAsia" w:ascii="宋体" w:cs="宋体"/>
                <w:color w:val="000000"/>
                <w:sz w:val="24"/>
              </w:rPr>
              <w:t>序号</w:t>
            </w:r>
          </w:p>
        </w:tc>
        <w:tc>
          <w:tcPr>
            <w:tcW w:w="2514"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ind w:firstLine="0" w:firstLineChars="0"/>
              <w:jc w:val="center"/>
              <w:rPr>
                <w:rFonts w:ascii="宋体" w:cs="宋体"/>
                <w:color w:val="000000"/>
                <w:sz w:val="24"/>
              </w:rPr>
            </w:pPr>
            <w:r>
              <w:rPr>
                <w:rFonts w:hint="eastAsia" w:ascii="宋体" w:cs="宋体"/>
                <w:color w:val="000000"/>
                <w:sz w:val="24"/>
              </w:rPr>
              <w:t>磋商文件评分标准</w:t>
            </w:r>
          </w:p>
        </w:tc>
        <w:tc>
          <w:tcPr>
            <w:tcW w:w="2266"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ind w:firstLine="0" w:firstLineChars="0"/>
              <w:jc w:val="center"/>
              <w:rPr>
                <w:rFonts w:ascii="宋体" w:cs="宋体"/>
                <w:color w:val="000000"/>
                <w:sz w:val="24"/>
              </w:rPr>
            </w:pPr>
            <w:r>
              <w:rPr>
                <w:rFonts w:hint="eastAsia" w:ascii="宋体" w:cs="宋体"/>
                <w:color w:val="000000"/>
                <w:sz w:val="24"/>
              </w:rPr>
              <w:t>磋商响应部分</w:t>
            </w:r>
          </w:p>
        </w:tc>
        <w:tc>
          <w:tcPr>
            <w:tcW w:w="2966"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ind w:firstLine="0" w:firstLineChars="0"/>
              <w:jc w:val="center"/>
              <w:rPr>
                <w:rFonts w:ascii="宋体" w:cs="宋体"/>
                <w:color w:val="000000"/>
                <w:sz w:val="24"/>
              </w:rPr>
            </w:pPr>
            <w:r>
              <w:rPr>
                <w:rFonts w:hint="eastAsia" w:ascii="宋体" w:cs="宋体"/>
                <w:color w:val="000000"/>
                <w:sz w:val="24"/>
              </w:rPr>
              <w:t>磋商响应文件中对应页码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pPr>
              <w:pStyle w:val="5"/>
              <w:spacing w:line="360" w:lineRule="auto"/>
              <w:jc w:val="center"/>
              <w:rPr>
                <w:rFonts w:ascii="宋体" w:cs="宋体"/>
                <w:color w:val="000000"/>
              </w:rPr>
            </w:pPr>
          </w:p>
        </w:tc>
      </w:tr>
    </w:tbl>
    <w:p>
      <w:pPr>
        <w:spacing w:line="360" w:lineRule="auto"/>
        <w:rPr>
          <w:rFonts w:ascii="宋体"/>
          <w:bCs/>
          <w:color w:val="000000"/>
          <w:sz w:val="24"/>
          <w:szCs w:val="28"/>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widowControl/>
        <w:jc w:val="left"/>
        <w:rPr>
          <w:rFonts w:ascii="宋体"/>
          <w:b/>
          <w:color w:val="000000"/>
          <w:sz w:val="32"/>
          <w:szCs w:val="20"/>
          <w:lang w:val="zh-CN"/>
        </w:rPr>
      </w:pPr>
      <w:r>
        <w:rPr>
          <w:b/>
          <w:color w:val="000000"/>
          <w:sz w:val="32"/>
          <w:lang w:val="zh-CN"/>
        </w:rPr>
        <w:br w:type="page"/>
      </w:r>
    </w:p>
    <w:p>
      <w:pPr>
        <w:pStyle w:val="6"/>
        <w:numPr>
          <w:ilvl w:val="0"/>
          <w:numId w:val="0"/>
        </w:numPr>
        <w:ind w:left="709" w:hanging="709"/>
        <w:rPr>
          <w:color w:val="000000"/>
          <w:lang w:val="zh-CN"/>
        </w:rPr>
      </w:pPr>
      <w:bookmarkStart w:id="100" w:name="_Toc8770"/>
      <w:r>
        <w:rPr>
          <w:rFonts w:hint="eastAsia"/>
          <w:b/>
          <w:color w:val="000000"/>
          <w:sz w:val="32"/>
          <w:lang w:val="zh-CN"/>
        </w:rPr>
        <w:t>格式11</w:t>
      </w:r>
      <w:bookmarkStart w:id="101" w:name="_Toc487036155"/>
      <w:r>
        <w:rPr>
          <w:rFonts w:hint="eastAsia"/>
          <w:b/>
          <w:color w:val="000000"/>
          <w:sz w:val="32"/>
          <w:lang w:val="en-US" w:eastAsia="zh-CN"/>
        </w:rPr>
        <w:t>.</w:t>
      </w:r>
      <w:r>
        <w:rPr>
          <w:rFonts w:hint="eastAsia"/>
          <w:b/>
          <w:color w:val="000000"/>
          <w:sz w:val="32"/>
          <w:szCs w:val="32"/>
        </w:rPr>
        <w:t>竞争性磋商首次报价表</w:t>
      </w:r>
      <w:bookmarkEnd w:id="100"/>
      <w:bookmarkEnd w:id="101"/>
    </w:p>
    <w:p>
      <w:pPr>
        <w:autoSpaceDE w:val="0"/>
        <w:autoSpaceDN w:val="0"/>
        <w:adjustRightInd w:val="0"/>
        <w:spacing w:line="360" w:lineRule="auto"/>
        <w:jc w:val="center"/>
        <w:rPr>
          <w:rFonts w:ascii="宋体"/>
          <w:b/>
          <w:color w:val="000000"/>
          <w:sz w:val="32"/>
          <w:szCs w:val="32"/>
        </w:rPr>
      </w:pPr>
      <w:r>
        <w:rPr>
          <w:rFonts w:hint="eastAsia" w:ascii="宋体"/>
          <w:b/>
          <w:color w:val="000000"/>
          <w:sz w:val="32"/>
          <w:szCs w:val="32"/>
        </w:rPr>
        <w:t>竞争性磋商首次报价表</w:t>
      </w:r>
    </w:p>
    <w:p>
      <w:pPr>
        <w:autoSpaceDE w:val="0"/>
        <w:autoSpaceDN w:val="0"/>
        <w:adjustRightInd w:val="0"/>
        <w:spacing w:line="360" w:lineRule="auto"/>
        <w:rPr>
          <w:rFonts w:ascii="宋体" w:cs="宋体"/>
          <w:b/>
          <w:bCs/>
          <w:color w:val="000000"/>
          <w:kern w:val="0"/>
          <w:sz w:val="24"/>
          <w:lang w:val="zh-CN"/>
        </w:rPr>
      </w:pPr>
      <w:bookmarkStart w:id="102" w:name="_Hlk90297586"/>
      <w:r>
        <w:rPr>
          <w:rFonts w:hint="eastAsia" w:ascii="宋体" w:cs="宋体"/>
          <w:b/>
          <w:bCs/>
          <w:color w:val="000000"/>
          <w:kern w:val="0"/>
          <w:sz w:val="24"/>
          <w:lang w:val="zh-CN"/>
        </w:rPr>
        <w:t xml:space="preserve">采购项目名称:  </w:t>
      </w:r>
    </w:p>
    <w:p>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采购项目编号：</w:t>
      </w:r>
    </w:p>
    <w:p>
      <w:pPr>
        <w:autoSpaceDE w:val="0"/>
        <w:autoSpaceDN w:val="0"/>
        <w:spacing w:line="360" w:lineRule="auto"/>
        <w:ind w:right="964"/>
        <w:rPr>
          <w:rFonts w:ascii="宋体" w:cs="宋体"/>
          <w:bCs/>
          <w:color w:val="000000"/>
          <w:kern w:val="0"/>
          <w:sz w:val="24"/>
          <w:lang w:val="zh-CN"/>
        </w:rPr>
      </w:pPr>
      <w:r>
        <w:rPr>
          <w:rFonts w:hint="eastAsia" w:ascii="宋体" w:cs="宋体"/>
          <w:b/>
          <w:bCs/>
          <w:color w:val="000000"/>
          <w:sz w:val="24"/>
          <w:lang w:val="zh-CN"/>
        </w:rPr>
        <w:t xml:space="preserve">供应商名称： </w:t>
      </w:r>
      <w:r>
        <w:rPr>
          <w:rFonts w:ascii="宋体" w:cs="宋体"/>
          <w:b/>
          <w:bCs/>
          <w:color w:val="000000"/>
          <w:sz w:val="24"/>
          <w:lang w:val="zh-CN"/>
        </w:rPr>
        <w:t xml:space="preserve">                                 </w:t>
      </w:r>
      <w:r>
        <w:rPr>
          <w:rFonts w:hint="eastAsia" w:ascii="宋体" w:cs="宋体"/>
          <w:bCs/>
          <w:color w:val="000000"/>
          <w:kern w:val="0"/>
          <w:sz w:val="24"/>
          <w:lang w:val="zh-CN"/>
        </w:rPr>
        <w:t>单位：人民币（元）</w:t>
      </w:r>
    </w:p>
    <w:tbl>
      <w:tblPr>
        <w:tblStyle w:val="3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6"/>
        <w:gridCol w:w="3188"/>
        <w:gridCol w:w="2129"/>
        <w:gridCol w:w="1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cs="宋体"/>
                <w:color w:val="000000"/>
                <w:sz w:val="24"/>
                <w:lang w:val="zh-CN"/>
              </w:rPr>
            </w:pPr>
            <w:r>
              <w:rPr>
                <w:rFonts w:hint="eastAsia" w:ascii="宋体" w:cs="宋体"/>
                <w:bCs/>
                <w:color w:val="000000"/>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2"/>
              <w:jc w:val="center"/>
              <w:rPr>
                <w:rFonts w:ascii="宋体" w:cs="宋体"/>
                <w:color w:val="000000"/>
                <w:lang w:val="zh-CN"/>
              </w:rPr>
            </w:pPr>
            <w:r>
              <w:rPr>
                <w:rFonts w:hint="eastAsia" w:ascii="宋体" w:cs="宋体"/>
                <w:bCs/>
                <w:color w:val="000000"/>
                <w:sz w:val="24"/>
                <w:lang w:val="zh-CN"/>
              </w:rPr>
              <w:t>磋商首次报价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cs="宋体"/>
                <w:bCs/>
                <w:color w:val="000000"/>
                <w:sz w:val="24"/>
                <w:lang w:val="zh-CN"/>
              </w:rPr>
            </w:pPr>
            <w:r>
              <w:rPr>
                <w:rFonts w:ascii="宋体" w:cs="Arial"/>
                <w:bCs/>
                <w:color w:val="000000"/>
                <w:sz w:val="24"/>
                <w:lang w:val="zh-CN"/>
              </w:rPr>
              <w:t>交货期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cs="宋体"/>
                <w:color w:val="000000"/>
                <w:lang w:val="zh-CN"/>
              </w:rPr>
            </w:pPr>
            <w:r>
              <w:rPr>
                <w:rFonts w:hint="eastAsia" w:ascii="宋体" w:cs="宋体"/>
                <w:bCs/>
                <w:color w:val="000000"/>
                <w:sz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pPr>
              <w:autoSpaceDE w:val="0"/>
              <w:autoSpaceDN w:val="0"/>
              <w:spacing w:line="360" w:lineRule="auto"/>
              <w:jc w:val="center"/>
              <w:rPr>
                <w:rFonts w:ascii="宋体" w:cs="宋体"/>
                <w:color w:val="000000"/>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rPr>
                <w:rFonts w:ascii="宋体" w:cs="宋体"/>
                <w:color w:val="000000"/>
                <w:lang w:val="zh-CN"/>
              </w:rPr>
            </w:pPr>
            <w:r>
              <w:rPr>
                <w:rFonts w:hint="eastAsia" w:ascii="宋体" w:cs="宋体"/>
                <w:bCs/>
                <w:color w:val="000000"/>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pPr>
              <w:autoSpaceDE w:val="0"/>
              <w:autoSpaceDN w:val="0"/>
              <w:spacing w:line="360" w:lineRule="auto"/>
              <w:ind w:firstLine="197"/>
              <w:jc w:val="center"/>
              <w:rPr>
                <w:rFonts w:ascii="宋体" w:cs="宋体"/>
                <w:color w:val="000000"/>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ascii="宋体" w:cs="宋体"/>
                <w:color w:val="00000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rPr>
                <w:rFonts w:ascii="宋体" w:cs="宋体"/>
                <w:color w:val="000000"/>
                <w:lang w:val="zh-CN"/>
              </w:rPr>
            </w:pPr>
            <w:r>
              <w:rPr>
                <w:rFonts w:hint="eastAsia" w:ascii="宋体" w:cs="宋体"/>
                <w:bCs/>
                <w:color w:val="000000"/>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pPr>
              <w:autoSpaceDE w:val="0"/>
              <w:autoSpaceDN w:val="0"/>
              <w:spacing w:line="360" w:lineRule="auto"/>
              <w:rPr>
                <w:rFonts w:ascii="宋体" w:cs="宋体"/>
                <w:color w:val="000000"/>
                <w:lang w:val="zh-CN"/>
              </w:rPr>
            </w:pPr>
            <w:r>
              <w:rPr>
                <w:rFonts w:hint="eastAsia" w:ascii="宋体" w:cs="宋体"/>
                <w:bCs/>
                <w:color w:val="000000"/>
                <w:sz w:val="24"/>
                <w:lang w:val="zh-CN"/>
              </w:rPr>
              <w:t>优惠承诺及其他：</w:t>
            </w:r>
          </w:p>
        </w:tc>
      </w:tr>
      <w:bookmarkEnd w:id="102"/>
    </w:tbl>
    <w:p>
      <w:pPr>
        <w:autoSpaceDE w:val="0"/>
        <w:autoSpaceDN w:val="0"/>
        <w:spacing w:line="360" w:lineRule="auto"/>
        <w:rPr>
          <w:rFonts w:ascii="宋体" w:cs="Arial"/>
          <w:b/>
          <w:color w:val="000000"/>
          <w:sz w:val="20"/>
          <w:lang w:val="zh-CN"/>
        </w:rPr>
      </w:pPr>
      <w:r>
        <w:rPr>
          <w:rFonts w:ascii="宋体" w:cs="Arial"/>
          <w:b/>
          <w:bCs/>
          <w:color w:val="000000"/>
          <w:sz w:val="20"/>
          <w:lang w:val="zh-CN"/>
        </w:rPr>
        <w:t>注：</w:t>
      </w:r>
      <w:bookmarkStart w:id="103" w:name="_Hlk90297640"/>
      <w:r>
        <w:rPr>
          <w:rFonts w:ascii="宋体" w:cs="Arial"/>
          <w:b/>
          <w:color w:val="000000"/>
          <w:sz w:val="20"/>
          <w:lang w:val="zh-CN"/>
        </w:rPr>
        <w:t>1</w:t>
      </w:r>
      <w:r>
        <w:rPr>
          <w:rFonts w:hint="eastAsia" w:ascii="宋体" w:cs="Arial"/>
          <w:b/>
          <w:color w:val="000000"/>
          <w:sz w:val="20"/>
          <w:lang w:val="zh-CN"/>
        </w:rPr>
        <w:t>、</w:t>
      </w:r>
      <w:r>
        <w:rPr>
          <w:rFonts w:ascii="宋体" w:cs="Arial"/>
          <w:b/>
          <w:color w:val="000000"/>
          <w:sz w:val="20"/>
          <w:lang w:val="zh-CN"/>
        </w:rPr>
        <w:t>填写此表时不得改变表格形式（可按所投包增加行）。</w:t>
      </w:r>
      <w:bookmarkEnd w:id="103"/>
    </w:p>
    <w:p>
      <w:pPr>
        <w:numPr>
          <w:ilvl w:val="0"/>
          <w:numId w:val="9"/>
        </w:numPr>
        <w:spacing w:line="360" w:lineRule="auto"/>
        <w:ind w:firstLine="388" w:firstLineChars="193"/>
        <w:rPr>
          <w:rFonts w:ascii="宋体" w:cs="宋体"/>
          <w:b/>
          <w:bCs/>
          <w:color w:val="auto"/>
          <w:kern w:val="0"/>
          <w:sz w:val="20"/>
          <w:szCs w:val="20"/>
          <w:lang w:val="zh-CN"/>
        </w:rPr>
      </w:pPr>
      <w:r>
        <w:rPr>
          <w:rFonts w:hint="eastAsia" w:ascii="宋体" w:cs="Arial"/>
          <w:b/>
          <w:color w:val="000000"/>
          <w:sz w:val="20"/>
          <w:lang w:val="zh-CN"/>
        </w:rPr>
        <w:t>“</w:t>
      </w:r>
      <w:r>
        <w:rPr>
          <w:rFonts w:ascii="宋体" w:cs="Arial"/>
          <w:b/>
          <w:color w:val="000000"/>
          <w:sz w:val="20"/>
          <w:lang w:val="zh-CN"/>
        </w:rPr>
        <w:t>磋商报价</w:t>
      </w:r>
      <w:r>
        <w:rPr>
          <w:rFonts w:hint="eastAsia" w:ascii="宋体" w:cs="Arial"/>
          <w:b/>
          <w:color w:val="000000"/>
          <w:sz w:val="20"/>
          <w:lang w:val="zh-CN"/>
        </w:rPr>
        <w:t>”</w:t>
      </w:r>
      <w:r>
        <w:rPr>
          <w:rFonts w:ascii="宋体" w:cs="Arial"/>
          <w:b/>
          <w:color w:val="000000"/>
          <w:sz w:val="20"/>
          <w:lang w:val="zh-CN"/>
        </w:rPr>
        <w:t>为磋商</w:t>
      </w:r>
      <w:r>
        <w:rPr>
          <w:rFonts w:hint="eastAsia" w:ascii="宋体" w:cs="Arial"/>
          <w:b/>
          <w:color w:val="000000"/>
          <w:sz w:val="20"/>
          <w:lang w:val="zh-CN"/>
        </w:rPr>
        <w:t>总价</w:t>
      </w:r>
      <w:r>
        <w:rPr>
          <w:rFonts w:ascii="宋体" w:cs="Arial"/>
          <w:b/>
          <w:color w:val="000000"/>
          <w:sz w:val="20"/>
          <w:lang w:val="zh-CN"/>
        </w:rPr>
        <w:t>。</w:t>
      </w:r>
      <w:r>
        <w:rPr>
          <w:rFonts w:hint="eastAsia" w:ascii="宋体" w:cs="Arial"/>
          <w:b/>
          <w:color w:val="000000"/>
          <w:sz w:val="20"/>
          <w:lang w:val="zh-CN"/>
        </w:rPr>
        <w:t>磋商报价必须包括：</w:t>
      </w:r>
      <w:r>
        <w:rPr>
          <w:rFonts w:hint="eastAsia" w:ascii="宋体" w:cs="宋体"/>
          <w:b/>
          <w:bCs/>
          <w:color w:val="auto"/>
          <w:kern w:val="0"/>
          <w:sz w:val="20"/>
          <w:szCs w:val="20"/>
          <w:lang w:val="zh-CN"/>
        </w:rPr>
        <w:t>货物</w:t>
      </w:r>
      <w:r>
        <w:rPr>
          <w:rFonts w:ascii="宋体" w:cs="宋体"/>
          <w:b/>
          <w:bCs/>
          <w:color w:val="auto"/>
          <w:kern w:val="0"/>
          <w:sz w:val="20"/>
          <w:szCs w:val="20"/>
          <w:lang w:val="zh-CN"/>
        </w:rPr>
        <w:t>费用、运费</w:t>
      </w:r>
      <w:r>
        <w:rPr>
          <w:rFonts w:hint="eastAsia" w:ascii="宋体" w:cs="宋体"/>
          <w:b/>
          <w:bCs/>
          <w:color w:val="auto"/>
          <w:kern w:val="0"/>
          <w:sz w:val="20"/>
          <w:szCs w:val="20"/>
          <w:lang w:val="zh-CN"/>
        </w:rPr>
        <w:t>费用</w:t>
      </w:r>
      <w:r>
        <w:rPr>
          <w:rFonts w:ascii="宋体" w:cs="宋体"/>
          <w:b/>
          <w:bCs/>
          <w:color w:val="auto"/>
          <w:kern w:val="0"/>
          <w:sz w:val="20"/>
          <w:szCs w:val="20"/>
          <w:lang w:val="zh-CN"/>
        </w:rPr>
        <w:t>、安装调试费</w:t>
      </w:r>
      <w:r>
        <w:rPr>
          <w:rFonts w:hint="eastAsia" w:ascii="宋体" w:cs="宋体"/>
          <w:b/>
          <w:bCs/>
          <w:color w:val="auto"/>
          <w:kern w:val="0"/>
          <w:sz w:val="20"/>
          <w:szCs w:val="20"/>
          <w:lang w:val="zh-CN"/>
        </w:rPr>
        <w:t>、税金</w:t>
      </w:r>
      <w:r>
        <w:rPr>
          <w:rFonts w:ascii="宋体" w:cs="宋体"/>
          <w:b/>
          <w:bCs/>
          <w:color w:val="auto"/>
          <w:kern w:val="0"/>
          <w:sz w:val="20"/>
          <w:szCs w:val="20"/>
          <w:lang w:val="zh-CN"/>
        </w:rPr>
        <w:t>及其他不可预见的全部费用</w:t>
      </w:r>
    </w:p>
    <w:p>
      <w:pPr>
        <w:numPr>
          <w:ilvl w:val="0"/>
          <w:numId w:val="0"/>
        </w:numPr>
        <w:spacing w:line="360" w:lineRule="auto"/>
        <w:ind w:firstLine="402" w:firstLineChars="200"/>
        <w:rPr>
          <w:rFonts w:ascii="宋体" w:cs="Arial"/>
          <w:b/>
          <w:color w:val="000000"/>
          <w:sz w:val="20"/>
          <w:lang w:val="zh-CN"/>
        </w:rPr>
      </w:pPr>
      <w:r>
        <w:rPr>
          <w:rFonts w:ascii="宋体" w:cs="Arial"/>
          <w:b/>
          <w:color w:val="000000"/>
          <w:sz w:val="20"/>
          <w:lang w:val="zh-CN"/>
        </w:rPr>
        <w:t>3</w:t>
      </w:r>
      <w:r>
        <w:rPr>
          <w:rFonts w:hint="eastAsia" w:ascii="宋体" w:cs="Arial"/>
          <w:b/>
          <w:color w:val="000000"/>
          <w:sz w:val="20"/>
          <w:lang w:val="zh-CN"/>
        </w:rPr>
        <w:t>、“</w:t>
      </w:r>
      <w:r>
        <w:rPr>
          <w:rFonts w:ascii="宋体" w:cs="Arial"/>
          <w:b/>
          <w:color w:val="000000"/>
          <w:sz w:val="20"/>
          <w:lang w:val="zh-CN"/>
        </w:rPr>
        <w:t>交货</w:t>
      </w:r>
      <w:r>
        <w:rPr>
          <w:rFonts w:hint="eastAsia" w:ascii="宋体" w:cs="Arial"/>
          <w:b/>
          <w:color w:val="000000"/>
          <w:sz w:val="20"/>
          <w:lang w:val="zh-CN"/>
        </w:rPr>
        <w:t>期”是指产品能够交付使用的具体时间。</w:t>
      </w:r>
    </w:p>
    <w:p>
      <w:pPr>
        <w:spacing w:line="360" w:lineRule="auto"/>
        <w:ind w:firstLine="388" w:firstLineChars="193"/>
        <w:rPr>
          <w:rFonts w:ascii="宋体" w:cs="Arial"/>
          <w:b/>
          <w:color w:val="000000"/>
          <w:sz w:val="20"/>
          <w:lang w:val="zh-CN"/>
        </w:rPr>
      </w:pPr>
      <w:r>
        <w:rPr>
          <w:rFonts w:hint="eastAsia" w:ascii="宋体" w:cs="Arial"/>
          <w:b/>
          <w:color w:val="000000"/>
          <w:sz w:val="20"/>
          <w:lang w:val="zh-CN"/>
        </w:rPr>
        <w:t>4、</w:t>
      </w:r>
      <w:r>
        <w:rPr>
          <w:rFonts w:ascii="宋体" w:cs="Arial"/>
          <w:b/>
          <w:color w:val="000000"/>
          <w:sz w:val="20"/>
          <w:lang w:val="zh-CN"/>
        </w:rPr>
        <w:t>磋商报价不能有两个或两个以上的报价方案。</w:t>
      </w:r>
    </w:p>
    <w:p>
      <w:pPr>
        <w:spacing w:line="360" w:lineRule="auto"/>
        <w:ind w:firstLine="388" w:firstLineChars="193"/>
        <w:rPr>
          <w:rFonts w:ascii="宋体" w:cs="Arial"/>
          <w:b/>
          <w:color w:val="000000"/>
          <w:sz w:val="20"/>
          <w:lang w:val="zh-CN"/>
        </w:rPr>
      </w:pPr>
    </w:p>
    <w:p>
      <w:pPr>
        <w:spacing w:line="360" w:lineRule="auto"/>
        <w:ind w:firstLine="388" w:firstLineChars="193"/>
        <w:rPr>
          <w:rFonts w:ascii="宋体" w:cs="Arial"/>
          <w:b/>
          <w:color w:val="000000"/>
          <w:sz w:val="20"/>
          <w:lang w:val="zh-CN"/>
        </w:rPr>
      </w:pPr>
    </w:p>
    <w:p>
      <w:pPr>
        <w:spacing w:line="360" w:lineRule="auto"/>
        <w:ind w:firstLine="388" w:firstLineChars="193"/>
        <w:rPr>
          <w:rFonts w:ascii="宋体" w:cs="Arial"/>
          <w:b/>
          <w:color w:val="000000"/>
          <w:sz w:val="20"/>
          <w:lang w:val="zh-CN"/>
        </w:rPr>
      </w:pPr>
    </w:p>
    <w:p>
      <w:pPr>
        <w:spacing w:line="360" w:lineRule="auto"/>
        <w:ind w:firstLine="388" w:firstLineChars="193"/>
        <w:rPr>
          <w:rFonts w:ascii="宋体" w:cs="宋体"/>
          <w:b/>
          <w:bCs/>
          <w:color w:val="000000"/>
          <w:kern w:val="0"/>
          <w:sz w:val="20"/>
          <w:szCs w:val="22"/>
          <w:lang w:val="zh-CN"/>
        </w:rPr>
      </w:pP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eastAsia="zh-CN"/>
        </w:rPr>
        <w:t>供应商名称</w:t>
      </w:r>
      <w:r>
        <w:rPr>
          <w:rFonts w:hint="eastAsia" w:ascii="宋体"/>
          <w:bCs/>
          <w:color w:val="000000"/>
          <w:sz w:val="24"/>
          <w:szCs w:val="28"/>
        </w:rPr>
        <w:t>：             （公章）</w:t>
      </w:r>
    </w:p>
    <w:p>
      <w:pPr>
        <w:tabs>
          <w:tab w:val="left" w:pos="168"/>
        </w:tabs>
        <w:adjustRightInd w:val="0"/>
        <w:spacing w:line="360" w:lineRule="auto"/>
        <w:jc w:val="right"/>
        <w:textAlignment w:val="baseline"/>
        <w:rPr>
          <w:rFonts w:ascii="宋体"/>
          <w:bCs/>
          <w:color w:val="000000"/>
          <w:sz w:val="24"/>
          <w:szCs w:val="28"/>
        </w:rPr>
      </w:pPr>
      <w:bookmarkStart w:id="104" w:name="_Hlk90297665"/>
      <w:r>
        <w:rPr>
          <w:rFonts w:hint="eastAsia" w:ascii="宋体"/>
          <w:bCs/>
          <w:color w:val="000000"/>
          <w:sz w:val="24"/>
          <w:szCs w:val="28"/>
        </w:rPr>
        <w:t>法定代表人或委托代理人</w:t>
      </w:r>
      <w:bookmarkEnd w:id="104"/>
      <w:r>
        <w:rPr>
          <w:rFonts w:hint="eastAsia" w:ascii="宋体"/>
          <w:bCs/>
          <w:color w:val="000000"/>
          <w:sz w:val="24"/>
          <w:szCs w:val="28"/>
        </w:rPr>
        <w:t>：                （签字</w:t>
      </w:r>
      <w:r>
        <w:rPr>
          <w:rFonts w:hint="eastAsia" w:ascii="宋体"/>
          <w:bCs/>
          <w:color w:val="000000"/>
          <w:sz w:val="24"/>
          <w:szCs w:val="28"/>
          <w:lang w:val="en-US" w:eastAsia="zh-CN"/>
        </w:rPr>
        <w:t>或盖章</w:t>
      </w:r>
      <w:r>
        <w:rPr>
          <w:rFonts w:hint="eastAsia" w:ascii="宋体"/>
          <w:bCs/>
          <w:color w:val="000000"/>
          <w:sz w:val="24"/>
          <w:szCs w:val="28"/>
        </w:rPr>
        <w:t>）</w:t>
      </w: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日期：    年   月   日</w:t>
      </w:r>
    </w:p>
    <w:p>
      <w:pPr>
        <w:rPr>
          <w:color w:val="000000"/>
          <w:lang w:val="zh-CN"/>
        </w:rPr>
      </w:pPr>
    </w:p>
    <w:p>
      <w:pPr>
        <w:widowControl/>
        <w:jc w:val="left"/>
        <w:rPr>
          <w:rFonts w:ascii="宋体"/>
          <w:b/>
          <w:color w:val="000000"/>
          <w:sz w:val="32"/>
          <w:szCs w:val="20"/>
          <w:lang w:val="zh-CN"/>
        </w:rPr>
      </w:pPr>
      <w:r>
        <w:rPr>
          <w:b/>
          <w:color w:val="000000"/>
          <w:sz w:val="32"/>
          <w:lang w:val="zh-CN"/>
        </w:rPr>
        <w:br w:type="page"/>
      </w:r>
    </w:p>
    <w:p>
      <w:pPr>
        <w:pStyle w:val="6"/>
        <w:numPr>
          <w:ilvl w:val="0"/>
          <w:numId w:val="0"/>
        </w:numPr>
        <w:ind w:left="709" w:hanging="709"/>
        <w:rPr>
          <w:color w:val="000000"/>
          <w:lang w:val="zh-CN"/>
        </w:rPr>
      </w:pPr>
      <w:bookmarkStart w:id="105" w:name="_Toc17229"/>
      <w:r>
        <w:rPr>
          <w:rFonts w:hint="eastAsia"/>
          <w:b/>
          <w:color w:val="000000"/>
          <w:sz w:val="32"/>
          <w:lang w:val="zh-CN"/>
        </w:rPr>
        <w:t>格式12</w:t>
      </w:r>
      <w:r>
        <w:rPr>
          <w:rFonts w:hint="eastAsia"/>
          <w:b/>
          <w:color w:val="000000"/>
          <w:sz w:val="32"/>
          <w:lang w:val="en-US" w:eastAsia="zh-CN"/>
        </w:rPr>
        <w:t>.</w:t>
      </w:r>
      <w:r>
        <w:rPr>
          <w:rFonts w:hint="eastAsia"/>
          <w:b/>
          <w:color w:val="000000"/>
          <w:sz w:val="32"/>
          <w:lang w:val="zh-CN"/>
        </w:rPr>
        <w:t>分项报价表</w:t>
      </w:r>
      <w:bookmarkEnd w:id="105"/>
    </w:p>
    <w:p>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分项报价表</w:t>
      </w:r>
    </w:p>
    <w:p>
      <w:pPr>
        <w:spacing w:line="360" w:lineRule="auto"/>
        <w:rPr>
          <w:rFonts w:ascii="宋体" w:cs="宋体"/>
          <w:b/>
          <w:bCs/>
          <w:color w:val="000000"/>
          <w:kern w:val="0"/>
          <w:sz w:val="24"/>
          <w:lang w:val="zh-CN"/>
        </w:rPr>
      </w:pPr>
      <w:r>
        <w:rPr>
          <w:rFonts w:hint="eastAsia" w:ascii="宋体" w:cs="宋体"/>
          <w:b/>
          <w:bCs/>
          <w:color w:val="000000"/>
          <w:kern w:val="0"/>
          <w:sz w:val="24"/>
          <w:lang w:val="zh-CN"/>
        </w:rPr>
        <w:t xml:space="preserve">采购项目名称:  </w:t>
      </w:r>
    </w:p>
    <w:p>
      <w:pPr>
        <w:spacing w:line="360" w:lineRule="auto"/>
        <w:rPr>
          <w:rFonts w:ascii="宋体" w:cs="宋体"/>
          <w:b/>
          <w:bCs/>
          <w:color w:val="000000"/>
          <w:kern w:val="0"/>
          <w:sz w:val="24"/>
          <w:lang w:val="zh-CN"/>
        </w:rPr>
      </w:pPr>
      <w:r>
        <w:rPr>
          <w:rFonts w:hint="eastAsia" w:ascii="宋体" w:cs="宋体"/>
          <w:b/>
          <w:bCs/>
          <w:color w:val="000000"/>
          <w:kern w:val="0"/>
          <w:sz w:val="24"/>
          <w:lang w:val="zh-CN"/>
        </w:rPr>
        <w:t>采购项目编号：</w:t>
      </w:r>
    </w:p>
    <w:p>
      <w:pPr>
        <w:spacing w:line="360" w:lineRule="auto"/>
        <w:jc w:val="right"/>
        <w:rPr>
          <w:rFonts w:ascii="宋体" w:cs="宋体"/>
          <w:bCs/>
          <w:color w:val="000000"/>
          <w:kern w:val="0"/>
          <w:sz w:val="24"/>
          <w:lang w:val="zh-CN"/>
        </w:rPr>
      </w:pPr>
      <w:r>
        <w:rPr>
          <w:rFonts w:ascii="宋体" w:cs="宋体"/>
          <w:bCs/>
          <w:color w:val="000000"/>
          <w:kern w:val="0"/>
          <w:sz w:val="24"/>
          <w:lang w:val="zh-CN"/>
        </w:rPr>
        <w:t>单位</w:t>
      </w:r>
      <w:r>
        <w:rPr>
          <w:rFonts w:hint="eastAsia" w:ascii="宋体" w:cs="宋体"/>
          <w:bCs/>
          <w:color w:val="000000"/>
          <w:kern w:val="0"/>
          <w:sz w:val="24"/>
          <w:lang w:val="zh-CN"/>
        </w:rPr>
        <w:t>：</w:t>
      </w:r>
      <w:r>
        <w:rPr>
          <w:rFonts w:ascii="宋体" w:cs="宋体"/>
          <w:bCs/>
          <w:color w:val="000000"/>
          <w:kern w:val="0"/>
          <w:sz w:val="24"/>
          <w:lang w:val="zh-CN"/>
        </w:rPr>
        <w:t>人民币</w:t>
      </w:r>
      <w:r>
        <w:rPr>
          <w:rFonts w:hint="eastAsia" w:ascii="宋体" w:cs="宋体"/>
          <w:bCs/>
          <w:color w:val="000000"/>
          <w:kern w:val="0"/>
          <w:sz w:val="24"/>
          <w:lang w:val="zh-CN"/>
        </w:rPr>
        <w:t>（</w:t>
      </w:r>
      <w:r>
        <w:rPr>
          <w:rFonts w:ascii="宋体" w:cs="宋体"/>
          <w:bCs/>
          <w:color w:val="000000"/>
          <w:kern w:val="0"/>
          <w:sz w:val="24"/>
          <w:lang w:val="zh-CN"/>
        </w:rPr>
        <w:t>元</w:t>
      </w:r>
      <w:r>
        <w:rPr>
          <w:rFonts w:hint="eastAsia" w:ascii="宋体" w:cs="宋体"/>
          <w:bCs/>
          <w:color w:val="000000"/>
          <w:kern w:val="0"/>
          <w:sz w:val="24"/>
          <w:lang w:val="zh-CN"/>
        </w:rPr>
        <w:t>）</w:t>
      </w:r>
    </w:p>
    <w:tbl>
      <w:tblPr>
        <w:tblStyle w:val="3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hint="eastAsia" w:ascii="宋体"/>
                <w:color w:val="000000"/>
                <w:sz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hint="eastAsia" w:ascii="宋体"/>
                <w:color w:val="000000"/>
                <w:sz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hint="eastAsia" w:ascii="宋体"/>
                <w:color w:val="000000"/>
                <w:sz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hint="eastAsia" w:ascii="宋体"/>
                <w:color w:val="000000"/>
                <w:sz w:val="24"/>
                <w:lang w:val="zh-CN"/>
              </w:rPr>
              <w:t>规格</w:t>
            </w:r>
          </w:p>
          <w:p>
            <w:pPr>
              <w:jc w:val="center"/>
              <w:rPr>
                <w:rFonts w:ascii="宋体"/>
                <w:color w:val="000000"/>
                <w:sz w:val="24"/>
                <w:lang w:val="zh-CN"/>
              </w:rPr>
            </w:pPr>
            <w:r>
              <w:rPr>
                <w:rFonts w:hint="eastAsia" w:ascii="宋体"/>
                <w:color w:val="000000"/>
                <w:sz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hint="eastAsia" w:ascii="宋体"/>
                <w:color w:val="000000"/>
                <w:sz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hint="eastAsia" w:ascii="宋体"/>
                <w:color w:val="000000"/>
                <w:sz w:val="24"/>
                <w:lang w:val="zh-CN"/>
              </w:rPr>
              <w:t>数量</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hint="eastAsia" w:ascii="宋体"/>
                <w:color w:val="000000"/>
                <w:sz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hint="eastAsia" w:ascii="宋体"/>
                <w:color w:val="000000"/>
                <w:sz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noWrap/>
            <w:vAlign w:val="center"/>
          </w:tcPr>
          <w:p>
            <w:pPr>
              <w:jc w:val="center"/>
              <w:rPr>
                <w:rFonts w:ascii="宋体"/>
                <w:color w:val="000000"/>
                <w:sz w:val="24"/>
                <w:lang w:val="zh-CN"/>
              </w:rPr>
            </w:pPr>
            <w:r>
              <w:rPr>
                <w:rFonts w:hint="eastAsia" w:ascii="宋体"/>
                <w:color w:val="000000"/>
                <w:sz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ascii="宋体"/>
                <w:color w:val="000000"/>
                <w:sz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pPr>
              <w:jc w:val="center"/>
              <w:rPr>
                <w:rFonts w:ascii="宋体"/>
                <w:color w:val="000000"/>
                <w:sz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ascii="宋体"/>
                <w:color w:val="000000"/>
                <w:sz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pPr>
              <w:jc w:val="center"/>
              <w:rPr>
                <w:rFonts w:ascii="宋体"/>
                <w:color w:val="000000"/>
                <w:sz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ascii="宋体"/>
                <w:color w:val="000000"/>
                <w:sz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pPr>
              <w:jc w:val="center"/>
              <w:rPr>
                <w:rFonts w:ascii="宋体"/>
                <w:color w:val="000000"/>
                <w:sz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ascii="宋体"/>
                <w:color w:val="000000"/>
                <w:sz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pPr>
              <w:jc w:val="center"/>
              <w:rPr>
                <w:rFonts w:ascii="宋体"/>
                <w:color w:val="000000"/>
                <w:sz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r>
              <w:rPr>
                <w:rFonts w:ascii="宋体"/>
                <w:color w:val="000000"/>
                <w:sz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pPr>
              <w:jc w:val="center"/>
              <w:rPr>
                <w:rFonts w:ascii="宋体"/>
                <w:color w:val="000000"/>
                <w:sz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noWrap/>
            <w:vAlign w:val="center"/>
          </w:tcPr>
          <w:p>
            <w:pPr>
              <w:rPr>
                <w:rFonts w:ascii="宋体"/>
                <w:color w:val="000000"/>
                <w:sz w:val="24"/>
                <w:lang w:val="zh-CN"/>
              </w:rPr>
            </w:pPr>
            <w:r>
              <w:rPr>
                <w:rFonts w:hint="eastAsia" w:ascii="宋体"/>
                <w:color w:val="000000"/>
                <w:sz w:val="24"/>
                <w:lang w:val="zh-CN"/>
              </w:rPr>
              <w:t>优惠承诺及其他：</w:t>
            </w:r>
          </w:p>
          <w:p>
            <w:pPr>
              <w:rPr>
                <w:rFonts w:ascii="宋体"/>
                <w:color w:val="000000"/>
                <w:sz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noWrap/>
            <w:vAlign w:val="center"/>
          </w:tcPr>
          <w:p>
            <w:pPr>
              <w:rPr>
                <w:rFonts w:ascii="宋体"/>
                <w:color w:val="000000"/>
                <w:sz w:val="24"/>
                <w:lang w:val="zh-CN"/>
              </w:rPr>
            </w:pPr>
            <w:r>
              <w:rPr>
                <w:rFonts w:hint="eastAsia" w:ascii="宋体"/>
                <w:color w:val="000000"/>
                <w:sz w:val="24"/>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noWrap/>
            <w:vAlign w:val="center"/>
          </w:tcPr>
          <w:p>
            <w:pPr>
              <w:rPr>
                <w:rFonts w:ascii="宋体"/>
                <w:color w:val="000000"/>
                <w:sz w:val="24"/>
                <w:lang w:val="zh-CN"/>
              </w:rPr>
            </w:pPr>
            <w:r>
              <w:rPr>
                <w:rFonts w:hint="eastAsia" w:ascii="宋体"/>
                <w:color w:val="000000"/>
                <w:sz w:val="24"/>
                <w:lang w:val="zh-CN"/>
              </w:rPr>
              <w:t>小写：</w:t>
            </w:r>
          </w:p>
          <w:p>
            <w:pPr>
              <w:rPr>
                <w:rFonts w:ascii="宋体"/>
                <w:color w:val="000000"/>
                <w:sz w:val="24"/>
                <w:lang w:val="zh-CN"/>
              </w:rPr>
            </w:pPr>
          </w:p>
          <w:p>
            <w:pPr>
              <w:rPr>
                <w:rFonts w:ascii="宋体"/>
                <w:color w:val="000000"/>
                <w:sz w:val="24"/>
                <w:lang w:val="zh-CN"/>
              </w:rPr>
            </w:pPr>
            <w:r>
              <w:rPr>
                <w:rFonts w:hint="eastAsia" w:ascii="宋体"/>
                <w:color w:val="000000"/>
                <w:sz w:val="24"/>
                <w:lang w:val="zh-CN"/>
              </w:rPr>
              <w:t>大写：</w:t>
            </w:r>
          </w:p>
        </w:tc>
      </w:tr>
    </w:tbl>
    <w:p>
      <w:pPr>
        <w:pStyle w:val="20"/>
        <w:rPr>
          <w:color w:val="000000"/>
          <w:lang w:val="zh-CN"/>
        </w:rPr>
      </w:pPr>
    </w:p>
    <w:p>
      <w:pPr>
        <w:autoSpaceDE w:val="0"/>
        <w:autoSpaceDN w:val="0"/>
        <w:spacing w:line="360" w:lineRule="auto"/>
        <w:rPr>
          <w:rFonts w:ascii="宋体" w:cs="Arial"/>
          <w:b/>
          <w:bCs/>
          <w:color w:val="000000"/>
          <w:sz w:val="20"/>
          <w:lang w:val="zh-CN"/>
        </w:rPr>
      </w:pPr>
      <w:r>
        <w:rPr>
          <w:rFonts w:ascii="宋体" w:cs="Arial"/>
          <w:b/>
          <w:bCs/>
          <w:color w:val="000000"/>
          <w:sz w:val="20"/>
          <w:lang w:val="zh-CN"/>
        </w:rPr>
        <w:t>注：1、本表应依照</w:t>
      </w:r>
      <w:r>
        <w:rPr>
          <w:rFonts w:hint="eastAsia"/>
          <w:b/>
          <w:bCs/>
          <w:color w:val="000000"/>
        </w:rPr>
        <w:t>采购项目参数及要求</w:t>
      </w:r>
      <w:r>
        <w:rPr>
          <w:rFonts w:ascii="宋体" w:cs="Arial"/>
          <w:b/>
          <w:bCs/>
          <w:color w:val="000000"/>
          <w:sz w:val="20"/>
          <w:lang w:val="zh-CN"/>
        </w:rPr>
        <w:t>中的产品序号按顺序逐项填写，不得遗漏。</w:t>
      </w:r>
    </w:p>
    <w:p>
      <w:pPr>
        <w:autoSpaceDE w:val="0"/>
        <w:autoSpaceDN w:val="0"/>
        <w:spacing w:line="360" w:lineRule="auto"/>
        <w:ind w:firstLine="402" w:firstLineChars="200"/>
        <w:rPr>
          <w:rFonts w:ascii="宋体" w:cs="Arial"/>
          <w:b/>
          <w:bCs/>
          <w:color w:val="000000"/>
          <w:sz w:val="20"/>
          <w:lang w:val="zh-CN"/>
        </w:rPr>
      </w:pPr>
      <w:r>
        <w:rPr>
          <w:rFonts w:hint="eastAsia" w:ascii="宋体" w:cs="Arial"/>
          <w:b/>
          <w:bCs/>
          <w:color w:val="000000"/>
          <w:sz w:val="20"/>
          <w:lang w:val="zh-CN"/>
        </w:rPr>
        <w:t>2.投标报价不能有两个或两个以上的报价方案。</w:t>
      </w:r>
    </w:p>
    <w:p>
      <w:pPr>
        <w:pStyle w:val="31"/>
        <w:rPr>
          <w:rFonts w:ascii="宋体" w:cs="Arial"/>
          <w:b/>
          <w:bCs/>
          <w:color w:val="000000"/>
          <w:sz w:val="20"/>
          <w:lang w:val="zh-CN"/>
        </w:rPr>
      </w:pPr>
    </w:p>
    <w:p>
      <w:pPr>
        <w:rPr>
          <w:lang w:val="zh-CN"/>
        </w:rPr>
      </w:pPr>
    </w:p>
    <w:p>
      <w:pPr>
        <w:spacing w:line="360" w:lineRule="auto"/>
        <w:rPr>
          <w:rFonts w:ascii="宋体"/>
          <w:color w:val="000000"/>
          <w:lang w:val="zh-CN"/>
        </w:rPr>
      </w:pPr>
    </w:p>
    <w:p>
      <w:pPr>
        <w:spacing w:line="360" w:lineRule="auto"/>
        <w:rPr>
          <w:rFonts w:ascii="宋体"/>
          <w:color w:val="000000"/>
          <w:lang w:val="zh-CN"/>
        </w:rPr>
      </w:pP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eastAsia="zh-CN"/>
        </w:rPr>
        <w:t>供应商名称</w:t>
      </w:r>
      <w:r>
        <w:rPr>
          <w:rFonts w:hint="eastAsia" w:ascii="宋体"/>
          <w:bCs/>
          <w:color w:val="000000"/>
          <w:sz w:val="24"/>
          <w:szCs w:val="28"/>
        </w:rPr>
        <w:t>：             （公章）</w:t>
      </w: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r>
        <w:rPr>
          <w:rFonts w:hint="eastAsia" w:ascii="宋体"/>
          <w:bCs/>
          <w:color w:val="000000"/>
          <w:sz w:val="24"/>
          <w:szCs w:val="28"/>
          <w:lang w:val="en-US" w:eastAsia="zh-CN"/>
        </w:rPr>
        <w:t>或盖章</w:t>
      </w:r>
      <w:r>
        <w:rPr>
          <w:rFonts w:hint="eastAsia" w:ascii="宋体"/>
          <w:bCs/>
          <w:color w:val="000000"/>
          <w:sz w:val="24"/>
          <w:szCs w:val="28"/>
        </w:rPr>
        <w:t>）</w:t>
      </w: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日期：    年   月   日</w:t>
      </w:r>
    </w:p>
    <w:p>
      <w:pPr>
        <w:rPr>
          <w:color w:val="000000"/>
          <w:lang w:val="zh-CN"/>
        </w:rPr>
      </w:pPr>
    </w:p>
    <w:p>
      <w:pPr>
        <w:widowControl/>
        <w:jc w:val="left"/>
        <w:rPr>
          <w:rFonts w:ascii="宋体"/>
          <w:b/>
          <w:color w:val="000000"/>
          <w:sz w:val="32"/>
          <w:szCs w:val="20"/>
          <w:lang w:val="zh-CN"/>
        </w:rPr>
      </w:pPr>
      <w:r>
        <w:rPr>
          <w:b/>
          <w:color w:val="000000"/>
          <w:sz w:val="32"/>
          <w:lang w:val="zh-CN"/>
        </w:rPr>
        <w:br w:type="page"/>
      </w:r>
    </w:p>
    <w:p>
      <w:pPr>
        <w:pStyle w:val="6"/>
        <w:numPr>
          <w:ilvl w:val="0"/>
          <w:numId w:val="0"/>
        </w:numPr>
        <w:ind w:left="709" w:hanging="709"/>
        <w:rPr>
          <w:rFonts w:cs="宋体"/>
          <w:color w:val="000000"/>
        </w:rPr>
      </w:pPr>
      <w:bookmarkStart w:id="106" w:name="_Toc11189"/>
      <w:r>
        <w:rPr>
          <w:rFonts w:hint="eastAsia"/>
          <w:b/>
          <w:color w:val="000000"/>
          <w:sz w:val="32"/>
          <w:lang w:val="zh-CN"/>
        </w:rPr>
        <w:t>格式13</w:t>
      </w:r>
      <w:r>
        <w:rPr>
          <w:rFonts w:hint="eastAsia"/>
          <w:b/>
          <w:color w:val="000000"/>
          <w:sz w:val="32"/>
          <w:lang w:val="en-US" w:eastAsia="zh-CN"/>
        </w:rPr>
        <w:t>.</w:t>
      </w:r>
      <w:r>
        <w:rPr>
          <w:rFonts w:hint="eastAsia"/>
          <w:b/>
          <w:color w:val="000000"/>
          <w:sz w:val="32"/>
          <w:lang w:val="zh-CN"/>
        </w:rPr>
        <w:t>技术规格响应表</w:t>
      </w:r>
      <w:bookmarkEnd w:id="106"/>
    </w:p>
    <w:p>
      <w:pPr>
        <w:autoSpaceDE w:val="0"/>
        <w:autoSpaceDN w:val="0"/>
        <w:adjustRightInd w:val="0"/>
        <w:spacing w:line="360" w:lineRule="auto"/>
        <w:jc w:val="center"/>
        <w:rPr>
          <w:rFonts w:ascii="宋体" w:cs="宋体"/>
          <w:b/>
          <w:bCs/>
          <w:color w:val="000000"/>
          <w:kern w:val="0"/>
          <w:sz w:val="30"/>
          <w:szCs w:val="30"/>
          <w:lang w:val="zh-CN"/>
        </w:rPr>
      </w:pPr>
      <w:bookmarkStart w:id="107" w:name="_Toc20510"/>
      <w:bookmarkStart w:id="108" w:name="_Toc444715742"/>
      <w:bookmarkStart w:id="109" w:name="_Toc25742"/>
      <w:r>
        <w:rPr>
          <w:rFonts w:hint="eastAsia" w:ascii="宋体" w:cs="宋体"/>
          <w:b/>
          <w:bCs/>
          <w:color w:val="000000"/>
          <w:kern w:val="0"/>
          <w:sz w:val="30"/>
          <w:szCs w:val="30"/>
          <w:lang w:val="zh-CN"/>
        </w:rPr>
        <w:t>技术规格响应表</w:t>
      </w:r>
    </w:p>
    <w:p>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 xml:space="preserve">采购项目名称:  </w:t>
      </w:r>
    </w:p>
    <w:p>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采购项目编号：</w:t>
      </w:r>
    </w:p>
    <w:tbl>
      <w:tblPr>
        <w:tblStyle w:val="33"/>
        <w:tblW w:w="10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701"/>
        <w:gridCol w:w="850"/>
        <w:gridCol w:w="709"/>
        <w:gridCol w:w="1843"/>
        <w:gridCol w:w="1984"/>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51"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r>
              <w:rPr>
                <w:rFonts w:hint="eastAsia" w:ascii="宋体"/>
                <w:color w:val="000000"/>
              </w:rPr>
              <w:t>序号</w:t>
            </w:r>
          </w:p>
        </w:tc>
        <w:tc>
          <w:tcPr>
            <w:tcW w:w="3402"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r>
              <w:rPr>
                <w:rFonts w:hint="eastAsia" w:ascii="宋体" w:cs="仿宋_GB2312"/>
                <w:color w:val="000000"/>
              </w:rPr>
              <w:t>采购需求技术参数、指标</w:t>
            </w:r>
          </w:p>
        </w:tc>
        <w:tc>
          <w:tcPr>
            <w:tcW w:w="5387"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r>
              <w:rPr>
                <w:rFonts w:hint="eastAsia" w:ascii="宋体"/>
                <w:color w:val="000000"/>
              </w:rPr>
              <w:t>投标产品技术参数、指标</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r>
              <w:rPr>
                <w:rFonts w:hint="eastAsia" w:ascii="宋体"/>
                <w:color w:val="00000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851" w:type="dxa"/>
            <w:vMerge w:val="continue"/>
            <w:tcBorders>
              <w:top w:val="single" w:color="auto" w:sz="4" w:space="0"/>
              <w:left w:val="single" w:color="auto" w:sz="4" w:space="0"/>
              <w:bottom w:val="single" w:color="auto" w:sz="4" w:space="0"/>
              <w:right w:val="single" w:color="auto" w:sz="4" w:space="0"/>
            </w:tcBorders>
            <w:noWrap/>
            <w:vAlign w:val="center"/>
          </w:tc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仿宋_GB2312"/>
                <w:color w:val="000000"/>
              </w:rPr>
            </w:pPr>
            <w:r>
              <w:rPr>
                <w:rFonts w:hint="eastAsia" w:ascii="宋体" w:cs="仿宋_GB2312"/>
                <w:color w:val="000000"/>
              </w:rPr>
              <w:t>名称</w:t>
            </w: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仿宋_GB2312"/>
                <w:color w:val="000000"/>
              </w:rPr>
            </w:pPr>
            <w:r>
              <w:rPr>
                <w:rFonts w:hint="eastAsia" w:ascii="宋体" w:cs="仿宋_GB2312"/>
                <w:color w:val="000000"/>
              </w:rPr>
              <w:t>技术参数及配置</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仿宋_GB2312"/>
                <w:color w:val="000000"/>
              </w:rPr>
            </w:pPr>
            <w:r>
              <w:rPr>
                <w:rFonts w:hint="eastAsia" w:ascii="宋体" w:cs="仿宋_GB2312"/>
                <w:color w:val="000000"/>
              </w:rPr>
              <w:t>数量</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r>
              <w:rPr>
                <w:rFonts w:hint="eastAsia" w:ascii="宋体"/>
                <w:color w:val="000000"/>
              </w:rPr>
              <w:t>名称</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r>
              <w:rPr>
                <w:rFonts w:hint="eastAsia" w:ascii="宋体"/>
                <w:color w:val="000000"/>
              </w:rPr>
              <w:t>规格型号、产地</w:t>
            </w:r>
          </w:p>
        </w:tc>
        <w:tc>
          <w:tcPr>
            <w:tcW w:w="198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r>
              <w:rPr>
                <w:rFonts w:hint="eastAsia" w:ascii="宋体"/>
                <w:color w:val="000000"/>
              </w:rPr>
              <w:t>技术参数及配置</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r>
              <w:rPr>
                <w:rFonts w:hint="eastAsia" w:ascii="宋体"/>
                <w:color w:val="000000"/>
              </w:rPr>
              <w:t>数量</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jc w:val="center"/>
              <w:rPr>
                <w:rFonts w:ascii="宋体"/>
                <w:color w:val="000000"/>
              </w:rPr>
            </w:pPr>
            <w:r>
              <w:rPr>
                <w:rFonts w:hint="eastAsia" w:ascii="宋体"/>
                <w:color w:val="000000"/>
              </w:rPr>
              <w:t>1</w:t>
            </w:r>
          </w:p>
        </w:tc>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jc w:val="center"/>
              <w:rPr>
                <w:rFonts w:ascii="宋体"/>
                <w:color w:val="000000"/>
              </w:rPr>
            </w:pPr>
            <w:r>
              <w:rPr>
                <w:rFonts w:hint="eastAsia" w:ascii="宋体"/>
                <w:color w:val="000000"/>
              </w:rPr>
              <w:t>2</w:t>
            </w:r>
          </w:p>
        </w:tc>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jc w:val="center"/>
              <w:rPr>
                <w:rFonts w:ascii="宋体"/>
                <w:color w:val="000000"/>
              </w:rPr>
            </w:pPr>
            <w:r>
              <w:rPr>
                <w:rFonts w:hint="eastAsia" w:ascii="宋体"/>
                <w:color w:val="000000"/>
              </w:rPr>
              <w:t>3</w:t>
            </w:r>
          </w:p>
        </w:tc>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jc w:val="center"/>
              <w:rPr>
                <w:rFonts w:ascii="宋体"/>
                <w:color w:val="000000"/>
              </w:rPr>
            </w:pPr>
            <w:r>
              <w:rPr>
                <w:rFonts w:hint="eastAsia" w:ascii="宋体"/>
                <w:color w:val="000000"/>
              </w:rPr>
              <w:t>4</w:t>
            </w:r>
          </w:p>
        </w:tc>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jc w:val="center"/>
              <w:rPr>
                <w:rFonts w:ascii="宋体"/>
                <w:color w:val="000000"/>
              </w:rPr>
            </w:pPr>
            <w:r>
              <w:rPr>
                <w:rFonts w:hint="eastAsia" w:ascii="宋体"/>
                <w:color w:val="000000"/>
              </w:rPr>
              <w:t>……</w:t>
            </w:r>
          </w:p>
        </w:tc>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rPr>
            </w:pPr>
          </w:p>
        </w:tc>
      </w:tr>
    </w:tbl>
    <w:p>
      <w:pPr>
        <w:pStyle w:val="20"/>
        <w:rPr>
          <w:color w:val="000000"/>
          <w:lang w:val="zh-CN"/>
        </w:rPr>
      </w:pPr>
    </w:p>
    <w:p>
      <w:pPr>
        <w:autoSpaceDE w:val="0"/>
        <w:autoSpaceDN w:val="0"/>
        <w:spacing w:line="360" w:lineRule="auto"/>
        <w:rPr>
          <w:rFonts w:ascii="宋体" w:cs="Arial"/>
          <w:b/>
          <w:bCs/>
          <w:color w:val="000000"/>
          <w:sz w:val="20"/>
          <w:lang w:val="zh-CN"/>
        </w:rPr>
      </w:pPr>
      <w:r>
        <w:rPr>
          <w:rFonts w:ascii="宋体" w:cs="Arial"/>
          <w:b/>
          <w:bCs/>
          <w:color w:val="000000"/>
          <w:sz w:val="20"/>
          <w:lang w:val="zh-CN"/>
        </w:rPr>
        <w:t>注：1</w:t>
      </w:r>
      <w:r>
        <w:rPr>
          <w:rFonts w:hint="eastAsia" w:ascii="宋体" w:cs="Arial"/>
          <w:b/>
          <w:bCs/>
          <w:color w:val="000000"/>
          <w:sz w:val="20"/>
          <w:lang w:val="zh-CN"/>
        </w:rPr>
        <w:t>、</w:t>
      </w:r>
      <w:r>
        <w:rPr>
          <w:rFonts w:ascii="宋体" w:cs="Arial"/>
          <w:b/>
          <w:bCs/>
          <w:color w:val="000000"/>
          <w:sz w:val="20"/>
          <w:lang w:val="zh-CN"/>
        </w:rPr>
        <w:t>本表应按照</w:t>
      </w:r>
      <w:r>
        <w:rPr>
          <w:rFonts w:hint="eastAsia" w:ascii="宋体" w:cs="Arial"/>
          <w:b/>
          <w:bCs/>
          <w:color w:val="000000"/>
          <w:sz w:val="20"/>
        </w:rPr>
        <w:t>采购项目参数及要求</w:t>
      </w:r>
      <w:r>
        <w:rPr>
          <w:rFonts w:ascii="宋体" w:cs="Arial"/>
          <w:b/>
          <w:bCs/>
          <w:color w:val="000000"/>
          <w:sz w:val="20"/>
          <w:lang w:val="zh-CN"/>
        </w:rPr>
        <w:t>中产品序号的指标逐项填写，不得遗漏。</w:t>
      </w:r>
    </w:p>
    <w:p>
      <w:pPr>
        <w:autoSpaceDE w:val="0"/>
        <w:autoSpaceDN w:val="0"/>
        <w:spacing w:line="360" w:lineRule="auto"/>
        <w:ind w:firstLine="402" w:firstLineChars="200"/>
        <w:rPr>
          <w:rFonts w:ascii="宋体" w:cs="Arial"/>
          <w:b/>
          <w:bCs/>
          <w:color w:val="000000"/>
          <w:sz w:val="20"/>
          <w:lang w:val="zh-CN"/>
        </w:rPr>
      </w:pPr>
      <w:r>
        <w:rPr>
          <w:rFonts w:ascii="宋体" w:cs="Arial"/>
          <w:b/>
          <w:bCs/>
          <w:color w:val="000000"/>
          <w:sz w:val="20"/>
          <w:lang w:val="zh-CN"/>
        </w:rPr>
        <w:t>2</w:t>
      </w:r>
      <w:r>
        <w:rPr>
          <w:rFonts w:hint="eastAsia" w:ascii="宋体" w:cs="Arial"/>
          <w:b/>
          <w:bCs/>
          <w:color w:val="000000"/>
          <w:sz w:val="20"/>
          <w:lang w:val="zh-CN"/>
        </w:rPr>
        <w:t>、“投标产品技术参数、指标”必须与磋商响应文件中提供的产品检测报告、彩页等证明材料的实质性响应情况相一致。若在评标环节发现该项与磋商响应文件中提供的产品检测报告（或厂家公开发布的资料参数）等证明材料的实质性响应情况不一致或直接复制招标文件“采购需求技术参数、指标”内容的，按无效投标处理。</w:t>
      </w:r>
    </w:p>
    <w:p>
      <w:pPr>
        <w:autoSpaceDE w:val="0"/>
        <w:autoSpaceDN w:val="0"/>
        <w:spacing w:line="360" w:lineRule="auto"/>
        <w:ind w:firstLine="402" w:firstLineChars="200"/>
        <w:rPr>
          <w:rFonts w:ascii="宋体" w:cs="Arial"/>
          <w:b/>
          <w:bCs/>
          <w:color w:val="000000"/>
          <w:sz w:val="20"/>
          <w:lang w:val="zh-CN"/>
        </w:rPr>
      </w:pPr>
      <w:r>
        <w:rPr>
          <w:rFonts w:ascii="宋体" w:cs="Arial"/>
          <w:b/>
          <w:bCs/>
          <w:color w:val="000000"/>
          <w:sz w:val="20"/>
          <w:lang w:val="zh-CN"/>
        </w:rPr>
        <w:t>3</w:t>
      </w:r>
      <w:r>
        <w:rPr>
          <w:rFonts w:hint="eastAsia" w:ascii="宋体" w:cs="Arial"/>
          <w:b/>
          <w:bCs/>
          <w:color w:val="000000"/>
          <w:sz w:val="20"/>
          <w:lang w:val="zh-CN"/>
        </w:rPr>
        <w:t>、供应商响应采购需求应具体、明确，应以招标项目参数要求为基本投标要求，对超出或不满足招标项目参数要求的指标需列出“</w:t>
      </w:r>
      <w:r>
        <w:rPr>
          <w:rFonts w:ascii="宋体" w:cs="Arial"/>
          <w:b/>
          <w:bCs/>
          <w:color w:val="000000"/>
          <w:sz w:val="20"/>
          <w:lang w:val="zh-CN"/>
        </w:rPr>
        <w:t>+</w:t>
      </w:r>
      <w:r>
        <w:rPr>
          <w:rFonts w:hint="eastAsia" w:ascii="宋体" w:cs="Arial"/>
          <w:b/>
          <w:bCs/>
          <w:color w:val="000000"/>
          <w:sz w:val="20"/>
          <w:lang w:val="zh-CN"/>
        </w:rPr>
        <w:t>、</w:t>
      </w:r>
      <w:r>
        <w:rPr>
          <w:rFonts w:ascii="宋体" w:cs="Arial"/>
          <w:b/>
          <w:bCs/>
          <w:color w:val="000000"/>
          <w:sz w:val="20"/>
          <w:lang w:val="zh-CN"/>
        </w:rPr>
        <w:t>-</w:t>
      </w:r>
      <w:r>
        <w:rPr>
          <w:rFonts w:hint="eastAsia" w:ascii="宋体" w:cs="Arial"/>
          <w:b/>
          <w:bCs/>
          <w:color w:val="000000"/>
          <w:sz w:val="20"/>
          <w:lang w:val="zh-CN"/>
        </w:rPr>
        <w:t>”偏差，并做出详细说明；如果只注明“</w:t>
      </w:r>
      <w:r>
        <w:rPr>
          <w:rFonts w:ascii="宋体" w:cs="Arial"/>
          <w:b/>
          <w:bCs/>
          <w:color w:val="000000"/>
          <w:sz w:val="20"/>
          <w:lang w:val="zh-CN"/>
        </w:rPr>
        <w:t>+</w:t>
      </w:r>
      <w:r>
        <w:rPr>
          <w:rFonts w:hint="eastAsia" w:ascii="宋体" w:cs="Arial"/>
          <w:b/>
          <w:bCs/>
          <w:color w:val="000000"/>
          <w:sz w:val="20"/>
          <w:lang w:val="zh-CN"/>
        </w:rPr>
        <w:t>”、“</w:t>
      </w:r>
      <w:r>
        <w:rPr>
          <w:rFonts w:ascii="宋体" w:cs="Arial"/>
          <w:b/>
          <w:bCs/>
          <w:color w:val="000000"/>
          <w:sz w:val="20"/>
          <w:lang w:val="zh-CN"/>
        </w:rPr>
        <w:t>-</w:t>
      </w:r>
      <w:r>
        <w:rPr>
          <w:rFonts w:hint="eastAsia" w:ascii="宋体" w:cs="Arial"/>
          <w:b/>
          <w:bCs/>
          <w:color w:val="000000"/>
          <w:sz w:val="20"/>
          <w:lang w:val="zh-CN"/>
        </w:rPr>
        <w:t>”或未填写，将视为该项指标不响应。</w:t>
      </w:r>
    </w:p>
    <w:p>
      <w:pPr>
        <w:autoSpaceDE w:val="0"/>
        <w:autoSpaceDN w:val="0"/>
        <w:spacing w:line="360" w:lineRule="auto"/>
        <w:ind w:firstLine="402" w:firstLineChars="200"/>
        <w:rPr>
          <w:rFonts w:ascii="宋体" w:cs="Arial"/>
          <w:b/>
          <w:bCs/>
          <w:color w:val="000000"/>
          <w:sz w:val="20"/>
          <w:lang w:val="zh-CN"/>
        </w:rPr>
      </w:pPr>
      <w:r>
        <w:rPr>
          <w:rFonts w:ascii="宋体" w:cs="Arial"/>
          <w:b/>
          <w:bCs/>
          <w:color w:val="000000"/>
          <w:sz w:val="20"/>
          <w:lang w:val="zh-CN"/>
        </w:rPr>
        <w:t>4</w:t>
      </w:r>
      <w:r>
        <w:rPr>
          <w:rFonts w:hint="eastAsia" w:ascii="宋体" w:cs="Arial"/>
          <w:b/>
          <w:bCs/>
          <w:color w:val="000000"/>
          <w:sz w:val="20"/>
          <w:lang w:val="zh-CN"/>
        </w:rPr>
        <w:t>、供应商应按投标产品实际情况填写，不得照抄、复制招标文件技术参数要求。</w:t>
      </w:r>
    </w:p>
    <w:p>
      <w:pPr>
        <w:autoSpaceDE w:val="0"/>
        <w:autoSpaceDN w:val="0"/>
        <w:spacing w:line="360" w:lineRule="auto"/>
        <w:ind w:firstLine="402" w:firstLineChars="200"/>
        <w:rPr>
          <w:rFonts w:ascii="宋体" w:cs="Arial"/>
          <w:b/>
          <w:bCs/>
          <w:color w:val="000000"/>
          <w:sz w:val="20"/>
          <w:lang w:val="zh-CN"/>
        </w:rPr>
      </w:pPr>
      <w:r>
        <w:rPr>
          <w:rFonts w:ascii="宋体" w:cs="Arial"/>
          <w:b/>
          <w:bCs/>
          <w:color w:val="000000"/>
          <w:sz w:val="20"/>
          <w:lang w:val="zh-CN"/>
        </w:rPr>
        <w:t>5</w:t>
      </w:r>
      <w:r>
        <w:rPr>
          <w:rFonts w:hint="eastAsia" w:ascii="宋体" w:cs="Arial"/>
          <w:b/>
          <w:bCs/>
          <w:color w:val="000000"/>
          <w:sz w:val="20"/>
          <w:lang w:val="zh-CN"/>
        </w:rPr>
        <w:t>、供应商响应采购需求应具体、明确，含糊不清、不确切或伪造、编造证明材料的，按照实质性不响应处理。对伪造、编造证明材料的，将报送采购监管部门查处。</w:t>
      </w:r>
    </w:p>
    <w:p>
      <w:pPr>
        <w:autoSpaceDE w:val="0"/>
        <w:autoSpaceDN w:val="0"/>
        <w:adjustRightInd w:val="0"/>
        <w:spacing w:line="360" w:lineRule="auto"/>
        <w:rPr>
          <w:rFonts w:ascii="宋体" w:cs="宋体"/>
          <w:b/>
          <w:bCs/>
          <w:color w:val="000000"/>
          <w:kern w:val="0"/>
          <w:sz w:val="24"/>
          <w:lang w:val="zh-CN"/>
        </w:rPr>
      </w:pPr>
    </w:p>
    <w:p>
      <w:pPr>
        <w:tabs>
          <w:tab w:val="left" w:pos="168"/>
        </w:tabs>
        <w:adjustRightInd w:val="0"/>
        <w:spacing w:line="360" w:lineRule="auto"/>
        <w:textAlignment w:val="baseline"/>
        <w:rPr>
          <w:rFonts w:ascii="宋体"/>
          <w:bCs/>
          <w:color w:val="000000"/>
          <w:sz w:val="28"/>
          <w:szCs w:val="28"/>
        </w:rPr>
      </w:pP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eastAsia="zh-CN"/>
        </w:rPr>
        <w:t>供应商名称</w:t>
      </w:r>
      <w:r>
        <w:rPr>
          <w:rFonts w:hint="eastAsia" w:ascii="宋体"/>
          <w:bCs/>
          <w:color w:val="000000"/>
          <w:sz w:val="24"/>
          <w:szCs w:val="28"/>
        </w:rPr>
        <w:t>：             （公章）</w:t>
      </w: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r>
        <w:rPr>
          <w:rFonts w:hint="eastAsia" w:ascii="宋体"/>
          <w:bCs/>
          <w:color w:val="000000"/>
          <w:sz w:val="24"/>
          <w:szCs w:val="28"/>
          <w:lang w:val="en-US" w:eastAsia="zh-CN"/>
        </w:rPr>
        <w:t>或盖章</w:t>
      </w:r>
      <w:r>
        <w:rPr>
          <w:rFonts w:hint="eastAsia" w:ascii="宋体"/>
          <w:bCs/>
          <w:color w:val="000000"/>
          <w:sz w:val="24"/>
          <w:szCs w:val="28"/>
        </w:rPr>
        <w:t>）</w:t>
      </w: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日期：    年   月   日</w:t>
      </w:r>
      <w:r>
        <w:rPr>
          <w:b/>
          <w:color w:val="000000"/>
          <w:sz w:val="32"/>
          <w:lang w:val="zh-CN"/>
        </w:rPr>
        <w:br w:type="page"/>
      </w:r>
    </w:p>
    <w:p>
      <w:pPr>
        <w:pStyle w:val="6"/>
        <w:numPr>
          <w:ilvl w:val="0"/>
          <w:numId w:val="0"/>
        </w:numPr>
        <w:ind w:left="709" w:hanging="709"/>
        <w:rPr>
          <w:rFonts w:cs="宋体"/>
          <w:bCs/>
          <w:color w:val="000000"/>
          <w:sz w:val="24"/>
        </w:rPr>
      </w:pPr>
      <w:bookmarkStart w:id="110" w:name="_Toc26322"/>
      <w:r>
        <w:rPr>
          <w:rFonts w:hint="eastAsia"/>
          <w:b/>
          <w:color w:val="000000"/>
          <w:sz w:val="32"/>
          <w:lang w:val="zh-CN"/>
        </w:rPr>
        <w:t>格式14</w:t>
      </w:r>
      <w:r>
        <w:rPr>
          <w:rFonts w:hint="eastAsia"/>
          <w:b/>
          <w:color w:val="000000"/>
          <w:sz w:val="32"/>
          <w:lang w:val="en-US" w:eastAsia="zh-CN"/>
        </w:rPr>
        <w:t>.</w:t>
      </w:r>
      <w:r>
        <w:rPr>
          <w:rFonts w:hint="eastAsia"/>
          <w:b/>
          <w:color w:val="000000"/>
          <w:sz w:val="32"/>
          <w:lang w:val="zh-CN"/>
        </w:rPr>
        <w:t>所投产品相关资料</w:t>
      </w:r>
      <w:bookmarkEnd w:id="110"/>
    </w:p>
    <w:p>
      <w:pPr>
        <w:spacing w:line="360" w:lineRule="auto"/>
        <w:rPr>
          <w:rFonts w:ascii="宋体"/>
          <w:b/>
          <w:bCs/>
          <w:color w:val="000000"/>
          <w:kern w:val="28"/>
          <w:sz w:val="32"/>
          <w:szCs w:val="32"/>
          <w:lang w:val="zh-CN"/>
        </w:rPr>
      </w:pPr>
    </w:p>
    <w:p>
      <w:pPr>
        <w:autoSpaceDE w:val="0"/>
        <w:autoSpaceDN w:val="0"/>
        <w:adjustRightInd w:val="0"/>
        <w:spacing w:line="360" w:lineRule="auto"/>
        <w:jc w:val="center"/>
        <w:rPr>
          <w:rFonts w:ascii="宋体" w:cs="Arial"/>
          <w:bCs/>
          <w:color w:val="000000"/>
          <w:sz w:val="36"/>
          <w:szCs w:val="36"/>
          <w:lang w:val="zh-CN"/>
        </w:rPr>
      </w:pPr>
      <w:r>
        <w:rPr>
          <w:rFonts w:hint="eastAsia" w:ascii="宋体" w:cs="宋体"/>
          <w:b/>
          <w:bCs/>
          <w:color w:val="000000"/>
          <w:kern w:val="0"/>
          <w:sz w:val="30"/>
          <w:szCs w:val="30"/>
          <w:lang w:val="zh-CN"/>
        </w:rPr>
        <w:t>所投</w:t>
      </w:r>
      <w:r>
        <w:rPr>
          <w:rFonts w:ascii="宋体" w:cs="宋体"/>
          <w:b/>
          <w:bCs/>
          <w:color w:val="000000"/>
          <w:kern w:val="0"/>
          <w:sz w:val="30"/>
          <w:szCs w:val="30"/>
          <w:lang w:val="zh-CN"/>
        </w:rPr>
        <w:t>产品相关资料</w:t>
      </w:r>
    </w:p>
    <w:bookmarkEnd w:id="107"/>
    <w:bookmarkEnd w:id="108"/>
    <w:bookmarkEnd w:id="109"/>
    <w:p>
      <w:pPr>
        <w:rPr>
          <w:rFonts w:hint="eastAsia" w:ascii="宋体" w:cs="Arial"/>
          <w:color w:val="000000"/>
          <w:sz w:val="24"/>
        </w:rPr>
      </w:pPr>
    </w:p>
    <w:p>
      <w:pPr>
        <w:ind w:firstLine="720" w:firstLineChars="300"/>
        <w:rPr>
          <w:color w:val="000000"/>
          <w:lang w:val="zh-CN"/>
        </w:rPr>
      </w:pPr>
      <w:r>
        <w:rPr>
          <w:rFonts w:hint="eastAsia" w:ascii="宋体" w:cs="Arial"/>
          <w:color w:val="000000"/>
          <w:sz w:val="24"/>
        </w:rPr>
        <w:t>根据采购项目内容，投标时需提供证明技术参数响应的相关资料。</w:t>
      </w: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widowControl/>
        <w:jc w:val="left"/>
        <w:rPr>
          <w:rFonts w:ascii="宋体"/>
          <w:b/>
          <w:color w:val="000000"/>
          <w:sz w:val="32"/>
          <w:szCs w:val="20"/>
          <w:lang w:val="zh-CN"/>
        </w:rPr>
      </w:pPr>
      <w:r>
        <w:rPr>
          <w:b/>
          <w:color w:val="000000"/>
          <w:sz w:val="32"/>
          <w:lang w:val="zh-CN"/>
        </w:rPr>
        <w:br w:type="page"/>
      </w:r>
    </w:p>
    <w:p>
      <w:pPr>
        <w:pStyle w:val="6"/>
        <w:numPr>
          <w:ilvl w:val="0"/>
          <w:numId w:val="0"/>
        </w:numPr>
        <w:ind w:left="709" w:hanging="709"/>
        <w:rPr>
          <w:rFonts w:cs="宋体"/>
          <w:color w:val="000000"/>
        </w:rPr>
      </w:pPr>
      <w:bookmarkStart w:id="111" w:name="_Toc5037"/>
      <w:r>
        <w:rPr>
          <w:rFonts w:hint="eastAsia"/>
          <w:b/>
          <w:color w:val="000000"/>
          <w:sz w:val="32"/>
          <w:lang w:val="zh-CN"/>
        </w:rPr>
        <w:t>格式15</w:t>
      </w:r>
      <w:r>
        <w:rPr>
          <w:rFonts w:hint="eastAsia"/>
          <w:b/>
          <w:color w:val="000000"/>
          <w:sz w:val="32"/>
          <w:lang w:val="en-US" w:eastAsia="zh-CN"/>
        </w:rPr>
        <w:t>.</w:t>
      </w:r>
      <w:r>
        <w:rPr>
          <w:rFonts w:hint="eastAsia"/>
          <w:b/>
          <w:color w:val="000000"/>
          <w:sz w:val="32"/>
          <w:lang w:val="zh-CN"/>
        </w:rPr>
        <w:t>供应商的类似业绩证明材料</w:t>
      </w:r>
      <w:bookmarkEnd w:id="111"/>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jc w:val="center"/>
        <w:rPr>
          <w:rFonts w:ascii="宋体" w:cs="宋体"/>
          <w:b/>
          <w:bCs/>
          <w:color w:val="000000"/>
          <w:kern w:val="0"/>
          <w:sz w:val="30"/>
          <w:szCs w:val="30"/>
          <w:lang w:val="zh-CN"/>
        </w:rPr>
      </w:pPr>
      <w:bookmarkStart w:id="112" w:name="_Hlk90297719"/>
      <w:r>
        <w:rPr>
          <w:rFonts w:hint="eastAsia" w:ascii="宋体" w:cs="宋体"/>
          <w:b/>
          <w:bCs/>
          <w:color w:val="000000"/>
          <w:kern w:val="0"/>
          <w:sz w:val="30"/>
          <w:szCs w:val="30"/>
          <w:lang w:val="zh-CN"/>
        </w:rPr>
        <w:t>供应商的类似业绩证明材料</w:t>
      </w:r>
    </w:p>
    <w:p>
      <w:pPr>
        <w:autoSpaceDE w:val="0"/>
        <w:autoSpaceDN w:val="0"/>
        <w:adjustRightInd w:val="0"/>
        <w:spacing w:line="360" w:lineRule="auto"/>
        <w:rPr>
          <w:rFonts w:ascii="宋体" w:cs="宋体"/>
          <w:color w:val="000000"/>
          <w:kern w:val="0"/>
          <w:sz w:val="24"/>
          <w:lang w:val="zh-CN"/>
        </w:rPr>
      </w:pPr>
    </w:p>
    <w:p>
      <w:pPr>
        <w:autoSpaceDE w:val="0"/>
        <w:autoSpaceDN w:val="0"/>
        <w:adjustRightInd w:val="0"/>
        <w:spacing w:line="360" w:lineRule="auto"/>
        <w:ind w:firstLine="840" w:firstLineChars="350"/>
        <w:rPr>
          <w:rFonts w:ascii="宋体" w:cs="宋体"/>
          <w:color w:val="000000"/>
          <w:kern w:val="0"/>
          <w:sz w:val="24"/>
          <w:lang w:val="zh-CN"/>
        </w:rPr>
      </w:pPr>
      <w:r>
        <w:rPr>
          <w:rFonts w:hint="eastAsia" w:ascii="宋体" w:cs="宋体"/>
          <w:color w:val="000000"/>
          <w:kern w:val="0"/>
          <w:sz w:val="24"/>
          <w:lang w:val="zh-CN"/>
        </w:rPr>
        <w:t>根据评分表要求提供相应的业绩证明材料</w:t>
      </w:r>
      <w:r>
        <w:rPr>
          <w:rFonts w:ascii="宋体" w:cs="宋体"/>
          <w:color w:val="000000"/>
          <w:kern w:val="0"/>
          <w:sz w:val="24"/>
          <w:lang w:val="zh-CN"/>
        </w:rPr>
        <w:t>。</w:t>
      </w:r>
    </w:p>
    <w:bookmarkEnd w:id="112"/>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widowControl/>
        <w:jc w:val="left"/>
        <w:rPr>
          <w:rFonts w:ascii="宋体"/>
          <w:b/>
          <w:color w:val="000000"/>
          <w:sz w:val="32"/>
          <w:szCs w:val="20"/>
          <w:lang w:val="zh-CN"/>
        </w:rPr>
      </w:pPr>
      <w:r>
        <w:rPr>
          <w:b/>
          <w:color w:val="000000"/>
          <w:sz w:val="32"/>
          <w:lang w:val="zh-CN"/>
        </w:rPr>
        <w:br w:type="page"/>
      </w:r>
    </w:p>
    <w:p>
      <w:pPr>
        <w:pStyle w:val="23"/>
        <w:spacing w:line="360" w:lineRule="auto"/>
        <w:jc w:val="left"/>
        <w:rPr>
          <w:rFonts w:ascii="宋体"/>
          <w:bCs w:val="0"/>
          <w:color w:val="000000"/>
          <w:kern w:val="2"/>
          <w:szCs w:val="20"/>
          <w:lang w:val="zh-CN"/>
        </w:rPr>
      </w:pPr>
      <w:bookmarkStart w:id="113" w:name="_Toc250"/>
      <w:r>
        <w:rPr>
          <w:rFonts w:hint="eastAsia" w:ascii="宋体"/>
          <w:bCs w:val="0"/>
          <w:color w:val="000000"/>
          <w:kern w:val="2"/>
          <w:szCs w:val="20"/>
          <w:lang w:val="zh-CN"/>
        </w:rPr>
        <w:t>格式16</w:t>
      </w:r>
      <w:r>
        <w:rPr>
          <w:rFonts w:hint="eastAsia" w:ascii="宋体"/>
          <w:bCs w:val="0"/>
          <w:color w:val="000000"/>
          <w:kern w:val="2"/>
          <w:szCs w:val="20"/>
          <w:lang w:val="en-US" w:eastAsia="zh-CN"/>
        </w:rPr>
        <w:t>.</w:t>
      </w:r>
      <w:r>
        <w:rPr>
          <w:rFonts w:hint="eastAsia" w:ascii="宋体"/>
          <w:bCs w:val="0"/>
          <w:color w:val="000000"/>
          <w:kern w:val="2"/>
          <w:szCs w:val="20"/>
          <w:lang w:val="zh-CN"/>
        </w:rPr>
        <w:t>享受政府采购政策优惠的证明资料</w:t>
      </w:r>
      <w:bookmarkEnd w:id="113"/>
    </w:p>
    <w:p>
      <w:pPr>
        <w:autoSpaceDE w:val="0"/>
        <w:autoSpaceDN w:val="0"/>
        <w:spacing w:line="360" w:lineRule="auto"/>
        <w:jc w:val="center"/>
        <w:rPr>
          <w:b/>
          <w:bCs/>
          <w:color w:val="000000"/>
          <w:kern w:val="0"/>
          <w:sz w:val="28"/>
          <w:szCs w:val="28"/>
        </w:rPr>
      </w:pPr>
      <w:bookmarkStart w:id="114" w:name="_Toc25276"/>
    </w:p>
    <w:p>
      <w:pPr>
        <w:autoSpaceDE w:val="0"/>
        <w:autoSpaceDN w:val="0"/>
        <w:spacing w:line="360" w:lineRule="auto"/>
        <w:jc w:val="center"/>
        <w:rPr>
          <w:b/>
          <w:bCs/>
          <w:color w:val="000000"/>
          <w:kern w:val="0"/>
          <w:sz w:val="28"/>
          <w:szCs w:val="28"/>
        </w:rPr>
      </w:pPr>
      <w:r>
        <w:rPr>
          <w:rFonts w:hint="eastAsia"/>
          <w:b/>
          <w:bCs/>
          <w:color w:val="000000"/>
          <w:kern w:val="0"/>
          <w:sz w:val="28"/>
          <w:szCs w:val="28"/>
        </w:rPr>
        <w:t>节能产品、环境标志产品证明材料</w:t>
      </w:r>
      <w:bookmarkEnd w:id="114"/>
    </w:p>
    <w:p>
      <w:pPr>
        <w:autoSpaceDE w:val="0"/>
        <w:autoSpaceDN w:val="0"/>
        <w:spacing w:line="360" w:lineRule="auto"/>
        <w:jc w:val="center"/>
        <w:rPr>
          <w:b/>
          <w:bCs/>
          <w:color w:val="000000"/>
          <w:kern w:val="0"/>
          <w:sz w:val="28"/>
          <w:szCs w:val="28"/>
        </w:rPr>
      </w:pPr>
    </w:p>
    <w:p>
      <w:pPr>
        <w:spacing w:line="360" w:lineRule="auto"/>
        <w:rPr>
          <w:rFonts w:ascii="宋体" w:cs="仿宋"/>
          <w:color w:val="000000"/>
          <w:kern w:val="0"/>
          <w:sz w:val="24"/>
        </w:rPr>
      </w:pPr>
      <w:r>
        <w:rPr>
          <w:rFonts w:hint="eastAsia" w:ascii="宋体" w:cs="仿宋"/>
          <w:color w:val="000000"/>
          <w:kern w:val="0"/>
          <w:sz w:val="24"/>
        </w:rPr>
        <w:t xml:space="preserve">    产品属于品目清单范围的，实施政府优先采购和强制采购。供应商应提供国家确定的认证机构出具的、处于有效期之内的节能产品、环境标志产品认证证书，并加盖供应商单位公章。</w:t>
      </w:r>
    </w:p>
    <w:p>
      <w:pPr>
        <w:rPr>
          <w:rFonts w:ascii="宋体" w:cs="仿宋"/>
          <w:color w:val="000000"/>
          <w:kern w:val="0"/>
          <w:sz w:val="24"/>
        </w:rPr>
      </w:pPr>
      <w:r>
        <w:rPr>
          <w:rFonts w:hint="eastAsia" w:ascii="宋体" w:cs="仿宋"/>
          <w:color w:val="000000"/>
          <w:kern w:val="0"/>
          <w:sz w:val="24"/>
        </w:rPr>
        <w:br w:type="page"/>
      </w:r>
    </w:p>
    <w:p>
      <w:pPr>
        <w:autoSpaceDE w:val="0"/>
        <w:autoSpaceDN w:val="0"/>
        <w:spacing w:line="360" w:lineRule="auto"/>
        <w:jc w:val="center"/>
        <w:rPr>
          <w:b/>
          <w:bCs/>
          <w:color w:val="000000"/>
          <w:kern w:val="0"/>
          <w:sz w:val="36"/>
          <w:szCs w:val="36"/>
          <w:lang w:val="zh-CN"/>
        </w:rPr>
      </w:pPr>
      <w:r>
        <w:rPr>
          <w:rFonts w:hint="eastAsia"/>
          <w:b/>
          <w:bCs/>
          <w:color w:val="000000"/>
          <w:kern w:val="0"/>
          <w:sz w:val="28"/>
          <w:szCs w:val="28"/>
        </w:rPr>
        <w:t>中小</w:t>
      </w:r>
      <w:r>
        <w:rPr>
          <w:b/>
          <w:bCs/>
          <w:color w:val="000000"/>
          <w:kern w:val="0"/>
          <w:sz w:val="28"/>
          <w:szCs w:val="28"/>
          <w:lang w:val="zh-CN"/>
        </w:rPr>
        <w:t>企业声明函</w:t>
      </w:r>
    </w:p>
    <w:p>
      <w:pPr>
        <w:autoSpaceDE w:val="0"/>
        <w:autoSpaceDN w:val="0"/>
        <w:spacing w:line="360" w:lineRule="auto"/>
        <w:rPr>
          <w:color w:val="000000"/>
          <w:kern w:val="0"/>
          <w:sz w:val="28"/>
          <w:szCs w:val="28"/>
          <w:lang w:val="zh-CN"/>
        </w:rPr>
      </w:pPr>
    </w:p>
    <w:p>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本公司（联合体）郑重声明，根据《政府采购促进中小企业发展管理办法》（财库</w:t>
      </w:r>
      <w:r>
        <w:rPr>
          <w:rFonts w:hint="eastAsia" w:ascii="宋体" w:cs="宋体"/>
          <w:color w:val="000000"/>
          <w:kern w:val="0"/>
          <w:sz w:val="24"/>
        </w:rPr>
        <w:t>﹝</w:t>
      </w:r>
      <w:r>
        <w:rPr>
          <w:rFonts w:ascii="宋体" w:cs="仿宋"/>
          <w:color w:val="000000"/>
          <w:kern w:val="0"/>
          <w:sz w:val="24"/>
        </w:rPr>
        <w:t>2020</w:t>
      </w:r>
      <w:r>
        <w:rPr>
          <w:rFonts w:hint="eastAsia" w:ascii="宋体" w:cs="宋体"/>
          <w:color w:val="000000"/>
          <w:kern w:val="0"/>
          <w:sz w:val="24"/>
        </w:rPr>
        <w:t>﹞</w:t>
      </w:r>
      <w:r>
        <w:rPr>
          <w:rFonts w:ascii="宋体" w:cs="仿宋"/>
          <w:color w:val="000000"/>
          <w:kern w:val="0"/>
          <w:sz w:val="24"/>
        </w:rPr>
        <w:t xml:space="preserve">46 </w:t>
      </w:r>
      <w:r>
        <w:rPr>
          <w:rFonts w:hint="eastAsia" w:ascii="宋体" w:cs="仿宋"/>
          <w:color w:val="000000"/>
          <w:kern w:val="0"/>
          <w:sz w:val="24"/>
        </w:rPr>
        <w:t>号）的规定，本公司（联合体）参加</w:t>
      </w:r>
      <w:r>
        <w:rPr>
          <w:rFonts w:hint="eastAsia" w:ascii="宋体" w:cs="仿宋"/>
          <w:color w:val="000000"/>
          <w:kern w:val="0"/>
          <w:sz w:val="24"/>
          <w:u w:val="single"/>
        </w:rPr>
        <w:t>（单位名称）</w:t>
      </w:r>
      <w:r>
        <w:rPr>
          <w:rFonts w:hint="eastAsia" w:ascii="宋体" w:cs="仿宋"/>
          <w:color w:val="000000"/>
          <w:kern w:val="0"/>
          <w:sz w:val="24"/>
        </w:rPr>
        <w:t>的</w:t>
      </w:r>
      <w:r>
        <w:rPr>
          <w:rFonts w:hint="eastAsia" w:ascii="宋体" w:cs="仿宋"/>
          <w:color w:val="000000"/>
          <w:kern w:val="0"/>
          <w:sz w:val="24"/>
          <w:u w:val="single"/>
        </w:rPr>
        <w:t>（项目名称）</w:t>
      </w:r>
      <w:r>
        <w:rPr>
          <w:rFonts w:hint="eastAsia" w:ascii="宋体" w:cs="仿宋"/>
          <w:color w:val="000000"/>
          <w:kern w:val="0"/>
          <w:sz w:val="24"/>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w:t>
      </w:r>
      <w:r>
        <w:rPr>
          <w:rFonts w:ascii="宋体" w:cs="仿宋"/>
          <w:color w:val="000000"/>
          <w:kern w:val="0"/>
          <w:sz w:val="24"/>
        </w:rPr>
        <w:t xml:space="preserve">1. </w:t>
      </w:r>
      <w:r>
        <w:rPr>
          <w:rFonts w:hint="eastAsia" w:ascii="宋体" w:cs="仿宋"/>
          <w:color w:val="000000"/>
          <w:kern w:val="0"/>
          <w:sz w:val="24"/>
          <w:u w:val="single"/>
        </w:rPr>
        <w:t>（标的名称）</w:t>
      </w:r>
      <w:r>
        <w:rPr>
          <w:rFonts w:ascii="宋体" w:cs="仿宋"/>
          <w:color w:val="000000"/>
          <w:kern w:val="0"/>
          <w:sz w:val="24"/>
          <w:u w:val="single"/>
        </w:rPr>
        <w:t xml:space="preserve"> </w:t>
      </w:r>
      <w:r>
        <w:rPr>
          <w:rFonts w:hint="eastAsia" w:ascii="宋体" w:cs="仿宋"/>
          <w:color w:val="000000"/>
          <w:kern w:val="0"/>
          <w:sz w:val="24"/>
        </w:rPr>
        <w:t>，属于</w:t>
      </w:r>
      <w:r>
        <w:rPr>
          <w:rFonts w:hint="eastAsia" w:ascii="宋体" w:cs="仿宋"/>
          <w:color w:val="000000"/>
          <w:kern w:val="0"/>
          <w:sz w:val="24"/>
          <w:u w:val="single"/>
        </w:rPr>
        <w:t>（采购文件中明确的所属行业）</w:t>
      </w:r>
      <w:r>
        <w:rPr>
          <w:rFonts w:hint="eastAsia" w:ascii="宋体" w:cs="仿宋"/>
          <w:color w:val="000000"/>
          <w:kern w:val="0"/>
          <w:sz w:val="24"/>
        </w:rPr>
        <w:t>行业；制造商为</w:t>
      </w:r>
      <w:r>
        <w:rPr>
          <w:rFonts w:hint="eastAsia" w:ascii="宋体" w:cs="仿宋"/>
          <w:color w:val="000000"/>
          <w:kern w:val="0"/>
          <w:sz w:val="24"/>
          <w:u w:val="single"/>
        </w:rPr>
        <w:t>（企业名称）</w:t>
      </w:r>
      <w:r>
        <w:rPr>
          <w:rFonts w:hint="eastAsia" w:ascii="宋体" w:cs="仿宋"/>
          <w:color w:val="000000"/>
          <w:kern w:val="0"/>
          <w:sz w:val="24"/>
        </w:rPr>
        <w:t>，从业人员人，营业收入为</w:t>
      </w:r>
      <w:r>
        <w:rPr>
          <w:rFonts w:hint="eastAsia" w:ascii="宋体" w:cs="仿宋"/>
          <w:color w:val="000000"/>
          <w:kern w:val="0"/>
          <w:sz w:val="24"/>
          <w:u w:val="single"/>
        </w:rPr>
        <w:t xml:space="preserve">    </w:t>
      </w:r>
      <w:r>
        <w:rPr>
          <w:rFonts w:hint="eastAsia" w:ascii="宋体" w:cs="仿宋"/>
          <w:color w:val="000000"/>
          <w:kern w:val="0"/>
          <w:sz w:val="24"/>
        </w:rPr>
        <w:t>万元，资产总额为</w:t>
      </w:r>
      <w:r>
        <w:rPr>
          <w:rFonts w:hint="eastAsia" w:ascii="宋体" w:cs="仿宋"/>
          <w:color w:val="000000"/>
          <w:kern w:val="0"/>
          <w:sz w:val="24"/>
          <w:u w:val="single"/>
        </w:rPr>
        <w:t xml:space="preserve">   </w:t>
      </w:r>
      <w:r>
        <w:rPr>
          <w:rFonts w:hint="eastAsia" w:ascii="宋体" w:cs="仿宋"/>
          <w:color w:val="000000"/>
          <w:kern w:val="0"/>
          <w:sz w:val="24"/>
        </w:rPr>
        <w:t>万元，属于</w:t>
      </w:r>
      <w:r>
        <w:rPr>
          <w:rFonts w:hint="eastAsia" w:ascii="宋体" w:cs="仿宋"/>
          <w:color w:val="000000"/>
          <w:kern w:val="0"/>
          <w:sz w:val="24"/>
          <w:u w:val="single"/>
        </w:rPr>
        <w:t>（中型企业、小型企业、微型企业）</w:t>
      </w:r>
      <w:r>
        <w:rPr>
          <w:rFonts w:hint="eastAsia" w:ascii="宋体" w:cs="仿宋"/>
          <w:color w:val="000000"/>
          <w:kern w:val="0"/>
          <w:sz w:val="24"/>
        </w:rPr>
        <w:t>；</w:t>
      </w:r>
    </w:p>
    <w:p>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w:t>
      </w:r>
      <w:r>
        <w:rPr>
          <w:rFonts w:ascii="宋体" w:cs="仿宋"/>
          <w:color w:val="000000"/>
          <w:kern w:val="0"/>
          <w:sz w:val="24"/>
        </w:rPr>
        <w:t xml:space="preserve">2. </w:t>
      </w:r>
      <w:r>
        <w:rPr>
          <w:rFonts w:hint="eastAsia" w:ascii="宋体" w:cs="仿宋"/>
          <w:color w:val="000000"/>
          <w:kern w:val="0"/>
          <w:sz w:val="24"/>
          <w:u w:val="single"/>
        </w:rPr>
        <w:t>（标的名称）</w:t>
      </w:r>
      <w:r>
        <w:rPr>
          <w:rFonts w:ascii="宋体" w:cs="仿宋"/>
          <w:color w:val="000000"/>
          <w:kern w:val="0"/>
          <w:sz w:val="24"/>
          <w:u w:val="single"/>
        </w:rPr>
        <w:t xml:space="preserve"> </w:t>
      </w:r>
      <w:r>
        <w:rPr>
          <w:rFonts w:hint="eastAsia" w:ascii="宋体" w:cs="仿宋"/>
          <w:color w:val="000000"/>
          <w:kern w:val="0"/>
          <w:sz w:val="24"/>
        </w:rPr>
        <w:t>，属于</w:t>
      </w:r>
      <w:r>
        <w:rPr>
          <w:rFonts w:hint="eastAsia" w:ascii="宋体" w:cs="仿宋"/>
          <w:color w:val="000000"/>
          <w:kern w:val="0"/>
          <w:sz w:val="24"/>
          <w:u w:val="single"/>
        </w:rPr>
        <w:t>（采购文件中明确的所属行业）</w:t>
      </w:r>
      <w:r>
        <w:rPr>
          <w:rFonts w:hint="eastAsia" w:ascii="宋体" w:cs="仿宋"/>
          <w:color w:val="000000"/>
          <w:kern w:val="0"/>
          <w:sz w:val="24"/>
        </w:rPr>
        <w:t>行业；制造商为</w:t>
      </w:r>
      <w:r>
        <w:rPr>
          <w:rFonts w:hint="eastAsia" w:ascii="宋体" w:cs="仿宋"/>
          <w:color w:val="000000"/>
          <w:kern w:val="0"/>
          <w:sz w:val="24"/>
          <w:u w:val="single"/>
        </w:rPr>
        <w:t>（企业名称）</w:t>
      </w:r>
      <w:r>
        <w:rPr>
          <w:rFonts w:hint="eastAsia" w:ascii="宋体" w:cs="仿宋"/>
          <w:color w:val="000000"/>
          <w:kern w:val="0"/>
          <w:sz w:val="24"/>
        </w:rPr>
        <w:t>，从业人员人，营业收入为</w:t>
      </w:r>
      <w:r>
        <w:rPr>
          <w:rFonts w:hint="eastAsia" w:ascii="宋体" w:cs="仿宋"/>
          <w:color w:val="000000"/>
          <w:kern w:val="0"/>
          <w:sz w:val="24"/>
          <w:u w:val="single"/>
        </w:rPr>
        <w:t xml:space="preserve">    </w:t>
      </w:r>
      <w:r>
        <w:rPr>
          <w:rFonts w:hint="eastAsia" w:ascii="宋体" w:cs="仿宋"/>
          <w:color w:val="000000"/>
          <w:kern w:val="0"/>
          <w:sz w:val="24"/>
        </w:rPr>
        <w:t>万元，资产总额为</w:t>
      </w:r>
      <w:r>
        <w:rPr>
          <w:rFonts w:hint="eastAsia" w:ascii="宋体" w:cs="仿宋"/>
          <w:color w:val="000000"/>
          <w:kern w:val="0"/>
          <w:sz w:val="24"/>
          <w:u w:val="single"/>
        </w:rPr>
        <w:t xml:space="preserve">    </w:t>
      </w:r>
      <w:r>
        <w:rPr>
          <w:rFonts w:hint="eastAsia" w:ascii="宋体" w:cs="仿宋"/>
          <w:color w:val="000000"/>
          <w:kern w:val="0"/>
          <w:sz w:val="24"/>
        </w:rPr>
        <w:t>万元，属于</w:t>
      </w:r>
      <w:r>
        <w:rPr>
          <w:rFonts w:hint="eastAsia" w:ascii="宋体" w:cs="仿宋"/>
          <w:color w:val="000000"/>
          <w:kern w:val="0"/>
          <w:sz w:val="24"/>
          <w:u w:val="single"/>
        </w:rPr>
        <w:t>（中型企业、小型企业、微型企业）</w:t>
      </w:r>
      <w:r>
        <w:rPr>
          <w:rFonts w:hint="eastAsia" w:ascii="宋体" w:cs="仿宋"/>
          <w:color w:val="000000"/>
          <w:kern w:val="0"/>
          <w:sz w:val="24"/>
        </w:rPr>
        <w:t>；</w:t>
      </w:r>
    </w:p>
    <w:p>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w:t>
      </w:r>
    </w:p>
    <w:p>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以上企业，不属于大企业的分支机构，不存在控股股东为大企业的情形，也不存在与大企业的负责人为同一人的情形。</w:t>
      </w:r>
    </w:p>
    <w:p>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本企业对上述声明内容的真实性负责。如有虚假，将依法承担相应责任。</w:t>
      </w:r>
    </w:p>
    <w:p>
      <w:pPr>
        <w:autoSpaceDE w:val="0"/>
        <w:autoSpaceDN w:val="0"/>
        <w:adjustRightInd w:val="0"/>
        <w:spacing w:line="360" w:lineRule="auto"/>
        <w:jc w:val="left"/>
        <w:rPr>
          <w:rFonts w:ascii="宋体" w:cs="仿宋"/>
          <w:color w:val="000000"/>
          <w:kern w:val="0"/>
          <w:sz w:val="24"/>
        </w:rPr>
      </w:pPr>
      <w:r>
        <w:rPr>
          <w:rFonts w:hint="eastAsia"/>
          <w:color w:val="000000"/>
          <w:sz w:val="24"/>
        </w:rPr>
        <w:t xml:space="preserve">    </w:t>
      </w:r>
      <w:r>
        <w:rPr>
          <w:color w:val="000000"/>
          <w:sz w:val="24"/>
        </w:rPr>
        <w:t>注：若无此项内容，可不提供此函。</w:t>
      </w:r>
    </w:p>
    <w:p>
      <w:pPr>
        <w:autoSpaceDE w:val="0"/>
        <w:autoSpaceDN w:val="0"/>
        <w:adjustRightInd w:val="0"/>
        <w:spacing w:line="360" w:lineRule="auto"/>
        <w:jc w:val="right"/>
        <w:rPr>
          <w:rFonts w:ascii="宋体" w:cs="仿宋"/>
          <w:color w:val="000000"/>
          <w:kern w:val="0"/>
          <w:sz w:val="24"/>
        </w:rPr>
      </w:pPr>
    </w:p>
    <w:p>
      <w:pPr>
        <w:autoSpaceDE w:val="0"/>
        <w:autoSpaceDN w:val="0"/>
        <w:adjustRightInd w:val="0"/>
        <w:spacing w:line="360" w:lineRule="auto"/>
        <w:jc w:val="right"/>
        <w:rPr>
          <w:rFonts w:ascii="宋体" w:cs="仿宋"/>
          <w:color w:val="000000"/>
          <w:kern w:val="0"/>
          <w:sz w:val="24"/>
        </w:rPr>
      </w:pPr>
    </w:p>
    <w:p>
      <w:pPr>
        <w:autoSpaceDE w:val="0"/>
        <w:autoSpaceDN w:val="0"/>
        <w:adjustRightInd w:val="0"/>
        <w:spacing w:line="360" w:lineRule="auto"/>
        <w:jc w:val="right"/>
        <w:rPr>
          <w:rFonts w:ascii="宋体" w:cs="仿宋"/>
          <w:color w:val="000000"/>
          <w:kern w:val="0"/>
          <w:sz w:val="24"/>
        </w:rPr>
      </w:pPr>
    </w:p>
    <w:p>
      <w:pPr>
        <w:autoSpaceDE w:val="0"/>
        <w:autoSpaceDN w:val="0"/>
        <w:adjustRightInd w:val="0"/>
        <w:spacing w:line="360" w:lineRule="auto"/>
        <w:rPr>
          <w:rFonts w:ascii="宋体" w:cs="仿宋"/>
          <w:color w:val="000000"/>
          <w:kern w:val="0"/>
          <w:sz w:val="24"/>
        </w:rPr>
      </w:pPr>
    </w:p>
    <w:p>
      <w:pPr>
        <w:autoSpaceDE w:val="0"/>
        <w:autoSpaceDN w:val="0"/>
        <w:adjustRightInd w:val="0"/>
        <w:spacing w:line="360" w:lineRule="auto"/>
        <w:jc w:val="center"/>
        <w:rPr>
          <w:rFonts w:ascii="宋体" w:cs="仿宋"/>
          <w:color w:val="000000"/>
          <w:kern w:val="0"/>
          <w:sz w:val="24"/>
        </w:rPr>
      </w:pPr>
      <w:r>
        <w:rPr>
          <w:rFonts w:hint="eastAsia" w:ascii="宋体" w:cs="仿宋"/>
          <w:color w:val="000000"/>
          <w:kern w:val="0"/>
          <w:sz w:val="24"/>
        </w:rPr>
        <w:t xml:space="preserve">                                             企业名称（盖章）：   </w:t>
      </w:r>
    </w:p>
    <w:p>
      <w:pPr>
        <w:autoSpaceDE w:val="0"/>
        <w:autoSpaceDN w:val="0"/>
        <w:adjustRightInd w:val="0"/>
        <w:spacing w:line="360" w:lineRule="auto"/>
        <w:jc w:val="center"/>
        <w:rPr>
          <w:rFonts w:ascii="宋体" w:cs="仿宋"/>
          <w:color w:val="000000"/>
          <w:kern w:val="0"/>
          <w:sz w:val="24"/>
        </w:rPr>
      </w:pPr>
      <w:r>
        <w:rPr>
          <w:rFonts w:hint="eastAsia" w:ascii="宋体" w:cs="仿宋"/>
          <w:color w:val="000000"/>
          <w:kern w:val="0"/>
          <w:sz w:val="24"/>
        </w:rPr>
        <w:t xml:space="preserve">                                                         日期：</w:t>
      </w:r>
    </w:p>
    <w:p>
      <w:pPr>
        <w:autoSpaceDE w:val="0"/>
        <w:autoSpaceDN w:val="0"/>
        <w:adjustRightInd w:val="0"/>
        <w:spacing w:line="360" w:lineRule="auto"/>
        <w:jc w:val="right"/>
        <w:rPr>
          <w:rFonts w:ascii="宋体" w:cs="仿宋"/>
          <w:color w:val="000000"/>
          <w:kern w:val="0"/>
          <w:sz w:val="24"/>
        </w:rPr>
      </w:pPr>
    </w:p>
    <w:p>
      <w:pPr>
        <w:spacing w:line="360" w:lineRule="auto"/>
        <w:rPr>
          <w:color w:val="000000"/>
          <w:sz w:val="24"/>
        </w:rPr>
      </w:pPr>
      <w:r>
        <w:rPr>
          <w:rFonts w:hint="eastAsia" w:ascii="宋体" w:cs="宋体"/>
          <w:color w:val="000000"/>
          <w:kern w:val="0"/>
          <w:sz w:val="24"/>
        </w:rPr>
        <w:t>从业人员、营业收入、资产总额填报上一年度数据，无上一年度数据的新成立企业可不填报。</w:t>
      </w:r>
    </w:p>
    <w:p>
      <w:pPr>
        <w:spacing w:line="480" w:lineRule="auto"/>
        <w:jc w:val="right"/>
        <w:rPr>
          <w:b/>
          <w:bCs/>
          <w:color w:val="000000"/>
          <w:kern w:val="0"/>
        </w:rPr>
      </w:pPr>
    </w:p>
    <w:p>
      <w:pPr>
        <w:adjustRightInd w:val="0"/>
        <w:snapToGrid w:val="0"/>
        <w:spacing w:line="440" w:lineRule="exact"/>
        <w:ind w:left="6090" w:hanging="6114" w:hangingChars="2900"/>
        <w:jc w:val="center"/>
        <w:rPr>
          <w:b/>
          <w:bCs/>
          <w:color w:val="000000"/>
          <w:kern w:val="0"/>
          <w:lang w:val="zh-CN"/>
        </w:rPr>
      </w:pPr>
    </w:p>
    <w:p>
      <w:pPr>
        <w:autoSpaceDE w:val="0"/>
        <w:autoSpaceDN w:val="0"/>
        <w:spacing w:line="360" w:lineRule="auto"/>
        <w:jc w:val="center"/>
        <w:rPr>
          <w:b/>
          <w:bCs/>
          <w:color w:val="000000"/>
          <w:kern w:val="0"/>
          <w:sz w:val="28"/>
          <w:szCs w:val="28"/>
        </w:rPr>
      </w:pPr>
      <w:r>
        <w:rPr>
          <w:color w:val="000000"/>
          <w:sz w:val="30"/>
          <w:szCs w:val="30"/>
        </w:rPr>
        <w:br w:type="page"/>
      </w:r>
      <w:bookmarkStart w:id="115" w:name="_Toc30801"/>
      <w:bookmarkStart w:id="116" w:name="_Toc9477"/>
      <w:r>
        <w:rPr>
          <w:rFonts w:hint="eastAsia"/>
          <w:b/>
          <w:bCs/>
          <w:color w:val="000000"/>
          <w:kern w:val="0"/>
          <w:sz w:val="28"/>
          <w:szCs w:val="28"/>
        </w:rPr>
        <w:t>监狱企业证明资料</w:t>
      </w:r>
      <w:bookmarkEnd w:id="115"/>
      <w:bookmarkEnd w:id="116"/>
    </w:p>
    <w:p>
      <w:pPr>
        <w:autoSpaceDE w:val="0"/>
        <w:autoSpaceDN w:val="0"/>
        <w:spacing w:line="360" w:lineRule="auto"/>
        <w:jc w:val="center"/>
        <w:rPr>
          <w:rFonts w:ascii="楷体" w:eastAsia="楷体" w:cs="楷体"/>
          <w:color w:val="000000"/>
          <w:sz w:val="32"/>
          <w:szCs w:val="32"/>
        </w:rPr>
      </w:pPr>
    </w:p>
    <w:p>
      <w:pPr>
        <w:adjustRightInd w:val="0"/>
        <w:snapToGrid w:val="0"/>
        <w:spacing w:line="560" w:lineRule="exact"/>
        <w:jc w:val="center"/>
        <w:rPr>
          <w:rFonts w:ascii="宋体" w:cs="仿宋_GB2312"/>
          <w:color w:val="000000"/>
          <w:sz w:val="32"/>
          <w:szCs w:val="32"/>
        </w:rPr>
      </w:pPr>
      <w:bookmarkStart w:id="117" w:name="_Toc25903_WPSOffice_Level3"/>
      <w:bookmarkStart w:id="118" w:name="_Toc28022_WPSOffice_Level3"/>
      <w:r>
        <w:rPr>
          <w:rFonts w:hint="eastAsia" w:ascii="宋体" w:cs="仿宋_GB2312"/>
          <w:b/>
          <w:color w:val="000000"/>
          <w:spacing w:val="6"/>
          <w:sz w:val="32"/>
          <w:szCs w:val="32"/>
        </w:rPr>
        <w:t>(不属于监狱企业的无需提供)</w:t>
      </w:r>
      <w:bookmarkEnd w:id="117"/>
      <w:bookmarkEnd w:id="118"/>
    </w:p>
    <w:p>
      <w:pPr>
        <w:adjustRightInd w:val="0"/>
        <w:snapToGrid w:val="0"/>
        <w:spacing w:line="560" w:lineRule="exact"/>
        <w:ind w:firstLine="480" w:firstLineChars="200"/>
        <w:rPr>
          <w:rFonts w:ascii="宋体" w:cs="仿宋"/>
          <w:color w:val="000000"/>
          <w:kern w:val="0"/>
          <w:sz w:val="24"/>
        </w:rPr>
      </w:pPr>
      <w:r>
        <w:rPr>
          <w:rFonts w:hint="eastAsia" w:ascii="宋体" w:cs="仿宋"/>
          <w:color w:val="000000"/>
          <w:kern w:val="0"/>
          <w:sz w:val="24"/>
        </w:rPr>
        <w:t>备注：按《财政部司法部关于政府采购支持监狱企业发展有关问题的通知》(财库〔2014〕68号)文件规定提供证明文件（复印件）。</w:t>
      </w:r>
    </w:p>
    <w:p>
      <w:pPr>
        <w:spacing w:before="156" w:beforeLines="50" w:line="560" w:lineRule="exact"/>
        <w:ind w:firstLine="480" w:firstLineChars="200"/>
        <w:jc w:val="right"/>
        <w:rPr>
          <w:rFonts w:ascii="宋体" w:cs="仿宋"/>
          <w:color w:val="000000"/>
          <w:kern w:val="0"/>
          <w:sz w:val="24"/>
        </w:rPr>
      </w:pPr>
      <w:r>
        <w:rPr>
          <w:rFonts w:hint="eastAsia" w:ascii="宋体" w:cs="仿宋"/>
          <w:color w:val="000000"/>
          <w:kern w:val="0"/>
          <w:sz w:val="24"/>
        </w:rPr>
        <w:t xml:space="preserve">                 </w:t>
      </w:r>
      <w:bookmarkStart w:id="119" w:name="_Toc22071_WPSOffice_Level3"/>
    </w:p>
    <w:p>
      <w:pPr>
        <w:spacing w:before="156" w:beforeLines="50" w:line="560" w:lineRule="exact"/>
        <w:ind w:firstLine="480" w:firstLineChars="200"/>
        <w:jc w:val="right"/>
        <w:rPr>
          <w:rFonts w:ascii="宋体" w:cs="仿宋"/>
          <w:color w:val="000000"/>
          <w:kern w:val="0"/>
          <w:sz w:val="24"/>
        </w:rPr>
      </w:pPr>
    </w:p>
    <w:p>
      <w:pPr>
        <w:spacing w:before="156" w:beforeLines="50" w:line="560" w:lineRule="exact"/>
        <w:ind w:firstLine="480" w:firstLineChars="200"/>
        <w:jc w:val="right"/>
        <w:rPr>
          <w:rFonts w:ascii="宋体" w:cs="仿宋"/>
          <w:color w:val="000000"/>
          <w:kern w:val="0"/>
          <w:sz w:val="24"/>
        </w:rPr>
      </w:pPr>
    </w:p>
    <w:p>
      <w:pPr>
        <w:spacing w:before="156" w:beforeLines="50" w:line="560" w:lineRule="exact"/>
        <w:ind w:firstLine="480" w:firstLineChars="200"/>
        <w:jc w:val="right"/>
        <w:rPr>
          <w:rFonts w:ascii="宋体" w:cs="仿宋"/>
          <w:color w:val="000000"/>
          <w:kern w:val="0"/>
          <w:sz w:val="24"/>
        </w:rPr>
      </w:pPr>
    </w:p>
    <w:p>
      <w:pPr>
        <w:spacing w:before="156" w:beforeLines="50" w:line="560" w:lineRule="exact"/>
        <w:ind w:firstLine="480" w:firstLineChars="200"/>
        <w:jc w:val="right"/>
        <w:rPr>
          <w:rFonts w:ascii="宋体" w:cs="仿宋"/>
          <w:color w:val="000000"/>
          <w:kern w:val="0"/>
          <w:sz w:val="24"/>
        </w:rPr>
      </w:pPr>
    </w:p>
    <w:p>
      <w:pPr>
        <w:spacing w:before="156" w:beforeLines="50" w:line="560" w:lineRule="exact"/>
        <w:ind w:firstLine="480" w:firstLineChars="200"/>
        <w:jc w:val="right"/>
        <w:rPr>
          <w:rFonts w:ascii="宋体" w:cs="仿宋"/>
          <w:color w:val="000000"/>
          <w:kern w:val="0"/>
          <w:sz w:val="24"/>
        </w:rPr>
      </w:pPr>
    </w:p>
    <w:p>
      <w:pPr>
        <w:spacing w:before="156" w:beforeLines="50" w:line="560" w:lineRule="exact"/>
        <w:ind w:firstLine="480" w:firstLineChars="200"/>
        <w:jc w:val="right"/>
        <w:rPr>
          <w:rFonts w:ascii="宋体" w:cs="仿宋"/>
          <w:color w:val="000000"/>
          <w:kern w:val="0"/>
          <w:sz w:val="24"/>
        </w:rPr>
      </w:pPr>
    </w:p>
    <w:p>
      <w:pPr>
        <w:spacing w:before="156" w:beforeLines="50" w:line="560" w:lineRule="exact"/>
        <w:ind w:firstLine="480" w:firstLineChars="200"/>
        <w:jc w:val="right"/>
        <w:rPr>
          <w:rFonts w:ascii="宋体" w:cs="仿宋"/>
          <w:color w:val="000000"/>
          <w:kern w:val="0"/>
          <w:sz w:val="24"/>
        </w:rPr>
      </w:pPr>
    </w:p>
    <w:p>
      <w:pPr>
        <w:spacing w:before="156" w:beforeLines="50" w:line="560" w:lineRule="exact"/>
        <w:ind w:firstLine="480" w:firstLineChars="200"/>
        <w:jc w:val="right"/>
        <w:rPr>
          <w:rFonts w:ascii="宋体" w:cs="仿宋"/>
          <w:color w:val="000000"/>
          <w:kern w:val="0"/>
          <w:sz w:val="24"/>
        </w:rPr>
      </w:pPr>
    </w:p>
    <w:p>
      <w:pPr>
        <w:spacing w:before="156" w:beforeLines="50" w:line="560" w:lineRule="exact"/>
        <w:ind w:firstLine="480" w:firstLineChars="200"/>
        <w:jc w:val="right"/>
        <w:rPr>
          <w:rFonts w:ascii="宋体" w:cs="仿宋"/>
          <w:color w:val="000000"/>
          <w:kern w:val="0"/>
          <w:sz w:val="24"/>
        </w:rPr>
      </w:pPr>
    </w:p>
    <w:p>
      <w:pPr>
        <w:spacing w:before="156" w:beforeLines="50" w:line="560" w:lineRule="exact"/>
        <w:ind w:firstLine="480" w:firstLineChars="200"/>
        <w:jc w:val="right"/>
        <w:rPr>
          <w:rFonts w:ascii="宋体" w:cs="仿宋"/>
          <w:color w:val="000000"/>
          <w:kern w:val="0"/>
          <w:sz w:val="24"/>
        </w:rPr>
      </w:pPr>
      <w:r>
        <w:rPr>
          <w:rFonts w:hint="eastAsia" w:ascii="宋体" w:cs="仿宋"/>
          <w:color w:val="000000"/>
          <w:kern w:val="0"/>
          <w:sz w:val="24"/>
        </w:rPr>
        <w:t>单位名称：       （公章）</w:t>
      </w:r>
      <w:bookmarkEnd w:id="119"/>
    </w:p>
    <w:p>
      <w:pPr>
        <w:spacing w:before="156" w:beforeLines="50" w:line="560" w:lineRule="exact"/>
        <w:ind w:firstLine="480" w:firstLineChars="200"/>
        <w:jc w:val="right"/>
        <w:rPr>
          <w:rFonts w:ascii="宋体" w:cs="仿宋"/>
          <w:color w:val="000000"/>
          <w:kern w:val="0"/>
          <w:sz w:val="24"/>
        </w:rPr>
      </w:pPr>
      <w:r>
        <w:rPr>
          <w:rFonts w:hint="eastAsia" w:ascii="宋体" w:cs="仿宋"/>
          <w:color w:val="000000"/>
          <w:kern w:val="0"/>
          <w:sz w:val="24"/>
        </w:rPr>
        <w:t xml:space="preserve">        </w:t>
      </w:r>
      <w:bookmarkStart w:id="120" w:name="_Toc11539_WPSOffice_Level3"/>
      <w:r>
        <w:rPr>
          <w:rFonts w:hint="eastAsia" w:ascii="宋体" w:cs="仿宋"/>
          <w:color w:val="000000"/>
          <w:kern w:val="0"/>
          <w:sz w:val="24"/>
        </w:rPr>
        <w:t>法定代表人或委托代理人：       （签字或盖章）</w:t>
      </w:r>
      <w:bookmarkEnd w:id="120"/>
    </w:p>
    <w:p>
      <w:pPr>
        <w:spacing w:before="156" w:beforeLines="50" w:line="560" w:lineRule="exact"/>
        <w:ind w:firstLine="640" w:firstLineChars="200"/>
        <w:jc w:val="center"/>
        <w:rPr>
          <w:rFonts w:ascii="宋体" w:cs="仿宋"/>
          <w:color w:val="000000"/>
          <w:kern w:val="0"/>
          <w:sz w:val="24"/>
        </w:rPr>
      </w:pPr>
      <w:r>
        <w:rPr>
          <w:rFonts w:hint="eastAsia" w:ascii="仿宋_GB2312" w:eastAsia="仿宋_GB2312" w:cs="仿宋_GB2312"/>
          <w:bCs/>
          <w:color w:val="000000"/>
          <w:sz w:val="32"/>
          <w:szCs w:val="32"/>
        </w:rPr>
        <w:t xml:space="preserve">                                    </w:t>
      </w:r>
      <w:bookmarkStart w:id="121" w:name="_Toc3285_WPSOffice_Level3"/>
      <w:r>
        <w:rPr>
          <w:rFonts w:hint="eastAsia" w:ascii="宋体" w:cs="仿宋"/>
          <w:color w:val="000000"/>
          <w:kern w:val="0"/>
          <w:sz w:val="24"/>
        </w:rPr>
        <w:t>年   月  日</w:t>
      </w:r>
      <w:bookmarkEnd w:id="121"/>
    </w:p>
    <w:p>
      <w:pPr>
        <w:autoSpaceDE w:val="0"/>
        <w:autoSpaceDN w:val="0"/>
        <w:spacing w:line="360" w:lineRule="auto"/>
        <w:jc w:val="center"/>
        <w:rPr>
          <w:b/>
          <w:bCs/>
          <w:color w:val="000000"/>
          <w:kern w:val="0"/>
          <w:sz w:val="28"/>
          <w:szCs w:val="28"/>
        </w:rPr>
      </w:pPr>
      <w:r>
        <w:rPr>
          <w:b/>
          <w:bCs/>
          <w:color w:val="000000"/>
          <w:kern w:val="0"/>
          <w:sz w:val="28"/>
          <w:szCs w:val="28"/>
          <w:lang w:val="zh-CN"/>
        </w:rPr>
        <w:br w:type="page"/>
      </w:r>
      <w:r>
        <w:rPr>
          <w:b/>
          <w:bCs/>
          <w:color w:val="000000"/>
          <w:kern w:val="0"/>
          <w:sz w:val="28"/>
          <w:szCs w:val="28"/>
        </w:rPr>
        <w:t>残疾人福利性单位声明函</w:t>
      </w:r>
    </w:p>
    <w:p>
      <w:pPr>
        <w:spacing w:after="156" w:afterLines="50"/>
        <w:rPr>
          <w:bCs/>
          <w:color w:val="000000"/>
        </w:rPr>
      </w:pPr>
    </w:p>
    <w:p>
      <w:pPr>
        <w:adjustRightInd w:val="0"/>
        <w:snapToGrid w:val="0"/>
        <w:spacing w:line="440" w:lineRule="exact"/>
        <w:ind w:left="6960" w:hanging="6987" w:hangingChars="2900"/>
        <w:rPr>
          <w:b/>
          <w:bCs/>
          <w:color w:val="000000"/>
          <w:kern w:val="0"/>
          <w:sz w:val="24"/>
          <w:lang w:val="zh-CN"/>
        </w:rPr>
      </w:pPr>
      <w:r>
        <w:rPr>
          <w:b/>
          <w:bCs/>
          <w:color w:val="000000"/>
          <w:kern w:val="0"/>
          <w:sz w:val="24"/>
          <w:lang w:val="zh-CN"/>
        </w:rPr>
        <w:t>致：</w:t>
      </w:r>
      <w:r>
        <w:rPr>
          <w:rFonts w:hint="eastAsia"/>
          <w:b/>
          <w:bCs/>
          <w:color w:val="000000"/>
          <w:kern w:val="0"/>
          <w:sz w:val="24"/>
          <w:lang w:val="zh-CN"/>
        </w:rPr>
        <w:t>湟源县政府采购服务中心</w:t>
      </w:r>
    </w:p>
    <w:p>
      <w:pPr>
        <w:spacing w:line="360" w:lineRule="auto"/>
        <w:ind w:firstLine="480"/>
        <w:rPr>
          <w:color w:val="000000"/>
        </w:rPr>
      </w:pPr>
    </w:p>
    <w:p>
      <w:pPr>
        <w:adjustRightInd w:val="0"/>
        <w:snapToGrid w:val="0"/>
        <w:spacing w:line="440" w:lineRule="exact"/>
        <w:ind w:left="-4" w:leftChars="-2" w:firstLine="480" w:firstLineChars="200"/>
        <w:rPr>
          <w:color w:val="000000"/>
          <w:sz w:val="24"/>
        </w:rPr>
      </w:pPr>
      <w:r>
        <w:rPr>
          <w:color w:val="000000"/>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440" w:lineRule="exact"/>
        <w:ind w:left="-4" w:leftChars="-2" w:firstLine="480" w:firstLineChars="200"/>
        <w:rPr>
          <w:color w:val="000000"/>
          <w:sz w:val="24"/>
        </w:rPr>
      </w:pPr>
      <w:r>
        <w:rPr>
          <w:color w:val="000000"/>
          <w:sz w:val="24"/>
        </w:rPr>
        <w:t>本单位对上述声明的真实性负责。如有虚假，将依法承担相应责任。</w:t>
      </w:r>
    </w:p>
    <w:p>
      <w:pPr>
        <w:adjustRightInd w:val="0"/>
        <w:snapToGrid w:val="0"/>
        <w:spacing w:line="440" w:lineRule="exact"/>
        <w:ind w:left="-4" w:leftChars="-2" w:firstLine="480" w:firstLineChars="200"/>
        <w:rPr>
          <w:color w:val="000000"/>
          <w:sz w:val="24"/>
        </w:rPr>
      </w:pPr>
    </w:p>
    <w:p>
      <w:pPr>
        <w:adjustRightInd w:val="0"/>
        <w:snapToGrid w:val="0"/>
        <w:spacing w:line="440" w:lineRule="exact"/>
        <w:ind w:left="-4" w:leftChars="-2" w:firstLine="480" w:firstLineChars="200"/>
        <w:rPr>
          <w:color w:val="000000"/>
          <w:sz w:val="24"/>
        </w:rPr>
      </w:pPr>
      <w:r>
        <w:rPr>
          <w:color w:val="000000"/>
          <w:sz w:val="24"/>
        </w:rPr>
        <w:t>注：若无此项内容，可不提供此函。</w:t>
      </w:r>
    </w:p>
    <w:p>
      <w:pPr>
        <w:spacing w:line="360" w:lineRule="auto"/>
        <w:ind w:firstLine="480"/>
        <w:rPr>
          <w:color w:val="000000"/>
        </w:rPr>
      </w:pPr>
    </w:p>
    <w:p>
      <w:pPr>
        <w:spacing w:line="360" w:lineRule="auto"/>
        <w:ind w:firstLine="480"/>
        <w:rPr>
          <w:color w:val="000000"/>
        </w:rPr>
      </w:pPr>
    </w:p>
    <w:p>
      <w:pPr>
        <w:spacing w:line="360" w:lineRule="auto"/>
        <w:ind w:firstLine="480"/>
        <w:rPr>
          <w:color w:val="000000"/>
        </w:rPr>
      </w:pPr>
    </w:p>
    <w:p>
      <w:pPr>
        <w:spacing w:line="360" w:lineRule="auto"/>
        <w:ind w:firstLine="480"/>
        <w:rPr>
          <w:color w:val="000000"/>
        </w:rPr>
      </w:pPr>
    </w:p>
    <w:p>
      <w:pPr>
        <w:spacing w:line="360" w:lineRule="auto"/>
        <w:ind w:firstLine="480"/>
        <w:rPr>
          <w:color w:val="000000"/>
        </w:rPr>
      </w:pPr>
    </w:p>
    <w:p>
      <w:pPr>
        <w:spacing w:line="360" w:lineRule="auto"/>
        <w:ind w:firstLine="480"/>
        <w:rPr>
          <w:color w:val="000000"/>
        </w:rPr>
      </w:pPr>
    </w:p>
    <w:p>
      <w:pPr>
        <w:spacing w:line="360" w:lineRule="auto"/>
        <w:ind w:firstLine="480"/>
        <w:rPr>
          <w:color w:val="000000"/>
        </w:rPr>
      </w:pPr>
    </w:p>
    <w:p>
      <w:pPr>
        <w:spacing w:line="360" w:lineRule="auto"/>
        <w:ind w:firstLine="480"/>
        <w:rPr>
          <w:color w:val="000000"/>
        </w:rPr>
      </w:pPr>
    </w:p>
    <w:p>
      <w:pPr>
        <w:spacing w:line="360" w:lineRule="auto"/>
        <w:ind w:firstLine="480"/>
        <w:rPr>
          <w:color w:val="000000"/>
        </w:rPr>
      </w:pPr>
    </w:p>
    <w:p>
      <w:pPr>
        <w:spacing w:line="360" w:lineRule="auto"/>
        <w:ind w:firstLine="480"/>
        <w:rPr>
          <w:color w:val="000000"/>
        </w:rPr>
      </w:pPr>
    </w:p>
    <w:p>
      <w:pPr>
        <w:spacing w:line="360" w:lineRule="auto"/>
        <w:ind w:firstLine="480"/>
        <w:rPr>
          <w:color w:val="000000"/>
        </w:rPr>
      </w:pPr>
    </w:p>
    <w:p>
      <w:pPr>
        <w:spacing w:line="360" w:lineRule="auto"/>
        <w:rPr>
          <w:color w:val="000000"/>
        </w:rPr>
      </w:pPr>
    </w:p>
    <w:p>
      <w:pPr>
        <w:spacing w:line="360" w:lineRule="auto"/>
        <w:ind w:firstLine="480"/>
        <w:rPr>
          <w:color w:val="000000"/>
        </w:rPr>
      </w:pPr>
    </w:p>
    <w:p>
      <w:pPr>
        <w:spacing w:line="360" w:lineRule="auto"/>
        <w:ind w:firstLine="480"/>
        <w:rPr>
          <w:color w:val="000000"/>
        </w:rPr>
      </w:pPr>
    </w:p>
    <w:p>
      <w:pPr>
        <w:autoSpaceDE w:val="0"/>
        <w:autoSpaceDN w:val="0"/>
        <w:spacing w:line="360" w:lineRule="auto"/>
        <w:jc w:val="right"/>
        <w:rPr>
          <w:bCs/>
          <w:color w:val="000000"/>
          <w:sz w:val="24"/>
          <w:szCs w:val="28"/>
        </w:rPr>
      </w:pPr>
      <w:r>
        <w:rPr>
          <w:b/>
          <w:color w:val="000000"/>
        </w:rPr>
        <w:t xml:space="preserve">                                </w:t>
      </w:r>
      <w:r>
        <w:rPr>
          <w:bCs/>
          <w:color w:val="000000"/>
          <w:sz w:val="24"/>
          <w:szCs w:val="28"/>
        </w:rPr>
        <w:t>企业名称：       （公章）</w:t>
      </w:r>
    </w:p>
    <w:p>
      <w:pPr>
        <w:autoSpaceDE w:val="0"/>
        <w:autoSpaceDN w:val="0"/>
        <w:spacing w:line="360" w:lineRule="auto"/>
        <w:jc w:val="right"/>
        <w:rPr>
          <w:bCs/>
          <w:color w:val="000000"/>
          <w:sz w:val="24"/>
          <w:szCs w:val="28"/>
        </w:rPr>
      </w:pPr>
      <w:r>
        <w:rPr>
          <w:bCs/>
          <w:color w:val="000000"/>
          <w:sz w:val="24"/>
          <w:szCs w:val="28"/>
        </w:rPr>
        <w:t xml:space="preserve">       企业法定代表人：       （签字或盖章）</w:t>
      </w:r>
    </w:p>
    <w:p>
      <w:pPr>
        <w:rPr>
          <w:rFonts w:ascii="宋体" w:cs="宋体"/>
          <w:color w:val="000000"/>
          <w:kern w:val="0"/>
          <w:lang w:val="zh-CN"/>
        </w:rPr>
      </w:pPr>
      <w:r>
        <w:rPr>
          <w:bCs/>
          <w:color w:val="000000"/>
          <w:sz w:val="24"/>
          <w:szCs w:val="28"/>
        </w:rPr>
        <w:t xml:space="preserve">                                                              年   月  </w:t>
      </w:r>
      <w:r>
        <w:rPr>
          <w:rFonts w:hint="eastAsia"/>
          <w:bCs/>
          <w:color w:val="000000"/>
          <w:sz w:val="24"/>
          <w:szCs w:val="28"/>
        </w:rPr>
        <w:t xml:space="preserve"> </w:t>
      </w:r>
      <w:r>
        <w:rPr>
          <w:bCs/>
          <w:color w:val="000000"/>
          <w:sz w:val="24"/>
          <w:szCs w:val="28"/>
        </w:rPr>
        <w:t>日</w:t>
      </w:r>
    </w:p>
    <w:p>
      <w:pPr>
        <w:autoSpaceDE w:val="0"/>
        <w:autoSpaceDN w:val="0"/>
        <w:spacing w:line="360" w:lineRule="auto"/>
        <w:ind w:right="960"/>
        <w:rPr>
          <w:rFonts w:ascii="宋体"/>
          <w:b/>
          <w:color w:val="000000"/>
          <w:sz w:val="32"/>
          <w:szCs w:val="20"/>
          <w:lang w:val="zh-CN"/>
        </w:rPr>
      </w:pPr>
      <w:bookmarkStart w:id="122" w:name="_Toc31287"/>
      <w:r>
        <w:rPr>
          <w:b/>
          <w:color w:val="000000"/>
          <w:sz w:val="32"/>
          <w:lang w:val="zh-CN"/>
        </w:rPr>
        <w:br w:type="page"/>
      </w:r>
    </w:p>
    <w:p>
      <w:pPr>
        <w:pStyle w:val="6"/>
        <w:numPr>
          <w:ilvl w:val="0"/>
          <w:numId w:val="0"/>
        </w:numPr>
        <w:ind w:left="709" w:hanging="709"/>
        <w:rPr>
          <w:rFonts w:hint="eastAsia"/>
          <w:b/>
          <w:color w:val="000000"/>
          <w:sz w:val="32"/>
          <w:lang w:val="zh-CN"/>
        </w:rPr>
      </w:pPr>
      <w:bookmarkStart w:id="123" w:name="_Toc29225"/>
      <w:r>
        <w:rPr>
          <w:rFonts w:hint="eastAsia"/>
          <w:b/>
          <w:color w:val="000000"/>
          <w:sz w:val="32"/>
          <w:lang w:val="zh-CN"/>
        </w:rPr>
        <w:t>格式1</w:t>
      </w:r>
      <w:r>
        <w:rPr>
          <w:rFonts w:hint="eastAsia"/>
          <w:b/>
          <w:color w:val="000000"/>
          <w:sz w:val="32"/>
          <w:lang w:val="en-US" w:eastAsia="zh-CN"/>
        </w:rPr>
        <w:t>7.</w:t>
      </w:r>
      <w:r>
        <w:rPr>
          <w:rFonts w:hint="eastAsia" w:ascii="宋体" w:hAnsi="Times New Roman" w:eastAsia="宋体" w:cs="Times New Roman"/>
          <w:b/>
          <w:color w:val="000000"/>
          <w:sz w:val="32"/>
          <w:lang w:val="zh-CN"/>
        </w:rPr>
        <w:t>销售及服务相关内容</w:t>
      </w:r>
    </w:p>
    <w:p>
      <w:pPr>
        <w:ind w:firstLine="723"/>
        <w:jc w:val="center"/>
        <w:rPr>
          <w:rFonts w:hint="eastAsia" w:ascii="宋体" w:hAnsi="宋体"/>
          <w:b/>
          <w:color w:val="000000"/>
          <w:sz w:val="36"/>
          <w:szCs w:val="36"/>
        </w:rPr>
      </w:pPr>
      <w:r>
        <w:rPr>
          <w:rFonts w:hint="eastAsia" w:ascii="宋体" w:hAnsi="宋体"/>
          <w:b/>
          <w:color w:val="000000"/>
          <w:sz w:val="36"/>
          <w:szCs w:val="36"/>
        </w:rPr>
        <w:t>销售及服务相关内容</w:t>
      </w:r>
    </w:p>
    <w:p>
      <w:pPr>
        <w:ind w:firstLine="480"/>
        <w:rPr>
          <w:rFonts w:hint="eastAsia"/>
          <w:color w:val="000000"/>
        </w:rPr>
      </w:pPr>
    </w:p>
    <w:p>
      <w:pPr>
        <w:ind w:firstLine="480"/>
        <w:rPr>
          <w:rFonts w:hint="eastAsia" w:ascii="宋体" w:hAnsi="宋体"/>
          <w:color w:val="000000"/>
          <w:sz w:val="28"/>
        </w:rPr>
      </w:pPr>
      <w:r>
        <w:rPr>
          <w:rFonts w:hint="eastAsia" w:ascii="宋体" w:hAnsi="宋体"/>
          <w:color w:val="000000"/>
          <w:sz w:val="28"/>
        </w:rPr>
        <w:t>按照</w:t>
      </w:r>
      <w:r>
        <w:rPr>
          <w:rFonts w:hint="eastAsia" w:ascii="宋体" w:hAnsi="宋体"/>
          <w:color w:val="000000"/>
          <w:sz w:val="28"/>
          <w:lang w:eastAsia="zh-CN"/>
        </w:rPr>
        <w:t>磋商</w:t>
      </w:r>
      <w:r>
        <w:rPr>
          <w:rFonts w:hint="eastAsia" w:ascii="宋体" w:hAnsi="宋体"/>
          <w:color w:val="000000"/>
          <w:sz w:val="28"/>
        </w:rPr>
        <w:t>文件评标标准中的相关要求，提供：</w:t>
      </w:r>
    </w:p>
    <w:p>
      <w:pPr>
        <w:ind w:firstLine="480"/>
        <w:rPr>
          <w:rFonts w:hint="eastAsia" w:ascii="宋体" w:hAnsi="宋体"/>
          <w:color w:val="000000"/>
          <w:sz w:val="28"/>
        </w:rPr>
      </w:pPr>
      <w:r>
        <w:rPr>
          <w:rFonts w:hint="eastAsia" w:ascii="宋体" w:hAnsi="宋体"/>
          <w:color w:val="000000"/>
          <w:sz w:val="28"/>
        </w:rPr>
        <w:t>1、详细的项目管理及实施方案。</w:t>
      </w:r>
    </w:p>
    <w:p>
      <w:pPr>
        <w:ind w:firstLine="480"/>
        <w:rPr>
          <w:rFonts w:hint="eastAsia" w:ascii="宋体" w:hAnsi="宋体" w:eastAsia="宋体" w:cs="Times New Roman"/>
          <w:color w:val="000000"/>
          <w:sz w:val="28"/>
        </w:rPr>
      </w:pPr>
      <w:r>
        <w:rPr>
          <w:rFonts w:hint="eastAsia" w:ascii="宋体" w:hAnsi="宋体"/>
          <w:color w:val="000000"/>
          <w:sz w:val="28"/>
        </w:rPr>
        <w:t>2、</w:t>
      </w:r>
      <w:r>
        <w:rPr>
          <w:rFonts w:hint="eastAsia" w:ascii="宋体" w:hAnsi="宋体" w:eastAsia="宋体" w:cs="Times New Roman"/>
          <w:color w:val="000000"/>
          <w:sz w:val="28"/>
        </w:rPr>
        <w:t>投标产品交货地点、交货时间、交货方式、交货进度以及售后服务计划、措施及服务等方面的承诺。</w:t>
      </w:r>
    </w:p>
    <w:p>
      <w:pPr>
        <w:pStyle w:val="6"/>
        <w:numPr>
          <w:ilvl w:val="0"/>
          <w:numId w:val="0"/>
        </w:numPr>
        <w:ind w:left="709" w:hanging="709"/>
        <w:rPr>
          <w:rFonts w:hint="eastAsia"/>
          <w:b/>
          <w:color w:val="000000"/>
          <w:sz w:val="32"/>
          <w:lang w:val="zh-CN"/>
        </w:rPr>
      </w:pPr>
    </w:p>
    <w:p>
      <w:pPr>
        <w:pStyle w:val="6"/>
        <w:numPr>
          <w:ilvl w:val="0"/>
          <w:numId w:val="0"/>
        </w:numPr>
        <w:ind w:left="709" w:hanging="709"/>
        <w:rPr>
          <w:rFonts w:hint="eastAsia"/>
          <w:b/>
          <w:color w:val="000000"/>
          <w:sz w:val="32"/>
          <w:lang w:val="zh-CN"/>
        </w:rPr>
      </w:pPr>
    </w:p>
    <w:p>
      <w:pPr>
        <w:pStyle w:val="6"/>
        <w:numPr>
          <w:ilvl w:val="0"/>
          <w:numId w:val="0"/>
        </w:numPr>
        <w:ind w:left="709" w:hanging="709"/>
        <w:rPr>
          <w:rFonts w:hint="eastAsia"/>
          <w:b/>
          <w:color w:val="000000"/>
          <w:sz w:val="32"/>
          <w:lang w:val="zh-CN"/>
        </w:rPr>
      </w:pPr>
    </w:p>
    <w:p>
      <w:pPr>
        <w:pStyle w:val="6"/>
        <w:numPr>
          <w:ilvl w:val="0"/>
          <w:numId w:val="0"/>
        </w:numPr>
        <w:ind w:left="709" w:hanging="709"/>
        <w:rPr>
          <w:rFonts w:hint="eastAsia"/>
          <w:b/>
          <w:color w:val="000000"/>
          <w:sz w:val="32"/>
          <w:lang w:val="zh-CN"/>
        </w:rPr>
      </w:pPr>
    </w:p>
    <w:p>
      <w:pPr>
        <w:pStyle w:val="6"/>
        <w:numPr>
          <w:ilvl w:val="0"/>
          <w:numId w:val="0"/>
        </w:numPr>
        <w:ind w:left="709" w:hanging="709"/>
        <w:rPr>
          <w:rFonts w:hint="eastAsia"/>
          <w:b/>
          <w:color w:val="000000"/>
          <w:sz w:val="32"/>
          <w:lang w:val="zh-CN"/>
        </w:rPr>
      </w:pPr>
    </w:p>
    <w:p>
      <w:pPr>
        <w:pStyle w:val="6"/>
        <w:numPr>
          <w:ilvl w:val="0"/>
          <w:numId w:val="0"/>
        </w:numPr>
        <w:ind w:left="709" w:hanging="709"/>
        <w:rPr>
          <w:rFonts w:hint="eastAsia"/>
          <w:b/>
          <w:color w:val="000000"/>
          <w:sz w:val="32"/>
          <w:lang w:val="zh-CN"/>
        </w:rPr>
      </w:pPr>
    </w:p>
    <w:p>
      <w:pPr>
        <w:pStyle w:val="6"/>
        <w:numPr>
          <w:ilvl w:val="0"/>
          <w:numId w:val="0"/>
        </w:numPr>
        <w:ind w:left="709" w:hanging="709"/>
        <w:rPr>
          <w:rFonts w:hint="eastAsia"/>
          <w:b/>
          <w:color w:val="000000"/>
          <w:sz w:val="32"/>
          <w:lang w:val="zh-CN"/>
        </w:rPr>
      </w:pPr>
    </w:p>
    <w:p>
      <w:pPr>
        <w:pStyle w:val="6"/>
        <w:numPr>
          <w:ilvl w:val="0"/>
          <w:numId w:val="0"/>
        </w:numPr>
        <w:ind w:left="709" w:hanging="709"/>
        <w:rPr>
          <w:rFonts w:hint="eastAsia"/>
          <w:b/>
          <w:color w:val="000000"/>
          <w:sz w:val="32"/>
          <w:lang w:val="zh-CN"/>
        </w:rPr>
      </w:pPr>
    </w:p>
    <w:p>
      <w:pPr>
        <w:pStyle w:val="6"/>
        <w:numPr>
          <w:ilvl w:val="0"/>
          <w:numId w:val="0"/>
        </w:numPr>
        <w:ind w:left="709" w:hanging="709"/>
        <w:rPr>
          <w:rFonts w:hint="eastAsia"/>
          <w:b/>
          <w:color w:val="000000"/>
          <w:sz w:val="32"/>
          <w:lang w:val="zh-CN"/>
        </w:rPr>
      </w:pPr>
    </w:p>
    <w:p>
      <w:pPr>
        <w:pStyle w:val="6"/>
        <w:numPr>
          <w:ilvl w:val="0"/>
          <w:numId w:val="0"/>
        </w:numPr>
        <w:ind w:left="709" w:hanging="709"/>
        <w:rPr>
          <w:rFonts w:hint="eastAsia"/>
          <w:b/>
          <w:color w:val="000000"/>
          <w:sz w:val="32"/>
          <w:lang w:val="zh-CN"/>
        </w:rPr>
      </w:pPr>
    </w:p>
    <w:p>
      <w:pPr>
        <w:pStyle w:val="6"/>
        <w:numPr>
          <w:ilvl w:val="0"/>
          <w:numId w:val="0"/>
        </w:numPr>
        <w:ind w:left="709" w:hanging="709"/>
        <w:rPr>
          <w:rFonts w:hint="eastAsia"/>
          <w:b/>
          <w:color w:val="000000"/>
          <w:sz w:val="32"/>
          <w:lang w:val="zh-CN"/>
        </w:rPr>
      </w:pPr>
    </w:p>
    <w:p>
      <w:pPr>
        <w:pStyle w:val="6"/>
        <w:numPr>
          <w:ilvl w:val="0"/>
          <w:numId w:val="0"/>
        </w:numPr>
        <w:ind w:left="709" w:hanging="709"/>
        <w:rPr>
          <w:rFonts w:hint="eastAsia"/>
          <w:b/>
          <w:color w:val="000000"/>
          <w:sz w:val="32"/>
          <w:lang w:val="zh-CN"/>
        </w:rPr>
      </w:pPr>
    </w:p>
    <w:p>
      <w:pPr>
        <w:pStyle w:val="6"/>
        <w:numPr>
          <w:ilvl w:val="0"/>
          <w:numId w:val="0"/>
        </w:numPr>
        <w:ind w:left="709" w:hanging="709"/>
        <w:rPr>
          <w:rFonts w:hint="eastAsia"/>
          <w:b/>
          <w:color w:val="000000"/>
          <w:sz w:val="32"/>
          <w:lang w:val="zh-CN"/>
        </w:rPr>
      </w:pPr>
    </w:p>
    <w:p>
      <w:pPr>
        <w:pStyle w:val="6"/>
        <w:numPr>
          <w:ilvl w:val="0"/>
          <w:numId w:val="0"/>
        </w:numPr>
        <w:ind w:left="709" w:hanging="709"/>
        <w:rPr>
          <w:rFonts w:hint="eastAsia"/>
          <w:b/>
          <w:color w:val="000000"/>
          <w:sz w:val="32"/>
          <w:lang w:val="zh-CN"/>
        </w:rPr>
      </w:pPr>
    </w:p>
    <w:p>
      <w:pPr>
        <w:pStyle w:val="6"/>
        <w:numPr>
          <w:ilvl w:val="0"/>
          <w:numId w:val="0"/>
        </w:numPr>
        <w:ind w:left="709" w:hanging="709"/>
        <w:rPr>
          <w:rFonts w:hint="eastAsia"/>
          <w:b/>
          <w:color w:val="000000"/>
          <w:sz w:val="32"/>
          <w:lang w:val="zh-CN"/>
        </w:rPr>
      </w:pPr>
    </w:p>
    <w:p>
      <w:pPr>
        <w:pStyle w:val="6"/>
        <w:numPr>
          <w:ilvl w:val="0"/>
          <w:numId w:val="0"/>
        </w:numPr>
        <w:ind w:left="709" w:hanging="709"/>
        <w:rPr>
          <w:rFonts w:hint="eastAsia"/>
          <w:b/>
          <w:color w:val="000000"/>
          <w:sz w:val="32"/>
          <w:lang w:val="zh-CN"/>
        </w:rPr>
      </w:pPr>
    </w:p>
    <w:p>
      <w:pPr>
        <w:pStyle w:val="6"/>
        <w:numPr>
          <w:ilvl w:val="0"/>
          <w:numId w:val="0"/>
        </w:numPr>
        <w:ind w:left="709" w:hanging="709"/>
        <w:rPr>
          <w:b/>
          <w:color w:val="000000"/>
          <w:sz w:val="32"/>
          <w:lang w:val="zh-CN"/>
        </w:rPr>
      </w:pPr>
      <w:r>
        <w:rPr>
          <w:rFonts w:hint="eastAsia"/>
          <w:b/>
          <w:color w:val="000000"/>
          <w:sz w:val="32"/>
          <w:lang w:val="zh-CN"/>
        </w:rPr>
        <w:t>格式1</w:t>
      </w:r>
      <w:r>
        <w:rPr>
          <w:rFonts w:hint="eastAsia"/>
          <w:b/>
          <w:color w:val="000000"/>
          <w:sz w:val="32"/>
          <w:lang w:val="en-US" w:eastAsia="zh-CN"/>
        </w:rPr>
        <w:t>8.</w:t>
      </w:r>
      <w:r>
        <w:rPr>
          <w:rFonts w:hint="eastAsia"/>
          <w:b/>
          <w:color w:val="000000"/>
          <w:sz w:val="32"/>
          <w:lang w:val="zh-CN"/>
        </w:rPr>
        <w:t>供应商认为在其他方面有必要说明的事项</w:t>
      </w:r>
      <w:bookmarkEnd w:id="122"/>
      <w:bookmarkEnd w:id="123"/>
    </w:p>
    <w:p>
      <w:pPr>
        <w:autoSpaceDE w:val="0"/>
        <w:autoSpaceDN w:val="0"/>
        <w:adjustRightInd w:val="0"/>
        <w:spacing w:line="360" w:lineRule="auto"/>
        <w:rPr>
          <w:rFonts w:ascii="宋体" w:cs="宋体"/>
          <w:color w:val="000000"/>
          <w:kern w:val="0"/>
          <w:sz w:val="24"/>
          <w:lang w:val="zh-CN"/>
        </w:rPr>
      </w:pPr>
    </w:p>
    <w:p>
      <w:pPr>
        <w:pStyle w:val="16"/>
        <w:spacing w:line="360" w:lineRule="auto"/>
        <w:jc w:val="center"/>
        <w:rPr>
          <w:rFonts w:cs="宋体"/>
          <w:b/>
          <w:bCs/>
          <w:color w:val="000000"/>
          <w:sz w:val="30"/>
          <w:szCs w:val="30"/>
          <w:lang w:val="zh-CN"/>
        </w:rPr>
      </w:pPr>
      <w:r>
        <w:rPr>
          <w:rFonts w:hint="eastAsia" w:cs="宋体"/>
          <w:b/>
          <w:bCs/>
          <w:color w:val="000000"/>
          <w:sz w:val="30"/>
          <w:szCs w:val="30"/>
          <w:lang w:val="zh-CN"/>
        </w:rPr>
        <w:t>供应商认为在其他方面有必要说明的事项</w:t>
      </w:r>
    </w:p>
    <w:p>
      <w:pPr>
        <w:autoSpaceDE w:val="0"/>
        <w:autoSpaceDN w:val="0"/>
        <w:adjustRightInd w:val="0"/>
        <w:spacing w:line="360" w:lineRule="auto"/>
        <w:rPr>
          <w:rFonts w:ascii="宋体" w:cs="宋体"/>
          <w:color w:val="000000"/>
          <w:kern w:val="0"/>
          <w:sz w:val="24"/>
          <w:lang w:val="zh-CN"/>
        </w:rPr>
      </w:pPr>
    </w:p>
    <w:p>
      <w:pPr>
        <w:autoSpaceDE w:val="0"/>
        <w:autoSpaceDN w:val="0"/>
        <w:spacing w:line="360" w:lineRule="auto"/>
        <w:ind w:firstLine="480" w:firstLineChars="200"/>
        <w:jc w:val="left"/>
        <w:rPr>
          <w:rFonts w:hint="eastAsia" w:ascii="宋体" w:cs="宋体"/>
          <w:color w:val="000000"/>
          <w:kern w:val="0"/>
          <w:sz w:val="24"/>
          <w:lang w:val="zh-CN"/>
        </w:rPr>
      </w:pPr>
      <w:r>
        <w:rPr>
          <w:rFonts w:hint="eastAsia" w:ascii="宋体" w:cs="宋体"/>
          <w:color w:val="000000"/>
          <w:kern w:val="0"/>
          <w:sz w:val="24"/>
          <w:lang w:val="zh-CN"/>
        </w:rPr>
        <w:t>供应商在参加本项目磋商中根据磋商文件的要求认为需要说明的事项。如没有说明事项，此项可忽略。（格式可自定）</w:t>
      </w:r>
    </w:p>
    <w:p>
      <w:pPr>
        <w:pStyle w:val="18"/>
        <w:rPr>
          <w:lang w:val="zh-CN"/>
        </w:rPr>
      </w:pPr>
    </w:p>
    <w:p>
      <w:pPr>
        <w:widowControl/>
        <w:jc w:val="left"/>
        <w:rPr>
          <w:rFonts w:ascii="宋体"/>
          <w:b/>
          <w:color w:val="000000"/>
          <w:sz w:val="32"/>
          <w:szCs w:val="20"/>
          <w:lang w:val="zh-CN"/>
        </w:rPr>
      </w:pPr>
      <w:r>
        <w:rPr>
          <w:b/>
          <w:color w:val="000000"/>
          <w:sz w:val="32"/>
          <w:lang w:val="zh-CN"/>
        </w:rPr>
        <w:br w:type="page"/>
      </w:r>
    </w:p>
    <w:p>
      <w:pPr>
        <w:pStyle w:val="6"/>
        <w:numPr>
          <w:ilvl w:val="0"/>
          <w:numId w:val="0"/>
        </w:numPr>
        <w:ind w:left="709" w:hanging="709"/>
        <w:rPr>
          <w:b/>
          <w:color w:val="000000"/>
          <w:sz w:val="32"/>
          <w:lang w:val="zh-CN"/>
        </w:rPr>
      </w:pPr>
      <w:bookmarkStart w:id="124" w:name="_Toc30021"/>
      <w:r>
        <w:rPr>
          <w:rFonts w:hint="eastAsia"/>
          <w:b/>
          <w:color w:val="000000"/>
          <w:sz w:val="32"/>
          <w:lang w:val="zh-CN"/>
        </w:rPr>
        <w:t>格式</w:t>
      </w:r>
      <w:r>
        <w:rPr>
          <w:rFonts w:hint="eastAsia"/>
          <w:b/>
          <w:color w:val="000000"/>
          <w:sz w:val="32"/>
          <w:lang w:val="en-US" w:eastAsia="zh-CN"/>
        </w:rPr>
        <w:t>19.</w:t>
      </w:r>
      <w:r>
        <w:rPr>
          <w:rFonts w:hint="eastAsia"/>
          <w:b/>
          <w:color w:val="000000"/>
          <w:sz w:val="32"/>
          <w:lang w:val="zh-CN"/>
        </w:rPr>
        <w:t>磋商最终报价表（单独提交）</w:t>
      </w:r>
      <w:bookmarkEnd w:id="124"/>
    </w:p>
    <w:p>
      <w:pPr>
        <w:spacing w:line="360" w:lineRule="auto"/>
        <w:jc w:val="center"/>
        <w:rPr>
          <w:rFonts w:ascii="宋体"/>
          <w:b/>
          <w:color w:val="000000"/>
          <w:sz w:val="36"/>
          <w:szCs w:val="36"/>
        </w:rPr>
      </w:pPr>
      <w:bookmarkStart w:id="125" w:name="_Hlk90297760"/>
      <w:r>
        <w:rPr>
          <w:rFonts w:hint="eastAsia" w:ascii="宋体"/>
          <w:b/>
          <w:color w:val="000000"/>
          <w:sz w:val="36"/>
          <w:szCs w:val="36"/>
        </w:rPr>
        <w:t>磋商最终报价表</w:t>
      </w:r>
    </w:p>
    <w:p>
      <w:pPr>
        <w:spacing w:line="360" w:lineRule="auto"/>
        <w:rPr>
          <w:rFonts w:ascii="宋体"/>
          <w:b/>
          <w:color w:val="000000"/>
          <w:sz w:val="28"/>
          <w:szCs w:val="28"/>
        </w:rPr>
      </w:pPr>
      <w:r>
        <w:rPr>
          <w:rFonts w:hint="eastAsia" w:ascii="宋体"/>
          <w:b/>
          <w:color w:val="000000"/>
          <w:sz w:val="28"/>
          <w:szCs w:val="28"/>
          <w:lang w:eastAsia="zh-CN"/>
        </w:rPr>
        <w:t>供应商名称</w:t>
      </w:r>
      <w:r>
        <w:rPr>
          <w:rFonts w:hint="eastAsia" w:ascii="宋体"/>
          <w:b/>
          <w:color w:val="000000"/>
          <w:sz w:val="28"/>
          <w:szCs w:val="28"/>
        </w:rPr>
        <w:t>：</w:t>
      </w:r>
    </w:p>
    <w:p>
      <w:pPr>
        <w:spacing w:line="360" w:lineRule="auto"/>
        <w:rPr>
          <w:rFonts w:ascii="宋体"/>
          <w:b/>
          <w:color w:val="000000"/>
          <w:sz w:val="24"/>
        </w:rPr>
      </w:pPr>
      <w:r>
        <w:rPr>
          <w:rFonts w:hint="eastAsia" w:ascii="宋体"/>
          <w:b/>
          <w:color w:val="000000"/>
          <w:sz w:val="28"/>
          <w:szCs w:val="28"/>
        </w:rPr>
        <w:t xml:space="preserve">                                                      </w:t>
      </w:r>
      <w:r>
        <w:rPr>
          <w:rFonts w:hint="eastAsia" w:ascii="宋体"/>
          <w:b/>
          <w:color w:val="000000"/>
          <w:sz w:val="24"/>
        </w:rPr>
        <w:t>单位：元</w:t>
      </w:r>
      <w:r>
        <w:rPr>
          <w:rFonts w:ascii="宋体"/>
          <w:b/>
          <w:color w:val="000000"/>
          <w:sz w:val="24"/>
        </w:rPr>
        <w:t xml:space="preserve"> </w:t>
      </w:r>
    </w:p>
    <w:tbl>
      <w:tblPr>
        <w:tblStyle w:val="3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6"/>
        <w:gridCol w:w="3188"/>
        <w:gridCol w:w="2129"/>
        <w:gridCol w:w="1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ascii="宋体" w:cs="宋体"/>
                <w:color w:val="000000"/>
                <w:sz w:val="24"/>
                <w:lang w:val="zh-CN"/>
              </w:rPr>
            </w:pPr>
            <w:r>
              <w:rPr>
                <w:rFonts w:hint="eastAsia" w:ascii="宋体" w:cs="宋体"/>
                <w:bCs/>
                <w:color w:val="000000"/>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ind w:firstLine="482"/>
              <w:jc w:val="center"/>
              <w:rPr>
                <w:rFonts w:ascii="宋体" w:cs="宋体"/>
                <w:color w:val="000000"/>
                <w:lang w:val="zh-CN"/>
              </w:rPr>
            </w:pPr>
            <w:r>
              <w:rPr>
                <w:rFonts w:hint="eastAsia" w:ascii="宋体" w:cs="宋体"/>
                <w:bCs/>
                <w:color w:val="000000"/>
                <w:sz w:val="24"/>
                <w:lang w:val="zh-CN"/>
              </w:rPr>
              <w:t>磋商报价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ascii="宋体" w:cs="宋体"/>
                <w:bCs/>
                <w:color w:val="000000"/>
                <w:sz w:val="24"/>
                <w:lang w:val="zh-CN"/>
              </w:rPr>
            </w:pPr>
            <w:r>
              <w:rPr>
                <w:rFonts w:hint="eastAsia" w:ascii="宋体" w:cs="宋体"/>
                <w:bCs/>
                <w:color w:val="000000"/>
                <w:sz w:val="24"/>
                <w:lang w:val="zh-CN"/>
              </w:rPr>
              <w:t>交货期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ascii="宋体" w:cs="宋体"/>
                <w:color w:val="000000"/>
                <w:lang w:val="zh-CN"/>
              </w:rPr>
            </w:pPr>
            <w:r>
              <w:rPr>
                <w:rFonts w:hint="eastAsia" w:ascii="宋体" w:cs="宋体"/>
                <w:bCs/>
                <w:color w:val="000000"/>
                <w:sz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pPr>
              <w:autoSpaceDE w:val="0"/>
              <w:autoSpaceDN w:val="0"/>
              <w:spacing w:line="360" w:lineRule="auto"/>
              <w:jc w:val="center"/>
              <w:rPr>
                <w:rFonts w:ascii="宋体" w:cs="宋体"/>
                <w:color w:val="000000"/>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rPr>
                <w:rFonts w:ascii="宋体" w:cs="宋体"/>
                <w:color w:val="000000"/>
                <w:lang w:val="zh-CN"/>
              </w:rPr>
            </w:pPr>
            <w:r>
              <w:rPr>
                <w:rFonts w:hint="eastAsia" w:ascii="宋体" w:cs="宋体"/>
                <w:bCs/>
                <w:color w:val="000000"/>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pPr>
              <w:autoSpaceDE w:val="0"/>
              <w:autoSpaceDN w:val="0"/>
              <w:spacing w:line="360" w:lineRule="auto"/>
              <w:ind w:firstLine="197"/>
              <w:jc w:val="center"/>
              <w:rPr>
                <w:rFonts w:ascii="宋体" w:cs="宋体"/>
                <w:color w:val="000000"/>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ascii="宋体" w:cs="宋体"/>
                <w:color w:val="00000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rPr>
                <w:rFonts w:ascii="宋体" w:cs="宋体"/>
                <w:color w:val="000000"/>
                <w:lang w:val="zh-CN"/>
              </w:rPr>
            </w:pPr>
            <w:r>
              <w:rPr>
                <w:rFonts w:hint="eastAsia" w:ascii="宋体" w:cs="宋体"/>
                <w:bCs/>
                <w:color w:val="000000"/>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pPr>
              <w:autoSpaceDE w:val="0"/>
              <w:autoSpaceDN w:val="0"/>
              <w:spacing w:line="360" w:lineRule="auto"/>
              <w:rPr>
                <w:rFonts w:ascii="宋体" w:cs="宋体"/>
                <w:color w:val="000000"/>
                <w:lang w:val="zh-CN"/>
              </w:rPr>
            </w:pPr>
            <w:r>
              <w:rPr>
                <w:rFonts w:hint="eastAsia" w:ascii="宋体" w:cs="宋体"/>
                <w:bCs/>
                <w:color w:val="000000"/>
                <w:sz w:val="24"/>
                <w:lang w:val="zh-CN"/>
              </w:rPr>
              <w:t>优惠承诺及其他：</w:t>
            </w:r>
          </w:p>
        </w:tc>
      </w:tr>
    </w:tbl>
    <w:p>
      <w:pPr>
        <w:spacing w:line="360" w:lineRule="auto"/>
        <w:jc w:val="left"/>
        <w:rPr>
          <w:rFonts w:ascii="宋体"/>
          <w:b/>
          <w:color w:val="000000"/>
        </w:rPr>
      </w:pPr>
      <w:r>
        <w:rPr>
          <w:rFonts w:hint="eastAsia" w:ascii="宋体"/>
          <w:b/>
          <w:color w:val="000000"/>
        </w:rPr>
        <w:t>注：此表不需填写在磋商响应文件中。在磋商期间，由磋商小组确定合格的</w:t>
      </w:r>
      <w:r>
        <w:rPr>
          <w:rFonts w:hint="eastAsia" w:ascii="宋体"/>
          <w:b/>
          <w:color w:val="000000"/>
          <w:lang w:eastAsia="zh-CN"/>
        </w:rPr>
        <w:t>供应商</w:t>
      </w:r>
      <w:r>
        <w:rPr>
          <w:rFonts w:hint="eastAsia" w:ascii="宋体"/>
          <w:b/>
          <w:color w:val="000000"/>
        </w:rPr>
        <w:t>线上提交，</w:t>
      </w:r>
      <w:r>
        <w:rPr>
          <w:rFonts w:hint="eastAsia" w:ascii="宋体"/>
          <w:b/>
          <w:color w:val="000000"/>
          <w:lang w:eastAsia="zh-CN"/>
        </w:rPr>
        <w:t>供应商</w:t>
      </w:r>
      <w:r>
        <w:rPr>
          <w:rFonts w:hint="eastAsia" w:ascii="宋体"/>
          <w:b/>
          <w:color w:val="000000"/>
        </w:rPr>
        <w:t>须在固定电脑设备前登陆等待磋商最终报价，</w:t>
      </w:r>
      <w:r>
        <w:rPr>
          <w:rFonts w:hint="eastAsia" w:ascii="宋体"/>
          <w:b/>
          <w:color w:val="000000"/>
          <w:lang w:eastAsia="zh-CN"/>
        </w:rPr>
        <w:t>供应商</w:t>
      </w:r>
      <w:r>
        <w:rPr>
          <w:rFonts w:hint="eastAsia" w:ascii="宋体"/>
          <w:b/>
          <w:color w:val="000000"/>
        </w:rPr>
        <w:t>须在规定的时间内完成，如超时，则视为无效投标。</w:t>
      </w:r>
    </w:p>
    <w:p>
      <w:pPr>
        <w:tabs>
          <w:tab w:val="left" w:pos="168"/>
        </w:tabs>
        <w:adjustRightInd w:val="0"/>
        <w:spacing w:line="360" w:lineRule="auto"/>
        <w:textAlignment w:val="baseline"/>
        <w:rPr>
          <w:rFonts w:ascii="宋体"/>
          <w:b/>
          <w:bCs/>
          <w:color w:val="000000"/>
          <w:sz w:val="28"/>
        </w:rPr>
      </w:pPr>
    </w:p>
    <w:p>
      <w:pPr>
        <w:tabs>
          <w:tab w:val="left" w:pos="168"/>
        </w:tabs>
        <w:adjustRightInd w:val="0"/>
        <w:spacing w:line="360" w:lineRule="auto"/>
        <w:textAlignment w:val="baseline"/>
        <w:rPr>
          <w:rFonts w:ascii="宋体"/>
          <w:b/>
          <w:bCs/>
          <w:color w:val="000000"/>
          <w:sz w:val="28"/>
        </w:rPr>
      </w:pPr>
    </w:p>
    <w:p>
      <w:pPr>
        <w:tabs>
          <w:tab w:val="left" w:pos="168"/>
        </w:tabs>
        <w:adjustRightInd w:val="0"/>
        <w:spacing w:line="360" w:lineRule="auto"/>
        <w:textAlignment w:val="baseline"/>
        <w:rPr>
          <w:rFonts w:ascii="宋体"/>
          <w:b/>
          <w:bCs/>
          <w:color w:val="000000"/>
          <w:sz w:val="28"/>
        </w:rPr>
      </w:pPr>
    </w:p>
    <w:p>
      <w:pPr>
        <w:tabs>
          <w:tab w:val="left" w:pos="168"/>
        </w:tabs>
        <w:adjustRightInd w:val="0"/>
        <w:spacing w:line="360" w:lineRule="auto"/>
        <w:textAlignment w:val="baseline"/>
        <w:rPr>
          <w:rFonts w:ascii="宋体"/>
          <w:b/>
          <w:bCs/>
          <w:color w:val="000000"/>
          <w:sz w:val="28"/>
        </w:rPr>
      </w:pPr>
    </w:p>
    <w:p>
      <w:pPr>
        <w:tabs>
          <w:tab w:val="left" w:pos="168"/>
        </w:tabs>
        <w:adjustRightInd w:val="0"/>
        <w:spacing w:line="360" w:lineRule="auto"/>
        <w:textAlignment w:val="baseline"/>
        <w:rPr>
          <w:rFonts w:ascii="宋体"/>
          <w:bCs/>
          <w:color w:val="000000"/>
          <w:sz w:val="28"/>
          <w:szCs w:val="28"/>
        </w:rPr>
      </w:pP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eastAsia="zh-CN"/>
        </w:rPr>
        <w:t>供应商名称</w:t>
      </w:r>
      <w:r>
        <w:rPr>
          <w:rFonts w:hint="eastAsia" w:ascii="宋体"/>
          <w:bCs/>
          <w:color w:val="000000"/>
          <w:sz w:val="24"/>
          <w:szCs w:val="28"/>
        </w:rPr>
        <w:t>：             （公章）</w:t>
      </w: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p>
    <w:p>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日期：    年   月   日</w:t>
      </w:r>
    </w:p>
    <w:bookmarkEnd w:id="125"/>
    <w:p>
      <w:pPr>
        <w:widowControl/>
        <w:jc w:val="left"/>
        <w:rPr>
          <w:rFonts w:ascii="宋体"/>
          <w:b/>
          <w:bCs/>
          <w:color w:val="000000"/>
          <w:kern w:val="28"/>
          <w:sz w:val="48"/>
          <w:szCs w:val="32"/>
        </w:rPr>
      </w:pPr>
      <w:bookmarkStart w:id="126" w:name="_Toc29404"/>
      <w:bookmarkStart w:id="127" w:name="_Toc444715745"/>
      <w:r>
        <w:rPr>
          <w:rFonts w:ascii="宋体"/>
          <w:color w:val="000000"/>
          <w:sz w:val="48"/>
        </w:rPr>
        <w:br w:type="page"/>
      </w:r>
    </w:p>
    <w:p>
      <w:pPr>
        <w:pStyle w:val="23"/>
        <w:spacing w:before="0" w:after="0" w:line="360" w:lineRule="auto"/>
        <w:rPr>
          <w:rFonts w:hint="eastAsia" w:ascii="宋体" w:eastAsia="宋体"/>
          <w:color w:val="000000"/>
          <w:sz w:val="48"/>
          <w:lang w:eastAsia="zh-CN"/>
        </w:rPr>
      </w:pPr>
      <w:bookmarkStart w:id="128" w:name="_Toc8744"/>
      <w:r>
        <w:rPr>
          <w:rFonts w:hint="eastAsia" w:ascii="宋体"/>
          <w:color w:val="000000"/>
          <w:sz w:val="48"/>
        </w:rPr>
        <w:t>第</w:t>
      </w:r>
      <w:r>
        <w:rPr>
          <w:rFonts w:hint="eastAsia" w:ascii="宋体"/>
          <w:color w:val="000000"/>
          <w:sz w:val="48"/>
          <w:lang w:eastAsia="zh-CN"/>
        </w:rPr>
        <w:t>五</w:t>
      </w:r>
      <w:r>
        <w:rPr>
          <w:rFonts w:hint="eastAsia" w:ascii="宋体"/>
          <w:color w:val="000000"/>
          <w:sz w:val="48"/>
        </w:rPr>
        <w:t xml:space="preserve">部分 </w:t>
      </w:r>
      <w:bookmarkEnd w:id="126"/>
      <w:bookmarkEnd w:id="127"/>
      <w:bookmarkEnd w:id="128"/>
      <w:r>
        <w:rPr>
          <w:rFonts w:hint="eastAsia" w:ascii="宋体"/>
          <w:color w:val="000000"/>
          <w:sz w:val="48"/>
          <w:lang w:eastAsia="zh-CN"/>
        </w:rPr>
        <w:t>磋商及采购项目参数</w:t>
      </w:r>
    </w:p>
    <w:p>
      <w:pPr>
        <w:pStyle w:val="6"/>
        <w:keepNext/>
        <w:keepLines/>
        <w:widowControl w:val="0"/>
        <w:numPr>
          <w:ilvl w:val="0"/>
          <w:numId w:val="0"/>
        </w:numPr>
        <w:tabs>
          <w:tab w:val="clear" w:pos="425"/>
        </w:tabs>
        <w:snapToGrid/>
        <w:ind w:left="567" w:hanging="567"/>
        <w:rPr>
          <w:b/>
          <w:bCs/>
          <w:color w:val="000000"/>
          <w:kern w:val="0"/>
          <w:sz w:val="32"/>
          <w:szCs w:val="32"/>
        </w:rPr>
      </w:pPr>
      <w:bookmarkStart w:id="129" w:name="_Toc2637"/>
      <w:bookmarkStart w:id="130" w:name="_Toc428180595"/>
      <w:r>
        <w:rPr>
          <w:rFonts w:hint="eastAsia"/>
          <w:b/>
          <w:bCs/>
          <w:color w:val="000000"/>
          <w:kern w:val="0"/>
          <w:sz w:val="32"/>
          <w:szCs w:val="32"/>
        </w:rPr>
        <w:t>一、磋商要求</w:t>
      </w:r>
      <w:bookmarkEnd w:id="129"/>
      <w:bookmarkEnd w:id="130"/>
    </w:p>
    <w:p>
      <w:pPr>
        <w:widowControl/>
        <w:adjustRightInd w:val="0"/>
        <w:snapToGrid w:val="0"/>
        <w:spacing w:line="360" w:lineRule="auto"/>
        <w:ind w:left="425" w:hanging="425"/>
        <w:jc w:val="left"/>
        <w:rPr>
          <w:rFonts w:ascii="宋体"/>
          <w:color w:val="000000"/>
          <w:kern w:val="0"/>
          <w:sz w:val="24"/>
          <w:szCs w:val="22"/>
        </w:rPr>
      </w:pPr>
      <w:bookmarkStart w:id="131" w:name="_Toc428180596"/>
      <w:r>
        <w:rPr>
          <w:rFonts w:ascii="宋体"/>
          <w:color w:val="000000"/>
          <w:kern w:val="0"/>
          <w:sz w:val="24"/>
          <w:szCs w:val="22"/>
        </w:rPr>
        <w:t>1.</w:t>
      </w:r>
      <w:r>
        <w:rPr>
          <w:rFonts w:hint="eastAsia" w:ascii="宋体"/>
          <w:color w:val="000000"/>
          <w:kern w:val="0"/>
          <w:sz w:val="24"/>
          <w:szCs w:val="22"/>
        </w:rPr>
        <w:t>磋商说明</w:t>
      </w:r>
      <w:bookmarkEnd w:id="131"/>
    </w:p>
    <w:p>
      <w:pPr>
        <w:autoSpaceDE w:val="0"/>
        <w:autoSpaceDN w:val="0"/>
        <w:adjustRightInd w:val="0"/>
        <w:spacing w:line="360" w:lineRule="auto"/>
        <w:ind w:firstLine="480" w:firstLineChars="200"/>
        <w:rPr>
          <w:rFonts w:ascii="宋体" w:cs="宋体"/>
          <w:color w:val="000000"/>
          <w:kern w:val="0"/>
          <w:sz w:val="24"/>
          <w:lang w:val="zh-CN"/>
        </w:rPr>
      </w:pPr>
      <w:r>
        <w:rPr>
          <w:rFonts w:ascii="宋体" w:cs="宋体"/>
          <w:color w:val="000000"/>
          <w:kern w:val="0"/>
          <w:sz w:val="24"/>
          <w:lang w:val="zh-CN"/>
        </w:rPr>
        <w:t>1.1.</w:t>
      </w:r>
      <w:r>
        <w:rPr>
          <w:rFonts w:hint="eastAsia" w:ascii="宋体" w:cs="宋体"/>
          <w:color w:val="000000"/>
          <w:kern w:val="0"/>
          <w:sz w:val="24"/>
          <w:lang w:val="zh-CN"/>
        </w:rPr>
        <w:t>供应商可以按照磋商文件的规定磋商，但必须对所投包号中的所有内容作为一个整体进行磋商，不能拆分或少报。否则，磋商无效。</w:t>
      </w:r>
    </w:p>
    <w:p>
      <w:pPr>
        <w:autoSpaceDE w:val="0"/>
        <w:autoSpaceDN w:val="0"/>
        <w:adjustRightInd w:val="0"/>
        <w:spacing w:line="360" w:lineRule="auto"/>
        <w:ind w:firstLine="480" w:firstLineChars="200"/>
        <w:rPr>
          <w:rFonts w:ascii="宋体" w:cs="宋体"/>
          <w:color w:val="auto"/>
          <w:kern w:val="0"/>
          <w:sz w:val="24"/>
          <w:lang w:val="zh-CN"/>
        </w:rPr>
      </w:pPr>
      <w:r>
        <w:rPr>
          <w:rFonts w:ascii="宋体" w:cs="宋体"/>
          <w:color w:val="000000"/>
          <w:kern w:val="0"/>
          <w:sz w:val="24"/>
          <w:lang w:val="zh-CN"/>
        </w:rPr>
        <w:t>1.2</w:t>
      </w:r>
      <w:r>
        <w:rPr>
          <w:rFonts w:ascii="宋体" w:cs="宋体"/>
          <w:color w:val="auto"/>
          <w:kern w:val="0"/>
          <w:sz w:val="24"/>
          <w:lang w:val="zh-CN"/>
        </w:rPr>
        <w:t>.</w:t>
      </w:r>
      <w:r>
        <w:rPr>
          <w:rFonts w:hint="eastAsia" w:ascii="宋体" w:cs="宋体"/>
          <w:color w:val="auto"/>
          <w:kern w:val="0"/>
          <w:sz w:val="24"/>
          <w:lang w:val="zh-CN"/>
        </w:rPr>
        <w:t>磋商报价应包括货物</w:t>
      </w:r>
      <w:r>
        <w:rPr>
          <w:rFonts w:ascii="宋体" w:cs="宋体"/>
          <w:color w:val="auto"/>
          <w:kern w:val="0"/>
          <w:sz w:val="24"/>
          <w:lang w:val="zh-CN"/>
        </w:rPr>
        <w:t>费用、运费</w:t>
      </w:r>
      <w:r>
        <w:rPr>
          <w:rFonts w:hint="eastAsia" w:ascii="宋体" w:cs="宋体"/>
          <w:color w:val="auto"/>
          <w:kern w:val="0"/>
          <w:sz w:val="24"/>
          <w:lang w:val="zh-CN"/>
        </w:rPr>
        <w:t>费用</w:t>
      </w:r>
      <w:r>
        <w:rPr>
          <w:rFonts w:ascii="宋体" w:cs="宋体"/>
          <w:color w:val="auto"/>
          <w:kern w:val="0"/>
          <w:sz w:val="24"/>
          <w:lang w:val="zh-CN"/>
        </w:rPr>
        <w:t>、安装调试费</w:t>
      </w:r>
      <w:r>
        <w:rPr>
          <w:rFonts w:hint="eastAsia" w:ascii="宋体" w:cs="宋体"/>
          <w:color w:val="auto"/>
          <w:kern w:val="0"/>
          <w:sz w:val="24"/>
          <w:lang w:val="zh-CN"/>
        </w:rPr>
        <w:t>、税金</w:t>
      </w:r>
      <w:r>
        <w:rPr>
          <w:rFonts w:ascii="宋体" w:cs="宋体"/>
          <w:color w:val="auto"/>
          <w:kern w:val="0"/>
          <w:sz w:val="24"/>
          <w:lang w:val="zh-CN"/>
        </w:rPr>
        <w:t>及其他不可预见的全部费用</w:t>
      </w:r>
      <w:r>
        <w:rPr>
          <w:rFonts w:hint="eastAsia"/>
          <w:color w:val="auto"/>
          <w:sz w:val="24"/>
          <w:szCs w:val="28"/>
        </w:rPr>
        <w:t>（说明：具体内容应根据项目特点实事求是的填写）</w:t>
      </w:r>
      <w:r>
        <w:rPr>
          <w:rFonts w:hint="eastAsia" w:ascii="宋体" w:cs="宋体"/>
          <w:color w:val="auto"/>
          <w:kern w:val="0"/>
          <w:sz w:val="24"/>
          <w:lang w:val="zh-CN"/>
        </w:rPr>
        <w:t>。若磋商报价不能完全包括上述内容，该磋商将被认为非实质性响应。</w:t>
      </w:r>
    </w:p>
    <w:p>
      <w:pPr>
        <w:autoSpaceDE w:val="0"/>
        <w:autoSpaceDN w:val="0"/>
        <w:adjustRightInd w:val="0"/>
        <w:spacing w:line="360" w:lineRule="auto"/>
        <w:ind w:firstLine="480" w:firstLineChars="200"/>
        <w:rPr>
          <w:rFonts w:hint="eastAsia" w:ascii="宋体" w:cs="宋体"/>
          <w:color w:val="auto"/>
          <w:kern w:val="0"/>
          <w:sz w:val="24"/>
          <w:lang w:val="zh-CN"/>
        </w:rPr>
      </w:pPr>
      <w:r>
        <w:rPr>
          <w:rFonts w:ascii="宋体" w:cs="宋体"/>
          <w:color w:val="auto"/>
          <w:kern w:val="0"/>
          <w:sz w:val="24"/>
          <w:lang w:val="zh-CN"/>
        </w:rPr>
        <w:t>1.3.</w:t>
      </w:r>
      <w:r>
        <w:rPr>
          <w:rFonts w:hint="eastAsia" w:ascii="宋体" w:cs="宋体"/>
          <w:color w:val="auto"/>
          <w:kern w:val="0"/>
          <w:sz w:val="24"/>
          <w:lang w:val="zh-CN"/>
        </w:rPr>
        <w:t>供应商必须如实填写</w:t>
      </w:r>
      <w:r>
        <w:rPr>
          <w:rFonts w:ascii="宋体" w:cs="宋体"/>
          <w:color w:val="auto"/>
          <w:kern w:val="0"/>
          <w:sz w:val="24"/>
          <w:lang w:val="zh-CN"/>
        </w:rPr>
        <w:t>“</w:t>
      </w:r>
      <w:r>
        <w:rPr>
          <w:rFonts w:hint="eastAsia" w:ascii="宋体" w:cs="宋体"/>
          <w:color w:val="auto"/>
          <w:kern w:val="0"/>
          <w:sz w:val="24"/>
          <w:lang w:val="zh-CN"/>
        </w:rPr>
        <w:t>技术规格响应表</w:t>
      </w:r>
      <w:r>
        <w:rPr>
          <w:rFonts w:ascii="宋体" w:cs="宋体"/>
          <w:color w:val="auto"/>
          <w:kern w:val="0"/>
          <w:sz w:val="24"/>
          <w:lang w:val="zh-CN"/>
        </w:rPr>
        <w:t>”</w:t>
      </w:r>
      <w:r>
        <w:rPr>
          <w:rFonts w:hint="eastAsia" w:ascii="宋体" w:cs="宋体"/>
          <w:color w:val="auto"/>
          <w:kern w:val="0"/>
          <w:sz w:val="24"/>
          <w:lang w:val="zh-CN"/>
        </w:rPr>
        <w:t>，在</w:t>
      </w:r>
      <w:r>
        <w:rPr>
          <w:rFonts w:ascii="宋体" w:cs="宋体"/>
          <w:color w:val="auto"/>
          <w:kern w:val="0"/>
          <w:sz w:val="24"/>
          <w:lang w:val="zh-CN"/>
        </w:rPr>
        <w:t>“</w:t>
      </w:r>
      <w:r>
        <w:rPr>
          <w:rFonts w:hint="eastAsia" w:ascii="宋体" w:cs="宋体"/>
          <w:color w:val="auto"/>
          <w:kern w:val="0"/>
          <w:sz w:val="24"/>
          <w:lang w:val="zh-CN"/>
        </w:rPr>
        <w:t>磋商产品技术参数、指标</w:t>
      </w:r>
      <w:r>
        <w:rPr>
          <w:rFonts w:ascii="宋体" w:cs="宋体"/>
          <w:color w:val="auto"/>
          <w:kern w:val="0"/>
          <w:sz w:val="24"/>
          <w:lang w:val="zh-CN"/>
        </w:rPr>
        <w:t>”</w:t>
      </w:r>
      <w:r>
        <w:rPr>
          <w:rFonts w:hint="eastAsia" w:ascii="宋体" w:cs="宋体"/>
          <w:color w:val="auto"/>
          <w:kern w:val="0"/>
          <w:sz w:val="24"/>
          <w:lang w:val="zh-CN"/>
        </w:rPr>
        <w:t>栏中列出所投产品的具体规格型号和具体技术参数、指标；以招标人需求为最低指标要求，供应商对超出或不满足最低指标要求的指标需列出</w:t>
      </w:r>
      <w:r>
        <w:rPr>
          <w:rFonts w:ascii="宋体" w:cs="宋体"/>
          <w:color w:val="auto"/>
          <w:kern w:val="0"/>
          <w:sz w:val="24"/>
          <w:lang w:val="zh-CN"/>
        </w:rPr>
        <w:t>“</w:t>
      </w:r>
      <w:r>
        <w:rPr>
          <w:rFonts w:hint="eastAsia" w:ascii="宋体" w:cs="宋体"/>
          <w:color w:val="auto"/>
          <w:kern w:val="0"/>
          <w:sz w:val="24"/>
          <w:lang w:val="zh-CN"/>
        </w:rPr>
        <w:t>＋、</w:t>
      </w:r>
      <w:r>
        <w:rPr>
          <w:rFonts w:ascii="宋体" w:cs="宋体"/>
          <w:color w:val="auto"/>
          <w:kern w:val="0"/>
          <w:sz w:val="24"/>
          <w:lang w:val="zh-CN"/>
        </w:rPr>
        <w:t>-</w:t>
      </w:r>
      <w:r>
        <w:rPr>
          <w:rFonts w:hint="eastAsia" w:ascii="宋体" w:cs="宋体"/>
          <w:color w:val="auto"/>
          <w:kern w:val="0"/>
          <w:sz w:val="24"/>
          <w:lang w:val="zh-CN"/>
        </w:rPr>
        <w:t>偏差。如果与磋商响应文件中提供的产品检测报告等证明材料中的实质性响应情况不一致或直接复制磋商文件</w:t>
      </w:r>
      <w:r>
        <w:rPr>
          <w:rFonts w:ascii="宋体" w:cs="宋体"/>
          <w:color w:val="auto"/>
          <w:kern w:val="0"/>
          <w:sz w:val="24"/>
          <w:lang w:val="zh-CN"/>
        </w:rPr>
        <w:t>“</w:t>
      </w:r>
      <w:r>
        <w:rPr>
          <w:rFonts w:hint="eastAsia" w:ascii="宋体" w:cs="宋体"/>
          <w:color w:val="auto"/>
          <w:kern w:val="0"/>
          <w:sz w:val="24"/>
          <w:lang w:val="zh-CN"/>
        </w:rPr>
        <w:t>采购需求技术参数、指标</w:t>
      </w:r>
      <w:r>
        <w:rPr>
          <w:rFonts w:ascii="宋体" w:cs="宋体"/>
          <w:color w:val="auto"/>
          <w:kern w:val="0"/>
          <w:sz w:val="24"/>
          <w:lang w:val="zh-CN"/>
        </w:rPr>
        <w:t>”</w:t>
      </w:r>
      <w:r>
        <w:rPr>
          <w:rFonts w:hint="eastAsia" w:ascii="宋体" w:cs="宋体"/>
          <w:color w:val="auto"/>
          <w:kern w:val="0"/>
          <w:sz w:val="24"/>
          <w:lang w:val="zh-CN"/>
        </w:rPr>
        <w:t>内容的，按无效磋商处理。</w:t>
      </w:r>
    </w:p>
    <w:p>
      <w:pPr>
        <w:autoSpaceDE w:val="0"/>
        <w:autoSpaceDN w:val="0"/>
        <w:adjustRightInd w:val="0"/>
        <w:spacing w:line="400" w:lineRule="exact"/>
        <w:ind w:firstLine="564" w:firstLineChars="235"/>
        <w:rPr>
          <w:rFonts w:hint="eastAsia" w:ascii="宋体" w:cs="宋体"/>
          <w:kern w:val="0"/>
          <w:sz w:val="24"/>
          <w:szCs w:val="24"/>
          <w:lang w:val="zh-CN"/>
        </w:rPr>
      </w:pPr>
      <w:r>
        <w:rPr>
          <w:rFonts w:ascii="宋体" w:cs="宋体"/>
          <w:kern w:val="0"/>
          <w:sz w:val="24"/>
          <w:szCs w:val="24"/>
          <w:lang w:val="zh-CN"/>
        </w:rPr>
        <w:t>1.4</w:t>
      </w:r>
      <w:r>
        <w:rPr>
          <w:rFonts w:hint="eastAsia" w:ascii="宋体" w:cs="宋体"/>
          <w:kern w:val="0"/>
          <w:sz w:val="24"/>
          <w:szCs w:val="24"/>
        </w:rPr>
        <w:t xml:space="preserve"> </w:t>
      </w:r>
      <w:r>
        <w:rPr>
          <w:rFonts w:hint="eastAsia" w:ascii="宋体" w:cs="宋体"/>
          <w:kern w:val="0"/>
          <w:sz w:val="24"/>
          <w:szCs w:val="24"/>
          <w:lang w:val="zh-CN"/>
        </w:rPr>
        <w:t>本次采购产品均为国产产品，所投产品必须符合国家的强制性标准。</w:t>
      </w:r>
    </w:p>
    <w:p>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1.5</w:t>
      </w:r>
      <w:r>
        <w:rPr>
          <w:rFonts w:hint="eastAsia" w:ascii="宋体" w:cs="宋体"/>
          <w:kern w:val="0"/>
          <w:sz w:val="24"/>
          <w:szCs w:val="24"/>
        </w:rPr>
        <w:t xml:space="preserve"> </w:t>
      </w:r>
      <w:r>
        <w:rPr>
          <w:rFonts w:hint="eastAsia" w:ascii="宋体" w:cs="宋体"/>
          <w:kern w:val="0"/>
          <w:sz w:val="24"/>
          <w:szCs w:val="24"/>
          <w:lang w:val="zh-CN"/>
        </w:rPr>
        <w:t>所投产品或其任何一部分不得侵犯专利权、著作权、商标权和工业设计权等知识产权。</w:t>
      </w:r>
    </w:p>
    <w:p>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1.6</w:t>
      </w:r>
      <w:r>
        <w:rPr>
          <w:rFonts w:hint="eastAsia" w:ascii="宋体" w:cs="宋体"/>
          <w:kern w:val="0"/>
          <w:sz w:val="24"/>
          <w:szCs w:val="24"/>
        </w:rPr>
        <w:t xml:space="preserve"> </w:t>
      </w:r>
      <w:r>
        <w:rPr>
          <w:rFonts w:hint="eastAsia" w:ascii="宋体" w:cs="宋体"/>
          <w:kern w:val="0"/>
          <w:sz w:val="24"/>
          <w:szCs w:val="24"/>
          <w:lang w:val="zh-CN"/>
        </w:rPr>
        <w:t>服务时间、地点：按采购人指定的时间、地点服务并安装交付使用。</w:t>
      </w:r>
    </w:p>
    <w:p>
      <w:pPr>
        <w:widowControl/>
        <w:adjustRightInd w:val="0"/>
        <w:snapToGrid w:val="0"/>
        <w:spacing w:line="360" w:lineRule="auto"/>
        <w:ind w:left="425" w:hanging="425"/>
        <w:jc w:val="left"/>
        <w:rPr>
          <w:rFonts w:ascii="宋体"/>
          <w:color w:val="auto"/>
          <w:kern w:val="0"/>
          <w:sz w:val="24"/>
          <w:szCs w:val="22"/>
        </w:rPr>
      </w:pPr>
    </w:p>
    <w:p>
      <w:pPr>
        <w:autoSpaceDE w:val="0"/>
        <w:autoSpaceDN w:val="0"/>
        <w:adjustRightInd w:val="0"/>
        <w:spacing w:line="360" w:lineRule="auto"/>
        <w:ind w:firstLine="480"/>
        <w:rPr>
          <w:rFonts w:ascii="宋体" w:cs="宋体"/>
          <w:color w:val="auto"/>
          <w:kern w:val="0"/>
          <w:sz w:val="24"/>
          <w:lang w:val="zh-CN"/>
        </w:rPr>
      </w:pPr>
      <w:r>
        <w:rPr>
          <w:rFonts w:ascii="宋体" w:cs="宋体"/>
          <w:color w:val="auto"/>
          <w:kern w:val="0"/>
          <w:sz w:val="24"/>
          <w:lang w:val="zh-CN"/>
        </w:rPr>
        <w:t>2.</w:t>
      </w:r>
      <w:r>
        <w:rPr>
          <w:rFonts w:hint="eastAsia" w:ascii="宋体" w:cs="宋体"/>
          <w:color w:val="auto"/>
          <w:kern w:val="0"/>
          <w:sz w:val="24"/>
          <w:lang w:val="zh-CN"/>
        </w:rPr>
        <w:t>1</w:t>
      </w:r>
      <w:r>
        <w:rPr>
          <w:rFonts w:ascii="宋体" w:cs="宋体"/>
          <w:color w:val="auto"/>
          <w:kern w:val="0"/>
          <w:sz w:val="24"/>
          <w:lang w:val="zh-CN"/>
        </w:rPr>
        <w:t>.</w:t>
      </w:r>
      <w:r>
        <w:rPr>
          <w:rFonts w:hint="eastAsia" w:ascii="宋体" w:cs="宋体"/>
          <w:color w:val="auto"/>
          <w:kern w:val="0"/>
          <w:sz w:val="24"/>
          <w:lang w:val="zh-CN"/>
        </w:rPr>
        <w:t>本次磋商文件中规定的采购预算额度为磋商最高限价，供应商的磋商报价不得超出此额度。否则，磋商无效。</w:t>
      </w:r>
    </w:p>
    <w:p>
      <w:pPr>
        <w:widowControl/>
        <w:adjustRightInd w:val="0"/>
        <w:snapToGrid w:val="0"/>
        <w:spacing w:line="360" w:lineRule="auto"/>
        <w:ind w:left="425" w:hanging="425"/>
        <w:jc w:val="left"/>
        <w:rPr>
          <w:rFonts w:ascii="宋体"/>
          <w:color w:val="auto"/>
          <w:kern w:val="0"/>
          <w:sz w:val="24"/>
          <w:szCs w:val="22"/>
        </w:rPr>
      </w:pPr>
      <w:bookmarkStart w:id="132" w:name="_Toc428180598"/>
      <w:r>
        <w:rPr>
          <w:rFonts w:ascii="宋体"/>
          <w:color w:val="auto"/>
          <w:kern w:val="0"/>
          <w:sz w:val="24"/>
          <w:szCs w:val="22"/>
        </w:rPr>
        <w:t>3.</w:t>
      </w:r>
      <w:r>
        <w:rPr>
          <w:rFonts w:hint="eastAsia" w:ascii="宋体"/>
          <w:color w:val="auto"/>
          <w:kern w:val="0"/>
          <w:sz w:val="24"/>
          <w:szCs w:val="22"/>
        </w:rPr>
        <w:t>重要指标</w:t>
      </w:r>
      <w:bookmarkEnd w:id="132"/>
    </w:p>
    <w:p>
      <w:pPr>
        <w:spacing w:line="360" w:lineRule="auto"/>
        <w:ind w:firstLine="480" w:firstLineChars="200"/>
        <w:jc w:val="left"/>
        <w:rPr>
          <w:rFonts w:ascii="宋体"/>
          <w:color w:val="auto"/>
          <w:sz w:val="24"/>
        </w:rPr>
      </w:pPr>
      <w:r>
        <w:rPr>
          <w:rFonts w:hint="eastAsia" w:ascii="宋体"/>
          <w:color w:val="auto"/>
          <w:sz w:val="24"/>
        </w:rPr>
        <w:t>3.</w:t>
      </w:r>
      <w:r>
        <w:rPr>
          <w:rFonts w:ascii="宋体"/>
          <w:color w:val="auto"/>
          <w:sz w:val="24"/>
        </w:rPr>
        <w:t>1</w:t>
      </w:r>
      <w:r>
        <w:rPr>
          <w:rFonts w:hint="eastAsia" w:ascii="宋体"/>
          <w:color w:val="auto"/>
          <w:sz w:val="24"/>
        </w:rPr>
        <w:t>.技术参数中除注明签订合同时提供的相关授权、服务承诺等资料以外，其余带“★”相关资料在磋商时必须附在磋商响应文件中。</w:t>
      </w:r>
    </w:p>
    <w:p>
      <w:pPr>
        <w:widowControl/>
        <w:adjustRightInd w:val="0"/>
        <w:snapToGrid w:val="0"/>
        <w:spacing w:line="360" w:lineRule="auto"/>
        <w:ind w:left="425" w:hanging="425"/>
        <w:jc w:val="left"/>
        <w:rPr>
          <w:rFonts w:ascii="宋体"/>
          <w:color w:val="auto"/>
          <w:kern w:val="0"/>
          <w:sz w:val="24"/>
          <w:szCs w:val="22"/>
          <w:highlight w:val="none"/>
        </w:rPr>
      </w:pPr>
      <w:bookmarkStart w:id="133" w:name="_Toc428180599"/>
      <w:r>
        <w:rPr>
          <w:rFonts w:ascii="宋体"/>
          <w:color w:val="auto"/>
          <w:kern w:val="0"/>
          <w:sz w:val="24"/>
          <w:szCs w:val="22"/>
        </w:rPr>
        <w:t>4.</w:t>
      </w:r>
      <w:r>
        <w:rPr>
          <w:rFonts w:hint="eastAsia" w:ascii="宋体"/>
          <w:color w:val="auto"/>
          <w:kern w:val="0"/>
          <w:sz w:val="24"/>
          <w:szCs w:val="22"/>
        </w:rPr>
        <w:t>商务要求</w:t>
      </w:r>
      <w:bookmarkEnd w:id="133"/>
    </w:p>
    <w:p>
      <w:pPr>
        <w:spacing w:line="360" w:lineRule="auto"/>
        <w:ind w:firstLine="240" w:firstLineChars="100"/>
        <w:rPr>
          <w:color w:val="auto"/>
          <w:highlight w:val="none"/>
        </w:rPr>
      </w:pPr>
      <w:bookmarkStart w:id="134" w:name="_Toc488673674"/>
      <w:r>
        <w:rPr>
          <w:rFonts w:ascii="宋体" w:cs="宋体"/>
          <w:color w:val="auto"/>
          <w:kern w:val="0"/>
          <w:sz w:val="24"/>
          <w:highlight w:val="none"/>
          <w:lang w:val="zh-CN"/>
        </w:rPr>
        <w:t>4.1.</w:t>
      </w:r>
      <w:r>
        <w:rPr>
          <w:rFonts w:hint="eastAsia" w:ascii="宋体" w:cs="宋体"/>
          <w:color w:val="auto"/>
          <w:kern w:val="0"/>
          <w:sz w:val="24"/>
          <w:highlight w:val="none"/>
          <w:lang w:val="zh-CN"/>
        </w:rPr>
        <w:t>交货期：</w:t>
      </w:r>
      <w:bookmarkEnd w:id="134"/>
      <w:r>
        <w:rPr>
          <w:rFonts w:hint="eastAsia" w:ascii="宋体" w:cs="宋体"/>
          <w:color w:val="auto"/>
          <w:kern w:val="0"/>
          <w:sz w:val="24"/>
          <w:highlight w:val="none"/>
          <w:lang w:val="zh-CN"/>
        </w:rPr>
        <w:t>合同签订后</w:t>
      </w:r>
      <w:r>
        <w:rPr>
          <w:rFonts w:hint="eastAsia" w:ascii="宋体" w:cs="宋体"/>
          <w:color w:val="auto"/>
          <w:kern w:val="0"/>
          <w:sz w:val="24"/>
          <w:highlight w:val="none"/>
          <w:lang w:val="en-US" w:eastAsia="zh-CN"/>
        </w:rPr>
        <w:t>15</w:t>
      </w:r>
      <w:r>
        <w:rPr>
          <w:rFonts w:hint="eastAsia" w:ascii="宋体" w:cs="宋体"/>
          <w:color w:val="auto"/>
          <w:kern w:val="0"/>
          <w:sz w:val="24"/>
          <w:highlight w:val="none"/>
          <w:lang w:val="zh-CN"/>
        </w:rPr>
        <w:t>个日历日内</w:t>
      </w:r>
      <w:r>
        <w:rPr>
          <w:rFonts w:hint="eastAsia" w:ascii="宋体"/>
          <w:color w:val="auto"/>
          <w:sz w:val="24"/>
          <w:highlight w:val="none"/>
        </w:rPr>
        <w:t>；</w:t>
      </w:r>
    </w:p>
    <w:p>
      <w:pPr>
        <w:autoSpaceDE w:val="0"/>
        <w:autoSpaceDN w:val="0"/>
        <w:adjustRightInd w:val="0"/>
        <w:spacing w:line="360" w:lineRule="auto"/>
        <w:ind w:firstLine="240" w:firstLineChars="100"/>
        <w:rPr>
          <w:rFonts w:ascii="宋体"/>
          <w:color w:val="auto"/>
          <w:sz w:val="24"/>
          <w:highlight w:val="none"/>
          <w:u w:val="single"/>
        </w:rPr>
      </w:pPr>
      <w:bookmarkStart w:id="135" w:name="_Toc488673675"/>
      <w:r>
        <w:rPr>
          <w:rFonts w:ascii="宋体" w:cs="宋体"/>
          <w:color w:val="auto"/>
          <w:kern w:val="0"/>
          <w:sz w:val="24"/>
          <w:highlight w:val="none"/>
          <w:lang w:val="zh-CN"/>
        </w:rPr>
        <w:t>4.2.</w:t>
      </w:r>
      <w:r>
        <w:rPr>
          <w:rFonts w:hint="eastAsia" w:ascii="宋体" w:cs="宋体"/>
          <w:color w:val="auto"/>
          <w:kern w:val="0"/>
          <w:sz w:val="24"/>
          <w:highlight w:val="none"/>
          <w:lang w:val="zh-CN"/>
        </w:rPr>
        <w:t>交货地点：</w:t>
      </w:r>
      <w:bookmarkEnd w:id="135"/>
      <w:r>
        <w:rPr>
          <w:rFonts w:hint="eastAsia" w:ascii="宋体" w:cs="宋体"/>
          <w:color w:val="auto"/>
          <w:kern w:val="0"/>
          <w:sz w:val="24"/>
          <w:highlight w:val="none"/>
          <w:lang w:val="zh-CN"/>
        </w:rPr>
        <w:t>湟源县机关事务服务中心</w:t>
      </w:r>
      <w:r>
        <w:rPr>
          <w:rFonts w:hint="eastAsia" w:ascii="宋体"/>
          <w:color w:val="auto"/>
          <w:sz w:val="24"/>
          <w:highlight w:val="none"/>
        </w:rPr>
        <w:t>；</w:t>
      </w:r>
    </w:p>
    <w:p>
      <w:pPr>
        <w:autoSpaceDE w:val="0"/>
        <w:autoSpaceDN w:val="0"/>
        <w:adjustRightInd w:val="0"/>
        <w:spacing w:line="360" w:lineRule="auto"/>
        <w:ind w:left="239" w:leftChars="114"/>
        <w:rPr>
          <w:color w:val="000000"/>
          <w:kern w:val="0"/>
          <w:sz w:val="24"/>
        </w:rPr>
      </w:pPr>
      <w:bookmarkStart w:id="136" w:name="_Toc488673676"/>
      <w:r>
        <w:rPr>
          <w:rFonts w:hint="eastAsia" w:ascii="宋体" w:cs="宋体"/>
          <w:color w:val="auto"/>
          <w:kern w:val="0"/>
          <w:sz w:val="24"/>
          <w:highlight w:val="none"/>
          <w:lang w:val="zh-CN"/>
        </w:rPr>
        <w:t>4.</w:t>
      </w:r>
      <w:r>
        <w:rPr>
          <w:rFonts w:hint="eastAsia" w:ascii="宋体" w:cs="宋体"/>
          <w:color w:val="auto"/>
          <w:kern w:val="0"/>
          <w:sz w:val="24"/>
          <w:highlight w:val="none"/>
          <w:lang w:val="en-US" w:eastAsia="zh-CN"/>
        </w:rPr>
        <w:t>3</w:t>
      </w:r>
      <w:r>
        <w:rPr>
          <w:rFonts w:hint="eastAsia" w:ascii="宋体" w:cs="宋体"/>
          <w:color w:val="auto"/>
          <w:kern w:val="0"/>
          <w:sz w:val="24"/>
          <w:highlight w:val="none"/>
          <w:lang w:val="zh-CN"/>
        </w:rPr>
        <w:t>.付款方式：</w:t>
      </w:r>
      <w:bookmarkEnd w:id="136"/>
      <w:bookmarkStart w:id="137" w:name="_Toc459377899"/>
      <w:bookmarkStart w:id="138" w:name="_Toc480468113"/>
      <w:bookmarkStart w:id="139" w:name="_Hlk486599483"/>
      <w:r>
        <w:rPr>
          <w:color w:val="auto"/>
          <w:kern w:val="0"/>
          <w:sz w:val="24"/>
          <w:highlight w:val="none"/>
        </w:rPr>
        <w:t>详见“第</w:t>
      </w:r>
      <w:r>
        <w:rPr>
          <w:rFonts w:hint="eastAsia"/>
          <w:color w:val="auto"/>
          <w:kern w:val="0"/>
          <w:sz w:val="24"/>
          <w:highlight w:val="none"/>
        </w:rPr>
        <w:t>四</w:t>
      </w:r>
      <w:r>
        <w:rPr>
          <w:color w:val="auto"/>
          <w:kern w:val="0"/>
          <w:sz w:val="24"/>
          <w:highlight w:val="none"/>
        </w:rPr>
        <w:t>部分青海省政府采购项目合同书范本”中“四、付款方式”的规定</w:t>
      </w:r>
      <w:r>
        <w:rPr>
          <w:rFonts w:hint="eastAsia"/>
          <w:color w:val="auto"/>
          <w:kern w:val="0"/>
          <w:sz w:val="24"/>
          <w:highlight w:val="none"/>
          <w:lang w:eastAsia="zh-CN"/>
        </w:rPr>
        <w:t>；</w:t>
      </w:r>
      <w:r>
        <w:rPr>
          <w:rFonts w:hint="eastAsia" w:ascii="宋体" w:cs="宋体"/>
          <w:color w:val="auto"/>
          <w:kern w:val="0"/>
          <w:sz w:val="24"/>
          <w:highlight w:val="none"/>
          <w:lang w:val="zh-CN"/>
        </w:rPr>
        <w:t>4.4</w:t>
      </w:r>
      <w:r>
        <w:rPr>
          <w:rFonts w:ascii="宋体" w:cs="宋体"/>
          <w:color w:val="auto"/>
          <w:kern w:val="0"/>
          <w:sz w:val="24"/>
          <w:highlight w:val="none"/>
          <w:lang w:val="zh-CN"/>
        </w:rPr>
        <w:t>.质保期：</w:t>
      </w:r>
      <w:r>
        <w:rPr>
          <w:rFonts w:hint="eastAsia" w:ascii="宋体" w:cs="宋体"/>
          <w:color w:val="auto"/>
          <w:kern w:val="0"/>
          <w:sz w:val="24"/>
          <w:highlight w:val="none"/>
          <w:lang w:val="en-US" w:eastAsia="zh-CN"/>
        </w:rPr>
        <w:t>一</w:t>
      </w:r>
      <w:r>
        <w:rPr>
          <w:rFonts w:ascii="宋体" w:cs="宋体"/>
          <w:color w:val="auto"/>
          <w:kern w:val="0"/>
          <w:sz w:val="24"/>
          <w:highlight w:val="none"/>
          <w:lang w:val="zh-CN"/>
        </w:rPr>
        <w:t>年</w:t>
      </w:r>
      <w:r>
        <w:rPr>
          <w:rFonts w:hint="eastAsia" w:ascii="宋体" w:cs="宋体"/>
          <w:color w:val="auto"/>
          <w:kern w:val="0"/>
          <w:sz w:val="24"/>
          <w:highlight w:val="none"/>
          <w:lang w:val="zh-CN"/>
        </w:rPr>
        <w:t>；</w:t>
      </w:r>
      <w:r>
        <w:rPr>
          <w:color w:val="000000"/>
          <w:kern w:val="0"/>
          <w:sz w:val="24"/>
        </w:rPr>
        <w:br w:type="page"/>
      </w:r>
    </w:p>
    <w:p>
      <w:pPr>
        <w:pStyle w:val="4"/>
        <w:numPr>
          <w:ilvl w:val="0"/>
          <w:numId w:val="0"/>
        </w:numPr>
        <w:rPr>
          <w:rFonts w:hint="eastAsia"/>
          <w:b/>
          <w:bCs/>
          <w:color w:val="000000"/>
          <w:highlight w:val="none"/>
          <w:lang w:eastAsia="zh-CN"/>
        </w:rPr>
      </w:pPr>
      <w:bookmarkStart w:id="140" w:name="_Toc4383"/>
      <w:r>
        <w:rPr>
          <w:rFonts w:hint="eastAsia"/>
          <w:b/>
          <w:bCs/>
          <w:color w:val="000000"/>
          <w:highlight w:val="none"/>
        </w:rPr>
        <w:t>二、</w:t>
      </w:r>
      <w:bookmarkEnd w:id="137"/>
      <w:bookmarkEnd w:id="138"/>
      <w:bookmarkEnd w:id="139"/>
      <w:bookmarkEnd w:id="140"/>
      <w:r>
        <w:rPr>
          <w:rFonts w:hint="eastAsia"/>
          <w:b/>
          <w:bCs/>
          <w:color w:val="000000"/>
          <w:highlight w:val="none"/>
          <w:lang w:eastAsia="zh-CN"/>
        </w:rPr>
        <w:t>项目概况</w:t>
      </w:r>
    </w:p>
    <w:p>
      <w:pPr>
        <w:pStyle w:val="5"/>
        <w:rPr>
          <w:rFonts w:hint="eastAsia"/>
          <w:b/>
          <w:bCs/>
          <w:color w:val="000000"/>
          <w:highlight w:val="none"/>
          <w:lang w:eastAsia="zh-CN"/>
        </w:rPr>
      </w:pPr>
    </w:p>
    <w:p>
      <w:pPr>
        <w:jc w:val="center"/>
        <w:rPr>
          <w:rFonts w:hint="eastAsia" w:eastAsiaTheme="minorEastAsia"/>
          <w:sz w:val="36"/>
          <w:szCs w:val="36"/>
          <w:lang w:eastAsia="zh-CN"/>
        </w:rPr>
      </w:pPr>
      <w:r>
        <w:rPr>
          <w:rFonts w:hint="eastAsia"/>
          <w:sz w:val="36"/>
          <w:szCs w:val="36"/>
          <w:lang w:eastAsia="zh-CN"/>
        </w:rPr>
        <w:t>产品技术招标参数</w:t>
      </w:r>
    </w:p>
    <w:p>
      <w:pPr>
        <w:pStyle w:val="5"/>
        <w:rPr>
          <w:rFonts w:hint="eastAsia"/>
          <w:lang w:eastAsia="zh-CN"/>
        </w:rPr>
      </w:pPr>
    </w:p>
    <w:tbl>
      <w:tblPr>
        <w:tblStyle w:val="34"/>
        <w:tblW w:w="4514" w:type="pct"/>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260"/>
        <w:gridCol w:w="6591"/>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9" w:type="pct"/>
            <w:vAlign w:val="center"/>
          </w:tcPr>
          <w:p>
            <w:pPr>
              <w:pStyle w:val="76"/>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序号</w:t>
            </w:r>
          </w:p>
        </w:tc>
        <w:tc>
          <w:tcPr>
            <w:tcW w:w="700" w:type="pct"/>
            <w:vAlign w:val="center"/>
          </w:tcPr>
          <w:p>
            <w:pPr>
              <w:pStyle w:val="76"/>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名称</w:t>
            </w:r>
          </w:p>
        </w:tc>
        <w:tc>
          <w:tcPr>
            <w:tcW w:w="3662" w:type="pct"/>
            <w:vAlign w:val="center"/>
          </w:tcPr>
          <w:p>
            <w:pPr>
              <w:pStyle w:val="76"/>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技术参数条款</w:t>
            </w:r>
          </w:p>
        </w:tc>
        <w:tc>
          <w:tcPr>
            <w:tcW w:w="448" w:type="pct"/>
            <w:vAlign w:val="center"/>
          </w:tcPr>
          <w:p>
            <w:pPr>
              <w:pStyle w:val="76"/>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vAlign w:val="center"/>
          </w:tcPr>
          <w:p>
            <w:pPr>
              <w:widowControl/>
              <w:spacing w:line="24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700" w:type="pct"/>
            <w:vAlign w:val="center"/>
          </w:tcPr>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LED显示屏</w:t>
            </w:r>
          </w:p>
        </w:tc>
        <w:tc>
          <w:tcPr>
            <w:tcW w:w="3662" w:type="pct"/>
            <w:vAlign w:val="center"/>
          </w:tcPr>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rPr>
              <w:t>像素点间距：</w:t>
            </w:r>
            <w:r>
              <w:rPr>
                <w:rFonts w:hint="eastAsia" w:ascii="仿宋" w:hAnsi="仿宋" w:eastAsia="仿宋" w:cs="仿宋"/>
                <w:sz w:val="21"/>
                <w:szCs w:val="21"/>
                <w:lang w:val="en-US"/>
              </w:rPr>
              <w:t>≤1.2mm ;</w:t>
            </w:r>
            <w:r>
              <w:rPr>
                <w:rFonts w:hint="eastAsia" w:ascii="仿宋" w:hAnsi="仿宋" w:eastAsia="仿宋" w:cs="仿宋"/>
                <w:sz w:val="21"/>
                <w:szCs w:val="21"/>
              </w:rPr>
              <w:t>像素密度：</w:t>
            </w:r>
            <w:r>
              <w:rPr>
                <w:rFonts w:hint="eastAsia" w:ascii="仿宋" w:hAnsi="仿宋" w:eastAsia="仿宋" w:cs="仿宋"/>
                <w:sz w:val="21"/>
                <w:szCs w:val="21"/>
                <w:lang w:val="en-US"/>
              </w:rPr>
              <w:t>≥640000Dots/m2;</w:t>
            </w:r>
            <w:r>
              <w:rPr>
                <w:rFonts w:hint="eastAsia" w:ascii="仿宋" w:hAnsi="仿宋" w:eastAsia="仿宋" w:cs="仿宋"/>
                <w:sz w:val="21"/>
                <w:szCs w:val="21"/>
              </w:rPr>
              <w:t>单元板分辨率：</w:t>
            </w:r>
            <w:r>
              <w:rPr>
                <w:rFonts w:hint="eastAsia" w:ascii="仿宋" w:hAnsi="仿宋" w:eastAsia="仿宋" w:cs="仿宋"/>
                <w:sz w:val="21"/>
                <w:szCs w:val="21"/>
                <w:lang w:val="en-US"/>
              </w:rPr>
              <w:t>≥32768Dots</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显示效果：4K超清显示、色温均匀性好、亮度均匀性好，对比度高、色域广</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驱动方式：恒流驱动</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供电方式：支持电源均流DC4.2V～DC5V，供电支持电源双输出电压DC2.8V/DC3.8V</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整屏平整度：≤0.04mm;模组平整度：≤0.03mm;拼接缝：≤0.03mm</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白平衡亮度：≥750Cd/m²  亮度均匀性：≥99%  色度均匀性：±0.001Cx、Cy内</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色温：800-18000K</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水平视角：≥170°</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垂直视角：≥170°</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对比度：≥9000：1</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刷新率：≥3840Hz</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像素失控率：&lt;1/100000</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发光点中心偏距：＜0.8%</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峰值功耗：≤300W/m²</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平均功耗：≤120W/m²</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最大电流：≤5A</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rPr>
              <w:t>电流增益：</w:t>
            </w:r>
            <w:r>
              <w:rPr>
                <w:rFonts w:hint="eastAsia" w:ascii="仿宋" w:hAnsi="仿宋" w:eastAsia="仿宋" w:cs="仿宋"/>
                <w:sz w:val="21"/>
                <w:szCs w:val="21"/>
                <w:lang w:val="en-US"/>
              </w:rPr>
              <w:t>电流增益调节范围：1%～199%，电流增益调节级别≥8位</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具有列下消隐功能、倍频刷新率提升2/4/8倍、低灰偏色改善</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色温为6500K时，100%、75%、50%、25%四档电平白场调节色温误差≤200K</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PCB板材采用玻璃化温度≥150℃的覆铜板；PCB板采用FR-4材质，电路采用多层设计，符合CQC13-471301-2018国家标准"</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每个灯芯的波长误差值在±1nm以内，每个灯芯的亮度误差在5%以内</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具有H2S宽动态处理技术，解决主控机二次重复播放时的衰减等现象</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屏幕表面光反射率：照度=10Lux/5600K条件下， 显示屏屏幕表面光反射率 （单位面积反射亮度）＜3.0cd/m²</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rPr>
              <w:t>绝缘电阻：在器具输入插座端或者电源引入端子与外壳裸露金属部件</w:t>
            </w:r>
            <w:r>
              <w:rPr>
                <w:rFonts w:hint="eastAsia" w:ascii="仿宋" w:hAnsi="仿宋" w:eastAsia="仿宋" w:cs="仿宋"/>
                <w:sz w:val="21"/>
                <w:szCs w:val="21"/>
                <w:lang w:val="en-US"/>
              </w:rPr>
              <w:t>之间</w:t>
            </w:r>
            <w:r>
              <w:rPr>
                <w:rFonts w:hint="eastAsia" w:ascii="仿宋" w:hAnsi="仿宋" w:eastAsia="仿宋" w:cs="仿宋"/>
                <w:sz w:val="21"/>
                <w:szCs w:val="21"/>
              </w:rPr>
              <w:t>的绝缘电阻在正常大气条件下应≥</w:t>
            </w:r>
            <w:r>
              <w:rPr>
                <w:rFonts w:hint="eastAsia" w:ascii="仿宋" w:hAnsi="仿宋" w:eastAsia="仿宋" w:cs="仿宋"/>
                <w:sz w:val="21"/>
                <w:szCs w:val="21"/>
                <w:lang w:val="en-US"/>
              </w:rPr>
              <w:t>100MΩ，湿热条件下应</w:t>
            </w:r>
            <w:r>
              <w:rPr>
                <w:rFonts w:hint="eastAsia" w:ascii="仿宋" w:hAnsi="仿宋" w:eastAsia="仿宋" w:cs="仿宋"/>
                <w:sz w:val="21"/>
                <w:szCs w:val="21"/>
              </w:rPr>
              <w:t>≥</w:t>
            </w:r>
            <w:r>
              <w:rPr>
                <w:rFonts w:hint="eastAsia" w:ascii="仿宋" w:hAnsi="仿宋" w:eastAsia="仿宋" w:cs="仿宋"/>
                <w:sz w:val="21"/>
                <w:szCs w:val="21"/>
                <w:lang w:val="en-US"/>
              </w:rPr>
              <w:t>2MΩ</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rPr>
              <w:t>抗拉强度：≥</w:t>
            </w:r>
            <w:r>
              <w:rPr>
                <w:rFonts w:hint="eastAsia" w:ascii="仿宋" w:hAnsi="仿宋" w:eastAsia="仿宋" w:cs="仿宋"/>
                <w:sz w:val="21"/>
                <w:szCs w:val="21"/>
                <w:lang w:val="en-US"/>
              </w:rPr>
              <w:t>230Mpa</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rPr>
              <w:t>屈服强度：≥</w:t>
            </w:r>
            <w:r>
              <w:rPr>
                <w:rFonts w:hint="eastAsia" w:ascii="仿宋" w:hAnsi="仿宋" w:eastAsia="仿宋" w:cs="仿宋"/>
                <w:sz w:val="21"/>
                <w:szCs w:val="21"/>
                <w:lang w:val="en-US"/>
              </w:rPr>
              <w:t>170Mpa</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灰度等级：采用16bit技术</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采用EPWM 灰阶控制技术提升低灰视觉效果，100%亮度时，16bit灰度；70%亮度，16bit灰度；50%亮度，16bit灰度；20%亮度，14bit灰度，显示画面无单列或单行像素失控现象；支持0-100%亮度时，8-16bits灰度自定义设置</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支持鬼影消除、首行暗亮消除、低灰偏色补偿、低灰均匀性、低灰横条纹消除、慢速开启、十字架消除、去坏点、毛毛虫消除、余辉消除、亮度缓慢变亮功能</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抗电强度：在器具输入插座端与屏正面之间施加试验电压3kv/50Hz，保持1min，不应出现飞弧和击穿现象</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LED显示屏图像质量主观评价优、支持4K超清技术、HDR高动态光照渲染技术；符合LED显示屏绿色健康分级认证技术</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rPr>
              <w:t>具有多点测温系统、通讯检测、电源检测、可实现远程监督控制，对可能发生的潜在故障记录日志，并向操作员发出警报信息</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具有单点亮度校正，校正后亮度损失≤8%；具有颜色校正功能，具有灰度校正，支持模组校正，具有校正数据存储及自动回读功能</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可实现LED单点检测，通讯检测、温度检测、电源检测、温度监控等功能。</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数据备份：数据记忆储存于LED显示模块箱体中，更换箱体设备时，无需重新设定参数</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产品采用高端芯片，可智能调节正常工作与睡眠状态下的节能效果（动态节能，智能息屏），开启智能节电功能比没有开启节能45%以上</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防护性能：具有防静电、防电磁干扰、防腐蚀、防霉菌、防虫、防潮、抗震动、抗雷击等功能；具有电源过压、过流、断电保护、分布上电措施、防护等级达到IP60</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LED显示屏通过在正常环境下168h不间断运行无故障的老化测试</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rPr>
              <w:t>使用寿命：≥10</w:t>
            </w:r>
            <w:r>
              <w:rPr>
                <w:rFonts w:hint="eastAsia" w:ascii="仿宋" w:hAnsi="仿宋" w:eastAsia="仿宋" w:cs="仿宋"/>
                <w:sz w:val="21"/>
                <w:szCs w:val="21"/>
                <w:lang w:val="en-US"/>
              </w:rPr>
              <w:t>0000h</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rPr>
              <w:t>平均无故障时间：</w:t>
            </w:r>
            <w:r>
              <w:rPr>
                <w:rFonts w:hint="eastAsia" w:ascii="仿宋" w:hAnsi="仿宋" w:eastAsia="仿宋" w:cs="仿宋"/>
                <w:sz w:val="21"/>
                <w:szCs w:val="21"/>
                <w:lang w:val="en-US"/>
              </w:rPr>
              <w:t>MTBF平均无故障时间≥20000h；MTTR平均修复时间≤4分钟 ;</w:t>
            </w:r>
            <w:r>
              <w:rPr>
                <w:rFonts w:hint="eastAsia" w:ascii="仿宋" w:hAnsi="仿宋" w:eastAsia="仿宋" w:cs="仿宋"/>
                <w:sz w:val="21"/>
                <w:szCs w:val="21"/>
              </w:rPr>
              <w:t>屏幕温升：</w:t>
            </w:r>
            <w:r>
              <w:rPr>
                <w:rFonts w:hint="eastAsia" w:ascii="仿宋" w:hAnsi="仿宋" w:eastAsia="仿宋" w:cs="仿宋"/>
                <w:sz w:val="21"/>
                <w:szCs w:val="21"/>
                <w:lang w:val="en-US"/>
              </w:rPr>
              <w:t>最高亮度（白平衡）持续工作4小时，模组表面温升小于20K</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为确保屏体在不同的环境下仍可正常启动工作，要求投标人所投LED显示屏须通过零下40℃和高温80℃的环境运行12h产品能正常工作。</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支持自动GAMMA校正技术，16bit自动调节，通过构造非线性校正曲线和色坐标变换系数矩阵实现了显示效果的不断改善，各项重要指标如色彩还原性、色温调节范围、亮度均匀性、色度均匀性、刷新率、换帧频率等，均符合广电级标准</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光生物安全检测：无危害类：8h（30000s）曝辐中不造成光化学紫外危害（ES），并在16min（1000s）内不造成近紫外危害（EUVA），并在2.8h（10000s）内不造成对视网膜蓝光危害（LB）并在10s内不造成对视网膜热危害（LR），且在1000s内不造成对眼睛的红外辐射危害（EIR）</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盐雾：盐雾10级</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阻燃：PCB板、防火保护外壳及内部其他元器件均达到V-0等级</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产品通过 GB/T9254-2008《信息技术设备的无线电骚扰限值和测量方法》试验，辐射干扰检测结果符合标准规范要求，符合ClassB限值要求。在30-230MHz频率范围内，峰值限值 dB≤41μV/m；在230-1000MHz频率范围内，峰值限值 dB≤46μV/m</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支持一键点屏技术，开机后自动识别系统连接，无需重置系统配置</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抗震实验：显示屏通过YD 5083-2005标准抗震测试，测试结果满足抗震10级</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防呆设计：模组电源接口采用 4P 接插头，免工具维护,同时有防呆设计</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摩尔纹抑制功能：显示屏支持抑制摩尔纹功能，减轻摩尔纹视觉主观效果80%</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高海拔工作试验：5000米海拔环境下，产品可正常工作</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表面硬度：具备划痕性能技术,表面硬度≥15H</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浪涌 （冲击）抗扰度：LED 显示屏通过符合 GB/T17626.5-2008 标准的浪涌 （冲击）抗扰度试验</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具备防蓝光护眼功能，蓝光辐射能量≤20%。蓝光辐射能量值对人眼视网膜无伤害，LED显示屏蓝光辐亮度≤80W.m-2.sr-1,符合肉眼观看标准。</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IPX6滑石粉密度：2KG/m3网孔径75um使用次数：小于20次，实验时间8H。试验后检查样品无进尘现象。屏幕防尘等级符合IP6X（防尘）产品符合TIRT-GK-JS-55-2020《显示设备显示性能视觉健康认证技术规范第5部分：室内图像显示系统显示屏》技术标准</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要求投标人所投LED显示屏支持DVI、VGA输入、支持HDMI视频输入、支持视频PAL/NTSC制式自适应、支持复合视频信号、支持USB输入、支持IP输入、支持CVBS/DP/HDBASE输入、支持光纤/网络等接口输入。</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所投LED显示屏产品在1×105～1×109Ω技术要求下满足点对点电阻（A面）≤2.89×108；点对点电阻（B面）≤2.43×108；并且在（±1000-±100V）≤2S的技术要求下满足静电电压衰减期值：（+V：≤0.26S，-V：≤0.32S）</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所投LED显示屏的灯管耐焊耐热：灯珠引脚无氧化,焊接正常,灯珠胶体正常,点亮正常；灯管抗静电(ESD)测试：HBM模式:ESD&gt;2000V,灯珠点亮无异常；灯管红墨水试验：纯红墨水常温浸泡24h,无渗透,灯管气密性良好。</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为不影响屏体周边人员的健康，要求投标人所投LED显示屏在正常工作中，显示屏1m范围内，前后左右4个位置噪音不大于1.4dB；所投LED显示屏观看舒适度需符合：“人眼视觉舒适度(VICO)1级，基本无疲劳感。</w:t>
            </w:r>
          </w:p>
          <w:p>
            <w:pPr>
              <w:pStyle w:val="145"/>
              <w:spacing w:before="2" w:line="240" w:lineRule="exact"/>
              <w:ind w:left="15" w:right="83" w:hanging="14" w:hangingChars="7"/>
              <w:jc w:val="left"/>
              <w:rPr>
                <w:rFonts w:hint="eastAsia" w:ascii="仿宋" w:hAnsi="仿宋" w:eastAsia="仿宋" w:cs="仿宋"/>
                <w:sz w:val="21"/>
                <w:szCs w:val="21"/>
                <w:lang w:val="en-US"/>
              </w:rPr>
            </w:pPr>
            <w:r>
              <w:rPr>
                <w:rFonts w:hint="eastAsia" w:ascii="仿宋" w:hAnsi="仿宋" w:eastAsia="仿宋" w:cs="仿宋"/>
                <w:sz w:val="21"/>
                <w:szCs w:val="21"/>
                <w:lang w:val="en-US"/>
              </w:rPr>
              <w:t>★以上技术参数需提供由权威检测机构出具带有“CNAS”、“CMA”、“ilac-MRA”标志的检测报告（提供相关证书复印件并加盖制造商公章）。所投产品具有CCC、CE、ROHS、FCC认证证书（提供相关证书复印件并加盖制造商公章）</w:t>
            </w:r>
          </w:p>
        </w:tc>
        <w:tc>
          <w:tcPr>
            <w:tcW w:w="448" w:type="pct"/>
            <w:vAlign w:val="center"/>
          </w:tcPr>
          <w:p>
            <w:pPr>
              <w:pStyle w:val="76"/>
              <w:spacing w:line="240" w:lineRule="exact"/>
              <w:ind w:firstLine="0" w:firstLineChars="0"/>
              <w:rPr>
                <w:rFonts w:hint="eastAsia" w:ascii="仿宋" w:hAnsi="仿宋" w:eastAsia="仿宋" w:cs="仿宋"/>
                <w:sz w:val="21"/>
                <w:szCs w:val="21"/>
              </w:rPr>
            </w:pPr>
            <w:r>
              <w:rPr>
                <w:rFonts w:hint="eastAsia" w:ascii="仿宋" w:hAnsi="仿宋" w:eastAsia="仿宋" w:cs="仿宋"/>
                <w:sz w:val="21"/>
                <w:szCs w:val="21"/>
              </w:rPr>
              <w:t>7.96平方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9" w:type="pct"/>
            <w:vAlign w:val="center"/>
          </w:tcPr>
          <w:p>
            <w:pPr>
              <w:pStyle w:val="76"/>
              <w:spacing w:line="24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w:t>
            </w:r>
          </w:p>
        </w:tc>
        <w:tc>
          <w:tcPr>
            <w:tcW w:w="700" w:type="pct"/>
            <w:vAlign w:val="center"/>
          </w:tcPr>
          <w:p>
            <w:pPr>
              <w:pStyle w:val="145"/>
              <w:spacing w:before="2" w:line="240" w:lineRule="exact"/>
              <w:ind w:left="14" w:leftChars="0" w:right="83" w:rightChars="0" w:hanging="14" w:hangingChars="7"/>
              <w:jc w:val="center"/>
              <w:rPr>
                <w:rFonts w:hint="eastAsia" w:ascii="仿宋" w:hAnsi="仿宋" w:eastAsia="仿宋" w:cs="仿宋"/>
                <w:kern w:val="2"/>
                <w:sz w:val="21"/>
                <w:szCs w:val="21"/>
                <w:lang w:val="en-US" w:eastAsia="zh-CN" w:bidi="zh-CN"/>
              </w:rPr>
            </w:pPr>
            <w:r>
              <w:rPr>
                <w:rFonts w:hint="eastAsia" w:ascii="仿宋" w:hAnsi="仿宋" w:eastAsia="仿宋" w:cs="仿宋"/>
                <w:sz w:val="21"/>
                <w:szCs w:val="21"/>
              </w:rPr>
              <w:t>接收卡</w:t>
            </w:r>
          </w:p>
        </w:tc>
        <w:tc>
          <w:tcPr>
            <w:tcW w:w="3662" w:type="pct"/>
            <w:vAlign w:val="center"/>
          </w:tcPr>
          <w:p>
            <w:pPr>
              <w:pStyle w:val="145"/>
              <w:spacing w:before="2" w:line="240" w:lineRule="exact"/>
              <w:ind w:left="14" w:leftChars="0" w:right="83" w:rightChars="0" w:hanging="14" w:hangingChars="7"/>
              <w:jc w:val="left"/>
              <w:rPr>
                <w:rFonts w:hint="eastAsia" w:ascii="仿宋" w:hAnsi="仿宋" w:eastAsia="仿宋" w:cs="仿宋"/>
                <w:kern w:val="2"/>
                <w:sz w:val="21"/>
                <w:szCs w:val="21"/>
                <w:lang w:val="en-US" w:eastAsia="zh-CN" w:bidi="zh-CN"/>
              </w:rPr>
            </w:pPr>
            <w:r>
              <w:rPr>
                <w:rFonts w:hint="eastAsia" w:ascii="仿宋" w:hAnsi="仿宋" w:eastAsia="仿宋" w:cs="仿宋"/>
                <w:sz w:val="21"/>
                <w:szCs w:val="21"/>
              </w:rPr>
              <w:t>支持高精度色度、亮度一体化逐点校正，支持所有常规芯片、PWM芯片，支持所有1~64扫任意模组；支持任意抽点，支持数据偏移，实现各种创意显示屏；数据组数：32组，最大带载：长度512点，高度384点（用于小间距，HUB320接口的模组)</w:t>
            </w:r>
          </w:p>
        </w:tc>
        <w:tc>
          <w:tcPr>
            <w:tcW w:w="448" w:type="pct"/>
            <w:vAlign w:val="center"/>
          </w:tcPr>
          <w:p>
            <w:pPr>
              <w:pStyle w:val="76"/>
              <w:spacing w:line="24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24张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9" w:type="pct"/>
            <w:vAlign w:val="center"/>
          </w:tcPr>
          <w:p>
            <w:pPr>
              <w:pStyle w:val="76"/>
              <w:spacing w:line="24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3</w:t>
            </w:r>
          </w:p>
        </w:tc>
        <w:tc>
          <w:tcPr>
            <w:tcW w:w="700" w:type="pct"/>
            <w:vAlign w:val="center"/>
          </w:tcPr>
          <w:p>
            <w:pPr>
              <w:pStyle w:val="145"/>
              <w:spacing w:before="2" w:line="240" w:lineRule="exact"/>
              <w:ind w:left="14" w:leftChars="0" w:right="83" w:rightChars="0" w:hanging="14" w:hangingChars="7"/>
              <w:jc w:val="center"/>
              <w:rPr>
                <w:rFonts w:hint="eastAsia" w:ascii="仿宋" w:hAnsi="仿宋" w:eastAsia="仿宋" w:cs="仿宋"/>
                <w:kern w:val="2"/>
                <w:sz w:val="21"/>
                <w:szCs w:val="21"/>
                <w:lang w:val="en-US" w:eastAsia="zh-CN" w:bidi="zh-CN"/>
              </w:rPr>
            </w:pPr>
            <w:r>
              <w:rPr>
                <w:rFonts w:hint="eastAsia" w:ascii="仿宋" w:hAnsi="仿宋" w:eastAsia="仿宋" w:cs="仿宋"/>
                <w:sz w:val="21"/>
                <w:szCs w:val="21"/>
                <w:lang w:val="en-US"/>
              </w:rPr>
              <w:t>视频处理器</w:t>
            </w:r>
          </w:p>
        </w:tc>
        <w:tc>
          <w:tcPr>
            <w:tcW w:w="3662" w:type="pct"/>
            <w:vAlign w:val="center"/>
          </w:tcPr>
          <w:p>
            <w:pPr>
              <w:pStyle w:val="145"/>
              <w:spacing w:before="2" w:line="240" w:lineRule="exact"/>
              <w:ind w:left="14" w:leftChars="0" w:right="83" w:rightChars="0" w:hanging="14" w:hangingChars="7"/>
              <w:jc w:val="left"/>
              <w:rPr>
                <w:rFonts w:hint="eastAsia" w:ascii="仿宋" w:hAnsi="仿宋" w:eastAsia="仿宋" w:cs="仿宋"/>
                <w:kern w:val="2"/>
                <w:sz w:val="21"/>
                <w:szCs w:val="21"/>
                <w:lang w:val="en-US" w:eastAsia="zh-CN" w:bidi="zh-CN"/>
              </w:rPr>
            </w:pPr>
            <w:r>
              <w:rPr>
                <w:rFonts w:hint="eastAsia" w:ascii="仿宋" w:hAnsi="仿宋" w:eastAsia="仿宋" w:cs="仿宋"/>
                <w:sz w:val="21"/>
                <w:szCs w:val="21"/>
              </w:rPr>
              <w:t>支持</w:t>
            </w:r>
            <w:r>
              <w:rPr>
                <w:rFonts w:hint="eastAsia" w:ascii="仿宋" w:hAnsi="仿宋" w:eastAsia="仿宋" w:cs="仿宋"/>
                <w:sz w:val="21"/>
                <w:szCs w:val="21"/>
                <w:lang w:val="en-US"/>
              </w:rPr>
              <w:t>1</w:t>
            </w:r>
            <w:r>
              <w:rPr>
                <w:rFonts w:hint="eastAsia" w:ascii="仿宋" w:hAnsi="仿宋" w:eastAsia="仿宋" w:cs="仿宋"/>
                <w:sz w:val="21"/>
                <w:szCs w:val="21"/>
              </w:rPr>
              <w:t>路</w:t>
            </w:r>
            <w:r>
              <w:rPr>
                <w:rFonts w:hint="eastAsia" w:ascii="仿宋" w:hAnsi="仿宋" w:eastAsia="仿宋" w:cs="仿宋"/>
                <w:sz w:val="21"/>
                <w:szCs w:val="21"/>
                <w:lang w:val="en-US"/>
              </w:rPr>
              <w:t>DVI</w:t>
            </w:r>
            <w:r>
              <w:rPr>
                <w:rFonts w:hint="eastAsia" w:ascii="仿宋" w:hAnsi="仿宋" w:eastAsia="仿宋" w:cs="仿宋"/>
                <w:sz w:val="21"/>
                <w:szCs w:val="21"/>
              </w:rPr>
              <w:t>输入和</w:t>
            </w:r>
            <w:r>
              <w:rPr>
                <w:rFonts w:hint="eastAsia" w:ascii="仿宋" w:hAnsi="仿宋" w:eastAsia="仿宋" w:cs="仿宋"/>
                <w:sz w:val="21"/>
                <w:szCs w:val="21"/>
                <w:lang w:val="en-US"/>
              </w:rPr>
              <w:t>3</w:t>
            </w:r>
            <w:r>
              <w:rPr>
                <w:rFonts w:hint="eastAsia" w:ascii="仿宋" w:hAnsi="仿宋" w:eastAsia="仿宋" w:cs="仿宋"/>
                <w:sz w:val="21"/>
                <w:szCs w:val="21"/>
              </w:rPr>
              <w:t>路</w:t>
            </w:r>
            <w:r>
              <w:rPr>
                <w:rFonts w:hint="eastAsia" w:ascii="仿宋" w:hAnsi="仿宋" w:eastAsia="仿宋" w:cs="仿宋"/>
                <w:sz w:val="21"/>
                <w:szCs w:val="21"/>
                <w:lang w:val="en-US"/>
              </w:rPr>
              <w:t>HDMI1.4</w:t>
            </w:r>
            <w:r>
              <w:rPr>
                <w:rFonts w:hint="eastAsia" w:ascii="仿宋" w:hAnsi="仿宋" w:eastAsia="仿宋" w:cs="仿宋"/>
                <w:sz w:val="21"/>
                <w:szCs w:val="21"/>
              </w:rPr>
              <w:t>输入支持最大带载</w:t>
            </w:r>
            <w:r>
              <w:rPr>
                <w:rFonts w:hint="eastAsia" w:ascii="仿宋" w:hAnsi="仿宋" w:eastAsia="仿宋" w:cs="仿宋"/>
                <w:sz w:val="21"/>
                <w:szCs w:val="21"/>
                <w:lang w:val="en-US"/>
              </w:rPr>
              <w:t>720</w:t>
            </w:r>
            <w:r>
              <w:rPr>
                <w:rFonts w:hint="eastAsia" w:ascii="仿宋" w:hAnsi="仿宋" w:eastAsia="仿宋" w:cs="仿宋"/>
                <w:sz w:val="21"/>
                <w:szCs w:val="21"/>
              </w:rPr>
              <w:t>万像素点</w:t>
            </w:r>
            <w:r>
              <w:rPr>
                <w:rFonts w:hint="eastAsia" w:ascii="仿宋" w:hAnsi="仿宋" w:eastAsia="仿宋" w:cs="仿宋"/>
                <w:sz w:val="21"/>
                <w:szCs w:val="21"/>
                <w:lang w:val="en-US"/>
              </w:rPr>
              <w:t>，</w:t>
            </w:r>
            <w:r>
              <w:rPr>
                <w:rFonts w:hint="eastAsia" w:ascii="仿宋" w:hAnsi="仿宋" w:eastAsia="仿宋" w:cs="仿宋"/>
                <w:sz w:val="21"/>
                <w:szCs w:val="21"/>
              </w:rPr>
              <w:t>最宽可达</w:t>
            </w:r>
            <w:r>
              <w:rPr>
                <w:rFonts w:hint="eastAsia" w:ascii="仿宋" w:hAnsi="仿宋" w:eastAsia="仿宋" w:cs="仿宋"/>
                <w:sz w:val="21"/>
                <w:szCs w:val="21"/>
                <w:lang w:val="en-US"/>
              </w:rPr>
              <w:t>8192</w:t>
            </w:r>
            <w:r>
              <w:rPr>
                <w:rFonts w:hint="eastAsia" w:ascii="仿宋" w:hAnsi="仿宋" w:eastAsia="仿宋" w:cs="仿宋"/>
                <w:sz w:val="21"/>
                <w:szCs w:val="21"/>
              </w:rPr>
              <w:t>点</w:t>
            </w:r>
            <w:r>
              <w:rPr>
                <w:rFonts w:hint="eastAsia" w:ascii="仿宋" w:hAnsi="仿宋" w:eastAsia="仿宋" w:cs="仿宋"/>
                <w:sz w:val="21"/>
                <w:szCs w:val="21"/>
                <w:lang w:val="en-US"/>
              </w:rPr>
              <w:t>，</w:t>
            </w:r>
            <w:r>
              <w:rPr>
                <w:rFonts w:hint="eastAsia" w:ascii="仿宋" w:hAnsi="仿宋" w:eastAsia="仿宋" w:cs="仿宋"/>
                <w:sz w:val="21"/>
                <w:szCs w:val="21"/>
              </w:rPr>
              <w:t>或最高可达</w:t>
            </w:r>
            <w:r>
              <w:rPr>
                <w:rFonts w:hint="eastAsia" w:ascii="仿宋" w:hAnsi="仿宋" w:eastAsia="仿宋" w:cs="仿宋"/>
                <w:sz w:val="21"/>
                <w:szCs w:val="21"/>
                <w:lang w:val="en-US"/>
              </w:rPr>
              <w:t>4096</w:t>
            </w:r>
            <w:r>
              <w:rPr>
                <w:rFonts w:hint="eastAsia" w:ascii="仿宋" w:hAnsi="仿宋" w:eastAsia="仿宋" w:cs="仿宋"/>
                <w:sz w:val="21"/>
                <w:szCs w:val="21"/>
              </w:rPr>
              <w:t>点支持单路最大输入分辨率</w:t>
            </w:r>
            <w:r>
              <w:rPr>
                <w:rFonts w:hint="eastAsia" w:ascii="仿宋" w:hAnsi="仿宋" w:eastAsia="仿宋" w:cs="仿宋"/>
                <w:sz w:val="21"/>
                <w:szCs w:val="21"/>
                <w:lang w:val="en-US"/>
              </w:rPr>
              <w:t>1920×1200@60Hz，</w:t>
            </w:r>
            <w:r>
              <w:rPr>
                <w:rFonts w:hint="eastAsia" w:ascii="仿宋" w:hAnsi="仿宋" w:eastAsia="仿宋" w:cs="仿宋"/>
                <w:sz w:val="21"/>
                <w:szCs w:val="21"/>
              </w:rPr>
              <w:t>支持分辨率任意设置</w:t>
            </w:r>
            <w:r>
              <w:rPr>
                <w:rFonts w:hint="eastAsia" w:ascii="仿宋" w:hAnsi="仿宋" w:eastAsia="仿宋" w:cs="仿宋"/>
                <w:sz w:val="21"/>
                <w:szCs w:val="21"/>
                <w:lang w:val="en-US"/>
              </w:rPr>
              <w:t>,</w:t>
            </w:r>
            <w:r>
              <w:rPr>
                <w:rFonts w:hint="eastAsia" w:ascii="仿宋" w:hAnsi="仿宋" w:eastAsia="仿宋" w:cs="仿宋"/>
                <w:sz w:val="21"/>
                <w:szCs w:val="21"/>
              </w:rPr>
              <w:t>支持</w:t>
            </w:r>
            <w:r>
              <w:rPr>
                <w:rFonts w:hint="eastAsia" w:ascii="仿宋" w:hAnsi="仿宋" w:eastAsia="仿宋" w:cs="仿宋"/>
                <w:sz w:val="21"/>
                <w:szCs w:val="21"/>
                <w:lang w:val="en-US"/>
              </w:rPr>
              <w:t>12</w:t>
            </w:r>
            <w:r>
              <w:rPr>
                <w:rFonts w:hint="eastAsia" w:ascii="仿宋" w:hAnsi="仿宋" w:eastAsia="仿宋" w:cs="仿宋"/>
                <w:sz w:val="21"/>
                <w:szCs w:val="21"/>
              </w:rPr>
              <w:t>路网口输出</w:t>
            </w:r>
            <w:r>
              <w:rPr>
                <w:rFonts w:hint="eastAsia" w:ascii="仿宋" w:hAnsi="仿宋" w:eastAsia="仿宋" w:cs="仿宋"/>
                <w:sz w:val="21"/>
                <w:szCs w:val="21"/>
                <w:lang w:val="en-US"/>
              </w:rPr>
              <w:t>，</w:t>
            </w:r>
            <w:r>
              <w:rPr>
                <w:rFonts w:hint="eastAsia" w:ascii="仿宋" w:hAnsi="仿宋" w:eastAsia="仿宋" w:cs="仿宋"/>
                <w:sz w:val="21"/>
                <w:szCs w:val="21"/>
              </w:rPr>
              <w:t>支持单机或双机冗余备份</w:t>
            </w:r>
          </w:p>
        </w:tc>
        <w:tc>
          <w:tcPr>
            <w:tcW w:w="448" w:type="pct"/>
            <w:vAlign w:val="center"/>
          </w:tcPr>
          <w:p>
            <w:pPr>
              <w:pStyle w:val="76"/>
              <w:spacing w:line="24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9" w:type="pct"/>
            <w:vAlign w:val="center"/>
          </w:tcPr>
          <w:p>
            <w:pPr>
              <w:pStyle w:val="76"/>
              <w:spacing w:line="24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4</w:t>
            </w:r>
          </w:p>
        </w:tc>
        <w:tc>
          <w:tcPr>
            <w:tcW w:w="700" w:type="pct"/>
            <w:vAlign w:val="center"/>
          </w:tcPr>
          <w:p>
            <w:pPr>
              <w:pStyle w:val="145"/>
              <w:spacing w:before="2" w:line="240" w:lineRule="exact"/>
              <w:ind w:left="14" w:leftChars="0" w:right="83" w:rightChars="0" w:hanging="14" w:hangingChars="7"/>
              <w:jc w:val="center"/>
              <w:rPr>
                <w:rFonts w:hint="eastAsia" w:ascii="仿宋" w:hAnsi="仿宋" w:eastAsia="仿宋" w:cs="仿宋"/>
                <w:kern w:val="2"/>
                <w:sz w:val="21"/>
                <w:szCs w:val="21"/>
                <w:lang w:val="en-US" w:eastAsia="zh-CN" w:bidi="zh-CN"/>
              </w:rPr>
            </w:pPr>
            <w:r>
              <w:rPr>
                <w:rFonts w:hint="eastAsia" w:ascii="仿宋" w:hAnsi="仿宋" w:eastAsia="仿宋" w:cs="仿宋"/>
                <w:sz w:val="21"/>
                <w:szCs w:val="21"/>
                <w:lang w:val="en-US"/>
              </w:rPr>
              <w:t>电源</w:t>
            </w:r>
          </w:p>
        </w:tc>
        <w:tc>
          <w:tcPr>
            <w:tcW w:w="3662" w:type="pct"/>
            <w:vAlign w:val="center"/>
          </w:tcPr>
          <w:p>
            <w:pPr>
              <w:pStyle w:val="145"/>
              <w:spacing w:before="2" w:line="240" w:lineRule="exact"/>
              <w:ind w:left="15" w:right="83" w:hanging="14" w:hangingChars="7"/>
              <w:jc w:val="left"/>
              <w:rPr>
                <w:rFonts w:hint="eastAsia" w:ascii="仿宋" w:hAnsi="仿宋" w:eastAsia="仿宋" w:cs="仿宋"/>
                <w:sz w:val="21"/>
                <w:szCs w:val="21"/>
              </w:rPr>
            </w:pPr>
            <w:r>
              <w:rPr>
                <w:rFonts w:hint="eastAsia" w:ascii="仿宋" w:hAnsi="仿宋" w:eastAsia="仿宋" w:cs="仿宋"/>
                <w:sz w:val="21"/>
                <w:szCs w:val="21"/>
              </w:rPr>
              <w:t>1、额定输入电压 200-240V</w:t>
            </w:r>
          </w:p>
          <w:p>
            <w:pPr>
              <w:pStyle w:val="145"/>
              <w:spacing w:before="2" w:line="240" w:lineRule="exact"/>
              <w:ind w:left="15" w:right="83" w:hanging="14" w:hangingChars="7"/>
              <w:jc w:val="left"/>
              <w:rPr>
                <w:rFonts w:hint="eastAsia" w:ascii="仿宋" w:hAnsi="仿宋" w:eastAsia="仿宋" w:cs="仿宋"/>
                <w:sz w:val="21"/>
                <w:szCs w:val="21"/>
              </w:rPr>
            </w:pPr>
            <w:r>
              <w:rPr>
                <w:rFonts w:hint="eastAsia" w:ascii="仿宋" w:hAnsi="仿宋" w:eastAsia="仿宋" w:cs="仿宋"/>
                <w:sz w:val="21"/>
                <w:szCs w:val="21"/>
              </w:rPr>
              <w:t>2、输入电压范围： 180-264V</w:t>
            </w:r>
          </w:p>
          <w:p>
            <w:pPr>
              <w:pStyle w:val="145"/>
              <w:spacing w:before="2" w:line="240" w:lineRule="exact"/>
              <w:ind w:left="15" w:right="83" w:hanging="14" w:hangingChars="7"/>
              <w:jc w:val="left"/>
              <w:rPr>
                <w:rFonts w:hint="eastAsia" w:ascii="仿宋" w:hAnsi="仿宋" w:eastAsia="仿宋" w:cs="仿宋"/>
                <w:sz w:val="21"/>
                <w:szCs w:val="21"/>
              </w:rPr>
            </w:pPr>
            <w:r>
              <w:rPr>
                <w:rFonts w:hint="eastAsia" w:ascii="仿宋" w:hAnsi="仿宋" w:eastAsia="仿宋" w:cs="仿宋"/>
                <w:sz w:val="21"/>
                <w:szCs w:val="21"/>
              </w:rPr>
              <w:t>3、输入频率：50HZ/63HZ±5%</w:t>
            </w:r>
          </w:p>
          <w:p>
            <w:pPr>
              <w:pStyle w:val="145"/>
              <w:spacing w:before="2" w:line="240" w:lineRule="exact"/>
              <w:ind w:left="15" w:right="83" w:hanging="14" w:hangingChars="7"/>
              <w:jc w:val="left"/>
              <w:rPr>
                <w:rFonts w:hint="eastAsia" w:ascii="仿宋" w:hAnsi="仿宋" w:eastAsia="仿宋" w:cs="仿宋"/>
                <w:sz w:val="21"/>
                <w:szCs w:val="21"/>
              </w:rPr>
            </w:pPr>
            <w:r>
              <w:rPr>
                <w:rFonts w:hint="eastAsia" w:ascii="仿宋" w:hAnsi="仿宋" w:eastAsia="仿宋" w:cs="仿宋"/>
                <w:sz w:val="21"/>
                <w:szCs w:val="21"/>
              </w:rPr>
              <w:t>4、效率：≥86%</w:t>
            </w:r>
          </w:p>
          <w:p>
            <w:pPr>
              <w:pStyle w:val="145"/>
              <w:spacing w:before="2" w:line="240" w:lineRule="exact"/>
              <w:ind w:left="15" w:right="83" w:hanging="14" w:hangingChars="7"/>
              <w:jc w:val="left"/>
              <w:rPr>
                <w:rFonts w:hint="eastAsia" w:ascii="仿宋" w:hAnsi="仿宋" w:eastAsia="仿宋" w:cs="仿宋"/>
                <w:sz w:val="21"/>
                <w:szCs w:val="21"/>
              </w:rPr>
            </w:pPr>
            <w:r>
              <w:rPr>
                <w:rFonts w:hint="eastAsia" w:ascii="仿宋" w:hAnsi="仿宋" w:eastAsia="仿宋" w:cs="仿宋"/>
                <w:sz w:val="21"/>
                <w:szCs w:val="21"/>
              </w:rPr>
              <w:t>5、最大输入电流：≤3.5A</w:t>
            </w:r>
          </w:p>
          <w:p>
            <w:pPr>
              <w:pStyle w:val="145"/>
              <w:spacing w:before="2" w:line="240" w:lineRule="exact"/>
              <w:ind w:left="15" w:right="83" w:hanging="14" w:hangingChars="7"/>
              <w:jc w:val="left"/>
              <w:rPr>
                <w:rFonts w:hint="eastAsia" w:ascii="仿宋" w:hAnsi="仿宋" w:eastAsia="仿宋" w:cs="仿宋"/>
                <w:sz w:val="21"/>
                <w:szCs w:val="21"/>
              </w:rPr>
            </w:pPr>
            <w:r>
              <w:rPr>
                <w:rFonts w:hint="eastAsia" w:ascii="仿宋" w:hAnsi="仿宋" w:eastAsia="仿宋" w:cs="仿宋"/>
                <w:sz w:val="21"/>
                <w:szCs w:val="21"/>
              </w:rPr>
              <w:t>6、输入浪涌电流≤80A</w:t>
            </w:r>
          </w:p>
          <w:p>
            <w:pPr>
              <w:pStyle w:val="145"/>
              <w:spacing w:before="2" w:line="240" w:lineRule="exact"/>
              <w:ind w:left="15" w:right="83" w:hanging="14" w:hangingChars="7"/>
              <w:jc w:val="left"/>
              <w:rPr>
                <w:rFonts w:hint="eastAsia" w:ascii="仿宋" w:hAnsi="仿宋" w:eastAsia="仿宋" w:cs="仿宋"/>
                <w:sz w:val="21"/>
                <w:szCs w:val="21"/>
              </w:rPr>
            </w:pPr>
            <w:r>
              <w:rPr>
                <w:rFonts w:hint="eastAsia" w:ascii="仿宋" w:hAnsi="仿宋" w:eastAsia="仿宋" w:cs="仿宋"/>
                <w:sz w:val="21"/>
                <w:szCs w:val="21"/>
              </w:rPr>
              <w:t>7、工作温度： -40-85°C</w:t>
            </w:r>
          </w:p>
          <w:p>
            <w:pPr>
              <w:pStyle w:val="145"/>
              <w:spacing w:before="2" w:line="240" w:lineRule="exact"/>
              <w:ind w:left="15" w:right="83" w:hanging="14" w:hangingChars="7"/>
              <w:jc w:val="left"/>
              <w:rPr>
                <w:rFonts w:hint="eastAsia" w:ascii="仿宋" w:hAnsi="仿宋" w:eastAsia="仿宋" w:cs="仿宋"/>
                <w:sz w:val="21"/>
                <w:szCs w:val="21"/>
              </w:rPr>
            </w:pPr>
            <w:r>
              <w:rPr>
                <w:rFonts w:hint="eastAsia" w:ascii="仿宋" w:hAnsi="仿宋" w:eastAsia="仿宋" w:cs="仿宋"/>
                <w:sz w:val="21"/>
                <w:szCs w:val="21"/>
              </w:rPr>
              <w:t>8、散热方式：自冷</w:t>
            </w:r>
          </w:p>
          <w:p>
            <w:pPr>
              <w:pStyle w:val="145"/>
              <w:spacing w:before="2" w:line="240" w:lineRule="exact"/>
              <w:ind w:left="15" w:right="83" w:hanging="14" w:hangingChars="7"/>
              <w:jc w:val="left"/>
              <w:rPr>
                <w:rFonts w:hint="eastAsia" w:ascii="仿宋" w:hAnsi="仿宋" w:eastAsia="仿宋" w:cs="仿宋"/>
                <w:sz w:val="21"/>
                <w:szCs w:val="21"/>
              </w:rPr>
            </w:pPr>
            <w:r>
              <w:rPr>
                <w:rFonts w:hint="eastAsia" w:ascii="仿宋" w:hAnsi="仿宋" w:eastAsia="仿宋" w:cs="仿宋"/>
                <w:sz w:val="21"/>
                <w:szCs w:val="21"/>
              </w:rPr>
              <w:t>9、输出电压：± 4.2V</w:t>
            </w:r>
          </w:p>
          <w:p>
            <w:pPr>
              <w:pStyle w:val="145"/>
              <w:spacing w:before="2" w:line="240" w:lineRule="exact"/>
              <w:ind w:left="14" w:leftChars="0" w:right="83" w:rightChars="0" w:hanging="14" w:hangingChars="7"/>
              <w:jc w:val="left"/>
              <w:rPr>
                <w:rFonts w:hint="eastAsia" w:ascii="仿宋" w:hAnsi="仿宋" w:eastAsia="仿宋" w:cs="仿宋"/>
                <w:kern w:val="2"/>
                <w:sz w:val="21"/>
                <w:szCs w:val="21"/>
                <w:lang w:val="en-US" w:eastAsia="zh-CN" w:bidi="zh-CN"/>
              </w:rPr>
            </w:pPr>
            <w:r>
              <w:rPr>
                <w:rFonts w:hint="eastAsia" w:ascii="仿宋" w:hAnsi="仿宋" w:eastAsia="仿宋" w:cs="仿宋"/>
                <w:sz w:val="21"/>
                <w:szCs w:val="21"/>
              </w:rPr>
              <w:t>10、输出电流： 50A</w:t>
            </w:r>
          </w:p>
        </w:tc>
        <w:tc>
          <w:tcPr>
            <w:tcW w:w="448" w:type="pct"/>
            <w:vAlign w:val="center"/>
          </w:tcPr>
          <w:p>
            <w:pPr>
              <w:pStyle w:val="76"/>
              <w:spacing w:line="24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9" w:type="pct"/>
            <w:vAlign w:val="center"/>
          </w:tcPr>
          <w:p>
            <w:pPr>
              <w:pStyle w:val="76"/>
              <w:spacing w:line="24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5</w:t>
            </w:r>
          </w:p>
        </w:tc>
        <w:tc>
          <w:tcPr>
            <w:tcW w:w="700" w:type="pct"/>
            <w:vAlign w:val="center"/>
          </w:tcPr>
          <w:p>
            <w:pPr>
              <w:pStyle w:val="145"/>
              <w:spacing w:before="2" w:line="240" w:lineRule="exact"/>
              <w:ind w:left="14" w:leftChars="0" w:right="83" w:rightChars="0" w:hanging="14" w:hangingChars="7"/>
              <w:jc w:val="center"/>
              <w:rPr>
                <w:rFonts w:hint="eastAsia" w:ascii="仿宋" w:hAnsi="仿宋" w:eastAsia="仿宋" w:cs="仿宋"/>
                <w:kern w:val="2"/>
                <w:sz w:val="21"/>
                <w:szCs w:val="21"/>
                <w:lang w:val="en-US" w:eastAsia="zh-CN" w:bidi="zh-CN"/>
              </w:rPr>
            </w:pPr>
            <w:r>
              <w:rPr>
                <w:rFonts w:hint="eastAsia" w:ascii="仿宋" w:hAnsi="仿宋" w:eastAsia="仿宋" w:cs="仿宋"/>
                <w:sz w:val="21"/>
                <w:szCs w:val="21"/>
                <w:lang w:val="en-US"/>
              </w:rPr>
              <w:t>钢结构</w:t>
            </w:r>
          </w:p>
        </w:tc>
        <w:tc>
          <w:tcPr>
            <w:tcW w:w="3662" w:type="pct"/>
            <w:vAlign w:val="center"/>
          </w:tcPr>
          <w:p>
            <w:pPr>
              <w:pStyle w:val="145"/>
              <w:spacing w:before="2" w:line="240" w:lineRule="exact"/>
              <w:ind w:left="15" w:right="83" w:hanging="14" w:hangingChars="7"/>
              <w:jc w:val="left"/>
              <w:rPr>
                <w:rFonts w:hint="eastAsia"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rPr>
              <w:t>钢结构：钢架构件（含接合板）采用Q235B钢制作，结构用钢应符合《GB50017-2003钢结构设计规范》规定的Q235要求，保证其抗拉强度、伸长率、屈服点，碳、硫、磷的极限含量；</w:t>
            </w:r>
          </w:p>
          <w:p>
            <w:pPr>
              <w:pStyle w:val="145"/>
              <w:spacing w:before="2" w:line="240" w:lineRule="exact"/>
              <w:ind w:left="15" w:right="83" w:hanging="14" w:hangingChars="7"/>
              <w:jc w:val="left"/>
              <w:rPr>
                <w:rFonts w:hint="eastAsia" w:ascii="仿宋" w:hAnsi="仿宋" w:eastAsia="仿宋" w:cs="仿宋"/>
                <w:sz w:val="21"/>
                <w:szCs w:val="21"/>
              </w:rPr>
            </w:pPr>
            <w:r>
              <w:rPr>
                <w:rFonts w:hint="eastAsia" w:ascii="仿宋" w:hAnsi="仿宋" w:eastAsia="仿宋" w:cs="仿宋"/>
                <w:sz w:val="21"/>
                <w:szCs w:val="21"/>
                <w:lang w:val="en-US"/>
              </w:rPr>
              <w:t>2、</w:t>
            </w:r>
            <w:r>
              <w:rPr>
                <w:rFonts w:hint="eastAsia" w:ascii="仿宋" w:hAnsi="仿宋" w:eastAsia="仿宋" w:cs="仿宋"/>
                <w:sz w:val="21"/>
                <w:szCs w:val="21"/>
              </w:rPr>
              <w:t>焊条：手工焊：Q235连接用E43系列焊条；</w:t>
            </w:r>
          </w:p>
          <w:p>
            <w:pPr>
              <w:pStyle w:val="145"/>
              <w:spacing w:before="2" w:line="240" w:lineRule="exact"/>
              <w:ind w:left="15" w:right="83" w:hanging="14" w:hangingChars="7"/>
              <w:jc w:val="left"/>
              <w:rPr>
                <w:rFonts w:hint="eastAsia" w:ascii="仿宋" w:hAnsi="仿宋" w:eastAsia="仿宋" w:cs="仿宋"/>
                <w:sz w:val="21"/>
                <w:szCs w:val="21"/>
              </w:rPr>
            </w:pPr>
            <w:r>
              <w:rPr>
                <w:rFonts w:hint="eastAsia" w:ascii="仿宋" w:hAnsi="仿宋" w:eastAsia="仿宋" w:cs="仿宋"/>
                <w:sz w:val="21"/>
                <w:szCs w:val="21"/>
                <w:lang w:val="en-US"/>
              </w:rPr>
              <w:t>3、</w:t>
            </w:r>
            <w:r>
              <w:rPr>
                <w:rFonts w:hint="eastAsia" w:ascii="仿宋" w:hAnsi="仿宋" w:eastAsia="仿宋" w:cs="仿宋"/>
                <w:sz w:val="21"/>
                <w:szCs w:val="21"/>
              </w:rPr>
              <w:t>自动焊：Q235连接用H08系列焊条；</w:t>
            </w:r>
          </w:p>
          <w:p>
            <w:pPr>
              <w:pStyle w:val="145"/>
              <w:spacing w:before="2" w:line="240" w:lineRule="exact"/>
              <w:ind w:left="15" w:right="83" w:hanging="14" w:hangingChars="7"/>
              <w:jc w:val="left"/>
              <w:rPr>
                <w:rFonts w:hint="eastAsia" w:ascii="仿宋" w:hAnsi="仿宋" w:eastAsia="仿宋" w:cs="仿宋"/>
                <w:sz w:val="21"/>
                <w:szCs w:val="21"/>
              </w:rPr>
            </w:pPr>
            <w:r>
              <w:rPr>
                <w:rFonts w:hint="eastAsia" w:ascii="仿宋" w:hAnsi="仿宋" w:eastAsia="仿宋" w:cs="仿宋"/>
                <w:sz w:val="21"/>
                <w:szCs w:val="21"/>
                <w:lang w:val="en-US"/>
              </w:rPr>
              <w:t>4、</w:t>
            </w:r>
            <w:r>
              <w:rPr>
                <w:rFonts w:hint="eastAsia" w:ascii="仿宋" w:hAnsi="仿宋" w:eastAsia="仿宋" w:cs="仿宋"/>
                <w:sz w:val="21"/>
                <w:szCs w:val="21"/>
              </w:rPr>
              <w:t>要求：抗震7级，</w:t>
            </w:r>
            <w:r>
              <w:rPr>
                <w:rFonts w:hint="eastAsia" w:ascii="仿宋" w:hAnsi="仿宋" w:eastAsia="仿宋" w:cs="仿宋"/>
                <w:sz w:val="21"/>
                <w:szCs w:val="21"/>
                <w:lang w:val="en-US"/>
              </w:rPr>
              <w:t>抗风8级</w:t>
            </w:r>
            <w:r>
              <w:rPr>
                <w:rFonts w:hint="eastAsia" w:ascii="仿宋" w:hAnsi="仿宋" w:eastAsia="仿宋" w:cs="仿宋"/>
                <w:sz w:val="21"/>
                <w:szCs w:val="21"/>
              </w:rPr>
              <w:t>；</w:t>
            </w:r>
          </w:p>
          <w:p>
            <w:pPr>
              <w:pStyle w:val="145"/>
              <w:spacing w:before="2" w:line="240" w:lineRule="exact"/>
              <w:ind w:left="14" w:leftChars="0" w:right="83" w:rightChars="0" w:hanging="14" w:hangingChars="7"/>
              <w:jc w:val="left"/>
              <w:rPr>
                <w:rFonts w:hint="eastAsia" w:ascii="仿宋" w:hAnsi="仿宋" w:eastAsia="仿宋" w:cs="仿宋"/>
                <w:kern w:val="2"/>
                <w:sz w:val="21"/>
                <w:szCs w:val="21"/>
                <w:lang w:val="en-US" w:eastAsia="zh-CN" w:bidi="zh-CN"/>
              </w:rPr>
            </w:pPr>
            <w:r>
              <w:rPr>
                <w:rFonts w:hint="eastAsia" w:ascii="仿宋" w:hAnsi="仿宋" w:eastAsia="仿宋" w:cs="仿宋"/>
                <w:sz w:val="21"/>
                <w:szCs w:val="21"/>
                <w:lang w:val="en-US"/>
              </w:rPr>
              <w:t>5、</w:t>
            </w:r>
            <w:r>
              <w:rPr>
                <w:rFonts w:hint="eastAsia" w:ascii="仿宋" w:hAnsi="仿宋" w:eastAsia="仿宋" w:cs="仿宋"/>
                <w:sz w:val="21"/>
                <w:szCs w:val="21"/>
              </w:rPr>
              <w:t>包边：不锈钢包边；</w:t>
            </w:r>
          </w:p>
        </w:tc>
        <w:tc>
          <w:tcPr>
            <w:tcW w:w="448" w:type="pct"/>
            <w:vAlign w:val="center"/>
          </w:tcPr>
          <w:p>
            <w:pPr>
              <w:pStyle w:val="76"/>
              <w:spacing w:line="24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val="0"/>
                <w:bCs w:val="0"/>
                <w:kern w:val="2"/>
                <w:sz w:val="21"/>
                <w:szCs w:val="21"/>
                <w:lang w:val="en-US" w:eastAsia="zh-CN" w:bidi="zh-CN"/>
              </w:rPr>
            </w:pPr>
            <w:r>
              <w:rPr>
                <w:rFonts w:hint="eastAsia" w:ascii="仿宋" w:hAnsi="仿宋" w:eastAsia="仿宋" w:cs="仿宋"/>
                <w:b w:val="0"/>
                <w:bCs w:val="0"/>
                <w:w w:val="100"/>
                <w:sz w:val="21"/>
                <w:szCs w:val="21"/>
                <w:lang w:val="en-US" w:eastAsia="zh-CN"/>
              </w:rPr>
              <w:t>6</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right="83"/>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超薄单面无纸化液晶升降一体机</w:t>
            </w:r>
          </w:p>
        </w:tc>
        <w:tc>
          <w:tcPr>
            <w:tcW w:w="3662" w:type="pct"/>
            <w:vAlign w:val="top"/>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1、极薄≥17.3 寸液晶 2K 屏，分辨率 1920*1080，屏体尺寸：屏体尺寸：392*253*7mm， 面板尺寸：510*46*4mm，箱体尺寸：493.6*45*710mm；外壳为铝合金一体化机加工成型，边缘圆润，表面处理为喷砂阳极氧化,内侧为十点电容触摸屏，内侧为十点电容全屏触摸屏，支持细笔头的电容触摸笔；支持全屏触控，可滑屏、拖动、缩放查看会议资料；</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★2、升降器内置会议终端统信操作系统平台，CPU 为I5，8G 内存,64GSSD 固态硬盘， 接口含 AC、RJ45、USB2.0、COM 等；（设备为一体式结构，升降器内置主机）嵌入电动升降式系统，升降器屏幕上升时间≤8 秒。屏幕前后 0-60 度仰角可随意通过手掰屏幕调节角度。升降面板铝合金拉丝，.屏体厚度 7mm，4.5mm 极窄边框触摸屏，超高屏占比，桌面开孔宽度仅 46mm；、预设USB 信息接口，方便文档资料导入导出。设备整机采用 12V 外接电源适配器直流供电，安全电压，无触电隐患。</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3.上升自动开机，下降自动软关机防止硬盘损坏，下降到底自动断电以降低待机功耗.</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★设备具备: 无纸化会议升降器及控制方法发明专利证书、产品外观专利证书</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设备具有节能认证证书. 所投无纸化会议终端 具备防尘测试(IP6X)，防水测试(IPX6)，碰撞测试(IK08)检测报告</w:t>
            </w:r>
          </w:p>
        </w:tc>
        <w:tc>
          <w:tcPr>
            <w:tcW w:w="448" w:type="pct"/>
            <w:vAlign w:val="center"/>
          </w:tcPr>
          <w:p>
            <w:pPr>
              <w:pStyle w:val="145"/>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val="0"/>
                <w:bCs w:val="0"/>
                <w:kern w:val="2"/>
                <w:sz w:val="21"/>
                <w:szCs w:val="21"/>
                <w:lang w:val="en-US" w:eastAsia="zh-CN" w:bidi="zh-CN"/>
              </w:rPr>
            </w:pPr>
            <w:r>
              <w:rPr>
                <w:rFonts w:hint="eastAsia" w:ascii="仿宋" w:hAnsi="仿宋" w:eastAsia="仿宋" w:cs="仿宋"/>
                <w:b w:val="0"/>
                <w:bCs w:val="0"/>
                <w:sz w:val="21"/>
                <w:szCs w:val="21"/>
              </w:rPr>
              <w:t>18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w w:val="100"/>
                <w:sz w:val="21"/>
                <w:szCs w:val="21"/>
                <w:lang w:val="en-US" w:eastAsia="zh-CN"/>
              </w:rPr>
              <w:t>7</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right="83"/>
              <w:jc w:val="center"/>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智能会议软件</w:t>
            </w:r>
          </w:p>
        </w:tc>
        <w:tc>
          <w:tcPr>
            <w:tcW w:w="3662" w:type="pct"/>
            <w:vAlign w:val="top"/>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1、客户端软件基于 CS 架构，支持强大的会议控制应用功能：包括人名导入、会议签到、呼叫服务、会议信息及与会者信息查看、会议记录（word 格式）、文件分发（支持会前分发、会中分发）、文档资料导入导出、同步演示（支持多台客户端同步演示过程中分别批注、保存，支持同步至投影幕或其他终端）、PC 桌面共享模式、外部电脑接入（外置 PC 电脑桌面或视频文件可以同步至投影幕或其他终端）；</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2、会议投票（新建标题，选项：同意、反对、弃权，类型：单选、多选，是否实名匿名投票，计时投票，结果可由主持人推送到大屏幕上显示，投票过程中由主持人推送到大屏幕上投票选项可动态显示）；</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3、支持全办公格式（doc、docx、xls、xlsx、ppt、pptx、pdf、png、jpg、html、htm、mht、tif、tiff、txt）、、支持所有可编辑文件格式的修改及保存副本、原笔迹批注； 4、视频播放支持全格式视频播放、视频窗口支持浮动显示，任意缩放，任意停靠，可以边看视频边看文档，可一键共享视频到所有人的屏幕；</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★5、客户端软件支持各种主流操作系统（包括银河麒麟、统信、Windows、Android、IOS），可按用户指定的客户端 OS 平台灵活配备客户端软件。不同操作系统的客户端可混合组网与会，用户可按需组织桌面客户端、移动客户端并存的异构终端会议；</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★6、支持手机端、平板电脑、笔记本电脑或液晶升降一体机终端均可安装客户端软件， 实现会议文件同屏共享，互通互联；</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7、根据会议实际情况，支持软件主界面功能模块通过后台管理系统进行隐藏和添加功能；</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★软件具备智能会议软件计算机软件著作权证书、软件厂家具备软件能力成熟度CMMI3 认证证书、软件系统需提供与国产操作系统兼容证明函。</w:t>
            </w:r>
          </w:p>
        </w:tc>
        <w:tc>
          <w:tcPr>
            <w:tcW w:w="448" w:type="pct"/>
            <w:vAlign w:val="center"/>
          </w:tcPr>
          <w:p>
            <w:pPr>
              <w:pStyle w:val="145"/>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sz w:val="21"/>
                <w:szCs w:val="21"/>
              </w:rPr>
              <w:t>18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before="11" w:line="240" w:lineRule="exact"/>
              <w:jc w:val="center"/>
              <w:rPr>
                <w:rFonts w:hint="eastAsia" w:ascii="仿宋" w:hAnsi="仿宋" w:eastAsia="仿宋" w:cs="仿宋"/>
                <w:b w:val="0"/>
                <w:bCs w:val="0"/>
                <w:sz w:val="21"/>
                <w:szCs w:val="21"/>
              </w:rPr>
            </w:pPr>
          </w:p>
          <w:p>
            <w:pPr>
              <w:pStyle w:val="145"/>
              <w:keepNext w:val="0"/>
              <w:keepLines w:val="0"/>
              <w:pageBreakBefore w:val="0"/>
              <w:kinsoku/>
              <w:wordWrap/>
              <w:overflowPunct/>
              <w:topLinePunct w:val="0"/>
              <w:autoSpaceDE/>
              <w:autoSpaceDN/>
              <w:bidi w:val="0"/>
              <w:adjustRightInd/>
              <w:snapToGrid/>
              <w:spacing w:before="1" w:line="240" w:lineRule="exact"/>
              <w:ind w:left="18" w:leftChars="0"/>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w w:val="100"/>
                <w:sz w:val="21"/>
                <w:szCs w:val="21"/>
                <w:lang w:val="en-US" w:eastAsia="zh-CN"/>
              </w:rPr>
              <w:t>8</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center"/>
              <w:rPr>
                <w:rFonts w:hint="eastAsia" w:ascii="仿宋" w:hAnsi="仿宋" w:eastAsia="仿宋" w:cs="仿宋"/>
                <w:b w:val="0"/>
                <w:bCs w:val="0"/>
                <w:sz w:val="21"/>
                <w:szCs w:val="21"/>
              </w:rPr>
            </w:pP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center"/>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后台管理系统软件</w:t>
            </w:r>
          </w:p>
        </w:tc>
        <w:tc>
          <w:tcPr>
            <w:tcW w:w="3662" w:type="pct"/>
            <w:vAlign w:val="top"/>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1、基于 C++开发，具有稳定性的CS 架构设计；</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2、支持 NAT 内网穿透，可跨网段跨地域联动开会</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3、支持多会议室管理，支持多会议预设，支持会议日程安排；</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4、支持客户端访问模式、WEB 访问模式，支持管理员登陆、参会人登录，支持参会人会前预览会议资料，支持在线编辑批注会议资料并在线上传更新，支持历史会议资料</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检索归档；</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5、支持管理端“导出签到表”形成统一规范的 pdf 格式（含会议名称、时间、地点、参会人员、单位、职位、签到时间及原笔记手写签名）；</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6、支持与会者管理，添加人员数据库，支持全选或反选，添加或修改人名，支持与会人员导入、导出，选择与会人员信息后添加到当前会议；</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7、支持多管理员和超级管理员，不同管理员创建的会议互相保密，超级管理员有管理所有会议的权限；</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8、支持会议过程自动记录日志。软件系统自动记录如下日志：会议的新建修改删除、与会者的增加修改删除、议题的增加修改删除、文件的上传删除、与会者签到、与会者下载查阅文件、与会者修改保存上传文件等。会议日志只允许超级管理员（会议秘书）删除；</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★9、服务端可同时支持 windows、Android、ios 三大系统客户端同时接入互联互通。10、为方便上传会议资料后台需支持会议资料文件夹直接上传，且需支持文件夹内支持二级文件夹。</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★软件具备后台管理系统软件计算机软件著作权证书、软件厂家具备软件能力成熟度CMMI3 认证证书</w:t>
            </w:r>
            <w:r>
              <w:rPr>
                <w:rFonts w:hint="eastAsia" w:ascii="仿宋" w:hAnsi="仿宋" w:eastAsia="仿宋" w:cs="仿宋"/>
                <w:b w:val="0"/>
                <w:bCs w:val="0"/>
                <w:sz w:val="21"/>
                <w:szCs w:val="21"/>
                <w:lang w:eastAsia="zh-CN"/>
              </w:rPr>
              <w:t>。</w:t>
            </w:r>
          </w:p>
        </w:tc>
        <w:tc>
          <w:tcPr>
            <w:tcW w:w="448" w:type="pct"/>
            <w:vAlign w:val="center"/>
          </w:tcPr>
          <w:p>
            <w:pPr>
              <w:pStyle w:val="145"/>
              <w:keepNext w:val="0"/>
              <w:keepLines w:val="0"/>
              <w:pageBreakBefore w:val="0"/>
              <w:kinsoku/>
              <w:wordWrap/>
              <w:overflowPunct/>
              <w:topLinePunct w:val="0"/>
              <w:autoSpaceDE/>
              <w:autoSpaceDN/>
              <w:bidi w:val="0"/>
              <w:adjustRightInd/>
              <w:snapToGrid/>
              <w:spacing w:before="11" w:line="240" w:lineRule="exact"/>
              <w:jc w:val="center"/>
              <w:rPr>
                <w:rFonts w:hint="eastAsia" w:ascii="仿宋" w:hAnsi="仿宋" w:eastAsia="仿宋" w:cs="仿宋"/>
                <w:b w:val="0"/>
                <w:bCs w:val="0"/>
                <w:sz w:val="21"/>
                <w:szCs w:val="21"/>
              </w:rPr>
            </w:pPr>
          </w:p>
          <w:p>
            <w:pPr>
              <w:pStyle w:val="145"/>
              <w:keepNext w:val="0"/>
              <w:keepLines w:val="0"/>
              <w:pageBreakBefore w:val="0"/>
              <w:kinsoku/>
              <w:wordWrap/>
              <w:overflowPunct/>
              <w:topLinePunct w:val="0"/>
              <w:autoSpaceDE/>
              <w:autoSpaceDN/>
              <w:bidi w:val="0"/>
              <w:adjustRightInd/>
              <w:snapToGrid/>
              <w:spacing w:before="1" w:line="240" w:lineRule="exact"/>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sz w:val="21"/>
                <w:szCs w:val="21"/>
              </w:rPr>
              <w:t>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w w:val="100"/>
                <w:sz w:val="21"/>
                <w:szCs w:val="21"/>
                <w:lang w:val="en-US" w:eastAsia="zh-CN"/>
              </w:rPr>
              <w:t>9</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right="83"/>
              <w:jc w:val="center"/>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无纸化全数字多媒体会议控制主机</w:t>
            </w:r>
          </w:p>
        </w:tc>
        <w:tc>
          <w:tcPr>
            <w:tcW w:w="3662" w:type="pct"/>
            <w:vAlign w:val="top"/>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1、4U 工业级上架式专用机箱，铝合金面板，箱体颜色：黑色，箱体外观尺寸：429L*492D*172H（mm），重量 12.5kg，低噪音低功耗设计，酷睿 2 四核高性能处理器、4G 内存、1T 硬盘，自带 10 寸液晶显示屏，方便工程调试及状态监控；</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2、含 Windows 2008 R2 操作系统，支持局域网及外网的连接通讯，支持超强的会议管理功能；支持维护数据库，监测终端,安全涉密性强；系统稳定、安全永不中毒</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3、输入电压：交流 220V，50Hz。输入功率：300W MAX。最多同时支持 200 台终端。支持无人值守工作模式，可通过客户端或 Web 端登陆访问。</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4、双击热备：</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★5、为保证系统整体的稳定性、安全性，所提供无纸化会议控制主机与无纸化升降一体机终端要求同品牌，供应商必须出具生产厂家提供的 3C 认证证书复印件加盖原厂家公章（提供扫描件，原件备查）供应商必须出具生产厂家提供的中国节能产品认证证书复印件加盖原厂家公章（提供扫描件，原件备查）</w:t>
            </w:r>
          </w:p>
        </w:tc>
        <w:tc>
          <w:tcPr>
            <w:tcW w:w="448" w:type="pct"/>
            <w:vAlign w:val="center"/>
          </w:tcPr>
          <w:p>
            <w:pPr>
              <w:pStyle w:val="145"/>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sz w:val="21"/>
                <w:szCs w:val="21"/>
              </w:rPr>
              <w:t>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val="0"/>
                <w:bCs w:val="0"/>
                <w:kern w:val="2"/>
                <w:sz w:val="21"/>
                <w:szCs w:val="21"/>
                <w:lang w:val="en-US" w:eastAsia="zh-CN" w:bidi="zh-CN"/>
              </w:rPr>
            </w:pPr>
            <w:r>
              <w:rPr>
                <w:rFonts w:hint="eastAsia" w:ascii="仿宋" w:hAnsi="仿宋" w:eastAsia="仿宋" w:cs="仿宋"/>
                <w:b w:val="0"/>
                <w:bCs w:val="0"/>
                <w:sz w:val="21"/>
                <w:szCs w:val="21"/>
                <w:lang w:val="en-US" w:eastAsia="zh-CN"/>
              </w:rPr>
              <w:t>10</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right="83"/>
              <w:jc w:val="center"/>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无纸化全数字中控拓展主机</w:t>
            </w:r>
          </w:p>
        </w:tc>
        <w:tc>
          <w:tcPr>
            <w:tcW w:w="3662" w:type="pct"/>
            <w:vAlign w:val="top"/>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1、19"加固型 2U 上架式铝合金面板机箱，尺寸 438L*333D*111Hmm，长*深*高(不含耳朵和拉手)，颜色：黑色，输入电压交流 220V±10% 50-60Hz，输入功率 50W，外部端口有千兆以太网口 24 个、千兆以太网口 4 个、COM IN 1 个、COM OUT 1 个；</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2、配备网口指示灯（针对每个网口），支持网络接口诊断；实时监测并显示机箱内温度，散热风扇智能控制；</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3</w:t>
            </w:r>
            <w:r>
              <w:rPr>
                <w:rFonts w:hint="eastAsia" w:ascii="仿宋" w:hAnsi="仿宋" w:eastAsia="仿宋" w:cs="仿宋"/>
                <w:b w:val="0"/>
                <w:bCs w:val="0"/>
                <w:sz w:val="21"/>
                <w:szCs w:val="21"/>
              </w:rPr>
              <w:t>、支持会议终端的通讯和控制，支持 1000M 带宽以太网与会议终端单元通讯，一台设备可带不少于 24 个终端单元，单元与扩展主机点对点有线连接；</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4</w:t>
            </w:r>
            <w:r>
              <w:rPr>
                <w:rFonts w:hint="eastAsia" w:ascii="仿宋" w:hAnsi="仿宋" w:eastAsia="仿宋" w:cs="仿宋"/>
                <w:b w:val="0"/>
                <w:bCs w:val="0"/>
                <w:sz w:val="21"/>
                <w:szCs w:val="21"/>
              </w:rPr>
              <w:t>、支持双 1000M 带宽以太网口，分别用于连接控制主机和扩展主机级联，网络支持1000M/100M Ethernet。</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w:t>
            </w:r>
            <w:r>
              <w:rPr>
                <w:rFonts w:hint="eastAsia" w:ascii="仿宋" w:hAnsi="仿宋" w:eastAsia="仿宋" w:cs="仿宋"/>
                <w:b w:val="0"/>
                <w:bCs w:val="0"/>
                <w:sz w:val="21"/>
                <w:szCs w:val="21"/>
                <w:lang w:val="en-US" w:eastAsia="zh-CN"/>
              </w:rPr>
              <w:t>5</w:t>
            </w:r>
            <w:r>
              <w:rPr>
                <w:rFonts w:hint="eastAsia" w:ascii="仿宋" w:hAnsi="仿宋" w:eastAsia="仿宋" w:cs="仿宋"/>
                <w:b w:val="0"/>
                <w:bCs w:val="0"/>
                <w:sz w:val="21"/>
                <w:szCs w:val="21"/>
              </w:rPr>
              <w:t>、具有对终端设备网络通信、串口通信功能。</w:t>
            </w:r>
          </w:p>
        </w:tc>
        <w:tc>
          <w:tcPr>
            <w:tcW w:w="448" w:type="pct"/>
            <w:vAlign w:val="center"/>
          </w:tcPr>
          <w:p>
            <w:pPr>
              <w:pStyle w:val="145"/>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sz w:val="21"/>
                <w:szCs w:val="21"/>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before="1" w:line="240" w:lineRule="exact"/>
              <w:jc w:val="center"/>
              <w:rPr>
                <w:rFonts w:hint="eastAsia" w:ascii="仿宋" w:hAnsi="仿宋" w:eastAsia="仿宋" w:cs="仿宋"/>
                <w:b w:val="0"/>
                <w:bCs w:val="0"/>
                <w:kern w:val="2"/>
                <w:sz w:val="21"/>
                <w:szCs w:val="21"/>
                <w:lang w:val="en-US" w:eastAsia="zh-CN" w:bidi="zh-CN"/>
              </w:rPr>
            </w:pPr>
            <w:r>
              <w:rPr>
                <w:rFonts w:hint="eastAsia" w:ascii="仿宋" w:hAnsi="仿宋" w:eastAsia="仿宋" w:cs="仿宋"/>
                <w:b w:val="0"/>
                <w:bCs w:val="0"/>
                <w:w w:val="100"/>
                <w:sz w:val="21"/>
                <w:szCs w:val="21"/>
                <w:lang w:val="en-US" w:eastAsia="zh-CN"/>
              </w:rPr>
              <w:t>11</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right="83"/>
              <w:jc w:val="center"/>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投影控制器</w:t>
            </w:r>
          </w:p>
        </w:tc>
        <w:tc>
          <w:tcPr>
            <w:tcW w:w="3662" w:type="pct"/>
            <w:vAlign w:val="top"/>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1、尺寸：1U，颜色：黑色，输入 12VDC 5A，输入接口：RJ45，输出接口：VGA、HDMI、AUDIO。</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2.支持接收客户端的投影请求显示；</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★3.支持投屏显示信号来源（如当前屏幕共享的是某某某）；支持遵循先入先出的投影显示模式（如第二个会议终端共享文件时第一个共享的文件自动退出）；</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★设备具有“CNAS”标志的第三方检测报告国产化职能会议投影软件著作权证书</w:t>
            </w:r>
          </w:p>
        </w:tc>
        <w:tc>
          <w:tcPr>
            <w:tcW w:w="448" w:type="pct"/>
            <w:vAlign w:val="center"/>
          </w:tcPr>
          <w:p>
            <w:pPr>
              <w:pStyle w:val="145"/>
              <w:keepNext w:val="0"/>
              <w:keepLines w:val="0"/>
              <w:pageBreakBefore w:val="0"/>
              <w:kinsoku/>
              <w:wordWrap/>
              <w:overflowPunct/>
              <w:topLinePunct w:val="0"/>
              <w:autoSpaceDE/>
              <w:autoSpaceDN/>
              <w:bidi w:val="0"/>
              <w:adjustRightInd/>
              <w:snapToGrid/>
              <w:spacing w:before="1" w:line="240" w:lineRule="exact"/>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sz w:val="21"/>
                <w:szCs w:val="21"/>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before="1" w:line="240" w:lineRule="exact"/>
              <w:jc w:val="center"/>
              <w:rPr>
                <w:rFonts w:hint="eastAsia" w:ascii="仿宋" w:hAnsi="仿宋" w:eastAsia="仿宋" w:cs="仿宋"/>
                <w:b w:val="0"/>
                <w:bCs w:val="0"/>
                <w:sz w:val="21"/>
                <w:szCs w:val="21"/>
              </w:rPr>
            </w:pPr>
          </w:p>
          <w:p>
            <w:pPr>
              <w:pStyle w:val="145"/>
              <w:keepNext w:val="0"/>
              <w:keepLines w:val="0"/>
              <w:pageBreakBefore w:val="0"/>
              <w:kinsoku/>
              <w:wordWrap/>
              <w:overflowPunct/>
              <w:topLinePunct w:val="0"/>
              <w:autoSpaceDE/>
              <w:autoSpaceDN/>
              <w:bidi w:val="0"/>
              <w:adjustRightInd/>
              <w:snapToGrid/>
              <w:spacing w:before="1" w:line="240"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12</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center"/>
              <w:rPr>
                <w:rFonts w:hint="eastAsia" w:ascii="仿宋" w:hAnsi="仿宋" w:eastAsia="仿宋" w:cs="仿宋"/>
                <w:b w:val="0"/>
                <w:bCs w:val="0"/>
                <w:sz w:val="21"/>
                <w:szCs w:val="21"/>
              </w:rPr>
            </w:pP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center"/>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无纸化流媒体服务器</w:t>
            </w:r>
          </w:p>
        </w:tc>
        <w:tc>
          <w:tcPr>
            <w:tcW w:w="3662" w:type="pct"/>
            <w:vAlign w:val="top"/>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1.1U 上架机箱，尺寸：430*250*44mm(长*深*高</w:t>
            </w:r>
            <w:r>
              <w:rPr>
                <w:rFonts w:hint="eastAsia" w:ascii="仿宋" w:hAnsi="仿宋" w:eastAsia="仿宋" w:cs="仿宋"/>
                <w:b w:val="0"/>
                <w:bCs w:val="0"/>
                <w:sz w:val="21"/>
                <w:szCs w:val="21"/>
                <w:lang w:eastAsia="zh-CN"/>
              </w:rPr>
              <w:t>）</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风扇静音设计</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3.</w:t>
            </w:r>
            <w:r>
              <w:rPr>
                <w:rFonts w:hint="eastAsia" w:ascii="仿宋" w:hAnsi="仿宋" w:eastAsia="仿宋" w:cs="仿宋"/>
                <w:b w:val="0"/>
                <w:bCs w:val="0"/>
                <w:sz w:val="21"/>
                <w:szCs w:val="21"/>
              </w:rPr>
              <w:t>支持的接口：DVI、HDMI、BNC、VGA</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4.</w:t>
            </w:r>
            <w:r>
              <w:rPr>
                <w:rFonts w:hint="eastAsia" w:ascii="仿宋" w:hAnsi="仿宋" w:eastAsia="仿宋" w:cs="仿宋"/>
                <w:b w:val="0"/>
                <w:bCs w:val="0"/>
                <w:sz w:val="21"/>
                <w:szCs w:val="21"/>
              </w:rPr>
              <w:t>编码路数：1 路</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lang w:val="en-US" w:eastAsia="zh-CN"/>
              </w:rPr>
              <w:t>5.</w:t>
            </w:r>
            <w:r>
              <w:rPr>
                <w:rFonts w:hint="eastAsia" w:ascii="仿宋" w:hAnsi="仿宋" w:eastAsia="仿宋" w:cs="仿宋"/>
                <w:b w:val="0"/>
                <w:bCs w:val="0"/>
                <w:sz w:val="21"/>
                <w:szCs w:val="21"/>
              </w:rPr>
              <w:t>支持的最高分辨率：1080P60</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6.</w:t>
            </w:r>
            <w:r>
              <w:rPr>
                <w:rFonts w:hint="eastAsia" w:ascii="仿宋" w:hAnsi="仿宋" w:eastAsia="仿宋" w:cs="仿宋"/>
                <w:b w:val="0"/>
                <w:bCs w:val="0"/>
                <w:sz w:val="21"/>
                <w:szCs w:val="21"/>
              </w:rPr>
              <w:t>电源输入：220V 45W</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7.</w:t>
            </w:r>
            <w:r>
              <w:rPr>
                <w:rFonts w:hint="eastAsia" w:ascii="仿宋" w:hAnsi="仿宋" w:eastAsia="仿宋" w:cs="仿宋"/>
                <w:b w:val="0"/>
                <w:bCs w:val="0"/>
                <w:sz w:val="21"/>
                <w:szCs w:val="21"/>
              </w:rPr>
              <w:t>输出接口：RJ45</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8.</w:t>
            </w:r>
            <w:r>
              <w:rPr>
                <w:rFonts w:hint="eastAsia" w:ascii="仿宋" w:hAnsi="仿宋" w:eastAsia="仿宋" w:cs="仿宋"/>
                <w:b w:val="0"/>
                <w:bCs w:val="0"/>
                <w:sz w:val="21"/>
                <w:szCs w:val="21"/>
              </w:rPr>
              <w:t>输出码流：2Mbps</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9.</w:t>
            </w:r>
            <w:r>
              <w:rPr>
                <w:rFonts w:hint="eastAsia" w:ascii="仿宋" w:hAnsi="仿宋" w:eastAsia="仿宋" w:cs="仿宋"/>
                <w:b w:val="0"/>
                <w:bCs w:val="0"/>
                <w:sz w:val="21"/>
                <w:szCs w:val="21"/>
              </w:rPr>
              <w:t>支持动态修改分辨率支持断电、断线自动重连</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10、具备录播功能，可支持投屏画面实时录制，不借助其他第三方录播设备；提供ilac-MRA 和CNAS 机构互认的检验报告复印件加盖原厂公章进行证明（提供扫描件，原件备查）</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★供应商必须出具生产厂家提供的中控拓展主机国家级 3C 认证证书并加盖原厂家公章（提供扫描件，原件备查）；</w:t>
            </w:r>
          </w:p>
        </w:tc>
        <w:tc>
          <w:tcPr>
            <w:tcW w:w="448" w:type="pct"/>
            <w:vAlign w:val="center"/>
          </w:tcPr>
          <w:p>
            <w:pPr>
              <w:pStyle w:val="145"/>
              <w:keepNext w:val="0"/>
              <w:keepLines w:val="0"/>
              <w:pageBreakBefore w:val="0"/>
              <w:kinsoku/>
              <w:wordWrap/>
              <w:overflowPunct/>
              <w:topLinePunct w:val="0"/>
              <w:autoSpaceDE/>
              <w:autoSpaceDN/>
              <w:bidi w:val="0"/>
              <w:adjustRightInd/>
              <w:snapToGrid/>
              <w:spacing w:before="12" w:line="240" w:lineRule="exact"/>
              <w:jc w:val="center"/>
              <w:rPr>
                <w:rFonts w:hint="eastAsia" w:ascii="仿宋" w:hAnsi="仿宋" w:eastAsia="仿宋" w:cs="仿宋"/>
                <w:b w:val="0"/>
                <w:bCs w:val="0"/>
                <w:sz w:val="21"/>
                <w:szCs w:val="21"/>
              </w:rPr>
            </w:pPr>
          </w:p>
          <w:p>
            <w:pPr>
              <w:pStyle w:val="145"/>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sz w:val="21"/>
                <w:szCs w:val="21"/>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before="1" w:line="240" w:lineRule="exact"/>
              <w:jc w:val="center"/>
              <w:rPr>
                <w:rFonts w:hint="eastAsia" w:ascii="仿宋" w:hAnsi="仿宋" w:eastAsia="仿宋" w:cs="仿宋"/>
                <w:b w:val="0"/>
                <w:bCs w:val="0"/>
                <w:kern w:val="2"/>
                <w:sz w:val="21"/>
                <w:szCs w:val="21"/>
                <w:lang w:val="en-US" w:eastAsia="zh-CN" w:bidi="zh-CN"/>
              </w:rPr>
            </w:pPr>
            <w:r>
              <w:rPr>
                <w:rFonts w:hint="eastAsia" w:ascii="仿宋" w:hAnsi="仿宋" w:eastAsia="仿宋" w:cs="仿宋"/>
                <w:b w:val="0"/>
                <w:bCs w:val="0"/>
                <w:w w:val="100"/>
                <w:sz w:val="21"/>
                <w:szCs w:val="21"/>
                <w:lang w:val="en-US" w:eastAsia="zh-CN"/>
              </w:rPr>
              <w:t>13</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right="83"/>
              <w:jc w:val="center"/>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电子桌签</w:t>
            </w:r>
          </w:p>
        </w:tc>
        <w:tc>
          <w:tcPr>
            <w:tcW w:w="3662" w:type="pct"/>
            <w:vAlign w:val="top"/>
          </w:tcPr>
          <w:p>
            <w:pPr>
              <w:pStyle w:val="145"/>
              <w:keepNext w:val="0"/>
              <w:keepLines w:val="0"/>
              <w:pageBreakBefore w:val="0"/>
              <w:numPr>
                <w:ilvl w:val="0"/>
                <w:numId w:val="10"/>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双面 8 寸彩色电子墨水屏，分辨率为 800*480；</w:t>
            </w:r>
          </w:p>
          <w:p>
            <w:pPr>
              <w:pStyle w:val="145"/>
              <w:keepNext w:val="0"/>
              <w:keepLines w:val="0"/>
              <w:pageBreakBefore w:val="0"/>
              <w:numPr>
                <w:ilvl w:val="0"/>
                <w:numId w:val="10"/>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铝合金外壳，金属磨砂工艺，颜色</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 xml:space="preserve"> 银 色  </w:t>
            </w:r>
          </w:p>
          <w:p>
            <w:pPr>
              <w:pStyle w:val="145"/>
              <w:keepNext w:val="0"/>
              <w:keepLines w:val="0"/>
              <w:pageBreakBefore w:val="0"/>
              <w:numPr>
                <w:ilvl w:val="0"/>
                <w:numId w:val="10"/>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屏 体 尺 寸 ： 181Lmm*111Hmm*5.9Dmm ， 底 座 尺 寸 ： 36.5mm*16mm*190mm；</w:t>
            </w:r>
          </w:p>
          <w:p>
            <w:pPr>
              <w:pStyle w:val="145"/>
              <w:keepNext w:val="0"/>
              <w:keepLines w:val="0"/>
              <w:pageBreakBefore w:val="0"/>
              <w:numPr>
                <w:ilvl w:val="0"/>
                <w:numId w:val="10"/>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功耗：待机电流小于1uA； </w:t>
            </w:r>
          </w:p>
          <w:p>
            <w:pPr>
              <w:pStyle w:val="145"/>
              <w:keepNext w:val="0"/>
              <w:keepLines w:val="0"/>
              <w:pageBreakBefore w:val="0"/>
              <w:numPr>
                <w:ilvl w:val="0"/>
                <w:numId w:val="10"/>
              </w:numPr>
              <w:kinsoku/>
              <w:wordWrap/>
              <w:overflowPunct/>
              <w:topLinePunct w:val="0"/>
              <w:autoSpaceDE/>
              <w:autoSpaceDN/>
              <w:bidi w:val="0"/>
              <w:adjustRightInd/>
              <w:snapToGrid/>
              <w:spacing w:before="2" w:line="240" w:lineRule="exact"/>
              <w:ind w:left="14" w:leftChars="0" w:right="83" w:rightChars="0"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供电：电池（2 节 7 号干电池）供电；</w:t>
            </w:r>
          </w:p>
          <w:p>
            <w:pPr>
              <w:pStyle w:val="145"/>
              <w:keepNext w:val="0"/>
              <w:keepLines w:val="0"/>
              <w:pageBreakBefore w:val="0"/>
              <w:numPr>
                <w:ilvl w:val="0"/>
                <w:numId w:val="10"/>
              </w:numPr>
              <w:kinsoku/>
              <w:wordWrap/>
              <w:overflowPunct/>
              <w:topLinePunct w:val="0"/>
              <w:autoSpaceDE/>
              <w:autoSpaceDN/>
              <w:bidi w:val="0"/>
              <w:adjustRightInd/>
              <w:snapToGrid/>
              <w:spacing w:before="2" w:line="240" w:lineRule="exact"/>
              <w:ind w:left="14" w:leftChars="0" w:right="83" w:rightChars="0"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传输方式：蓝牙 4.0； </w:t>
            </w:r>
          </w:p>
          <w:p>
            <w:pPr>
              <w:pStyle w:val="145"/>
              <w:keepNext w:val="0"/>
              <w:keepLines w:val="0"/>
              <w:pageBreakBefore w:val="0"/>
              <w:numPr>
                <w:ilvl w:val="0"/>
                <w:numId w:val="10"/>
              </w:numPr>
              <w:kinsoku/>
              <w:wordWrap/>
              <w:overflowPunct/>
              <w:topLinePunct w:val="0"/>
              <w:autoSpaceDE/>
              <w:autoSpaceDN/>
              <w:bidi w:val="0"/>
              <w:adjustRightInd/>
              <w:snapToGrid/>
              <w:spacing w:before="2" w:line="240" w:lineRule="exact"/>
              <w:ind w:left="14" w:leftChars="0" w:right="83" w:rightChars="0"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安装方式：无连接线，内置电池，即摆即用； </w:t>
            </w:r>
          </w:p>
          <w:p>
            <w:pPr>
              <w:pStyle w:val="145"/>
              <w:keepNext w:val="0"/>
              <w:keepLines w:val="0"/>
              <w:pageBreakBefore w:val="0"/>
              <w:numPr>
                <w:ilvl w:val="0"/>
                <w:numId w:val="0"/>
              </w:numPr>
              <w:kinsoku/>
              <w:wordWrap/>
              <w:overflowPunct/>
              <w:topLinePunct w:val="0"/>
              <w:autoSpaceDE/>
              <w:autoSpaceDN/>
              <w:bidi w:val="0"/>
              <w:adjustRightInd/>
              <w:snapToGrid/>
              <w:spacing w:before="2" w:line="240" w:lineRule="exact"/>
              <w:ind w:right="83" w:rightChars="0"/>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lang w:val="en-US" w:eastAsia="zh-CN"/>
              </w:rPr>
              <w:t>8.</w:t>
            </w:r>
            <w:r>
              <w:rPr>
                <w:rFonts w:hint="eastAsia" w:ascii="仿宋" w:hAnsi="仿宋" w:eastAsia="仿宋" w:cs="仿宋"/>
                <w:b w:val="0"/>
                <w:bCs w:val="0"/>
                <w:sz w:val="21"/>
                <w:szCs w:val="21"/>
              </w:rPr>
              <w:t>特性优势 1</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.屏幕采用 E-Ink 墨水屏，易读、无闪烁，长看不伤眼睛； 2</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.阅读视角可接近 180°，全视角阅读能带来了更好的阅读体验； 3</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.断电不影响显示内容，不刷新不耗电，功耗极低； 4</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.刷机不依赖 NFC，支持任何带蓝牙的安卓手机、苹果手机修改桌牌显示内容； 5</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.内置 2 节普通 7 号干电池， 电量足够支持不小于 2000 次修改显示内容； 6</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.双面显示姓名,背景可自定义编辑，内置多套背景皮肤及 20 种中文字体</w:t>
            </w:r>
          </w:p>
        </w:tc>
        <w:tc>
          <w:tcPr>
            <w:tcW w:w="448" w:type="pct"/>
            <w:vAlign w:val="center"/>
          </w:tcPr>
          <w:p>
            <w:pPr>
              <w:jc w:val="center"/>
              <w:rPr>
                <w:rFonts w:hint="eastAsia" w:ascii="仿宋" w:hAnsi="仿宋" w:eastAsia="仿宋" w:cs="仿宋"/>
                <w:sz w:val="21"/>
                <w:szCs w:val="21"/>
                <w:lang w:val="zh-CN" w:eastAsia="zh-CN"/>
              </w:rPr>
            </w:pPr>
            <w:r>
              <w:rPr>
                <w:rFonts w:hint="eastAsia" w:ascii="仿宋" w:hAnsi="仿宋" w:eastAsia="仿宋" w:cs="仿宋"/>
                <w:b w:val="0"/>
                <w:bCs w:val="0"/>
                <w:kern w:val="2"/>
                <w:sz w:val="21"/>
                <w:szCs w:val="21"/>
                <w:lang w:val="en-US" w:eastAsia="zh-CN" w:bidi="zh-CN"/>
              </w:rPr>
              <w:t>24</w:t>
            </w:r>
            <w:r>
              <w:rPr>
                <w:rFonts w:hint="eastAsia" w:ascii="仿宋" w:hAnsi="仿宋" w:eastAsia="仿宋" w:cs="仿宋"/>
                <w:b w:val="0"/>
                <w:bCs w:val="0"/>
                <w:kern w:val="2"/>
                <w:sz w:val="21"/>
                <w:szCs w:val="21"/>
                <w:lang w:val="zh-CN" w:eastAsia="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8"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val="0"/>
                <w:bCs w:val="0"/>
                <w:kern w:val="2"/>
                <w:sz w:val="21"/>
                <w:szCs w:val="21"/>
                <w:lang w:val="en-US" w:eastAsia="zh-CN" w:bidi="zh-CN"/>
              </w:rPr>
            </w:pPr>
            <w:r>
              <w:rPr>
                <w:rFonts w:hint="eastAsia" w:ascii="仿宋" w:hAnsi="仿宋" w:eastAsia="仿宋" w:cs="仿宋"/>
                <w:b w:val="0"/>
                <w:bCs w:val="0"/>
                <w:kern w:val="2"/>
                <w:sz w:val="21"/>
                <w:szCs w:val="21"/>
                <w:lang w:val="en-US" w:eastAsia="zh-CN" w:bidi="zh-CN"/>
              </w:rPr>
              <w:t>14</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right="83"/>
              <w:jc w:val="center"/>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12路专业调音台</w:t>
            </w:r>
          </w:p>
        </w:tc>
        <w:tc>
          <w:tcPr>
            <w:tcW w:w="3662" w:type="pct"/>
            <w:vAlign w:val="top"/>
          </w:tcPr>
          <w:p>
            <w:pPr>
              <w:pStyle w:val="145"/>
              <w:keepNext w:val="0"/>
              <w:keepLines w:val="0"/>
              <w:pageBreakBefore w:val="0"/>
              <w:numPr>
                <w:ilvl w:val="0"/>
                <w:numId w:val="11"/>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话筒输入</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10</w:t>
            </w:r>
          </w:p>
          <w:p>
            <w:pPr>
              <w:pStyle w:val="145"/>
              <w:keepNext w:val="0"/>
              <w:keepLines w:val="0"/>
              <w:pageBreakBefore w:val="0"/>
              <w:numPr>
                <w:ilvl w:val="0"/>
                <w:numId w:val="11"/>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立体声输入</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4</w:t>
            </w:r>
          </w:p>
          <w:p>
            <w:pPr>
              <w:pStyle w:val="145"/>
              <w:keepNext w:val="0"/>
              <w:keepLines w:val="0"/>
              <w:pageBreakBefore w:val="0"/>
              <w:numPr>
                <w:ilvl w:val="0"/>
                <w:numId w:val="11"/>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辅 助</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4</w:t>
            </w:r>
          </w:p>
          <w:p>
            <w:pPr>
              <w:pStyle w:val="145"/>
              <w:keepNext w:val="0"/>
              <w:keepLines w:val="0"/>
              <w:pageBreakBefore w:val="0"/>
              <w:numPr>
                <w:ilvl w:val="0"/>
                <w:numId w:val="11"/>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效果器</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100 种</w:t>
            </w:r>
          </w:p>
          <w:p>
            <w:pPr>
              <w:pStyle w:val="145"/>
              <w:keepNext w:val="0"/>
              <w:keepLines w:val="0"/>
              <w:pageBreakBefore w:val="0"/>
              <w:numPr>
                <w:ilvl w:val="0"/>
                <w:numId w:val="11"/>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单声道</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1</w:t>
            </w:r>
          </w:p>
          <w:p>
            <w:pPr>
              <w:pStyle w:val="145"/>
              <w:keepNext w:val="0"/>
              <w:keepLines w:val="0"/>
              <w:pageBreakBefore w:val="0"/>
              <w:numPr>
                <w:ilvl w:val="0"/>
                <w:numId w:val="11"/>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立体左右输出</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2</w:t>
            </w:r>
          </w:p>
          <w:p>
            <w:pPr>
              <w:pStyle w:val="145"/>
              <w:keepNext w:val="0"/>
              <w:keepLines w:val="0"/>
              <w:pageBreakBefore w:val="0"/>
              <w:numPr>
                <w:ilvl w:val="0"/>
                <w:numId w:val="11"/>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编组左右输出</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4</w:t>
            </w:r>
          </w:p>
          <w:p>
            <w:pPr>
              <w:pStyle w:val="145"/>
              <w:keepNext w:val="0"/>
              <w:keepLines w:val="0"/>
              <w:pageBreakBefore w:val="0"/>
              <w:numPr>
                <w:ilvl w:val="0"/>
                <w:numId w:val="11"/>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增益</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70dB(Mic 主输出)</w:t>
            </w:r>
          </w:p>
          <w:p>
            <w:pPr>
              <w:pStyle w:val="145"/>
              <w:keepNext w:val="0"/>
              <w:keepLines w:val="0"/>
              <w:pageBreakBefore w:val="0"/>
              <w:numPr>
                <w:ilvl w:val="0"/>
                <w:numId w:val="11"/>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单声道均衡器：±15dB 高: 12kHz, 中:800-8kHz(可选), 低:80Hz</w:t>
            </w:r>
          </w:p>
          <w:p>
            <w:pPr>
              <w:pStyle w:val="145"/>
              <w:keepNext w:val="0"/>
              <w:keepLines w:val="0"/>
              <w:pageBreakBefore w:val="0"/>
              <w:numPr>
                <w:ilvl w:val="0"/>
                <w:numId w:val="11"/>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立体声通道均衡器：±15dB 高: 12kHz, 中高:3kHz, 中低:500Hz, 低: 80Hz</w:t>
            </w:r>
          </w:p>
          <w:p>
            <w:pPr>
              <w:pStyle w:val="145"/>
              <w:keepNext w:val="0"/>
              <w:keepLines w:val="0"/>
              <w:pageBreakBefore w:val="0"/>
              <w:numPr>
                <w:ilvl w:val="0"/>
                <w:numId w:val="11"/>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频率响应 (20-20kHz)±1dB</w:t>
            </w:r>
          </w:p>
          <w:p>
            <w:pPr>
              <w:pStyle w:val="145"/>
              <w:keepNext w:val="0"/>
              <w:keepLines w:val="0"/>
              <w:pageBreakBefore w:val="0"/>
              <w:numPr>
                <w:ilvl w:val="0"/>
                <w:numId w:val="11"/>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等效底噪 -127(不计权)</w:t>
            </w:r>
          </w:p>
          <w:p>
            <w:pPr>
              <w:pStyle w:val="145"/>
              <w:keepNext w:val="0"/>
              <w:keepLines w:val="0"/>
              <w:pageBreakBefore w:val="0"/>
              <w:numPr>
                <w:ilvl w:val="0"/>
                <w:numId w:val="11"/>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输出电平 +28dBu</w:t>
            </w:r>
          </w:p>
          <w:p>
            <w:pPr>
              <w:pStyle w:val="145"/>
              <w:keepNext w:val="0"/>
              <w:keepLines w:val="0"/>
              <w:pageBreakBefore w:val="0"/>
              <w:numPr>
                <w:ilvl w:val="0"/>
                <w:numId w:val="11"/>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主指示灯 12 段(-30dB ~ 18dB)</w:t>
            </w:r>
          </w:p>
          <w:p>
            <w:pPr>
              <w:pStyle w:val="145"/>
              <w:keepNext w:val="0"/>
              <w:keepLines w:val="0"/>
              <w:pageBreakBefore w:val="0"/>
              <w:numPr>
                <w:ilvl w:val="0"/>
                <w:numId w:val="11"/>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失 真 ≤0.01%(20-20kHz)</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★具有国家强制性 3C 产品认证证书（提供 3C 产品认证证书，并加盖厂商公章）生产厂商参与过中华人民共和国电子行业标准数字调音台通用规范（SJ/T11524-2015） 的起草或参与单位 设备生产厂商具有 ISO45001 职业健康安全管理体系认证证书（证书的认证覆盖范围须包含调音台、功率放大器、喇叭音响、音频接插接、音频线缆的设计，生产舞台音响系统工程的设计、安装调试）</w:t>
            </w:r>
          </w:p>
        </w:tc>
        <w:tc>
          <w:tcPr>
            <w:tcW w:w="448" w:type="pct"/>
            <w:vAlign w:val="center"/>
          </w:tcPr>
          <w:p>
            <w:pPr>
              <w:bidi w:val="0"/>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sz w:val="21"/>
                <w:szCs w:val="21"/>
                <w:lang w:val="en-US" w:eastAsia="zh-CN"/>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8"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before="1" w:line="240" w:lineRule="exact"/>
              <w:jc w:val="center"/>
              <w:rPr>
                <w:rFonts w:hint="eastAsia" w:ascii="仿宋" w:hAnsi="仿宋" w:eastAsia="仿宋" w:cs="仿宋"/>
                <w:b w:val="0"/>
                <w:bCs w:val="0"/>
                <w:kern w:val="2"/>
                <w:sz w:val="21"/>
                <w:szCs w:val="21"/>
                <w:lang w:val="en-US" w:eastAsia="zh-CN" w:bidi="zh-CN"/>
              </w:rPr>
            </w:pPr>
            <w:r>
              <w:rPr>
                <w:rFonts w:hint="eastAsia" w:ascii="仿宋" w:hAnsi="仿宋" w:eastAsia="仿宋" w:cs="仿宋"/>
                <w:b w:val="0"/>
                <w:bCs w:val="0"/>
                <w:w w:val="100"/>
                <w:sz w:val="21"/>
                <w:szCs w:val="21"/>
                <w:lang w:val="en-US" w:eastAsia="zh-CN"/>
              </w:rPr>
              <w:t>15</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right="83"/>
              <w:jc w:val="center"/>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手拉手数字会议主机</w:t>
            </w:r>
          </w:p>
        </w:tc>
        <w:tc>
          <w:tcPr>
            <w:tcW w:w="3662" w:type="pct"/>
            <w:vAlign w:val="top"/>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rPr>
              <w:t>采用数字通信技术和音频技术相结合，实现了对会议进程的全面控制和管理。防水能力 防雨淋,防尘,防盐雾。</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数ˎ模双备份，让遇到故障会议不中断。</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单路可连接 20 个，最多系统可挂载 60 个会议单元，且最远线路长度可高达 100 米（主机到话筒的延长线超过 20M 后，需要布一条 2*1.0 电源线在主机和第一只话筒之前， 与数字会议八芯延长线一起为话筒供电，采用数字话筒分配盒配套使用），支持多级扩展连接，可扩展最大 5000 席话筒。</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3.</w:t>
            </w:r>
            <w:r>
              <w:rPr>
                <w:rFonts w:hint="eastAsia" w:ascii="仿宋" w:hAnsi="仿宋" w:eastAsia="仿宋" w:cs="仿宋"/>
                <w:b w:val="0"/>
                <w:bCs w:val="0"/>
                <w:sz w:val="21"/>
                <w:szCs w:val="21"/>
              </w:rPr>
              <w:t>支持先入先出模式，后入后出模式，限制模式，电脑/主席允许模式，自由讨论模式。</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★摄像跟踪:四进一出 SDI 视频矩阵，可直接控制最多四个高清摄像球，完成视频会议中图像自动切换。（提供具有 ilac-MRA、CNAS 章的检测报告，并加盖厂商公章）</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★带有 1 个 RS232 接口，可以连接电脑或中央控制系统，进行话筒及主机的功能控制及会议的签到表决。（提供具有 ilac-MRA、CNAS 章的检测报告，并加盖厂商公章）； 带有 1 个 RS232 和 1 个 RS485 摄像机控制输出口，可以直接输出派尔高-P，派尔高-D， VISCA 控制协议。（提供具有 ilac-MRA、CNAS 章的检测报告，并加盖厂商公章）</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★支持实时修改话筒身份，实现话筒身份在主席，VIP，代表中自由切换。（提供具有ilac-MRA、CNAS 章的检测报告，并加盖厂商公章）</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★内置 DSP 自适应音频处理器,可以最大可能的抑制声回输。（提供具有 ilac-MRA、CNAS 章的检测报告，并加盖厂商公章）</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★自带 2 组三段均衡线路，可对麦克风输出及话筒扬声器声音进行单独调节。（提供具有 ilac-MRA、CNAS 章的检测报告，并加盖厂商公章）★多种输入输出接口，2 组主输入、1 组卡座输入和 2 组原音输出，2 组带反馈音频主输出，带一路主席话筒音频备份平衡输入接口。（提供具有 ilac-MRA、CNAS 章的检测报告，并加盖厂商公章）</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支持 CAT6 网线传输 ，延长线最大支持 50Ｍ（使用专用的转接盒）。除了可满足本机使用之外，还可以供给讨论单元使用，其输出电压为 24 伏直流电源， 属安全电压范围，确保与会者的使用安全。</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★4.3 寸触摸显示屏、直观明了的图形化界面，先进管理和控制功能，图形化界面设计， 显示所有的功能项及设置操作信息以及具有发言计时和定时发言功能。（提供具有ilac-MRA、CNAS 章的检测报告，并加盖厂商公章）</w:t>
            </w:r>
          </w:p>
          <w:p>
            <w:pPr>
              <w:pStyle w:val="145"/>
              <w:keepNext w:val="0"/>
              <w:keepLines w:val="0"/>
              <w:pageBreakBefore w:val="0"/>
              <w:kinsoku/>
              <w:wordWrap/>
              <w:overflowPunct/>
              <w:topLinePunct w:val="0"/>
              <w:autoSpaceDE/>
              <w:autoSpaceDN/>
              <w:bidi w:val="0"/>
              <w:adjustRightInd/>
              <w:snapToGrid/>
              <w:spacing w:before="2" w:line="240" w:lineRule="exact"/>
              <w:ind w:left="15" w:leftChars="0" w:right="83" w:hanging="15" w:hangingChars="7"/>
              <w:jc w:val="left"/>
              <w:rPr>
                <w:rFonts w:hint="eastAsia" w:ascii="仿宋" w:hAnsi="仿宋" w:eastAsia="仿宋" w:cs="仿宋"/>
                <w:b/>
                <w:bCs/>
                <w:sz w:val="21"/>
                <w:szCs w:val="21"/>
              </w:rPr>
            </w:pPr>
            <w:r>
              <w:rPr>
                <w:rFonts w:hint="eastAsia" w:ascii="仿宋" w:hAnsi="仿宋" w:eastAsia="仿宋" w:cs="仿宋"/>
                <w:b/>
                <w:bCs/>
                <w:sz w:val="21"/>
                <w:szCs w:val="21"/>
              </w:rPr>
              <w:t>技术参数：</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供电：AC100V~240V50/60Hz</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功耗 标准 &lt;240 W</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频率响应 50--18000 Hz （±3dB ）</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信噪比 &gt;80 dB(A)</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动态范围 &gt;90 dB</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总谐波失真 小于 0.5% @1KHz 通道串音 &gt;80 dB</w:t>
            </w:r>
          </w:p>
        </w:tc>
        <w:tc>
          <w:tcPr>
            <w:tcW w:w="448" w:type="pct"/>
            <w:vAlign w:val="center"/>
          </w:tcPr>
          <w:p>
            <w:pPr>
              <w:pStyle w:val="145"/>
              <w:keepNext w:val="0"/>
              <w:keepLines w:val="0"/>
              <w:pageBreakBefore w:val="0"/>
              <w:kinsoku/>
              <w:wordWrap/>
              <w:overflowPunct/>
              <w:topLinePunct w:val="0"/>
              <w:autoSpaceDE/>
              <w:autoSpaceDN/>
              <w:bidi w:val="0"/>
              <w:adjustRightInd/>
              <w:snapToGrid/>
              <w:spacing w:before="1" w:line="240" w:lineRule="exact"/>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sz w:val="21"/>
                <w:szCs w:val="21"/>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9" w:type="pct"/>
            <w:vAlign w:val="center"/>
          </w:tcPr>
          <w:p>
            <w:pPr>
              <w:jc w:val="center"/>
              <w:rPr>
                <w:rFonts w:hint="eastAsia" w:ascii="仿宋" w:hAnsi="仿宋" w:eastAsia="仿宋" w:cs="仿宋"/>
                <w:b w:val="0"/>
                <w:bCs w:val="0"/>
                <w:kern w:val="2"/>
                <w:sz w:val="21"/>
                <w:szCs w:val="21"/>
                <w:lang w:val="en-US" w:eastAsia="zh-CN" w:bidi="zh-CN"/>
              </w:rPr>
            </w:pPr>
            <w:r>
              <w:rPr>
                <w:rFonts w:hint="eastAsia" w:ascii="仿宋" w:hAnsi="仿宋" w:eastAsia="仿宋" w:cs="仿宋"/>
                <w:b w:val="0"/>
                <w:bCs w:val="0"/>
                <w:kern w:val="2"/>
                <w:sz w:val="21"/>
                <w:szCs w:val="21"/>
                <w:lang w:val="en-US" w:eastAsia="zh-CN" w:bidi="zh-CN"/>
              </w:rPr>
              <w:t>16</w:t>
            </w:r>
          </w:p>
        </w:tc>
        <w:tc>
          <w:tcPr>
            <w:tcW w:w="700" w:type="pct"/>
            <w:vAlign w:val="center"/>
          </w:tcPr>
          <w:p>
            <w:pPr>
              <w:jc w:val="both"/>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kern w:val="2"/>
                <w:sz w:val="21"/>
                <w:szCs w:val="21"/>
                <w:lang w:val="zh-CN" w:eastAsia="zh-CN" w:bidi="zh-CN"/>
              </w:rPr>
              <w:t>手拉手数字会议话筒带屏 (主席单元)</w:t>
            </w:r>
          </w:p>
        </w:tc>
        <w:tc>
          <w:tcPr>
            <w:tcW w:w="3662" w:type="pct"/>
            <w:vAlign w:val="top"/>
          </w:tcPr>
          <w:p>
            <w:pPr>
              <w:pStyle w:val="145"/>
              <w:keepNext w:val="0"/>
              <w:keepLines w:val="0"/>
              <w:pageBreakBefore w:val="0"/>
              <w:kinsoku/>
              <w:wordWrap/>
              <w:overflowPunct/>
              <w:topLinePunct w:val="0"/>
              <w:autoSpaceDE/>
              <w:autoSpaceDN/>
              <w:bidi w:val="0"/>
              <w:adjustRightInd/>
              <w:snapToGrid/>
              <w:spacing w:before="2" w:line="240" w:lineRule="exact"/>
              <w:ind w:left="15" w:leftChars="0" w:right="83" w:hanging="15" w:hangingChars="7"/>
              <w:jc w:val="left"/>
              <w:rPr>
                <w:rFonts w:hint="eastAsia" w:ascii="仿宋" w:hAnsi="仿宋" w:eastAsia="仿宋" w:cs="仿宋"/>
                <w:b/>
                <w:bCs/>
                <w:sz w:val="21"/>
                <w:szCs w:val="21"/>
              </w:rPr>
            </w:pPr>
            <w:r>
              <w:rPr>
                <w:rFonts w:hint="eastAsia" w:ascii="仿宋" w:hAnsi="仿宋" w:eastAsia="仿宋" w:cs="仿宋"/>
                <w:b/>
                <w:bCs/>
                <w:sz w:val="21"/>
                <w:szCs w:val="21"/>
              </w:rPr>
              <w:t>功能特性：</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rPr>
              <w:t>超大静音开关设计；</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全新的触摸操控技术，3.5 英寸的全彩色电容触摸屏幕； 支持发言、签到，投票表决功能于一体化的会议发言单元； 超短全金属短咪杆设计；</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高灵敏度咪芯设计,拾音距离可达 80cm； 红绿双色雾面指示灯设计，指示发言状态；</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3.</w:t>
            </w:r>
            <w:r>
              <w:rPr>
                <w:rFonts w:hint="eastAsia" w:ascii="仿宋" w:hAnsi="仿宋" w:eastAsia="仿宋" w:cs="仿宋"/>
                <w:b w:val="0"/>
                <w:bCs w:val="0"/>
                <w:sz w:val="21"/>
                <w:szCs w:val="21"/>
              </w:rPr>
              <w:t>每个会议话筒都有独一无二的 ID 编号，可任意修改；</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配合摄像头，使用会议控制主机或 PC 控制软件设置后可进行摄像自动跟踪； 支持五键表决，并可以通过电脑自定义表决按键的提示文字；</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4.</w:t>
            </w:r>
            <w:r>
              <w:rPr>
                <w:rFonts w:hint="eastAsia" w:ascii="仿宋" w:hAnsi="仿宋" w:eastAsia="仿宋" w:cs="仿宋"/>
                <w:b w:val="0"/>
                <w:bCs w:val="0"/>
                <w:sz w:val="21"/>
                <w:szCs w:val="21"/>
              </w:rPr>
              <w:t>配合主机，可以实现先入先出，后入后出，限制模式，主席允许模式，自由讨论模式； 话筒的身份可以自行设定，可以通过主机设置改变话筒身份，在代表，主席，VIP 自由切换支持“环形手拉手”连接，可连接备份主机，让系统连接更方便，更可靠； 超强的抗手机 RF 干扰性；</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5.</w:t>
            </w:r>
            <w:r>
              <w:rPr>
                <w:rFonts w:hint="eastAsia" w:ascii="仿宋" w:hAnsi="仿宋" w:eastAsia="仿宋" w:cs="仿宋"/>
                <w:b w:val="0"/>
                <w:bCs w:val="0"/>
                <w:sz w:val="21"/>
                <w:szCs w:val="21"/>
              </w:rPr>
              <w:t>主席话筒具有主席优先键功能，可以关闭正在发言的代表单元； 支持更换主界面自定义，可以为客户提供定制化界面</w:t>
            </w:r>
          </w:p>
          <w:p>
            <w:pPr>
              <w:pStyle w:val="145"/>
              <w:keepNext w:val="0"/>
              <w:keepLines w:val="0"/>
              <w:pageBreakBefore w:val="0"/>
              <w:kinsoku/>
              <w:wordWrap/>
              <w:overflowPunct/>
              <w:topLinePunct w:val="0"/>
              <w:autoSpaceDE/>
              <w:autoSpaceDN/>
              <w:bidi w:val="0"/>
              <w:adjustRightInd/>
              <w:snapToGrid/>
              <w:spacing w:before="2" w:line="240" w:lineRule="exact"/>
              <w:ind w:left="15" w:leftChars="0" w:right="83" w:hanging="15" w:hangingChars="7"/>
              <w:jc w:val="left"/>
              <w:rPr>
                <w:rFonts w:hint="eastAsia" w:ascii="仿宋" w:hAnsi="仿宋" w:eastAsia="仿宋" w:cs="仿宋"/>
                <w:b/>
                <w:bCs/>
                <w:sz w:val="21"/>
                <w:szCs w:val="21"/>
              </w:rPr>
            </w:pPr>
            <w:r>
              <w:rPr>
                <w:rFonts w:hint="eastAsia" w:ascii="仿宋" w:hAnsi="仿宋" w:eastAsia="仿宋" w:cs="仿宋"/>
                <w:b/>
                <w:bCs/>
                <w:sz w:val="21"/>
                <w:szCs w:val="21"/>
              </w:rPr>
              <w:t>技术参数：</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指向特性:超心型</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屏幕尺寸：3.5 寸，分辨率：480*320 频率响应:20-20,000 Hz</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灵敏度:-36 dB</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输出阻抗:小于 200 欧姆</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最大承受声压:136 dB (1% T.H.D.1kHz，0dB SPL=2x10Pa) 收音头:9.7 毫米直径镀金电容式*1</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供电 24V DC</w:t>
            </w:r>
          </w:p>
        </w:tc>
        <w:tc>
          <w:tcPr>
            <w:tcW w:w="448" w:type="pct"/>
            <w:vAlign w:val="center"/>
          </w:tcPr>
          <w:p>
            <w:pPr>
              <w:jc w:val="center"/>
              <w:rPr>
                <w:rFonts w:hint="eastAsia" w:ascii="仿宋" w:hAnsi="仿宋" w:eastAsia="仿宋" w:cs="仿宋"/>
                <w:sz w:val="21"/>
                <w:szCs w:val="21"/>
                <w:lang w:val="zh-CN" w:eastAsia="zh-CN"/>
              </w:rPr>
            </w:pPr>
            <w:r>
              <w:rPr>
                <w:rFonts w:hint="eastAsia" w:ascii="仿宋" w:hAnsi="仿宋" w:eastAsia="仿宋" w:cs="仿宋"/>
                <w:b w:val="0"/>
                <w:bCs w:val="0"/>
                <w:kern w:val="2"/>
                <w:sz w:val="21"/>
                <w:szCs w:val="21"/>
                <w:lang w:val="zh-CN" w:eastAsia="zh-CN" w:bidi="zh-CN"/>
              </w:rPr>
              <w:t>1 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val="0"/>
                <w:bCs w:val="0"/>
                <w:kern w:val="2"/>
                <w:sz w:val="21"/>
                <w:szCs w:val="21"/>
                <w:lang w:val="en-US" w:eastAsia="zh-CN" w:bidi="zh-CN"/>
              </w:rPr>
            </w:pPr>
            <w:r>
              <w:rPr>
                <w:rFonts w:hint="eastAsia" w:ascii="仿宋" w:hAnsi="仿宋" w:eastAsia="仿宋" w:cs="仿宋"/>
                <w:b w:val="0"/>
                <w:bCs w:val="0"/>
                <w:kern w:val="2"/>
                <w:sz w:val="21"/>
                <w:szCs w:val="21"/>
                <w:lang w:val="en-US" w:eastAsia="zh-CN" w:bidi="zh-CN"/>
              </w:rPr>
              <w:t>17</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right="83"/>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kern w:val="2"/>
                <w:sz w:val="21"/>
                <w:szCs w:val="21"/>
                <w:lang w:val="en-US" w:eastAsia="zh-CN" w:bidi="zh-CN"/>
              </w:rPr>
              <w:t>手拉手数字会议话筒带屏 (代表单元)</w:t>
            </w:r>
          </w:p>
        </w:tc>
        <w:tc>
          <w:tcPr>
            <w:tcW w:w="3662" w:type="pct"/>
            <w:vAlign w:val="top"/>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rPr>
              <w:t>全新的触摸操控技术，3.5 英寸的全彩色电容触摸屏幕； 支持发言、签到，投票表决功能于一体化的会议发言单元； 超短全金属短咪杆设计；</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高灵敏度咪芯设计,拾音距离可达 80cm； 红绿双色雾面指示灯设计，指示发言状态；</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3.</w:t>
            </w:r>
            <w:r>
              <w:rPr>
                <w:rFonts w:hint="eastAsia" w:ascii="仿宋" w:hAnsi="仿宋" w:eastAsia="仿宋" w:cs="仿宋"/>
                <w:b w:val="0"/>
                <w:bCs w:val="0"/>
                <w:sz w:val="21"/>
                <w:szCs w:val="21"/>
              </w:rPr>
              <w:t>每个会议话筒都有独一无二的 ID 编号，可任意修改；</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配合摄像头，使用会议控制主机或 PC 控制软件设置后可进行摄像自动跟踪； 支持五键表决，并可以通过电脑自定义表决按键的提示文字；</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4.</w:t>
            </w:r>
            <w:r>
              <w:rPr>
                <w:rFonts w:hint="eastAsia" w:ascii="仿宋" w:hAnsi="仿宋" w:eastAsia="仿宋" w:cs="仿宋"/>
                <w:b w:val="0"/>
                <w:bCs w:val="0"/>
                <w:sz w:val="21"/>
                <w:szCs w:val="21"/>
              </w:rPr>
              <w:t>话筒的身份可以自行设定，可以通过主机设置改变话筒身份，在代表，主席，VIP 自由切换</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5.</w:t>
            </w:r>
            <w:r>
              <w:rPr>
                <w:rFonts w:hint="eastAsia" w:ascii="仿宋" w:hAnsi="仿宋" w:eastAsia="仿宋" w:cs="仿宋"/>
                <w:b w:val="0"/>
                <w:bCs w:val="0"/>
                <w:sz w:val="21"/>
                <w:szCs w:val="21"/>
              </w:rPr>
              <w:t>支持“环形手拉手”连接，可连接备份主机，让系统连接更方便，更可靠； 超强的抗手机 RF 干扰性；</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支持更换主界面自定义，可以为客户提供定制化界面技术参数：</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6.</w:t>
            </w:r>
            <w:r>
              <w:rPr>
                <w:rFonts w:hint="eastAsia" w:ascii="仿宋" w:hAnsi="仿宋" w:eastAsia="仿宋" w:cs="仿宋"/>
                <w:b w:val="0"/>
                <w:bCs w:val="0"/>
                <w:sz w:val="21"/>
                <w:szCs w:val="21"/>
              </w:rPr>
              <w:t>指向特性:超心型</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屏幕尺寸：3.5 寸，分辨率：480*320 频率响应:20-20,000 Hz</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灵敏度:-36 dB</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输出阻抗:小于 200 欧姆</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最大承受声压:136 dB (1% T.H.D.1kHz，0dB SPL=2x10Pa) 收音头:9.7 毫米直径镀金电容式*1</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供电 24V DC</w:t>
            </w:r>
          </w:p>
        </w:tc>
        <w:tc>
          <w:tcPr>
            <w:tcW w:w="448" w:type="pct"/>
            <w:vAlign w:val="center"/>
          </w:tcPr>
          <w:p>
            <w:pPr>
              <w:pStyle w:val="145"/>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sz w:val="21"/>
                <w:szCs w:val="21"/>
              </w:rPr>
              <w:t>17 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b w:val="0"/>
                <w:bCs w:val="0"/>
                <w:kern w:val="2"/>
                <w:sz w:val="21"/>
                <w:szCs w:val="21"/>
                <w:lang w:val="en-US" w:eastAsia="zh-CN" w:bidi="zh-CN"/>
              </w:rPr>
            </w:pPr>
            <w:r>
              <w:rPr>
                <w:rFonts w:hint="eastAsia" w:ascii="仿宋" w:hAnsi="仿宋" w:eastAsia="仿宋" w:cs="仿宋"/>
                <w:b w:val="0"/>
                <w:bCs w:val="0"/>
                <w:w w:val="100"/>
                <w:sz w:val="21"/>
                <w:szCs w:val="21"/>
                <w:lang w:val="en-US" w:eastAsia="zh-CN"/>
              </w:rPr>
              <w:t>18</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right="83"/>
              <w:jc w:val="center"/>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电源供电模块</w:t>
            </w:r>
          </w:p>
        </w:tc>
        <w:tc>
          <w:tcPr>
            <w:tcW w:w="3662" w:type="pct"/>
            <w:vAlign w:val="top"/>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输入接口：2 八芯线输入接口</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输出接口：1 网口输出，1 八芯接口输出</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电源接口：一进一出电源接线柱接口</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输入电压：DC 24V</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电源功率：最大承受功率 70W</w:t>
            </w:r>
          </w:p>
        </w:tc>
        <w:tc>
          <w:tcPr>
            <w:tcW w:w="448" w:type="pct"/>
            <w:vAlign w:val="center"/>
          </w:tcPr>
          <w:p>
            <w:pPr>
              <w:pStyle w:val="145"/>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sz w:val="21"/>
                <w:szCs w:val="21"/>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b w:val="0"/>
                <w:bCs w:val="0"/>
                <w:kern w:val="2"/>
                <w:sz w:val="21"/>
                <w:szCs w:val="21"/>
                <w:lang w:val="en-US" w:eastAsia="zh-CN" w:bidi="zh-CN"/>
              </w:rPr>
            </w:pPr>
            <w:r>
              <w:rPr>
                <w:rFonts w:hint="eastAsia" w:ascii="仿宋" w:hAnsi="仿宋" w:eastAsia="仿宋" w:cs="仿宋"/>
                <w:b w:val="0"/>
                <w:bCs w:val="0"/>
                <w:w w:val="100"/>
                <w:sz w:val="21"/>
                <w:szCs w:val="21"/>
                <w:lang w:val="en-US" w:eastAsia="zh-CN"/>
              </w:rPr>
              <w:t>19</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right="83"/>
              <w:jc w:val="both"/>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反馈抑制器</w:t>
            </w:r>
          </w:p>
        </w:tc>
        <w:tc>
          <w:tcPr>
            <w:tcW w:w="3662" w:type="pct"/>
            <w:vAlign w:val="top"/>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技术参数:</w:t>
            </w:r>
          </w:p>
          <w:p>
            <w:pPr>
              <w:pStyle w:val="145"/>
              <w:keepNext w:val="0"/>
              <w:keepLines w:val="0"/>
              <w:pageBreakBefore w:val="0"/>
              <w:numPr>
                <w:ilvl w:val="0"/>
                <w:numId w:val="12"/>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反馈抑制：AFR</w:t>
            </w:r>
          </w:p>
          <w:p>
            <w:pPr>
              <w:pStyle w:val="145"/>
              <w:keepNext w:val="0"/>
              <w:keepLines w:val="0"/>
              <w:pageBreakBefore w:val="0"/>
              <w:numPr>
                <w:ilvl w:val="0"/>
                <w:numId w:val="12"/>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背景降噪：NS</w:t>
            </w:r>
          </w:p>
          <w:p>
            <w:pPr>
              <w:pStyle w:val="145"/>
              <w:keepNext w:val="0"/>
              <w:keepLines w:val="0"/>
              <w:pageBreakBefore w:val="0"/>
              <w:numPr>
                <w:ilvl w:val="0"/>
                <w:numId w:val="12"/>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增益控制：AGC</w:t>
            </w:r>
          </w:p>
          <w:p>
            <w:pPr>
              <w:pStyle w:val="145"/>
              <w:keepNext w:val="0"/>
              <w:keepLines w:val="0"/>
              <w:pageBreakBefore w:val="0"/>
              <w:numPr>
                <w:ilvl w:val="0"/>
                <w:numId w:val="12"/>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均衡控制：EQ</w:t>
            </w:r>
          </w:p>
          <w:p>
            <w:pPr>
              <w:pStyle w:val="145"/>
              <w:keepNext w:val="0"/>
              <w:keepLines w:val="0"/>
              <w:pageBreakBefore w:val="0"/>
              <w:numPr>
                <w:ilvl w:val="0"/>
                <w:numId w:val="12"/>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反馈抑制标准：ITU-T G.167/P.340 标准</w:t>
            </w:r>
          </w:p>
          <w:p>
            <w:pPr>
              <w:pStyle w:val="145"/>
              <w:keepNext w:val="0"/>
              <w:keepLines w:val="0"/>
              <w:pageBreakBefore w:val="0"/>
              <w:numPr>
                <w:ilvl w:val="0"/>
                <w:numId w:val="12"/>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反馈抑制尾音长度：128ms-256ms</w:t>
            </w:r>
          </w:p>
          <w:p>
            <w:pPr>
              <w:pStyle w:val="145"/>
              <w:keepNext w:val="0"/>
              <w:keepLines w:val="0"/>
              <w:pageBreakBefore w:val="0"/>
              <w:numPr>
                <w:ilvl w:val="0"/>
                <w:numId w:val="12"/>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反馈抑制：&gt; 65 分贝</w:t>
            </w:r>
          </w:p>
          <w:p>
            <w:pPr>
              <w:pStyle w:val="145"/>
              <w:keepNext w:val="0"/>
              <w:keepLines w:val="0"/>
              <w:pageBreakBefore w:val="0"/>
              <w:numPr>
                <w:ilvl w:val="0"/>
                <w:numId w:val="12"/>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增益提升：&gt; 16 分贝</w:t>
            </w:r>
          </w:p>
          <w:p>
            <w:pPr>
              <w:pStyle w:val="145"/>
              <w:keepNext w:val="0"/>
              <w:keepLines w:val="0"/>
              <w:pageBreakBefore w:val="0"/>
              <w:numPr>
                <w:ilvl w:val="0"/>
                <w:numId w:val="12"/>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收敛速度：40dB/sec</w:t>
            </w:r>
          </w:p>
          <w:p>
            <w:pPr>
              <w:pStyle w:val="145"/>
              <w:keepNext w:val="0"/>
              <w:keepLines w:val="0"/>
              <w:pageBreakBefore w:val="0"/>
              <w:numPr>
                <w:ilvl w:val="0"/>
                <w:numId w:val="12"/>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背景降噪：6/9/13/16 分贝(vad on) &amp; 9/13/16/18 分贝(vad off)</w:t>
            </w:r>
          </w:p>
          <w:p>
            <w:pPr>
              <w:pStyle w:val="145"/>
              <w:keepNext w:val="0"/>
              <w:keepLines w:val="0"/>
              <w:pageBreakBefore w:val="0"/>
              <w:numPr>
                <w:ilvl w:val="0"/>
                <w:numId w:val="12"/>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增益控制：-6 分贝 到 +18 分贝</w:t>
            </w:r>
          </w:p>
          <w:p>
            <w:pPr>
              <w:pStyle w:val="145"/>
              <w:keepNext w:val="0"/>
              <w:keepLines w:val="0"/>
              <w:pageBreakBefore w:val="0"/>
              <w:numPr>
                <w:ilvl w:val="0"/>
                <w:numId w:val="12"/>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均衡控制：-12 分贝 到 +12 分贝，高低频分段控制</w:t>
            </w:r>
          </w:p>
          <w:p>
            <w:pPr>
              <w:pStyle w:val="145"/>
              <w:keepNext w:val="0"/>
              <w:keepLines w:val="0"/>
              <w:pageBreakBefore w:val="0"/>
              <w:numPr>
                <w:ilvl w:val="0"/>
                <w:numId w:val="12"/>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频率响应：50Hz—20kHz</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14．尺寸:430*240*46</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15．重量:2.75KG</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16．LocalLineI： 电平：0dbm</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输入阻抗：20 千欧姆17．Line Out：</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电平：0dbm</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输出阻抗：50 欧姆</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外接电源：直流稳压电源 5V-12V</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功率消耗：2W</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环境要求：工作温度：0℃－50℃ 存放温度：-30℃－70℃</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湿度：最大 90%，非冷凝</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★（提供具有 ilac-MRA、CNAS 章的检测报告，并加盖厂商公章）</w:t>
            </w:r>
          </w:p>
        </w:tc>
        <w:tc>
          <w:tcPr>
            <w:tcW w:w="448" w:type="pct"/>
            <w:vAlign w:val="center"/>
          </w:tcPr>
          <w:p>
            <w:pPr>
              <w:pStyle w:val="145"/>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val="0"/>
                <w:bCs w:val="0"/>
                <w:kern w:val="2"/>
                <w:sz w:val="21"/>
                <w:szCs w:val="21"/>
                <w:lang w:val="en-US" w:eastAsia="zh-CN" w:bidi="zh-CN"/>
              </w:rPr>
            </w:pPr>
            <w:r>
              <w:rPr>
                <w:rFonts w:hint="eastAsia" w:ascii="仿宋" w:hAnsi="仿宋" w:eastAsia="仿宋" w:cs="仿宋"/>
                <w:b w:val="0"/>
                <w:bCs w:val="0"/>
                <w:w w:val="100"/>
                <w:sz w:val="21"/>
                <w:szCs w:val="21"/>
                <w:lang w:val="en-US" w:eastAsia="zh-CN"/>
              </w:rPr>
              <w:t>20</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right="83"/>
              <w:jc w:val="center"/>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时序电源控制器</w:t>
            </w:r>
          </w:p>
        </w:tc>
        <w:tc>
          <w:tcPr>
            <w:tcW w:w="3662" w:type="pct"/>
            <w:vAlign w:val="top"/>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额定输入输出电压</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 xml:space="preserve"> 220VAC/50HZ</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总输出电流</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 xml:space="preserve"> 8 路</w:t>
            </w:r>
            <w:r>
              <w:rPr>
                <w:rFonts w:hint="eastAsia" w:ascii="仿宋" w:hAnsi="仿宋" w:eastAsia="仿宋" w:cs="仿宋"/>
                <w:b w:val="0"/>
                <w:bCs w:val="0"/>
                <w:sz w:val="21"/>
                <w:szCs w:val="21"/>
                <w:lang w:val="en-US" w:eastAsia="zh-CN"/>
              </w:rPr>
              <w:t xml:space="preserve"> </w:t>
            </w:r>
            <w:r>
              <w:rPr>
                <w:rFonts w:hint="eastAsia" w:ascii="仿宋" w:hAnsi="仿宋" w:eastAsia="仿宋" w:cs="仿宋"/>
                <w:b w:val="0"/>
                <w:bCs w:val="0"/>
                <w:sz w:val="21"/>
                <w:szCs w:val="21"/>
              </w:rPr>
              <w:t>输出最大</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30A</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单路输出电流</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最大 13A</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延时时间</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1 秒</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静态功耗</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7W</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电源控制</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8 路</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TMS 网路连接</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是R232 网路连接</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是</w:t>
            </w:r>
          </w:p>
        </w:tc>
        <w:tc>
          <w:tcPr>
            <w:tcW w:w="448" w:type="pct"/>
            <w:vAlign w:val="center"/>
          </w:tcPr>
          <w:p>
            <w:pPr>
              <w:pStyle w:val="145"/>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before="4" w:line="240" w:lineRule="exact"/>
              <w:ind w:left="115" w:leftChars="0"/>
              <w:jc w:val="both"/>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21</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center"/>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8 进 8 出音频处理器</w:t>
            </w:r>
          </w:p>
        </w:tc>
        <w:tc>
          <w:tcPr>
            <w:tcW w:w="3662" w:type="pct"/>
            <w:vAlign w:val="top"/>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处理器：ADI SHARC 21489采样率/量化位数：48K/24bit</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40bit DSP 浮点运算引擎</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模拟输入、输出通道数量:8 x 8</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输入益:0/3/6/9/12/15/18/21/24/27/30/33/36/39/42/45 dBu 幻象电源:+48V/10mA max</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频率响应(20~20kHz):±0.15dB 最大电平:+18dBu</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THD+N:&lt;-94dB @17dBu</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输入动态范围：110dB 输出动态范围：112dB 通道隔离度 @1kHz:108dB</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输入阻抗(平衡接法):5.4KΩ 输出阻抗(平衡接法):600Ω 系统延时:&lt;3ms</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工作电源:AC110~240V,50Hz/60Hz</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★（提供具有 ilac-MRA、CNAS 章的检测报告，并加盖厂商公章）</w:t>
            </w:r>
          </w:p>
        </w:tc>
        <w:tc>
          <w:tcPr>
            <w:tcW w:w="448" w:type="pct"/>
            <w:vAlign w:val="center"/>
          </w:tcPr>
          <w:p>
            <w:pPr>
              <w:pStyle w:val="145"/>
              <w:keepNext w:val="0"/>
              <w:keepLines w:val="0"/>
              <w:pageBreakBefore w:val="0"/>
              <w:kinsoku/>
              <w:wordWrap/>
              <w:overflowPunct/>
              <w:topLinePunct w:val="0"/>
              <w:autoSpaceDE/>
              <w:autoSpaceDN/>
              <w:bidi w:val="0"/>
              <w:adjustRightInd/>
              <w:snapToGrid/>
              <w:spacing w:before="1" w:line="240" w:lineRule="exact"/>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sz w:val="21"/>
                <w:szCs w:val="21"/>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before="1" w:line="240" w:lineRule="exact"/>
              <w:jc w:val="center"/>
              <w:rPr>
                <w:rFonts w:hint="eastAsia" w:ascii="仿宋" w:hAnsi="仿宋" w:eastAsia="仿宋" w:cs="仿宋"/>
                <w:b w:val="0"/>
                <w:bCs w:val="0"/>
                <w:w w:val="100"/>
                <w:sz w:val="21"/>
                <w:szCs w:val="21"/>
                <w:lang w:val="en-US" w:eastAsia="zh-CN"/>
              </w:rPr>
            </w:pPr>
            <w:r>
              <w:rPr>
                <w:rFonts w:hint="eastAsia" w:ascii="仿宋" w:hAnsi="仿宋" w:eastAsia="仿宋" w:cs="仿宋"/>
                <w:b w:val="0"/>
                <w:bCs w:val="0"/>
                <w:w w:val="100"/>
                <w:sz w:val="21"/>
                <w:szCs w:val="21"/>
                <w:lang w:val="en-US" w:eastAsia="zh-CN"/>
              </w:rPr>
              <w:t>22</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21" w:rightChars="0" w:hanging="14" w:hangingChars="7"/>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专业音箱</w:t>
            </w:r>
          </w:p>
        </w:tc>
        <w:tc>
          <w:tcPr>
            <w:tcW w:w="3662"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驱动器：6.5寸(44mm音圈)，低音单元1寸34mm音圈)，高音单元</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扬声器连续功率：150瓦 AES</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扬声器峰值功率：600瓦AES</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灵敏度：90dB</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最大声压级：110dB</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额定阻抗：8欧姆</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高音盖角度：内置分频</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箱体结构：15MM高品质9层桦树夹合板</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外观颜色：黑色耐磨，双组分外观整理，提供超高抗划痕的保护</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保护：1.2mm六角钢网, 正贴声学透声海绵</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输入接口：2个Neutrik  4芯座</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尺寸 ：约225毫米×399毫米×239毫米</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重量：8Kg</w:t>
            </w:r>
          </w:p>
        </w:tc>
        <w:tc>
          <w:tcPr>
            <w:tcW w:w="448" w:type="pct"/>
            <w:vAlign w:val="center"/>
          </w:tcPr>
          <w:p>
            <w:pPr>
              <w:pStyle w:val="145"/>
              <w:keepNext w:val="0"/>
              <w:keepLines w:val="0"/>
              <w:pageBreakBefore w:val="0"/>
              <w:kinsoku/>
              <w:wordWrap/>
              <w:overflowPunct/>
              <w:topLinePunct w:val="0"/>
              <w:autoSpaceDE/>
              <w:autoSpaceDN/>
              <w:bidi w:val="0"/>
              <w:adjustRightInd/>
              <w:snapToGrid/>
              <w:spacing w:before="1" w:line="240"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center"/>
              <w:rPr>
                <w:rFonts w:hint="eastAsia" w:ascii="仿宋" w:hAnsi="仿宋" w:eastAsia="仿宋" w:cs="仿宋"/>
                <w:b w:val="0"/>
                <w:bCs w:val="0"/>
                <w:w w:val="100"/>
                <w:sz w:val="21"/>
                <w:szCs w:val="21"/>
              </w:rPr>
            </w:pPr>
            <w:r>
              <w:rPr>
                <w:rFonts w:hint="eastAsia" w:ascii="仿宋" w:hAnsi="仿宋" w:eastAsia="仿宋" w:cs="仿宋"/>
                <w:b w:val="0"/>
                <w:bCs w:val="0"/>
                <w:sz w:val="21"/>
                <w:szCs w:val="21"/>
                <w:lang w:val="en-US" w:eastAsia="zh-CN"/>
              </w:rPr>
              <w:t>23</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21" w:rightChars="0" w:hanging="14" w:hangingChars="7"/>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专业功放</w:t>
            </w:r>
          </w:p>
        </w:tc>
        <w:tc>
          <w:tcPr>
            <w:tcW w:w="3662"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right="83"/>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立体声8Ω：2×800W</w:t>
            </w:r>
          </w:p>
          <w:p>
            <w:pPr>
              <w:pStyle w:val="145"/>
              <w:keepNext w:val="0"/>
              <w:keepLines w:val="0"/>
              <w:pageBreakBefore w:val="0"/>
              <w:kinsoku/>
              <w:wordWrap/>
              <w:overflowPunct/>
              <w:topLinePunct w:val="0"/>
              <w:autoSpaceDE/>
              <w:autoSpaceDN/>
              <w:bidi w:val="0"/>
              <w:adjustRightInd/>
              <w:snapToGrid/>
              <w:spacing w:before="2" w:line="240" w:lineRule="exact"/>
              <w:ind w:right="83"/>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立体声4Ω：2×1200W</w:t>
            </w:r>
          </w:p>
          <w:p>
            <w:pPr>
              <w:pStyle w:val="145"/>
              <w:keepNext w:val="0"/>
              <w:keepLines w:val="0"/>
              <w:pageBreakBefore w:val="0"/>
              <w:kinsoku/>
              <w:wordWrap/>
              <w:overflowPunct/>
              <w:topLinePunct w:val="0"/>
              <w:autoSpaceDE/>
              <w:autoSpaceDN/>
              <w:bidi w:val="0"/>
              <w:adjustRightInd/>
              <w:snapToGrid/>
              <w:spacing w:before="2" w:line="240" w:lineRule="exact"/>
              <w:ind w:right="83"/>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桥接8Ω：1600W</w:t>
            </w:r>
          </w:p>
          <w:p>
            <w:pPr>
              <w:pStyle w:val="145"/>
              <w:keepNext w:val="0"/>
              <w:keepLines w:val="0"/>
              <w:pageBreakBefore w:val="0"/>
              <w:kinsoku/>
              <w:wordWrap/>
              <w:overflowPunct/>
              <w:topLinePunct w:val="0"/>
              <w:autoSpaceDE/>
              <w:autoSpaceDN/>
              <w:bidi w:val="0"/>
              <w:adjustRightInd/>
              <w:snapToGrid/>
              <w:spacing w:before="2" w:line="240" w:lineRule="exact"/>
              <w:ind w:right="83"/>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灵敏度(1m/1W)：0.775V </w:t>
            </w:r>
          </w:p>
          <w:p>
            <w:pPr>
              <w:pStyle w:val="145"/>
              <w:keepNext w:val="0"/>
              <w:keepLines w:val="0"/>
              <w:pageBreakBefore w:val="0"/>
              <w:kinsoku/>
              <w:wordWrap/>
              <w:overflowPunct/>
              <w:topLinePunct w:val="0"/>
              <w:autoSpaceDE/>
              <w:autoSpaceDN/>
              <w:bidi w:val="0"/>
              <w:adjustRightInd/>
              <w:snapToGrid/>
              <w:spacing w:before="2" w:line="240" w:lineRule="exact"/>
              <w:ind w:right="83"/>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信噪比：≥85dB</w:t>
            </w:r>
          </w:p>
        </w:tc>
        <w:tc>
          <w:tcPr>
            <w:tcW w:w="448" w:type="pct"/>
            <w:vAlign w:val="center"/>
          </w:tcPr>
          <w:p>
            <w:pPr>
              <w:pStyle w:val="145"/>
              <w:keepNext w:val="0"/>
              <w:keepLines w:val="0"/>
              <w:pageBreakBefore w:val="0"/>
              <w:kinsoku/>
              <w:wordWrap/>
              <w:overflowPunct/>
              <w:topLinePunct w:val="0"/>
              <w:autoSpaceDE/>
              <w:autoSpaceDN/>
              <w:bidi w:val="0"/>
              <w:adjustRightInd/>
              <w:snapToGrid/>
              <w:spacing w:before="1" w:line="240"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b w:val="0"/>
                <w:bCs w:val="0"/>
                <w:kern w:val="2"/>
                <w:sz w:val="21"/>
                <w:szCs w:val="21"/>
                <w:lang w:val="en-US" w:eastAsia="zh-CN" w:bidi="zh-CN"/>
              </w:rPr>
            </w:pPr>
            <w:r>
              <w:rPr>
                <w:rFonts w:hint="eastAsia" w:ascii="仿宋" w:hAnsi="仿宋" w:eastAsia="仿宋" w:cs="仿宋"/>
                <w:b w:val="0"/>
                <w:bCs w:val="0"/>
                <w:w w:val="100"/>
                <w:sz w:val="21"/>
                <w:szCs w:val="21"/>
                <w:lang w:val="en-US" w:eastAsia="zh-CN"/>
              </w:rPr>
              <w:t>24</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right="83"/>
              <w:jc w:val="center"/>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定 制 8000W*2000D*760H</w:t>
            </w:r>
          </w:p>
        </w:tc>
        <w:tc>
          <w:tcPr>
            <w:tcW w:w="3662" w:type="pct"/>
            <w:vAlign w:val="top"/>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1、基材：选用优质E1 级中密度环保板，甲醛释放量 E1 级≤1.5mg/L,密度≥0.65g/cm³，含水率≤5%，静曲强度 单侧下规格限质量统计量QL≥40.0MPa，吸水厚度膨胀率  单侧下规格限质量统计量 Qa≤3.5%，弹性模量 单侧下规格限质量统计量 QL≥2300MPa， 内结合强度单侧下规格限质量统计量 QL≥0.45MPa，表面结合强度 单侧下规格限质量统计量 QL≥0.90MPa 等；达到检测依据：GB/T 11718-2009 《高密度环保板》、GB 18584-2001《室内装饰装修材料木家具有害物质限量》；</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2、饰面：选用实木木皮，木皮厚度≥0.65mm，含水率≤8%，检测依据：GB/T 13010-2006《刨切单板》标准；</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3、封边条：选用优质实木封边条，厚度＞2.00mm，含水率≤12.0%；检测依据：GB/T13010-2006 《刨切单板》标准；</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4、面漆：选用优质氨脂木器漆，经过五底三面油漆工序，木纹纹理清晰，色泽均匀、光滑耐用；苯含量≤0.3%，甲苯、二甲苯、乙苯含量总和≤30%，挥发性有机化合物(VOC) 含量≤170g/L，游离二异氰酸脂(TDI、HDI)含量总合≤0.4%，卤代烃含量≤0.1%，检测依据：GB18581-2009 《室内装修装饰材料 溶剂型木器涂料中有害物质限量》（聚氨脂类涂料、面漆）标准；</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5、胶粘剂：选用优质环保白乳胶，粘性强，久不分层，具有防水性、防潮性、耐油性、耐撞性等特点，游离甲醛≤0.8g/kg，苯含量≤0.02g/kg；甲苯+二甲苯≤10g/kg,总挥发性有机物≤80g/L；检测依据：GB18583-2008《室内装饰装修材料 胶粘剂中有害物质限量》；</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6、五金配件：选用优质五金配件。螺丝等均通过检测使用寿命达≥1 万次以；外观涂层件外露表面色泽均匀、不应有气泡、脱落等瑕疵，附着力达到 GB/T9286 中Ⅱ级；电镀件耐腐盐雾实验达到外观评级 RA6 级；</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7、成品：木材含水率≤10%；甲醛释放量≤6.5mg/L；可溶性铅含量≤90mg/kg；可溶性镉含量≤75mg/kg；可溶性铬含量≤60mg/kg；可溶性汞含量≤60mg/kg；漆膜附着力不低于 3 级；耐磨性、耐热性及耐干热性不低于 3 级。成品检验依据 GB/T3324-2008</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《木家具通用技术条件》标准要求。</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8、成品颜色：胡桃色；</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9、配合超薄单面无纸化液晶升降一体机</w:t>
            </w:r>
            <w:r>
              <w:rPr>
                <w:rFonts w:hint="eastAsia" w:ascii="仿宋" w:hAnsi="仿宋" w:eastAsia="仿宋" w:cs="仿宋"/>
                <w:b w:val="0"/>
                <w:bCs w:val="0"/>
                <w:sz w:val="21"/>
                <w:szCs w:val="21"/>
                <w:lang w:eastAsia="zh-CN"/>
              </w:rPr>
              <w:t>开孔</w:t>
            </w:r>
            <w:r>
              <w:rPr>
                <w:rFonts w:hint="eastAsia" w:ascii="仿宋" w:hAnsi="仿宋" w:eastAsia="仿宋" w:cs="仿宋"/>
                <w:b w:val="0"/>
                <w:bCs w:val="0"/>
                <w:sz w:val="21"/>
                <w:szCs w:val="21"/>
              </w:rPr>
              <w:t>定制</w:t>
            </w:r>
            <w:r>
              <w:rPr>
                <w:rFonts w:hint="eastAsia" w:ascii="仿宋" w:hAnsi="仿宋" w:eastAsia="仿宋" w:cs="仿宋"/>
                <w:b w:val="0"/>
                <w:bCs w:val="0"/>
                <w:sz w:val="21"/>
                <w:szCs w:val="21"/>
                <w:lang w:eastAsia="zh-CN"/>
              </w:rPr>
              <w:t>。</w:t>
            </w:r>
          </w:p>
        </w:tc>
        <w:tc>
          <w:tcPr>
            <w:tcW w:w="448" w:type="pct"/>
            <w:vAlign w:val="center"/>
          </w:tcPr>
          <w:p>
            <w:pPr>
              <w:pStyle w:val="145"/>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sz w:val="21"/>
                <w:szCs w:val="21"/>
              </w:rPr>
              <w:t>1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left="18" w:leftChars="0"/>
              <w:jc w:val="center"/>
              <w:rPr>
                <w:rFonts w:hint="eastAsia" w:ascii="仿宋" w:hAnsi="仿宋" w:eastAsia="仿宋" w:cs="仿宋"/>
                <w:b w:val="0"/>
                <w:bCs w:val="0"/>
                <w:kern w:val="2"/>
                <w:sz w:val="21"/>
                <w:szCs w:val="21"/>
                <w:lang w:val="en-US" w:eastAsia="zh-CN" w:bidi="zh-CN"/>
              </w:rPr>
            </w:pPr>
            <w:r>
              <w:rPr>
                <w:rFonts w:hint="eastAsia" w:ascii="仿宋" w:hAnsi="仿宋" w:eastAsia="仿宋" w:cs="仿宋"/>
                <w:b w:val="0"/>
                <w:bCs w:val="0"/>
                <w:w w:val="100"/>
                <w:sz w:val="21"/>
                <w:szCs w:val="21"/>
                <w:lang w:val="en-US" w:eastAsia="zh-CN"/>
              </w:rPr>
              <w:t>25</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center"/>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茶几400mm*600mm* 600mm（±5mm）</w:t>
            </w:r>
          </w:p>
        </w:tc>
        <w:tc>
          <w:tcPr>
            <w:tcW w:w="3662" w:type="pct"/>
            <w:vAlign w:val="top"/>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1、基材：腿脚为实木。几面选用优质 E1 级中密度环保板，甲醛释放量≤1.5mg/L,密度≥0.65g/cm³，含水率≤5%，静曲强度≥40.0MPa，吸水厚度膨胀率≤3.5%，</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弹性模量≥2300MPa，内结合强度≥0.45MPa，表面结合强度≥1.0MPa 等；达到检测依据：GB/T 11718-2009 《高密度环保板》、GB 18584-2001《室内装饰装修材料木家具有害物质限量》；</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2、饰面：选用实木木皮，木皮厚度≥0.65mm，含水率≤8%，检测依据：GB/T 13010-2006</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《刨切单板》标准；</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3、封边：选用优质实木封边条，厚度≥2.00mm，含水率≤10.0%；检测依据：GB/T</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13010-2006 《刨切单板》标准；</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4、面漆：选用优质氨脂木器漆，经过五底三面油漆工序，木纹纹理清晰，色泽均匀、光滑耐用；苯含量≤0.3%，甲苯、二甲苯、乙苯含量总和≤20%，挥发性有机化合物(VOC) 含量≤70g/L，游离二异氰酸脂(TDI、HDI)含量总合≤0.4%，卤代烃含量≤0.1%，检测依据：GB18581-2009 《室内装修装饰材料 溶剂型木器涂料中有害物质限量》（聚氨脂类涂料、面漆）标准；</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5、胶粘剂：选用优质环保白乳胶，粘性强，久不分层，具有防水性、防潮性、耐油性、耐撞性等特点，游离甲醛≤0.8g/kg，苯含量≤0.02g/kg；甲苯+二甲苯≤10g/kg,总挥发性有机物≤20g/L；检测依据：GB18583-2008《室内装饰装修材料 胶粘剂中有害物质限量》；</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6、五金配件：选用优质五金配件。导轨、缓冲铰链、锁、拉手、螺丝等均通过检测使用寿命达≥1 万次以；外观涂层件外露表面色泽均匀、不应有气泡、脱落等瑕疵，附着力达到 GB/T9286 中Ⅱ级；电镀件耐腐盐雾实验达到外观评级 RA6 级导轨耐久性≥6 万次，下沉量≤12mm，检测依据：GB/T1621-2015《家具锁》及 GB/T2454-2013《家具五金抽屉导轨》标准要求；</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7、成品：木材含水率≤6.2%；甲醛释放量≤6.5mg/L；可溶性铅含量≤6mg/kg；可溶性镉含量≤6mg/kg；可溶性铬含量≤6mg/kg；可溶性汞含量≤6mg/kg；漆膜附着力不低于 3 级；耐磨性、耐热性及耐干热性不低于 3 级。成品检验依据GB/T3324-2008《木家具通用技术条件》标准要求。</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8、成品颜色：胡桃色；</w:t>
            </w:r>
          </w:p>
        </w:tc>
        <w:tc>
          <w:tcPr>
            <w:tcW w:w="448" w:type="pct"/>
            <w:vAlign w:val="center"/>
          </w:tcPr>
          <w:p>
            <w:pPr>
              <w:pStyle w:val="145"/>
              <w:keepNext w:val="0"/>
              <w:keepLines w:val="0"/>
              <w:pageBreakBefore w:val="0"/>
              <w:kinsoku/>
              <w:wordWrap/>
              <w:overflowPunct/>
              <w:topLinePunct w:val="0"/>
              <w:autoSpaceDE/>
              <w:autoSpaceDN/>
              <w:bidi w:val="0"/>
              <w:adjustRightInd/>
              <w:snapToGrid/>
              <w:spacing w:before="2" w:line="240" w:lineRule="exact"/>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sz w:val="21"/>
                <w:szCs w:val="21"/>
              </w:rPr>
              <w:t>6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26</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center"/>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扶手椅</w:t>
            </w:r>
            <w:r>
              <w:rPr>
                <w:rFonts w:hint="eastAsia" w:ascii="仿宋" w:hAnsi="仿宋" w:eastAsia="仿宋" w:cs="仿宋"/>
                <w:b w:val="0"/>
                <w:bCs w:val="0"/>
                <w:sz w:val="21"/>
                <w:szCs w:val="21"/>
                <w:lang w:val="en-US" w:eastAsia="zh-CN"/>
              </w:rPr>
              <w:t>610</w:t>
            </w:r>
            <w:r>
              <w:rPr>
                <w:rFonts w:hint="eastAsia" w:ascii="仿宋" w:hAnsi="仿宋" w:eastAsia="仿宋" w:cs="仿宋"/>
                <w:b w:val="0"/>
                <w:bCs w:val="0"/>
                <w:sz w:val="21"/>
                <w:szCs w:val="21"/>
              </w:rPr>
              <w:t>W*</w:t>
            </w:r>
            <w:r>
              <w:rPr>
                <w:rFonts w:hint="eastAsia" w:ascii="仿宋" w:hAnsi="仿宋" w:eastAsia="仿宋" w:cs="仿宋"/>
                <w:b w:val="0"/>
                <w:bCs w:val="0"/>
                <w:sz w:val="21"/>
                <w:szCs w:val="21"/>
                <w:lang w:val="en-US" w:eastAsia="zh-CN"/>
              </w:rPr>
              <w:t>800</w:t>
            </w:r>
            <w:r>
              <w:rPr>
                <w:rFonts w:hint="eastAsia" w:ascii="仿宋" w:hAnsi="仿宋" w:eastAsia="仿宋" w:cs="仿宋"/>
                <w:b w:val="0"/>
                <w:bCs w:val="0"/>
                <w:sz w:val="21"/>
                <w:szCs w:val="21"/>
              </w:rPr>
              <w:t>0D*9</w:t>
            </w:r>
            <w:r>
              <w:rPr>
                <w:rFonts w:hint="eastAsia" w:ascii="仿宋" w:hAnsi="仿宋" w:eastAsia="仿宋" w:cs="仿宋"/>
                <w:b w:val="0"/>
                <w:bCs w:val="0"/>
                <w:sz w:val="21"/>
                <w:szCs w:val="21"/>
                <w:lang w:val="en-US" w:eastAsia="zh-CN"/>
              </w:rPr>
              <w:t>5</w:t>
            </w:r>
            <w:r>
              <w:rPr>
                <w:rFonts w:hint="eastAsia" w:ascii="仿宋" w:hAnsi="仿宋" w:eastAsia="仿宋" w:cs="仿宋"/>
                <w:b w:val="0"/>
                <w:bCs w:val="0"/>
                <w:sz w:val="21"/>
                <w:szCs w:val="21"/>
              </w:rPr>
              <w:t>0H（±5mm）</w:t>
            </w:r>
          </w:p>
        </w:tc>
        <w:tc>
          <w:tcPr>
            <w:tcW w:w="3662" w:type="pct"/>
            <w:vAlign w:val="top"/>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1、面料：选用优质环保皮，表面缝纫外形饱满，圆滑一致，经纬线平直，无明显浮线跳针；</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海绵：采用优质阻燃海绵，用抽纱或丝绒覆面，表面有防腐化和防变型保护膜，无刺激性气味，不允许严重污染，回弹性高，耐用度高,防碎，防氧化，抗疲劳力强，坐感舒适，回弹率≥51%；密度≥45kg/m³，75%压缩永久变形≤6%，弥合裂缝总长≤100mm/</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㎡最大裂缝≤40mm/㎡；检测依据：GB/T10802-2006《通用软质聚醚型聚氨酯泡沫塑料》； 3、橡木实木框架：采用优质橡木实木框架，经过防虫、无腐朽特殊处理，确保坚固可靠，长期使用不松动、不腐朽；木芥子在 150cm 上总和≤5 个，裂缝≤60mm，紧实髓心； 4、面漆：选用优质氨脂木器漆，经过五底三面油漆工序，木纹纹理清晰，色泽均匀、光滑耐用；苯含量≤0.3%，甲苯、二甲苯、乙苯含量总和≤20%，挥发性有机化合物(VOC) 含量≤70g/L，游离二异氰酸脂(TDI、HDI)含量总合≤0.4%，卤代烃含量≤0.1%，检测依据：GB18581-2009 《室内装修装饰材料 溶剂型木器涂料中有害物质限量》（聚氨脂类涂料、面漆）标准；</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5、胶粘剂：选用优质环保白乳胶，粘性强，久不分层，具有防水性、防潮性、耐油性、耐撞性等特点，游离甲醛≤0.8g/kg，苯含量≤0.02g/kg；甲苯+二甲苯≤10g/kg,总挥发性有机物≤20g/L；检测依据：GB18583-2008《室内装饰装修材料 胶粘剂中有害物质限量》；</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6、成品椅子：底脚平稳性≤1.0mm,木材含水率≤10%，甲醛释放量≤0.6mg/L，表面胶合强度≥1.0MPa，</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7、木制颜色为：胡桃色</w:t>
            </w:r>
          </w:p>
        </w:tc>
        <w:tc>
          <w:tcPr>
            <w:tcW w:w="448" w:type="pct"/>
            <w:vAlign w:val="center"/>
          </w:tcPr>
          <w:p>
            <w:pPr>
              <w:pStyle w:val="145"/>
              <w:keepNext w:val="0"/>
              <w:keepLines w:val="0"/>
              <w:pageBreakBefore w:val="0"/>
              <w:kinsoku/>
              <w:wordWrap/>
              <w:overflowPunct/>
              <w:topLinePunct w:val="0"/>
              <w:autoSpaceDE/>
              <w:autoSpaceDN/>
              <w:bidi w:val="0"/>
              <w:adjustRightInd/>
              <w:snapToGrid/>
              <w:spacing w:line="240" w:lineRule="exact"/>
              <w:ind w:right="95" w:rightChars="0"/>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sz w:val="21"/>
                <w:szCs w:val="21"/>
                <w:lang w:val="en-US" w:eastAsia="zh-CN"/>
              </w:rPr>
              <w:t>24</w:t>
            </w:r>
            <w:r>
              <w:rPr>
                <w:rFonts w:hint="eastAsia" w:ascii="仿宋" w:hAnsi="仿宋" w:eastAsia="仿宋" w:cs="仿宋"/>
                <w:b w:val="0"/>
                <w:bCs w:val="0"/>
                <w:sz w:val="21"/>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before="142" w:line="240" w:lineRule="exact"/>
              <w:jc w:val="center"/>
              <w:rPr>
                <w:rFonts w:hint="eastAsia" w:ascii="仿宋" w:hAnsi="仿宋" w:eastAsia="仿宋" w:cs="仿宋"/>
                <w:b w:val="0"/>
                <w:bCs w:val="0"/>
                <w:kern w:val="2"/>
                <w:sz w:val="21"/>
                <w:szCs w:val="21"/>
                <w:lang w:val="en-US" w:eastAsia="zh-CN" w:bidi="zh-CN"/>
              </w:rPr>
            </w:pPr>
            <w:r>
              <w:rPr>
                <w:rFonts w:hint="eastAsia" w:ascii="仿宋" w:hAnsi="仿宋" w:eastAsia="仿宋" w:cs="仿宋"/>
                <w:b w:val="0"/>
                <w:bCs w:val="0"/>
                <w:w w:val="100"/>
                <w:sz w:val="21"/>
                <w:szCs w:val="21"/>
                <w:lang w:val="en-US" w:eastAsia="zh-CN"/>
              </w:rPr>
              <w:t>27</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无扶手会议椅</w:t>
            </w:r>
          </w:p>
          <w:p>
            <w:pPr>
              <w:pStyle w:val="145"/>
              <w:keepNext w:val="0"/>
              <w:keepLines w:val="0"/>
              <w:pageBreakBefore w:val="0"/>
              <w:kinsoku/>
              <w:wordWrap/>
              <w:overflowPunct/>
              <w:topLinePunct w:val="0"/>
              <w:autoSpaceDE/>
              <w:autoSpaceDN/>
              <w:bidi w:val="0"/>
              <w:adjustRightInd/>
              <w:snapToGrid/>
              <w:spacing w:before="2" w:line="240" w:lineRule="exact"/>
              <w:ind w:right="83"/>
              <w:jc w:val="both"/>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rPr>
              <w:t>460W*600D*920H</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±5mm</w:t>
            </w:r>
            <w:r>
              <w:rPr>
                <w:rFonts w:hint="eastAsia" w:ascii="仿宋" w:hAnsi="仿宋" w:eastAsia="仿宋" w:cs="仿宋"/>
                <w:b w:val="0"/>
                <w:bCs w:val="0"/>
                <w:sz w:val="21"/>
                <w:szCs w:val="21"/>
                <w:lang w:val="en-US" w:eastAsia="zh-CN"/>
              </w:rPr>
              <w:t>)</w:t>
            </w:r>
          </w:p>
        </w:tc>
        <w:tc>
          <w:tcPr>
            <w:tcW w:w="3662" w:type="pct"/>
            <w:vAlign w:val="top"/>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rPr>
              <w:t>面料：选用优质环保皮，厚度≥1.5mm；表面缝纫外形饱满，圆滑一致，经纬线平直，无明显浮线跳针；</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海绵：采用优质阻燃海绵，用抽纱或丝绒覆面，表面有防腐化和防变型保护膜，无刺激性气味，不允许严重污染，回弹性高，耐用度高,防碎，防氧化，抗疲劳力强，坐感舒适，回弹率≥51%；密度≥45kg/m³，75%压缩永久变形≤6%，弥合裂缝总长≤100mm/</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㎡最大裂缝≤40mm/㎡；检测依据：GB/T10802-2006《通用软质聚醚型聚氨酯泡沫塑料》； </w:t>
            </w:r>
          </w:p>
          <w:p>
            <w:pPr>
              <w:pStyle w:val="145"/>
              <w:keepNext w:val="0"/>
              <w:keepLines w:val="0"/>
              <w:pageBreakBefore w:val="0"/>
              <w:numPr>
                <w:ilvl w:val="0"/>
                <w:numId w:val="13"/>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橡木实木框架：采用优质橡木实木框架，经过防虫、无腐朽特殊处理，确保坚固可靠，长期使用不松动、不腐朽；木芥子在 150cm 上总和≤5 个，裂缝≤60mm，紧实髓心； </w:t>
            </w:r>
          </w:p>
          <w:p>
            <w:pPr>
              <w:pStyle w:val="145"/>
              <w:keepNext w:val="0"/>
              <w:keepLines w:val="0"/>
              <w:pageBreakBefore w:val="0"/>
              <w:numPr>
                <w:ilvl w:val="0"/>
                <w:numId w:val="13"/>
              </w:numPr>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面漆：选用优质氨脂木器漆，经过五底三面油漆工序，木纹纹理清晰，色泽均匀、光滑耐用；苯含量≤0.3%，甲苯、二甲苯、乙苯含量总和≤20%，挥发性有机化合物(VOC) 含量≤70g/L，游离二异氰酸脂(TDI、HDI)含量总合≤0.4%，卤代烃含量≤0.1%，检测依据：GB18581-2009 《室内装修装饰材料 溶剂型木器涂料中有害物质限量》（聚氨脂类涂料、面漆）标准；</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5、胶粘剂：选用优质环保白乳胶，粘性强，久不分层，具有防水性、防潮性、耐油性、耐撞性等特点，游离甲醛≤0.8g/kg，苯含量≤0.02g/kg；甲苯+二甲苯≤10g/kg,总挥发性有机物≤20g/L；检测依据：GB18583-2008《室内装饰装修材料 胶粘剂中有害物质限量》；</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6、成品椅子：底脚平稳性≤1.0mm,木材含水率≤10%，甲醛释放量≤0.6mg/L，表面胶合强度≥1.0MPa，</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7、颜色为：木制颜色为：胡桃色；皮料颜色为：黑色。</w:t>
            </w:r>
          </w:p>
        </w:tc>
        <w:tc>
          <w:tcPr>
            <w:tcW w:w="448" w:type="pct"/>
            <w:vAlign w:val="center"/>
          </w:tcPr>
          <w:p>
            <w:pPr>
              <w:pStyle w:val="145"/>
              <w:keepNext w:val="0"/>
              <w:keepLines w:val="0"/>
              <w:pageBreakBefore w:val="0"/>
              <w:kinsoku/>
              <w:wordWrap/>
              <w:overflowPunct/>
              <w:topLinePunct w:val="0"/>
              <w:autoSpaceDE/>
              <w:autoSpaceDN/>
              <w:bidi w:val="0"/>
              <w:adjustRightInd/>
              <w:snapToGrid/>
              <w:spacing w:before="142" w:line="240" w:lineRule="exact"/>
              <w:ind w:left="130" w:leftChars="0" w:right="95" w:rightChars="0"/>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sz w:val="21"/>
                <w:szCs w:val="21"/>
                <w:lang w:val="en-US" w:eastAsia="zh-CN"/>
              </w:rPr>
              <w:t>20</w:t>
            </w:r>
            <w:r>
              <w:rPr>
                <w:rFonts w:hint="eastAsia" w:ascii="仿宋" w:hAnsi="仿宋" w:eastAsia="仿宋" w:cs="仿宋"/>
                <w:b w:val="0"/>
                <w:bCs w:val="0"/>
                <w:sz w:val="21"/>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before="3" w:line="240" w:lineRule="exact"/>
              <w:ind w:left="115" w:right="68"/>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28</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right="83"/>
              <w:jc w:val="both"/>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条桌1200*4</w:t>
            </w:r>
            <w:r>
              <w:rPr>
                <w:rFonts w:hint="eastAsia" w:ascii="仿宋" w:hAnsi="仿宋" w:eastAsia="仿宋" w:cs="仿宋"/>
                <w:b w:val="0"/>
                <w:bCs w:val="0"/>
                <w:sz w:val="21"/>
                <w:szCs w:val="21"/>
                <w:lang w:val="en-US" w:eastAsia="zh-CN"/>
              </w:rPr>
              <w:t>0</w:t>
            </w:r>
            <w:r>
              <w:rPr>
                <w:rFonts w:hint="eastAsia" w:ascii="仿宋" w:hAnsi="仿宋" w:eastAsia="仿宋" w:cs="仿宋"/>
                <w:b w:val="0"/>
                <w:bCs w:val="0"/>
                <w:sz w:val="21"/>
                <w:szCs w:val="21"/>
              </w:rPr>
              <w:t>0*760</w:t>
            </w:r>
          </w:p>
        </w:tc>
        <w:tc>
          <w:tcPr>
            <w:tcW w:w="3662" w:type="pct"/>
            <w:vAlign w:val="top"/>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材质：采用 E1 级中密度纤维板，木皮厚度≥0.6mm，木皮宽度≥200mm，纹理自然， 颜色一致，美观大方。水性漆采用环保水性漆，密闭涂饰，游离甲醛含量≤20mg/kg； 胶粘剂：采用水基型胶粘剂,符合GB 18583-2008 室内装饰装修材料胶粘剂中有害物质限量标准要求，其中总挥发性有机物含量≤40g/L，游离甲醛≤0.1g/kg；</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rPr>
              <w:t>五金件：符合 QB/T2189-2013 家具五金杯状暗铰链，QB/T 2454-2013 家具五金抽屉导轨，锁符合 QB/T 1621-2015 或 GB/T3325-2008 技术标准；颜色：胡桃木色；</w:t>
            </w:r>
          </w:p>
        </w:tc>
        <w:tc>
          <w:tcPr>
            <w:tcW w:w="448" w:type="pct"/>
            <w:vAlign w:val="center"/>
          </w:tcPr>
          <w:p>
            <w:pPr>
              <w:pStyle w:val="145"/>
              <w:keepNext w:val="0"/>
              <w:keepLines w:val="0"/>
              <w:pageBreakBefore w:val="0"/>
              <w:kinsoku/>
              <w:wordWrap/>
              <w:overflowPunct/>
              <w:topLinePunct w:val="0"/>
              <w:autoSpaceDE/>
              <w:autoSpaceDN/>
              <w:bidi w:val="0"/>
              <w:adjustRightInd/>
              <w:snapToGrid/>
              <w:spacing w:before="3" w:line="240" w:lineRule="exact"/>
              <w:ind w:left="115" w:right="68"/>
              <w:jc w:val="center"/>
              <w:rPr>
                <w:rFonts w:hint="eastAsia" w:ascii="仿宋" w:hAnsi="仿宋" w:eastAsia="仿宋" w:cs="仿宋"/>
                <w:b w:val="0"/>
                <w:bCs w:val="0"/>
                <w:sz w:val="21"/>
                <w:szCs w:val="21"/>
              </w:rPr>
            </w:pPr>
          </w:p>
          <w:p>
            <w:pPr>
              <w:pStyle w:val="145"/>
              <w:keepNext w:val="0"/>
              <w:keepLines w:val="0"/>
              <w:pageBreakBefore w:val="0"/>
              <w:kinsoku/>
              <w:wordWrap/>
              <w:overflowPunct/>
              <w:topLinePunct w:val="0"/>
              <w:autoSpaceDE/>
              <w:autoSpaceDN/>
              <w:bidi w:val="0"/>
              <w:adjustRightInd/>
              <w:snapToGrid/>
              <w:spacing w:before="3" w:line="240" w:lineRule="exact"/>
              <w:ind w:left="115" w:right="68"/>
              <w:jc w:val="center"/>
              <w:rPr>
                <w:rFonts w:hint="eastAsia" w:ascii="仿宋" w:hAnsi="仿宋" w:eastAsia="仿宋" w:cs="仿宋"/>
                <w:b w:val="0"/>
                <w:bCs w:val="0"/>
                <w:sz w:val="21"/>
                <w:szCs w:val="21"/>
              </w:rPr>
            </w:pPr>
          </w:p>
          <w:p>
            <w:pPr>
              <w:pStyle w:val="145"/>
              <w:keepNext w:val="0"/>
              <w:keepLines w:val="0"/>
              <w:pageBreakBefore w:val="0"/>
              <w:kinsoku/>
              <w:wordWrap/>
              <w:overflowPunct/>
              <w:topLinePunct w:val="0"/>
              <w:autoSpaceDE/>
              <w:autoSpaceDN/>
              <w:bidi w:val="0"/>
              <w:adjustRightInd/>
              <w:snapToGrid/>
              <w:spacing w:before="3" w:line="240" w:lineRule="exact"/>
              <w:ind w:left="115" w:right="68"/>
              <w:jc w:val="center"/>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before="3" w:line="240" w:lineRule="exact"/>
              <w:ind w:left="115" w:right="68"/>
              <w:jc w:val="both"/>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29</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cente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笔记本</w:t>
            </w:r>
          </w:p>
        </w:tc>
        <w:tc>
          <w:tcPr>
            <w:tcW w:w="3662" w:type="pct"/>
            <w:vAlign w:val="top"/>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rPr>
              <w:t>Intel Core i5-1135G7/8GB /512GB SSD /14.0" /蓝牙/摄像头</w:t>
            </w:r>
          </w:p>
        </w:tc>
        <w:tc>
          <w:tcPr>
            <w:tcW w:w="448" w:type="pct"/>
            <w:vAlign w:val="center"/>
          </w:tcPr>
          <w:p>
            <w:pPr>
              <w:pStyle w:val="145"/>
              <w:keepNext w:val="0"/>
              <w:keepLines w:val="0"/>
              <w:pageBreakBefore w:val="0"/>
              <w:kinsoku/>
              <w:wordWrap/>
              <w:overflowPunct/>
              <w:topLinePunct w:val="0"/>
              <w:autoSpaceDE/>
              <w:autoSpaceDN/>
              <w:bidi w:val="0"/>
              <w:adjustRightInd/>
              <w:snapToGrid/>
              <w:spacing w:before="3" w:line="240" w:lineRule="exact"/>
              <w:ind w:left="115" w:right="68"/>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before="3" w:line="240" w:lineRule="exact"/>
              <w:ind w:left="115" w:right="68"/>
              <w:jc w:val="both"/>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30</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cente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幕布</w:t>
            </w:r>
          </w:p>
        </w:tc>
        <w:tc>
          <w:tcPr>
            <w:tcW w:w="3662" w:type="pct"/>
            <w:vAlign w:val="top"/>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180寸定制</w:t>
            </w:r>
          </w:p>
        </w:tc>
        <w:tc>
          <w:tcPr>
            <w:tcW w:w="448" w:type="pct"/>
            <w:vAlign w:val="center"/>
          </w:tcPr>
          <w:p>
            <w:pPr>
              <w:pStyle w:val="145"/>
              <w:keepNext w:val="0"/>
              <w:keepLines w:val="0"/>
              <w:pageBreakBefore w:val="0"/>
              <w:kinsoku/>
              <w:wordWrap/>
              <w:overflowPunct/>
              <w:topLinePunct w:val="0"/>
              <w:autoSpaceDE/>
              <w:autoSpaceDN/>
              <w:bidi w:val="0"/>
              <w:adjustRightInd/>
              <w:snapToGrid/>
              <w:spacing w:before="3" w:line="240" w:lineRule="exact"/>
              <w:ind w:left="115" w:right="68"/>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before="4" w:line="240" w:lineRule="exact"/>
              <w:ind w:left="115" w:leftChars="0"/>
              <w:jc w:val="both"/>
              <w:rPr>
                <w:rFonts w:hint="eastAsia" w:ascii="仿宋" w:hAnsi="仿宋" w:eastAsia="仿宋" w:cs="仿宋"/>
                <w:b w:val="0"/>
                <w:bCs w:val="0"/>
                <w:kern w:val="2"/>
                <w:sz w:val="21"/>
                <w:szCs w:val="21"/>
                <w:lang w:val="en-US" w:eastAsia="zh-CN" w:bidi="zh-CN"/>
              </w:rPr>
            </w:pPr>
            <w:r>
              <w:rPr>
                <w:rFonts w:hint="eastAsia" w:ascii="仿宋" w:hAnsi="仿宋" w:eastAsia="仿宋" w:cs="仿宋"/>
                <w:b w:val="0"/>
                <w:bCs w:val="0"/>
                <w:sz w:val="21"/>
                <w:szCs w:val="21"/>
                <w:lang w:val="en-US" w:eastAsia="zh-CN"/>
              </w:rPr>
              <w:t>31</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rightChars="0" w:hanging="14" w:hangingChars="7"/>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sz w:val="21"/>
                <w:szCs w:val="21"/>
              </w:rPr>
              <w:t>辅材</w:t>
            </w:r>
          </w:p>
        </w:tc>
        <w:tc>
          <w:tcPr>
            <w:tcW w:w="3662"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sz w:val="21"/>
                <w:szCs w:val="21"/>
              </w:rPr>
              <w:t>PVC 线槽、PVC 管、音频连接线、天线延长线、LC 单模跳线、六类跳线、六类水晶头、理线器、扎带</w:t>
            </w:r>
            <w:r>
              <w:rPr>
                <w:rFonts w:hint="eastAsia" w:ascii="仿宋" w:hAnsi="仿宋" w:eastAsia="仿宋" w:cs="仿宋"/>
                <w:b w:val="0"/>
                <w:bCs w:val="0"/>
                <w:sz w:val="21"/>
                <w:szCs w:val="21"/>
                <w:lang w:eastAsia="zh-CN"/>
              </w:rPr>
              <w:t>、机柜</w:t>
            </w:r>
            <w:r>
              <w:rPr>
                <w:rFonts w:hint="eastAsia" w:ascii="仿宋" w:hAnsi="仿宋" w:eastAsia="仿宋" w:cs="仿宋"/>
                <w:b w:val="0"/>
                <w:bCs w:val="0"/>
                <w:sz w:val="21"/>
                <w:szCs w:val="21"/>
              </w:rPr>
              <w:t>等</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会议主机-会议话筒延长线（航空 8 芯母头转塑料 8 芯母头）</w:t>
            </w:r>
          </w:p>
        </w:tc>
        <w:tc>
          <w:tcPr>
            <w:tcW w:w="448" w:type="pct"/>
            <w:vAlign w:val="center"/>
          </w:tcPr>
          <w:p>
            <w:pPr>
              <w:pStyle w:val="145"/>
              <w:keepNext w:val="0"/>
              <w:keepLines w:val="0"/>
              <w:pageBreakBefore w:val="0"/>
              <w:kinsoku/>
              <w:wordWrap/>
              <w:overflowPunct/>
              <w:topLinePunct w:val="0"/>
              <w:autoSpaceDE/>
              <w:autoSpaceDN/>
              <w:bidi w:val="0"/>
              <w:adjustRightInd/>
              <w:snapToGrid/>
              <w:spacing w:before="139" w:line="240" w:lineRule="exact"/>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sz w:val="21"/>
                <w:szCs w:val="21"/>
              </w:rPr>
              <w:t>1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 w:type="pct"/>
            <w:vAlign w:val="center"/>
          </w:tcPr>
          <w:p>
            <w:pPr>
              <w:pStyle w:val="145"/>
              <w:keepNext w:val="0"/>
              <w:keepLines w:val="0"/>
              <w:pageBreakBefore w:val="0"/>
              <w:kinsoku/>
              <w:wordWrap/>
              <w:overflowPunct/>
              <w:topLinePunct w:val="0"/>
              <w:autoSpaceDE/>
              <w:autoSpaceDN/>
              <w:bidi w:val="0"/>
              <w:adjustRightInd/>
              <w:snapToGrid/>
              <w:spacing w:before="4" w:line="240" w:lineRule="exact"/>
              <w:ind w:left="115" w:leftChars="0"/>
              <w:jc w:val="both"/>
              <w:rPr>
                <w:rFonts w:hint="eastAsia" w:ascii="仿宋" w:hAnsi="仿宋" w:eastAsia="仿宋" w:cs="仿宋"/>
                <w:b w:val="0"/>
                <w:bCs w:val="0"/>
                <w:kern w:val="2"/>
                <w:sz w:val="21"/>
                <w:szCs w:val="21"/>
                <w:lang w:val="en-US" w:eastAsia="zh-CN" w:bidi="zh-CN"/>
              </w:rPr>
            </w:pPr>
            <w:r>
              <w:rPr>
                <w:rFonts w:hint="eastAsia" w:ascii="仿宋" w:hAnsi="仿宋" w:eastAsia="仿宋" w:cs="仿宋"/>
                <w:b w:val="0"/>
                <w:bCs w:val="0"/>
                <w:sz w:val="21"/>
                <w:szCs w:val="21"/>
                <w:lang w:val="en-US" w:eastAsia="zh-CN"/>
              </w:rPr>
              <w:t>32</w:t>
            </w:r>
          </w:p>
        </w:tc>
        <w:tc>
          <w:tcPr>
            <w:tcW w:w="700"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rightChars="0" w:hanging="14" w:hangingChars="7"/>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sz w:val="21"/>
                <w:szCs w:val="21"/>
              </w:rPr>
              <w:t>系统集成费</w:t>
            </w:r>
          </w:p>
        </w:tc>
        <w:tc>
          <w:tcPr>
            <w:tcW w:w="3662" w:type="pct"/>
            <w:vAlign w:val="center"/>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rightChars="0" w:hanging="14" w:hangingChars="7"/>
              <w:jc w:val="left"/>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sz w:val="21"/>
                <w:szCs w:val="21"/>
              </w:rPr>
              <w:t>系统设备的物流、</w:t>
            </w:r>
            <w:r>
              <w:rPr>
                <w:rFonts w:hint="eastAsia" w:ascii="仿宋" w:hAnsi="仿宋" w:eastAsia="仿宋" w:cs="仿宋"/>
                <w:b w:val="0"/>
                <w:bCs w:val="0"/>
                <w:sz w:val="21"/>
                <w:szCs w:val="21"/>
                <w:lang w:eastAsia="zh-CN"/>
              </w:rPr>
              <w:t>施工</w:t>
            </w:r>
            <w:r>
              <w:rPr>
                <w:rFonts w:hint="eastAsia" w:ascii="仿宋" w:hAnsi="仿宋" w:eastAsia="仿宋" w:cs="仿宋"/>
                <w:b w:val="0"/>
                <w:bCs w:val="0"/>
                <w:sz w:val="21"/>
                <w:szCs w:val="21"/>
              </w:rPr>
              <w:t>安装、调试等；</w:t>
            </w:r>
          </w:p>
        </w:tc>
        <w:tc>
          <w:tcPr>
            <w:tcW w:w="448" w:type="pct"/>
            <w:vAlign w:val="center"/>
          </w:tcPr>
          <w:p>
            <w:pPr>
              <w:pStyle w:val="145"/>
              <w:keepNext w:val="0"/>
              <w:keepLines w:val="0"/>
              <w:pageBreakBefore w:val="0"/>
              <w:kinsoku/>
              <w:wordWrap/>
              <w:overflowPunct/>
              <w:topLinePunct w:val="0"/>
              <w:autoSpaceDE/>
              <w:autoSpaceDN/>
              <w:bidi w:val="0"/>
              <w:adjustRightInd/>
              <w:snapToGrid/>
              <w:spacing w:before="3" w:line="240" w:lineRule="exact"/>
              <w:jc w:val="center"/>
              <w:rPr>
                <w:rFonts w:hint="eastAsia" w:ascii="仿宋" w:hAnsi="仿宋" w:eastAsia="仿宋" w:cs="仿宋"/>
                <w:b w:val="0"/>
                <w:bCs w:val="0"/>
                <w:kern w:val="2"/>
                <w:sz w:val="21"/>
                <w:szCs w:val="21"/>
                <w:lang w:val="zh-CN" w:eastAsia="zh-CN" w:bidi="zh-CN"/>
              </w:rPr>
            </w:pPr>
            <w:r>
              <w:rPr>
                <w:rFonts w:hint="eastAsia" w:ascii="仿宋" w:hAnsi="仿宋" w:eastAsia="仿宋" w:cs="仿宋"/>
                <w:b w:val="0"/>
                <w:bCs w:val="0"/>
                <w:sz w:val="21"/>
                <w:szCs w:val="21"/>
              </w:rPr>
              <w:t>1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000" w:type="pct"/>
            <w:gridSpan w:val="4"/>
            <w:vAlign w:val="center"/>
          </w:tcPr>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lang w:val="zh-CN" w:eastAsia="zh-CN"/>
              </w:rPr>
              <w:t>交货期：合同签订后</w:t>
            </w:r>
            <w:r>
              <w:rPr>
                <w:rFonts w:hint="eastAsia" w:ascii="仿宋" w:hAnsi="仿宋" w:eastAsia="仿宋" w:cs="仿宋"/>
                <w:b w:val="0"/>
                <w:bCs w:val="0"/>
                <w:sz w:val="21"/>
                <w:szCs w:val="21"/>
                <w:lang w:val="en-US" w:eastAsia="zh-CN"/>
              </w:rPr>
              <w:t>15</w:t>
            </w:r>
            <w:r>
              <w:rPr>
                <w:rFonts w:hint="eastAsia" w:ascii="仿宋" w:hAnsi="仿宋" w:eastAsia="仿宋" w:cs="仿宋"/>
                <w:b w:val="0"/>
                <w:bCs w:val="0"/>
                <w:sz w:val="21"/>
                <w:szCs w:val="21"/>
                <w:lang w:val="zh-CN" w:eastAsia="zh-CN"/>
              </w:rPr>
              <w:t>个日历日</w:t>
            </w:r>
          </w:p>
          <w:p>
            <w:pPr>
              <w:pStyle w:val="145"/>
              <w:keepNext w:val="0"/>
              <w:keepLines w:val="0"/>
              <w:pageBreakBefore w:val="0"/>
              <w:kinsoku/>
              <w:wordWrap/>
              <w:overflowPunct/>
              <w:topLinePunct w:val="0"/>
              <w:autoSpaceDE/>
              <w:autoSpaceDN/>
              <w:bidi w:val="0"/>
              <w:adjustRightInd/>
              <w:snapToGrid/>
              <w:spacing w:before="2" w:line="240" w:lineRule="exact"/>
              <w:ind w:left="14" w:leftChars="0" w:right="83" w:hanging="14" w:hangingChars="7"/>
              <w:jc w:val="left"/>
              <w:rPr>
                <w:rFonts w:hint="eastAsia"/>
                <w:lang w:val="zh-CN" w:eastAsia="zh-CN"/>
              </w:rPr>
            </w:pPr>
            <w:r>
              <w:rPr>
                <w:rFonts w:hint="eastAsia" w:ascii="仿宋" w:hAnsi="仿宋" w:eastAsia="仿宋" w:cs="仿宋"/>
                <w:b w:val="0"/>
                <w:bCs w:val="0"/>
                <w:sz w:val="21"/>
                <w:szCs w:val="21"/>
                <w:lang w:val="zh-CN" w:eastAsia="zh-CN"/>
              </w:rPr>
              <w:t>交货地点：湟源县机关事务服务中心</w:t>
            </w:r>
          </w:p>
          <w:p>
            <w:pPr>
              <w:pStyle w:val="145"/>
              <w:keepNext w:val="0"/>
              <w:keepLines w:val="0"/>
              <w:pageBreakBefore w:val="0"/>
              <w:tabs>
                <w:tab w:val="left" w:pos="2341"/>
              </w:tabs>
              <w:kinsoku/>
              <w:wordWrap/>
              <w:overflowPunct/>
              <w:topLinePunct w:val="0"/>
              <w:autoSpaceDE/>
              <w:autoSpaceDN/>
              <w:bidi w:val="0"/>
              <w:adjustRightInd/>
              <w:snapToGrid/>
              <w:spacing w:before="3" w:line="240" w:lineRule="exact"/>
              <w:jc w:val="both"/>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eastAsia="zh-CN"/>
              </w:rPr>
              <w:t>质保周期：</w:t>
            </w:r>
            <w:r>
              <w:rPr>
                <w:rFonts w:hint="eastAsia" w:ascii="仿宋" w:hAnsi="仿宋" w:eastAsia="仿宋" w:cs="仿宋"/>
                <w:b w:val="0"/>
                <w:bCs w:val="0"/>
                <w:sz w:val="21"/>
                <w:szCs w:val="21"/>
                <w:lang w:val="en-US" w:eastAsia="zh-CN"/>
              </w:rPr>
              <w:t>1年</w:t>
            </w:r>
          </w:p>
        </w:tc>
      </w:tr>
    </w:tbl>
    <w:p>
      <w:pPr>
        <w:pStyle w:val="5"/>
        <w:rPr>
          <w:rFonts w:hint="eastAsia"/>
        </w:rPr>
      </w:pPr>
    </w:p>
    <w:sectPr>
      <w:headerReference r:id="rId3" w:type="default"/>
      <w:footerReference r:id="rId4" w:type="default"/>
      <w:pgSz w:w="11906" w:h="16838"/>
      <w:pgMar w:top="1440" w:right="1077" w:bottom="1440" w:left="1077" w:header="851" w:footer="992" w:gutter="0"/>
      <w:pgBorders w:display="notFirstPage" w:offsetFrom="page">
        <w:top w:val="single" w:color="4472C4" w:sz="12" w:space="24"/>
        <w:left w:val="single" w:color="4472C4" w:sz="12" w:space="24"/>
        <w:bottom w:val="single" w:color="4472C4" w:sz="12" w:space="24"/>
        <w:right w:val="single" w:color="4472C4" w:sz="12" w:space="24"/>
      </w:pgBorders>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font-weight : 400">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HP Simplified Hans Light">
    <w:altName w:val="微软雅黑"/>
    <w:panose1 w:val="00000000000000000000"/>
    <w:charset w:val="86"/>
    <w:family w:val="swiss"/>
    <w:pitch w:val="default"/>
    <w:sig w:usb0="00000000" w:usb1="00000000" w:usb2="00000010" w:usb3="00000000" w:csb0="0006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b/>
        <w:sz w:val="21"/>
      </w:rPr>
    </w:pPr>
    <w:r>
      <w:rPr>
        <w:rFonts w:ascii="宋体"/>
        <w:b/>
        <w:sz w:val="21"/>
      </w:rPr>
      <w:fldChar w:fldCharType="begin"/>
    </w:r>
    <w:r>
      <w:rPr>
        <w:rFonts w:ascii="宋体"/>
        <w:b/>
        <w:sz w:val="21"/>
      </w:rPr>
      <w:instrText xml:space="preserve">PAGE   \* MERGEFORMAT</w:instrText>
    </w:r>
    <w:r>
      <w:rPr>
        <w:rFonts w:ascii="宋体"/>
        <w:b/>
        <w:sz w:val="21"/>
      </w:rPr>
      <w:fldChar w:fldCharType="separate"/>
    </w:r>
    <w:r>
      <w:rPr>
        <w:rFonts w:ascii="宋体"/>
        <w:b/>
        <w:sz w:val="21"/>
        <w:lang w:val="zh-CN"/>
      </w:rPr>
      <w:t>58</w:t>
    </w:r>
    <w:r>
      <w:rPr>
        <w:rFonts w:ascii="宋体"/>
        <w:b/>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89" w:firstLineChars="49"/>
      <w:jc w:val="both"/>
      <w:rPr>
        <w:rFonts w:ascii="楷体" w:eastAsia="楷体"/>
        <w:sz w:val="15"/>
        <w:szCs w:val="21"/>
      </w:rPr>
    </w:pPr>
    <w:r>
      <w:rPr>
        <w:rFonts w:hint="eastAsia" w:ascii="楷体" w:eastAsia="楷体"/>
        <w:b/>
        <w:szCs w:val="22"/>
        <w:lang w:eastAsia="zh-CN"/>
      </w:rPr>
      <w:t>湟源县县政府会议中心无纸化办公会议室设备采购项目</w:t>
    </w:r>
    <w:r>
      <w:rPr>
        <w:rFonts w:hint="eastAsia" w:ascii="楷体" w:eastAsia="楷体"/>
        <w:b/>
        <w:szCs w:val="22"/>
      </w:rPr>
      <w:t xml:space="preserve">                      </w:t>
    </w:r>
    <w:r>
      <w:rPr>
        <w:rFonts w:ascii="楷体" w:eastAsia="楷体"/>
        <w:b/>
        <w:szCs w:val="22"/>
      </w:rPr>
      <w:t xml:space="preserve">             </w:t>
    </w:r>
    <w:r>
      <w:rPr>
        <w:rFonts w:hint="eastAsia" w:ascii="楷体" w:eastAsia="楷体"/>
        <w:b/>
        <w:szCs w:val="22"/>
      </w:rPr>
      <w:t xml:space="preserve">            </w:t>
    </w:r>
    <w:r>
      <w:rPr>
        <w:rFonts w:ascii="楷体" w:eastAsia="楷体"/>
        <w:b/>
        <w:szCs w:val="22"/>
      </w:rPr>
      <w:t xml:space="preserve">  </w:t>
    </w:r>
    <w:r>
      <w:rPr>
        <w:rFonts w:hint="eastAsia" w:ascii="楷体" w:eastAsia="楷体"/>
        <w:b/>
        <w:szCs w:val="22"/>
      </w:rPr>
      <w:t>磋商文件</w:t>
    </w:r>
  </w:p>
  <w:p>
    <w:pPr>
      <w:widowControl/>
      <w:adjustRightInd w:val="0"/>
      <w:snapToGrid w:val="0"/>
      <w:spacing w:line="360" w:lineRule="auto"/>
      <w:textAlignment w:val="baseline"/>
      <w:rPr>
        <w:rFonts w:ascii="楷体" w:eastAsia="楷体"/>
        <w:b/>
        <w:sz w:val="16"/>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F9892"/>
    <w:multiLevelType w:val="singleLevel"/>
    <w:tmpl w:val="AF0F9892"/>
    <w:lvl w:ilvl="0" w:tentative="0">
      <w:start w:val="1"/>
      <w:numFmt w:val="decimal"/>
      <w:lvlText w:val="%1."/>
      <w:lvlJc w:val="left"/>
      <w:pPr>
        <w:tabs>
          <w:tab w:val="left" w:pos="312"/>
        </w:tabs>
      </w:pPr>
    </w:lvl>
  </w:abstractNum>
  <w:abstractNum w:abstractNumId="1">
    <w:nsid w:val="AF455CB6"/>
    <w:multiLevelType w:val="singleLevel"/>
    <w:tmpl w:val="AF455CB6"/>
    <w:lvl w:ilvl="0" w:tentative="0">
      <w:start w:val="1"/>
      <w:numFmt w:val="decimal"/>
      <w:lvlText w:val="%1."/>
      <w:lvlJc w:val="left"/>
      <w:pPr>
        <w:tabs>
          <w:tab w:val="left" w:pos="312"/>
        </w:tabs>
      </w:pPr>
    </w:lvl>
  </w:abstractNum>
  <w:abstractNum w:abstractNumId="2">
    <w:nsid w:val="E59F6390"/>
    <w:multiLevelType w:val="singleLevel"/>
    <w:tmpl w:val="E59F6390"/>
    <w:lvl w:ilvl="0" w:tentative="0">
      <w:start w:val="3"/>
      <w:numFmt w:val="decimal"/>
      <w:suff w:val="nothing"/>
      <w:lvlText w:val="%1、"/>
      <w:lvlJc w:val="left"/>
    </w:lvl>
  </w:abstractNum>
  <w:abstractNum w:abstractNumId="3">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egacy w:legacy="1" w:legacySpace="0" w:legacyIndent="480"/>
      <w:lvlJc w:val="left"/>
      <w:pPr>
        <w:ind w:left="480" w:hanging="480"/>
      </w:pPr>
      <w:rPr>
        <w:rFonts w:hint="default"/>
        <w:b w:val="0"/>
      </w:rPr>
    </w:lvl>
    <w:lvl w:ilvl="2" w:tentative="0">
      <w:start w:val="1"/>
      <w:numFmt w:val="decimal"/>
      <w:isLgl/>
      <w:lvlText w:val="%1.%2.%3"/>
      <w:legacy w:legacy="1" w:legacySpace="0" w:legacyIndent="720"/>
      <w:lvlJc w:val="left"/>
      <w:pPr>
        <w:ind w:left="720" w:hanging="720"/>
      </w:pPr>
      <w:rPr>
        <w:rFonts w:hint="default"/>
      </w:rPr>
    </w:lvl>
    <w:lvl w:ilvl="3" w:tentative="0">
      <w:start w:val="1"/>
      <w:numFmt w:val="decimal"/>
      <w:isLgl/>
      <w:lvlText w:val="%1.%2.%3.%4"/>
      <w:legacy w:legacy="1" w:legacySpace="0" w:legacyIndent="1080"/>
      <w:lvlJc w:val="left"/>
      <w:pPr>
        <w:ind w:left="1080" w:hanging="1080"/>
      </w:pPr>
      <w:rPr>
        <w:rFonts w:hint="default"/>
      </w:rPr>
    </w:lvl>
    <w:lvl w:ilvl="4" w:tentative="0">
      <w:start w:val="1"/>
      <w:numFmt w:val="decimal"/>
      <w:isLgl/>
      <w:lvlText w:val="%1.%2.%3.%4.%5"/>
      <w:legacy w:legacy="1" w:legacySpace="0" w:legacyIndent="1080"/>
      <w:lvlJc w:val="left"/>
      <w:pPr>
        <w:ind w:left="1080" w:hanging="1080"/>
      </w:pPr>
      <w:rPr>
        <w:rFonts w:hint="default"/>
      </w:rPr>
    </w:lvl>
    <w:lvl w:ilvl="5" w:tentative="0">
      <w:start w:val="1"/>
      <w:numFmt w:val="decimal"/>
      <w:isLgl/>
      <w:lvlText w:val="%1.%2.%3.%4.%5.%6"/>
      <w:legacy w:legacy="1" w:legacySpace="0" w:legacyIndent="1440"/>
      <w:lvlJc w:val="left"/>
      <w:pPr>
        <w:ind w:left="1440" w:hanging="1440"/>
      </w:pPr>
      <w:rPr>
        <w:rFonts w:hint="default"/>
      </w:rPr>
    </w:lvl>
    <w:lvl w:ilvl="6" w:tentative="0">
      <w:start w:val="1"/>
      <w:numFmt w:val="decimal"/>
      <w:isLgl/>
      <w:lvlText w:val="%1.%2.%3.%4.%5.%6.%7"/>
      <w:legacy w:legacy="1" w:legacySpace="0" w:legacyIndent="1800"/>
      <w:lvlJc w:val="left"/>
      <w:pPr>
        <w:ind w:left="1800" w:hanging="1800"/>
      </w:pPr>
      <w:rPr>
        <w:rFonts w:hint="default"/>
      </w:rPr>
    </w:lvl>
    <w:lvl w:ilvl="7" w:tentative="0">
      <w:start w:val="1"/>
      <w:numFmt w:val="decimal"/>
      <w:isLgl/>
      <w:lvlText w:val="%1.%2.%3.%4.%5.%6.%7.%8"/>
      <w:legacy w:legacy="1" w:legacySpace="0" w:legacyIndent="1800"/>
      <w:lvlJc w:val="left"/>
      <w:pPr>
        <w:ind w:left="1800" w:hanging="1800"/>
      </w:pPr>
      <w:rPr>
        <w:rFonts w:hint="default"/>
      </w:rPr>
    </w:lvl>
    <w:lvl w:ilvl="8" w:tentative="0">
      <w:start w:val="1"/>
      <w:numFmt w:val="decimal"/>
      <w:isLgl/>
      <w:lvlText w:val="%1.%2.%3.%4.%5.%6.%7.%8.%9"/>
      <w:legacy w:legacy="1" w:legacySpace="0" w:legacyIndent="2160"/>
      <w:lvlJc w:val="left"/>
      <w:pPr>
        <w:ind w:left="2160" w:hanging="2160"/>
      </w:pPr>
      <w:rPr>
        <w:rFonts w:hint="default"/>
      </w:rPr>
    </w:lvl>
  </w:abstractNum>
  <w:abstractNum w:abstractNumId="4">
    <w:nsid w:val="0B143627"/>
    <w:multiLevelType w:val="multilevel"/>
    <w:tmpl w:val="0B14362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1EF52418"/>
    <w:multiLevelType w:val="singleLevel"/>
    <w:tmpl w:val="1EF52418"/>
    <w:lvl w:ilvl="0" w:tentative="0">
      <w:start w:val="2"/>
      <w:numFmt w:val="decimal"/>
      <w:suff w:val="nothing"/>
      <w:lvlText w:val="%1、"/>
      <w:lvlJc w:val="left"/>
    </w:lvl>
  </w:abstractNum>
  <w:abstractNum w:abstractNumId="6">
    <w:nsid w:val="40CF13D4"/>
    <w:multiLevelType w:val="multilevel"/>
    <w:tmpl w:val="40CF13D4"/>
    <w:lvl w:ilvl="0" w:tentative="0">
      <w:start w:val="1"/>
      <w:numFmt w:val="decimal"/>
      <w:pStyle w:val="3"/>
      <w:lvlText w:val="%1."/>
      <w:lvlJc w:val="left"/>
      <w:pPr>
        <w:ind w:left="425" w:hanging="425"/>
      </w:pPr>
      <w:rPr>
        <w:rFonts w:hint="eastAsia"/>
      </w:rPr>
    </w:lvl>
    <w:lvl w:ilvl="1" w:tentative="0">
      <w:start w:val="1"/>
      <w:numFmt w:val="decimal"/>
      <w:pStyle w:val="4"/>
      <w:lvlText w:val="%1.%2."/>
      <w:lvlJc w:val="left"/>
      <w:pPr>
        <w:ind w:left="567" w:hanging="567"/>
      </w:pPr>
      <w:rPr>
        <w:rFonts w:hint="eastAsia"/>
      </w:rPr>
    </w:lvl>
    <w:lvl w:ilvl="2" w:tentative="0">
      <w:start w:val="1"/>
      <w:numFmt w:val="chineseCountingThousand"/>
      <w:pStyle w:val="6"/>
      <w:lvlText w:val="%3、"/>
      <w:lvlJc w:val="left"/>
      <w:pPr>
        <w:ind w:left="709" w:hanging="709"/>
      </w:pPr>
      <w:rPr>
        <w:rFonts w:hint="eastAsia"/>
        <w:b/>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433044D6"/>
    <w:multiLevelType w:val="multilevel"/>
    <w:tmpl w:val="433044D6"/>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8">
    <w:nsid w:val="56031FB4"/>
    <w:multiLevelType w:val="singleLevel"/>
    <w:tmpl w:val="56031FB4"/>
    <w:lvl w:ilvl="0" w:tentative="0">
      <w:start w:val="1"/>
      <w:numFmt w:val="decimal"/>
      <w:lvlText w:val="%1."/>
      <w:lvlJc w:val="left"/>
      <w:pPr>
        <w:tabs>
          <w:tab w:val="left" w:pos="312"/>
        </w:tabs>
      </w:pPr>
    </w:lvl>
  </w:abstractNum>
  <w:abstractNum w:abstractNumId="9">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891739"/>
    <w:multiLevelType w:val="singleLevel"/>
    <w:tmpl w:val="59891739"/>
    <w:lvl w:ilvl="0" w:tentative="0">
      <w:start w:val="1"/>
      <w:numFmt w:val="decimal"/>
      <w:suff w:val="nothing"/>
      <w:lvlText w:val="（%1）"/>
      <w:lvlJc w:val="left"/>
    </w:lvl>
  </w:abstractNum>
  <w:abstractNum w:abstractNumId="11">
    <w:nsid w:val="598963E4"/>
    <w:multiLevelType w:val="singleLevel"/>
    <w:tmpl w:val="598963E4"/>
    <w:lvl w:ilvl="0" w:tentative="0">
      <w:start w:val="1"/>
      <w:numFmt w:val="decimal"/>
      <w:suff w:val="nothing"/>
      <w:lvlText w:val="(%1)"/>
      <w:lvlJc w:val="left"/>
    </w:lvl>
  </w:abstractNum>
  <w:abstractNum w:abstractNumId="12">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6"/>
  </w:num>
  <w:num w:numId="2">
    <w:abstractNumId w:val="4"/>
  </w:num>
  <w:num w:numId="3">
    <w:abstractNumId w:val="7"/>
  </w:num>
  <w:num w:numId="4">
    <w:abstractNumId w:val="10"/>
  </w:num>
  <w:num w:numId="5">
    <w:abstractNumId w:val="11"/>
  </w:num>
  <w:num w:numId="6">
    <w:abstractNumId w:val="3"/>
  </w:num>
  <w:num w:numId="7">
    <w:abstractNumId w:val="9"/>
  </w:num>
  <w:num w:numId="8">
    <w:abstractNumId w:val="12"/>
  </w:num>
  <w:num w:numId="9">
    <w:abstractNumId w:val="5"/>
  </w:num>
  <w:num w:numId="10">
    <w:abstractNumId w:val="1"/>
  </w:num>
  <w:num w:numId="11">
    <w:abstractNumId w:val="8"/>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jE4NmNmMGRiNjkwNmRlZWY5MjU3MWI4ODNhZmZjZTQifQ=="/>
  </w:docVars>
  <w:rsids>
    <w:rsidRoot w:val="00000000"/>
    <w:rsid w:val="02F27152"/>
    <w:rsid w:val="072902AB"/>
    <w:rsid w:val="096A0893"/>
    <w:rsid w:val="09C06B46"/>
    <w:rsid w:val="0CEC2F96"/>
    <w:rsid w:val="0E5538ED"/>
    <w:rsid w:val="0E7C0400"/>
    <w:rsid w:val="0F0D1B54"/>
    <w:rsid w:val="131D504C"/>
    <w:rsid w:val="15831478"/>
    <w:rsid w:val="16103DDB"/>
    <w:rsid w:val="1862774B"/>
    <w:rsid w:val="1B9100B1"/>
    <w:rsid w:val="1C3E5EF4"/>
    <w:rsid w:val="1E5C77AB"/>
    <w:rsid w:val="21E5472C"/>
    <w:rsid w:val="223F15C3"/>
    <w:rsid w:val="277746E6"/>
    <w:rsid w:val="29D340D8"/>
    <w:rsid w:val="2B514908"/>
    <w:rsid w:val="304376F2"/>
    <w:rsid w:val="32E22CEC"/>
    <w:rsid w:val="32E2526A"/>
    <w:rsid w:val="333858C0"/>
    <w:rsid w:val="366652B8"/>
    <w:rsid w:val="36E07A51"/>
    <w:rsid w:val="3E843743"/>
    <w:rsid w:val="42B42080"/>
    <w:rsid w:val="44C6612E"/>
    <w:rsid w:val="4766269D"/>
    <w:rsid w:val="47ED5F7D"/>
    <w:rsid w:val="4A8835F7"/>
    <w:rsid w:val="4CB4625F"/>
    <w:rsid w:val="4D1B6582"/>
    <w:rsid w:val="4FE147BE"/>
    <w:rsid w:val="54A0146F"/>
    <w:rsid w:val="54E00C49"/>
    <w:rsid w:val="5B857B3E"/>
    <w:rsid w:val="5C1949F7"/>
    <w:rsid w:val="5DD74671"/>
    <w:rsid w:val="62633F12"/>
    <w:rsid w:val="678B49FB"/>
    <w:rsid w:val="69F012B3"/>
    <w:rsid w:val="6A14507D"/>
    <w:rsid w:val="6AAD5C51"/>
    <w:rsid w:val="6F4E073F"/>
    <w:rsid w:val="6F9819F2"/>
    <w:rsid w:val="702B3884"/>
    <w:rsid w:val="74185868"/>
    <w:rsid w:val="7CD53A06"/>
    <w:rsid w:val="7ECC663A"/>
    <w:rsid w:val="7FED37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numPr>
        <w:ilvl w:val="0"/>
        <w:numId w:val="1"/>
      </w:numPr>
      <w:snapToGrid w:val="0"/>
      <w:spacing w:line="400" w:lineRule="atLeast"/>
      <w:outlineLvl w:val="0"/>
    </w:pPr>
    <w:rPr>
      <w:rFonts w:ascii="宋体" w:hAnsi="宋体" w:eastAsia="黑体"/>
      <w:kern w:val="28"/>
      <w:sz w:val="28"/>
      <w:szCs w:val="20"/>
    </w:rPr>
  </w:style>
  <w:style w:type="paragraph" w:styleId="4">
    <w:name w:val="heading 2"/>
    <w:basedOn w:val="1"/>
    <w:next w:val="5"/>
    <w:qFormat/>
    <w:uiPriority w:val="0"/>
    <w:pPr>
      <w:numPr>
        <w:ilvl w:val="1"/>
        <w:numId w:val="1"/>
      </w:numPr>
      <w:tabs>
        <w:tab w:val="left" w:pos="425"/>
      </w:tabs>
      <w:snapToGrid w:val="0"/>
      <w:spacing w:line="360" w:lineRule="auto"/>
      <w:outlineLvl w:val="1"/>
    </w:pPr>
    <w:rPr>
      <w:rFonts w:ascii="宋体"/>
      <w:sz w:val="28"/>
      <w:szCs w:val="20"/>
    </w:rPr>
  </w:style>
  <w:style w:type="paragraph" w:styleId="6">
    <w:name w:val="heading 3"/>
    <w:basedOn w:val="4"/>
    <w:next w:val="1"/>
    <w:qFormat/>
    <w:uiPriority w:val="0"/>
    <w:pPr>
      <w:numPr>
        <w:ilvl w:val="2"/>
        <w:numId w:val="1"/>
      </w:numPr>
      <w:outlineLvl w:val="2"/>
    </w:pPr>
  </w:style>
  <w:style w:type="paragraph" w:styleId="7">
    <w:name w:val="heading 4"/>
    <w:basedOn w:val="1"/>
    <w:next w:val="1"/>
    <w:qFormat/>
    <w:uiPriority w:val="0"/>
    <w:pPr>
      <w:keepNext/>
      <w:keepLines/>
      <w:widowControl w:val="0"/>
      <w:spacing w:before="280" w:after="290" w:line="377" w:lineRule="auto"/>
      <w:outlineLvl w:val="3"/>
    </w:pPr>
    <w:rPr>
      <w:rFonts w:ascii="Calibri Light" w:hAnsi="Calibri Light"/>
      <w:b/>
      <w:bCs/>
      <w:kern w:val="0"/>
      <w:sz w:val="28"/>
      <w:szCs w:val="28"/>
    </w:rPr>
  </w:style>
  <w:style w:type="paragraph" w:styleId="8">
    <w:name w:val="heading 5"/>
    <w:basedOn w:val="1"/>
    <w:next w:val="1"/>
    <w:qFormat/>
    <w:uiPriority w:val="0"/>
    <w:pPr>
      <w:keepNext/>
      <w:keepLines/>
      <w:widowControl w:val="0"/>
      <w:spacing w:before="280" w:after="290" w:line="377" w:lineRule="auto"/>
      <w:outlineLvl w:val="4"/>
    </w:pPr>
    <w:rPr>
      <w:b/>
      <w:bCs/>
      <w:kern w:val="0"/>
      <w:sz w:val="28"/>
      <w:szCs w:val="28"/>
    </w:rPr>
  </w:style>
  <w:style w:type="paragraph" w:styleId="9">
    <w:name w:val="heading 6"/>
    <w:basedOn w:val="1"/>
    <w:next w:val="1"/>
    <w:qFormat/>
    <w:uiPriority w:val="0"/>
    <w:pPr>
      <w:keepNext/>
      <w:keepLines/>
      <w:widowControl w:val="0"/>
      <w:spacing w:before="240" w:after="64" w:line="319" w:lineRule="auto"/>
      <w:outlineLvl w:val="5"/>
    </w:pPr>
    <w:rPr>
      <w:rFonts w:ascii="Calibri Light" w:hAnsi="Calibri Light"/>
      <w:b/>
      <w:bCs/>
      <w:kern w:val="0"/>
      <w:sz w:val="24"/>
    </w:rPr>
  </w:style>
  <w:style w:type="paragraph" w:styleId="10">
    <w:name w:val="heading 7"/>
    <w:basedOn w:val="1"/>
    <w:next w:val="1"/>
    <w:qFormat/>
    <w:uiPriority w:val="0"/>
    <w:pPr>
      <w:keepNext/>
      <w:keepLines/>
      <w:widowControl w:val="0"/>
      <w:spacing w:before="240" w:after="64" w:line="319" w:lineRule="auto"/>
      <w:outlineLvl w:val="6"/>
    </w:pPr>
    <w:rPr>
      <w:b/>
      <w:bCs/>
      <w:sz w:val="24"/>
    </w:rPr>
  </w:style>
  <w:style w:type="character" w:default="1" w:styleId="35">
    <w:name w:val="Default Paragraph Font"/>
    <w:qFormat/>
    <w:uiPriority w:val="0"/>
  </w:style>
  <w:style w:type="table" w:default="1" w:styleId="33">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5">
    <w:name w:val="Normal Indent"/>
    <w:basedOn w:val="1"/>
    <w:qFormat/>
    <w:uiPriority w:val="0"/>
    <w:pPr>
      <w:ind w:firstLine="200" w:firstLineChars="200"/>
    </w:pPr>
  </w:style>
  <w:style w:type="paragraph" w:styleId="11">
    <w:name w:val="Document Map"/>
    <w:basedOn w:val="1"/>
    <w:qFormat/>
    <w:uiPriority w:val="0"/>
    <w:rPr>
      <w:rFonts w:ascii="微软雅黑" w:eastAsia="微软雅黑"/>
      <w:kern w:val="0"/>
      <w:sz w:val="18"/>
      <w:szCs w:val="18"/>
    </w:rPr>
  </w:style>
  <w:style w:type="paragraph" w:styleId="12">
    <w:name w:val="annotation text"/>
    <w:basedOn w:val="1"/>
    <w:qFormat/>
    <w:uiPriority w:val="0"/>
    <w:pPr>
      <w:jc w:val="left"/>
    </w:pPr>
    <w:rPr>
      <w:kern w:val="0"/>
      <w:sz w:val="20"/>
    </w:rPr>
  </w:style>
  <w:style w:type="paragraph" w:styleId="13">
    <w:name w:val="Body Text Indent"/>
    <w:basedOn w:val="1"/>
    <w:next w:val="1"/>
    <w:qFormat/>
    <w:uiPriority w:val="0"/>
    <w:pPr>
      <w:tabs>
        <w:tab w:val="left" w:pos="2160"/>
      </w:tabs>
      <w:ind w:left="1028" w:leftChars="1028" w:firstLine="1"/>
    </w:pPr>
    <w:rPr>
      <w:rFonts w:ascii="宋体"/>
      <w:kern w:val="0"/>
      <w:sz w:val="20"/>
      <w:szCs w:val="21"/>
    </w:rPr>
  </w:style>
  <w:style w:type="paragraph" w:styleId="14">
    <w:name w:val="index 4"/>
    <w:basedOn w:val="1"/>
    <w:next w:val="1"/>
    <w:qFormat/>
    <w:uiPriority w:val="0"/>
    <w:pPr>
      <w:ind w:left="600" w:leftChars="600"/>
    </w:pPr>
  </w:style>
  <w:style w:type="paragraph" w:styleId="15">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6">
    <w:name w:val="Plain Text"/>
    <w:basedOn w:val="1"/>
    <w:qFormat/>
    <w:uiPriority w:val="0"/>
    <w:rPr>
      <w:rFonts w:ascii="宋体"/>
      <w:kern w:val="0"/>
      <w:sz w:val="20"/>
      <w:szCs w:val="20"/>
    </w:rPr>
  </w:style>
  <w:style w:type="paragraph" w:styleId="17">
    <w:name w:val="Date"/>
    <w:basedOn w:val="1"/>
    <w:next w:val="1"/>
    <w:qFormat/>
    <w:uiPriority w:val="0"/>
    <w:pPr>
      <w:ind w:left="2500" w:leftChars="2500"/>
    </w:pPr>
    <w:rPr>
      <w:kern w:val="0"/>
      <w:sz w:val="20"/>
    </w:rPr>
  </w:style>
  <w:style w:type="paragraph" w:styleId="18">
    <w:name w:val="Body Text Indent 2"/>
    <w:basedOn w:val="1"/>
    <w:qFormat/>
    <w:uiPriority w:val="0"/>
    <w:pPr>
      <w:spacing w:after="120" w:line="480" w:lineRule="auto"/>
      <w:ind w:left="200" w:leftChars="200"/>
    </w:pPr>
    <w:rPr>
      <w:rFonts w:ascii="等线" w:eastAsia="等线" w:cs="Arial"/>
    </w:rPr>
  </w:style>
  <w:style w:type="paragraph" w:styleId="19">
    <w:name w:val="Balloon Text"/>
    <w:basedOn w:val="1"/>
    <w:qFormat/>
    <w:uiPriority w:val="0"/>
    <w:rPr>
      <w:kern w:val="0"/>
      <w:sz w:val="18"/>
      <w:szCs w:val="18"/>
    </w:rPr>
  </w:style>
  <w:style w:type="paragraph" w:styleId="20">
    <w:name w:val="footer"/>
    <w:basedOn w:val="1"/>
    <w:qFormat/>
    <w:uiPriority w:val="0"/>
    <w:pPr>
      <w:tabs>
        <w:tab w:val="center" w:pos="4153"/>
        <w:tab w:val="right" w:pos="8306"/>
      </w:tabs>
      <w:snapToGrid w:val="0"/>
      <w:jc w:val="left"/>
    </w:pPr>
    <w:rPr>
      <w:kern w:val="0"/>
      <w:sz w:val="18"/>
      <w:szCs w:val="20"/>
    </w:rPr>
  </w:style>
  <w:style w:type="paragraph" w:styleId="21">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22">
    <w:name w:val="toc 1"/>
    <w:basedOn w:val="1"/>
    <w:next w:val="1"/>
    <w:qFormat/>
    <w:uiPriority w:val="0"/>
    <w:pPr>
      <w:tabs>
        <w:tab w:val="right" w:leader="dot" w:pos="8296"/>
      </w:tabs>
      <w:jc w:val="left"/>
    </w:pPr>
  </w:style>
  <w:style w:type="paragraph" w:styleId="23">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24">
    <w:name w:val="Body Text Indent 3"/>
    <w:basedOn w:val="1"/>
    <w:qFormat/>
    <w:uiPriority w:val="0"/>
    <w:pPr>
      <w:spacing w:after="120"/>
      <w:ind w:left="200" w:leftChars="200"/>
    </w:pPr>
    <w:rPr>
      <w:kern w:val="0"/>
      <w:sz w:val="16"/>
      <w:szCs w:val="16"/>
    </w:rPr>
  </w:style>
  <w:style w:type="paragraph" w:styleId="25">
    <w:name w:val="toc 2"/>
    <w:basedOn w:val="1"/>
    <w:next w:val="1"/>
    <w:qFormat/>
    <w:uiPriority w:val="0"/>
    <w:pPr>
      <w:widowControl/>
      <w:spacing w:after="100" w:line="259" w:lineRule="auto"/>
      <w:ind w:left="220"/>
      <w:jc w:val="left"/>
    </w:pPr>
    <w:rPr>
      <w:rFonts w:ascii="Calibri" w:hAnsi="Calibri"/>
      <w:kern w:val="0"/>
      <w:sz w:val="22"/>
      <w:szCs w:val="22"/>
    </w:rPr>
  </w:style>
  <w:style w:type="paragraph" w:styleId="26">
    <w:name w:val="toc 9"/>
    <w:basedOn w:val="1"/>
    <w:next w:val="1"/>
    <w:qFormat/>
    <w:uiPriority w:val="0"/>
    <w:pPr>
      <w:ind w:left="1600" w:leftChars="1600"/>
    </w:p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28">
    <w:name w:val="Normal (Web)"/>
    <w:basedOn w:val="1"/>
    <w:qFormat/>
    <w:uiPriority w:val="0"/>
    <w:pPr>
      <w:widowControl/>
      <w:spacing w:before="100" w:beforeAutospacing="1" w:after="100" w:afterAutospacing="1"/>
      <w:jc w:val="left"/>
    </w:pPr>
    <w:rPr>
      <w:rFonts w:ascii="宋体" w:cs="宋体"/>
      <w:kern w:val="0"/>
      <w:sz w:val="24"/>
    </w:rPr>
  </w:style>
  <w:style w:type="paragraph" w:styleId="29">
    <w:name w:val="Title"/>
    <w:basedOn w:val="1"/>
    <w:next w:val="1"/>
    <w:qFormat/>
    <w:uiPriority w:val="0"/>
    <w:pPr>
      <w:spacing w:before="240" w:after="60"/>
      <w:jc w:val="center"/>
      <w:outlineLvl w:val="0"/>
    </w:pPr>
    <w:rPr>
      <w:rFonts w:ascii="Cambria" w:hAnsi="Cambria"/>
      <w:b/>
      <w:bCs/>
      <w:kern w:val="0"/>
      <w:sz w:val="36"/>
      <w:szCs w:val="32"/>
    </w:rPr>
  </w:style>
  <w:style w:type="paragraph" w:styleId="30">
    <w:name w:val="annotation subject"/>
    <w:basedOn w:val="12"/>
    <w:next w:val="12"/>
    <w:qFormat/>
    <w:uiPriority w:val="0"/>
    <w:rPr>
      <w:b/>
      <w:bCs/>
    </w:rPr>
  </w:style>
  <w:style w:type="paragraph" w:styleId="31">
    <w:name w:val="Body Text First Indent"/>
    <w:basedOn w:val="2"/>
    <w:next w:val="1"/>
    <w:qFormat/>
    <w:uiPriority w:val="0"/>
    <w:pPr>
      <w:ind w:firstLine="100" w:firstLineChars="100"/>
    </w:pPr>
  </w:style>
  <w:style w:type="paragraph" w:styleId="32">
    <w:name w:val="Body Text First Indent 2"/>
    <w:basedOn w:val="13"/>
    <w:unhideWhenUsed/>
    <w:qFormat/>
    <w:uiPriority w:val="0"/>
    <w:pPr>
      <w:ind w:firstLine="420"/>
    </w:p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qFormat/>
    <w:uiPriority w:val="0"/>
  </w:style>
  <w:style w:type="character" w:styleId="38">
    <w:name w:val="FollowedHyperlink"/>
    <w:qFormat/>
    <w:uiPriority w:val="0"/>
    <w:rPr>
      <w:color w:val="0000FF"/>
      <w:u w:val="single"/>
    </w:rPr>
  </w:style>
  <w:style w:type="character" w:styleId="39">
    <w:name w:val="Emphasis"/>
    <w:qFormat/>
    <w:uiPriority w:val="0"/>
    <w:rPr>
      <w:i/>
      <w:iCs/>
    </w:rPr>
  </w:style>
  <w:style w:type="character" w:styleId="40">
    <w:name w:val="HTML Definition"/>
    <w:basedOn w:val="35"/>
    <w:qFormat/>
    <w:uiPriority w:val="0"/>
  </w:style>
  <w:style w:type="character" w:styleId="41">
    <w:name w:val="HTML Typewriter"/>
    <w:basedOn w:val="35"/>
    <w:qFormat/>
    <w:uiPriority w:val="0"/>
    <w:rPr>
      <w:rFonts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qFormat/>
    <w:uiPriority w:val="0"/>
    <w:rPr>
      <w:color w:val="000099"/>
      <w:u w:val="none"/>
    </w:rPr>
  </w:style>
  <w:style w:type="character" w:styleId="45">
    <w:name w:val="HTML Code"/>
    <w:basedOn w:val="35"/>
    <w:qFormat/>
    <w:uiPriority w:val="0"/>
    <w:rPr>
      <w:rFonts w:ascii="monospace" w:hAnsi="monospace" w:eastAsia="monospace" w:cs="monospace"/>
      <w:sz w:val="20"/>
    </w:rPr>
  </w:style>
  <w:style w:type="character" w:styleId="46">
    <w:name w:val="annotation reference"/>
    <w:qFormat/>
    <w:uiPriority w:val="0"/>
    <w:rPr>
      <w:sz w:val="21"/>
      <w:szCs w:val="21"/>
    </w:rPr>
  </w:style>
  <w:style w:type="character" w:styleId="47">
    <w:name w:val="HTML Cite"/>
    <w:basedOn w:val="35"/>
    <w:qFormat/>
    <w:uiPriority w:val="0"/>
  </w:style>
  <w:style w:type="character" w:styleId="48">
    <w:name w:val="HTML Keyboard"/>
    <w:basedOn w:val="35"/>
    <w:qFormat/>
    <w:uiPriority w:val="0"/>
    <w:rPr>
      <w:rFonts w:ascii="monospace" w:hAnsi="monospace" w:eastAsia="monospace" w:cs="monospace"/>
      <w:sz w:val="20"/>
    </w:rPr>
  </w:style>
  <w:style w:type="character" w:styleId="49">
    <w:name w:val="HTML Sample"/>
    <w:basedOn w:val="35"/>
    <w:qFormat/>
    <w:uiPriority w:val="0"/>
    <w:rPr>
      <w:rFonts w:ascii="monospace" w:hAnsi="monospace" w:eastAsia="monospace" w:cs="monospace"/>
    </w:rPr>
  </w:style>
  <w:style w:type="paragraph" w:customStyle="1" w:styleId="50">
    <w:name w:val="一级条标题"/>
    <w:basedOn w:val="51"/>
    <w:next w:val="52"/>
    <w:qFormat/>
    <w:uiPriority w:val="0"/>
    <w:pPr>
      <w:tabs>
        <w:tab w:val="left" w:pos="720"/>
      </w:tabs>
      <w:spacing w:before="50" w:beforeLines="0" w:after="50" w:afterLines="0"/>
      <w:outlineLvl w:val="2"/>
    </w:pPr>
  </w:style>
  <w:style w:type="paragraph" w:customStyle="1" w:styleId="51">
    <w:name w:val="章标题"/>
    <w:next w:val="1"/>
    <w:qFormat/>
    <w:uiPriority w:val="0"/>
    <w:pPr>
      <w:tabs>
        <w:tab w:val="left" w:pos="720"/>
      </w:tabs>
      <w:spacing w:before="50" w:beforeLines="50" w:after="50" w:afterLines="50"/>
      <w:ind w:left="567" w:hanging="567"/>
      <w:jc w:val="both"/>
      <w:outlineLvl w:val="1"/>
    </w:pPr>
    <w:rPr>
      <w:rFonts w:ascii="黑体" w:hAnsi="Times New Roman" w:eastAsia="黑体" w:cs="Times New Roman"/>
      <w:sz w:val="21"/>
      <w:szCs w:val="20"/>
      <w:lang w:val="en-US" w:eastAsia="zh-CN" w:bidi="ar-SA"/>
    </w:rPr>
  </w:style>
  <w:style w:type="paragraph" w:customStyle="1" w:styleId="52">
    <w:name w:val="段"/>
    <w:next w:val="1"/>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3">
    <w:name w:val="_Style 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0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55">
    <w:name w:val="3"/>
    <w:basedOn w:val="1"/>
    <w:qFormat/>
    <w:uiPriority w:val="0"/>
    <w:pPr>
      <w:ind w:firstLine="200" w:firstLineChars="200"/>
    </w:pPr>
  </w:style>
  <w:style w:type="paragraph" w:customStyle="1" w:styleId="56">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57">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60">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61">
    <w:name w:val="_Style 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Char1"/>
    <w:basedOn w:val="11"/>
    <w:qFormat/>
    <w:uiPriority w:val="0"/>
    <w:pPr>
      <w:shd w:val="clear" w:color="auto" w:fill="000080"/>
    </w:pPr>
    <w:rPr>
      <w:rFonts w:ascii="Times New Roman" w:hAnsi="Times New Roman" w:eastAsia="宋体"/>
      <w:sz w:val="21"/>
      <w:szCs w:val="20"/>
      <w:shd w:val="clear" w:color="auto" w:fill="000080"/>
    </w:rPr>
  </w:style>
  <w:style w:type="paragraph" w:customStyle="1" w:styleId="63">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64">
    <w:name w:val="列出段落111"/>
    <w:basedOn w:val="1"/>
    <w:qFormat/>
    <w:uiPriority w:val="0"/>
    <w:pPr>
      <w:ind w:firstLine="200" w:firstLineChars="200"/>
    </w:pPr>
    <w:rPr>
      <w:rFonts w:ascii="Calibri" w:hAnsi="Calibri"/>
      <w:sz w:val="28"/>
    </w:rPr>
  </w:style>
  <w:style w:type="paragraph" w:customStyle="1" w:styleId="65">
    <w:name w:val="样式1"/>
    <w:basedOn w:val="1"/>
    <w:qFormat/>
    <w:uiPriority w:val="0"/>
    <w:rPr>
      <w:rFonts w:eastAsia="仿宋_GB2312"/>
      <w:kern w:val="0"/>
      <w:sz w:val="32"/>
      <w:szCs w:val="20"/>
    </w:rPr>
  </w:style>
  <w:style w:type="paragraph" w:customStyle="1" w:styleId="66">
    <w:name w:val="1"/>
    <w:basedOn w:val="3"/>
    <w:next w:val="1"/>
    <w:qFormat/>
    <w:uiPriority w:val="0"/>
    <w:pPr>
      <w:keepNext/>
      <w:keepLines/>
      <w:widowControl/>
      <w:numPr>
        <w:ilvl w:val="0"/>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67">
    <w:name w:val="列出段落11"/>
    <w:basedOn w:val="1"/>
    <w:qFormat/>
    <w:uiPriority w:val="0"/>
    <w:pPr>
      <w:ind w:firstLine="200" w:firstLineChars="200"/>
    </w:pPr>
  </w:style>
  <w:style w:type="paragraph" w:customStyle="1" w:styleId="68">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69">
    <w:name w:val="标题 Char1"/>
    <w:qFormat/>
    <w:uiPriority w:val="0"/>
    <w:rPr>
      <w:rFonts w:ascii="Calibri Light" w:hAnsi="Calibri Light" w:eastAsia="宋体" w:cs="Times New Roman"/>
      <w:b/>
      <w:bCs/>
      <w:sz w:val="32"/>
      <w:szCs w:val="32"/>
    </w:rPr>
  </w:style>
  <w:style w:type="character" w:customStyle="1" w:styleId="70">
    <w:name w:val="批注文字 Char"/>
    <w:qFormat/>
    <w:uiPriority w:val="0"/>
    <w:rPr>
      <w:rFonts w:ascii="Times New Roman" w:hAnsi="Times New Roman" w:eastAsia="宋体" w:cs="Times New Roman"/>
      <w:szCs w:val="24"/>
    </w:rPr>
  </w:style>
  <w:style w:type="character" w:customStyle="1" w:styleId="71">
    <w:name w:val="Table Text Char Char Char"/>
    <w:qFormat/>
    <w:uiPriority w:val="0"/>
    <w:rPr>
      <w:rFonts w:ascii="Arial" w:hAnsi="Arial" w:eastAsia="宋体" w:cs="Arial"/>
      <w:sz w:val="18"/>
      <w:szCs w:val="18"/>
      <w:lang w:val="en-US" w:eastAsia="zh-CN" w:bidi="ar-SA"/>
    </w:rPr>
  </w:style>
  <w:style w:type="character" w:customStyle="1" w:styleId="72">
    <w:name w:val="纯文本 Char"/>
    <w:qFormat/>
    <w:uiPriority w:val="0"/>
    <w:rPr>
      <w:rFonts w:ascii="宋体" w:eastAsia="宋体" w:cs="Courier New"/>
      <w:szCs w:val="21"/>
    </w:rPr>
  </w:style>
  <w:style w:type="character" w:customStyle="1" w:styleId="73">
    <w:name w:val="Table Text Char"/>
    <w:qFormat/>
    <w:uiPriority w:val="0"/>
    <w:rPr>
      <w:rFonts w:ascii="Arial" w:hAnsi="Arial" w:eastAsia="宋体"/>
      <w:sz w:val="18"/>
      <w:lang w:val="en-US" w:eastAsia="zh-CN" w:bidi="ar-SA"/>
    </w:rPr>
  </w:style>
  <w:style w:type="character" w:customStyle="1" w:styleId="74">
    <w:name w:val="批注主题 Char"/>
    <w:qFormat/>
    <w:uiPriority w:val="0"/>
    <w:rPr>
      <w:rFonts w:ascii="Times New Roman" w:hAnsi="Times New Roman" w:eastAsia="宋体" w:cs="Times New Roman"/>
      <w:b/>
      <w:bCs/>
      <w:szCs w:val="24"/>
    </w:rPr>
  </w:style>
  <w:style w:type="paragraph" w:customStyle="1" w:styleId="75">
    <w:name w:val="p16"/>
    <w:basedOn w:val="1"/>
    <w:qFormat/>
    <w:uiPriority w:val="0"/>
    <w:pPr>
      <w:widowControl/>
    </w:pPr>
    <w:rPr>
      <w:rFonts w:ascii="宋体" w:cs="宋体"/>
      <w:kern w:val="0"/>
      <w:szCs w:val="21"/>
    </w:rPr>
  </w:style>
  <w:style w:type="paragraph" w:styleId="76">
    <w:name w:val="List Paragraph"/>
    <w:basedOn w:val="1"/>
    <w:qFormat/>
    <w:uiPriority w:val="0"/>
    <w:pPr>
      <w:ind w:firstLine="200" w:firstLineChars="200"/>
    </w:pPr>
  </w:style>
  <w:style w:type="paragraph" w:customStyle="1" w:styleId="77">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78">
    <w:name w:val="列出段落1"/>
    <w:basedOn w:val="1"/>
    <w:qFormat/>
    <w:uiPriority w:val="0"/>
    <w:pPr>
      <w:ind w:firstLine="200" w:firstLineChars="200"/>
    </w:pPr>
    <w:rPr>
      <w:rFonts w:ascii="Calibri" w:hAnsi="Calibri" w:cs="黑体"/>
      <w:szCs w:val="22"/>
    </w:rPr>
  </w:style>
  <w:style w:type="paragraph" w:styleId="7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二级条标题"/>
    <w:basedOn w:val="50"/>
    <w:next w:val="52"/>
    <w:qFormat/>
    <w:uiPriority w:val="0"/>
    <w:pPr>
      <w:outlineLvl w:val="3"/>
    </w:pPr>
  </w:style>
  <w:style w:type="paragraph" w:customStyle="1" w:styleId="81">
    <w:name w:val="三级条标题"/>
    <w:basedOn w:val="80"/>
    <w:next w:val="52"/>
    <w:qFormat/>
    <w:uiPriority w:val="0"/>
    <w:pPr>
      <w:tabs>
        <w:tab w:val="left" w:pos="992"/>
      </w:tabs>
      <w:ind w:left="992" w:hanging="992"/>
      <w:outlineLvl w:val="4"/>
    </w:pPr>
  </w:style>
  <w:style w:type="paragraph" w:customStyle="1" w:styleId="82">
    <w:name w:val="正文图标题"/>
    <w:next w:val="52"/>
    <w:qFormat/>
    <w:uiPriority w:val="0"/>
    <w:pPr>
      <w:ind w:left="360" w:hanging="360"/>
      <w:jc w:val="center"/>
    </w:pPr>
    <w:rPr>
      <w:rFonts w:ascii="黑体" w:hAnsi="Times New Roman" w:eastAsia="黑体" w:cs="Times New Roman"/>
      <w:sz w:val="21"/>
      <w:szCs w:val="20"/>
      <w:lang w:val="en-US" w:eastAsia="zh-CN" w:bidi="ar-SA"/>
    </w:rPr>
  </w:style>
  <w:style w:type="paragraph" w:customStyle="1" w:styleId="83">
    <w:name w:val="正文表标题"/>
    <w:next w:val="52"/>
    <w:qFormat/>
    <w:uiPriority w:val="0"/>
    <w:pPr>
      <w:ind w:left="360" w:hanging="360"/>
      <w:jc w:val="center"/>
    </w:pPr>
    <w:rPr>
      <w:rFonts w:ascii="黑体" w:hAnsi="Times New Roman" w:eastAsia="黑体" w:cs="Times New Roman"/>
      <w:sz w:val="21"/>
      <w:szCs w:val="20"/>
      <w:lang w:val="en-US" w:eastAsia="zh-CN" w:bidi="ar-SA"/>
    </w:rPr>
  </w:style>
  <w:style w:type="paragraph" w:customStyle="1" w:styleId="84">
    <w:name w:val="目次、标准名称标题"/>
    <w:basedOn w:val="1"/>
    <w:next w:val="52"/>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85">
    <w:name w:val="纯文本 Char1"/>
    <w:qFormat/>
    <w:uiPriority w:val="0"/>
    <w:rPr>
      <w:rFonts w:ascii="宋体" w:eastAsia="宋体" w:cs="Courier New"/>
      <w:sz w:val="21"/>
      <w:szCs w:val="21"/>
    </w:rPr>
  </w:style>
  <w:style w:type="character" w:customStyle="1" w:styleId="86">
    <w:name w:val="页眉 Char"/>
    <w:qFormat/>
    <w:uiPriority w:val="0"/>
    <w:rPr>
      <w:lang w:eastAsia="zh-CN"/>
    </w:rPr>
  </w:style>
  <w:style w:type="character" w:customStyle="1" w:styleId="87">
    <w:name w:val="textcontents"/>
    <w:qFormat/>
    <w:uiPriority w:val="0"/>
    <w:rPr>
      <w:rFonts w:cs="Times New Roman"/>
    </w:rPr>
  </w:style>
  <w:style w:type="paragraph" w:customStyle="1" w:styleId="88">
    <w:name w:val="标题4"/>
    <w:basedOn w:val="4"/>
    <w:next w:val="14"/>
    <w:qFormat/>
    <w:uiPriority w:val="0"/>
    <w:pPr>
      <w:numPr>
        <w:ilvl w:val="0"/>
        <w:numId w:val="0"/>
      </w:numPr>
      <w:tabs>
        <w:tab w:val="clear" w:pos="425"/>
      </w:tabs>
      <w:snapToGrid/>
      <w:spacing w:before="260" w:after="260" w:line="413" w:lineRule="auto"/>
    </w:pPr>
    <w:rPr>
      <w:rFonts w:ascii="Arial" w:hAnsi="Arial"/>
      <w:b/>
      <w:bCs/>
      <w:kern w:val="0"/>
      <w:sz w:val="24"/>
      <w:szCs w:val="32"/>
    </w:rPr>
  </w:style>
  <w:style w:type="character" w:customStyle="1" w:styleId="89">
    <w:name w:val="tabg"/>
    <w:qFormat/>
    <w:uiPriority w:val="0"/>
    <w:rPr>
      <w:rFonts w:ascii="微软雅黑" w:eastAsia="微软雅黑" w:cs="微软雅黑"/>
      <w:color w:val="FFFFFF"/>
      <w:sz w:val="27"/>
      <w:szCs w:val="27"/>
    </w:rPr>
  </w:style>
  <w:style w:type="paragraph" w:customStyle="1" w:styleId="90">
    <w:name w:val="xl15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paragraph" w:customStyle="1" w:styleId="91">
    <w:name w:val="font5"/>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92">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93">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9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9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96">
    <w:name w:val="xl126"/>
    <w:basedOn w:val="1"/>
    <w:qFormat/>
    <w:uiPriority w:val="0"/>
    <w:pPr>
      <w:widowControl/>
      <w:spacing w:before="100" w:beforeAutospacing="1" w:after="100" w:afterAutospacing="1"/>
      <w:jc w:val="center"/>
    </w:pPr>
    <w:rPr>
      <w:rFonts w:ascii="宋体" w:cs="宋体"/>
      <w:kern w:val="0"/>
      <w:sz w:val="36"/>
      <w:szCs w:val="36"/>
    </w:rPr>
  </w:style>
  <w:style w:type="paragraph" w:customStyle="1" w:styleId="97">
    <w:name w:val="xl127"/>
    <w:basedOn w:val="1"/>
    <w:qFormat/>
    <w:uiPriority w:val="0"/>
    <w:pPr>
      <w:widowControl/>
      <w:spacing w:before="100" w:beforeAutospacing="1" w:after="100" w:afterAutospacing="1"/>
      <w:jc w:val="center"/>
    </w:pPr>
    <w:rPr>
      <w:rFonts w:ascii="宋体" w:cs="宋体"/>
      <w:kern w:val="0"/>
      <w:sz w:val="36"/>
      <w:szCs w:val="36"/>
    </w:rPr>
  </w:style>
  <w:style w:type="character" w:customStyle="1" w:styleId="98">
    <w:name w:val="font01"/>
    <w:basedOn w:val="35"/>
    <w:qFormat/>
    <w:uiPriority w:val="0"/>
    <w:rPr>
      <w:rFonts w:ascii="宋体" w:eastAsia="宋体" w:cs="宋体"/>
      <w:color w:val="000000"/>
      <w:sz w:val="20"/>
      <w:szCs w:val="20"/>
      <w:u w:val="none"/>
    </w:rPr>
  </w:style>
  <w:style w:type="character" w:customStyle="1" w:styleId="99">
    <w:name w:val="font21"/>
    <w:basedOn w:val="35"/>
    <w:qFormat/>
    <w:uiPriority w:val="0"/>
    <w:rPr>
      <w:rFonts w:ascii="宋体" w:eastAsia="宋体" w:cs="宋体"/>
      <w:color w:val="000000"/>
      <w:sz w:val="20"/>
      <w:szCs w:val="20"/>
      <w:u w:val="none"/>
    </w:rPr>
  </w:style>
  <w:style w:type="character" w:customStyle="1" w:styleId="100">
    <w:name w:val="font31"/>
    <w:basedOn w:val="35"/>
    <w:qFormat/>
    <w:uiPriority w:val="0"/>
    <w:rPr>
      <w:rFonts w:ascii="仿宋" w:eastAsia="仿宋" w:cs="仿宋"/>
      <w:color w:val="000000"/>
      <w:sz w:val="24"/>
      <w:szCs w:val="24"/>
      <w:u w:val="none"/>
    </w:rPr>
  </w:style>
  <w:style w:type="character" w:customStyle="1" w:styleId="101">
    <w:name w:val="mini-outputtext1"/>
    <w:basedOn w:val="35"/>
    <w:qFormat/>
    <w:uiPriority w:val="0"/>
  </w:style>
  <w:style w:type="paragraph" w:customStyle="1" w:styleId="102">
    <w:name w:val="msolistparagraph"/>
    <w:basedOn w:val="1"/>
    <w:qFormat/>
    <w:uiPriority w:val="0"/>
    <w:pPr>
      <w:ind w:firstLine="420"/>
    </w:pPr>
    <w:rPr>
      <w:rFonts w:ascii="Calibri" w:hAnsi="Calibri"/>
    </w:rPr>
  </w:style>
  <w:style w:type="character" w:customStyle="1" w:styleId="103">
    <w:name w:val="font41"/>
    <w:basedOn w:val="35"/>
    <w:qFormat/>
    <w:uiPriority w:val="0"/>
    <w:rPr>
      <w:rFonts w:ascii="Symbol" w:hAnsi="Symbol" w:cs="Symbol"/>
      <w:color w:val="000000"/>
      <w:sz w:val="16"/>
      <w:szCs w:val="16"/>
      <w:u w:val="none"/>
    </w:rPr>
  </w:style>
  <w:style w:type="character" w:customStyle="1" w:styleId="104">
    <w:name w:val="font51"/>
    <w:basedOn w:val="35"/>
    <w:qFormat/>
    <w:uiPriority w:val="0"/>
    <w:rPr>
      <w:rFonts w:ascii="宋体" w:eastAsia="宋体" w:cs="宋体"/>
      <w:color w:val="000000"/>
      <w:sz w:val="16"/>
      <w:szCs w:val="16"/>
      <w:u w:val="none"/>
    </w:rPr>
  </w:style>
  <w:style w:type="character" w:customStyle="1" w:styleId="105">
    <w:name w:val="font61"/>
    <w:basedOn w:val="35"/>
    <w:qFormat/>
    <w:uiPriority w:val="0"/>
    <w:rPr>
      <w:rFonts w:ascii="font-weight : 400" w:hAnsi="font-weight : 400" w:eastAsia="font-weight : 400" w:cs="font-weight : 400"/>
      <w:color w:val="000000"/>
      <w:sz w:val="22"/>
      <w:szCs w:val="22"/>
      <w:u w:val="none"/>
    </w:rPr>
  </w:style>
  <w:style w:type="character" w:customStyle="1" w:styleId="106">
    <w:name w:val="font71"/>
    <w:basedOn w:val="35"/>
    <w:qFormat/>
    <w:uiPriority w:val="0"/>
    <w:rPr>
      <w:rFonts w:ascii="宋体" w:eastAsia="宋体" w:cs="宋体"/>
      <w:color w:val="000000"/>
      <w:sz w:val="20"/>
      <w:szCs w:val="20"/>
      <w:u w:val="none"/>
    </w:rPr>
  </w:style>
  <w:style w:type="paragraph" w:customStyle="1" w:styleId="107">
    <w:name w:val="msonormal"/>
    <w:basedOn w:val="1"/>
    <w:qFormat/>
    <w:uiPriority w:val="0"/>
    <w:pPr>
      <w:widowControl/>
      <w:spacing w:before="100" w:beforeAutospacing="1" w:after="100" w:afterAutospacing="1"/>
      <w:jc w:val="left"/>
    </w:pPr>
    <w:rPr>
      <w:rFonts w:ascii="宋体" w:cs="宋体"/>
      <w:kern w:val="0"/>
      <w:sz w:val="24"/>
    </w:rPr>
  </w:style>
  <w:style w:type="paragraph" w:customStyle="1" w:styleId="108">
    <w:name w:val="font6"/>
    <w:basedOn w:val="1"/>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109">
    <w:name w:val="font7"/>
    <w:basedOn w:val="1"/>
    <w:qFormat/>
    <w:uiPriority w:val="0"/>
    <w:pPr>
      <w:widowControl/>
      <w:spacing w:before="100" w:beforeAutospacing="1" w:after="100" w:afterAutospacing="1"/>
      <w:jc w:val="left"/>
    </w:pPr>
    <w:rPr>
      <w:rFonts w:ascii="宋体" w:cs="宋体"/>
      <w:color w:val="000000"/>
      <w:kern w:val="0"/>
      <w:szCs w:val="21"/>
    </w:rPr>
  </w:style>
  <w:style w:type="paragraph" w:customStyle="1" w:styleId="110">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cs="宋体"/>
      <w:b/>
      <w:bCs/>
      <w:color w:val="000000"/>
      <w:kern w:val="0"/>
      <w:szCs w:val="21"/>
    </w:rPr>
  </w:style>
  <w:style w:type="paragraph" w:customStyle="1" w:styleId="111">
    <w:name w:val="xl6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cs="宋体"/>
      <w:b/>
      <w:bCs/>
      <w:color w:val="000000"/>
      <w:kern w:val="0"/>
      <w:szCs w:val="21"/>
    </w:rPr>
  </w:style>
  <w:style w:type="paragraph" w:customStyle="1" w:styleId="112">
    <w:name w:val="xl67"/>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cs="宋体"/>
      <w:b/>
      <w:bCs/>
      <w:color w:val="000000"/>
      <w:kern w:val="0"/>
      <w:szCs w:val="21"/>
    </w:rPr>
  </w:style>
  <w:style w:type="paragraph" w:customStyle="1" w:styleId="113">
    <w:name w:val="xl68"/>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14">
    <w:name w:val="xl69"/>
    <w:basedOn w:val="1"/>
    <w:qFormat/>
    <w:uiPriority w:val="0"/>
    <w:pPr>
      <w:widowControl/>
      <w:pBdr>
        <w:right w:val="single" w:color="000000" w:sz="8" w:space="0"/>
      </w:pBdr>
      <w:spacing w:before="100" w:beforeAutospacing="1" w:after="100" w:afterAutospacing="1"/>
      <w:jc w:val="left"/>
    </w:pPr>
    <w:rPr>
      <w:rFonts w:ascii="宋体" w:cs="宋体"/>
      <w:color w:val="000000"/>
      <w:kern w:val="0"/>
      <w:szCs w:val="21"/>
    </w:rPr>
  </w:style>
  <w:style w:type="paragraph" w:customStyle="1" w:styleId="115">
    <w:name w:val="xl70"/>
    <w:basedOn w:val="1"/>
    <w:qFormat/>
    <w:uiPriority w:val="0"/>
    <w:pPr>
      <w:widowControl/>
      <w:pBdr>
        <w:bottom w:val="single" w:color="000000" w:sz="8" w:space="0"/>
        <w:right w:val="single" w:color="000000" w:sz="8" w:space="0"/>
      </w:pBdr>
      <w:spacing w:before="100" w:beforeAutospacing="1" w:after="100" w:afterAutospacing="1"/>
      <w:jc w:val="left"/>
    </w:pPr>
    <w:rPr>
      <w:rFonts w:ascii="宋体" w:cs="宋体"/>
      <w:color w:val="000000"/>
      <w:kern w:val="0"/>
      <w:szCs w:val="21"/>
    </w:rPr>
  </w:style>
  <w:style w:type="paragraph" w:customStyle="1" w:styleId="116">
    <w:name w:val="xl71"/>
    <w:basedOn w:val="1"/>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17">
    <w:name w:val="xl72"/>
    <w:basedOn w:val="1"/>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18">
    <w:name w:val="xl73"/>
    <w:basedOn w:val="1"/>
    <w:qFormat/>
    <w:uiPriority w:val="0"/>
    <w:pPr>
      <w:widowControl/>
      <w:pBdr>
        <w:bottom w:val="single" w:color="000000" w:sz="8" w:space="0"/>
        <w:right w:val="single" w:color="000000" w:sz="8" w:space="0"/>
      </w:pBdr>
      <w:spacing w:before="100" w:beforeAutospacing="1" w:after="100" w:afterAutospacing="1"/>
    </w:pPr>
    <w:rPr>
      <w:rFonts w:ascii="宋体" w:cs="宋体"/>
      <w:color w:val="000000"/>
      <w:kern w:val="0"/>
      <w:szCs w:val="21"/>
    </w:rPr>
  </w:style>
  <w:style w:type="paragraph" w:customStyle="1" w:styleId="119">
    <w:name w:val="xl74"/>
    <w:basedOn w:val="1"/>
    <w:qFormat/>
    <w:uiPriority w:val="0"/>
    <w:pPr>
      <w:widowControl/>
      <w:pBdr>
        <w:right w:val="single" w:color="000000" w:sz="8" w:space="0"/>
      </w:pBdr>
      <w:spacing w:before="100" w:beforeAutospacing="1" w:after="100" w:afterAutospacing="1"/>
      <w:jc w:val="left"/>
    </w:pPr>
    <w:rPr>
      <w:rFonts w:ascii="宋体" w:cs="宋体"/>
      <w:color w:val="FF0000"/>
      <w:kern w:val="0"/>
      <w:szCs w:val="21"/>
    </w:rPr>
  </w:style>
  <w:style w:type="paragraph" w:customStyle="1" w:styleId="120">
    <w:name w:val="xl7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color w:val="FF0000"/>
      <w:kern w:val="0"/>
      <w:szCs w:val="21"/>
    </w:rPr>
  </w:style>
  <w:style w:type="paragraph" w:customStyle="1" w:styleId="121">
    <w:name w:val="xl76"/>
    <w:basedOn w:val="1"/>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FF0000"/>
      <w:kern w:val="0"/>
      <w:szCs w:val="21"/>
    </w:rPr>
  </w:style>
  <w:style w:type="paragraph" w:customStyle="1" w:styleId="122">
    <w:name w:val="xl77"/>
    <w:basedOn w:val="1"/>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FF0000"/>
      <w:kern w:val="0"/>
      <w:szCs w:val="21"/>
    </w:rPr>
  </w:style>
  <w:style w:type="paragraph" w:customStyle="1" w:styleId="123">
    <w:name w:val="xl78"/>
    <w:basedOn w:val="1"/>
    <w:qFormat/>
    <w:uiPriority w:val="0"/>
    <w:pPr>
      <w:widowControl/>
      <w:pBdr>
        <w:bottom w:val="single" w:color="000000" w:sz="8" w:space="0"/>
        <w:right w:val="single" w:color="000000" w:sz="8" w:space="0"/>
      </w:pBdr>
      <w:spacing w:before="100" w:beforeAutospacing="1" w:after="100" w:afterAutospacing="1"/>
      <w:jc w:val="left"/>
    </w:pPr>
    <w:rPr>
      <w:rFonts w:ascii="宋体" w:cs="宋体"/>
      <w:color w:val="FF0000"/>
      <w:kern w:val="0"/>
      <w:szCs w:val="21"/>
    </w:rPr>
  </w:style>
  <w:style w:type="paragraph" w:customStyle="1" w:styleId="124">
    <w:name w:val="xl79"/>
    <w:basedOn w:val="1"/>
    <w:qFormat/>
    <w:uiPriority w:val="0"/>
    <w:pPr>
      <w:widowControl/>
      <w:pBdr>
        <w:right w:val="single" w:color="000000" w:sz="8" w:space="0"/>
      </w:pBdr>
      <w:spacing w:before="100" w:beforeAutospacing="1" w:after="100" w:afterAutospacing="1"/>
      <w:jc w:val="left"/>
    </w:pPr>
    <w:rPr>
      <w:rFonts w:ascii="宋体" w:cs="宋体"/>
      <w:kern w:val="0"/>
      <w:szCs w:val="21"/>
    </w:rPr>
  </w:style>
  <w:style w:type="paragraph" w:customStyle="1" w:styleId="125">
    <w:name w:val="xl80"/>
    <w:basedOn w:val="1"/>
    <w:qFormat/>
    <w:uiPriority w:val="0"/>
    <w:pPr>
      <w:widowControl/>
      <w:pBdr>
        <w:bottom w:val="single" w:color="000000" w:sz="8" w:space="0"/>
        <w:right w:val="single" w:color="000000" w:sz="8" w:space="0"/>
      </w:pBdr>
      <w:spacing w:before="100" w:beforeAutospacing="1" w:after="100" w:afterAutospacing="1"/>
      <w:jc w:val="left"/>
    </w:pPr>
    <w:rPr>
      <w:rFonts w:ascii="宋体" w:cs="宋体"/>
      <w:kern w:val="0"/>
      <w:szCs w:val="21"/>
    </w:rPr>
  </w:style>
  <w:style w:type="paragraph" w:customStyle="1" w:styleId="126">
    <w:name w:val="xl81"/>
    <w:basedOn w:val="1"/>
    <w:qFormat/>
    <w:uiPriority w:val="0"/>
    <w:pPr>
      <w:widowControl/>
      <w:pBdr>
        <w:right w:val="single" w:color="000000" w:sz="8" w:space="0"/>
      </w:pBdr>
      <w:spacing w:before="100" w:beforeAutospacing="1" w:after="100" w:afterAutospacing="1"/>
      <w:jc w:val="left"/>
    </w:pPr>
    <w:rPr>
      <w:rFonts w:ascii="宋体" w:cs="宋体"/>
      <w:color w:val="000000"/>
      <w:kern w:val="0"/>
      <w:sz w:val="20"/>
      <w:szCs w:val="20"/>
    </w:rPr>
  </w:style>
  <w:style w:type="paragraph" w:customStyle="1" w:styleId="127">
    <w:name w:val="xl82"/>
    <w:basedOn w:val="1"/>
    <w:qFormat/>
    <w:uiPriority w:val="0"/>
    <w:pPr>
      <w:widowControl/>
      <w:pBdr>
        <w:bottom w:val="single" w:color="000000" w:sz="8" w:space="0"/>
        <w:right w:val="single" w:color="000000" w:sz="8" w:space="0"/>
      </w:pBdr>
      <w:spacing w:before="100" w:beforeAutospacing="1" w:after="100" w:afterAutospacing="1"/>
      <w:jc w:val="left"/>
    </w:pPr>
    <w:rPr>
      <w:rFonts w:ascii="宋体" w:cs="宋体"/>
      <w:color w:val="000000"/>
      <w:kern w:val="0"/>
      <w:sz w:val="20"/>
      <w:szCs w:val="20"/>
    </w:rPr>
  </w:style>
  <w:style w:type="paragraph" w:customStyle="1" w:styleId="128">
    <w:name w:val="xl83"/>
    <w:basedOn w:val="1"/>
    <w:qFormat/>
    <w:uiPriority w:val="0"/>
    <w:pPr>
      <w:widowControl/>
      <w:pBdr>
        <w:bottom w:val="single" w:color="000000" w:sz="8" w:space="0"/>
      </w:pBdr>
      <w:spacing w:before="100" w:beforeAutospacing="1" w:after="100" w:afterAutospacing="1"/>
      <w:jc w:val="center"/>
    </w:pPr>
    <w:rPr>
      <w:rFonts w:ascii="宋体" w:cs="宋体"/>
      <w:b/>
      <w:bCs/>
      <w:kern w:val="0"/>
      <w:sz w:val="28"/>
      <w:szCs w:val="28"/>
    </w:rPr>
  </w:style>
  <w:style w:type="paragraph" w:customStyle="1" w:styleId="129">
    <w:name w:val="xl8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0">
    <w:name w:val="xl85"/>
    <w:basedOn w:val="1"/>
    <w:qFormat/>
    <w:uiPriority w:val="0"/>
    <w:pPr>
      <w:widowControl/>
      <w:pBdr>
        <w:top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1">
    <w:name w:val="xl86"/>
    <w:basedOn w:val="1"/>
    <w:qFormat/>
    <w:uiPriority w:val="0"/>
    <w:pPr>
      <w:widowControl/>
      <w:pBdr>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2">
    <w:name w:val="xl87"/>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3">
    <w:name w:val="xl88"/>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4">
    <w:name w:val="xl89"/>
    <w:basedOn w:val="1"/>
    <w:qFormat/>
    <w:uiPriority w:val="0"/>
    <w:pPr>
      <w:widowControl/>
      <w:pBdr>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5">
    <w:name w:val="xl90"/>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6">
    <w:name w:val="xl91"/>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7">
    <w:name w:val="xl92"/>
    <w:basedOn w:val="1"/>
    <w:qFormat/>
    <w:uiPriority w:val="0"/>
    <w:pPr>
      <w:widowControl/>
      <w:pBdr>
        <w:top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8">
    <w:name w:val="xl93"/>
    <w:basedOn w:val="1"/>
    <w:qFormat/>
    <w:uiPriority w:val="0"/>
    <w:pPr>
      <w:widowControl/>
      <w:pBdr>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39">
    <w:name w:val="xl94"/>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0">
    <w:name w:val="xl9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1">
    <w:name w:val="xl96"/>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2">
    <w:name w:val="xl97"/>
    <w:basedOn w:val="1"/>
    <w:qFormat/>
    <w:uiPriority w:val="0"/>
    <w:pPr>
      <w:widowControl/>
      <w:pBdr>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3">
    <w:name w:val="xl98"/>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kern w:val="0"/>
      <w:szCs w:val="21"/>
    </w:rPr>
  </w:style>
  <w:style w:type="character" w:customStyle="1" w:styleId="144">
    <w:name w:val="font11"/>
    <w:qFormat/>
    <w:uiPriority w:val="0"/>
    <w:rPr>
      <w:rFonts w:ascii="新宋体" w:eastAsia="新宋体" w:cs="新宋体"/>
      <w:color w:val="000000"/>
      <w:sz w:val="18"/>
      <w:szCs w:val="18"/>
      <w:u w:val="none"/>
      <w:vertAlign w:val="superscript"/>
    </w:rPr>
  </w:style>
  <w:style w:type="paragraph" w:customStyle="1" w:styleId="145">
    <w:name w:val="Table Paragraph"/>
    <w:basedOn w:val="1"/>
    <w:qFormat/>
    <w:uiPriority w:val="0"/>
    <w:pPr>
      <w:autoSpaceDE w:val="0"/>
      <w:autoSpaceDN w:val="0"/>
      <w:jc w:val="left"/>
    </w:pPr>
    <w:rPr>
      <w:rFonts w:ascii="宋体" w:cs="宋体"/>
      <w:kern w:val="0"/>
      <w:sz w:val="22"/>
      <w:szCs w:val="22"/>
      <w:lang w:val="zh-CN" w:bidi="zh-CN"/>
    </w:rPr>
  </w:style>
  <w:style w:type="character" w:customStyle="1" w:styleId="146">
    <w:name w:val="15"/>
    <w:basedOn w:val="35"/>
    <w:qFormat/>
    <w:uiPriority w:val="0"/>
    <w:rPr>
      <w:rFonts w:ascii="Times New Roman" w:hAnsi="Times New Roman" w:cs="Times New Roman"/>
    </w:rPr>
  </w:style>
  <w:style w:type="character" w:customStyle="1" w:styleId="147">
    <w:name w:val="A3"/>
    <w:qFormat/>
    <w:uiPriority w:val="0"/>
    <w:rPr>
      <w:rFonts w:cs="HP Simplified Hans Light"/>
      <w:color w:val="000000"/>
      <w:sz w:val="12"/>
      <w:szCs w:val="12"/>
    </w:rPr>
  </w:style>
  <w:style w:type="character" w:customStyle="1" w:styleId="148">
    <w:name w:val="font91"/>
    <w:basedOn w:val="35"/>
    <w:qFormat/>
    <w:uiPriority w:val="0"/>
    <w:rPr>
      <w:rFonts w:ascii="宋体" w:eastAsia="宋体" w:cs="宋体"/>
      <w:color w:val="000000"/>
      <w:sz w:val="20"/>
      <w:szCs w:val="20"/>
      <w:u w:val="none"/>
    </w:rPr>
  </w:style>
  <w:style w:type="character" w:customStyle="1" w:styleId="149">
    <w:name w:val="font131"/>
    <w:basedOn w:val="35"/>
    <w:qFormat/>
    <w:uiPriority w:val="0"/>
    <w:rPr>
      <w:rFonts w:ascii="宋体" w:eastAsia="宋体" w:cs="宋体"/>
      <w:color w:val="000000"/>
      <w:sz w:val="20"/>
      <w:szCs w:val="20"/>
      <w:u w:val="none"/>
    </w:rPr>
  </w:style>
  <w:style w:type="character" w:customStyle="1" w:styleId="150">
    <w:name w:val="font81"/>
    <w:basedOn w:val="35"/>
    <w:qFormat/>
    <w:uiPriority w:val="0"/>
    <w:rPr>
      <w:rFonts w:ascii="宋体" w:eastAsia="宋体" w:cs="宋体"/>
      <w:color w:val="000000"/>
      <w:sz w:val="22"/>
      <w:szCs w:val="22"/>
      <w:u w:val="none"/>
      <w:vertAlign w:val="superscript"/>
    </w:rPr>
  </w:style>
  <w:style w:type="character" w:customStyle="1" w:styleId="151">
    <w:name w:val="font112"/>
    <w:basedOn w:val="35"/>
    <w:qFormat/>
    <w:uiPriority w:val="0"/>
    <w:rPr>
      <w:rFonts w:ascii="宋体" w:eastAsia="宋体" w:cs="宋体"/>
      <w:color w:val="000000"/>
      <w:sz w:val="20"/>
      <w:szCs w:val="20"/>
      <w:u w:val="none"/>
    </w:rPr>
  </w:style>
  <w:style w:type="character" w:customStyle="1" w:styleId="152">
    <w:name w:val="纯文本 字符1"/>
    <w:qFormat/>
    <w:uiPriority w:val="0"/>
    <w:rPr>
      <w:rFonts w:ascii="宋体" w:eastAsia="宋体" w:cs="Times New Roman"/>
      <w:szCs w:val="20"/>
    </w:rPr>
  </w:style>
  <w:style w:type="paragraph" w:customStyle="1" w:styleId="153">
    <w:name w:val="无间隔1"/>
    <w:qFormat/>
    <w:uiPriority w:val="0"/>
    <w:rPr>
      <w:rFonts w:ascii="Times New Roman" w:hAnsi="Times New Roman" w:eastAsia="宋体" w:cs="Times New Roman"/>
      <w:sz w:val="22"/>
      <w:szCs w:val="22"/>
      <w:lang w:val="en-US" w:eastAsia="zh-CN"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Lenovo</Company>
  <Pages>71</Pages>
  <Words>38370</Words>
  <Characters>42392</Characters>
  <Lines>0</Lines>
  <Paragraphs>965</Paragraphs>
  <TotalTime>11</TotalTime>
  <ScaleCrop>false</ScaleCrop>
  <LinksUpToDate>false</LinksUpToDate>
  <CharactersWithSpaces>44655</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2022-04-29T00:51:00Z</dcterms:created>
  <dc:creator>李青</dc:creator>
  <cp:lastModifiedBy>Administrator</cp:lastModifiedBy>
  <cp:lastPrinted>2021-07-16T07:08:00Z</cp:lastPrinted>
  <dcterms:modified xsi:type="dcterms:W3CDTF">2023-05-25T11:19:14Z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2119289EF2554F3AAABDE00EFD6F646F_13</vt:lpwstr>
  </property>
</Properties>
</file>