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99EED">
      <w:pPr>
        <w:pStyle w:val="4"/>
        <w:spacing w:line="262" w:lineRule="auto"/>
      </w:pPr>
    </w:p>
    <w:p w14:paraId="55C52F0C">
      <w:pPr>
        <w:pStyle w:val="4"/>
        <w:spacing w:line="262" w:lineRule="auto"/>
      </w:pPr>
    </w:p>
    <w:p w14:paraId="111CAE6C">
      <w:pPr>
        <w:pStyle w:val="4"/>
        <w:spacing w:line="262" w:lineRule="auto"/>
      </w:pPr>
    </w:p>
    <w:p w14:paraId="68F96FD0">
      <w:pPr>
        <w:pStyle w:val="4"/>
        <w:spacing w:line="262" w:lineRule="auto"/>
      </w:pPr>
    </w:p>
    <w:p w14:paraId="31DBD697">
      <w:pPr>
        <w:pStyle w:val="4"/>
        <w:spacing w:line="262" w:lineRule="auto"/>
      </w:pPr>
    </w:p>
    <w:p w14:paraId="1E4727B1">
      <w:pPr>
        <w:pStyle w:val="4"/>
        <w:spacing w:line="263" w:lineRule="auto"/>
      </w:pPr>
    </w:p>
    <w:p w14:paraId="04AED285">
      <w:pPr>
        <w:pStyle w:val="4"/>
        <w:spacing w:line="263" w:lineRule="auto"/>
      </w:pPr>
    </w:p>
    <w:p w14:paraId="0520766F">
      <w:pPr>
        <w:spacing w:before="267" w:line="222" w:lineRule="auto"/>
        <w:ind w:left="1519"/>
        <w:outlineLvl w:val="0"/>
        <w:rPr>
          <w:rFonts w:ascii="宋体" w:hAnsi="宋体" w:eastAsia="宋体" w:cs="宋体"/>
          <w:sz w:val="82"/>
          <w:szCs w:val="82"/>
        </w:rPr>
      </w:pPr>
      <w:bookmarkStart w:id="0" w:name="_Toc16147"/>
      <w:bookmarkStart w:id="1" w:name="_Toc16427"/>
      <w:r>
        <w:rPr>
          <w:rFonts w:ascii="宋体" w:hAnsi="宋体" w:eastAsia="宋体" w:cs="宋体"/>
          <w:b/>
          <w:bCs/>
          <w:spacing w:val="-5"/>
          <w:sz w:val="82"/>
          <w:szCs w:val="82"/>
        </w:rPr>
        <w:t>竞争性谈判文件</w:t>
      </w:r>
      <w:bookmarkEnd w:id="0"/>
      <w:bookmarkEnd w:id="1"/>
    </w:p>
    <w:p w14:paraId="686C0212">
      <w:pPr>
        <w:pStyle w:val="4"/>
        <w:spacing w:line="241" w:lineRule="auto"/>
      </w:pPr>
    </w:p>
    <w:p w14:paraId="3E35D866">
      <w:pPr>
        <w:pStyle w:val="4"/>
        <w:spacing w:line="241" w:lineRule="auto"/>
      </w:pPr>
    </w:p>
    <w:p w14:paraId="4FE3125A">
      <w:pPr>
        <w:pStyle w:val="4"/>
        <w:spacing w:line="241" w:lineRule="auto"/>
      </w:pPr>
    </w:p>
    <w:p w14:paraId="6A883C8F">
      <w:pPr>
        <w:pStyle w:val="4"/>
        <w:spacing w:line="241" w:lineRule="auto"/>
      </w:pPr>
    </w:p>
    <w:p w14:paraId="03AFB9BF">
      <w:pPr>
        <w:pStyle w:val="4"/>
        <w:spacing w:line="241" w:lineRule="auto"/>
      </w:pPr>
    </w:p>
    <w:p w14:paraId="63CD0D29">
      <w:pPr>
        <w:pStyle w:val="4"/>
        <w:spacing w:line="241" w:lineRule="auto"/>
      </w:pPr>
    </w:p>
    <w:p w14:paraId="130CE6AA">
      <w:pPr>
        <w:pStyle w:val="4"/>
        <w:spacing w:line="241" w:lineRule="auto"/>
      </w:pPr>
    </w:p>
    <w:p w14:paraId="29250B41">
      <w:pPr>
        <w:pStyle w:val="4"/>
        <w:spacing w:line="241" w:lineRule="auto"/>
      </w:pPr>
    </w:p>
    <w:p w14:paraId="2161AE46">
      <w:pPr>
        <w:pStyle w:val="4"/>
        <w:spacing w:line="241" w:lineRule="auto"/>
      </w:pPr>
    </w:p>
    <w:p w14:paraId="0381E5A3">
      <w:pPr>
        <w:pStyle w:val="4"/>
        <w:spacing w:line="241" w:lineRule="auto"/>
      </w:pPr>
    </w:p>
    <w:p w14:paraId="2E04CA70">
      <w:pPr>
        <w:pStyle w:val="4"/>
        <w:spacing w:line="241" w:lineRule="auto"/>
      </w:pPr>
    </w:p>
    <w:p w14:paraId="1CAC3FFB">
      <w:pPr>
        <w:pStyle w:val="4"/>
        <w:spacing w:line="241" w:lineRule="auto"/>
      </w:pPr>
    </w:p>
    <w:p w14:paraId="13D6591F">
      <w:pPr>
        <w:pStyle w:val="4"/>
        <w:spacing w:line="241" w:lineRule="auto"/>
      </w:pPr>
    </w:p>
    <w:p w14:paraId="2031DD09">
      <w:pPr>
        <w:pStyle w:val="4"/>
        <w:spacing w:line="241" w:lineRule="auto"/>
      </w:pPr>
    </w:p>
    <w:p w14:paraId="2A0F66EA">
      <w:pPr>
        <w:spacing w:before="114" w:line="224" w:lineRule="auto"/>
        <w:ind w:left="2526" w:leftChars="5" w:hanging="2516" w:hangingChars="700"/>
        <w:rPr>
          <w:rFonts w:hint="default" w:ascii="宋体" w:hAnsi="宋体" w:eastAsia="宋体" w:cs="宋体"/>
          <w:sz w:val="35"/>
          <w:szCs w:val="35"/>
          <w:lang w:val="en-US" w:eastAsia="zh-CN"/>
        </w:rPr>
      </w:pPr>
      <w:r>
        <w:rPr>
          <w:rFonts w:ascii="宋体" w:hAnsi="宋体" w:eastAsia="宋体" w:cs="宋体"/>
          <w:b/>
          <w:bCs/>
          <w:spacing w:val="4"/>
          <w:sz w:val="35"/>
          <w:szCs w:val="35"/>
        </w:rPr>
        <w:t>采购项目名称：</w:t>
      </w:r>
      <w:r>
        <w:rPr>
          <w:rFonts w:hint="eastAsia" w:ascii="宋体" w:hAnsi="宋体" w:eastAsia="宋体" w:cs="宋体"/>
          <w:b/>
          <w:bCs/>
          <w:spacing w:val="4"/>
          <w:sz w:val="35"/>
          <w:szCs w:val="35"/>
        </w:rPr>
        <w:t>玉树州第七高级中学食堂等生活设备项目</w:t>
      </w:r>
      <w:r>
        <w:rPr>
          <w:rFonts w:hint="eastAsia" w:ascii="宋体" w:hAnsi="宋体" w:eastAsia="宋体" w:cs="宋体"/>
          <w:b/>
          <w:bCs/>
          <w:spacing w:val="4"/>
          <w:sz w:val="35"/>
          <w:szCs w:val="35"/>
          <w:lang w:eastAsia="zh-CN"/>
        </w:rPr>
        <w:t>（</w:t>
      </w:r>
      <w:r>
        <w:rPr>
          <w:rFonts w:hint="eastAsia" w:ascii="宋体" w:hAnsi="宋体" w:eastAsia="宋体" w:cs="宋体"/>
          <w:b/>
          <w:bCs/>
          <w:spacing w:val="4"/>
          <w:sz w:val="35"/>
          <w:szCs w:val="35"/>
          <w:lang w:val="en-US" w:eastAsia="zh-CN"/>
        </w:rPr>
        <w:t>三次）</w:t>
      </w:r>
    </w:p>
    <w:p w14:paraId="43EBBB2F">
      <w:pPr>
        <w:pStyle w:val="4"/>
        <w:spacing w:line="430" w:lineRule="auto"/>
      </w:pPr>
    </w:p>
    <w:p w14:paraId="13173133">
      <w:pPr>
        <w:spacing w:before="114" w:line="224" w:lineRule="auto"/>
        <w:ind w:left="15"/>
        <w:rPr>
          <w:rFonts w:hint="default" w:ascii="宋体" w:hAnsi="宋体" w:eastAsia="宋体" w:cs="宋体"/>
          <w:sz w:val="35"/>
          <w:szCs w:val="35"/>
          <w:highlight w:val="none"/>
          <w:lang w:val="en-US" w:eastAsia="zh-CN"/>
        </w:rPr>
      </w:pPr>
      <w:r>
        <w:rPr>
          <w:rFonts w:ascii="宋体" w:hAnsi="宋体" w:eastAsia="宋体" w:cs="宋体"/>
          <w:b/>
          <w:bCs/>
          <w:spacing w:val="2"/>
          <w:sz w:val="35"/>
          <w:szCs w:val="35"/>
        </w:rPr>
        <w:t>采购编号：</w:t>
      </w:r>
      <w:r>
        <w:rPr>
          <w:rFonts w:hint="eastAsia" w:ascii="宋体" w:hAnsi="宋体" w:eastAsia="宋体" w:cs="宋体"/>
          <w:b/>
          <w:bCs/>
          <w:spacing w:val="2"/>
          <w:sz w:val="35"/>
          <w:szCs w:val="35"/>
        </w:rPr>
        <w:t>青海白雪</w:t>
      </w:r>
      <w:r>
        <w:rPr>
          <w:rFonts w:ascii="宋体" w:hAnsi="宋体" w:eastAsia="宋体" w:cs="宋体"/>
          <w:b/>
          <w:bCs/>
          <w:spacing w:val="2"/>
          <w:sz w:val="35"/>
          <w:szCs w:val="35"/>
        </w:rPr>
        <w:t>竞谈（货物）</w:t>
      </w:r>
      <w:r>
        <w:rPr>
          <w:rFonts w:ascii="宋体" w:hAnsi="宋体" w:eastAsia="宋体" w:cs="宋体"/>
          <w:b/>
          <w:bCs/>
          <w:spacing w:val="2"/>
          <w:sz w:val="35"/>
          <w:szCs w:val="35"/>
          <w:highlight w:val="none"/>
        </w:rPr>
        <w:t>2025-00</w:t>
      </w:r>
      <w:r>
        <w:rPr>
          <w:rFonts w:hint="eastAsia" w:ascii="宋体" w:hAnsi="宋体" w:eastAsia="宋体" w:cs="宋体"/>
          <w:b/>
          <w:bCs/>
          <w:spacing w:val="2"/>
          <w:sz w:val="35"/>
          <w:szCs w:val="35"/>
          <w:highlight w:val="none"/>
          <w:lang w:val="en-US" w:eastAsia="zh-CN"/>
        </w:rPr>
        <w:t>6-2</w:t>
      </w:r>
    </w:p>
    <w:p w14:paraId="4AB255F7">
      <w:pPr>
        <w:pStyle w:val="4"/>
        <w:spacing w:line="312" w:lineRule="auto"/>
      </w:pPr>
    </w:p>
    <w:p w14:paraId="3B9F4323">
      <w:pPr>
        <w:pStyle w:val="4"/>
        <w:spacing w:line="312" w:lineRule="auto"/>
      </w:pPr>
    </w:p>
    <w:p w14:paraId="5220188B">
      <w:pPr>
        <w:spacing w:before="113" w:line="224" w:lineRule="auto"/>
        <w:ind w:left="11"/>
        <w:rPr>
          <w:rFonts w:ascii="宋体" w:hAnsi="宋体" w:eastAsia="宋体" w:cs="宋体"/>
          <w:b/>
          <w:bCs/>
          <w:spacing w:val="3"/>
          <w:sz w:val="35"/>
          <w:szCs w:val="35"/>
        </w:rPr>
      </w:pPr>
      <w:r>
        <w:rPr>
          <w:rFonts w:ascii="宋体" w:hAnsi="宋体" w:eastAsia="宋体" w:cs="宋体"/>
          <w:b/>
          <w:bCs/>
          <w:spacing w:val="3"/>
          <w:sz w:val="35"/>
          <w:szCs w:val="35"/>
        </w:rPr>
        <w:t>采购人：</w:t>
      </w:r>
      <w:r>
        <w:rPr>
          <w:rFonts w:hint="eastAsia" w:ascii="宋体" w:hAnsi="宋体" w:eastAsia="宋体" w:cs="宋体"/>
          <w:b/>
          <w:bCs/>
          <w:spacing w:val="3"/>
          <w:sz w:val="35"/>
          <w:szCs w:val="35"/>
        </w:rPr>
        <w:t>玉树藏族自治州教育局</w:t>
      </w:r>
    </w:p>
    <w:p w14:paraId="0F75912F">
      <w:pPr>
        <w:pStyle w:val="4"/>
        <w:spacing w:line="248" w:lineRule="auto"/>
      </w:pPr>
    </w:p>
    <w:p w14:paraId="78D3FC6E">
      <w:pPr>
        <w:pStyle w:val="4"/>
        <w:spacing w:line="249" w:lineRule="auto"/>
      </w:pPr>
    </w:p>
    <w:p w14:paraId="065FECEE">
      <w:pPr>
        <w:spacing w:before="114" w:line="224" w:lineRule="auto"/>
        <w:ind w:left="11"/>
        <w:rPr>
          <w:rFonts w:ascii="宋体" w:hAnsi="宋体" w:eastAsia="宋体" w:cs="宋体"/>
          <w:b/>
          <w:bCs/>
          <w:spacing w:val="4"/>
          <w:sz w:val="35"/>
          <w:szCs w:val="35"/>
        </w:rPr>
      </w:pPr>
      <w:r>
        <w:rPr>
          <w:rFonts w:ascii="宋体" w:hAnsi="宋体" w:eastAsia="宋体" w:cs="宋体"/>
          <w:b/>
          <w:bCs/>
          <w:spacing w:val="4"/>
          <w:sz w:val="35"/>
          <w:szCs w:val="35"/>
        </w:rPr>
        <w:t>采购代理机构：</w:t>
      </w:r>
      <w:r>
        <w:rPr>
          <w:rFonts w:hint="eastAsia" w:ascii="宋体" w:hAnsi="宋体" w:eastAsia="宋体" w:cs="宋体"/>
          <w:b/>
          <w:bCs/>
          <w:spacing w:val="4"/>
          <w:sz w:val="35"/>
          <w:szCs w:val="35"/>
        </w:rPr>
        <w:t>青海白雪工程项目管理有限公司</w:t>
      </w:r>
    </w:p>
    <w:p w14:paraId="7EE63DBF">
      <w:pPr>
        <w:pStyle w:val="4"/>
        <w:spacing w:line="282" w:lineRule="auto"/>
      </w:pPr>
    </w:p>
    <w:p w14:paraId="1BCA345F">
      <w:pPr>
        <w:pStyle w:val="4"/>
        <w:spacing w:line="282" w:lineRule="auto"/>
      </w:pPr>
    </w:p>
    <w:p w14:paraId="6912989F">
      <w:pPr>
        <w:pStyle w:val="4"/>
        <w:spacing w:line="282" w:lineRule="auto"/>
      </w:pPr>
    </w:p>
    <w:p w14:paraId="42B9CA81">
      <w:pPr>
        <w:pStyle w:val="4"/>
        <w:spacing w:line="282" w:lineRule="auto"/>
      </w:pPr>
    </w:p>
    <w:p w14:paraId="763C2544">
      <w:pPr>
        <w:pStyle w:val="4"/>
        <w:spacing w:line="282" w:lineRule="auto"/>
      </w:pPr>
    </w:p>
    <w:p w14:paraId="02770A7B">
      <w:pPr>
        <w:spacing w:before="112" w:line="225" w:lineRule="auto"/>
        <w:ind w:left="2950"/>
        <w:rPr>
          <w:rFonts w:ascii="宋体" w:hAnsi="宋体" w:eastAsia="宋体" w:cs="宋体"/>
          <w:sz w:val="34"/>
          <w:szCs w:val="34"/>
          <w:highlight w:val="none"/>
        </w:rPr>
      </w:pPr>
      <w:r>
        <w:rPr>
          <w:rFonts w:ascii="宋体" w:hAnsi="宋体" w:eastAsia="宋体" w:cs="宋体"/>
          <w:b/>
          <w:bCs/>
          <w:spacing w:val="8"/>
          <w:sz w:val="34"/>
          <w:szCs w:val="34"/>
          <w:highlight w:val="none"/>
        </w:rPr>
        <w:t>二〇二五年</w:t>
      </w:r>
      <w:r>
        <w:rPr>
          <w:rFonts w:hint="eastAsia" w:ascii="宋体" w:hAnsi="宋体" w:eastAsia="宋体" w:cs="宋体"/>
          <w:b/>
          <w:bCs/>
          <w:spacing w:val="8"/>
          <w:sz w:val="34"/>
          <w:szCs w:val="34"/>
          <w:highlight w:val="none"/>
          <w:lang w:val="en-US" w:eastAsia="zh-CN"/>
        </w:rPr>
        <w:t>六</w:t>
      </w:r>
      <w:r>
        <w:rPr>
          <w:rFonts w:ascii="宋体" w:hAnsi="宋体" w:eastAsia="宋体" w:cs="宋体"/>
          <w:b/>
          <w:bCs/>
          <w:spacing w:val="8"/>
          <w:sz w:val="34"/>
          <w:szCs w:val="34"/>
          <w:highlight w:val="none"/>
        </w:rPr>
        <w:t>月</w:t>
      </w:r>
    </w:p>
    <w:p w14:paraId="55FAA774">
      <w:pPr>
        <w:spacing w:line="225" w:lineRule="auto"/>
        <w:rPr>
          <w:rFonts w:ascii="宋体" w:hAnsi="宋体" w:eastAsia="宋体" w:cs="宋体"/>
          <w:sz w:val="34"/>
          <w:szCs w:val="34"/>
          <w:highlight w:val="none"/>
        </w:rPr>
        <w:sectPr>
          <w:footerReference r:id="rId5" w:type="default"/>
          <w:pgSz w:w="11850" w:h="16783"/>
          <w:pgMar w:top="1426" w:right="1777" w:bottom="0" w:left="1777" w:header="0" w:footer="0" w:gutter="0"/>
          <w:pgNumType w:fmt="decimal"/>
          <w:cols w:space="720" w:num="1"/>
        </w:sectPr>
      </w:pPr>
    </w:p>
    <w:sdt>
      <w:sdtPr>
        <w:rPr>
          <w:rFonts w:ascii="宋体" w:hAnsi="宋体" w:eastAsia="宋体" w:cs="Arial"/>
          <w:snapToGrid w:val="0"/>
          <w:color w:val="000000"/>
          <w:kern w:val="0"/>
          <w:sz w:val="21"/>
          <w:szCs w:val="21"/>
          <w:lang w:val="en-US" w:eastAsia="en-US" w:bidi="ar-SA"/>
        </w:rPr>
        <w:id w:val="147480202"/>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14:paraId="4051CC52">
          <w:pPr>
            <w:spacing w:before="0" w:beforeLines="0" w:after="0" w:afterLines="0" w:line="360" w:lineRule="auto"/>
            <w:ind w:left="0" w:leftChars="0" w:right="0" w:rightChars="0" w:firstLine="0" w:firstLineChars="0"/>
            <w:jc w:val="center"/>
          </w:pPr>
          <w:r>
            <w:rPr>
              <w:rFonts w:ascii="宋体" w:hAnsi="宋体" w:eastAsia="宋体"/>
              <w:sz w:val="21"/>
            </w:rPr>
            <w:t>目录</w:t>
          </w:r>
        </w:p>
        <w:p w14:paraId="26341489">
          <w:pPr>
            <w:pStyle w:val="9"/>
            <w:tabs>
              <w:tab w:val="right" w:leader="dot" w:pos="9092"/>
            </w:tabs>
            <w:spacing w:line="360" w:lineRule="auto"/>
          </w:pPr>
          <w:r>
            <w:fldChar w:fldCharType="begin"/>
          </w:r>
          <w:r>
            <w:instrText xml:space="preserve">TOC \o "1-3" \h \u </w:instrText>
          </w:r>
          <w:r>
            <w:fldChar w:fldCharType="separate"/>
          </w:r>
          <w:r>
            <w:fldChar w:fldCharType="begin"/>
          </w:r>
          <w:r>
            <w:instrText xml:space="preserve"> HYPERLINK \l _Toc16427 </w:instrText>
          </w:r>
          <w:r>
            <w:fldChar w:fldCharType="separate"/>
          </w:r>
          <w:r>
            <w:rPr>
              <w:rFonts w:ascii="宋体" w:hAnsi="宋体" w:eastAsia="宋体" w:cs="宋体"/>
              <w:bCs/>
              <w:spacing w:val="-5"/>
              <w:szCs w:val="82"/>
            </w:rPr>
            <w:t>竞争性谈判文件</w:t>
          </w:r>
          <w:r>
            <w:tab/>
          </w:r>
          <w:r>
            <w:fldChar w:fldCharType="begin"/>
          </w:r>
          <w:r>
            <w:instrText xml:space="preserve"> PAGEREF _Toc16427 \h </w:instrText>
          </w:r>
          <w:r>
            <w:fldChar w:fldCharType="separate"/>
          </w:r>
          <w:r>
            <w:t>1</w:t>
          </w:r>
          <w:r>
            <w:fldChar w:fldCharType="end"/>
          </w:r>
          <w:r>
            <w:fldChar w:fldCharType="end"/>
          </w:r>
        </w:p>
        <w:p w14:paraId="4DD8461D">
          <w:pPr>
            <w:pStyle w:val="9"/>
            <w:tabs>
              <w:tab w:val="right" w:leader="dot" w:pos="9092"/>
            </w:tabs>
            <w:spacing w:line="360" w:lineRule="auto"/>
          </w:pPr>
          <w:r>
            <w:fldChar w:fldCharType="begin"/>
          </w:r>
          <w:r>
            <w:instrText xml:space="preserve"> HYPERLINK \l _Toc27941 </w:instrText>
          </w:r>
          <w:r>
            <w:fldChar w:fldCharType="separate"/>
          </w:r>
          <w:r>
            <w:rPr>
              <w:rFonts w:ascii="宋体" w:hAnsi="宋体" w:eastAsia="宋体" w:cs="宋体"/>
              <w:bCs/>
              <w:spacing w:val="11"/>
              <w:szCs w:val="34"/>
            </w:rPr>
            <w:t>第一部分</w:t>
          </w:r>
          <w:r>
            <w:rPr>
              <w:rFonts w:ascii="宋体" w:hAnsi="宋体" w:eastAsia="宋体" w:cs="宋体"/>
              <w:spacing w:val="11"/>
              <w:szCs w:val="34"/>
            </w:rPr>
            <w:t xml:space="preserve"> </w:t>
          </w:r>
          <w:r>
            <w:rPr>
              <w:rFonts w:ascii="宋体" w:hAnsi="宋体" w:eastAsia="宋体" w:cs="宋体"/>
              <w:bCs/>
              <w:spacing w:val="11"/>
              <w:szCs w:val="34"/>
            </w:rPr>
            <w:t>谈判邀请/谈判须知前附表</w:t>
          </w:r>
          <w:r>
            <w:tab/>
          </w:r>
          <w:r>
            <w:fldChar w:fldCharType="begin"/>
          </w:r>
          <w:r>
            <w:instrText xml:space="preserve"> PAGEREF _Toc27941 \h </w:instrText>
          </w:r>
          <w:r>
            <w:fldChar w:fldCharType="separate"/>
          </w:r>
          <w:r>
            <w:t>3</w:t>
          </w:r>
          <w:r>
            <w:fldChar w:fldCharType="end"/>
          </w:r>
          <w:r>
            <w:fldChar w:fldCharType="end"/>
          </w:r>
        </w:p>
        <w:p w14:paraId="5E18C2F8">
          <w:pPr>
            <w:pStyle w:val="9"/>
            <w:tabs>
              <w:tab w:val="right" w:leader="dot" w:pos="9092"/>
            </w:tabs>
            <w:spacing w:line="360" w:lineRule="auto"/>
          </w:pPr>
          <w:r>
            <w:fldChar w:fldCharType="begin"/>
          </w:r>
          <w:r>
            <w:instrText xml:space="preserve"> HYPERLINK \l _Toc17520 </w:instrText>
          </w:r>
          <w:r>
            <w:fldChar w:fldCharType="separate"/>
          </w:r>
          <w:r>
            <w:rPr>
              <w:rFonts w:ascii="宋体" w:hAnsi="宋体" w:eastAsia="宋体" w:cs="宋体"/>
              <w:bCs/>
              <w:spacing w:val="9"/>
              <w:szCs w:val="34"/>
            </w:rPr>
            <w:t>第二部分</w:t>
          </w:r>
          <w:r>
            <w:rPr>
              <w:rFonts w:ascii="宋体" w:hAnsi="宋体" w:eastAsia="宋体" w:cs="宋体"/>
              <w:spacing w:val="9"/>
              <w:szCs w:val="34"/>
            </w:rPr>
            <w:t xml:space="preserve"> </w:t>
          </w:r>
          <w:r>
            <w:rPr>
              <w:rFonts w:ascii="宋体" w:hAnsi="宋体" w:eastAsia="宋体" w:cs="宋体"/>
              <w:bCs/>
              <w:spacing w:val="9"/>
              <w:szCs w:val="34"/>
            </w:rPr>
            <w:t>谈判须知</w:t>
          </w:r>
          <w:r>
            <w:tab/>
          </w:r>
          <w:r>
            <w:fldChar w:fldCharType="begin"/>
          </w:r>
          <w:r>
            <w:instrText xml:space="preserve"> PAGEREF _Toc17520 \h </w:instrText>
          </w:r>
          <w:r>
            <w:fldChar w:fldCharType="separate"/>
          </w:r>
          <w:r>
            <w:t>6</w:t>
          </w:r>
          <w:r>
            <w:fldChar w:fldCharType="end"/>
          </w:r>
          <w:r>
            <w:fldChar w:fldCharType="end"/>
          </w:r>
        </w:p>
        <w:p w14:paraId="48956279">
          <w:pPr>
            <w:pStyle w:val="9"/>
            <w:tabs>
              <w:tab w:val="right" w:leader="dot" w:pos="9092"/>
            </w:tabs>
            <w:spacing w:line="360" w:lineRule="auto"/>
          </w:pPr>
          <w:r>
            <w:fldChar w:fldCharType="begin"/>
          </w:r>
          <w:r>
            <w:instrText xml:space="preserve"> HYPERLINK \l _Toc30424 </w:instrText>
          </w:r>
          <w:r>
            <w:fldChar w:fldCharType="separate"/>
          </w:r>
          <w:r>
            <w:rPr>
              <w:rFonts w:ascii="宋体" w:hAnsi="宋体" w:eastAsia="宋体" w:cs="宋体"/>
              <w:bCs/>
              <w:spacing w:val="4"/>
              <w:szCs w:val="34"/>
            </w:rPr>
            <w:t>一、说明</w:t>
          </w:r>
          <w:r>
            <w:tab/>
          </w:r>
          <w:r>
            <w:fldChar w:fldCharType="begin"/>
          </w:r>
          <w:r>
            <w:instrText xml:space="preserve"> PAGEREF _Toc30424 \h </w:instrText>
          </w:r>
          <w:r>
            <w:fldChar w:fldCharType="separate"/>
          </w:r>
          <w:r>
            <w:t>6</w:t>
          </w:r>
          <w:r>
            <w:fldChar w:fldCharType="end"/>
          </w:r>
          <w:r>
            <w:fldChar w:fldCharType="end"/>
          </w:r>
        </w:p>
        <w:p w14:paraId="7BA40152">
          <w:pPr>
            <w:pStyle w:val="9"/>
            <w:tabs>
              <w:tab w:val="right" w:leader="dot" w:pos="9092"/>
            </w:tabs>
            <w:spacing w:line="360" w:lineRule="auto"/>
          </w:pPr>
          <w:r>
            <w:fldChar w:fldCharType="begin"/>
          </w:r>
          <w:r>
            <w:instrText xml:space="preserve"> HYPERLINK \l _Toc23436 </w:instrText>
          </w:r>
          <w:r>
            <w:fldChar w:fldCharType="separate"/>
          </w:r>
          <w:r>
            <w:rPr>
              <w:rFonts w:ascii="宋体" w:hAnsi="宋体" w:eastAsia="宋体" w:cs="宋体"/>
              <w:bCs/>
              <w:spacing w:val="7"/>
              <w:szCs w:val="34"/>
            </w:rPr>
            <w:t>二、谈判文件</w:t>
          </w:r>
          <w:r>
            <w:tab/>
          </w:r>
          <w:r>
            <w:fldChar w:fldCharType="begin"/>
          </w:r>
          <w:r>
            <w:instrText xml:space="preserve"> PAGEREF _Toc23436 \h </w:instrText>
          </w:r>
          <w:r>
            <w:fldChar w:fldCharType="separate"/>
          </w:r>
          <w:r>
            <w:t>6</w:t>
          </w:r>
          <w:r>
            <w:fldChar w:fldCharType="end"/>
          </w:r>
          <w:r>
            <w:fldChar w:fldCharType="end"/>
          </w:r>
        </w:p>
        <w:p w14:paraId="6F435792">
          <w:pPr>
            <w:pStyle w:val="9"/>
            <w:tabs>
              <w:tab w:val="right" w:leader="dot" w:pos="9092"/>
            </w:tabs>
            <w:spacing w:line="360" w:lineRule="auto"/>
          </w:pPr>
          <w:r>
            <w:fldChar w:fldCharType="begin"/>
          </w:r>
          <w:r>
            <w:instrText xml:space="preserve"> HYPERLINK \l _Toc6563 </w:instrText>
          </w:r>
          <w:r>
            <w:fldChar w:fldCharType="separate"/>
          </w:r>
          <w:r>
            <w:rPr>
              <w:rFonts w:ascii="宋体" w:hAnsi="宋体" w:eastAsia="宋体" w:cs="宋体"/>
              <w:bCs/>
              <w:spacing w:val="9"/>
              <w:szCs w:val="34"/>
            </w:rPr>
            <w:t>三、响应文件</w:t>
          </w:r>
          <w:r>
            <w:tab/>
          </w:r>
          <w:r>
            <w:fldChar w:fldCharType="begin"/>
          </w:r>
          <w:r>
            <w:instrText xml:space="preserve"> PAGEREF _Toc6563 \h </w:instrText>
          </w:r>
          <w:r>
            <w:fldChar w:fldCharType="separate"/>
          </w:r>
          <w:r>
            <w:t>7</w:t>
          </w:r>
          <w:r>
            <w:fldChar w:fldCharType="end"/>
          </w:r>
          <w:r>
            <w:fldChar w:fldCharType="end"/>
          </w:r>
        </w:p>
        <w:p w14:paraId="4716E97D">
          <w:pPr>
            <w:pStyle w:val="9"/>
            <w:tabs>
              <w:tab w:val="right" w:leader="dot" w:pos="9092"/>
            </w:tabs>
            <w:spacing w:line="360" w:lineRule="auto"/>
          </w:pPr>
          <w:r>
            <w:fldChar w:fldCharType="begin"/>
          </w:r>
          <w:r>
            <w:instrText xml:space="preserve"> HYPERLINK \l _Toc32658 </w:instrText>
          </w:r>
          <w:r>
            <w:fldChar w:fldCharType="separate"/>
          </w:r>
          <w:r>
            <w:rPr>
              <w:rFonts w:ascii="宋体" w:hAnsi="宋体" w:eastAsia="宋体" w:cs="宋体"/>
              <w:bCs/>
              <w:spacing w:val="4"/>
              <w:szCs w:val="34"/>
            </w:rPr>
            <w:t>四、响应文件的递交</w:t>
          </w:r>
          <w:r>
            <w:tab/>
          </w:r>
          <w:r>
            <w:fldChar w:fldCharType="begin"/>
          </w:r>
          <w:r>
            <w:instrText xml:space="preserve"> PAGEREF _Toc32658 \h </w:instrText>
          </w:r>
          <w:r>
            <w:fldChar w:fldCharType="separate"/>
          </w:r>
          <w:r>
            <w:t>10</w:t>
          </w:r>
          <w:r>
            <w:fldChar w:fldCharType="end"/>
          </w:r>
          <w:r>
            <w:fldChar w:fldCharType="end"/>
          </w:r>
        </w:p>
        <w:p w14:paraId="40783B29">
          <w:pPr>
            <w:pStyle w:val="9"/>
            <w:tabs>
              <w:tab w:val="right" w:leader="dot" w:pos="9092"/>
            </w:tabs>
            <w:spacing w:line="360" w:lineRule="auto"/>
          </w:pPr>
          <w:r>
            <w:fldChar w:fldCharType="begin"/>
          </w:r>
          <w:r>
            <w:instrText xml:space="preserve"> HYPERLINK \l _Toc19104 </w:instrText>
          </w:r>
          <w:r>
            <w:fldChar w:fldCharType="separate"/>
          </w:r>
          <w:r>
            <w:rPr>
              <w:rFonts w:ascii="宋体" w:hAnsi="宋体" w:eastAsia="宋体" w:cs="宋体"/>
              <w:bCs/>
              <w:spacing w:val="10"/>
              <w:szCs w:val="34"/>
            </w:rPr>
            <w:t>五、响应文件的评审与谈判</w:t>
          </w:r>
          <w:r>
            <w:tab/>
          </w:r>
          <w:r>
            <w:fldChar w:fldCharType="begin"/>
          </w:r>
          <w:r>
            <w:instrText xml:space="preserve"> PAGEREF _Toc19104 \h </w:instrText>
          </w:r>
          <w:r>
            <w:fldChar w:fldCharType="separate"/>
          </w:r>
          <w:r>
            <w:t>11</w:t>
          </w:r>
          <w:r>
            <w:fldChar w:fldCharType="end"/>
          </w:r>
          <w:r>
            <w:fldChar w:fldCharType="end"/>
          </w:r>
        </w:p>
        <w:p w14:paraId="5FD8E4D4">
          <w:pPr>
            <w:pStyle w:val="9"/>
            <w:tabs>
              <w:tab w:val="right" w:leader="dot" w:pos="9092"/>
            </w:tabs>
            <w:spacing w:line="360" w:lineRule="auto"/>
          </w:pPr>
          <w:r>
            <w:fldChar w:fldCharType="begin"/>
          </w:r>
          <w:r>
            <w:instrText xml:space="preserve"> HYPERLINK \l _Toc16913 </w:instrText>
          </w:r>
          <w:r>
            <w:fldChar w:fldCharType="separate"/>
          </w:r>
          <w:r>
            <w:rPr>
              <w:rFonts w:ascii="宋体" w:hAnsi="宋体" w:eastAsia="宋体" w:cs="宋体"/>
              <w:bCs/>
              <w:spacing w:val="12"/>
              <w:szCs w:val="34"/>
            </w:rPr>
            <w:t>六、成交结果信息公布与授予合同</w:t>
          </w:r>
          <w:r>
            <w:tab/>
          </w:r>
          <w:r>
            <w:fldChar w:fldCharType="begin"/>
          </w:r>
          <w:r>
            <w:instrText xml:space="preserve"> PAGEREF _Toc16913 \h </w:instrText>
          </w:r>
          <w:r>
            <w:fldChar w:fldCharType="separate"/>
          </w:r>
          <w:r>
            <w:t>16</w:t>
          </w:r>
          <w:r>
            <w:fldChar w:fldCharType="end"/>
          </w:r>
          <w:r>
            <w:fldChar w:fldCharType="end"/>
          </w:r>
        </w:p>
        <w:p w14:paraId="6F43ACCB">
          <w:pPr>
            <w:pStyle w:val="9"/>
            <w:tabs>
              <w:tab w:val="right" w:leader="dot" w:pos="9092"/>
            </w:tabs>
            <w:spacing w:line="360" w:lineRule="auto"/>
          </w:pPr>
          <w:r>
            <w:fldChar w:fldCharType="begin"/>
          </w:r>
          <w:r>
            <w:instrText xml:space="preserve"> HYPERLINK \l _Toc32472 </w:instrText>
          </w:r>
          <w:r>
            <w:fldChar w:fldCharType="separate"/>
          </w:r>
          <w:r>
            <w:rPr>
              <w:rFonts w:ascii="宋体" w:hAnsi="宋体" w:eastAsia="宋体" w:cs="宋体"/>
              <w:bCs/>
              <w:spacing w:val="10"/>
              <w:szCs w:val="34"/>
            </w:rPr>
            <w:t>七、询问与质疑</w:t>
          </w:r>
          <w:r>
            <w:tab/>
          </w:r>
          <w:r>
            <w:fldChar w:fldCharType="begin"/>
          </w:r>
          <w:r>
            <w:instrText xml:space="preserve"> PAGEREF _Toc32472 \h </w:instrText>
          </w:r>
          <w:r>
            <w:fldChar w:fldCharType="separate"/>
          </w:r>
          <w:r>
            <w:t>17</w:t>
          </w:r>
          <w:r>
            <w:fldChar w:fldCharType="end"/>
          </w:r>
          <w:r>
            <w:fldChar w:fldCharType="end"/>
          </w:r>
        </w:p>
        <w:p w14:paraId="273BCF06">
          <w:pPr>
            <w:pStyle w:val="9"/>
            <w:tabs>
              <w:tab w:val="right" w:leader="dot" w:pos="9092"/>
            </w:tabs>
            <w:spacing w:line="360" w:lineRule="auto"/>
          </w:pPr>
          <w:r>
            <w:fldChar w:fldCharType="begin"/>
          </w:r>
          <w:r>
            <w:instrText xml:space="preserve"> HYPERLINK \l _Toc10768 </w:instrText>
          </w:r>
          <w:r>
            <w:fldChar w:fldCharType="separate"/>
          </w:r>
          <w:r>
            <w:rPr>
              <w:rFonts w:ascii="宋体" w:hAnsi="宋体" w:eastAsia="宋体" w:cs="宋体"/>
              <w:bCs/>
              <w:spacing w:val="9"/>
              <w:szCs w:val="34"/>
            </w:rPr>
            <w:t>八、政府采购政策</w:t>
          </w:r>
          <w:r>
            <w:tab/>
          </w:r>
          <w:r>
            <w:fldChar w:fldCharType="begin"/>
          </w:r>
          <w:r>
            <w:instrText xml:space="preserve"> PAGEREF _Toc10768 \h </w:instrText>
          </w:r>
          <w:r>
            <w:fldChar w:fldCharType="separate"/>
          </w:r>
          <w:r>
            <w:t>17</w:t>
          </w:r>
          <w:r>
            <w:fldChar w:fldCharType="end"/>
          </w:r>
          <w:r>
            <w:fldChar w:fldCharType="end"/>
          </w:r>
        </w:p>
        <w:p w14:paraId="2460B5DA">
          <w:pPr>
            <w:pStyle w:val="9"/>
            <w:tabs>
              <w:tab w:val="right" w:leader="dot" w:pos="9092"/>
            </w:tabs>
            <w:spacing w:line="360" w:lineRule="auto"/>
          </w:pPr>
          <w:r>
            <w:fldChar w:fldCharType="begin"/>
          </w:r>
          <w:r>
            <w:instrText xml:space="preserve"> HYPERLINK \l _Toc19435 </w:instrText>
          </w:r>
          <w:r>
            <w:fldChar w:fldCharType="separate"/>
          </w:r>
          <w:r>
            <w:rPr>
              <w:rFonts w:ascii="宋体" w:hAnsi="宋体" w:eastAsia="宋体" w:cs="宋体"/>
              <w:bCs/>
              <w:spacing w:val="6"/>
              <w:szCs w:val="34"/>
            </w:rPr>
            <w:t>九、其他规定</w:t>
          </w:r>
          <w:r>
            <w:tab/>
          </w:r>
          <w:r>
            <w:fldChar w:fldCharType="begin"/>
          </w:r>
          <w:r>
            <w:instrText xml:space="preserve"> PAGEREF _Toc19435 \h </w:instrText>
          </w:r>
          <w:r>
            <w:fldChar w:fldCharType="separate"/>
          </w:r>
          <w:r>
            <w:t>17</w:t>
          </w:r>
          <w:r>
            <w:fldChar w:fldCharType="end"/>
          </w:r>
          <w:r>
            <w:fldChar w:fldCharType="end"/>
          </w:r>
        </w:p>
        <w:p w14:paraId="54331FBB">
          <w:pPr>
            <w:pStyle w:val="9"/>
            <w:tabs>
              <w:tab w:val="right" w:leader="dot" w:pos="9092"/>
            </w:tabs>
            <w:spacing w:line="360" w:lineRule="auto"/>
          </w:pPr>
          <w:r>
            <w:fldChar w:fldCharType="begin"/>
          </w:r>
          <w:r>
            <w:instrText xml:space="preserve"> HYPERLINK \l _Toc29652 </w:instrText>
          </w:r>
          <w:r>
            <w:fldChar w:fldCharType="separate"/>
          </w:r>
          <w:r>
            <w:rPr>
              <w:rFonts w:ascii="宋体" w:hAnsi="宋体" w:eastAsia="宋体" w:cs="宋体"/>
              <w:bCs/>
              <w:spacing w:val="9"/>
              <w:szCs w:val="34"/>
            </w:rPr>
            <w:t>第三部分</w:t>
          </w:r>
          <w:r>
            <w:rPr>
              <w:rFonts w:ascii="宋体" w:hAnsi="宋体" w:eastAsia="宋体" w:cs="宋体"/>
              <w:spacing w:val="9"/>
              <w:szCs w:val="34"/>
            </w:rPr>
            <w:t xml:space="preserve"> </w:t>
          </w:r>
          <w:r>
            <w:rPr>
              <w:rFonts w:ascii="宋体" w:hAnsi="宋体" w:eastAsia="宋体" w:cs="宋体"/>
              <w:bCs/>
              <w:spacing w:val="9"/>
              <w:szCs w:val="34"/>
            </w:rPr>
            <w:t>采购需求</w:t>
          </w:r>
          <w:r>
            <w:tab/>
          </w:r>
          <w:r>
            <w:fldChar w:fldCharType="begin"/>
          </w:r>
          <w:r>
            <w:instrText xml:space="preserve"> PAGEREF _Toc29652 \h </w:instrText>
          </w:r>
          <w:r>
            <w:fldChar w:fldCharType="separate"/>
          </w:r>
          <w:r>
            <w:t>19</w:t>
          </w:r>
          <w:r>
            <w:fldChar w:fldCharType="end"/>
          </w:r>
          <w:r>
            <w:fldChar w:fldCharType="end"/>
          </w:r>
        </w:p>
        <w:p w14:paraId="733CFD86">
          <w:pPr>
            <w:pStyle w:val="9"/>
            <w:tabs>
              <w:tab w:val="right" w:leader="dot" w:pos="9092"/>
            </w:tabs>
            <w:spacing w:line="360" w:lineRule="auto"/>
          </w:pPr>
          <w:r>
            <w:fldChar w:fldCharType="begin"/>
          </w:r>
          <w:r>
            <w:instrText xml:space="preserve"> HYPERLINK \l _Toc6266 </w:instrText>
          </w:r>
          <w:r>
            <w:fldChar w:fldCharType="separate"/>
          </w:r>
          <w:r>
            <w:rPr>
              <w:rFonts w:ascii="宋体" w:hAnsi="宋体" w:eastAsia="宋体" w:cs="宋体"/>
              <w:bCs/>
              <w:spacing w:val="11"/>
              <w:szCs w:val="34"/>
            </w:rPr>
            <w:t>第四部分</w:t>
          </w:r>
          <w:r>
            <w:rPr>
              <w:rFonts w:ascii="宋体" w:hAnsi="宋体" w:eastAsia="宋体" w:cs="宋体"/>
              <w:spacing w:val="11"/>
              <w:szCs w:val="34"/>
            </w:rPr>
            <w:t xml:space="preserve"> </w:t>
          </w:r>
          <w:r>
            <w:rPr>
              <w:rFonts w:ascii="宋体" w:hAnsi="宋体" w:eastAsia="宋体" w:cs="宋体"/>
              <w:bCs/>
              <w:spacing w:val="11"/>
              <w:szCs w:val="34"/>
            </w:rPr>
            <w:t>谈判响应文件格式</w:t>
          </w:r>
          <w:r>
            <w:tab/>
          </w:r>
          <w:r>
            <w:fldChar w:fldCharType="begin"/>
          </w:r>
          <w:r>
            <w:instrText xml:space="preserve"> PAGEREF _Toc6266 \h </w:instrText>
          </w:r>
          <w:r>
            <w:fldChar w:fldCharType="separate"/>
          </w:r>
          <w:r>
            <w:t>28</w:t>
          </w:r>
          <w:r>
            <w:fldChar w:fldCharType="end"/>
          </w:r>
          <w:r>
            <w:fldChar w:fldCharType="end"/>
          </w:r>
        </w:p>
        <w:p w14:paraId="32952C98">
          <w:pPr>
            <w:pStyle w:val="9"/>
            <w:tabs>
              <w:tab w:val="right" w:leader="dot" w:pos="9092"/>
            </w:tabs>
            <w:spacing w:line="360" w:lineRule="auto"/>
          </w:pPr>
          <w:r>
            <w:fldChar w:fldCharType="begin"/>
          </w:r>
          <w:r>
            <w:instrText xml:space="preserve"> HYPERLINK \l _Toc3170 </w:instrText>
          </w:r>
          <w:r>
            <w:fldChar w:fldCharType="separate"/>
          </w:r>
          <w:r>
            <w:rPr>
              <w:rFonts w:ascii="宋体" w:hAnsi="宋体" w:eastAsia="宋体" w:cs="宋体"/>
              <w:bCs/>
              <w:spacing w:val="11"/>
              <w:szCs w:val="34"/>
            </w:rPr>
            <w:t>十、谈判响应文件的组成</w:t>
          </w:r>
          <w:r>
            <w:tab/>
          </w:r>
          <w:r>
            <w:fldChar w:fldCharType="begin"/>
          </w:r>
          <w:r>
            <w:instrText xml:space="preserve"> PAGEREF _Toc3170 \h </w:instrText>
          </w:r>
          <w:r>
            <w:fldChar w:fldCharType="separate"/>
          </w:r>
          <w:r>
            <w:t>28</w:t>
          </w:r>
          <w:r>
            <w:fldChar w:fldCharType="end"/>
          </w:r>
          <w:r>
            <w:fldChar w:fldCharType="end"/>
          </w:r>
        </w:p>
        <w:p w14:paraId="78AE1DB5">
          <w:pPr>
            <w:pStyle w:val="9"/>
            <w:tabs>
              <w:tab w:val="right" w:leader="dot" w:pos="9092"/>
            </w:tabs>
            <w:spacing w:line="360" w:lineRule="auto"/>
          </w:pPr>
          <w:r>
            <w:fldChar w:fldCharType="begin"/>
          </w:r>
          <w:r>
            <w:instrText xml:space="preserve"> HYPERLINK \l _Toc1811 </w:instrText>
          </w:r>
          <w:r>
            <w:fldChar w:fldCharType="separate"/>
          </w:r>
          <w:r>
            <w:rPr>
              <w:rFonts w:ascii="宋体" w:hAnsi="宋体" w:eastAsia="宋体" w:cs="宋体"/>
              <w:bCs/>
              <w:spacing w:val="10"/>
              <w:szCs w:val="34"/>
            </w:rPr>
            <w:t>十</w:t>
          </w:r>
          <w:r>
            <w:rPr>
              <w:rFonts w:hint="eastAsia" w:ascii="宋体" w:hAnsi="宋体" w:eastAsia="宋体" w:cs="宋体"/>
              <w:bCs/>
              <w:spacing w:val="10"/>
              <w:szCs w:val="34"/>
              <w:lang w:val="en-US" w:eastAsia="zh-CN"/>
            </w:rPr>
            <w:t>一</w:t>
          </w:r>
          <w:r>
            <w:rPr>
              <w:rFonts w:ascii="宋体" w:hAnsi="宋体" w:eastAsia="宋体" w:cs="宋体"/>
              <w:bCs/>
              <w:spacing w:val="10"/>
              <w:szCs w:val="34"/>
            </w:rPr>
            <w:t>、谈判响应文件</w:t>
          </w:r>
          <w:r>
            <w:tab/>
          </w:r>
          <w:r>
            <w:fldChar w:fldCharType="begin"/>
          </w:r>
          <w:r>
            <w:instrText xml:space="preserve"> PAGEREF _Toc1811 \h </w:instrText>
          </w:r>
          <w:r>
            <w:fldChar w:fldCharType="separate"/>
          </w:r>
          <w:r>
            <w:t>29</w:t>
          </w:r>
          <w:r>
            <w:fldChar w:fldCharType="end"/>
          </w:r>
          <w:r>
            <w:fldChar w:fldCharType="end"/>
          </w:r>
        </w:p>
        <w:p w14:paraId="0B5E9D6B">
          <w:pPr>
            <w:pStyle w:val="9"/>
            <w:tabs>
              <w:tab w:val="right" w:leader="dot" w:pos="9092"/>
            </w:tabs>
            <w:spacing w:line="360" w:lineRule="auto"/>
          </w:pPr>
          <w:r>
            <w:fldChar w:fldCharType="begin"/>
          </w:r>
          <w:r>
            <w:instrText xml:space="preserve"> HYPERLINK \l _Toc32549 </w:instrText>
          </w:r>
          <w:r>
            <w:fldChar w:fldCharType="separate"/>
          </w:r>
          <w:r>
            <w:rPr>
              <w:rFonts w:ascii="宋体" w:hAnsi="宋体" w:eastAsia="宋体" w:cs="宋体"/>
              <w:bCs/>
              <w:spacing w:val="-6"/>
              <w:szCs w:val="30"/>
            </w:rPr>
            <w:t>附件</w:t>
          </w:r>
          <w:r>
            <w:rPr>
              <w:rFonts w:ascii="宋体" w:hAnsi="宋体" w:eastAsia="宋体" w:cs="宋体"/>
              <w:spacing w:val="-6"/>
              <w:szCs w:val="30"/>
            </w:rPr>
            <w:t xml:space="preserve"> </w:t>
          </w:r>
          <w:r>
            <w:rPr>
              <w:rFonts w:ascii="宋体" w:hAnsi="宋体" w:eastAsia="宋体" w:cs="宋体"/>
              <w:bCs/>
              <w:spacing w:val="-6"/>
              <w:szCs w:val="30"/>
            </w:rPr>
            <w:t>1：响应函</w:t>
          </w:r>
          <w:r>
            <w:tab/>
          </w:r>
          <w:r>
            <w:fldChar w:fldCharType="begin"/>
          </w:r>
          <w:r>
            <w:instrText xml:space="preserve"> PAGEREF _Toc32549 \h </w:instrText>
          </w:r>
          <w:r>
            <w:fldChar w:fldCharType="separate"/>
          </w:r>
          <w:r>
            <w:t>30</w:t>
          </w:r>
          <w:r>
            <w:fldChar w:fldCharType="end"/>
          </w:r>
          <w:r>
            <w:fldChar w:fldCharType="end"/>
          </w:r>
        </w:p>
        <w:p w14:paraId="65643971">
          <w:pPr>
            <w:pStyle w:val="9"/>
            <w:tabs>
              <w:tab w:val="right" w:leader="dot" w:pos="9092"/>
            </w:tabs>
            <w:spacing w:line="360" w:lineRule="auto"/>
          </w:pPr>
          <w:r>
            <w:fldChar w:fldCharType="begin"/>
          </w:r>
          <w:r>
            <w:instrText xml:space="preserve"> HYPERLINK \l _Toc11536 </w:instrText>
          </w:r>
          <w:r>
            <w:fldChar w:fldCharType="separate"/>
          </w:r>
          <w:r>
            <w:rPr>
              <w:rFonts w:ascii="宋体" w:hAnsi="宋体" w:eastAsia="宋体" w:cs="宋体"/>
              <w:bCs/>
              <w:spacing w:val="4"/>
              <w:szCs w:val="30"/>
            </w:rPr>
            <w:t>附件</w:t>
          </w:r>
          <w:r>
            <w:rPr>
              <w:rFonts w:ascii="宋体" w:hAnsi="宋体" w:eastAsia="宋体" w:cs="宋体"/>
              <w:spacing w:val="-18"/>
              <w:szCs w:val="30"/>
            </w:rPr>
            <w:t xml:space="preserve"> </w:t>
          </w:r>
          <w:r>
            <w:rPr>
              <w:rFonts w:ascii="宋体" w:hAnsi="宋体" w:eastAsia="宋体" w:cs="宋体"/>
              <w:bCs/>
              <w:spacing w:val="4"/>
              <w:szCs w:val="30"/>
            </w:rPr>
            <w:t>2：法定代表人证明书</w:t>
          </w:r>
          <w:r>
            <w:tab/>
          </w:r>
          <w:r>
            <w:fldChar w:fldCharType="begin"/>
          </w:r>
          <w:r>
            <w:instrText xml:space="preserve"> PAGEREF _Toc11536 \h </w:instrText>
          </w:r>
          <w:r>
            <w:fldChar w:fldCharType="separate"/>
          </w:r>
          <w:r>
            <w:t>31</w:t>
          </w:r>
          <w:r>
            <w:fldChar w:fldCharType="end"/>
          </w:r>
          <w:r>
            <w:fldChar w:fldCharType="end"/>
          </w:r>
        </w:p>
        <w:p w14:paraId="50C88CD5">
          <w:pPr>
            <w:pStyle w:val="9"/>
            <w:tabs>
              <w:tab w:val="right" w:leader="dot" w:pos="9092"/>
            </w:tabs>
            <w:spacing w:line="360" w:lineRule="auto"/>
          </w:pPr>
          <w:r>
            <w:fldChar w:fldCharType="begin"/>
          </w:r>
          <w:r>
            <w:instrText xml:space="preserve"> HYPERLINK \l _Toc26844 </w:instrText>
          </w:r>
          <w:r>
            <w:fldChar w:fldCharType="separate"/>
          </w:r>
          <w:r>
            <w:rPr>
              <w:rFonts w:ascii="宋体" w:hAnsi="宋体" w:eastAsia="宋体" w:cs="宋体"/>
              <w:bCs/>
              <w:spacing w:val="4"/>
              <w:szCs w:val="30"/>
            </w:rPr>
            <w:t>附件</w:t>
          </w:r>
          <w:r>
            <w:rPr>
              <w:rFonts w:ascii="宋体" w:hAnsi="宋体" w:eastAsia="宋体" w:cs="宋体"/>
              <w:spacing w:val="-18"/>
              <w:szCs w:val="30"/>
            </w:rPr>
            <w:t xml:space="preserve"> </w:t>
          </w:r>
          <w:r>
            <w:rPr>
              <w:rFonts w:ascii="宋体" w:hAnsi="宋体" w:eastAsia="宋体" w:cs="宋体"/>
              <w:bCs/>
              <w:spacing w:val="4"/>
              <w:szCs w:val="30"/>
            </w:rPr>
            <w:t>3：法定代表人授权书</w:t>
          </w:r>
          <w:r>
            <w:tab/>
          </w:r>
          <w:r>
            <w:fldChar w:fldCharType="begin"/>
          </w:r>
          <w:r>
            <w:instrText xml:space="preserve"> PAGEREF _Toc26844 \h </w:instrText>
          </w:r>
          <w:r>
            <w:fldChar w:fldCharType="separate"/>
          </w:r>
          <w:r>
            <w:t>32</w:t>
          </w:r>
          <w:r>
            <w:fldChar w:fldCharType="end"/>
          </w:r>
          <w:r>
            <w:fldChar w:fldCharType="end"/>
          </w:r>
        </w:p>
        <w:p w14:paraId="60600FAA">
          <w:pPr>
            <w:pStyle w:val="9"/>
            <w:tabs>
              <w:tab w:val="right" w:leader="dot" w:pos="9092"/>
            </w:tabs>
            <w:spacing w:line="360" w:lineRule="auto"/>
          </w:pPr>
          <w:r>
            <w:fldChar w:fldCharType="begin"/>
          </w:r>
          <w:r>
            <w:instrText xml:space="preserve"> HYPERLINK \l _Toc3329 </w:instrText>
          </w:r>
          <w:r>
            <w:fldChar w:fldCharType="separate"/>
          </w:r>
          <w:r>
            <w:rPr>
              <w:rFonts w:ascii="宋体" w:hAnsi="宋体" w:eastAsia="宋体" w:cs="宋体"/>
              <w:bCs/>
              <w:spacing w:val="4"/>
              <w:szCs w:val="30"/>
            </w:rPr>
            <w:t>附件</w:t>
          </w:r>
          <w:r>
            <w:rPr>
              <w:rFonts w:ascii="宋体" w:hAnsi="宋体" w:eastAsia="宋体" w:cs="宋体"/>
              <w:spacing w:val="-44"/>
              <w:szCs w:val="30"/>
            </w:rPr>
            <w:t xml:space="preserve"> </w:t>
          </w:r>
          <w:r>
            <w:rPr>
              <w:rFonts w:ascii="宋体" w:hAnsi="宋体" w:eastAsia="宋体" w:cs="宋体"/>
              <w:bCs/>
              <w:spacing w:val="4"/>
              <w:szCs w:val="30"/>
            </w:rPr>
            <w:t>4：供应商承诺函</w:t>
          </w:r>
          <w:r>
            <w:tab/>
          </w:r>
          <w:r>
            <w:fldChar w:fldCharType="begin"/>
          </w:r>
          <w:r>
            <w:instrText xml:space="preserve"> PAGEREF _Toc3329 \h </w:instrText>
          </w:r>
          <w:r>
            <w:fldChar w:fldCharType="separate"/>
          </w:r>
          <w:r>
            <w:t>33</w:t>
          </w:r>
          <w:r>
            <w:fldChar w:fldCharType="end"/>
          </w:r>
          <w:r>
            <w:fldChar w:fldCharType="end"/>
          </w:r>
        </w:p>
        <w:p w14:paraId="6A130342">
          <w:pPr>
            <w:pStyle w:val="9"/>
            <w:tabs>
              <w:tab w:val="right" w:leader="dot" w:pos="9092"/>
            </w:tabs>
            <w:spacing w:line="360" w:lineRule="auto"/>
          </w:pPr>
          <w:r>
            <w:fldChar w:fldCharType="begin"/>
          </w:r>
          <w:r>
            <w:instrText xml:space="preserve"> HYPERLINK \l _Toc24930 </w:instrText>
          </w:r>
          <w:r>
            <w:fldChar w:fldCharType="separate"/>
          </w:r>
          <w:r>
            <w:rPr>
              <w:rFonts w:ascii="宋体" w:hAnsi="宋体" w:eastAsia="宋体" w:cs="宋体"/>
              <w:bCs/>
              <w:spacing w:val="4"/>
              <w:szCs w:val="30"/>
            </w:rPr>
            <w:t>附件</w:t>
          </w:r>
          <w:r>
            <w:rPr>
              <w:rFonts w:ascii="宋体" w:hAnsi="宋体" w:eastAsia="宋体" w:cs="宋体"/>
              <w:spacing w:val="-18"/>
              <w:szCs w:val="30"/>
            </w:rPr>
            <w:t xml:space="preserve"> </w:t>
          </w:r>
          <w:r>
            <w:rPr>
              <w:rFonts w:ascii="宋体" w:hAnsi="宋体" w:eastAsia="宋体" w:cs="宋体"/>
              <w:bCs/>
              <w:spacing w:val="4"/>
              <w:szCs w:val="30"/>
            </w:rPr>
            <w:t>5：供应商诚信承诺书</w:t>
          </w:r>
          <w:r>
            <w:tab/>
          </w:r>
          <w:r>
            <w:fldChar w:fldCharType="begin"/>
          </w:r>
          <w:r>
            <w:instrText xml:space="preserve"> PAGEREF _Toc24930 \h </w:instrText>
          </w:r>
          <w:r>
            <w:fldChar w:fldCharType="separate"/>
          </w:r>
          <w:r>
            <w:t>34</w:t>
          </w:r>
          <w:r>
            <w:fldChar w:fldCharType="end"/>
          </w:r>
          <w:r>
            <w:fldChar w:fldCharType="end"/>
          </w:r>
        </w:p>
        <w:p w14:paraId="4EF3B62E">
          <w:pPr>
            <w:pStyle w:val="9"/>
            <w:tabs>
              <w:tab w:val="right" w:leader="dot" w:pos="9092"/>
            </w:tabs>
            <w:spacing w:line="360" w:lineRule="auto"/>
          </w:pPr>
          <w:r>
            <w:fldChar w:fldCharType="begin"/>
          </w:r>
          <w:r>
            <w:instrText xml:space="preserve"> HYPERLINK \l _Toc2948 </w:instrText>
          </w:r>
          <w:r>
            <w:fldChar w:fldCharType="separate"/>
          </w:r>
          <w:r>
            <w:rPr>
              <w:rFonts w:ascii="宋体" w:hAnsi="宋体" w:eastAsia="宋体" w:cs="宋体"/>
              <w:bCs/>
              <w:spacing w:val="6"/>
              <w:szCs w:val="30"/>
            </w:rPr>
            <w:t>附件</w:t>
          </w:r>
          <w:r>
            <w:rPr>
              <w:rFonts w:ascii="宋体" w:hAnsi="宋体" w:eastAsia="宋体" w:cs="宋体"/>
              <w:spacing w:val="-33"/>
              <w:szCs w:val="30"/>
            </w:rPr>
            <w:t xml:space="preserve"> </w:t>
          </w:r>
          <w:r>
            <w:rPr>
              <w:rFonts w:ascii="宋体" w:hAnsi="宋体" w:eastAsia="宋体" w:cs="宋体"/>
              <w:bCs/>
              <w:spacing w:val="6"/>
              <w:szCs w:val="30"/>
            </w:rPr>
            <w:t>6：供应商资格证明资料</w:t>
          </w:r>
          <w:r>
            <w:tab/>
          </w:r>
          <w:r>
            <w:fldChar w:fldCharType="begin"/>
          </w:r>
          <w:r>
            <w:instrText xml:space="preserve"> PAGEREF _Toc2948 \h </w:instrText>
          </w:r>
          <w:r>
            <w:fldChar w:fldCharType="separate"/>
          </w:r>
          <w:r>
            <w:t>35</w:t>
          </w:r>
          <w:r>
            <w:fldChar w:fldCharType="end"/>
          </w:r>
          <w:r>
            <w:fldChar w:fldCharType="end"/>
          </w:r>
        </w:p>
        <w:p w14:paraId="30761139">
          <w:pPr>
            <w:pStyle w:val="9"/>
            <w:tabs>
              <w:tab w:val="right" w:leader="dot" w:pos="9092"/>
            </w:tabs>
            <w:spacing w:line="360" w:lineRule="auto"/>
          </w:pPr>
          <w:r>
            <w:fldChar w:fldCharType="begin"/>
          </w:r>
          <w:r>
            <w:instrText xml:space="preserve"> HYPERLINK \l _Toc6722 </w:instrText>
          </w:r>
          <w:r>
            <w:fldChar w:fldCharType="separate"/>
          </w:r>
          <w:r>
            <w:rPr>
              <w:rFonts w:ascii="宋体" w:hAnsi="宋体" w:eastAsia="宋体" w:cs="宋体"/>
              <w:bCs/>
              <w:spacing w:val="8"/>
              <w:szCs w:val="30"/>
            </w:rPr>
            <w:t>附件</w:t>
          </w:r>
          <w:r>
            <w:rPr>
              <w:rFonts w:ascii="宋体" w:hAnsi="宋体" w:eastAsia="宋体" w:cs="宋体"/>
              <w:spacing w:val="8"/>
              <w:szCs w:val="30"/>
            </w:rPr>
            <w:t xml:space="preserve"> </w:t>
          </w:r>
          <w:r>
            <w:rPr>
              <w:rFonts w:ascii="宋体" w:hAnsi="宋体" w:eastAsia="宋体" w:cs="宋体"/>
              <w:bCs/>
              <w:spacing w:val="8"/>
              <w:szCs w:val="30"/>
            </w:rPr>
            <w:t>7：财务状况、缴纳税收和社会保障资金证明</w:t>
          </w:r>
          <w:r>
            <w:tab/>
          </w:r>
          <w:r>
            <w:fldChar w:fldCharType="begin"/>
          </w:r>
          <w:r>
            <w:instrText xml:space="preserve"> PAGEREF _Toc6722 \h </w:instrText>
          </w:r>
          <w:r>
            <w:fldChar w:fldCharType="separate"/>
          </w:r>
          <w:r>
            <w:t>36</w:t>
          </w:r>
          <w:r>
            <w:fldChar w:fldCharType="end"/>
          </w:r>
          <w:r>
            <w:fldChar w:fldCharType="end"/>
          </w:r>
        </w:p>
        <w:p w14:paraId="72D8E07F">
          <w:pPr>
            <w:pStyle w:val="9"/>
            <w:tabs>
              <w:tab w:val="right" w:leader="dot" w:pos="9092"/>
            </w:tabs>
            <w:spacing w:line="360" w:lineRule="auto"/>
          </w:pPr>
          <w:r>
            <w:fldChar w:fldCharType="begin"/>
          </w:r>
          <w:r>
            <w:instrText xml:space="preserve"> HYPERLINK \l _Toc32204 </w:instrText>
          </w:r>
          <w:r>
            <w:fldChar w:fldCharType="separate"/>
          </w:r>
          <w:r>
            <w:rPr>
              <w:rFonts w:ascii="宋体" w:hAnsi="宋体" w:eastAsia="宋体" w:cs="宋体"/>
              <w:bCs/>
              <w:spacing w:val="6"/>
              <w:szCs w:val="30"/>
            </w:rPr>
            <w:t>附件</w:t>
          </w:r>
          <w:r>
            <w:rPr>
              <w:rFonts w:ascii="宋体" w:hAnsi="宋体" w:eastAsia="宋体" w:cs="宋体"/>
              <w:spacing w:val="-34"/>
              <w:szCs w:val="30"/>
            </w:rPr>
            <w:t xml:space="preserve"> </w:t>
          </w:r>
          <w:r>
            <w:rPr>
              <w:rFonts w:ascii="宋体" w:hAnsi="宋体" w:eastAsia="宋体" w:cs="宋体"/>
              <w:bCs/>
              <w:spacing w:val="6"/>
              <w:szCs w:val="30"/>
            </w:rPr>
            <w:t>8：无重大违法记录声明</w:t>
          </w:r>
          <w:r>
            <w:tab/>
          </w:r>
          <w:r>
            <w:fldChar w:fldCharType="begin"/>
          </w:r>
          <w:r>
            <w:instrText xml:space="preserve"> PAGEREF _Toc32204 \h </w:instrText>
          </w:r>
          <w:r>
            <w:fldChar w:fldCharType="separate"/>
          </w:r>
          <w:r>
            <w:t>37</w:t>
          </w:r>
          <w:r>
            <w:fldChar w:fldCharType="end"/>
          </w:r>
          <w:r>
            <w:fldChar w:fldCharType="end"/>
          </w:r>
        </w:p>
        <w:p w14:paraId="7E23CB8C">
          <w:pPr>
            <w:pStyle w:val="9"/>
            <w:tabs>
              <w:tab w:val="right" w:leader="dot" w:pos="9092"/>
            </w:tabs>
            <w:spacing w:line="360" w:lineRule="auto"/>
          </w:pPr>
          <w:r>
            <w:fldChar w:fldCharType="begin"/>
          </w:r>
          <w:r>
            <w:instrText xml:space="preserve"> HYPERLINK \l _Toc15955 </w:instrText>
          </w:r>
          <w:r>
            <w:fldChar w:fldCharType="separate"/>
          </w:r>
          <w:r>
            <w:rPr>
              <w:rFonts w:ascii="宋体" w:hAnsi="宋体" w:eastAsia="宋体" w:cs="宋体"/>
              <w:bCs/>
              <w:spacing w:val="4"/>
              <w:szCs w:val="30"/>
            </w:rPr>
            <w:t>附件</w:t>
          </w:r>
          <w:r>
            <w:rPr>
              <w:rFonts w:ascii="宋体" w:hAnsi="宋体" w:eastAsia="宋体" w:cs="宋体"/>
              <w:spacing w:val="-30"/>
              <w:szCs w:val="30"/>
            </w:rPr>
            <w:t xml:space="preserve"> </w:t>
          </w:r>
          <w:r>
            <w:rPr>
              <w:rFonts w:ascii="宋体" w:hAnsi="宋体" w:eastAsia="宋体" w:cs="宋体"/>
              <w:bCs/>
              <w:spacing w:val="4"/>
              <w:szCs w:val="30"/>
            </w:rPr>
            <w:t>9：谈判保证金证明</w:t>
          </w:r>
          <w:r>
            <w:tab/>
          </w:r>
          <w:r>
            <w:fldChar w:fldCharType="begin"/>
          </w:r>
          <w:r>
            <w:instrText xml:space="preserve"> PAGEREF _Toc15955 \h </w:instrText>
          </w:r>
          <w:r>
            <w:fldChar w:fldCharType="separate"/>
          </w:r>
          <w:r>
            <w:t>38</w:t>
          </w:r>
          <w:r>
            <w:fldChar w:fldCharType="end"/>
          </w:r>
          <w:r>
            <w:fldChar w:fldCharType="end"/>
          </w:r>
        </w:p>
        <w:p w14:paraId="7700AEAD">
          <w:pPr>
            <w:pStyle w:val="9"/>
            <w:tabs>
              <w:tab w:val="right" w:leader="dot" w:pos="9092"/>
            </w:tabs>
            <w:spacing w:line="360" w:lineRule="auto"/>
          </w:pPr>
          <w:r>
            <w:fldChar w:fldCharType="begin"/>
          </w:r>
          <w:r>
            <w:instrText xml:space="preserve"> HYPERLINK \l _Toc11264 </w:instrText>
          </w:r>
          <w:r>
            <w:fldChar w:fldCharType="separate"/>
          </w:r>
          <w:r>
            <w:rPr>
              <w:rFonts w:hint="eastAsia" w:ascii="宋体" w:hAnsi="宋体" w:eastAsia="宋体" w:cs="宋体"/>
              <w:bCs/>
              <w:spacing w:val="4"/>
              <w:szCs w:val="30"/>
              <w:lang w:val="en-US" w:eastAsia="zh-CN"/>
            </w:rPr>
            <w:t>10</w:t>
          </w:r>
          <w:r>
            <w:rPr>
              <w:rFonts w:ascii="宋体" w:hAnsi="宋体" w:eastAsia="宋体" w:cs="宋体"/>
              <w:bCs/>
              <w:spacing w:val="4"/>
              <w:szCs w:val="30"/>
            </w:rPr>
            <w:t>.具备履行合同所必需的设备和专业技术能力的证明材料</w:t>
          </w:r>
          <w:r>
            <w:tab/>
          </w:r>
          <w:r>
            <w:fldChar w:fldCharType="begin"/>
          </w:r>
          <w:r>
            <w:instrText xml:space="preserve"> PAGEREF _Toc11264 \h </w:instrText>
          </w:r>
          <w:r>
            <w:fldChar w:fldCharType="separate"/>
          </w:r>
          <w:r>
            <w:t>39</w:t>
          </w:r>
          <w:r>
            <w:fldChar w:fldCharType="end"/>
          </w:r>
          <w:r>
            <w:fldChar w:fldCharType="end"/>
          </w:r>
        </w:p>
        <w:p w14:paraId="05DA82EA">
          <w:pPr>
            <w:pStyle w:val="9"/>
            <w:tabs>
              <w:tab w:val="right" w:leader="dot" w:pos="9092"/>
            </w:tabs>
            <w:spacing w:line="360" w:lineRule="auto"/>
          </w:pPr>
          <w:r>
            <w:fldChar w:fldCharType="begin"/>
          </w:r>
          <w:r>
            <w:instrText xml:space="preserve"> HYPERLINK \l _Toc21370 </w:instrText>
          </w:r>
          <w:r>
            <w:fldChar w:fldCharType="separate"/>
          </w:r>
          <w:r>
            <w:rPr>
              <w:rFonts w:ascii="宋体" w:hAnsi="宋体" w:eastAsia="宋体" w:cs="宋体"/>
              <w:bCs/>
              <w:spacing w:val="1"/>
              <w:szCs w:val="30"/>
            </w:rPr>
            <w:t>附件</w:t>
          </w:r>
          <w:r>
            <w:rPr>
              <w:rFonts w:ascii="宋体" w:hAnsi="宋体" w:eastAsia="宋体" w:cs="宋体"/>
              <w:spacing w:val="1"/>
              <w:szCs w:val="30"/>
            </w:rPr>
            <w:t xml:space="preserve"> </w:t>
          </w:r>
          <w:r>
            <w:rPr>
              <w:rFonts w:hint="eastAsia" w:ascii="宋体" w:hAnsi="宋体" w:eastAsia="宋体" w:cs="宋体"/>
              <w:bCs/>
              <w:spacing w:val="1"/>
              <w:szCs w:val="30"/>
              <w:lang w:val="en-US" w:eastAsia="zh-CN"/>
            </w:rPr>
            <w:t>11</w:t>
          </w:r>
          <w:r>
            <w:rPr>
              <w:rFonts w:ascii="宋体" w:hAnsi="宋体" w:eastAsia="宋体" w:cs="宋体"/>
              <w:bCs/>
              <w:spacing w:val="1"/>
              <w:szCs w:val="30"/>
            </w:rPr>
            <w:t>：谈判首次报价表</w:t>
          </w:r>
          <w:r>
            <w:tab/>
          </w:r>
          <w:r>
            <w:fldChar w:fldCharType="begin"/>
          </w:r>
          <w:r>
            <w:instrText xml:space="preserve"> PAGEREF _Toc21370 \h </w:instrText>
          </w:r>
          <w:r>
            <w:fldChar w:fldCharType="separate"/>
          </w:r>
          <w:r>
            <w:t>41</w:t>
          </w:r>
          <w:r>
            <w:fldChar w:fldCharType="end"/>
          </w:r>
          <w:r>
            <w:fldChar w:fldCharType="end"/>
          </w:r>
        </w:p>
        <w:p w14:paraId="59962CC0">
          <w:pPr>
            <w:pStyle w:val="10"/>
            <w:tabs>
              <w:tab w:val="right" w:leader="dot" w:pos="9092"/>
            </w:tabs>
            <w:spacing w:line="360" w:lineRule="auto"/>
          </w:pPr>
          <w:r>
            <w:fldChar w:fldCharType="begin"/>
          </w:r>
          <w:r>
            <w:instrText xml:space="preserve"> HYPERLINK \l _Toc32433 </w:instrText>
          </w:r>
          <w:r>
            <w:fldChar w:fldCharType="separate"/>
          </w:r>
          <w:r>
            <w:rPr>
              <w:rFonts w:ascii="宋体" w:hAnsi="宋体" w:eastAsia="宋体" w:cs="宋体"/>
              <w:bCs/>
              <w:spacing w:val="-1"/>
              <w:szCs w:val="30"/>
            </w:rPr>
            <w:t>附件</w:t>
          </w:r>
          <w:r>
            <w:rPr>
              <w:rFonts w:ascii="宋体" w:hAnsi="宋体" w:eastAsia="宋体" w:cs="宋体"/>
              <w:spacing w:val="-1"/>
              <w:szCs w:val="30"/>
            </w:rPr>
            <w:t xml:space="preserve"> </w:t>
          </w:r>
          <w:r>
            <w:rPr>
              <w:rFonts w:hint="eastAsia" w:ascii="宋体" w:hAnsi="宋体" w:eastAsia="宋体" w:cs="宋体"/>
              <w:bCs/>
              <w:spacing w:val="-1"/>
              <w:szCs w:val="30"/>
              <w:lang w:val="en-US" w:eastAsia="zh-CN"/>
            </w:rPr>
            <w:t>12</w:t>
          </w:r>
          <w:r>
            <w:rPr>
              <w:rFonts w:ascii="宋体" w:hAnsi="宋体" w:eastAsia="宋体" w:cs="宋体"/>
              <w:bCs/>
              <w:spacing w:val="-1"/>
              <w:szCs w:val="30"/>
            </w:rPr>
            <w:t>：分项报价表</w:t>
          </w:r>
          <w:r>
            <w:tab/>
          </w:r>
          <w:r>
            <w:fldChar w:fldCharType="begin"/>
          </w:r>
          <w:r>
            <w:instrText xml:space="preserve"> PAGEREF _Toc32433 \h </w:instrText>
          </w:r>
          <w:r>
            <w:fldChar w:fldCharType="separate"/>
          </w:r>
          <w:r>
            <w:t>42</w:t>
          </w:r>
          <w:r>
            <w:fldChar w:fldCharType="end"/>
          </w:r>
          <w:r>
            <w:fldChar w:fldCharType="end"/>
          </w:r>
        </w:p>
        <w:p w14:paraId="2375BBB7">
          <w:pPr>
            <w:pStyle w:val="9"/>
            <w:tabs>
              <w:tab w:val="right" w:leader="dot" w:pos="9092"/>
            </w:tabs>
            <w:spacing w:line="360" w:lineRule="auto"/>
          </w:pPr>
          <w:r>
            <w:fldChar w:fldCharType="begin"/>
          </w:r>
          <w:r>
            <w:instrText xml:space="preserve"> HYPERLINK \l _Toc4072 </w:instrText>
          </w:r>
          <w:r>
            <w:fldChar w:fldCharType="separate"/>
          </w:r>
          <w:r>
            <w:rPr>
              <w:rFonts w:ascii="宋体" w:hAnsi="宋体" w:eastAsia="宋体" w:cs="宋体"/>
              <w:bCs/>
              <w:szCs w:val="30"/>
            </w:rPr>
            <w:t>附件</w:t>
          </w:r>
          <w:r>
            <w:rPr>
              <w:rFonts w:ascii="宋体" w:hAnsi="宋体" w:eastAsia="宋体" w:cs="宋体"/>
              <w:szCs w:val="30"/>
            </w:rPr>
            <w:t xml:space="preserve"> </w:t>
          </w:r>
          <w:r>
            <w:rPr>
              <w:rFonts w:hint="eastAsia" w:ascii="宋体" w:hAnsi="宋体" w:eastAsia="宋体" w:cs="宋体"/>
              <w:bCs/>
              <w:szCs w:val="30"/>
              <w:lang w:val="en-US" w:eastAsia="zh-CN"/>
            </w:rPr>
            <w:t>13</w:t>
          </w:r>
          <w:r>
            <w:rPr>
              <w:rFonts w:ascii="宋体" w:hAnsi="宋体" w:eastAsia="宋体" w:cs="宋体"/>
              <w:bCs/>
              <w:szCs w:val="30"/>
            </w:rPr>
            <w:t>：术规格响应表</w:t>
          </w:r>
          <w:r>
            <w:tab/>
          </w:r>
          <w:r>
            <w:fldChar w:fldCharType="begin"/>
          </w:r>
          <w:r>
            <w:instrText xml:space="preserve"> PAGEREF _Toc4072 \h </w:instrText>
          </w:r>
          <w:r>
            <w:fldChar w:fldCharType="separate"/>
          </w:r>
          <w:r>
            <w:t>43</w:t>
          </w:r>
          <w:r>
            <w:fldChar w:fldCharType="end"/>
          </w:r>
          <w:r>
            <w:fldChar w:fldCharType="end"/>
          </w:r>
        </w:p>
        <w:p w14:paraId="655F5E8D">
          <w:pPr>
            <w:pStyle w:val="9"/>
            <w:tabs>
              <w:tab w:val="right" w:leader="dot" w:pos="9092"/>
            </w:tabs>
            <w:spacing w:line="360" w:lineRule="auto"/>
          </w:pPr>
          <w:r>
            <w:fldChar w:fldCharType="begin"/>
          </w:r>
          <w:r>
            <w:instrText xml:space="preserve"> HYPERLINK \l _Toc27805 </w:instrText>
          </w:r>
          <w:r>
            <w:fldChar w:fldCharType="separate"/>
          </w:r>
          <w:r>
            <w:rPr>
              <w:rFonts w:ascii="宋体" w:hAnsi="宋体" w:eastAsia="宋体" w:cs="宋体"/>
              <w:bCs/>
              <w:spacing w:val="9"/>
              <w:szCs w:val="30"/>
            </w:rPr>
            <w:t>1</w:t>
          </w:r>
          <w:r>
            <w:rPr>
              <w:rFonts w:hint="eastAsia" w:ascii="宋体" w:hAnsi="宋体" w:eastAsia="宋体" w:cs="宋体"/>
              <w:bCs/>
              <w:spacing w:val="9"/>
              <w:szCs w:val="30"/>
              <w:lang w:val="en-US" w:eastAsia="zh-CN"/>
            </w:rPr>
            <w:t>4</w:t>
          </w:r>
          <w:r>
            <w:rPr>
              <w:rFonts w:ascii="宋体" w:hAnsi="宋体" w:eastAsia="宋体" w:cs="宋体"/>
              <w:bCs/>
              <w:spacing w:val="9"/>
              <w:szCs w:val="30"/>
            </w:rPr>
            <w:t>.投标产品相关资料</w:t>
          </w:r>
          <w:r>
            <w:tab/>
          </w:r>
          <w:r>
            <w:fldChar w:fldCharType="begin"/>
          </w:r>
          <w:r>
            <w:instrText xml:space="preserve"> PAGEREF _Toc27805 \h </w:instrText>
          </w:r>
          <w:r>
            <w:fldChar w:fldCharType="separate"/>
          </w:r>
          <w:r>
            <w:t>44</w:t>
          </w:r>
          <w:r>
            <w:fldChar w:fldCharType="end"/>
          </w:r>
          <w:r>
            <w:fldChar w:fldCharType="end"/>
          </w:r>
        </w:p>
        <w:p w14:paraId="71048F95">
          <w:pPr>
            <w:pStyle w:val="9"/>
            <w:tabs>
              <w:tab w:val="right" w:leader="dot" w:pos="9092"/>
            </w:tabs>
            <w:spacing w:line="360" w:lineRule="auto"/>
          </w:pPr>
          <w:r>
            <w:fldChar w:fldCharType="begin"/>
          </w:r>
          <w:r>
            <w:instrText xml:space="preserve"> HYPERLINK \l _Toc9339 </w:instrText>
          </w:r>
          <w:r>
            <w:fldChar w:fldCharType="separate"/>
          </w:r>
          <w:r>
            <w:rPr>
              <w:rFonts w:ascii="宋体" w:hAnsi="宋体" w:eastAsia="宋体" w:cs="宋体"/>
              <w:bCs/>
              <w:spacing w:val="1"/>
              <w:szCs w:val="30"/>
            </w:rPr>
            <w:t>附件</w:t>
          </w:r>
          <w:r>
            <w:rPr>
              <w:rFonts w:ascii="宋体" w:hAnsi="宋体" w:eastAsia="宋体" w:cs="宋体"/>
              <w:spacing w:val="1"/>
              <w:szCs w:val="30"/>
            </w:rPr>
            <w:t xml:space="preserve"> </w:t>
          </w:r>
          <w:r>
            <w:rPr>
              <w:rFonts w:ascii="宋体" w:hAnsi="宋体" w:eastAsia="宋体" w:cs="宋体"/>
              <w:bCs/>
              <w:spacing w:val="1"/>
              <w:szCs w:val="30"/>
            </w:rPr>
            <w:t>1</w:t>
          </w:r>
          <w:r>
            <w:rPr>
              <w:rFonts w:hint="eastAsia" w:ascii="宋体" w:hAnsi="宋体" w:eastAsia="宋体" w:cs="宋体"/>
              <w:bCs/>
              <w:spacing w:val="1"/>
              <w:szCs w:val="30"/>
              <w:lang w:val="en-US" w:eastAsia="zh-CN"/>
            </w:rPr>
            <w:t>5</w:t>
          </w:r>
          <w:r>
            <w:rPr>
              <w:rFonts w:ascii="宋体" w:hAnsi="宋体" w:eastAsia="宋体" w:cs="宋体"/>
              <w:bCs/>
              <w:spacing w:val="1"/>
              <w:szCs w:val="30"/>
            </w:rPr>
            <w:t>：中小企业声明函</w:t>
          </w:r>
          <w:r>
            <w:tab/>
          </w:r>
          <w:r>
            <w:fldChar w:fldCharType="begin"/>
          </w:r>
          <w:r>
            <w:instrText xml:space="preserve"> PAGEREF _Toc9339 \h </w:instrText>
          </w:r>
          <w:r>
            <w:fldChar w:fldCharType="separate"/>
          </w:r>
          <w:r>
            <w:t>45</w:t>
          </w:r>
          <w:r>
            <w:fldChar w:fldCharType="end"/>
          </w:r>
          <w:r>
            <w:fldChar w:fldCharType="end"/>
          </w:r>
        </w:p>
        <w:p w14:paraId="283BB397">
          <w:pPr>
            <w:pStyle w:val="9"/>
            <w:tabs>
              <w:tab w:val="right" w:leader="dot" w:pos="9092"/>
            </w:tabs>
            <w:spacing w:line="360" w:lineRule="auto"/>
          </w:pPr>
          <w:r>
            <w:fldChar w:fldCharType="begin"/>
          </w:r>
          <w:r>
            <w:instrText xml:space="preserve"> HYPERLINK \l _Toc29684 </w:instrText>
          </w:r>
          <w:r>
            <w:fldChar w:fldCharType="separate"/>
          </w:r>
          <w:r>
            <w:rPr>
              <w:rFonts w:ascii="宋体" w:hAnsi="宋体" w:eastAsia="宋体" w:cs="宋体"/>
              <w:bCs/>
              <w:spacing w:val="8"/>
              <w:szCs w:val="30"/>
            </w:rPr>
            <w:t>附件</w:t>
          </w:r>
          <w:r>
            <w:rPr>
              <w:rFonts w:ascii="宋体" w:hAnsi="宋体" w:eastAsia="宋体" w:cs="宋体"/>
              <w:spacing w:val="8"/>
              <w:szCs w:val="30"/>
            </w:rPr>
            <w:t xml:space="preserve"> </w:t>
          </w:r>
          <w:r>
            <w:rPr>
              <w:rFonts w:hint="eastAsia" w:ascii="宋体" w:hAnsi="宋体" w:eastAsia="宋体" w:cs="宋体"/>
              <w:spacing w:val="8"/>
              <w:szCs w:val="30"/>
              <w:lang w:val="en-US" w:eastAsia="zh-CN"/>
            </w:rPr>
            <w:t>1</w:t>
          </w:r>
          <w:r>
            <w:rPr>
              <w:rFonts w:hint="eastAsia" w:ascii="宋体" w:hAnsi="宋体" w:eastAsia="宋体" w:cs="宋体"/>
              <w:bCs/>
              <w:spacing w:val="8"/>
              <w:szCs w:val="30"/>
              <w:lang w:val="en-US" w:eastAsia="zh-CN"/>
            </w:rPr>
            <w:t>6</w:t>
          </w:r>
          <w:r>
            <w:rPr>
              <w:rFonts w:ascii="宋体" w:hAnsi="宋体" w:eastAsia="宋体" w:cs="宋体"/>
              <w:bCs/>
              <w:spacing w:val="8"/>
              <w:szCs w:val="30"/>
            </w:rPr>
            <w:t>：供应商认为在其他方面有必要说明的事项</w:t>
          </w:r>
          <w:r>
            <w:tab/>
          </w:r>
          <w:r>
            <w:fldChar w:fldCharType="begin"/>
          </w:r>
          <w:r>
            <w:instrText xml:space="preserve"> PAGEREF _Toc29684 \h </w:instrText>
          </w:r>
          <w:r>
            <w:fldChar w:fldCharType="separate"/>
          </w:r>
          <w:r>
            <w:t>48</w:t>
          </w:r>
          <w:r>
            <w:fldChar w:fldCharType="end"/>
          </w:r>
          <w:r>
            <w:fldChar w:fldCharType="end"/>
          </w:r>
        </w:p>
        <w:p w14:paraId="01112424">
          <w:pPr>
            <w:pStyle w:val="9"/>
            <w:tabs>
              <w:tab w:val="right" w:leader="dot" w:pos="9092"/>
            </w:tabs>
            <w:spacing w:line="360" w:lineRule="auto"/>
          </w:pPr>
          <w:r>
            <w:fldChar w:fldCharType="begin"/>
          </w:r>
          <w:r>
            <w:instrText xml:space="preserve"> HYPERLINK \l _Toc21128 </w:instrText>
          </w:r>
          <w:r>
            <w:fldChar w:fldCharType="separate"/>
          </w:r>
          <w:r>
            <w:rPr>
              <w:rFonts w:ascii="宋体" w:hAnsi="宋体" w:eastAsia="宋体" w:cs="宋体"/>
              <w:bCs/>
              <w:spacing w:val="-1"/>
              <w:szCs w:val="30"/>
            </w:rPr>
            <w:t>附件</w:t>
          </w:r>
          <w:r>
            <w:rPr>
              <w:rFonts w:ascii="宋体" w:hAnsi="宋体" w:eastAsia="宋体" w:cs="宋体"/>
              <w:spacing w:val="-1"/>
              <w:szCs w:val="30"/>
            </w:rPr>
            <w:t xml:space="preserve"> </w:t>
          </w:r>
          <w:r>
            <w:rPr>
              <w:rFonts w:hint="eastAsia" w:ascii="宋体" w:hAnsi="宋体" w:eastAsia="宋体" w:cs="宋体"/>
              <w:bCs/>
              <w:spacing w:val="-1"/>
              <w:szCs w:val="30"/>
              <w:lang w:val="en-US" w:eastAsia="zh-CN"/>
            </w:rPr>
            <w:t>17</w:t>
          </w:r>
          <w:r>
            <w:rPr>
              <w:rFonts w:ascii="宋体" w:hAnsi="宋体" w:eastAsia="宋体" w:cs="宋体"/>
              <w:bCs/>
              <w:spacing w:val="-1"/>
              <w:szCs w:val="30"/>
            </w:rPr>
            <w:t>：最后报价表</w:t>
          </w:r>
          <w:r>
            <w:tab/>
          </w:r>
          <w:r>
            <w:fldChar w:fldCharType="begin"/>
          </w:r>
          <w:r>
            <w:instrText xml:space="preserve"> PAGEREF _Toc21128 \h </w:instrText>
          </w:r>
          <w:r>
            <w:fldChar w:fldCharType="separate"/>
          </w:r>
          <w:r>
            <w:t>49</w:t>
          </w:r>
          <w:r>
            <w:fldChar w:fldCharType="end"/>
          </w:r>
          <w:r>
            <w:fldChar w:fldCharType="end"/>
          </w:r>
        </w:p>
        <w:p w14:paraId="54495D9A">
          <w:pPr>
            <w:pStyle w:val="9"/>
            <w:tabs>
              <w:tab w:val="right" w:leader="dot" w:pos="9092"/>
            </w:tabs>
            <w:spacing w:line="360" w:lineRule="auto"/>
          </w:pPr>
          <w:r>
            <w:fldChar w:fldCharType="begin"/>
          </w:r>
          <w:r>
            <w:instrText xml:space="preserve"> HYPERLINK \l _Toc517 </w:instrText>
          </w:r>
          <w:r>
            <w:fldChar w:fldCharType="separate"/>
          </w:r>
          <w:r>
            <w:rPr>
              <w:rFonts w:ascii="宋体" w:hAnsi="宋体" w:eastAsia="宋体" w:cs="宋体"/>
              <w:bCs/>
              <w:spacing w:val="12"/>
              <w:szCs w:val="34"/>
            </w:rPr>
            <w:t>第五部分</w:t>
          </w:r>
          <w:r>
            <w:rPr>
              <w:rFonts w:ascii="宋体" w:hAnsi="宋体" w:eastAsia="宋体" w:cs="宋体"/>
              <w:spacing w:val="12"/>
              <w:szCs w:val="34"/>
            </w:rPr>
            <w:t xml:space="preserve"> </w:t>
          </w:r>
          <w:r>
            <w:rPr>
              <w:rFonts w:ascii="宋体" w:hAnsi="宋体" w:eastAsia="宋体" w:cs="宋体"/>
              <w:bCs/>
              <w:spacing w:val="12"/>
              <w:szCs w:val="34"/>
            </w:rPr>
            <w:t>青海省政府采购项目合同书范本</w:t>
          </w:r>
          <w:r>
            <w:tab/>
          </w:r>
          <w:r>
            <w:fldChar w:fldCharType="begin"/>
          </w:r>
          <w:r>
            <w:instrText xml:space="preserve"> PAGEREF _Toc517 \h </w:instrText>
          </w:r>
          <w:r>
            <w:fldChar w:fldCharType="separate"/>
          </w:r>
          <w:r>
            <w:t>50</w:t>
          </w:r>
          <w:r>
            <w:fldChar w:fldCharType="end"/>
          </w:r>
          <w:r>
            <w:fldChar w:fldCharType="end"/>
          </w:r>
        </w:p>
        <w:p w14:paraId="1D4A7837">
          <w:pPr>
            <w:spacing w:line="360" w:lineRule="auto"/>
            <w:rPr>
              <w:rFonts w:ascii="Calibri" w:hAnsi="Calibri" w:eastAsia="Calibri" w:cs="Calibri"/>
              <w:snapToGrid w:val="0"/>
              <w:color w:val="000000"/>
              <w:kern w:val="0"/>
              <w:sz w:val="21"/>
              <w:szCs w:val="24"/>
              <w:lang w:val="en-US" w:eastAsia="en-US" w:bidi="ar-SA"/>
            </w:rPr>
          </w:pPr>
          <w:r>
            <w:fldChar w:fldCharType="end"/>
          </w:r>
        </w:p>
      </w:sdtContent>
    </w:sdt>
    <w:p w14:paraId="5BA93BE1">
      <w:pPr>
        <w:spacing w:line="219" w:lineRule="auto"/>
        <w:rPr>
          <w:rFonts w:ascii="Calibri" w:hAnsi="Calibri" w:eastAsia="Calibri" w:cs="Calibri"/>
          <w:snapToGrid w:val="0"/>
          <w:color w:val="000000"/>
          <w:kern w:val="0"/>
          <w:sz w:val="21"/>
          <w:szCs w:val="24"/>
          <w:lang w:val="en-US" w:eastAsia="en-US" w:bidi="ar-SA"/>
        </w:rPr>
        <w:sectPr>
          <w:pgSz w:w="11850" w:h="16783"/>
          <w:pgMar w:top="1215" w:right="1130" w:bottom="0" w:left="1628" w:header="0" w:footer="0" w:gutter="0"/>
          <w:pgNumType w:fmt="decimal"/>
          <w:cols w:space="720" w:num="1"/>
        </w:sectPr>
      </w:pPr>
    </w:p>
    <w:p w14:paraId="5257876D">
      <w:pPr>
        <w:spacing w:before="69" w:line="224" w:lineRule="auto"/>
        <w:ind w:left="1974"/>
        <w:outlineLvl w:val="0"/>
        <w:rPr>
          <w:rFonts w:ascii="宋体" w:hAnsi="宋体" w:eastAsia="宋体" w:cs="宋体"/>
          <w:sz w:val="34"/>
          <w:szCs w:val="34"/>
        </w:rPr>
      </w:pPr>
      <w:bookmarkStart w:id="2" w:name="bookmark1"/>
      <w:bookmarkEnd w:id="2"/>
      <w:bookmarkStart w:id="3" w:name="_Toc12097"/>
      <w:bookmarkStart w:id="4" w:name="_Toc27941"/>
      <w:r>
        <w:rPr>
          <w:rFonts w:ascii="宋体" w:hAnsi="宋体" w:eastAsia="宋体" w:cs="宋体"/>
          <w:b/>
          <w:bCs/>
          <w:spacing w:val="11"/>
          <w:sz w:val="34"/>
          <w:szCs w:val="34"/>
        </w:rPr>
        <w:t>第一部分</w:t>
      </w:r>
      <w:r>
        <w:rPr>
          <w:rFonts w:ascii="宋体" w:hAnsi="宋体" w:eastAsia="宋体" w:cs="宋体"/>
          <w:spacing w:val="11"/>
          <w:sz w:val="34"/>
          <w:szCs w:val="34"/>
        </w:rPr>
        <w:t xml:space="preserve"> </w:t>
      </w:r>
      <w:r>
        <w:rPr>
          <w:rFonts w:ascii="宋体" w:hAnsi="宋体" w:eastAsia="宋体" w:cs="宋体"/>
          <w:b/>
          <w:bCs/>
          <w:spacing w:val="11"/>
          <w:sz w:val="34"/>
          <w:szCs w:val="34"/>
        </w:rPr>
        <w:t>谈判邀请/谈判须知前附表</w:t>
      </w:r>
      <w:bookmarkEnd w:id="3"/>
      <w:bookmarkEnd w:id="4"/>
    </w:p>
    <w:p w14:paraId="24DA2604">
      <w:pPr>
        <w:spacing w:line="31" w:lineRule="exact"/>
      </w:pPr>
    </w:p>
    <w:tbl>
      <w:tblPr>
        <w:tblStyle w:val="14"/>
        <w:tblW w:w="100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2"/>
        <w:gridCol w:w="7049"/>
        <w:gridCol w:w="4"/>
      </w:tblGrid>
      <w:tr w14:paraId="083A8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65" w:hRule="atLeast"/>
        </w:trPr>
        <w:tc>
          <w:tcPr>
            <w:tcW w:w="2992" w:type="dxa"/>
            <w:vAlign w:val="top"/>
          </w:tcPr>
          <w:p w14:paraId="5608EC26">
            <w:pPr>
              <w:pStyle w:val="15"/>
              <w:spacing w:before="156" w:line="219" w:lineRule="auto"/>
              <w:ind w:left="862"/>
            </w:pPr>
            <w:r>
              <w:rPr>
                <w:spacing w:val="-3"/>
              </w:rPr>
              <w:t>采购项目名称</w:t>
            </w:r>
          </w:p>
        </w:tc>
        <w:tc>
          <w:tcPr>
            <w:tcW w:w="7049" w:type="dxa"/>
            <w:vAlign w:val="top"/>
          </w:tcPr>
          <w:p w14:paraId="5816EB48">
            <w:pPr>
              <w:pStyle w:val="15"/>
              <w:spacing w:before="156" w:line="219" w:lineRule="auto"/>
            </w:pPr>
            <w:r>
              <w:rPr>
                <w:rFonts w:hint="eastAsia"/>
                <w:spacing w:val="-3"/>
              </w:rPr>
              <w:t>玉树州第七高级中学食堂等生活设备项目</w:t>
            </w:r>
            <w:r>
              <w:rPr>
                <w:rFonts w:hint="eastAsia"/>
                <w:spacing w:val="-3"/>
                <w:lang w:eastAsia="zh-CN"/>
              </w:rPr>
              <w:t>（</w:t>
            </w:r>
            <w:r>
              <w:rPr>
                <w:rFonts w:hint="eastAsia"/>
                <w:spacing w:val="-3"/>
                <w:lang w:val="en-US" w:eastAsia="zh-CN"/>
              </w:rPr>
              <w:t>三次）</w:t>
            </w:r>
          </w:p>
        </w:tc>
      </w:tr>
      <w:tr w14:paraId="737B3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3D3F0EB5">
            <w:pPr>
              <w:pStyle w:val="15"/>
              <w:spacing w:before="151" w:line="219" w:lineRule="auto"/>
              <w:ind w:left="862"/>
            </w:pPr>
            <w:r>
              <w:rPr>
                <w:spacing w:val="-3"/>
              </w:rPr>
              <w:t>采购项目编号</w:t>
            </w:r>
          </w:p>
        </w:tc>
        <w:tc>
          <w:tcPr>
            <w:tcW w:w="7049" w:type="dxa"/>
            <w:vAlign w:val="top"/>
          </w:tcPr>
          <w:p w14:paraId="3ABC6C53">
            <w:pPr>
              <w:spacing w:before="114" w:line="224" w:lineRule="auto"/>
              <w:ind w:left="15"/>
              <w:rPr>
                <w:rFonts w:hint="eastAsia" w:eastAsia="宋体"/>
                <w:highlight w:val="none"/>
                <w:lang w:eastAsia="zh-CN"/>
              </w:rPr>
            </w:pPr>
            <w:r>
              <w:rPr>
                <w:rFonts w:hint="eastAsia" w:ascii="宋体" w:hAnsi="宋体" w:eastAsia="宋体" w:cs="宋体"/>
                <w:snapToGrid w:val="0"/>
                <w:color w:val="000000"/>
                <w:spacing w:val="-3"/>
                <w:kern w:val="0"/>
                <w:sz w:val="24"/>
                <w:szCs w:val="24"/>
                <w:lang w:val="en-US" w:eastAsia="en-US" w:bidi="ar-SA"/>
              </w:rPr>
              <w:t>青海白雪</w:t>
            </w:r>
            <w:r>
              <w:rPr>
                <w:rFonts w:ascii="宋体" w:hAnsi="宋体" w:eastAsia="宋体" w:cs="宋体"/>
                <w:snapToGrid w:val="0"/>
                <w:color w:val="000000"/>
                <w:spacing w:val="-3"/>
                <w:kern w:val="0"/>
                <w:sz w:val="24"/>
                <w:szCs w:val="24"/>
                <w:lang w:val="en-US" w:eastAsia="en-US" w:bidi="ar-SA"/>
              </w:rPr>
              <w:t>竞谈（货物）2025-00</w:t>
            </w:r>
            <w:r>
              <w:rPr>
                <w:rFonts w:hint="eastAsia" w:ascii="宋体" w:hAnsi="宋体" w:eastAsia="宋体" w:cs="宋体"/>
                <w:snapToGrid w:val="0"/>
                <w:color w:val="000000"/>
                <w:spacing w:val="-3"/>
                <w:kern w:val="0"/>
                <w:sz w:val="24"/>
                <w:szCs w:val="24"/>
                <w:lang w:val="en-US" w:eastAsia="zh-CN" w:bidi="ar-SA"/>
              </w:rPr>
              <w:t>6-2</w:t>
            </w:r>
          </w:p>
        </w:tc>
      </w:tr>
      <w:tr w14:paraId="3D3E3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7E30B814">
            <w:pPr>
              <w:pStyle w:val="15"/>
              <w:spacing w:before="153" w:line="219" w:lineRule="auto"/>
              <w:ind w:left="1102"/>
            </w:pPr>
            <w:r>
              <w:rPr>
                <w:spacing w:val="-4"/>
              </w:rPr>
              <w:t>采购方式</w:t>
            </w:r>
          </w:p>
        </w:tc>
        <w:tc>
          <w:tcPr>
            <w:tcW w:w="7049" w:type="dxa"/>
            <w:vAlign w:val="top"/>
          </w:tcPr>
          <w:p w14:paraId="1C807CF9">
            <w:pPr>
              <w:pStyle w:val="15"/>
              <w:spacing w:before="154" w:line="219" w:lineRule="auto"/>
            </w:pPr>
            <w:r>
              <w:rPr>
                <w:spacing w:val="-5"/>
              </w:rPr>
              <w:t>竞争性谈判</w:t>
            </w:r>
          </w:p>
        </w:tc>
      </w:tr>
      <w:tr w14:paraId="427D7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4C128607">
            <w:pPr>
              <w:pStyle w:val="15"/>
              <w:spacing w:before="150" w:line="219" w:lineRule="auto"/>
              <w:ind w:left="862"/>
            </w:pPr>
            <w:r>
              <w:rPr>
                <w:spacing w:val="-3"/>
              </w:rPr>
              <w:t>采购预算额度</w:t>
            </w:r>
          </w:p>
        </w:tc>
        <w:tc>
          <w:tcPr>
            <w:tcW w:w="7049" w:type="dxa"/>
            <w:vAlign w:val="top"/>
          </w:tcPr>
          <w:p w14:paraId="5C397200">
            <w:pPr>
              <w:pStyle w:val="15"/>
              <w:spacing w:before="153" w:line="220" w:lineRule="auto"/>
            </w:pPr>
            <w:r>
              <w:rPr>
                <w:rFonts w:hint="eastAsia"/>
                <w:spacing w:val="-3"/>
                <w:lang w:val="en-US" w:eastAsia="zh-CN"/>
              </w:rPr>
              <w:t>1168900</w:t>
            </w:r>
            <w:r>
              <w:rPr>
                <w:spacing w:val="-3"/>
              </w:rPr>
              <w:t>.00</w:t>
            </w:r>
            <w:r>
              <w:rPr>
                <w:spacing w:val="-28"/>
              </w:rPr>
              <w:t xml:space="preserve"> </w:t>
            </w:r>
            <w:r>
              <w:rPr>
                <w:spacing w:val="-3"/>
              </w:rPr>
              <w:t>元</w:t>
            </w:r>
          </w:p>
        </w:tc>
      </w:tr>
      <w:tr w14:paraId="22AD0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37F5AFE0">
            <w:pPr>
              <w:pStyle w:val="15"/>
              <w:spacing w:before="152" w:line="218" w:lineRule="auto"/>
              <w:ind w:left="748"/>
            </w:pPr>
            <w:r>
              <w:rPr>
                <w:spacing w:val="-4"/>
              </w:rPr>
              <w:t>最高限价（元）</w:t>
            </w:r>
          </w:p>
        </w:tc>
        <w:tc>
          <w:tcPr>
            <w:tcW w:w="7049" w:type="dxa"/>
            <w:vAlign w:val="top"/>
          </w:tcPr>
          <w:p w14:paraId="742C0D78">
            <w:pPr>
              <w:pStyle w:val="15"/>
              <w:spacing w:before="154" w:line="220" w:lineRule="auto"/>
            </w:pPr>
            <w:r>
              <w:rPr>
                <w:rFonts w:hint="eastAsia"/>
                <w:spacing w:val="-3"/>
                <w:lang w:val="en-US" w:eastAsia="zh-CN"/>
              </w:rPr>
              <w:t>1168900</w:t>
            </w:r>
            <w:r>
              <w:rPr>
                <w:spacing w:val="-3"/>
              </w:rPr>
              <w:t>.00</w:t>
            </w:r>
            <w:r>
              <w:rPr>
                <w:spacing w:val="-28"/>
              </w:rPr>
              <w:t xml:space="preserve"> </w:t>
            </w:r>
            <w:r>
              <w:rPr>
                <w:spacing w:val="-3"/>
              </w:rPr>
              <w:t>元</w:t>
            </w:r>
          </w:p>
        </w:tc>
      </w:tr>
      <w:tr w14:paraId="62CE4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8" w:hRule="atLeast"/>
        </w:trPr>
        <w:tc>
          <w:tcPr>
            <w:tcW w:w="2992" w:type="dxa"/>
            <w:vAlign w:val="top"/>
          </w:tcPr>
          <w:p w14:paraId="6FBBA706">
            <w:pPr>
              <w:pStyle w:val="15"/>
              <w:spacing w:before="154" w:line="219" w:lineRule="auto"/>
              <w:ind w:left="871"/>
            </w:pPr>
            <w:r>
              <w:rPr>
                <w:spacing w:val="-5"/>
              </w:rPr>
              <w:t>项目分包个数</w:t>
            </w:r>
          </w:p>
        </w:tc>
        <w:tc>
          <w:tcPr>
            <w:tcW w:w="7049" w:type="dxa"/>
            <w:vAlign w:val="top"/>
          </w:tcPr>
          <w:p w14:paraId="11A07754">
            <w:pPr>
              <w:pStyle w:val="15"/>
              <w:spacing w:before="153" w:line="220" w:lineRule="auto"/>
              <w:ind w:left="126"/>
            </w:pPr>
            <w:r>
              <w:rPr>
                <w:spacing w:val="-6"/>
              </w:rPr>
              <w:t>无分包</w:t>
            </w:r>
          </w:p>
        </w:tc>
      </w:tr>
      <w:tr w14:paraId="36D71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5190" w:hRule="atLeast"/>
        </w:trPr>
        <w:tc>
          <w:tcPr>
            <w:tcW w:w="2992" w:type="dxa"/>
            <w:vAlign w:val="top"/>
          </w:tcPr>
          <w:p w14:paraId="58FB233D">
            <w:pPr>
              <w:spacing w:line="262" w:lineRule="auto"/>
              <w:rPr>
                <w:rFonts w:ascii="Arial"/>
                <w:sz w:val="21"/>
              </w:rPr>
            </w:pPr>
          </w:p>
          <w:p w14:paraId="01FF9A92">
            <w:pPr>
              <w:spacing w:line="263" w:lineRule="auto"/>
              <w:rPr>
                <w:rFonts w:ascii="Arial"/>
                <w:sz w:val="21"/>
              </w:rPr>
            </w:pPr>
          </w:p>
          <w:p w14:paraId="1552A56C">
            <w:pPr>
              <w:spacing w:line="263" w:lineRule="auto"/>
              <w:rPr>
                <w:rFonts w:ascii="Arial"/>
                <w:sz w:val="21"/>
              </w:rPr>
            </w:pPr>
          </w:p>
          <w:p w14:paraId="19681C04">
            <w:pPr>
              <w:spacing w:line="263" w:lineRule="auto"/>
              <w:rPr>
                <w:rFonts w:ascii="Arial"/>
                <w:sz w:val="21"/>
              </w:rPr>
            </w:pPr>
          </w:p>
          <w:p w14:paraId="77DA151B">
            <w:pPr>
              <w:spacing w:line="263" w:lineRule="auto"/>
              <w:rPr>
                <w:rFonts w:ascii="Arial"/>
                <w:sz w:val="21"/>
              </w:rPr>
            </w:pPr>
          </w:p>
          <w:p w14:paraId="3BFD73CA">
            <w:pPr>
              <w:spacing w:line="263" w:lineRule="auto"/>
              <w:rPr>
                <w:rFonts w:ascii="Arial"/>
                <w:sz w:val="21"/>
              </w:rPr>
            </w:pPr>
          </w:p>
          <w:p w14:paraId="44B5064F">
            <w:pPr>
              <w:spacing w:line="263" w:lineRule="auto"/>
              <w:rPr>
                <w:rFonts w:ascii="Arial"/>
                <w:sz w:val="21"/>
              </w:rPr>
            </w:pPr>
          </w:p>
          <w:p w14:paraId="6F073F5D">
            <w:pPr>
              <w:spacing w:line="263" w:lineRule="auto"/>
              <w:rPr>
                <w:rFonts w:ascii="Arial"/>
                <w:sz w:val="21"/>
              </w:rPr>
            </w:pPr>
          </w:p>
          <w:p w14:paraId="43A3CFFE">
            <w:pPr>
              <w:spacing w:line="263" w:lineRule="auto"/>
              <w:rPr>
                <w:rFonts w:ascii="Arial"/>
                <w:sz w:val="21"/>
              </w:rPr>
            </w:pPr>
          </w:p>
          <w:p w14:paraId="3647B067">
            <w:pPr>
              <w:spacing w:line="263" w:lineRule="auto"/>
              <w:rPr>
                <w:rFonts w:ascii="Arial"/>
                <w:sz w:val="21"/>
              </w:rPr>
            </w:pPr>
          </w:p>
          <w:p w14:paraId="0208DDEC">
            <w:pPr>
              <w:pStyle w:val="15"/>
              <w:spacing w:before="78" w:line="219" w:lineRule="auto"/>
              <w:ind w:left="743"/>
            </w:pPr>
            <w:r>
              <w:rPr>
                <w:spacing w:val="-3"/>
              </w:rPr>
              <w:t>供应商资格条件</w:t>
            </w:r>
          </w:p>
        </w:tc>
        <w:tc>
          <w:tcPr>
            <w:tcW w:w="7049" w:type="dxa"/>
            <w:vAlign w:val="top"/>
          </w:tcPr>
          <w:p w14:paraId="2954BC07">
            <w:pPr>
              <w:spacing w:line="360" w:lineRule="auto"/>
              <w:rPr>
                <w:sz w:val="24"/>
                <w:szCs w:val="24"/>
              </w:rPr>
            </w:pPr>
            <w:r>
              <w:rPr>
                <w:sz w:val="24"/>
                <w:szCs w:val="24"/>
              </w:rPr>
              <w:t>1、符合《政府采购法》第22条条件，并提供下列材料：</w:t>
            </w:r>
          </w:p>
          <w:p w14:paraId="7FC62708">
            <w:pPr>
              <w:spacing w:line="360" w:lineRule="auto"/>
              <w:rPr>
                <w:sz w:val="24"/>
                <w:szCs w:val="24"/>
              </w:rPr>
            </w:pPr>
            <w:r>
              <w:rPr>
                <w:sz w:val="24"/>
                <w:szCs w:val="24"/>
              </w:rPr>
              <w:t xml:space="preserve"> &lt;1&gt;供应商的营业执照等证明文件， 自然人的身份证明。</w:t>
            </w:r>
          </w:p>
          <w:p w14:paraId="035783A2">
            <w:pPr>
              <w:spacing w:line="360" w:lineRule="auto"/>
              <w:rPr>
                <w:sz w:val="24"/>
                <w:szCs w:val="24"/>
              </w:rPr>
            </w:pPr>
            <w:r>
              <w:rPr>
                <w:sz w:val="24"/>
                <w:szCs w:val="24"/>
              </w:rPr>
              <w:t xml:space="preserve">&lt;2&gt;财务状况报告，依法缴纳税收和社会保障资金的相关材料。 </w:t>
            </w:r>
          </w:p>
          <w:p w14:paraId="060DF512">
            <w:pPr>
              <w:spacing w:line="360" w:lineRule="auto"/>
              <w:rPr>
                <w:sz w:val="24"/>
                <w:szCs w:val="24"/>
              </w:rPr>
            </w:pPr>
            <w:r>
              <w:rPr>
                <w:sz w:val="24"/>
                <w:szCs w:val="24"/>
              </w:rPr>
              <w:t>&lt;3&gt;具备履行合同所必需的设备和专业技术能力的证明材料。</w:t>
            </w:r>
          </w:p>
          <w:p w14:paraId="619D773F">
            <w:pPr>
              <w:spacing w:line="360" w:lineRule="auto"/>
              <w:rPr>
                <w:sz w:val="24"/>
                <w:szCs w:val="24"/>
              </w:rPr>
            </w:pPr>
            <w:r>
              <w:rPr>
                <w:sz w:val="24"/>
                <w:szCs w:val="24"/>
              </w:rPr>
              <w:t>&lt;4&gt;参加政府采购活动前3年内在经营活动中没有重大违法记录的书面 声明。</w:t>
            </w:r>
          </w:p>
          <w:p w14:paraId="280C7250">
            <w:pPr>
              <w:spacing w:line="360" w:lineRule="auto"/>
              <w:rPr>
                <w:sz w:val="24"/>
                <w:szCs w:val="24"/>
              </w:rPr>
            </w:pPr>
            <w:r>
              <w:rPr>
                <w:sz w:val="24"/>
                <w:szCs w:val="24"/>
              </w:rPr>
              <w:t>&lt;5&gt;具备法律、行政法规规定的其他条件的证明材料。</w:t>
            </w:r>
          </w:p>
          <w:p w14:paraId="277049BC">
            <w:pPr>
              <w:numPr>
                <w:ilvl w:val="0"/>
                <w:numId w:val="1"/>
              </w:numPr>
              <w:spacing w:line="360" w:lineRule="auto"/>
              <w:rPr>
                <w:sz w:val="24"/>
                <w:szCs w:val="24"/>
              </w:rPr>
            </w:pPr>
            <w:r>
              <w:rPr>
                <w:sz w:val="24"/>
                <w:szCs w:val="24"/>
              </w:rPr>
              <w:t>经信用中国（www.creditchina.gov.cn）、中国政府采购网（www.ccgp.gov.  cn）等渠道查询后，列入失信被执行人、重大税收违法失信主体、政府采购严重违 法失信行为记录名单的， 取消磋商响应资格。（提供“信用中国” 网站无任何不良记 录的查询截图，时间为磋商响应截止时间前10天内，并附上“信用中国”完整的《信用信息报告》）</w:t>
            </w:r>
          </w:p>
          <w:p w14:paraId="66654F04">
            <w:pPr>
              <w:numPr>
                <w:ilvl w:val="0"/>
                <w:numId w:val="0"/>
              </w:numPr>
              <w:spacing w:line="360" w:lineRule="auto"/>
              <w:rPr>
                <w:sz w:val="24"/>
                <w:szCs w:val="24"/>
              </w:rPr>
            </w:pPr>
            <w:r>
              <w:rPr>
                <w:sz w:val="24"/>
                <w:szCs w:val="24"/>
              </w:rPr>
              <w:t>（2）单位负责人为同一人或者存在直接控股、管理关系的不同潜在供应商，不得参加同一合同项下的政府采购活动。否则，皆取消磋商响应资格。需提供相关承诺。</w:t>
            </w:r>
          </w:p>
          <w:p w14:paraId="4D585E1A">
            <w:pPr>
              <w:spacing w:line="360" w:lineRule="auto"/>
              <w:rPr>
                <w:sz w:val="24"/>
                <w:szCs w:val="24"/>
              </w:rPr>
            </w:pPr>
            <w:r>
              <w:rPr>
                <w:sz w:val="24"/>
                <w:szCs w:val="24"/>
              </w:rPr>
              <w:t>（3）为本采购项目提供整体设计、规范编制或者项目管理、监理、检测等服务的 潜在供应商，不得再参加该采购项目的其他采购活动。需提供相关承诺。</w:t>
            </w:r>
          </w:p>
          <w:p w14:paraId="799D0D7F">
            <w:pPr>
              <w:spacing w:line="360" w:lineRule="auto"/>
              <w:rPr>
                <w:sz w:val="24"/>
                <w:szCs w:val="24"/>
              </w:rPr>
            </w:pPr>
            <w:r>
              <w:rPr>
                <w:sz w:val="24"/>
                <w:szCs w:val="24"/>
              </w:rPr>
              <w:t>（4）本项目不接受潜在供应商以联合体方式进行磋商响应。</w:t>
            </w:r>
          </w:p>
          <w:p w14:paraId="6EAE3179">
            <w:pPr>
              <w:pStyle w:val="15"/>
              <w:spacing w:before="61" w:line="219" w:lineRule="auto"/>
              <w:rPr>
                <w:sz w:val="24"/>
                <w:szCs w:val="24"/>
              </w:rPr>
            </w:pPr>
            <w:r>
              <w:rPr>
                <w:sz w:val="24"/>
                <w:szCs w:val="24"/>
              </w:rPr>
              <w:t>（</w:t>
            </w:r>
            <w:r>
              <w:rPr>
                <w:rFonts w:hint="eastAsia" w:eastAsia="宋体"/>
                <w:sz w:val="24"/>
                <w:szCs w:val="24"/>
                <w:lang w:val="en-US" w:eastAsia="zh-CN"/>
              </w:rPr>
              <w:t>5</w:t>
            </w:r>
            <w:r>
              <w:rPr>
                <w:sz w:val="24"/>
                <w:szCs w:val="24"/>
              </w:rPr>
              <w:t>）磋商文件中规定的其他资质条件。</w:t>
            </w:r>
          </w:p>
          <w:p w14:paraId="45D44E7B">
            <w:pPr>
              <w:pStyle w:val="15"/>
              <w:spacing w:before="61" w:line="219" w:lineRule="auto"/>
              <w:rPr>
                <w:sz w:val="24"/>
                <w:szCs w:val="24"/>
              </w:rPr>
            </w:pPr>
            <w:r>
              <w:rPr>
                <w:rFonts w:hint="eastAsia"/>
                <w:sz w:val="24"/>
                <w:szCs w:val="24"/>
              </w:rPr>
              <w:t>(6)本项目不专门面向中小微企业采购。</w:t>
            </w:r>
          </w:p>
        </w:tc>
      </w:tr>
      <w:tr w14:paraId="2211A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665F4A07">
            <w:pPr>
              <w:pStyle w:val="15"/>
              <w:spacing w:before="160" w:line="219" w:lineRule="auto"/>
              <w:ind w:left="511"/>
            </w:pPr>
            <w:r>
              <w:rPr>
                <w:spacing w:val="-4"/>
              </w:rPr>
              <w:t>是否接收联合体形式</w:t>
            </w:r>
          </w:p>
        </w:tc>
        <w:tc>
          <w:tcPr>
            <w:tcW w:w="7049" w:type="dxa"/>
            <w:vAlign w:val="top"/>
          </w:tcPr>
          <w:p w14:paraId="62A15C5A">
            <w:pPr>
              <w:pStyle w:val="15"/>
              <w:spacing w:before="156" w:line="219" w:lineRule="auto"/>
              <w:ind w:left="123"/>
            </w:pPr>
            <w:r>
              <w:rPr>
                <w:spacing w:val="-2"/>
              </w:rPr>
              <w:t>本项目不接受供应商以联合体方式进行谈判；</w:t>
            </w:r>
          </w:p>
        </w:tc>
      </w:tr>
      <w:tr w14:paraId="5128C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7F3B5D3F">
            <w:pPr>
              <w:pStyle w:val="15"/>
              <w:spacing w:before="157" w:line="219" w:lineRule="auto"/>
              <w:ind w:left="1098"/>
            </w:pPr>
            <w:r>
              <w:rPr>
                <w:spacing w:val="-4"/>
              </w:rPr>
              <w:t>进口产品</w:t>
            </w:r>
          </w:p>
        </w:tc>
        <w:tc>
          <w:tcPr>
            <w:tcW w:w="7049" w:type="dxa"/>
            <w:vAlign w:val="top"/>
          </w:tcPr>
          <w:p w14:paraId="7CC3A689">
            <w:pPr>
              <w:pStyle w:val="15"/>
              <w:spacing w:before="156" w:line="219" w:lineRule="auto"/>
              <w:ind w:left="123"/>
            </w:pPr>
            <w:r>
              <w:rPr>
                <w:spacing w:val="-2"/>
              </w:rPr>
              <w:t>本项目拒绝进口产品参加谈判采购。</w:t>
            </w:r>
          </w:p>
        </w:tc>
      </w:tr>
      <w:tr w14:paraId="7D04B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885" w:hRule="atLeast"/>
        </w:trPr>
        <w:tc>
          <w:tcPr>
            <w:tcW w:w="2992" w:type="dxa"/>
            <w:vAlign w:val="top"/>
          </w:tcPr>
          <w:p w14:paraId="5D70268E">
            <w:pPr>
              <w:spacing w:line="254" w:lineRule="auto"/>
              <w:rPr>
                <w:rFonts w:ascii="Arial"/>
                <w:sz w:val="21"/>
              </w:rPr>
            </w:pPr>
          </w:p>
          <w:p w14:paraId="738C8BAE">
            <w:pPr>
              <w:pStyle w:val="15"/>
              <w:spacing w:before="78" w:line="208" w:lineRule="auto"/>
              <w:ind w:left="145" w:right="222" w:hanging="3"/>
            </w:pPr>
            <w:r>
              <w:rPr>
                <w:spacing w:val="-2"/>
              </w:rPr>
              <w:t>谈判文件的实质性变动内</w:t>
            </w:r>
            <w:r>
              <w:rPr>
                <w:spacing w:val="2"/>
              </w:rPr>
              <w:t xml:space="preserve"> </w:t>
            </w:r>
            <w:r>
              <w:t>容</w:t>
            </w:r>
          </w:p>
        </w:tc>
        <w:tc>
          <w:tcPr>
            <w:tcW w:w="7049" w:type="dxa"/>
            <w:vAlign w:val="top"/>
          </w:tcPr>
          <w:p w14:paraId="71058990">
            <w:pPr>
              <w:pStyle w:val="15"/>
              <w:spacing w:before="151" w:line="247" w:lineRule="auto"/>
              <w:ind w:left="124" w:right="153" w:firstLine="13"/>
            </w:pPr>
            <w:r>
              <w:rPr>
                <w:spacing w:val="-7"/>
              </w:rPr>
              <w:t>允许根据谈判工作实际情况，对技术内容进行实质性</w:t>
            </w:r>
            <w:r>
              <w:rPr>
                <w:spacing w:val="-8"/>
              </w:rPr>
              <w:t>修改（包括技</w:t>
            </w:r>
            <w:r>
              <w:t xml:space="preserve"> </w:t>
            </w:r>
            <w:r>
              <w:rPr>
                <w:spacing w:val="-2"/>
              </w:rPr>
              <w:t>术、服务和合同条款）。</w:t>
            </w:r>
          </w:p>
        </w:tc>
      </w:tr>
      <w:tr w14:paraId="4A7EA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6514FFF8">
            <w:pPr>
              <w:pStyle w:val="15"/>
              <w:spacing w:before="158" w:line="218" w:lineRule="auto"/>
              <w:ind w:left="877"/>
            </w:pPr>
            <w:r>
              <w:rPr>
                <w:spacing w:val="-5"/>
              </w:rPr>
              <w:t>公告发布时间</w:t>
            </w:r>
          </w:p>
        </w:tc>
        <w:tc>
          <w:tcPr>
            <w:tcW w:w="7049" w:type="dxa"/>
            <w:vAlign w:val="top"/>
          </w:tcPr>
          <w:p w14:paraId="2BA9B080">
            <w:pPr>
              <w:pStyle w:val="15"/>
              <w:spacing w:before="161" w:line="219" w:lineRule="auto"/>
              <w:ind w:left="127"/>
              <w:rPr>
                <w:highlight w:val="none"/>
              </w:rPr>
            </w:pPr>
            <w:r>
              <w:rPr>
                <w:spacing w:val="-9"/>
                <w:highlight w:val="none"/>
              </w:rPr>
              <w:t>2025</w:t>
            </w:r>
            <w:r>
              <w:rPr>
                <w:spacing w:val="-39"/>
                <w:highlight w:val="none"/>
              </w:rPr>
              <w:t xml:space="preserve"> </w:t>
            </w:r>
            <w:r>
              <w:rPr>
                <w:spacing w:val="-9"/>
                <w:highlight w:val="none"/>
              </w:rPr>
              <w:t>年</w:t>
            </w:r>
            <w:r>
              <w:rPr>
                <w:spacing w:val="-44"/>
                <w:highlight w:val="none"/>
              </w:rPr>
              <w:t xml:space="preserve"> </w:t>
            </w:r>
            <w:r>
              <w:rPr>
                <w:spacing w:val="-9"/>
                <w:highlight w:val="none"/>
              </w:rPr>
              <w:t>0</w:t>
            </w:r>
            <w:r>
              <w:rPr>
                <w:rFonts w:hint="eastAsia"/>
                <w:spacing w:val="-9"/>
                <w:highlight w:val="none"/>
                <w:lang w:val="en-US" w:eastAsia="zh-CN"/>
              </w:rPr>
              <w:t>7</w:t>
            </w:r>
            <w:r>
              <w:rPr>
                <w:spacing w:val="-37"/>
                <w:highlight w:val="none"/>
              </w:rPr>
              <w:t xml:space="preserve"> </w:t>
            </w:r>
            <w:r>
              <w:rPr>
                <w:spacing w:val="-9"/>
                <w:highlight w:val="none"/>
              </w:rPr>
              <w:t>月</w:t>
            </w:r>
            <w:r>
              <w:rPr>
                <w:rFonts w:hint="eastAsia"/>
                <w:spacing w:val="-9"/>
                <w:highlight w:val="none"/>
                <w:lang w:val="en-US" w:eastAsia="zh-CN"/>
              </w:rPr>
              <w:t>10</w:t>
            </w:r>
            <w:r>
              <w:rPr>
                <w:spacing w:val="-9"/>
                <w:highlight w:val="none"/>
              </w:rPr>
              <w:t>日（北京时间）</w:t>
            </w:r>
          </w:p>
        </w:tc>
      </w:tr>
      <w:tr w14:paraId="3A3E0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1203" w:hRule="atLeast"/>
        </w:trPr>
        <w:tc>
          <w:tcPr>
            <w:tcW w:w="2992" w:type="dxa"/>
            <w:vAlign w:val="top"/>
          </w:tcPr>
          <w:p w14:paraId="4903AC2C">
            <w:pPr>
              <w:spacing w:line="451" w:lineRule="auto"/>
              <w:rPr>
                <w:rFonts w:ascii="Arial"/>
                <w:sz w:val="21"/>
              </w:rPr>
            </w:pPr>
          </w:p>
          <w:p w14:paraId="51C0A40B">
            <w:pPr>
              <w:pStyle w:val="15"/>
              <w:spacing w:before="78" w:line="219" w:lineRule="auto"/>
              <w:ind w:left="627"/>
            </w:pPr>
            <w:r>
              <w:rPr>
                <w:spacing w:val="-3"/>
              </w:rPr>
              <w:t>文件发售起止时间</w:t>
            </w:r>
          </w:p>
        </w:tc>
        <w:tc>
          <w:tcPr>
            <w:tcW w:w="7049" w:type="dxa"/>
            <w:vAlign w:val="top"/>
          </w:tcPr>
          <w:p w14:paraId="055332DC">
            <w:pPr>
              <w:pStyle w:val="15"/>
              <w:spacing w:before="134" w:line="219" w:lineRule="auto"/>
              <w:ind w:left="127"/>
              <w:rPr>
                <w:highlight w:val="none"/>
              </w:rPr>
            </w:pPr>
            <w:r>
              <w:rPr>
                <w:spacing w:val="-10"/>
                <w:highlight w:val="none"/>
              </w:rPr>
              <w:t>2025</w:t>
            </w:r>
            <w:r>
              <w:rPr>
                <w:spacing w:val="-37"/>
                <w:highlight w:val="none"/>
              </w:rPr>
              <w:t xml:space="preserve"> </w:t>
            </w:r>
            <w:r>
              <w:rPr>
                <w:spacing w:val="-10"/>
                <w:highlight w:val="none"/>
              </w:rPr>
              <w:t>年0</w:t>
            </w:r>
            <w:r>
              <w:rPr>
                <w:rFonts w:hint="eastAsia"/>
                <w:spacing w:val="-10"/>
                <w:highlight w:val="none"/>
                <w:lang w:val="en-US" w:eastAsia="zh-CN"/>
              </w:rPr>
              <w:t>7</w:t>
            </w:r>
            <w:r>
              <w:rPr>
                <w:spacing w:val="-10"/>
                <w:highlight w:val="none"/>
              </w:rPr>
              <w:t>月</w:t>
            </w:r>
            <w:r>
              <w:rPr>
                <w:rFonts w:hint="eastAsia"/>
                <w:spacing w:val="-10"/>
                <w:highlight w:val="none"/>
                <w:lang w:val="en-US" w:eastAsia="zh-CN"/>
              </w:rPr>
              <w:t>10</w:t>
            </w:r>
            <w:r>
              <w:rPr>
                <w:spacing w:val="-10"/>
                <w:highlight w:val="none"/>
              </w:rPr>
              <w:t>日至</w:t>
            </w:r>
            <w:r>
              <w:rPr>
                <w:spacing w:val="-45"/>
                <w:highlight w:val="none"/>
              </w:rPr>
              <w:t xml:space="preserve"> </w:t>
            </w:r>
            <w:r>
              <w:rPr>
                <w:spacing w:val="-10"/>
                <w:highlight w:val="none"/>
              </w:rPr>
              <w:t>2025</w:t>
            </w:r>
            <w:r>
              <w:rPr>
                <w:spacing w:val="-48"/>
                <w:highlight w:val="none"/>
              </w:rPr>
              <w:t xml:space="preserve"> </w:t>
            </w:r>
            <w:r>
              <w:rPr>
                <w:spacing w:val="-10"/>
                <w:highlight w:val="none"/>
              </w:rPr>
              <w:t>年</w:t>
            </w:r>
            <w:r>
              <w:rPr>
                <w:spacing w:val="-46"/>
                <w:highlight w:val="none"/>
              </w:rPr>
              <w:t xml:space="preserve"> </w:t>
            </w:r>
            <w:r>
              <w:rPr>
                <w:rFonts w:hint="eastAsia"/>
                <w:spacing w:val="-10"/>
                <w:highlight w:val="none"/>
                <w:lang w:val="en-US" w:eastAsia="zh-CN"/>
              </w:rPr>
              <w:t>07</w:t>
            </w:r>
            <w:r>
              <w:rPr>
                <w:spacing w:val="-42"/>
                <w:highlight w:val="none"/>
              </w:rPr>
              <w:t xml:space="preserve"> </w:t>
            </w:r>
            <w:r>
              <w:rPr>
                <w:spacing w:val="-10"/>
                <w:highlight w:val="none"/>
              </w:rPr>
              <w:t>月</w:t>
            </w:r>
            <w:r>
              <w:rPr>
                <w:rFonts w:hint="eastAsia"/>
                <w:spacing w:val="-10"/>
                <w:highlight w:val="none"/>
                <w:lang w:val="en-US" w:eastAsia="zh-CN"/>
              </w:rPr>
              <w:t>15</w:t>
            </w:r>
            <w:r>
              <w:rPr>
                <w:spacing w:val="-10"/>
                <w:highlight w:val="none"/>
              </w:rPr>
              <w:t>日（北京时间）</w:t>
            </w:r>
          </w:p>
          <w:p w14:paraId="6EAE5232">
            <w:pPr>
              <w:pStyle w:val="15"/>
              <w:spacing w:before="134" w:line="219" w:lineRule="auto"/>
              <w:ind w:left="126"/>
              <w:rPr>
                <w:highlight w:val="none"/>
              </w:rPr>
            </w:pPr>
            <w:r>
              <w:rPr>
                <w:spacing w:val="-8"/>
                <w:highlight w:val="none"/>
              </w:rPr>
              <w:t>上午：00</w:t>
            </w:r>
            <w:r>
              <w:rPr>
                <w:spacing w:val="-11"/>
                <w:highlight w:val="none"/>
              </w:rPr>
              <w:t xml:space="preserve"> </w:t>
            </w:r>
            <w:r>
              <w:rPr>
                <w:spacing w:val="-8"/>
                <w:highlight w:val="none"/>
              </w:rPr>
              <w:t>时</w:t>
            </w:r>
            <w:r>
              <w:rPr>
                <w:spacing w:val="-42"/>
                <w:highlight w:val="none"/>
              </w:rPr>
              <w:t xml:space="preserve"> </w:t>
            </w:r>
            <w:r>
              <w:rPr>
                <w:spacing w:val="-8"/>
                <w:highlight w:val="none"/>
              </w:rPr>
              <w:t>00</w:t>
            </w:r>
            <w:r>
              <w:rPr>
                <w:spacing w:val="-43"/>
                <w:highlight w:val="none"/>
              </w:rPr>
              <w:t xml:space="preserve"> </w:t>
            </w:r>
            <w:r>
              <w:rPr>
                <w:spacing w:val="-8"/>
                <w:highlight w:val="none"/>
              </w:rPr>
              <w:t>分至 12</w:t>
            </w:r>
            <w:r>
              <w:rPr>
                <w:spacing w:val="-25"/>
                <w:highlight w:val="none"/>
              </w:rPr>
              <w:t xml:space="preserve"> </w:t>
            </w:r>
            <w:r>
              <w:rPr>
                <w:spacing w:val="-8"/>
                <w:highlight w:val="none"/>
              </w:rPr>
              <w:t>时</w:t>
            </w:r>
            <w:r>
              <w:rPr>
                <w:spacing w:val="-43"/>
                <w:highlight w:val="none"/>
              </w:rPr>
              <w:t xml:space="preserve"> </w:t>
            </w:r>
            <w:r>
              <w:rPr>
                <w:spacing w:val="-8"/>
                <w:highlight w:val="none"/>
              </w:rPr>
              <w:t>00</w:t>
            </w:r>
            <w:r>
              <w:rPr>
                <w:spacing w:val="-43"/>
                <w:highlight w:val="none"/>
              </w:rPr>
              <w:t xml:space="preserve"> </w:t>
            </w:r>
            <w:r>
              <w:rPr>
                <w:spacing w:val="-8"/>
                <w:highlight w:val="none"/>
              </w:rPr>
              <w:t>分 下午：12</w:t>
            </w:r>
            <w:r>
              <w:rPr>
                <w:spacing w:val="-14"/>
                <w:highlight w:val="none"/>
              </w:rPr>
              <w:t xml:space="preserve"> </w:t>
            </w:r>
            <w:r>
              <w:rPr>
                <w:spacing w:val="-8"/>
                <w:highlight w:val="none"/>
              </w:rPr>
              <w:t>时</w:t>
            </w:r>
            <w:r>
              <w:rPr>
                <w:spacing w:val="-41"/>
                <w:highlight w:val="none"/>
              </w:rPr>
              <w:t xml:space="preserve"> </w:t>
            </w:r>
            <w:r>
              <w:rPr>
                <w:spacing w:val="-8"/>
                <w:highlight w:val="none"/>
              </w:rPr>
              <w:t>00</w:t>
            </w:r>
            <w:r>
              <w:rPr>
                <w:spacing w:val="-46"/>
                <w:highlight w:val="none"/>
              </w:rPr>
              <w:t xml:space="preserve"> </w:t>
            </w:r>
            <w:r>
              <w:rPr>
                <w:spacing w:val="-8"/>
                <w:highlight w:val="none"/>
              </w:rPr>
              <w:t>分至</w:t>
            </w:r>
            <w:r>
              <w:rPr>
                <w:spacing w:val="-38"/>
                <w:highlight w:val="none"/>
              </w:rPr>
              <w:t xml:space="preserve"> </w:t>
            </w:r>
            <w:r>
              <w:rPr>
                <w:spacing w:val="-8"/>
                <w:highlight w:val="none"/>
              </w:rPr>
              <w:t>23</w:t>
            </w:r>
            <w:r>
              <w:rPr>
                <w:spacing w:val="-27"/>
                <w:highlight w:val="none"/>
              </w:rPr>
              <w:t xml:space="preserve"> </w:t>
            </w:r>
            <w:r>
              <w:rPr>
                <w:spacing w:val="-8"/>
                <w:highlight w:val="none"/>
              </w:rPr>
              <w:t>时</w:t>
            </w:r>
            <w:r>
              <w:rPr>
                <w:spacing w:val="-36"/>
                <w:highlight w:val="none"/>
              </w:rPr>
              <w:t xml:space="preserve"> </w:t>
            </w:r>
            <w:r>
              <w:rPr>
                <w:spacing w:val="-8"/>
                <w:highlight w:val="none"/>
              </w:rPr>
              <w:t>59</w:t>
            </w:r>
            <w:r>
              <w:rPr>
                <w:spacing w:val="-43"/>
                <w:highlight w:val="none"/>
              </w:rPr>
              <w:t xml:space="preserve"> </w:t>
            </w:r>
            <w:r>
              <w:rPr>
                <w:spacing w:val="-8"/>
                <w:highlight w:val="none"/>
              </w:rPr>
              <w:t>分</w:t>
            </w:r>
          </w:p>
        </w:tc>
      </w:tr>
      <w:tr w14:paraId="1B6A2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225D3BAA">
            <w:pPr>
              <w:pStyle w:val="15"/>
              <w:spacing w:before="164" w:line="219" w:lineRule="auto"/>
              <w:ind w:left="1111"/>
            </w:pPr>
            <w:r>
              <w:rPr>
                <w:spacing w:val="-6"/>
              </w:rPr>
              <w:t>获取方式</w:t>
            </w:r>
          </w:p>
        </w:tc>
        <w:tc>
          <w:tcPr>
            <w:tcW w:w="7049" w:type="dxa"/>
            <w:vAlign w:val="top"/>
          </w:tcPr>
          <w:p w14:paraId="3B3D2E33">
            <w:pPr>
              <w:pStyle w:val="15"/>
              <w:spacing w:before="161" w:line="219" w:lineRule="auto"/>
              <w:ind w:left="118"/>
            </w:pPr>
            <w:r>
              <w:rPr>
                <w:spacing w:val="-2"/>
              </w:rPr>
              <w:t>政采云平台线上申请获取采购文件</w:t>
            </w:r>
          </w:p>
        </w:tc>
      </w:tr>
      <w:tr w14:paraId="14DE9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9" w:hRule="atLeast"/>
        </w:trPr>
        <w:tc>
          <w:tcPr>
            <w:tcW w:w="2992" w:type="dxa"/>
            <w:vAlign w:val="top"/>
          </w:tcPr>
          <w:p w14:paraId="559237C3">
            <w:pPr>
              <w:pStyle w:val="15"/>
              <w:spacing w:before="160" w:line="218" w:lineRule="auto"/>
              <w:ind w:left="1107"/>
            </w:pPr>
            <w:r>
              <w:rPr>
                <w:spacing w:val="-5"/>
              </w:rPr>
              <w:t>文件售价</w:t>
            </w:r>
          </w:p>
        </w:tc>
        <w:tc>
          <w:tcPr>
            <w:tcW w:w="7049" w:type="dxa"/>
            <w:vAlign w:val="top"/>
          </w:tcPr>
          <w:p w14:paraId="562121B9">
            <w:pPr>
              <w:pStyle w:val="15"/>
              <w:spacing w:before="162" w:line="220" w:lineRule="auto"/>
              <w:ind w:left="126"/>
            </w:pPr>
            <w:r>
              <w:t>无</w:t>
            </w:r>
          </w:p>
        </w:tc>
      </w:tr>
      <w:tr w14:paraId="14F32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2422" w:hRule="atLeast"/>
        </w:trPr>
        <w:tc>
          <w:tcPr>
            <w:tcW w:w="2992" w:type="dxa"/>
            <w:vAlign w:val="top"/>
          </w:tcPr>
          <w:p w14:paraId="044CB591">
            <w:pPr>
              <w:spacing w:line="256" w:lineRule="auto"/>
              <w:rPr>
                <w:rFonts w:ascii="Arial"/>
                <w:sz w:val="21"/>
              </w:rPr>
            </w:pPr>
          </w:p>
          <w:p w14:paraId="6A1A26D7">
            <w:pPr>
              <w:pStyle w:val="15"/>
              <w:spacing w:before="78" w:line="219" w:lineRule="auto"/>
              <w:ind w:left="867"/>
            </w:pPr>
            <w:r>
              <w:rPr>
                <w:spacing w:val="-4"/>
              </w:rPr>
              <w:t>文件发售地点</w:t>
            </w:r>
          </w:p>
        </w:tc>
        <w:tc>
          <w:tcPr>
            <w:tcW w:w="7049" w:type="dxa"/>
            <w:vMerge w:val="restart"/>
            <w:vAlign w:val="top"/>
          </w:tcPr>
          <w:p w14:paraId="6158986D">
            <w:pPr>
              <w:pStyle w:val="15"/>
              <w:spacing w:before="154" w:line="247" w:lineRule="auto"/>
              <w:ind w:left="123" w:right="283" w:firstLine="3"/>
              <w:rPr>
                <w:spacing w:val="-1"/>
              </w:rPr>
            </w:pPr>
            <w:r>
              <w:rPr>
                <w:spacing w:val="-1"/>
              </w:rPr>
              <w:t>投标人登录政采云平台</w:t>
            </w:r>
            <w:r>
              <w:rPr>
                <w:spacing w:val="-32"/>
              </w:rPr>
              <w:t xml:space="preserve"> </w:t>
            </w:r>
            <w:r>
              <w:rPr>
                <w:spacing w:val="-1"/>
              </w:rPr>
              <w:t>https://www.</w:t>
            </w:r>
            <w:r>
              <w:rPr>
                <w:spacing w:val="-2"/>
              </w:rPr>
              <w:t>zcygov.cn/在线申请获 取</w:t>
            </w:r>
            <w:r>
              <w:t xml:space="preserve"> </w:t>
            </w:r>
            <w:r>
              <w:rPr>
                <w:spacing w:val="-4"/>
              </w:rPr>
              <w:t>采购文件（进入“项目采购</w:t>
            </w:r>
            <w:r>
              <w:rPr>
                <w:spacing w:val="-37"/>
              </w:rPr>
              <w:t xml:space="preserve"> </w:t>
            </w:r>
            <w:r>
              <w:rPr>
                <w:spacing w:val="-4"/>
              </w:rPr>
              <w:t>”应用，在获取采购文件菜单</w:t>
            </w:r>
          </w:p>
          <w:p w14:paraId="776110C7">
            <w:pPr>
              <w:pStyle w:val="15"/>
              <w:spacing w:before="160" w:line="276" w:lineRule="auto"/>
              <w:ind w:left="121" w:firstLine="45"/>
              <w:jc w:val="both"/>
            </w:pPr>
            <w:r>
              <w:rPr>
                <w:spacing w:val="-3"/>
              </w:rPr>
              <w:t>中选择项目，申请获取采购文件</w:t>
            </w:r>
            <w:r>
              <w:t>），</w:t>
            </w:r>
            <w:r>
              <w:rPr>
                <w:spacing w:val="-3"/>
              </w:rPr>
              <w:t>具体方式请咨询线上电子化交</w:t>
            </w:r>
            <w:r>
              <w:rPr>
                <w:spacing w:val="1"/>
              </w:rPr>
              <w:t xml:space="preserve"> </w:t>
            </w:r>
            <w:r>
              <w:rPr>
                <w:spacing w:val="-8"/>
              </w:rPr>
              <w:t>易系统：咨询电话：政采云</w:t>
            </w:r>
            <w:r>
              <w:rPr>
                <w:spacing w:val="-28"/>
              </w:rPr>
              <w:t xml:space="preserve"> </w:t>
            </w:r>
            <w:r>
              <w:rPr>
                <w:rFonts w:ascii="新宋体" w:hAnsi="新宋体" w:eastAsia="新宋体" w:cs="新宋体"/>
                <w:spacing w:val="-8"/>
              </w:rPr>
              <w:t>95763</w:t>
            </w:r>
            <w:r>
              <w:rPr>
                <w:spacing w:val="-8"/>
              </w:rPr>
              <w:t>。《青海政府采购网》下载谈判文</w:t>
            </w:r>
            <w:r>
              <w:t xml:space="preserve"> </w:t>
            </w:r>
            <w:r>
              <w:rPr>
                <w:spacing w:val="1"/>
              </w:rPr>
              <w:t>件。（提示：请潜在投标人报名前务必完成网上企业注册及</w:t>
            </w:r>
            <w:r>
              <w:rPr>
                <w:spacing w:val="-28"/>
              </w:rPr>
              <w:t xml:space="preserve"> </w:t>
            </w:r>
            <w:r>
              <w:t>CA</w:t>
            </w:r>
            <w:r>
              <w:rPr>
                <w:spacing w:val="-41"/>
              </w:rPr>
              <w:t xml:space="preserve"> </w:t>
            </w:r>
            <w:r>
              <w:rPr>
                <w:spacing w:val="1"/>
              </w:rPr>
              <w:t>锁</w:t>
            </w:r>
            <w:r>
              <w:t xml:space="preserve"> </w:t>
            </w:r>
            <w:r>
              <w:rPr>
                <w:spacing w:val="-5"/>
              </w:rPr>
              <w:t>办理等手续</w:t>
            </w:r>
            <w:r>
              <w:t>；）</w:t>
            </w:r>
          </w:p>
        </w:tc>
      </w:tr>
      <w:tr w14:paraId="0D8EA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trPr>
        <w:tc>
          <w:tcPr>
            <w:tcW w:w="2992" w:type="dxa"/>
            <w:vAlign w:val="top"/>
          </w:tcPr>
          <w:p w14:paraId="464291B2">
            <w:pPr>
              <w:spacing w:line="468" w:lineRule="auto"/>
              <w:rPr>
                <w:rFonts w:ascii="Arial"/>
                <w:sz w:val="21"/>
              </w:rPr>
            </w:pPr>
          </w:p>
          <w:p w14:paraId="0C3759E4">
            <w:pPr>
              <w:pStyle w:val="15"/>
              <w:spacing w:before="78" w:line="283" w:lineRule="auto"/>
              <w:ind w:left="1239" w:right="263" w:hanging="1097"/>
            </w:pPr>
            <w:r>
              <w:rPr>
                <w:spacing w:val="-6"/>
              </w:rPr>
              <w:t>采购人名称、地址、电话</w:t>
            </w:r>
            <w:r>
              <w:rPr>
                <w:spacing w:val="-11"/>
              </w:rPr>
              <w:t>、</w:t>
            </w:r>
            <w:r>
              <w:rPr>
                <w:spacing w:val="16"/>
              </w:rPr>
              <w:t xml:space="preserve"> </w:t>
            </w:r>
            <w:r>
              <w:rPr>
                <w:spacing w:val="-11"/>
              </w:rPr>
              <w:t>联系人</w:t>
            </w:r>
          </w:p>
        </w:tc>
        <w:tc>
          <w:tcPr>
            <w:tcW w:w="7053" w:type="dxa"/>
            <w:gridSpan w:val="2"/>
            <w:vAlign w:val="top"/>
          </w:tcPr>
          <w:p w14:paraId="07076316">
            <w:pPr>
              <w:pStyle w:val="15"/>
              <w:spacing w:before="124" w:line="219" w:lineRule="auto"/>
              <w:ind w:left="125"/>
            </w:pPr>
            <w:r>
              <w:rPr>
                <w:spacing w:val="-2"/>
              </w:rPr>
              <w:t>名称：</w:t>
            </w:r>
            <w:r>
              <w:rPr>
                <w:rFonts w:hint="eastAsia" w:ascii="宋体" w:hAnsi="宋体" w:cs="宋体"/>
                <w:color w:val="auto"/>
                <w:highlight w:val="none"/>
                <w:lang w:eastAsia="zh-CN"/>
              </w:rPr>
              <w:t>玉树藏族自治州教育局</w:t>
            </w:r>
          </w:p>
          <w:p w14:paraId="41243FB2">
            <w:pPr>
              <w:pStyle w:val="15"/>
              <w:spacing w:before="111" w:line="219" w:lineRule="auto"/>
              <w:ind w:left="123"/>
            </w:pPr>
            <w:r>
              <w:rPr>
                <w:spacing w:val="-3"/>
              </w:rPr>
              <w:t>联系人：</w:t>
            </w:r>
            <w:r>
              <w:rPr>
                <w:rFonts w:hint="eastAsia" w:ascii="宋体" w:hAnsi="宋体" w:eastAsia="宋体" w:cs="宋体"/>
                <w:color w:val="auto"/>
                <w:highlight w:val="none"/>
                <w:lang w:eastAsia="zh-CN"/>
              </w:rPr>
              <w:t>多杰</w:t>
            </w:r>
          </w:p>
          <w:p w14:paraId="1E09FB98">
            <w:pPr>
              <w:pStyle w:val="15"/>
              <w:spacing w:before="118" w:line="221" w:lineRule="auto"/>
              <w:ind w:left="123"/>
            </w:pPr>
            <w:r>
              <w:rPr>
                <w:spacing w:val="-2"/>
              </w:rPr>
              <w:t>联系电话：</w:t>
            </w:r>
            <w:r>
              <w:rPr>
                <w:rFonts w:hint="eastAsia" w:ascii="宋体" w:hAnsi="宋体" w:eastAsia="宋体" w:cs="宋体"/>
                <w:color w:val="auto"/>
                <w:highlight w:val="none"/>
                <w:lang w:eastAsia="zh-CN"/>
              </w:rPr>
              <w:t>0976-8818168</w:t>
            </w:r>
          </w:p>
          <w:p w14:paraId="6EE5B3D2">
            <w:pPr>
              <w:pStyle w:val="15"/>
              <w:spacing w:before="101" w:line="207" w:lineRule="auto"/>
              <w:ind w:left="121" w:right="462"/>
            </w:pPr>
            <w:r>
              <w:rPr>
                <w:spacing w:val="-5"/>
              </w:rPr>
              <w:t>地址</w:t>
            </w:r>
            <w:r>
              <w:rPr>
                <w:rFonts w:hint="eastAsia"/>
                <w:spacing w:val="-5"/>
                <w:lang w:val="en-US" w:eastAsia="zh-CN"/>
              </w:rPr>
              <w:t>:</w:t>
            </w:r>
            <w:r>
              <w:rPr>
                <w:rFonts w:hint="eastAsia" w:ascii="宋体" w:hAnsi="宋体" w:eastAsia="宋体" w:cs="宋体"/>
                <w:color w:val="000000"/>
                <w:highlight w:val="none"/>
                <w:lang w:eastAsia="zh-CN"/>
              </w:rPr>
              <w:t>玉树市结古镇民主路</w:t>
            </w:r>
          </w:p>
        </w:tc>
      </w:tr>
      <w:tr w14:paraId="58557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2992" w:type="dxa"/>
            <w:vAlign w:val="top"/>
          </w:tcPr>
          <w:p w14:paraId="132E7154">
            <w:pPr>
              <w:spacing w:line="281" w:lineRule="auto"/>
              <w:rPr>
                <w:rFonts w:ascii="Arial"/>
                <w:sz w:val="21"/>
              </w:rPr>
            </w:pPr>
          </w:p>
          <w:p w14:paraId="08976F50">
            <w:pPr>
              <w:spacing w:line="281" w:lineRule="auto"/>
              <w:rPr>
                <w:rFonts w:ascii="Arial"/>
                <w:sz w:val="21"/>
              </w:rPr>
            </w:pPr>
          </w:p>
          <w:p w14:paraId="3870BDC6">
            <w:pPr>
              <w:spacing w:line="282" w:lineRule="auto"/>
              <w:rPr>
                <w:rFonts w:ascii="Arial"/>
                <w:sz w:val="21"/>
              </w:rPr>
            </w:pPr>
          </w:p>
          <w:p w14:paraId="4EFCBD45">
            <w:pPr>
              <w:pStyle w:val="15"/>
              <w:spacing w:before="78" w:line="220" w:lineRule="auto"/>
              <w:ind w:left="142" w:right="222"/>
            </w:pPr>
            <w:r>
              <w:rPr>
                <w:spacing w:val="-2"/>
              </w:rPr>
              <w:t>采购代理机构及联系人电</w:t>
            </w:r>
            <w:r>
              <w:rPr>
                <w:spacing w:val="2"/>
              </w:rPr>
              <w:t xml:space="preserve"> </w:t>
            </w:r>
            <w:r>
              <w:t>话</w:t>
            </w:r>
          </w:p>
        </w:tc>
        <w:tc>
          <w:tcPr>
            <w:tcW w:w="7053" w:type="dxa"/>
            <w:gridSpan w:val="2"/>
            <w:vAlign w:val="top"/>
          </w:tcPr>
          <w:p w14:paraId="2750B695">
            <w:pPr>
              <w:pStyle w:val="15"/>
              <w:spacing w:before="129" w:line="219" w:lineRule="auto"/>
              <w:ind w:left="121"/>
              <w:rPr>
                <w:highlight w:val="none"/>
              </w:rPr>
            </w:pPr>
            <w:r>
              <w:rPr>
                <w:spacing w:val="-2"/>
                <w:highlight w:val="none"/>
              </w:rPr>
              <w:t>采购代理机构：</w:t>
            </w:r>
            <w:r>
              <w:rPr>
                <w:rFonts w:hint="eastAsia"/>
                <w:spacing w:val="-2"/>
                <w:highlight w:val="none"/>
              </w:rPr>
              <w:t>青海白雪工程项目管理有限公司</w:t>
            </w:r>
          </w:p>
          <w:p w14:paraId="59BBCA15">
            <w:pPr>
              <w:pStyle w:val="15"/>
              <w:spacing w:before="119" w:line="219" w:lineRule="auto"/>
              <w:ind w:left="123"/>
              <w:rPr>
                <w:rFonts w:hint="default" w:eastAsia="宋体"/>
                <w:highlight w:val="none"/>
                <w:lang w:val="en-US" w:eastAsia="zh-CN"/>
              </w:rPr>
            </w:pPr>
            <w:r>
              <w:rPr>
                <w:spacing w:val="-3"/>
                <w:highlight w:val="none"/>
              </w:rPr>
              <w:t>联系人：</w:t>
            </w:r>
            <w:r>
              <w:rPr>
                <w:rFonts w:hint="eastAsia"/>
                <w:spacing w:val="-3"/>
                <w:highlight w:val="none"/>
                <w:lang w:val="en-US" w:eastAsia="zh-CN"/>
              </w:rPr>
              <w:t>李女士</w:t>
            </w:r>
          </w:p>
          <w:p w14:paraId="20BB18C1">
            <w:pPr>
              <w:pStyle w:val="15"/>
              <w:spacing w:before="133" w:line="221" w:lineRule="auto"/>
              <w:ind w:left="123"/>
              <w:rPr>
                <w:rFonts w:hint="default" w:eastAsia="宋体"/>
                <w:highlight w:val="none"/>
                <w:lang w:val="en-US" w:eastAsia="zh-CN"/>
              </w:rPr>
            </w:pPr>
            <w:r>
              <w:rPr>
                <w:spacing w:val="-2"/>
                <w:highlight w:val="none"/>
              </w:rPr>
              <w:t>联系电话：0971-</w:t>
            </w:r>
            <w:r>
              <w:rPr>
                <w:rFonts w:hint="eastAsia"/>
                <w:spacing w:val="-2"/>
                <w:highlight w:val="none"/>
                <w:lang w:val="en-US" w:eastAsia="zh-CN"/>
              </w:rPr>
              <w:t>3856815</w:t>
            </w:r>
          </w:p>
          <w:p w14:paraId="5BB51463">
            <w:pPr>
              <w:pStyle w:val="15"/>
              <w:spacing w:before="170" w:line="243" w:lineRule="auto"/>
              <w:ind w:left="139" w:right="325" w:hanging="16"/>
              <w:rPr>
                <w:rFonts w:hint="default" w:eastAsia="宋体"/>
                <w:lang w:val="en-US" w:eastAsia="zh-CN"/>
              </w:rPr>
            </w:pPr>
            <w:r>
              <w:rPr>
                <w:rFonts w:hint="eastAsia"/>
                <w:spacing w:val="-7"/>
                <w:highlight w:val="none"/>
              </w:rPr>
              <w:t>联系地址：青海省西宁市城西区文苑路7号1号楼1单元7层</w:t>
            </w:r>
            <w:r>
              <w:rPr>
                <w:rFonts w:hint="eastAsia"/>
                <w:spacing w:val="-7"/>
                <w:highlight w:val="none"/>
                <w:lang w:val="en-US" w:eastAsia="zh-CN"/>
              </w:rPr>
              <w:t>1073-2室</w:t>
            </w:r>
          </w:p>
        </w:tc>
      </w:tr>
      <w:tr w14:paraId="11657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2992" w:type="dxa"/>
            <w:vAlign w:val="top"/>
          </w:tcPr>
          <w:p w14:paraId="3D91206B">
            <w:pPr>
              <w:rPr>
                <w:rFonts w:ascii="Arial"/>
                <w:sz w:val="21"/>
              </w:rPr>
            </w:pPr>
          </w:p>
          <w:p w14:paraId="29D77344">
            <w:pPr>
              <w:rPr>
                <w:rFonts w:ascii="Arial"/>
                <w:sz w:val="21"/>
              </w:rPr>
            </w:pPr>
          </w:p>
          <w:p w14:paraId="4626E08E">
            <w:pPr>
              <w:rPr>
                <w:rFonts w:ascii="Arial"/>
                <w:sz w:val="21"/>
              </w:rPr>
            </w:pPr>
          </w:p>
          <w:p w14:paraId="26E0BD3A">
            <w:pPr>
              <w:spacing w:line="241" w:lineRule="auto"/>
              <w:rPr>
                <w:rFonts w:ascii="Arial"/>
                <w:sz w:val="21"/>
              </w:rPr>
            </w:pPr>
          </w:p>
          <w:p w14:paraId="1966231F">
            <w:pPr>
              <w:spacing w:line="241" w:lineRule="auto"/>
              <w:rPr>
                <w:rFonts w:ascii="Arial"/>
                <w:sz w:val="21"/>
              </w:rPr>
            </w:pPr>
          </w:p>
          <w:p w14:paraId="23DB8FCE">
            <w:pPr>
              <w:spacing w:line="241" w:lineRule="auto"/>
              <w:rPr>
                <w:rFonts w:ascii="Arial"/>
                <w:sz w:val="21"/>
              </w:rPr>
            </w:pPr>
          </w:p>
          <w:p w14:paraId="4F167AE3">
            <w:pPr>
              <w:pStyle w:val="15"/>
              <w:spacing w:before="78" w:line="220" w:lineRule="auto"/>
              <w:ind w:left="1226"/>
            </w:pPr>
            <w:r>
              <w:rPr>
                <w:spacing w:val="-6"/>
              </w:rPr>
              <w:t>保证金</w:t>
            </w:r>
          </w:p>
        </w:tc>
        <w:tc>
          <w:tcPr>
            <w:tcW w:w="7053" w:type="dxa"/>
            <w:gridSpan w:val="2"/>
            <w:vAlign w:val="top"/>
          </w:tcPr>
          <w:p w14:paraId="71FFE26B">
            <w:pPr>
              <w:pStyle w:val="15"/>
              <w:spacing w:before="131" w:line="219" w:lineRule="auto"/>
              <w:ind w:left="156"/>
              <w:rPr>
                <w:highlight w:val="none"/>
              </w:rPr>
            </w:pPr>
            <w:r>
              <w:rPr>
                <w:spacing w:val="-3"/>
                <w:highlight w:val="none"/>
              </w:rPr>
              <w:t>1.金额：</w:t>
            </w:r>
            <w:r>
              <w:rPr>
                <w:rFonts w:hint="eastAsia"/>
                <w:spacing w:val="-3"/>
                <w:highlight w:val="none"/>
                <w:lang w:val="en-US" w:eastAsia="zh-CN"/>
              </w:rPr>
              <w:t>20000</w:t>
            </w:r>
            <w:r>
              <w:rPr>
                <w:spacing w:val="-3"/>
                <w:highlight w:val="none"/>
              </w:rPr>
              <w:t>.00元</w:t>
            </w:r>
          </w:p>
          <w:p w14:paraId="1CD7A177">
            <w:pPr>
              <w:pStyle w:val="15"/>
              <w:spacing w:before="134" w:line="219" w:lineRule="auto"/>
              <w:ind w:left="127"/>
              <w:rPr>
                <w:highlight w:val="none"/>
              </w:rPr>
            </w:pPr>
            <w:r>
              <w:rPr>
                <w:spacing w:val="-2"/>
                <w:highlight w:val="none"/>
              </w:rPr>
              <w:t>2.户名：</w:t>
            </w:r>
            <w:r>
              <w:rPr>
                <w:rFonts w:hint="eastAsia"/>
                <w:spacing w:val="-2"/>
                <w:highlight w:val="none"/>
              </w:rPr>
              <w:t>青海白雪工程项目管理有限公司</w:t>
            </w:r>
          </w:p>
          <w:p w14:paraId="109303E6">
            <w:pPr>
              <w:pStyle w:val="15"/>
              <w:spacing w:before="211" w:line="305" w:lineRule="auto"/>
              <w:ind w:left="123" w:right="956" w:firstLine="5"/>
              <w:rPr>
                <w:rFonts w:hint="eastAsia"/>
                <w:spacing w:val="-2"/>
                <w:highlight w:val="none"/>
              </w:rPr>
            </w:pPr>
            <w:r>
              <w:rPr>
                <w:spacing w:val="-2"/>
                <w:highlight w:val="none"/>
              </w:rPr>
              <w:t>3.开户行：</w:t>
            </w:r>
            <w:r>
              <w:rPr>
                <w:rFonts w:hint="eastAsia"/>
                <w:spacing w:val="-2"/>
                <w:highlight w:val="none"/>
              </w:rPr>
              <w:t>招商银行股份有限公司西宁生物园区支行</w:t>
            </w:r>
          </w:p>
          <w:p w14:paraId="1284AA83">
            <w:pPr>
              <w:pStyle w:val="15"/>
              <w:spacing w:before="211" w:line="305" w:lineRule="auto"/>
              <w:ind w:left="123" w:right="956" w:firstLine="5"/>
              <w:rPr>
                <w:rFonts w:hint="eastAsia" w:eastAsia="宋体"/>
                <w:highlight w:val="none"/>
                <w:lang w:eastAsia="zh-CN"/>
              </w:rPr>
            </w:pPr>
            <w:r>
              <w:rPr>
                <w:spacing w:val="-1"/>
                <w:highlight w:val="none"/>
              </w:rPr>
              <w:t>4.银行账号：</w:t>
            </w:r>
            <w:r>
              <w:rPr>
                <w:rFonts w:hint="eastAsia"/>
                <w:spacing w:val="-1"/>
                <w:highlight w:val="none"/>
              </w:rPr>
              <w:t>972901645510106</w:t>
            </w:r>
          </w:p>
          <w:p w14:paraId="4A409347">
            <w:pPr>
              <w:pStyle w:val="15"/>
              <w:spacing w:before="41" w:line="289" w:lineRule="auto"/>
              <w:ind w:left="121" w:right="181" w:firstLine="7"/>
              <w:jc w:val="both"/>
            </w:pPr>
            <w:r>
              <w:t>5.交付方式：谈判保证金应当以转账、支票、本票或者金融机构</w:t>
            </w:r>
            <w:r>
              <w:rPr>
                <w:spacing w:val="15"/>
              </w:rPr>
              <w:t xml:space="preserve"> </w:t>
            </w:r>
            <w:r>
              <w:rPr>
                <w:spacing w:val="3"/>
              </w:rPr>
              <w:t>、担保机构出具的保函等非现金形式提交。供应商未按</w:t>
            </w:r>
            <w:r>
              <w:rPr>
                <w:spacing w:val="62"/>
              </w:rPr>
              <w:t xml:space="preserve"> </w:t>
            </w:r>
            <w:r>
              <w:rPr>
                <w:spacing w:val="3"/>
              </w:rPr>
              <w:t>照谈判</w:t>
            </w:r>
            <w:r>
              <w:t xml:space="preserve"> </w:t>
            </w:r>
            <w:r>
              <w:rPr>
                <w:spacing w:val="-2"/>
              </w:rPr>
              <w:t>文件要求提交谈判保证金的，谈判无效。</w:t>
            </w:r>
          </w:p>
          <w:p w14:paraId="0E052904">
            <w:pPr>
              <w:pStyle w:val="15"/>
              <w:spacing w:before="40" w:line="199" w:lineRule="auto"/>
              <w:ind w:left="126"/>
            </w:pPr>
            <w:r>
              <w:rPr>
                <w:spacing w:val="-2"/>
              </w:rPr>
              <w:t>6. 其他注意事项（详见谈判文件）</w:t>
            </w:r>
          </w:p>
        </w:tc>
      </w:tr>
      <w:tr w14:paraId="28FE8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992" w:type="dxa"/>
            <w:vAlign w:val="top"/>
          </w:tcPr>
          <w:p w14:paraId="0D243648">
            <w:pPr>
              <w:pStyle w:val="15"/>
              <w:spacing w:before="161" w:line="219" w:lineRule="auto"/>
              <w:ind w:left="767"/>
            </w:pPr>
            <w:r>
              <w:rPr>
                <w:spacing w:val="-6"/>
              </w:rPr>
              <w:t>响应文件有效期</w:t>
            </w:r>
          </w:p>
        </w:tc>
        <w:tc>
          <w:tcPr>
            <w:tcW w:w="7053" w:type="dxa"/>
            <w:gridSpan w:val="2"/>
            <w:vAlign w:val="top"/>
          </w:tcPr>
          <w:p w14:paraId="008B6ABF">
            <w:pPr>
              <w:pStyle w:val="15"/>
              <w:spacing w:before="135" w:line="219" w:lineRule="auto"/>
              <w:ind w:left="200"/>
            </w:pPr>
            <w:r>
              <w:rPr>
                <w:spacing w:val="-6"/>
              </w:rPr>
              <w:t>自谈判提交响应文件截止之日起不少于</w:t>
            </w:r>
            <w:r>
              <w:rPr>
                <w:spacing w:val="-31"/>
              </w:rPr>
              <w:t xml:space="preserve"> </w:t>
            </w:r>
            <w:r>
              <w:rPr>
                <w:spacing w:val="-6"/>
              </w:rPr>
              <w:t>60</w:t>
            </w:r>
            <w:r>
              <w:rPr>
                <w:spacing w:val="-36"/>
              </w:rPr>
              <w:t xml:space="preserve"> </w:t>
            </w:r>
            <w:r>
              <w:rPr>
                <w:spacing w:val="-6"/>
              </w:rPr>
              <w:t>天</w:t>
            </w:r>
          </w:p>
        </w:tc>
      </w:tr>
      <w:tr w14:paraId="72359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992" w:type="dxa"/>
            <w:vAlign w:val="top"/>
          </w:tcPr>
          <w:p w14:paraId="3D6AB7B5">
            <w:pPr>
              <w:pStyle w:val="15"/>
              <w:spacing w:before="160" w:line="219" w:lineRule="auto"/>
              <w:ind w:left="287"/>
            </w:pPr>
            <w:r>
              <w:rPr>
                <w:spacing w:val="-4"/>
              </w:rPr>
              <w:t>响应文件的递交截止时间</w:t>
            </w:r>
          </w:p>
        </w:tc>
        <w:tc>
          <w:tcPr>
            <w:tcW w:w="7053" w:type="dxa"/>
            <w:gridSpan w:val="2"/>
            <w:vAlign w:val="top"/>
          </w:tcPr>
          <w:p w14:paraId="43499052">
            <w:pPr>
              <w:pStyle w:val="15"/>
              <w:spacing w:before="153" w:line="281" w:lineRule="auto"/>
              <w:ind w:left="143" w:right="270" w:firstLine="13"/>
              <w:rPr>
                <w:spacing w:val="-7"/>
                <w:highlight w:val="none"/>
              </w:rPr>
            </w:pPr>
            <w:r>
              <w:rPr>
                <w:spacing w:val="-7"/>
                <w:highlight w:val="none"/>
              </w:rPr>
              <w:t>2025 年 0</w:t>
            </w:r>
            <w:r>
              <w:rPr>
                <w:rFonts w:hint="eastAsia"/>
                <w:spacing w:val="-7"/>
                <w:highlight w:val="none"/>
                <w:lang w:val="en-US" w:eastAsia="zh-CN"/>
              </w:rPr>
              <w:t>7</w:t>
            </w:r>
            <w:r>
              <w:rPr>
                <w:spacing w:val="-7"/>
                <w:highlight w:val="none"/>
              </w:rPr>
              <w:t xml:space="preserve"> 月</w:t>
            </w:r>
            <w:r>
              <w:rPr>
                <w:rFonts w:hint="eastAsia"/>
                <w:spacing w:val="-7"/>
                <w:highlight w:val="none"/>
                <w:lang w:val="en-US" w:eastAsia="zh-CN"/>
              </w:rPr>
              <w:t>16</w:t>
            </w:r>
            <w:r>
              <w:rPr>
                <w:spacing w:val="-7"/>
                <w:highlight w:val="none"/>
              </w:rPr>
              <w:t>日</w:t>
            </w:r>
            <w:r>
              <w:rPr>
                <w:rFonts w:hint="eastAsia"/>
                <w:spacing w:val="-7"/>
                <w:highlight w:val="none"/>
                <w:lang w:val="en-US" w:eastAsia="zh-CN"/>
              </w:rPr>
              <w:t>14</w:t>
            </w:r>
            <w:r>
              <w:rPr>
                <w:spacing w:val="-7"/>
                <w:highlight w:val="none"/>
              </w:rPr>
              <w:t xml:space="preserve"> 时 30 分</w:t>
            </w:r>
          </w:p>
        </w:tc>
      </w:tr>
      <w:tr w14:paraId="03F45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2992" w:type="dxa"/>
            <w:vAlign w:val="top"/>
          </w:tcPr>
          <w:p w14:paraId="788CEB26">
            <w:pPr>
              <w:spacing w:line="453" w:lineRule="auto"/>
              <w:rPr>
                <w:rFonts w:ascii="Arial"/>
                <w:sz w:val="21"/>
              </w:rPr>
            </w:pPr>
          </w:p>
          <w:p w14:paraId="123132D6">
            <w:pPr>
              <w:pStyle w:val="15"/>
              <w:spacing w:before="78" w:line="220" w:lineRule="auto"/>
              <w:ind w:left="506"/>
            </w:pPr>
            <w:r>
              <w:rPr>
                <w:spacing w:val="-3"/>
              </w:rPr>
              <w:t>开启时间及谈判地点</w:t>
            </w:r>
          </w:p>
        </w:tc>
        <w:tc>
          <w:tcPr>
            <w:tcW w:w="7053" w:type="dxa"/>
            <w:gridSpan w:val="2"/>
            <w:vAlign w:val="top"/>
          </w:tcPr>
          <w:p w14:paraId="6892F465">
            <w:pPr>
              <w:pStyle w:val="15"/>
              <w:spacing w:before="153" w:line="281" w:lineRule="auto"/>
              <w:ind w:left="143" w:right="270" w:firstLine="13"/>
              <w:rPr>
                <w:spacing w:val="-7"/>
                <w:highlight w:val="none"/>
              </w:rPr>
            </w:pPr>
            <w:r>
              <w:rPr>
                <w:spacing w:val="-7"/>
                <w:highlight w:val="none"/>
              </w:rPr>
              <w:t xml:space="preserve">1.响应文件开启时间：2025 年 </w:t>
            </w:r>
            <w:r>
              <w:rPr>
                <w:rFonts w:hint="eastAsia"/>
                <w:spacing w:val="-7"/>
                <w:highlight w:val="none"/>
                <w:lang w:val="en-US" w:eastAsia="zh-CN"/>
              </w:rPr>
              <w:t>07月16</w:t>
            </w:r>
            <w:r>
              <w:rPr>
                <w:spacing w:val="-7"/>
                <w:highlight w:val="none"/>
              </w:rPr>
              <w:t>日</w:t>
            </w:r>
            <w:r>
              <w:rPr>
                <w:rFonts w:hint="eastAsia"/>
                <w:spacing w:val="-7"/>
                <w:highlight w:val="none"/>
                <w:lang w:val="en-US" w:eastAsia="zh-CN"/>
              </w:rPr>
              <w:t>14</w:t>
            </w:r>
            <w:r>
              <w:rPr>
                <w:spacing w:val="-7"/>
                <w:highlight w:val="none"/>
              </w:rPr>
              <w:t xml:space="preserve"> 时30 分</w:t>
            </w:r>
          </w:p>
          <w:p w14:paraId="0A7ECF1C">
            <w:pPr>
              <w:pStyle w:val="15"/>
              <w:spacing w:before="153" w:line="281" w:lineRule="auto"/>
              <w:ind w:left="143" w:right="270" w:firstLine="13"/>
              <w:rPr>
                <w:spacing w:val="-7"/>
                <w:highlight w:val="none"/>
              </w:rPr>
            </w:pPr>
            <w:r>
              <w:rPr>
                <w:spacing w:val="-7"/>
                <w:highlight w:val="none"/>
              </w:rPr>
              <w:t>2.谈判地点：政采云平台</w:t>
            </w:r>
          </w:p>
        </w:tc>
      </w:tr>
      <w:tr w14:paraId="367E5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992" w:type="dxa"/>
            <w:vAlign w:val="top"/>
          </w:tcPr>
          <w:p w14:paraId="740408B8">
            <w:pPr>
              <w:pStyle w:val="15"/>
              <w:spacing w:before="160" w:line="219" w:lineRule="auto"/>
              <w:ind w:left="506"/>
            </w:pPr>
            <w:r>
              <w:rPr>
                <w:spacing w:val="-3"/>
              </w:rPr>
              <w:t>财政部门指定的媒体</w:t>
            </w:r>
          </w:p>
        </w:tc>
        <w:tc>
          <w:tcPr>
            <w:tcW w:w="7053" w:type="dxa"/>
            <w:gridSpan w:val="2"/>
            <w:vAlign w:val="top"/>
          </w:tcPr>
          <w:p w14:paraId="124F5976">
            <w:pPr>
              <w:pStyle w:val="15"/>
              <w:spacing w:before="134" w:line="219" w:lineRule="auto"/>
              <w:ind w:left="122"/>
            </w:pPr>
            <w:r>
              <w:rPr>
                <w:spacing w:val="-3"/>
              </w:rPr>
              <w:t>青海政府采购网</w:t>
            </w:r>
          </w:p>
        </w:tc>
      </w:tr>
      <w:tr w14:paraId="5B529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7" w:hRule="atLeast"/>
        </w:trPr>
        <w:tc>
          <w:tcPr>
            <w:tcW w:w="2992" w:type="dxa"/>
            <w:vAlign w:val="top"/>
          </w:tcPr>
          <w:p w14:paraId="6EC97701">
            <w:pPr>
              <w:pStyle w:val="15"/>
              <w:spacing w:before="163" w:line="219" w:lineRule="auto"/>
              <w:ind w:left="982"/>
            </w:pPr>
            <w:r>
              <w:rPr>
                <w:spacing w:val="-4"/>
              </w:rPr>
              <w:t>代理服务费</w:t>
            </w:r>
          </w:p>
        </w:tc>
        <w:tc>
          <w:tcPr>
            <w:tcW w:w="7053" w:type="dxa"/>
            <w:gridSpan w:val="2"/>
            <w:vMerge w:val="restart"/>
            <w:vAlign w:val="top"/>
          </w:tcPr>
          <w:p w14:paraId="602CD86E">
            <w:pPr>
              <w:pStyle w:val="15"/>
              <w:spacing w:before="36" w:line="219" w:lineRule="auto"/>
              <w:ind w:left="15"/>
              <w:rPr>
                <w:rFonts w:hint="eastAsia" w:eastAsia="宋体"/>
                <w:highlight w:val="none"/>
                <w:lang w:eastAsia="zh-CN"/>
              </w:rPr>
            </w:pPr>
            <w:r>
              <w:rPr>
                <w:spacing w:val="-3"/>
                <w:highlight w:val="none"/>
              </w:rPr>
              <w:t>收取对象：</w:t>
            </w:r>
            <w:r>
              <w:rPr>
                <w:rFonts w:hint="eastAsia"/>
                <w:spacing w:val="-3"/>
                <w:highlight w:val="none"/>
                <w:lang w:val="en-US" w:eastAsia="zh-CN"/>
              </w:rPr>
              <w:t>供应商</w:t>
            </w:r>
          </w:p>
          <w:p w14:paraId="7F01DD6B">
            <w:pPr>
              <w:pStyle w:val="15"/>
              <w:spacing w:before="179" w:line="347" w:lineRule="auto"/>
              <w:ind w:left="7" w:right="5130" w:firstLine="1"/>
              <w:rPr>
                <w:highlight w:val="none"/>
              </w:rPr>
            </w:pPr>
            <w:r>
              <w:rPr>
                <w:spacing w:val="-1"/>
                <w:highlight w:val="none"/>
              </w:rPr>
              <w:t>金额：</w:t>
            </w:r>
            <w:r>
              <w:rPr>
                <w:rFonts w:hint="eastAsia"/>
                <w:spacing w:val="-1"/>
                <w:highlight w:val="none"/>
                <w:lang w:val="en-US" w:eastAsia="zh-CN"/>
              </w:rPr>
              <w:t>16860.00</w:t>
            </w:r>
            <w:r>
              <w:rPr>
                <w:spacing w:val="-1"/>
                <w:highlight w:val="none"/>
              </w:rPr>
              <w:t>元</w:t>
            </w:r>
            <w:r>
              <w:rPr>
                <w:highlight w:val="none"/>
              </w:rPr>
              <w:t xml:space="preserve"> </w:t>
            </w:r>
          </w:p>
          <w:p w14:paraId="5969911A">
            <w:pPr>
              <w:pStyle w:val="15"/>
              <w:spacing w:before="179" w:line="347" w:lineRule="auto"/>
              <w:ind w:left="7" w:right="5130" w:firstLine="1"/>
              <w:rPr>
                <w:highlight w:val="none"/>
              </w:rPr>
            </w:pPr>
            <w:r>
              <w:rPr>
                <w:spacing w:val="-2"/>
                <w:highlight w:val="none"/>
              </w:rPr>
              <w:t>服务费收款账号：</w:t>
            </w:r>
          </w:p>
          <w:p w14:paraId="13CDE334">
            <w:pPr>
              <w:pStyle w:val="15"/>
              <w:spacing w:before="34" w:line="219" w:lineRule="auto"/>
              <w:ind w:left="8"/>
              <w:rPr>
                <w:highlight w:val="red"/>
              </w:rPr>
            </w:pPr>
            <w:r>
              <w:rPr>
                <w:spacing w:val="-1"/>
                <w:highlight w:val="none"/>
              </w:rPr>
              <w:t>开户银行：</w:t>
            </w:r>
            <w:r>
              <w:rPr>
                <w:rFonts w:hint="eastAsia"/>
                <w:spacing w:val="-2"/>
                <w:highlight w:val="none"/>
              </w:rPr>
              <w:t>招商银行股份有限公司西宁生物园区支行</w:t>
            </w:r>
          </w:p>
          <w:p w14:paraId="4508CFBB">
            <w:pPr>
              <w:pStyle w:val="15"/>
              <w:spacing w:before="180" w:line="219" w:lineRule="auto"/>
              <w:ind w:left="15"/>
              <w:rPr>
                <w:spacing w:val="-1"/>
              </w:rPr>
            </w:pPr>
            <w:r>
              <w:rPr>
                <w:spacing w:val="-1"/>
              </w:rPr>
              <w:t>收款单位</w:t>
            </w:r>
            <w:r>
              <w:rPr>
                <w:spacing w:val="-1"/>
                <w:highlight w:val="none"/>
              </w:rPr>
              <w:t>：</w:t>
            </w:r>
            <w:r>
              <w:rPr>
                <w:rFonts w:hint="eastAsia"/>
                <w:spacing w:val="-2"/>
                <w:highlight w:val="none"/>
              </w:rPr>
              <w:t>青海白雪工程项目管理有限公司</w:t>
            </w:r>
          </w:p>
          <w:p w14:paraId="5B1673BB">
            <w:pPr>
              <w:pStyle w:val="15"/>
              <w:spacing w:before="211" w:line="305" w:lineRule="auto"/>
              <w:ind w:left="123" w:right="956" w:firstLine="5"/>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银行账号：</w:t>
            </w:r>
            <w:r>
              <w:rPr>
                <w:rFonts w:hint="eastAsia" w:ascii="宋体" w:hAnsi="宋体" w:eastAsia="宋体" w:cs="宋体"/>
                <w:snapToGrid w:val="0"/>
                <w:color w:val="000000"/>
                <w:spacing w:val="-1"/>
                <w:kern w:val="0"/>
                <w:sz w:val="24"/>
                <w:szCs w:val="24"/>
                <w:lang w:val="en-US" w:eastAsia="en-US" w:bidi="ar-SA"/>
              </w:rPr>
              <w:t>972901645510106</w:t>
            </w:r>
          </w:p>
          <w:p w14:paraId="39BF591A">
            <w:pPr>
              <w:pStyle w:val="15"/>
              <w:spacing w:before="299" w:line="218" w:lineRule="auto"/>
              <w:ind w:left="15"/>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收费标准：参照《招标代理服务收费管理暂行办法》（计价格</w:t>
            </w:r>
          </w:p>
          <w:p w14:paraId="43843F8D">
            <w:pPr>
              <w:pStyle w:val="15"/>
              <w:spacing w:before="185" w:line="342" w:lineRule="auto"/>
              <w:ind w:left="26" w:right="86" w:firstLine="17"/>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[2002]1980号）以及《关于进一步放开建设项目专项业务服务价格 的通知》（发改价格[2015]299号）规定执行。</w:t>
            </w:r>
          </w:p>
        </w:tc>
      </w:tr>
      <w:tr w14:paraId="775E2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400" w:hRule="atLeast"/>
        </w:trPr>
        <w:tc>
          <w:tcPr>
            <w:tcW w:w="2992" w:type="dxa"/>
            <w:vAlign w:val="top"/>
          </w:tcPr>
          <w:p w14:paraId="43B2B879">
            <w:pPr>
              <w:spacing w:line="249" w:lineRule="auto"/>
              <w:rPr>
                <w:rFonts w:ascii="Arial"/>
                <w:sz w:val="21"/>
              </w:rPr>
            </w:pPr>
          </w:p>
          <w:p w14:paraId="00BF123B">
            <w:pPr>
              <w:spacing w:line="249" w:lineRule="auto"/>
              <w:rPr>
                <w:rFonts w:ascii="Arial"/>
                <w:sz w:val="21"/>
              </w:rPr>
            </w:pPr>
          </w:p>
          <w:p w14:paraId="75040851">
            <w:pPr>
              <w:spacing w:line="249" w:lineRule="auto"/>
              <w:rPr>
                <w:rFonts w:ascii="Arial"/>
                <w:sz w:val="21"/>
              </w:rPr>
            </w:pPr>
          </w:p>
          <w:p w14:paraId="620FECBA">
            <w:pPr>
              <w:spacing w:line="249" w:lineRule="auto"/>
              <w:rPr>
                <w:rFonts w:ascii="Arial"/>
                <w:sz w:val="21"/>
              </w:rPr>
            </w:pPr>
          </w:p>
          <w:p w14:paraId="7FAC8B51">
            <w:pPr>
              <w:spacing w:line="250" w:lineRule="auto"/>
              <w:rPr>
                <w:rFonts w:ascii="Arial"/>
                <w:sz w:val="21"/>
              </w:rPr>
            </w:pPr>
          </w:p>
          <w:p w14:paraId="0CA5517F">
            <w:pPr>
              <w:pStyle w:val="15"/>
              <w:spacing w:before="78" w:line="220" w:lineRule="auto"/>
              <w:ind w:left="1346"/>
            </w:pPr>
            <w:r>
              <w:rPr>
                <w:spacing w:val="-6"/>
              </w:rPr>
              <w:t>其他</w:t>
            </w:r>
          </w:p>
        </w:tc>
        <w:tc>
          <w:tcPr>
            <w:tcW w:w="7049" w:type="dxa"/>
            <w:vAlign w:val="top"/>
          </w:tcPr>
          <w:p w14:paraId="1F3378E1">
            <w:pPr>
              <w:spacing w:before="154"/>
              <w:ind w:left="123" w:right="155" w:firstLine="33"/>
              <w:rPr>
                <w:rFonts w:ascii="新宋体" w:hAnsi="新宋体" w:eastAsia="新宋体" w:cs="新宋体"/>
                <w:sz w:val="24"/>
                <w:szCs w:val="24"/>
              </w:rPr>
            </w:pPr>
            <w:r>
              <w:rPr>
                <w:rFonts w:ascii="新宋体" w:hAnsi="新宋体" w:eastAsia="新宋体" w:cs="新宋体"/>
                <w:spacing w:val="-4"/>
                <w:sz w:val="24"/>
                <w:szCs w:val="24"/>
              </w:rPr>
              <w:t>1、公告发布于《青海政府采购网》，公告内容以青海政府采购网</w:t>
            </w:r>
            <w:r>
              <w:rPr>
                <w:rFonts w:ascii="新宋体" w:hAnsi="新宋体" w:eastAsia="新宋体" w:cs="新宋体"/>
                <w:spacing w:val="6"/>
                <w:sz w:val="24"/>
                <w:szCs w:val="24"/>
              </w:rPr>
              <w:t xml:space="preserve"> </w:t>
            </w:r>
            <w:r>
              <w:rPr>
                <w:rFonts w:ascii="新宋体" w:hAnsi="新宋体" w:eastAsia="新宋体" w:cs="新宋体"/>
                <w:spacing w:val="-4"/>
                <w:sz w:val="24"/>
                <w:szCs w:val="24"/>
              </w:rPr>
              <w:t>发布的为准。</w:t>
            </w:r>
          </w:p>
          <w:p w14:paraId="570748BF">
            <w:pPr>
              <w:pStyle w:val="15"/>
              <w:spacing w:before="172" w:line="274" w:lineRule="auto"/>
              <w:ind w:left="118" w:right="105" w:firstLine="8"/>
              <w:rPr>
                <w:rFonts w:ascii="新宋体" w:hAnsi="新宋体" w:eastAsia="新宋体" w:cs="新宋体"/>
              </w:rPr>
            </w:pPr>
            <w:r>
              <w:rPr>
                <w:rFonts w:ascii="新宋体" w:hAnsi="新宋体" w:eastAsia="新宋体" w:cs="新宋体"/>
                <w:spacing w:val="-3"/>
              </w:rPr>
              <w:t>2、本项目线上进行，供应商无需到现场开标；如非系统原因造成</w:t>
            </w:r>
            <w:r>
              <w:rPr>
                <w:rFonts w:ascii="新宋体" w:hAnsi="新宋体" w:eastAsia="新宋体" w:cs="新宋体"/>
                <w:spacing w:val="11"/>
              </w:rPr>
              <w:t xml:space="preserve"> </w:t>
            </w:r>
            <w:r>
              <w:rPr>
                <w:rFonts w:ascii="新宋体" w:hAnsi="新宋体" w:eastAsia="新宋体" w:cs="新宋体"/>
                <w:spacing w:val="-2"/>
              </w:rPr>
              <w:t>无法解密的或非系统原因加密文件上传不成功的或没办理</w:t>
            </w:r>
            <w:r>
              <w:rPr>
                <w:rFonts w:ascii="新宋体" w:hAnsi="新宋体" w:eastAsia="新宋体" w:cs="新宋体"/>
                <w:spacing w:val="-38"/>
              </w:rPr>
              <w:t xml:space="preserve"> </w:t>
            </w:r>
            <w:r>
              <w:rPr>
                <w:rFonts w:ascii="新宋体" w:hAnsi="新宋体" w:eastAsia="新宋体" w:cs="新宋体"/>
                <w:spacing w:val="-2"/>
              </w:rPr>
              <w:t>CA</w:t>
            </w:r>
            <w:r>
              <w:rPr>
                <w:rFonts w:ascii="新宋体" w:hAnsi="新宋体" w:eastAsia="新宋体" w:cs="新宋体"/>
                <w:spacing w:val="-46"/>
              </w:rPr>
              <w:t xml:space="preserve"> </w:t>
            </w:r>
            <w:r>
              <w:rPr>
                <w:rFonts w:ascii="新宋体" w:hAnsi="新宋体" w:eastAsia="新宋体" w:cs="新宋体"/>
                <w:spacing w:val="-2"/>
              </w:rPr>
              <w:t>锁而</w:t>
            </w:r>
            <w:r>
              <w:rPr>
                <w:rFonts w:ascii="新宋体" w:hAnsi="新宋体" w:eastAsia="新宋体" w:cs="新宋体"/>
              </w:rPr>
              <w:t xml:space="preserve"> </w:t>
            </w:r>
            <w:r>
              <w:rPr>
                <w:rFonts w:ascii="新宋体" w:hAnsi="新宋体" w:eastAsia="新宋体" w:cs="新宋体"/>
                <w:spacing w:val="-3"/>
              </w:rPr>
              <w:t>造成加密</w:t>
            </w:r>
            <w:r>
              <w:rPr>
                <w:spacing w:val="-3"/>
              </w:rPr>
              <w:t>谈判</w:t>
            </w:r>
            <w:r>
              <w:rPr>
                <w:rFonts w:ascii="新宋体" w:hAnsi="新宋体" w:eastAsia="新宋体" w:cs="新宋体"/>
                <w:spacing w:val="-3"/>
              </w:rPr>
              <w:t>响应文件无法解密、加密</w:t>
            </w:r>
            <w:r>
              <w:rPr>
                <w:spacing w:val="-3"/>
              </w:rPr>
              <w:t>谈判</w:t>
            </w:r>
            <w:r>
              <w:rPr>
                <w:rFonts w:ascii="新宋体" w:hAnsi="新宋体" w:eastAsia="新宋体" w:cs="新宋体"/>
                <w:spacing w:val="-3"/>
              </w:rPr>
              <w:t>响应文件无法上传的</w:t>
            </w:r>
            <w:r>
              <w:rPr>
                <w:rFonts w:ascii="新宋体" w:hAnsi="新宋体" w:eastAsia="新宋体" w:cs="新宋体"/>
                <w:spacing w:val="2"/>
              </w:rPr>
              <w:t xml:space="preserve">  </w:t>
            </w:r>
            <w:r>
              <w:rPr>
                <w:rFonts w:ascii="新宋体" w:hAnsi="新宋体" w:eastAsia="新宋体" w:cs="新宋体"/>
                <w:spacing w:val="-1"/>
              </w:rPr>
              <w:t>视为无效投标，线上电子加密</w:t>
            </w:r>
            <w:r>
              <w:rPr>
                <w:spacing w:val="-1"/>
              </w:rPr>
              <w:t>谈判</w:t>
            </w:r>
            <w:r>
              <w:rPr>
                <w:rFonts w:ascii="新宋体" w:hAnsi="新宋体" w:eastAsia="新宋体" w:cs="新宋体"/>
                <w:spacing w:val="-1"/>
              </w:rPr>
              <w:t>响应文件必</w:t>
            </w:r>
            <w:r>
              <w:rPr>
                <w:rFonts w:ascii="新宋体" w:hAnsi="新宋体" w:eastAsia="新宋体" w:cs="新宋体"/>
                <w:spacing w:val="-2"/>
              </w:rPr>
              <w:t>须在</w:t>
            </w:r>
            <w:r>
              <w:rPr>
                <w:spacing w:val="-2"/>
              </w:rPr>
              <w:t>谈判</w:t>
            </w:r>
            <w:r>
              <w:rPr>
                <w:rFonts w:ascii="新宋体" w:hAnsi="新宋体" w:eastAsia="新宋体" w:cs="新宋体"/>
                <w:spacing w:val="-2"/>
              </w:rPr>
              <w:t>响应文件</w:t>
            </w:r>
            <w:r>
              <w:rPr>
                <w:rFonts w:ascii="新宋体" w:hAnsi="新宋体" w:eastAsia="新宋体" w:cs="新宋体"/>
              </w:rPr>
              <w:t xml:space="preserve">  </w:t>
            </w:r>
            <w:r>
              <w:rPr>
                <w:rFonts w:ascii="新宋体" w:hAnsi="新宋体" w:eastAsia="新宋体" w:cs="新宋体"/>
                <w:spacing w:val="-2"/>
              </w:rPr>
              <w:t>递交截止时间前上传至电子开评标系统；</w:t>
            </w:r>
          </w:p>
          <w:p w14:paraId="3BC4F9DB">
            <w:pPr>
              <w:spacing w:before="213"/>
              <w:ind w:left="121" w:right="223" w:firstLine="8"/>
              <w:rPr>
                <w:rFonts w:ascii="新宋体" w:hAnsi="新宋体" w:eastAsia="新宋体" w:cs="新宋体"/>
                <w:sz w:val="24"/>
                <w:szCs w:val="24"/>
              </w:rPr>
            </w:pPr>
            <w:r>
              <w:rPr>
                <w:rFonts w:ascii="新宋体" w:hAnsi="新宋体" w:eastAsia="新宋体" w:cs="新宋体"/>
                <w:spacing w:val="-2"/>
                <w:sz w:val="24"/>
                <w:szCs w:val="24"/>
              </w:rPr>
              <w:t>3、线上电子化开评标系统操作及办理</w:t>
            </w:r>
            <w:r>
              <w:rPr>
                <w:rFonts w:ascii="新宋体" w:hAnsi="新宋体" w:eastAsia="新宋体" w:cs="新宋体"/>
                <w:spacing w:val="-48"/>
                <w:sz w:val="24"/>
                <w:szCs w:val="24"/>
              </w:rPr>
              <w:t xml:space="preserve"> </w:t>
            </w:r>
            <w:r>
              <w:rPr>
                <w:rFonts w:ascii="新宋体" w:hAnsi="新宋体" w:eastAsia="新宋体" w:cs="新宋体"/>
                <w:spacing w:val="-2"/>
                <w:sz w:val="24"/>
                <w:szCs w:val="24"/>
              </w:rPr>
              <w:t>CA</w:t>
            </w:r>
            <w:r>
              <w:rPr>
                <w:rFonts w:ascii="新宋体" w:hAnsi="新宋体" w:eastAsia="新宋体" w:cs="新宋体"/>
                <w:spacing w:val="-44"/>
                <w:sz w:val="24"/>
                <w:szCs w:val="24"/>
              </w:rPr>
              <w:t xml:space="preserve"> </w:t>
            </w:r>
            <w:r>
              <w:rPr>
                <w:rFonts w:ascii="新宋体" w:hAnsi="新宋体" w:eastAsia="新宋体" w:cs="新宋体"/>
                <w:spacing w:val="-2"/>
                <w:sz w:val="24"/>
                <w:szCs w:val="24"/>
              </w:rPr>
              <w:t>锁等相关事宜请咨询政</w:t>
            </w:r>
            <w:r>
              <w:rPr>
                <w:rFonts w:ascii="新宋体" w:hAnsi="新宋体" w:eastAsia="新宋体" w:cs="新宋体"/>
                <w:sz w:val="24"/>
                <w:szCs w:val="24"/>
              </w:rPr>
              <w:t xml:space="preserve"> </w:t>
            </w:r>
            <w:r>
              <w:rPr>
                <w:rFonts w:ascii="新宋体" w:hAnsi="新宋体" w:eastAsia="新宋体" w:cs="新宋体"/>
                <w:spacing w:val="-2"/>
                <w:sz w:val="24"/>
                <w:szCs w:val="24"/>
              </w:rPr>
              <w:t>采云：咨询电话：95763；</w:t>
            </w:r>
          </w:p>
          <w:p w14:paraId="4E5710F8">
            <w:pPr>
              <w:spacing w:before="172" w:line="236" w:lineRule="auto"/>
              <w:ind w:left="153" w:right="151" w:hanging="35"/>
              <w:rPr>
                <w:rFonts w:ascii="新宋体" w:hAnsi="新宋体" w:eastAsia="新宋体" w:cs="新宋体"/>
                <w:sz w:val="24"/>
                <w:szCs w:val="24"/>
              </w:rPr>
            </w:pPr>
            <w:r>
              <w:rPr>
                <w:rFonts w:ascii="新宋体" w:hAnsi="新宋体" w:eastAsia="新宋体" w:cs="新宋体"/>
                <w:spacing w:val="-3"/>
                <w:sz w:val="24"/>
                <w:szCs w:val="24"/>
              </w:rPr>
              <w:t>4、线上</w:t>
            </w:r>
            <w:r>
              <w:rPr>
                <w:rFonts w:ascii="新宋体" w:hAnsi="新宋体" w:eastAsia="新宋体" w:cs="新宋体"/>
                <w:spacing w:val="-31"/>
                <w:sz w:val="24"/>
                <w:szCs w:val="24"/>
              </w:rPr>
              <w:t xml:space="preserve"> </w:t>
            </w:r>
            <w:r>
              <w:rPr>
                <w:rFonts w:ascii="新宋体" w:hAnsi="新宋体" w:eastAsia="新宋体" w:cs="新宋体"/>
                <w:spacing w:val="-3"/>
                <w:sz w:val="24"/>
                <w:szCs w:val="24"/>
              </w:rPr>
              <w:t>CA</w:t>
            </w:r>
            <w:r>
              <w:rPr>
                <w:rFonts w:ascii="新宋体" w:hAnsi="新宋体" w:eastAsia="新宋体" w:cs="新宋体"/>
                <w:spacing w:val="-40"/>
                <w:sz w:val="24"/>
                <w:szCs w:val="24"/>
              </w:rPr>
              <w:t xml:space="preserve"> </w:t>
            </w:r>
            <w:r>
              <w:rPr>
                <w:rFonts w:ascii="新宋体" w:hAnsi="新宋体" w:eastAsia="新宋体" w:cs="新宋体"/>
                <w:spacing w:val="-3"/>
                <w:sz w:val="24"/>
                <w:szCs w:val="24"/>
              </w:rPr>
              <w:t>PC</w:t>
            </w:r>
            <w:r>
              <w:rPr>
                <w:rFonts w:ascii="新宋体" w:hAnsi="新宋体" w:eastAsia="新宋体" w:cs="新宋体"/>
                <w:spacing w:val="-24"/>
                <w:sz w:val="24"/>
                <w:szCs w:val="24"/>
              </w:rPr>
              <w:t xml:space="preserve"> </w:t>
            </w:r>
            <w:r>
              <w:rPr>
                <w:rFonts w:ascii="新宋体" w:hAnsi="新宋体" w:eastAsia="新宋体" w:cs="新宋体"/>
                <w:spacing w:val="-3"/>
                <w:sz w:val="24"/>
                <w:szCs w:val="24"/>
              </w:rPr>
              <w:t>咨询网址（可及时反馈问题截图，让客服快速</w:t>
            </w:r>
            <w:r>
              <w:rPr>
                <w:rFonts w:ascii="新宋体" w:hAnsi="新宋体" w:eastAsia="新宋体" w:cs="新宋体"/>
                <w:spacing w:val="-4"/>
                <w:sz w:val="24"/>
                <w:szCs w:val="24"/>
              </w:rPr>
              <w:t>定位</w:t>
            </w:r>
            <w:r>
              <w:rPr>
                <w:rFonts w:ascii="新宋体" w:hAnsi="新宋体" w:eastAsia="新宋体" w:cs="新宋体"/>
                <w:sz w:val="24"/>
                <w:szCs w:val="24"/>
              </w:rPr>
              <w:t xml:space="preserve"> </w:t>
            </w:r>
            <w:r>
              <w:rPr>
                <w:rFonts w:ascii="新宋体" w:hAnsi="新宋体" w:eastAsia="新宋体" w:cs="新宋体"/>
                <w:spacing w:val="-1"/>
                <w:sz w:val="24"/>
                <w:szCs w:val="24"/>
              </w:rPr>
              <w:t>问题）:http://tseal.cn/k.ht</w:t>
            </w:r>
            <w:r>
              <w:rPr>
                <w:rFonts w:ascii="新宋体" w:hAnsi="新宋体" w:eastAsia="新宋体" w:cs="新宋体"/>
                <w:spacing w:val="-2"/>
                <w:sz w:val="24"/>
                <w:szCs w:val="24"/>
              </w:rPr>
              <w:t>ml，咨询电话：95763。</w:t>
            </w:r>
          </w:p>
        </w:tc>
      </w:tr>
    </w:tbl>
    <w:p w14:paraId="27667D00">
      <w:pPr>
        <w:pStyle w:val="4"/>
      </w:pPr>
    </w:p>
    <w:p w14:paraId="14E6262B">
      <w:pPr>
        <w:sectPr>
          <w:footerReference r:id="rId6" w:type="default"/>
          <w:pgSz w:w="11850" w:h="16783"/>
          <w:pgMar w:top="1134" w:right="715" w:bottom="924" w:left="1087" w:header="0" w:footer="759" w:gutter="0"/>
          <w:pgNumType w:fmt="decimal"/>
          <w:cols w:space="720" w:num="1"/>
        </w:sectPr>
      </w:pPr>
    </w:p>
    <w:p w14:paraId="52562D57">
      <w:pPr>
        <w:spacing w:before="69" w:line="225" w:lineRule="auto"/>
        <w:ind w:left="3269"/>
        <w:outlineLvl w:val="0"/>
        <w:rPr>
          <w:rFonts w:ascii="宋体" w:hAnsi="宋体" w:eastAsia="宋体" w:cs="宋体"/>
          <w:sz w:val="34"/>
          <w:szCs w:val="34"/>
        </w:rPr>
      </w:pPr>
      <w:bookmarkStart w:id="5" w:name="bookmark8"/>
      <w:bookmarkEnd w:id="5"/>
      <w:bookmarkStart w:id="6" w:name="bookmark3"/>
      <w:bookmarkEnd w:id="6"/>
      <w:bookmarkStart w:id="7" w:name="_Toc27234"/>
      <w:bookmarkStart w:id="8" w:name="_Toc17520"/>
      <w:r>
        <w:rPr>
          <w:rFonts w:ascii="宋体" w:hAnsi="宋体" w:eastAsia="宋体" w:cs="宋体"/>
          <w:b/>
          <w:bCs/>
          <w:spacing w:val="9"/>
          <w:sz w:val="34"/>
          <w:szCs w:val="34"/>
        </w:rPr>
        <w:t>第二部分</w:t>
      </w:r>
      <w:r>
        <w:rPr>
          <w:rFonts w:ascii="宋体" w:hAnsi="宋体" w:eastAsia="宋体" w:cs="宋体"/>
          <w:spacing w:val="9"/>
          <w:sz w:val="34"/>
          <w:szCs w:val="34"/>
        </w:rPr>
        <w:t xml:space="preserve"> </w:t>
      </w:r>
      <w:r>
        <w:rPr>
          <w:rFonts w:ascii="宋体" w:hAnsi="宋体" w:eastAsia="宋体" w:cs="宋体"/>
          <w:b/>
          <w:bCs/>
          <w:spacing w:val="9"/>
          <w:sz w:val="34"/>
          <w:szCs w:val="34"/>
        </w:rPr>
        <w:t>谈判须知</w:t>
      </w:r>
      <w:bookmarkEnd w:id="7"/>
      <w:bookmarkEnd w:id="8"/>
    </w:p>
    <w:p w14:paraId="389239DE">
      <w:pPr>
        <w:spacing w:before="288" w:line="225" w:lineRule="auto"/>
        <w:ind w:left="4090"/>
        <w:outlineLvl w:val="0"/>
        <w:rPr>
          <w:rFonts w:ascii="宋体" w:hAnsi="宋体" w:eastAsia="宋体" w:cs="宋体"/>
          <w:sz w:val="34"/>
          <w:szCs w:val="34"/>
        </w:rPr>
      </w:pPr>
      <w:bookmarkStart w:id="9" w:name="bookmark5"/>
      <w:bookmarkEnd w:id="9"/>
      <w:bookmarkStart w:id="10" w:name="_Toc17902"/>
      <w:bookmarkStart w:id="11" w:name="_Toc30424"/>
      <w:r>
        <w:rPr>
          <w:rFonts w:ascii="宋体" w:hAnsi="宋体" w:eastAsia="宋体" w:cs="宋体"/>
          <w:b/>
          <w:bCs/>
          <w:spacing w:val="4"/>
          <w:sz w:val="34"/>
          <w:szCs w:val="34"/>
        </w:rPr>
        <w:t>一、说明</w:t>
      </w:r>
      <w:bookmarkEnd w:id="10"/>
      <w:bookmarkEnd w:id="11"/>
    </w:p>
    <w:p w14:paraId="2CFFD2C4">
      <w:pPr>
        <w:spacing w:before="285" w:line="226" w:lineRule="auto"/>
        <w:ind w:left="55"/>
        <w:outlineLvl w:val="0"/>
        <w:rPr>
          <w:rFonts w:ascii="宋体" w:hAnsi="宋体" w:eastAsia="宋体" w:cs="宋体"/>
          <w:sz w:val="30"/>
          <w:szCs w:val="30"/>
        </w:rPr>
      </w:pPr>
      <w:bookmarkStart w:id="12" w:name="bookmark7"/>
      <w:bookmarkEnd w:id="12"/>
      <w:bookmarkStart w:id="13" w:name="_Toc32246"/>
      <w:bookmarkStart w:id="14" w:name="_Toc15536"/>
      <w:bookmarkStart w:id="15" w:name="_Toc19744"/>
      <w:r>
        <w:rPr>
          <w:rFonts w:ascii="宋体" w:hAnsi="宋体" w:eastAsia="宋体" w:cs="宋体"/>
          <w:b/>
          <w:bCs/>
          <w:sz w:val="30"/>
          <w:szCs w:val="30"/>
        </w:rPr>
        <w:t>1.适用范围</w:t>
      </w:r>
      <w:bookmarkEnd w:id="13"/>
      <w:bookmarkEnd w:id="14"/>
      <w:bookmarkEnd w:id="15"/>
    </w:p>
    <w:p w14:paraId="11E5F840">
      <w:pPr>
        <w:spacing w:before="287" w:line="219" w:lineRule="auto"/>
        <w:ind w:left="397"/>
        <w:rPr>
          <w:rFonts w:ascii="宋体" w:hAnsi="宋体" w:eastAsia="宋体" w:cs="宋体"/>
          <w:sz w:val="24"/>
          <w:szCs w:val="24"/>
        </w:rPr>
      </w:pPr>
      <w:r>
        <w:rPr>
          <w:rFonts w:ascii="宋体" w:hAnsi="宋体" w:eastAsia="宋体" w:cs="宋体"/>
          <w:spacing w:val="-2"/>
          <w:sz w:val="24"/>
          <w:szCs w:val="24"/>
        </w:rPr>
        <w:t>1.1 本竞争性谈判文件仅适用于前述【谈判须知前附表】中所叙述的采购项目。</w:t>
      </w:r>
    </w:p>
    <w:p w14:paraId="448FD90C">
      <w:pPr>
        <w:pStyle w:val="4"/>
        <w:spacing w:line="347" w:lineRule="auto"/>
      </w:pPr>
    </w:p>
    <w:p w14:paraId="269D144F">
      <w:pPr>
        <w:spacing w:before="98" w:line="225" w:lineRule="auto"/>
        <w:ind w:left="14"/>
        <w:outlineLvl w:val="0"/>
        <w:rPr>
          <w:rFonts w:ascii="宋体" w:hAnsi="宋体" w:eastAsia="宋体" w:cs="宋体"/>
          <w:sz w:val="30"/>
          <w:szCs w:val="30"/>
        </w:rPr>
      </w:pPr>
      <w:bookmarkStart w:id="16" w:name="bookmark9"/>
      <w:bookmarkEnd w:id="16"/>
      <w:bookmarkStart w:id="17" w:name="bookmark10"/>
      <w:bookmarkEnd w:id="17"/>
      <w:bookmarkStart w:id="18" w:name="_Toc30725"/>
      <w:bookmarkStart w:id="19" w:name="_Toc27561"/>
      <w:bookmarkStart w:id="20" w:name="_Toc9951"/>
      <w:r>
        <w:rPr>
          <w:rFonts w:ascii="宋体" w:hAnsi="宋体" w:eastAsia="宋体" w:cs="宋体"/>
          <w:b/>
          <w:bCs/>
          <w:spacing w:val="9"/>
          <w:sz w:val="30"/>
          <w:szCs w:val="30"/>
        </w:rPr>
        <w:t>2.采购人及代理机构</w:t>
      </w:r>
      <w:bookmarkEnd w:id="18"/>
      <w:bookmarkEnd w:id="19"/>
      <w:bookmarkEnd w:id="20"/>
    </w:p>
    <w:p w14:paraId="316C2C31">
      <w:pPr>
        <w:spacing w:before="289" w:line="219" w:lineRule="auto"/>
        <w:ind w:left="368"/>
        <w:rPr>
          <w:rFonts w:ascii="宋体" w:hAnsi="宋体" w:eastAsia="宋体" w:cs="宋体"/>
          <w:sz w:val="24"/>
          <w:szCs w:val="24"/>
        </w:rPr>
      </w:pPr>
      <w:r>
        <w:rPr>
          <w:rFonts w:ascii="宋体" w:hAnsi="宋体" w:eastAsia="宋体" w:cs="宋体"/>
          <w:spacing w:val="-2"/>
          <w:sz w:val="24"/>
          <w:szCs w:val="24"/>
        </w:rPr>
        <w:t>2.1 采购人名称、地址、电话、联系人见【谈判须知前附表】。</w:t>
      </w:r>
    </w:p>
    <w:p w14:paraId="2A9325A4">
      <w:pPr>
        <w:spacing w:before="184" w:line="219" w:lineRule="auto"/>
        <w:ind w:left="368"/>
        <w:rPr>
          <w:rFonts w:ascii="宋体" w:hAnsi="宋体" w:eastAsia="宋体" w:cs="宋体"/>
          <w:sz w:val="24"/>
          <w:szCs w:val="24"/>
        </w:rPr>
      </w:pPr>
      <w:r>
        <w:rPr>
          <w:rFonts w:ascii="宋体" w:hAnsi="宋体" w:eastAsia="宋体" w:cs="宋体"/>
          <w:spacing w:val="-1"/>
          <w:sz w:val="24"/>
          <w:szCs w:val="24"/>
        </w:rPr>
        <w:t>2.2 采购代理机构名称、地址、电话、联系人、邮箱见【谈判须知前附表】。</w:t>
      </w:r>
    </w:p>
    <w:p w14:paraId="55D5D95E">
      <w:pPr>
        <w:pStyle w:val="4"/>
        <w:spacing w:line="342" w:lineRule="auto"/>
      </w:pPr>
    </w:p>
    <w:p w14:paraId="40703FB3">
      <w:pPr>
        <w:spacing w:before="98" w:line="225" w:lineRule="auto"/>
        <w:ind w:left="21"/>
        <w:outlineLvl w:val="0"/>
        <w:rPr>
          <w:rFonts w:ascii="宋体" w:hAnsi="宋体" w:eastAsia="宋体" w:cs="宋体"/>
          <w:sz w:val="30"/>
          <w:szCs w:val="30"/>
        </w:rPr>
      </w:pPr>
      <w:bookmarkStart w:id="21" w:name="bookmark11"/>
      <w:bookmarkEnd w:id="21"/>
      <w:bookmarkStart w:id="22" w:name="bookmark12"/>
      <w:bookmarkEnd w:id="22"/>
      <w:bookmarkStart w:id="23" w:name="_Toc1804"/>
      <w:bookmarkStart w:id="24" w:name="_Toc22189"/>
      <w:bookmarkStart w:id="25" w:name="_Toc23633"/>
      <w:r>
        <w:rPr>
          <w:rFonts w:ascii="宋体" w:hAnsi="宋体" w:eastAsia="宋体" w:cs="宋体"/>
          <w:b/>
          <w:bCs/>
          <w:spacing w:val="9"/>
          <w:sz w:val="30"/>
          <w:szCs w:val="30"/>
        </w:rPr>
        <w:t>3.供应商的资格要求</w:t>
      </w:r>
      <w:bookmarkEnd w:id="23"/>
      <w:bookmarkEnd w:id="24"/>
      <w:bookmarkEnd w:id="25"/>
    </w:p>
    <w:p w14:paraId="28070D73">
      <w:pPr>
        <w:spacing w:before="292" w:line="219" w:lineRule="auto"/>
        <w:jc w:val="right"/>
        <w:rPr>
          <w:rFonts w:ascii="宋体" w:hAnsi="宋体" w:eastAsia="宋体" w:cs="宋体"/>
          <w:sz w:val="24"/>
          <w:szCs w:val="24"/>
        </w:rPr>
      </w:pPr>
      <w:r>
        <w:rPr>
          <w:rFonts w:ascii="宋体" w:hAnsi="宋体" w:eastAsia="宋体" w:cs="宋体"/>
          <w:spacing w:val="-3"/>
          <w:sz w:val="24"/>
          <w:szCs w:val="24"/>
        </w:rPr>
        <w:t>3.1 供应商是指响应谈判文件要求、参加竞争性谈判采购的法</w:t>
      </w:r>
      <w:r>
        <w:rPr>
          <w:rFonts w:ascii="宋体" w:hAnsi="宋体" w:eastAsia="宋体" w:cs="宋体"/>
          <w:spacing w:val="-4"/>
          <w:sz w:val="24"/>
          <w:szCs w:val="24"/>
        </w:rPr>
        <w:t>人、其他组织或者自然人。</w:t>
      </w:r>
    </w:p>
    <w:p w14:paraId="7640E6AC">
      <w:pPr>
        <w:spacing w:before="183" w:line="219" w:lineRule="auto"/>
        <w:ind w:left="370"/>
        <w:rPr>
          <w:rFonts w:ascii="宋体" w:hAnsi="宋体" w:eastAsia="宋体" w:cs="宋体"/>
          <w:sz w:val="24"/>
          <w:szCs w:val="24"/>
        </w:rPr>
      </w:pPr>
      <w:r>
        <w:rPr>
          <w:rFonts w:ascii="宋体" w:hAnsi="宋体" w:eastAsia="宋体" w:cs="宋体"/>
          <w:spacing w:val="-1"/>
          <w:sz w:val="24"/>
          <w:szCs w:val="24"/>
        </w:rPr>
        <w:t>3.2 供应商应当符合【谈判须知前附表】</w:t>
      </w:r>
      <w:r>
        <w:rPr>
          <w:rFonts w:ascii="宋体" w:hAnsi="宋体" w:eastAsia="宋体" w:cs="宋体"/>
          <w:spacing w:val="-2"/>
          <w:sz w:val="24"/>
          <w:szCs w:val="24"/>
        </w:rPr>
        <w:t>规定的供应商资格条件。</w:t>
      </w:r>
    </w:p>
    <w:p w14:paraId="4A5557F9">
      <w:pPr>
        <w:spacing w:before="201" w:line="334" w:lineRule="auto"/>
        <w:ind w:right="37" w:firstLine="370"/>
        <w:rPr>
          <w:rFonts w:ascii="宋体" w:hAnsi="宋体" w:eastAsia="宋体" w:cs="宋体"/>
          <w:sz w:val="24"/>
          <w:szCs w:val="24"/>
        </w:rPr>
      </w:pPr>
      <w:r>
        <w:rPr>
          <w:rFonts w:ascii="宋体" w:hAnsi="宋体" w:eastAsia="宋体" w:cs="宋体"/>
          <w:spacing w:val="-7"/>
          <w:sz w:val="24"/>
          <w:szCs w:val="24"/>
        </w:rPr>
        <w:t>3.3【谈判须知前附表】规定接受联合体形式的，供应商除应符合上述资格条件的规定外，</w:t>
      </w:r>
      <w:r>
        <w:rPr>
          <w:rFonts w:ascii="宋体" w:hAnsi="宋体" w:eastAsia="宋体" w:cs="宋体"/>
          <w:spacing w:val="9"/>
          <w:sz w:val="24"/>
          <w:szCs w:val="24"/>
        </w:rPr>
        <w:t xml:space="preserve"> </w:t>
      </w:r>
      <w:r>
        <w:rPr>
          <w:rFonts w:ascii="宋体" w:hAnsi="宋体" w:eastAsia="宋体" w:cs="宋体"/>
          <w:spacing w:val="-2"/>
          <w:sz w:val="24"/>
          <w:szCs w:val="24"/>
        </w:rPr>
        <w:t>还应遵守以下规定：</w:t>
      </w:r>
    </w:p>
    <w:p w14:paraId="51AAE406">
      <w:pPr>
        <w:spacing w:before="69" w:line="252" w:lineRule="auto"/>
        <w:ind w:right="46" w:firstLine="383"/>
        <w:rPr>
          <w:rFonts w:ascii="宋体" w:hAnsi="宋体" w:eastAsia="宋体" w:cs="宋体"/>
          <w:sz w:val="24"/>
          <w:szCs w:val="24"/>
        </w:rPr>
      </w:pPr>
      <w:r>
        <w:rPr>
          <w:rFonts w:ascii="宋体" w:hAnsi="宋体" w:eastAsia="宋体" w:cs="宋体"/>
          <w:spacing w:val="-2"/>
          <w:sz w:val="24"/>
          <w:szCs w:val="24"/>
        </w:rPr>
        <w:t>（l）联合体中有同类资质的供应商按照联合体分工承担相同工作的，应当按照资质等级</w:t>
      </w:r>
      <w:r>
        <w:rPr>
          <w:rFonts w:ascii="宋体" w:hAnsi="宋体" w:eastAsia="宋体" w:cs="宋体"/>
          <w:spacing w:val="17"/>
          <w:sz w:val="24"/>
          <w:szCs w:val="24"/>
        </w:rPr>
        <w:t xml:space="preserve"> </w:t>
      </w:r>
      <w:r>
        <w:rPr>
          <w:rFonts w:ascii="宋体" w:hAnsi="宋体" w:eastAsia="宋体" w:cs="宋体"/>
          <w:spacing w:val="-2"/>
          <w:sz w:val="24"/>
          <w:szCs w:val="24"/>
        </w:rPr>
        <w:t>较低的供应商确定资质等级。</w:t>
      </w:r>
    </w:p>
    <w:p w14:paraId="3B2B03D2">
      <w:pPr>
        <w:spacing w:before="271" w:line="254" w:lineRule="auto"/>
        <w:ind w:left="42" w:right="46" w:firstLine="342"/>
        <w:rPr>
          <w:rFonts w:ascii="宋体" w:hAnsi="宋体" w:eastAsia="宋体" w:cs="宋体"/>
          <w:sz w:val="24"/>
          <w:szCs w:val="24"/>
        </w:rPr>
      </w:pPr>
      <w:r>
        <w:rPr>
          <w:rFonts w:ascii="宋体" w:hAnsi="宋体" w:eastAsia="宋体" w:cs="宋体"/>
          <w:spacing w:val="-2"/>
          <w:sz w:val="24"/>
          <w:szCs w:val="24"/>
        </w:rPr>
        <w:t>（2）联合体各方应按谈判文件提供的格式签订联合体协议书，明确联合体牵头人和各方</w:t>
      </w:r>
      <w:r>
        <w:rPr>
          <w:rFonts w:ascii="宋体" w:hAnsi="宋体" w:eastAsia="宋体" w:cs="宋体"/>
          <w:spacing w:val="17"/>
          <w:sz w:val="24"/>
          <w:szCs w:val="24"/>
        </w:rPr>
        <w:t xml:space="preserve"> </w:t>
      </w:r>
      <w:r>
        <w:rPr>
          <w:rFonts w:ascii="宋体" w:hAnsi="宋体" w:eastAsia="宋体" w:cs="宋体"/>
          <w:spacing w:val="-5"/>
          <w:sz w:val="24"/>
          <w:szCs w:val="24"/>
        </w:rPr>
        <w:t>的权利义务、合同工作量比例；</w:t>
      </w:r>
    </w:p>
    <w:p w14:paraId="19C7D797">
      <w:pPr>
        <w:spacing w:before="275" w:line="253" w:lineRule="auto"/>
        <w:ind w:left="5" w:right="46" w:firstLine="379"/>
        <w:rPr>
          <w:rFonts w:ascii="宋体" w:hAnsi="宋体" w:eastAsia="宋体" w:cs="宋体"/>
          <w:sz w:val="24"/>
          <w:szCs w:val="24"/>
        </w:rPr>
      </w:pPr>
      <w:r>
        <w:rPr>
          <w:rFonts w:ascii="宋体" w:hAnsi="宋体" w:eastAsia="宋体" w:cs="宋体"/>
          <w:spacing w:val="-2"/>
          <w:sz w:val="24"/>
          <w:szCs w:val="24"/>
        </w:rPr>
        <w:t>（3）联合体各方签订联合体协议书后，不得再单独参加或与其他供应商组成新的联合体</w:t>
      </w:r>
      <w:r>
        <w:rPr>
          <w:rFonts w:ascii="宋体" w:hAnsi="宋体" w:eastAsia="宋体" w:cs="宋体"/>
          <w:spacing w:val="17"/>
          <w:sz w:val="24"/>
          <w:szCs w:val="24"/>
        </w:rPr>
        <w:t xml:space="preserve"> </w:t>
      </w:r>
      <w:r>
        <w:rPr>
          <w:rFonts w:ascii="宋体" w:hAnsi="宋体" w:eastAsia="宋体" w:cs="宋体"/>
          <w:spacing w:val="-2"/>
          <w:sz w:val="24"/>
          <w:szCs w:val="24"/>
        </w:rPr>
        <w:t>参加同一合同项下的采购活动。</w:t>
      </w:r>
    </w:p>
    <w:p w14:paraId="084B33A7">
      <w:pPr>
        <w:pStyle w:val="4"/>
        <w:spacing w:line="415" w:lineRule="auto"/>
      </w:pPr>
    </w:p>
    <w:p w14:paraId="623F9286">
      <w:pPr>
        <w:spacing w:before="98" w:line="226" w:lineRule="auto"/>
        <w:ind w:left="4"/>
        <w:outlineLvl w:val="0"/>
        <w:rPr>
          <w:rFonts w:ascii="宋体" w:hAnsi="宋体" w:eastAsia="宋体" w:cs="宋体"/>
          <w:sz w:val="30"/>
          <w:szCs w:val="30"/>
        </w:rPr>
      </w:pPr>
      <w:bookmarkStart w:id="26" w:name="bookmark13"/>
      <w:bookmarkEnd w:id="26"/>
      <w:bookmarkStart w:id="27" w:name="bookmark14"/>
      <w:bookmarkEnd w:id="27"/>
      <w:bookmarkStart w:id="28" w:name="_Toc30201"/>
      <w:bookmarkStart w:id="29" w:name="_Toc27380"/>
      <w:bookmarkStart w:id="30" w:name="_Toc22728"/>
      <w:r>
        <w:rPr>
          <w:rFonts w:ascii="宋体" w:hAnsi="宋体" w:eastAsia="宋体" w:cs="宋体"/>
          <w:b/>
          <w:bCs/>
          <w:spacing w:val="7"/>
          <w:sz w:val="30"/>
          <w:szCs w:val="30"/>
        </w:rPr>
        <w:t>4.谈判费用</w:t>
      </w:r>
      <w:bookmarkEnd w:id="28"/>
      <w:bookmarkEnd w:id="29"/>
      <w:bookmarkEnd w:id="30"/>
    </w:p>
    <w:p w14:paraId="26BB9108">
      <w:pPr>
        <w:spacing w:before="289" w:line="219" w:lineRule="auto"/>
        <w:ind w:left="365"/>
        <w:rPr>
          <w:rFonts w:ascii="宋体" w:hAnsi="宋体" w:eastAsia="宋体" w:cs="宋体"/>
          <w:sz w:val="24"/>
          <w:szCs w:val="24"/>
        </w:rPr>
      </w:pPr>
      <w:r>
        <w:rPr>
          <w:rFonts w:ascii="宋体" w:hAnsi="宋体" w:eastAsia="宋体" w:cs="宋体"/>
          <w:spacing w:val="-1"/>
          <w:sz w:val="24"/>
          <w:szCs w:val="24"/>
        </w:rPr>
        <w:t>无论谈判的结果如何，供应商应自行承担所有与竞争性谈判采购活动有关的全部费用。</w:t>
      </w:r>
    </w:p>
    <w:p w14:paraId="59AD962C">
      <w:pPr>
        <w:pStyle w:val="4"/>
        <w:spacing w:line="341" w:lineRule="auto"/>
      </w:pPr>
    </w:p>
    <w:p w14:paraId="398AD3EA">
      <w:pPr>
        <w:spacing w:before="111" w:line="225" w:lineRule="auto"/>
        <w:ind w:left="3730"/>
        <w:outlineLvl w:val="0"/>
        <w:rPr>
          <w:rFonts w:ascii="宋体" w:hAnsi="宋体" w:eastAsia="宋体" w:cs="宋体"/>
          <w:sz w:val="34"/>
          <w:szCs w:val="34"/>
        </w:rPr>
      </w:pPr>
      <w:bookmarkStart w:id="31" w:name="bookmark15"/>
      <w:bookmarkEnd w:id="31"/>
      <w:bookmarkStart w:id="32" w:name="bookmark18"/>
      <w:bookmarkEnd w:id="32"/>
      <w:bookmarkStart w:id="33" w:name="_Toc23436"/>
      <w:bookmarkStart w:id="34" w:name="_Toc18484"/>
      <w:r>
        <w:rPr>
          <w:rFonts w:ascii="宋体" w:hAnsi="宋体" w:eastAsia="宋体" w:cs="宋体"/>
          <w:b/>
          <w:bCs/>
          <w:spacing w:val="7"/>
          <w:sz w:val="34"/>
          <w:szCs w:val="34"/>
        </w:rPr>
        <w:t>二、谈判文件</w:t>
      </w:r>
      <w:bookmarkEnd w:id="33"/>
      <w:bookmarkEnd w:id="34"/>
    </w:p>
    <w:p w14:paraId="0C805BE4">
      <w:pPr>
        <w:spacing w:before="284" w:line="225" w:lineRule="auto"/>
        <w:ind w:left="21"/>
        <w:outlineLvl w:val="0"/>
        <w:rPr>
          <w:rFonts w:ascii="宋体" w:hAnsi="宋体" w:eastAsia="宋体" w:cs="宋体"/>
          <w:sz w:val="30"/>
          <w:szCs w:val="30"/>
        </w:rPr>
      </w:pPr>
      <w:bookmarkStart w:id="35" w:name="bookmark17"/>
      <w:bookmarkEnd w:id="35"/>
      <w:bookmarkStart w:id="36" w:name="_Toc16542"/>
      <w:bookmarkStart w:id="37" w:name="_Toc30038"/>
      <w:bookmarkStart w:id="38" w:name="_Toc6950"/>
      <w:r>
        <w:rPr>
          <w:rFonts w:ascii="宋体" w:hAnsi="宋体" w:eastAsia="宋体" w:cs="宋体"/>
          <w:b/>
          <w:bCs/>
          <w:spacing w:val="8"/>
          <w:sz w:val="30"/>
          <w:szCs w:val="30"/>
        </w:rPr>
        <w:t>5.谈判文件的组成</w:t>
      </w:r>
      <w:bookmarkEnd w:id="36"/>
      <w:bookmarkEnd w:id="37"/>
      <w:bookmarkEnd w:id="38"/>
    </w:p>
    <w:p w14:paraId="74871ACC">
      <w:pPr>
        <w:spacing w:before="294" w:line="219" w:lineRule="auto"/>
        <w:ind w:left="370"/>
        <w:rPr>
          <w:rFonts w:ascii="宋体" w:hAnsi="宋体" w:eastAsia="宋体" w:cs="宋体"/>
          <w:sz w:val="24"/>
          <w:szCs w:val="24"/>
        </w:rPr>
      </w:pPr>
      <w:r>
        <w:rPr>
          <w:rFonts w:ascii="宋体" w:hAnsi="宋体" w:eastAsia="宋体" w:cs="宋体"/>
          <w:spacing w:val="-2"/>
          <w:sz w:val="24"/>
          <w:szCs w:val="24"/>
        </w:rPr>
        <w:t>5.1 谈判文件由下列文件组成：</w:t>
      </w:r>
    </w:p>
    <w:p w14:paraId="2DBCA19A">
      <w:pPr>
        <w:spacing w:before="177" w:line="219" w:lineRule="auto"/>
        <w:ind w:left="384"/>
        <w:rPr>
          <w:rFonts w:ascii="宋体" w:hAnsi="宋体" w:eastAsia="宋体" w:cs="宋体"/>
          <w:sz w:val="24"/>
          <w:szCs w:val="24"/>
        </w:rPr>
      </w:pPr>
      <w:r>
        <w:rPr>
          <w:rFonts w:ascii="宋体" w:hAnsi="宋体" w:eastAsia="宋体" w:cs="宋体"/>
          <w:spacing w:val="-3"/>
          <w:sz w:val="24"/>
          <w:szCs w:val="24"/>
        </w:rPr>
        <w:t>（1）谈判邀请/谈判须知前附表</w:t>
      </w:r>
    </w:p>
    <w:p w14:paraId="0642B0B4">
      <w:pPr>
        <w:spacing w:before="184" w:line="220" w:lineRule="auto"/>
        <w:ind w:left="384"/>
        <w:rPr>
          <w:rFonts w:ascii="宋体" w:hAnsi="宋体" w:eastAsia="宋体" w:cs="宋体"/>
          <w:sz w:val="24"/>
          <w:szCs w:val="24"/>
        </w:rPr>
      </w:pPr>
      <w:r>
        <w:rPr>
          <w:rFonts w:ascii="宋体" w:hAnsi="宋体" w:eastAsia="宋体" w:cs="宋体"/>
          <w:spacing w:val="-6"/>
          <w:sz w:val="24"/>
          <w:szCs w:val="24"/>
        </w:rPr>
        <w:t>（2）谈判须知</w:t>
      </w:r>
    </w:p>
    <w:p w14:paraId="59CBD10C">
      <w:pPr>
        <w:spacing w:line="220" w:lineRule="auto"/>
        <w:rPr>
          <w:rFonts w:ascii="宋体" w:hAnsi="宋体" w:eastAsia="宋体" w:cs="宋体"/>
          <w:sz w:val="24"/>
          <w:szCs w:val="24"/>
        </w:rPr>
        <w:sectPr>
          <w:footerReference r:id="rId7" w:type="default"/>
          <w:pgSz w:w="11850" w:h="16783"/>
          <w:pgMar w:top="1147" w:right="1089" w:bottom="923" w:left="1148" w:header="0" w:footer="759" w:gutter="0"/>
          <w:pgNumType w:fmt="decimal"/>
          <w:cols w:space="720" w:num="1"/>
        </w:sectPr>
      </w:pPr>
    </w:p>
    <w:p w14:paraId="2629E86B">
      <w:pPr>
        <w:spacing w:before="47" w:line="219" w:lineRule="auto"/>
        <w:ind w:left="384"/>
        <w:rPr>
          <w:rFonts w:ascii="宋体" w:hAnsi="宋体" w:eastAsia="宋体" w:cs="宋体"/>
          <w:sz w:val="24"/>
          <w:szCs w:val="24"/>
        </w:rPr>
      </w:pPr>
      <w:r>
        <w:rPr>
          <w:rFonts w:ascii="宋体" w:hAnsi="宋体" w:eastAsia="宋体" w:cs="宋体"/>
          <w:spacing w:val="-6"/>
          <w:sz w:val="24"/>
          <w:szCs w:val="24"/>
        </w:rPr>
        <w:t>（3）采购需求</w:t>
      </w:r>
    </w:p>
    <w:p w14:paraId="16F7932D">
      <w:pPr>
        <w:spacing w:before="179" w:line="219" w:lineRule="auto"/>
        <w:ind w:left="384"/>
        <w:rPr>
          <w:rFonts w:ascii="宋体" w:hAnsi="宋体" w:eastAsia="宋体" w:cs="宋体"/>
          <w:sz w:val="24"/>
          <w:szCs w:val="24"/>
        </w:rPr>
      </w:pPr>
      <w:r>
        <w:rPr>
          <w:rFonts w:ascii="宋体" w:hAnsi="宋体" w:eastAsia="宋体" w:cs="宋体"/>
          <w:spacing w:val="-4"/>
          <w:sz w:val="24"/>
          <w:szCs w:val="24"/>
        </w:rPr>
        <w:t>（4）谈判响应文件格式</w:t>
      </w:r>
    </w:p>
    <w:p w14:paraId="1E6E1414">
      <w:pPr>
        <w:spacing w:before="182" w:line="219" w:lineRule="auto"/>
        <w:ind w:left="384"/>
        <w:rPr>
          <w:rFonts w:ascii="宋体" w:hAnsi="宋体" w:eastAsia="宋体" w:cs="宋体"/>
          <w:sz w:val="24"/>
          <w:szCs w:val="24"/>
        </w:rPr>
      </w:pPr>
      <w:r>
        <w:rPr>
          <w:rFonts w:ascii="宋体" w:hAnsi="宋体" w:eastAsia="宋体" w:cs="宋体"/>
          <w:spacing w:val="-4"/>
          <w:sz w:val="24"/>
          <w:szCs w:val="24"/>
        </w:rPr>
        <w:t>（5）政府采购项目合同书范本</w:t>
      </w:r>
    </w:p>
    <w:p w14:paraId="1C30532C">
      <w:pPr>
        <w:spacing w:before="199" w:line="254" w:lineRule="auto"/>
        <w:ind w:right="18" w:firstLine="369"/>
        <w:rPr>
          <w:rFonts w:ascii="宋体" w:hAnsi="宋体" w:eastAsia="宋体" w:cs="宋体"/>
          <w:sz w:val="24"/>
          <w:szCs w:val="24"/>
        </w:rPr>
      </w:pPr>
      <w:r>
        <w:rPr>
          <w:rFonts w:ascii="宋体" w:hAnsi="宋体" w:eastAsia="宋体" w:cs="宋体"/>
          <w:spacing w:val="2"/>
          <w:sz w:val="24"/>
          <w:szCs w:val="24"/>
        </w:rPr>
        <w:t>5.2 采购人、采购代理机构或者谈判小组在</w:t>
      </w:r>
      <w:r>
        <w:rPr>
          <w:rFonts w:ascii="宋体" w:hAnsi="宋体" w:eastAsia="宋体" w:cs="宋体"/>
          <w:spacing w:val="1"/>
          <w:sz w:val="24"/>
          <w:szCs w:val="24"/>
        </w:rPr>
        <w:t>提交首次响应文件截止之日前对已发出的谈</w:t>
      </w:r>
      <w:r>
        <w:rPr>
          <w:rFonts w:ascii="宋体" w:hAnsi="宋体" w:eastAsia="宋体" w:cs="宋体"/>
          <w:sz w:val="24"/>
          <w:szCs w:val="24"/>
        </w:rPr>
        <w:t xml:space="preserve"> </w:t>
      </w:r>
      <w:r>
        <w:rPr>
          <w:rFonts w:ascii="宋体" w:hAnsi="宋体" w:eastAsia="宋体" w:cs="宋体"/>
          <w:spacing w:val="-2"/>
          <w:sz w:val="24"/>
          <w:szCs w:val="24"/>
        </w:rPr>
        <w:t>判文件进行的澄清或者修改，构成谈判文件的组成部分。</w:t>
      </w:r>
    </w:p>
    <w:p w14:paraId="4689CA37">
      <w:pPr>
        <w:spacing w:before="272" w:line="254" w:lineRule="auto"/>
        <w:ind w:left="9" w:right="18" w:firstLine="360"/>
        <w:rPr>
          <w:rFonts w:ascii="宋体" w:hAnsi="宋体" w:eastAsia="宋体" w:cs="宋体"/>
          <w:sz w:val="24"/>
          <w:szCs w:val="24"/>
        </w:rPr>
      </w:pPr>
      <w:r>
        <w:rPr>
          <w:rFonts w:ascii="宋体" w:hAnsi="宋体" w:eastAsia="宋体" w:cs="宋体"/>
          <w:spacing w:val="2"/>
          <w:sz w:val="24"/>
          <w:szCs w:val="24"/>
        </w:rPr>
        <w:t>5.3 谈判文件中，谈判小组根据与供应商谈</w:t>
      </w:r>
      <w:r>
        <w:rPr>
          <w:rFonts w:ascii="宋体" w:hAnsi="宋体" w:eastAsia="宋体" w:cs="宋体"/>
          <w:spacing w:val="1"/>
          <w:sz w:val="24"/>
          <w:szCs w:val="24"/>
        </w:rPr>
        <w:t>判情况可能实质性变动的内容见【谈判须知</w:t>
      </w:r>
      <w:r>
        <w:rPr>
          <w:rFonts w:ascii="宋体" w:hAnsi="宋体" w:eastAsia="宋体" w:cs="宋体"/>
          <w:sz w:val="24"/>
          <w:szCs w:val="24"/>
        </w:rPr>
        <w:t xml:space="preserve"> </w:t>
      </w:r>
      <w:r>
        <w:rPr>
          <w:rFonts w:ascii="宋体" w:hAnsi="宋体" w:eastAsia="宋体" w:cs="宋体"/>
          <w:spacing w:val="-2"/>
          <w:sz w:val="24"/>
          <w:szCs w:val="24"/>
        </w:rPr>
        <w:t>前附表】。对谈判文件作出的实质性变动是谈判文件的有效组成部分。</w:t>
      </w:r>
    </w:p>
    <w:p w14:paraId="11DC0BD3">
      <w:pPr>
        <w:pStyle w:val="4"/>
        <w:spacing w:line="415" w:lineRule="auto"/>
      </w:pPr>
    </w:p>
    <w:p w14:paraId="305CCFB8">
      <w:pPr>
        <w:spacing w:before="98" w:line="225" w:lineRule="auto"/>
        <w:ind w:left="13"/>
        <w:outlineLvl w:val="0"/>
        <w:rPr>
          <w:rFonts w:ascii="宋体" w:hAnsi="宋体" w:eastAsia="宋体" w:cs="宋体"/>
          <w:sz w:val="30"/>
          <w:szCs w:val="30"/>
        </w:rPr>
      </w:pPr>
      <w:bookmarkStart w:id="39" w:name="bookmark20"/>
      <w:bookmarkEnd w:id="39"/>
      <w:bookmarkStart w:id="40" w:name="bookmark19"/>
      <w:bookmarkEnd w:id="40"/>
      <w:bookmarkStart w:id="41" w:name="_Toc32183"/>
      <w:bookmarkStart w:id="42" w:name="_Toc30557"/>
      <w:bookmarkStart w:id="43" w:name="_Toc1977"/>
      <w:r>
        <w:rPr>
          <w:rFonts w:ascii="宋体" w:hAnsi="宋体" w:eastAsia="宋体" w:cs="宋体"/>
          <w:b/>
          <w:bCs/>
          <w:spacing w:val="11"/>
          <w:sz w:val="30"/>
          <w:szCs w:val="30"/>
        </w:rPr>
        <w:t>6.谈判文件的澄清或者修改</w:t>
      </w:r>
      <w:bookmarkEnd w:id="41"/>
      <w:bookmarkEnd w:id="42"/>
      <w:bookmarkEnd w:id="43"/>
    </w:p>
    <w:p w14:paraId="2F867152">
      <w:pPr>
        <w:spacing w:before="313" w:line="330" w:lineRule="auto"/>
        <w:ind w:left="43" w:right="18" w:firstLine="322"/>
        <w:rPr>
          <w:rFonts w:ascii="宋体" w:hAnsi="宋体" w:eastAsia="宋体" w:cs="宋体"/>
          <w:sz w:val="24"/>
          <w:szCs w:val="24"/>
        </w:rPr>
      </w:pPr>
      <w:r>
        <w:rPr>
          <w:rFonts w:ascii="宋体" w:hAnsi="宋体" w:eastAsia="宋体" w:cs="宋体"/>
          <w:spacing w:val="2"/>
          <w:sz w:val="24"/>
          <w:szCs w:val="24"/>
        </w:rPr>
        <w:t>6.1 在提交首次响应文件截止之日前，采购人、采购代</w:t>
      </w:r>
      <w:r>
        <w:rPr>
          <w:rFonts w:ascii="宋体" w:hAnsi="宋体" w:eastAsia="宋体" w:cs="宋体"/>
          <w:spacing w:val="1"/>
          <w:sz w:val="24"/>
          <w:szCs w:val="24"/>
        </w:rPr>
        <w:t>理机构或者谈判小组可以对已发</w:t>
      </w:r>
      <w:r>
        <w:rPr>
          <w:rFonts w:ascii="宋体" w:hAnsi="宋体" w:eastAsia="宋体" w:cs="宋体"/>
          <w:sz w:val="24"/>
          <w:szCs w:val="24"/>
        </w:rPr>
        <w:t xml:space="preserve"> </w:t>
      </w:r>
      <w:r>
        <w:rPr>
          <w:rFonts w:ascii="宋体" w:hAnsi="宋体" w:eastAsia="宋体" w:cs="宋体"/>
          <w:spacing w:val="-4"/>
          <w:sz w:val="24"/>
          <w:szCs w:val="24"/>
        </w:rPr>
        <w:t>出的谈判文件进行必要的澄清或者修改。</w:t>
      </w:r>
    </w:p>
    <w:p w14:paraId="021E5AB2">
      <w:pPr>
        <w:spacing w:before="72" w:line="340" w:lineRule="auto"/>
        <w:ind w:right="1" w:firstLine="364"/>
        <w:jc w:val="both"/>
        <w:rPr>
          <w:rFonts w:ascii="宋体" w:hAnsi="宋体" w:eastAsia="宋体" w:cs="宋体"/>
          <w:sz w:val="24"/>
          <w:szCs w:val="24"/>
        </w:rPr>
      </w:pPr>
      <w:r>
        <w:rPr>
          <w:rFonts w:ascii="宋体" w:hAnsi="宋体" w:eastAsia="宋体" w:cs="宋体"/>
          <w:spacing w:val="-1"/>
          <w:sz w:val="24"/>
          <w:szCs w:val="24"/>
        </w:rPr>
        <w:t>6.2澄清或者修改的内容可能影响响应文件编制的，采购人、采购代理机构或者谈判小组</w:t>
      </w:r>
      <w:r>
        <w:rPr>
          <w:rFonts w:ascii="宋体" w:hAnsi="宋体" w:eastAsia="宋体" w:cs="宋体"/>
          <w:spacing w:val="3"/>
          <w:sz w:val="24"/>
          <w:szCs w:val="24"/>
        </w:rPr>
        <w:t xml:space="preserve"> </w:t>
      </w:r>
      <w:r>
        <w:rPr>
          <w:rFonts w:ascii="宋体" w:hAnsi="宋体" w:eastAsia="宋体" w:cs="宋体"/>
          <w:spacing w:val="2"/>
          <w:sz w:val="24"/>
          <w:szCs w:val="24"/>
        </w:rPr>
        <w:t>应当在提交首次响应文件截止之日3个工作日前，以书面形式通知所有接收谈判文件的供应</w:t>
      </w:r>
      <w:r>
        <w:rPr>
          <w:rFonts w:ascii="宋体" w:hAnsi="宋体" w:eastAsia="宋体" w:cs="宋体"/>
          <w:spacing w:val="3"/>
          <w:sz w:val="24"/>
          <w:szCs w:val="24"/>
        </w:rPr>
        <w:t xml:space="preserve"> </w:t>
      </w:r>
      <w:r>
        <w:rPr>
          <w:rFonts w:ascii="宋体" w:hAnsi="宋体" w:eastAsia="宋体" w:cs="宋体"/>
          <w:spacing w:val="-1"/>
          <w:sz w:val="24"/>
          <w:szCs w:val="24"/>
        </w:rPr>
        <w:t>商，不足3个工作日的，顺延供应商提交首次响应文件截止时间。</w:t>
      </w:r>
    </w:p>
    <w:p w14:paraId="516098A3">
      <w:pPr>
        <w:spacing w:before="315" w:line="225" w:lineRule="auto"/>
        <w:ind w:left="23"/>
        <w:outlineLvl w:val="0"/>
        <w:rPr>
          <w:rFonts w:ascii="宋体" w:hAnsi="宋体" w:eastAsia="宋体" w:cs="宋体"/>
          <w:sz w:val="30"/>
          <w:szCs w:val="30"/>
        </w:rPr>
      </w:pPr>
      <w:bookmarkStart w:id="44" w:name="bookmark22"/>
      <w:bookmarkEnd w:id="44"/>
      <w:bookmarkStart w:id="45" w:name="bookmark21"/>
      <w:bookmarkEnd w:id="45"/>
      <w:bookmarkStart w:id="46" w:name="_Toc31107"/>
      <w:bookmarkStart w:id="47" w:name="_Toc23051"/>
      <w:bookmarkStart w:id="48" w:name="_Toc26723"/>
      <w:r>
        <w:rPr>
          <w:rFonts w:ascii="宋体" w:hAnsi="宋体" w:eastAsia="宋体" w:cs="宋体"/>
          <w:b/>
          <w:bCs/>
          <w:spacing w:val="10"/>
          <w:sz w:val="30"/>
          <w:szCs w:val="30"/>
        </w:rPr>
        <w:t>7.谈判文件的询问或质疑</w:t>
      </w:r>
      <w:bookmarkEnd w:id="46"/>
      <w:bookmarkEnd w:id="47"/>
      <w:bookmarkEnd w:id="48"/>
    </w:p>
    <w:p w14:paraId="7B80DA92">
      <w:pPr>
        <w:spacing w:before="291" w:line="219" w:lineRule="auto"/>
        <w:ind w:left="373"/>
        <w:rPr>
          <w:rFonts w:ascii="宋体" w:hAnsi="宋体" w:eastAsia="宋体" w:cs="宋体"/>
          <w:sz w:val="24"/>
          <w:szCs w:val="24"/>
        </w:rPr>
      </w:pPr>
      <w:r>
        <w:rPr>
          <w:rFonts w:ascii="宋体" w:hAnsi="宋体" w:eastAsia="宋体" w:cs="宋体"/>
          <w:spacing w:val="-1"/>
          <w:sz w:val="24"/>
          <w:szCs w:val="24"/>
        </w:rPr>
        <w:t>7.1 供应商对谈判文件有疑问的，可以向</w:t>
      </w:r>
      <w:r>
        <w:rPr>
          <w:rFonts w:ascii="宋体" w:hAnsi="宋体" w:eastAsia="宋体" w:cs="宋体"/>
          <w:spacing w:val="-2"/>
          <w:sz w:val="24"/>
          <w:szCs w:val="24"/>
        </w:rPr>
        <w:t>采购人、采购代理机构提出询问。</w:t>
      </w:r>
    </w:p>
    <w:p w14:paraId="28E3BA21">
      <w:pPr>
        <w:spacing w:before="202" w:line="303" w:lineRule="auto"/>
        <w:ind w:firstLine="373"/>
        <w:rPr>
          <w:rFonts w:ascii="宋体" w:hAnsi="宋体" w:eastAsia="宋体" w:cs="宋体"/>
          <w:sz w:val="24"/>
          <w:szCs w:val="24"/>
        </w:rPr>
      </w:pPr>
      <w:r>
        <w:rPr>
          <w:rFonts w:ascii="宋体" w:hAnsi="宋体" w:eastAsia="宋体" w:cs="宋体"/>
          <w:spacing w:val="-4"/>
          <w:sz w:val="24"/>
          <w:szCs w:val="24"/>
        </w:rPr>
        <w:t>7.2 提出质疑的供应商应当符合《中华人民共和国政府采购法》第二十二条的相关规定，</w:t>
      </w:r>
      <w:r>
        <w:rPr>
          <w:rFonts w:ascii="宋体" w:hAnsi="宋体" w:eastAsia="宋体" w:cs="宋体"/>
          <w:sz w:val="24"/>
          <w:szCs w:val="24"/>
        </w:rPr>
        <w:t xml:space="preserve"> </w:t>
      </w:r>
      <w:r>
        <w:rPr>
          <w:rFonts w:ascii="宋体" w:hAnsi="宋体" w:eastAsia="宋体" w:cs="宋体"/>
          <w:spacing w:val="2"/>
          <w:sz w:val="24"/>
          <w:szCs w:val="24"/>
        </w:rPr>
        <w:t>对谈判文件提出质疑的，应当在获取采购文件或者采购文件公告</w:t>
      </w:r>
      <w:r>
        <w:rPr>
          <w:rFonts w:ascii="宋体" w:hAnsi="宋体" w:eastAsia="宋体" w:cs="宋体"/>
          <w:spacing w:val="1"/>
          <w:sz w:val="24"/>
          <w:szCs w:val="24"/>
        </w:rPr>
        <w:t>期限届满之日起7个工作</w:t>
      </w:r>
      <w:r>
        <w:rPr>
          <w:rFonts w:ascii="宋体" w:hAnsi="宋体" w:eastAsia="宋体" w:cs="宋体"/>
          <w:sz w:val="24"/>
          <w:szCs w:val="24"/>
        </w:rPr>
        <w:t xml:space="preserve">   </w:t>
      </w:r>
      <w:r>
        <w:rPr>
          <w:rFonts w:ascii="宋体" w:hAnsi="宋体" w:eastAsia="宋体" w:cs="宋体"/>
          <w:spacing w:val="-1"/>
          <w:sz w:val="24"/>
          <w:szCs w:val="24"/>
        </w:rPr>
        <w:t>日内，按法律法规及其规章的规定向采购人、采购代理机构书面提出质疑。</w:t>
      </w:r>
    </w:p>
    <w:p w14:paraId="20E583ED">
      <w:pPr>
        <w:spacing w:before="219" w:line="274" w:lineRule="auto"/>
        <w:ind w:left="8" w:right="16" w:firstLine="362"/>
        <w:rPr>
          <w:rFonts w:ascii="宋体" w:hAnsi="宋体" w:eastAsia="宋体" w:cs="宋体"/>
          <w:sz w:val="24"/>
          <w:szCs w:val="24"/>
        </w:rPr>
      </w:pPr>
      <w:r>
        <w:rPr>
          <w:rFonts w:ascii="宋体" w:hAnsi="宋体" w:eastAsia="宋体" w:cs="宋体"/>
          <w:spacing w:val="2"/>
          <w:sz w:val="24"/>
          <w:szCs w:val="24"/>
        </w:rPr>
        <w:t>7.3 供应商认为谈判文件使自己的权益受到损</w:t>
      </w:r>
      <w:r>
        <w:rPr>
          <w:rFonts w:ascii="宋体" w:hAnsi="宋体" w:eastAsia="宋体" w:cs="宋体"/>
          <w:spacing w:val="1"/>
          <w:sz w:val="24"/>
          <w:szCs w:val="24"/>
        </w:rPr>
        <w:t>害的，应以书面形式提出质疑（不接受匿</w:t>
      </w:r>
      <w:r>
        <w:rPr>
          <w:rFonts w:ascii="宋体" w:hAnsi="宋体" w:eastAsia="宋体" w:cs="宋体"/>
          <w:sz w:val="24"/>
          <w:szCs w:val="24"/>
        </w:rPr>
        <w:t xml:space="preserve"> </w:t>
      </w:r>
      <w:r>
        <w:rPr>
          <w:rFonts w:ascii="宋体" w:hAnsi="宋体" w:eastAsia="宋体" w:cs="宋体"/>
          <w:spacing w:val="-2"/>
          <w:sz w:val="24"/>
          <w:szCs w:val="24"/>
        </w:rPr>
        <w:t>名质疑</w:t>
      </w:r>
      <w:r>
        <w:rPr>
          <w:rFonts w:ascii="宋体" w:hAnsi="宋体" w:eastAsia="宋体" w:cs="宋体"/>
          <w:spacing w:val="19"/>
          <w:sz w:val="24"/>
          <w:szCs w:val="24"/>
        </w:rPr>
        <w:t>），</w:t>
      </w:r>
      <w:r>
        <w:rPr>
          <w:rFonts w:ascii="宋体" w:hAnsi="宋体" w:eastAsia="宋体" w:cs="宋体"/>
          <w:spacing w:val="-2"/>
          <w:sz w:val="24"/>
          <w:szCs w:val="24"/>
        </w:rPr>
        <w:t>供应商须在法定质疑期内一次性提出针对同一采购程序环节的质疑。</w:t>
      </w:r>
    </w:p>
    <w:p w14:paraId="0E0F6E40">
      <w:pPr>
        <w:pStyle w:val="4"/>
        <w:spacing w:line="355" w:lineRule="auto"/>
      </w:pPr>
    </w:p>
    <w:p w14:paraId="24A51932">
      <w:pPr>
        <w:spacing w:before="111" w:line="225" w:lineRule="auto"/>
        <w:ind w:left="3718"/>
        <w:outlineLvl w:val="0"/>
        <w:rPr>
          <w:rFonts w:ascii="宋体" w:hAnsi="宋体" w:eastAsia="宋体" w:cs="宋体"/>
          <w:sz w:val="34"/>
          <w:szCs w:val="34"/>
        </w:rPr>
      </w:pPr>
      <w:bookmarkStart w:id="49" w:name="bookmark26"/>
      <w:bookmarkEnd w:id="49"/>
      <w:bookmarkStart w:id="50" w:name="bookmark23"/>
      <w:bookmarkEnd w:id="50"/>
      <w:bookmarkStart w:id="51" w:name="_Toc6563"/>
      <w:bookmarkStart w:id="52" w:name="_Toc11492"/>
      <w:r>
        <w:rPr>
          <w:rFonts w:ascii="宋体" w:hAnsi="宋体" w:eastAsia="宋体" w:cs="宋体"/>
          <w:b/>
          <w:bCs/>
          <w:spacing w:val="9"/>
          <w:sz w:val="34"/>
          <w:szCs w:val="34"/>
        </w:rPr>
        <w:t>三、响应文件</w:t>
      </w:r>
      <w:bookmarkEnd w:id="51"/>
      <w:bookmarkEnd w:id="52"/>
    </w:p>
    <w:p w14:paraId="2307A4EC">
      <w:pPr>
        <w:spacing w:before="286" w:line="227" w:lineRule="auto"/>
        <w:ind w:left="9"/>
        <w:outlineLvl w:val="0"/>
        <w:rPr>
          <w:rFonts w:ascii="宋体" w:hAnsi="宋体" w:eastAsia="宋体" w:cs="宋体"/>
          <w:sz w:val="30"/>
          <w:szCs w:val="30"/>
        </w:rPr>
      </w:pPr>
      <w:bookmarkStart w:id="53" w:name="bookmark25"/>
      <w:bookmarkEnd w:id="53"/>
      <w:bookmarkStart w:id="54" w:name="_Toc10936"/>
      <w:bookmarkStart w:id="55" w:name="_Toc32399"/>
      <w:bookmarkStart w:id="56" w:name="_Toc27802"/>
      <w:r>
        <w:rPr>
          <w:rFonts w:ascii="宋体" w:hAnsi="宋体" w:eastAsia="宋体" w:cs="宋体"/>
          <w:b/>
          <w:bCs/>
          <w:spacing w:val="7"/>
          <w:sz w:val="30"/>
          <w:szCs w:val="30"/>
        </w:rPr>
        <w:t>8.一般要求</w:t>
      </w:r>
      <w:bookmarkEnd w:id="54"/>
      <w:bookmarkEnd w:id="55"/>
      <w:bookmarkEnd w:id="56"/>
    </w:p>
    <w:p w14:paraId="557FC6F8">
      <w:pPr>
        <w:spacing w:before="307" w:line="340" w:lineRule="auto"/>
        <w:ind w:right="3" w:firstLine="364"/>
        <w:jc w:val="both"/>
        <w:rPr>
          <w:rFonts w:ascii="宋体" w:hAnsi="宋体" w:eastAsia="宋体" w:cs="宋体"/>
          <w:sz w:val="24"/>
          <w:szCs w:val="24"/>
        </w:rPr>
      </w:pPr>
      <w:r>
        <w:rPr>
          <w:rFonts w:ascii="宋体" w:hAnsi="宋体" w:eastAsia="宋体" w:cs="宋体"/>
          <w:spacing w:val="2"/>
          <w:sz w:val="24"/>
          <w:szCs w:val="24"/>
        </w:rPr>
        <w:t>8.1 供应商应仔细阅读谈判文件的所有内容，按谈判文件的要求编制响应文件，并保证</w:t>
      </w:r>
      <w:r>
        <w:rPr>
          <w:rFonts w:ascii="宋体" w:hAnsi="宋体" w:eastAsia="宋体" w:cs="宋体"/>
          <w:sz w:val="24"/>
          <w:szCs w:val="24"/>
        </w:rPr>
        <w:t xml:space="preserve"> </w:t>
      </w:r>
      <w:r>
        <w:rPr>
          <w:rFonts w:ascii="宋体" w:hAnsi="宋体" w:eastAsia="宋体" w:cs="宋体"/>
          <w:spacing w:val="-1"/>
          <w:sz w:val="24"/>
          <w:szCs w:val="24"/>
        </w:rPr>
        <w:t>所提供的全部资料的真实性，以使其响应文件对谈判文件做出实质性的响应。任何对谈判文</w:t>
      </w:r>
      <w:r>
        <w:rPr>
          <w:rFonts w:ascii="宋体" w:hAnsi="宋体" w:eastAsia="宋体" w:cs="宋体"/>
          <w:spacing w:val="6"/>
          <w:sz w:val="24"/>
          <w:szCs w:val="24"/>
        </w:rPr>
        <w:t xml:space="preserve"> </w:t>
      </w:r>
      <w:r>
        <w:rPr>
          <w:rFonts w:ascii="宋体" w:hAnsi="宋体" w:eastAsia="宋体" w:cs="宋体"/>
          <w:sz w:val="24"/>
          <w:szCs w:val="24"/>
        </w:rPr>
        <w:t>件的忽略或误解不能作为响应文件存在缺陷</w:t>
      </w:r>
      <w:r>
        <w:rPr>
          <w:rFonts w:ascii="宋体" w:hAnsi="宋体" w:eastAsia="宋体" w:cs="宋体"/>
          <w:spacing w:val="-1"/>
          <w:sz w:val="24"/>
          <w:szCs w:val="24"/>
        </w:rPr>
        <w:t>或瑕疵的理由，其风险由供应商承担。</w:t>
      </w:r>
    </w:p>
    <w:p w14:paraId="05C07466">
      <w:pPr>
        <w:spacing w:before="70" w:line="332" w:lineRule="auto"/>
        <w:ind w:left="4" w:right="15" w:firstLine="359"/>
        <w:rPr>
          <w:rFonts w:ascii="宋体" w:hAnsi="宋体" w:eastAsia="宋体" w:cs="宋体"/>
          <w:sz w:val="24"/>
          <w:szCs w:val="24"/>
        </w:rPr>
      </w:pPr>
      <w:r>
        <w:rPr>
          <w:rFonts w:ascii="宋体" w:hAnsi="宋体" w:eastAsia="宋体" w:cs="宋体"/>
          <w:spacing w:val="-1"/>
          <w:sz w:val="24"/>
          <w:szCs w:val="24"/>
        </w:rPr>
        <w:t>8.2供应商提交的响应文件及供应商与采购人或采购代理机构、谈</w:t>
      </w:r>
      <w:r>
        <w:rPr>
          <w:rFonts w:ascii="宋体" w:hAnsi="宋体" w:eastAsia="宋体" w:cs="宋体"/>
          <w:spacing w:val="-2"/>
          <w:sz w:val="24"/>
          <w:szCs w:val="24"/>
        </w:rPr>
        <w:t>判小组就有关谈判的所</w:t>
      </w:r>
      <w:r>
        <w:rPr>
          <w:rFonts w:ascii="宋体" w:hAnsi="宋体" w:eastAsia="宋体" w:cs="宋体"/>
          <w:sz w:val="24"/>
          <w:szCs w:val="24"/>
        </w:rPr>
        <w:t xml:space="preserve"> </w:t>
      </w:r>
      <w:r>
        <w:rPr>
          <w:rFonts w:ascii="宋体" w:hAnsi="宋体" w:eastAsia="宋体" w:cs="宋体"/>
          <w:spacing w:val="-1"/>
          <w:sz w:val="24"/>
          <w:szCs w:val="24"/>
        </w:rPr>
        <w:t>有来往函电均使用中文。附有外文资料的，须翻译成中文并加盖供应</w:t>
      </w:r>
      <w:r>
        <w:rPr>
          <w:rFonts w:ascii="宋体" w:hAnsi="宋体" w:eastAsia="宋体" w:cs="宋体"/>
          <w:spacing w:val="-2"/>
          <w:sz w:val="24"/>
          <w:szCs w:val="24"/>
        </w:rPr>
        <w:t>商公章，若翻译的中文</w:t>
      </w:r>
    </w:p>
    <w:p w14:paraId="7C6633BD">
      <w:pPr>
        <w:spacing w:line="332" w:lineRule="auto"/>
        <w:rPr>
          <w:rFonts w:ascii="宋体" w:hAnsi="宋体" w:eastAsia="宋体" w:cs="宋体"/>
          <w:sz w:val="24"/>
          <w:szCs w:val="24"/>
        </w:rPr>
        <w:sectPr>
          <w:footerReference r:id="rId8" w:type="default"/>
          <w:pgSz w:w="11850" w:h="16783"/>
          <w:pgMar w:top="1136" w:right="1130" w:bottom="922" w:left="1148" w:header="0" w:footer="759" w:gutter="0"/>
          <w:pgNumType w:fmt="decimal"/>
          <w:cols w:space="720" w:num="1"/>
        </w:sectPr>
      </w:pPr>
    </w:p>
    <w:p w14:paraId="73F78E04">
      <w:pPr>
        <w:spacing w:before="47" w:line="219" w:lineRule="auto"/>
        <w:ind w:left="33"/>
        <w:rPr>
          <w:rFonts w:ascii="宋体" w:hAnsi="宋体" w:eastAsia="宋体" w:cs="宋体"/>
          <w:sz w:val="24"/>
          <w:szCs w:val="24"/>
        </w:rPr>
      </w:pPr>
      <w:r>
        <w:rPr>
          <w:rFonts w:ascii="宋体" w:hAnsi="宋体" w:eastAsia="宋体" w:cs="宋体"/>
          <w:spacing w:val="-2"/>
          <w:sz w:val="24"/>
          <w:szCs w:val="24"/>
        </w:rPr>
        <w:t>资料与外文资料存在差异和矛盾，则以中文资料为准。其准确性由供应商负责。</w:t>
      </w:r>
    </w:p>
    <w:p w14:paraId="195F59B7">
      <w:pPr>
        <w:spacing w:before="204" w:line="252" w:lineRule="auto"/>
        <w:ind w:left="11" w:right="58" w:firstLine="360"/>
        <w:rPr>
          <w:rFonts w:ascii="宋体" w:hAnsi="宋体" w:eastAsia="宋体" w:cs="宋体"/>
          <w:sz w:val="24"/>
          <w:szCs w:val="24"/>
        </w:rPr>
      </w:pPr>
      <w:r>
        <w:rPr>
          <w:rFonts w:ascii="宋体" w:hAnsi="宋体" w:eastAsia="宋体" w:cs="宋体"/>
          <w:spacing w:val="2"/>
          <w:sz w:val="24"/>
          <w:szCs w:val="24"/>
        </w:rPr>
        <w:t>8.3 除谈判文件中另有规定外，谈判响应文件所使用的度</w:t>
      </w:r>
      <w:r>
        <w:rPr>
          <w:rFonts w:ascii="宋体" w:hAnsi="宋体" w:eastAsia="宋体" w:cs="宋体"/>
          <w:spacing w:val="1"/>
          <w:sz w:val="24"/>
          <w:szCs w:val="24"/>
        </w:rPr>
        <w:t>量衡单位，均须采用国家法定</w:t>
      </w:r>
      <w:r>
        <w:rPr>
          <w:rFonts w:ascii="宋体" w:hAnsi="宋体" w:eastAsia="宋体" w:cs="宋体"/>
          <w:sz w:val="24"/>
          <w:szCs w:val="24"/>
        </w:rPr>
        <w:t xml:space="preserve"> </w:t>
      </w:r>
      <w:r>
        <w:rPr>
          <w:rFonts w:ascii="宋体" w:hAnsi="宋体" w:eastAsia="宋体" w:cs="宋体"/>
          <w:spacing w:val="-2"/>
          <w:sz w:val="24"/>
          <w:szCs w:val="24"/>
        </w:rPr>
        <w:t>计量单位。未列明时应默认为我国法定计量单位。</w:t>
      </w:r>
    </w:p>
    <w:p w14:paraId="47EEF36C">
      <w:pPr>
        <w:spacing w:before="276" w:line="254" w:lineRule="auto"/>
        <w:ind w:left="10" w:right="58" w:firstLine="361"/>
        <w:rPr>
          <w:rFonts w:ascii="宋体" w:hAnsi="宋体" w:eastAsia="宋体" w:cs="宋体"/>
          <w:sz w:val="24"/>
          <w:szCs w:val="24"/>
        </w:rPr>
      </w:pPr>
      <w:r>
        <w:rPr>
          <w:rFonts w:ascii="宋体" w:hAnsi="宋体" w:eastAsia="宋体" w:cs="宋体"/>
          <w:spacing w:val="2"/>
          <w:sz w:val="24"/>
          <w:szCs w:val="24"/>
        </w:rPr>
        <w:t>8.4 响应文件应采用政采云电子投标形式，电报、传真、</w:t>
      </w:r>
      <w:r>
        <w:rPr>
          <w:rFonts w:ascii="宋体" w:hAnsi="宋体" w:eastAsia="宋体" w:cs="宋体"/>
          <w:spacing w:val="1"/>
          <w:sz w:val="24"/>
          <w:szCs w:val="24"/>
        </w:rPr>
        <w:t>电子邮件形式的响应文件概不</w:t>
      </w:r>
      <w:r>
        <w:rPr>
          <w:rFonts w:ascii="宋体" w:hAnsi="宋体" w:eastAsia="宋体" w:cs="宋体"/>
          <w:sz w:val="24"/>
          <w:szCs w:val="24"/>
        </w:rPr>
        <w:t xml:space="preserve"> </w:t>
      </w:r>
      <w:r>
        <w:rPr>
          <w:rFonts w:ascii="宋体" w:hAnsi="宋体" w:eastAsia="宋体" w:cs="宋体"/>
          <w:spacing w:val="-4"/>
          <w:sz w:val="24"/>
          <w:szCs w:val="24"/>
        </w:rPr>
        <w:t>接受。</w:t>
      </w:r>
    </w:p>
    <w:p w14:paraId="4A1C366E">
      <w:pPr>
        <w:spacing w:before="245" w:line="219" w:lineRule="auto"/>
        <w:ind w:left="374"/>
        <w:rPr>
          <w:rFonts w:ascii="宋体" w:hAnsi="宋体" w:eastAsia="宋体" w:cs="宋体"/>
          <w:sz w:val="24"/>
          <w:szCs w:val="24"/>
        </w:rPr>
      </w:pPr>
      <w:r>
        <w:rPr>
          <w:rFonts w:ascii="宋体" w:hAnsi="宋体" w:eastAsia="宋体" w:cs="宋体"/>
          <w:spacing w:val="-2"/>
          <w:sz w:val="24"/>
          <w:szCs w:val="24"/>
        </w:rPr>
        <w:t>8.5 供应商应按谈判文件中提供的响应文件格式进行填写。</w:t>
      </w:r>
    </w:p>
    <w:p w14:paraId="3086EADC">
      <w:pPr>
        <w:pStyle w:val="4"/>
        <w:spacing w:line="345" w:lineRule="auto"/>
      </w:pPr>
    </w:p>
    <w:p w14:paraId="4D72B70A">
      <w:pPr>
        <w:spacing w:before="98" w:line="224" w:lineRule="auto"/>
        <w:ind w:left="19"/>
        <w:outlineLvl w:val="0"/>
        <w:rPr>
          <w:rFonts w:ascii="宋体" w:hAnsi="宋体" w:eastAsia="宋体" w:cs="宋体"/>
          <w:sz w:val="30"/>
          <w:szCs w:val="30"/>
        </w:rPr>
      </w:pPr>
      <w:bookmarkStart w:id="57" w:name="bookmark28"/>
      <w:bookmarkEnd w:id="57"/>
      <w:bookmarkStart w:id="58" w:name="bookmark27"/>
      <w:bookmarkEnd w:id="58"/>
      <w:bookmarkStart w:id="59" w:name="_Toc16706"/>
      <w:bookmarkStart w:id="60" w:name="_Toc24127"/>
      <w:bookmarkStart w:id="61" w:name="_Toc22788"/>
      <w:r>
        <w:rPr>
          <w:rFonts w:ascii="宋体" w:hAnsi="宋体" w:eastAsia="宋体" w:cs="宋体"/>
          <w:b/>
          <w:bCs/>
          <w:spacing w:val="7"/>
          <w:sz w:val="30"/>
          <w:szCs w:val="30"/>
        </w:rPr>
        <w:t>9.报价要求</w:t>
      </w:r>
      <w:bookmarkEnd w:id="59"/>
      <w:bookmarkEnd w:id="60"/>
      <w:bookmarkEnd w:id="61"/>
    </w:p>
    <w:p w14:paraId="36DA1229">
      <w:pPr>
        <w:spacing w:before="293" w:line="218" w:lineRule="auto"/>
        <w:ind w:left="494"/>
        <w:rPr>
          <w:rFonts w:ascii="宋体" w:hAnsi="宋体" w:eastAsia="宋体" w:cs="宋体"/>
          <w:sz w:val="24"/>
          <w:szCs w:val="24"/>
        </w:rPr>
      </w:pPr>
      <w:r>
        <w:rPr>
          <w:rFonts w:ascii="宋体" w:hAnsi="宋体" w:eastAsia="宋体" w:cs="宋体"/>
          <w:spacing w:val="-2"/>
          <w:sz w:val="24"/>
          <w:szCs w:val="24"/>
        </w:rPr>
        <w:t>9.1 在首次报价表、最后报价表填写报价时应注意下列要求：</w:t>
      </w:r>
    </w:p>
    <w:p w14:paraId="33449CEF">
      <w:pPr>
        <w:spacing w:before="184" w:line="219" w:lineRule="auto"/>
        <w:ind w:left="394"/>
        <w:rPr>
          <w:rFonts w:ascii="宋体" w:hAnsi="宋体" w:eastAsia="宋体" w:cs="宋体"/>
          <w:sz w:val="24"/>
          <w:szCs w:val="24"/>
        </w:rPr>
      </w:pPr>
      <w:r>
        <w:rPr>
          <w:rFonts w:ascii="宋体" w:hAnsi="宋体" w:eastAsia="宋体" w:cs="宋体"/>
          <w:spacing w:val="-2"/>
          <w:sz w:val="24"/>
          <w:szCs w:val="24"/>
        </w:rPr>
        <w:t>（1）采购需求要求的产品、运输、验收、售后服务及其它附加服务的费用。</w:t>
      </w:r>
    </w:p>
    <w:p w14:paraId="28245751">
      <w:pPr>
        <w:spacing w:before="180" w:line="219" w:lineRule="auto"/>
        <w:ind w:left="394"/>
        <w:rPr>
          <w:rFonts w:ascii="宋体" w:hAnsi="宋体" w:eastAsia="宋体" w:cs="宋体"/>
          <w:sz w:val="24"/>
          <w:szCs w:val="24"/>
        </w:rPr>
      </w:pPr>
      <w:r>
        <w:rPr>
          <w:rFonts w:ascii="宋体" w:hAnsi="宋体" w:eastAsia="宋体" w:cs="宋体"/>
          <w:spacing w:val="-2"/>
          <w:sz w:val="24"/>
          <w:szCs w:val="24"/>
        </w:rPr>
        <w:t>（2）所有根据合同或其它原因应由供应商交纳和支付的税款和费用。</w:t>
      </w:r>
    </w:p>
    <w:p w14:paraId="2C1CB63F">
      <w:pPr>
        <w:spacing w:before="181" w:line="218" w:lineRule="auto"/>
        <w:ind w:left="394"/>
        <w:rPr>
          <w:rFonts w:ascii="宋体" w:hAnsi="宋体" w:eastAsia="宋体" w:cs="宋体"/>
          <w:sz w:val="24"/>
          <w:szCs w:val="24"/>
        </w:rPr>
      </w:pPr>
      <w:r>
        <w:rPr>
          <w:rFonts w:ascii="宋体" w:hAnsi="宋体" w:eastAsia="宋体" w:cs="宋体"/>
          <w:spacing w:val="-2"/>
          <w:sz w:val="24"/>
          <w:szCs w:val="24"/>
        </w:rPr>
        <w:t>（3）供应商报价应为完成本竞争性谈判文件中所要求的货物所应包括内容的所有价格。</w:t>
      </w:r>
    </w:p>
    <w:p w14:paraId="1CE3A156">
      <w:pPr>
        <w:spacing w:before="205" w:line="253" w:lineRule="auto"/>
        <w:ind w:right="58" w:firstLine="374"/>
        <w:rPr>
          <w:rFonts w:ascii="宋体" w:hAnsi="宋体" w:eastAsia="宋体" w:cs="宋体"/>
          <w:sz w:val="24"/>
          <w:szCs w:val="24"/>
        </w:rPr>
      </w:pPr>
      <w:r>
        <w:rPr>
          <w:rFonts w:ascii="宋体" w:hAnsi="宋体" w:eastAsia="宋体" w:cs="宋体"/>
          <w:spacing w:val="2"/>
          <w:sz w:val="24"/>
          <w:szCs w:val="24"/>
        </w:rPr>
        <w:t>9.2 供应商的每次报价均不得超过采购项目预算，否</w:t>
      </w:r>
      <w:r>
        <w:rPr>
          <w:rFonts w:ascii="宋体" w:hAnsi="宋体" w:eastAsia="宋体" w:cs="宋体"/>
          <w:spacing w:val="1"/>
          <w:sz w:val="24"/>
          <w:szCs w:val="24"/>
        </w:rPr>
        <w:t>则视为无效响应。采购项目预算见</w:t>
      </w:r>
      <w:r>
        <w:rPr>
          <w:rFonts w:ascii="宋体" w:hAnsi="宋体" w:eastAsia="宋体" w:cs="宋体"/>
          <w:sz w:val="24"/>
          <w:szCs w:val="24"/>
        </w:rPr>
        <w:t xml:space="preserve"> </w:t>
      </w:r>
      <w:r>
        <w:rPr>
          <w:rFonts w:ascii="宋体" w:hAnsi="宋体" w:eastAsia="宋体" w:cs="宋体"/>
          <w:spacing w:val="-2"/>
          <w:sz w:val="24"/>
          <w:szCs w:val="24"/>
        </w:rPr>
        <w:t>【谈判须知前附表】。</w:t>
      </w:r>
    </w:p>
    <w:p w14:paraId="46F62FD9">
      <w:pPr>
        <w:spacing w:before="275" w:line="253" w:lineRule="auto"/>
        <w:ind w:left="67" w:right="16" w:firstLine="305"/>
        <w:rPr>
          <w:rFonts w:ascii="宋体" w:hAnsi="宋体" w:eastAsia="宋体" w:cs="宋体"/>
          <w:sz w:val="24"/>
          <w:szCs w:val="24"/>
        </w:rPr>
      </w:pPr>
      <w:r>
        <w:rPr>
          <w:rFonts w:ascii="宋体" w:hAnsi="宋体" w:eastAsia="宋体" w:cs="宋体"/>
          <w:spacing w:val="-3"/>
          <w:sz w:val="24"/>
          <w:szCs w:val="24"/>
        </w:rPr>
        <w:t>9.4 供应商提交的最后报价在合同执行过程中是固定不变的，不得以任</w:t>
      </w:r>
      <w:r>
        <w:rPr>
          <w:rFonts w:ascii="宋体" w:hAnsi="宋体" w:eastAsia="宋体" w:cs="宋体"/>
          <w:spacing w:val="-4"/>
          <w:sz w:val="24"/>
          <w:szCs w:val="24"/>
        </w:rPr>
        <w:t>何理由予以变更。</w:t>
      </w:r>
      <w:r>
        <w:rPr>
          <w:rFonts w:ascii="宋体" w:hAnsi="宋体" w:eastAsia="宋体" w:cs="宋体"/>
          <w:sz w:val="24"/>
          <w:szCs w:val="24"/>
        </w:rPr>
        <w:t xml:space="preserve"> </w:t>
      </w:r>
      <w:r>
        <w:rPr>
          <w:rFonts w:ascii="宋体" w:hAnsi="宋体" w:eastAsia="宋体" w:cs="宋体"/>
          <w:spacing w:val="-4"/>
          <w:sz w:val="24"/>
          <w:szCs w:val="24"/>
        </w:rPr>
        <w:t>以可变动价格提交的报价将被认为是非实质响应而被拒绝。</w:t>
      </w:r>
    </w:p>
    <w:p w14:paraId="69ADDBD6">
      <w:pPr>
        <w:spacing w:before="271" w:line="254" w:lineRule="auto"/>
        <w:ind w:left="15" w:right="58" w:firstLine="359"/>
        <w:rPr>
          <w:rFonts w:ascii="宋体" w:hAnsi="宋体" w:eastAsia="宋体" w:cs="宋体"/>
          <w:sz w:val="24"/>
          <w:szCs w:val="24"/>
        </w:rPr>
      </w:pPr>
      <w:r>
        <w:rPr>
          <w:rFonts w:ascii="宋体" w:hAnsi="宋体" w:eastAsia="宋体" w:cs="宋体"/>
          <w:spacing w:val="2"/>
          <w:sz w:val="24"/>
          <w:szCs w:val="24"/>
        </w:rPr>
        <w:t>9.5 谈判报价为总价。供应商须按要求填写谈判报价</w:t>
      </w:r>
      <w:r>
        <w:rPr>
          <w:rFonts w:ascii="宋体" w:hAnsi="宋体" w:eastAsia="宋体" w:cs="宋体"/>
          <w:spacing w:val="1"/>
          <w:sz w:val="24"/>
          <w:szCs w:val="24"/>
        </w:rPr>
        <w:t>，最后报价不得出现两个或两个以</w:t>
      </w:r>
      <w:r>
        <w:rPr>
          <w:rFonts w:ascii="宋体" w:hAnsi="宋体" w:eastAsia="宋体" w:cs="宋体"/>
          <w:sz w:val="24"/>
          <w:szCs w:val="24"/>
        </w:rPr>
        <w:t xml:space="preserve"> </w:t>
      </w:r>
      <w:r>
        <w:rPr>
          <w:rFonts w:ascii="宋体" w:hAnsi="宋体" w:eastAsia="宋体" w:cs="宋体"/>
          <w:spacing w:val="-3"/>
          <w:sz w:val="24"/>
          <w:szCs w:val="24"/>
        </w:rPr>
        <w:t>上的报价方案。</w:t>
      </w:r>
    </w:p>
    <w:p w14:paraId="59A4CE88">
      <w:pPr>
        <w:spacing w:before="254" w:line="218" w:lineRule="auto"/>
        <w:ind w:left="374"/>
        <w:rPr>
          <w:rFonts w:ascii="宋体" w:hAnsi="宋体" w:eastAsia="宋体" w:cs="宋体"/>
          <w:sz w:val="24"/>
          <w:szCs w:val="24"/>
        </w:rPr>
      </w:pPr>
      <w:r>
        <w:rPr>
          <w:rFonts w:ascii="宋体" w:hAnsi="宋体" w:eastAsia="宋体" w:cs="宋体"/>
          <w:spacing w:val="-2"/>
          <w:sz w:val="24"/>
          <w:szCs w:val="24"/>
        </w:rPr>
        <w:t>9.6 报价币种为人民币。</w:t>
      </w:r>
    </w:p>
    <w:p w14:paraId="7CFB9671">
      <w:pPr>
        <w:pStyle w:val="4"/>
        <w:spacing w:line="346" w:lineRule="auto"/>
      </w:pPr>
    </w:p>
    <w:p w14:paraId="7BB26BA7">
      <w:pPr>
        <w:spacing w:before="98" w:line="226" w:lineRule="auto"/>
        <w:ind w:left="63"/>
        <w:outlineLvl w:val="0"/>
        <w:rPr>
          <w:rFonts w:ascii="宋体" w:hAnsi="宋体" w:eastAsia="宋体" w:cs="宋体"/>
          <w:sz w:val="30"/>
          <w:szCs w:val="30"/>
        </w:rPr>
      </w:pPr>
      <w:bookmarkStart w:id="62" w:name="bookmark30"/>
      <w:bookmarkEnd w:id="62"/>
      <w:bookmarkStart w:id="63" w:name="bookmark29"/>
      <w:bookmarkEnd w:id="63"/>
      <w:bookmarkStart w:id="64" w:name="_Toc18362"/>
      <w:bookmarkStart w:id="65" w:name="_Toc11685"/>
      <w:bookmarkStart w:id="66" w:name="_Toc20232"/>
      <w:r>
        <w:rPr>
          <w:rFonts w:ascii="宋体" w:hAnsi="宋体" w:eastAsia="宋体" w:cs="宋体"/>
          <w:b/>
          <w:bCs/>
          <w:spacing w:val="-2"/>
          <w:sz w:val="30"/>
          <w:szCs w:val="30"/>
        </w:rPr>
        <w:t>10.保证金</w:t>
      </w:r>
      <w:bookmarkEnd w:id="64"/>
      <w:bookmarkEnd w:id="65"/>
      <w:bookmarkEnd w:id="66"/>
    </w:p>
    <w:p w14:paraId="0F732FE9">
      <w:pPr>
        <w:spacing w:before="314" w:line="316" w:lineRule="auto"/>
        <w:ind w:left="10" w:firstLine="395"/>
        <w:jc w:val="both"/>
        <w:rPr>
          <w:rFonts w:ascii="宋体" w:hAnsi="宋体" w:eastAsia="宋体" w:cs="宋体"/>
          <w:sz w:val="24"/>
          <w:szCs w:val="24"/>
        </w:rPr>
      </w:pPr>
      <w:r>
        <w:rPr>
          <w:rFonts w:ascii="宋体" w:hAnsi="宋体" w:eastAsia="宋体" w:cs="宋体"/>
          <w:spacing w:val="-2"/>
          <w:sz w:val="24"/>
          <w:szCs w:val="24"/>
        </w:rPr>
        <w:t>10.1 供应商应按【谈判须知前附表】的规定，在提交响应文件的截止时间前提交不少于</w:t>
      </w:r>
      <w:r>
        <w:rPr>
          <w:rFonts w:ascii="宋体" w:hAnsi="宋体" w:eastAsia="宋体" w:cs="宋体"/>
          <w:spacing w:val="10"/>
          <w:sz w:val="24"/>
          <w:szCs w:val="24"/>
        </w:rPr>
        <w:t xml:space="preserve"> </w:t>
      </w:r>
      <w:r>
        <w:rPr>
          <w:rFonts w:ascii="宋体" w:hAnsi="宋体" w:eastAsia="宋体" w:cs="宋体"/>
          <w:spacing w:val="-1"/>
          <w:sz w:val="24"/>
          <w:szCs w:val="24"/>
        </w:rPr>
        <w:t>本谈判文件规定的人民币金额的谈判保证金。谈判保证金应当以转账、支</w:t>
      </w:r>
      <w:r>
        <w:rPr>
          <w:rFonts w:ascii="宋体" w:hAnsi="宋体" w:eastAsia="宋体" w:cs="宋体"/>
          <w:spacing w:val="-2"/>
          <w:sz w:val="24"/>
          <w:szCs w:val="24"/>
        </w:rPr>
        <w:t>票、本票或者金融</w:t>
      </w:r>
      <w:r>
        <w:rPr>
          <w:rFonts w:ascii="宋体" w:hAnsi="宋体" w:eastAsia="宋体" w:cs="宋体"/>
          <w:sz w:val="24"/>
          <w:szCs w:val="24"/>
        </w:rPr>
        <w:t xml:space="preserve"> </w:t>
      </w:r>
      <w:r>
        <w:rPr>
          <w:rFonts w:ascii="宋体" w:hAnsi="宋体" w:eastAsia="宋体" w:cs="宋体"/>
          <w:spacing w:val="-1"/>
          <w:sz w:val="24"/>
          <w:szCs w:val="24"/>
        </w:rPr>
        <w:t>机构、担保机构出具的保函等非现金形式提交。供应商未按照谈判文件要</w:t>
      </w:r>
      <w:r>
        <w:rPr>
          <w:rFonts w:ascii="宋体" w:hAnsi="宋体" w:eastAsia="宋体" w:cs="宋体"/>
          <w:spacing w:val="-2"/>
          <w:sz w:val="24"/>
          <w:szCs w:val="24"/>
        </w:rPr>
        <w:t>求提交谈判保证金</w:t>
      </w:r>
      <w:r>
        <w:rPr>
          <w:rFonts w:ascii="宋体" w:hAnsi="宋体" w:eastAsia="宋体" w:cs="宋体"/>
          <w:sz w:val="24"/>
          <w:szCs w:val="24"/>
        </w:rPr>
        <w:t xml:space="preserve"> </w:t>
      </w:r>
      <w:r>
        <w:rPr>
          <w:rFonts w:ascii="宋体" w:hAnsi="宋体" w:eastAsia="宋体" w:cs="宋体"/>
          <w:spacing w:val="-6"/>
          <w:sz w:val="24"/>
          <w:szCs w:val="24"/>
        </w:rPr>
        <w:t>的，视为非实质性响应，其响应文件不予接受。谈判保证金所有递交方式均以到账时间为准。</w:t>
      </w:r>
    </w:p>
    <w:p w14:paraId="03554B92">
      <w:pPr>
        <w:spacing w:before="216" w:line="254" w:lineRule="auto"/>
        <w:ind w:left="10" w:right="37" w:firstLine="395"/>
        <w:rPr>
          <w:rFonts w:ascii="宋体" w:hAnsi="宋体" w:eastAsia="宋体" w:cs="宋体"/>
          <w:sz w:val="24"/>
          <w:szCs w:val="24"/>
        </w:rPr>
      </w:pPr>
      <w:r>
        <w:rPr>
          <w:rFonts w:ascii="宋体" w:hAnsi="宋体" w:eastAsia="宋体" w:cs="宋体"/>
          <w:spacing w:val="-7"/>
          <w:sz w:val="24"/>
          <w:szCs w:val="24"/>
        </w:rPr>
        <w:t>10.2 供应商为联合体的，可以由联合体中的一方或者共同交纳</w:t>
      </w:r>
      <w:r>
        <w:rPr>
          <w:rFonts w:ascii="宋体" w:hAnsi="宋体" w:eastAsia="宋体" w:cs="宋体"/>
          <w:spacing w:val="-8"/>
          <w:sz w:val="24"/>
          <w:szCs w:val="24"/>
        </w:rPr>
        <w:t>保证金，其交纳的保证金，</w:t>
      </w:r>
      <w:r>
        <w:rPr>
          <w:rFonts w:ascii="宋体" w:hAnsi="宋体" w:eastAsia="宋体" w:cs="宋体"/>
          <w:sz w:val="24"/>
          <w:szCs w:val="24"/>
        </w:rPr>
        <w:t xml:space="preserve"> </w:t>
      </w:r>
      <w:r>
        <w:rPr>
          <w:rFonts w:ascii="宋体" w:hAnsi="宋体" w:eastAsia="宋体" w:cs="宋体"/>
          <w:spacing w:val="-2"/>
          <w:sz w:val="24"/>
          <w:szCs w:val="24"/>
        </w:rPr>
        <w:t>对联合体各方均具有约束力。</w:t>
      </w:r>
    </w:p>
    <w:p w14:paraId="1653D3C9">
      <w:pPr>
        <w:spacing w:before="253" w:line="219" w:lineRule="auto"/>
        <w:ind w:left="408"/>
        <w:rPr>
          <w:rFonts w:ascii="宋体" w:hAnsi="宋体" w:eastAsia="宋体" w:cs="宋体"/>
          <w:sz w:val="24"/>
          <w:szCs w:val="24"/>
        </w:rPr>
      </w:pPr>
      <w:r>
        <w:rPr>
          <w:rFonts w:ascii="宋体" w:hAnsi="宋体" w:eastAsia="宋体" w:cs="宋体"/>
          <w:spacing w:val="-4"/>
          <w:sz w:val="24"/>
          <w:szCs w:val="24"/>
        </w:rPr>
        <w:t>10.3 保证金的退还按以下规定办理：</w:t>
      </w:r>
    </w:p>
    <w:p w14:paraId="5B564B42">
      <w:pPr>
        <w:spacing w:before="199" w:line="255" w:lineRule="auto"/>
        <w:ind w:left="24" w:right="48" w:firstLine="370"/>
        <w:rPr>
          <w:rFonts w:ascii="宋体" w:hAnsi="宋体" w:eastAsia="宋体" w:cs="宋体"/>
          <w:sz w:val="24"/>
          <w:szCs w:val="24"/>
        </w:rPr>
      </w:pPr>
      <w:r>
        <w:rPr>
          <w:rFonts w:ascii="宋体" w:hAnsi="宋体" w:eastAsia="宋体" w:cs="宋体"/>
          <w:spacing w:val="1"/>
          <w:sz w:val="24"/>
          <w:szCs w:val="24"/>
        </w:rPr>
        <w:t>（1）成交供应商的保证金，在政府采购合同签订后5个工作日内退还，但因供应商自身</w:t>
      </w:r>
      <w:r>
        <w:rPr>
          <w:rFonts w:ascii="宋体" w:hAnsi="宋体" w:eastAsia="宋体" w:cs="宋体"/>
          <w:spacing w:val="15"/>
          <w:sz w:val="24"/>
          <w:szCs w:val="24"/>
        </w:rPr>
        <w:t xml:space="preserve"> </w:t>
      </w:r>
      <w:r>
        <w:rPr>
          <w:rFonts w:ascii="宋体" w:hAnsi="宋体" w:eastAsia="宋体" w:cs="宋体"/>
          <w:spacing w:val="-3"/>
          <w:sz w:val="24"/>
          <w:szCs w:val="24"/>
        </w:rPr>
        <w:t>原因导致无法退还的除外。</w:t>
      </w:r>
    </w:p>
    <w:p w14:paraId="4161FB55">
      <w:pPr>
        <w:spacing w:before="250" w:line="219" w:lineRule="auto"/>
        <w:ind w:left="394"/>
        <w:rPr>
          <w:rFonts w:ascii="宋体" w:hAnsi="宋体" w:eastAsia="宋体" w:cs="宋体"/>
          <w:sz w:val="24"/>
          <w:szCs w:val="24"/>
        </w:rPr>
      </w:pPr>
      <w:r>
        <w:rPr>
          <w:rFonts w:ascii="宋体" w:hAnsi="宋体" w:eastAsia="宋体" w:cs="宋体"/>
          <w:spacing w:val="-2"/>
          <w:sz w:val="24"/>
          <w:szCs w:val="24"/>
        </w:rPr>
        <w:t>（2）未成交供应商的保证金，在成交通知书发出后5个工作日内退还。</w:t>
      </w:r>
    </w:p>
    <w:p w14:paraId="4B697B0C">
      <w:pPr>
        <w:spacing w:line="219" w:lineRule="auto"/>
        <w:rPr>
          <w:rFonts w:ascii="宋体" w:hAnsi="宋体" w:eastAsia="宋体" w:cs="宋体"/>
          <w:sz w:val="24"/>
          <w:szCs w:val="24"/>
        </w:rPr>
        <w:sectPr>
          <w:footerReference r:id="rId9" w:type="default"/>
          <w:pgSz w:w="11850" w:h="16783"/>
          <w:pgMar w:top="1136" w:right="1092" w:bottom="924" w:left="1138" w:header="0" w:footer="759" w:gutter="0"/>
          <w:pgNumType w:fmt="decimal"/>
          <w:cols w:space="720" w:num="1"/>
        </w:sectPr>
      </w:pPr>
    </w:p>
    <w:p w14:paraId="2861EDDC">
      <w:pPr>
        <w:spacing w:before="47" w:line="218" w:lineRule="auto"/>
        <w:ind w:left="384"/>
        <w:rPr>
          <w:rFonts w:ascii="宋体" w:hAnsi="宋体" w:eastAsia="宋体" w:cs="宋体"/>
          <w:sz w:val="24"/>
          <w:szCs w:val="24"/>
        </w:rPr>
      </w:pPr>
      <w:r>
        <w:rPr>
          <w:rFonts w:ascii="宋体" w:hAnsi="宋体" w:eastAsia="宋体" w:cs="宋体"/>
          <w:spacing w:val="-2"/>
          <w:sz w:val="24"/>
          <w:szCs w:val="24"/>
        </w:rPr>
        <w:t>（3）终止竞争性谈判采购活动的，在发布项目终止公告后5个工作日内退还。</w:t>
      </w:r>
    </w:p>
    <w:p w14:paraId="0380B46B">
      <w:pPr>
        <w:spacing w:before="182" w:line="219" w:lineRule="auto"/>
        <w:ind w:left="397"/>
        <w:rPr>
          <w:rFonts w:ascii="宋体" w:hAnsi="宋体" w:eastAsia="宋体" w:cs="宋体"/>
          <w:sz w:val="24"/>
          <w:szCs w:val="24"/>
        </w:rPr>
      </w:pPr>
      <w:r>
        <w:rPr>
          <w:rFonts w:ascii="宋体" w:hAnsi="宋体" w:eastAsia="宋体" w:cs="宋体"/>
          <w:spacing w:val="-2"/>
          <w:sz w:val="24"/>
          <w:szCs w:val="24"/>
        </w:rPr>
        <w:t>10.4 有下列情形之一的，保证金不予退还，并上缴同级财政国库：</w:t>
      </w:r>
    </w:p>
    <w:p w14:paraId="6102EE95">
      <w:pPr>
        <w:spacing w:before="179" w:line="219" w:lineRule="auto"/>
        <w:ind w:left="384"/>
        <w:rPr>
          <w:rFonts w:ascii="宋体" w:hAnsi="宋体" w:eastAsia="宋体" w:cs="宋体"/>
          <w:sz w:val="24"/>
          <w:szCs w:val="24"/>
        </w:rPr>
      </w:pPr>
      <w:r>
        <w:rPr>
          <w:rFonts w:ascii="宋体" w:hAnsi="宋体" w:eastAsia="宋体" w:cs="宋体"/>
          <w:spacing w:val="-2"/>
          <w:sz w:val="24"/>
          <w:szCs w:val="24"/>
        </w:rPr>
        <w:t>（1）供应商在提交响应文件截止时间后撤回响应文件的；</w:t>
      </w:r>
    </w:p>
    <w:p w14:paraId="1E17A813">
      <w:pPr>
        <w:spacing w:before="181" w:line="219" w:lineRule="auto"/>
        <w:ind w:left="384"/>
        <w:rPr>
          <w:rFonts w:ascii="宋体" w:hAnsi="宋体" w:eastAsia="宋体" w:cs="宋体"/>
          <w:sz w:val="24"/>
          <w:szCs w:val="24"/>
        </w:rPr>
      </w:pPr>
      <w:r>
        <w:rPr>
          <w:rFonts w:ascii="宋体" w:hAnsi="宋体" w:eastAsia="宋体" w:cs="宋体"/>
          <w:spacing w:val="-3"/>
          <w:sz w:val="24"/>
          <w:szCs w:val="24"/>
        </w:rPr>
        <w:t>（2）供应商在响应文件中提供虚假材料的；</w:t>
      </w:r>
    </w:p>
    <w:p w14:paraId="1FA85D4E">
      <w:pPr>
        <w:spacing w:before="183" w:line="219" w:lineRule="auto"/>
        <w:ind w:left="384"/>
        <w:rPr>
          <w:rFonts w:ascii="宋体" w:hAnsi="宋体" w:eastAsia="宋体" w:cs="宋体"/>
          <w:sz w:val="24"/>
          <w:szCs w:val="24"/>
        </w:rPr>
      </w:pPr>
      <w:r>
        <w:rPr>
          <w:rFonts w:ascii="宋体" w:hAnsi="宋体" w:eastAsia="宋体" w:cs="宋体"/>
          <w:spacing w:val="-1"/>
          <w:sz w:val="24"/>
          <w:szCs w:val="24"/>
        </w:rPr>
        <w:t>（3）除因不可抗力或谈判文件认可的情形以</w:t>
      </w:r>
      <w:r>
        <w:rPr>
          <w:rFonts w:ascii="宋体" w:hAnsi="宋体" w:eastAsia="宋体" w:cs="宋体"/>
          <w:spacing w:val="-2"/>
          <w:sz w:val="24"/>
          <w:szCs w:val="24"/>
        </w:rPr>
        <w:t>外，成交供应商不与采购人签订合同的；</w:t>
      </w:r>
    </w:p>
    <w:p w14:paraId="60CC47D8">
      <w:pPr>
        <w:spacing w:before="179" w:line="219" w:lineRule="auto"/>
        <w:ind w:left="384"/>
        <w:rPr>
          <w:rFonts w:ascii="宋体" w:hAnsi="宋体" w:eastAsia="宋体" w:cs="宋体"/>
          <w:sz w:val="24"/>
          <w:szCs w:val="24"/>
        </w:rPr>
      </w:pPr>
      <w:r>
        <w:rPr>
          <w:rFonts w:ascii="宋体" w:hAnsi="宋体" w:eastAsia="宋体" w:cs="宋体"/>
          <w:spacing w:val="-2"/>
          <w:sz w:val="24"/>
          <w:szCs w:val="24"/>
        </w:rPr>
        <w:t>（4）供应商与采购人、其他供应商或者采购代理机构恶意串通的；</w:t>
      </w:r>
    </w:p>
    <w:p w14:paraId="675A1F95">
      <w:pPr>
        <w:spacing w:before="184" w:line="219" w:lineRule="auto"/>
        <w:ind w:left="384"/>
        <w:rPr>
          <w:rFonts w:ascii="宋体" w:hAnsi="宋体" w:eastAsia="宋体" w:cs="宋体"/>
          <w:sz w:val="24"/>
          <w:szCs w:val="24"/>
        </w:rPr>
      </w:pPr>
      <w:r>
        <w:rPr>
          <w:rFonts w:ascii="宋体" w:hAnsi="宋体" w:eastAsia="宋体" w:cs="宋体"/>
          <w:spacing w:val="-3"/>
          <w:sz w:val="24"/>
          <w:szCs w:val="24"/>
        </w:rPr>
        <w:t>（5）谈判文件规定的其他情形。</w:t>
      </w:r>
    </w:p>
    <w:p w14:paraId="3E94BA50">
      <w:pPr>
        <w:pStyle w:val="4"/>
        <w:spacing w:line="345" w:lineRule="auto"/>
      </w:pPr>
    </w:p>
    <w:p w14:paraId="19C75CE9">
      <w:pPr>
        <w:spacing w:before="98" w:line="225" w:lineRule="auto"/>
        <w:ind w:left="55"/>
        <w:outlineLvl w:val="0"/>
        <w:rPr>
          <w:rFonts w:ascii="宋体" w:hAnsi="宋体" w:eastAsia="宋体" w:cs="宋体"/>
          <w:sz w:val="30"/>
          <w:szCs w:val="30"/>
        </w:rPr>
      </w:pPr>
      <w:bookmarkStart w:id="67" w:name="bookmark31"/>
      <w:bookmarkEnd w:id="67"/>
      <w:bookmarkStart w:id="68" w:name="bookmark32"/>
      <w:bookmarkEnd w:id="68"/>
      <w:bookmarkStart w:id="69" w:name="_Toc31738"/>
      <w:bookmarkStart w:id="70" w:name="_Toc9224"/>
      <w:bookmarkStart w:id="71" w:name="_Toc26269"/>
      <w:r>
        <w:rPr>
          <w:rFonts w:ascii="宋体" w:hAnsi="宋体" w:eastAsia="宋体" w:cs="宋体"/>
          <w:b/>
          <w:bCs/>
          <w:spacing w:val="4"/>
          <w:sz w:val="30"/>
          <w:szCs w:val="30"/>
        </w:rPr>
        <w:t>11.响应文件的组成</w:t>
      </w:r>
      <w:bookmarkEnd w:id="69"/>
      <w:bookmarkEnd w:id="70"/>
      <w:bookmarkEnd w:id="71"/>
    </w:p>
    <w:p w14:paraId="64D632E4">
      <w:pPr>
        <w:spacing w:before="294" w:line="219" w:lineRule="auto"/>
        <w:ind w:left="397"/>
        <w:rPr>
          <w:rFonts w:ascii="宋体" w:hAnsi="宋体" w:eastAsia="宋体" w:cs="宋体"/>
          <w:sz w:val="24"/>
          <w:szCs w:val="24"/>
        </w:rPr>
      </w:pPr>
      <w:r>
        <w:rPr>
          <w:rFonts w:ascii="宋体" w:hAnsi="宋体" w:eastAsia="宋体" w:cs="宋体"/>
          <w:spacing w:val="-4"/>
          <w:sz w:val="24"/>
          <w:szCs w:val="24"/>
        </w:rPr>
        <w:t>11.1 响应文件包括下列内容：</w:t>
      </w:r>
    </w:p>
    <w:p w14:paraId="78FAD80F">
      <w:pPr>
        <w:spacing w:before="200" w:line="332" w:lineRule="auto"/>
        <w:ind w:firstLine="360"/>
        <w:rPr>
          <w:rFonts w:ascii="宋体" w:hAnsi="宋体" w:eastAsia="宋体" w:cs="宋体"/>
          <w:sz w:val="24"/>
          <w:szCs w:val="24"/>
        </w:rPr>
      </w:pPr>
      <w:r>
        <w:rPr>
          <w:rFonts w:ascii="宋体" w:hAnsi="宋体" w:eastAsia="宋体" w:cs="宋体"/>
          <w:spacing w:val="2"/>
          <w:sz w:val="24"/>
          <w:szCs w:val="24"/>
        </w:rPr>
        <w:t>供应商应提交相关证明材料，作为其参加谈判和成交后有</w:t>
      </w:r>
      <w:r>
        <w:rPr>
          <w:rFonts w:ascii="宋体" w:hAnsi="宋体" w:eastAsia="宋体" w:cs="宋体"/>
          <w:spacing w:val="1"/>
          <w:sz w:val="24"/>
          <w:szCs w:val="24"/>
        </w:rPr>
        <w:t>能力履行合同的证明。编写的</w:t>
      </w:r>
      <w:r>
        <w:rPr>
          <w:rFonts w:ascii="宋体" w:hAnsi="宋体" w:eastAsia="宋体" w:cs="宋体"/>
          <w:sz w:val="24"/>
          <w:szCs w:val="24"/>
        </w:rPr>
        <w:t xml:space="preserve"> </w:t>
      </w:r>
      <w:r>
        <w:rPr>
          <w:rFonts w:ascii="宋体" w:hAnsi="宋体" w:eastAsia="宋体" w:cs="宋体"/>
          <w:spacing w:val="-1"/>
          <w:sz w:val="24"/>
          <w:szCs w:val="24"/>
        </w:rPr>
        <w:t>谈判响应文件须包括以下内容（格式详见谈判</w:t>
      </w:r>
      <w:r>
        <w:rPr>
          <w:rFonts w:ascii="宋体" w:hAnsi="宋体" w:eastAsia="宋体" w:cs="宋体"/>
          <w:spacing w:val="-2"/>
          <w:sz w:val="24"/>
          <w:szCs w:val="24"/>
        </w:rPr>
        <w:t>文件第四部分内容</w:t>
      </w:r>
      <w:r>
        <w:rPr>
          <w:rFonts w:ascii="宋体" w:hAnsi="宋体" w:eastAsia="宋体" w:cs="宋体"/>
          <w:sz w:val="24"/>
          <w:szCs w:val="24"/>
        </w:rPr>
        <w:t>）：</w:t>
      </w:r>
    </w:p>
    <w:p w14:paraId="326721FA">
      <w:pPr>
        <w:spacing w:before="47" w:line="219" w:lineRule="auto"/>
        <w:ind w:left="397"/>
        <w:rPr>
          <w:rFonts w:ascii="宋体" w:hAnsi="宋体" w:eastAsia="宋体" w:cs="宋体"/>
          <w:sz w:val="24"/>
          <w:szCs w:val="24"/>
        </w:rPr>
      </w:pPr>
      <w:r>
        <w:rPr>
          <w:rFonts w:ascii="宋体" w:hAnsi="宋体" w:eastAsia="宋体" w:cs="宋体"/>
          <w:spacing w:val="-7"/>
          <w:sz w:val="24"/>
          <w:szCs w:val="24"/>
        </w:rPr>
        <w:t>11.1.1</w:t>
      </w:r>
      <w:r>
        <w:rPr>
          <w:rFonts w:ascii="宋体" w:hAnsi="宋体" w:eastAsia="宋体" w:cs="宋体"/>
          <w:spacing w:val="34"/>
          <w:sz w:val="24"/>
          <w:szCs w:val="24"/>
        </w:rPr>
        <w:t xml:space="preserve"> </w:t>
      </w:r>
      <w:r>
        <w:rPr>
          <w:rFonts w:ascii="宋体" w:hAnsi="宋体" w:eastAsia="宋体" w:cs="宋体"/>
          <w:spacing w:val="-7"/>
          <w:sz w:val="24"/>
          <w:szCs w:val="24"/>
        </w:rPr>
        <w:t>资格审查部分</w:t>
      </w:r>
    </w:p>
    <w:p w14:paraId="03CA3144">
      <w:pPr>
        <w:spacing w:before="185" w:line="221" w:lineRule="auto"/>
        <w:ind w:left="397"/>
        <w:rPr>
          <w:rFonts w:ascii="宋体" w:hAnsi="宋体" w:eastAsia="宋体" w:cs="宋体"/>
          <w:sz w:val="24"/>
          <w:szCs w:val="24"/>
        </w:rPr>
      </w:pPr>
      <w:r>
        <w:rPr>
          <w:rFonts w:ascii="宋体" w:hAnsi="宋体" w:eastAsia="宋体" w:cs="宋体"/>
          <w:spacing w:val="-10"/>
          <w:sz w:val="24"/>
          <w:szCs w:val="24"/>
        </w:rPr>
        <w:t>1、响应函</w:t>
      </w:r>
    </w:p>
    <w:p w14:paraId="66F5E45E">
      <w:pPr>
        <w:spacing w:before="175" w:line="219" w:lineRule="auto"/>
        <w:ind w:left="368"/>
        <w:rPr>
          <w:rFonts w:ascii="宋体" w:hAnsi="宋体" w:eastAsia="宋体" w:cs="宋体"/>
          <w:sz w:val="24"/>
          <w:szCs w:val="24"/>
        </w:rPr>
      </w:pPr>
      <w:r>
        <w:rPr>
          <w:rFonts w:ascii="宋体" w:hAnsi="宋体" w:eastAsia="宋体" w:cs="宋体"/>
          <w:spacing w:val="-3"/>
          <w:sz w:val="24"/>
          <w:szCs w:val="24"/>
        </w:rPr>
        <w:t>2、法定代表人证明书</w:t>
      </w:r>
    </w:p>
    <w:p w14:paraId="602182A6">
      <w:pPr>
        <w:spacing w:before="181" w:line="219" w:lineRule="auto"/>
        <w:ind w:left="370"/>
        <w:rPr>
          <w:rFonts w:ascii="宋体" w:hAnsi="宋体" w:eastAsia="宋体" w:cs="宋体"/>
          <w:sz w:val="24"/>
          <w:szCs w:val="24"/>
        </w:rPr>
      </w:pPr>
      <w:r>
        <w:rPr>
          <w:rFonts w:ascii="宋体" w:hAnsi="宋体" w:eastAsia="宋体" w:cs="宋体"/>
          <w:spacing w:val="-3"/>
          <w:sz w:val="24"/>
          <w:szCs w:val="24"/>
        </w:rPr>
        <w:t>3、法定代表人授权书</w:t>
      </w:r>
    </w:p>
    <w:p w14:paraId="1552E6CF">
      <w:pPr>
        <w:spacing w:before="181" w:line="219" w:lineRule="auto"/>
        <w:ind w:left="360"/>
        <w:rPr>
          <w:rFonts w:ascii="宋体" w:hAnsi="宋体" w:eastAsia="宋体" w:cs="宋体"/>
          <w:sz w:val="24"/>
          <w:szCs w:val="24"/>
        </w:rPr>
      </w:pPr>
      <w:r>
        <w:rPr>
          <w:rFonts w:ascii="宋体" w:hAnsi="宋体" w:eastAsia="宋体" w:cs="宋体"/>
          <w:spacing w:val="-3"/>
          <w:sz w:val="24"/>
          <w:szCs w:val="24"/>
        </w:rPr>
        <w:t>4、供应商承诺函</w:t>
      </w:r>
    </w:p>
    <w:p w14:paraId="4D51F997">
      <w:pPr>
        <w:spacing w:before="183" w:line="219" w:lineRule="auto"/>
        <w:ind w:left="370"/>
        <w:rPr>
          <w:rFonts w:ascii="宋体" w:hAnsi="宋体" w:eastAsia="宋体" w:cs="宋体"/>
          <w:sz w:val="24"/>
          <w:szCs w:val="24"/>
        </w:rPr>
      </w:pPr>
      <w:r>
        <w:rPr>
          <w:rFonts w:ascii="宋体" w:hAnsi="宋体" w:eastAsia="宋体" w:cs="宋体"/>
          <w:spacing w:val="-3"/>
          <w:sz w:val="24"/>
          <w:szCs w:val="24"/>
        </w:rPr>
        <w:t>5、供应商诚信承诺书</w:t>
      </w:r>
    </w:p>
    <w:p w14:paraId="2D1C4947">
      <w:pPr>
        <w:spacing w:before="184" w:line="219" w:lineRule="auto"/>
        <w:ind w:left="365"/>
        <w:rPr>
          <w:rFonts w:ascii="宋体" w:hAnsi="宋体" w:eastAsia="宋体" w:cs="宋体"/>
          <w:sz w:val="24"/>
          <w:szCs w:val="24"/>
        </w:rPr>
      </w:pPr>
      <w:r>
        <w:rPr>
          <w:rFonts w:ascii="宋体" w:hAnsi="宋体" w:eastAsia="宋体" w:cs="宋体"/>
          <w:spacing w:val="-3"/>
          <w:sz w:val="24"/>
          <w:szCs w:val="24"/>
        </w:rPr>
        <w:t>6、供应商资格证明资料</w:t>
      </w:r>
    </w:p>
    <w:p w14:paraId="01ABA125">
      <w:pPr>
        <w:spacing w:before="178" w:line="219" w:lineRule="auto"/>
        <w:ind w:left="373"/>
        <w:rPr>
          <w:rFonts w:ascii="宋体" w:hAnsi="宋体" w:eastAsia="宋体" w:cs="宋体"/>
          <w:sz w:val="24"/>
          <w:szCs w:val="24"/>
        </w:rPr>
      </w:pPr>
      <w:r>
        <w:rPr>
          <w:rFonts w:ascii="宋体" w:hAnsi="宋体" w:eastAsia="宋体" w:cs="宋体"/>
          <w:spacing w:val="-2"/>
          <w:sz w:val="24"/>
          <w:szCs w:val="24"/>
        </w:rPr>
        <w:t>7、财务状况、缴纳税收和社会保障资金证明</w:t>
      </w:r>
    </w:p>
    <w:p w14:paraId="32533600">
      <w:pPr>
        <w:spacing w:before="184" w:line="219" w:lineRule="auto"/>
        <w:ind w:left="364"/>
        <w:rPr>
          <w:rFonts w:ascii="宋体" w:hAnsi="宋体" w:eastAsia="宋体" w:cs="宋体"/>
          <w:sz w:val="24"/>
          <w:szCs w:val="24"/>
        </w:rPr>
      </w:pPr>
      <w:r>
        <w:rPr>
          <w:rFonts w:ascii="宋体" w:hAnsi="宋体" w:eastAsia="宋体" w:cs="宋体"/>
          <w:spacing w:val="-2"/>
          <w:sz w:val="24"/>
          <w:szCs w:val="24"/>
        </w:rPr>
        <w:t>8、无重大违法记录声明</w:t>
      </w:r>
    </w:p>
    <w:p w14:paraId="19E20EEC">
      <w:pPr>
        <w:spacing w:before="181" w:line="219" w:lineRule="auto"/>
        <w:ind w:left="364"/>
        <w:rPr>
          <w:rFonts w:ascii="宋体" w:hAnsi="宋体" w:eastAsia="宋体" w:cs="宋体"/>
          <w:spacing w:val="-3"/>
          <w:sz w:val="24"/>
          <w:szCs w:val="24"/>
        </w:rPr>
      </w:pPr>
      <w:r>
        <w:rPr>
          <w:rFonts w:ascii="宋体" w:hAnsi="宋体" w:eastAsia="宋体" w:cs="宋体"/>
          <w:spacing w:val="-3"/>
          <w:sz w:val="24"/>
          <w:szCs w:val="24"/>
        </w:rPr>
        <w:t>9、谈判保证金证明</w:t>
      </w:r>
    </w:p>
    <w:p w14:paraId="29D8DD26">
      <w:pPr>
        <w:spacing w:before="181" w:line="219" w:lineRule="auto"/>
        <w:ind w:left="364"/>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10、</w:t>
      </w:r>
      <w:r>
        <w:rPr>
          <w:rFonts w:ascii="宋体" w:hAnsi="宋体" w:eastAsia="宋体" w:cs="宋体"/>
          <w:spacing w:val="-4"/>
          <w:sz w:val="24"/>
          <w:szCs w:val="24"/>
        </w:rPr>
        <w:t>具备履行合同所必须的设备和专业技术能力证明</w:t>
      </w:r>
    </w:p>
    <w:p w14:paraId="12E65D17">
      <w:pPr>
        <w:spacing w:before="184" w:line="219" w:lineRule="auto"/>
        <w:ind w:left="397"/>
        <w:rPr>
          <w:rFonts w:ascii="宋体" w:hAnsi="宋体" w:eastAsia="宋体" w:cs="宋体"/>
          <w:sz w:val="24"/>
          <w:szCs w:val="24"/>
        </w:rPr>
      </w:pPr>
      <w:r>
        <w:rPr>
          <w:rFonts w:ascii="宋体" w:hAnsi="宋体" w:eastAsia="宋体" w:cs="宋体"/>
          <w:spacing w:val="-3"/>
          <w:sz w:val="24"/>
          <w:szCs w:val="24"/>
        </w:rPr>
        <w:t>11.1.2 有效性、完整性、响应程度审</w:t>
      </w:r>
      <w:r>
        <w:rPr>
          <w:rFonts w:ascii="宋体" w:hAnsi="宋体" w:eastAsia="宋体" w:cs="宋体"/>
          <w:spacing w:val="-4"/>
          <w:sz w:val="24"/>
          <w:szCs w:val="24"/>
        </w:rPr>
        <w:t>查部分</w:t>
      </w:r>
    </w:p>
    <w:p w14:paraId="5D895A46">
      <w:pPr>
        <w:spacing w:before="178" w:line="218" w:lineRule="auto"/>
        <w:ind w:left="397"/>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45"/>
          <w:sz w:val="24"/>
          <w:szCs w:val="24"/>
        </w:rPr>
        <w:t xml:space="preserve"> </w:t>
      </w:r>
      <w:r>
        <w:rPr>
          <w:rFonts w:ascii="宋体" w:hAnsi="宋体" w:eastAsia="宋体" w:cs="宋体"/>
          <w:spacing w:val="-7"/>
          <w:sz w:val="24"/>
          <w:szCs w:val="24"/>
        </w:rPr>
        <w:t>谈判首次报价表</w:t>
      </w:r>
    </w:p>
    <w:p w14:paraId="3B539BC3">
      <w:pPr>
        <w:spacing w:before="184" w:line="218" w:lineRule="auto"/>
        <w:ind w:left="368"/>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39"/>
          <w:sz w:val="24"/>
          <w:szCs w:val="24"/>
        </w:rPr>
        <w:t xml:space="preserve"> </w:t>
      </w:r>
      <w:r>
        <w:rPr>
          <w:rFonts w:ascii="宋体" w:hAnsi="宋体" w:eastAsia="宋体" w:cs="宋体"/>
          <w:spacing w:val="-6"/>
          <w:sz w:val="24"/>
          <w:szCs w:val="24"/>
        </w:rPr>
        <w:t>分项报价表</w:t>
      </w:r>
    </w:p>
    <w:p w14:paraId="466B3700">
      <w:pPr>
        <w:spacing w:before="183" w:line="219" w:lineRule="auto"/>
        <w:ind w:left="370"/>
        <w:rPr>
          <w:rFonts w:hint="default" w:ascii="宋体" w:hAnsi="宋体" w:eastAsia="宋体" w:cs="宋体"/>
          <w:sz w:val="24"/>
          <w:szCs w:val="24"/>
          <w:lang w:val="en-US" w:eastAsia="zh-CN"/>
        </w:rPr>
      </w:pPr>
      <w:r>
        <w:rPr>
          <w:rFonts w:ascii="宋体" w:hAnsi="宋体" w:eastAsia="宋体" w:cs="宋体"/>
          <w:spacing w:val="-4"/>
          <w:sz w:val="24"/>
          <w:szCs w:val="24"/>
        </w:rPr>
        <w:t xml:space="preserve">3、 </w:t>
      </w:r>
      <w:r>
        <w:rPr>
          <w:rFonts w:hint="eastAsia" w:ascii="宋体" w:hAnsi="宋体" w:eastAsia="宋体" w:cs="宋体"/>
          <w:spacing w:val="-4"/>
          <w:sz w:val="24"/>
          <w:szCs w:val="24"/>
          <w:lang w:val="en-US" w:eastAsia="zh-CN"/>
        </w:rPr>
        <w:t>投标产品相关资料</w:t>
      </w:r>
    </w:p>
    <w:p w14:paraId="77309E46">
      <w:pPr>
        <w:spacing w:before="178" w:line="219" w:lineRule="auto"/>
        <w:ind w:left="364"/>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31"/>
          <w:sz w:val="24"/>
          <w:szCs w:val="24"/>
        </w:rPr>
        <w:t xml:space="preserve"> </w:t>
      </w:r>
      <w:r>
        <w:rPr>
          <w:rFonts w:ascii="宋体" w:hAnsi="宋体" w:eastAsia="宋体" w:cs="宋体"/>
          <w:spacing w:val="-3"/>
          <w:sz w:val="24"/>
          <w:szCs w:val="24"/>
        </w:rPr>
        <w:t>享受政府采购政策优惠的证明资料</w:t>
      </w:r>
    </w:p>
    <w:p w14:paraId="0625F555">
      <w:pPr>
        <w:spacing w:before="183" w:line="219" w:lineRule="auto"/>
        <w:ind w:left="368"/>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23"/>
          <w:sz w:val="24"/>
          <w:szCs w:val="24"/>
        </w:rPr>
        <w:t xml:space="preserve"> </w:t>
      </w:r>
      <w:r>
        <w:rPr>
          <w:rFonts w:ascii="宋体" w:hAnsi="宋体" w:eastAsia="宋体" w:cs="宋体"/>
          <w:spacing w:val="-3"/>
          <w:sz w:val="24"/>
          <w:szCs w:val="24"/>
        </w:rPr>
        <w:t>供应商认为在其他方面有必要说明的事项</w:t>
      </w:r>
    </w:p>
    <w:p w14:paraId="60FAB568">
      <w:pPr>
        <w:spacing w:before="202" w:line="332" w:lineRule="auto"/>
        <w:ind w:left="4" w:firstLine="356"/>
        <w:rPr>
          <w:rFonts w:ascii="宋体" w:hAnsi="宋体" w:eastAsia="宋体" w:cs="宋体"/>
          <w:sz w:val="24"/>
          <w:szCs w:val="24"/>
        </w:rPr>
      </w:pPr>
      <w:r>
        <w:rPr>
          <w:rFonts w:ascii="宋体" w:hAnsi="宋体" w:eastAsia="宋体" w:cs="宋体"/>
          <w:spacing w:val="2"/>
          <w:sz w:val="24"/>
          <w:szCs w:val="24"/>
        </w:rPr>
        <w:t>供应商须按上述内容、顺序和格式编制响应文件，并按要</w:t>
      </w:r>
      <w:r>
        <w:rPr>
          <w:rFonts w:ascii="宋体" w:hAnsi="宋体" w:eastAsia="宋体" w:cs="宋体"/>
          <w:spacing w:val="1"/>
          <w:sz w:val="24"/>
          <w:szCs w:val="24"/>
        </w:rPr>
        <w:t>求编制目录、页码，并保证所</w:t>
      </w:r>
      <w:r>
        <w:rPr>
          <w:rFonts w:ascii="宋体" w:hAnsi="宋体" w:eastAsia="宋体" w:cs="宋体"/>
          <w:sz w:val="24"/>
          <w:szCs w:val="24"/>
        </w:rPr>
        <w:t xml:space="preserve"> </w:t>
      </w:r>
      <w:r>
        <w:rPr>
          <w:rFonts w:ascii="宋体" w:hAnsi="宋体" w:eastAsia="宋体" w:cs="宋体"/>
          <w:spacing w:val="-6"/>
          <w:sz w:val="24"/>
          <w:szCs w:val="24"/>
        </w:rPr>
        <w:t>提供的全部资料真实可信，</w:t>
      </w:r>
      <w:r>
        <w:rPr>
          <w:rFonts w:ascii="宋体" w:hAnsi="宋体" w:eastAsia="宋体" w:cs="宋体"/>
          <w:spacing w:val="-13"/>
          <w:sz w:val="24"/>
          <w:szCs w:val="24"/>
        </w:rPr>
        <w:t xml:space="preserve"> </w:t>
      </w:r>
      <w:r>
        <w:rPr>
          <w:rFonts w:ascii="宋体" w:hAnsi="宋体" w:eastAsia="宋体" w:cs="宋体"/>
          <w:spacing w:val="-6"/>
          <w:sz w:val="24"/>
          <w:szCs w:val="24"/>
        </w:rPr>
        <w:t>自愿承担相应责任。</w:t>
      </w:r>
    </w:p>
    <w:p w14:paraId="038E0CB6">
      <w:pPr>
        <w:spacing w:line="332" w:lineRule="auto"/>
        <w:rPr>
          <w:rFonts w:ascii="宋体" w:hAnsi="宋体" w:eastAsia="宋体" w:cs="宋体"/>
          <w:sz w:val="24"/>
          <w:szCs w:val="24"/>
        </w:rPr>
        <w:sectPr>
          <w:footerReference r:id="rId10" w:type="default"/>
          <w:pgSz w:w="11850" w:h="16783"/>
          <w:pgMar w:top="1134" w:right="1155" w:bottom="922" w:left="1148" w:header="0" w:footer="759" w:gutter="0"/>
          <w:pgNumType w:fmt="decimal"/>
          <w:cols w:space="720" w:num="1"/>
        </w:sectPr>
      </w:pPr>
    </w:p>
    <w:p w14:paraId="6B5EE8E7">
      <w:pPr>
        <w:spacing w:before="48" w:line="329" w:lineRule="auto"/>
        <w:ind w:right="8" w:firstLine="395"/>
        <w:rPr>
          <w:rFonts w:ascii="宋体" w:hAnsi="宋体" w:eastAsia="宋体" w:cs="宋体"/>
          <w:sz w:val="24"/>
          <w:szCs w:val="24"/>
        </w:rPr>
      </w:pPr>
      <w:r>
        <w:rPr>
          <w:rFonts w:ascii="宋体" w:hAnsi="宋体" w:eastAsia="宋体" w:cs="宋体"/>
          <w:spacing w:val="1"/>
          <w:sz w:val="24"/>
          <w:szCs w:val="24"/>
        </w:rPr>
        <w:t>11.2 在谈判过程中，供应商根据谈判小组要求提交的最后报价(或者重新提交的响应文</w:t>
      </w:r>
      <w:r>
        <w:rPr>
          <w:rFonts w:ascii="宋体" w:hAnsi="宋体" w:eastAsia="宋体" w:cs="宋体"/>
          <w:spacing w:val="5"/>
          <w:sz w:val="24"/>
          <w:szCs w:val="24"/>
        </w:rPr>
        <w:t xml:space="preserve"> </w:t>
      </w:r>
      <w:r>
        <w:rPr>
          <w:rFonts w:ascii="宋体" w:hAnsi="宋体" w:eastAsia="宋体" w:cs="宋体"/>
          <w:spacing w:val="-2"/>
          <w:sz w:val="24"/>
          <w:szCs w:val="24"/>
        </w:rPr>
        <w:t>件和最后报价)是响应文件的有效组成部分。</w:t>
      </w:r>
    </w:p>
    <w:p w14:paraId="79ED4317">
      <w:pPr>
        <w:spacing w:before="315" w:line="225" w:lineRule="auto"/>
        <w:ind w:left="56"/>
        <w:outlineLvl w:val="0"/>
        <w:rPr>
          <w:rFonts w:ascii="宋体" w:hAnsi="宋体" w:eastAsia="宋体" w:cs="宋体"/>
          <w:sz w:val="30"/>
          <w:szCs w:val="30"/>
        </w:rPr>
      </w:pPr>
      <w:bookmarkStart w:id="72" w:name="bookmark33"/>
      <w:bookmarkEnd w:id="72"/>
      <w:bookmarkStart w:id="73" w:name="bookmark34"/>
      <w:bookmarkEnd w:id="73"/>
      <w:bookmarkStart w:id="74" w:name="_Toc27200"/>
      <w:bookmarkStart w:id="75" w:name="_Toc22145"/>
      <w:bookmarkStart w:id="76" w:name="_Toc18856"/>
      <w:r>
        <w:rPr>
          <w:rFonts w:ascii="宋体" w:hAnsi="宋体" w:eastAsia="宋体" w:cs="宋体"/>
          <w:b/>
          <w:bCs/>
          <w:spacing w:val="4"/>
          <w:sz w:val="30"/>
          <w:szCs w:val="30"/>
        </w:rPr>
        <w:t>12.响应文件有效期</w:t>
      </w:r>
      <w:bookmarkEnd w:id="74"/>
      <w:bookmarkEnd w:id="75"/>
      <w:bookmarkEnd w:id="76"/>
    </w:p>
    <w:p w14:paraId="596278BC">
      <w:pPr>
        <w:spacing w:before="312" w:line="332" w:lineRule="auto"/>
        <w:ind w:left="9" w:right="127" w:firstLine="376"/>
        <w:rPr>
          <w:rFonts w:ascii="宋体" w:hAnsi="宋体" w:eastAsia="宋体" w:cs="宋体"/>
          <w:sz w:val="24"/>
          <w:szCs w:val="24"/>
        </w:rPr>
      </w:pPr>
      <w:r>
        <w:rPr>
          <w:rFonts w:ascii="宋体" w:hAnsi="宋体" w:eastAsia="宋体" w:cs="宋体"/>
          <w:spacing w:val="-2"/>
          <w:sz w:val="24"/>
          <w:szCs w:val="24"/>
        </w:rPr>
        <w:t>响应文件有效期见【谈判须知前附表】，在此期间响应文件对供应商具有法律约束力，</w:t>
      </w:r>
      <w:r>
        <w:rPr>
          <w:rFonts w:ascii="宋体" w:hAnsi="宋体" w:eastAsia="宋体" w:cs="宋体"/>
          <w:spacing w:val="14"/>
          <w:sz w:val="24"/>
          <w:szCs w:val="24"/>
        </w:rPr>
        <w:t xml:space="preserve"> </w:t>
      </w:r>
      <w:r>
        <w:rPr>
          <w:rFonts w:ascii="宋体" w:hAnsi="宋体" w:eastAsia="宋体" w:cs="宋体"/>
          <w:spacing w:val="-1"/>
          <w:sz w:val="24"/>
          <w:szCs w:val="24"/>
        </w:rPr>
        <w:t>从提交首次响应文件截止时间之日起计算。响应文件有效期不足的将被视为无效响应。</w:t>
      </w:r>
    </w:p>
    <w:p w14:paraId="0F82AB98">
      <w:pPr>
        <w:spacing w:before="311" w:line="225" w:lineRule="auto"/>
        <w:ind w:left="56"/>
        <w:outlineLvl w:val="0"/>
        <w:rPr>
          <w:rFonts w:ascii="宋体" w:hAnsi="宋体" w:eastAsia="宋体" w:cs="宋体"/>
          <w:sz w:val="30"/>
          <w:szCs w:val="30"/>
        </w:rPr>
      </w:pPr>
      <w:bookmarkStart w:id="77" w:name="bookmark36"/>
      <w:bookmarkEnd w:id="77"/>
      <w:bookmarkStart w:id="78" w:name="bookmark35"/>
      <w:bookmarkEnd w:id="78"/>
      <w:bookmarkStart w:id="79" w:name="_Toc11362"/>
      <w:bookmarkStart w:id="80" w:name="_Toc18269"/>
      <w:bookmarkStart w:id="81" w:name="_Toc14280"/>
      <w:r>
        <w:rPr>
          <w:rFonts w:ascii="宋体" w:hAnsi="宋体" w:eastAsia="宋体" w:cs="宋体"/>
          <w:b/>
          <w:bCs/>
          <w:spacing w:val="7"/>
          <w:sz w:val="30"/>
          <w:szCs w:val="30"/>
        </w:rPr>
        <w:t>13.响应文件的签署及规定</w:t>
      </w:r>
      <w:bookmarkEnd w:id="79"/>
      <w:bookmarkEnd w:id="80"/>
      <w:bookmarkEnd w:id="81"/>
    </w:p>
    <w:p w14:paraId="33C4E411">
      <w:pPr>
        <w:spacing w:before="315" w:line="302" w:lineRule="auto"/>
        <w:ind w:left="9" w:right="11" w:firstLine="386"/>
        <w:jc w:val="both"/>
        <w:rPr>
          <w:rFonts w:ascii="宋体" w:hAnsi="宋体" w:eastAsia="宋体" w:cs="宋体"/>
          <w:sz w:val="24"/>
          <w:szCs w:val="24"/>
        </w:rPr>
      </w:pPr>
      <w:r>
        <w:rPr>
          <w:rFonts w:ascii="宋体" w:hAnsi="宋体" w:eastAsia="宋体" w:cs="宋体"/>
          <w:spacing w:val="1"/>
          <w:sz w:val="24"/>
          <w:szCs w:val="24"/>
        </w:rPr>
        <w:t>13.1 响应文件应按谈判文件要求签字盖章。供应商代表可为供应商法定代表人(非法人</w:t>
      </w:r>
      <w:r>
        <w:rPr>
          <w:rFonts w:ascii="宋体" w:hAnsi="宋体" w:eastAsia="宋体" w:cs="宋体"/>
          <w:spacing w:val="2"/>
          <w:sz w:val="24"/>
          <w:szCs w:val="24"/>
        </w:rPr>
        <w:t xml:space="preserve"> 组织为负责人或合伙人、个体工商户为负责人，谈判</w:t>
      </w:r>
      <w:r>
        <w:rPr>
          <w:rFonts w:ascii="宋体" w:hAnsi="宋体" w:eastAsia="宋体" w:cs="宋体"/>
          <w:spacing w:val="1"/>
          <w:sz w:val="24"/>
          <w:szCs w:val="24"/>
        </w:rPr>
        <w:t>文件统称单位负责人)；供应商代表不</w:t>
      </w:r>
      <w:r>
        <w:rPr>
          <w:rFonts w:ascii="宋体" w:hAnsi="宋体" w:eastAsia="宋体" w:cs="宋体"/>
          <w:sz w:val="24"/>
          <w:szCs w:val="24"/>
        </w:rPr>
        <w:t xml:space="preserve"> </w:t>
      </w:r>
      <w:r>
        <w:rPr>
          <w:rFonts w:ascii="宋体" w:hAnsi="宋体" w:eastAsia="宋体" w:cs="宋体"/>
          <w:spacing w:val="-1"/>
          <w:sz w:val="24"/>
          <w:szCs w:val="24"/>
        </w:rPr>
        <w:t>是供应商的法定代表人（单位负责人）的，应提</w:t>
      </w:r>
      <w:r>
        <w:rPr>
          <w:rFonts w:ascii="宋体" w:hAnsi="宋体" w:eastAsia="宋体" w:cs="宋体"/>
          <w:spacing w:val="-2"/>
          <w:sz w:val="24"/>
          <w:szCs w:val="24"/>
        </w:rPr>
        <w:t>供法定代表人（单位负责人）授权委托书。</w:t>
      </w:r>
    </w:p>
    <w:p w14:paraId="1048B42D">
      <w:pPr>
        <w:spacing w:before="217" w:line="302" w:lineRule="auto"/>
        <w:ind w:left="9" w:right="6" w:firstLine="386"/>
        <w:jc w:val="both"/>
        <w:rPr>
          <w:rFonts w:ascii="宋体" w:hAnsi="宋体" w:eastAsia="宋体" w:cs="宋体"/>
          <w:sz w:val="24"/>
          <w:szCs w:val="24"/>
        </w:rPr>
      </w:pPr>
      <w:r>
        <w:rPr>
          <w:rFonts w:ascii="宋体" w:hAnsi="宋体" w:eastAsia="宋体" w:cs="宋体"/>
          <w:spacing w:val="-2"/>
          <w:sz w:val="24"/>
          <w:szCs w:val="24"/>
        </w:rPr>
        <w:t>13.2 供应商应按照谈判文件所提供的文件格式，分别填写谈判文件第四部分的内容，应</w:t>
      </w:r>
      <w:r>
        <w:rPr>
          <w:rFonts w:ascii="宋体" w:hAnsi="宋体" w:eastAsia="宋体" w:cs="宋体"/>
          <w:spacing w:val="10"/>
          <w:sz w:val="24"/>
          <w:szCs w:val="24"/>
        </w:rPr>
        <w:t xml:space="preserve"> </w:t>
      </w:r>
      <w:r>
        <w:rPr>
          <w:rFonts w:ascii="宋体" w:hAnsi="宋体" w:eastAsia="宋体" w:cs="宋体"/>
          <w:spacing w:val="-1"/>
          <w:sz w:val="24"/>
          <w:szCs w:val="24"/>
        </w:rPr>
        <w:t>分别注明所提供货物的名称、技术配置及参数、数量和价格等内</w:t>
      </w:r>
      <w:r>
        <w:rPr>
          <w:rFonts w:ascii="宋体" w:hAnsi="宋体" w:eastAsia="宋体" w:cs="宋体"/>
          <w:spacing w:val="-2"/>
          <w:sz w:val="24"/>
          <w:szCs w:val="24"/>
        </w:rPr>
        <w:t>容；谈判文件要求签字、盖</w:t>
      </w:r>
      <w:r>
        <w:rPr>
          <w:rFonts w:ascii="宋体" w:hAnsi="宋体" w:eastAsia="宋体" w:cs="宋体"/>
          <w:sz w:val="24"/>
          <w:szCs w:val="24"/>
        </w:rPr>
        <w:t xml:space="preserve"> </w:t>
      </w:r>
      <w:r>
        <w:rPr>
          <w:rFonts w:ascii="宋体" w:hAnsi="宋体" w:eastAsia="宋体" w:cs="宋体"/>
          <w:spacing w:val="-2"/>
          <w:sz w:val="24"/>
          <w:szCs w:val="24"/>
        </w:rPr>
        <w:t>章的地方必须由供应商的法定代表人或委托代理人签字、盖章。</w:t>
      </w:r>
    </w:p>
    <w:p w14:paraId="651090B3">
      <w:pPr>
        <w:spacing w:before="222" w:line="253" w:lineRule="auto"/>
        <w:ind w:left="6" w:right="6" w:firstLine="390"/>
        <w:rPr>
          <w:rFonts w:ascii="宋体" w:hAnsi="宋体" w:eastAsia="宋体" w:cs="宋体"/>
          <w:sz w:val="24"/>
          <w:szCs w:val="24"/>
        </w:rPr>
      </w:pPr>
      <w:r>
        <w:rPr>
          <w:rFonts w:ascii="宋体" w:hAnsi="宋体" w:eastAsia="宋体" w:cs="宋体"/>
          <w:spacing w:val="-2"/>
          <w:sz w:val="24"/>
          <w:szCs w:val="24"/>
        </w:rPr>
        <w:t>13.3 响应文件不得行间插字，若有修改错漏处，应由供应商法定代表人或者其委托代理</w:t>
      </w:r>
      <w:r>
        <w:rPr>
          <w:rFonts w:ascii="宋体" w:hAnsi="宋体" w:eastAsia="宋体" w:cs="宋体"/>
          <w:spacing w:val="10"/>
          <w:sz w:val="24"/>
          <w:szCs w:val="24"/>
        </w:rPr>
        <w:t xml:space="preserve"> </w:t>
      </w:r>
      <w:r>
        <w:rPr>
          <w:rFonts w:ascii="宋体" w:hAnsi="宋体" w:eastAsia="宋体" w:cs="宋体"/>
          <w:spacing w:val="-2"/>
          <w:sz w:val="24"/>
          <w:szCs w:val="24"/>
        </w:rPr>
        <w:t>人签字、加盖公章。否则，将导致响应文件无效。</w:t>
      </w:r>
    </w:p>
    <w:p w14:paraId="76965A19">
      <w:pPr>
        <w:spacing w:before="271" w:line="303" w:lineRule="auto"/>
        <w:ind w:firstLine="398"/>
        <w:jc w:val="both"/>
        <w:rPr>
          <w:rFonts w:ascii="宋体" w:hAnsi="宋体" w:eastAsia="宋体" w:cs="宋体"/>
          <w:sz w:val="24"/>
          <w:szCs w:val="24"/>
        </w:rPr>
      </w:pPr>
      <w:r>
        <w:rPr>
          <w:rFonts w:ascii="宋体" w:hAnsi="宋体" w:eastAsia="宋体" w:cs="宋体"/>
          <w:spacing w:val="1"/>
          <w:sz w:val="24"/>
          <w:szCs w:val="24"/>
        </w:rPr>
        <w:t>13.4 在谈判过程中，供应商按谈判文件规定和谈判小组要求提交的最后报价(或者重新</w:t>
      </w:r>
      <w:r>
        <w:rPr>
          <w:rFonts w:ascii="宋体" w:hAnsi="宋体" w:eastAsia="宋体" w:cs="宋体"/>
          <w:spacing w:val="2"/>
          <w:sz w:val="24"/>
          <w:szCs w:val="24"/>
        </w:rPr>
        <w:t xml:space="preserve"> </w:t>
      </w:r>
      <w:r>
        <w:rPr>
          <w:rFonts w:ascii="宋体" w:hAnsi="宋体" w:eastAsia="宋体" w:cs="宋体"/>
          <w:spacing w:val="-4"/>
          <w:sz w:val="24"/>
          <w:szCs w:val="24"/>
        </w:rPr>
        <w:t>提交的响应文件和最后报价)，须经供应商代表签字，或者加盖供应商单位电子公章。否则，</w:t>
      </w:r>
      <w:r>
        <w:rPr>
          <w:rFonts w:ascii="宋体" w:hAnsi="宋体" w:eastAsia="宋体" w:cs="宋体"/>
          <w:spacing w:val="15"/>
          <w:sz w:val="24"/>
          <w:szCs w:val="24"/>
        </w:rPr>
        <w:t xml:space="preserve"> </w:t>
      </w:r>
      <w:r>
        <w:rPr>
          <w:rFonts w:ascii="宋体" w:hAnsi="宋体" w:eastAsia="宋体" w:cs="宋体"/>
          <w:spacing w:val="-2"/>
          <w:sz w:val="24"/>
          <w:szCs w:val="24"/>
        </w:rPr>
        <w:t>将导致响应文件无效。</w:t>
      </w:r>
    </w:p>
    <w:p w14:paraId="6658F70F">
      <w:pPr>
        <w:pStyle w:val="4"/>
        <w:spacing w:line="354" w:lineRule="auto"/>
      </w:pPr>
    </w:p>
    <w:p w14:paraId="4278B93B">
      <w:pPr>
        <w:spacing w:before="111" w:line="225" w:lineRule="auto"/>
        <w:ind w:left="3245"/>
        <w:outlineLvl w:val="0"/>
        <w:rPr>
          <w:rFonts w:ascii="宋体" w:hAnsi="宋体" w:eastAsia="宋体" w:cs="宋体"/>
          <w:sz w:val="34"/>
          <w:szCs w:val="34"/>
        </w:rPr>
      </w:pPr>
      <w:bookmarkStart w:id="82" w:name="bookmark40"/>
      <w:bookmarkEnd w:id="82"/>
      <w:bookmarkStart w:id="83" w:name="bookmark37"/>
      <w:bookmarkEnd w:id="83"/>
      <w:bookmarkStart w:id="84" w:name="_Toc32658"/>
      <w:bookmarkStart w:id="85" w:name="_Toc32073"/>
      <w:r>
        <w:rPr>
          <w:rFonts w:ascii="宋体" w:hAnsi="宋体" w:eastAsia="宋体" w:cs="宋体"/>
          <w:b/>
          <w:bCs/>
          <w:spacing w:val="4"/>
          <w:sz w:val="34"/>
          <w:szCs w:val="34"/>
        </w:rPr>
        <w:t>四、响应文件的递交</w:t>
      </w:r>
      <w:bookmarkEnd w:id="84"/>
      <w:bookmarkEnd w:id="85"/>
    </w:p>
    <w:p w14:paraId="3A55C25B">
      <w:pPr>
        <w:spacing w:before="286" w:line="225" w:lineRule="auto"/>
        <w:ind w:left="56"/>
        <w:outlineLvl w:val="0"/>
        <w:rPr>
          <w:rFonts w:ascii="宋体" w:hAnsi="宋体" w:eastAsia="宋体" w:cs="宋体"/>
          <w:sz w:val="30"/>
          <w:szCs w:val="30"/>
        </w:rPr>
      </w:pPr>
      <w:bookmarkStart w:id="86" w:name="bookmark39"/>
      <w:bookmarkEnd w:id="86"/>
      <w:bookmarkStart w:id="87" w:name="_Toc31991"/>
      <w:bookmarkStart w:id="88" w:name="_Toc29968"/>
      <w:bookmarkStart w:id="89" w:name="_Toc30485"/>
      <w:r>
        <w:rPr>
          <w:rFonts w:ascii="宋体" w:hAnsi="宋体" w:eastAsia="宋体" w:cs="宋体"/>
          <w:b/>
          <w:bCs/>
          <w:spacing w:val="7"/>
          <w:sz w:val="30"/>
          <w:szCs w:val="30"/>
        </w:rPr>
        <w:t>14.响应文件的密封和标记</w:t>
      </w:r>
      <w:bookmarkEnd w:id="87"/>
      <w:bookmarkEnd w:id="88"/>
      <w:bookmarkEnd w:id="89"/>
    </w:p>
    <w:p w14:paraId="5B8DF57A">
      <w:pPr>
        <w:spacing w:before="310" w:line="254" w:lineRule="auto"/>
        <w:ind w:right="6" w:firstLine="395"/>
        <w:rPr>
          <w:rFonts w:ascii="宋体" w:hAnsi="宋体" w:eastAsia="宋体" w:cs="宋体"/>
          <w:sz w:val="24"/>
          <w:szCs w:val="24"/>
        </w:rPr>
      </w:pPr>
      <w:r>
        <w:rPr>
          <w:rFonts w:ascii="宋体" w:hAnsi="宋体" w:eastAsia="宋体" w:cs="宋体"/>
          <w:spacing w:val="-2"/>
          <w:sz w:val="24"/>
          <w:szCs w:val="24"/>
        </w:rPr>
        <w:t>14.1 响应文件应通过政采云电子投标客户端编制、加密并上传，以保证其响应文件信息</w:t>
      </w:r>
      <w:r>
        <w:rPr>
          <w:rFonts w:ascii="宋体" w:hAnsi="宋体" w:eastAsia="宋体" w:cs="宋体"/>
          <w:spacing w:val="10"/>
          <w:sz w:val="24"/>
          <w:szCs w:val="24"/>
        </w:rPr>
        <w:t xml:space="preserve"> </w:t>
      </w:r>
      <w:r>
        <w:rPr>
          <w:rFonts w:ascii="宋体" w:hAnsi="宋体" w:eastAsia="宋体" w:cs="宋体"/>
          <w:spacing w:val="-2"/>
          <w:sz w:val="24"/>
          <w:szCs w:val="24"/>
        </w:rPr>
        <w:t>在提交首次响应文件截止时间前不被透露。</w:t>
      </w:r>
    </w:p>
    <w:p w14:paraId="3C41D8E3">
      <w:pPr>
        <w:spacing w:before="249" w:line="219" w:lineRule="auto"/>
        <w:ind w:left="398"/>
        <w:rPr>
          <w:rFonts w:ascii="宋体" w:hAnsi="宋体" w:eastAsia="宋体" w:cs="宋体"/>
          <w:sz w:val="24"/>
          <w:szCs w:val="24"/>
        </w:rPr>
      </w:pPr>
      <w:r>
        <w:rPr>
          <w:rFonts w:ascii="宋体" w:hAnsi="宋体" w:eastAsia="宋体" w:cs="宋体"/>
          <w:spacing w:val="-2"/>
          <w:sz w:val="24"/>
          <w:szCs w:val="24"/>
        </w:rPr>
        <w:t>14.2 响应文件按照政采云系统及谈判文件要求的目录及格式上传提交。</w:t>
      </w:r>
    </w:p>
    <w:p w14:paraId="4066E5D8">
      <w:pPr>
        <w:pStyle w:val="4"/>
        <w:spacing w:line="348" w:lineRule="auto"/>
      </w:pPr>
    </w:p>
    <w:p w14:paraId="5147EC71">
      <w:pPr>
        <w:spacing w:before="99" w:line="225" w:lineRule="auto"/>
        <w:ind w:left="56"/>
        <w:outlineLvl w:val="0"/>
        <w:rPr>
          <w:rFonts w:ascii="宋体" w:hAnsi="宋体" w:eastAsia="宋体" w:cs="宋体"/>
          <w:sz w:val="30"/>
          <w:szCs w:val="30"/>
        </w:rPr>
      </w:pPr>
      <w:bookmarkStart w:id="90" w:name="bookmark41"/>
      <w:bookmarkEnd w:id="90"/>
      <w:bookmarkStart w:id="91" w:name="bookmark42"/>
      <w:bookmarkEnd w:id="91"/>
      <w:bookmarkStart w:id="92" w:name="_Toc24811"/>
      <w:bookmarkStart w:id="93" w:name="_Toc21444"/>
      <w:bookmarkStart w:id="94" w:name="_Toc10445"/>
      <w:r>
        <w:rPr>
          <w:rFonts w:ascii="宋体" w:hAnsi="宋体" w:eastAsia="宋体" w:cs="宋体"/>
          <w:b/>
          <w:bCs/>
          <w:spacing w:val="7"/>
          <w:sz w:val="30"/>
          <w:szCs w:val="30"/>
        </w:rPr>
        <w:t>15.响应文件的递交与接收</w:t>
      </w:r>
      <w:bookmarkEnd w:id="92"/>
      <w:bookmarkEnd w:id="93"/>
      <w:bookmarkEnd w:id="94"/>
    </w:p>
    <w:p w14:paraId="1D39ACF8">
      <w:pPr>
        <w:spacing w:before="312" w:line="330" w:lineRule="auto"/>
        <w:ind w:left="28" w:right="25" w:firstLine="333"/>
        <w:rPr>
          <w:rFonts w:ascii="宋体" w:hAnsi="宋体" w:eastAsia="宋体" w:cs="宋体"/>
          <w:sz w:val="24"/>
          <w:szCs w:val="24"/>
        </w:rPr>
      </w:pPr>
      <w:r>
        <w:rPr>
          <w:rFonts w:ascii="宋体" w:hAnsi="宋体" w:eastAsia="宋体" w:cs="宋体"/>
          <w:spacing w:val="2"/>
          <w:sz w:val="24"/>
          <w:szCs w:val="24"/>
        </w:rPr>
        <w:t>供应商应在【谈判须知前附表】规定的时间和地点提交响</w:t>
      </w:r>
      <w:r>
        <w:rPr>
          <w:rFonts w:ascii="宋体" w:hAnsi="宋体" w:eastAsia="宋体" w:cs="宋体"/>
          <w:spacing w:val="1"/>
          <w:sz w:val="24"/>
          <w:szCs w:val="24"/>
        </w:rPr>
        <w:t>应文件。在截止时间后送达的</w:t>
      </w:r>
      <w:r>
        <w:rPr>
          <w:rFonts w:ascii="宋体" w:hAnsi="宋体" w:eastAsia="宋体" w:cs="宋体"/>
          <w:sz w:val="24"/>
          <w:szCs w:val="24"/>
        </w:rPr>
        <w:t xml:space="preserve"> </w:t>
      </w:r>
      <w:r>
        <w:rPr>
          <w:rFonts w:ascii="宋体" w:hAnsi="宋体" w:eastAsia="宋体" w:cs="宋体"/>
          <w:spacing w:val="-2"/>
          <w:sz w:val="24"/>
          <w:szCs w:val="24"/>
        </w:rPr>
        <w:t>响应文件为无效文件，采购人、采购代理机构或者谈判小组拒收逾期送达的响应文件。</w:t>
      </w:r>
    </w:p>
    <w:p w14:paraId="0C4F6741">
      <w:pPr>
        <w:spacing w:before="317" w:line="225" w:lineRule="auto"/>
        <w:ind w:left="56"/>
        <w:outlineLvl w:val="0"/>
        <w:rPr>
          <w:rFonts w:ascii="宋体" w:hAnsi="宋体" w:eastAsia="宋体" w:cs="宋体"/>
          <w:sz w:val="30"/>
          <w:szCs w:val="30"/>
        </w:rPr>
      </w:pPr>
      <w:bookmarkStart w:id="95" w:name="bookmark44"/>
      <w:bookmarkEnd w:id="95"/>
      <w:bookmarkStart w:id="96" w:name="bookmark43"/>
      <w:bookmarkEnd w:id="96"/>
      <w:bookmarkStart w:id="97" w:name="_Toc1109"/>
      <w:bookmarkStart w:id="98" w:name="_Toc4701"/>
      <w:bookmarkStart w:id="99" w:name="_Toc28864"/>
      <w:r>
        <w:rPr>
          <w:rFonts w:ascii="宋体" w:hAnsi="宋体" w:eastAsia="宋体" w:cs="宋体"/>
          <w:b/>
          <w:bCs/>
          <w:spacing w:val="8"/>
          <w:sz w:val="30"/>
          <w:szCs w:val="30"/>
        </w:rPr>
        <w:t>16.响应文件的补充、修改或者撤回</w:t>
      </w:r>
      <w:bookmarkEnd w:id="97"/>
      <w:bookmarkEnd w:id="98"/>
      <w:bookmarkEnd w:id="99"/>
    </w:p>
    <w:p w14:paraId="61AA07DE">
      <w:pPr>
        <w:spacing w:line="225" w:lineRule="auto"/>
        <w:rPr>
          <w:rFonts w:ascii="宋体" w:hAnsi="宋体" w:eastAsia="宋体" w:cs="宋体"/>
          <w:sz w:val="30"/>
          <w:szCs w:val="30"/>
        </w:rPr>
        <w:sectPr>
          <w:footerReference r:id="rId11" w:type="default"/>
          <w:pgSz w:w="11850" w:h="16783"/>
          <w:pgMar w:top="1158" w:right="1130" w:bottom="924" w:left="1147" w:header="0" w:footer="759" w:gutter="0"/>
          <w:pgNumType w:fmt="decimal"/>
          <w:cols w:space="720" w:num="1"/>
        </w:sectPr>
      </w:pPr>
    </w:p>
    <w:p w14:paraId="7CDC5739">
      <w:pPr>
        <w:spacing w:before="48" w:line="340" w:lineRule="auto"/>
        <w:ind w:firstLine="360"/>
        <w:jc w:val="both"/>
        <w:rPr>
          <w:rFonts w:ascii="宋体" w:hAnsi="宋体" w:eastAsia="宋体" w:cs="宋体"/>
          <w:sz w:val="24"/>
          <w:szCs w:val="24"/>
        </w:rPr>
      </w:pPr>
      <w:r>
        <w:rPr>
          <w:rFonts w:ascii="宋体" w:hAnsi="宋体" w:eastAsia="宋体" w:cs="宋体"/>
          <w:spacing w:val="2"/>
          <w:sz w:val="24"/>
          <w:szCs w:val="24"/>
        </w:rPr>
        <w:t>供应商在谈判截止时间前，可以对所递交的响应文件进行补充、修改或者撤回，并书面</w:t>
      </w:r>
      <w:r>
        <w:rPr>
          <w:rFonts w:ascii="宋体" w:hAnsi="宋体" w:eastAsia="宋体" w:cs="宋体"/>
          <w:spacing w:val="6"/>
          <w:sz w:val="24"/>
          <w:szCs w:val="24"/>
        </w:rPr>
        <w:t xml:space="preserve"> </w:t>
      </w:r>
      <w:r>
        <w:rPr>
          <w:rFonts w:ascii="宋体" w:hAnsi="宋体" w:eastAsia="宋体" w:cs="宋体"/>
          <w:spacing w:val="-1"/>
          <w:sz w:val="24"/>
          <w:szCs w:val="24"/>
        </w:rPr>
        <w:t>通知采购人或者采购代理机构。补充、修改的内容作为响应文件的组成部分，补充、修改的</w:t>
      </w:r>
      <w:r>
        <w:rPr>
          <w:rFonts w:ascii="宋体" w:hAnsi="宋体" w:eastAsia="宋体" w:cs="宋体"/>
          <w:spacing w:val="5"/>
          <w:sz w:val="24"/>
          <w:szCs w:val="24"/>
        </w:rPr>
        <w:t xml:space="preserve"> </w:t>
      </w:r>
      <w:r>
        <w:rPr>
          <w:rFonts w:ascii="宋体" w:hAnsi="宋体" w:eastAsia="宋体" w:cs="宋体"/>
          <w:spacing w:val="-2"/>
          <w:sz w:val="24"/>
          <w:szCs w:val="24"/>
        </w:rPr>
        <w:t>内容与响应文件不一致的，以补充、修改的内容为准。</w:t>
      </w:r>
    </w:p>
    <w:p w14:paraId="17B19272">
      <w:pPr>
        <w:spacing w:before="316" w:line="225" w:lineRule="auto"/>
        <w:ind w:left="2646"/>
        <w:outlineLvl w:val="0"/>
        <w:rPr>
          <w:rFonts w:ascii="宋体" w:hAnsi="宋体" w:eastAsia="宋体" w:cs="宋体"/>
          <w:sz w:val="34"/>
          <w:szCs w:val="34"/>
        </w:rPr>
      </w:pPr>
      <w:bookmarkStart w:id="100" w:name="bookmark48"/>
      <w:bookmarkEnd w:id="100"/>
      <w:bookmarkStart w:id="101" w:name="bookmark45"/>
      <w:bookmarkEnd w:id="101"/>
      <w:bookmarkStart w:id="102" w:name="_Toc19104"/>
      <w:bookmarkStart w:id="103" w:name="_Toc1386"/>
      <w:r>
        <w:rPr>
          <w:rFonts w:ascii="宋体" w:hAnsi="宋体" w:eastAsia="宋体" w:cs="宋体"/>
          <w:b/>
          <w:bCs/>
          <w:spacing w:val="10"/>
          <w:sz w:val="34"/>
          <w:szCs w:val="34"/>
        </w:rPr>
        <w:t>五、响应文件的评审与谈判</w:t>
      </w:r>
      <w:bookmarkEnd w:id="102"/>
      <w:bookmarkEnd w:id="103"/>
    </w:p>
    <w:p w14:paraId="672089F8">
      <w:pPr>
        <w:spacing w:before="287" w:line="226" w:lineRule="auto"/>
        <w:ind w:left="55"/>
        <w:outlineLvl w:val="0"/>
        <w:rPr>
          <w:rFonts w:ascii="宋体" w:hAnsi="宋体" w:eastAsia="宋体" w:cs="宋体"/>
          <w:sz w:val="30"/>
          <w:szCs w:val="30"/>
        </w:rPr>
      </w:pPr>
      <w:bookmarkStart w:id="104" w:name="bookmark47"/>
      <w:bookmarkEnd w:id="104"/>
      <w:bookmarkStart w:id="105" w:name="_Toc23550"/>
      <w:bookmarkStart w:id="106" w:name="_Toc3256"/>
      <w:bookmarkStart w:id="107" w:name="_Toc30778"/>
      <w:r>
        <w:rPr>
          <w:rFonts w:ascii="宋体" w:hAnsi="宋体" w:eastAsia="宋体" w:cs="宋体"/>
          <w:b/>
          <w:bCs/>
          <w:sz w:val="30"/>
          <w:szCs w:val="30"/>
        </w:rPr>
        <w:t>17.谈判小组</w:t>
      </w:r>
      <w:bookmarkEnd w:id="105"/>
      <w:bookmarkEnd w:id="106"/>
      <w:bookmarkEnd w:id="107"/>
    </w:p>
    <w:p w14:paraId="618549FD">
      <w:pPr>
        <w:spacing w:before="307" w:line="345" w:lineRule="auto"/>
        <w:ind w:firstLine="397"/>
        <w:jc w:val="both"/>
        <w:rPr>
          <w:rFonts w:ascii="宋体" w:hAnsi="宋体" w:eastAsia="宋体" w:cs="宋体"/>
          <w:sz w:val="24"/>
          <w:szCs w:val="24"/>
        </w:rPr>
      </w:pPr>
      <w:r>
        <w:rPr>
          <w:rFonts w:ascii="宋体" w:hAnsi="宋体" w:eastAsia="宋体" w:cs="宋体"/>
          <w:spacing w:val="-2"/>
          <w:sz w:val="24"/>
          <w:szCs w:val="24"/>
        </w:rPr>
        <w:t>17.1竞争性谈判小组由采购人代表和评审专家共</w:t>
      </w:r>
      <w:r>
        <w:rPr>
          <w:rFonts w:ascii="宋体" w:hAnsi="宋体" w:eastAsia="宋体" w:cs="宋体"/>
          <w:spacing w:val="-2"/>
          <w:sz w:val="24"/>
          <w:szCs w:val="24"/>
          <w:u w:val="single" w:color="auto"/>
        </w:rPr>
        <w:t xml:space="preserve"> 3 </w:t>
      </w:r>
      <w:r>
        <w:rPr>
          <w:rFonts w:ascii="宋体" w:hAnsi="宋体" w:eastAsia="宋体" w:cs="宋体"/>
          <w:spacing w:val="-2"/>
          <w:sz w:val="24"/>
          <w:szCs w:val="24"/>
        </w:rPr>
        <w:t>人组成（3 人以上单数组成</w:t>
      </w:r>
      <w:r>
        <w:rPr>
          <w:rFonts w:ascii="宋体" w:hAnsi="宋体" w:eastAsia="宋体" w:cs="宋体"/>
          <w:spacing w:val="5"/>
          <w:sz w:val="24"/>
          <w:szCs w:val="24"/>
        </w:rPr>
        <w:t>），</w:t>
      </w:r>
      <w:r>
        <w:rPr>
          <w:rFonts w:ascii="宋体" w:hAnsi="宋体" w:eastAsia="宋体" w:cs="宋体"/>
          <w:spacing w:val="-2"/>
          <w:sz w:val="24"/>
          <w:szCs w:val="24"/>
        </w:rPr>
        <w:t>其中</w:t>
      </w:r>
      <w:r>
        <w:rPr>
          <w:rFonts w:ascii="宋体" w:hAnsi="宋体" w:eastAsia="宋体" w:cs="宋体"/>
          <w:sz w:val="24"/>
          <w:szCs w:val="24"/>
        </w:rPr>
        <w:t xml:space="preserve"> </w:t>
      </w:r>
      <w:r>
        <w:rPr>
          <w:rFonts w:ascii="宋体" w:hAnsi="宋体" w:eastAsia="宋体" w:cs="宋体"/>
          <w:spacing w:val="2"/>
          <w:sz w:val="24"/>
          <w:szCs w:val="24"/>
        </w:rPr>
        <w:t>评审专家</w:t>
      </w:r>
      <w:r>
        <w:rPr>
          <w:rFonts w:ascii="宋体" w:hAnsi="宋体" w:eastAsia="宋体" w:cs="宋体"/>
          <w:spacing w:val="2"/>
          <w:sz w:val="24"/>
          <w:szCs w:val="24"/>
          <w:u w:val="single" w:color="auto"/>
        </w:rPr>
        <w:t xml:space="preserve"> 2 </w:t>
      </w:r>
      <w:r>
        <w:rPr>
          <w:rFonts w:ascii="宋体" w:hAnsi="宋体" w:eastAsia="宋体" w:cs="宋体"/>
          <w:spacing w:val="2"/>
          <w:sz w:val="24"/>
          <w:szCs w:val="24"/>
        </w:rPr>
        <w:t>名（评审专家人数不得少于竞争性谈判小组成员总数的 2/3）。采购人不</w:t>
      </w:r>
      <w:r>
        <w:rPr>
          <w:rFonts w:ascii="宋体" w:hAnsi="宋体" w:eastAsia="宋体" w:cs="宋体"/>
          <w:spacing w:val="1"/>
          <w:sz w:val="24"/>
          <w:szCs w:val="24"/>
        </w:rPr>
        <w:t>得以</w:t>
      </w:r>
      <w:r>
        <w:rPr>
          <w:rFonts w:ascii="宋体" w:hAnsi="宋体" w:eastAsia="宋体" w:cs="宋体"/>
          <w:sz w:val="24"/>
          <w:szCs w:val="24"/>
        </w:rPr>
        <w:t xml:space="preserve"> </w:t>
      </w:r>
      <w:r>
        <w:rPr>
          <w:rFonts w:ascii="宋体" w:hAnsi="宋体" w:eastAsia="宋体" w:cs="宋体"/>
          <w:spacing w:val="-1"/>
          <w:sz w:val="24"/>
          <w:szCs w:val="24"/>
        </w:rPr>
        <w:t>评审专家身份参加本采购项目的评审。谈判小组评审专家从政府采购评审专家库内相关专业</w:t>
      </w:r>
      <w:r>
        <w:rPr>
          <w:rFonts w:ascii="宋体" w:hAnsi="宋体" w:eastAsia="宋体" w:cs="宋体"/>
          <w:spacing w:val="6"/>
          <w:sz w:val="24"/>
          <w:szCs w:val="24"/>
        </w:rPr>
        <w:t xml:space="preserve"> </w:t>
      </w:r>
      <w:r>
        <w:rPr>
          <w:rFonts w:ascii="宋体" w:hAnsi="宋体" w:eastAsia="宋体" w:cs="宋体"/>
          <w:spacing w:val="-2"/>
          <w:sz w:val="24"/>
          <w:szCs w:val="24"/>
        </w:rPr>
        <w:t>的专家名单中随机抽取。</w:t>
      </w:r>
    </w:p>
    <w:p w14:paraId="5FE1089B">
      <w:pPr>
        <w:spacing w:before="70" w:line="255" w:lineRule="auto"/>
        <w:ind w:left="9" w:right="2" w:firstLine="385"/>
        <w:rPr>
          <w:rFonts w:ascii="宋体" w:hAnsi="宋体" w:eastAsia="宋体" w:cs="宋体"/>
          <w:sz w:val="24"/>
          <w:szCs w:val="24"/>
        </w:rPr>
      </w:pPr>
      <w:r>
        <w:rPr>
          <w:rFonts w:ascii="宋体" w:hAnsi="宋体" w:eastAsia="宋体" w:cs="宋体"/>
          <w:spacing w:val="-2"/>
          <w:sz w:val="24"/>
          <w:szCs w:val="24"/>
        </w:rPr>
        <w:t>17.2 谈判由采购代理机构负责组织，具体谈判事务由依法组建的谈判小组负责，并独立</w:t>
      </w:r>
      <w:r>
        <w:rPr>
          <w:rFonts w:ascii="宋体" w:hAnsi="宋体" w:eastAsia="宋体" w:cs="宋体"/>
          <w:spacing w:val="10"/>
          <w:sz w:val="24"/>
          <w:szCs w:val="24"/>
        </w:rPr>
        <w:t xml:space="preserve"> </w:t>
      </w:r>
      <w:r>
        <w:rPr>
          <w:rFonts w:ascii="宋体" w:hAnsi="宋体" w:eastAsia="宋体" w:cs="宋体"/>
          <w:spacing w:val="-4"/>
          <w:sz w:val="24"/>
          <w:szCs w:val="24"/>
        </w:rPr>
        <w:t>履行下列职责：</w:t>
      </w:r>
    </w:p>
    <w:p w14:paraId="4846656A">
      <w:pPr>
        <w:spacing w:before="247" w:line="219" w:lineRule="auto"/>
        <w:ind w:left="384"/>
        <w:rPr>
          <w:rFonts w:ascii="宋体" w:hAnsi="宋体" w:eastAsia="宋体" w:cs="宋体"/>
          <w:sz w:val="24"/>
          <w:szCs w:val="24"/>
        </w:rPr>
      </w:pPr>
      <w:r>
        <w:rPr>
          <w:rFonts w:ascii="宋体" w:hAnsi="宋体" w:eastAsia="宋体" w:cs="宋体"/>
          <w:spacing w:val="-5"/>
          <w:sz w:val="24"/>
          <w:szCs w:val="24"/>
        </w:rPr>
        <w:t>（1）确认谈判文件；</w:t>
      </w:r>
    </w:p>
    <w:p w14:paraId="23314C76">
      <w:pPr>
        <w:spacing w:before="180" w:line="218" w:lineRule="auto"/>
        <w:ind w:left="384"/>
        <w:rPr>
          <w:rFonts w:ascii="宋体" w:hAnsi="宋体" w:eastAsia="宋体" w:cs="宋体"/>
          <w:sz w:val="24"/>
          <w:szCs w:val="24"/>
        </w:rPr>
      </w:pPr>
      <w:r>
        <w:rPr>
          <w:rFonts w:ascii="宋体" w:hAnsi="宋体" w:eastAsia="宋体" w:cs="宋体"/>
          <w:spacing w:val="-3"/>
          <w:sz w:val="24"/>
          <w:szCs w:val="24"/>
        </w:rPr>
        <w:t>（2）审查供应商的响应文件并作出评价；</w:t>
      </w:r>
    </w:p>
    <w:p w14:paraId="1E37C533">
      <w:pPr>
        <w:spacing w:before="184" w:line="219" w:lineRule="auto"/>
        <w:ind w:left="384"/>
        <w:rPr>
          <w:rFonts w:ascii="宋体" w:hAnsi="宋体" w:eastAsia="宋体" w:cs="宋体"/>
          <w:sz w:val="24"/>
          <w:szCs w:val="24"/>
        </w:rPr>
      </w:pPr>
      <w:r>
        <w:rPr>
          <w:rFonts w:ascii="宋体" w:hAnsi="宋体" w:eastAsia="宋体" w:cs="宋体"/>
          <w:spacing w:val="-2"/>
          <w:sz w:val="24"/>
          <w:szCs w:val="24"/>
        </w:rPr>
        <w:t>（3）要求供应商对谈判文件有关事项作出澄清或者说明；</w:t>
      </w:r>
    </w:p>
    <w:p w14:paraId="53E40D58">
      <w:pPr>
        <w:spacing w:before="182" w:line="218" w:lineRule="auto"/>
        <w:ind w:left="384"/>
        <w:rPr>
          <w:rFonts w:ascii="宋体" w:hAnsi="宋体" w:eastAsia="宋体" w:cs="宋体"/>
          <w:sz w:val="24"/>
          <w:szCs w:val="24"/>
        </w:rPr>
      </w:pPr>
      <w:r>
        <w:rPr>
          <w:rFonts w:ascii="宋体" w:hAnsi="宋体" w:eastAsia="宋体" w:cs="宋体"/>
          <w:spacing w:val="-5"/>
          <w:sz w:val="24"/>
          <w:szCs w:val="24"/>
        </w:rPr>
        <w:t>（4）编写评审报告；</w:t>
      </w:r>
    </w:p>
    <w:p w14:paraId="7571BCA3">
      <w:pPr>
        <w:spacing w:before="182" w:line="219" w:lineRule="auto"/>
        <w:ind w:left="384"/>
        <w:rPr>
          <w:rFonts w:ascii="宋体" w:hAnsi="宋体" w:eastAsia="宋体" w:cs="宋体"/>
          <w:sz w:val="24"/>
          <w:szCs w:val="24"/>
        </w:rPr>
      </w:pPr>
      <w:r>
        <w:rPr>
          <w:rFonts w:ascii="宋体" w:hAnsi="宋体" w:eastAsia="宋体" w:cs="宋体"/>
          <w:spacing w:val="-2"/>
          <w:sz w:val="24"/>
          <w:szCs w:val="24"/>
        </w:rPr>
        <w:t>（5）确定成交候选人名单，以及根据采购人委托直接确定成交供应商；</w:t>
      </w:r>
    </w:p>
    <w:p w14:paraId="35A426C5">
      <w:pPr>
        <w:spacing w:before="181" w:line="218" w:lineRule="auto"/>
        <w:ind w:left="384"/>
        <w:rPr>
          <w:rFonts w:ascii="宋体" w:hAnsi="宋体" w:eastAsia="宋体" w:cs="宋体"/>
          <w:sz w:val="24"/>
          <w:szCs w:val="24"/>
        </w:rPr>
      </w:pPr>
      <w:r>
        <w:rPr>
          <w:rFonts w:ascii="宋体" w:hAnsi="宋体" w:eastAsia="宋体" w:cs="宋体"/>
          <w:spacing w:val="-2"/>
          <w:sz w:val="24"/>
          <w:szCs w:val="24"/>
        </w:rPr>
        <w:t>（6）告知采购人、采购代理机构在评审过程中发现的供应商的违法违规行为。</w:t>
      </w:r>
    </w:p>
    <w:p w14:paraId="12567BC6">
      <w:pPr>
        <w:spacing w:before="185" w:line="219" w:lineRule="auto"/>
        <w:ind w:left="397"/>
        <w:rPr>
          <w:rFonts w:ascii="宋体" w:hAnsi="宋体" w:eastAsia="宋体" w:cs="宋体"/>
          <w:sz w:val="24"/>
          <w:szCs w:val="24"/>
        </w:rPr>
      </w:pPr>
      <w:r>
        <w:rPr>
          <w:rFonts w:ascii="宋体" w:hAnsi="宋体" w:eastAsia="宋体" w:cs="宋体"/>
          <w:spacing w:val="-4"/>
          <w:sz w:val="24"/>
          <w:szCs w:val="24"/>
        </w:rPr>
        <w:t>17.3 谈判小组应遵守并履行下列义务：</w:t>
      </w:r>
    </w:p>
    <w:p w14:paraId="439B047A">
      <w:pPr>
        <w:spacing w:before="181" w:line="219" w:lineRule="auto"/>
        <w:ind w:left="384"/>
        <w:rPr>
          <w:rFonts w:ascii="宋体" w:hAnsi="宋体" w:eastAsia="宋体" w:cs="宋体"/>
          <w:sz w:val="24"/>
          <w:szCs w:val="24"/>
        </w:rPr>
      </w:pPr>
      <w:r>
        <w:rPr>
          <w:rFonts w:ascii="宋体" w:hAnsi="宋体" w:eastAsia="宋体" w:cs="宋体"/>
          <w:spacing w:val="-2"/>
          <w:sz w:val="24"/>
          <w:szCs w:val="24"/>
        </w:rPr>
        <w:t>（1）遵纪守法，客观、公正、廉洁地履行职责；</w:t>
      </w:r>
    </w:p>
    <w:p w14:paraId="56C1A932">
      <w:pPr>
        <w:spacing w:before="183" w:line="219" w:lineRule="auto"/>
        <w:ind w:left="384"/>
        <w:rPr>
          <w:rFonts w:ascii="宋体" w:hAnsi="宋体" w:eastAsia="宋体" w:cs="宋体"/>
          <w:sz w:val="24"/>
          <w:szCs w:val="24"/>
        </w:rPr>
      </w:pPr>
      <w:r>
        <w:rPr>
          <w:rFonts w:ascii="宋体" w:hAnsi="宋体" w:eastAsia="宋体" w:cs="宋体"/>
          <w:spacing w:val="-2"/>
          <w:sz w:val="24"/>
          <w:szCs w:val="24"/>
        </w:rPr>
        <w:t>（2）按照谈判文件规定的成交方法评审，对评审意见承担谈判小组成员责任；</w:t>
      </w:r>
    </w:p>
    <w:p w14:paraId="0D135BD5">
      <w:pPr>
        <w:spacing w:before="181" w:line="219" w:lineRule="auto"/>
        <w:ind w:left="384"/>
        <w:rPr>
          <w:rFonts w:ascii="宋体" w:hAnsi="宋体" w:eastAsia="宋体" w:cs="宋体"/>
          <w:sz w:val="24"/>
          <w:szCs w:val="24"/>
        </w:rPr>
      </w:pPr>
      <w:r>
        <w:rPr>
          <w:rFonts w:ascii="宋体" w:hAnsi="宋体" w:eastAsia="宋体" w:cs="宋体"/>
          <w:spacing w:val="-2"/>
          <w:sz w:val="24"/>
          <w:szCs w:val="24"/>
        </w:rPr>
        <w:t>（3）对谈判响应文件、谈判情况和谈判中获悉的国家秘密、商业秘密保密；</w:t>
      </w:r>
    </w:p>
    <w:p w14:paraId="1960E3D5">
      <w:pPr>
        <w:spacing w:before="180" w:line="218" w:lineRule="auto"/>
        <w:ind w:left="384"/>
        <w:rPr>
          <w:rFonts w:ascii="宋体" w:hAnsi="宋体" w:eastAsia="宋体" w:cs="宋体"/>
          <w:sz w:val="24"/>
          <w:szCs w:val="24"/>
        </w:rPr>
      </w:pPr>
      <w:r>
        <w:rPr>
          <w:rFonts w:ascii="宋体" w:hAnsi="宋体" w:eastAsia="宋体" w:cs="宋体"/>
          <w:spacing w:val="-4"/>
          <w:sz w:val="24"/>
          <w:szCs w:val="24"/>
        </w:rPr>
        <w:t>（4）参与评审报告的起草；</w:t>
      </w:r>
    </w:p>
    <w:p w14:paraId="0E09DBD7">
      <w:pPr>
        <w:spacing w:before="182" w:line="219" w:lineRule="auto"/>
        <w:ind w:left="384"/>
        <w:rPr>
          <w:rFonts w:ascii="宋体" w:hAnsi="宋体" w:eastAsia="宋体" w:cs="宋体"/>
          <w:sz w:val="24"/>
          <w:szCs w:val="24"/>
        </w:rPr>
      </w:pPr>
      <w:r>
        <w:rPr>
          <w:rFonts w:ascii="宋体" w:hAnsi="宋体" w:eastAsia="宋体" w:cs="宋体"/>
          <w:spacing w:val="-2"/>
          <w:sz w:val="24"/>
          <w:szCs w:val="24"/>
        </w:rPr>
        <w:t>（5）配合采购人、采购代理机构答复供应商提出的质疑；</w:t>
      </w:r>
    </w:p>
    <w:p w14:paraId="3EC3B22D">
      <w:pPr>
        <w:spacing w:before="184" w:line="219" w:lineRule="auto"/>
        <w:ind w:left="384"/>
        <w:rPr>
          <w:rFonts w:ascii="宋体" w:hAnsi="宋体" w:eastAsia="宋体" w:cs="宋体"/>
          <w:sz w:val="24"/>
          <w:szCs w:val="24"/>
        </w:rPr>
      </w:pPr>
      <w:r>
        <w:rPr>
          <w:rFonts w:ascii="宋体" w:hAnsi="宋体" w:eastAsia="宋体" w:cs="宋体"/>
          <w:spacing w:val="-2"/>
          <w:sz w:val="24"/>
          <w:szCs w:val="24"/>
        </w:rPr>
        <w:t>（6）配合财政部门的投诉处理和监督检查工作。</w:t>
      </w:r>
    </w:p>
    <w:p w14:paraId="46B5B8B3">
      <w:pPr>
        <w:spacing w:before="181" w:line="220" w:lineRule="auto"/>
        <w:ind w:left="397"/>
        <w:rPr>
          <w:rFonts w:ascii="宋体" w:hAnsi="宋体" w:eastAsia="宋体" w:cs="宋体"/>
          <w:sz w:val="24"/>
          <w:szCs w:val="24"/>
        </w:rPr>
      </w:pPr>
      <w:r>
        <w:rPr>
          <w:rFonts w:ascii="宋体" w:hAnsi="宋体" w:eastAsia="宋体" w:cs="宋体"/>
          <w:spacing w:val="-2"/>
          <w:sz w:val="24"/>
          <w:szCs w:val="24"/>
        </w:rPr>
        <w:t>17.4 谈判小组成员有下列情形之一的，</w:t>
      </w:r>
      <w:r>
        <w:rPr>
          <w:rFonts w:ascii="宋体" w:hAnsi="宋体" w:eastAsia="宋体" w:cs="宋体"/>
          <w:spacing w:val="-3"/>
          <w:sz w:val="24"/>
          <w:szCs w:val="24"/>
        </w:rPr>
        <w:t>应当回避：</w:t>
      </w:r>
    </w:p>
    <w:p w14:paraId="5FB7FD37">
      <w:pPr>
        <w:spacing w:before="179" w:line="219" w:lineRule="auto"/>
        <w:ind w:left="384"/>
        <w:rPr>
          <w:rFonts w:ascii="宋体" w:hAnsi="宋体" w:eastAsia="宋体" w:cs="宋体"/>
          <w:sz w:val="24"/>
          <w:szCs w:val="24"/>
        </w:rPr>
      </w:pPr>
      <w:r>
        <w:rPr>
          <w:rFonts w:ascii="宋体" w:hAnsi="宋体" w:eastAsia="宋体" w:cs="宋体"/>
          <w:spacing w:val="-2"/>
          <w:sz w:val="24"/>
          <w:szCs w:val="24"/>
        </w:rPr>
        <w:t>（1）参加采购活动前3年内与供应商存在劳动关系；</w:t>
      </w:r>
    </w:p>
    <w:p w14:paraId="15F99BB5">
      <w:pPr>
        <w:spacing w:before="179" w:line="219" w:lineRule="auto"/>
        <w:ind w:left="384"/>
        <w:rPr>
          <w:rFonts w:ascii="宋体" w:hAnsi="宋体" w:eastAsia="宋体" w:cs="宋体"/>
          <w:sz w:val="24"/>
          <w:szCs w:val="24"/>
        </w:rPr>
      </w:pPr>
      <w:r>
        <w:rPr>
          <w:rFonts w:ascii="宋体" w:hAnsi="宋体" w:eastAsia="宋体" w:cs="宋体"/>
          <w:spacing w:val="-2"/>
          <w:sz w:val="24"/>
          <w:szCs w:val="24"/>
        </w:rPr>
        <w:t>（2）参加采购活动前3年内担任供应商的董事、监事；</w:t>
      </w:r>
    </w:p>
    <w:p w14:paraId="62BBBBEC">
      <w:pPr>
        <w:spacing w:before="183" w:line="219" w:lineRule="auto"/>
        <w:ind w:left="384"/>
        <w:rPr>
          <w:rFonts w:ascii="宋体" w:hAnsi="宋体" w:eastAsia="宋体" w:cs="宋体"/>
          <w:sz w:val="24"/>
          <w:szCs w:val="24"/>
        </w:rPr>
      </w:pPr>
      <w:r>
        <w:rPr>
          <w:rFonts w:ascii="宋体" w:hAnsi="宋体" w:eastAsia="宋体" w:cs="宋体"/>
          <w:spacing w:val="-2"/>
          <w:sz w:val="24"/>
          <w:szCs w:val="24"/>
        </w:rPr>
        <w:t>（3）参加采购活动前3年内是供应商的控股股东或者实际控制人；</w:t>
      </w:r>
    </w:p>
    <w:p w14:paraId="7083572C">
      <w:pPr>
        <w:spacing w:before="183" w:line="219" w:lineRule="auto"/>
        <w:jc w:val="right"/>
        <w:rPr>
          <w:rFonts w:ascii="宋体" w:hAnsi="宋体" w:eastAsia="宋体" w:cs="宋体"/>
          <w:sz w:val="24"/>
          <w:szCs w:val="24"/>
        </w:rPr>
      </w:pPr>
      <w:r>
        <w:rPr>
          <w:rFonts w:ascii="宋体" w:hAnsi="宋体" w:eastAsia="宋体" w:cs="宋体"/>
          <w:spacing w:val="-2"/>
          <w:sz w:val="24"/>
          <w:szCs w:val="24"/>
        </w:rPr>
        <w:t>（4）与供应商的法定代表人或者负责人有夫妻、直系血亲、三代以内旁系血亲或者近姻</w:t>
      </w:r>
    </w:p>
    <w:p w14:paraId="4FB66603">
      <w:pPr>
        <w:spacing w:line="219" w:lineRule="auto"/>
        <w:rPr>
          <w:rFonts w:ascii="宋体" w:hAnsi="宋体" w:eastAsia="宋体" w:cs="宋体"/>
          <w:sz w:val="24"/>
          <w:szCs w:val="24"/>
        </w:rPr>
        <w:sectPr>
          <w:footerReference r:id="rId12" w:type="default"/>
          <w:pgSz w:w="11850" w:h="16783"/>
          <w:pgMar w:top="1158" w:right="1134" w:bottom="924" w:left="1148" w:header="0" w:footer="759" w:gutter="0"/>
          <w:pgNumType w:fmt="decimal"/>
          <w:cols w:space="720" w:num="1"/>
        </w:sectPr>
      </w:pPr>
    </w:p>
    <w:p w14:paraId="06B92CEC">
      <w:pPr>
        <w:spacing w:before="48" w:line="219" w:lineRule="auto"/>
        <w:ind w:left="5"/>
        <w:rPr>
          <w:rFonts w:ascii="宋体" w:hAnsi="宋体" w:eastAsia="宋体" w:cs="宋体"/>
          <w:sz w:val="24"/>
          <w:szCs w:val="24"/>
        </w:rPr>
      </w:pPr>
      <w:r>
        <w:rPr>
          <w:rFonts w:ascii="宋体" w:hAnsi="宋体" w:eastAsia="宋体" w:cs="宋体"/>
          <w:spacing w:val="-5"/>
          <w:sz w:val="24"/>
          <w:szCs w:val="24"/>
        </w:rPr>
        <w:t>亲关系；</w:t>
      </w:r>
    </w:p>
    <w:p w14:paraId="5B2039D1">
      <w:pPr>
        <w:spacing w:before="177" w:line="219" w:lineRule="auto"/>
        <w:ind w:left="381"/>
        <w:rPr>
          <w:rFonts w:ascii="宋体" w:hAnsi="宋体" w:eastAsia="宋体" w:cs="宋体"/>
          <w:sz w:val="24"/>
          <w:szCs w:val="24"/>
        </w:rPr>
      </w:pPr>
      <w:r>
        <w:rPr>
          <w:rFonts w:ascii="宋体" w:hAnsi="宋体" w:eastAsia="宋体" w:cs="宋体"/>
          <w:spacing w:val="-2"/>
          <w:sz w:val="24"/>
          <w:szCs w:val="24"/>
        </w:rPr>
        <w:t>（5）与供应商有其他可能影响政府采购活动公平、公正进行的关系。</w:t>
      </w:r>
    </w:p>
    <w:p w14:paraId="663356FE">
      <w:pPr>
        <w:pStyle w:val="4"/>
        <w:spacing w:line="346" w:lineRule="auto"/>
      </w:pPr>
    </w:p>
    <w:p w14:paraId="376077AF">
      <w:pPr>
        <w:spacing w:before="97" w:line="225" w:lineRule="auto"/>
        <w:ind w:left="52"/>
        <w:outlineLvl w:val="0"/>
        <w:rPr>
          <w:rFonts w:ascii="宋体" w:hAnsi="宋体" w:eastAsia="宋体" w:cs="宋体"/>
          <w:sz w:val="30"/>
          <w:szCs w:val="30"/>
        </w:rPr>
      </w:pPr>
      <w:bookmarkStart w:id="108" w:name="bookmark49"/>
      <w:bookmarkEnd w:id="108"/>
      <w:bookmarkStart w:id="109" w:name="bookmark50"/>
      <w:bookmarkEnd w:id="109"/>
      <w:bookmarkStart w:id="110" w:name="_Toc27215"/>
      <w:bookmarkStart w:id="111" w:name="_Toc28858"/>
      <w:bookmarkStart w:id="112" w:name="_Toc24496"/>
      <w:r>
        <w:rPr>
          <w:rFonts w:ascii="宋体" w:hAnsi="宋体" w:eastAsia="宋体" w:cs="宋体"/>
          <w:b/>
          <w:bCs/>
          <w:spacing w:val="4"/>
          <w:sz w:val="30"/>
          <w:szCs w:val="30"/>
        </w:rPr>
        <w:t>18.响应文件审查</w:t>
      </w:r>
      <w:bookmarkEnd w:id="110"/>
      <w:bookmarkEnd w:id="111"/>
      <w:bookmarkEnd w:id="112"/>
    </w:p>
    <w:p w14:paraId="60870635">
      <w:pPr>
        <w:spacing w:before="313" w:line="253" w:lineRule="auto"/>
        <w:ind w:left="1" w:right="2" w:firstLine="390"/>
        <w:rPr>
          <w:rFonts w:ascii="宋体" w:hAnsi="宋体" w:eastAsia="宋体" w:cs="宋体"/>
          <w:sz w:val="24"/>
          <w:szCs w:val="24"/>
        </w:rPr>
      </w:pPr>
      <w:r>
        <w:rPr>
          <w:rFonts w:ascii="宋体" w:hAnsi="宋体" w:eastAsia="宋体" w:cs="宋体"/>
          <w:spacing w:val="-2"/>
          <w:sz w:val="24"/>
          <w:szCs w:val="24"/>
        </w:rPr>
        <w:t>18.1 谈判小组应当对响应文件进行评审，并根据谈判文件规定的程序、评定成交的标准</w:t>
      </w:r>
      <w:r>
        <w:rPr>
          <w:rFonts w:ascii="宋体" w:hAnsi="宋体" w:eastAsia="宋体" w:cs="宋体"/>
          <w:spacing w:val="10"/>
          <w:sz w:val="24"/>
          <w:szCs w:val="24"/>
        </w:rPr>
        <w:t xml:space="preserve"> </w:t>
      </w:r>
      <w:r>
        <w:rPr>
          <w:rFonts w:ascii="宋体" w:hAnsi="宋体" w:eastAsia="宋体" w:cs="宋体"/>
          <w:spacing w:val="-2"/>
          <w:sz w:val="24"/>
          <w:szCs w:val="24"/>
        </w:rPr>
        <w:t>等事项与实质性响应谈判文件要求的供应商进行谈判。</w:t>
      </w:r>
    </w:p>
    <w:p w14:paraId="6A3527B8">
      <w:pPr>
        <w:spacing w:before="251" w:line="219" w:lineRule="auto"/>
        <w:ind w:left="394"/>
        <w:rPr>
          <w:rFonts w:ascii="宋体" w:hAnsi="宋体" w:eastAsia="宋体" w:cs="宋体"/>
          <w:sz w:val="24"/>
          <w:szCs w:val="24"/>
        </w:rPr>
      </w:pPr>
      <w:r>
        <w:rPr>
          <w:rFonts w:ascii="宋体" w:hAnsi="宋体" w:eastAsia="宋体" w:cs="宋体"/>
          <w:spacing w:val="-2"/>
          <w:sz w:val="24"/>
          <w:szCs w:val="24"/>
        </w:rPr>
        <w:t>18.2 在对供应商进行审查时，存在下列情况之一的，按无效处理：</w:t>
      </w:r>
    </w:p>
    <w:p w14:paraId="5599A600">
      <w:pPr>
        <w:spacing w:before="180" w:line="219" w:lineRule="auto"/>
        <w:ind w:left="381"/>
        <w:rPr>
          <w:rFonts w:ascii="宋体" w:hAnsi="宋体" w:eastAsia="宋体" w:cs="宋体"/>
          <w:sz w:val="24"/>
          <w:szCs w:val="24"/>
        </w:rPr>
      </w:pPr>
      <w:r>
        <w:rPr>
          <w:rFonts w:ascii="宋体" w:hAnsi="宋体" w:eastAsia="宋体" w:cs="宋体"/>
          <w:spacing w:val="-4"/>
          <w:sz w:val="24"/>
          <w:szCs w:val="24"/>
        </w:rPr>
        <w:t>（1）不符合谈判文件第一部分谈判须知前附表“供应商资格条件</w:t>
      </w:r>
      <w:r>
        <w:rPr>
          <w:rFonts w:ascii="宋体" w:hAnsi="宋体" w:eastAsia="宋体" w:cs="宋体"/>
          <w:spacing w:val="-31"/>
          <w:sz w:val="24"/>
          <w:szCs w:val="24"/>
        </w:rPr>
        <w:t xml:space="preserve"> </w:t>
      </w:r>
      <w:r>
        <w:rPr>
          <w:rFonts w:ascii="宋体" w:hAnsi="宋体" w:eastAsia="宋体" w:cs="宋体"/>
          <w:spacing w:val="-4"/>
          <w:sz w:val="24"/>
          <w:szCs w:val="24"/>
        </w:rPr>
        <w:t>”的；</w:t>
      </w:r>
    </w:p>
    <w:p w14:paraId="31356888">
      <w:pPr>
        <w:spacing w:before="181" w:line="219" w:lineRule="auto"/>
        <w:ind w:left="381"/>
        <w:rPr>
          <w:rFonts w:ascii="宋体" w:hAnsi="宋体" w:eastAsia="宋体" w:cs="宋体"/>
          <w:sz w:val="24"/>
          <w:szCs w:val="24"/>
        </w:rPr>
      </w:pPr>
      <w:r>
        <w:rPr>
          <w:rFonts w:ascii="宋体" w:hAnsi="宋体" w:eastAsia="宋体" w:cs="宋体"/>
          <w:spacing w:val="-3"/>
          <w:sz w:val="24"/>
          <w:szCs w:val="24"/>
        </w:rPr>
        <w:t>（2）未按第 11.1.1 款“资格审查</w:t>
      </w:r>
      <w:r>
        <w:rPr>
          <w:rFonts w:ascii="宋体" w:hAnsi="宋体" w:eastAsia="宋体" w:cs="宋体"/>
          <w:spacing w:val="-4"/>
          <w:sz w:val="24"/>
          <w:szCs w:val="24"/>
        </w:rPr>
        <w:t>部分</w:t>
      </w:r>
      <w:r>
        <w:rPr>
          <w:rFonts w:ascii="宋体" w:hAnsi="宋体" w:eastAsia="宋体" w:cs="宋体"/>
          <w:spacing w:val="-47"/>
          <w:sz w:val="24"/>
          <w:szCs w:val="24"/>
        </w:rPr>
        <w:t xml:space="preserve"> </w:t>
      </w:r>
      <w:r>
        <w:rPr>
          <w:rFonts w:ascii="宋体" w:hAnsi="宋体" w:eastAsia="宋体" w:cs="宋体"/>
          <w:spacing w:val="-4"/>
          <w:sz w:val="24"/>
          <w:szCs w:val="24"/>
        </w:rPr>
        <w:t>”要求提供相关资料的；</w:t>
      </w:r>
    </w:p>
    <w:p w14:paraId="7A071030">
      <w:pPr>
        <w:spacing w:before="184" w:line="219" w:lineRule="auto"/>
        <w:ind w:left="381"/>
        <w:rPr>
          <w:rFonts w:ascii="宋体" w:hAnsi="宋体" w:eastAsia="宋体" w:cs="宋体"/>
          <w:sz w:val="24"/>
          <w:szCs w:val="24"/>
        </w:rPr>
      </w:pPr>
      <w:r>
        <w:rPr>
          <w:rFonts w:ascii="宋体" w:hAnsi="宋体" w:eastAsia="宋体" w:cs="宋体"/>
          <w:spacing w:val="-2"/>
          <w:sz w:val="24"/>
          <w:szCs w:val="24"/>
        </w:rPr>
        <w:t>（3）响应文件没有按谈判文件规定和要求签字、盖章的；</w:t>
      </w:r>
    </w:p>
    <w:p w14:paraId="7F89CF4A">
      <w:pPr>
        <w:spacing w:before="181" w:line="219" w:lineRule="auto"/>
        <w:ind w:left="381"/>
        <w:rPr>
          <w:rFonts w:ascii="宋体" w:hAnsi="宋体" w:eastAsia="宋体" w:cs="宋体"/>
          <w:sz w:val="24"/>
          <w:szCs w:val="24"/>
        </w:rPr>
      </w:pPr>
      <w:r>
        <w:rPr>
          <w:rFonts w:ascii="宋体" w:hAnsi="宋体" w:eastAsia="宋体" w:cs="宋体"/>
          <w:spacing w:val="-2"/>
          <w:sz w:val="24"/>
          <w:szCs w:val="24"/>
        </w:rPr>
        <w:t>（4）谈判有效期、交货期限不能满足谈判文件要求的；</w:t>
      </w:r>
    </w:p>
    <w:p w14:paraId="0EB1964D">
      <w:pPr>
        <w:spacing w:before="184" w:line="219" w:lineRule="auto"/>
        <w:ind w:left="381"/>
        <w:rPr>
          <w:rFonts w:ascii="宋体" w:hAnsi="宋体" w:eastAsia="宋体" w:cs="宋体"/>
          <w:sz w:val="24"/>
          <w:szCs w:val="24"/>
        </w:rPr>
      </w:pPr>
      <w:r>
        <w:rPr>
          <w:rFonts w:ascii="宋体" w:hAnsi="宋体" w:eastAsia="宋体" w:cs="宋体"/>
          <w:spacing w:val="-2"/>
          <w:sz w:val="24"/>
          <w:szCs w:val="24"/>
        </w:rPr>
        <w:t>（5）响应文件不满足谈判文件实质性要求和条件的；</w:t>
      </w:r>
    </w:p>
    <w:p w14:paraId="1A072392">
      <w:pPr>
        <w:spacing w:before="199" w:line="254" w:lineRule="auto"/>
        <w:ind w:left="361" w:right="3951" w:firstLine="19"/>
        <w:rPr>
          <w:rFonts w:ascii="宋体" w:hAnsi="宋体" w:eastAsia="宋体" w:cs="宋体"/>
          <w:sz w:val="24"/>
          <w:szCs w:val="24"/>
        </w:rPr>
      </w:pPr>
      <w:r>
        <w:rPr>
          <w:rFonts w:ascii="宋体" w:hAnsi="宋体" w:eastAsia="宋体" w:cs="宋体"/>
          <w:spacing w:val="-8"/>
          <w:sz w:val="24"/>
          <w:szCs w:val="24"/>
        </w:rPr>
        <w:t>（6）谈判小组认为应按无效谈判处理的其他情况；</w:t>
      </w:r>
      <w:r>
        <w:rPr>
          <w:rFonts w:ascii="宋体" w:hAnsi="宋体" w:eastAsia="宋体" w:cs="宋体"/>
          <w:spacing w:val="14"/>
          <w:sz w:val="24"/>
          <w:szCs w:val="24"/>
        </w:rPr>
        <w:t xml:space="preserve"> </w:t>
      </w:r>
      <w:r>
        <w:rPr>
          <w:rFonts w:ascii="宋体" w:hAnsi="宋体" w:eastAsia="宋体" w:cs="宋体"/>
          <w:spacing w:val="-4"/>
          <w:sz w:val="24"/>
          <w:szCs w:val="24"/>
        </w:rPr>
        <w:t>符合性审查：</w:t>
      </w:r>
    </w:p>
    <w:p w14:paraId="15B0499F">
      <w:pPr>
        <w:spacing w:before="252" w:line="218" w:lineRule="auto"/>
        <w:ind w:left="261"/>
        <w:rPr>
          <w:rFonts w:ascii="宋体" w:hAnsi="宋体" w:eastAsia="宋体" w:cs="宋体"/>
          <w:sz w:val="24"/>
          <w:szCs w:val="24"/>
        </w:rPr>
      </w:pPr>
      <w:r>
        <w:rPr>
          <w:rFonts w:ascii="宋体" w:hAnsi="宋体" w:eastAsia="宋体" w:cs="宋体"/>
          <w:spacing w:val="-2"/>
          <w:sz w:val="24"/>
          <w:szCs w:val="24"/>
        </w:rPr>
        <w:t>（1）谈判报价超过谈判文件规定的采购预算额度的；</w:t>
      </w:r>
    </w:p>
    <w:p w14:paraId="4B9ABC0F">
      <w:pPr>
        <w:spacing w:before="182" w:line="219" w:lineRule="auto"/>
        <w:ind w:left="261"/>
        <w:rPr>
          <w:rFonts w:ascii="宋体" w:hAnsi="宋体" w:eastAsia="宋体" w:cs="宋体"/>
          <w:sz w:val="24"/>
          <w:szCs w:val="24"/>
        </w:rPr>
      </w:pPr>
      <w:r>
        <w:rPr>
          <w:rFonts w:ascii="宋体" w:hAnsi="宋体" w:eastAsia="宋体" w:cs="宋体"/>
          <w:spacing w:val="-2"/>
          <w:sz w:val="24"/>
          <w:szCs w:val="24"/>
        </w:rPr>
        <w:t>（2）货物内容、技术标准明显不符合采购项目要求的；</w:t>
      </w:r>
    </w:p>
    <w:p w14:paraId="115D87B2">
      <w:pPr>
        <w:spacing w:before="181" w:line="219" w:lineRule="auto"/>
        <w:ind w:left="261"/>
        <w:rPr>
          <w:rFonts w:ascii="宋体" w:hAnsi="宋体" w:eastAsia="宋体" w:cs="宋体"/>
          <w:sz w:val="24"/>
          <w:szCs w:val="24"/>
        </w:rPr>
      </w:pPr>
      <w:r>
        <w:rPr>
          <w:rFonts w:ascii="宋体" w:hAnsi="宋体" w:eastAsia="宋体" w:cs="宋体"/>
          <w:spacing w:val="-2"/>
          <w:sz w:val="24"/>
          <w:szCs w:val="24"/>
        </w:rPr>
        <w:t>（3）谈判响应文件含有采购人不能接受的附加条件的；</w:t>
      </w:r>
    </w:p>
    <w:p w14:paraId="29BDE08D">
      <w:pPr>
        <w:spacing w:before="184" w:line="219" w:lineRule="auto"/>
        <w:ind w:left="261"/>
        <w:rPr>
          <w:rFonts w:ascii="宋体" w:hAnsi="宋体" w:eastAsia="宋体" w:cs="宋体"/>
          <w:sz w:val="24"/>
          <w:szCs w:val="24"/>
        </w:rPr>
      </w:pPr>
      <w:r>
        <w:rPr>
          <w:rFonts w:ascii="宋体" w:hAnsi="宋体" w:eastAsia="宋体" w:cs="宋体"/>
          <w:spacing w:val="-3"/>
          <w:sz w:val="24"/>
          <w:szCs w:val="24"/>
        </w:rPr>
        <w:t>（4）法律、法规规定的其他情形。</w:t>
      </w:r>
    </w:p>
    <w:p w14:paraId="0BB0BC34">
      <w:pPr>
        <w:pStyle w:val="4"/>
        <w:spacing w:line="270" w:lineRule="auto"/>
      </w:pPr>
    </w:p>
    <w:p w14:paraId="1A7D504F">
      <w:pPr>
        <w:pStyle w:val="4"/>
        <w:spacing w:line="270" w:lineRule="auto"/>
      </w:pPr>
    </w:p>
    <w:p w14:paraId="30EF4B1C">
      <w:pPr>
        <w:pStyle w:val="4"/>
        <w:spacing w:line="270" w:lineRule="auto"/>
      </w:pPr>
    </w:p>
    <w:p w14:paraId="398CB9DF">
      <w:pPr>
        <w:spacing w:before="98" w:line="226" w:lineRule="auto"/>
        <w:ind w:left="52"/>
        <w:outlineLvl w:val="0"/>
        <w:rPr>
          <w:rFonts w:ascii="宋体" w:hAnsi="宋体" w:eastAsia="宋体" w:cs="宋体"/>
          <w:sz w:val="30"/>
          <w:szCs w:val="30"/>
        </w:rPr>
      </w:pPr>
      <w:bookmarkStart w:id="113" w:name="bookmark52"/>
      <w:bookmarkEnd w:id="113"/>
      <w:bookmarkStart w:id="114" w:name="bookmark51"/>
      <w:bookmarkEnd w:id="114"/>
      <w:bookmarkStart w:id="115" w:name="_Toc16278"/>
      <w:bookmarkStart w:id="116" w:name="_Toc14729"/>
      <w:bookmarkStart w:id="117" w:name="_Toc26928"/>
      <w:r>
        <w:rPr>
          <w:rFonts w:ascii="宋体" w:hAnsi="宋体" w:eastAsia="宋体" w:cs="宋体"/>
          <w:b/>
          <w:bCs/>
          <w:sz w:val="30"/>
          <w:szCs w:val="30"/>
        </w:rPr>
        <w:t>19.谈判程序</w:t>
      </w:r>
      <w:bookmarkEnd w:id="115"/>
      <w:bookmarkEnd w:id="116"/>
      <w:bookmarkEnd w:id="117"/>
    </w:p>
    <w:p w14:paraId="735EFFF1">
      <w:pPr>
        <w:spacing w:before="309" w:line="253" w:lineRule="auto"/>
        <w:ind w:left="48" w:right="2" w:firstLine="346"/>
        <w:rPr>
          <w:rFonts w:ascii="宋体" w:hAnsi="宋体" w:eastAsia="宋体" w:cs="宋体"/>
          <w:sz w:val="24"/>
          <w:szCs w:val="24"/>
        </w:rPr>
      </w:pPr>
      <w:r>
        <w:rPr>
          <w:rFonts w:ascii="宋体" w:hAnsi="宋体" w:eastAsia="宋体" w:cs="宋体"/>
          <w:spacing w:val="-2"/>
          <w:sz w:val="24"/>
          <w:szCs w:val="24"/>
        </w:rPr>
        <w:t>19.1 在谈判过程中，谈判小组负责审议所有通过资格条件供应商的谈判响应文件，不得</w:t>
      </w:r>
      <w:r>
        <w:rPr>
          <w:rFonts w:ascii="宋体" w:hAnsi="宋体" w:eastAsia="宋体" w:cs="宋体"/>
          <w:spacing w:val="8"/>
          <w:sz w:val="24"/>
          <w:szCs w:val="24"/>
        </w:rPr>
        <w:t xml:space="preserve"> </w:t>
      </w:r>
      <w:r>
        <w:rPr>
          <w:rFonts w:ascii="宋体" w:hAnsi="宋体" w:eastAsia="宋体" w:cs="宋体"/>
          <w:spacing w:val="-4"/>
          <w:sz w:val="24"/>
          <w:szCs w:val="24"/>
        </w:rPr>
        <w:t>向他人透露与谈判有关的技术资料、价格或其他信息。</w:t>
      </w:r>
    </w:p>
    <w:p w14:paraId="459C46AC">
      <w:pPr>
        <w:spacing w:before="270" w:line="318" w:lineRule="auto"/>
        <w:ind w:right="2" w:firstLine="394"/>
        <w:jc w:val="both"/>
        <w:rPr>
          <w:rFonts w:ascii="宋体" w:hAnsi="宋体" w:eastAsia="宋体" w:cs="宋体"/>
          <w:sz w:val="24"/>
          <w:szCs w:val="24"/>
        </w:rPr>
      </w:pPr>
      <w:r>
        <w:rPr>
          <w:rFonts w:ascii="宋体" w:hAnsi="宋体" w:eastAsia="宋体" w:cs="宋体"/>
          <w:spacing w:val="-2"/>
          <w:sz w:val="24"/>
          <w:szCs w:val="24"/>
        </w:rPr>
        <w:t>19.2 在谈判过程中，谈判小组可以根据谈判文件和谈判情况实质性变动技术标准及要求</w:t>
      </w:r>
      <w:r>
        <w:rPr>
          <w:rFonts w:ascii="宋体" w:hAnsi="宋体" w:eastAsia="宋体" w:cs="宋体"/>
          <w:spacing w:val="8"/>
          <w:sz w:val="24"/>
          <w:szCs w:val="24"/>
        </w:rPr>
        <w:t xml:space="preserve"> </w:t>
      </w:r>
      <w:r>
        <w:rPr>
          <w:rFonts w:ascii="宋体" w:hAnsi="宋体" w:eastAsia="宋体" w:cs="宋体"/>
          <w:spacing w:val="-1"/>
          <w:sz w:val="24"/>
          <w:szCs w:val="24"/>
        </w:rPr>
        <w:t>中的技术、服务要求以及合同草案条款，但不得变动谈判文件中的其他</w:t>
      </w:r>
      <w:r>
        <w:rPr>
          <w:rFonts w:ascii="宋体" w:hAnsi="宋体" w:eastAsia="宋体" w:cs="宋体"/>
          <w:spacing w:val="-2"/>
          <w:sz w:val="24"/>
          <w:szCs w:val="24"/>
        </w:rPr>
        <w:t>内容。实质性变动的</w:t>
      </w:r>
      <w:r>
        <w:rPr>
          <w:rFonts w:ascii="宋体" w:hAnsi="宋体" w:eastAsia="宋体" w:cs="宋体"/>
          <w:sz w:val="24"/>
          <w:szCs w:val="24"/>
        </w:rPr>
        <w:t xml:space="preserve"> </w:t>
      </w:r>
      <w:r>
        <w:rPr>
          <w:rFonts w:ascii="宋体" w:hAnsi="宋体" w:eastAsia="宋体" w:cs="宋体"/>
          <w:spacing w:val="-1"/>
          <w:sz w:val="24"/>
          <w:szCs w:val="24"/>
        </w:rPr>
        <w:t>内容，须经采购人代表确认，谈判小组将以书面形式将修改内容同时通</w:t>
      </w:r>
      <w:r>
        <w:rPr>
          <w:rFonts w:ascii="宋体" w:hAnsi="宋体" w:eastAsia="宋体" w:cs="宋体"/>
          <w:spacing w:val="-2"/>
          <w:sz w:val="24"/>
          <w:szCs w:val="24"/>
        </w:rPr>
        <w:t>知所有参加谈判的供</w:t>
      </w:r>
      <w:r>
        <w:rPr>
          <w:rFonts w:ascii="宋体" w:hAnsi="宋体" w:eastAsia="宋体" w:cs="宋体"/>
          <w:sz w:val="24"/>
          <w:szCs w:val="24"/>
        </w:rPr>
        <w:t xml:space="preserve"> </w:t>
      </w:r>
      <w:r>
        <w:rPr>
          <w:rFonts w:ascii="宋体" w:hAnsi="宋体" w:eastAsia="宋体" w:cs="宋体"/>
          <w:spacing w:val="-5"/>
          <w:sz w:val="24"/>
          <w:szCs w:val="24"/>
        </w:rPr>
        <w:t>应商。</w:t>
      </w:r>
    </w:p>
    <w:p w14:paraId="19E6FA2B">
      <w:pPr>
        <w:spacing w:before="217" w:line="302" w:lineRule="auto"/>
        <w:ind w:right="2" w:firstLine="394"/>
        <w:rPr>
          <w:rFonts w:ascii="宋体" w:hAnsi="宋体" w:eastAsia="宋体" w:cs="宋体"/>
          <w:sz w:val="24"/>
          <w:szCs w:val="24"/>
        </w:rPr>
      </w:pPr>
      <w:r>
        <w:rPr>
          <w:rFonts w:ascii="宋体" w:hAnsi="宋体" w:eastAsia="宋体" w:cs="宋体"/>
          <w:spacing w:val="-2"/>
          <w:sz w:val="24"/>
          <w:szCs w:val="24"/>
        </w:rPr>
        <w:t>19.3 供应商应当按照谈判文件的变动情况和谈判小组的要求重新提交响应文件，并由其</w:t>
      </w:r>
      <w:r>
        <w:rPr>
          <w:rFonts w:ascii="宋体" w:hAnsi="宋体" w:eastAsia="宋体" w:cs="宋体"/>
          <w:spacing w:val="8"/>
          <w:sz w:val="24"/>
          <w:szCs w:val="24"/>
        </w:rPr>
        <w:t xml:space="preserve"> </w:t>
      </w:r>
      <w:r>
        <w:rPr>
          <w:rFonts w:ascii="宋体" w:hAnsi="宋体" w:eastAsia="宋体" w:cs="宋体"/>
          <w:spacing w:val="-1"/>
          <w:sz w:val="24"/>
          <w:szCs w:val="24"/>
        </w:rPr>
        <w:t>法定代表人或授权代表签字或者加盖公章。由授权代表签字的，应当附法定代表人授权书。</w:t>
      </w:r>
      <w:r>
        <w:rPr>
          <w:rFonts w:ascii="宋体" w:hAnsi="宋体" w:eastAsia="宋体" w:cs="宋体"/>
          <w:sz w:val="24"/>
          <w:szCs w:val="24"/>
        </w:rPr>
        <w:t xml:space="preserve"> </w:t>
      </w:r>
      <w:r>
        <w:rPr>
          <w:rFonts w:ascii="宋体" w:hAnsi="宋体" w:eastAsia="宋体" w:cs="宋体"/>
          <w:spacing w:val="-2"/>
          <w:sz w:val="24"/>
          <w:szCs w:val="24"/>
        </w:rPr>
        <w:t>供应商为自然人的，应当由本人签字并附身份证明。</w:t>
      </w:r>
    </w:p>
    <w:p w14:paraId="2F54A87C">
      <w:pPr>
        <w:spacing w:before="195" w:line="218" w:lineRule="auto"/>
        <w:jc w:val="right"/>
        <w:rPr>
          <w:rFonts w:ascii="宋体" w:hAnsi="宋体" w:eastAsia="宋体" w:cs="宋体"/>
          <w:sz w:val="24"/>
          <w:szCs w:val="24"/>
        </w:rPr>
      </w:pPr>
      <w:r>
        <w:rPr>
          <w:rFonts w:ascii="宋体" w:hAnsi="宋体" w:eastAsia="宋体" w:cs="宋体"/>
          <w:spacing w:val="-2"/>
          <w:sz w:val="24"/>
          <w:szCs w:val="24"/>
        </w:rPr>
        <w:t>19.4 响应文件中首次报价表内的报价为首次报价，根据技术、服务等满足谈判文件要求</w:t>
      </w:r>
    </w:p>
    <w:p w14:paraId="56413871">
      <w:pPr>
        <w:spacing w:line="218" w:lineRule="auto"/>
        <w:rPr>
          <w:rFonts w:ascii="宋体" w:hAnsi="宋体" w:eastAsia="宋体" w:cs="宋体"/>
          <w:sz w:val="24"/>
          <w:szCs w:val="24"/>
        </w:rPr>
        <w:sectPr>
          <w:footerReference r:id="rId13" w:type="default"/>
          <w:pgSz w:w="11850" w:h="16783"/>
          <w:pgMar w:top="1136" w:right="1134" w:bottom="924" w:left="1151" w:header="0" w:footer="759" w:gutter="0"/>
          <w:pgNumType w:fmt="decimal"/>
          <w:cols w:space="720" w:num="1"/>
        </w:sectPr>
      </w:pPr>
    </w:p>
    <w:p w14:paraId="03CD49A3">
      <w:pPr>
        <w:spacing w:before="47" w:line="218" w:lineRule="auto"/>
        <w:ind w:left="42"/>
        <w:rPr>
          <w:rFonts w:ascii="宋体" w:hAnsi="宋体" w:eastAsia="宋体" w:cs="宋体"/>
          <w:sz w:val="24"/>
          <w:szCs w:val="24"/>
        </w:rPr>
      </w:pPr>
      <w:r>
        <w:rPr>
          <w:rFonts w:ascii="宋体" w:hAnsi="宋体" w:eastAsia="宋体" w:cs="宋体"/>
          <w:spacing w:val="-4"/>
          <w:sz w:val="24"/>
          <w:szCs w:val="24"/>
        </w:rPr>
        <w:t>的情况，供应商可进行二次报价。</w:t>
      </w:r>
    </w:p>
    <w:p w14:paraId="33CCB14B">
      <w:pPr>
        <w:spacing w:before="208" w:line="316" w:lineRule="auto"/>
        <w:ind w:right="147" w:firstLine="394"/>
        <w:jc w:val="both"/>
        <w:rPr>
          <w:rFonts w:ascii="宋体" w:hAnsi="宋体" w:eastAsia="宋体" w:cs="宋体"/>
          <w:sz w:val="24"/>
          <w:szCs w:val="24"/>
        </w:rPr>
      </w:pPr>
      <w:r>
        <w:rPr>
          <w:rFonts w:ascii="宋体" w:hAnsi="宋体" w:eastAsia="宋体" w:cs="宋体"/>
          <w:spacing w:val="-2"/>
          <w:sz w:val="24"/>
          <w:szCs w:val="24"/>
        </w:rPr>
        <w:t>19.5 谈判小组认为供应商的最后报价明显低于其他通过有效性、完整性、响应程度审查</w:t>
      </w:r>
      <w:r>
        <w:rPr>
          <w:rFonts w:ascii="宋体" w:hAnsi="宋体" w:eastAsia="宋体" w:cs="宋体"/>
          <w:spacing w:val="10"/>
          <w:sz w:val="24"/>
          <w:szCs w:val="24"/>
        </w:rPr>
        <w:t xml:space="preserve"> </w:t>
      </w:r>
      <w:r>
        <w:rPr>
          <w:rFonts w:ascii="宋体" w:hAnsi="宋体" w:eastAsia="宋体" w:cs="宋体"/>
          <w:spacing w:val="-1"/>
          <w:sz w:val="24"/>
          <w:szCs w:val="24"/>
        </w:rPr>
        <w:t>供应商的报价，有可能影响产品质量或者不能诚信履约的，应当要求其</w:t>
      </w:r>
      <w:r>
        <w:rPr>
          <w:rFonts w:ascii="宋体" w:hAnsi="宋体" w:eastAsia="宋体" w:cs="宋体"/>
          <w:spacing w:val="-2"/>
          <w:sz w:val="24"/>
          <w:szCs w:val="24"/>
        </w:rPr>
        <w:t>在谈判现场合理的时</w:t>
      </w:r>
      <w:r>
        <w:rPr>
          <w:rFonts w:ascii="宋体" w:hAnsi="宋体" w:eastAsia="宋体" w:cs="宋体"/>
          <w:sz w:val="24"/>
          <w:szCs w:val="24"/>
        </w:rPr>
        <w:t xml:space="preserve"> </w:t>
      </w:r>
      <w:r>
        <w:rPr>
          <w:rFonts w:ascii="宋体" w:hAnsi="宋体" w:eastAsia="宋体" w:cs="宋体"/>
          <w:spacing w:val="-1"/>
          <w:sz w:val="24"/>
          <w:szCs w:val="24"/>
        </w:rPr>
        <w:t>间内提供书面说明，必要时提交相关证明材料；供应商不能证明其报价</w:t>
      </w:r>
      <w:r>
        <w:rPr>
          <w:rFonts w:ascii="宋体" w:hAnsi="宋体" w:eastAsia="宋体" w:cs="宋体"/>
          <w:spacing w:val="-2"/>
          <w:sz w:val="24"/>
          <w:szCs w:val="24"/>
        </w:rPr>
        <w:t>合理性的，谈判小组</w:t>
      </w:r>
      <w:r>
        <w:rPr>
          <w:rFonts w:ascii="宋体" w:hAnsi="宋体" w:eastAsia="宋体" w:cs="宋体"/>
          <w:sz w:val="24"/>
          <w:szCs w:val="24"/>
        </w:rPr>
        <w:t xml:space="preserve"> </w:t>
      </w:r>
      <w:r>
        <w:rPr>
          <w:rFonts w:ascii="宋体" w:hAnsi="宋体" w:eastAsia="宋体" w:cs="宋体"/>
          <w:spacing w:val="-2"/>
          <w:sz w:val="24"/>
          <w:szCs w:val="24"/>
        </w:rPr>
        <w:t>应当将其作为无效谈判处理。</w:t>
      </w:r>
    </w:p>
    <w:p w14:paraId="43306CBC">
      <w:pPr>
        <w:spacing w:before="214" w:line="277" w:lineRule="auto"/>
        <w:ind w:left="8" w:right="147" w:firstLine="386"/>
        <w:rPr>
          <w:rFonts w:ascii="宋体" w:hAnsi="宋体" w:eastAsia="宋体" w:cs="宋体"/>
          <w:sz w:val="24"/>
          <w:szCs w:val="24"/>
        </w:rPr>
      </w:pPr>
      <w:r>
        <w:rPr>
          <w:rFonts w:ascii="宋体" w:hAnsi="宋体" w:eastAsia="宋体" w:cs="宋体"/>
          <w:spacing w:val="-2"/>
          <w:sz w:val="24"/>
          <w:szCs w:val="24"/>
        </w:rPr>
        <w:t>19.6 谈判工作在有关部门的监督下依法开展，任何单位和个人不得非法干预、影响谈判</w:t>
      </w:r>
      <w:r>
        <w:rPr>
          <w:rFonts w:ascii="宋体" w:hAnsi="宋体" w:eastAsia="宋体" w:cs="宋体"/>
          <w:spacing w:val="10"/>
          <w:sz w:val="24"/>
          <w:szCs w:val="24"/>
        </w:rPr>
        <w:t xml:space="preserve"> </w:t>
      </w:r>
      <w:r>
        <w:rPr>
          <w:rFonts w:ascii="宋体" w:hAnsi="宋体" w:eastAsia="宋体" w:cs="宋体"/>
          <w:spacing w:val="-4"/>
          <w:sz w:val="24"/>
          <w:szCs w:val="24"/>
        </w:rPr>
        <w:t>工作和谈判结果。</w:t>
      </w:r>
    </w:p>
    <w:p w14:paraId="220FB6A0">
      <w:pPr>
        <w:pStyle w:val="4"/>
        <w:spacing w:line="356" w:lineRule="auto"/>
      </w:pPr>
    </w:p>
    <w:p w14:paraId="4D9D1089">
      <w:pPr>
        <w:spacing w:before="98" w:line="226" w:lineRule="auto"/>
        <w:ind w:left="14"/>
        <w:outlineLvl w:val="0"/>
        <w:rPr>
          <w:rFonts w:ascii="宋体" w:hAnsi="宋体" w:eastAsia="宋体" w:cs="宋体"/>
          <w:sz w:val="30"/>
          <w:szCs w:val="30"/>
        </w:rPr>
      </w:pPr>
      <w:bookmarkStart w:id="118" w:name="bookmark54"/>
      <w:bookmarkEnd w:id="118"/>
      <w:bookmarkStart w:id="119" w:name="bookmark53"/>
      <w:bookmarkEnd w:id="119"/>
      <w:bookmarkStart w:id="120" w:name="_Toc3870"/>
      <w:bookmarkStart w:id="121" w:name="_Toc25998"/>
      <w:bookmarkStart w:id="122" w:name="_Toc24226"/>
      <w:r>
        <w:rPr>
          <w:rFonts w:ascii="宋体" w:hAnsi="宋体" w:eastAsia="宋体" w:cs="宋体"/>
          <w:b/>
          <w:bCs/>
          <w:spacing w:val="2"/>
          <w:sz w:val="30"/>
          <w:szCs w:val="30"/>
        </w:rPr>
        <w:t>20.澄清</w:t>
      </w:r>
      <w:bookmarkEnd w:id="120"/>
      <w:bookmarkEnd w:id="121"/>
      <w:bookmarkEnd w:id="122"/>
    </w:p>
    <w:p w14:paraId="5B09FF11">
      <w:pPr>
        <w:spacing w:before="312" w:line="302" w:lineRule="auto"/>
        <w:ind w:firstLine="365"/>
        <w:jc w:val="both"/>
        <w:rPr>
          <w:rFonts w:ascii="宋体" w:hAnsi="宋体" w:eastAsia="宋体" w:cs="宋体"/>
          <w:sz w:val="24"/>
          <w:szCs w:val="24"/>
        </w:rPr>
      </w:pPr>
      <w:r>
        <w:rPr>
          <w:rFonts w:ascii="宋体" w:hAnsi="宋体" w:eastAsia="宋体" w:cs="宋体"/>
          <w:spacing w:val="-3"/>
          <w:sz w:val="24"/>
          <w:szCs w:val="24"/>
        </w:rPr>
        <w:t>20.1 谈判小组在对响应文件(包括首次提交的响应文件、重新提交的响应文件</w:t>
      </w:r>
      <w:r>
        <w:rPr>
          <w:rFonts w:ascii="宋体" w:hAnsi="宋体" w:eastAsia="宋体" w:cs="宋体"/>
          <w:spacing w:val="-4"/>
          <w:sz w:val="24"/>
          <w:szCs w:val="24"/>
        </w:rPr>
        <w:t>)的有效性、</w:t>
      </w:r>
      <w:r>
        <w:rPr>
          <w:rFonts w:ascii="宋体" w:hAnsi="宋体" w:eastAsia="宋体" w:cs="宋体"/>
          <w:sz w:val="24"/>
          <w:szCs w:val="24"/>
        </w:rPr>
        <w:t xml:space="preserve"> </w:t>
      </w:r>
      <w:r>
        <w:rPr>
          <w:rFonts w:ascii="宋体" w:hAnsi="宋体" w:eastAsia="宋体" w:cs="宋体"/>
          <w:spacing w:val="-1"/>
          <w:sz w:val="24"/>
          <w:szCs w:val="24"/>
        </w:rPr>
        <w:t>完整性和对谈判文件的响应程度进行审查时，可以要求供应商对响应文</w:t>
      </w:r>
      <w:r>
        <w:rPr>
          <w:rFonts w:ascii="宋体" w:hAnsi="宋体" w:eastAsia="宋体" w:cs="宋体"/>
          <w:spacing w:val="-2"/>
          <w:sz w:val="24"/>
          <w:szCs w:val="24"/>
        </w:rPr>
        <w:t>件中含义不明确、同</w:t>
      </w:r>
      <w:r>
        <w:rPr>
          <w:rFonts w:ascii="宋体" w:hAnsi="宋体" w:eastAsia="宋体" w:cs="宋体"/>
          <w:sz w:val="24"/>
          <w:szCs w:val="24"/>
        </w:rPr>
        <w:t xml:space="preserve">  类问题表述不一致或者有明显文字和计算错</w:t>
      </w:r>
      <w:r>
        <w:rPr>
          <w:rFonts w:ascii="宋体" w:hAnsi="宋体" w:eastAsia="宋体" w:cs="宋体"/>
          <w:spacing w:val="-1"/>
          <w:sz w:val="24"/>
          <w:szCs w:val="24"/>
        </w:rPr>
        <w:t>误的内容等作出必要的澄清、说明或者更正。</w:t>
      </w:r>
    </w:p>
    <w:p w14:paraId="4357D5C1">
      <w:pPr>
        <w:spacing w:before="220" w:line="316" w:lineRule="auto"/>
        <w:ind w:right="159" w:firstLine="368"/>
        <w:jc w:val="both"/>
        <w:rPr>
          <w:rFonts w:ascii="宋体" w:hAnsi="宋体" w:eastAsia="宋体" w:cs="宋体"/>
          <w:sz w:val="24"/>
          <w:szCs w:val="24"/>
        </w:rPr>
      </w:pPr>
      <w:r>
        <w:rPr>
          <w:rFonts w:ascii="宋体" w:hAnsi="宋体" w:eastAsia="宋体" w:cs="宋体"/>
          <w:spacing w:val="-1"/>
          <w:sz w:val="24"/>
          <w:szCs w:val="24"/>
        </w:rPr>
        <w:t>20.2 供应商的澄清、说明或者更正响应文件应当采用书</w:t>
      </w:r>
      <w:r>
        <w:rPr>
          <w:rFonts w:ascii="宋体" w:hAnsi="宋体" w:eastAsia="宋体" w:cs="宋体"/>
          <w:spacing w:val="-2"/>
          <w:sz w:val="24"/>
          <w:szCs w:val="24"/>
        </w:rPr>
        <w:t>面24形式，由法定代表人或其授</w:t>
      </w:r>
      <w:r>
        <w:rPr>
          <w:rFonts w:ascii="宋体" w:hAnsi="宋体" w:eastAsia="宋体" w:cs="宋体"/>
          <w:sz w:val="24"/>
          <w:szCs w:val="24"/>
        </w:rPr>
        <w:t xml:space="preserve"> </w:t>
      </w:r>
      <w:r>
        <w:rPr>
          <w:rFonts w:ascii="宋体" w:hAnsi="宋体" w:eastAsia="宋体" w:cs="宋体"/>
          <w:spacing w:val="-1"/>
          <w:sz w:val="24"/>
          <w:szCs w:val="24"/>
        </w:rPr>
        <w:t>权代表签字或者加盖公章。由授权代表签字的，应当附法定代表人授权书</w:t>
      </w:r>
      <w:r>
        <w:rPr>
          <w:rFonts w:ascii="宋体" w:hAnsi="宋体" w:eastAsia="宋体" w:cs="宋体"/>
          <w:spacing w:val="-2"/>
          <w:sz w:val="24"/>
          <w:szCs w:val="24"/>
        </w:rPr>
        <w:t>。供应商为自然人</w:t>
      </w:r>
      <w:r>
        <w:rPr>
          <w:rFonts w:ascii="宋体" w:hAnsi="宋体" w:eastAsia="宋体" w:cs="宋体"/>
          <w:sz w:val="24"/>
          <w:szCs w:val="24"/>
        </w:rPr>
        <w:t xml:space="preserve"> </w:t>
      </w:r>
      <w:r>
        <w:rPr>
          <w:rFonts w:ascii="宋体" w:hAnsi="宋体" w:eastAsia="宋体" w:cs="宋体"/>
          <w:spacing w:val="-1"/>
          <w:sz w:val="24"/>
          <w:szCs w:val="24"/>
        </w:rPr>
        <w:t>的，应当由本人签字并附身份证明，供应商的澄清、说明或者更正不得超</w:t>
      </w:r>
      <w:r>
        <w:rPr>
          <w:rFonts w:ascii="宋体" w:hAnsi="宋体" w:eastAsia="宋体" w:cs="宋体"/>
          <w:spacing w:val="-2"/>
          <w:sz w:val="24"/>
          <w:szCs w:val="24"/>
        </w:rPr>
        <w:t>出谈判文件的范围</w:t>
      </w:r>
      <w:r>
        <w:rPr>
          <w:rFonts w:ascii="宋体" w:hAnsi="宋体" w:eastAsia="宋体" w:cs="宋体"/>
          <w:sz w:val="24"/>
          <w:szCs w:val="24"/>
        </w:rPr>
        <w:t xml:space="preserve"> </w:t>
      </w:r>
      <w:r>
        <w:rPr>
          <w:rFonts w:ascii="宋体" w:hAnsi="宋体" w:eastAsia="宋体" w:cs="宋体"/>
          <w:spacing w:val="-2"/>
          <w:sz w:val="24"/>
          <w:szCs w:val="24"/>
        </w:rPr>
        <w:t>或者改变响应文件的实质性内容。</w:t>
      </w:r>
    </w:p>
    <w:p w14:paraId="0E52123B">
      <w:pPr>
        <w:pStyle w:val="4"/>
        <w:spacing w:line="362" w:lineRule="auto"/>
      </w:pPr>
    </w:p>
    <w:p w14:paraId="60DDC70C">
      <w:pPr>
        <w:spacing w:before="98" w:line="226" w:lineRule="auto"/>
        <w:ind w:left="14"/>
        <w:outlineLvl w:val="0"/>
        <w:rPr>
          <w:rFonts w:ascii="宋体" w:hAnsi="宋体" w:eastAsia="宋体" w:cs="宋体"/>
          <w:sz w:val="30"/>
          <w:szCs w:val="30"/>
        </w:rPr>
      </w:pPr>
      <w:bookmarkStart w:id="123" w:name="bookmark56"/>
      <w:bookmarkEnd w:id="123"/>
      <w:bookmarkStart w:id="124" w:name="bookmark55"/>
      <w:bookmarkEnd w:id="124"/>
      <w:bookmarkStart w:id="125" w:name="_Toc4050"/>
      <w:bookmarkStart w:id="126" w:name="_Toc24406"/>
      <w:bookmarkStart w:id="127" w:name="_Toc1595"/>
      <w:r>
        <w:rPr>
          <w:rFonts w:ascii="宋体" w:hAnsi="宋体" w:eastAsia="宋体" w:cs="宋体"/>
          <w:b/>
          <w:bCs/>
          <w:spacing w:val="6"/>
          <w:sz w:val="30"/>
          <w:szCs w:val="30"/>
        </w:rPr>
        <w:t>21.退出谈判</w:t>
      </w:r>
      <w:bookmarkEnd w:id="125"/>
      <w:bookmarkEnd w:id="126"/>
      <w:bookmarkEnd w:id="127"/>
    </w:p>
    <w:p w14:paraId="4F12CE82">
      <w:pPr>
        <w:spacing w:before="309" w:line="340" w:lineRule="auto"/>
        <w:ind w:right="145" w:firstLine="360"/>
        <w:jc w:val="both"/>
        <w:rPr>
          <w:rFonts w:ascii="宋体" w:hAnsi="宋体" w:eastAsia="宋体" w:cs="宋体"/>
          <w:sz w:val="24"/>
          <w:szCs w:val="24"/>
        </w:rPr>
      </w:pPr>
      <w:r>
        <w:rPr>
          <w:rFonts w:ascii="宋体" w:hAnsi="宋体" w:eastAsia="宋体" w:cs="宋体"/>
          <w:spacing w:val="2"/>
          <w:sz w:val="24"/>
          <w:szCs w:val="24"/>
        </w:rPr>
        <w:t>供应商在提交最后报价之前，可以根据谈判情况退出谈判，并由法定代表人或其授权代</w:t>
      </w:r>
      <w:r>
        <w:rPr>
          <w:rFonts w:ascii="宋体" w:hAnsi="宋体" w:eastAsia="宋体" w:cs="宋体"/>
          <w:spacing w:val="6"/>
          <w:sz w:val="24"/>
          <w:szCs w:val="24"/>
        </w:rPr>
        <w:t xml:space="preserve"> </w:t>
      </w:r>
      <w:r>
        <w:rPr>
          <w:rFonts w:ascii="宋体" w:hAnsi="宋体" w:eastAsia="宋体" w:cs="宋体"/>
          <w:spacing w:val="-1"/>
          <w:sz w:val="24"/>
          <w:szCs w:val="24"/>
        </w:rPr>
        <w:t>表签字或加盖公章书面通知采购人、采购代理机构或者谈判小组。采购人、采购代理机构按</w:t>
      </w:r>
      <w:r>
        <w:rPr>
          <w:rFonts w:ascii="宋体" w:hAnsi="宋体" w:eastAsia="宋体" w:cs="宋体"/>
          <w:spacing w:val="6"/>
          <w:sz w:val="24"/>
          <w:szCs w:val="24"/>
        </w:rPr>
        <w:t xml:space="preserve"> </w:t>
      </w:r>
      <w:r>
        <w:rPr>
          <w:rFonts w:ascii="宋体" w:hAnsi="宋体" w:eastAsia="宋体" w:cs="宋体"/>
          <w:spacing w:val="-2"/>
          <w:sz w:val="24"/>
          <w:szCs w:val="24"/>
        </w:rPr>
        <w:t>规定退还退出谈判的供应商的保证金。</w:t>
      </w:r>
    </w:p>
    <w:p w14:paraId="1F163435">
      <w:pPr>
        <w:spacing w:before="311" w:line="224" w:lineRule="auto"/>
        <w:ind w:left="14"/>
        <w:outlineLvl w:val="0"/>
        <w:rPr>
          <w:rFonts w:ascii="宋体" w:hAnsi="宋体" w:eastAsia="宋体" w:cs="宋体"/>
          <w:sz w:val="30"/>
          <w:szCs w:val="30"/>
        </w:rPr>
      </w:pPr>
      <w:bookmarkStart w:id="128" w:name="bookmark58"/>
      <w:bookmarkEnd w:id="128"/>
      <w:bookmarkStart w:id="129" w:name="bookmark57"/>
      <w:bookmarkEnd w:id="129"/>
      <w:bookmarkStart w:id="130" w:name="_Toc1253"/>
      <w:bookmarkStart w:id="131" w:name="_Toc26541"/>
      <w:bookmarkStart w:id="132" w:name="_Toc32359"/>
      <w:r>
        <w:rPr>
          <w:rFonts w:ascii="宋体" w:hAnsi="宋体" w:eastAsia="宋体" w:cs="宋体"/>
          <w:b/>
          <w:bCs/>
          <w:spacing w:val="6"/>
          <w:sz w:val="30"/>
          <w:szCs w:val="30"/>
        </w:rPr>
        <w:t>22.最后报价</w:t>
      </w:r>
      <w:bookmarkEnd w:id="130"/>
      <w:bookmarkEnd w:id="131"/>
      <w:bookmarkEnd w:id="132"/>
    </w:p>
    <w:p w14:paraId="3C7D6ACC">
      <w:pPr>
        <w:spacing w:before="319" w:line="302" w:lineRule="auto"/>
        <w:ind w:left="8" w:right="157" w:firstLine="359"/>
        <w:rPr>
          <w:rFonts w:ascii="宋体" w:hAnsi="宋体" w:eastAsia="宋体" w:cs="宋体"/>
          <w:sz w:val="24"/>
          <w:szCs w:val="24"/>
        </w:rPr>
      </w:pPr>
      <w:r>
        <w:rPr>
          <w:rFonts w:ascii="宋体" w:hAnsi="宋体" w:eastAsia="宋体" w:cs="宋体"/>
          <w:spacing w:val="2"/>
          <w:sz w:val="24"/>
          <w:szCs w:val="24"/>
        </w:rPr>
        <w:t>22.1 谈判结束后，符合谈判文件规定的实质性要</w:t>
      </w:r>
      <w:r>
        <w:rPr>
          <w:rFonts w:ascii="宋体" w:hAnsi="宋体" w:eastAsia="宋体" w:cs="宋体"/>
          <w:spacing w:val="1"/>
          <w:sz w:val="24"/>
          <w:szCs w:val="24"/>
        </w:rPr>
        <w:t>求和条件的供应商不少于3家的，谈判</w:t>
      </w:r>
      <w:r>
        <w:rPr>
          <w:rFonts w:ascii="宋体" w:hAnsi="宋体" w:eastAsia="宋体" w:cs="宋体"/>
          <w:sz w:val="24"/>
          <w:szCs w:val="24"/>
        </w:rPr>
        <w:t xml:space="preserve"> </w:t>
      </w:r>
      <w:r>
        <w:rPr>
          <w:rFonts w:ascii="宋体" w:hAnsi="宋体" w:eastAsia="宋体" w:cs="宋体"/>
          <w:spacing w:val="-1"/>
          <w:sz w:val="24"/>
          <w:szCs w:val="24"/>
        </w:rPr>
        <w:t>小组应当要求符合谈判文件规定的实质性要求和条件的供</w:t>
      </w:r>
      <w:r>
        <w:rPr>
          <w:rFonts w:ascii="宋体" w:hAnsi="宋体" w:eastAsia="宋体" w:cs="宋体"/>
          <w:spacing w:val="-2"/>
          <w:sz w:val="24"/>
          <w:szCs w:val="24"/>
        </w:rPr>
        <w:t>应商在规定时间内提交最后报价。</w:t>
      </w:r>
      <w:r>
        <w:rPr>
          <w:rFonts w:ascii="宋体" w:hAnsi="宋体" w:eastAsia="宋体" w:cs="宋体"/>
          <w:sz w:val="24"/>
          <w:szCs w:val="24"/>
        </w:rPr>
        <w:t xml:space="preserve"> </w:t>
      </w:r>
      <w:r>
        <w:rPr>
          <w:rFonts w:ascii="宋体" w:hAnsi="宋体" w:eastAsia="宋体" w:cs="宋体"/>
          <w:spacing w:val="-2"/>
          <w:sz w:val="24"/>
          <w:szCs w:val="24"/>
        </w:rPr>
        <w:t>最后报价应由供应商代表签字或者加盖供应商单位公章。</w:t>
      </w:r>
    </w:p>
    <w:p w14:paraId="15D8B45C">
      <w:pPr>
        <w:spacing w:before="222" w:line="301" w:lineRule="auto"/>
        <w:ind w:right="159" w:firstLine="365"/>
        <w:jc w:val="both"/>
        <w:rPr>
          <w:rFonts w:ascii="宋体" w:hAnsi="宋体" w:eastAsia="宋体" w:cs="宋体"/>
          <w:sz w:val="24"/>
          <w:szCs w:val="24"/>
        </w:rPr>
      </w:pPr>
      <w:r>
        <w:rPr>
          <w:rFonts w:ascii="宋体" w:hAnsi="宋体" w:eastAsia="宋体" w:cs="宋体"/>
          <w:spacing w:val="-1"/>
          <w:sz w:val="24"/>
          <w:szCs w:val="24"/>
        </w:rPr>
        <w:t>22.2 谈判文件不能详细列明采购需求的技术、服务要求</w:t>
      </w:r>
      <w:r>
        <w:rPr>
          <w:rFonts w:ascii="宋体" w:hAnsi="宋体" w:eastAsia="宋体" w:cs="宋体"/>
          <w:spacing w:val="-2"/>
          <w:sz w:val="24"/>
          <w:szCs w:val="24"/>
        </w:rPr>
        <w:t>，需经谈判由供应商提供最终设</w:t>
      </w:r>
      <w:r>
        <w:rPr>
          <w:rFonts w:ascii="宋体" w:hAnsi="宋体" w:eastAsia="宋体" w:cs="宋体"/>
          <w:sz w:val="24"/>
          <w:szCs w:val="24"/>
        </w:rPr>
        <w:t xml:space="preserve"> </w:t>
      </w:r>
      <w:r>
        <w:rPr>
          <w:rFonts w:ascii="宋体" w:hAnsi="宋体" w:eastAsia="宋体" w:cs="宋体"/>
          <w:spacing w:val="2"/>
          <w:sz w:val="24"/>
          <w:szCs w:val="24"/>
        </w:rPr>
        <w:t>计方案或解决方案的，谈判结束后，谈判小组应当按照少数服从</w:t>
      </w:r>
      <w:r>
        <w:rPr>
          <w:rFonts w:ascii="宋体" w:hAnsi="宋体" w:eastAsia="宋体" w:cs="宋体"/>
          <w:spacing w:val="1"/>
          <w:sz w:val="24"/>
          <w:szCs w:val="24"/>
        </w:rPr>
        <w:t>多数的原则投票推荐3家以</w:t>
      </w:r>
      <w:r>
        <w:rPr>
          <w:rFonts w:ascii="宋体" w:hAnsi="宋体" w:eastAsia="宋体" w:cs="宋体"/>
          <w:sz w:val="24"/>
          <w:szCs w:val="24"/>
        </w:rPr>
        <w:t xml:space="preserve"> </w:t>
      </w:r>
      <w:r>
        <w:rPr>
          <w:rFonts w:ascii="宋体" w:hAnsi="宋体" w:eastAsia="宋体" w:cs="宋体"/>
          <w:spacing w:val="-1"/>
          <w:sz w:val="24"/>
          <w:szCs w:val="24"/>
        </w:rPr>
        <w:t>上供应商的设计方案或者解决方案，并要求其在规定时间内提交最后报价。</w:t>
      </w:r>
    </w:p>
    <w:p w14:paraId="5FF404AA">
      <w:pPr>
        <w:spacing w:before="199" w:line="218" w:lineRule="auto"/>
        <w:ind w:left="368"/>
        <w:rPr>
          <w:rFonts w:ascii="宋体" w:hAnsi="宋体" w:eastAsia="宋体" w:cs="宋体"/>
          <w:sz w:val="24"/>
          <w:szCs w:val="24"/>
        </w:rPr>
      </w:pPr>
      <w:r>
        <w:rPr>
          <w:rFonts w:ascii="宋体" w:hAnsi="宋体" w:eastAsia="宋体" w:cs="宋体"/>
          <w:spacing w:val="-3"/>
          <w:sz w:val="24"/>
          <w:szCs w:val="24"/>
        </w:rPr>
        <w:t>22.3 最后报价的评审</w:t>
      </w:r>
    </w:p>
    <w:p w14:paraId="6F85F8B7">
      <w:pPr>
        <w:spacing w:before="185" w:line="218" w:lineRule="auto"/>
        <w:ind w:left="384"/>
        <w:rPr>
          <w:rFonts w:ascii="宋体" w:hAnsi="宋体" w:eastAsia="宋体" w:cs="宋体"/>
          <w:sz w:val="24"/>
          <w:szCs w:val="24"/>
        </w:rPr>
      </w:pPr>
      <w:r>
        <w:rPr>
          <w:rFonts w:ascii="宋体" w:hAnsi="宋体" w:eastAsia="宋体" w:cs="宋体"/>
          <w:spacing w:val="-2"/>
          <w:sz w:val="24"/>
          <w:szCs w:val="24"/>
        </w:rPr>
        <w:t>（1）最后报价出现大写金额和小写金额不一致的，以大写金额为准。</w:t>
      </w:r>
    </w:p>
    <w:p w14:paraId="60E0E157">
      <w:pPr>
        <w:spacing w:line="218" w:lineRule="auto"/>
        <w:rPr>
          <w:rFonts w:ascii="宋体" w:hAnsi="宋体" w:eastAsia="宋体" w:cs="宋体"/>
          <w:sz w:val="24"/>
          <w:szCs w:val="24"/>
        </w:rPr>
        <w:sectPr>
          <w:footerReference r:id="rId14" w:type="default"/>
          <w:pgSz w:w="11850" w:h="16783"/>
          <w:pgMar w:top="1134" w:right="989" w:bottom="923" w:left="1148" w:header="0" w:footer="759" w:gutter="0"/>
          <w:pgNumType w:fmt="decimal"/>
          <w:cols w:space="720" w:num="1"/>
        </w:sectPr>
      </w:pPr>
    </w:p>
    <w:p w14:paraId="5DB73D5B">
      <w:pPr>
        <w:spacing w:before="47" w:line="218" w:lineRule="auto"/>
        <w:ind w:left="385"/>
        <w:rPr>
          <w:rFonts w:ascii="宋体" w:hAnsi="宋体" w:eastAsia="宋体" w:cs="宋体"/>
          <w:sz w:val="24"/>
          <w:szCs w:val="24"/>
        </w:rPr>
      </w:pPr>
      <w:r>
        <w:rPr>
          <w:rFonts w:ascii="宋体" w:hAnsi="宋体" w:eastAsia="宋体" w:cs="宋体"/>
          <w:spacing w:val="-2"/>
          <w:sz w:val="24"/>
          <w:szCs w:val="24"/>
        </w:rPr>
        <w:t>（2）需落实政府采购政策的，按相关规定进行价格扣除。</w:t>
      </w:r>
    </w:p>
    <w:p w14:paraId="751B6340">
      <w:pPr>
        <w:spacing w:before="182" w:line="218" w:lineRule="auto"/>
        <w:ind w:left="369"/>
        <w:rPr>
          <w:rFonts w:ascii="宋体" w:hAnsi="宋体" w:eastAsia="宋体" w:cs="宋体"/>
          <w:sz w:val="24"/>
          <w:szCs w:val="24"/>
        </w:rPr>
      </w:pPr>
      <w:r>
        <w:rPr>
          <w:rFonts w:ascii="宋体" w:hAnsi="宋体" w:eastAsia="宋体" w:cs="宋体"/>
          <w:spacing w:val="-1"/>
          <w:sz w:val="24"/>
          <w:szCs w:val="24"/>
        </w:rPr>
        <w:t>22.4 最后报价如果高于其响应文件中的首次报价的，以最后报价为准。</w:t>
      </w:r>
    </w:p>
    <w:p w14:paraId="674FA536">
      <w:pPr>
        <w:spacing w:before="203" w:line="253" w:lineRule="auto"/>
        <w:ind w:left="24" w:right="12" w:firstLine="345"/>
        <w:rPr>
          <w:rFonts w:ascii="宋体" w:hAnsi="宋体" w:eastAsia="宋体" w:cs="宋体"/>
          <w:sz w:val="24"/>
          <w:szCs w:val="24"/>
        </w:rPr>
      </w:pPr>
      <w:r>
        <w:rPr>
          <w:rFonts w:ascii="宋体" w:hAnsi="宋体" w:eastAsia="宋体" w:cs="宋体"/>
          <w:spacing w:val="-1"/>
          <w:sz w:val="24"/>
          <w:szCs w:val="24"/>
        </w:rPr>
        <w:t>22.5 采购人、采购代理机构在按规定公布供应商的最后</w:t>
      </w:r>
      <w:r>
        <w:rPr>
          <w:rFonts w:ascii="宋体" w:hAnsi="宋体" w:eastAsia="宋体" w:cs="宋体"/>
          <w:spacing w:val="-2"/>
          <w:sz w:val="24"/>
          <w:szCs w:val="24"/>
        </w:rPr>
        <w:t>报价前，不得公开供应商的技术</w:t>
      </w:r>
      <w:r>
        <w:rPr>
          <w:rFonts w:ascii="宋体" w:hAnsi="宋体" w:eastAsia="宋体" w:cs="宋体"/>
          <w:sz w:val="24"/>
          <w:szCs w:val="24"/>
        </w:rPr>
        <w:t xml:space="preserve"> </w:t>
      </w:r>
      <w:r>
        <w:rPr>
          <w:rFonts w:ascii="宋体" w:hAnsi="宋体" w:eastAsia="宋体" w:cs="宋体"/>
          <w:spacing w:val="-4"/>
          <w:sz w:val="24"/>
          <w:szCs w:val="24"/>
        </w:rPr>
        <w:t>资料、价格和其他信息。</w:t>
      </w:r>
    </w:p>
    <w:p w14:paraId="1F16AABE">
      <w:pPr>
        <w:spacing w:before="273" w:line="253" w:lineRule="auto"/>
        <w:ind w:right="12" w:firstLine="369"/>
        <w:rPr>
          <w:rFonts w:ascii="宋体" w:hAnsi="宋体" w:eastAsia="宋体" w:cs="宋体"/>
          <w:sz w:val="24"/>
          <w:szCs w:val="24"/>
        </w:rPr>
      </w:pPr>
      <w:r>
        <w:rPr>
          <w:rFonts w:ascii="宋体" w:hAnsi="宋体" w:eastAsia="宋体" w:cs="宋体"/>
          <w:spacing w:val="-1"/>
          <w:sz w:val="24"/>
          <w:szCs w:val="24"/>
        </w:rPr>
        <w:t>22.6 若最后报价时出现最低价相同的情形，谈判小组应</w:t>
      </w:r>
      <w:r>
        <w:rPr>
          <w:rFonts w:ascii="宋体" w:hAnsi="宋体" w:eastAsia="宋体" w:cs="宋体"/>
          <w:spacing w:val="-2"/>
          <w:sz w:val="24"/>
          <w:szCs w:val="24"/>
        </w:rPr>
        <w:t>召集报价相同的供应商进行再次</w:t>
      </w:r>
      <w:r>
        <w:rPr>
          <w:rFonts w:ascii="宋体" w:hAnsi="宋体" w:eastAsia="宋体" w:cs="宋体"/>
          <w:sz w:val="24"/>
          <w:szCs w:val="24"/>
        </w:rPr>
        <w:t xml:space="preserve"> </w:t>
      </w:r>
      <w:r>
        <w:rPr>
          <w:rFonts w:ascii="宋体" w:hAnsi="宋体" w:eastAsia="宋体" w:cs="宋体"/>
          <w:spacing w:val="-4"/>
          <w:sz w:val="24"/>
          <w:szCs w:val="24"/>
        </w:rPr>
        <w:t>报价。</w:t>
      </w:r>
    </w:p>
    <w:p w14:paraId="02BC1F33">
      <w:pPr>
        <w:pStyle w:val="4"/>
        <w:spacing w:line="415" w:lineRule="auto"/>
      </w:pPr>
    </w:p>
    <w:p w14:paraId="4A9FC42A">
      <w:pPr>
        <w:spacing w:before="98" w:line="225" w:lineRule="auto"/>
        <w:ind w:left="15"/>
        <w:outlineLvl w:val="0"/>
        <w:rPr>
          <w:rFonts w:ascii="宋体" w:hAnsi="宋体" w:eastAsia="宋体" w:cs="宋体"/>
          <w:sz w:val="30"/>
          <w:szCs w:val="30"/>
        </w:rPr>
      </w:pPr>
      <w:bookmarkStart w:id="133" w:name="bookmark60"/>
      <w:bookmarkEnd w:id="133"/>
      <w:bookmarkStart w:id="134" w:name="bookmark59"/>
      <w:bookmarkEnd w:id="134"/>
      <w:bookmarkStart w:id="135" w:name="_Toc32229"/>
      <w:bookmarkStart w:id="136" w:name="_Toc30258"/>
      <w:bookmarkStart w:id="137" w:name="_Toc4462"/>
      <w:r>
        <w:rPr>
          <w:rFonts w:ascii="宋体" w:hAnsi="宋体" w:eastAsia="宋体" w:cs="宋体"/>
          <w:b/>
          <w:bCs/>
          <w:spacing w:val="8"/>
          <w:sz w:val="30"/>
          <w:szCs w:val="30"/>
        </w:rPr>
        <w:t>23.确定成交供应商</w:t>
      </w:r>
      <w:bookmarkEnd w:id="135"/>
      <w:bookmarkEnd w:id="136"/>
      <w:bookmarkEnd w:id="137"/>
    </w:p>
    <w:p w14:paraId="2D05781F">
      <w:pPr>
        <w:spacing w:before="313" w:line="340" w:lineRule="auto"/>
        <w:ind w:left="6" w:firstLine="360"/>
        <w:jc w:val="both"/>
        <w:rPr>
          <w:rFonts w:ascii="宋体" w:hAnsi="宋体" w:eastAsia="宋体" w:cs="宋体"/>
          <w:sz w:val="24"/>
          <w:szCs w:val="24"/>
        </w:rPr>
      </w:pPr>
      <w:r>
        <w:rPr>
          <w:rFonts w:ascii="宋体" w:hAnsi="宋体" w:eastAsia="宋体" w:cs="宋体"/>
          <w:spacing w:val="-1"/>
          <w:sz w:val="24"/>
          <w:szCs w:val="24"/>
        </w:rPr>
        <w:t>23.1 谈判小组应当从质量和服务均能满足采购文件实质性响应要求的供应商中，按照最</w:t>
      </w:r>
      <w:r>
        <w:rPr>
          <w:rFonts w:ascii="宋体" w:hAnsi="宋体" w:eastAsia="宋体" w:cs="宋体"/>
          <w:spacing w:val="1"/>
          <w:sz w:val="24"/>
          <w:szCs w:val="24"/>
        </w:rPr>
        <w:t xml:space="preserve"> </w:t>
      </w:r>
      <w:r>
        <w:rPr>
          <w:rFonts w:ascii="宋体" w:hAnsi="宋体" w:eastAsia="宋体" w:cs="宋体"/>
          <w:spacing w:val="2"/>
          <w:sz w:val="24"/>
          <w:szCs w:val="24"/>
        </w:rPr>
        <w:t>后报价由低到高的顺序提出3名以上成交候选人，并编写评审报告。供应商最后报价涉</w:t>
      </w:r>
      <w:r>
        <w:rPr>
          <w:rFonts w:ascii="宋体" w:hAnsi="宋体" w:eastAsia="宋体" w:cs="宋体"/>
          <w:spacing w:val="1"/>
          <w:sz w:val="24"/>
          <w:szCs w:val="24"/>
        </w:rPr>
        <w:t>及算</w:t>
      </w:r>
      <w:r>
        <w:rPr>
          <w:rFonts w:ascii="宋体" w:hAnsi="宋体" w:eastAsia="宋体" w:cs="宋体"/>
          <w:sz w:val="24"/>
          <w:szCs w:val="24"/>
        </w:rPr>
        <w:t xml:space="preserve"> </w:t>
      </w:r>
      <w:r>
        <w:rPr>
          <w:rFonts w:ascii="宋体" w:hAnsi="宋体" w:eastAsia="宋体" w:cs="宋体"/>
          <w:spacing w:val="-1"/>
          <w:sz w:val="24"/>
          <w:szCs w:val="24"/>
        </w:rPr>
        <w:t>术修正、需落实政府采购政策的，按上款规</w:t>
      </w:r>
      <w:r>
        <w:rPr>
          <w:rFonts w:ascii="宋体" w:hAnsi="宋体" w:eastAsia="宋体" w:cs="宋体"/>
          <w:spacing w:val="-2"/>
          <w:sz w:val="24"/>
          <w:szCs w:val="24"/>
        </w:rPr>
        <w:t>定由低到高顺序排序。</w:t>
      </w:r>
    </w:p>
    <w:p w14:paraId="72D341F5">
      <w:pPr>
        <w:spacing w:before="73" w:line="347" w:lineRule="auto"/>
        <w:ind w:firstLine="366"/>
        <w:jc w:val="both"/>
        <w:rPr>
          <w:rFonts w:ascii="宋体" w:hAnsi="宋体" w:eastAsia="宋体" w:cs="宋体"/>
          <w:sz w:val="24"/>
          <w:szCs w:val="24"/>
        </w:rPr>
      </w:pPr>
      <w:r>
        <w:rPr>
          <w:rFonts w:ascii="宋体" w:hAnsi="宋体" w:eastAsia="宋体" w:cs="宋体"/>
          <w:spacing w:val="2"/>
          <w:sz w:val="24"/>
          <w:szCs w:val="24"/>
        </w:rPr>
        <w:t>23.2谈判小组应当根据评审记录和评审结果编写评审报告。评审报告应当由谈判</w:t>
      </w:r>
      <w:r>
        <w:rPr>
          <w:rFonts w:ascii="宋体" w:hAnsi="宋体" w:eastAsia="宋体" w:cs="宋体"/>
          <w:spacing w:val="1"/>
          <w:sz w:val="24"/>
          <w:szCs w:val="24"/>
        </w:rPr>
        <w:t>小组全</w:t>
      </w:r>
      <w:r>
        <w:rPr>
          <w:rFonts w:ascii="宋体" w:hAnsi="宋体" w:eastAsia="宋体" w:cs="宋体"/>
          <w:sz w:val="24"/>
          <w:szCs w:val="24"/>
        </w:rPr>
        <w:t xml:space="preserve"> </w:t>
      </w:r>
      <w:r>
        <w:rPr>
          <w:rFonts w:ascii="宋体" w:hAnsi="宋体" w:eastAsia="宋体" w:cs="宋体"/>
          <w:spacing w:val="-1"/>
          <w:sz w:val="24"/>
          <w:szCs w:val="24"/>
        </w:rPr>
        <w:t>体人员签字认可。谈判小组成员对评审报告有异议的，按照少数服从多数的原则推荐成交候</w:t>
      </w:r>
      <w:r>
        <w:rPr>
          <w:rFonts w:ascii="宋体" w:hAnsi="宋体" w:eastAsia="宋体" w:cs="宋体"/>
          <w:spacing w:val="6"/>
          <w:sz w:val="24"/>
          <w:szCs w:val="24"/>
        </w:rPr>
        <w:t xml:space="preserve"> </w:t>
      </w:r>
      <w:r>
        <w:rPr>
          <w:rFonts w:ascii="宋体" w:hAnsi="宋体" w:eastAsia="宋体" w:cs="宋体"/>
          <w:spacing w:val="-1"/>
          <w:sz w:val="24"/>
          <w:szCs w:val="24"/>
        </w:rPr>
        <w:t>选人，采购程序继续进行。对评审报告有异议的谈判小组成员，应当在报告上签署不同意见</w:t>
      </w:r>
      <w:r>
        <w:rPr>
          <w:rFonts w:ascii="宋体" w:hAnsi="宋体" w:eastAsia="宋体" w:cs="宋体"/>
          <w:spacing w:val="6"/>
          <w:sz w:val="24"/>
          <w:szCs w:val="24"/>
        </w:rPr>
        <w:t xml:space="preserve"> </w:t>
      </w:r>
      <w:r>
        <w:rPr>
          <w:rFonts w:ascii="宋体" w:hAnsi="宋体" w:eastAsia="宋体" w:cs="宋体"/>
          <w:spacing w:val="-1"/>
          <w:sz w:val="24"/>
          <w:szCs w:val="24"/>
        </w:rPr>
        <w:t>并说明理由，由谈判小组书面记录相关情况。谈判小组成员拒绝在报告上签字又不书面说明</w:t>
      </w:r>
      <w:r>
        <w:rPr>
          <w:rFonts w:ascii="宋体" w:hAnsi="宋体" w:eastAsia="宋体" w:cs="宋体"/>
          <w:spacing w:val="6"/>
          <w:sz w:val="24"/>
          <w:szCs w:val="24"/>
        </w:rPr>
        <w:t xml:space="preserve"> </w:t>
      </w:r>
      <w:r>
        <w:rPr>
          <w:rFonts w:ascii="宋体" w:hAnsi="宋体" w:eastAsia="宋体" w:cs="宋体"/>
          <w:spacing w:val="-2"/>
          <w:sz w:val="24"/>
          <w:szCs w:val="24"/>
        </w:rPr>
        <w:t>其不同意见和理由的，视为同意评审报告。</w:t>
      </w:r>
    </w:p>
    <w:p w14:paraId="6BE25C34">
      <w:pPr>
        <w:spacing w:before="49" w:line="218" w:lineRule="auto"/>
        <w:ind w:left="369"/>
        <w:rPr>
          <w:rFonts w:ascii="宋体" w:hAnsi="宋体" w:eastAsia="宋体" w:cs="宋体"/>
          <w:sz w:val="24"/>
          <w:szCs w:val="24"/>
        </w:rPr>
      </w:pPr>
      <w:r>
        <w:rPr>
          <w:rFonts w:ascii="宋体" w:hAnsi="宋体" w:eastAsia="宋体" w:cs="宋体"/>
          <w:spacing w:val="-1"/>
          <w:sz w:val="24"/>
          <w:szCs w:val="24"/>
        </w:rPr>
        <w:t>23.3 采购代理机构应当在评审结束后2个工作日内将评审报告送采购人确认。</w:t>
      </w:r>
    </w:p>
    <w:p w14:paraId="49ED1909">
      <w:pPr>
        <w:spacing w:before="209" w:line="302" w:lineRule="auto"/>
        <w:ind w:right="14" w:firstLine="366"/>
        <w:jc w:val="both"/>
        <w:rPr>
          <w:rFonts w:ascii="宋体" w:hAnsi="宋体" w:eastAsia="宋体" w:cs="宋体"/>
          <w:sz w:val="24"/>
          <w:szCs w:val="24"/>
        </w:rPr>
      </w:pPr>
      <w:r>
        <w:rPr>
          <w:rFonts w:ascii="宋体" w:hAnsi="宋体" w:eastAsia="宋体" w:cs="宋体"/>
          <w:spacing w:val="2"/>
          <w:sz w:val="24"/>
          <w:szCs w:val="24"/>
        </w:rPr>
        <w:t>23.4 采购人应当在收到评审报告后5个工作日内</w:t>
      </w:r>
      <w:r>
        <w:rPr>
          <w:rFonts w:ascii="宋体" w:hAnsi="宋体" w:eastAsia="宋体" w:cs="宋体"/>
          <w:spacing w:val="1"/>
          <w:sz w:val="24"/>
          <w:szCs w:val="24"/>
        </w:rPr>
        <w:t>，从评审报告提出的成交候选人中，根</w:t>
      </w:r>
      <w:r>
        <w:rPr>
          <w:rFonts w:ascii="宋体" w:hAnsi="宋体" w:eastAsia="宋体" w:cs="宋体"/>
          <w:sz w:val="24"/>
          <w:szCs w:val="24"/>
        </w:rPr>
        <w:t xml:space="preserve"> </w:t>
      </w:r>
      <w:r>
        <w:rPr>
          <w:rFonts w:ascii="宋体" w:hAnsi="宋体" w:eastAsia="宋体" w:cs="宋体"/>
          <w:spacing w:val="-1"/>
          <w:sz w:val="24"/>
          <w:szCs w:val="24"/>
        </w:rPr>
        <w:t>据质量和服务均能满足采购文件实质性响应要求且最后报价最低的原则确</w:t>
      </w:r>
      <w:r>
        <w:rPr>
          <w:rFonts w:ascii="宋体" w:hAnsi="宋体" w:eastAsia="宋体" w:cs="宋体"/>
          <w:spacing w:val="-2"/>
          <w:sz w:val="24"/>
          <w:szCs w:val="24"/>
        </w:rPr>
        <w:t>定成交供应商，也</w:t>
      </w:r>
      <w:r>
        <w:rPr>
          <w:rFonts w:ascii="宋体" w:hAnsi="宋体" w:eastAsia="宋体" w:cs="宋体"/>
          <w:sz w:val="24"/>
          <w:szCs w:val="24"/>
        </w:rPr>
        <w:t xml:space="preserve"> </w:t>
      </w:r>
      <w:r>
        <w:rPr>
          <w:rFonts w:ascii="宋体" w:hAnsi="宋体" w:eastAsia="宋体" w:cs="宋体"/>
          <w:spacing w:val="-2"/>
          <w:sz w:val="24"/>
          <w:szCs w:val="24"/>
        </w:rPr>
        <w:t>可以书面授权谈判小组直接确定成交供应商。</w:t>
      </w:r>
    </w:p>
    <w:p w14:paraId="525284F6">
      <w:pPr>
        <w:spacing w:before="220" w:line="273" w:lineRule="auto"/>
        <w:ind w:left="9" w:right="12" w:firstLine="359"/>
        <w:rPr>
          <w:rFonts w:ascii="宋体" w:hAnsi="宋体" w:eastAsia="宋体" w:cs="宋体"/>
          <w:sz w:val="24"/>
          <w:szCs w:val="24"/>
        </w:rPr>
      </w:pPr>
      <w:r>
        <w:rPr>
          <w:rFonts w:ascii="宋体" w:hAnsi="宋体" w:eastAsia="宋体" w:cs="宋体"/>
          <w:spacing w:val="-1"/>
          <w:sz w:val="24"/>
          <w:szCs w:val="24"/>
        </w:rPr>
        <w:t>23.5 采购人逾期未确定成交供应商且不提出异议的，视</w:t>
      </w:r>
      <w:r>
        <w:rPr>
          <w:rFonts w:ascii="宋体" w:hAnsi="宋体" w:eastAsia="宋体" w:cs="宋体"/>
          <w:spacing w:val="-2"/>
          <w:sz w:val="24"/>
          <w:szCs w:val="24"/>
        </w:rPr>
        <w:t>为确定评审报告提出的最后报价</w:t>
      </w:r>
      <w:r>
        <w:rPr>
          <w:rFonts w:ascii="宋体" w:hAnsi="宋体" w:eastAsia="宋体" w:cs="宋体"/>
          <w:sz w:val="24"/>
          <w:szCs w:val="24"/>
        </w:rPr>
        <w:t xml:space="preserve"> </w:t>
      </w:r>
      <w:r>
        <w:rPr>
          <w:rFonts w:ascii="宋体" w:hAnsi="宋体" w:eastAsia="宋体" w:cs="宋体"/>
          <w:spacing w:val="-2"/>
          <w:sz w:val="24"/>
          <w:szCs w:val="24"/>
        </w:rPr>
        <w:t>最低的供应商为成交供应商。</w:t>
      </w:r>
    </w:p>
    <w:p w14:paraId="47179491">
      <w:pPr>
        <w:pStyle w:val="4"/>
        <w:spacing w:line="365" w:lineRule="auto"/>
      </w:pPr>
    </w:p>
    <w:p w14:paraId="20CBC24D">
      <w:pPr>
        <w:spacing w:before="98" w:line="226" w:lineRule="auto"/>
        <w:ind w:left="15"/>
        <w:outlineLvl w:val="0"/>
        <w:rPr>
          <w:rFonts w:ascii="宋体" w:hAnsi="宋体" w:eastAsia="宋体" w:cs="宋体"/>
          <w:sz w:val="30"/>
          <w:szCs w:val="30"/>
        </w:rPr>
      </w:pPr>
      <w:bookmarkStart w:id="138" w:name="bookmark61"/>
      <w:bookmarkEnd w:id="138"/>
      <w:bookmarkStart w:id="139" w:name="bookmark62"/>
      <w:bookmarkEnd w:id="139"/>
      <w:bookmarkStart w:id="140" w:name="_Toc7887"/>
      <w:bookmarkStart w:id="141" w:name="_Toc27722"/>
      <w:bookmarkStart w:id="142" w:name="_Toc19563"/>
      <w:r>
        <w:rPr>
          <w:rFonts w:ascii="宋体" w:hAnsi="宋体" w:eastAsia="宋体" w:cs="宋体"/>
          <w:b/>
          <w:bCs/>
          <w:spacing w:val="6"/>
          <w:sz w:val="30"/>
          <w:szCs w:val="30"/>
        </w:rPr>
        <w:t>24.重新评审</w:t>
      </w:r>
      <w:bookmarkEnd w:id="140"/>
      <w:bookmarkEnd w:id="141"/>
      <w:bookmarkEnd w:id="142"/>
    </w:p>
    <w:p w14:paraId="31AC3B86">
      <w:pPr>
        <w:spacing w:before="309" w:line="255" w:lineRule="auto"/>
        <w:ind w:left="5" w:right="14" w:firstLine="361"/>
        <w:rPr>
          <w:rFonts w:ascii="宋体" w:hAnsi="宋体" w:eastAsia="宋体" w:cs="宋体"/>
          <w:sz w:val="24"/>
          <w:szCs w:val="24"/>
        </w:rPr>
      </w:pPr>
      <w:r>
        <w:rPr>
          <w:rFonts w:ascii="宋体" w:hAnsi="宋体" w:eastAsia="宋体" w:cs="宋体"/>
          <w:spacing w:val="-1"/>
          <w:sz w:val="24"/>
          <w:szCs w:val="24"/>
        </w:rPr>
        <w:t>24.1 除资格审查认定错误和价格计算错误外，采购人、</w:t>
      </w:r>
      <w:r>
        <w:rPr>
          <w:rFonts w:ascii="宋体" w:hAnsi="宋体" w:eastAsia="宋体" w:cs="宋体"/>
          <w:spacing w:val="-2"/>
          <w:sz w:val="24"/>
          <w:szCs w:val="24"/>
        </w:rPr>
        <w:t>采购代理机构不以任何理由组织</w:t>
      </w:r>
      <w:r>
        <w:rPr>
          <w:rFonts w:ascii="宋体" w:hAnsi="宋体" w:eastAsia="宋体" w:cs="宋体"/>
          <w:sz w:val="24"/>
          <w:szCs w:val="24"/>
        </w:rPr>
        <w:t xml:space="preserve"> </w:t>
      </w:r>
      <w:r>
        <w:rPr>
          <w:rFonts w:ascii="宋体" w:hAnsi="宋体" w:eastAsia="宋体" w:cs="宋体"/>
          <w:spacing w:val="-4"/>
          <w:sz w:val="24"/>
          <w:szCs w:val="24"/>
        </w:rPr>
        <w:t>重新评审。</w:t>
      </w:r>
    </w:p>
    <w:p w14:paraId="66BA8BD4">
      <w:pPr>
        <w:spacing w:before="269" w:line="253" w:lineRule="auto"/>
        <w:ind w:left="43" w:right="12" w:firstLine="326"/>
        <w:rPr>
          <w:rFonts w:ascii="宋体" w:hAnsi="宋体" w:eastAsia="宋体" w:cs="宋体"/>
          <w:sz w:val="24"/>
          <w:szCs w:val="24"/>
        </w:rPr>
      </w:pPr>
      <w:r>
        <w:rPr>
          <w:rFonts w:ascii="宋体" w:hAnsi="宋体" w:eastAsia="宋体" w:cs="宋体"/>
          <w:spacing w:val="-1"/>
          <w:sz w:val="24"/>
          <w:szCs w:val="24"/>
        </w:rPr>
        <w:t>24.2 采购人、采购代理机构发现谈判小组未按照谈判文</w:t>
      </w:r>
      <w:r>
        <w:rPr>
          <w:rFonts w:ascii="宋体" w:hAnsi="宋体" w:eastAsia="宋体" w:cs="宋体"/>
          <w:spacing w:val="-2"/>
          <w:sz w:val="24"/>
          <w:szCs w:val="24"/>
        </w:rPr>
        <w:t>件规定的评定成交标准进行评审</w:t>
      </w:r>
      <w:r>
        <w:rPr>
          <w:rFonts w:ascii="宋体" w:hAnsi="宋体" w:eastAsia="宋体" w:cs="宋体"/>
          <w:sz w:val="24"/>
          <w:szCs w:val="24"/>
        </w:rPr>
        <w:t xml:space="preserve"> </w:t>
      </w:r>
      <w:r>
        <w:rPr>
          <w:rFonts w:ascii="宋体" w:hAnsi="宋体" w:eastAsia="宋体" w:cs="宋体"/>
          <w:spacing w:val="-2"/>
          <w:sz w:val="24"/>
          <w:szCs w:val="24"/>
        </w:rPr>
        <w:t>的，应当重新开展采购活动，并同时书面报告同级</w:t>
      </w:r>
      <w:r>
        <w:rPr>
          <w:rFonts w:ascii="宋体" w:hAnsi="宋体" w:eastAsia="宋体" w:cs="宋体"/>
          <w:spacing w:val="-3"/>
          <w:sz w:val="24"/>
          <w:szCs w:val="24"/>
        </w:rPr>
        <w:t>财政部门。</w:t>
      </w:r>
    </w:p>
    <w:p w14:paraId="0258067D">
      <w:pPr>
        <w:pStyle w:val="4"/>
        <w:spacing w:line="418" w:lineRule="auto"/>
      </w:pPr>
    </w:p>
    <w:p w14:paraId="18181A5A">
      <w:pPr>
        <w:spacing w:before="98" w:line="226" w:lineRule="auto"/>
        <w:ind w:left="15"/>
        <w:outlineLvl w:val="0"/>
        <w:rPr>
          <w:rFonts w:ascii="宋体" w:hAnsi="宋体" w:eastAsia="宋体" w:cs="宋体"/>
          <w:sz w:val="30"/>
          <w:szCs w:val="30"/>
        </w:rPr>
      </w:pPr>
      <w:bookmarkStart w:id="143" w:name="bookmark64"/>
      <w:bookmarkEnd w:id="143"/>
      <w:bookmarkStart w:id="144" w:name="bookmark63"/>
      <w:bookmarkEnd w:id="144"/>
      <w:bookmarkStart w:id="145" w:name="_Toc19245"/>
      <w:bookmarkStart w:id="146" w:name="_Toc7224"/>
      <w:bookmarkStart w:id="147" w:name="_Toc6801"/>
      <w:r>
        <w:rPr>
          <w:rFonts w:ascii="宋体" w:hAnsi="宋体" w:eastAsia="宋体" w:cs="宋体"/>
          <w:b/>
          <w:bCs/>
          <w:spacing w:val="6"/>
          <w:sz w:val="30"/>
          <w:szCs w:val="30"/>
        </w:rPr>
        <w:t>25.谈判终止</w:t>
      </w:r>
      <w:bookmarkEnd w:id="145"/>
      <w:bookmarkEnd w:id="146"/>
      <w:bookmarkEnd w:id="147"/>
    </w:p>
    <w:p w14:paraId="2269B9D5">
      <w:pPr>
        <w:spacing w:before="289" w:line="219" w:lineRule="auto"/>
        <w:jc w:val="right"/>
        <w:rPr>
          <w:rFonts w:ascii="宋体" w:hAnsi="宋体" w:eastAsia="宋体" w:cs="宋体"/>
          <w:sz w:val="24"/>
          <w:szCs w:val="24"/>
        </w:rPr>
      </w:pPr>
      <w:r>
        <w:rPr>
          <w:rFonts w:ascii="宋体" w:hAnsi="宋体" w:eastAsia="宋体" w:cs="宋体"/>
          <w:spacing w:val="-3"/>
          <w:sz w:val="24"/>
          <w:szCs w:val="24"/>
        </w:rPr>
        <w:t>25.1</w:t>
      </w:r>
      <w:r>
        <w:rPr>
          <w:rFonts w:ascii="宋体" w:hAnsi="宋体" w:eastAsia="宋体" w:cs="宋体"/>
          <w:spacing w:val="75"/>
          <w:sz w:val="24"/>
          <w:szCs w:val="24"/>
        </w:rPr>
        <w:t xml:space="preserve"> </w:t>
      </w:r>
      <w:r>
        <w:rPr>
          <w:rFonts w:ascii="宋体" w:hAnsi="宋体" w:eastAsia="宋体" w:cs="宋体"/>
          <w:spacing w:val="-3"/>
          <w:sz w:val="24"/>
          <w:szCs w:val="24"/>
        </w:rPr>
        <w:t>出现下列情形之一的，采购人、采购代理机构应当终止竞争性谈判采购活动，在指</w:t>
      </w:r>
    </w:p>
    <w:p w14:paraId="40482983">
      <w:pPr>
        <w:spacing w:line="219" w:lineRule="auto"/>
        <w:rPr>
          <w:rFonts w:ascii="宋体" w:hAnsi="宋体" w:eastAsia="宋体" w:cs="宋体"/>
          <w:sz w:val="24"/>
          <w:szCs w:val="24"/>
        </w:rPr>
        <w:sectPr>
          <w:footerReference r:id="rId15" w:type="default"/>
          <w:pgSz w:w="11850" w:h="16783"/>
          <w:pgMar w:top="1134" w:right="1134" w:bottom="924" w:left="1147" w:header="0" w:footer="759" w:gutter="0"/>
          <w:pgNumType w:fmt="decimal"/>
          <w:cols w:space="720" w:num="1"/>
        </w:sectPr>
      </w:pPr>
    </w:p>
    <w:p w14:paraId="777F06CE">
      <w:pPr>
        <w:spacing w:before="47" w:line="218" w:lineRule="auto"/>
        <w:ind w:left="13"/>
        <w:rPr>
          <w:rFonts w:ascii="宋体" w:hAnsi="宋体" w:eastAsia="宋体" w:cs="宋体"/>
          <w:sz w:val="24"/>
          <w:szCs w:val="24"/>
        </w:rPr>
      </w:pPr>
      <w:r>
        <w:rPr>
          <w:rFonts w:ascii="宋体" w:hAnsi="宋体" w:eastAsia="宋体" w:cs="宋体"/>
          <w:spacing w:val="-2"/>
          <w:sz w:val="24"/>
          <w:szCs w:val="24"/>
        </w:rPr>
        <w:t>定的媒体上发布项目终止公告并说明原因，重新开展采购活动：</w:t>
      </w:r>
    </w:p>
    <w:p w14:paraId="182829A3">
      <w:pPr>
        <w:spacing w:before="181" w:line="219" w:lineRule="auto"/>
        <w:ind w:left="384"/>
        <w:rPr>
          <w:rFonts w:ascii="宋体" w:hAnsi="宋体" w:eastAsia="宋体" w:cs="宋体"/>
          <w:sz w:val="24"/>
          <w:szCs w:val="24"/>
        </w:rPr>
      </w:pPr>
      <w:r>
        <w:rPr>
          <w:rFonts w:ascii="宋体" w:hAnsi="宋体" w:eastAsia="宋体" w:cs="宋体"/>
          <w:spacing w:val="-2"/>
          <w:sz w:val="24"/>
          <w:szCs w:val="24"/>
        </w:rPr>
        <w:t>（1）因情况变化，不再符合规定的竞争性谈判采购方式适用情形的；</w:t>
      </w:r>
    </w:p>
    <w:p w14:paraId="164F7F73">
      <w:pPr>
        <w:spacing w:before="180" w:line="219" w:lineRule="auto"/>
        <w:ind w:left="384"/>
        <w:rPr>
          <w:rFonts w:ascii="宋体" w:hAnsi="宋体" w:eastAsia="宋体" w:cs="宋体"/>
          <w:sz w:val="24"/>
          <w:szCs w:val="24"/>
        </w:rPr>
      </w:pPr>
      <w:r>
        <w:rPr>
          <w:rFonts w:ascii="宋体" w:hAnsi="宋体" w:eastAsia="宋体" w:cs="宋体"/>
          <w:spacing w:val="-2"/>
          <w:sz w:val="24"/>
          <w:szCs w:val="24"/>
        </w:rPr>
        <w:t>（2）出现影响采购公正的违法、违规行为的；</w:t>
      </w:r>
    </w:p>
    <w:p w14:paraId="505167FD">
      <w:pPr>
        <w:spacing w:before="181" w:line="218" w:lineRule="auto"/>
        <w:ind w:left="384"/>
        <w:rPr>
          <w:rFonts w:ascii="宋体" w:hAnsi="宋体" w:eastAsia="宋体" w:cs="宋体"/>
          <w:sz w:val="24"/>
          <w:szCs w:val="24"/>
        </w:rPr>
      </w:pPr>
      <w:r>
        <w:rPr>
          <w:rFonts w:ascii="宋体" w:hAnsi="宋体" w:eastAsia="宋体" w:cs="宋体"/>
          <w:spacing w:val="-2"/>
          <w:sz w:val="24"/>
          <w:szCs w:val="24"/>
        </w:rPr>
        <w:t>（3）在采购过程中符合谈判要求的供应商或者报价未超过</w:t>
      </w:r>
    </w:p>
    <w:p w14:paraId="74124C9D">
      <w:pPr>
        <w:spacing w:before="183" w:line="218" w:lineRule="auto"/>
        <w:ind w:left="360"/>
        <w:rPr>
          <w:rFonts w:ascii="宋体" w:hAnsi="宋体" w:eastAsia="宋体" w:cs="宋体"/>
          <w:sz w:val="24"/>
          <w:szCs w:val="24"/>
        </w:rPr>
      </w:pPr>
      <w:r>
        <w:rPr>
          <w:rFonts w:ascii="宋体" w:hAnsi="宋体" w:eastAsia="宋体" w:cs="宋体"/>
          <w:spacing w:val="-1"/>
          <w:sz w:val="24"/>
          <w:szCs w:val="24"/>
        </w:rPr>
        <w:t>采购预算的供应商不足3家的，或者提交最后报价的供应商少于3家的；</w:t>
      </w:r>
    </w:p>
    <w:p w14:paraId="37DD41C3">
      <w:pPr>
        <w:spacing w:before="181" w:line="219" w:lineRule="auto"/>
        <w:ind w:left="384"/>
        <w:rPr>
          <w:rFonts w:ascii="宋体" w:hAnsi="宋体" w:eastAsia="宋体" w:cs="宋体"/>
          <w:sz w:val="24"/>
          <w:szCs w:val="24"/>
        </w:rPr>
      </w:pPr>
      <w:r>
        <w:rPr>
          <w:rFonts w:ascii="宋体" w:hAnsi="宋体" w:eastAsia="宋体" w:cs="宋体"/>
          <w:spacing w:val="-3"/>
          <w:sz w:val="24"/>
          <w:szCs w:val="24"/>
        </w:rPr>
        <w:t>（4）因重大变故，采购任务取消的。</w:t>
      </w:r>
    </w:p>
    <w:p w14:paraId="4906F8AA">
      <w:pPr>
        <w:pStyle w:val="4"/>
        <w:spacing w:line="350" w:lineRule="auto"/>
      </w:pPr>
    </w:p>
    <w:p w14:paraId="3EAFFCBE">
      <w:pPr>
        <w:spacing w:before="99" w:line="226" w:lineRule="auto"/>
        <w:ind w:left="14"/>
        <w:outlineLvl w:val="0"/>
        <w:rPr>
          <w:rFonts w:ascii="宋体" w:hAnsi="宋体" w:eastAsia="宋体" w:cs="宋体"/>
          <w:sz w:val="30"/>
          <w:szCs w:val="30"/>
        </w:rPr>
      </w:pPr>
      <w:bookmarkStart w:id="148" w:name="bookmark66"/>
      <w:bookmarkEnd w:id="148"/>
      <w:bookmarkStart w:id="149" w:name="bookmark65"/>
      <w:bookmarkEnd w:id="149"/>
      <w:bookmarkStart w:id="150" w:name="_Toc17725"/>
      <w:bookmarkStart w:id="151" w:name="_Toc12352"/>
      <w:bookmarkStart w:id="152" w:name="_Toc23531"/>
      <w:r>
        <w:rPr>
          <w:rFonts w:ascii="宋体" w:hAnsi="宋体" w:eastAsia="宋体" w:cs="宋体"/>
          <w:b/>
          <w:bCs/>
          <w:spacing w:val="10"/>
          <w:sz w:val="30"/>
          <w:szCs w:val="30"/>
        </w:rPr>
        <w:t>26.串通情形认定及处理</w:t>
      </w:r>
      <w:bookmarkEnd w:id="150"/>
      <w:bookmarkEnd w:id="151"/>
      <w:bookmarkEnd w:id="152"/>
    </w:p>
    <w:p w14:paraId="7430EF92">
      <w:pPr>
        <w:spacing w:before="309" w:line="302" w:lineRule="auto"/>
        <w:ind w:right="12" w:firstLine="368"/>
        <w:jc w:val="both"/>
        <w:rPr>
          <w:rFonts w:ascii="宋体" w:hAnsi="宋体" w:eastAsia="宋体" w:cs="宋体"/>
          <w:sz w:val="24"/>
          <w:szCs w:val="24"/>
        </w:rPr>
      </w:pPr>
      <w:r>
        <w:rPr>
          <w:rFonts w:ascii="宋体" w:hAnsi="宋体" w:eastAsia="宋体" w:cs="宋体"/>
          <w:spacing w:val="-1"/>
          <w:sz w:val="24"/>
          <w:szCs w:val="24"/>
        </w:rPr>
        <w:t>26.1 供应商不得与采购人、采购代理机构、其他供应商</w:t>
      </w:r>
      <w:r>
        <w:rPr>
          <w:rFonts w:ascii="宋体" w:hAnsi="宋体" w:eastAsia="宋体" w:cs="宋体"/>
          <w:spacing w:val="-2"/>
          <w:sz w:val="24"/>
          <w:szCs w:val="24"/>
        </w:rPr>
        <w:t>恶意串通；不得向采购人、采购</w:t>
      </w:r>
      <w:r>
        <w:rPr>
          <w:rFonts w:ascii="宋体" w:hAnsi="宋体" w:eastAsia="宋体" w:cs="宋体"/>
          <w:sz w:val="24"/>
          <w:szCs w:val="24"/>
        </w:rPr>
        <w:t xml:space="preserve"> </w:t>
      </w:r>
      <w:r>
        <w:rPr>
          <w:rFonts w:ascii="宋体" w:hAnsi="宋体" w:eastAsia="宋体" w:cs="宋体"/>
          <w:spacing w:val="-1"/>
          <w:sz w:val="24"/>
          <w:szCs w:val="24"/>
        </w:rPr>
        <w:t>代理机构或者谈判小组成员行贿或者提供其他不正当利益；不得提供虚假</w:t>
      </w:r>
      <w:r>
        <w:rPr>
          <w:rFonts w:ascii="宋体" w:hAnsi="宋体" w:eastAsia="宋体" w:cs="宋体"/>
          <w:spacing w:val="-2"/>
          <w:sz w:val="24"/>
          <w:szCs w:val="24"/>
        </w:rPr>
        <w:t>材料谋取成交；不</w:t>
      </w:r>
      <w:r>
        <w:rPr>
          <w:rFonts w:ascii="宋体" w:hAnsi="宋体" w:eastAsia="宋体" w:cs="宋体"/>
          <w:sz w:val="24"/>
          <w:szCs w:val="24"/>
        </w:rPr>
        <w:t xml:space="preserve"> </w:t>
      </w:r>
      <w:r>
        <w:rPr>
          <w:rFonts w:ascii="宋体" w:hAnsi="宋体" w:eastAsia="宋体" w:cs="宋体"/>
          <w:spacing w:val="-2"/>
          <w:sz w:val="24"/>
          <w:szCs w:val="24"/>
        </w:rPr>
        <w:t>得以任何方式干扰、影响采购工作。</w:t>
      </w:r>
    </w:p>
    <w:p w14:paraId="7045C3B6">
      <w:pPr>
        <w:spacing w:before="222" w:line="252" w:lineRule="auto"/>
        <w:ind w:left="24" w:right="12" w:firstLine="344"/>
        <w:rPr>
          <w:rFonts w:ascii="宋体" w:hAnsi="宋体" w:eastAsia="宋体" w:cs="宋体"/>
          <w:sz w:val="24"/>
          <w:szCs w:val="24"/>
        </w:rPr>
      </w:pPr>
      <w:r>
        <w:rPr>
          <w:rFonts w:ascii="宋体" w:hAnsi="宋体" w:eastAsia="宋体" w:cs="宋体"/>
          <w:spacing w:val="-1"/>
          <w:sz w:val="24"/>
          <w:szCs w:val="24"/>
        </w:rPr>
        <w:t>26.2 有下列情形之一的，成交无效，对供应商依照《政</w:t>
      </w:r>
      <w:r>
        <w:rPr>
          <w:rFonts w:ascii="宋体" w:hAnsi="宋体" w:eastAsia="宋体" w:cs="宋体"/>
          <w:spacing w:val="-2"/>
          <w:sz w:val="24"/>
          <w:szCs w:val="24"/>
        </w:rPr>
        <w:t>府采购法》第七十七条的规定追</w:t>
      </w:r>
      <w:r>
        <w:rPr>
          <w:rFonts w:ascii="宋体" w:hAnsi="宋体" w:eastAsia="宋体" w:cs="宋体"/>
          <w:sz w:val="24"/>
          <w:szCs w:val="24"/>
        </w:rPr>
        <w:t xml:space="preserve"> </w:t>
      </w:r>
      <w:r>
        <w:rPr>
          <w:rFonts w:ascii="宋体" w:hAnsi="宋体" w:eastAsia="宋体" w:cs="宋体"/>
          <w:spacing w:val="-7"/>
          <w:sz w:val="24"/>
          <w:szCs w:val="24"/>
        </w:rPr>
        <w:t>究法律责任：</w:t>
      </w:r>
    </w:p>
    <w:p w14:paraId="79CD5319">
      <w:pPr>
        <w:spacing w:before="272" w:line="255" w:lineRule="auto"/>
        <w:ind w:left="18" w:firstLine="365"/>
        <w:rPr>
          <w:rFonts w:ascii="宋体" w:hAnsi="宋体" w:eastAsia="宋体" w:cs="宋体"/>
          <w:sz w:val="24"/>
          <w:szCs w:val="24"/>
        </w:rPr>
      </w:pPr>
      <w:r>
        <w:rPr>
          <w:rFonts w:ascii="宋体" w:hAnsi="宋体" w:eastAsia="宋体" w:cs="宋体"/>
          <w:spacing w:val="-1"/>
          <w:sz w:val="24"/>
          <w:szCs w:val="24"/>
        </w:rPr>
        <w:t>（1）供应商直接或者间接从采购人或者采购</w:t>
      </w:r>
      <w:r>
        <w:rPr>
          <w:rFonts w:ascii="宋体" w:hAnsi="宋体" w:eastAsia="宋体" w:cs="宋体"/>
          <w:spacing w:val="-2"/>
          <w:sz w:val="24"/>
          <w:szCs w:val="24"/>
        </w:rPr>
        <w:t>代理机构处获得其他供应商的相关情况并修</w:t>
      </w:r>
      <w:r>
        <w:rPr>
          <w:rFonts w:ascii="宋体" w:hAnsi="宋体" w:eastAsia="宋体" w:cs="宋体"/>
          <w:sz w:val="24"/>
          <w:szCs w:val="24"/>
        </w:rPr>
        <w:t xml:space="preserve"> </w:t>
      </w:r>
      <w:r>
        <w:rPr>
          <w:rFonts w:ascii="宋体" w:hAnsi="宋体" w:eastAsia="宋体" w:cs="宋体"/>
          <w:spacing w:val="-5"/>
          <w:sz w:val="24"/>
          <w:szCs w:val="24"/>
        </w:rPr>
        <w:t>改其响应文件；</w:t>
      </w:r>
    </w:p>
    <w:p w14:paraId="619E1C1C">
      <w:pPr>
        <w:spacing w:before="249" w:line="219" w:lineRule="auto"/>
        <w:ind w:left="384"/>
        <w:rPr>
          <w:rFonts w:ascii="宋体" w:hAnsi="宋体" w:eastAsia="宋体" w:cs="宋体"/>
          <w:sz w:val="24"/>
          <w:szCs w:val="24"/>
        </w:rPr>
      </w:pPr>
      <w:r>
        <w:rPr>
          <w:rFonts w:ascii="宋体" w:hAnsi="宋体" w:eastAsia="宋体" w:cs="宋体"/>
          <w:spacing w:val="-2"/>
          <w:sz w:val="24"/>
          <w:szCs w:val="24"/>
        </w:rPr>
        <w:t>（2）供应商按照采购人或者采购代理机构的授意撤换、修改响应文件；</w:t>
      </w:r>
    </w:p>
    <w:p w14:paraId="207072CC">
      <w:pPr>
        <w:spacing w:before="182" w:line="218" w:lineRule="auto"/>
        <w:ind w:left="384"/>
        <w:rPr>
          <w:rFonts w:ascii="宋体" w:hAnsi="宋体" w:eastAsia="宋体" w:cs="宋体"/>
          <w:sz w:val="24"/>
          <w:szCs w:val="24"/>
        </w:rPr>
      </w:pPr>
      <w:r>
        <w:rPr>
          <w:rFonts w:ascii="宋体" w:hAnsi="宋体" w:eastAsia="宋体" w:cs="宋体"/>
          <w:spacing w:val="-2"/>
          <w:sz w:val="24"/>
          <w:szCs w:val="24"/>
        </w:rPr>
        <w:t>（3）供应商之间协商报价、技术方案等响应文件的实质性内容；</w:t>
      </w:r>
    </w:p>
    <w:p w14:paraId="003E6750">
      <w:pPr>
        <w:spacing w:before="204" w:line="255" w:lineRule="auto"/>
        <w:ind w:left="9" w:right="2" w:firstLine="374"/>
        <w:rPr>
          <w:rFonts w:ascii="宋体" w:hAnsi="宋体" w:eastAsia="宋体" w:cs="宋体"/>
          <w:sz w:val="24"/>
          <w:szCs w:val="24"/>
        </w:rPr>
      </w:pPr>
      <w:r>
        <w:rPr>
          <w:rFonts w:ascii="宋体" w:hAnsi="宋体" w:eastAsia="宋体" w:cs="宋体"/>
          <w:spacing w:val="-2"/>
          <w:sz w:val="24"/>
          <w:szCs w:val="24"/>
        </w:rPr>
        <w:t>（4）属于同一集团、协会、商会等组织成员的供应商按照该组织要求协同参加政府采购</w:t>
      </w:r>
      <w:r>
        <w:rPr>
          <w:rFonts w:ascii="宋体" w:hAnsi="宋体" w:eastAsia="宋体" w:cs="宋体"/>
          <w:spacing w:val="17"/>
          <w:sz w:val="24"/>
          <w:szCs w:val="24"/>
        </w:rPr>
        <w:t xml:space="preserve"> </w:t>
      </w:r>
      <w:r>
        <w:rPr>
          <w:rFonts w:ascii="宋体" w:hAnsi="宋体" w:eastAsia="宋体" w:cs="宋体"/>
          <w:spacing w:val="-7"/>
          <w:sz w:val="24"/>
          <w:szCs w:val="24"/>
        </w:rPr>
        <w:t>活动；</w:t>
      </w:r>
    </w:p>
    <w:p w14:paraId="4B1999F2">
      <w:pPr>
        <w:spacing w:before="246" w:line="219" w:lineRule="auto"/>
        <w:ind w:left="384"/>
        <w:rPr>
          <w:rFonts w:ascii="宋体" w:hAnsi="宋体" w:eastAsia="宋体" w:cs="宋体"/>
          <w:sz w:val="24"/>
          <w:szCs w:val="24"/>
        </w:rPr>
      </w:pPr>
      <w:r>
        <w:rPr>
          <w:rFonts w:ascii="宋体" w:hAnsi="宋体" w:eastAsia="宋体" w:cs="宋体"/>
          <w:spacing w:val="-2"/>
          <w:sz w:val="24"/>
          <w:szCs w:val="24"/>
        </w:rPr>
        <w:t>（5）供应商之间事先约定由某一特定供应商成交；</w:t>
      </w:r>
    </w:p>
    <w:p w14:paraId="35C883E6">
      <w:pPr>
        <w:spacing w:before="183" w:line="219" w:lineRule="auto"/>
        <w:ind w:left="384"/>
        <w:rPr>
          <w:rFonts w:ascii="宋体" w:hAnsi="宋体" w:eastAsia="宋体" w:cs="宋体"/>
          <w:sz w:val="24"/>
          <w:szCs w:val="24"/>
        </w:rPr>
      </w:pPr>
      <w:r>
        <w:rPr>
          <w:rFonts w:ascii="宋体" w:hAnsi="宋体" w:eastAsia="宋体" w:cs="宋体"/>
          <w:spacing w:val="-2"/>
          <w:sz w:val="24"/>
          <w:szCs w:val="24"/>
        </w:rPr>
        <w:t>（6）供应商之间商定部分供应商放弃参加政府采购活动或者放弃成交；</w:t>
      </w:r>
    </w:p>
    <w:p w14:paraId="34D82D8E">
      <w:pPr>
        <w:spacing w:before="204" w:line="253" w:lineRule="auto"/>
        <w:ind w:left="8" w:right="2" w:firstLine="375"/>
        <w:rPr>
          <w:rFonts w:ascii="宋体" w:hAnsi="宋体" w:eastAsia="宋体" w:cs="宋体"/>
          <w:sz w:val="24"/>
          <w:szCs w:val="24"/>
        </w:rPr>
      </w:pPr>
      <w:r>
        <w:rPr>
          <w:rFonts w:ascii="宋体" w:hAnsi="宋体" w:eastAsia="宋体" w:cs="宋体"/>
          <w:spacing w:val="-2"/>
          <w:sz w:val="24"/>
          <w:szCs w:val="24"/>
        </w:rPr>
        <w:t>（7）供应商与采购人或者采购代理机构之间、供应商相互之间，为谋求特定供应商成交</w:t>
      </w:r>
      <w:r>
        <w:rPr>
          <w:rFonts w:ascii="宋体" w:hAnsi="宋体" w:eastAsia="宋体" w:cs="宋体"/>
          <w:spacing w:val="17"/>
          <w:sz w:val="24"/>
          <w:szCs w:val="24"/>
        </w:rPr>
        <w:t xml:space="preserve"> </w:t>
      </w:r>
      <w:r>
        <w:rPr>
          <w:rFonts w:ascii="宋体" w:hAnsi="宋体" w:eastAsia="宋体" w:cs="宋体"/>
          <w:spacing w:val="-2"/>
          <w:sz w:val="24"/>
          <w:szCs w:val="24"/>
        </w:rPr>
        <w:t>或者排斥其他供应商的其他串通行为。</w:t>
      </w:r>
    </w:p>
    <w:p w14:paraId="1BBF6EF3">
      <w:pPr>
        <w:spacing w:before="250" w:line="219" w:lineRule="auto"/>
        <w:ind w:left="368"/>
        <w:rPr>
          <w:rFonts w:ascii="宋体" w:hAnsi="宋体" w:eastAsia="宋体" w:cs="宋体"/>
          <w:sz w:val="24"/>
          <w:szCs w:val="24"/>
        </w:rPr>
      </w:pPr>
      <w:r>
        <w:rPr>
          <w:rFonts w:ascii="宋体" w:hAnsi="宋体" w:eastAsia="宋体" w:cs="宋体"/>
          <w:spacing w:val="-2"/>
          <w:sz w:val="24"/>
          <w:szCs w:val="24"/>
        </w:rPr>
        <w:t>26.3 有下列情形之一的，视为供应商串通，其响应无效：</w:t>
      </w:r>
    </w:p>
    <w:p w14:paraId="7079D115">
      <w:pPr>
        <w:spacing w:before="184" w:line="219" w:lineRule="auto"/>
        <w:ind w:left="384"/>
        <w:rPr>
          <w:rFonts w:ascii="宋体" w:hAnsi="宋体" w:eastAsia="宋体" w:cs="宋体"/>
          <w:sz w:val="24"/>
          <w:szCs w:val="24"/>
        </w:rPr>
      </w:pPr>
      <w:r>
        <w:rPr>
          <w:rFonts w:ascii="宋体" w:hAnsi="宋体" w:eastAsia="宋体" w:cs="宋体"/>
          <w:spacing w:val="-2"/>
          <w:sz w:val="24"/>
          <w:szCs w:val="24"/>
        </w:rPr>
        <w:t>（1）不同供应商的响应文件由同一单位或者个人编制；</w:t>
      </w:r>
    </w:p>
    <w:p w14:paraId="45FB0045">
      <w:pPr>
        <w:spacing w:before="178" w:line="219" w:lineRule="auto"/>
        <w:ind w:left="384"/>
        <w:rPr>
          <w:rFonts w:ascii="宋体" w:hAnsi="宋体" w:eastAsia="宋体" w:cs="宋体"/>
          <w:sz w:val="24"/>
          <w:szCs w:val="24"/>
        </w:rPr>
      </w:pPr>
      <w:r>
        <w:rPr>
          <w:rFonts w:ascii="宋体" w:hAnsi="宋体" w:eastAsia="宋体" w:cs="宋体"/>
          <w:spacing w:val="-2"/>
          <w:sz w:val="24"/>
          <w:szCs w:val="24"/>
        </w:rPr>
        <w:t>（2）不同供应商委托同一单位或者个人办理谈判事宜；</w:t>
      </w:r>
    </w:p>
    <w:p w14:paraId="341109E7">
      <w:pPr>
        <w:spacing w:before="183" w:line="219" w:lineRule="auto"/>
        <w:ind w:left="384"/>
        <w:rPr>
          <w:rFonts w:ascii="宋体" w:hAnsi="宋体" w:eastAsia="宋体" w:cs="宋体"/>
          <w:sz w:val="24"/>
          <w:szCs w:val="24"/>
        </w:rPr>
      </w:pPr>
      <w:r>
        <w:rPr>
          <w:rFonts w:ascii="宋体" w:hAnsi="宋体" w:eastAsia="宋体" w:cs="宋体"/>
          <w:spacing w:val="-2"/>
          <w:sz w:val="24"/>
          <w:szCs w:val="24"/>
        </w:rPr>
        <w:t>（3）不同供应商的响应文件载明的项目管理成员或者联系人员为同一人；</w:t>
      </w:r>
    </w:p>
    <w:p w14:paraId="19C03F05">
      <w:pPr>
        <w:spacing w:before="182" w:line="218" w:lineRule="auto"/>
        <w:ind w:left="384"/>
        <w:rPr>
          <w:rFonts w:ascii="宋体" w:hAnsi="宋体" w:eastAsia="宋体" w:cs="宋体"/>
          <w:sz w:val="24"/>
          <w:szCs w:val="24"/>
        </w:rPr>
      </w:pPr>
      <w:r>
        <w:rPr>
          <w:rFonts w:ascii="宋体" w:hAnsi="宋体" w:eastAsia="宋体" w:cs="宋体"/>
          <w:spacing w:val="-2"/>
          <w:sz w:val="24"/>
          <w:szCs w:val="24"/>
        </w:rPr>
        <w:t>（4）不同供应商的响应文件异常一致或者报价呈规律性差异；</w:t>
      </w:r>
    </w:p>
    <w:p w14:paraId="46DF5DAC">
      <w:pPr>
        <w:spacing w:before="184" w:line="219" w:lineRule="auto"/>
        <w:ind w:left="384"/>
        <w:rPr>
          <w:rFonts w:ascii="宋体" w:hAnsi="宋体" w:eastAsia="宋体" w:cs="宋体"/>
          <w:sz w:val="24"/>
          <w:szCs w:val="24"/>
        </w:rPr>
      </w:pPr>
      <w:r>
        <w:rPr>
          <w:rFonts w:ascii="宋体" w:hAnsi="宋体" w:eastAsia="宋体" w:cs="宋体"/>
          <w:spacing w:val="-3"/>
          <w:sz w:val="24"/>
          <w:szCs w:val="24"/>
        </w:rPr>
        <w:t>（5）不同供应商的响应文件相互混装；</w:t>
      </w:r>
    </w:p>
    <w:p w14:paraId="319C16A0">
      <w:pPr>
        <w:spacing w:before="181" w:line="219" w:lineRule="auto"/>
        <w:ind w:left="384"/>
        <w:rPr>
          <w:rFonts w:ascii="宋体" w:hAnsi="宋体" w:eastAsia="宋体" w:cs="宋体"/>
          <w:sz w:val="24"/>
          <w:szCs w:val="24"/>
        </w:rPr>
      </w:pPr>
      <w:r>
        <w:rPr>
          <w:rFonts w:ascii="宋体" w:hAnsi="宋体" w:eastAsia="宋体" w:cs="宋体"/>
          <w:spacing w:val="-2"/>
          <w:sz w:val="24"/>
          <w:szCs w:val="24"/>
        </w:rPr>
        <w:t>（6）不同供应商的保证金从同一单位或者个人的账户转出。</w:t>
      </w:r>
    </w:p>
    <w:p w14:paraId="58AEFA8F">
      <w:pPr>
        <w:spacing w:line="219" w:lineRule="auto"/>
        <w:rPr>
          <w:rFonts w:ascii="宋体" w:hAnsi="宋体" w:eastAsia="宋体" w:cs="宋体"/>
          <w:sz w:val="24"/>
          <w:szCs w:val="24"/>
        </w:rPr>
        <w:sectPr>
          <w:footerReference r:id="rId16" w:type="default"/>
          <w:pgSz w:w="11850" w:h="16783"/>
          <w:pgMar w:top="1134" w:right="1134" w:bottom="924" w:left="1148" w:header="0" w:footer="759" w:gutter="0"/>
          <w:pgNumType w:fmt="decimal"/>
          <w:cols w:space="720" w:num="1"/>
        </w:sectPr>
      </w:pPr>
    </w:p>
    <w:p w14:paraId="6E43E673">
      <w:pPr>
        <w:spacing w:before="69" w:line="224" w:lineRule="auto"/>
        <w:ind w:left="2098"/>
        <w:outlineLvl w:val="0"/>
        <w:rPr>
          <w:rFonts w:ascii="宋体" w:hAnsi="宋体" w:eastAsia="宋体" w:cs="宋体"/>
          <w:sz w:val="34"/>
          <w:szCs w:val="34"/>
        </w:rPr>
      </w:pPr>
      <w:bookmarkStart w:id="153" w:name="bookmark67"/>
      <w:bookmarkEnd w:id="153"/>
      <w:bookmarkStart w:id="154" w:name="bookmark70"/>
      <w:bookmarkEnd w:id="154"/>
      <w:bookmarkStart w:id="155" w:name="_Toc9988"/>
      <w:bookmarkStart w:id="156" w:name="_Toc16913"/>
      <w:r>
        <w:rPr>
          <w:rFonts w:ascii="宋体" w:hAnsi="宋体" w:eastAsia="宋体" w:cs="宋体"/>
          <w:b/>
          <w:bCs/>
          <w:spacing w:val="12"/>
          <w:sz w:val="34"/>
          <w:szCs w:val="34"/>
        </w:rPr>
        <w:t>六、成交结果信息公布与授予合同</w:t>
      </w:r>
      <w:bookmarkEnd w:id="155"/>
      <w:bookmarkEnd w:id="156"/>
    </w:p>
    <w:p w14:paraId="0561F65E">
      <w:pPr>
        <w:spacing w:before="281" w:line="225" w:lineRule="auto"/>
        <w:ind w:left="14"/>
        <w:outlineLvl w:val="0"/>
        <w:rPr>
          <w:rFonts w:ascii="宋体" w:hAnsi="宋体" w:eastAsia="宋体" w:cs="宋体"/>
          <w:sz w:val="30"/>
          <w:szCs w:val="30"/>
        </w:rPr>
      </w:pPr>
      <w:bookmarkStart w:id="157" w:name="bookmark69"/>
      <w:bookmarkEnd w:id="157"/>
      <w:bookmarkStart w:id="158" w:name="_Toc26656"/>
      <w:bookmarkStart w:id="159" w:name="_Toc25395"/>
      <w:bookmarkStart w:id="160" w:name="_Toc28597"/>
      <w:r>
        <w:rPr>
          <w:rFonts w:ascii="宋体" w:hAnsi="宋体" w:eastAsia="宋体" w:cs="宋体"/>
          <w:b/>
          <w:bCs/>
          <w:spacing w:val="10"/>
          <w:sz w:val="30"/>
          <w:szCs w:val="30"/>
        </w:rPr>
        <w:t>27.成交信息的公布与通知</w:t>
      </w:r>
      <w:bookmarkEnd w:id="158"/>
      <w:bookmarkEnd w:id="159"/>
      <w:bookmarkEnd w:id="160"/>
    </w:p>
    <w:p w14:paraId="02A93778">
      <w:pPr>
        <w:pStyle w:val="4"/>
      </w:pPr>
    </w:p>
    <w:p w14:paraId="12BD45B0">
      <w:pPr>
        <w:spacing w:before="78" w:line="302" w:lineRule="auto"/>
        <w:ind w:left="5" w:right="133" w:firstLine="360"/>
        <w:jc w:val="both"/>
        <w:rPr>
          <w:rFonts w:ascii="宋体" w:hAnsi="宋体" w:eastAsia="宋体" w:cs="宋体"/>
          <w:sz w:val="24"/>
          <w:szCs w:val="24"/>
        </w:rPr>
      </w:pPr>
      <w:r>
        <w:rPr>
          <w:rFonts w:ascii="宋体" w:hAnsi="宋体" w:eastAsia="宋体" w:cs="宋体"/>
          <w:spacing w:val="2"/>
          <w:sz w:val="24"/>
          <w:szCs w:val="24"/>
        </w:rPr>
        <w:t>27.1 代理机构应自确定成交供应商之日起2个工作日内</w:t>
      </w:r>
      <w:r>
        <w:rPr>
          <w:rFonts w:ascii="宋体" w:hAnsi="宋体" w:eastAsia="宋体" w:cs="宋体"/>
          <w:spacing w:val="1"/>
          <w:sz w:val="24"/>
          <w:szCs w:val="24"/>
        </w:rPr>
        <w:t>在青海政府采购信息网上公告成</w:t>
      </w:r>
      <w:r>
        <w:rPr>
          <w:rFonts w:ascii="宋体" w:hAnsi="宋体" w:eastAsia="宋体" w:cs="宋体"/>
          <w:sz w:val="24"/>
          <w:szCs w:val="24"/>
        </w:rPr>
        <w:t xml:space="preserve"> </w:t>
      </w:r>
      <w:r>
        <w:rPr>
          <w:rFonts w:ascii="宋体" w:hAnsi="宋体" w:eastAsia="宋体" w:cs="宋体"/>
          <w:spacing w:val="-1"/>
          <w:sz w:val="24"/>
          <w:szCs w:val="24"/>
        </w:rPr>
        <w:t>交结果，同时向成交供应商发出《成交通知书》。成交通知书对采</w:t>
      </w:r>
      <w:r>
        <w:rPr>
          <w:rFonts w:ascii="宋体" w:hAnsi="宋体" w:eastAsia="宋体" w:cs="宋体"/>
          <w:spacing w:val="-2"/>
          <w:sz w:val="24"/>
          <w:szCs w:val="24"/>
        </w:rPr>
        <w:t>购人和成交供应商具有同</w:t>
      </w:r>
      <w:r>
        <w:rPr>
          <w:rFonts w:ascii="宋体" w:hAnsi="宋体" w:eastAsia="宋体" w:cs="宋体"/>
          <w:sz w:val="24"/>
          <w:szCs w:val="24"/>
        </w:rPr>
        <w:t xml:space="preserve"> </w:t>
      </w:r>
      <w:r>
        <w:rPr>
          <w:rFonts w:ascii="宋体" w:hAnsi="宋体" w:eastAsia="宋体" w:cs="宋体"/>
          <w:spacing w:val="-4"/>
          <w:sz w:val="24"/>
          <w:szCs w:val="24"/>
        </w:rPr>
        <w:t>等法律效力。</w:t>
      </w:r>
    </w:p>
    <w:p w14:paraId="1D20AD0C">
      <w:pPr>
        <w:spacing w:before="191" w:line="218" w:lineRule="auto"/>
        <w:ind w:left="368"/>
        <w:rPr>
          <w:rFonts w:ascii="宋体" w:hAnsi="宋体" w:eastAsia="宋体" w:cs="宋体"/>
          <w:sz w:val="24"/>
          <w:szCs w:val="24"/>
        </w:rPr>
      </w:pPr>
      <w:r>
        <w:rPr>
          <w:rFonts w:ascii="宋体" w:hAnsi="宋体" w:eastAsia="宋体" w:cs="宋体"/>
          <w:spacing w:val="-2"/>
          <w:sz w:val="24"/>
          <w:szCs w:val="24"/>
        </w:rPr>
        <w:t>27.2 成交结果公告应当包括以下内容：</w:t>
      </w:r>
    </w:p>
    <w:p w14:paraId="3D097ACE">
      <w:pPr>
        <w:spacing w:before="184" w:line="219" w:lineRule="auto"/>
        <w:ind w:left="384"/>
        <w:rPr>
          <w:rFonts w:ascii="宋体" w:hAnsi="宋体" w:eastAsia="宋体" w:cs="宋体"/>
          <w:sz w:val="24"/>
          <w:szCs w:val="24"/>
        </w:rPr>
      </w:pPr>
      <w:r>
        <w:rPr>
          <w:rFonts w:ascii="宋体" w:hAnsi="宋体" w:eastAsia="宋体" w:cs="宋体"/>
          <w:spacing w:val="-2"/>
          <w:sz w:val="24"/>
          <w:szCs w:val="24"/>
        </w:rPr>
        <w:t>（1）采购人和采购代理机构的名称、地址和联系方式；</w:t>
      </w:r>
    </w:p>
    <w:p w14:paraId="19A7FF30">
      <w:pPr>
        <w:spacing w:before="184" w:line="219" w:lineRule="auto"/>
        <w:ind w:left="384"/>
        <w:rPr>
          <w:rFonts w:ascii="宋体" w:hAnsi="宋体" w:eastAsia="宋体" w:cs="宋体"/>
          <w:sz w:val="24"/>
          <w:szCs w:val="24"/>
        </w:rPr>
      </w:pPr>
      <w:r>
        <w:rPr>
          <w:rFonts w:ascii="宋体" w:hAnsi="宋体" w:eastAsia="宋体" w:cs="宋体"/>
          <w:spacing w:val="-4"/>
          <w:sz w:val="24"/>
          <w:szCs w:val="24"/>
        </w:rPr>
        <w:t>（2）项目名称和项目编号；</w:t>
      </w:r>
    </w:p>
    <w:p w14:paraId="110AD5DA">
      <w:pPr>
        <w:spacing w:before="180" w:line="219" w:lineRule="auto"/>
        <w:ind w:left="384"/>
        <w:rPr>
          <w:rFonts w:ascii="宋体" w:hAnsi="宋体" w:eastAsia="宋体" w:cs="宋体"/>
          <w:sz w:val="24"/>
          <w:szCs w:val="24"/>
        </w:rPr>
      </w:pPr>
      <w:r>
        <w:rPr>
          <w:rFonts w:ascii="宋体" w:hAnsi="宋体" w:eastAsia="宋体" w:cs="宋体"/>
          <w:spacing w:val="-3"/>
          <w:sz w:val="24"/>
          <w:szCs w:val="24"/>
        </w:rPr>
        <w:t>（3）成交供应商名称、地址和成交金额；</w:t>
      </w:r>
    </w:p>
    <w:p w14:paraId="24DF8A42">
      <w:pPr>
        <w:spacing w:before="179" w:line="218" w:lineRule="auto"/>
        <w:ind w:left="384"/>
        <w:rPr>
          <w:rFonts w:ascii="宋体" w:hAnsi="宋体" w:eastAsia="宋体" w:cs="宋体"/>
          <w:sz w:val="24"/>
          <w:szCs w:val="24"/>
        </w:rPr>
      </w:pPr>
      <w:r>
        <w:rPr>
          <w:rFonts w:ascii="宋体" w:hAnsi="宋体" w:eastAsia="宋体" w:cs="宋体"/>
          <w:spacing w:val="-2"/>
          <w:sz w:val="24"/>
          <w:szCs w:val="24"/>
        </w:rPr>
        <w:t>（4）主要成交标的的名称、规格型号、数量、单价、服务要求；</w:t>
      </w:r>
    </w:p>
    <w:p w14:paraId="08D07D72">
      <w:pPr>
        <w:spacing w:before="187" w:line="220" w:lineRule="auto"/>
        <w:ind w:left="384"/>
        <w:rPr>
          <w:rFonts w:ascii="宋体" w:hAnsi="宋体" w:eastAsia="宋体" w:cs="宋体"/>
          <w:sz w:val="24"/>
          <w:szCs w:val="24"/>
        </w:rPr>
      </w:pPr>
      <w:r>
        <w:rPr>
          <w:rFonts w:ascii="宋体" w:hAnsi="宋体" w:eastAsia="宋体" w:cs="宋体"/>
          <w:spacing w:val="-4"/>
          <w:sz w:val="24"/>
          <w:szCs w:val="24"/>
        </w:rPr>
        <w:t>（5）谈判小组成员名单。</w:t>
      </w:r>
    </w:p>
    <w:p w14:paraId="72F8A662">
      <w:pPr>
        <w:spacing w:before="199" w:line="332" w:lineRule="auto"/>
        <w:ind w:left="4" w:right="136" w:firstLine="361"/>
        <w:rPr>
          <w:rFonts w:ascii="宋体" w:hAnsi="宋体" w:eastAsia="宋体" w:cs="宋体"/>
          <w:sz w:val="24"/>
          <w:szCs w:val="24"/>
        </w:rPr>
      </w:pPr>
      <w:r>
        <w:rPr>
          <w:rFonts w:ascii="宋体" w:hAnsi="宋体" w:eastAsia="宋体" w:cs="宋体"/>
          <w:spacing w:val="2"/>
          <w:sz w:val="24"/>
          <w:szCs w:val="24"/>
        </w:rPr>
        <w:t>27.3《成交通知书》发出后，采购人不得违法改变采</w:t>
      </w:r>
      <w:r>
        <w:rPr>
          <w:rFonts w:ascii="宋体" w:hAnsi="宋体" w:eastAsia="宋体" w:cs="宋体"/>
          <w:spacing w:val="1"/>
          <w:sz w:val="24"/>
          <w:szCs w:val="24"/>
        </w:rPr>
        <w:t>购结果，成交供应商无正当理由不</w:t>
      </w:r>
      <w:r>
        <w:rPr>
          <w:rFonts w:ascii="宋体" w:hAnsi="宋体" w:eastAsia="宋体" w:cs="宋体"/>
          <w:sz w:val="24"/>
          <w:szCs w:val="24"/>
        </w:rPr>
        <w:t xml:space="preserve"> </w:t>
      </w:r>
      <w:r>
        <w:rPr>
          <w:rFonts w:ascii="宋体" w:hAnsi="宋体" w:eastAsia="宋体" w:cs="宋体"/>
          <w:spacing w:val="-5"/>
          <w:sz w:val="24"/>
          <w:szCs w:val="24"/>
        </w:rPr>
        <w:t>得放弃。</w:t>
      </w:r>
    </w:p>
    <w:p w14:paraId="6DC092A6">
      <w:pPr>
        <w:spacing w:before="313" w:line="227" w:lineRule="auto"/>
        <w:ind w:left="14"/>
        <w:outlineLvl w:val="0"/>
        <w:rPr>
          <w:rFonts w:ascii="宋体" w:hAnsi="宋体" w:eastAsia="宋体" w:cs="宋体"/>
          <w:sz w:val="30"/>
          <w:szCs w:val="30"/>
        </w:rPr>
      </w:pPr>
      <w:bookmarkStart w:id="161" w:name="bookmark71"/>
      <w:bookmarkEnd w:id="161"/>
      <w:bookmarkStart w:id="162" w:name="bookmark72"/>
      <w:bookmarkEnd w:id="162"/>
      <w:bookmarkStart w:id="163" w:name="_Toc12122"/>
      <w:bookmarkStart w:id="164" w:name="_Toc27281"/>
      <w:bookmarkStart w:id="165" w:name="_Toc13665"/>
      <w:r>
        <w:rPr>
          <w:rFonts w:ascii="宋体" w:hAnsi="宋体" w:eastAsia="宋体" w:cs="宋体"/>
          <w:b/>
          <w:bCs/>
          <w:spacing w:val="6"/>
          <w:sz w:val="30"/>
          <w:szCs w:val="30"/>
        </w:rPr>
        <w:t>28.授予合同</w:t>
      </w:r>
      <w:bookmarkEnd w:id="163"/>
      <w:bookmarkEnd w:id="164"/>
      <w:bookmarkEnd w:id="165"/>
    </w:p>
    <w:p w14:paraId="2DC6B3A4">
      <w:pPr>
        <w:spacing w:before="311" w:line="253" w:lineRule="auto"/>
        <w:ind w:right="133" w:firstLine="368"/>
        <w:rPr>
          <w:rFonts w:ascii="宋体" w:hAnsi="宋体" w:eastAsia="宋体" w:cs="宋体"/>
          <w:sz w:val="24"/>
          <w:szCs w:val="24"/>
        </w:rPr>
      </w:pPr>
      <w:r>
        <w:rPr>
          <w:rFonts w:ascii="宋体" w:hAnsi="宋体" w:eastAsia="宋体" w:cs="宋体"/>
          <w:spacing w:val="-1"/>
          <w:sz w:val="24"/>
          <w:szCs w:val="24"/>
        </w:rPr>
        <w:t>28.1 谈判文件、成交供应商的响应文件及其补充的响应</w:t>
      </w:r>
      <w:r>
        <w:rPr>
          <w:rFonts w:ascii="宋体" w:hAnsi="宋体" w:eastAsia="宋体" w:cs="宋体"/>
          <w:spacing w:val="-2"/>
          <w:sz w:val="24"/>
          <w:szCs w:val="24"/>
        </w:rPr>
        <w:t>文件、成交通知书等均为签订政</w:t>
      </w:r>
      <w:r>
        <w:rPr>
          <w:rFonts w:ascii="宋体" w:hAnsi="宋体" w:eastAsia="宋体" w:cs="宋体"/>
          <w:sz w:val="24"/>
          <w:szCs w:val="24"/>
        </w:rPr>
        <w:t xml:space="preserve"> </w:t>
      </w:r>
      <w:r>
        <w:rPr>
          <w:rFonts w:ascii="宋体" w:hAnsi="宋体" w:eastAsia="宋体" w:cs="宋体"/>
          <w:spacing w:val="-2"/>
          <w:sz w:val="24"/>
          <w:szCs w:val="24"/>
        </w:rPr>
        <w:t>府采购合同的依据。</w:t>
      </w:r>
    </w:p>
    <w:p w14:paraId="27E95F88">
      <w:pPr>
        <w:spacing w:before="272" w:line="302" w:lineRule="auto"/>
        <w:ind w:right="135" w:firstLine="365"/>
        <w:jc w:val="both"/>
        <w:rPr>
          <w:rFonts w:ascii="宋体" w:hAnsi="宋体" w:eastAsia="宋体" w:cs="宋体"/>
          <w:sz w:val="24"/>
          <w:szCs w:val="24"/>
        </w:rPr>
      </w:pPr>
      <w:r>
        <w:rPr>
          <w:rFonts w:ascii="宋体" w:hAnsi="宋体" w:eastAsia="宋体" w:cs="宋体"/>
          <w:spacing w:val="-1"/>
          <w:sz w:val="24"/>
          <w:szCs w:val="24"/>
        </w:rPr>
        <w:t>28.2 采购人与成交供应商双方应当自《成交通知书》发出之</w:t>
      </w:r>
      <w:r>
        <w:rPr>
          <w:rFonts w:ascii="宋体" w:hAnsi="宋体" w:eastAsia="宋体" w:cs="宋体"/>
          <w:spacing w:val="-2"/>
          <w:sz w:val="24"/>
          <w:szCs w:val="24"/>
        </w:rPr>
        <w:t>日起30日内，按照谈判文件</w:t>
      </w:r>
      <w:r>
        <w:rPr>
          <w:rFonts w:ascii="宋体" w:hAnsi="宋体" w:eastAsia="宋体" w:cs="宋体"/>
          <w:sz w:val="24"/>
          <w:szCs w:val="24"/>
        </w:rPr>
        <w:t xml:space="preserve"> </w:t>
      </w:r>
      <w:r>
        <w:rPr>
          <w:rFonts w:ascii="宋体" w:hAnsi="宋体" w:eastAsia="宋体" w:cs="宋体"/>
          <w:spacing w:val="-1"/>
          <w:sz w:val="24"/>
          <w:szCs w:val="24"/>
        </w:rPr>
        <w:t>确定的合同文本以及采购标的、规格型号、采购金额、采购数量、技术</w:t>
      </w:r>
      <w:r>
        <w:rPr>
          <w:rFonts w:ascii="宋体" w:hAnsi="宋体" w:eastAsia="宋体" w:cs="宋体"/>
          <w:spacing w:val="-2"/>
          <w:sz w:val="24"/>
          <w:szCs w:val="24"/>
        </w:rPr>
        <w:t>和服务要求等事项签</w:t>
      </w:r>
      <w:r>
        <w:rPr>
          <w:rFonts w:ascii="宋体" w:hAnsi="宋体" w:eastAsia="宋体" w:cs="宋体"/>
          <w:sz w:val="24"/>
          <w:szCs w:val="24"/>
        </w:rPr>
        <w:t xml:space="preserve"> </w:t>
      </w:r>
      <w:r>
        <w:rPr>
          <w:rFonts w:ascii="宋体" w:hAnsi="宋体" w:eastAsia="宋体" w:cs="宋体"/>
          <w:spacing w:val="-3"/>
          <w:sz w:val="24"/>
          <w:szCs w:val="24"/>
        </w:rPr>
        <w:t>订政府采购合同。</w:t>
      </w:r>
    </w:p>
    <w:p w14:paraId="1A88A5F9">
      <w:pPr>
        <w:spacing w:before="219" w:line="302" w:lineRule="auto"/>
        <w:ind w:right="185" w:firstLine="368"/>
        <w:jc w:val="both"/>
        <w:rPr>
          <w:rFonts w:ascii="宋体" w:hAnsi="宋体" w:eastAsia="宋体" w:cs="宋体"/>
          <w:sz w:val="24"/>
          <w:szCs w:val="24"/>
        </w:rPr>
      </w:pPr>
      <w:r>
        <w:rPr>
          <w:rFonts w:ascii="宋体" w:hAnsi="宋体" w:eastAsia="宋体" w:cs="宋体"/>
          <w:spacing w:val="-3"/>
          <w:sz w:val="24"/>
          <w:szCs w:val="24"/>
        </w:rPr>
        <w:t>28.3 采购人不得向成交供应商提出超出谈判文件以外的任何要求作为订立合同的条件，</w:t>
      </w:r>
      <w:r>
        <w:rPr>
          <w:rFonts w:ascii="宋体" w:hAnsi="宋体" w:eastAsia="宋体" w:cs="宋体"/>
          <w:spacing w:val="17"/>
          <w:sz w:val="24"/>
          <w:szCs w:val="24"/>
        </w:rPr>
        <w:t xml:space="preserve"> </w:t>
      </w:r>
      <w:r>
        <w:rPr>
          <w:rFonts w:ascii="宋体" w:hAnsi="宋体" w:eastAsia="宋体" w:cs="宋体"/>
          <w:spacing w:val="-2"/>
          <w:sz w:val="24"/>
          <w:szCs w:val="24"/>
        </w:rPr>
        <w:t>不得与成交供应商订立背离谈判文件确定的合同文</w:t>
      </w:r>
      <w:r>
        <w:rPr>
          <w:rFonts w:ascii="宋体" w:hAnsi="宋体" w:eastAsia="宋体" w:cs="宋体"/>
          <w:spacing w:val="-3"/>
          <w:sz w:val="24"/>
          <w:szCs w:val="24"/>
        </w:rPr>
        <w:t>本以及采购标的、规格型号、采购金额、</w:t>
      </w:r>
      <w:r>
        <w:rPr>
          <w:rFonts w:ascii="宋体" w:hAnsi="宋体" w:eastAsia="宋体" w:cs="宋体"/>
          <w:sz w:val="24"/>
          <w:szCs w:val="24"/>
        </w:rPr>
        <w:t xml:space="preserve"> </w:t>
      </w:r>
      <w:r>
        <w:rPr>
          <w:rFonts w:ascii="宋体" w:hAnsi="宋体" w:eastAsia="宋体" w:cs="宋体"/>
          <w:spacing w:val="-2"/>
          <w:sz w:val="24"/>
          <w:szCs w:val="24"/>
        </w:rPr>
        <w:t>采购数量、技术和服务要求等实质性内容的协议。</w:t>
      </w:r>
    </w:p>
    <w:p w14:paraId="4FD972FB">
      <w:pPr>
        <w:spacing w:before="219" w:line="274" w:lineRule="auto"/>
        <w:ind w:right="133" w:firstLine="368"/>
        <w:rPr>
          <w:rFonts w:ascii="宋体" w:hAnsi="宋体" w:eastAsia="宋体" w:cs="宋体"/>
          <w:sz w:val="24"/>
          <w:szCs w:val="24"/>
        </w:rPr>
      </w:pPr>
      <w:r>
        <w:rPr>
          <w:rFonts w:ascii="宋体" w:hAnsi="宋体" w:eastAsia="宋体" w:cs="宋体"/>
          <w:spacing w:val="2"/>
          <w:sz w:val="24"/>
          <w:szCs w:val="24"/>
        </w:rPr>
        <w:t>28.4 采购人或采购代理机构应当自采购合同签订</w:t>
      </w:r>
      <w:r>
        <w:rPr>
          <w:rFonts w:ascii="宋体" w:hAnsi="宋体" w:eastAsia="宋体" w:cs="宋体"/>
          <w:spacing w:val="1"/>
          <w:sz w:val="24"/>
          <w:szCs w:val="24"/>
        </w:rPr>
        <w:t>之日起2个工作日内，将采购合同在青</w:t>
      </w:r>
      <w:r>
        <w:rPr>
          <w:rFonts w:ascii="宋体" w:hAnsi="宋体" w:eastAsia="宋体" w:cs="宋体"/>
          <w:sz w:val="24"/>
          <w:szCs w:val="24"/>
        </w:rPr>
        <w:t xml:space="preserve"> 海政府采购信息网上公告，但政府采购合同中</w:t>
      </w:r>
      <w:r>
        <w:rPr>
          <w:rFonts w:ascii="宋体" w:hAnsi="宋体" w:eastAsia="宋体" w:cs="宋体"/>
          <w:spacing w:val="-1"/>
          <w:sz w:val="24"/>
          <w:szCs w:val="24"/>
        </w:rPr>
        <w:t>涉及国家秘密、商业秘密的内容除外。</w:t>
      </w:r>
    </w:p>
    <w:p w14:paraId="1C048215">
      <w:pPr>
        <w:pStyle w:val="4"/>
        <w:spacing w:line="364" w:lineRule="auto"/>
      </w:pPr>
    </w:p>
    <w:p w14:paraId="4EEE6218">
      <w:pPr>
        <w:spacing w:before="99" w:line="225" w:lineRule="auto"/>
        <w:ind w:left="14"/>
        <w:outlineLvl w:val="0"/>
        <w:rPr>
          <w:rFonts w:ascii="宋体" w:hAnsi="宋体" w:eastAsia="宋体" w:cs="宋体"/>
          <w:sz w:val="30"/>
          <w:szCs w:val="30"/>
        </w:rPr>
      </w:pPr>
      <w:bookmarkStart w:id="166" w:name="bookmark74"/>
      <w:bookmarkEnd w:id="166"/>
      <w:bookmarkStart w:id="167" w:name="bookmark73"/>
      <w:bookmarkEnd w:id="167"/>
      <w:bookmarkStart w:id="168" w:name="_Toc26458"/>
      <w:bookmarkStart w:id="169" w:name="_Toc12821"/>
      <w:bookmarkStart w:id="170" w:name="_Toc9400"/>
      <w:r>
        <w:rPr>
          <w:rFonts w:ascii="宋体" w:hAnsi="宋体" w:eastAsia="宋体" w:cs="宋体"/>
          <w:b/>
          <w:bCs/>
          <w:spacing w:val="6"/>
          <w:sz w:val="30"/>
          <w:szCs w:val="30"/>
        </w:rPr>
        <w:t>29.履约验收</w:t>
      </w:r>
      <w:bookmarkEnd w:id="168"/>
      <w:bookmarkEnd w:id="169"/>
      <w:bookmarkEnd w:id="170"/>
    </w:p>
    <w:p w14:paraId="086E012F">
      <w:pPr>
        <w:spacing w:before="313" w:line="253" w:lineRule="auto"/>
        <w:ind w:left="56" w:firstLine="311"/>
        <w:rPr>
          <w:rFonts w:ascii="宋体" w:hAnsi="宋体" w:eastAsia="宋体" w:cs="宋体"/>
          <w:sz w:val="24"/>
          <w:szCs w:val="24"/>
        </w:rPr>
      </w:pPr>
      <w:r>
        <w:rPr>
          <w:rFonts w:ascii="宋体" w:hAnsi="宋体" w:eastAsia="宋体" w:cs="宋体"/>
          <w:spacing w:val="-4"/>
          <w:sz w:val="24"/>
          <w:szCs w:val="24"/>
        </w:rPr>
        <w:t>29.1 履约保证金：签订合同之前成交供应商需向采购人缴纳合同总价的5%的履约保证金，</w:t>
      </w:r>
      <w:r>
        <w:rPr>
          <w:rFonts w:ascii="宋体" w:hAnsi="宋体" w:eastAsia="宋体" w:cs="宋体"/>
          <w:spacing w:val="11"/>
          <w:sz w:val="24"/>
          <w:szCs w:val="24"/>
        </w:rPr>
        <w:t xml:space="preserve"> </w:t>
      </w:r>
      <w:r>
        <w:rPr>
          <w:rFonts w:ascii="宋体" w:hAnsi="宋体" w:eastAsia="宋体" w:cs="宋体"/>
          <w:spacing w:val="-5"/>
          <w:sz w:val="24"/>
          <w:szCs w:val="24"/>
        </w:rPr>
        <w:t>以对公转账方式转入采购人指定账户。</w:t>
      </w:r>
    </w:p>
    <w:p w14:paraId="3B493140">
      <w:pPr>
        <w:spacing w:before="253" w:line="219" w:lineRule="auto"/>
        <w:ind w:left="368"/>
        <w:rPr>
          <w:rFonts w:ascii="宋体" w:hAnsi="宋体" w:eastAsia="宋体" w:cs="宋体"/>
          <w:sz w:val="24"/>
          <w:szCs w:val="24"/>
        </w:rPr>
      </w:pPr>
      <w:r>
        <w:rPr>
          <w:rFonts w:ascii="宋体" w:hAnsi="宋体" w:eastAsia="宋体" w:cs="宋体"/>
          <w:spacing w:val="-1"/>
          <w:sz w:val="24"/>
          <w:szCs w:val="24"/>
        </w:rPr>
        <w:t>29.2 采购人或者采购代理机构应当按照政府采购合同规定的技</w:t>
      </w:r>
      <w:r>
        <w:rPr>
          <w:rFonts w:ascii="宋体" w:hAnsi="宋体" w:eastAsia="宋体" w:cs="宋体"/>
          <w:spacing w:val="-2"/>
          <w:sz w:val="24"/>
          <w:szCs w:val="24"/>
        </w:rPr>
        <w:t>术、服务、安全标准组织</w:t>
      </w:r>
    </w:p>
    <w:p w14:paraId="50B123DD">
      <w:pPr>
        <w:spacing w:line="219" w:lineRule="auto"/>
        <w:rPr>
          <w:rFonts w:ascii="宋体" w:hAnsi="宋体" w:eastAsia="宋体" w:cs="宋体"/>
          <w:sz w:val="24"/>
          <w:szCs w:val="24"/>
        </w:rPr>
        <w:sectPr>
          <w:footerReference r:id="rId17" w:type="default"/>
          <w:pgSz w:w="11850" w:h="16783"/>
          <w:pgMar w:top="1144" w:right="1012" w:bottom="923" w:left="1148" w:header="0" w:footer="759" w:gutter="0"/>
          <w:pgNumType w:fmt="decimal"/>
          <w:cols w:space="720" w:num="1"/>
        </w:sectPr>
      </w:pPr>
    </w:p>
    <w:p w14:paraId="297417F2">
      <w:pPr>
        <w:spacing w:before="49" w:line="330" w:lineRule="auto"/>
        <w:ind w:left="41" w:right="56" w:hanging="42"/>
        <w:rPr>
          <w:rFonts w:ascii="宋体" w:hAnsi="宋体" w:eastAsia="宋体" w:cs="宋体"/>
          <w:sz w:val="24"/>
          <w:szCs w:val="24"/>
        </w:rPr>
      </w:pPr>
      <w:r>
        <w:rPr>
          <w:rFonts w:ascii="宋体" w:hAnsi="宋体" w:eastAsia="宋体" w:cs="宋体"/>
          <w:spacing w:val="-1"/>
          <w:sz w:val="24"/>
          <w:szCs w:val="24"/>
        </w:rPr>
        <w:t>对供应商履约情况进行验收，并出具验收书。验收书应当包括每一项技术</w:t>
      </w:r>
      <w:r>
        <w:rPr>
          <w:rFonts w:ascii="宋体" w:hAnsi="宋体" w:eastAsia="宋体" w:cs="宋体"/>
          <w:spacing w:val="-2"/>
          <w:sz w:val="24"/>
          <w:szCs w:val="24"/>
        </w:rPr>
        <w:t>、服务、安全标准</w:t>
      </w:r>
      <w:r>
        <w:rPr>
          <w:rFonts w:ascii="宋体" w:hAnsi="宋体" w:eastAsia="宋体" w:cs="宋体"/>
          <w:sz w:val="24"/>
          <w:szCs w:val="24"/>
        </w:rPr>
        <w:t xml:space="preserve"> </w:t>
      </w:r>
      <w:r>
        <w:rPr>
          <w:rFonts w:ascii="宋体" w:hAnsi="宋体" w:eastAsia="宋体" w:cs="宋体"/>
          <w:spacing w:val="-9"/>
          <w:sz w:val="24"/>
          <w:szCs w:val="24"/>
        </w:rPr>
        <w:t>的履约情况。</w:t>
      </w:r>
    </w:p>
    <w:p w14:paraId="1F20E6E8">
      <w:pPr>
        <w:spacing w:before="70" w:line="253" w:lineRule="auto"/>
        <w:ind w:right="56" w:firstLine="365"/>
        <w:rPr>
          <w:rFonts w:ascii="宋体" w:hAnsi="宋体" w:eastAsia="宋体" w:cs="宋体"/>
          <w:sz w:val="24"/>
          <w:szCs w:val="24"/>
        </w:rPr>
      </w:pPr>
      <w:r>
        <w:rPr>
          <w:rFonts w:ascii="宋体" w:hAnsi="宋体" w:eastAsia="宋体" w:cs="宋体"/>
          <w:spacing w:val="-1"/>
          <w:sz w:val="24"/>
          <w:szCs w:val="24"/>
        </w:rPr>
        <w:t>29.3 采购人可以邀请参加本项目的其他供应商或者第三</w:t>
      </w:r>
      <w:r>
        <w:rPr>
          <w:rFonts w:ascii="宋体" w:hAnsi="宋体" w:eastAsia="宋体" w:cs="宋体"/>
          <w:spacing w:val="-2"/>
          <w:sz w:val="24"/>
          <w:szCs w:val="24"/>
        </w:rPr>
        <w:t>方机构参与验收。参与验收的供</w:t>
      </w:r>
      <w:r>
        <w:rPr>
          <w:rFonts w:ascii="宋体" w:hAnsi="宋体" w:eastAsia="宋体" w:cs="宋体"/>
          <w:sz w:val="24"/>
          <w:szCs w:val="24"/>
        </w:rPr>
        <w:t xml:space="preserve"> </w:t>
      </w:r>
      <w:r>
        <w:rPr>
          <w:rFonts w:ascii="宋体" w:hAnsi="宋体" w:eastAsia="宋体" w:cs="宋体"/>
          <w:spacing w:val="-1"/>
          <w:sz w:val="24"/>
          <w:szCs w:val="24"/>
        </w:rPr>
        <w:t>应商或者第三方机构的意见作为验收书的参</w:t>
      </w:r>
      <w:r>
        <w:rPr>
          <w:rFonts w:ascii="宋体" w:hAnsi="宋体" w:eastAsia="宋体" w:cs="宋体"/>
          <w:spacing w:val="-2"/>
          <w:sz w:val="24"/>
          <w:szCs w:val="24"/>
        </w:rPr>
        <w:t>考资料一并存档。</w:t>
      </w:r>
    </w:p>
    <w:p w14:paraId="71F13586">
      <w:pPr>
        <w:spacing w:before="273" w:line="253" w:lineRule="auto"/>
        <w:ind w:firstLine="368"/>
        <w:rPr>
          <w:rFonts w:ascii="宋体" w:hAnsi="宋体" w:eastAsia="宋体" w:cs="宋体"/>
          <w:sz w:val="24"/>
          <w:szCs w:val="24"/>
        </w:rPr>
      </w:pPr>
      <w:r>
        <w:rPr>
          <w:rFonts w:ascii="宋体" w:hAnsi="宋体" w:eastAsia="宋体" w:cs="宋体"/>
          <w:spacing w:val="-6"/>
          <w:sz w:val="24"/>
          <w:szCs w:val="24"/>
        </w:rPr>
        <w:t>29.4 采购人应当加强履约管理，并按照采购合同约定，及时向成交供应商支付采购资金。</w:t>
      </w:r>
      <w:r>
        <w:rPr>
          <w:rFonts w:ascii="宋体" w:hAnsi="宋体" w:eastAsia="宋体" w:cs="宋体"/>
          <w:spacing w:val="11"/>
          <w:sz w:val="24"/>
          <w:szCs w:val="24"/>
        </w:rPr>
        <w:t xml:space="preserve"> </w:t>
      </w:r>
      <w:r>
        <w:rPr>
          <w:rFonts w:ascii="宋体" w:hAnsi="宋体" w:eastAsia="宋体" w:cs="宋体"/>
          <w:sz w:val="24"/>
          <w:szCs w:val="24"/>
        </w:rPr>
        <w:t>对于成交供应商违反采购合同约定的行为，采购人</w:t>
      </w:r>
      <w:r>
        <w:rPr>
          <w:rFonts w:ascii="宋体" w:hAnsi="宋体" w:eastAsia="宋体" w:cs="宋体"/>
          <w:spacing w:val="-1"/>
          <w:sz w:val="24"/>
          <w:szCs w:val="24"/>
        </w:rPr>
        <w:t>应当及时处理，依法追究其违约责任。</w:t>
      </w:r>
    </w:p>
    <w:p w14:paraId="6322B740">
      <w:pPr>
        <w:spacing w:before="250" w:line="219" w:lineRule="auto"/>
        <w:ind w:right="25"/>
        <w:jc w:val="right"/>
        <w:rPr>
          <w:rFonts w:ascii="宋体" w:hAnsi="宋体" w:eastAsia="宋体" w:cs="宋体"/>
          <w:sz w:val="24"/>
          <w:szCs w:val="24"/>
        </w:rPr>
      </w:pPr>
      <w:r>
        <w:rPr>
          <w:rFonts w:ascii="宋体" w:hAnsi="宋体" w:eastAsia="宋体" w:cs="宋体"/>
          <w:spacing w:val="-1"/>
          <w:sz w:val="24"/>
          <w:szCs w:val="24"/>
        </w:rPr>
        <w:t>29.5 采购人、采购代理机构应当建立真实完整的谈判档案，妥善保存谈判的相关资料。</w:t>
      </w:r>
    </w:p>
    <w:p w14:paraId="6B428482">
      <w:pPr>
        <w:pStyle w:val="4"/>
        <w:spacing w:line="344" w:lineRule="auto"/>
      </w:pPr>
    </w:p>
    <w:p w14:paraId="568051BF">
      <w:pPr>
        <w:spacing w:before="111" w:line="225" w:lineRule="auto"/>
        <w:ind w:left="3536"/>
        <w:outlineLvl w:val="0"/>
        <w:rPr>
          <w:rFonts w:ascii="宋体" w:hAnsi="宋体" w:eastAsia="宋体" w:cs="宋体"/>
          <w:sz w:val="34"/>
          <w:szCs w:val="34"/>
        </w:rPr>
      </w:pPr>
      <w:bookmarkStart w:id="171" w:name="bookmark78"/>
      <w:bookmarkEnd w:id="171"/>
      <w:bookmarkStart w:id="172" w:name="bookmark75"/>
      <w:bookmarkEnd w:id="172"/>
      <w:bookmarkStart w:id="173" w:name="_Toc3055"/>
      <w:bookmarkStart w:id="174" w:name="_Toc32472"/>
      <w:r>
        <w:rPr>
          <w:rFonts w:ascii="宋体" w:hAnsi="宋体" w:eastAsia="宋体" w:cs="宋体"/>
          <w:b/>
          <w:bCs/>
          <w:spacing w:val="10"/>
          <w:sz w:val="34"/>
          <w:szCs w:val="34"/>
        </w:rPr>
        <w:t>七、询问与质疑</w:t>
      </w:r>
      <w:bookmarkEnd w:id="173"/>
      <w:bookmarkEnd w:id="174"/>
    </w:p>
    <w:p w14:paraId="112F72FE">
      <w:pPr>
        <w:spacing w:before="278" w:line="225" w:lineRule="auto"/>
        <w:ind w:left="21"/>
        <w:outlineLvl w:val="0"/>
        <w:rPr>
          <w:rFonts w:ascii="宋体" w:hAnsi="宋体" w:eastAsia="宋体" w:cs="宋体"/>
          <w:sz w:val="30"/>
          <w:szCs w:val="30"/>
        </w:rPr>
      </w:pPr>
      <w:bookmarkStart w:id="175" w:name="bookmark77"/>
      <w:bookmarkEnd w:id="175"/>
      <w:bookmarkStart w:id="176" w:name="_Toc5934"/>
      <w:bookmarkStart w:id="177" w:name="_Toc20851"/>
      <w:bookmarkStart w:id="178" w:name="_Toc19712"/>
      <w:r>
        <w:rPr>
          <w:rFonts w:ascii="宋体" w:hAnsi="宋体" w:eastAsia="宋体" w:cs="宋体"/>
          <w:b/>
          <w:bCs/>
          <w:spacing w:val="10"/>
          <w:sz w:val="30"/>
          <w:szCs w:val="30"/>
        </w:rPr>
        <w:t>30.对采购过程、结果的询问及质疑</w:t>
      </w:r>
      <w:bookmarkEnd w:id="176"/>
      <w:bookmarkEnd w:id="177"/>
      <w:bookmarkEnd w:id="178"/>
    </w:p>
    <w:p w14:paraId="4C958A85">
      <w:pPr>
        <w:spacing w:before="292" w:line="219" w:lineRule="auto"/>
        <w:ind w:right="27"/>
        <w:jc w:val="right"/>
        <w:rPr>
          <w:rFonts w:ascii="宋体" w:hAnsi="宋体" w:eastAsia="宋体" w:cs="宋体"/>
          <w:sz w:val="24"/>
          <w:szCs w:val="24"/>
        </w:rPr>
      </w:pPr>
      <w:r>
        <w:rPr>
          <w:rFonts w:ascii="宋体" w:hAnsi="宋体" w:eastAsia="宋体" w:cs="宋体"/>
          <w:spacing w:val="-1"/>
          <w:sz w:val="24"/>
          <w:szCs w:val="24"/>
        </w:rPr>
        <w:t>30.1 供应商对政府采购过程、结果有疑问的，可以向采购人、采购代理机构提出询问。</w:t>
      </w:r>
    </w:p>
    <w:p w14:paraId="15FE01D8">
      <w:pPr>
        <w:spacing w:before="204" w:line="304" w:lineRule="auto"/>
        <w:ind w:right="53" w:firstLine="370"/>
        <w:jc w:val="both"/>
        <w:rPr>
          <w:rFonts w:ascii="宋体" w:hAnsi="宋体" w:eastAsia="宋体" w:cs="宋体"/>
          <w:sz w:val="24"/>
          <w:szCs w:val="24"/>
        </w:rPr>
      </w:pPr>
      <w:r>
        <w:rPr>
          <w:rFonts w:ascii="宋体" w:hAnsi="宋体" w:eastAsia="宋体" w:cs="宋体"/>
          <w:spacing w:val="-1"/>
          <w:sz w:val="24"/>
          <w:szCs w:val="24"/>
        </w:rPr>
        <w:t>30.2 参与所质疑项目的供应商认为采购过程、成交</w:t>
      </w:r>
      <w:r>
        <w:rPr>
          <w:rFonts w:ascii="宋体" w:hAnsi="宋体" w:eastAsia="宋体" w:cs="宋体"/>
          <w:spacing w:val="-2"/>
          <w:sz w:val="24"/>
          <w:szCs w:val="24"/>
        </w:rPr>
        <w:t>结果使自己的权益受到损害的，可以</w:t>
      </w:r>
      <w:r>
        <w:rPr>
          <w:rFonts w:ascii="宋体" w:hAnsi="宋体" w:eastAsia="宋体" w:cs="宋体"/>
          <w:sz w:val="24"/>
          <w:szCs w:val="24"/>
        </w:rPr>
        <w:t xml:space="preserve"> </w:t>
      </w:r>
      <w:r>
        <w:rPr>
          <w:rFonts w:ascii="宋体" w:hAnsi="宋体" w:eastAsia="宋体" w:cs="宋体"/>
          <w:spacing w:val="2"/>
          <w:sz w:val="24"/>
          <w:szCs w:val="24"/>
        </w:rPr>
        <w:t>在知道或者应知其权益受到损害之日起7个工作日内，以书面</w:t>
      </w:r>
      <w:r>
        <w:rPr>
          <w:rFonts w:ascii="宋体" w:hAnsi="宋体" w:eastAsia="宋体" w:cs="宋体"/>
          <w:spacing w:val="1"/>
          <w:sz w:val="24"/>
          <w:szCs w:val="24"/>
        </w:rPr>
        <w:t>形式向采购人、采购代理机构</w:t>
      </w:r>
      <w:r>
        <w:rPr>
          <w:rFonts w:ascii="宋体" w:hAnsi="宋体" w:eastAsia="宋体" w:cs="宋体"/>
          <w:sz w:val="24"/>
          <w:szCs w:val="24"/>
        </w:rPr>
        <w:t xml:space="preserve"> </w:t>
      </w:r>
      <w:r>
        <w:rPr>
          <w:rFonts w:ascii="宋体" w:hAnsi="宋体" w:eastAsia="宋体" w:cs="宋体"/>
          <w:spacing w:val="-4"/>
          <w:sz w:val="24"/>
          <w:szCs w:val="24"/>
        </w:rPr>
        <w:t>提出质疑。</w:t>
      </w:r>
    </w:p>
    <w:p w14:paraId="7E3CEAA7">
      <w:pPr>
        <w:spacing w:before="193" w:line="219" w:lineRule="auto"/>
        <w:ind w:left="370"/>
        <w:rPr>
          <w:rFonts w:ascii="宋体" w:hAnsi="宋体" w:eastAsia="宋体" w:cs="宋体"/>
          <w:sz w:val="24"/>
          <w:szCs w:val="24"/>
        </w:rPr>
      </w:pPr>
      <w:r>
        <w:rPr>
          <w:rFonts w:ascii="宋体" w:hAnsi="宋体" w:eastAsia="宋体" w:cs="宋体"/>
          <w:spacing w:val="-1"/>
          <w:sz w:val="24"/>
          <w:szCs w:val="24"/>
        </w:rPr>
        <w:t>30.3 供应商应在法定质疑期内一次性提出针对同一采购程序环节的质疑。</w:t>
      </w:r>
    </w:p>
    <w:p w14:paraId="2AB4E141">
      <w:pPr>
        <w:pStyle w:val="4"/>
        <w:spacing w:line="336" w:lineRule="auto"/>
      </w:pPr>
    </w:p>
    <w:p w14:paraId="2961F078">
      <w:pPr>
        <w:spacing w:before="111" w:line="224" w:lineRule="auto"/>
        <w:ind w:left="3368"/>
        <w:outlineLvl w:val="0"/>
        <w:rPr>
          <w:rFonts w:ascii="宋体" w:hAnsi="宋体" w:eastAsia="宋体" w:cs="宋体"/>
          <w:sz w:val="34"/>
          <w:szCs w:val="34"/>
        </w:rPr>
      </w:pPr>
      <w:bookmarkStart w:id="179" w:name="bookmark82"/>
      <w:bookmarkEnd w:id="179"/>
      <w:bookmarkStart w:id="180" w:name="bookmark79"/>
      <w:bookmarkEnd w:id="180"/>
      <w:bookmarkStart w:id="181" w:name="_Toc10768"/>
      <w:bookmarkStart w:id="182" w:name="_Toc32475"/>
      <w:r>
        <w:rPr>
          <w:rFonts w:ascii="宋体" w:hAnsi="宋体" w:eastAsia="宋体" w:cs="宋体"/>
          <w:b/>
          <w:bCs/>
          <w:spacing w:val="9"/>
          <w:sz w:val="34"/>
          <w:szCs w:val="34"/>
        </w:rPr>
        <w:t>八、政府采购政策</w:t>
      </w:r>
      <w:bookmarkEnd w:id="181"/>
      <w:bookmarkEnd w:id="182"/>
    </w:p>
    <w:p w14:paraId="783821AB">
      <w:pPr>
        <w:spacing w:before="286" w:line="225" w:lineRule="auto"/>
        <w:ind w:left="21"/>
        <w:outlineLvl w:val="0"/>
        <w:rPr>
          <w:rFonts w:ascii="宋体" w:hAnsi="宋体" w:eastAsia="宋体" w:cs="宋体"/>
          <w:sz w:val="30"/>
          <w:szCs w:val="30"/>
        </w:rPr>
      </w:pPr>
      <w:bookmarkStart w:id="183" w:name="bookmark81"/>
      <w:bookmarkEnd w:id="183"/>
      <w:bookmarkStart w:id="184" w:name="_Toc26553"/>
      <w:bookmarkStart w:id="185" w:name="_Toc27639"/>
      <w:bookmarkStart w:id="186" w:name="_Toc22327"/>
      <w:r>
        <w:rPr>
          <w:rFonts w:ascii="宋体" w:hAnsi="宋体" w:eastAsia="宋体" w:cs="宋体"/>
          <w:b/>
          <w:bCs/>
          <w:spacing w:val="7"/>
          <w:sz w:val="30"/>
          <w:szCs w:val="30"/>
        </w:rPr>
        <w:t>31.政府采购政策</w:t>
      </w:r>
      <w:bookmarkEnd w:id="184"/>
      <w:bookmarkEnd w:id="185"/>
      <w:bookmarkEnd w:id="186"/>
    </w:p>
    <w:p w14:paraId="6231CF35">
      <w:pPr>
        <w:spacing w:before="316" w:line="332" w:lineRule="auto"/>
        <w:ind w:left="42" w:firstLine="318"/>
        <w:rPr>
          <w:rFonts w:ascii="宋体" w:hAnsi="宋体" w:eastAsia="宋体" w:cs="宋体"/>
          <w:sz w:val="24"/>
          <w:szCs w:val="24"/>
        </w:rPr>
      </w:pPr>
      <w:r>
        <w:rPr>
          <w:rFonts w:ascii="宋体" w:hAnsi="宋体" w:eastAsia="宋体" w:cs="宋体"/>
          <w:spacing w:val="2"/>
          <w:sz w:val="24"/>
          <w:szCs w:val="24"/>
        </w:rPr>
        <w:t>根据青海省人民政府《关于印发贯彻落实国务院扎实稳住</w:t>
      </w:r>
      <w:r>
        <w:rPr>
          <w:rFonts w:ascii="宋体" w:hAnsi="宋体" w:eastAsia="宋体" w:cs="宋体"/>
          <w:spacing w:val="1"/>
          <w:sz w:val="24"/>
          <w:szCs w:val="24"/>
        </w:rPr>
        <w:t>经济一揽子政策措施实施方案</w:t>
      </w:r>
      <w:r>
        <w:rPr>
          <w:rFonts w:ascii="宋体" w:hAnsi="宋体" w:eastAsia="宋体" w:cs="宋体"/>
          <w:sz w:val="24"/>
          <w:szCs w:val="24"/>
        </w:rPr>
        <w:t xml:space="preserve"> </w:t>
      </w:r>
      <w:r>
        <w:rPr>
          <w:rFonts w:ascii="宋体" w:hAnsi="宋体" w:eastAsia="宋体" w:cs="宋体"/>
          <w:spacing w:val="-7"/>
          <w:sz w:val="24"/>
          <w:szCs w:val="24"/>
        </w:rPr>
        <w:t>的通知》，该项目为年初面向中小企业的政府采购预留份额，适宜面向中小企业供应商采购。</w:t>
      </w:r>
    </w:p>
    <w:p w14:paraId="13FEF0A5">
      <w:pPr>
        <w:spacing w:before="321" w:line="225" w:lineRule="auto"/>
        <w:ind w:left="3736"/>
        <w:outlineLvl w:val="0"/>
        <w:rPr>
          <w:rFonts w:ascii="宋体" w:hAnsi="宋体" w:eastAsia="宋体" w:cs="宋体"/>
          <w:sz w:val="34"/>
          <w:szCs w:val="34"/>
        </w:rPr>
      </w:pPr>
      <w:bookmarkStart w:id="187" w:name="bookmark83"/>
      <w:bookmarkEnd w:id="187"/>
      <w:bookmarkStart w:id="188" w:name="bookmark86"/>
      <w:bookmarkEnd w:id="188"/>
      <w:bookmarkStart w:id="189" w:name="_Toc23832"/>
      <w:bookmarkStart w:id="190" w:name="_Toc19435"/>
      <w:r>
        <w:rPr>
          <w:rFonts w:ascii="宋体" w:hAnsi="宋体" w:eastAsia="宋体" w:cs="宋体"/>
          <w:b/>
          <w:bCs/>
          <w:spacing w:val="6"/>
          <w:sz w:val="34"/>
          <w:szCs w:val="34"/>
        </w:rPr>
        <w:t>九、其他规定</w:t>
      </w:r>
      <w:bookmarkEnd w:id="189"/>
      <w:bookmarkEnd w:id="190"/>
    </w:p>
    <w:p w14:paraId="1A86A2B7">
      <w:pPr>
        <w:spacing w:before="282" w:line="225" w:lineRule="auto"/>
        <w:ind w:left="21"/>
        <w:outlineLvl w:val="0"/>
        <w:rPr>
          <w:rFonts w:ascii="宋体" w:hAnsi="宋体" w:eastAsia="宋体" w:cs="宋体"/>
          <w:sz w:val="30"/>
          <w:szCs w:val="30"/>
        </w:rPr>
      </w:pPr>
      <w:bookmarkStart w:id="191" w:name="bookmark85"/>
      <w:bookmarkEnd w:id="191"/>
      <w:bookmarkStart w:id="192" w:name="_Toc20209"/>
      <w:bookmarkStart w:id="193" w:name="_Toc26692"/>
      <w:bookmarkStart w:id="194" w:name="_Toc19597"/>
      <w:r>
        <w:rPr>
          <w:rFonts w:ascii="宋体" w:hAnsi="宋体" w:eastAsia="宋体" w:cs="宋体"/>
          <w:b/>
          <w:bCs/>
          <w:spacing w:val="6"/>
          <w:sz w:val="30"/>
          <w:szCs w:val="30"/>
        </w:rPr>
        <w:t>32.代理服务费</w:t>
      </w:r>
      <w:bookmarkEnd w:id="192"/>
      <w:bookmarkEnd w:id="193"/>
      <w:bookmarkEnd w:id="194"/>
    </w:p>
    <w:p w14:paraId="753DEC23">
      <w:pPr>
        <w:spacing w:before="312" w:line="345" w:lineRule="auto"/>
        <w:ind w:right="39" w:firstLine="360"/>
        <w:jc w:val="both"/>
        <w:rPr>
          <w:rFonts w:ascii="宋体" w:hAnsi="宋体" w:eastAsia="宋体" w:cs="宋体"/>
          <w:sz w:val="24"/>
          <w:szCs w:val="24"/>
        </w:rPr>
      </w:pPr>
      <w:r>
        <w:rPr>
          <w:rFonts w:ascii="宋体" w:hAnsi="宋体" w:eastAsia="宋体" w:cs="宋体"/>
          <w:spacing w:val="2"/>
          <w:sz w:val="24"/>
          <w:szCs w:val="24"/>
        </w:rPr>
        <w:t>采购代理服务费由成交供应商支付的，供应商应在领取成交通知书前按【谈判须知前附</w:t>
      </w:r>
      <w:r>
        <w:rPr>
          <w:rFonts w:ascii="宋体" w:hAnsi="宋体" w:eastAsia="宋体" w:cs="宋体"/>
          <w:spacing w:val="7"/>
          <w:sz w:val="24"/>
          <w:szCs w:val="24"/>
        </w:rPr>
        <w:t xml:space="preserve"> </w:t>
      </w:r>
      <w:r>
        <w:rPr>
          <w:rFonts w:ascii="宋体" w:hAnsi="宋体" w:eastAsia="宋体" w:cs="宋体"/>
          <w:spacing w:val="5"/>
          <w:sz w:val="24"/>
          <w:szCs w:val="24"/>
        </w:rPr>
        <w:t>表】规定向采购代理机构交纳代理服务费。参照《采购代理服务收费管理暂行办法》（计</w:t>
      </w:r>
      <w:r>
        <w:rPr>
          <w:rFonts w:ascii="宋体" w:hAnsi="宋体" w:eastAsia="宋体" w:cs="宋体"/>
          <w:spacing w:val="8"/>
          <w:sz w:val="24"/>
          <w:szCs w:val="24"/>
        </w:rPr>
        <w:t xml:space="preserve"> </w:t>
      </w:r>
      <w:r>
        <w:rPr>
          <w:rFonts w:ascii="宋体" w:hAnsi="宋体" w:eastAsia="宋体" w:cs="宋体"/>
          <w:spacing w:val="-1"/>
          <w:sz w:val="24"/>
          <w:szCs w:val="24"/>
        </w:rPr>
        <w:t>价格[2002]1980号）以及《关于进一步放开建设项目专项业务服务价格的通知》（发改价格</w:t>
      </w:r>
      <w:r>
        <w:rPr>
          <w:rFonts w:ascii="宋体" w:hAnsi="宋体" w:eastAsia="宋体" w:cs="宋体"/>
          <w:spacing w:val="13"/>
          <w:sz w:val="24"/>
          <w:szCs w:val="24"/>
        </w:rPr>
        <w:t xml:space="preserve"> </w:t>
      </w:r>
      <w:r>
        <w:rPr>
          <w:rFonts w:ascii="宋体" w:hAnsi="宋体" w:eastAsia="宋体" w:cs="宋体"/>
          <w:spacing w:val="-2"/>
          <w:sz w:val="24"/>
          <w:szCs w:val="24"/>
        </w:rPr>
        <w:t>[2015]299号）规定执行。</w:t>
      </w:r>
    </w:p>
    <w:p w14:paraId="3A3511E7">
      <w:pPr>
        <w:spacing w:before="314" w:line="226" w:lineRule="auto"/>
        <w:ind w:left="21"/>
        <w:outlineLvl w:val="0"/>
        <w:rPr>
          <w:rFonts w:ascii="宋体" w:hAnsi="宋体" w:eastAsia="宋体" w:cs="宋体"/>
          <w:sz w:val="30"/>
          <w:szCs w:val="30"/>
        </w:rPr>
      </w:pPr>
      <w:bookmarkStart w:id="195" w:name="bookmark87"/>
      <w:bookmarkEnd w:id="195"/>
      <w:bookmarkStart w:id="196" w:name="bookmark88"/>
      <w:bookmarkEnd w:id="196"/>
      <w:bookmarkStart w:id="197" w:name="_Toc32454"/>
      <w:bookmarkStart w:id="198" w:name="_Toc12566"/>
      <w:bookmarkStart w:id="199" w:name="_Toc5902"/>
      <w:r>
        <w:rPr>
          <w:rFonts w:ascii="宋体" w:hAnsi="宋体" w:eastAsia="宋体" w:cs="宋体"/>
          <w:b/>
          <w:bCs/>
          <w:spacing w:val="5"/>
          <w:sz w:val="30"/>
          <w:szCs w:val="30"/>
        </w:rPr>
        <w:t>33.其他规定</w:t>
      </w:r>
      <w:bookmarkEnd w:id="197"/>
      <w:bookmarkEnd w:id="198"/>
      <w:bookmarkEnd w:id="199"/>
    </w:p>
    <w:p w14:paraId="3B713DFB">
      <w:pPr>
        <w:spacing w:line="226" w:lineRule="auto"/>
        <w:rPr>
          <w:rFonts w:ascii="宋体" w:hAnsi="宋体" w:eastAsia="宋体" w:cs="宋体"/>
          <w:sz w:val="30"/>
          <w:szCs w:val="30"/>
        </w:rPr>
        <w:sectPr>
          <w:footerReference r:id="rId18" w:type="default"/>
          <w:pgSz w:w="11850" w:h="16783"/>
          <w:pgMar w:top="1158" w:right="1092" w:bottom="923" w:left="1148" w:header="0" w:footer="759" w:gutter="0"/>
          <w:pgNumType w:fmt="decimal"/>
          <w:cols w:space="720" w:num="1"/>
        </w:sectPr>
      </w:pPr>
    </w:p>
    <w:p w14:paraId="587B82F4">
      <w:pPr>
        <w:spacing w:before="47" w:line="219" w:lineRule="auto"/>
        <w:outlineLvl w:val="0"/>
        <w:rPr>
          <w:rFonts w:ascii="宋体" w:hAnsi="宋体" w:eastAsia="宋体" w:cs="宋体"/>
          <w:sz w:val="24"/>
          <w:szCs w:val="24"/>
        </w:rPr>
      </w:pPr>
      <w:bookmarkStart w:id="200" w:name="_Toc2096"/>
      <w:bookmarkStart w:id="201" w:name="_Toc5598"/>
      <w:bookmarkStart w:id="202" w:name="_Toc11611"/>
      <w:r>
        <w:rPr>
          <w:rFonts w:ascii="宋体" w:hAnsi="宋体" w:eastAsia="宋体" w:cs="宋体"/>
          <w:spacing w:val="-2"/>
          <w:sz w:val="24"/>
          <w:szCs w:val="24"/>
        </w:rPr>
        <w:t>谈判文件的其他规定见【谈判须知前附表】。</w:t>
      </w:r>
      <w:bookmarkEnd w:id="200"/>
      <w:bookmarkEnd w:id="201"/>
      <w:bookmarkEnd w:id="202"/>
    </w:p>
    <w:p w14:paraId="7DF39A9A">
      <w:pPr>
        <w:spacing w:line="219" w:lineRule="auto"/>
        <w:rPr>
          <w:rFonts w:ascii="宋体" w:hAnsi="宋体" w:eastAsia="宋体" w:cs="宋体"/>
          <w:sz w:val="24"/>
          <w:szCs w:val="24"/>
        </w:rPr>
        <w:sectPr>
          <w:footerReference r:id="rId19" w:type="default"/>
          <w:pgSz w:w="11850" w:h="16783"/>
          <w:pgMar w:top="1136" w:right="1777" w:bottom="924" w:left="1508" w:header="0" w:footer="759" w:gutter="0"/>
          <w:pgNumType w:fmt="decimal"/>
          <w:cols w:space="720" w:num="1"/>
        </w:sectPr>
      </w:pPr>
    </w:p>
    <w:p w14:paraId="624360EC">
      <w:pPr>
        <w:spacing w:before="69" w:line="224" w:lineRule="auto"/>
        <w:ind w:left="3234"/>
        <w:outlineLvl w:val="0"/>
        <w:rPr>
          <w:rFonts w:ascii="宋体" w:hAnsi="宋体" w:eastAsia="宋体" w:cs="宋体"/>
          <w:sz w:val="34"/>
          <w:szCs w:val="34"/>
        </w:rPr>
      </w:pPr>
      <w:bookmarkStart w:id="203" w:name="bookmark89"/>
      <w:bookmarkEnd w:id="203"/>
      <w:bookmarkStart w:id="204" w:name="bookmark93"/>
      <w:bookmarkEnd w:id="204"/>
      <w:bookmarkStart w:id="205" w:name="_Toc23664"/>
      <w:bookmarkStart w:id="206" w:name="_Toc29652"/>
      <w:r>
        <w:rPr>
          <w:rFonts w:ascii="宋体" w:hAnsi="宋体" w:eastAsia="宋体" w:cs="宋体"/>
          <w:b/>
          <w:bCs/>
          <w:spacing w:val="9"/>
          <w:sz w:val="34"/>
          <w:szCs w:val="34"/>
        </w:rPr>
        <w:t>第三部分</w:t>
      </w:r>
      <w:r>
        <w:rPr>
          <w:rFonts w:ascii="宋体" w:hAnsi="宋体" w:eastAsia="宋体" w:cs="宋体"/>
          <w:spacing w:val="9"/>
          <w:sz w:val="34"/>
          <w:szCs w:val="34"/>
        </w:rPr>
        <w:t xml:space="preserve"> </w:t>
      </w:r>
      <w:r>
        <w:rPr>
          <w:rFonts w:ascii="宋体" w:hAnsi="宋体" w:eastAsia="宋体" w:cs="宋体"/>
          <w:b/>
          <w:bCs/>
          <w:spacing w:val="9"/>
          <w:sz w:val="34"/>
          <w:szCs w:val="34"/>
        </w:rPr>
        <w:t>采购需求</w:t>
      </w:r>
      <w:bookmarkEnd w:id="205"/>
      <w:bookmarkEnd w:id="206"/>
    </w:p>
    <w:p w14:paraId="493DC7BE">
      <w:pPr>
        <w:pStyle w:val="11"/>
        <w:spacing w:before="0" w:after="0" w:line="360" w:lineRule="auto"/>
        <w:jc w:val="left"/>
        <w:outlineLvl w:val="1"/>
        <w:rPr>
          <w:rFonts w:hint="eastAsia" w:ascii="宋体" w:hAnsi="宋体" w:eastAsia="宋体" w:cs="宋体"/>
          <w:color w:val="000000"/>
          <w:sz w:val="28"/>
          <w:szCs w:val="28"/>
          <w:lang w:val="zh-CN"/>
        </w:rPr>
      </w:pPr>
      <w:bookmarkStart w:id="207" w:name="bookmark91"/>
      <w:bookmarkEnd w:id="207"/>
      <w:bookmarkStart w:id="208" w:name="_Toc4601"/>
      <w:bookmarkStart w:id="209" w:name="_Toc6146"/>
      <w:bookmarkStart w:id="210" w:name="_Toc3517"/>
    </w:p>
    <w:p w14:paraId="11CD2063">
      <w:pPr>
        <w:pStyle w:val="11"/>
        <w:spacing w:before="0" w:after="0" w:line="360" w:lineRule="auto"/>
        <w:jc w:val="left"/>
        <w:outlineLvl w:val="1"/>
        <w:rPr>
          <w:rFonts w:hint="eastAsia" w:ascii="宋体" w:hAnsi="宋体" w:eastAsia="宋体" w:cs="宋体"/>
          <w:color w:val="000000"/>
          <w:lang w:val="zh-CN"/>
        </w:rPr>
      </w:pPr>
      <w:bookmarkStart w:id="211" w:name="_Toc5875"/>
      <w:r>
        <w:rPr>
          <w:rFonts w:hint="eastAsia" w:ascii="宋体" w:hAnsi="宋体" w:eastAsia="宋体" w:cs="宋体"/>
          <w:color w:val="000000"/>
          <w:sz w:val="28"/>
          <w:szCs w:val="28"/>
          <w:lang w:val="zh-CN"/>
        </w:rPr>
        <w:t>1.投标说明</w:t>
      </w:r>
      <w:bookmarkEnd w:id="208"/>
      <w:bookmarkEnd w:id="209"/>
      <w:bookmarkEnd w:id="211"/>
    </w:p>
    <w:p w14:paraId="6603E85D">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投标人可以按照招标文件规定的包号选择投标，但必须对所投包号中的所有内容作为一个整体进行投标，不能拆分或少报。否则，投标无效。</w:t>
      </w:r>
    </w:p>
    <w:p w14:paraId="71BB0F96">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投标人必须如实填写“技术规格响应表”，在“投标产品技术参数、指标”栏中列出所投产品的具体技术参数、指标；以采购人需求为最低指标要求，投标人对超出最低指标要求的指标需列出“＋”偏差。</w:t>
      </w:r>
      <w:r>
        <w:rPr>
          <w:rFonts w:hint="eastAsia" w:ascii="宋体" w:hAnsi="宋体" w:eastAsia="宋体" w:cs="宋体"/>
          <w:color w:val="000000"/>
          <w:kern w:val="0"/>
          <w:lang w:val="en-US" w:eastAsia="zh-CN"/>
        </w:rPr>
        <w:t>不满足</w:t>
      </w:r>
      <w:r>
        <w:rPr>
          <w:rFonts w:hint="eastAsia" w:ascii="宋体" w:hAnsi="宋体" w:eastAsia="宋体" w:cs="宋体"/>
          <w:color w:val="000000"/>
          <w:kern w:val="0"/>
          <w:lang w:val="zh-CN"/>
        </w:rPr>
        <w:t>最低指标要求的指标，按无效投标处理。如果与投标文件中提供的产品检测报告</w:t>
      </w:r>
      <w:r>
        <w:rPr>
          <w:rFonts w:hint="eastAsia" w:ascii="宋体" w:hAnsi="宋体" w:eastAsia="宋体" w:cs="宋体"/>
          <w:color w:val="000000"/>
          <w:kern w:val="0"/>
          <w:lang w:val="en-US" w:eastAsia="zh-CN"/>
        </w:rPr>
        <w:t>或</w:t>
      </w:r>
      <w:r>
        <w:rPr>
          <w:rFonts w:hint="eastAsia" w:ascii="宋体" w:hAnsi="宋体" w:eastAsia="宋体" w:cs="宋体"/>
          <w:color w:val="000000"/>
          <w:kern w:val="0"/>
          <w:lang w:val="zh-CN"/>
        </w:rPr>
        <w:t>彩页等证明材料中的实质性响应情况不一致或直接复制招标文件“采购需求技术参数、指标”内容的，按无效投标处理。</w:t>
      </w:r>
    </w:p>
    <w:p w14:paraId="67146A18">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3</w:t>
      </w:r>
      <w:r>
        <w:rPr>
          <w:rFonts w:hint="eastAsia" w:ascii="宋体" w:hAnsi="宋体" w:eastAsia="宋体" w:cs="宋体"/>
          <w:color w:val="000000"/>
        </w:rPr>
        <w:t xml:space="preserve"> </w:t>
      </w:r>
      <w:r>
        <w:rPr>
          <w:rFonts w:hint="eastAsia" w:ascii="宋体" w:hAnsi="宋体" w:eastAsia="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56B04F5C">
      <w:pPr>
        <w:autoSpaceDE w:val="0"/>
        <w:autoSpaceDN w:val="0"/>
        <w:spacing w:line="360" w:lineRule="auto"/>
        <w:ind w:firstLine="420" w:firstLineChars="200"/>
        <w:rPr>
          <w:rFonts w:hint="eastAsia" w:ascii="宋体" w:hAnsi="宋体" w:eastAsia="宋体" w:cs="宋体"/>
          <w:color w:val="000000"/>
          <w:kern w:val="0"/>
        </w:rPr>
      </w:pPr>
      <w:r>
        <w:rPr>
          <w:rFonts w:hint="eastAsia" w:ascii="宋体" w:hAnsi="宋体" w:eastAsia="宋体" w:cs="宋体"/>
          <w:color w:val="000000"/>
          <w:kern w:val="0"/>
        </w:rPr>
        <w:t>1.4 项目中标后分包情况：</w:t>
      </w:r>
      <w:r>
        <w:rPr>
          <w:rFonts w:hint="eastAsia" w:ascii="宋体" w:hAnsi="宋体" w:eastAsia="宋体" w:cs="宋体"/>
          <w:color w:val="000000"/>
          <w:kern w:val="0"/>
          <w:u w:val="dashDotHeavy"/>
          <w:lang w:bidi="ar"/>
        </w:rPr>
        <w:t>不允许</w:t>
      </w:r>
      <w:r>
        <w:rPr>
          <w:rFonts w:hint="eastAsia" w:ascii="宋体" w:hAnsi="宋体" w:eastAsia="宋体" w:cs="宋体"/>
          <w:color w:val="000000"/>
          <w:kern w:val="0"/>
        </w:rPr>
        <w:t>。</w:t>
      </w:r>
    </w:p>
    <w:p w14:paraId="7163A832">
      <w:pPr>
        <w:pStyle w:val="11"/>
        <w:spacing w:before="0" w:after="0" w:line="360" w:lineRule="auto"/>
        <w:jc w:val="left"/>
        <w:outlineLvl w:val="1"/>
        <w:rPr>
          <w:rFonts w:hint="eastAsia" w:ascii="宋体" w:hAnsi="宋体" w:eastAsia="宋体" w:cs="宋体"/>
          <w:color w:val="000000"/>
          <w:lang w:val="zh-CN"/>
        </w:rPr>
      </w:pPr>
      <w:bookmarkStart w:id="212" w:name="_Toc26125"/>
      <w:bookmarkStart w:id="213" w:name="_Toc13436"/>
      <w:bookmarkStart w:id="214" w:name="_Toc20997"/>
      <w:r>
        <w:rPr>
          <w:rFonts w:hint="eastAsia" w:ascii="宋体" w:hAnsi="宋体" w:eastAsia="宋体" w:cs="宋体"/>
          <w:color w:val="000000"/>
          <w:sz w:val="28"/>
          <w:szCs w:val="28"/>
        </w:rPr>
        <w:t>2.</w:t>
      </w:r>
      <w:bookmarkEnd w:id="212"/>
      <w:bookmarkStart w:id="215" w:name="_Toc1475"/>
      <w:r>
        <w:rPr>
          <w:rFonts w:hint="eastAsia" w:ascii="宋体" w:hAnsi="宋体" w:eastAsia="宋体" w:cs="宋体"/>
          <w:color w:val="000000"/>
          <w:sz w:val="28"/>
          <w:szCs w:val="28"/>
          <w:lang w:val="zh-CN"/>
        </w:rPr>
        <w:t>重要指标</w:t>
      </w:r>
      <w:bookmarkEnd w:id="213"/>
      <w:bookmarkEnd w:id="214"/>
      <w:bookmarkEnd w:id="215"/>
    </w:p>
    <w:p w14:paraId="4D56D7BF">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rPr>
        <w:t>2</w:t>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eastAsia="宋体" w:cs="宋体"/>
          <w:color w:val="000000"/>
          <w:kern w:val="0"/>
          <w:u w:val="dashDotHeavy"/>
          <w:lang w:val="zh-CN"/>
        </w:rPr>
        <w:t>采购人或者采购代理机构</w:t>
      </w:r>
      <w:r>
        <w:rPr>
          <w:rFonts w:hint="eastAsia" w:ascii="宋体" w:hAnsi="宋体" w:eastAsia="宋体" w:cs="宋体"/>
          <w:color w:val="000000"/>
          <w:kern w:val="0"/>
          <w:lang w:val="zh-CN"/>
        </w:rPr>
        <w:t>联系。</w:t>
      </w:r>
    </w:p>
    <w:p w14:paraId="03A0947F">
      <w:pPr>
        <w:autoSpaceDE w:val="0"/>
        <w:autoSpaceDN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kern w:val="0"/>
        </w:rPr>
        <w:t>2</w:t>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2</w:t>
      </w:r>
      <w:r>
        <w:rPr>
          <w:rFonts w:hint="eastAsia" w:ascii="宋体" w:hAnsi="宋体" w:eastAsia="宋体" w:cs="宋体"/>
          <w:color w:val="000000"/>
          <w:kern w:val="0"/>
          <w:lang w:val="zh-CN"/>
        </w:rPr>
        <w:t>技术参数中除注明签订合同时提供</w:t>
      </w:r>
      <w:r>
        <w:rPr>
          <w:rFonts w:hint="eastAsia" w:ascii="宋体" w:hAnsi="宋体" w:eastAsia="宋体" w:cs="宋体"/>
          <w:color w:val="000000"/>
        </w:rPr>
        <w:t>的相关授权、服务承诺等资料以外，其余相关资料在投标时必须附在投标文件中。</w:t>
      </w:r>
    </w:p>
    <w:p w14:paraId="40023FAE">
      <w:pPr>
        <w:pStyle w:val="11"/>
        <w:spacing w:before="0" w:after="0" w:line="360" w:lineRule="auto"/>
        <w:jc w:val="left"/>
        <w:outlineLvl w:val="1"/>
        <w:rPr>
          <w:rFonts w:hint="eastAsia" w:ascii="宋体" w:hAnsi="宋体" w:eastAsia="宋体" w:cs="宋体"/>
          <w:color w:val="000000"/>
          <w:lang w:val="zh-CN"/>
        </w:rPr>
      </w:pPr>
      <w:bookmarkStart w:id="216" w:name="_Toc24879"/>
      <w:bookmarkStart w:id="217" w:name="_Toc338"/>
      <w:r>
        <w:rPr>
          <w:rFonts w:hint="eastAsia" w:ascii="宋体" w:hAnsi="宋体" w:eastAsia="宋体" w:cs="宋体"/>
          <w:color w:val="000000"/>
          <w:sz w:val="28"/>
          <w:szCs w:val="28"/>
        </w:rPr>
        <w:t>3</w:t>
      </w:r>
      <w:r>
        <w:rPr>
          <w:rFonts w:hint="eastAsia" w:ascii="宋体" w:hAnsi="宋体" w:eastAsia="宋体" w:cs="宋体"/>
          <w:color w:val="000000"/>
          <w:sz w:val="28"/>
          <w:szCs w:val="28"/>
          <w:lang w:val="zh-CN"/>
        </w:rPr>
        <w:t>.商务要求</w:t>
      </w:r>
      <w:bookmarkEnd w:id="216"/>
      <w:bookmarkEnd w:id="217"/>
    </w:p>
    <w:p w14:paraId="0607BA84">
      <w:pPr>
        <w:autoSpaceDE w:val="0"/>
        <w:autoSpaceDN w:val="0"/>
        <w:spacing w:line="360" w:lineRule="auto"/>
        <w:ind w:firstLine="420" w:firstLineChars="200"/>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rPr>
        <w:t>3</w:t>
      </w:r>
      <w:r>
        <w:rPr>
          <w:rFonts w:hint="eastAsia" w:ascii="宋体" w:hAnsi="宋体" w:eastAsia="宋体" w:cs="宋体"/>
          <w:color w:val="000000"/>
          <w:kern w:val="0"/>
          <w:lang w:val="zh-CN"/>
        </w:rPr>
        <w:t>.1.交货时</w:t>
      </w:r>
      <w:r>
        <w:rPr>
          <w:rFonts w:hint="eastAsia" w:ascii="宋体" w:hAnsi="宋体" w:eastAsia="宋体" w:cs="宋体"/>
          <w:color w:val="000000"/>
          <w:kern w:val="0"/>
          <w:highlight w:val="none"/>
          <w:lang w:val="zh-CN"/>
        </w:rPr>
        <w:t>间：</w:t>
      </w:r>
      <w:r>
        <w:rPr>
          <w:rFonts w:ascii="宋体" w:hAnsi="宋体" w:eastAsia="宋体" w:cs="宋体"/>
          <w:spacing w:val="-2"/>
          <w:sz w:val="24"/>
          <w:szCs w:val="24"/>
          <w:highlight w:val="none"/>
        </w:rPr>
        <w:t>2025年</w:t>
      </w:r>
      <w:r>
        <w:rPr>
          <w:rFonts w:hint="eastAsia" w:ascii="宋体" w:hAnsi="宋体" w:eastAsia="宋体" w:cs="宋体"/>
          <w:spacing w:val="-2"/>
          <w:sz w:val="24"/>
          <w:szCs w:val="24"/>
          <w:highlight w:val="none"/>
          <w:lang w:val="en-US" w:eastAsia="zh-CN"/>
        </w:rPr>
        <w:t>07</w:t>
      </w:r>
      <w:r>
        <w:rPr>
          <w:rFonts w:ascii="宋体" w:hAnsi="宋体" w:eastAsia="宋体" w:cs="宋体"/>
          <w:spacing w:val="-2"/>
          <w:sz w:val="24"/>
          <w:szCs w:val="24"/>
          <w:highlight w:val="none"/>
        </w:rPr>
        <w:t>月</w:t>
      </w:r>
      <w:r>
        <w:rPr>
          <w:rFonts w:hint="eastAsia" w:ascii="宋体" w:hAnsi="宋体" w:eastAsia="宋体" w:cs="宋体"/>
          <w:spacing w:val="-2"/>
          <w:sz w:val="24"/>
          <w:szCs w:val="24"/>
          <w:highlight w:val="none"/>
          <w:lang w:val="en-US" w:eastAsia="zh-CN"/>
        </w:rPr>
        <w:t>20</w:t>
      </w:r>
      <w:r>
        <w:rPr>
          <w:rFonts w:ascii="宋体" w:hAnsi="宋体" w:eastAsia="宋体" w:cs="宋体"/>
          <w:spacing w:val="-2"/>
          <w:sz w:val="24"/>
          <w:szCs w:val="24"/>
          <w:highlight w:val="none"/>
        </w:rPr>
        <w:t>日前</w:t>
      </w:r>
      <w:r>
        <w:rPr>
          <w:rFonts w:hint="eastAsia" w:ascii="宋体" w:hAnsi="宋体" w:eastAsia="宋体" w:cs="宋体"/>
          <w:spacing w:val="-2"/>
          <w:sz w:val="24"/>
          <w:szCs w:val="24"/>
          <w:highlight w:val="none"/>
          <w:lang w:val="en-US" w:eastAsia="zh-CN"/>
        </w:rPr>
        <w:t>交货并调试完成</w:t>
      </w:r>
    </w:p>
    <w:p w14:paraId="09B8E764">
      <w:pPr>
        <w:autoSpaceDE w:val="0"/>
        <w:autoSpaceDN w:val="0"/>
        <w:spacing w:line="360" w:lineRule="auto"/>
        <w:ind w:firstLine="420" w:firstLineChars="200"/>
        <w:rPr>
          <w:rFonts w:hint="default" w:ascii="宋体" w:hAnsi="宋体" w:eastAsia="宋体" w:cs="宋体"/>
          <w:color w:val="000000"/>
          <w:kern w:val="0"/>
          <w:lang w:val="en-US" w:eastAsia="zh-CN"/>
        </w:rPr>
      </w:pPr>
      <w:r>
        <w:rPr>
          <w:rFonts w:hint="eastAsia" w:ascii="宋体" w:hAnsi="宋体" w:eastAsia="宋体" w:cs="宋体"/>
          <w:color w:val="000000"/>
          <w:kern w:val="0"/>
        </w:rPr>
        <w:t>3</w:t>
      </w:r>
      <w:r>
        <w:rPr>
          <w:rFonts w:hint="eastAsia" w:ascii="宋体" w:hAnsi="宋体" w:eastAsia="宋体" w:cs="宋体"/>
          <w:color w:val="000000"/>
          <w:kern w:val="0"/>
          <w:lang w:val="zh-CN"/>
        </w:rPr>
        <w:t>.2.交货地点：</w:t>
      </w:r>
      <w:r>
        <w:rPr>
          <w:rFonts w:hint="eastAsia" w:ascii="宋体" w:hAnsi="宋体" w:eastAsia="宋体" w:cs="宋体"/>
          <w:color w:val="000000"/>
          <w:kern w:val="0"/>
          <w:lang w:val="en-US" w:eastAsia="zh-CN"/>
        </w:rPr>
        <w:t>以合同签订为准</w:t>
      </w:r>
    </w:p>
    <w:p w14:paraId="31066428">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.3.付款方式：</w:t>
      </w:r>
      <w:r>
        <w:rPr>
          <w:rFonts w:hint="eastAsia" w:ascii="宋体" w:hAnsi="宋体" w:eastAsia="宋体" w:cs="宋体"/>
          <w:color w:val="000000"/>
          <w:kern w:val="0"/>
        </w:rPr>
        <w:t>详见“第三部分</w:t>
      </w:r>
      <w:r>
        <w:rPr>
          <w:rFonts w:hint="eastAsia" w:ascii="宋体" w:hAnsi="宋体" w:eastAsia="宋体" w:cs="宋体"/>
          <w:color w:val="000000"/>
          <w:kern w:val="0"/>
          <w:lang w:val="en-US" w:eastAsia="zh-CN"/>
        </w:rPr>
        <w:t xml:space="preserve">  </w:t>
      </w:r>
      <w:r>
        <w:rPr>
          <w:rFonts w:hint="eastAsia" w:ascii="宋体" w:hAnsi="宋体" w:eastAsia="宋体" w:cs="宋体"/>
          <w:color w:val="000000"/>
          <w:kern w:val="0"/>
        </w:rPr>
        <w:t>青海省政府采购项目合同书范本”中“四、付款方式”的规定</w:t>
      </w:r>
    </w:p>
    <w:p w14:paraId="43578AC5">
      <w:pPr>
        <w:autoSpaceDE w:val="0"/>
        <w:autoSpaceDN w:val="0"/>
        <w:spacing w:line="360" w:lineRule="auto"/>
        <w:ind w:firstLine="42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rPr>
        <w:t>3</w:t>
      </w:r>
      <w:r>
        <w:rPr>
          <w:rFonts w:hint="eastAsia" w:ascii="宋体" w:hAnsi="宋体" w:eastAsia="宋体" w:cs="宋体"/>
          <w:color w:val="000000"/>
          <w:kern w:val="0"/>
          <w:lang w:val="zh-CN"/>
        </w:rPr>
        <w:t>.4.免费质保期：</w:t>
      </w:r>
      <w:r>
        <w:rPr>
          <w:rFonts w:hint="eastAsia" w:ascii="宋体" w:hAnsi="宋体" w:eastAsia="宋体" w:cs="宋体"/>
          <w:color w:val="000000"/>
          <w:kern w:val="0"/>
          <w:lang w:val="en-US" w:eastAsia="zh-CN"/>
        </w:rPr>
        <w:t>1年</w:t>
      </w:r>
    </w:p>
    <w:p w14:paraId="106692C5">
      <w:pPr>
        <w:autoSpaceDE w:val="0"/>
        <w:autoSpaceDN w:val="0"/>
        <w:spacing w:line="360" w:lineRule="auto"/>
        <w:ind w:firstLine="420" w:firstLineChars="200"/>
        <w:rPr>
          <w:rFonts w:hint="eastAsia" w:ascii="宋体" w:hAnsi="宋体" w:eastAsia="宋体" w:cs="宋体"/>
          <w:color w:val="000000"/>
        </w:rPr>
      </w:pPr>
    </w:p>
    <w:bookmarkEnd w:id="210"/>
    <w:p w14:paraId="61B7644A">
      <w:pPr>
        <w:pStyle w:val="4"/>
        <w:spacing w:line="469" w:lineRule="auto"/>
        <w:rPr>
          <w:highlight w:val="yellow"/>
        </w:rPr>
      </w:pPr>
    </w:p>
    <w:p w14:paraId="2F4BCF8F">
      <w:pPr>
        <w:rPr>
          <w:rFonts w:ascii="宋体" w:hAnsi="宋体" w:eastAsia="宋体" w:cs="宋体"/>
          <w:b/>
          <w:bCs/>
          <w:color w:val="auto"/>
          <w:spacing w:val="10"/>
          <w:sz w:val="30"/>
          <w:szCs w:val="30"/>
          <w:highlight w:val="none"/>
        </w:rPr>
      </w:pPr>
      <w:bookmarkStart w:id="218" w:name="_Toc1254"/>
      <w:bookmarkStart w:id="219" w:name="_Toc14285"/>
      <w:r>
        <w:rPr>
          <w:rFonts w:ascii="宋体" w:hAnsi="宋体" w:eastAsia="宋体" w:cs="宋体"/>
          <w:b/>
          <w:bCs/>
          <w:color w:val="auto"/>
          <w:spacing w:val="10"/>
          <w:sz w:val="30"/>
          <w:szCs w:val="30"/>
          <w:highlight w:val="none"/>
        </w:rPr>
        <w:br w:type="page"/>
      </w:r>
    </w:p>
    <w:p w14:paraId="2AB1A4CA">
      <w:pPr>
        <w:spacing w:before="61" w:line="216" w:lineRule="auto"/>
        <w:ind w:left="2877"/>
        <w:outlineLvl w:val="0"/>
        <w:rPr>
          <w:rFonts w:ascii="宋体" w:hAnsi="宋体" w:eastAsia="宋体" w:cs="宋体"/>
          <w:color w:val="auto"/>
          <w:sz w:val="30"/>
          <w:szCs w:val="30"/>
          <w:highlight w:val="none"/>
        </w:rPr>
      </w:pPr>
      <w:bookmarkStart w:id="220" w:name="_Toc10622"/>
      <w:r>
        <w:rPr>
          <w:rFonts w:ascii="宋体" w:hAnsi="宋体" w:eastAsia="宋体" w:cs="宋体"/>
          <w:b/>
          <w:bCs/>
          <w:color w:val="auto"/>
          <w:spacing w:val="10"/>
          <w:sz w:val="30"/>
          <w:szCs w:val="30"/>
          <w:highlight w:val="none"/>
        </w:rPr>
        <w:t>项目技术参数及要求</w:t>
      </w:r>
      <w:bookmarkEnd w:id="218"/>
      <w:bookmarkEnd w:id="219"/>
      <w:bookmarkEnd w:id="220"/>
    </w:p>
    <w:p w14:paraId="32DE8C9E">
      <w:pPr>
        <w:pStyle w:val="2"/>
        <w:spacing w:before="0" w:after="0" w:line="360" w:lineRule="auto"/>
        <w:ind w:firstLine="643" w:firstLineChars="200"/>
        <w:rPr>
          <w:rFonts w:hint="eastAsia" w:ascii="宋体" w:hAnsi="宋体" w:eastAsia="宋体" w:cs="宋体"/>
          <w:bCs w:val="0"/>
          <w:kern w:val="0"/>
          <w:szCs w:val="32"/>
        </w:rPr>
      </w:pPr>
      <w:bookmarkStart w:id="221" w:name="_Toc88036597"/>
      <w:bookmarkStart w:id="222" w:name="_Toc402476766"/>
      <w:bookmarkStart w:id="223" w:name="_Toc197524620"/>
      <w:bookmarkStart w:id="224" w:name="_Toc18979"/>
      <w:bookmarkStart w:id="225" w:name="_Toc21354"/>
      <w:bookmarkStart w:id="226" w:name="_Toc2651"/>
      <w:r>
        <w:rPr>
          <w:rFonts w:hint="eastAsia" w:ascii="宋体" w:hAnsi="宋体" w:eastAsia="宋体" w:cs="宋体"/>
          <w:bCs w:val="0"/>
          <w:kern w:val="0"/>
          <w:szCs w:val="32"/>
        </w:rPr>
        <w:t>一、</w:t>
      </w:r>
      <w:bookmarkEnd w:id="221"/>
      <w:bookmarkEnd w:id="222"/>
      <w:r>
        <w:rPr>
          <w:rFonts w:hint="eastAsia" w:ascii="宋体" w:hAnsi="宋体" w:eastAsia="宋体" w:cs="宋体"/>
          <w:bCs w:val="0"/>
          <w:kern w:val="0"/>
          <w:szCs w:val="32"/>
        </w:rPr>
        <w:t>食堂设备购置方案（表-1）</w:t>
      </w:r>
      <w:bookmarkEnd w:id="223"/>
      <w:bookmarkEnd w:id="224"/>
      <w:bookmarkEnd w:id="225"/>
      <w:bookmarkEnd w:id="226"/>
    </w:p>
    <w:tbl>
      <w:tblPr>
        <w:tblStyle w:val="12"/>
        <w:tblW w:w="5000" w:type="pct"/>
        <w:tblInd w:w="0" w:type="dxa"/>
        <w:tblLayout w:type="autofit"/>
        <w:tblCellMar>
          <w:top w:w="0" w:type="dxa"/>
          <w:left w:w="108" w:type="dxa"/>
          <w:bottom w:w="0" w:type="dxa"/>
          <w:right w:w="108" w:type="dxa"/>
        </w:tblCellMar>
      </w:tblPr>
      <w:tblGrid>
        <w:gridCol w:w="436"/>
        <w:gridCol w:w="900"/>
        <w:gridCol w:w="4398"/>
        <w:gridCol w:w="436"/>
        <w:gridCol w:w="656"/>
        <w:gridCol w:w="820"/>
        <w:gridCol w:w="820"/>
      </w:tblGrid>
      <w:tr w14:paraId="3EF5E4B7">
        <w:tblPrEx>
          <w:tblCellMar>
            <w:top w:w="0" w:type="dxa"/>
            <w:left w:w="108" w:type="dxa"/>
            <w:bottom w:w="0" w:type="dxa"/>
            <w:right w:w="108" w:type="dxa"/>
          </w:tblCellMar>
        </w:tblPrEx>
        <w:trPr>
          <w:trHeight w:val="20" w:hRule="atLeast"/>
          <w:tblHeader/>
        </w:trPr>
        <w:tc>
          <w:tcPr>
            <w:tcW w:w="257" w:type="pct"/>
            <w:tcBorders>
              <w:top w:val="single" w:color="000000" w:sz="4" w:space="0"/>
              <w:left w:val="single" w:color="000000" w:sz="4" w:space="0"/>
              <w:bottom w:val="nil"/>
              <w:right w:val="single" w:color="000000" w:sz="4" w:space="0"/>
            </w:tcBorders>
            <w:shd w:val="clear" w:color="CCCCFF" w:fill="C0C0C0"/>
            <w:noWrap w:val="0"/>
            <w:vAlign w:val="center"/>
          </w:tcPr>
          <w:p w14:paraId="24301866">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532" w:type="pct"/>
            <w:tcBorders>
              <w:top w:val="single" w:color="000000" w:sz="4" w:space="0"/>
              <w:left w:val="nil"/>
              <w:bottom w:val="nil"/>
              <w:right w:val="single" w:color="000000" w:sz="4" w:space="0"/>
            </w:tcBorders>
            <w:shd w:val="clear" w:color="CCCCFF" w:fill="C0C0C0"/>
            <w:noWrap w:val="0"/>
            <w:vAlign w:val="center"/>
          </w:tcPr>
          <w:p w14:paraId="25490AF4">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名称</w:t>
            </w:r>
          </w:p>
        </w:tc>
        <w:tc>
          <w:tcPr>
            <w:tcW w:w="2596" w:type="pct"/>
            <w:tcBorders>
              <w:top w:val="single" w:color="000000" w:sz="4" w:space="0"/>
              <w:left w:val="nil"/>
              <w:bottom w:val="nil"/>
              <w:right w:val="single" w:color="000000" w:sz="4" w:space="0"/>
            </w:tcBorders>
            <w:shd w:val="clear" w:color="CCCCFF" w:fill="C0C0C0"/>
            <w:noWrap w:val="0"/>
            <w:vAlign w:val="center"/>
          </w:tcPr>
          <w:p w14:paraId="26627C40">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规格、参数</w:t>
            </w:r>
          </w:p>
        </w:tc>
        <w:tc>
          <w:tcPr>
            <w:tcW w:w="257" w:type="pct"/>
            <w:tcBorders>
              <w:top w:val="single" w:color="000000" w:sz="4" w:space="0"/>
              <w:left w:val="nil"/>
              <w:bottom w:val="nil"/>
              <w:right w:val="single" w:color="000000" w:sz="4" w:space="0"/>
            </w:tcBorders>
            <w:shd w:val="clear" w:color="CCCCFF" w:fill="C0C0C0"/>
            <w:noWrap w:val="0"/>
            <w:vAlign w:val="center"/>
          </w:tcPr>
          <w:p w14:paraId="19B43744">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tc>
        <w:tc>
          <w:tcPr>
            <w:tcW w:w="387" w:type="pct"/>
            <w:tcBorders>
              <w:top w:val="single" w:color="000000" w:sz="4" w:space="0"/>
              <w:left w:val="nil"/>
              <w:bottom w:val="nil"/>
              <w:right w:val="single" w:color="000000" w:sz="4" w:space="0"/>
            </w:tcBorders>
            <w:shd w:val="clear" w:color="CCCCFF" w:fill="C0C0C0"/>
            <w:noWrap w:val="0"/>
            <w:vAlign w:val="center"/>
          </w:tcPr>
          <w:p w14:paraId="41C24445">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数量</w:t>
            </w:r>
          </w:p>
        </w:tc>
        <w:tc>
          <w:tcPr>
            <w:tcW w:w="484" w:type="pct"/>
            <w:tcBorders>
              <w:top w:val="single" w:color="000000" w:sz="4" w:space="0"/>
              <w:left w:val="nil"/>
              <w:bottom w:val="nil"/>
              <w:right w:val="nil"/>
            </w:tcBorders>
            <w:shd w:val="clear" w:color="CCCCFF" w:fill="C0C0C0"/>
            <w:noWrap w:val="0"/>
            <w:vAlign w:val="center"/>
          </w:tcPr>
          <w:p w14:paraId="5471F389">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单价（元）</w:t>
            </w:r>
          </w:p>
        </w:tc>
        <w:tc>
          <w:tcPr>
            <w:tcW w:w="484" w:type="pct"/>
            <w:tcBorders>
              <w:top w:val="single" w:color="auto" w:sz="4" w:space="0"/>
              <w:left w:val="single" w:color="auto" w:sz="4" w:space="0"/>
              <w:bottom w:val="single" w:color="auto" w:sz="4" w:space="0"/>
              <w:right w:val="single" w:color="auto" w:sz="4" w:space="0"/>
            </w:tcBorders>
            <w:shd w:val="clear" w:color="CCCCFF" w:fill="C0C0C0"/>
            <w:noWrap w:val="0"/>
            <w:vAlign w:val="center"/>
          </w:tcPr>
          <w:p w14:paraId="5B0E6874">
            <w:pPr>
              <w:widowControl/>
              <w:spacing w:line="360" w:lineRule="auto"/>
              <w:contextualSpacing/>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合价（元）</w:t>
            </w:r>
          </w:p>
        </w:tc>
      </w:tr>
      <w:tr w14:paraId="3EBD95B1">
        <w:tblPrEx>
          <w:tblCellMar>
            <w:top w:w="0" w:type="dxa"/>
            <w:left w:w="108" w:type="dxa"/>
            <w:bottom w:w="0" w:type="dxa"/>
            <w:right w:w="108" w:type="dxa"/>
          </w:tblCellMar>
        </w:tblPrEx>
        <w:trPr>
          <w:trHeight w:val="20" w:hRule="atLeast"/>
        </w:trPr>
        <w:tc>
          <w:tcPr>
            <w:tcW w:w="25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76E12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532" w:type="pct"/>
            <w:tcBorders>
              <w:top w:val="single" w:color="auto" w:sz="4" w:space="0"/>
              <w:left w:val="nil"/>
              <w:bottom w:val="single" w:color="auto" w:sz="4" w:space="0"/>
              <w:right w:val="single" w:color="auto" w:sz="4" w:space="0"/>
            </w:tcBorders>
            <w:shd w:val="clear" w:color="000000" w:fill="FFFFFF"/>
            <w:noWrap w:val="0"/>
            <w:vAlign w:val="center"/>
          </w:tcPr>
          <w:p w14:paraId="37270C0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单头燃气大锅灶</w:t>
            </w:r>
          </w:p>
        </w:tc>
        <w:tc>
          <w:tcPr>
            <w:tcW w:w="2596" w:type="pct"/>
            <w:tcBorders>
              <w:top w:val="single" w:color="auto" w:sz="4" w:space="0"/>
              <w:left w:val="nil"/>
              <w:bottom w:val="single" w:color="auto" w:sz="4" w:space="0"/>
              <w:right w:val="single" w:color="auto" w:sz="4" w:space="0"/>
            </w:tcBorders>
            <w:shd w:val="clear" w:color="000000" w:fill="FFFFFF"/>
            <w:noWrap w:val="0"/>
            <w:vAlign w:val="center"/>
          </w:tcPr>
          <w:p w14:paraId="5AA8C716">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1.规格单眼，1200mm×1150mm×800mm（±10mm），含铁质锅具</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2.炉头燃气量4.5立方每小时</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3.面板1.2mm厚201优质不锈钢板。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4.侧板为1.0mm厚优质201不锈钢板。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5.炉体骨架50*50*4㎜的角铁。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6.黑铁炉膛结构3㎜的铁板。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7.炉通脚含支撑炉身的钢柱及可调炉身的高度的不锈钢子弹脚。</w:t>
            </w:r>
            <w:r>
              <w:rPr>
                <w:rFonts w:hint="eastAsia" w:ascii="宋体" w:hAnsi="宋体" w:eastAsia="宋体" w:cs="宋体"/>
                <w:kern w:val="0"/>
                <w:sz w:val="22"/>
                <w:szCs w:val="22"/>
              </w:rPr>
              <w:br w:type="textWrapping"/>
            </w:r>
            <w:r>
              <w:rPr>
                <w:rFonts w:hint="eastAsia" w:ascii="宋体" w:hAnsi="宋体" w:eastAsia="宋体" w:cs="宋体"/>
                <w:kern w:val="0"/>
                <w:sz w:val="22"/>
                <w:szCs w:val="22"/>
              </w:rPr>
              <w:t>8.炉膛内采用高级耐火棉隔热及耐火砖砌结火位炉头及各个配件。</w:t>
            </w:r>
          </w:p>
        </w:tc>
        <w:tc>
          <w:tcPr>
            <w:tcW w:w="257" w:type="pct"/>
            <w:tcBorders>
              <w:top w:val="single" w:color="auto" w:sz="4" w:space="0"/>
              <w:left w:val="nil"/>
              <w:bottom w:val="single" w:color="auto" w:sz="4" w:space="0"/>
              <w:right w:val="single" w:color="auto" w:sz="4" w:space="0"/>
            </w:tcBorders>
            <w:shd w:val="clear" w:color="000000" w:fill="FFFFFF"/>
            <w:noWrap w:val="0"/>
            <w:vAlign w:val="center"/>
          </w:tcPr>
          <w:p w14:paraId="6DE3926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single" w:color="auto" w:sz="4" w:space="0"/>
              <w:left w:val="nil"/>
              <w:bottom w:val="single" w:color="auto" w:sz="4" w:space="0"/>
              <w:right w:val="single" w:color="auto" w:sz="4" w:space="0"/>
            </w:tcBorders>
            <w:shd w:val="clear" w:color="000000" w:fill="FFFFFF"/>
            <w:noWrap w:val="0"/>
            <w:vAlign w:val="center"/>
          </w:tcPr>
          <w:p w14:paraId="762E304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single" w:color="auto" w:sz="4" w:space="0"/>
              <w:left w:val="nil"/>
              <w:bottom w:val="single" w:color="auto" w:sz="4" w:space="0"/>
              <w:right w:val="nil"/>
            </w:tcBorders>
            <w:shd w:val="clear" w:color="000000" w:fill="FFFFFF"/>
            <w:noWrap w:val="0"/>
            <w:vAlign w:val="center"/>
          </w:tcPr>
          <w:p w14:paraId="07E51526">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7D60E6D9">
            <w:pPr>
              <w:widowControl/>
              <w:spacing w:line="360" w:lineRule="auto"/>
              <w:contextualSpacing/>
              <w:jc w:val="right"/>
              <w:rPr>
                <w:rFonts w:hint="eastAsia" w:ascii="宋体" w:hAnsi="宋体" w:eastAsia="宋体" w:cs="宋体"/>
                <w:kern w:val="0"/>
                <w:sz w:val="22"/>
                <w:szCs w:val="22"/>
              </w:rPr>
            </w:pPr>
          </w:p>
        </w:tc>
      </w:tr>
      <w:tr w14:paraId="3B28DA2C">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EAFAE8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532" w:type="pct"/>
            <w:tcBorders>
              <w:top w:val="nil"/>
              <w:left w:val="nil"/>
              <w:bottom w:val="single" w:color="auto" w:sz="4" w:space="0"/>
              <w:right w:val="single" w:color="auto" w:sz="4" w:space="0"/>
            </w:tcBorders>
            <w:shd w:val="clear" w:color="000000" w:fill="FFFFFF"/>
            <w:noWrap w:val="0"/>
            <w:vAlign w:val="center"/>
          </w:tcPr>
          <w:p w14:paraId="473F7EE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双门蒸饭车</w:t>
            </w:r>
          </w:p>
        </w:tc>
        <w:tc>
          <w:tcPr>
            <w:tcW w:w="2596" w:type="pct"/>
            <w:tcBorders>
              <w:top w:val="nil"/>
              <w:left w:val="nil"/>
              <w:bottom w:val="single" w:color="auto" w:sz="4" w:space="0"/>
              <w:right w:val="single" w:color="auto" w:sz="4" w:space="0"/>
            </w:tcBorders>
            <w:shd w:val="clear" w:color="000000" w:fill="FFFFFF"/>
            <w:noWrap w:val="0"/>
            <w:vAlign w:val="center"/>
          </w:tcPr>
          <w:p w14:paraId="0DD53093">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1.尺寸：1850mm×1155mm×2000mm（±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2.电源：380v/50Hz</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3.功率：18×2Kw</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4.材质：不锈钢，</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5.功能：智能控制，双层玻璃可视窗，内部照明，可蒸米饭、面点。</w:t>
            </w:r>
          </w:p>
        </w:tc>
        <w:tc>
          <w:tcPr>
            <w:tcW w:w="257" w:type="pct"/>
            <w:tcBorders>
              <w:top w:val="nil"/>
              <w:left w:val="nil"/>
              <w:bottom w:val="single" w:color="auto" w:sz="4" w:space="0"/>
              <w:right w:val="single" w:color="auto" w:sz="4" w:space="0"/>
            </w:tcBorders>
            <w:shd w:val="clear" w:color="000000" w:fill="FFFFFF"/>
            <w:noWrap w:val="0"/>
            <w:vAlign w:val="center"/>
          </w:tcPr>
          <w:p w14:paraId="51B74F5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7DB5FBF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nil"/>
              <w:bottom w:val="single" w:color="auto" w:sz="4" w:space="0"/>
              <w:right w:val="nil"/>
            </w:tcBorders>
            <w:shd w:val="clear" w:color="000000" w:fill="FFFFFF"/>
            <w:noWrap w:val="0"/>
            <w:vAlign w:val="center"/>
          </w:tcPr>
          <w:p w14:paraId="7EA59B6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39BBE8B1">
            <w:pPr>
              <w:widowControl/>
              <w:spacing w:line="360" w:lineRule="auto"/>
              <w:contextualSpacing/>
              <w:jc w:val="right"/>
              <w:rPr>
                <w:rFonts w:hint="eastAsia" w:ascii="宋体" w:hAnsi="宋体" w:eastAsia="宋体" w:cs="宋体"/>
                <w:kern w:val="0"/>
                <w:sz w:val="22"/>
                <w:szCs w:val="22"/>
              </w:rPr>
            </w:pPr>
          </w:p>
        </w:tc>
      </w:tr>
      <w:tr w14:paraId="367A152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1D203B8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532" w:type="pct"/>
            <w:tcBorders>
              <w:top w:val="nil"/>
              <w:left w:val="nil"/>
              <w:bottom w:val="single" w:color="auto" w:sz="4" w:space="0"/>
              <w:right w:val="single" w:color="auto" w:sz="4" w:space="0"/>
            </w:tcBorders>
            <w:shd w:val="clear" w:color="000000" w:fill="FFFFFF"/>
            <w:noWrap w:val="0"/>
            <w:vAlign w:val="center"/>
          </w:tcPr>
          <w:p w14:paraId="0EA8692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消毒柜</w:t>
            </w:r>
          </w:p>
        </w:tc>
        <w:tc>
          <w:tcPr>
            <w:tcW w:w="2596" w:type="pct"/>
            <w:tcBorders>
              <w:top w:val="nil"/>
              <w:left w:val="nil"/>
              <w:bottom w:val="nil"/>
              <w:right w:val="nil"/>
            </w:tcBorders>
            <w:shd w:val="clear" w:color="auto" w:fill="auto"/>
            <w:noWrap w:val="0"/>
            <w:vAlign w:val="center"/>
          </w:tcPr>
          <w:p w14:paraId="480C8D50">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尺寸：1300mm*750mm*2000mm（±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1.材质：优质不锈钢板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2.消毒方式：高温热风循环消毒，消毒温度125℃.消毒时间≥30分钟</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3.功率；4800W</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4.电源：220V</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5.推车式 活动深筐。</w:t>
            </w:r>
            <w:r>
              <w:rPr>
                <w:rFonts w:hint="eastAsia" w:ascii="宋体" w:hAnsi="宋体" w:eastAsia="宋体" w:cs="宋体"/>
                <w:kern w:val="0"/>
                <w:sz w:val="22"/>
                <w:szCs w:val="22"/>
              </w:rPr>
              <w:br w:type="textWrapping"/>
            </w:r>
            <w:r>
              <w:rPr>
                <w:rFonts w:hint="eastAsia" w:ascii="宋体" w:hAnsi="宋体" w:eastAsia="宋体" w:cs="宋体"/>
                <w:kern w:val="0"/>
                <w:sz w:val="22"/>
                <w:szCs w:val="22"/>
              </w:rPr>
              <w:t>6.玻璃门</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29E9F8B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478FD0F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484" w:type="pct"/>
            <w:tcBorders>
              <w:top w:val="nil"/>
              <w:left w:val="nil"/>
              <w:bottom w:val="single" w:color="auto" w:sz="4" w:space="0"/>
              <w:right w:val="nil"/>
            </w:tcBorders>
            <w:shd w:val="clear" w:color="000000" w:fill="FFFFFF"/>
            <w:noWrap w:val="0"/>
            <w:vAlign w:val="center"/>
          </w:tcPr>
          <w:p w14:paraId="7A386FDF">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00EFC7AF">
            <w:pPr>
              <w:widowControl/>
              <w:spacing w:line="360" w:lineRule="auto"/>
              <w:contextualSpacing/>
              <w:jc w:val="right"/>
              <w:rPr>
                <w:rFonts w:hint="eastAsia" w:ascii="宋体" w:hAnsi="宋体" w:eastAsia="宋体" w:cs="宋体"/>
                <w:kern w:val="0"/>
                <w:sz w:val="22"/>
                <w:szCs w:val="22"/>
              </w:rPr>
            </w:pPr>
          </w:p>
        </w:tc>
      </w:tr>
      <w:tr w14:paraId="23606A9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F4B5DEF">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532" w:type="pct"/>
            <w:tcBorders>
              <w:top w:val="nil"/>
              <w:left w:val="nil"/>
              <w:bottom w:val="single" w:color="auto" w:sz="4" w:space="0"/>
              <w:right w:val="single" w:color="auto" w:sz="4" w:space="0"/>
            </w:tcBorders>
            <w:shd w:val="clear" w:color="000000" w:fill="FFFFFF"/>
            <w:noWrap w:val="0"/>
            <w:vAlign w:val="center"/>
          </w:tcPr>
          <w:p w14:paraId="572763C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四门冷柜</w:t>
            </w:r>
          </w:p>
        </w:tc>
        <w:tc>
          <w:tcPr>
            <w:tcW w:w="2596" w:type="pct"/>
            <w:tcBorders>
              <w:top w:val="single" w:color="auto" w:sz="4" w:space="0"/>
              <w:left w:val="nil"/>
              <w:bottom w:val="single" w:color="auto" w:sz="4" w:space="0"/>
              <w:right w:val="single" w:color="auto" w:sz="4" w:space="0"/>
            </w:tcBorders>
            <w:shd w:val="clear" w:color="000000" w:fill="FFFFFF"/>
            <w:noWrap w:val="0"/>
            <w:vAlign w:val="center"/>
          </w:tcPr>
          <w:p w14:paraId="5CA5E7C7">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四开门双温冷冻藏柜，容积：1000L，温度-15℃~6℃，-25℃~10℃，内外箱采用304#不锈钢板，钢板厚度2.0mm，铜管为蒸发器；压缩机，膨胀阀及温度表，回归铰链门。功率：390W；电源：220V</w:t>
            </w:r>
          </w:p>
        </w:tc>
        <w:tc>
          <w:tcPr>
            <w:tcW w:w="257" w:type="pct"/>
            <w:tcBorders>
              <w:top w:val="nil"/>
              <w:left w:val="nil"/>
              <w:bottom w:val="single" w:color="auto" w:sz="4" w:space="0"/>
              <w:right w:val="single" w:color="auto" w:sz="4" w:space="0"/>
            </w:tcBorders>
            <w:shd w:val="clear" w:color="000000" w:fill="FFFFFF"/>
            <w:noWrap w:val="0"/>
            <w:vAlign w:val="center"/>
          </w:tcPr>
          <w:p w14:paraId="3E75DF9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36B0475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484" w:type="pct"/>
            <w:tcBorders>
              <w:top w:val="nil"/>
              <w:left w:val="nil"/>
              <w:bottom w:val="single" w:color="auto" w:sz="4" w:space="0"/>
              <w:right w:val="nil"/>
            </w:tcBorders>
            <w:shd w:val="clear" w:color="000000" w:fill="FFFFFF"/>
            <w:noWrap w:val="0"/>
            <w:vAlign w:val="center"/>
          </w:tcPr>
          <w:p w14:paraId="2AD38B4B">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08DC4256">
            <w:pPr>
              <w:widowControl/>
              <w:spacing w:line="360" w:lineRule="auto"/>
              <w:contextualSpacing/>
              <w:jc w:val="right"/>
              <w:rPr>
                <w:rFonts w:hint="eastAsia" w:ascii="宋体" w:hAnsi="宋体" w:eastAsia="宋体" w:cs="宋体"/>
                <w:kern w:val="0"/>
                <w:sz w:val="22"/>
                <w:szCs w:val="22"/>
              </w:rPr>
            </w:pPr>
          </w:p>
        </w:tc>
      </w:tr>
      <w:tr w14:paraId="694B07A6">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4DF895E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5</w:t>
            </w:r>
          </w:p>
        </w:tc>
        <w:tc>
          <w:tcPr>
            <w:tcW w:w="532" w:type="pct"/>
            <w:tcBorders>
              <w:top w:val="nil"/>
              <w:left w:val="nil"/>
              <w:bottom w:val="single" w:color="auto" w:sz="4" w:space="0"/>
              <w:right w:val="single" w:color="auto" w:sz="4" w:space="0"/>
            </w:tcBorders>
            <w:shd w:val="clear" w:color="000000" w:fill="FFFFFF"/>
            <w:noWrap w:val="0"/>
            <w:vAlign w:val="center"/>
          </w:tcPr>
          <w:p w14:paraId="0FB716A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保温台</w:t>
            </w:r>
          </w:p>
        </w:tc>
        <w:tc>
          <w:tcPr>
            <w:tcW w:w="2596" w:type="pct"/>
            <w:tcBorders>
              <w:top w:val="nil"/>
              <w:left w:val="nil"/>
              <w:bottom w:val="single" w:color="auto" w:sz="4" w:space="0"/>
              <w:right w:val="single" w:color="auto" w:sz="4" w:space="0"/>
            </w:tcBorders>
            <w:shd w:val="clear" w:color="000000" w:fill="FFFFFF"/>
            <w:noWrap w:val="0"/>
            <w:vAlign w:val="center"/>
          </w:tcPr>
          <w:p w14:paraId="79AFE47D">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四格,1500mm×760mm×800mm（±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mm）；采用304#不锈钢板，钢板厚度2.0mm；角柱采用壁厚2.0mm不锈钢管；功率：2KW，电源220V</w:t>
            </w:r>
          </w:p>
        </w:tc>
        <w:tc>
          <w:tcPr>
            <w:tcW w:w="257" w:type="pct"/>
            <w:tcBorders>
              <w:top w:val="nil"/>
              <w:left w:val="nil"/>
              <w:bottom w:val="single" w:color="auto" w:sz="4" w:space="0"/>
              <w:right w:val="single" w:color="auto" w:sz="4" w:space="0"/>
            </w:tcBorders>
            <w:shd w:val="clear" w:color="000000" w:fill="FFFFFF"/>
            <w:noWrap w:val="0"/>
            <w:vAlign w:val="center"/>
          </w:tcPr>
          <w:p w14:paraId="4225ECF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组</w:t>
            </w:r>
          </w:p>
        </w:tc>
        <w:tc>
          <w:tcPr>
            <w:tcW w:w="387" w:type="pct"/>
            <w:tcBorders>
              <w:top w:val="nil"/>
              <w:left w:val="nil"/>
              <w:bottom w:val="single" w:color="auto" w:sz="4" w:space="0"/>
              <w:right w:val="single" w:color="auto" w:sz="4" w:space="0"/>
            </w:tcBorders>
            <w:shd w:val="clear" w:color="000000" w:fill="FFFFFF"/>
            <w:noWrap w:val="0"/>
            <w:vAlign w:val="center"/>
          </w:tcPr>
          <w:p w14:paraId="43EF386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8</w:t>
            </w:r>
          </w:p>
        </w:tc>
        <w:tc>
          <w:tcPr>
            <w:tcW w:w="484" w:type="pct"/>
            <w:tcBorders>
              <w:top w:val="nil"/>
              <w:left w:val="nil"/>
              <w:bottom w:val="single" w:color="auto" w:sz="4" w:space="0"/>
              <w:right w:val="nil"/>
            </w:tcBorders>
            <w:shd w:val="clear" w:color="000000" w:fill="FFFFFF"/>
            <w:noWrap w:val="0"/>
            <w:vAlign w:val="center"/>
          </w:tcPr>
          <w:p w14:paraId="1692187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410A6416">
            <w:pPr>
              <w:widowControl/>
              <w:spacing w:line="360" w:lineRule="auto"/>
              <w:contextualSpacing/>
              <w:jc w:val="right"/>
              <w:rPr>
                <w:rFonts w:hint="eastAsia" w:ascii="宋体" w:hAnsi="宋体" w:eastAsia="宋体" w:cs="宋体"/>
                <w:kern w:val="0"/>
                <w:sz w:val="22"/>
                <w:szCs w:val="22"/>
              </w:rPr>
            </w:pPr>
          </w:p>
        </w:tc>
      </w:tr>
      <w:tr w14:paraId="6FE382A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4EF9389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6</w:t>
            </w:r>
          </w:p>
        </w:tc>
        <w:tc>
          <w:tcPr>
            <w:tcW w:w="532" w:type="pct"/>
            <w:tcBorders>
              <w:top w:val="nil"/>
              <w:left w:val="nil"/>
              <w:bottom w:val="single" w:color="auto" w:sz="4" w:space="0"/>
              <w:right w:val="single" w:color="auto" w:sz="4" w:space="0"/>
            </w:tcBorders>
            <w:shd w:val="clear" w:color="000000" w:fill="FFFFFF"/>
            <w:noWrap w:val="0"/>
            <w:vAlign w:val="center"/>
          </w:tcPr>
          <w:p w14:paraId="7490A51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保温桶</w:t>
            </w:r>
          </w:p>
        </w:tc>
        <w:tc>
          <w:tcPr>
            <w:tcW w:w="2596" w:type="pct"/>
            <w:tcBorders>
              <w:top w:val="nil"/>
              <w:left w:val="nil"/>
              <w:bottom w:val="single" w:color="auto" w:sz="4" w:space="0"/>
              <w:right w:val="single" w:color="auto" w:sz="4" w:space="0"/>
            </w:tcBorders>
            <w:shd w:val="clear" w:color="000000" w:fill="FFFFFF"/>
            <w:noWrap w:val="0"/>
            <w:vAlign w:val="center"/>
          </w:tcPr>
          <w:p w14:paraId="77967FA5">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容积50L,Φ450mm、H500mm，材质采用2.0mm厚食品级304不锈钢</w:t>
            </w:r>
          </w:p>
        </w:tc>
        <w:tc>
          <w:tcPr>
            <w:tcW w:w="257" w:type="pct"/>
            <w:tcBorders>
              <w:top w:val="nil"/>
              <w:left w:val="nil"/>
              <w:bottom w:val="single" w:color="auto" w:sz="4" w:space="0"/>
              <w:right w:val="single" w:color="auto" w:sz="4" w:space="0"/>
            </w:tcBorders>
            <w:shd w:val="clear" w:color="000000" w:fill="FFFFFF"/>
            <w:noWrap w:val="0"/>
            <w:vAlign w:val="center"/>
          </w:tcPr>
          <w:p w14:paraId="798F326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0105CD1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484" w:type="pct"/>
            <w:tcBorders>
              <w:top w:val="nil"/>
              <w:left w:val="nil"/>
              <w:bottom w:val="single" w:color="auto" w:sz="4" w:space="0"/>
              <w:right w:val="nil"/>
            </w:tcBorders>
            <w:shd w:val="clear" w:color="000000" w:fill="FFFFFF"/>
            <w:noWrap w:val="0"/>
            <w:vAlign w:val="center"/>
          </w:tcPr>
          <w:p w14:paraId="2AAD6DDB">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1DDE2B4D">
            <w:pPr>
              <w:widowControl/>
              <w:spacing w:line="360" w:lineRule="auto"/>
              <w:contextualSpacing/>
              <w:jc w:val="right"/>
              <w:rPr>
                <w:rFonts w:hint="eastAsia" w:ascii="宋体" w:hAnsi="宋体" w:eastAsia="宋体" w:cs="宋体"/>
                <w:kern w:val="0"/>
                <w:sz w:val="22"/>
                <w:szCs w:val="22"/>
              </w:rPr>
            </w:pPr>
          </w:p>
        </w:tc>
      </w:tr>
      <w:tr w14:paraId="3FB93D21">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E4962D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532" w:type="pct"/>
            <w:tcBorders>
              <w:top w:val="nil"/>
              <w:left w:val="nil"/>
              <w:bottom w:val="single" w:color="auto" w:sz="4" w:space="0"/>
              <w:right w:val="single" w:color="auto" w:sz="4" w:space="0"/>
            </w:tcBorders>
            <w:shd w:val="clear" w:color="000000" w:fill="FFFFFF"/>
            <w:noWrap w:val="0"/>
            <w:vAlign w:val="center"/>
          </w:tcPr>
          <w:p w14:paraId="18A4A0B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四层货架</w:t>
            </w:r>
          </w:p>
        </w:tc>
        <w:tc>
          <w:tcPr>
            <w:tcW w:w="2596" w:type="pct"/>
            <w:tcBorders>
              <w:top w:val="nil"/>
              <w:left w:val="nil"/>
              <w:bottom w:val="single" w:color="auto" w:sz="4" w:space="0"/>
              <w:right w:val="single" w:color="auto" w:sz="4" w:space="0"/>
            </w:tcBorders>
            <w:shd w:val="clear" w:color="000000" w:fill="FFFFFF"/>
            <w:noWrap w:val="0"/>
            <w:vAlign w:val="center"/>
          </w:tcPr>
          <w:p w14:paraId="151A4BB9">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四层平板,尺寸约1500*500*1600mm（±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mm），尺寸可按甲方要求调节，架体全部采用不锈钢制作。层板采用不低于1.0 mm的不锈钢板；层板下面安装不锈钢槽型加强撑；立柱采用壁厚不低于1.2 mm的圆形不锈钢管，所有管脚均安装Φ38mm不锈钢调节脚。货架应承受≥500KG/㎡载荷,有与人接触部位压边焊接处钝化处理。</w:t>
            </w:r>
          </w:p>
        </w:tc>
        <w:tc>
          <w:tcPr>
            <w:tcW w:w="257" w:type="pct"/>
            <w:tcBorders>
              <w:top w:val="nil"/>
              <w:left w:val="nil"/>
              <w:bottom w:val="single" w:color="auto" w:sz="4" w:space="0"/>
              <w:right w:val="single" w:color="auto" w:sz="4" w:space="0"/>
            </w:tcBorders>
            <w:shd w:val="clear" w:color="000000" w:fill="FFFFFF"/>
            <w:noWrap w:val="0"/>
            <w:vAlign w:val="center"/>
          </w:tcPr>
          <w:p w14:paraId="4F20B71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组</w:t>
            </w:r>
          </w:p>
        </w:tc>
        <w:tc>
          <w:tcPr>
            <w:tcW w:w="387" w:type="pct"/>
            <w:tcBorders>
              <w:top w:val="nil"/>
              <w:left w:val="nil"/>
              <w:bottom w:val="single" w:color="auto" w:sz="4" w:space="0"/>
              <w:right w:val="single" w:color="auto" w:sz="4" w:space="0"/>
            </w:tcBorders>
            <w:shd w:val="clear" w:color="000000" w:fill="FFFFFF"/>
            <w:noWrap w:val="0"/>
            <w:vAlign w:val="center"/>
          </w:tcPr>
          <w:p w14:paraId="3CB0A12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6</w:t>
            </w:r>
          </w:p>
        </w:tc>
        <w:tc>
          <w:tcPr>
            <w:tcW w:w="484" w:type="pct"/>
            <w:tcBorders>
              <w:top w:val="nil"/>
              <w:left w:val="nil"/>
              <w:bottom w:val="single" w:color="auto" w:sz="4" w:space="0"/>
              <w:right w:val="nil"/>
            </w:tcBorders>
            <w:shd w:val="clear" w:color="000000" w:fill="FFFFFF"/>
            <w:noWrap w:val="0"/>
            <w:vAlign w:val="center"/>
          </w:tcPr>
          <w:p w14:paraId="06B9EF55">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569E34DC">
            <w:pPr>
              <w:widowControl/>
              <w:spacing w:line="360" w:lineRule="auto"/>
              <w:contextualSpacing/>
              <w:jc w:val="right"/>
              <w:rPr>
                <w:rFonts w:hint="eastAsia" w:ascii="宋体" w:hAnsi="宋体" w:eastAsia="宋体" w:cs="宋体"/>
                <w:kern w:val="0"/>
                <w:sz w:val="22"/>
                <w:szCs w:val="22"/>
              </w:rPr>
            </w:pPr>
          </w:p>
        </w:tc>
      </w:tr>
      <w:tr w14:paraId="7BE16D66">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CFF693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8</w:t>
            </w:r>
          </w:p>
        </w:tc>
        <w:tc>
          <w:tcPr>
            <w:tcW w:w="532" w:type="pct"/>
            <w:tcBorders>
              <w:top w:val="nil"/>
              <w:left w:val="nil"/>
              <w:bottom w:val="single" w:color="auto" w:sz="4" w:space="0"/>
              <w:right w:val="single" w:color="auto" w:sz="4" w:space="0"/>
            </w:tcBorders>
            <w:shd w:val="clear" w:color="000000" w:fill="FFFFFF"/>
            <w:noWrap w:val="0"/>
            <w:vAlign w:val="center"/>
          </w:tcPr>
          <w:p w14:paraId="1325E1B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不锈钢碗具</w:t>
            </w:r>
          </w:p>
        </w:tc>
        <w:tc>
          <w:tcPr>
            <w:tcW w:w="2596" w:type="pct"/>
            <w:tcBorders>
              <w:top w:val="nil"/>
              <w:left w:val="nil"/>
              <w:bottom w:val="single" w:color="auto" w:sz="4" w:space="0"/>
              <w:right w:val="single" w:color="auto" w:sz="4" w:space="0"/>
            </w:tcBorders>
            <w:shd w:val="clear" w:color="000000" w:fill="FFFFFF"/>
            <w:noWrap w:val="0"/>
            <w:vAlign w:val="center"/>
          </w:tcPr>
          <w:p w14:paraId="19320DF5">
            <w:pPr>
              <w:widowControl/>
              <w:spacing w:line="360" w:lineRule="auto"/>
              <w:contextualSpacing/>
              <w:jc w:val="center"/>
              <w:rPr>
                <w:rFonts w:hint="eastAsia" w:ascii="宋体" w:hAnsi="宋体" w:eastAsia="宋体" w:cs="宋体"/>
                <w:kern w:val="0"/>
                <w:sz w:val="20"/>
                <w:szCs w:val="20"/>
              </w:rPr>
            </w:pPr>
            <w:r>
              <w:rPr>
                <w:rFonts w:hint="eastAsia" w:ascii="宋体" w:hAnsi="宋体" w:eastAsia="宋体" w:cs="宋体"/>
                <w:kern w:val="0"/>
                <w:sz w:val="20"/>
                <w:szCs w:val="20"/>
              </w:rPr>
              <w:t>尺寸：外径13cm，内径12.5cm，高度6.4cm；材质：面层及夹层均采用加厚304优质不锈钢板制造。</w:t>
            </w:r>
          </w:p>
        </w:tc>
        <w:tc>
          <w:tcPr>
            <w:tcW w:w="257" w:type="pct"/>
            <w:tcBorders>
              <w:top w:val="nil"/>
              <w:left w:val="nil"/>
              <w:bottom w:val="single" w:color="auto" w:sz="4" w:space="0"/>
              <w:right w:val="single" w:color="auto" w:sz="4" w:space="0"/>
            </w:tcBorders>
            <w:shd w:val="clear" w:color="000000" w:fill="FFFFFF"/>
            <w:noWrap w:val="0"/>
            <w:vAlign w:val="center"/>
          </w:tcPr>
          <w:p w14:paraId="4A181FE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4A533C7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1900</w:t>
            </w:r>
          </w:p>
        </w:tc>
        <w:tc>
          <w:tcPr>
            <w:tcW w:w="484" w:type="pct"/>
            <w:tcBorders>
              <w:top w:val="nil"/>
              <w:left w:val="nil"/>
              <w:bottom w:val="single" w:color="auto" w:sz="4" w:space="0"/>
              <w:right w:val="nil"/>
            </w:tcBorders>
            <w:shd w:val="clear" w:color="000000" w:fill="FFFFFF"/>
            <w:noWrap w:val="0"/>
            <w:vAlign w:val="center"/>
          </w:tcPr>
          <w:p w14:paraId="77B0E247">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29A296AF">
            <w:pPr>
              <w:widowControl/>
              <w:spacing w:line="360" w:lineRule="auto"/>
              <w:contextualSpacing/>
              <w:jc w:val="right"/>
              <w:rPr>
                <w:rFonts w:hint="eastAsia" w:ascii="宋体" w:hAnsi="宋体" w:eastAsia="宋体" w:cs="宋体"/>
                <w:kern w:val="0"/>
                <w:sz w:val="22"/>
                <w:szCs w:val="22"/>
              </w:rPr>
            </w:pPr>
          </w:p>
        </w:tc>
      </w:tr>
      <w:tr w14:paraId="22840636">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7FE2021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9</w:t>
            </w:r>
          </w:p>
        </w:tc>
        <w:tc>
          <w:tcPr>
            <w:tcW w:w="532" w:type="pct"/>
            <w:tcBorders>
              <w:top w:val="nil"/>
              <w:left w:val="nil"/>
              <w:bottom w:val="single" w:color="auto" w:sz="4" w:space="0"/>
              <w:right w:val="single" w:color="auto" w:sz="4" w:space="0"/>
            </w:tcBorders>
            <w:shd w:val="clear" w:color="000000" w:fill="FFFFFF"/>
            <w:noWrap w:val="0"/>
            <w:vAlign w:val="center"/>
          </w:tcPr>
          <w:p w14:paraId="1888529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快餐盘</w:t>
            </w:r>
          </w:p>
        </w:tc>
        <w:tc>
          <w:tcPr>
            <w:tcW w:w="2596" w:type="pct"/>
            <w:tcBorders>
              <w:top w:val="nil"/>
              <w:left w:val="nil"/>
              <w:bottom w:val="single" w:color="auto" w:sz="4" w:space="0"/>
              <w:right w:val="single" w:color="auto" w:sz="4" w:space="0"/>
            </w:tcBorders>
            <w:shd w:val="clear" w:color="000000" w:fill="FFFFFF"/>
            <w:noWrap w:val="0"/>
            <w:vAlign w:val="center"/>
          </w:tcPr>
          <w:p w14:paraId="23C0EAF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406mm*300mm*22mm（±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mm），采用1.5mm厚304优质不锈钢板制造。</w:t>
            </w:r>
          </w:p>
        </w:tc>
        <w:tc>
          <w:tcPr>
            <w:tcW w:w="257" w:type="pct"/>
            <w:tcBorders>
              <w:top w:val="nil"/>
              <w:left w:val="nil"/>
              <w:bottom w:val="single" w:color="auto" w:sz="4" w:space="0"/>
              <w:right w:val="single" w:color="auto" w:sz="4" w:space="0"/>
            </w:tcBorders>
            <w:shd w:val="clear" w:color="000000" w:fill="FFFFFF"/>
            <w:noWrap w:val="0"/>
            <w:vAlign w:val="center"/>
          </w:tcPr>
          <w:p w14:paraId="7C863DF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3AA7988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2400</w:t>
            </w:r>
          </w:p>
        </w:tc>
        <w:tc>
          <w:tcPr>
            <w:tcW w:w="484" w:type="pct"/>
            <w:tcBorders>
              <w:top w:val="nil"/>
              <w:left w:val="nil"/>
              <w:bottom w:val="single" w:color="auto" w:sz="4" w:space="0"/>
              <w:right w:val="nil"/>
            </w:tcBorders>
            <w:shd w:val="clear" w:color="000000" w:fill="FFFFFF"/>
            <w:noWrap w:val="0"/>
            <w:vAlign w:val="center"/>
          </w:tcPr>
          <w:p w14:paraId="2660E2BE">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48FFA4C5">
            <w:pPr>
              <w:widowControl/>
              <w:spacing w:line="360" w:lineRule="auto"/>
              <w:contextualSpacing/>
              <w:jc w:val="right"/>
              <w:rPr>
                <w:rFonts w:hint="eastAsia" w:ascii="宋体" w:hAnsi="宋体" w:eastAsia="宋体" w:cs="宋体"/>
                <w:kern w:val="0"/>
                <w:sz w:val="22"/>
                <w:szCs w:val="22"/>
              </w:rPr>
            </w:pPr>
          </w:p>
        </w:tc>
      </w:tr>
      <w:tr w14:paraId="66462B40">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4B80CF8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10</w:t>
            </w:r>
          </w:p>
        </w:tc>
        <w:tc>
          <w:tcPr>
            <w:tcW w:w="532" w:type="pct"/>
            <w:tcBorders>
              <w:top w:val="nil"/>
              <w:left w:val="nil"/>
              <w:bottom w:val="single" w:color="auto" w:sz="4" w:space="0"/>
              <w:right w:val="single" w:color="auto" w:sz="4" w:space="0"/>
            </w:tcBorders>
            <w:shd w:val="clear" w:color="000000" w:fill="FFFFFF"/>
            <w:noWrap w:val="0"/>
            <w:vAlign w:val="center"/>
          </w:tcPr>
          <w:p w14:paraId="7167A67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双层工作台</w:t>
            </w:r>
          </w:p>
        </w:tc>
        <w:tc>
          <w:tcPr>
            <w:tcW w:w="2596" w:type="pct"/>
            <w:tcBorders>
              <w:top w:val="nil"/>
              <w:left w:val="nil"/>
              <w:bottom w:val="single" w:color="auto" w:sz="4" w:space="0"/>
              <w:right w:val="single" w:color="auto" w:sz="4" w:space="0"/>
            </w:tcBorders>
            <w:shd w:val="clear" w:color="000000" w:fill="FFFFFF"/>
            <w:noWrap w:val="0"/>
            <w:vAlign w:val="center"/>
          </w:tcPr>
          <w:p w14:paraId="3772CFC7">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规格：2000mm*1000mm*800mm（±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mm），架体及面板全部采用不锈钢制作。层板采用不低于1.2 mm的优质不锈钢板；层板下面安装不锈钢槽型加强撑；腿采用壁厚不低于1.5 mm的圆形不锈钢管，所有管脚均安装Φ48mm不锈钢调节脚。</w:t>
            </w:r>
          </w:p>
        </w:tc>
        <w:tc>
          <w:tcPr>
            <w:tcW w:w="257" w:type="pct"/>
            <w:tcBorders>
              <w:top w:val="nil"/>
              <w:left w:val="nil"/>
              <w:bottom w:val="single" w:color="auto" w:sz="4" w:space="0"/>
              <w:right w:val="single" w:color="auto" w:sz="4" w:space="0"/>
            </w:tcBorders>
            <w:shd w:val="clear" w:color="000000" w:fill="FFFFFF"/>
            <w:noWrap w:val="0"/>
            <w:vAlign w:val="center"/>
          </w:tcPr>
          <w:p w14:paraId="05BE501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张</w:t>
            </w:r>
          </w:p>
        </w:tc>
        <w:tc>
          <w:tcPr>
            <w:tcW w:w="387" w:type="pct"/>
            <w:tcBorders>
              <w:top w:val="nil"/>
              <w:left w:val="nil"/>
              <w:bottom w:val="single" w:color="auto" w:sz="4" w:space="0"/>
              <w:right w:val="single" w:color="auto" w:sz="4" w:space="0"/>
            </w:tcBorders>
            <w:shd w:val="clear" w:color="000000" w:fill="FFFFFF"/>
            <w:noWrap w:val="0"/>
            <w:vAlign w:val="center"/>
          </w:tcPr>
          <w:p w14:paraId="0A33341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484" w:type="pct"/>
            <w:tcBorders>
              <w:top w:val="nil"/>
              <w:left w:val="nil"/>
              <w:bottom w:val="single" w:color="auto" w:sz="4" w:space="0"/>
              <w:right w:val="nil"/>
            </w:tcBorders>
            <w:shd w:val="clear" w:color="000000" w:fill="FFFFFF"/>
            <w:noWrap w:val="0"/>
            <w:vAlign w:val="center"/>
          </w:tcPr>
          <w:p w14:paraId="22E49153">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16BE57B4">
            <w:pPr>
              <w:widowControl/>
              <w:spacing w:line="360" w:lineRule="auto"/>
              <w:contextualSpacing/>
              <w:jc w:val="right"/>
              <w:rPr>
                <w:rFonts w:hint="eastAsia" w:ascii="宋体" w:hAnsi="宋体" w:eastAsia="宋体" w:cs="宋体"/>
                <w:kern w:val="0"/>
                <w:sz w:val="22"/>
                <w:szCs w:val="22"/>
              </w:rPr>
            </w:pPr>
          </w:p>
        </w:tc>
      </w:tr>
      <w:tr w14:paraId="58D582F0">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A7AD9C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532" w:type="pct"/>
            <w:tcBorders>
              <w:top w:val="nil"/>
              <w:left w:val="nil"/>
              <w:bottom w:val="single" w:color="auto" w:sz="4" w:space="0"/>
              <w:right w:val="single" w:color="auto" w:sz="4" w:space="0"/>
            </w:tcBorders>
            <w:shd w:val="clear" w:color="000000" w:fill="FFFFFF"/>
            <w:noWrap w:val="0"/>
            <w:vAlign w:val="center"/>
          </w:tcPr>
          <w:p w14:paraId="5A254B4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绞、切肉机</w:t>
            </w:r>
          </w:p>
        </w:tc>
        <w:tc>
          <w:tcPr>
            <w:tcW w:w="2596" w:type="pct"/>
            <w:tcBorders>
              <w:top w:val="nil"/>
              <w:left w:val="nil"/>
              <w:bottom w:val="single" w:color="auto" w:sz="4" w:space="0"/>
              <w:right w:val="single" w:color="auto" w:sz="4" w:space="0"/>
            </w:tcBorders>
            <w:shd w:val="clear" w:color="000000" w:fill="FFFFFF"/>
            <w:noWrap w:val="0"/>
            <w:vAlign w:val="center"/>
          </w:tcPr>
          <w:p w14:paraId="37E73DA5">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尺寸：400mm×550mm×680mm（±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mm）；食品级304不锈钢外壳。功率1500W；电源220/V；刀片：4Cr13马氏体不锈钢转速460转/分；切片效率400kg/h；切丝效率200kg/h；绞刀转速280r/min；绞肉效率150kg/h。与人接触部位压边焊接处钝化处理。</w:t>
            </w:r>
          </w:p>
        </w:tc>
        <w:tc>
          <w:tcPr>
            <w:tcW w:w="257" w:type="pct"/>
            <w:tcBorders>
              <w:top w:val="nil"/>
              <w:left w:val="nil"/>
              <w:bottom w:val="single" w:color="auto" w:sz="4" w:space="0"/>
              <w:right w:val="single" w:color="auto" w:sz="4" w:space="0"/>
            </w:tcBorders>
            <w:shd w:val="clear" w:color="000000" w:fill="FFFFFF"/>
            <w:noWrap w:val="0"/>
            <w:vAlign w:val="center"/>
          </w:tcPr>
          <w:p w14:paraId="11C41CC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4D331B2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484" w:type="pct"/>
            <w:tcBorders>
              <w:top w:val="nil"/>
              <w:left w:val="nil"/>
              <w:bottom w:val="single" w:color="auto" w:sz="4" w:space="0"/>
              <w:right w:val="nil"/>
            </w:tcBorders>
            <w:shd w:val="clear" w:color="000000" w:fill="FFFFFF"/>
            <w:noWrap w:val="0"/>
            <w:vAlign w:val="center"/>
          </w:tcPr>
          <w:p w14:paraId="02D7B7DC">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5A8A39EA">
            <w:pPr>
              <w:widowControl/>
              <w:spacing w:line="360" w:lineRule="auto"/>
              <w:contextualSpacing/>
              <w:jc w:val="right"/>
              <w:rPr>
                <w:rFonts w:hint="eastAsia" w:ascii="宋体" w:hAnsi="宋体" w:eastAsia="宋体" w:cs="宋体"/>
                <w:kern w:val="0"/>
                <w:sz w:val="22"/>
                <w:szCs w:val="22"/>
              </w:rPr>
            </w:pPr>
          </w:p>
        </w:tc>
      </w:tr>
      <w:tr w14:paraId="7213088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59E60A2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532" w:type="pct"/>
            <w:tcBorders>
              <w:top w:val="nil"/>
              <w:left w:val="nil"/>
              <w:bottom w:val="single" w:color="auto" w:sz="4" w:space="0"/>
              <w:right w:val="single" w:color="auto" w:sz="4" w:space="0"/>
            </w:tcBorders>
            <w:shd w:val="clear" w:color="000000" w:fill="FFFFFF"/>
            <w:noWrap w:val="0"/>
            <w:vAlign w:val="center"/>
          </w:tcPr>
          <w:p w14:paraId="2FD8452F">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排油烟罩</w:t>
            </w:r>
          </w:p>
        </w:tc>
        <w:tc>
          <w:tcPr>
            <w:tcW w:w="2596" w:type="pct"/>
            <w:tcBorders>
              <w:top w:val="nil"/>
              <w:left w:val="nil"/>
              <w:bottom w:val="single" w:color="auto" w:sz="4" w:space="0"/>
              <w:right w:val="single" w:color="auto" w:sz="4" w:space="0"/>
            </w:tcBorders>
            <w:shd w:val="clear" w:color="000000" w:fill="FFFFFF"/>
            <w:noWrap w:val="0"/>
            <w:vAlign w:val="center"/>
          </w:tcPr>
          <w:p w14:paraId="781378C1">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排油烟罩：整体烟罩采用≥1.2mm不锈钢板，宽度：1.4m，配置双层不锈钢滤网，冲压免边处理防止清洗割手，下端设有接油槽、接油盒，每套排烟罩配优质防爆灯及吊装接口，集烟管，通风管道，变径，弯头根据实际炉灶制作，板厚为1.0mm镀锌板，风柜采用铜芯优质电机，规格根据实际需要供货。</w:t>
            </w:r>
          </w:p>
        </w:tc>
        <w:tc>
          <w:tcPr>
            <w:tcW w:w="257" w:type="pct"/>
            <w:tcBorders>
              <w:top w:val="nil"/>
              <w:left w:val="nil"/>
              <w:bottom w:val="single" w:color="auto" w:sz="4" w:space="0"/>
              <w:right w:val="single" w:color="auto" w:sz="4" w:space="0"/>
            </w:tcBorders>
            <w:shd w:val="clear" w:color="000000" w:fill="FFFFFF"/>
            <w:noWrap w:val="0"/>
            <w:vAlign w:val="center"/>
          </w:tcPr>
          <w:p w14:paraId="75FC843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米</w:t>
            </w:r>
          </w:p>
        </w:tc>
        <w:tc>
          <w:tcPr>
            <w:tcW w:w="387" w:type="pct"/>
            <w:tcBorders>
              <w:top w:val="nil"/>
              <w:left w:val="nil"/>
              <w:bottom w:val="single" w:color="auto" w:sz="4" w:space="0"/>
              <w:right w:val="single" w:color="auto" w:sz="4" w:space="0"/>
            </w:tcBorders>
            <w:shd w:val="clear" w:color="000000" w:fill="FFFFFF"/>
            <w:noWrap w:val="0"/>
            <w:vAlign w:val="center"/>
          </w:tcPr>
          <w:p w14:paraId="3F66D17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50</w:t>
            </w:r>
          </w:p>
        </w:tc>
        <w:tc>
          <w:tcPr>
            <w:tcW w:w="484" w:type="pct"/>
            <w:tcBorders>
              <w:top w:val="nil"/>
              <w:left w:val="nil"/>
              <w:bottom w:val="single" w:color="auto" w:sz="4" w:space="0"/>
              <w:right w:val="nil"/>
            </w:tcBorders>
            <w:shd w:val="clear" w:color="000000" w:fill="FFFFFF"/>
            <w:noWrap w:val="0"/>
            <w:vAlign w:val="center"/>
          </w:tcPr>
          <w:p w14:paraId="103733E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33192FDF">
            <w:pPr>
              <w:widowControl/>
              <w:spacing w:line="360" w:lineRule="auto"/>
              <w:contextualSpacing/>
              <w:jc w:val="right"/>
              <w:rPr>
                <w:rFonts w:hint="eastAsia" w:ascii="宋体" w:hAnsi="宋体" w:eastAsia="宋体" w:cs="宋体"/>
                <w:kern w:val="0"/>
                <w:sz w:val="22"/>
                <w:szCs w:val="22"/>
              </w:rPr>
            </w:pPr>
          </w:p>
        </w:tc>
      </w:tr>
      <w:tr w14:paraId="7D48C4DD">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7A35029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13</w:t>
            </w:r>
          </w:p>
        </w:tc>
        <w:tc>
          <w:tcPr>
            <w:tcW w:w="532" w:type="pct"/>
            <w:tcBorders>
              <w:top w:val="nil"/>
              <w:left w:val="nil"/>
              <w:bottom w:val="single" w:color="auto" w:sz="4" w:space="0"/>
              <w:right w:val="single" w:color="auto" w:sz="4" w:space="0"/>
            </w:tcBorders>
            <w:shd w:val="clear" w:color="000000" w:fill="FFFFFF"/>
            <w:noWrap w:val="0"/>
            <w:vAlign w:val="center"/>
          </w:tcPr>
          <w:p w14:paraId="25D8D2B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油烟净化器</w:t>
            </w:r>
          </w:p>
        </w:tc>
        <w:tc>
          <w:tcPr>
            <w:tcW w:w="2596" w:type="pct"/>
            <w:tcBorders>
              <w:top w:val="nil"/>
              <w:left w:val="nil"/>
              <w:bottom w:val="single" w:color="auto" w:sz="4" w:space="0"/>
              <w:right w:val="single" w:color="auto" w:sz="4" w:space="0"/>
            </w:tcBorders>
            <w:shd w:val="clear" w:color="000000" w:fill="FFFFFF"/>
            <w:noWrap w:val="0"/>
            <w:vAlign w:val="center"/>
          </w:tcPr>
          <w:p w14:paraId="24A1AFBD">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静电吸附式油烟净化设备，处理风量25000m3/h；功率550W；电源220V。2控制箱接地电阻＜2Ω极板间绝缘电阻≥50MΩ额定风量本体阻力；80%风量本体阻力；120%风量本体阻力；绝对值＜5额定风量净化器出口浓度；80%额定风量净化器出口浓度；120%额定风量净化器出口浓度；绝对值＜2。3.包含辅助风机、风管、连接件等。</w:t>
            </w:r>
          </w:p>
        </w:tc>
        <w:tc>
          <w:tcPr>
            <w:tcW w:w="257" w:type="pct"/>
            <w:tcBorders>
              <w:top w:val="nil"/>
              <w:left w:val="nil"/>
              <w:bottom w:val="single" w:color="auto" w:sz="4" w:space="0"/>
              <w:right w:val="single" w:color="auto" w:sz="4" w:space="0"/>
            </w:tcBorders>
            <w:shd w:val="clear" w:color="000000" w:fill="FFFFFF"/>
            <w:noWrap w:val="0"/>
            <w:vAlign w:val="center"/>
          </w:tcPr>
          <w:p w14:paraId="4420DAF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327F369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484" w:type="pct"/>
            <w:tcBorders>
              <w:top w:val="nil"/>
              <w:left w:val="nil"/>
              <w:bottom w:val="single" w:color="auto" w:sz="4" w:space="0"/>
              <w:right w:val="nil"/>
            </w:tcBorders>
            <w:shd w:val="clear" w:color="000000" w:fill="FFFFFF"/>
            <w:noWrap w:val="0"/>
            <w:vAlign w:val="center"/>
          </w:tcPr>
          <w:p w14:paraId="0886D329">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3789F382">
            <w:pPr>
              <w:widowControl/>
              <w:spacing w:line="360" w:lineRule="auto"/>
              <w:contextualSpacing/>
              <w:jc w:val="right"/>
              <w:rPr>
                <w:rFonts w:hint="eastAsia" w:ascii="宋体" w:hAnsi="宋体" w:eastAsia="宋体" w:cs="宋体"/>
                <w:kern w:val="0"/>
                <w:sz w:val="22"/>
                <w:szCs w:val="22"/>
              </w:rPr>
            </w:pPr>
          </w:p>
        </w:tc>
      </w:tr>
      <w:tr w14:paraId="19FDBE38">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CF603F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532" w:type="pct"/>
            <w:tcBorders>
              <w:top w:val="nil"/>
              <w:left w:val="nil"/>
              <w:bottom w:val="single" w:color="auto" w:sz="4" w:space="0"/>
              <w:right w:val="single" w:color="auto" w:sz="4" w:space="0"/>
            </w:tcBorders>
            <w:shd w:val="clear" w:color="000000" w:fill="FFFFFF"/>
            <w:noWrap w:val="0"/>
            <w:vAlign w:val="center"/>
          </w:tcPr>
          <w:p w14:paraId="739A002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小汤勺</w:t>
            </w:r>
          </w:p>
        </w:tc>
        <w:tc>
          <w:tcPr>
            <w:tcW w:w="2596" w:type="pct"/>
            <w:tcBorders>
              <w:top w:val="nil"/>
              <w:left w:val="nil"/>
              <w:bottom w:val="single" w:color="auto" w:sz="4" w:space="0"/>
              <w:right w:val="single" w:color="auto" w:sz="4" w:space="0"/>
            </w:tcBorders>
            <w:shd w:val="clear" w:color="000000" w:fill="FFFFFF"/>
            <w:noWrap w:val="0"/>
            <w:vAlign w:val="center"/>
          </w:tcPr>
          <w:p w14:paraId="4CC61323">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长度L：200mm；材质：食品级304不锈钢</w:t>
            </w:r>
          </w:p>
        </w:tc>
        <w:tc>
          <w:tcPr>
            <w:tcW w:w="257" w:type="pct"/>
            <w:tcBorders>
              <w:top w:val="nil"/>
              <w:left w:val="nil"/>
              <w:bottom w:val="single" w:color="auto" w:sz="4" w:space="0"/>
              <w:right w:val="single" w:color="auto" w:sz="4" w:space="0"/>
            </w:tcBorders>
            <w:shd w:val="clear" w:color="000000" w:fill="FFFFFF"/>
            <w:noWrap w:val="0"/>
            <w:vAlign w:val="center"/>
          </w:tcPr>
          <w:p w14:paraId="41D5FB9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5FD7C18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2400</w:t>
            </w:r>
          </w:p>
        </w:tc>
        <w:tc>
          <w:tcPr>
            <w:tcW w:w="484" w:type="pct"/>
            <w:tcBorders>
              <w:top w:val="nil"/>
              <w:left w:val="nil"/>
              <w:bottom w:val="single" w:color="auto" w:sz="4" w:space="0"/>
              <w:right w:val="nil"/>
            </w:tcBorders>
            <w:shd w:val="clear" w:color="000000" w:fill="FFFFFF"/>
            <w:noWrap w:val="0"/>
            <w:vAlign w:val="center"/>
          </w:tcPr>
          <w:p w14:paraId="77029715">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1BBD9C7B">
            <w:pPr>
              <w:widowControl/>
              <w:spacing w:line="360" w:lineRule="auto"/>
              <w:contextualSpacing/>
              <w:jc w:val="right"/>
              <w:rPr>
                <w:rFonts w:hint="eastAsia" w:ascii="宋体" w:hAnsi="宋体" w:eastAsia="宋体" w:cs="宋体"/>
                <w:kern w:val="0"/>
                <w:sz w:val="22"/>
                <w:szCs w:val="22"/>
              </w:rPr>
            </w:pPr>
          </w:p>
        </w:tc>
      </w:tr>
      <w:tr w14:paraId="34DDED07">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575522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532" w:type="pct"/>
            <w:tcBorders>
              <w:top w:val="nil"/>
              <w:left w:val="nil"/>
              <w:bottom w:val="single" w:color="auto" w:sz="4" w:space="0"/>
              <w:right w:val="single" w:color="auto" w:sz="4" w:space="0"/>
            </w:tcBorders>
            <w:shd w:val="clear" w:color="000000" w:fill="FFFFFF"/>
            <w:noWrap w:val="0"/>
            <w:vAlign w:val="center"/>
          </w:tcPr>
          <w:p w14:paraId="4F68089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汤桶</w:t>
            </w:r>
          </w:p>
        </w:tc>
        <w:tc>
          <w:tcPr>
            <w:tcW w:w="2596" w:type="pct"/>
            <w:tcBorders>
              <w:top w:val="nil"/>
              <w:left w:val="nil"/>
              <w:bottom w:val="single" w:color="auto" w:sz="4" w:space="0"/>
              <w:right w:val="single" w:color="auto" w:sz="4" w:space="0"/>
            </w:tcBorders>
            <w:shd w:val="clear" w:color="000000" w:fill="FFFFFF"/>
            <w:noWrap w:val="0"/>
            <w:vAlign w:val="center"/>
          </w:tcPr>
          <w:p w14:paraId="6C0991E2">
            <w:pPr>
              <w:widowControl/>
              <w:spacing w:line="360" w:lineRule="auto"/>
              <w:contextualSpacing/>
              <w:jc w:val="left"/>
              <w:rPr>
                <w:rFonts w:hint="eastAsia" w:ascii="宋体" w:hAnsi="宋体" w:eastAsia="宋体" w:cs="宋体"/>
                <w:kern w:val="0"/>
                <w:sz w:val="20"/>
                <w:szCs w:val="20"/>
              </w:rPr>
            </w:pPr>
            <w:r>
              <w:rPr>
                <w:rFonts w:hint="eastAsia" w:ascii="宋体" w:hAnsi="宋体" w:eastAsia="宋体" w:cs="宋体"/>
                <w:kern w:val="0"/>
                <w:sz w:val="20"/>
                <w:szCs w:val="20"/>
              </w:rPr>
              <w:t>外径Ф：450 mm,高度H：480 mm；双层2.0mm厚食品级304不锈钢板</w:t>
            </w:r>
          </w:p>
        </w:tc>
        <w:tc>
          <w:tcPr>
            <w:tcW w:w="257" w:type="pct"/>
            <w:tcBorders>
              <w:top w:val="nil"/>
              <w:left w:val="nil"/>
              <w:bottom w:val="single" w:color="auto" w:sz="4" w:space="0"/>
              <w:right w:val="single" w:color="auto" w:sz="4" w:space="0"/>
            </w:tcBorders>
            <w:shd w:val="clear" w:color="000000" w:fill="FFFFFF"/>
            <w:noWrap w:val="0"/>
            <w:vAlign w:val="center"/>
          </w:tcPr>
          <w:p w14:paraId="206EA0E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405B722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nil"/>
              <w:bottom w:val="single" w:color="auto" w:sz="4" w:space="0"/>
              <w:right w:val="nil"/>
            </w:tcBorders>
            <w:shd w:val="clear" w:color="000000" w:fill="FFFFFF"/>
            <w:noWrap w:val="0"/>
            <w:vAlign w:val="center"/>
          </w:tcPr>
          <w:p w14:paraId="1D9E557C">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2DD2B55C">
            <w:pPr>
              <w:widowControl/>
              <w:spacing w:line="360" w:lineRule="auto"/>
              <w:contextualSpacing/>
              <w:jc w:val="right"/>
              <w:rPr>
                <w:rFonts w:hint="eastAsia" w:ascii="宋体" w:hAnsi="宋体" w:eastAsia="宋体" w:cs="宋体"/>
                <w:kern w:val="0"/>
                <w:sz w:val="22"/>
                <w:szCs w:val="22"/>
              </w:rPr>
            </w:pPr>
          </w:p>
        </w:tc>
      </w:tr>
      <w:tr w14:paraId="6BC5729D">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022224A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16</w:t>
            </w:r>
          </w:p>
        </w:tc>
        <w:tc>
          <w:tcPr>
            <w:tcW w:w="532" w:type="pct"/>
            <w:tcBorders>
              <w:top w:val="nil"/>
              <w:left w:val="nil"/>
              <w:bottom w:val="single" w:color="auto" w:sz="4" w:space="0"/>
              <w:right w:val="single" w:color="auto" w:sz="4" w:space="0"/>
            </w:tcBorders>
            <w:shd w:val="clear" w:color="000000" w:fill="FFFFFF"/>
            <w:noWrap w:val="0"/>
            <w:vAlign w:val="center"/>
          </w:tcPr>
          <w:p w14:paraId="2E8209E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送饭车</w:t>
            </w:r>
          </w:p>
        </w:tc>
        <w:tc>
          <w:tcPr>
            <w:tcW w:w="2596" w:type="pct"/>
            <w:tcBorders>
              <w:top w:val="nil"/>
              <w:left w:val="nil"/>
              <w:bottom w:val="single" w:color="auto" w:sz="4" w:space="0"/>
              <w:right w:val="single" w:color="auto" w:sz="4" w:space="0"/>
            </w:tcBorders>
            <w:shd w:val="clear" w:color="000000" w:fill="FFFFFF"/>
            <w:noWrap w:val="0"/>
            <w:vAlign w:val="center"/>
          </w:tcPr>
          <w:p w14:paraId="23C136DE">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三层，尺寸：900mm*500mm*870mm（±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mm）；面板采用2.0mm食品级304不锈钢板一次成型；立柱采用壁厚1.5mm矩形钢管；柱脚设万向轮。</w:t>
            </w:r>
          </w:p>
        </w:tc>
        <w:tc>
          <w:tcPr>
            <w:tcW w:w="257" w:type="pct"/>
            <w:tcBorders>
              <w:top w:val="nil"/>
              <w:left w:val="nil"/>
              <w:bottom w:val="single" w:color="auto" w:sz="4" w:space="0"/>
              <w:right w:val="single" w:color="auto" w:sz="4" w:space="0"/>
            </w:tcBorders>
            <w:shd w:val="clear" w:color="000000" w:fill="FFFFFF"/>
            <w:noWrap w:val="0"/>
            <w:vAlign w:val="center"/>
          </w:tcPr>
          <w:p w14:paraId="22D5418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辆</w:t>
            </w:r>
          </w:p>
        </w:tc>
        <w:tc>
          <w:tcPr>
            <w:tcW w:w="387" w:type="pct"/>
            <w:tcBorders>
              <w:top w:val="nil"/>
              <w:left w:val="nil"/>
              <w:bottom w:val="single" w:color="auto" w:sz="4" w:space="0"/>
              <w:right w:val="single" w:color="auto" w:sz="4" w:space="0"/>
            </w:tcBorders>
            <w:shd w:val="clear" w:color="000000" w:fill="FFFFFF"/>
            <w:noWrap w:val="0"/>
            <w:vAlign w:val="center"/>
          </w:tcPr>
          <w:p w14:paraId="4B6A5D2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484" w:type="pct"/>
            <w:tcBorders>
              <w:top w:val="nil"/>
              <w:left w:val="nil"/>
              <w:bottom w:val="single" w:color="auto" w:sz="4" w:space="0"/>
              <w:right w:val="nil"/>
            </w:tcBorders>
            <w:shd w:val="clear" w:color="000000" w:fill="FFFFFF"/>
            <w:noWrap w:val="0"/>
            <w:vAlign w:val="center"/>
          </w:tcPr>
          <w:p w14:paraId="38C77C07">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77057568">
            <w:pPr>
              <w:widowControl/>
              <w:spacing w:line="360" w:lineRule="auto"/>
              <w:contextualSpacing/>
              <w:jc w:val="right"/>
              <w:rPr>
                <w:rFonts w:hint="eastAsia" w:ascii="宋体" w:hAnsi="宋体" w:eastAsia="宋体" w:cs="宋体"/>
                <w:kern w:val="0"/>
                <w:sz w:val="22"/>
                <w:szCs w:val="22"/>
              </w:rPr>
            </w:pPr>
          </w:p>
        </w:tc>
      </w:tr>
      <w:tr w14:paraId="21DE3509">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D27D73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17</w:t>
            </w:r>
          </w:p>
        </w:tc>
        <w:tc>
          <w:tcPr>
            <w:tcW w:w="532" w:type="pct"/>
            <w:tcBorders>
              <w:top w:val="nil"/>
              <w:left w:val="nil"/>
              <w:bottom w:val="single" w:color="auto" w:sz="4" w:space="0"/>
              <w:right w:val="single" w:color="auto" w:sz="4" w:space="0"/>
            </w:tcBorders>
            <w:shd w:val="clear" w:color="000000" w:fill="FFFFFF"/>
            <w:noWrap w:val="0"/>
            <w:vAlign w:val="center"/>
          </w:tcPr>
          <w:p w14:paraId="15E8304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洗碗机</w:t>
            </w:r>
          </w:p>
        </w:tc>
        <w:tc>
          <w:tcPr>
            <w:tcW w:w="2596" w:type="pct"/>
            <w:tcBorders>
              <w:top w:val="nil"/>
              <w:left w:val="nil"/>
              <w:bottom w:val="single" w:color="auto" w:sz="4" w:space="0"/>
              <w:right w:val="single" w:color="auto" w:sz="4" w:space="0"/>
            </w:tcBorders>
            <w:shd w:val="clear" w:color="000000" w:fill="FFFFFF"/>
            <w:noWrap w:val="0"/>
            <w:vAlign w:val="center"/>
          </w:tcPr>
          <w:p w14:paraId="014C2864">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功能：自动超声纳米初洗除油除菌，高压喷淋二次清洗、漂洗，风干除水、高温烘干消毒</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规格尺寸：6420mm*950mm*1990mm（±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材质：304不锈钢</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传送速度：1.5m/min（可调）</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工作效率：碗碟约5000个/h、餐盘约1500个/h</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用水量：0.4t/h</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主洗温度：50-70℃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漂洗温度：85-90℃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电压功率：380V/41KW</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辅件辅材：包含</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质保期：三年，终身免费维修</w:t>
            </w:r>
          </w:p>
        </w:tc>
        <w:tc>
          <w:tcPr>
            <w:tcW w:w="257" w:type="pct"/>
            <w:tcBorders>
              <w:top w:val="nil"/>
              <w:left w:val="nil"/>
              <w:bottom w:val="single" w:color="auto" w:sz="4" w:space="0"/>
              <w:right w:val="single" w:color="auto" w:sz="4" w:space="0"/>
            </w:tcBorders>
            <w:shd w:val="clear" w:color="000000" w:fill="FFFFFF"/>
            <w:noWrap w:val="0"/>
            <w:vAlign w:val="center"/>
          </w:tcPr>
          <w:p w14:paraId="2E8869B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台</w:t>
            </w:r>
          </w:p>
        </w:tc>
        <w:tc>
          <w:tcPr>
            <w:tcW w:w="387" w:type="pct"/>
            <w:tcBorders>
              <w:top w:val="nil"/>
              <w:left w:val="nil"/>
              <w:bottom w:val="single" w:color="auto" w:sz="4" w:space="0"/>
              <w:right w:val="single" w:color="auto" w:sz="4" w:space="0"/>
            </w:tcBorders>
            <w:shd w:val="clear" w:color="000000" w:fill="FFFFFF"/>
            <w:noWrap w:val="0"/>
            <w:vAlign w:val="center"/>
          </w:tcPr>
          <w:p w14:paraId="5344684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484" w:type="pct"/>
            <w:tcBorders>
              <w:top w:val="nil"/>
              <w:left w:val="nil"/>
              <w:bottom w:val="single" w:color="auto" w:sz="4" w:space="0"/>
              <w:right w:val="nil"/>
            </w:tcBorders>
            <w:shd w:val="clear" w:color="000000" w:fill="FFFFFF"/>
            <w:noWrap w:val="0"/>
            <w:vAlign w:val="center"/>
          </w:tcPr>
          <w:p w14:paraId="0A262B6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7E7C3246">
            <w:pPr>
              <w:widowControl/>
              <w:spacing w:line="360" w:lineRule="auto"/>
              <w:contextualSpacing/>
              <w:jc w:val="right"/>
              <w:rPr>
                <w:rFonts w:hint="eastAsia" w:ascii="宋体" w:hAnsi="宋体" w:eastAsia="宋体" w:cs="宋体"/>
                <w:kern w:val="0"/>
                <w:sz w:val="22"/>
                <w:szCs w:val="22"/>
              </w:rPr>
            </w:pPr>
          </w:p>
        </w:tc>
      </w:tr>
      <w:tr w14:paraId="6FB634E5">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779E140">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18</w:t>
            </w:r>
          </w:p>
        </w:tc>
        <w:tc>
          <w:tcPr>
            <w:tcW w:w="532" w:type="pct"/>
            <w:tcBorders>
              <w:top w:val="nil"/>
              <w:left w:val="nil"/>
              <w:bottom w:val="single" w:color="auto" w:sz="4" w:space="0"/>
              <w:right w:val="single" w:color="auto" w:sz="4" w:space="0"/>
            </w:tcBorders>
            <w:shd w:val="clear" w:color="000000" w:fill="FFFFFF"/>
            <w:noWrap w:val="0"/>
            <w:vAlign w:val="center"/>
          </w:tcPr>
          <w:p w14:paraId="21FAC07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菜刀</w:t>
            </w:r>
          </w:p>
        </w:tc>
        <w:tc>
          <w:tcPr>
            <w:tcW w:w="2596" w:type="pct"/>
            <w:tcBorders>
              <w:top w:val="nil"/>
              <w:left w:val="nil"/>
              <w:bottom w:val="single" w:color="auto" w:sz="4" w:space="0"/>
              <w:right w:val="nil"/>
            </w:tcBorders>
            <w:shd w:val="clear" w:color="000000" w:fill="FFFFFF"/>
            <w:noWrap w:val="0"/>
            <w:vAlign w:val="center"/>
          </w:tcPr>
          <w:p w14:paraId="25730142">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中号304加厚，不锈钢冲压一体成型，刃长19.5cm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586A379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把</w:t>
            </w:r>
          </w:p>
        </w:tc>
        <w:tc>
          <w:tcPr>
            <w:tcW w:w="387" w:type="pct"/>
            <w:tcBorders>
              <w:top w:val="nil"/>
              <w:left w:val="nil"/>
              <w:bottom w:val="single" w:color="auto" w:sz="4" w:space="0"/>
              <w:right w:val="nil"/>
            </w:tcBorders>
            <w:shd w:val="clear" w:color="000000" w:fill="FFFFFF"/>
            <w:noWrap w:val="0"/>
            <w:vAlign w:val="center"/>
          </w:tcPr>
          <w:p w14:paraId="4805A65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7F1BA475">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200CF176">
            <w:pPr>
              <w:widowControl/>
              <w:spacing w:line="360" w:lineRule="auto"/>
              <w:contextualSpacing/>
              <w:jc w:val="right"/>
              <w:rPr>
                <w:rFonts w:hint="eastAsia" w:ascii="宋体" w:hAnsi="宋体" w:eastAsia="宋体" w:cs="宋体"/>
                <w:kern w:val="0"/>
                <w:sz w:val="22"/>
                <w:szCs w:val="22"/>
              </w:rPr>
            </w:pPr>
          </w:p>
        </w:tc>
      </w:tr>
      <w:tr w14:paraId="06D84B12">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5059C94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19</w:t>
            </w:r>
          </w:p>
        </w:tc>
        <w:tc>
          <w:tcPr>
            <w:tcW w:w="532" w:type="pct"/>
            <w:tcBorders>
              <w:top w:val="nil"/>
              <w:left w:val="nil"/>
              <w:bottom w:val="single" w:color="auto" w:sz="4" w:space="0"/>
              <w:right w:val="single" w:color="auto" w:sz="4" w:space="0"/>
            </w:tcBorders>
            <w:shd w:val="clear" w:color="000000" w:fill="FFFFFF"/>
            <w:noWrap w:val="0"/>
            <w:vAlign w:val="center"/>
          </w:tcPr>
          <w:p w14:paraId="10A5DD9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片刀</w:t>
            </w:r>
          </w:p>
        </w:tc>
        <w:tc>
          <w:tcPr>
            <w:tcW w:w="2596" w:type="pct"/>
            <w:tcBorders>
              <w:top w:val="nil"/>
              <w:left w:val="nil"/>
              <w:bottom w:val="single" w:color="auto" w:sz="4" w:space="0"/>
              <w:right w:val="nil"/>
            </w:tcBorders>
            <w:shd w:val="clear" w:color="000000" w:fill="FFFFFF"/>
            <w:noWrap w:val="0"/>
            <w:vAlign w:val="center"/>
          </w:tcPr>
          <w:p w14:paraId="29EE4DE8">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中号304加厚，不锈钢一体冲压成型，刃长19.5cm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4208FD2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把</w:t>
            </w:r>
          </w:p>
        </w:tc>
        <w:tc>
          <w:tcPr>
            <w:tcW w:w="387" w:type="pct"/>
            <w:tcBorders>
              <w:top w:val="nil"/>
              <w:left w:val="nil"/>
              <w:bottom w:val="single" w:color="auto" w:sz="4" w:space="0"/>
              <w:right w:val="nil"/>
            </w:tcBorders>
            <w:shd w:val="clear" w:color="000000" w:fill="FFFFFF"/>
            <w:noWrap w:val="0"/>
            <w:vAlign w:val="center"/>
          </w:tcPr>
          <w:p w14:paraId="02BE0E1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single" w:color="auto" w:sz="4" w:space="0"/>
              <w:bottom w:val="single" w:color="auto" w:sz="4" w:space="0"/>
              <w:right w:val="nil"/>
            </w:tcBorders>
            <w:shd w:val="clear" w:color="000000" w:fill="FFFFFF"/>
            <w:noWrap w:val="0"/>
            <w:vAlign w:val="center"/>
          </w:tcPr>
          <w:p w14:paraId="4FD30F61">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675AAD18">
            <w:pPr>
              <w:widowControl/>
              <w:spacing w:line="360" w:lineRule="auto"/>
              <w:contextualSpacing/>
              <w:jc w:val="right"/>
              <w:rPr>
                <w:rFonts w:hint="eastAsia" w:ascii="宋体" w:hAnsi="宋体" w:eastAsia="宋体" w:cs="宋体"/>
                <w:kern w:val="0"/>
                <w:sz w:val="22"/>
                <w:szCs w:val="22"/>
              </w:rPr>
            </w:pPr>
          </w:p>
        </w:tc>
      </w:tr>
      <w:tr w14:paraId="3ACE63F4">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1A9B464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20</w:t>
            </w:r>
          </w:p>
        </w:tc>
        <w:tc>
          <w:tcPr>
            <w:tcW w:w="532" w:type="pct"/>
            <w:tcBorders>
              <w:top w:val="nil"/>
              <w:left w:val="nil"/>
              <w:bottom w:val="single" w:color="auto" w:sz="4" w:space="0"/>
              <w:right w:val="single" w:color="auto" w:sz="4" w:space="0"/>
            </w:tcBorders>
            <w:shd w:val="clear" w:color="000000" w:fill="FFFFFF"/>
            <w:noWrap w:val="0"/>
            <w:vAlign w:val="center"/>
          </w:tcPr>
          <w:p w14:paraId="46B4171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漏勺</w:t>
            </w:r>
          </w:p>
        </w:tc>
        <w:tc>
          <w:tcPr>
            <w:tcW w:w="2596" w:type="pct"/>
            <w:tcBorders>
              <w:top w:val="nil"/>
              <w:left w:val="nil"/>
              <w:bottom w:val="single" w:color="auto" w:sz="4" w:space="0"/>
              <w:right w:val="nil"/>
            </w:tcBorders>
            <w:shd w:val="clear" w:color="000000" w:fill="FFFFFF"/>
            <w:noWrap w:val="0"/>
            <w:vAlign w:val="center"/>
          </w:tcPr>
          <w:p w14:paraId="32FBF1F1">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中号304加厚，不锈钢一体冲压成型，L=75cm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10C16E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2620871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4AB43634">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7DF46763">
            <w:pPr>
              <w:widowControl/>
              <w:spacing w:line="360" w:lineRule="auto"/>
              <w:contextualSpacing/>
              <w:jc w:val="right"/>
              <w:rPr>
                <w:rFonts w:hint="eastAsia" w:ascii="宋体" w:hAnsi="宋体" w:eastAsia="宋体" w:cs="宋体"/>
                <w:kern w:val="0"/>
                <w:sz w:val="22"/>
                <w:szCs w:val="22"/>
              </w:rPr>
            </w:pPr>
          </w:p>
        </w:tc>
      </w:tr>
      <w:tr w14:paraId="5882FA05">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720424A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21</w:t>
            </w:r>
          </w:p>
        </w:tc>
        <w:tc>
          <w:tcPr>
            <w:tcW w:w="532" w:type="pct"/>
            <w:tcBorders>
              <w:top w:val="nil"/>
              <w:left w:val="nil"/>
              <w:bottom w:val="single" w:color="auto" w:sz="4" w:space="0"/>
              <w:right w:val="single" w:color="auto" w:sz="4" w:space="0"/>
            </w:tcBorders>
            <w:shd w:val="clear" w:color="000000" w:fill="FFFFFF"/>
            <w:noWrap w:val="0"/>
            <w:vAlign w:val="center"/>
          </w:tcPr>
          <w:p w14:paraId="0DA0EF5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大锅铲</w:t>
            </w:r>
          </w:p>
        </w:tc>
        <w:tc>
          <w:tcPr>
            <w:tcW w:w="2596" w:type="pct"/>
            <w:tcBorders>
              <w:top w:val="nil"/>
              <w:left w:val="nil"/>
              <w:bottom w:val="single" w:color="auto" w:sz="4" w:space="0"/>
              <w:right w:val="nil"/>
            </w:tcBorders>
            <w:shd w:val="clear" w:color="000000" w:fill="FFFFFF"/>
            <w:noWrap w:val="0"/>
            <w:vAlign w:val="center"/>
          </w:tcPr>
          <w:p w14:paraId="1EF99F1A">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中号304加厚，不锈钢一体冲压成型，L=95cm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E180D86">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56244373">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72871638">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6906E36A">
            <w:pPr>
              <w:widowControl/>
              <w:spacing w:line="360" w:lineRule="auto"/>
              <w:contextualSpacing/>
              <w:jc w:val="right"/>
              <w:rPr>
                <w:rFonts w:hint="eastAsia" w:ascii="宋体" w:hAnsi="宋体" w:eastAsia="宋体" w:cs="宋体"/>
                <w:kern w:val="0"/>
                <w:sz w:val="22"/>
                <w:szCs w:val="22"/>
              </w:rPr>
            </w:pPr>
          </w:p>
        </w:tc>
      </w:tr>
      <w:tr w14:paraId="54A95F1B">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035F795A">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22</w:t>
            </w:r>
          </w:p>
        </w:tc>
        <w:tc>
          <w:tcPr>
            <w:tcW w:w="532" w:type="pct"/>
            <w:tcBorders>
              <w:top w:val="nil"/>
              <w:left w:val="nil"/>
              <w:bottom w:val="single" w:color="auto" w:sz="4" w:space="0"/>
              <w:right w:val="single" w:color="auto" w:sz="4" w:space="0"/>
            </w:tcBorders>
            <w:shd w:val="clear" w:color="000000" w:fill="FFFFFF"/>
            <w:noWrap w:val="0"/>
            <w:vAlign w:val="center"/>
          </w:tcPr>
          <w:p w14:paraId="7DFF4BF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炒菜勺</w:t>
            </w:r>
          </w:p>
        </w:tc>
        <w:tc>
          <w:tcPr>
            <w:tcW w:w="2596" w:type="pct"/>
            <w:tcBorders>
              <w:top w:val="nil"/>
              <w:left w:val="nil"/>
              <w:bottom w:val="single" w:color="auto" w:sz="4" w:space="0"/>
              <w:right w:val="nil"/>
            </w:tcBorders>
            <w:shd w:val="clear" w:color="000000" w:fill="FFFFFF"/>
            <w:noWrap w:val="0"/>
            <w:vAlign w:val="center"/>
          </w:tcPr>
          <w:p w14:paraId="65C1B259">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1斤304加厚，不锈钢冲压成型，L=95cm。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7CA7A8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7D84D4A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single" w:color="auto" w:sz="4" w:space="0"/>
              <w:bottom w:val="single" w:color="auto" w:sz="4" w:space="0"/>
              <w:right w:val="nil"/>
            </w:tcBorders>
            <w:shd w:val="clear" w:color="000000" w:fill="FFFFFF"/>
            <w:noWrap w:val="0"/>
            <w:vAlign w:val="center"/>
          </w:tcPr>
          <w:p w14:paraId="73DCD6FB">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341FA8EA">
            <w:pPr>
              <w:widowControl/>
              <w:spacing w:line="360" w:lineRule="auto"/>
              <w:contextualSpacing/>
              <w:jc w:val="right"/>
              <w:rPr>
                <w:rFonts w:hint="eastAsia" w:ascii="宋体" w:hAnsi="宋体" w:eastAsia="宋体" w:cs="宋体"/>
                <w:kern w:val="0"/>
                <w:sz w:val="22"/>
                <w:szCs w:val="22"/>
              </w:rPr>
            </w:pPr>
          </w:p>
        </w:tc>
      </w:tr>
      <w:tr w14:paraId="28D76508">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5ED9A81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23</w:t>
            </w:r>
          </w:p>
        </w:tc>
        <w:tc>
          <w:tcPr>
            <w:tcW w:w="532" w:type="pct"/>
            <w:tcBorders>
              <w:top w:val="nil"/>
              <w:left w:val="nil"/>
              <w:bottom w:val="single" w:color="auto" w:sz="4" w:space="0"/>
              <w:right w:val="single" w:color="auto" w:sz="4" w:space="0"/>
            </w:tcBorders>
            <w:shd w:val="clear" w:color="000000" w:fill="FFFFFF"/>
            <w:noWrap w:val="0"/>
            <w:vAlign w:val="center"/>
          </w:tcPr>
          <w:p w14:paraId="01740AC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擀面杖</w:t>
            </w:r>
          </w:p>
        </w:tc>
        <w:tc>
          <w:tcPr>
            <w:tcW w:w="2596" w:type="pct"/>
            <w:tcBorders>
              <w:top w:val="nil"/>
              <w:left w:val="nil"/>
              <w:bottom w:val="single" w:color="auto" w:sz="4" w:space="0"/>
              <w:right w:val="nil"/>
            </w:tcBorders>
            <w:shd w:val="clear" w:color="000000" w:fill="FFFFFF"/>
            <w:noWrap w:val="0"/>
            <w:vAlign w:val="center"/>
          </w:tcPr>
          <w:p w14:paraId="63B63676">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φ50mm松木制造，长度：700mm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384DDE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根</w:t>
            </w:r>
          </w:p>
        </w:tc>
        <w:tc>
          <w:tcPr>
            <w:tcW w:w="387" w:type="pct"/>
            <w:tcBorders>
              <w:top w:val="nil"/>
              <w:left w:val="nil"/>
              <w:bottom w:val="single" w:color="auto" w:sz="4" w:space="0"/>
              <w:right w:val="nil"/>
            </w:tcBorders>
            <w:shd w:val="clear" w:color="000000" w:fill="FFFFFF"/>
            <w:noWrap w:val="0"/>
            <w:vAlign w:val="center"/>
          </w:tcPr>
          <w:p w14:paraId="4DB6AF2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7CDD0D10">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4BC5A8F4">
            <w:pPr>
              <w:widowControl/>
              <w:spacing w:line="360" w:lineRule="auto"/>
              <w:contextualSpacing/>
              <w:jc w:val="right"/>
              <w:rPr>
                <w:rFonts w:hint="eastAsia" w:ascii="宋体" w:hAnsi="宋体" w:eastAsia="宋体" w:cs="宋体"/>
                <w:kern w:val="0"/>
                <w:sz w:val="22"/>
                <w:szCs w:val="22"/>
              </w:rPr>
            </w:pPr>
          </w:p>
        </w:tc>
      </w:tr>
      <w:tr w14:paraId="0D30A807">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11B460E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24</w:t>
            </w:r>
          </w:p>
        </w:tc>
        <w:tc>
          <w:tcPr>
            <w:tcW w:w="532" w:type="pct"/>
            <w:tcBorders>
              <w:top w:val="nil"/>
              <w:left w:val="nil"/>
              <w:bottom w:val="single" w:color="auto" w:sz="4" w:space="0"/>
              <w:right w:val="single" w:color="auto" w:sz="4" w:space="0"/>
            </w:tcBorders>
            <w:shd w:val="clear" w:color="000000" w:fill="FFFFFF"/>
            <w:noWrap w:val="0"/>
            <w:vAlign w:val="center"/>
          </w:tcPr>
          <w:p w14:paraId="7C739A95">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案板</w:t>
            </w:r>
          </w:p>
        </w:tc>
        <w:tc>
          <w:tcPr>
            <w:tcW w:w="2596" w:type="pct"/>
            <w:tcBorders>
              <w:top w:val="nil"/>
              <w:left w:val="nil"/>
              <w:bottom w:val="single" w:color="auto" w:sz="4" w:space="0"/>
              <w:right w:val="nil"/>
            </w:tcBorders>
            <w:shd w:val="clear" w:color="000000" w:fill="FFFFFF"/>
            <w:noWrap w:val="0"/>
            <w:vAlign w:val="center"/>
          </w:tcPr>
          <w:p w14:paraId="35DB468F">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1000mm*600mm采用竹木压制而成防水防潮。</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18C5018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72C951A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single" w:color="auto" w:sz="4" w:space="0"/>
              <w:bottom w:val="single" w:color="auto" w:sz="4" w:space="0"/>
              <w:right w:val="nil"/>
            </w:tcBorders>
            <w:shd w:val="clear" w:color="000000" w:fill="FFFFFF"/>
            <w:noWrap w:val="0"/>
            <w:vAlign w:val="center"/>
          </w:tcPr>
          <w:p w14:paraId="07CC1AE5">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0174D699">
            <w:pPr>
              <w:widowControl/>
              <w:spacing w:line="360" w:lineRule="auto"/>
              <w:contextualSpacing/>
              <w:jc w:val="right"/>
              <w:rPr>
                <w:rFonts w:hint="eastAsia" w:ascii="宋体" w:hAnsi="宋体" w:eastAsia="宋体" w:cs="宋体"/>
                <w:kern w:val="0"/>
                <w:sz w:val="22"/>
                <w:szCs w:val="22"/>
              </w:rPr>
            </w:pPr>
          </w:p>
        </w:tc>
      </w:tr>
      <w:tr w14:paraId="6B93D6C6">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287E033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25</w:t>
            </w:r>
          </w:p>
        </w:tc>
        <w:tc>
          <w:tcPr>
            <w:tcW w:w="532" w:type="pct"/>
            <w:tcBorders>
              <w:top w:val="nil"/>
              <w:left w:val="nil"/>
              <w:bottom w:val="single" w:color="auto" w:sz="4" w:space="0"/>
              <w:right w:val="single" w:color="auto" w:sz="4" w:space="0"/>
            </w:tcBorders>
            <w:shd w:val="clear" w:color="000000" w:fill="FFFFFF"/>
            <w:noWrap w:val="0"/>
            <w:vAlign w:val="center"/>
          </w:tcPr>
          <w:p w14:paraId="66232611">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菜墩</w:t>
            </w:r>
          </w:p>
        </w:tc>
        <w:tc>
          <w:tcPr>
            <w:tcW w:w="2596" w:type="pct"/>
            <w:tcBorders>
              <w:top w:val="nil"/>
              <w:left w:val="nil"/>
              <w:bottom w:val="single" w:color="auto" w:sz="4" w:space="0"/>
              <w:right w:val="nil"/>
            </w:tcBorders>
            <w:shd w:val="clear" w:color="000000" w:fill="FFFFFF"/>
            <w:noWrap w:val="0"/>
            <w:vAlign w:val="center"/>
          </w:tcPr>
          <w:p w14:paraId="3A250C38">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50型原材原木，φ500mm，厚度200mm</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0FD66E3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nil"/>
            </w:tcBorders>
            <w:shd w:val="clear" w:color="000000" w:fill="FFFFFF"/>
            <w:noWrap w:val="0"/>
            <w:vAlign w:val="center"/>
          </w:tcPr>
          <w:p w14:paraId="5405ADB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484" w:type="pct"/>
            <w:tcBorders>
              <w:top w:val="nil"/>
              <w:left w:val="single" w:color="auto" w:sz="4" w:space="0"/>
              <w:bottom w:val="single" w:color="auto" w:sz="4" w:space="0"/>
              <w:right w:val="nil"/>
            </w:tcBorders>
            <w:shd w:val="clear" w:color="000000" w:fill="FFFFFF"/>
            <w:noWrap w:val="0"/>
            <w:vAlign w:val="center"/>
          </w:tcPr>
          <w:p w14:paraId="760FADF9">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57D561E6">
            <w:pPr>
              <w:widowControl/>
              <w:spacing w:line="360" w:lineRule="auto"/>
              <w:contextualSpacing/>
              <w:jc w:val="right"/>
              <w:rPr>
                <w:rFonts w:hint="eastAsia" w:ascii="宋体" w:hAnsi="宋体" w:eastAsia="宋体" w:cs="宋体"/>
                <w:kern w:val="0"/>
                <w:sz w:val="22"/>
                <w:szCs w:val="22"/>
              </w:rPr>
            </w:pPr>
          </w:p>
        </w:tc>
      </w:tr>
      <w:tr w14:paraId="00CD26C2">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9895C0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26</w:t>
            </w:r>
          </w:p>
        </w:tc>
        <w:tc>
          <w:tcPr>
            <w:tcW w:w="532" w:type="pct"/>
            <w:tcBorders>
              <w:top w:val="nil"/>
              <w:left w:val="nil"/>
              <w:bottom w:val="single" w:color="auto" w:sz="4" w:space="0"/>
              <w:right w:val="single" w:color="auto" w:sz="4" w:space="0"/>
            </w:tcBorders>
            <w:shd w:val="clear" w:color="000000" w:fill="FFFFFF"/>
            <w:noWrap w:val="0"/>
            <w:vAlign w:val="center"/>
          </w:tcPr>
          <w:p w14:paraId="42EE098D">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打饭勺</w:t>
            </w:r>
          </w:p>
        </w:tc>
        <w:tc>
          <w:tcPr>
            <w:tcW w:w="2596" w:type="pct"/>
            <w:tcBorders>
              <w:top w:val="nil"/>
              <w:left w:val="nil"/>
              <w:bottom w:val="single" w:color="auto" w:sz="4" w:space="0"/>
              <w:right w:val="nil"/>
            </w:tcBorders>
            <w:shd w:val="clear" w:color="000000" w:fill="FFFFFF"/>
            <w:noWrap w:val="0"/>
            <w:vAlign w:val="center"/>
          </w:tcPr>
          <w:p w14:paraId="769D076E">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标重0.5kg，L=950mm，304加厚，不锈钢冲压成型。</w:t>
            </w:r>
          </w:p>
        </w:tc>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7ECDBB1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个</w:t>
            </w:r>
          </w:p>
        </w:tc>
        <w:tc>
          <w:tcPr>
            <w:tcW w:w="387" w:type="pct"/>
            <w:tcBorders>
              <w:top w:val="nil"/>
              <w:left w:val="nil"/>
              <w:bottom w:val="single" w:color="auto" w:sz="4" w:space="0"/>
              <w:right w:val="single" w:color="auto" w:sz="4" w:space="0"/>
            </w:tcBorders>
            <w:shd w:val="clear" w:color="000000" w:fill="FFFFFF"/>
            <w:noWrap w:val="0"/>
            <w:vAlign w:val="center"/>
          </w:tcPr>
          <w:p w14:paraId="5662F7B4">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nil"/>
              <w:bottom w:val="single" w:color="auto" w:sz="4" w:space="0"/>
              <w:right w:val="single" w:color="auto" w:sz="4" w:space="0"/>
            </w:tcBorders>
            <w:shd w:val="clear" w:color="000000" w:fill="FFFFFF"/>
            <w:noWrap w:val="0"/>
            <w:vAlign w:val="center"/>
          </w:tcPr>
          <w:p w14:paraId="5CEAEA22">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nil"/>
              <w:bottom w:val="single" w:color="auto" w:sz="4" w:space="0"/>
              <w:right w:val="single" w:color="auto" w:sz="4" w:space="0"/>
            </w:tcBorders>
            <w:shd w:val="clear" w:color="000000" w:fill="FFFFFF"/>
            <w:noWrap/>
            <w:vAlign w:val="center"/>
          </w:tcPr>
          <w:p w14:paraId="338BE67D">
            <w:pPr>
              <w:widowControl/>
              <w:spacing w:line="360" w:lineRule="auto"/>
              <w:contextualSpacing/>
              <w:jc w:val="right"/>
              <w:rPr>
                <w:rFonts w:hint="eastAsia" w:ascii="宋体" w:hAnsi="宋体" w:eastAsia="宋体" w:cs="宋体"/>
                <w:kern w:val="0"/>
                <w:sz w:val="22"/>
                <w:szCs w:val="22"/>
              </w:rPr>
            </w:pPr>
          </w:p>
        </w:tc>
      </w:tr>
      <w:tr w14:paraId="5BB4C5D3">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363978C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27</w:t>
            </w:r>
          </w:p>
        </w:tc>
        <w:tc>
          <w:tcPr>
            <w:tcW w:w="532" w:type="pct"/>
            <w:tcBorders>
              <w:top w:val="nil"/>
              <w:left w:val="nil"/>
              <w:bottom w:val="single" w:color="auto" w:sz="4" w:space="0"/>
              <w:right w:val="single" w:color="auto" w:sz="4" w:space="0"/>
            </w:tcBorders>
            <w:shd w:val="clear" w:color="000000" w:fill="FFFFFF"/>
            <w:noWrap w:val="0"/>
            <w:vAlign w:val="center"/>
          </w:tcPr>
          <w:p w14:paraId="1E9DA0C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学生餐桌椅</w:t>
            </w:r>
          </w:p>
        </w:tc>
        <w:tc>
          <w:tcPr>
            <w:tcW w:w="2596" w:type="pct"/>
            <w:tcBorders>
              <w:top w:val="nil"/>
              <w:left w:val="nil"/>
              <w:bottom w:val="single" w:color="auto" w:sz="4" w:space="0"/>
              <w:right w:val="single" w:color="auto" w:sz="4" w:space="0"/>
            </w:tcBorders>
            <w:shd w:val="clear" w:color="000000" w:fill="FFFFFF"/>
            <w:noWrap w:val="0"/>
            <w:vAlign w:val="center"/>
          </w:tcPr>
          <w:p w14:paraId="6278022F">
            <w:pPr>
              <w:widowControl/>
              <w:spacing w:line="360" w:lineRule="auto"/>
              <w:contextualSpacing/>
              <w:jc w:val="left"/>
              <w:rPr>
                <w:rFonts w:hint="eastAsia" w:ascii="宋体" w:hAnsi="宋体" w:eastAsia="宋体" w:cs="宋体"/>
                <w:kern w:val="0"/>
                <w:sz w:val="22"/>
                <w:szCs w:val="22"/>
              </w:rPr>
            </w:pPr>
            <w:r>
              <w:rPr>
                <w:rFonts w:hint="eastAsia" w:ascii="宋体" w:hAnsi="宋体" w:eastAsia="宋体" w:cs="宋体"/>
                <w:kern w:val="0"/>
                <w:sz w:val="22"/>
                <w:szCs w:val="22"/>
              </w:rPr>
              <w:t>1、四人座连体式；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2、1200mm×600mm×760mm（±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3、桌面为201不锈钢磨砂板，面厚2.5mm；垫板为厚度15mm聚氨酯</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4、斜撑式钢架结构；金属管壁厚3.0mm。固定架采用国标40mm×40mm角钢；人字架：采用厚度1.2 mm的40mm×60mm方管；座位架：采用厚度1.2 mm的 50mm×50mm方管。</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5、凳面采用工程塑料模压一次成形，坚固耐用。</w:t>
            </w:r>
          </w:p>
        </w:tc>
        <w:tc>
          <w:tcPr>
            <w:tcW w:w="257" w:type="pct"/>
            <w:tcBorders>
              <w:top w:val="nil"/>
              <w:left w:val="nil"/>
              <w:bottom w:val="single" w:color="auto" w:sz="4" w:space="0"/>
              <w:right w:val="single" w:color="auto" w:sz="4" w:space="0"/>
            </w:tcBorders>
            <w:shd w:val="clear" w:color="000000" w:fill="FFFFFF"/>
            <w:noWrap w:val="0"/>
            <w:vAlign w:val="center"/>
          </w:tcPr>
          <w:p w14:paraId="06A32EA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组</w:t>
            </w:r>
          </w:p>
        </w:tc>
        <w:tc>
          <w:tcPr>
            <w:tcW w:w="387" w:type="pct"/>
            <w:tcBorders>
              <w:top w:val="nil"/>
              <w:left w:val="nil"/>
              <w:bottom w:val="single" w:color="auto" w:sz="4" w:space="0"/>
              <w:right w:val="single" w:color="auto" w:sz="4" w:space="0"/>
            </w:tcBorders>
            <w:shd w:val="clear" w:color="000000" w:fill="FFFFFF"/>
            <w:noWrap w:val="0"/>
            <w:vAlign w:val="center"/>
          </w:tcPr>
          <w:p w14:paraId="515A0F1F">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600</w:t>
            </w:r>
          </w:p>
        </w:tc>
        <w:tc>
          <w:tcPr>
            <w:tcW w:w="484" w:type="pct"/>
            <w:tcBorders>
              <w:top w:val="nil"/>
              <w:left w:val="nil"/>
              <w:bottom w:val="single" w:color="auto" w:sz="4" w:space="0"/>
              <w:right w:val="nil"/>
            </w:tcBorders>
            <w:shd w:val="clear" w:color="000000" w:fill="FFFFFF"/>
            <w:noWrap w:val="0"/>
            <w:vAlign w:val="center"/>
          </w:tcPr>
          <w:p w14:paraId="1EE0A5CB">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5EDD240A">
            <w:pPr>
              <w:widowControl/>
              <w:spacing w:line="360" w:lineRule="auto"/>
              <w:contextualSpacing/>
              <w:jc w:val="right"/>
              <w:rPr>
                <w:rFonts w:hint="eastAsia" w:ascii="宋体" w:hAnsi="宋体" w:eastAsia="宋体" w:cs="宋体"/>
                <w:kern w:val="0"/>
                <w:sz w:val="22"/>
                <w:szCs w:val="22"/>
              </w:rPr>
            </w:pPr>
          </w:p>
        </w:tc>
      </w:tr>
      <w:tr w14:paraId="33EAB33A">
        <w:tblPrEx>
          <w:tblCellMar>
            <w:top w:w="0" w:type="dxa"/>
            <w:left w:w="108" w:type="dxa"/>
            <w:bottom w:w="0" w:type="dxa"/>
            <w:right w:w="108" w:type="dxa"/>
          </w:tblCellMar>
        </w:tblPrEx>
        <w:trPr>
          <w:trHeight w:val="20" w:hRule="atLeast"/>
        </w:trPr>
        <w:tc>
          <w:tcPr>
            <w:tcW w:w="257" w:type="pct"/>
            <w:tcBorders>
              <w:top w:val="nil"/>
              <w:left w:val="single" w:color="auto" w:sz="4" w:space="0"/>
              <w:bottom w:val="single" w:color="auto" w:sz="4" w:space="0"/>
              <w:right w:val="single" w:color="auto" w:sz="4" w:space="0"/>
            </w:tcBorders>
            <w:shd w:val="clear" w:color="000000" w:fill="FFFFFF"/>
            <w:noWrap w:val="0"/>
            <w:vAlign w:val="center"/>
          </w:tcPr>
          <w:p w14:paraId="66632109">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28</w:t>
            </w:r>
          </w:p>
        </w:tc>
        <w:tc>
          <w:tcPr>
            <w:tcW w:w="532" w:type="pct"/>
            <w:tcBorders>
              <w:top w:val="nil"/>
              <w:left w:val="nil"/>
              <w:bottom w:val="single" w:color="auto" w:sz="4" w:space="0"/>
              <w:right w:val="single" w:color="auto" w:sz="4" w:space="0"/>
            </w:tcBorders>
            <w:shd w:val="clear" w:color="000000" w:fill="FFFFFF"/>
            <w:noWrap w:val="0"/>
            <w:vAlign w:val="center"/>
          </w:tcPr>
          <w:p w14:paraId="74A21248">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学生饮水机</w:t>
            </w:r>
          </w:p>
        </w:tc>
        <w:tc>
          <w:tcPr>
            <w:tcW w:w="2596" w:type="pct"/>
            <w:tcBorders>
              <w:top w:val="nil"/>
              <w:left w:val="nil"/>
              <w:bottom w:val="single" w:color="auto" w:sz="4" w:space="0"/>
              <w:right w:val="single" w:color="auto" w:sz="4" w:space="0"/>
            </w:tcBorders>
            <w:shd w:val="clear" w:color="000000" w:fill="FFFFFF"/>
            <w:noWrap w:val="0"/>
            <w:vAlign w:val="center"/>
          </w:tcPr>
          <w:p w14:paraId="3F9030A6">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材质:食品级不锈钢内胆，功率：12Kw，</w:t>
            </w:r>
          </w:p>
          <w:p w14:paraId="67A30406">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电源：380V 3N-50Hz</w:t>
            </w:r>
          </w:p>
          <w:p w14:paraId="377A4E55">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尺寸：1100mmx610mmx1930mm（±</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 xml:space="preserve">mm）， </w:t>
            </w:r>
          </w:p>
          <w:p w14:paraId="46DFD2DC">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 xml:space="preserve">出水方式：2出水口开水2出水口常温水 </w:t>
            </w:r>
          </w:p>
          <w:p w14:paraId="3556FB2D">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 xml:space="preserve">水箱容量：120L，适用水压：0.1-0.6Mpa </w:t>
            </w:r>
          </w:p>
          <w:p w14:paraId="329E2771">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供水量：开水130L/H 常温水60L/H，</w:t>
            </w:r>
          </w:p>
          <w:p w14:paraId="212C84AC">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 xml:space="preserve">净水过滤等级：5级 RO反渗透 </w:t>
            </w:r>
          </w:p>
          <w:p w14:paraId="0B1AC124">
            <w:pPr>
              <w:widowControl/>
              <w:spacing w:line="360" w:lineRule="auto"/>
              <w:contextualSpacing/>
              <w:rPr>
                <w:rFonts w:hint="eastAsia" w:ascii="宋体" w:hAnsi="宋体" w:eastAsia="宋体" w:cs="宋体"/>
                <w:kern w:val="0"/>
                <w:sz w:val="22"/>
                <w:szCs w:val="22"/>
              </w:rPr>
            </w:pPr>
            <w:r>
              <w:rPr>
                <w:rFonts w:hint="eastAsia" w:ascii="宋体" w:hAnsi="宋体" w:eastAsia="宋体" w:cs="宋体"/>
                <w:kern w:val="0"/>
                <w:sz w:val="22"/>
                <w:szCs w:val="22"/>
              </w:rPr>
              <w:t>含运输、安装、调试、税费等一切费用 整机质保三年</w:t>
            </w:r>
          </w:p>
        </w:tc>
        <w:tc>
          <w:tcPr>
            <w:tcW w:w="257" w:type="pct"/>
            <w:tcBorders>
              <w:top w:val="nil"/>
              <w:left w:val="nil"/>
              <w:bottom w:val="single" w:color="auto" w:sz="4" w:space="0"/>
              <w:right w:val="single" w:color="auto" w:sz="4" w:space="0"/>
            </w:tcBorders>
            <w:shd w:val="clear" w:color="000000" w:fill="FFFFFF"/>
            <w:noWrap w:val="0"/>
            <w:vAlign w:val="center"/>
          </w:tcPr>
          <w:p w14:paraId="18AD1F1C">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套</w:t>
            </w:r>
          </w:p>
        </w:tc>
        <w:tc>
          <w:tcPr>
            <w:tcW w:w="387" w:type="pct"/>
            <w:tcBorders>
              <w:top w:val="nil"/>
              <w:left w:val="nil"/>
              <w:bottom w:val="single" w:color="auto" w:sz="4" w:space="0"/>
              <w:right w:val="single" w:color="auto" w:sz="4" w:space="0"/>
            </w:tcBorders>
            <w:shd w:val="clear" w:color="000000" w:fill="FFFFFF"/>
            <w:noWrap w:val="0"/>
            <w:vAlign w:val="center"/>
          </w:tcPr>
          <w:p w14:paraId="3DA5782B">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484" w:type="pct"/>
            <w:tcBorders>
              <w:top w:val="nil"/>
              <w:left w:val="nil"/>
              <w:bottom w:val="single" w:color="auto" w:sz="4" w:space="0"/>
              <w:right w:val="nil"/>
            </w:tcBorders>
            <w:shd w:val="clear" w:color="000000" w:fill="FFFFFF"/>
            <w:noWrap w:val="0"/>
            <w:vAlign w:val="center"/>
          </w:tcPr>
          <w:p w14:paraId="5CB756DC">
            <w:pPr>
              <w:widowControl/>
              <w:spacing w:line="360" w:lineRule="auto"/>
              <w:contextualSpacing/>
              <w:jc w:val="center"/>
              <w:rPr>
                <w:rFonts w:hint="eastAsia" w:ascii="宋体" w:hAnsi="宋体" w:eastAsia="宋体" w:cs="宋体"/>
                <w:kern w:val="0"/>
                <w:sz w:val="22"/>
                <w:szCs w:val="22"/>
              </w:rPr>
            </w:pPr>
          </w:p>
        </w:tc>
        <w:tc>
          <w:tcPr>
            <w:tcW w:w="484" w:type="pct"/>
            <w:tcBorders>
              <w:top w:val="nil"/>
              <w:left w:val="single" w:color="auto" w:sz="4" w:space="0"/>
              <w:bottom w:val="single" w:color="auto" w:sz="4" w:space="0"/>
              <w:right w:val="single" w:color="auto" w:sz="4" w:space="0"/>
            </w:tcBorders>
            <w:shd w:val="clear" w:color="000000" w:fill="FFFFFF"/>
            <w:noWrap/>
            <w:vAlign w:val="center"/>
          </w:tcPr>
          <w:p w14:paraId="25B55788">
            <w:pPr>
              <w:widowControl/>
              <w:spacing w:line="360" w:lineRule="auto"/>
              <w:contextualSpacing/>
              <w:jc w:val="right"/>
              <w:rPr>
                <w:rFonts w:hint="eastAsia" w:ascii="宋体" w:hAnsi="宋体" w:eastAsia="宋体" w:cs="宋体"/>
                <w:kern w:val="0"/>
                <w:sz w:val="22"/>
                <w:szCs w:val="22"/>
              </w:rPr>
            </w:pPr>
          </w:p>
        </w:tc>
      </w:tr>
      <w:tr w14:paraId="088C32CA">
        <w:tblPrEx>
          <w:tblCellMar>
            <w:top w:w="0" w:type="dxa"/>
            <w:left w:w="108" w:type="dxa"/>
            <w:bottom w:w="0" w:type="dxa"/>
            <w:right w:w="108" w:type="dxa"/>
          </w:tblCellMar>
        </w:tblPrEx>
        <w:trPr>
          <w:trHeight w:val="20" w:hRule="atLeast"/>
        </w:trPr>
        <w:tc>
          <w:tcPr>
            <w:tcW w:w="25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24570E">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29</w:t>
            </w:r>
          </w:p>
        </w:tc>
        <w:tc>
          <w:tcPr>
            <w:tcW w:w="532" w:type="pct"/>
            <w:tcBorders>
              <w:top w:val="single" w:color="auto" w:sz="4" w:space="0"/>
              <w:left w:val="nil"/>
              <w:bottom w:val="single" w:color="auto" w:sz="4" w:space="0"/>
              <w:right w:val="single" w:color="auto" w:sz="4" w:space="0"/>
            </w:tcBorders>
            <w:shd w:val="clear" w:color="000000" w:fill="FFFFFF"/>
            <w:noWrap w:val="0"/>
            <w:vAlign w:val="center"/>
          </w:tcPr>
          <w:p w14:paraId="35524D9D">
            <w:pPr>
              <w:widowControl/>
              <w:spacing w:line="360" w:lineRule="auto"/>
              <w:contextualSpacing/>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厨房用水、用电设计和线路改造铺设安装内容</w:t>
            </w:r>
          </w:p>
        </w:tc>
        <w:tc>
          <w:tcPr>
            <w:tcW w:w="2596" w:type="pct"/>
            <w:tcBorders>
              <w:top w:val="single" w:color="auto" w:sz="4" w:space="0"/>
              <w:left w:val="nil"/>
              <w:bottom w:val="single" w:color="auto" w:sz="4" w:space="0"/>
              <w:right w:val="single" w:color="auto" w:sz="4" w:space="0"/>
            </w:tcBorders>
            <w:shd w:val="clear" w:color="000000" w:fill="FFFFFF"/>
            <w:noWrap w:val="0"/>
            <w:vAlign w:val="center"/>
          </w:tcPr>
          <w:p w14:paraId="5566342B">
            <w:pPr>
              <w:widowControl/>
              <w:spacing w:line="360" w:lineRule="auto"/>
              <w:contextualSpacing/>
              <w:jc w:val="left"/>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rPr>
              <w:t>食堂（学生食堂和教师食堂一间）有总配电箱需要设计整个食堂（二层）用电线路（照明电和专项电），供电线路需满足电器用电负荷要求。线路设计要求安全且美观，优先吊顶内敷设，其余可线槽敷设（保安全）。线路改造和铺设安转包括线缆及开关、插座等用电必备设备。在改造或铺设中对现有装饰若有破坏需及时恢复。同时需要改造食堂部分用水线路，确保食堂用水正常。</w:t>
            </w:r>
          </w:p>
        </w:tc>
        <w:tc>
          <w:tcPr>
            <w:tcW w:w="257" w:type="pct"/>
            <w:tcBorders>
              <w:top w:val="single" w:color="auto" w:sz="4" w:space="0"/>
              <w:left w:val="nil"/>
              <w:bottom w:val="single" w:color="auto" w:sz="4" w:space="0"/>
              <w:right w:val="single" w:color="auto" w:sz="4" w:space="0"/>
            </w:tcBorders>
            <w:shd w:val="clear" w:color="000000" w:fill="FFFFFF"/>
            <w:noWrap w:val="0"/>
            <w:vAlign w:val="center"/>
          </w:tcPr>
          <w:p w14:paraId="597DE197">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项</w:t>
            </w:r>
          </w:p>
        </w:tc>
        <w:tc>
          <w:tcPr>
            <w:tcW w:w="387" w:type="pct"/>
            <w:tcBorders>
              <w:top w:val="single" w:color="auto" w:sz="4" w:space="0"/>
              <w:left w:val="nil"/>
              <w:bottom w:val="single" w:color="auto" w:sz="4" w:space="0"/>
              <w:right w:val="single" w:color="auto" w:sz="4" w:space="0"/>
            </w:tcBorders>
            <w:shd w:val="clear" w:color="000000" w:fill="FFFFFF"/>
            <w:noWrap w:val="0"/>
            <w:vAlign w:val="center"/>
          </w:tcPr>
          <w:p w14:paraId="1EE2C292">
            <w:pPr>
              <w:widowControl/>
              <w:spacing w:line="360" w:lineRule="auto"/>
              <w:contextualSpacing/>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484" w:type="pct"/>
            <w:tcBorders>
              <w:top w:val="single" w:color="auto" w:sz="4" w:space="0"/>
              <w:left w:val="nil"/>
              <w:bottom w:val="single" w:color="auto" w:sz="4" w:space="0"/>
              <w:right w:val="nil"/>
            </w:tcBorders>
            <w:shd w:val="clear" w:color="000000" w:fill="FFFFFF"/>
            <w:noWrap w:val="0"/>
            <w:vAlign w:val="center"/>
          </w:tcPr>
          <w:p w14:paraId="024BA8B3">
            <w:pPr>
              <w:widowControl/>
              <w:spacing w:line="360" w:lineRule="auto"/>
              <w:contextualSpacing/>
              <w:jc w:val="center"/>
              <w:rPr>
                <w:rFonts w:hint="eastAsia" w:ascii="宋体" w:hAnsi="宋体" w:eastAsia="宋体" w:cs="宋体"/>
                <w:kern w:val="0"/>
                <w:sz w:val="22"/>
                <w:szCs w:val="22"/>
              </w:rPr>
            </w:pPr>
          </w:p>
        </w:tc>
        <w:tc>
          <w:tcPr>
            <w:tcW w:w="48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28BD56">
            <w:pPr>
              <w:widowControl/>
              <w:spacing w:line="360" w:lineRule="auto"/>
              <w:contextualSpacing/>
              <w:jc w:val="right"/>
              <w:rPr>
                <w:rFonts w:hint="eastAsia" w:ascii="宋体" w:hAnsi="宋体" w:eastAsia="宋体" w:cs="宋体"/>
                <w:kern w:val="0"/>
                <w:sz w:val="22"/>
                <w:szCs w:val="22"/>
              </w:rPr>
            </w:pPr>
          </w:p>
        </w:tc>
      </w:tr>
      <w:tr w14:paraId="53E9B7BB">
        <w:tblPrEx>
          <w:tblCellMar>
            <w:top w:w="0" w:type="dxa"/>
            <w:left w:w="108" w:type="dxa"/>
            <w:bottom w:w="0" w:type="dxa"/>
            <w:right w:w="108" w:type="dxa"/>
          </w:tblCellMar>
        </w:tblPrEx>
        <w:trPr>
          <w:trHeight w:val="20" w:hRule="atLeast"/>
        </w:trPr>
        <w:tc>
          <w:tcPr>
            <w:tcW w:w="3386"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C0D0A53">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合计</w:t>
            </w:r>
          </w:p>
        </w:tc>
        <w:tc>
          <w:tcPr>
            <w:tcW w:w="257" w:type="pct"/>
            <w:tcBorders>
              <w:top w:val="single" w:color="auto" w:sz="4" w:space="0"/>
              <w:left w:val="nil"/>
              <w:bottom w:val="single" w:color="auto" w:sz="4" w:space="0"/>
              <w:right w:val="single" w:color="auto" w:sz="4" w:space="0"/>
            </w:tcBorders>
            <w:shd w:val="clear" w:color="000000" w:fill="FFFFFF"/>
            <w:noWrap/>
            <w:vAlign w:val="center"/>
          </w:tcPr>
          <w:p w14:paraId="1A3542B0">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387" w:type="pct"/>
            <w:tcBorders>
              <w:top w:val="single" w:color="auto" w:sz="4" w:space="0"/>
              <w:left w:val="nil"/>
              <w:bottom w:val="single" w:color="auto" w:sz="4" w:space="0"/>
              <w:right w:val="single" w:color="auto" w:sz="4" w:space="0"/>
            </w:tcBorders>
            <w:shd w:val="clear" w:color="000000" w:fill="FFFFFF"/>
            <w:noWrap/>
            <w:vAlign w:val="center"/>
          </w:tcPr>
          <w:p w14:paraId="4A359662">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484" w:type="pct"/>
            <w:tcBorders>
              <w:top w:val="single" w:color="auto" w:sz="4" w:space="0"/>
              <w:left w:val="nil"/>
              <w:bottom w:val="single" w:color="auto" w:sz="4" w:space="0"/>
              <w:right w:val="single" w:color="auto" w:sz="4" w:space="0"/>
            </w:tcBorders>
            <w:shd w:val="clear" w:color="000000" w:fill="FFFFFF"/>
            <w:noWrap/>
            <w:vAlign w:val="center"/>
          </w:tcPr>
          <w:p w14:paraId="49BC003A">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484" w:type="pct"/>
            <w:tcBorders>
              <w:top w:val="single" w:color="auto" w:sz="4" w:space="0"/>
              <w:left w:val="nil"/>
              <w:bottom w:val="single" w:color="auto" w:sz="4" w:space="0"/>
              <w:right w:val="single" w:color="auto" w:sz="4" w:space="0"/>
            </w:tcBorders>
            <w:shd w:val="clear" w:color="000000" w:fill="FFFFFF"/>
            <w:noWrap/>
            <w:vAlign w:val="center"/>
          </w:tcPr>
          <w:p w14:paraId="20AD8853">
            <w:pPr>
              <w:widowControl/>
              <w:spacing w:line="360" w:lineRule="auto"/>
              <w:contextualSpacing/>
              <w:jc w:val="right"/>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 xml:space="preserve"> </w:t>
            </w:r>
          </w:p>
        </w:tc>
      </w:tr>
    </w:tbl>
    <w:p w14:paraId="4D781F39">
      <w:pPr>
        <w:pStyle w:val="2"/>
        <w:spacing w:before="0" w:after="0" w:line="360" w:lineRule="auto"/>
        <w:ind w:firstLine="643" w:firstLineChars="200"/>
        <w:rPr>
          <w:rFonts w:hint="eastAsia" w:ascii="宋体" w:hAnsi="宋体" w:eastAsia="宋体" w:cs="宋体"/>
          <w:bCs w:val="0"/>
          <w:kern w:val="0"/>
          <w:szCs w:val="32"/>
        </w:rPr>
      </w:pPr>
      <w:bookmarkStart w:id="227" w:name="_Toc197524623"/>
      <w:bookmarkStart w:id="228" w:name="_Toc13701"/>
      <w:bookmarkStart w:id="229" w:name="_Toc10458"/>
      <w:bookmarkStart w:id="230" w:name="_Toc17479"/>
      <w:r>
        <w:rPr>
          <w:rFonts w:hint="eastAsia" w:ascii="宋体" w:hAnsi="宋体" w:eastAsia="宋体" w:cs="宋体"/>
          <w:bCs w:val="0"/>
          <w:kern w:val="0"/>
          <w:szCs w:val="32"/>
        </w:rPr>
        <w:t>四、卫生室器械与设备购置清单（表-4）</w:t>
      </w:r>
      <w:bookmarkEnd w:id="227"/>
      <w:bookmarkEnd w:id="228"/>
      <w:bookmarkEnd w:id="229"/>
      <w:bookmarkEnd w:id="230"/>
    </w:p>
    <w:tbl>
      <w:tblPr>
        <w:tblStyle w:val="12"/>
        <w:tblW w:w="5000" w:type="pct"/>
        <w:tblInd w:w="0" w:type="dxa"/>
        <w:tblLayout w:type="autofit"/>
        <w:tblCellMar>
          <w:top w:w="0" w:type="dxa"/>
          <w:left w:w="108" w:type="dxa"/>
          <w:bottom w:w="0" w:type="dxa"/>
          <w:right w:w="108" w:type="dxa"/>
        </w:tblCellMar>
      </w:tblPr>
      <w:tblGrid>
        <w:gridCol w:w="427"/>
        <w:gridCol w:w="707"/>
        <w:gridCol w:w="4780"/>
        <w:gridCol w:w="427"/>
        <w:gridCol w:w="427"/>
        <w:gridCol w:w="849"/>
        <w:gridCol w:w="849"/>
      </w:tblGrid>
      <w:tr w14:paraId="051035A2">
        <w:tblPrEx>
          <w:tblCellMar>
            <w:top w:w="0" w:type="dxa"/>
            <w:left w:w="108" w:type="dxa"/>
            <w:bottom w:w="0" w:type="dxa"/>
            <w:right w:w="108" w:type="dxa"/>
          </w:tblCellMar>
        </w:tblPrEx>
        <w:trPr>
          <w:trHeight w:val="20" w:hRule="atLeast"/>
          <w:tblHeader/>
        </w:trPr>
        <w:tc>
          <w:tcPr>
            <w:tcW w:w="252" w:type="pct"/>
            <w:tcBorders>
              <w:top w:val="single" w:color="auto" w:sz="4" w:space="0"/>
              <w:left w:val="single" w:color="auto" w:sz="4" w:space="0"/>
              <w:bottom w:val="single" w:color="auto" w:sz="4" w:space="0"/>
              <w:right w:val="single" w:color="auto" w:sz="4" w:space="0"/>
            </w:tcBorders>
            <w:shd w:val="clear" w:color="000000" w:fill="D0CECE"/>
            <w:noWrap w:val="0"/>
            <w:vAlign w:val="center"/>
          </w:tcPr>
          <w:p w14:paraId="1E0073C0">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418" w:type="pct"/>
            <w:tcBorders>
              <w:top w:val="single" w:color="auto" w:sz="4" w:space="0"/>
              <w:left w:val="nil"/>
              <w:bottom w:val="single" w:color="auto" w:sz="4" w:space="0"/>
              <w:right w:val="single" w:color="auto" w:sz="4" w:space="0"/>
            </w:tcBorders>
            <w:shd w:val="clear" w:color="000000" w:fill="D0CECE"/>
            <w:noWrap w:val="0"/>
            <w:vAlign w:val="center"/>
          </w:tcPr>
          <w:p w14:paraId="2D46A4B5">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名称</w:t>
            </w:r>
          </w:p>
        </w:tc>
        <w:tc>
          <w:tcPr>
            <w:tcW w:w="2821" w:type="pct"/>
            <w:tcBorders>
              <w:top w:val="single" w:color="auto" w:sz="4" w:space="0"/>
              <w:left w:val="nil"/>
              <w:bottom w:val="single" w:color="auto" w:sz="4" w:space="0"/>
              <w:right w:val="single" w:color="auto" w:sz="4" w:space="0"/>
            </w:tcBorders>
            <w:shd w:val="clear" w:color="000000" w:fill="D0CECE"/>
            <w:noWrap w:val="0"/>
            <w:vAlign w:val="center"/>
          </w:tcPr>
          <w:p w14:paraId="3058BE48">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规格、参数</w:t>
            </w:r>
          </w:p>
        </w:tc>
        <w:tc>
          <w:tcPr>
            <w:tcW w:w="252" w:type="pct"/>
            <w:tcBorders>
              <w:top w:val="single" w:color="auto" w:sz="4" w:space="0"/>
              <w:left w:val="nil"/>
              <w:bottom w:val="single" w:color="auto" w:sz="4" w:space="0"/>
              <w:right w:val="single" w:color="auto" w:sz="4" w:space="0"/>
            </w:tcBorders>
            <w:shd w:val="clear" w:color="000000" w:fill="D0CECE"/>
            <w:noWrap w:val="0"/>
            <w:vAlign w:val="center"/>
          </w:tcPr>
          <w:p w14:paraId="33A4EF97">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252" w:type="pct"/>
            <w:tcBorders>
              <w:top w:val="single" w:color="auto" w:sz="4" w:space="0"/>
              <w:left w:val="nil"/>
              <w:bottom w:val="single" w:color="auto" w:sz="4" w:space="0"/>
              <w:right w:val="single" w:color="auto" w:sz="4" w:space="0"/>
            </w:tcBorders>
            <w:shd w:val="clear" w:color="000000" w:fill="D0CECE"/>
            <w:noWrap w:val="0"/>
            <w:vAlign w:val="center"/>
          </w:tcPr>
          <w:p w14:paraId="1EE1FB25">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501" w:type="pct"/>
            <w:tcBorders>
              <w:top w:val="single" w:color="auto" w:sz="4" w:space="0"/>
              <w:left w:val="nil"/>
              <w:bottom w:val="single" w:color="auto" w:sz="4" w:space="0"/>
              <w:right w:val="single" w:color="auto" w:sz="4" w:space="0"/>
            </w:tcBorders>
            <w:shd w:val="clear" w:color="000000" w:fill="D0CECE"/>
            <w:noWrap w:val="0"/>
            <w:vAlign w:val="center"/>
          </w:tcPr>
          <w:p w14:paraId="4F20F095">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501" w:type="pct"/>
            <w:tcBorders>
              <w:top w:val="single" w:color="auto" w:sz="4" w:space="0"/>
              <w:left w:val="nil"/>
              <w:bottom w:val="single" w:color="auto" w:sz="4" w:space="0"/>
              <w:right w:val="single" w:color="auto" w:sz="4" w:space="0"/>
            </w:tcBorders>
            <w:shd w:val="clear" w:color="000000" w:fill="D0CECE"/>
            <w:noWrap w:val="0"/>
            <w:vAlign w:val="center"/>
          </w:tcPr>
          <w:p w14:paraId="461AB0DD">
            <w:pPr>
              <w:widowControl/>
              <w:spacing w:line="360" w:lineRule="auto"/>
              <w:contextualSpacing/>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14:paraId="6307DD65">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14AD89B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418" w:type="pct"/>
            <w:tcBorders>
              <w:top w:val="nil"/>
              <w:left w:val="nil"/>
              <w:bottom w:val="single" w:color="auto" w:sz="4" w:space="0"/>
              <w:right w:val="single" w:color="auto" w:sz="4" w:space="0"/>
            </w:tcBorders>
            <w:noWrap w:val="0"/>
            <w:vAlign w:val="center"/>
          </w:tcPr>
          <w:p w14:paraId="1B46ADE4">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体重计</w:t>
            </w:r>
          </w:p>
        </w:tc>
        <w:tc>
          <w:tcPr>
            <w:tcW w:w="2821" w:type="pct"/>
            <w:tcBorders>
              <w:top w:val="nil"/>
              <w:left w:val="nil"/>
              <w:bottom w:val="single" w:color="auto" w:sz="4" w:space="0"/>
              <w:right w:val="single" w:color="auto" w:sz="4" w:space="0"/>
            </w:tcBorders>
            <w:noWrap w:val="0"/>
            <w:vAlign w:val="center"/>
          </w:tcPr>
          <w:p w14:paraId="4AE37400">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指针式，指针为金属铝制指针，精准，不易断。秤板上加有防滑罩垫，防滑垫，规格27.9cm*37.9cm*2.2cm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 承重板常规为1.8mm厚，底座秤板为2.0mm厚优质钢板。物理秤抗干扰。 表盘清晰明了，精准稳定灵敏。 静电喷塑，铝制清晰测量杆。最大称量120千克，最小分度值0.5千克,量度范围700mm-1900mm，最小分度值5mm误差±5mm，身高尺安装稳固，使用灵活。</w:t>
            </w:r>
          </w:p>
        </w:tc>
        <w:tc>
          <w:tcPr>
            <w:tcW w:w="252" w:type="pct"/>
            <w:tcBorders>
              <w:top w:val="nil"/>
              <w:left w:val="nil"/>
              <w:bottom w:val="single" w:color="auto" w:sz="4" w:space="0"/>
              <w:right w:val="single" w:color="auto" w:sz="4" w:space="0"/>
            </w:tcBorders>
            <w:noWrap w:val="0"/>
            <w:vAlign w:val="center"/>
          </w:tcPr>
          <w:p w14:paraId="673E32A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3FB1862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55E0A00E">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52942979">
            <w:pPr>
              <w:widowControl/>
              <w:spacing w:line="360" w:lineRule="auto"/>
              <w:contextualSpacing/>
              <w:jc w:val="right"/>
              <w:rPr>
                <w:rFonts w:hint="eastAsia" w:ascii="宋体" w:hAnsi="宋体" w:eastAsia="宋体" w:cs="宋体"/>
                <w:kern w:val="0"/>
                <w:sz w:val="22"/>
                <w:szCs w:val="22"/>
              </w:rPr>
            </w:pPr>
          </w:p>
        </w:tc>
      </w:tr>
      <w:tr w14:paraId="242189B7">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40A71F6">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2</w:t>
            </w:r>
          </w:p>
        </w:tc>
        <w:tc>
          <w:tcPr>
            <w:tcW w:w="418" w:type="pct"/>
            <w:tcBorders>
              <w:top w:val="nil"/>
              <w:left w:val="nil"/>
              <w:bottom w:val="single" w:color="auto" w:sz="4" w:space="0"/>
              <w:right w:val="single" w:color="auto" w:sz="4" w:space="0"/>
            </w:tcBorders>
            <w:noWrap w:val="0"/>
            <w:vAlign w:val="center"/>
          </w:tcPr>
          <w:p w14:paraId="32712C5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身高坐高计</w:t>
            </w:r>
          </w:p>
        </w:tc>
        <w:tc>
          <w:tcPr>
            <w:tcW w:w="2821" w:type="pct"/>
            <w:tcBorders>
              <w:top w:val="nil"/>
              <w:left w:val="nil"/>
              <w:bottom w:val="single" w:color="auto" w:sz="4" w:space="0"/>
              <w:right w:val="single" w:color="auto" w:sz="4" w:space="0"/>
            </w:tcBorders>
            <w:noWrap w:val="0"/>
            <w:vAlign w:val="center"/>
          </w:tcPr>
          <w:p w14:paraId="089AA111">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 xml:space="preserve">机械式 身高量程60～200cm，坐高量程30～120cm，分度值1mm，误差±2mm，重复性±2mm；底板：398mm*386mm*15mm、坐板：390mm*290mm*15mm ；显示：刻度尺。刻度尺使用灵无分段、接活，刻度计不锈钢或铝合金制，刻度计缝。 </w:t>
            </w:r>
          </w:p>
        </w:tc>
        <w:tc>
          <w:tcPr>
            <w:tcW w:w="252" w:type="pct"/>
            <w:tcBorders>
              <w:top w:val="nil"/>
              <w:left w:val="nil"/>
              <w:bottom w:val="single" w:color="auto" w:sz="4" w:space="0"/>
              <w:right w:val="single" w:color="auto" w:sz="4" w:space="0"/>
            </w:tcBorders>
            <w:noWrap w:val="0"/>
            <w:vAlign w:val="center"/>
          </w:tcPr>
          <w:p w14:paraId="326244E4">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4C60227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66B86CD5">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10C10F22">
            <w:pPr>
              <w:widowControl/>
              <w:spacing w:line="360" w:lineRule="auto"/>
              <w:contextualSpacing/>
              <w:jc w:val="right"/>
              <w:rPr>
                <w:rFonts w:hint="eastAsia" w:ascii="宋体" w:hAnsi="宋体" w:eastAsia="宋体" w:cs="宋体"/>
                <w:kern w:val="0"/>
                <w:sz w:val="22"/>
                <w:szCs w:val="22"/>
              </w:rPr>
            </w:pPr>
          </w:p>
        </w:tc>
      </w:tr>
      <w:tr w14:paraId="5CD3A1A4">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78CD2BD">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3</w:t>
            </w:r>
          </w:p>
        </w:tc>
        <w:tc>
          <w:tcPr>
            <w:tcW w:w="418" w:type="pct"/>
            <w:tcBorders>
              <w:top w:val="nil"/>
              <w:left w:val="nil"/>
              <w:bottom w:val="single" w:color="auto" w:sz="4" w:space="0"/>
              <w:right w:val="single" w:color="auto" w:sz="4" w:space="0"/>
            </w:tcBorders>
            <w:noWrap w:val="0"/>
            <w:vAlign w:val="center"/>
          </w:tcPr>
          <w:p w14:paraId="41688BF1">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胸围尺</w:t>
            </w:r>
          </w:p>
        </w:tc>
        <w:tc>
          <w:tcPr>
            <w:tcW w:w="2821" w:type="pct"/>
            <w:tcBorders>
              <w:top w:val="nil"/>
              <w:left w:val="nil"/>
              <w:bottom w:val="single" w:color="auto" w:sz="4" w:space="0"/>
              <w:right w:val="single" w:color="auto" w:sz="4" w:space="0"/>
            </w:tcBorders>
            <w:noWrap w:val="0"/>
            <w:vAlign w:val="center"/>
          </w:tcPr>
          <w:p w14:paraId="15B50D58">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长2.0m塑料软尺</w:t>
            </w:r>
          </w:p>
        </w:tc>
        <w:tc>
          <w:tcPr>
            <w:tcW w:w="252" w:type="pct"/>
            <w:tcBorders>
              <w:top w:val="nil"/>
              <w:left w:val="nil"/>
              <w:bottom w:val="single" w:color="auto" w:sz="4" w:space="0"/>
              <w:right w:val="single" w:color="auto" w:sz="4" w:space="0"/>
            </w:tcBorders>
            <w:noWrap w:val="0"/>
            <w:vAlign w:val="center"/>
          </w:tcPr>
          <w:p w14:paraId="50EFE47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卷</w:t>
            </w:r>
          </w:p>
        </w:tc>
        <w:tc>
          <w:tcPr>
            <w:tcW w:w="252" w:type="pct"/>
            <w:tcBorders>
              <w:top w:val="nil"/>
              <w:left w:val="nil"/>
              <w:bottom w:val="single" w:color="auto" w:sz="4" w:space="0"/>
              <w:right w:val="single" w:color="auto" w:sz="4" w:space="0"/>
            </w:tcBorders>
            <w:noWrap w:val="0"/>
            <w:vAlign w:val="center"/>
          </w:tcPr>
          <w:p w14:paraId="33AE27C9">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626F1C16">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507BE59B">
            <w:pPr>
              <w:widowControl/>
              <w:spacing w:line="360" w:lineRule="auto"/>
              <w:contextualSpacing/>
              <w:jc w:val="right"/>
              <w:rPr>
                <w:rFonts w:hint="eastAsia" w:ascii="宋体" w:hAnsi="宋体" w:eastAsia="宋体" w:cs="宋体"/>
                <w:kern w:val="0"/>
                <w:sz w:val="22"/>
                <w:szCs w:val="22"/>
              </w:rPr>
            </w:pPr>
          </w:p>
        </w:tc>
      </w:tr>
      <w:tr w14:paraId="081A27E0">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2BFA19B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4</w:t>
            </w:r>
          </w:p>
        </w:tc>
        <w:tc>
          <w:tcPr>
            <w:tcW w:w="418" w:type="pct"/>
            <w:tcBorders>
              <w:top w:val="nil"/>
              <w:left w:val="nil"/>
              <w:bottom w:val="single" w:color="auto" w:sz="4" w:space="0"/>
              <w:right w:val="single" w:color="auto" w:sz="4" w:space="0"/>
            </w:tcBorders>
            <w:noWrap w:val="0"/>
            <w:vAlign w:val="center"/>
          </w:tcPr>
          <w:p w14:paraId="4859DAB8">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肺活量计</w:t>
            </w:r>
          </w:p>
        </w:tc>
        <w:tc>
          <w:tcPr>
            <w:tcW w:w="2821" w:type="pct"/>
            <w:tcBorders>
              <w:top w:val="nil"/>
              <w:left w:val="nil"/>
              <w:bottom w:val="single" w:color="auto" w:sz="4" w:space="0"/>
              <w:right w:val="single" w:color="auto" w:sz="4" w:space="0"/>
            </w:tcBorders>
            <w:noWrap w:val="0"/>
            <w:vAlign w:val="center"/>
          </w:tcPr>
          <w:p w14:paraId="43408773">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电子式 1.供中小学卫生室测试学生肺活量使用。2.规格：电子式，液晶屏尺寸：60*26mm  测量范围：0～10000mL，最小分辫率：1mL。3.测量误差≤±5％。4.工作电压：220V/50Hz或交直流两用。5.配一次性吹嘴1200个。</w:t>
            </w:r>
          </w:p>
        </w:tc>
        <w:tc>
          <w:tcPr>
            <w:tcW w:w="252" w:type="pct"/>
            <w:tcBorders>
              <w:top w:val="nil"/>
              <w:left w:val="nil"/>
              <w:bottom w:val="single" w:color="auto" w:sz="4" w:space="0"/>
              <w:right w:val="single" w:color="auto" w:sz="4" w:space="0"/>
            </w:tcBorders>
            <w:noWrap w:val="0"/>
            <w:vAlign w:val="center"/>
          </w:tcPr>
          <w:p w14:paraId="2BB46A8E">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3FBF506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0755DC6E">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68F8CA4F">
            <w:pPr>
              <w:widowControl/>
              <w:spacing w:line="360" w:lineRule="auto"/>
              <w:contextualSpacing/>
              <w:jc w:val="right"/>
              <w:rPr>
                <w:rFonts w:hint="eastAsia" w:ascii="宋体" w:hAnsi="宋体" w:eastAsia="宋体" w:cs="宋体"/>
                <w:kern w:val="0"/>
                <w:sz w:val="22"/>
                <w:szCs w:val="22"/>
              </w:rPr>
            </w:pPr>
          </w:p>
        </w:tc>
      </w:tr>
      <w:tr w14:paraId="11D5B3CB">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90364B4">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5</w:t>
            </w:r>
          </w:p>
        </w:tc>
        <w:tc>
          <w:tcPr>
            <w:tcW w:w="418" w:type="pct"/>
            <w:tcBorders>
              <w:top w:val="nil"/>
              <w:left w:val="nil"/>
              <w:bottom w:val="single" w:color="auto" w:sz="4" w:space="0"/>
              <w:right w:val="single" w:color="auto" w:sz="4" w:space="0"/>
            </w:tcBorders>
            <w:noWrap w:val="0"/>
            <w:vAlign w:val="center"/>
          </w:tcPr>
          <w:p w14:paraId="4CBBD95C">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臂式电子血压计</w:t>
            </w:r>
          </w:p>
        </w:tc>
        <w:tc>
          <w:tcPr>
            <w:tcW w:w="2821" w:type="pct"/>
            <w:tcBorders>
              <w:top w:val="nil"/>
              <w:left w:val="nil"/>
              <w:bottom w:val="single" w:color="auto" w:sz="4" w:space="0"/>
              <w:right w:val="single" w:color="auto" w:sz="4" w:space="0"/>
            </w:tcBorders>
            <w:noWrap w:val="0"/>
            <w:vAlign w:val="center"/>
          </w:tcPr>
          <w:p w14:paraId="14035C6F">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功能：一键测量血压、脉搏；阶梯式减压；语音播报；错误提醒；自动关机</w:t>
            </w:r>
            <w:r>
              <w:rPr>
                <w:rFonts w:hint="eastAsia" w:ascii="宋体" w:hAnsi="宋体" w:eastAsia="宋体" w:cs="宋体"/>
                <w:kern w:val="0"/>
                <w:szCs w:val="21"/>
              </w:rPr>
              <w:br w:type="textWrapping"/>
            </w:r>
            <w:r>
              <w:rPr>
                <w:rFonts w:hint="eastAsia" w:ascii="宋体" w:hAnsi="宋体" w:eastAsia="宋体" w:cs="宋体"/>
                <w:kern w:val="0"/>
                <w:szCs w:val="21"/>
              </w:rPr>
              <w:t>1.测量方式：振荡法</w:t>
            </w:r>
            <w:r>
              <w:rPr>
                <w:rFonts w:hint="eastAsia" w:ascii="宋体" w:hAnsi="宋体" w:eastAsia="宋体" w:cs="宋体"/>
                <w:kern w:val="0"/>
                <w:szCs w:val="21"/>
              </w:rPr>
              <w:br w:type="textWrapping"/>
            </w:r>
            <w:r>
              <w:rPr>
                <w:rFonts w:hint="eastAsia" w:ascii="宋体" w:hAnsi="宋体" w:eastAsia="宋体" w:cs="宋体"/>
                <w:kern w:val="0"/>
                <w:szCs w:val="21"/>
              </w:rPr>
              <w:t>2.显示方式：LED（4.6英寸彩色）</w:t>
            </w:r>
            <w:r>
              <w:rPr>
                <w:rFonts w:hint="eastAsia" w:ascii="宋体" w:hAnsi="宋体" w:eastAsia="宋体" w:cs="宋体"/>
                <w:kern w:val="0"/>
                <w:szCs w:val="21"/>
              </w:rPr>
              <w:br w:type="textWrapping"/>
            </w:r>
            <w:r>
              <w:rPr>
                <w:rFonts w:hint="eastAsia" w:ascii="宋体" w:hAnsi="宋体" w:eastAsia="宋体" w:cs="宋体"/>
                <w:kern w:val="0"/>
                <w:szCs w:val="21"/>
              </w:rPr>
              <w:t>3.脉搏数据：40-240次/分</w:t>
            </w:r>
            <w:r>
              <w:rPr>
                <w:rFonts w:hint="eastAsia" w:ascii="宋体" w:hAnsi="宋体" w:eastAsia="宋体" w:cs="宋体"/>
                <w:kern w:val="0"/>
                <w:szCs w:val="21"/>
              </w:rPr>
              <w:br w:type="textWrapping"/>
            </w:r>
            <w:r>
              <w:rPr>
                <w:rFonts w:hint="eastAsia" w:ascii="宋体" w:hAnsi="宋体" w:eastAsia="宋体" w:cs="宋体"/>
                <w:kern w:val="0"/>
                <w:szCs w:val="21"/>
              </w:rPr>
              <w:t>4.测量范围：0-297mmHg（0-39.6kpa）</w:t>
            </w:r>
            <w:r>
              <w:rPr>
                <w:rFonts w:hint="eastAsia" w:ascii="宋体" w:hAnsi="宋体" w:eastAsia="宋体" w:cs="宋体"/>
                <w:kern w:val="0"/>
                <w:szCs w:val="21"/>
              </w:rPr>
              <w:br w:type="textWrapping"/>
            </w:r>
            <w:r>
              <w:rPr>
                <w:rFonts w:hint="eastAsia" w:ascii="宋体" w:hAnsi="宋体" w:eastAsia="宋体" w:cs="宋体"/>
                <w:kern w:val="0"/>
                <w:szCs w:val="21"/>
              </w:rPr>
              <w:t>5.记忆组数：≥199</w:t>
            </w:r>
            <w:r>
              <w:rPr>
                <w:rFonts w:hint="eastAsia" w:ascii="宋体" w:hAnsi="宋体" w:eastAsia="宋体" w:cs="宋体"/>
                <w:kern w:val="0"/>
                <w:szCs w:val="21"/>
              </w:rPr>
              <w:br w:type="textWrapping"/>
            </w:r>
            <w:r>
              <w:rPr>
                <w:rFonts w:hint="eastAsia" w:ascii="宋体" w:hAnsi="宋体" w:eastAsia="宋体" w:cs="宋体"/>
                <w:kern w:val="0"/>
                <w:szCs w:val="21"/>
              </w:rPr>
              <w:t>6.外形尺寸：129mm*101mm*72mm</w:t>
            </w:r>
            <w:r>
              <w:rPr>
                <w:rFonts w:hint="eastAsia" w:ascii="宋体" w:hAnsi="宋体" w:eastAsia="宋体" w:cs="宋体"/>
                <w:kern w:val="0"/>
                <w:szCs w:val="21"/>
              </w:rPr>
              <w:br w:type="textWrapping"/>
            </w:r>
            <w:r>
              <w:rPr>
                <w:rFonts w:hint="eastAsia" w:ascii="宋体" w:hAnsi="宋体" w:eastAsia="宋体" w:cs="宋体"/>
                <w:kern w:val="0"/>
                <w:szCs w:val="21"/>
              </w:rPr>
              <w:t>7.配件：包含臂带、说明书、电池等</w:t>
            </w:r>
          </w:p>
        </w:tc>
        <w:tc>
          <w:tcPr>
            <w:tcW w:w="252" w:type="pct"/>
            <w:tcBorders>
              <w:top w:val="nil"/>
              <w:left w:val="nil"/>
              <w:bottom w:val="single" w:color="auto" w:sz="4" w:space="0"/>
              <w:right w:val="single" w:color="auto" w:sz="4" w:space="0"/>
            </w:tcBorders>
            <w:noWrap w:val="0"/>
            <w:vAlign w:val="center"/>
          </w:tcPr>
          <w:p w14:paraId="58771973">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5B65102C">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706C2013">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2B7AAB06">
            <w:pPr>
              <w:widowControl/>
              <w:spacing w:line="360" w:lineRule="auto"/>
              <w:contextualSpacing/>
              <w:jc w:val="right"/>
              <w:rPr>
                <w:rFonts w:hint="eastAsia" w:ascii="宋体" w:hAnsi="宋体" w:eastAsia="宋体" w:cs="宋体"/>
                <w:kern w:val="0"/>
                <w:sz w:val="22"/>
                <w:szCs w:val="22"/>
              </w:rPr>
            </w:pPr>
          </w:p>
        </w:tc>
      </w:tr>
      <w:tr w14:paraId="0777AC7D">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04F430DD">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6</w:t>
            </w:r>
          </w:p>
        </w:tc>
        <w:tc>
          <w:tcPr>
            <w:tcW w:w="418" w:type="pct"/>
            <w:tcBorders>
              <w:top w:val="nil"/>
              <w:left w:val="nil"/>
              <w:bottom w:val="single" w:color="auto" w:sz="4" w:space="0"/>
              <w:right w:val="single" w:color="auto" w:sz="4" w:space="0"/>
            </w:tcBorders>
            <w:noWrap w:val="0"/>
            <w:vAlign w:val="center"/>
          </w:tcPr>
          <w:p w14:paraId="0468640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听诊器</w:t>
            </w:r>
          </w:p>
        </w:tc>
        <w:tc>
          <w:tcPr>
            <w:tcW w:w="2821" w:type="pct"/>
            <w:tcBorders>
              <w:top w:val="nil"/>
              <w:left w:val="nil"/>
              <w:bottom w:val="single" w:color="auto" w:sz="4" w:space="0"/>
              <w:right w:val="single" w:color="auto" w:sz="4" w:space="0"/>
            </w:tcBorders>
            <w:noWrap w:val="0"/>
            <w:vAlign w:val="center"/>
          </w:tcPr>
          <w:p w14:paraId="524C11D4">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单用A型，铜镀铬耳挂和三通，扁型听头。</w:t>
            </w:r>
          </w:p>
        </w:tc>
        <w:tc>
          <w:tcPr>
            <w:tcW w:w="252" w:type="pct"/>
            <w:tcBorders>
              <w:top w:val="nil"/>
              <w:left w:val="nil"/>
              <w:bottom w:val="single" w:color="auto" w:sz="4" w:space="0"/>
              <w:right w:val="single" w:color="auto" w:sz="4" w:space="0"/>
            </w:tcBorders>
            <w:noWrap w:val="0"/>
            <w:vAlign w:val="center"/>
          </w:tcPr>
          <w:p w14:paraId="72134EE6">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个</w:t>
            </w:r>
          </w:p>
        </w:tc>
        <w:tc>
          <w:tcPr>
            <w:tcW w:w="252" w:type="pct"/>
            <w:tcBorders>
              <w:top w:val="nil"/>
              <w:left w:val="nil"/>
              <w:bottom w:val="single" w:color="auto" w:sz="4" w:space="0"/>
              <w:right w:val="single" w:color="auto" w:sz="4" w:space="0"/>
            </w:tcBorders>
            <w:noWrap w:val="0"/>
            <w:vAlign w:val="center"/>
          </w:tcPr>
          <w:p w14:paraId="5ED29C47">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1CD301BC">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0D7BF06D">
            <w:pPr>
              <w:widowControl/>
              <w:spacing w:line="360" w:lineRule="auto"/>
              <w:contextualSpacing/>
              <w:jc w:val="right"/>
              <w:rPr>
                <w:rFonts w:hint="eastAsia" w:ascii="宋体" w:hAnsi="宋体" w:eastAsia="宋体" w:cs="宋体"/>
                <w:kern w:val="0"/>
                <w:sz w:val="22"/>
                <w:szCs w:val="22"/>
              </w:rPr>
            </w:pPr>
          </w:p>
        </w:tc>
      </w:tr>
      <w:tr w14:paraId="7F7346B8">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05300FA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7</w:t>
            </w:r>
          </w:p>
        </w:tc>
        <w:tc>
          <w:tcPr>
            <w:tcW w:w="418" w:type="pct"/>
            <w:tcBorders>
              <w:top w:val="nil"/>
              <w:left w:val="nil"/>
              <w:bottom w:val="single" w:color="auto" w:sz="4" w:space="0"/>
              <w:right w:val="single" w:color="auto" w:sz="4" w:space="0"/>
            </w:tcBorders>
            <w:noWrap w:val="0"/>
            <w:vAlign w:val="center"/>
          </w:tcPr>
          <w:p w14:paraId="5300CCE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灯光视力表</w:t>
            </w:r>
          </w:p>
        </w:tc>
        <w:tc>
          <w:tcPr>
            <w:tcW w:w="2821" w:type="pct"/>
            <w:tcBorders>
              <w:top w:val="nil"/>
              <w:left w:val="nil"/>
              <w:bottom w:val="single" w:color="auto" w:sz="4" w:space="0"/>
              <w:right w:val="single" w:color="auto" w:sz="4" w:space="0"/>
            </w:tcBorders>
            <w:noWrap w:val="0"/>
            <w:vAlign w:val="center"/>
          </w:tcPr>
          <w:p w14:paraId="158838F9">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5M标准对数，视力表灯箱采用三划等长的正方形“E”字视标，光照度应达到200~700Lx，铝合金外框，电压：220V/50hz,输入功率：≤60VA+15%，外形尺寸：940mmx280mmx80mm，带红绿视标，三合一含附件，分离式安全电源线。</w:t>
            </w:r>
          </w:p>
        </w:tc>
        <w:tc>
          <w:tcPr>
            <w:tcW w:w="252" w:type="pct"/>
            <w:tcBorders>
              <w:top w:val="nil"/>
              <w:left w:val="nil"/>
              <w:bottom w:val="single" w:color="auto" w:sz="4" w:space="0"/>
              <w:right w:val="single" w:color="auto" w:sz="4" w:space="0"/>
            </w:tcBorders>
            <w:noWrap w:val="0"/>
            <w:vAlign w:val="center"/>
          </w:tcPr>
          <w:p w14:paraId="3FD55AFE">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7FBF0337">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789AB31F">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6F626C5B">
            <w:pPr>
              <w:widowControl/>
              <w:spacing w:line="360" w:lineRule="auto"/>
              <w:contextualSpacing/>
              <w:jc w:val="right"/>
              <w:rPr>
                <w:rFonts w:hint="eastAsia" w:ascii="宋体" w:hAnsi="宋体" w:eastAsia="宋体" w:cs="宋体"/>
                <w:kern w:val="0"/>
                <w:sz w:val="22"/>
                <w:szCs w:val="22"/>
              </w:rPr>
            </w:pPr>
          </w:p>
        </w:tc>
      </w:tr>
      <w:tr w14:paraId="29D652F5">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2DB9A34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8</w:t>
            </w:r>
          </w:p>
        </w:tc>
        <w:tc>
          <w:tcPr>
            <w:tcW w:w="418" w:type="pct"/>
            <w:tcBorders>
              <w:top w:val="nil"/>
              <w:left w:val="nil"/>
              <w:bottom w:val="single" w:color="auto" w:sz="4" w:space="0"/>
              <w:right w:val="single" w:color="auto" w:sz="4" w:space="0"/>
            </w:tcBorders>
            <w:noWrap w:val="0"/>
            <w:vAlign w:val="center"/>
          </w:tcPr>
          <w:p w14:paraId="294CEB9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远视力表</w:t>
            </w:r>
          </w:p>
        </w:tc>
        <w:tc>
          <w:tcPr>
            <w:tcW w:w="2821" w:type="pct"/>
            <w:tcBorders>
              <w:top w:val="nil"/>
              <w:left w:val="nil"/>
              <w:bottom w:val="single" w:color="auto" w:sz="4" w:space="0"/>
              <w:right w:val="single" w:color="auto" w:sz="4" w:space="0"/>
            </w:tcBorders>
            <w:noWrap w:val="0"/>
            <w:vAlign w:val="center"/>
          </w:tcPr>
          <w:p w14:paraId="582918FB">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视力检测用 400mm*660mm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 xml:space="preserve"> ，纸质</w:t>
            </w:r>
          </w:p>
        </w:tc>
        <w:tc>
          <w:tcPr>
            <w:tcW w:w="252" w:type="pct"/>
            <w:tcBorders>
              <w:top w:val="nil"/>
              <w:left w:val="nil"/>
              <w:bottom w:val="single" w:color="auto" w:sz="4" w:space="0"/>
              <w:right w:val="single" w:color="auto" w:sz="4" w:space="0"/>
            </w:tcBorders>
            <w:noWrap w:val="0"/>
            <w:vAlign w:val="center"/>
          </w:tcPr>
          <w:p w14:paraId="5BE799DE">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张</w:t>
            </w:r>
          </w:p>
        </w:tc>
        <w:tc>
          <w:tcPr>
            <w:tcW w:w="252" w:type="pct"/>
            <w:tcBorders>
              <w:top w:val="nil"/>
              <w:left w:val="nil"/>
              <w:bottom w:val="single" w:color="auto" w:sz="4" w:space="0"/>
              <w:right w:val="single" w:color="auto" w:sz="4" w:space="0"/>
            </w:tcBorders>
            <w:noWrap w:val="0"/>
            <w:vAlign w:val="center"/>
          </w:tcPr>
          <w:p w14:paraId="6B5DC36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66FBD4FD">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0190EE09">
            <w:pPr>
              <w:widowControl/>
              <w:spacing w:line="360" w:lineRule="auto"/>
              <w:contextualSpacing/>
              <w:jc w:val="right"/>
              <w:rPr>
                <w:rFonts w:hint="eastAsia" w:ascii="宋体" w:hAnsi="宋体" w:eastAsia="宋体" w:cs="宋体"/>
                <w:kern w:val="0"/>
                <w:sz w:val="22"/>
                <w:szCs w:val="22"/>
              </w:rPr>
            </w:pPr>
          </w:p>
        </w:tc>
      </w:tr>
      <w:tr w14:paraId="03225A22">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3672EEEC">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9</w:t>
            </w:r>
          </w:p>
        </w:tc>
        <w:tc>
          <w:tcPr>
            <w:tcW w:w="418" w:type="pct"/>
            <w:tcBorders>
              <w:top w:val="nil"/>
              <w:left w:val="nil"/>
              <w:bottom w:val="single" w:color="auto" w:sz="4" w:space="0"/>
              <w:right w:val="single" w:color="auto" w:sz="4" w:space="0"/>
            </w:tcBorders>
            <w:noWrap w:val="0"/>
            <w:vAlign w:val="center"/>
          </w:tcPr>
          <w:p w14:paraId="496A7F6E">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近视力表</w:t>
            </w:r>
          </w:p>
        </w:tc>
        <w:tc>
          <w:tcPr>
            <w:tcW w:w="2821" w:type="pct"/>
            <w:tcBorders>
              <w:top w:val="nil"/>
              <w:left w:val="nil"/>
              <w:bottom w:val="single" w:color="auto" w:sz="4" w:space="0"/>
              <w:right w:val="single" w:color="auto" w:sz="4" w:space="0"/>
            </w:tcBorders>
            <w:noWrap w:val="0"/>
            <w:vAlign w:val="center"/>
          </w:tcPr>
          <w:p w14:paraId="53CAD337">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视力检测用 210mm*770mm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 xml:space="preserve"> ，纸质</w:t>
            </w:r>
          </w:p>
        </w:tc>
        <w:tc>
          <w:tcPr>
            <w:tcW w:w="252" w:type="pct"/>
            <w:tcBorders>
              <w:top w:val="nil"/>
              <w:left w:val="nil"/>
              <w:bottom w:val="single" w:color="auto" w:sz="4" w:space="0"/>
              <w:right w:val="single" w:color="auto" w:sz="4" w:space="0"/>
            </w:tcBorders>
            <w:noWrap w:val="0"/>
            <w:vAlign w:val="center"/>
          </w:tcPr>
          <w:p w14:paraId="721A154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张</w:t>
            </w:r>
          </w:p>
        </w:tc>
        <w:tc>
          <w:tcPr>
            <w:tcW w:w="252" w:type="pct"/>
            <w:tcBorders>
              <w:top w:val="nil"/>
              <w:left w:val="nil"/>
              <w:bottom w:val="single" w:color="auto" w:sz="4" w:space="0"/>
              <w:right w:val="single" w:color="auto" w:sz="4" w:space="0"/>
            </w:tcBorders>
            <w:noWrap w:val="0"/>
            <w:vAlign w:val="center"/>
          </w:tcPr>
          <w:p w14:paraId="17D3CD4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37BA9CCB">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3138101F">
            <w:pPr>
              <w:widowControl/>
              <w:spacing w:line="360" w:lineRule="auto"/>
              <w:contextualSpacing/>
              <w:jc w:val="right"/>
              <w:rPr>
                <w:rFonts w:hint="eastAsia" w:ascii="宋体" w:hAnsi="宋体" w:eastAsia="宋体" w:cs="宋体"/>
                <w:kern w:val="0"/>
                <w:sz w:val="22"/>
                <w:szCs w:val="22"/>
              </w:rPr>
            </w:pPr>
          </w:p>
        </w:tc>
      </w:tr>
      <w:tr w14:paraId="3EA8719E">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811809F">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10</w:t>
            </w:r>
          </w:p>
        </w:tc>
        <w:tc>
          <w:tcPr>
            <w:tcW w:w="418" w:type="pct"/>
            <w:tcBorders>
              <w:top w:val="nil"/>
              <w:left w:val="nil"/>
              <w:bottom w:val="single" w:color="auto" w:sz="4" w:space="0"/>
              <w:right w:val="single" w:color="auto" w:sz="4" w:space="0"/>
            </w:tcBorders>
            <w:noWrap w:val="0"/>
            <w:vAlign w:val="center"/>
          </w:tcPr>
          <w:p w14:paraId="60AA97C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辨色图谱</w:t>
            </w:r>
          </w:p>
        </w:tc>
        <w:tc>
          <w:tcPr>
            <w:tcW w:w="2821" w:type="pct"/>
            <w:tcBorders>
              <w:top w:val="nil"/>
              <w:left w:val="nil"/>
              <w:bottom w:val="single" w:color="auto" w:sz="4" w:space="0"/>
              <w:right w:val="single" w:color="auto" w:sz="4" w:space="0"/>
            </w:tcBorders>
            <w:noWrap w:val="0"/>
            <w:vAlign w:val="center"/>
          </w:tcPr>
          <w:p w14:paraId="5078C68C">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国标图谱第三版</w:t>
            </w:r>
          </w:p>
        </w:tc>
        <w:tc>
          <w:tcPr>
            <w:tcW w:w="252" w:type="pct"/>
            <w:tcBorders>
              <w:top w:val="nil"/>
              <w:left w:val="nil"/>
              <w:bottom w:val="single" w:color="auto" w:sz="4" w:space="0"/>
              <w:right w:val="single" w:color="auto" w:sz="4" w:space="0"/>
            </w:tcBorders>
            <w:noWrap w:val="0"/>
            <w:vAlign w:val="center"/>
          </w:tcPr>
          <w:p w14:paraId="2D63D1A6">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本</w:t>
            </w:r>
          </w:p>
        </w:tc>
        <w:tc>
          <w:tcPr>
            <w:tcW w:w="252" w:type="pct"/>
            <w:tcBorders>
              <w:top w:val="nil"/>
              <w:left w:val="nil"/>
              <w:bottom w:val="single" w:color="auto" w:sz="4" w:space="0"/>
              <w:right w:val="single" w:color="auto" w:sz="4" w:space="0"/>
            </w:tcBorders>
            <w:noWrap w:val="0"/>
            <w:vAlign w:val="center"/>
          </w:tcPr>
          <w:p w14:paraId="7359F8DD">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0DD17136">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2C1FA7AB">
            <w:pPr>
              <w:widowControl/>
              <w:spacing w:line="360" w:lineRule="auto"/>
              <w:contextualSpacing/>
              <w:jc w:val="right"/>
              <w:rPr>
                <w:rFonts w:hint="eastAsia" w:ascii="宋体" w:hAnsi="宋体" w:eastAsia="宋体" w:cs="宋体"/>
                <w:kern w:val="0"/>
                <w:sz w:val="22"/>
                <w:szCs w:val="22"/>
              </w:rPr>
            </w:pPr>
          </w:p>
        </w:tc>
      </w:tr>
      <w:tr w14:paraId="6CB0C6A4">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6BD04F57">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11</w:t>
            </w:r>
          </w:p>
        </w:tc>
        <w:tc>
          <w:tcPr>
            <w:tcW w:w="418" w:type="pct"/>
            <w:tcBorders>
              <w:top w:val="nil"/>
              <w:left w:val="nil"/>
              <w:bottom w:val="single" w:color="auto" w:sz="4" w:space="0"/>
              <w:right w:val="single" w:color="auto" w:sz="4" w:space="0"/>
            </w:tcBorders>
            <w:noWrap w:val="0"/>
            <w:vAlign w:val="center"/>
          </w:tcPr>
          <w:p w14:paraId="51F5558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教学卫生测量尺</w:t>
            </w:r>
          </w:p>
        </w:tc>
        <w:tc>
          <w:tcPr>
            <w:tcW w:w="2821" w:type="pct"/>
            <w:tcBorders>
              <w:top w:val="nil"/>
              <w:left w:val="nil"/>
              <w:bottom w:val="single" w:color="auto" w:sz="4" w:space="0"/>
              <w:right w:val="single" w:color="auto" w:sz="4" w:space="0"/>
            </w:tcBorders>
            <w:noWrap w:val="0"/>
            <w:vAlign w:val="center"/>
          </w:tcPr>
          <w:p w14:paraId="4C3EC8D4">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木质三折，每段可测量长度700mm，宽30mm，厚度5mm</w:t>
            </w:r>
          </w:p>
        </w:tc>
        <w:tc>
          <w:tcPr>
            <w:tcW w:w="252" w:type="pct"/>
            <w:tcBorders>
              <w:top w:val="nil"/>
              <w:left w:val="nil"/>
              <w:bottom w:val="single" w:color="auto" w:sz="4" w:space="0"/>
              <w:right w:val="single" w:color="auto" w:sz="4" w:space="0"/>
            </w:tcBorders>
            <w:noWrap w:val="0"/>
            <w:vAlign w:val="center"/>
          </w:tcPr>
          <w:p w14:paraId="63D8BF0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把</w:t>
            </w:r>
          </w:p>
        </w:tc>
        <w:tc>
          <w:tcPr>
            <w:tcW w:w="252" w:type="pct"/>
            <w:tcBorders>
              <w:top w:val="nil"/>
              <w:left w:val="nil"/>
              <w:bottom w:val="single" w:color="auto" w:sz="4" w:space="0"/>
              <w:right w:val="single" w:color="auto" w:sz="4" w:space="0"/>
            </w:tcBorders>
            <w:noWrap w:val="0"/>
            <w:vAlign w:val="center"/>
          </w:tcPr>
          <w:p w14:paraId="71AC76FA">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30C12BF7">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7895E432">
            <w:pPr>
              <w:widowControl/>
              <w:spacing w:line="360" w:lineRule="auto"/>
              <w:contextualSpacing/>
              <w:jc w:val="right"/>
              <w:rPr>
                <w:rFonts w:hint="eastAsia" w:ascii="宋体" w:hAnsi="宋体" w:eastAsia="宋体" w:cs="宋体"/>
                <w:kern w:val="0"/>
                <w:sz w:val="22"/>
                <w:szCs w:val="22"/>
              </w:rPr>
            </w:pPr>
          </w:p>
        </w:tc>
      </w:tr>
      <w:tr w14:paraId="321031F5">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02C7B8CA">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12</w:t>
            </w:r>
          </w:p>
        </w:tc>
        <w:tc>
          <w:tcPr>
            <w:tcW w:w="418" w:type="pct"/>
            <w:tcBorders>
              <w:top w:val="nil"/>
              <w:left w:val="nil"/>
              <w:bottom w:val="single" w:color="auto" w:sz="4" w:space="0"/>
              <w:right w:val="single" w:color="auto" w:sz="4" w:space="0"/>
            </w:tcBorders>
            <w:noWrap w:val="0"/>
            <w:vAlign w:val="center"/>
          </w:tcPr>
          <w:p w14:paraId="366C124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诊查床</w:t>
            </w:r>
          </w:p>
        </w:tc>
        <w:tc>
          <w:tcPr>
            <w:tcW w:w="2821" w:type="pct"/>
            <w:tcBorders>
              <w:top w:val="nil"/>
              <w:left w:val="nil"/>
              <w:bottom w:val="single" w:color="auto" w:sz="4" w:space="0"/>
              <w:right w:val="single" w:color="auto" w:sz="4" w:space="0"/>
            </w:tcBorders>
            <w:noWrap w:val="0"/>
            <w:vAlign w:val="center"/>
          </w:tcPr>
          <w:p w14:paraId="24F0B2C3">
            <w:pPr>
              <w:widowControl/>
              <w:spacing w:line="360" w:lineRule="auto"/>
              <w:contextualSpacing/>
              <w:jc w:val="left"/>
              <w:rPr>
                <w:rFonts w:hint="eastAsia" w:ascii="宋体" w:hAnsi="宋体" w:eastAsia="宋体" w:cs="宋体"/>
                <w:kern w:val="0"/>
                <w:szCs w:val="21"/>
              </w:rPr>
            </w:pPr>
            <w:r>
              <w:rPr>
                <w:rFonts w:hint="eastAsia" w:ascii="宋体" w:hAnsi="宋体" w:eastAsia="宋体" w:cs="宋体"/>
                <w:kern w:val="0"/>
                <w:szCs w:val="21"/>
              </w:rPr>
              <w:t>2000mm×60</w:t>
            </w:r>
            <w:r>
              <w:rPr>
                <w:rFonts w:hint="eastAsia" w:ascii="宋体" w:hAnsi="宋体" w:eastAsia="宋体" w:cs="宋体"/>
                <w:kern w:val="0"/>
                <w:szCs w:val="21"/>
                <w:lang w:val="en-US" w:eastAsia="zh-CN"/>
              </w:rPr>
              <w:t>0</w:t>
            </w:r>
            <w:r>
              <w:rPr>
                <w:rFonts w:hint="eastAsia" w:ascii="宋体" w:hAnsi="宋体" w:eastAsia="宋体" w:cs="宋体"/>
                <w:kern w:val="0"/>
                <w:szCs w:val="21"/>
              </w:rPr>
              <w:t>mm×670mm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，φ32mm壁厚2.0mm优质钢管制，整体烤漆，高级海绵，PU皮革面</w:t>
            </w:r>
          </w:p>
        </w:tc>
        <w:tc>
          <w:tcPr>
            <w:tcW w:w="252" w:type="pct"/>
            <w:tcBorders>
              <w:top w:val="nil"/>
              <w:left w:val="nil"/>
              <w:bottom w:val="single" w:color="auto" w:sz="4" w:space="0"/>
              <w:right w:val="single" w:color="auto" w:sz="4" w:space="0"/>
            </w:tcBorders>
            <w:noWrap w:val="0"/>
            <w:vAlign w:val="center"/>
          </w:tcPr>
          <w:p w14:paraId="3ADA3331">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张</w:t>
            </w:r>
          </w:p>
        </w:tc>
        <w:tc>
          <w:tcPr>
            <w:tcW w:w="252" w:type="pct"/>
            <w:tcBorders>
              <w:top w:val="nil"/>
              <w:left w:val="nil"/>
              <w:bottom w:val="single" w:color="auto" w:sz="4" w:space="0"/>
              <w:right w:val="single" w:color="auto" w:sz="4" w:space="0"/>
            </w:tcBorders>
            <w:noWrap w:val="0"/>
            <w:vAlign w:val="center"/>
          </w:tcPr>
          <w:p w14:paraId="2D754505">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w:t>
            </w:r>
          </w:p>
        </w:tc>
        <w:tc>
          <w:tcPr>
            <w:tcW w:w="501" w:type="pct"/>
            <w:tcBorders>
              <w:top w:val="nil"/>
              <w:left w:val="nil"/>
              <w:bottom w:val="single" w:color="auto" w:sz="4" w:space="0"/>
              <w:right w:val="single" w:color="auto" w:sz="4" w:space="0"/>
            </w:tcBorders>
            <w:noWrap w:val="0"/>
            <w:vAlign w:val="center"/>
          </w:tcPr>
          <w:p w14:paraId="493B622F">
            <w:pPr>
              <w:widowControl/>
              <w:spacing w:line="360" w:lineRule="auto"/>
              <w:contextualSpacing/>
              <w:jc w:val="center"/>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6CED2AB4">
            <w:pPr>
              <w:widowControl/>
              <w:spacing w:line="360" w:lineRule="auto"/>
              <w:contextualSpacing/>
              <w:jc w:val="right"/>
              <w:rPr>
                <w:rFonts w:hint="eastAsia" w:ascii="宋体" w:hAnsi="宋体" w:eastAsia="宋体" w:cs="宋体"/>
                <w:kern w:val="0"/>
                <w:sz w:val="22"/>
                <w:szCs w:val="22"/>
              </w:rPr>
            </w:pPr>
          </w:p>
        </w:tc>
      </w:tr>
      <w:tr w14:paraId="05FFAA62">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4C090230">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13</w:t>
            </w:r>
          </w:p>
        </w:tc>
        <w:tc>
          <w:tcPr>
            <w:tcW w:w="418" w:type="pct"/>
            <w:tcBorders>
              <w:top w:val="nil"/>
              <w:left w:val="nil"/>
              <w:bottom w:val="single" w:color="auto" w:sz="4" w:space="0"/>
              <w:right w:val="single" w:color="auto" w:sz="4" w:space="0"/>
            </w:tcBorders>
            <w:noWrap w:val="0"/>
            <w:vAlign w:val="center"/>
          </w:tcPr>
          <w:p w14:paraId="1529071A">
            <w:pPr>
              <w:widowControl/>
              <w:spacing w:line="36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rPr>
              <w:t>高压灭菌器（基本配置）</w:t>
            </w:r>
          </w:p>
        </w:tc>
        <w:tc>
          <w:tcPr>
            <w:tcW w:w="2821" w:type="pct"/>
            <w:tcBorders>
              <w:top w:val="nil"/>
              <w:left w:val="nil"/>
              <w:bottom w:val="single" w:color="auto" w:sz="4" w:space="0"/>
              <w:right w:val="single" w:color="auto" w:sz="4" w:space="0"/>
            </w:tcBorders>
            <w:noWrap w:val="0"/>
            <w:vAlign w:val="center"/>
          </w:tcPr>
          <w:p w14:paraId="1DD1DDCC">
            <w:pPr>
              <w:widowControl/>
              <w:spacing w:line="36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rPr>
              <w:t>1.移位式快开盖结构、自动排放冷空气、最高工作压力0.142Mpa、自涨式密封、工作温度(126℃)、电加热方式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2.双刻度二类读数压力表、操作简便、安全可靠、压力自锁联动盖装置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3.配置：普通配置；有效容积：18L；外观特征：整机全不锈钢；电源/功率 ：220V/2KW；壁厚：2.0；重量：12kg；体积(mm)：405×405×615</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18"/>
                <w:szCs w:val="18"/>
              </w:rPr>
              <w:t>；灭菌室容积（mm）：280×395 ；额定工作压力：0.142MPa;灭菌温度设定范围：50-126℃</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4.提供符合国家标准的合格证书及认证证书</w:t>
            </w:r>
          </w:p>
        </w:tc>
        <w:tc>
          <w:tcPr>
            <w:tcW w:w="252" w:type="pct"/>
            <w:tcBorders>
              <w:top w:val="nil"/>
              <w:left w:val="nil"/>
              <w:bottom w:val="single" w:color="auto" w:sz="4" w:space="0"/>
              <w:right w:val="single" w:color="auto" w:sz="4" w:space="0"/>
            </w:tcBorders>
            <w:noWrap w:val="0"/>
            <w:vAlign w:val="center"/>
          </w:tcPr>
          <w:p w14:paraId="6AA4FA42">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72666352">
            <w:pPr>
              <w:widowControl/>
              <w:spacing w:line="36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01" w:type="pct"/>
            <w:tcBorders>
              <w:top w:val="nil"/>
              <w:left w:val="nil"/>
              <w:bottom w:val="single" w:color="auto" w:sz="4" w:space="0"/>
              <w:right w:val="single" w:color="auto" w:sz="4" w:space="0"/>
            </w:tcBorders>
            <w:noWrap w:val="0"/>
            <w:vAlign w:val="center"/>
          </w:tcPr>
          <w:p w14:paraId="51BDE0D6">
            <w:pPr>
              <w:widowControl/>
              <w:spacing w:line="360" w:lineRule="auto"/>
              <w:contextualSpacing/>
              <w:jc w:val="right"/>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682A4FBA">
            <w:pPr>
              <w:widowControl/>
              <w:spacing w:line="360" w:lineRule="auto"/>
              <w:contextualSpacing/>
              <w:jc w:val="right"/>
              <w:rPr>
                <w:rFonts w:hint="eastAsia" w:ascii="宋体" w:hAnsi="宋体" w:eastAsia="宋体" w:cs="宋体"/>
                <w:kern w:val="0"/>
                <w:sz w:val="22"/>
                <w:szCs w:val="22"/>
              </w:rPr>
            </w:pPr>
          </w:p>
        </w:tc>
      </w:tr>
      <w:tr w14:paraId="3490833D">
        <w:tblPrEx>
          <w:tblCellMar>
            <w:top w:w="0" w:type="dxa"/>
            <w:left w:w="108" w:type="dxa"/>
            <w:bottom w:w="0" w:type="dxa"/>
            <w:right w:w="108" w:type="dxa"/>
          </w:tblCellMar>
        </w:tblPrEx>
        <w:trPr>
          <w:trHeight w:val="20" w:hRule="atLeast"/>
        </w:trPr>
        <w:tc>
          <w:tcPr>
            <w:tcW w:w="252" w:type="pct"/>
            <w:tcBorders>
              <w:top w:val="nil"/>
              <w:left w:val="single" w:color="auto" w:sz="4" w:space="0"/>
              <w:bottom w:val="single" w:color="auto" w:sz="4" w:space="0"/>
              <w:right w:val="single" w:color="auto" w:sz="4" w:space="0"/>
            </w:tcBorders>
            <w:noWrap w:val="0"/>
            <w:vAlign w:val="center"/>
          </w:tcPr>
          <w:p w14:paraId="7974E8E7">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14</w:t>
            </w:r>
          </w:p>
        </w:tc>
        <w:tc>
          <w:tcPr>
            <w:tcW w:w="418" w:type="pct"/>
            <w:tcBorders>
              <w:top w:val="nil"/>
              <w:left w:val="nil"/>
              <w:bottom w:val="single" w:color="auto" w:sz="4" w:space="0"/>
              <w:right w:val="single" w:color="auto" w:sz="4" w:space="0"/>
            </w:tcBorders>
            <w:noWrap w:val="0"/>
            <w:vAlign w:val="center"/>
          </w:tcPr>
          <w:p w14:paraId="0CC9080A">
            <w:pPr>
              <w:widowControl/>
              <w:spacing w:line="36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rPr>
              <w:t>高压灭菌器（自动控制）</w:t>
            </w:r>
          </w:p>
        </w:tc>
        <w:tc>
          <w:tcPr>
            <w:tcW w:w="2821" w:type="pct"/>
            <w:tcBorders>
              <w:top w:val="nil"/>
              <w:left w:val="nil"/>
              <w:bottom w:val="single" w:color="auto" w:sz="4" w:space="0"/>
              <w:right w:val="single" w:color="auto" w:sz="4" w:space="0"/>
            </w:tcBorders>
            <w:noWrap w:val="0"/>
            <w:vAlign w:val="center"/>
          </w:tcPr>
          <w:p w14:paraId="64C41E07">
            <w:pPr>
              <w:widowControl/>
              <w:spacing w:line="36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rPr>
              <w:t>1、实行微电脑智能控制系统：采用“LED”数显运行工作循环程序，灭菌结束（报警）后自动停机（适用于自动控制型）；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2、安全联锁装置：采用电子与机械互动的安全控制结构，确保锅内有压力时联锁装置自动紧缩锅盖，避免造成事故；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3、锅盖启闭装置：采用移位式快开盖结构，使锅盖开启与锁紧安全可靠、灵活轻巧；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4、预置程序:可预置固定程序分别针对液体、固体的灭菌；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5、记忆存储系统：可存储上次灭菌程序，便于二次操作；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6、操控台动态：数显屏与指示灯可显示设定的灭菌工作动态与运行的功能提示；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7、安全配置：锁盖联动装置、电控式超温过压保护系统、防干烧保护功能、机械式安全泄压阀、过流短路保护系统、漏电保护装置。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8.配置：自动控制；有效容积：18L；外观特征：整机全不锈钢；电源/功率 ：220V/2KW；壁厚：2.0mm；重量：12kg；体积(mm)：405×405×615</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 w:val="18"/>
                <w:szCs w:val="18"/>
              </w:rPr>
              <w:t>；灭菌室容积（mm）：280×395 ；时间设定范围：0-999min；额定工作压力：0.142MPa;灭菌温度设定范围：50-126℃</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9.提供符合国家标准的合格证书及认证证书</w:t>
            </w:r>
          </w:p>
        </w:tc>
        <w:tc>
          <w:tcPr>
            <w:tcW w:w="252" w:type="pct"/>
            <w:tcBorders>
              <w:top w:val="nil"/>
              <w:left w:val="nil"/>
              <w:bottom w:val="single" w:color="auto" w:sz="4" w:space="0"/>
              <w:right w:val="single" w:color="auto" w:sz="4" w:space="0"/>
            </w:tcBorders>
            <w:noWrap w:val="0"/>
            <w:vAlign w:val="center"/>
          </w:tcPr>
          <w:p w14:paraId="629C2A1B">
            <w:pPr>
              <w:widowControl/>
              <w:spacing w:line="360" w:lineRule="auto"/>
              <w:contextualSpacing/>
              <w:jc w:val="center"/>
              <w:rPr>
                <w:rFonts w:hint="eastAsia" w:ascii="宋体" w:hAnsi="宋体" w:eastAsia="宋体" w:cs="宋体"/>
                <w:kern w:val="0"/>
                <w:szCs w:val="21"/>
              </w:rPr>
            </w:pPr>
            <w:r>
              <w:rPr>
                <w:rFonts w:hint="eastAsia" w:ascii="宋体" w:hAnsi="宋体" w:eastAsia="宋体" w:cs="宋体"/>
                <w:kern w:val="0"/>
                <w:szCs w:val="21"/>
              </w:rPr>
              <w:t>台</w:t>
            </w:r>
          </w:p>
        </w:tc>
        <w:tc>
          <w:tcPr>
            <w:tcW w:w="252" w:type="pct"/>
            <w:tcBorders>
              <w:top w:val="nil"/>
              <w:left w:val="nil"/>
              <w:bottom w:val="single" w:color="auto" w:sz="4" w:space="0"/>
              <w:right w:val="single" w:color="auto" w:sz="4" w:space="0"/>
            </w:tcBorders>
            <w:noWrap w:val="0"/>
            <w:vAlign w:val="center"/>
          </w:tcPr>
          <w:p w14:paraId="5ADE0A4B">
            <w:pPr>
              <w:widowControl/>
              <w:spacing w:line="36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01" w:type="pct"/>
            <w:tcBorders>
              <w:top w:val="nil"/>
              <w:left w:val="nil"/>
              <w:bottom w:val="single" w:color="auto" w:sz="4" w:space="0"/>
              <w:right w:val="single" w:color="auto" w:sz="4" w:space="0"/>
            </w:tcBorders>
            <w:noWrap w:val="0"/>
            <w:vAlign w:val="center"/>
          </w:tcPr>
          <w:p w14:paraId="27014B68">
            <w:pPr>
              <w:widowControl/>
              <w:spacing w:line="360" w:lineRule="auto"/>
              <w:contextualSpacing/>
              <w:jc w:val="right"/>
              <w:rPr>
                <w:rFonts w:hint="eastAsia" w:ascii="宋体" w:hAnsi="宋体" w:eastAsia="宋体" w:cs="宋体"/>
                <w:kern w:val="0"/>
                <w:sz w:val="22"/>
                <w:szCs w:val="22"/>
              </w:rPr>
            </w:pPr>
          </w:p>
        </w:tc>
        <w:tc>
          <w:tcPr>
            <w:tcW w:w="501" w:type="pct"/>
            <w:tcBorders>
              <w:top w:val="nil"/>
              <w:left w:val="nil"/>
              <w:bottom w:val="single" w:color="auto" w:sz="4" w:space="0"/>
              <w:right w:val="single" w:color="auto" w:sz="4" w:space="0"/>
            </w:tcBorders>
            <w:noWrap/>
            <w:vAlign w:val="center"/>
          </w:tcPr>
          <w:p w14:paraId="083099F5">
            <w:pPr>
              <w:widowControl/>
              <w:spacing w:line="360" w:lineRule="auto"/>
              <w:contextualSpacing/>
              <w:jc w:val="right"/>
              <w:rPr>
                <w:rFonts w:hint="eastAsia" w:ascii="宋体" w:hAnsi="宋体" w:eastAsia="宋体" w:cs="宋体"/>
                <w:kern w:val="0"/>
                <w:sz w:val="22"/>
                <w:szCs w:val="22"/>
              </w:rPr>
            </w:pPr>
          </w:p>
        </w:tc>
      </w:tr>
      <w:tr w14:paraId="3249C4F4">
        <w:tblPrEx>
          <w:tblCellMar>
            <w:top w:w="0" w:type="dxa"/>
            <w:left w:w="108" w:type="dxa"/>
            <w:bottom w:w="0" w:type="dxa"/>
            <w:right w:w="108" w:type="dxa"/>
          </w:tblCellMar>
        </w:tblPrEx>
        <w:trPr>
          <w:trHeight w:val="20" w:hRule="atLeast"/>
        </w:trPr>
        <w:tc>
          <w:tcPr>
            <w:tcW w:w="3492" w:type="pct"/>
            <w:gridSpan w:val="3"/>
            <w:tcBorders>
              <w:top w:val="single" w:color="auto" w:sz="4" w:space="0"/>
              <w:left w:val="single" w:color="auto" w:sz="4" w:space="0"/>
              <w:bottom w:val="single" w:color="auto" w:sz="4" w:space="0"/>
              <w:right w:val="single" w:color="000000" w:sz="4" w:space="0"/>
            </w:tcBorders>
            <w:noWrap w:val="0"/>
            <w:vAlign w:val="center"/>
          </w:tcPr>
          <w:p w14:paraId="59ADADEB">
            <w:pPr>
              <w:widowControl/>
              <w:spacing w:line="360" w:lineRule="auto"/>
              <w:contextualSpacing/>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合计</w:t>
            </w:r>
          </w:p>
        </w:tc>
        <w:tc>
          <w:tcPr>
            <w:tcW w:w="252" w:type="pct"/>
            <w:tcBorders>
              <w:top w:val="nil"/>
              <w:left w:val="nil"/>
              <w:bottom w:val="single" w:color="auto" w:sz="4" w:space="0"/>
              <w:right w:val="single" w:color="auto" w:sz="4" w:space="0"/>
            </w:tcBorders>
            <w:noWrap w:val="0"/>
            <w:vAlign w:val="center"/>
          </w:tcPr>
          <w:p w14:paraId="23A126B0">
            <w:pPr>
              <w:widowControl/>
              <w:spacing w:line="360" w:lineRule="auto"/>
              <w:contextualSpacing/>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252" w:type="pct"/>
            <w:tcBorders>
              <w:top w:val="nil"/>
              <w:left w:val="nil"/>
              <w:bottom w:val="single" w:color="auto" w:sz="4" w:space="0"/>
              <w:right w:val="single" w:color="auto" w:sz="4" w:space="0"/>
            </w:tcBorders>
            <w:noWrap w:val="0"/>
            <w:vAlign w:val="center"/>
          </w:tcPr>
          <w:p w14:paraId="79678F7C">
            <w:pPr>
              <w:widowControl/>
              <w:spacing w:line="360" w:lineRule="auto"/>
              <w:contextualSpacing/>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501" w:type="pct"/>
            <w:tcBorders>
              <w:top w:val="nil"/>
              <w:left w:val="nil"/>
              <w:bottom w:val="single" w:color="auto" w:sz="4" w:space="0"/>
              <w:right w:val="single" w:color="auto" w:sz="4" w:space="0"/>
            </w:tcBorders>
            <w:noWrap w:val="0"/>
            <w:vAlign w:val="center"/>
          </w:tcPr>
          <w:p w14:paraId="3B282696">
            <w:pPr>
              <w:widowControl/>
              <w:spacing w:line="360" w:lineRule="auto"/>
              <w:contextualSpacing/>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501" w:type="pct"/>
            <w:tcBorders>
              <w:top w:val="nil"/>
              <w:left w:val="nil"/>
              <w:bottom w:val="single" w:color="auto" w:sz="4" w:space="0"/>
              <w:right w:val="single" w:color="auto" w:sz="4" w:space="0"/>
            </w:tcBorders>
            <w:noWrap/>
            <w:vAlign w:val="center"/>
          </w:tcPr>
          <w:p w14:paraId="38F1998D">
            <w:pPr>
              <w:widowControl/>
              <w:spacing w:line="360" w:lineRule="auto"/>
              <w:contextualSpacing/>
              <w:jc w:val="right"/>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 xml:space="preserve"> </w:t>
            </w:r>
          </w:p>
        </w:tc>
      </w:tr>
    </w:tbl>
    <w:p w14:paraId="5E8CDE08">
      <w:pPr>
        <w:pStyle w:val="2"/>
        <w:spacing w:before="0" w:after="0" w:line="360" w:lineRule="auto"/>
        <w:ind w:firstLine="643" w:firstLineChars="200"/>
        <w:rPr>
          <w:rFonts w:hint="eastAsia" w:ascii="宋体" w:hAnsi="宋体" w:eastAsia="宋体" w:cs="宋体"/>
          <w:bCs w:val="0"/>
          <w:kern w:val="0"/>
          <w:szCs w:val="32"/>
        </w:rPr>
      </w:pPr>
      <w:bookmarkStart w:id="231" w:name="_Toc197524626"/>
      <w:bookmarkStart w:id="232" w:name="_Toc20581"/>
      <w:bookmarkStart w:id="233" w:name="_Toc32459"/>
      <w:bookmarkStart w:id="234" w:name="_Toc28520"/>
      <w:r>
        <w:rPr>
          <w:rFonts w:hint="eastAsia" w:ascii="宋体" w:hAnsi="宋体" w:eastAsia="宋体" w:cs="宋体"/>
          <w:bCs w:val="0"/>
          <w:kern w:val="0"/>
          <w:szCs w:val="32"/>
        </w:rPr>
        <w:t>七、档案柜、置物架购置清单（表-7）</w:t>
      </w:r>
      <w:bookmarkEnd w:id="231"/>
      <w:bookmarkEnd w:id="232"/>
      <w:bookmarkEnd w:id="233"/>
      <w:bookmarkEnd w:id="234"/>
    </w:p>
    <w:tbl>
      <w:tblPr>
        <w:tblStyle w:val="12"/>
        <w:tblW w:w="5000" w:type="pct"/>
        <w:tblInd w:w="0" w:type="dxa"/>
        <w:tblLayout w:type="autofit"/>
        <w:tblCellMar>
          <w:top w:w="0" w:type="dxa"/>
          <w:left w:w="108" w:type="dxa"/>
          <w:bottom w:w="0" w:type="dxa"/>
          <w:right w:w="108" w:type="dxa"/>
        </w:tblCellMar>
      </w:tblPr>
      <w:tblGrid>
        <w:gridCol w:w="638"/>
        <w:gridCol w:w="1266"/>
        <w:gridCol w:w="3588"/>
        <w:gridCol w:w="638"/>
        <w:gridCol w:w="638"/>
        <w:gridCol w:w="849"/>
        <w:gridCol w:w="849"/>
      </w:tblGrid>
      <w:tr w14:paraId="20A80555">
        <w:trPr>
          <w:trHeight w:val="20" w:hRule="atLeast"/>
        </w:trPr>
        <w:tc>
          <w:tcPr>
            <w:tcW w:w="322" w:type="pct"/>
            <w:tcBorders>
              <w:top w:val="single" w:color="000000" w:sz="4" w:space="0"/>
              <w:left w:val="single" w:color="000000" w:sz="4" w:space="0"/>
              <w:bottom w:val="nil"/>
              <w:right w:val="single" w:color="000000" w:sz="4" w:space="0"/>
            </w:tcBorders>
            <w:shd w:val="clear" w:color="000000" w:fill="E7E6E6"/>
            <w:noWrap/>
            <w:vAlign w:val="center"/>
          </w:tcPr>
          <w:p w14:paraId="22622BD2">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639" w:type="pct"/>
            <w:tcBorders>
              <w:top w:val="single" w:color="000000" w:sz="4" w:space="0"/>
              <w:left w:val="nil"/>
              <w:bottom w:val="nil"/>
              <w:right w:val="single" w:color="000000" w:sz="4" w:space="0"/>
            </w:tcBorders>
            <w:shd w:val="clear" w:color="000000" w:fill="E7E6E6"/>
            <w:noWrap/>
            <w:vAlign w:val="center"/>
          </w:tcPr>
          <w:p w14:paraId="268F5938">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名称</w:t>
            </w:r>
          </w:p>
        </w:tc>
        <w:tc>
          <w:tcPr>
            <w:tcW w:w="2435" w:type="pct"/>
            <w:tcBorders>
              <w:top w:val="single" w:color="000000" w:sz="4" w:space="0"/>
              <w:left w:val="nil"/>
              <w:bottom w:val="nil"/>
              <w:right w:val="single" w:color="000000" w:sz="4" w:space="0"/>
            </w:tcBorders>
            <w:shd w:val="clear" w:color="000000" w:fill="E7E6E6"/>
            <w:noWrap/>
            <w:vAlign w:val="center"/>
          </w:tcPr>
          <w:p w14:paraId="55997546">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规格、参数</w:t>
            </w:r>
          </w:p>
        </w:tc>
        <w:tc>
          <w:tcPr>
            <w:tcW w:w="322" w:type="pct"/>
            <w:tcBorders>
              <w:top w:val="single" w:color="000000" w:sz="4" w:space="0"/>
              <w:left w:val="nil"/>
              <w:bottom w:val="nil"/>
              <w:right w:val="single" w:color="000000" w:sz="4" w:space="0"/>
            </w:tcBorders>
            <w:shd w:val="clear" w:color="000000" w:fill="E7E6E6"/>
            <w:noWrap/>
            <w:vAlign w:val="center"/>
          </w:tcPr>
          <w:p w14:paraId="1D3D7ED9">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322" w:type="pct"/>
            <w:tcBorders>
              <w:top w:val="single" w:color="000000" w:sz="4" w:space="0"/>
              <w:left w:val="nil"/>
              <w:bottom w:val="nil"/>
              <w:right w:val="single" w:color="000000" w:sz="4" w:space="0"/>
            </w:tcBorders>
            <w:shd w:val="clear" w:color="000000" w:fill="E7E6E6"/>
            <w:noWrap/>
            <w:vAlign w:val="center"/>
          </w:tcPr>
          <w:p w14:paraId="723A6EF0">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80" w:type="pct"/>
            <w:tcBorders>
              <w:top w:val="single" w:color="000000" w:sz="4" w:space="0"/>
              <w:left w:val="nil"/>
              <w:bottom w:val="nil"/>
              <w:right w:val="single" w:color="000000" w:sz="4" w:space="0"/>
            </w:tcBorders>
            <w:shd w:val="clear" w:color="000000" w:fill="E7E6E6"/>
            <w:noWrap w:val="0"/>
            <w:vAlign w:val="center"/>
          </w:tcPr>
          <w:p w14:paraId="39B737D0">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481" w:type="pct"/>
            <w:tcBorders>
              <w:top w:val="single" w:color="000000" w:sz="4" w:space="0"/>
              <w:left w:val="nil"/>
              <w:bottom w:val="nil"/>
              <w:right w:val="single" w:color="000000" w:sz="4" w:space="0"/>
            </w:tcBorders>
            <w:shd w:val="clear" w:color="000000" w:fill="E7E6E6"/>
            <w:noWrap w:val="0"/>
            <w:vAlign w:val="center"/>
          </w:tcPr>
          <w:p w14:paraId="56CE1074">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14:paraId="60FBA03E">
        <w:tblPrEx>
          <w:tblCellMar>
            <w:top w:w="0" w:type="dxa"/>
            <w:left w:w="108" w:type="dxa"/>
            <w:bottom w:w="0" w:type="dxa"/>
            <w:right w:w="108" w:type="dxa"/>
          </w:tblCellMar>
        </w:tblPrEx>
        <w:trPr>
          <w:trHeight w:val="20" w:hRule="atLeast"/>
        </w:trPr>
        <w:tc>
          <w:tcPr>
            <w:tcW w:w="322" w:type="pct"/>
            <w:tcBorders>
              <w:top w:val="single" w:color="auto" w:sz="4" w:space="0"/>
              <w:left w:val="single" w:color="auto" w:sz="4" w:space="0"/>
              <w:bottom w:val="single" w:color="auto" w:sz="4" w:space="0"/>
              <w:right w:val="single" w:color="auto" w:sz="4" w:space="0"/>
            </w:tcBorders>
            <w:noWrap/>
            <w:vAlign w:val="center"/>
          </w:tcPr>
          <w:p w14:paraId="14379D8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639" w:type="pct"/>
            <w:tcBorders>
              <w:top w:val="single" w:color="auto" w:sz="4" w:space="0"/>
              <w:left w:val="nil"/>
              <w:bottom w:val="single" w:color="auto" w:sz="4" w:space="0"/>
              <w:right w:val="single" w:color="auto" w:sz="4" w:space="0"/>
            </w:tcBorders>
            <w:noWrap/>
            <w:vAlign w:val="center"/>
          </w:tcPr>
          <w:p w14:paraId="4F03EEE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铁质档案柜</w:t>
            </w:r>
          </w:p>
        </w:tc>
        <w:tc>
          <w:tcPr>
            <w:tcW w:w="2435" w:type="pct"/>
            <w:tcBorders>
              <w:top w:val="single" w:color="auto" w:sz="4" w:space="0"/>
              <w:left w:val="nil"/>
              <w:bottom w:val="single" w:color="auto" w:sz="4" w:space="0"/>
              <w:right w:val="single" w:color="auto" w:sz="4" w:space="0"/>
            </w:tcBorders>
            <w:noWrap w:val="0"/>
            <w:vAlign w:val="center"/>
          </w:tcPr>
          <w:p w14:paraId="7A7F58BA">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分类：0.7mm厚偏三斗内保柜，0.7mm厚中二斗柜器械柜，0.7mm厚五节档案柜，0.7mm</w:t>
            </w:r>
            <w:r>
              <w:rPr>
                <w:rFonts w:hint="eastAsia" w:ascii="宋体" w:hAnsi="宋体" w:eastAsia="宋体" w:cs="宋体"/>
                <w:kern w:val="0"/>
                <w:szCs w:val="21"/>
              </w:rPr>
              <w:br w:type="textWrapping"/>
            </w:r>
            <w:r>
              <w:rPr>
                <w:rFonts w:hint="eastAsia" w:ascii="宋体" w:hAnsi="宋体" w:eastAsia="宋体" w:cs="宋体"/>
                <w:kern w:val="0"/>
                <w:szCs w:val="21"/>
              </w:rPr>
              <w:t>厚通体双节柜，0.7mm厚大器械柜。</w:t>
            </w:r>
            <w:r>
              <w:rPr>
                <w:rFonts w:hint="eastAsia" w:ascii="宋体" w:hAnsi="宋体" w:eastAsia="宋体" w:cs="宋体"/>
                <w:kern w:val="0"/>
                <w:szCs w:val="21"/>
              </w:rPr>
              <w:br w:type="textWrapping"/>
            </w:r>
            <w:r>
              <w:rPr>
                <w:rFonts w:hint="eastAsia" w:ascii="宋体" w:hAnsi="宋体" w:eastAsia="宋体" w:cs="宋体"/>
                <w:kern w:val="0"/>
                <w:szCs w:val="21"/>
              </w:rPr>
              <w:t>柜子类型：落地文件柜</w:t>
            </w:r>
            <w:r>
              <w:rPr>
                <w:rFonts w:hint="eastAsia" w:ascii="宋体" w:hAnsi="宋体" w:eastAsia="宋体" w:cs="宋体"/>
                <w:kern w:val="0"/>
                <w:szCs w:val="21"/>
              </w:rPr>
              <w:br w:type="textWrapping"/>
            </w:r>
            <w:r>
              <w:rPr>
                <w:rFonts w:hint="eastAsia" w:ascii="宋体" w:hAnsi="宋体" w:eastAsia="宋体" w:cs="宋体"/>
                <w:kern w:val="0"/>
                <w:szCs w:val="21"/>
              </w:rPr>
              <w:t>材质：铁</w:t>
            </w:r>
            <w:r>
              <w:rPr>
                <w:rFonts w:hint="eastAsia" w:ascii="宋体" w:hAnsi="宋体" w:eastAsia="宋体" w:cs="宋体"/>
                <w:kern w:val="0"/>
                <w:szCs w:val="21"/>
              </w:rPr>
              <w:br w:type="textWrapping"/>
            </w:r>
            <w:r>
              <w:rPr>
                <w:rFonts w:hint="eastAsia" w:ascii="宋体" w:hAnsi="宋体" w:eastAsia="宋体" w:cs="宋体"/>
                <w:kern w:val="0"/>
                <w:szCs w:val="21"/>
              </w:rPr>
              <w:t>功能：带抽屉、移动、玻璃门</w:t>
            </w:r>
            <w:r>
              <w:rPr>
                <w:rFonts w:hint="eastAsia" w:ascii="宋体" w:hAnsi="宋体" w:eastAsia="宋体" w:cs="宋体"/>
                <w:kern w:val="0"/>
                <w:szCs w:val="21"/>
              </w:rPr>
              <w:br w:type="textWrapping"/>
            </w:r>
            <w:r>
              <w:rPr>
                <w:rFonts w:hint="eastAsia" w:ascii="宋体" w:hAnsi="宋体" w:eastAsia="宋体" w:cs="宋体"/>
                <w:kern w:val="0"/>
                <w:szCs w:val="21"/>
              </w:rPr>
              <w:t>是否带锁：是</w:t>
            </w:r>
            <w:r>
              <w:rPr>
                <w:rFonts w:hint="eastAsia" w:ascii="宋体" w:hAnsi="宋体" w:eastAsia="宋体" w:cs="宋体"/>
                <w:kern w:val="0"/>
                <w:szCs w:val="21"/>
              </w:rPr>
              <w:br w:type="textWrapping"/>
            </w:r>
            <w:r>
              <w:rPr>
                <w:rFonts w:hint="eastAsia" w:ascii="宋体" w:hAnsi="宋体" w:eastAsia="宋体" w:cs="宋体"/>
                <w:kern w:val="0"/>
                <w:szCs w:val="21"/>
              </w:rPr>
              <w:t>层数：5层</w:t>
            </w:r>
          </w:p>
        </w:tc>
        <w:tc>
          <w:tcPr>
            <w:tcW w:w="322" w:type="pct"/>
            <w:tcBorders>
              <w:top w:val="single" w:color="auto" w:sz="4" w:space="0"/>
              <w:left w:val="nil"/>
              <w:bottom w:val="single" w:color="auto" w:sz="4" w:space="0"/>
              <w:right w:val="single" w:color="auto" w:sz="4" w:space="0"/>
            </w:tcBorders>
            <w:noWrap w:val="0"/>
            <w:vAlign w:val="center"/>
          </w:tcPr>
          <w:p w14:paraId="2A9BC89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个</w:t>
            </w:r>
          </w:p>
        </w:tc>
        <w:tc>
          <w:tcPr>
            <w:tcW w:w="322" w:type="pct"/>
            <w:tcBorders>
              <w:top w:val="single" w:color="auto" w:sz="4" w:space="0"/>
              <w:left w:val="nil"/>
              <w:bottom w:val="single" w:color="auto" w:sz="4" w:space="0"/>
              <w:right w:val="single" w:color="auto" w:sz="4" w:space="0"/>
            </w:tcBorders>
            <w:noWrap/>
            <w:vAlign w:val="center"/>
          </w:tcPr>
          <w:p w14:paraId="4FA70E1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60</w:t>
            </w:r>
          </w:p>
        </w:tc>
        <w:tc>
          <w:tcPr>
            <w:tcW w:w="480" w:type="pct"/>
            <w:tcBorders>
              <w:top w:val="single" w:color="auto" w:sz="4" w:space="0"/>
              <w:left w:val="nil"/>
              <w:bottom w:val="single" w:color="auto" w:sz="4" w:space="0"/>
              <w:right w:val="single" w:color="auto" w:sz="4" w:space="0"/>
            </w:tcBorders>
            <w:noWrap/>
            <w:vAlign w:val="center"/>
          </w:tcPr>
          <w:p w14:paraId="7A0CDEA1">
            <w:pPr>
              <w:widowControl/>
              <w:spacing w:line="360" w:lineRule="auto"/>
              <w:jc w:val="center"/>
              <w:rPr>
                <w:rFonts w:hint="eastAsia" w:ascii="宋体" w:hAnsi="宋体" w:eastAsia="宋体" w:cs="宋体"/>
                <w:kern w:val="0"/>
                <w:szCs w:val="21"/>
              </w:rPr>
            </w:pPr>
          </w:p>
        </w:tc>
        <w:tc>
          <w:tcPr>
            <w:tcW w:w="481" w:type="pct"/>
            <w:tcBorders>
              <w:top w:val="single" w:color="auto" w:sz="4" w:space="0"/>
              <w:left w:val="nil"/>
              <w:bottom w:val="single" w:color="auto" w:sz="4" w:space="0"/>
              <w:right w:val="single" w:color="auto" w:sz="4" w:space="0"/>
            </w:tcBorders>
            <w:noWrap/>
            <w:vAlign w:val="center"/>
          </w:tcPr>
          <w:p w14:paraId="0E388049">
            <w:pPr>
              <w:widowControl/>
              <w:spacing w:line="360" w:lineRule="auto"/>
              <w:jc w:val="right"/>
              <w:rPr>
                <w:rFonts w:hint="eastAsia" w:ascii="宋体" w:hAnsi="宋体" w:eastAsia="宋体" w:cs="宋体"/>
                <w:kern w:val="0"/>
                <w:szCs w:val="21"/>
              </w:rPr>
            </w:pPr>
          </w:p>
        </w:tc>
      </w:tr>
      <w:tr w14:paraId="004D4121">
        <w:tblPrEx>
          <w:tblCellMar>
            <w:top w:w="0" w:type="dxa"/>
            <w:left w:w="108" w:type="dxa"/>
            <w:bottom w:w="0" w:type="dxa"/>
            <w:right w:w="108" w:type="dxa"/>
          </w:tblCellMar>
        </w:tblPrEx>
        <w:trPr>
          <w:trHeight w:val="20" w:hRule="atLeast"/>
        </w:trPr>
        <w:tc>
          <w:tcPr>
            <w:tcW w:w="322" w:type="pct"/>
            <w:tcBorders>
              <w:top w:val="nil"/>
              <w:left w:val="single" w:color="auto" w:sz="4" w:space="0"/>
              <w:bottom w:val="single" w:color="auto" w:sz="4" w:space="0"/>
              <w:right w:val="single" w:color="auto" w:sz="4" w:space="0"/>
            </w:tcBorders>
            <w:noWrap/>
            <w:vAlign w:val="center"/>
          </w:tcPr>
          <w:p w14:paraId="159AFFBB">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639" w:type="pct"/>
            <w:tcBorders>
              <w:top w:val="nil"/>
              <w:left w:val="nil"/>
              <w:bottom w:val="single" w:color="auto" w:sz="4" w:space="0"/>
              <w:right w:val="single" w:color="auto" w:sz="4" w:space="0"/>
            </w:tcBorders>
            <w:noWrap/>
            <w:vAlign w:val="center"/>
          </w:tcPr>
          <w:p w14:paraId="7F1B7CE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教室置物架</w:t>
            </w:r>
          </w:p>
        </w:tc>
        <w:tc>
          <w:tcPr>
            <w:tcW w:w="2435" w:type="pct"/>
            <w:tcBorders>
              <w:top w:val="nil"/>
              <w:left w:val="nil"/>
              <w:bottom w:val="single" w:color="auto" w:sz="4" w:space="0"/>
              <w:right w:val="single" w:color="auto" w:sz="4" w:space="0"/>
            </w:tcBorders>
            <w:noWrap w:val="0"/>
            <w:vAlign w:val="center"/>
          </w:tcPr>
          <w:p w14:paraId="6ADB4CD2">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参数：产品材质：冷轧钢 尺寸 150x50x200cm</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mm）</w:t>
            </w:r>
            <w:r>
              <w:rPr>
                <w:rFonts w:hint="eastAsia" w:ascii="宋体" w:hAnsi="宋体" w:eastAsia="宋体" w:cs="宋体"/>
                <w:kern w:val="0"/>
                <w:szCs w:val="21"/>
              </w:rPr>
              <w:t>。产品承重：200kg，产品层数：4层，立柱规格80x30x≥1.0mm，横梁规格：50x30x0.7mm 层板厚度：1.0mm。</w:t>
            </w:r>
          </w:p>
        </w:tc>
        <w:tc>
          <w:tcPr>
            <w:tcW w:w="322" w:type="pct"/>
            <w:tcBorders>
              <w:top w:val="nil"/>
              <w:left w:val="nil"/>
              <w:bottom w:val="single" w:color="auto" w:sz="4" w:space="0"/>
              <w:right w:val="single" w:color="auto" w:sz="4" w:space="0"/>
            </w:tcBorders>
            <w:noWrap w:val="0"/>
            <w:vAlign w:val="center"/>
          </w:tcPr>
          <w:p w14:paraId="4539D6C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个</w:t>
            </w:r>
          </w:p>
        </w:tc>
        <w:tc>
          <w:tcPr>
            <w:tcW w:w="322" w:type="pct"/>
            <w:tcBorders>
              <w:top w:val="nil"/>
              <w:left w:val="nil"/>
              <w:bottom w:val="single" w:color="auto" w:sz="4" w:space="0"/>
              <w:right w:val="single" w:color="auto" w:sz="4" w:space="0"/>
            </w:tcBorders>
            <w:noWrap/>
            <w:vAlign w:val="center"/>
          </w:tcPr>
          <w:p w14:paraId="4A06DF8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153</w:t>
            </w:r>
          </w:p>
        </w:tc>
        <w:tc>
          <w:tcPr>
            <w:tcW w:w="480" w:type="pct"/>
            <w:tcBorders>
              <w:top w:val="nil"/>
              <w:left w:val="nil"/>
              <w:bottom w:val="single" w:color="auto" w:sz="4" w:space="0"/>
              <w:right w:val="single" w:color="auto" w:sz="4" w:space="0"/>
            </w:tcBorders>
            <w:noWrap/>
            <w:vAlign w:val="center"/>
          </w:tcPr>
          <w:p w14:paraId="23EAC9B7">
            <w:pPr>
              <w:widowControl/>
              <w:spacing w:line="360" w:lineRule="auto"/>
              <w:jc w:val="center"/>
              <w:rPr>
                <w:rFonts w:hint="eastAsia" w:ascii="宋体" w:hAnsi="宋体" w:eastAsia="宋体" w:cs="宋体"/>
                <w:kern w:val="0"/>
                <w:szCs w:val="21"/>
              </w:rPr>
            </w:pPr>
          </w:p>
        </w:tc>
        <w:tc>
          <w:tcPr>
            <w:tcW w:w="481" w:type="pct"/>
            <w:tcBorders>
              <w:top w:val="nil"/>
              <w:left w:val="nil"/>
              <w:bottom w:val="single" w:color="auto" w:sz="4" w:space="0"/>
              <w:right w:val="single" w:color="auto" w:sz="4" w:space="0"/>
            </w:tcBorders>
            <w:noWrap/>
            <w:vAlign w:val="center"/>
          </w:tcPr>
          <w:p w14:paraId="0FC0DC34">
            <w:pPr>
              <w:widowControl/>
              <w:spacing w:line="360" w:lineRule="auto"/>
              <w:jc w:val="right"/>
              <w:rPr>
                <w:rFonts w:hint="eastAsia" w:ascii="宋体" w:hAnsi="宋体" w:eastAsia="宋体" w:cs="宋体"/>
                <w:kern w:val="0"/>
                <w:szCs w:val="21"/>
              </w:rPr>
            </w:pPr>
          </w:p>
        </w:tc>
      </w:tr>
      <w:tr w14:paraId="1B9000EA">
        <w:tblPrEx>
          <w:tblCellMar>
            <w:top w:w="0" w:type="dxa"/>
            <w:left w:w="108" w:type="dxa"/>
            <w:bottom w:w="0" w:type="dxa"/>
            <w:right w:w="108" w:type="dxa"/>
          </w:tblCellMar>
        </w:tblPrEx>
        <w:trPr>
          <w:trHeight w:val="20" w:hRule="atLeast"/>
        </w:trPr>
        <w:tc>
          <w:tcPr>
            <w:tcW w:w="3395" w:type="pct"/>
            <w:gridSpan w:val="3"/>
            <w:tcBorders>
              <w:top w:val="single" w:color="auto" w:sz="4" w:space="0"/>
              <w:left w:val="single" w:color="auto" w:sz="4" w:space="0"/>
              <w:bottom w:val="single" w:color="auto" w:sz="4" w:space="0"/>
              <w:right w:val="single" w:color="auto" w:sz="4" w:space="0"/>
            </w:tcBorders>
            <w:noWrap/>
            <w:vAlign w:val="center"/>
          </w:tcPr>
          <w:p w14:paraId="2B177B35">
            <w:pPr>
              <w:widowControl/>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合计</w:t>
            </w:r>
          </w:p>
        </w:tc>
        <w:tc>
          <w:tcPr>
            <w:tcW w:w="322" w:type="pct"/>
            <w:tcBorders>
              <w:top w:val="nil"/>
              <w:left w:val="nil"/>
              <w:bottom w:val="single" w:color="auto" w:sz="4" w:space="0"/>
              <w:right w:val="single" w:color="auto" w:sz="4" w:space="0"/>
            </w:tcBorders>
            <w:noWrap/>
            <w:vAlign w:val="center"/>
          </w:tcPr>
          <w:p w14:paraId="19AAB5AB">
            <w:pPr>
              <w:widowControl/>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322" w:type="pct"/>
            <w:tcBorders>
              <w:top w:val="nil"/>
              <w:left w:val="nil"/>
              <w:bottom w:val="single" w:color="auto" w:sz="4" w:space="0"/>
              <w:right w:val="single" w:color="auto" w:sz="4" w:space="0"/>
            </w:tcBorders>
            <w:noWrap/>
            <w:vAlign w:val="center"/>
          </w:tcPr>
          <w:p w14:paraId="649826DC">
            <w:pPr>
              <w:widowControl/>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80" w:type="pct"/>
            <w:tcBorders>
              <w:top w:val="nil"/>
              <w:left w:val="nil"/>
              <w:bottom w:val="single" w:color="auto" w:sz="4" w:space="0"/>
              <w:right w:val="single" w:color="auto" w:sz="4" w:space="0"/>
            </w:tcBorders>
            <w:noWrap/>
            <w:vAlign w:val="center"/>
          </w:tcPr>
          <w:p w14:paraId="545082C3">
            <w:pPr>
              <w:widowControl/>
              <w:spacing w:line="360" w:lineRule="auto"/>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81" w:type="pct"/>
            <w:tcBorders>
              <w:top w:val="nil"/>
              <w:left w:val="nil"/>
              <w:bottom w:val="single" w:color="auto" w:sz="4" w:space="0"/>
              <w:right w:val="single" w:color="auto" w:sz="4" w:space="0"/>
            </w:tcBorders>
            <w:noWrap/>
            <w:vAlign w:val="center"/>
          </w:tcPr>
          <w:p w14:paraId="270A395D">
            <w:pPr>
              <w:widowControl/>
              <w:wordWrap w:val="0"/>
              <w:spacing w:line="360" w:lineRule="auto"/>
              <w:jc w:val="right"/>
              <w:rPr>
                <w:rFonts w:hint="eastAsia" w:ascii="宋体" w:hAnsi="宋体" w:eastAsia="宋体" w:cs="宋体"/>
                <w:b/>
                <w:bCs/>
                <w:kern w:val="0"/>
                <w:szCs w:val="21"/>
                <w:lang w:eastAsia="zh-CN"/>
              </w:rPr>
            </w:pPr>
            <w:r>
              <w:rPr>
                <w:rFonts w:hint="eastAsia" w:ascii="宋体" w:hAnsi="宋体" w:eastAsia="宋体" w:cs="宋体"/>
                <w:b/>
                <w:bCs/>
                <w:kern w:val="0"/>
                <w:szCs w:val="21"/>
                <w:lang w:val="en-US" w:eastAsia="zh-CN"/>
              </w:rPr>
              <w:t xml:space="preserve"> </w:t>
            </w:r>
          </w:p>
        </w:tc>
      </w:tr>
    </w:tbl>
    <w:p w14:paraId="66D8EA97">
      <w:pPr>
        <w:pStyle w:val="2"/>
        <w:spacing w:before="0" w:after="0" w:line="360" w:lineRule="auto"/>
        <w:ind w:firstLine="643" w:firstLineChars="200"/>
        <w:rPr>
          <w:rFonts w:hint="eastAsia" w:ascii="宋体" w:hAnsi="宋体" w:eastAsia="宋体" w:cs="宋体"/>
          <w:bCs w:val="0"/>
          <w:kern w:val="0"/>
          <w:szCs w:val="32"/>
          <w:highlight w:val="none"/>
        </w:rPr>
      </w:pPr>
      <w:bookmarkStart w:id="235" w:name="_Toc19098"/>
      <w:bookmarkStart w:id="236" w:name="_Toc23586"/>
      <w:bookmarkStart w:id="237" w:name="_Toc197524631"/>
      <w:bookmarkStart w:id="238" w:name="_Toc31757"/>
      <w:r>
        <w:rPr>
          <w:rFonts w:hint="eastAsia" w:ascii="宋体" w:hAnsi="宋体" w:eastAsia="宋体" w:cs="宋体"/>
          <w:bCs w:val="0"/>
          <w:kern w:val="0"/>
          <w:szCs w:val="32"/>
          <w:highlight w:val="none"/>
        </w:rPr>
        <w:t>十二、窗帘购置清单（表-12）</w:t>
      </w:r>
      <w:bookmarkEnd w:id="235"/>
      <w:bookmarkEnd w:id="236"/>
      <w:bookmarkEnd w:id="237"/>
      <w:bookmarkEnd w:id="238"/>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2416"/>
        <w:gridCol w:w="2958"/>
        <w:gridCol w:w="618"/>
        <w:gridCol w:w="618"/>
        <w:gridCol w:w="619"/>
        <w:gridCol w:w="619"/>
      </w:tblGrid>
      <w:tr w14:paraId="2510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shd w:val="clear" w:color="000000" w:fill="E7E6E6"/>
            <w:noWrap/>
            <w:vAlign w:val="center"/>
          </w:tcPr>
          <w:p w14:paraId="63FE1237">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序号</w:t>
            </w:r>
          </w:p>
        </w:tc>
        <w:tc>
          <w:tcPr>
            <w:tcW w:w="1426" w:type="pct"/>
            <w:shd w:val="clear" w:color="000000" w:fill="E7E6E6"/>
            <w:noWrap/>
            <w:vAlign w:val="center"/>
          </w:tcPr>
          <w:p w14:paraId="7E25906B">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名称</w:t>
            </w:r>
          </w:p>
        </w:tc>
        <w:tc>
          <w:tcPr>
            <w:tcW w:w="1748" w:type="pct"/>
            <w:shd w:val="clear" w:color="000000" w:fill="E7E6E6"/>
            <w:noWrap/>
            <w:vAlign w:val="center"/>
          </w:tcPr>
          <w:p w14:paraId="52F8B8AF">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规格、参数</w:t>
            </w:r>
          </w:p>
        </w:tc>
        <w:tc>
          <w:tcPr>
            <w:tcW w:w="364" w:type="pct"/>
            <w:shd w:val="clear" w:color="000000" w:fill="E7E6E6"/>
            <w:noWrap/>
            <w:vAlign w:val="center"/>
          </w:tcPr>
          <w:p w14:paraId="3F5F7425">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单位</w:t>
            </w:r>
          </w:p>
        </w:tc>
        <w:tc>
          <w:tcPr>
            <w:tcW w:w="364" w:type="pct"/>
            <w:shd w:val="clear" w:color="000000" w:fill="E7E6E6"/>
            <w:noWrap/>
            <w:vAlign w:val="center"/>
          </w:tcPr>
          <w:p w14:paraId="64699D61">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数量</w:t>
            </w:r>
          </w:p>
        </w:tc>
        <w:tc>
          <w:tcPr>
            <w:tcW w:w="364" w:type="pct"/>
            <w:shd w:val="clear" w:color="000000" w:fill="E7E6E6"/>
            <w:noWrap/>
            <w:vAlign w:val="center"/>
          </w:tcPr>
          <w:p w14:paraId="0A8B7EA5">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单价</w:t>
            </w:r>
          </w:p>
        </w:tc>
        <w:tc>
          <w:tcPr>
            <w:tcW w:w="364" w:type="pct"/>
            <w:shd w:val="clear" w:color="000000" w:fill="E7E6E6"/>
            <w:noWrap/>
            <w:vAlign w:val="center"/>
          </w:tcPr>
          <w:p w14:paraId="0632417D">
            <w:pPr>
              <w:widowControl/>
              <w:spacing w:line="360" w:lineRule="auto"/>
              <w:jc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合价</w:t>
            </w:r>
          </w:p>
        </w:tc>
      </w:tr>
      <w:tr w14:paraId="54AF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4" w:type="pct"/>
            <w:noWrap/>
            <w:vAlign w:val="center"/>
          </w:tcPr>
          <w:p w14:paraId="2D45321F">
            <w:pPr>
              <w:widowControl/>
              <w:spacing w:line="360" w:lineRule="auto"/>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426" w:type="pct"/>
            <w:noWrap/>
            <w:vAlign w:val="center"/>
          </w:tcPr>
          <w:p w14:paraId="5A26D230">
            <w:pPr>
              <w:widowControl/>
              <w:spacing w:line="360" w:lineRule="auto"/>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普通教室及学生宿舍</w:t>
            </w:r>
            <w:r>
              <w:rPr>
                <w:rFonts w:hint="eastAsia" w:ascii="宋体" w:hAnsi="宋体" w:eastAsia="宋体" w:cs="宋体"/>
                <w:kern w:val="0"/>
                <w:sz w:val="20"/>
                <w:szCs w:val="20"/>
                <w:highlight w:val="none"/>
              </w:rPr>
              <w:t>窗帘</w:t>
            </w:r>
          </w:p>
        </w:tc>
        <w:tc>
          <w:tcPr>
            <w:tcW w:w="1748" w:type="pct"/>
            <w:noWrap w:val="0"/>
            <w:vAlign w:val="center"/>
          </w:tcPr>
          <w:p w14:paraId="280ADCF7">
            <w:pPr>
              <w:widowControl/>
              <w:spacing w:line="360" w:lineRule="auto"/>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材质: 棉</w:t>
            </w:r>
            <w:r>
              <w:rPr>
                <w:rFonts w:hint="eastAsia" w:ascii="宋体" w:hAnsi="宋体" w:eastAsia="宋体" w:cs="宋体"/>
                <w:kern w:val="0"/>
                <w:sz w:val="20"/>
                <w:szCs w:val="20"/>
                <w:highlight w:val="none"/>
              </w:rPr>
              <w:br w:type="textWrapping"/>
            </w:r>
            <w:r>
              <w:rPr>
                <w:rFonts w:hint="eastAsia" w:ascii="宋体" w:hAnsi="宋体" w:eastAsia="宋体" w:cs="宋体"/>
                <w:kern w:val="0"/>
                <w:sz w:val="20"/>
                <w:szCs w:val="20"/>
                <w:highlight w:val="none"/>
              </w:rPr>
              <w:t>分类：垂直帘</w:t>
            </w:r>
            <w:r>
              <w:rPr>
                <w:rFonts w:hint="eastAsia" w:ascii="宋体" w:hAnsi="宋体" w:eastAsia="宋体" w:cs="宋体"/>
                <w:kern w:val="0"/>
                <w:sz w:val="20"/>
                <w:szCs w:val="20"/>
                <w:highlight w:val="none"/>
              </w:rPr>
              <w:br w:type="textWrapping"/>
            </w:r>
            <w:r>
              <w:rPr>
                <w:rFonts w:hint="eastAsia" w:ascii="宋体" w:hAnsi="宋体" w:eastAsia="宋体" w:cs="宋体"/>
                <w:kern w:val="0"/>
                <w:sz w:val="20"/>
                <w:szCs w:val="20"/>
                <w:highlight w:val="none"/>
              </w:rPr>
              <w:t>工艺：提花功能：高遮光（70%-90%）材质: 布艺</w:t>
            </w:r>
            <w:r>
              <w:rPr>
                <w:rFonts w:hint="eastAsia" w:ascii="宋体" w:hAnsi="宋体" w:eastAsia="宋体" w:cs="宋体"/>
                <w:kern w:val="0"/>
                <w:sz w:val="20"/>
                <w:szCs w:val="20"/>
                <w:highlight w:val="none"/>
              </w:rPr>
              <w:br w:type="textWrapping"/>
            </w:r>
            <w:r>
              <w:rPr>
                <w:rFonts w:hint="eastAsia" w:ascii="宋体" w:hAnsi="宋体" w:eastAsia="宋体" w:cs="宋体"/>
                <w:kern w:val="0"/>
                <w:sz w:val="20"/>
                <w:szCs w:val="20"/>
                <w:highlight w:val="none"/>
              </w:rPr>
              <w:t>风格: 现代简约适用悬挂式</w:t>
            </w:r>
            <w:r>
              <w:rPr>
                <w:rFonts w:hint="eastAsia" w:ascii="宋体" w:hAnsi="宋体" w:eastAsia="宋体" w:cs="宋体"/>
                <w:kern w:val="0"/>
                <w:sz w:val="20"/>
                <w:szCs w:val="20"/>
                <w:highlight w:val="none"/>
              </w:rPr>
              <w:br w:type="textWrapping"/>
            </w:r>
            <w:r>
              <w:rPr>
                <w:rFonts w:hint="eastAsia" w:ascii="宋体" w:hAnsi="宋体" w:eastAsia="宋体" w:cs="宋体"/>
                <w:kern w:val="0"/>
                <w:sz w:val="20"/>
                <w:szCs w:val="20"/>
                <w:highlight w:val="none"/>
              </w:rPr>
              <w:t>颜色: 学校选择</w:t>
            </w:r>
          </w:p>
        </w:tc>
        <w:tc>
          <w:tcPr>
            <w:tcW w:w="364" w:type="pct"/>
            <w:noWrap/>
            <w:vAlign w:val="center"/>
          </w:tcPr>
          <w:p w14:paraId="622BE8A6">
            <w:pPr>
              <w:widowControl/>
              <w:spacing w:line="360" w:lineRule="auto"/>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米</w:t>
            </w:r>
          </w:p>
        </w:tc>
        <w:tc>
          <w:tcPr>
            <w:tcW w:w="364" w:type="pct"/>
            <w:noWrap/>
            <w:vAlign w:val="center"/>
          </w:tcPr>
          <w:p w14:paraId="7717CAA0">
            <w:pPr>
              <w:widowControl/>
              <w:spacing w:line="360" w:lineRule="auto"/>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2717</w:t>
            </w:r>
          </w:p>
        </w:tc>
        <w:tc>
          <w:tcPr>
            <w:tcW w:w="364" w:type="pct"/>
            <w:noWrap/>
            <w:vAlign w:val="center"/>
          </w:tcPr>
          <w:p w14:paraId="4677D18B">
            <w:pPr>
              <w:widowControl/>
              <w:spacing w:line="360" w:lineRule="auto"/>
              <w:jc w:val="center"/>
              <w:rPr>
                <w:rFonts w:hint="eastAsia" w:ascii="宋体" w:hAnsi="宋体" w:eastAsia="宋体" w:cs="宋体"/>
                <w:kern w:val="0"/>
                <w:sz w:val="20"/>
                <w:szCs w:val="20"/>
                <w:highlight w:val="none"/>
              </w:rPr>
            </w:pPr>
          </w:p>
        </w:tc>
        <w:tc>
          <w:tcPr>
            <w:tcW w:w="364" w:type="pct"/>
            <w:noWrap/>
            <w:vAlign w:val="center"/>
          </w:tcPr>
          <w:p w14:paraId="1E5CA11D">
            <w:pPr>
              <w:widowControl/>
              <w:spacing w:line="360" w:lineRule="auto"/>
              <w:jc w:val="right"/>
              <w:rPr>
                <w:rFonts w:hint="eastAsia" w:ascii="宋体" w:hAnsi="宋体" w:eastAsia="宋体" w:cs="宋体"/>
                <w:kern w:val="0"/>
                <w:sz w:val="22"/>
                <w:szCs w:val="22"/>
                <w:highlight w:val="none"/>
              </w:rPr>
            </w:pPr>
          </w:p>
        </w:tc>
      </w:tr>
    </w:tbl>
    <w:p w14:paraId="1A9458C9">
      <w:pPr>
        <w:rPr>
          <w:rFonts w:ascii="宋体" w:hAnsi="宋体" w:eastAsia="宋体" w:cs="宋体"/>
          <w:b/>
          <w:bCs/>
          <w:spacing w:val="11"/>
          <w:sz w:val="34"/>
          <w:szCs w:val="34"/>
        </w:rPr>
      </w:pPr>
      <w:bookmarkStart w:id="239" w:name="_Toc2434"/>
      <w:bookmarkStart w:id="240" w:name="_Toc6266"/>
      <w:r>
        <w:rPr>
          <w:rFonts w:ascii="宋体" w:hAnsi="宋体" w:eastAsia="宋体" w:cs="宋体"/>
          <w:b/>
          <w:bCs/>
          <w:spacing w:val="11"/>
          <w:sz w:val="34"/>
          <w:szCs w:val="34"/>
        </w:rPr>
        <w:br w:type="page"/>
      </w:r>
    </w:p>
    <w:p w14:paraId="5694B3E0">
      <w:pPr>
        <w:spacing w:before="69" w:line="225" w:lineRule="auto"/>
        <w:ind w:left="2508"/>
        <w:outlineLvl w:val="0"/>
        <w:rPr>
          <w:rFonts w:ascii="宋体" w:hAnsi="宋体" w:eastAsia="宋体" w:cs="宋体"/>
          <w:sz w:val="34"/>
          <w:szCs w:val="34"/>
        </w:rPr>
      </w:pPr>
      <w:r>
        <w:rPr>
          <w:rFonts w:ascii="宋体" w:hAnsi="宋体" w:eastAsia="宋体" w:cs="宋体"/>
          <w:b/>
          <w:bCs/>
          <w:spacing w:val="11"/>
          <w:sz w:val="34"/>
          <w:szCs w:val="34"/>
        </w:rPr>
        <w:t>第四部分</w:t>
      </w:r>
      <w:r>
        <w:rPr>
          <w:rFonts w:ascii="宋体" w:hAnsi="宋体" w:eastAsia="宋体" w:cs="宋体"/>
          <w:spacing w:val="11"/>
          <w:sz w:val="34"/>
          <w:szCs w:val="34"/>
        </w:rPr>
        <w:t xml:space="preserve"> </w:t>
      </w:r>
      <w:r>
        <w:rPr>
          <w:rFonts w:ascii="宋体" w:hAnsi="宋体" w:eastAsia="宋体" w:cs="宋体"/>
          <w:b/>
          <w:bCs/>
          <w:spacing w:val="11"/>
          <w:sz w:val="34"/>
          <w:szCs w:val="34"/>
        </w:rPr>
        <w:t>谈判响应文件格式</w:t>
      </w:r>
      <w:bookmarkEnd w:id="239"/>
      <w:bookmarkEnd w:id="240"/>
    </w:p>
    <w:p w14:paraId="461E95F0">
      <w:pPr>
        <w:pStyle w:val="4"/>
        <w:spacing w:line="410" w:lineRule="auto"/>
      </w:pPr>
    </w:p>
    <w:p w14:paraId="4D9A5DBB">
      <w:pPr>
        <w:spacing w:before="111" w:line="225" w:lineRule="auto"/>
        <w:ind w:left="2603"/>
        <w:outlineLvl w:val="0"/>
        <w:rPr>
          <w:rFonts w:ascii="宋体" w:hAnsi="宋体" w:eastAsia="宋体" w:cs="宋体"/>
          <w:sz w:val="34"/>
          <w:szCs w:val="34"/>
        </w:rPr>
      </w:pPr>
      <w:bookmarkStart w:id="241" w:name="_Toc3170"/>
      <w:bookmarkStart w:id="242" w:name="_Toc7820"/>
      <w:r>
        <w:rPr>
          <w:rFonts w:ascii="宋体" w:hAnsi="宋体" w:eastAsia="宋体" w:cs="宋体"/>
          <w:b/>
          <w:bCs/>
          <w:spacing w:val="11"/>
          <w:sz w:val="34"/>
          <w:szCs w:val="34"/>
        </w:rPr>
        <w:t>十、谈判响应文件的组成</w:t>
      </w:r>
      <w:bookmarkEnd w:id="241"/>
      <w:bookmarkEnd w:id="242"/>
    </w:p>
    <w:p w14:paraId="57912BBD">
      <w:pPr>
        <w:spacing w:before="283" w:line="225" w:lineRule="auto"/>
        <w:outlineLvl w:val="0"/>
        <w:rPr>
          <w:rFonts w:ascii="宋体" w:hAnsi="宋体" w:eastAsia="宋体" w:cs="宋体"/>
          <w:sz w:val="30"/>
          <w:szCs w:val="30"/>
        </w:rPr>
      </w:pPr>
      <w:bookmarkStart w:id="243" w:name="_Toc963"/>
      <w:bookmarkStart w:id="244" w:name="_Toc6941"/>
      <w:r>
        <w:rPr>
          <w:rFonts w:ascii="宋体" w:hAnsi="宋体" w:eastAsia="宋体" w:cs="宋体"/>
          <w:b/>
          <w:bCs/>
          <w:spacing w:val="8"/>
          <w:sz w:val="30"/>
          <w:szCs w:val="30"/>
        </w:rPr>
        <w:t>（一）资格审查部分</w:t>
      </w:r>
      <w:bookmarkEnd w:id="243"/>
      <w:bookmarkEnd w:id="244"/>
    </w:p>
    <w:p w14:paraId="08B5E620">
      <w:pPr>
        <w:spacing w:before="288" w:line="219" w:lineRule="auto"/>
        <w:ind w:left="364"/>
        <w:rPr>
          <w:rFonts w:ascii="宋体" w:hAnsi="宋体" w:eastAsia="宋体" w:cs="宋体"/>
          <w:sz w:val="24"/>
          <w:szCs w:val="24"/>
        </w:rPr>
      </w:pPr>
      <w:r>
        <w:rPr>
          <w:rFonts w:ascii="宋体" w:hAnsi="宋体" w:eastAsia="宋体" w:cs="宋体"/>
          <w:spacing w:val="-9"/>
          <w:sz w:val="24"/>
          <w:szCs w:val="24"/>
        </w:rPr>
        <w:t>1、 响应函（见附件1）</w:t>
      </w:r>
    </w:p>
    <w:p w14:paraId="5F71E934">
      <w:pPr>
        <w:spacing w:before="183" w:line="219" w:lineRule="auto"/>
        <w:ind w:left="334"/>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22"/>
          <w:sz w:val="24"/>
          <w:szCs w:val="24"/>
        </w:rPr>
        <w:t xml:space="preserve"> </w:t>
      </w:r>
      <w:r>
        <w:rPr>
          <w:rFonts w:ascii="宋体" w:hAnsi="宋体" w:eastAsia="宋体" w:cs="宋体"/>
          <w:spacing w:val="-4"/>
          <w:sz w:val="24"/>
          <w:szCs w:val="24"/>
        </w:rPr>
        <w:t>法定代表人证明书（见附件2）</w:t>
      </w:r>
    </w:p>
    <w:p w14:paraId="243413E5">
      <w:pPr>
        <w:spacing w:before="178" w:line="219" w:lineRule="auto"/>
        <w:ind w:left="336"/>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24"/>
          <w:sz w:val="24"/>
          <w:szCs w:val="24"/>
        </w:rPr>
        <w:t xml:space="preserve"> </w:t>
      </w:r>
      <w:r>
        <w:rPr>
          <w:rFonts w:ascii="宋体" w:hAnsi="宋体" w:eastAsia="宋体" w:cs="宋体"/>
          <w:spacing w:val="-4"/>
          <w:sz w:val="24"/>
          <w:szCs w:val="24"/>
        </w:rPr>
        <w:t>法定代表人授权书（见附件3）</w:t>
      </w:r>
    </w:p>
    <w:p w14:paraId="78CD7011">
      <w:pPr>
        <w:spacing w:before="184" w:line="219" w:lineRule="auto"/>
        <w:ind w:left="326"/>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34"/>
          <w:sz w:val="24"/>
          <w:szCs w:val="24"/>
        </w:rPr>
        <w:t xml:space="preserve"> </w:t>
      </w:r>
      <w:r>
        <w:rPr>
          <w:rFonts w:ascii="宋体" w:hAnsi="宋体" w:eastAsia="宋体" w:cs="宋体"/>
          <w:spacing w:val="-3"/>
          <w:sz w:val="24"/>
          <w:szCs w:val="24"/>
        </w:rPr>
        <w:t>供应商承诺函（见附件4）</w:t>
      </w:r>
    </w:p>
    <w:p w14:paraId="038A68A2">
      <w:pPr>
        <w:spacing w:before="183" w:line="219" w:lineRule="auto"/>
        <w:ind w:left="336"/>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39"/>
          <w:sz w:val="24"/>
          <w:szCs w:val="24"/>
        </w:rPr>
        <w:t xml:space="preserve"> </w:t>
      </w:r>
      <w:r>
        <w:rPr>
          <w:rFonts w:ascii="宋体" w:hAnsi="宋体" w:eastAsia="宋体" w:cs="宋体"/>
          <w:spacing w:val="-3"/>
          <w:sz w:val="24"/>
          <w:szCs w:val="24"/>
        </w:rPr>
        <w:t>供应商诚信承诺书（见附件5）</w:t>
      </w:r>
    </w:p>
    <w:p w14:paraId="63210270">
      <w:pPr>
        <w:spacing w:before="178" w:line="219" w:lineRule="auto"/>
        <w:ind w:left="331"/>
        <w:rPr>
          <w:rFonts w:ascii="宋体" w:hAnsi="宋体" w:eastAsia="宋体" w:cs="宋体"/>
          <w:sz w:val="24"/>
          <w:szCs w:val="24"/>
        </w:rPr>
      </w:pPr>
      <w:r>
        <w:rPr>
          <w:rFonts w:ascii="宋体" w:hAnsi="宋体" w:eastAsia="宋体" w:cs="宋体"/>
          <w:spacing w:val="-3"/>
          <w:sz w:val="24"/>
          <w:szCs w:val="24"/>
        </w:rPr>
        <w:t>6、</w:t>
      </w:r>
      <w:r>
        <w:rPr>
          <w:rFonts w:ascii="宋体" w:hAnsi="宋体" w:eastAsia="宋体" w:cs="宋体"/>
          <w:spacing w:val="-31"/>
          <w:sz w:val="24"/>
          <w:szCs w:val="24"/>
        </w:rPr>
        <w:t xml:space="preserve"> </w:t>
      </w:r>
      <w:r>
        <w:rPr>
          <w:rFonts w:ascii="宋体" w:hAnsi="宋体" w:eastAsia="宋体" w:cs="宋体"/>
          <w:spacing w:val="-3"/>
          <w:sz w:val="24"/>
          <w:szCs w:val="24"/>
        </w:rPr>
        <w:t>供应商资格证明资料（见附件6）</w:t>
      </w:r>
    </w:p>
    <w:p w14:paraId="6E045320">
      <w:pPr>
        <w:spacing w:before="181" w:line="219" w:lineRule="auto"/>
        <w:ind w:left="340"/>
        <w:rPr>
          <w:rFonts w:ascii="宋体" w:hAnsi="宋体" w:eastAsia="宋体" w:cs="宋体"/>
          <w:sz w:val="24"/>
          <w:szCs w:val="24"/>
        </w:rPr>
      </w:pPr>
      <w:r>
        <w:rPr>
          <w:rFonts w:ascii="宋体" w:hAnsi="宋体" w:eastAsia="宋体" w:cs="宋体"/>
          <w:spacing w:val="-2"/>
          <w:sz w:val="24"/>
          <w:szCs w:val="24"/>
        </w:rPr>
        <w:t>7、</w:t>
      </w:r>
      <w:r>
        <w:rPr>
          <w:rFonts w:ascii="宋体" w:hAnsi="宋体" w:eastAsia="宋体" w:cs="宋体"/>
          <w:spacing w:val="-39"/>
          <w:sz w:val="24"/>
          <w:szCs w:val="24"/>
        </w:rPr>
        <w:t xml:space="preserve"> </w:t>
      </w:r>
      <w:r>
        <w:rPr>
          <w:rFonts w:ascii="宋体" w:hAnsi="宋体" w:eastAsia="宋体" w:cs="宋体"/>
          <w:spacing w:val="-2"/>
          <w:sz w:val="24"/>
          <w:szCs w:val="24"/>
        </w:rPr>
        <w:t>财务状况、缴纳税收和社会保障资金证明（见附件7）</w:t>
      </w:r>
    </w:p>
    <w:p w14:paraId="64CB67E9">
      <w:pPr>
        <w:spacing w:before="184" w:line="219" w:lineRule="auto"/>
        <w:ind w:left="330"/>
        <w:rPr>
          <w:rFonts w:ascii="宋体" w:hAnsi="宋体" w:eastAsia="宋体" w:cs="宋体"/>
          <w:sz w:val="24"/>
          <w:szCs w:val="24"/>
        </w:rPr>
      </w:pPr>
      <w:r>
        <w:rPr>
          <w:rFonts w:ascii="宋体" w:hAnsi="宋体" w:eastAsia="宋体" w:cs="宋体"/>
          <w:spacing w:val="-3"/>
          <w:sz w:val="24"/>
          <w:szCs w:val="24"/>
        </w:rPr>
        <w:t>8、</w:t>
      </w:r>
      <w:r>
        <w:rPr>
          <w:rFonts w:ascii="宋体" w:hAnsi="宋体" w:eastAsia="宋体" w:cs="宋体"/>
          <w:spacing w:val="-30"/>
          <w:sz w:val="24"/>
          <w:szCs w:val="24"/>
        </w:rPr>
        <w:t xml:space="preserve"> </w:t>
      </w:r>
      <w:r>
        <w:rPr>
          <w:rFonts w:ascii="宋体" w:hAnsi="宋体" w:eastAsia="宋体" w:cs="宋体"/>
          <w:spacing w:val="-3"/>
          <w:sz w:val="24"/>
          <w:szCs w:val="24"/>
        </w:rPr>
        <w:t>无重大违法记录声明（见附件8）</w:t>
      </w:r>
    </w:p>
    <w:p w14:paraId="2F36D136">
      <w:pPr>
        <w:spacing w:before="183" w:line="219" w:lineRule="auto"/>
        <w:ind w:left="330"/>
        <w:rPr>
          <w:rFonts w:ascii="宋体" w:hAnsi="宋体" w:eastAsia="宋体" w:cs="宋体"/>
          <w:spacing w:val="-4"/>
          <w:sz w:val="24"/>
          <w:szCs w:val="24"/>
        </w:rPr>
      </w:pPr>
      <w:r>
        <w:rPr>
          <w:rFonts w:ascii="宋体" w:hAnsi="宋体" w:eastAsia="宋体" w:cs="宋体"/>
          <w:spacing w:val="-4"/>
          <w:sz w:val="24"/>
          <w:szCs w:val="24"/>
        </w:rPr>
        <w:t>9、</w:t>
      </w:r>
      <w:r>
        <w:rPr>
          <w:rFonts w:ascii="宋体" w:hAnsi="宋体" w:eastAsia="宋体" w:cs="宋体"/>
          <w:spacing w:val="-21"/>
          <w:sz w:val="24"/>
          <w:szCs w:val="24"/>
        </w:rPr>
        <w:t xml:space="preserve"> </w:t>
      </w:r>
      <w:r>
        <w:rPr>
          <w:rFonts w:ascii="宋体" w:hAnsi="宋体" w:eastAsia="宋体" w:cs="宋体"/>
          <w:spacing w:val="-4"/>
          <w:sz w:val="24"/>
          <w:szCs w:val="24"/>
        </w:rPr>
        <w:t>谈判保证金证明（见附件9）</w:t>
      </w:r>
    </w:p>
    <w:p w14:paraId="66CA4EB8">
      <w:pPr>
        <w:spacing w:before="183" w:line="219" w:lineRule="auto"/>
        <w:ind w:left="330"/>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10、</w:t>
      </w:r>
      <w:r>
        <w:rPr>
          <w:rFonts w:ascii="宋体" w:hAnsi="宋体" w:eastAsia="宋体" w:cs="宋体"/>
          <w:spacing w:val="-4"/>
          <w:sz w:val="24"/>
          <w:szCs w:val="24"/>
        </w:rPr>
        <w:t>具备履行合同所必需的设备和专业技术能力的证明材料（见附件</w:t>
      </w:r>
      <w:r>
        <w:rPr>
          <w:rFonts w:hint="eastAsia" w:ascii="宋体" w:hAnsi="宋体" w:eastAsia="宋体" w:cs="宋体"/>
          <w:spacing w:val="-4"/>
          <w:sz w:val="24"/>
          <w:szCs w:val="24"/>
          <w:lang w:val="en-US" w:eastAsia="zh-CN"/>
        </w:rPr>
        <w:t>10</w:t>
      </w:r>
      <w:r>
        <w:rPr>
          <w:rFonts w:ascii="宋体" w:hAnsi="宋体" w:eastAsia="宋体" w:cs="宋体"/>
          <w:spacing w:val="-4"/>
          <w:sz w:val="24"/>
          <w:szCs w:val="24"/>
        </w:rPr>
        <w:t>）</w:t>
      </w:r>
    </w:p>
    <w:p w14:paraId="6DE01303">
      <w:pPr>
        <w:pStyle w:val="4"/>
        <w:spacing w:line="344" w:lineRule="auto"/>
      </w:pPr>
    </w:p>
    <w:p w14:paraId="6BB4619F">
      <w:pPr>
        <w:spacing w:before="97" w:line="225" w:lineRule="auto"/>
        <w:outlineLvl w:val="0"/>
        <w:rPr>
          <w:rFonts w:ascii="宋体" w:hAnsi="宋体" w:eastAsia="宋体" w:cs="宋体"/>
          <w:sz w:val="30"/>
          <w:szCs w:val="30"/>
        </w:rPr>
      </w:pPr>
      <w:bookmarkStart w:id="245" w:name="_Toc30926"/>
      <w:bookmarkStart w:id="246" w:name="_Toc8514"/>
      <w:r>
        <w:rPr>
          <w:rFonts w:ascii="宋体" w:hAnsi="宋体" w:eastAsia="宋体" w:cs="宋体"/>
          <w:b/>
          <w:bCs/>
          <w:spacing w:val="12"/>
          <w:sz w:val="30"/>
          <w:szCs w:val="30"/>
        </w:rPr>
        <w:t>（二）有效性、完整性、响应程度审查部分</w:t>
      </w:r>
      <w:bookmarkEnd w:id="245"/>
      <w:bookmarkEnd w:id="246"/>
    </w:p>
    <w:p w14:paraId="5A75F2B0">
      <w:pPr>
        <w:spacing w:before="294" w:line="218" w:lineRule="auto"/>
        <w:ind w:left="364"/>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30"/>
          <w:sz w:val="24"/>
          <w:szCs w:val="24"/>
        </w:rPr>
        <w:t xml:space="preserve"> </w:t>
      </w:r>
      <w:r>
        <w:rPr>
          <w:rFonts w:ascii="宋体" w:hAnsi="宋体" w:eastAsia="宋体" w:cs="宋体"/>
          <w:spacing w:val="-5"/>
          <w:sz w:val="24"/>
          <w:szCs w:val="24"/>
        </w:rPr>
        <w:t>谈判首次报价表（见附件</w:t>
      </w:r>
      <w:r>
        <w:rPr>
          <w:rFonts w:hint="eastAsia" w:ascii="宋体" w:hAnsi="宋体" w:eastAsia="宋体" w:cs="宋体"/>
          <w:spacing w:val="-5"/>
          <w:sz w:val="24"/>
          <w:szCs w:val="24"/>
          <w:lang w:val="en-US" w:eastAsia="zh-CN"/>
        </w:rPr>
        <w:t>11</w:t>
      </w:r>
      <w:r>
        <w:rPr>
          <w:rFonts w:ascii="宋体" w:hAnsi="宋体" w:eastAsia="宋体" w:cs="宋体"/>
          <w:spacing w:val="-5"/>
          <w:sz w:val="24"/>
          <w:szCs w:val="24"/>
        </w:rPr>
        <w:t>）</w:t>
      </w:r>
    </w:p>
    <w:p w14:paraId="28BE75BF">
      <w:pPr>
        <w:spacing w:before="180" w:line="218" w:lineRule="auto"/>
        <w:ind w:left="334"/>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27"/>
          <w:sz w:val="24"/>
          <w:szCs w:val="24"/>
        </w:rPr>
        <w:t xml:space="preserve"> </w:t>
      </w:r>
      <w:r>
        <w:rPr>
          <w:rFonts w:ascii="宋体" w:hAnsi="宋体" w:eastAsia="宋体" w:cs="宋体"/>
          <w:spacing w:val="-4"/>
          <w:sz w:val="24"/>
          <w:szCs w:val="24"/>
        </w:rPr>
        <w:t>分项报价表（见附件1</w:t>
      </w:r>
      <w:r>
        <w:rPr>
          <w:rFonts w:hint="eastAsia" w:ascii="宋体" w:hAnsi="宋体" w:eastAsia="宋体" w:cs="宋体"/>
          <w:spacing w:val="-4"/>
          <w:sz w:val="24"/>
          <w:szCs w:val="24"/>
          <w:lang w:val="en-US" w:eastAsia="zh-CN"/>
        </w:rPr>
        <w:t>2</w:t>
      </w:r>
      <w:r>
        <w:rPr>
          <w:rFonts w:ascii="宋体" w:hAnsi="宋体" w:eastAsia="宋体" w:cs="宋体"/>
          <w:spacing w:val="-4"/>
          <w:sz w:val="24"/>
          <w:szCs w:val="24"/>
        </w:rPr>
        <w:t>）</w:t>
      </w:r>
    </w:p>
    <w:p w14:paraId="1274D7AF">
      <w:pPr>
        <w:spacing w:before="182" w:line="219" w:lineRule="auto"/>
        <w:ind w:left="336"/>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37"/>
          <w:sz w:val="24"/>
          <w:szCs w:val="24"/>
        </w:rPr>
        <w:t xml:space="preserve"> </w:t>
      </w:r>
      <w:r>
        <w:rPr>
          <w:rFonts w:ascii="宋体" w:hAnsi="宋体" w:eastAsia="宋体" w:cs="宋体"/>
          <w:spacing w:val="-3"/>
          <w:sz w:val="24"/>
          <w:szCs w:val="24"/>
        </w:rPr>
        <w:t>技术规格响应表（见附件1</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w:t>
      </w:r>
    </w:p>
    <w:p w14:paraId="1C2A394C">
      <w:pPr>
        <w:spacing w:before="183" w:line="219" w:lineRule="auto"/>
        <w:ind w:left="326"/>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3"/>
          <w:sz w:val="24"/>
          <w:szCs w:val="24"/>
        </w:rPr>
        <w:t>投标产品相关资料（</w:t>
      </w:r>
      <w:r>
        <w:rPr>
          <w:rFonts w:ascii="宋体" w:hAnsi="宋体" w:eastAsia="宋体" w:cs="宋体"/>
          <w:spacing w:val="-2"/>
          <w:sz w:val="24"/>
          <w:szCs w:val="24"/>
        </w:rPr>
        <w:t>附件1</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w:t>
      </w:r>
    </w:p>
    <w:p w14:paraId="7863D60E">
      <w:pPr>
        <w:spacing w:before="183" w:line="219" w:lineRule="auto"/>
        <w:ind w:left="336"/>
        <w:rPr>
          <w:rFonts w:ascii="宋体" w:hAnsi="宋体" w:eastAsia="宋体" w:cs="宋体"/>
          <w:sz w:val="24"/>
          <w:szCs w:val="24"/>
        </w:rPr>
      </w:pPr>
      <w:r>
        <w:rPr>
          <w:rFonts w:ascii="宋体" w:hAnsi="宋体" w:eastAsia="宋体" w:cs="宋体"/>
          <w:spacing w:val="-5"/>
          <w:sz w:val="24"/>
          <w:szCs w:val="24"/>
        </w:rPr>
        <w:t>5、 中小企业声明函（见附件</w:t>
      </w:r>
      <w:r>
        <w:rPr>
          <w:rFonts w:hint="eastAsia" w:ascii="宋体" w:hAnsi="宋体" w:eastAsia="宋体" w:cs="宋体"/>
          <w:spacing w:val="-5"/>
          <w:sz w:val="24"/>
          <w:szCs w:val="24"/>
          <w:lang w:val="en-US" w:eastAsia="zh-CN"/>
        </w:rPr>
        <w:t>15</w:t>
      </w:r>
      <w:r>
        <w:rPr>
          <w:rFonts w:ascii="宋体" w:hAnsi="宋体" w:eastAsia="宋体" w:cs="宋体"/>
          <w:spacing w:val="-5"/>
          <w:sz w:val="24"/>
          <w:szCs w:val="24"/>
        </w:rPr>
        <w:t>）</w:t>
      </w:r>
    </w:p>
    <w:p w14:paraId="5A536560">
      <w:pPr>
        <w:spacing w:before="181" w:line="219" w:lineRule="auto"/>
        <w:ind w:left="331"/>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spacing w:val="-28"/>
          <w:sz w:val="24"/>
          <w:szCs w:val="24"/>
        </w:rPr>
        <w:t xml:space="preserve"> </w:t>
      </w:r>
      <w:r>
        <w:rPr>
          <w:rFonts w:ascii="宋体" w:hAnsi="宋体" w:eastAsia="宋体" w:cs="宋体"/>
          <w:spacing w:val="-2"/>
          <w:sz w:val="24"/>
          <w:szCs w:val="24"/>
        </w:rPr>
        <w:t>供应商认为在其他方面有必要说明的事项（见附件</w:t>
      </w:r>
      <w:r>
        <w:rPr>
          <w:rFonts w:hint="eastAsia" w:ascii="宋体" w:hAnsi="宋体" w:eastAsia="宋体" w:cs="宋体"/>
          <w:spacing w:val="-2"/>
          <w:sz w:val="24"/>
          <w:szCs w:val="24"/>
          <w:lang w:val="en-US" w:eastAsia="zh-CN"/>
        </w:rPr>
        <w:t>16</w:t>
      </w:r>
      <w:r>
        <w:rPr>
          <w:rFonts w:ascii="宋体" w:hAnsi="宋体" w:eastAsia="宋体" w:cs="宋体"/>
          <w:spacing w:val="-2"/>
          <w:sz w:val="24"/>
          <w:szCs w:val="24"/>
        </w:rPr>
        <w:t>）</w:t>
      </w:r>
    </w:p>
    <w:p w14:paraId="3FF4F807">
      <w:pPr>
        <w:spacing w:line="219" w:lineRule="auto"/>
        <w:rPr>
          <w:rFonts w:ascii="宋体" w:hAnsi="宋体" w:eastAsia="宋体" w:cs="宋体"/>
          <w:sz w:val="24"/>
          <w:szCs w:val="24"/>
        </w:rPr>
        <w:sectPr>
          <w:footerReference r:id="rId20" w:type="default"/>
          <w:pgSz w:w="11850" w:h="16783"/>
          <w:pgMar w:top="1440" w:right="1800" w:bottom="1440" w:left="1800" w:header="0" w:footer="759" w:gutter="0"/>
          <w:pgNumType w:fmt="decimal"/>
          <w:cols w:space="720" w:num="1"/>
        </w:sectPr>
      </w:pPr>
    </w:p>
    <w:p w14:paraId="152284C8">
      <w:pPr>
        <w:spacing w:before="69" w:line="225" w:lineRule="auto"/>
        <w:ind w:left="2850"/>
        <w:outlineLvl w:val="0"/>
        <w:rPr>
          <w:rFonts w:ascii="宋体" w:hAnsi="宋体" w:eastAsia="宋体" w:cs="宋体"/>
          <w:sz w:val="34"/>
          <w:szCs w:val="34"/>
        </w:rPr>
      </w:pPr>
      <w:bookmarkStart w:id="247" w:name="_Toc1811"/>
      <w:bookmarkStart w:id="248" w:name="_Toc4672"/>
      <w:r>
        <w:rPr>
          <w:rFonts w:ascii="宋体" w:hAnsi="宋体" w:eastAsia="宋体" w:cs="宋体"/>
          <w:b/>
          <w:bCs/>
          <w:spacing w:val="10"/>
          <w:sz w:val="34"/>
          <w:szCs w:val="34"/>
        </w:rPr>
        <w:t>十</w:t>
      </w:r>
      <w:r>
        <w:rPr>
          <w:rFonts w:hint="eastAsia" w:ascii="宋体" w:hAnsi="宋体" w:eastAsia="宋体" w:cs="宋体"/>
          <w:b/>
          <w:bCs/>
          <w:spacing w:val="10"/>
          <w:sz w:val="34"/>
          <w:szCs w:val="34"/>
          <w:lang w:val="en-US" w:eastAsia="zh-CN"/>
        </w:rPr>
        <w:t>一</w:t>
      </w:r>
      <w:r>
        <w:rPr>
          <w:rFonts w:ascii="宋体" w:hAnsi="宋体" w:eastAsia="宋体" w:cs="宋体"/>
          <w:b/>
          <w:bCs/>
          <w:spacing w:val="10"/>
          <w:sz w:val="34"/>
          <w:szCs w:val="34"/>
        </w:rPr>
        <w:t>、谈判响应文件</w:t>
      </w:r>
      <w:bookmarkEnd w:id="247"/>
      <w:bookmarkEnd w:id="248"/>
    </w:p>
    <w:p w14:paraId="742CE242">
      <w:pPr>
        <w:pStyle w:val="4"/>
        <w:spacing w:line="272" w:lineRule="auto"/>
      </w:pPr>
    </w:p>
    <w:p w14:paraId="309EAFCE">
      <w:pPr>
        <w:pStyle w:val="4"/>
        <w:spacing w:line="272" w:lineRule="auto"/>
      </w:pPr>
    </w:p>
    <w:p w14:paraId="240757A1">
      <w:pPr>
        <w:pStyle w:val="4"/>
        <w:spacing w:line="273" w:lineRule="auto"/>
      </w:pPr>
    </w:p>
    <w:p w14:paraId="79F8231C">
      <w:pPr>
        <w:pStyle w:val="4"/>
        <w:spacing w:line="273" w:lineRule="auto"/>
      </w:pPr>
    </w:p>
    <w:p w14:paraId="4CDECCD5">
      <w:pPr>
        <w:pStyle w:val="4"/>
        <w:spacing w:line="273" w:lineRule="auto"/>
      </w:pPr>
    </w:p>
    <w:p w14:paraId="47B99522">
      <w:pPr>
        <w:pStyle w:val="4"/>
        <w:spacing w:line="273" w:lineRule="auto"/>
      </w:pPr>
    </w:p>
    <w:p w14:paraId="7769D100">
      <w:pPr>
        <w:spacing w:before="169" w:line="224" w:lineRule="auto"/>
        <w:ind w:left="2915" w:right="1828" w:hanging="777"/>
        <w:rPr>
          <w:rFonts w:ascii="宋体" w:hAnsi="宋体" w:eastAsia="宋体" w:cs="宋体"/>
          <w:sz w:val="52"/>
          <w:szCs w:val="52"/>
        </w:rPr>
      </w:pPr>
      <w:r>
        <w:rPr>
          <w:rFonts w:ascii="宋体" w:hAnsi="宋体" w:eastAsia="宋体" w:cs="宋体"/>
          <w:b/>
          <w:bCs/>
          <w:spacing w:val="-12"/>
          <w:sz w:val="52"/>
          <w:szCs w:val="52"/>
        </w:rPr>
        <w:t>青海省政府采购项目</w:t>
      </w:r>
      <w:r>
        <w:rPr>
          <w:rFonts w:ascii="宋体" w:hAnsi="宋体" w:eastAsia="宋体" w:cs="宋体"/>
          <w:spacing w:val="6"/>
          <w:sz w:val="52"/>
          <w:szCs w:val="52"/>
        </w:rPr>
        <w:t xml:space="preserve"> </w:t>
      </w:r>
      <w:r>
        <w:rPr>
          <w:rFonts w:ascii="宋体" w:hAnsi="宋体" w:eastAsia="宋体" w:cs="宋体"/>
          <w:b/>
          <w:bCs/>
          <w:spacing w:val="-12"/>
          <w:sz w:val="52"/>
          <w:szCs w:val="52"/>
        </w:rPr>
        <w:t>谈判响应文件</w:t>
      </w:r>
    </w:p>
    <w:p w14:paraId="0DECD41F">
      <w:pPr>
        <w:pStyle w:val="4"/>
        <w:spacing w:line="260" w:lineRule="auto"/>
      </w:pPr>
    </w:p>
    <w:p w14:paraId="27EB81A3">
      <w:pPr>
        <w:pStyle w:val="4"/>
        <w:spacing w:line="261" w:lineRule="auto"/>
      </w:pPr>
    </w:p>
    <w:p w14:paraId="68BDF9FF">
      <w:pPr>
        <w:pStyle w:val="4"/>
        <w:spacing w:line="261" w:lineRule="auto"/>
      </w:pPr>
    </w:p>
    <w:p w14:paraId="50E5E298">
      <w:pPr>
        <w:pStyle w:val="4"/>
        <w:spacing w:line="261" w:lineRule="auto"/>
      </w:pPr>
    </w:p>
    <w:p w14:paraId="793A1392">
      <w:pPr>
        <w:pStyle w:val="4"/>
        <w:spacing w:line="261" w:lineRule="auto"/>
      </w:pPr>
    </w:p>
    <w:p w14:paraId="45BA8382">
      <w:pPr>
        <w:pStyle w:val="4"/>
        <w:spacing w:line="261" w:lineRule="auto"/>
      </w:pPr>
    </w:p>
    <w:p w14:paraId="2909E7E1">
      <w:pPr>
        <w:pStyle w:val="4"/>
        <w:spacing w:line="261" w:lineRule="auto"/>
      </w:pPr>
    </w:p>
    <w:p w14:paraId="0CCB477E">
      <w:pPr>
        <w:pStyle w:val="4"/>
        <w:spacing w:line="261" w:lineRule="auto"/>
      </w:pPr>
    </w:p>
    <w:p w14:paraId="27100DB1">
      <w:pPr>
        <w:spacing w:before="91" w:line="220" w:lineRule="auto"/>
        <w:ind w:left="3358"/>
        <w:rPr>
          <w:rFonts w:ascii="宋体" w:hAnsi="宋体" w:eastAsia="宋体" w:cs="宋体"/>
          <w:sz w:val="28"/>
          <w:szCs w:val="28"/>
        </w:rPr>
      </w:pPr>
      <w:r>
        <w:rPr>
          <w:rFonts w:ascii="宋体" w:hAnsi="宋体" w:eastAsia="宋体" w:cs="宋体"/>
          <w:b/>
          <w:bCs/>
          <w:spacing w:val="-9"/>
          <w:sz w:val="28"/>
          <w:szCs w:val="28"/>
        </w:rPr>
        <w:t>（资格审查部分）</w:t>
      </w:r>
    </w:p>
    <w:p w14:paraId="6697CD75">
      <w:pPr>
        <w:pStyle w:val="4"/>
        <w:spacing w:line="249" w:lineRule="auto"/>
      </w:pPr>
    </w:p>
    <w:p w14:paraId="09F5F939">
      <w:pPr>
        <w:pStyle w:val="4"/>
        <w:spacing w:line="249" w:lineRule="auto"/>
      </w:pPr>
    </w:p>
    <w:p w14:paraId="0ABA20A4">
      <w:pPr>
        <w:pStyle w:val="4"/>
        <w:spacing w:line="249" w:lineRule="auto"/>
      </w:pPr>
    </w:p>
    <w:p w14:paraId="08DE8D77">
      <w:pPr>
        <w:pStyle w:val="4"/>
        <w:spacing w:line="249" w:lineRule="auto"/>
      </w:pPr>
    </w:p>
    <w:p w14:paraId="288D714F">
      <w:pPr>
        <w:pStyle w:val="4"/>
        <w:spacing w:line="249" w:lineRule="auto"/>
      </w:pPr>
    </w:p>
    <w:p w14:paraId="4A5D4DB2">
      <w:pPr>
        <w:pStyle w:val="4"/>
        <w:spacing w:line="249" w:lineRule="auto"/>
      </w:pPr>
    </w:p>
    <w:p w14:paraId="27FA27B4">
      <w:pPr>
        <w:pStyle w:val="4"/>
        <w:spacing w:line="249" w:lineRule="auto"/>
      </w:pPr>
    </w:p>
    <w:p w14:paraId="64C1FD76">
      <w:pPr>
        <w:pStyle w:val="4"/>
        <w:spacing w:line="249" w:lineRule="auto"/>
      </w:pPr>
    </w:p>
    <w:p w14:paraId="694E97B9">
      <w:pPr>
        <w:pStyle w:val="4"/>
        <w:spacing w:line="250" w:lineRule="auto"/>
      </w:pPr>
    </w:p>
    <w:p w14:paraId="1CCA03F1">
      <w:pPr>
        <w:pStyle w:val="4"/>
        <w:spacing w:line="250" w:lineRule="auto"/>
      </w:pPr>
    </w:p>
    <w:p w14:paraId="284B07EE">
      <w:pPr>
        <w:spacing w:before="97" w:line="225" w:lineRule="auto"/>
        <w:rPr>
          <w:rFonts w:hint="eastAsia" w:ascii="宋体" w:hAnsi="宋体" w:eastAsia="宋体" w:cs="宋体"/>
          <w:b/>
          <w:bCs/>
          <w:spacing w:val="10"/>
          <w:sz w:val="30"/>
          <w:szCs w:val="30"/>
          <w:highlight w:val="none"/>
          <w:lang w:eastAsia="zh-CN"/>
        </w:rPr>
      </w:pPr>
      <w:r>
        <w:rPr>
          <w:rFonts w:ascii="宋体" w:hAnsi="宋体" w:eastAsia="宋体" w:cs="宋体"/>
          <w:b/>
          <w:bCs/>
          <w:spacing w:val="10"/>
          <w:sz w:val="30"/>
          <w:szCs w:val="30"/>
        </w:rPr>
        <w:t>采购项目编号：</w:t>
      </w:r>
      <w:r>
        <w:rPr>
          <w:rFonts w:hint="eastAsia" w:ascii="宋体" w:hAnsi="宋体" w:eastAsia="宋体" w:cs="宋体"/>
          <w:b/>
          <w:bCs/>
          <w:spacing w:val="10"/>
          <w:sz w:val="30"/>
          <w:szCs w:val="30"/>
        </w:rPr>
        <w:t>青海白雪</w:t>
      </w:r>
      <w:r>
        <w:rPr>
          <w:rFonts w:ascii="宋体" w:hAnsi="宋体" w:eastAsia="宋体" w:cs="宋体"/>
          <w:b/>
          <w:bCs/>
          <w:spacing w:val="10"/>
          <w:sz w:val="30"/>
          <w:szCs w:val="30"/>
        </w:rPr>
        <w:t>竞谈（货</w:t>
      </w:r>
      <w:r>
        <w:rPr>
          <w:rFonts w:ascii="宋体" w:hAnsi="宋体" w:eastAsia="宋体" w:cs="宋体"/>
          <w:b/>
          <w:bCs/>
          <w:spacing w:val="10"/>
          <w:sz w:val="30"/>
          <w:szCs w:val="30"/>
          <w:highlight w:val="none"/>
        </w:rPr>
        <w:t>物）2025-00</w:t>
      </w:r>
      <w:r>
        <w:rPr>
          <w:rFonts w:hint="eastAsia" w:ascii="宋体" w:hAnsi="宋体" w:eastAsia="宋体" w:cs="宋体"/>
          <w:b/>
          <w:bCs/>
          <w:spacing w:val="10"/>
          <w:sz w:val="30"/>
          <w:szCs w:val="30"/>
          <w:highlight w:val="none"/>
          <w:lang w:val="en-US" w:eastAsia="zh-CN"/>
        </w:rPr>
        <w:t>6</w:t>
      </w:r>
    </w:p>
    <w:p w14:paraId="242DFA84">
      <w:pPr>
        <w:spacing w:before="97" w:line="225" w:lineRule="auto"/>
        <w:rPr>
          <w:rFonts w:ascii="宋体" w:hAnsi="宋体" w:eastAsia="宋体" w:cs="宋体"/>
          <w:b/>
          <w:bCs/>
          <w:spacing w:val="10"/>
          <w:sz w:val="30"/>
          <w:szCs w:val="30"/>
          <w:highlight w:val="none"/>
        </w:rPr>
      </w:pPr>
    </w:p>
    <w:p w14:paraId="352B5032">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0" w:firstLineChars="0"/>
        <w:jc w:val="left"/>
        <w:textAlignment w:val="baseline"/>
        <w:rPr>
          <w:rFonts w:hint="eastAsia" w:ascii="宋体" w:hAnsi="宋体" w:eastAsia="宋体" w:cs="宋体"/>
          <w:b/>
          <w:bCs/>
          <w:spacing w:val="12"/>
          <w:sz w:val="30"/>
          <w:szCs w:val="30"/>
        </w:rPr>
      </w:pPr>
      <w:r>
        <w:rPr>
          <w:rFonts w:ascii="宋体" w:hAnsi="宋体" w:eastAsia="宋体" w:cs="宋体"/>
          <w:b/>
          <w:bCs/>
          <w:spacing w:val="12"/>
          <w:sz w:val="30"/>
          <w:szCs w:val="30"/>
        </w:rPr>
        <w:t>采购项目名称：</w:t>
      </w:r>
      <w:r>
        <w:rPr>
          <w:rFonts w:hint="eastAsia" w:ascii="宋体" w:hAnsi="宋体" w:eastAsia="宋体" w:cs="宋体"/>
          <w:b/>
          <w:bCs/>
          <w:spacing w:val="12"/>
          <w:sz w:val="30"/>
          <w:szCs w:val="30"/>
        </w:rPr>
        <w:t>玉树州第七高级中学食堂等生活设备项目</w:t>
      </w:r>
    </w:p>
    <w:p w14:paraId="37378547">
      <w:pPr>
        <w:spacing w:before="285" w:line="384" w:lineRule="auto"/>
        <w:ind w:left="1" w:right="3236" w:hanging="1"/>
        <w:rPr>
          <w:rFonts w:ascii="宋体" w:hAnsi="宋体" w:eastAsia="宋体" w:cs="宋体"/>
          <w:sz w:val="30"/>
          <w:szCs w:val="30"/>
        </w:rPr>
      </w:pPr>
      <w:r>
        <w:rPr>
          <w:rFonts w:ascii="宋体" w:hAnsi="宋体" w:eastAsia="宋体" w:cs="宋体"/>
          <w:b/>
          <w:bCs/>
          <w:spacing w:val="6"/>
          <w:sz w:val="30"/>
          <w:szCs w:val="30"/>
        </w:rPr>
        <w:t>供应商名称：</w:t>
      </w:r>
    </w:p>
    <w:p w14:paraId="03D17AB3">
      <w:pPr>
        <w:pStyle w:val="4"/>
        <w:spacing w:line="284" w:lineRule="auto"/>
      </w:pPr>
    </w:p>
    <w:p w14:paraId="2DA1C16A">
      <w:pPr>
        <w:pStyle w:val="4"/>
        <w:spacing w:line="285" w:lineRule="auto"/>
      </w:pPr>
    </w:p>
    <w:p w14:paraId="1D3C66BB">
      <w:pPr>
        <w:pStyle w:val="4"/>
        <w:spacing w:line="285" w:lineRule="auto"/>
      </w:pPr>
    </w:p>
    <w:p w14:paraId="53BCA850">
      <w:pPr>
        <w:spacing w:before="111" w:line="225" w:lineRule="auto"/>
        <w:ind w:left="3299"/>
        <w:rPr>
          <w:rFonts w:ascii="宋体" w:hAnsi="宋体" w:eastAsia="宋体" w:cs="宋体"/>
          <w:sz w:val="34"/>
          <w:szCs w:val="34"/>
        </w:rPr>
      </w:pPr>
      <w:r>
        <w:rPr>
          <w:rFonts w:ascii="宋体" w:hAnsi="宋体" w:eastAsia="宋体" w:cs="宋体"/>
          <w:b/>
          <w:bCs/>
          <w:spacing w:val="-10"/>
          <w:sz w:val="34"/>
          <w:szCs w:val="34"/>
        </w:rPr>
        <w:t>年</w:t>
      </w:r>
      <w:r>
        <w:rPr>
          <w:rFonts w:ascii="宋体" w:hAnsi="宋体" w:eastAsia="宋体" w:cs="宋体"/>
          <w:spacing w:val="19"/>
          <w:sz w:val="34"/>
          <w:szCs w:val="34"/>
        </w:rPr>
        <w:t xml:space="preserve">    </w:t>
      </w:r>
      <w:r>
        <w:rPr>
          <w:rFonts w:ascii="宋体" w:hAnsi="宋体" w:eastAsia="宋体" w:cs="宋体"/>
          <w:b/>
          <w:bCs/>
          <w:spacing w:val="-10"/>
          <w:sz w:val="34"/>
          <w:szCs w:val="34"/>
        </w:rPr>
        <w:t>月</w:t>
      </w:r>
      <w:r>
        <w:rPr>
          <w:rFonts w:ascii="宋体" w:hAnsi="宋体" w:eastAsia="宋体" w:cs="宋体"/>
          <w:spacing w:val="4"/>
          <w:sz w:val="34"/>
          <w:szCs w:val="34"/>
        </w:rPr>
        <w:t xml:space="preserve">     </w:t>
      </w:r>
      <w:r>
        <w:rPr>
          <w:rFonts w:ascii="宋体" w:hAnsi="宋体" w:eastAsia="宋体" w:cs="宋体"/>
          <w:b/>
          <w:bCs/>
          <w:spacing w:val="-10"/>
          <w:sz w:val="34"/>
          <w:szCs w:val="34"/>
        </w:rPr>
        <w:t>日</w:t>
      </w:r>
    </w:p>
    <w:p w14:paraId="5E257430">
      <w:pPr>
        <w:spacing w:line="225" w:lineRule="auto"/>
        <w:rPr>
          <w:rFonts w:ascii="宋体" w:hAnsi="宋体" w:eastAsia="宋体" w:cs="宋体"/>
          <w:sz w:val="34"/>
          <w:szCs w:val="34"/>
        </w:rPr>
        <w:sectPr>
          <w:footerReference r:id="rId21" w:type="default"/>
          <w:pgSz w:w="11850" w:h="16783"/>
          <w:pgMar w:top="1147" w:right="1777" w:bottom="924" w:left="1477" w:header="0" w:footer="759" w:gutter="0"/>
          <w:pgNumType w:fmt="decimal"/>
          <w:cols w:space="720" w:num="1"/>
        </w:sectPr>
      </w:pPr>
    </w:p>
    <w:p w14:paraId="01FF1F36">
      <w:pPr>
        <w:spacing w:before="61" w:line="225" w:lineRule="auto"/>
        <w:ind w:left="57"/>
        <w:outlineLvl w:val="0"/>
        <w:rPr>
          <w:rFonts w:ascii="宋体" w:hAnsi="宋体" w:eastAsia="宋体" w:cs="宋体"/>
          <w:sz w:val="30"/>
          <w:szCs w:val="30"/>
        </w:rPr>
      </w:pPr>
      <w:bookmarkStart w:id="249" w:name="_Toc26696"/>
      <w:bookmarkStart w:id="250" w:name="_Toc32549"/>
      <w:r>
        <w:rPr>
          <w:rFonts w:ascii="宋体" w:hAnsi="宋体" w:eastAsia="宋体" w:cs="宋体"/>
          <w:b/>
          <w:bCs/>
          <w:spacing w:val="-6"/>
          <w:sz w:val="30"/>
          <w:szCs w:val="30"/>
        </w:rPr>
        <w:t>附件</w:t>
      </w:r>
      <w:r>
        <w:rPr>
          <w:rFonts w:ascii="宋体" w:hAnsi="宋体" w:eastAsia="宋体" w:cs="宋体"/>
          <w:spacing w:val="-6"/>
          <w:sz w:val="30"/>
          <w:szCs w:val="30"/>
        </w:rPr>
        <w:t xml:space="preserve"> </w:t>
      </w:r>
      <w:r>
        <w:rPr>
          <w:rFonts w:ascii="宋体" w:hAnsi="宋体" w:eastAsia="宋体" w:cs="宋体"/>
          <w:b/>
          <w:bCs/>
          <w:spacing w:val="-6"/>
          <w:sz w:val="30"/>
          <w:szCs w:val="30"/>
        </w:rPr>
        <w:t>1：响应函</w:t>
      </w:r>
      <w:bookmarkEnd w:id="249"/>
      <w:bookmarkEnd w:id="250"/>
    </w:p>
    <w:p w14:paraId="661A90F2">
      <w:pPr>
        <w:spacing w:before="67" w:line="358" w:lineRule="auto"/>
        <w:ind w:right="112" w:rightChars="0"/>
        <w:jc w:val="center"/>
        <w:rPr>
          <w:rFonts w:ascii="宋体" w:hAnsi="宋体" w:eastAsia="宋体" w:cs="宋体"/>
          <w:spacing w:val="1"/>
          <w:sz w:val="34"/>
          <w:szCs w:val="34"/>
        </w:rPr>
      </w:pPr>
      <w:r>
        <w:rPr>
          <w:rFonts w:ascii="宋体" w:hAnsi="宋体" w:eastAsia="宋体" w:cs="宋体"/>
          <w:b/>
          <w:bCs/>
          <w:spacing w:val="-7"/>
          <w:sz w:val="34"/>
          <w:szCs w:val="34"/>
        </w:rPr>
        <w:t>响应函</w:t>
      </w:r>
    </w:p>
    <w:p w14:paraId="77564776">
      <w:pPr>
        <w:spacing w:before="67" w:line="358" w:lineRule="auto"/>
        <w:ind w:right="4267"/>
        <w:rPr>
          <w:rFonts w:hint="eastAsia" w:ascii="宋体" w:hAnsi="宋体" w:eastAsia="宋体" w:cs="宋体"/>
          <w:sz w:val="24"/>
          <w:szCs w:val="24"/>
          <w:lang w:eastAsia="zh-CN"/>
        </w:rPr>
      </w:pPr>
      <w:r>
        <w:rPr>
          <w:rFonts w:ascii="宋体" w:hAnsi="宋体" w:eastAsia="宋体" w:cs="宋体"/>
          <w:b/>
          <w:bCs/>
          <w:spacing w:val="-5"/>
          <w:sz w:val="24"/>
          <w:szCs w:val="24"/>
        </w:rPr>
        <w:t>致：</w:t>
      </w:r>
      <w:r>
        <w:rPr>
          <w:rFonts w:hint="eastAsia" w:ascii="宋体" w:hAnsi="宋体" w:eastAsia="宋体" w:cs="宋体"/>
          <w:b/>
          <w:bCs/>
          <w:color w:val="auto"/>
          <w:spacing w:val="-5"/>
          <w:sz w:val="24"/>
          <w:szCs w:val="24"/>
          <w:highlight w:val="none"/>
          <w:lang w:eastAsia="zh-CN"/>
        </w:rPr>
        <w:t>青海白雪工程项目管理有限公司</w:t>
      </w:r>
    </w:p>
    <w:p w14:paraId="5B38DF45">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96" w:firstLineChars="200"/>
        <w:jc w:val="left"/>
        <w:textAlignment w:val="baseline"/>
        <w:rPr>
          <w:rFonts w:ascii="宋体" w:hAnsi="宋体" w:eastAsia="宋体" w:cs="宋体"/>
          <w:sz w:val="24"/>
          <w:szCs w:val="24"/>
        </w:rPr>
      </w:pPr>
      <w:r>
        <w:rPr>
          <w:rFonts w:ascii="宋体" w:hAnsi="宋体" w:eastAsia="宋体" w:cs="宋体"/>
          <w:spacing w:val="4"/>
          <w:sz w:val="24"/>
          <w:szCs w:val="24"/>
        </w:rPr>
        <w:t>我们收到</w:t>
      </w:r>
      <w:r>
        <w:rPr>
          <w:rFonts w:ascii="宋体" w:hAnsi="宋体" w:eastAsia="宋体" w:cs="宋体"/>
          <w:spacing w:val="4"/>
          <w:sz w:val="24"/>
          <w:szCs w:val="24"/>
          <w:u w:val="single" w:color="auto"/>
        </w:rPr>
        <w:t xml:space="preserve"> </w:t>
      </w:r>
      <w:r>
        <w:rPr>
          <w:rFonts w:hint="eastAsia" w:ascii="宋体" w:hAnsi="宋体" w:eastAsia="宋体" w:cs="宋体"/>
          <w:spacing w:val="-2"/>
          <w:sz w:val="24"/>
          <w:szCs w:val="24"/>
          <w:u w:val="single"/>
        </w:rPr>
        <w:t>玉树州第七高级中学食堂等生活设备项目</w:t>
      </w:r>
      <w:r>
        <w:rPr>
          <w:rFonts w:ascii="宋体" w:hAnsi="宋体" w:eastAsia="宋体" w:cs="宋体"/>
          <w:spacing w:val="-2"/>
          <w:sz w:val="24"/>
          <w:szCs w:val="24"/>
          <w:u w:val="single"/>
        </w:rPr>
        <w:t xml:space="preserve"> </w:t>
      </w:r>
      <w:r>
        <w:rPr>
          <w:rFonts w:ascii="宋体" w:hAnsi="宋体" w:eastAsia="宋体" w:cs="宋体"/>
          <w:spacing w:val="4"/>
          <w:sz w:val="24"/>
          <w:szCs w:val="24"/>
        </w:rPr>
        <w:t>（项目编号：青海</w:t>
      </w:r>
      <w:r>
        <w:rPr>
          <w:rFonts w:hint="eastAsia" w:ascii="宋体" w:hAnsi="宋体" w:eastAsia="宋体" w:cs="宋体"/>
          <w:spacing w:val="4"/>
          <w:sz w:val="24"/>
          <w:szCs w:val="24"/>
          <w:lang w:val="en-US" w:eastAsia="zh-CN"/>
        </w:rPr>
        <w:t>白雪</w:t>
      </w:r>
      <w:r>
        <w:rPr>
          <w:rFonts w:ascii="宋体" w:hAnsi="宋体" w:eastAsia="宋体" w:cs="宋体"/>
          <w:spacing w:val="4"/>
          <w:sz w:val="24"/>
          <w:szCs w:val="24"/>
        </w:rPr>
        <w:t>竞谈（货物</w:t>
      </w:r>
      <w:r>
        <w:rPr>
          <w:rFonts w:ascii="宋体" w:hAnsi="宋体" w:eastAsia="宋体" w:cs="宋体"/>
          <w:spacing w:val="3"/>
          <w:sz w:val="24"/>
          <w:szCs w:val="24"/>
        </w:rPr>
        <w:t>）</w:t>
      </w:r>
      <w:r>
        <w:rPr>
          <w:rFonts w:ascii="宋体" w:hAnsi="宋体" w:eastAsia="宋体" w:cs="宋体"/>
          <w:spacing w:val="3"/>
          <w:sz w:val="24"/>
          <w:szCs w:val="24"/>
          <w:highlight w:val="none"/>
        </w:rPr>
        <w:t>2025-00</w:t>
      </w:r>
      <w:r>
        <w:rPr>
          <w:rFonts w:hint="eastAsia" w:ascii="宋体" w:hAnsi="宋体" w:eastAsia="宋体" w:cs="宋体"/>
          <w:spacing w:val="3"/>
          <w:sz w:val="24"/>
          <w:szCs w:val="24"/>
          <w:highlight w:val="none"/>
          <w:lang w:val="en-US" w:eastAsia="zh-CN"/>
        </w:rPr>
        <w:t>6</w:t>
      </w:r>
      <w:r>
        <w:rPr>
          <w:rFonts w:ascii="宋体" w:hAnsi="宋体" w:eastAsia="宋体" w:cs="宋体"/>
          <w:spacing w:val="3"/>
          <w:sz w:val="24"/>
          <w:szCs w:val="24"/>
          <w:highlight w:val="none"/>
        </w:rPr>
        <w:t>）谈</w:t>
      </w:r>
      <w:r>
        <w:rPr>
          <w:rFonts w:ascii="宋体" w:hAnsi="宋体" w:eastAsia="宋体" w:cs="宋体"/>
          <w:spacing w:val="3"/>
          <w:sz w:val="24"/>
          <w:szCs w:val="24"/>
        </w:rPr>
        <w:t>判</w:t>
      </w:r>
      <w:r>
        <w:rPr>
          <w:rFonts w:ascii="宋体" w:hAnsi="宋体" w:eastAsia="宋体" w:cs="宋体"/>
          <w:sz w:val="24"/>
          <w:szCs w:val="24"/>
        </w:rPr>
        <w:t xml:space="preserve"> </w:t>
      </w:r>
      <w:r>
        <w:rPr>
          <w:rFonts w:ascii="宋体" w:hAnsi="宋体" w:eastAsia="宋体" w:cs="宋体"/>
          <w:spacing w:val="3"/>
          <w:sz w:val="24"/>
          <w:szCs w:val="24"/>
        </w:rPr>
        <w:t>文件，经研究，法定代表人</w:t>
      </w:r>
      <w:r>
        <w:rPr>
          <w:rFonts w:ascii="宋体" w:hAnsi="宋体" w:eastAsia="宋体" w:cs="宋体"/>
          <w:spacing w:val="-10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（姓名、职务）正式 授权</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（委托代理人</w:t>
      </w:r>
      <w:r>
        <w:rPr>
          <w:rFonts w:ascii="宋体" w:hAnsi="宋体" w:eastAsia="宋体" w:cs="宋体"/>
          <w:sz w:val="24"/>
          <w:szCs w:val="24"/>
        </w:rPr>
        <w:t xml:space="preserve"> </w:t>
      </w:r>
      <w:r>
        <w:rPr>
          <w:rFonts w:ascii="宋体" w:hAnsi="宋体" w:eastAsia="宋体" w:cs="宋体"/>
          <w:spacing w:val="-2"/>
          <w:sz w:val="24"/>
          <w:szCs w:val="24"/>
        </w:rPr>
        <w:t>姓名、职务）代表供应商</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（供应商名称、地址）提交谈判响应文件。</w:t>
      </w:r>
    </w:p>
    <w:p w14:paraId="32E79733">
      <w:pPr>
        <w:spacing w:before="50" w:line="219" w:lineRule="auto"/>
        <w:ind w:left="360"/>
        <w:rPr>
          <w:rFonts w:ascii="宋体" w:hAnsi="宋体" w:eastAsia="宋体" w:cs="宋体"/>
          <w:sz w:val="24"/>
          <w:szCs w:val="24"/>
        </w:rPr>
      </w:pPr>
      <w:r>
        <w:rPr>
          <w:rFonts w:ascii="宋体" w:hAnsi="宋体" w:eastAsia="宋体" w:cs="宋体"/>
          <w:spacing w:val="-2"/>
          <w:sz w:val="24"/>
          <w:szCs w:val="24"/>
        </w:rPr>
        <w:t>据此函，签字代表宣布同意如下：</w:t>
      </w:r>
    </w:p>
    <w:p w14:paraId="372C5374">
      <w:pPr>
        <w:spacing w:before="199" w:line="254" w:lineRule="auto"/>
        <w:ind w:right="81" w:firstLine="395"/>
        <w:rPr>
          <w:rFonts w:ascii="宋体" w:hAnsi="宋体" w:eastAsia="宋体" w:cs="宋体"/>
          <w:sz w:val="24"/>
          <w:szCs w:val="24"/>
        </w:rPr>
      </w:pPr>
      <w:r>
        <w:rPr>
          <w:rFonts w:ascii="宋体" w:hAnsi="宋体" w:eastAsia="宋体" w:cs="宋体"/>
          <w:spacing w:val="-2"/>
          <w:sz w:val="24"/>
          <w:szCs w:val="24"/>
        </w:rPr>
        <w:t>1、我方已详阅谈判文件的全部内容，包括澄清、修改条款等有关附件，承诺对其完全理</w:t>
      </w:r>
      <w:r>
        <w:rPr>
          <w:rFonts w:ascii="宋体" w:hAnsi="宋体" w:eastAsia="宋体" w:cs="宋体"/>
          <w:spacing w:val="9"/>
          <w:sz w:val="24"/>
          <w:szCs w:val="24"/>
        </w:rPr>
        <w:t xml:space="preserve"> </w:t>
      </w:r>
      <w:r>
        <w:rPr>
          <w:rFonts w:ascii="宋体" w:hAnsi="宋体" w:eastAsia="宋体" w:cs="宋体"/>
          <w:spacing w:val="-4"/>
          <w:sz w:val="24"/>
          <w:szCs w:val="24"/>
        </w:rPr>
        <w:t>解并接受。</w:t>
      </w:r>
    </w:p>
    <w:p w14:paraId="421A5F6E">
      <w:pPr>
        <w:spacing w:before="271" w:line="255" w:lineRule="auto"/>
        <w:ind w:right="91" w:firstLine="369"/>
        <w:rPr>
          <w:rFonts w:ascii="宋体" w:hAnsi="宋体" w:eastAsia="宋体" w:cs="宋体"/>
          <w:sz w:val="24"/>
          <w:szCs w:val="24"/>
        </w:rPr>
      </w:pPr>
      <w:r>
        <w:rPr>
          <w:rFonts w:ascii="宋体" w:hAnsi="宋体" w:eastAsia="宋体" w:cs="宋体"/>
          <w:spacing w:val="-1"/>
          <w:sz w:val="24"/>
          <w:szCs w:val="24"/>
        </w:rPr>
        <w:t>2、若在响应文件发出后，我方在响应文件有效期内撤回或</w:t>
      </w:r>
      <w:r>
        <w:rPr>
          <w:rFonts w:ascii="宋体" w:hAnsi="宋体" w:eastAsia="宋体" w:cs="宋体"/>
          <w:spacing w:val="-2"/>
          <w:sz w:val="24"/>
          <w:szCs w:val="24"/>
        </w:rPr>
        <w:t>成交后不签约的，谈判保证金</w:t>
      </w:r>
      <w:r>
        <w:rPr>
          <w:rFonts w:ascii="宋体" w:hAnsi="宋体" w:eastAsia="宋体" w:cs="宋体"/>
          <w:sz w:val="24"/>
          <w:szCs w:val="24"/>
        </w:rPr>
        <w:t xml:space="preserve"> </w:t>
      </w:r>
      <w:r>
        <w:rPr>
          <w:rFonts w:ascii="宋体" w:hAnsi="宋体" w:eastAsia="宋体" w:cs="宋体"/>
          <w:spacing w:val="-3"/>
          <w:sz w:val="24"/>
          <w:szCs w:val="24"/>
        </w:rPr>
        <w:t>将被贵方没收。</w:t>
      </w:r>
    </w:p>
    <w:p w14:paraId="4A71521F">
      <w:pPr>
        <w:spacing w:before="268" w:line="255" w:lineRule="auto"/>
        <w:ind w:left="5" w:right="88" w:firstLine="366"/>
        <w:rPr>
          <w:rFonts w:ascii="宋体" w:hAnsi="宋体" w:eastAsia="宋体" w:cs="宋体"/>
          <w:sz w:val="24"/>
          <w:szCs w:val="24"/>
        </w:rPr>
      </w:pPr>
      <w:r>
        <w:rPr>
          <w:rFonts w:ascii="宋体" w:hAnsi="宋体" w:eastAsia="宋体" w:cs="宋体"/>
          <w:spacing w:val="-1"/>
          <w:sz w:val="24"/>
          <w:szCs w:val="24"/>
        </w:rPr>
        <w:t>3、我方同意按照贵方要求提供与谈判有关的一切数据或资</w:t>
      </w:r>
      <w:r>
        <w:rPr>
          <w:rFonts w:ascii="宋体" w:hAnsi="宋体" w:eastAsia="宋体" w:cs="宋体"/>
          <w:spacing w:val="-2"/>
          <w:sz w:val="24"/>
          <w:szCs w:val="24"/>
        </w:rPr>
        <w:t>料，理解并接受贵方制定的评</w:t>
      </w:r>
      <w:r>
        <w:rPr>
          <w:rFonts w:ascii="宋体" w:hAnsi="宋体" w:eastAsia="宋体" w:cs="宋体"/>
          <w:sz w:val="24"/>
          <w:szCs w:val="24"/>
        </w:rPr>
        <w:t xml:space="preserve"> </w:t>
      </w:r>
      <w:r>
        <w:rPr>
          <w:rFonts w:ascii="宋体" w:hAnsi="宋体" w:eastAsia="宋体" w:cs="宋体"/>
          <w:spacing w:val="-5"/>
          <w:sz w:val="24"/>
          <w:szCs w:val="24"/>
        </w:rPr>
        <w:t>标办法。</w:t>
      </w:r>
    </w:p>
    <w:p w14:paraId="0112FF25">
      <w:pPr>
        <w:spacing w:before="250" w:line="219" w:lineRule="auto"/>
        <w:ind w:left="360"/>
        <w:rPr>
          <w:rFonts w:ascii="宋体" w:hAnsi="宋体" w:eastAsia="宋体" w:cs="宋体"/>
          <w:sz w:val="24"/>
          <w:szCs w:val="24"/>
        </w:rPr>
      </w:pPr>
      <w:r>
        <w:rPr>
          <w:rFonts w:ascii="宋体" w:hAnsi="宋体" w:eastAsia="宋体" w:cs="宋体"/>
          <w:spacing w:val="-2"/>
          <w:sz w:val="24"/>
          <w:szCs w:val="24"/>
        </w:rPr>
        <w:t>4、与本次竞争性谈判有关的一切正式往来通讯请寄：</w:t>
      </w:r>
    </w:p>
    <w:p w14:paraId="336AF10F">
      <w:pPr>
        <w:pStyle w:val="4"/>
        <w:spacing w:line="284" w:lineRule="auto"/>
      </w:pPr>
    </w:p>
    <w:p w14:paraId="3F82EC00">
      <w:pPr>
        <w:pStyle w:val="4"/>
        <w:spacing w:line="284" w:lineRule="auto"/>
      </w:pPr>
    </w:p>
    <w:p w14:paraId="570B3BF2">
      <w:pPr>
        <w:spacing w:before="78" w:line="219" w:lineRule="auto"/>
        <w:ind w:left="1"/>
        <w:rPr>
          <w:rFonts w:ascii="宋体" w:hAnsi="宋体" w:eastAsia="宋体" w:cs="宋体"/>
          <w:sz w:val="24"/>
          <w:szCs w:val="24"/>
        </w:rPr>
      </w:pPr>
      <w:r>
        <w:rPr>
          <w:rFonts w:ascii="宋体" w:hAnsi="宋体" w:eastAsia="宋体" w:cs="宋体"/>
          <w:spacing w:val="-8"/>
          <w:sz w:val="24"/>
          <w:szCs w:val="24"/>
        </w:rPr>
        <w:t>地址：</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邮编：</w:t>
      </w:r>
      <w:r>
        <w:rPr>
          <w:rFonts w:ascii="宋体" w:hAnsi="宋体" w:eastAsia="宋体" w:cs="宋体"/>
          <w:spacing w:val="-8"/>
          <w:sz w:val="24"/>
          <w:szCs w:val="24"/>
          <w:u w:val="single" w:color="auto"/>
        </w:rPr>
        <w:t xml:space="preserve">                        </w:t>
      </w:r>
    </w:p>
    <w:p w14:paraId="4F6E1158">
      <w:pPr>
        <w:spacing w:before="180" w:line="219" w:lineRule="auto"/>
        <w:ind w:left="58"/>
        <w:rPr>
          <w:rFonts w:ascii="宋体" w:hAnsi="宋体" w:eastAsia="宋体" w:cs="宋体"/>
          <w:sz w:val="24"/>
          <w:szCs w:val="24"/>
        </w:rPr>
      </w:pPr>
      <w:r>
        <w:rPr>
          <w:rFonts w:ascii="宋体" w:hAnsi="宋体" w:eastAsia="宋体" w:cs="宋体"/>
          <w:spacing w:val="-16"/>
          <w:sz w:val="24"/>
          <w:szCs w:val="24"/>
        </w:rPr>
        <w:t>电话：</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6"/>
          <w:sz w:val="24"/>
          <w:szCs w:val="24"/>
        </w:rPr>
        <w:t>传真：</w:t>
      </w:r>
      <w:r>
        <w:rPr>
          <w:rFonts w:ascii="宋体" w:hAnsi="宋体" w:eastAsia="宋体" w:cs="宋体"/>
          <w:sz w:val="24"/>
          <w:szCs w:val="24"/>
          <w:u w:val="single" w:color="auto"/>
        </w:rPr>
        <w:t xml:space="preserve">                      </w:t>
      </w:r>
    </w:p>
    <w:p w14:paraId="1C6A85BD">
      <w:pPr>
        <w:spacing w:before="184" w:line="219" w:lineRule="auto"/>
        <w:ind w:left="5"/>
        <w:rPr>
          <w:rFonts w:ascii="宋体" w:hAnsi="宋体" w:eastAsia="宋体" w:cs="宋体"/>
          <w:sz w:val="24"/>
          <w:szCs w:val="24"/>
        </w:rPr>
      </w:pPr>
      <w:r>
        <w:rPr>
          <w:rFonts w:ascii="宋体" w:hAnsi="宋体" w:eastAsia="宋体" w:cs="宋体"/>
          <w:spacing w:val="-3"/>
          <w:sz w:val="24"/>
          <w:szCs w:val="24"/>
        </w:rPr>
        <w:t xml:space="preserve">法定代表人姓名： </w:t>
      </w:r>
      <w:r>
        <w:rPr>
          <w:rFonts w:ascii="宋体" w:hAnsi="宋体" w:eastAsia="宋体" w:cs="宋体"/>
          <w:spacing w:val="9"/>
          <w:sz w:val="24"/>
          <w:szCs w:val="24"/>
          <w:u w:val="single" w:color="auto"/>
        </w:rPr>
        <w:t xml:space="preserve">           </w:t>
      </w:r>
      <w:r>
        <w:rPr>
          <w:rFonts w:ascii="宋体" w:hAnsi="宋体" w:eastAsia="宋体" w:cs="宋体"/>
          <w:spacing w:val="-3"/>
          <w:sz w:val="24"/>
          <w:szCs w:val="24"/>
        </w:rPr>
        <w:t xml:space="preserve">         职务：</w:t>
      </w:r>
      <w:r>
        <w:rPr>
          <w:rFonts w:ascii="宋体" w:hAnsi="宋体" w:eastAsia="宋体" w:cs="宋体"/>
          <w:spacing w:val="-3"/>
          <w:sz w:val="24"/>
          <w:szCs w:val="24"/>
          <w:u w:val="single" w:color="auto"/>
        </w:rPr>
        <w:t xml:space="preserve">                       </w:t>
      </w:r>
    </w:p>
    <w:p w14:paraId="1D29D4A0">
      <w:pPr>
        <w:pStyle w:val="4"/>
        <w:spacing w:line="247" w:lineRule="auto"/>
      </w:pPr>
    </w:p>
    <w:p w14:paraId="27FD3F86">
      <w:pPr>
        <w:pStyle w:val="4"/>
        <w:spacing w:line="247" w:lineRule="auto"/>
      </w:pPr>
    </w:p>
    <w:p w14:paraId="68B747F6">
      <w:pPr>
        <w:pStyle w:val="4"/>
        <w:spacing w:line="247" w:lineRule="auto"/>
      </w:pPr>
    </w:p>
    <w:p w14:paraId="32FABC16">
      <w:pPr>
        <w:pStyle w:val="4"/>
        <w:spacing w:line="247" w:lineRule="auto"/>
      </w:pPr>
    </w:p>
    <w:p w14:paraId="3A8050EE">
      <w:pPr>
        <w:pStyle w:val="4"/>
        <w:spacing w:line="247" w:lineRule="auto"/>
      </w:pPr>
    </w:p>
    <w:p w14:paraId="10CAB2F2">
      <w:pPr>
        <w:pStyle w:val="4"/>
        <w:spacing w:line="247" w:lineRule="auto"/>
      </w:pPr>
    </w:p>
    <w:p w14:paraId="46D0B6E7">
      <w:pPr>
        <w:pStyle w:val="4"/>
        <w:spacing w:line="247" w:lineRule="auto"/>
      </w:pPr>
    </w:p>
    <w:p w14:paraId="3BE7C5E1">
      <w:pPr>
        <w:pStyle w:val="4"/>
        <w:spacing w:line="248" w:lineRule="auto"/>
      </w:pPr>
    </w:p>
    <w:p w14:paraId="37714AFE">
      <w:pPr>
        <w:spacing w:before="79" w:line="332" w:lineRule="auto"/>
        <w:ind w:right="109"/>
        <w:jc w:val="right"/>
        <w:rPr>
          <w:rFonts w:ascii="宋体" w:hAnsi="宋体" w:eastAsia="宋体" w:cs="宋体"/>
          <w:spacing w:val="-3"/>
          <w:sz w:val="24"/>
          <w:szCs w:val="24"/>
        </w:rPr>
      </w:pPr>
      <w:r>
        <w:rPr>
          <w:rFonts w:ascii="宋体" w:hAnsi="宋体" w:eastAsia="宋体" w:cs="宋体"/>
          <w:spacing w:val="-3"/>
          <w:sz w:val="24"/>
          <w:szCs w:val="24"/>
        </w:rPr>
        <w:t>单位名称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3"/>
          <w:sz w:val="24"/>
          <w:szCs w:val="24"/>
        </w:rPr>
        <w:t>公章）</w:t>
      </w:r>
    </w:p>
    <w:p w14:paraId="4D8580EB">
      <w:pPr>
        <w:spacing w:before="79" w:line="332" w:lineRule="auto"/>
        <w:ind w:right="109"/>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1"/>
          <w:sz w:val="24"/>
          <w:szCs w:val="24"/>
        </w:rPr>
        <w:t>签字或盖章）</w:t>
      </w:r>
    </w:p>
    <w:p w14:paraId="64E2D6D0">
      <w:pPr>
        <w:spacing w:before="50" w:line="219" w:lineRule="auto"/>
        <w:ind w:left="575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3157371C">
      <w:pPr>
        <w:spacing w:line="219" w:lineRule="auto"/>
        <w:rPr>
          <w:rFonts w:ascii="宋体" w:hAnsi="宋体" w:eastAsia="宋体" w:cs="宋体"/>
          <w:sz w:val="24"/>
          <w:szCs w:val="24"/>
        </w:rPr>
        <w:sectPr>
          <w:footerReference r:id="rId22" w:type="default"/>
          <w:pgSz w:w="11850" w:h="16783"/>
          <w:pgMar w:top="1440" w:right="1800" w:bottom="1440" w:left="1800" w:header="0" w:footer="759" w:gutter="0"/>
          <w:pgNumType w:fmt="decimal"/>
          <w:cols w:space="720" w:num="1"/>
        </w:sectPr>
      </w:pPr>
    </w:p>
    <w:p w14:paraId="0E5CC090">
      <w:pPr>
        <w:spacing w:before="61" w:line="225" w:lineRule="auto"/>
        <w:ind w:left="55"/>
        <w:outlineLvl w:val="0"/>
        <w:rPr>
          <w:rFonts w:ascii="宋体" w:hAnsi="宋体" w:eastAsia="宋体" w:cs="宋体"/>
          <w:sz w:val="30"/>
          <w:szCs w:val="30"/>
        </w:rPr>
      </w:pPr>
      <w:bookmarkStart w:id="251" w:name="_Toc11536"/>
      <w:bookmarkStart w:id="252" w:name="_Toc4422"/>
      <w:r>
        <w:rPr>
          <w:rFonts w:ascii="宋体" w:hAnsi="宋体" w:eastAsia="宋体" w:cs="宋体"/>
          <w:b/>
          <w:bCs/>
          <w:spacing w:val="4"/>
          <w:sz w:val="30"/>
          <w:szCs w:val="30"/>
        </w:rPr>
        <w:t>附件</w:t>
      </w:r>
      <w:r>
        <w:rPr>
          <w:rFonts w:ascii="宋体" w:hAnsi="宋体" w:eastAsia="宋体" w:cs="宋体"/>
          <w:spacing w:val="-18"/>
          <w:sz w:val="30"/>
          <w:szCs w:val="30"/>
        </w:rPr>
        <w:t xml:space="preserve"> </w:t>
      </w:r>
      <w:r>
        <w:rPr>
          <w:rFonts w:ascii="宋体" w:hAnsi="宋体" w:eastAsia="宋体" w:cs="宋体"/>
          <w:b/>
          <w:bCs/>
          <w:spacing w:val="4"/>
          <w:sz w:val="30"/>
          <w:szCs w:val="30"/>
        </w:rPr>
        <w:t>2：法定代表人证明书</w:t>
      </w:r>
      <w:bookmarkEnd w:id="251"/>
      <w:bookmarkEnd w:id="252"/>
    </w:p>
    <w:p w14:paraId="0A46FDD1">
      <w:pPr>
        <w:spacing w:before="276" w:line="367" w:lineRule="auto"/>
        <w:ind w:left="448" w:right="3231" w:firstLine="2784"/>
        <w:rPr>
          <w:rFonts w:ascii="宋体" w:hAnsi="宋体" w:eastAsia="宋体" w:cs="宋体"/>
          <w:sz w:val="24"/>
          <w:szCs w:val="24"/>
        </w:rPr>
      </w:pPr>
      <w:r>
        <w:rPr>
          <w:rFonts w:ascii="宋体" w:hAnsi="宋体" w:eastAsia="宋体" w:cs="宋体"/>
          <w:b/>
          <w:bCs/>
          <w:spacing w:val="9"/>
          <w:sz w:val="34"/>
          <w:szCs w:val="34"/>
        </w:rPr>
        <w:t>法定代表人证明书</w:t>
      </w:r>
      <w:r>
        <w:rPr>
          <w:rFonts w:ascii="宋体" w:hAnsi="宋体" w:eastAsia="宋体" w:cs="宋体"/>
          <w:spacing w:val="6"/>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56863A30">
      <w:pPr>
        <w:tabs>
          <w:tab w:val="left" w:pos="1116"/>
        </w:tabs>
        <w:spacing w:before="24" w:line="332" w:lineRule="auto"/>
        <w:ind w:left="228" w:right="70" w:firstLine="2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（法定代表人姓名）</w:t>
      </w:r>
      <w:r>
        <w:rPr>
          <w:rFonts w:ascii="宋体" w:hAnsi="宋体" w:eastAsia="宋体" w:cs="宋体"/>
          <w:spacing w:val="-7"/>
          <w:sz w:val="24"/>
          <w:szCs w:val="24"/>
        </w:rPr>
        <w:t>现任我单位</w:t>
      </w:r>
      <w:r>
        <w:rPr>
          <w:rFonts w:ascii="宋体" w:hAnsi="宋体" w:eastAsia="宋体" w:cs="宋体"/>
          <w:spacing w:val="-7"/>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7"/>
          <w:sz w:val="24"/>
          <w:szCs w:val="24"/>
        </w:rPr>
        <w:t>职</w:t>
      </w:r>
      <w:r>
        <w:rPr>
          <w:rFonts w:ascii="宋体" w:hAnsi="宋体" w:eastAsia="宋体" w:cs="宋体"/>
          <w:spacing w:val="-8"/>
          <w:sz w:val="24"/>
          <w:szCs w:val="24"/>
        </w:rPr>
        <w:t>务，为法定代表人，特</w:t>
      </w:r>
      <w:r>
        <w:rPr>
          <w:rFonts w:ascii="宋体" w:hAnsi="宋体" w:eastAsia="宋体" w:cs="宋体"/>
          <w:sz w:val="24"/>
          <w:szCs w:val="24"/>
        </w:rPr>
        <w:t xml:space="preserve"> </w:t>
      </w:r>
      <w:r>
        <w:rPr>
          <w:rFonts w:ascii="宋体" w:hAnsi="宋体" w:eastAsia="宋体" w:cs="宋体"/>
          <w:spacing w:val="-5"/>
          <w:sz w:val="24"/>
          <w:szCs w:val="24"/>
        </w:rPr>
        <w:t>此证明。</w:t>
      </w:r>
    </w:p>
    <w:p w14:paraId="7E05CC9A">
      <w:pPr>
        <w:spacing w:before="65" w:line="219" w:lineRule="auto"/>
        <w:ind w:left="574"/>
        <w:rPr>
          <w:rFonts w:ascii="宋体" w:hAnsi="宋体" w:eastAsia="宋体" w:cs="宋体"/>
          <w:sz w:val="24"/>
          <w:szCs w:val="24"/>
        </w:rPr>
      </w:pPr>
      <w:r>
        <w:rPr>
          <w:rFonts w:ascii="宋体" w:hAnsi="宋体" w:eastAsia="宋体" w:cs="宋体"/>
          <w:spacing w:val="-3"/>
          <w:sz w:val="24"/>
          <w:szCs w:val="24"/>
        </w:rPr>
        <w:t>法定代表人基本情况：</w:t>
      </w:r>
    </w:p>
    <w:p w14:paraId="6068D039">
      <w:pPr>
        <w:tabs>
          <w:tab w:val="left" w:pos="5500"/>
        </w:tabs>
        <w:spacing w:before="198" w:line="341" w:lineRule="auto"/>
        <w:ind w:right="3793" w:firstLine="5"/>
        <w:jc w:val="both"/>
        <w:rPr>
          <w:rFonts w:ascii="宋体" w:hAnsi="宋体" w:eastAsia="宋体" w:cs="宋体"/>
          <w:sz w:val="24"/>
          <w:szCs w:val="24"/>
        </w:rPr>
      </w:pPr>
      <w:r>
        <w:rPr>
          <w:rFonts w:ascii="宋体" w:hAnsi="宋体" w:eastAsia="宋体" w:cs="宋体"/>
          <w:spacing w:val="-8"/>
          <w:sz w:val="24"/>
          <w:szCs w:val="24"/>
        </w:rPr>
        <w:t>性别：</w:t>
      </w:r>
      <w:r>
        <w:rPr>
          <w:rFonts w:ascii="宋体" w:hAnsi="宋体" w:eastAsia="宋体" w:cs="宋体"/>
          <w:spacing w:val="-8"/>
          <w:sz w:val="24"/>
          <w:szCs w:val="24"/>
          <w:u w:val="single" w:color="auto"/>
        </w:rPr>
        <w:t xml:space="preserve">         </w:t>
      </w:r>
      <w:r>
        <w:rPr>
          <w:rFonts w:ascii="宋体" w:hAnsi="宋体" w:eastAsia="宋体" w:cs="宋体"/>
          <w:spacing w:val="-71"/>
          <w:sz w:val="24"/>
          <w:szCs w:val="24"/>
        </w:rPr>
        <w:t xml:space="preserve"> </w:t>
      </w:r>
      <w:r>
        <w:rPr>
          <w:rFonts w:ascii="宋体" w:hAnsi="宋体" w:eastAsia="宋体" w:cs="宋体"/>
          <w:spacing w:val="-8"/>
          <w:sz w:val="24"/>
          <w:szCs w:val="24"/>
        </w:rPr>
        <w:t>年龄：</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民族：</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8"/>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身份证号码：</w:t>
      </w:r>
      <w:r>
        <w:rPr>
          <w:rFonts w:ascii="宋体" w:hAnsi="宋体" w:eastAsia="宋体" w:cs="宋体"/>
          <w:sz w:val="24"/>
          <w:szCs w:val="24"/>
          <w:u w:val="single" w:color="auto"/>
        </w:rPr>
        <w:t xml:space="preserve">                                  </w:t>
      </w:r>
    </w:p>
    <w:p w14:paraId="514442E0">
      <w:pPr>
        <w:pStyle w:val="4"/>
        <w:spacing w:line="429" w:lineRule="auto"/>
      </w:pPr>
    </w:p>
    <w:p w14:paraId="58D43CC2">
      <w:pPr>
        <w:spacing w:before="78" w:line="219" w:lineRule="auto"/>
        <w:ind w:left="37"/>
        <w:rPr>
          <w:rFonts w:ascii="宋体" w:hAnsi="宋体" w:eastAsia="宋体" w:cs="宋体"/>
          <w:sz w:val="24"/>
          <w:szCs w:val="24"/>
        </w:rPr>
      </w:pPr>
      <w:r>
        <w:rPr>
          <w:rFonts w:ascii="宋体" w:hAnsi="宋体" w:eastAsia="宋体" w:cs="宋体"/>
          <w:spacing w:val="-2"/>
          <w:sz w:val="24"/>
          <w:szCs w:val="24"/>
        </w:rPr>
        <w:t>附法定代表人第二代身份证双面扫描或其他身份证明材料（复印件）</w:t>
      </w:r>
    </w:p>
    <w:p w14:paraId="3B42D568">
      <w:pPr>
        <w:pStyle w:val="4"/>
        <w:spacing w:line="248" w:lineRule="auto"/>
      </w:pPr>
    </w:p>
    <w:p w14:paraId="24DCF867">
      <w:pPr>
        <w:pStyle w:val="4"/>
        <w:spacing w:line="248" w:lineRule="auto"/>
      </w:pPr>
    </w:p>
    <w:p w14:paraId="7C9C8408">
      <w:pPr>
        <w:pStyle w:val="4"/>
        <w:spacing w:line="248" w:lineRule="auto"/>
      </w:pPr>
    </w:p>
    <w:p w14:paraId="37FF3556">
      <w:pPr>
        <w:pStyle w:val="4"/>
        <w:spacing w:line="248" w:lineRule="auto"/>
      </w:pPr>
    </w:p>
    <w:p w14:paraId="5607EB0A">
      <w:pPr>
        <w:pStyle w:val="4"/>
        <w:spacing w:line="248" w:lineRule="auto"/>
      </w:pPr>
    </w:p>
    <w:p w14:paraId="2C208B39">
      <w:pPr>
        <w:pStyle w:val="4"/>
        <w:spacing w:line="248" w:lineRule="auto"/>
      </w:pPr>
    </w:p>
    <w:p w14:paraId="6D4FDD8C">
      <w:pPr>
        <w:pStyle w:val="4"/>
        <w:spacing w:line="248" w:lineRule="auto"/>
      </w:pPr>
    </w:p>
    <w:p w14:paraId="03A765F8">
      <w:pPr>
        <w:pStyle w:val="4"/>
        <w:spacing w:line="248" w:lineRule="auto"/>
      </w:pPr>
    </w:p>
    <w:p w14:paraId="14B157F0">
      <w:pPr>
        <w:spacing w:before="78" w:line="219" w:lineRule="auto"/>
        <w:jc w:val="right"/>
        <w:rPr>
          <w:rFonts w:ascii="宋体" w:hAnsi="宋体" w:eastAsia="宋体" w:cs="宋体"/>
          <w:sz w:val="24"/>
          <w:szCs w:val="24"/>
        </w:rPr>
      </w:pPr>
      <w:r>
        <w:rPr>
          <w:rFonts w:ascii="宋体" w:hAnsi="宋体" w:eastAsia="宋体" w:cs="宋体"/>
          <w:spacing w:val="-2"/>
          <w:sz w:val="24"/>
          <w:szCs w:val="24"/>
        </w:rPr>
        <w:t>单位名称</w:t>
      </w:r>
      <w:r>
        <w:rPr>
          <w:rFonts w:ascii="宋体" w:hAnsi="宋体" w:eastAsia="宋体" w:cs="宋体"/>
          <w:spacing w:val="-24"/>
          <w:sz w:val="24"/>
          <w:szCs w:val="24"/>
        </w:rPr>
        <w:t>：</w:t>
      </w:r>
      <w:r>
        <w:rPr>
          <w:rFonts w:ascii="宋体" w:hAnsi="宋体" w:eastAsia="宋体" w:cs="宋体"/>
          <w:sz w:val="24"/>
          <w:szCs w:val="24"/>
          <w:u w:val="single" w:color="auto"/>
        </w:rPr>
        <w:t xml:space="preserve">                        </w:t>
      </w:r>
      <w:r>
        <w:rPr>
          <w:rFonts w:ascii="宋体" w:hAnsi="宋体" w:eastAsia="宋体" w:cs="宋体"/>
          <w:spacing w:val="-24"/>
          <w:sz w:val="24"/>
          <w:szCs w:val="24"/>
        </w:rPr>
        <w:t>（</w:t>
      </w:r>
      <w:r>
        <w:rPr>
          <w:rFonts w:ascii="宋体" w:hAnsi="宋体" w:eastAsia="宋体" w:cs="宋体"/>
          <w:spacing w:val="-2"/>
          <w:sz w:val="24"/>
          <w:szCs w:val="24"/>
        </w:rPr>
        <w:t>公章）</w:t>
      </w:r>
    </w:p>
    <w:p w14:paraId="401E799A">
      <w:pPr>
        <w:spacing w:before="166" w:line="219" w:lineRule="auto"/>
        <w:ind w:left="5103"/>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z w:val="24"/>
          <w:szCs w:val="24"/>
        </w:rPr>
        <w:t>签字）</w:t>
      </w:r>
    </w:p>
    <w:p w14:paraId="6F328BB7">
      <w:pPr>
        <w:spacing w:before="176" w:line="219" w:lineRule="auto"/>
        <w:ind w:left="575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26442A6C">
      <w:pPr>
        <w:spacing w:line="219" w:lineRule="auto"/>
        <w:rPr>
          <w:rFonts w:ascii="宋体" w:hAnsi="宋体" w:eastAsia="宋体" w:cs="宋体"/>
          <w:sz w:val="24"/>
          <w:szCs w:val="24"/>
        </w:rPr>
        <w:sectPr>
          <w:footerReference r:id="rId23" w:type="default"/>
          <w:pgSz w:w="11850" w:h="16783"/>
          <w:pgMar w:top="1165" w:right="1406" w:bottom="922" w:left="1149" w:header="0" w:footer="759" w:gutter="0"/>
          <w:pgNumType w:fmt="decimal"/>
          <w:cols w:space="720" w:num="1"/>
        </w:sectPr>
      </w:pPr>
    </w:p>
    <w:p w14:paraId="4A837446">
      <w:pPr>
        <w:spacing w:before="61" w:line="225" w:lineRule="auto"/>
        <w:ind w:left="75"/>
        <w:outlineLvl w:val="0"/>
        <w:rPr>
          <w:rFonts w:ascii="宋体" w:hAnsi="宋体" w:eastAsia="宋体" w:cs="宋体"/>
          <w:sz w:val="30"/>
          <w:szCs w:val="30"/>
        </w:rPr>
      </w:pPr>
      <w:bookmarkStart w:id="253" w:name="_Toc7808"/>
      <w:bookmarkStart w:id="254" w:name="_Toc26844"/>
      <w:r>
        <w:rPr>
          <w:rFonts w:ascii="宋体" w:hAnsi="宋体" w:eastAsia="宋体" w:cs="宋体"/>
          <w:b/>
          <w:bCs/>
          <w:spacing w:val="4"/>
          <w:sz w:val="30"/>
          <w:szCs w:val="30"/>
        </w:rPr>
        <w:t>附件</w:t>
      </w:r>
      <w:r>
        <w:rPr>
          <w:rFonts w:ascii="宋体" w:hAnsi="宋体" w:eastAsia="宋体" w:cs="宋体"/>
          <w:spacing w:val="-18"/>
          <w:sz w:val="30"/>
          <w:szCs w:val="30"/>
        </w:rPr>
        <w:t xml:space="preserve"> </w:t>
      </w:r>
      <w:r>
        <w:rPr>
          <w:rFonts w:ascii="宋体" w:hAnsi="宋体" w:eastAsia="宋体" w:cs="宋体"/>
          <w:b/>
          <w:bCs/>
          <w:spacing w:val="4"/>
          <w:sz w:val="30"/>
          <w:szCs w:val="30"/>
        </w:rPr>
        <w:t>3：法定代表人授权书</w:t>
      </w:r>
      <w:bookmarkEnd w:id="253"/>
      <w:bookmarkEnd w:id="254"/>
    </w:p>
    <w:p w14:paraId="667CB474">
      <w:pPr>
        <w:spacing w:before="276" w:line="367" w:lineRule="auto"/>
        <w:ind w:left="187" w:right="3418" w:firstLine="3236"/>
        <w:rPr>
          <w:rFonts w:ascii="宋体" w:hAnsi="宋体" w:eastAsia="宋体" w:cs="宋体"/>
          <w:sz w:val="24"/>
          <w:szCs w:val="24"/>
        </w:rPr>
      </w:pPr>
      <w:r>
        <w:rPr>
          <w:rFonts w:ascii="宋体" w:hAnsi="宋体" w:eastAsia="宋体" w:cs="宋体"/>
          <w:b/>
          <w:bCs/>
          <w:spacing w:val="9"/>
          <w:sz w:val="34"/>
          <w:szCs w:val="34"/>
        </w:rPr>
        <w:t>法定代表人授权书</w:t>
      </w:r>
      <w:r>
        <w:rPr>
          <w:rFonts w:ascii="宋体" w:hAnsi="宋体" w:eastAsia="宋体" w:cs="宋体"/>
          <w:spacing w:val="6"/>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18CD990A">
      <w:pPr>
        <w:tabs>
          <w:tab w:val="left" w:pos="272"/>
        </w:tabs>
        <w:spacing w:before="30" w:line="340" w:lineRule="auto"/>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u w:val="single" w:color="auto"/>
        </w:rPr>
        <w:t>（供应商名称）</w:t>
      </w:r>
      <w:r>
        <w:rPr>
          <w:rFonts w:ascii="宋体" w:hAnsi="宋体" w:eastAsia="宋体" w:cs="宋体"/>
          <w:spacing w:val="-12"/>
          <w:sz w:val="24"/>
          <w:szCs w:val="24"/>
        </w:rPr>
        <w:t>系中华人民共和国合法企业，法定地址</w:t>
      </w:r>
      <w:r>
        <w:rPr>
          <w:rFonts w:ascii="宋体" w:hAnsi="宋体" w:eastAsia="宋体" w:cs="宋体"/>
          <w:spacing w:val="2"/>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5"/>
          <w:sz w:val="24"/>
          <w:szCs w:val="24"/>
        </w:rPr>
        <w:t>特授权</w:t>
      </w:r>
      <w:r>
        <w:rPr>
          <w:rFonts w:ascii="宋体" w:hAnsi="宋体" w:eastAsia="宋体" w:cs="宋体"/>
          <w:spacing w:val="-5"/>
          <w:sz w:val="24"/>
          <w:szCs w:val="24"/>
          <w:u w:val="single" w:color="auto"/>
        </w:rPr>
        <w:t>（委托代理人姓名）</w:t>
      </w:r>
      <w:r>
        <w:rPr>
          <w:rFonts w:ascii="宋体" w:hAnsi="宋体" w:eastAsia="宋体" w:cs="宋体"/>
          <w:spacing w:val="-5"/>
          <w:sz w:val="24"/>
          <w:szCs w:val="24"/>
        </w:rPr>
        <w:t>代表我单位全权办理针对</w:t>
      </w:r>
      <w:r>
        <w:rPr>
          <w:rFonts w:ascii="宋体" w:hAnsi="宋体" w:eastAsia="宋体" w:cs="宋体"/>
          <w:spacing w:val="-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5"/>
          <w:sz w:val="24"/>
          <w:szCs w:val="24"/>
        </w:rPr>
        <w:t>项</w:t>
      </w:r>
      <w:r>
        <w:rPr>
          <w:rFonts w:ascii="宋体" w:hAnsi="宋体" w:eastAsia="宋体" w:cs="宋体"/>
          <w:sz w:val="24"/>
          <w:szCs w:val="24"/>
        </w:rPr>
        <w:t xml:space="preserve"> 项目的谈判、答疑等具体工作，并签署全部有关的文件、资料。</w:t>
      </w:r>
    </w:p>
    <w:p w14:paraId="22A7130C">
      <w:pPr>
        <w:spacing w:before="51" w:line="219" w:lineRule="auto"/>
        <w:ind w:left="503"/>
        <w:rPr>
          <w:rFonts w:ascii="宋体" w:hAnsi="宋体" w:eastAsia="宋体" w:cs="宋体"/>
          <w:sz w:val="24"/>
          <w:szCs w:val="24"/>
        </w:rPr>
      </w:pPr>
      <w:r>
        <w:rPr>
          <w:rFonts w:ascii="宋体" w:hAnsi="宋体" w:eastAsia="宋体" w:cs="宋体"/>
          <w:spacing w:val="-2"/>
          <w:sz w:val="24"/>
          <w:szCs w:val="24"/>
        </w:rPr>
        <w:t>我单位对被授权人的签名负全部责任。</w:t>
      </w:r>
    </w:p>
    <w:p w14:paraId="211A672D">
      <w:pPr>
        <w:spacing w:before="202" w:line="330" w:lineRule="auto"/>
        <w:ind w:left="22" w:right="96" w:firstLine="475"/>
        <w:rPr>
          <w:rFonts w:ascii="宋体" w:hAnsi="宋体" w:eastAsia="宋体" w:cs="宋体"/>
          <w:sz w:val="24"/>
          <w:szCs w:val="24"/>
        </w:rPr>
      </w:pPr>
      <w:r>
        <w:rPr>
          <w:rFonts w:ascii="宋体" w:hAnsi="宋体" w:eastAsia="宋体" w:cs="宋体"/>
          <w:spacing w:val="-1"/>
          <w:sz w:val="24"/>
          <w:szCs w:val="24"/>
        </w:rPr>
        <w:t>在撤销授权的书面通知以前，本授权书一直有效，被授权人签署的所</w:t>
      </w:r>
      <w:r>
        <w:rPr>
          <w:rFonts w:ascii="宋体" w:hAnsi="宋体" w:eastAsia="宋体" w:cs="宋体"/>
          <w:spacing w:val="-2"/>
          <w:sz w:val="24"/>
          <w:szCs w:val="24"/>
        </w:rPr>
        <w:t>有文件（在授权书</w:t>
      </w:r>
      <w:r>
        <w:rPr>
          <w:rFonts w:ascii="宋体" w:hAnsi="宋体" w:eastAsia="宋体" w:cs="宋体"/>
          <w:sz w:val="24"/>
          <w:szCs w:val="24"/>
        </w:rPr>
        <w:t xml:space="preserve"> </w:t>
      </w:r>
      <w:r>
        <w:rPr>
          <w:rFonts w:ascii="宋体" w:hAnsi="宋体" w:eastAsia="宋体" w:cs="宋体"/>
          <w:spacing w:val="-2"/>
          <w:sz w:val="24"/>
          <w:szCs w:val="24"/>
        </w:rPr>
        <w:t>有效期内签署的）不因授权的撤销而失效。</w:t>
      </w:r>
    </w:p>
    <w:p w14:paraId="71DFC8F5">
      <w:pPr>
        <w:spacing w:before="70" w:line="332" w:lineRule="auto"/>
        <w:ind w:left="498" w:right="1818"/>
        <w:rPr>
          <w:rFonts w:ascii="宋体" w:hAnsi="宋体" w:eastAsia="宋体" w:cs="宋体"/>
          <w:sz w:val="24"/>
          <w:szCs w:val="24"/>
        </w:rPr>
      </w:pPr>
      <w:r>
        <w:rPr>
          <w:rFonts w:ascii="宋体" w:hAnsi="宋体" w:eastAsia="宋体" w:cs="宋体"/>
          <w:spacing w:val="-18"/>
          <w:sz w:val="24"/>
          <w:szCs w:val="24"/>
        </w:rPr>
        <w:t>授权期限：</w:t>
      </w:r>
      <w:r>
        <w:rPr>
          <w:rFonts w:ascii="宋体" w:hAnsi="宋体" w:eastAsia="宋体" w:cs="宋体"/>
          <w:spacing w:val="-17"/>
          <w:sz w:val="24"/>
          <w:szCs w:val="24"/>
        </w:rPr>
        <w:t xml:space="preserve"> </w:t>
      </w:r>
      <w:r>
        <w:rPr>
          <w:rFonts w:ascii="宋体" w:hAnsi="宋体" w:eastAsia="宋体" w:cs="宋体"/>
          <w:spacing w:val="-18"/>
          <w:sz w:val="24"/>
          <w:szCs w:val="24"/>
        </w:rPr>
        <w:t>自</w:t>
      </w:r>
      <w:r>
        <w:rPr>
          <w:rFonts w:ascii="宋体" w:hAnsi="宋体" w:eastAsia="宋体" w:cs="宋体"/>
          <w:spacing w:val="12"/>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8"/>
          <w:sz w:val="24"/>
          <w:szCs w:val="24"/>
        </w:rPr>
        <w:t>年</w:t>
      </w:r>
      <w:r>
        <w:rPr>
          <w:rFonts w:ascii="宋体" w:hAnsi="宋体" w:eastAsia="宋体" w:cs="宋体"/>
          <w:spacing w:val="27"/>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18"/>
          <w:sz w:val="24"/>
          <w:szCs w:val="24"/>
        </w:rPr>
        <w:t>月</w:t>
      </w:r>
      <w:r>
        <w:rPr>
          <w:rFonts w:ascii="宋体" w:hAnsi="宋体" w:eastAsia="宋体" w:cs="宋体"/>
          <w:spacing w:val="-18"/>
          <w:sz w:val="24"/>
          <w:szCs w:val="24"/>
          <w:u w:val="single" w:color="auto"/>
        </w:rPr>
        <w:t xml:space="preserve">     </w:t>
      </w:r>
      <w:r>
        <w:rPr>
          <w:rFonts w:ascii="宋体" w:hAnsi="宋体" w:eastAsia="宋体" w:cs="宋体"/>
          <w:spacing w:val="-18"/>
          <w:sz w:val="24"/>
          <w:szCs w:val="24"/>
        </w:rPr>
        <w:t xml:space="preserve"> 日起至</w:t>
      </w:r>
      <w:r>
        <w:rPr>
          <w:rFonts w:ascii="宋体" w:hAnsi="宋体" w:eastAsia="宋体" w:cs="宋体"/>
          <w:spacing w:val="26"/>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8"/>
          <w:sz w:val="24"/>
          <w:szCs w:val="24"/>
        </w:rPr>
        <w:t>年</w:t>
      </w:r>
      <w:r>
        <w:rPr>
          <w:rFonts w:ascii="宋体" w:hAnsi="宋体" w:eastAsia="宋体" w:cs="宋体"/>
          <w:spacing w:val="25"/>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18"/>
          <w:sz w:val="24"/>
          <w:szCs w:val="24"/>
        </w:rPr>
        <w:t>月</w:t>
      </w:r>
      <w:r>
        <w:rPr>
          <w:rFonts w:ascii="宋体" w:hAnsi="宋体" w:eastAsia="宋体" w:cs="宋体"/>
          <w:spacing w:val="26"/>
          <w:sz w:val="24"/>
          <w:szCs w:val="24"/>
          <w:u w:val="single" w:color="auto"/>
        </w:rPr>
        <w:t xml:space="preserve">    </w:t>
      </w:r>
      <w:r>
        <w:rPr>
          <w:rFonts w:ascii="宋体" w:hAnsi="宋体" w:eastAsia="宋体" w:cs="宋体"/>
          <w:spacing w:val="-18"/>
          <w:sz w:val="24"/>
          <w:szCs w:val="24"/>
        </w:rPr>
        <w:t xml:space="preserve"> 日止。</w:t>
      </w:r>
      <w:r>
        <w:rPr>
          <w:rFonts w:ascii="宋体" w:hAnsi="宋体" w:eastAsia="宋体" w:cs="宋体"/>
          <w:spacing w:val="1"/>
          <w:sz w:val="24"/>
          <w:szCs w:val="24"/>
        </w:rPr>
        <w:t xml:space="preserve"> </w:t>
      </w:r>
      <w:r>
        <w:rPr>
          <w:rFonts w:ascii="宋体" w:hAnsi="宋体" w:eastAsia="宋体" w:cs="宋体"/>
          <w:spacing w:val="-4"/>
          <w:sz w:val="24"/>
          <w:szCs w:val="24"/>
        </w:rPr>
        <w:t>被授权人联系电话：</w:t>
      </w:r>
      <w:r>
        <w:rPr>
          <w:rFonts w:ascii="宋体" w:hAnsi="宋体" w:eastAsia="宋体" w:cs="宋体"/>
          <w:sz w:val="24"/>
          <w:szCs w:val="24"/>
          <w:u w:val="single" w:color="auto"/>
        </w:rPr>
        <w:t xml:space="preserve">          </w:t>
      </w:r>
    </w:p>
    <w:p w14:paraId="54EE4EAA">
      <w:pPr>
        <w:tabs>
          <w:tab w:val="left" w:pos="7800"/>
        </w:tabs>
        <w:spacing w:before="69" w:line="341" w:lineRule="auto"/>
        <w:ind w:left="498" w:right="1870"/>
        <w:jc w:val="both"/>
        <w:rPr>
          <w:rFonts w:ascii="宋体" w:hAnsi="宋体" w:eastAsia="宋体" w:cs="宋体"/>
          <w:sz w:val="24"/>
          <w:szCs w:val="24"/>
        </w:rPr>
      </w:pPr>
      <w:r>
        <w:rPr>
          <w:rFonts w:ascii="宋体" w:hAnsi="宋体" w:eastAsia="宋体" w:cs="宋体"/>
          <w:spacing w:val="-1"/>
          <w:sz w:val="24"/>
          <w:szCs w:val="24"/>
        </w:rPr>
        <w:t>被授权人（委托代理人）签字：</w:t>
      </w:r>
      <w:r>
        <w:rPr>
          <w:rFonts w:ascii="宋体" w:hAnsi="宋体" w:eastAsia="宋体" w:cs="宋体"/>
          <w:spacing w:val="12"/>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z w:val="24"/>
          <w:szCs w:val="24"/>
          <w:u w:val="single" w:color="auto"/>
        </w:rPr>
        <w:tab/>
      </w:r>
      <w:r>
        <w:rPr>
          <w:rFonts w:ascii="宋体" w:hAnsi="宋体" w:eastAsia="宋体" w:cs="宋体"/>
          <w:sz w:val="24"/>
          <w:szCs w:val="24"/>
        </w:rPr>
        <w:t xml:space="preserve"> </w:t>
      </w:r>
    </w:p>
    <w:p w14:paraId="0EF8D95C">
      <w:pPr>
        <w:tabs>
          <w:tab w:val="left" w:pos="7800"/>
        </w:tabs>
        <w:spacing w:before="69" w:line="341" w:lineRule="auto"/>
        <w:ind w:left="498" w:right="1870"/>
        <w:jc w:val="both"/>
        <w:rPr>
          <w:rFonts w:ascii="宋体" w:hAnsi="宋体" w:eastAsia="宋体" w:cs="宋体"/>
          <w:sz w:val="24"/>
          <w:szCs w:val="24"/>
        </w:rPr>
      </w:pPr>
      <w:r>
        <w:rPr>
          <w:rFonts w:ascii="宋体" w:hAnsi="宋体" w:eastAsia="宋体" w:cs="宋体"/>
          <w:spacing w:val="-1"/>
          <w:sz w:val="24"/>
          <w:szCs w:val="24"/>
        </w:rPr>
        <w:t>授权人（法定代表人）签字：</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z w:val="24"/>
          <w:szCs w:val="24"/>
          <w:u w:val="single" w:color="auto"/>
        </w:rPr>
        <w:tab/>
      </w:r>
      <w:r>
        <w:rPr>
          <w:rFonts w:ascii="宋体" w:hAnsi="宋体" w:eastAsia="宋体" w:cs="宋体"/>
          <w:sz w:val="24"/>
          <w:szCs w:val="24"/>
        </w:rPr>
        <w:t xml:space="preserve"> </w:t>
      </w:r>
    </w:p>
    <w:p w14:paraId="1BD239D0">
      <w:pPr>
        <w:tabs>
          <w:tab w:val="left" w:pos="7800"/>
        </w:tabs>
        <w:spacing w:before="69" w:line="341" w:lineRule="auto"/>
        <w:ind w:left="498" w:right="1870"/>
        <w:jc w:val="both"/>
        <w:rPr>
          <w:rFonts w:ascii="宋体" w:hAnsi="宋体" w:eastAsia="宋体" w:cs="宋体"/>
          <w:sz w:val="24"/>
          <w:szCs w:val="24"/>
        </w:rPr>
      </w:pPr>
      <w:r>
        <w:rPr>
          <w:rFonts w:ascii="宋体" w:hAnsi="宋体" w:eastAsia="宋体" w:cs="宋体"/>
          <w:sz w:val="24"/>
          <w:szCs w:val="24"/>
        </w:rPr>
        <w:t>附被授权人第二代身份证双面扫描（或复印）件</w:t>
      </w:r>
    </w:p>
    <w:p w14:paraId="5AE7EC95">
      <w:pPr>
        <w:pStyle w:val="4"/>
        <w:spacing w:line="252" w:lineRule="auto"/>
      </w:pPr>
    </w:p>
    <w:p w14:paraId="25676369">
      <w:pPr>
        <w:pStyle w:val="4"/>
        <w:spacing w:line="252" w:lineRule="auto"/>
      </w:pPr>
    </w:p>
    <w:p w14:paraId="1F28E2E6">
      <w:pPr>
        <w:pStyle w:val="4"/>
        <w:spacing w:line="252" w:lineRule="auto"/>
      </w:pPr>
    </w:p>
    <w:p w14:paraId="4D4DB75E">
      <w:pPr>
        <w:pStyle w:val="4"/>
        <w:spacing w:line="253" w:lineRule="auto"/>
      </w:pPr>
    </w:p>
    <w:p w14:paraId="51DD4BAB">
      <w:pPr>
        <w:pStyle w:val="4"/>
        <w:spacing w:line="253" w:lineRule="auto"/>
      </w:pPr>
    </w:p>
    <w:p w14:paraId="67110B7B">
      <w:pPr>
        <w:pStyle w:val="4"/>
        <w:spacing w:line="253" w:lineRule="auto"/>
      </w:pPr>
    </w:p>
    <w:p w14:paraId="519D30DF">
      <w:pPr>
        <w:pStyle w:val="4"/>
        <w:spacing w:line="253" w:lineRule="auto"/>
      </w:pPr>
    </w:p>
    <w:p w14:paraId="6E5F4E5C">
      <w:pPr>
        <w:spacing w:before="79" w:line="219" w:lineRule="auto"/>
        <w:ind w:left="3642"/>
        <w:rPr>
          <w:rFonts w:ascii="宋体" w:hAnsi="宋体" w:eastAsia="宋体" w:cs="宋体"/>
          <w:sz w:val="24"/>
          <w:szCs w:val="24"/>
        </w:rPr>
      </w:pPr>
      <w:r>
        <w:rPr>
          <w:rFonts w:ascii="宋体" w:hAnsi="宋体" w:eastAsia="宋体" w:cs="宋体"/>
          <w:sz w:val="24"/>
          <w:szCs w:val="24"/>
        </w:rPr>
        <w:t>单位名称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z w:val="24"/>
          <w:szCs w:val="24"/>
        </w:rPr>
        <w:t>公章）</w:t>
      </w:r>
    </w:p>
    <w:p w14:paraId="18286F1F">
      <w:pPr>
        <w:pStyle w:val="4"/>
        <w:spacing w:line="257" w:lineRule="auto"/>
      </w:pPr>
    </w:p>
    <w:p w14:paraId="2BEC89D0">
      <w:pPr>
        <w:spacing w:before="78" w:line="219" w:lineRule="auto"/>
        <w:ind w:left="361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60B76527">
      <w:pPr>
        <w:pStyle w:val="4"/>
        <w:spacing w:line="241" w:lineRule="auto"/>
      </w:pPr>
    </w:p>
    <w:p w14:paraId="0704779A">
      <w:pPr>
        <w:pStyle w:val="4"/>
        <w:spacing w:line="241" w:lineRule="auto"/>
      </w:pPr>
    </w:p>
    <w:p w14:paraId="5C81067F">
      <w:pPr>
        <w:pStyle w:val="4"/>
        <w:spacing w:line="242" w:lineRule="auto"/>
      </w:pPr>
    </w:p>
    <w:p w14:paraId="35587734">
      <w:pPr>
        <w:pStyle w:val="4"/>
        <w:spacing w:line="242" w:lineRule="auto"/>
      </w:pPr>
    </w:p>
    <w:p w14:paraId="7A816250">
      <w:pPr>
        <w:spacing w:before="79" w:line="219" w:lineRule="auto"/>
        <w:ind w:left="59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2B918D90">
      <w:pPr>
        <w:spacing w:line="219" w:lineRule="auto"/>
        <w:rPr>
          <w:rFonts w:ascii="宋体" w:hAnsi="宋体" w:eastAsia="宋体" w:cs="宋体"/>
          <w:sz w:val="24"/>
          <w:szCs w:val="24"/>
        </w:rPr>
        <w:sectPr>
          <w:footerReference r:id="rId24" w:type="default"/>
          <w:pgSz w:w="11850" w:h="16783"/>
          <w:pgMar w:top="1165" w:right="1050" w:bottom="924" w:left="1130" w:header="0" w:footer="759" w:gutter="0"/>
          <w:pgNumType w:fmt="decimal"/>
          <w:cols w:space="720" w:num="1"/>
        </w:sectPr>
      </w:pPr>
    </w:p>
    <w:p w14:paraId="03860CBA">
      <w:pPr>
        <w:spacing w:before="61" w:line="225" w:lineRule="auto"/>
        <w:ind w:left="64"/>
        <w:outlineLvl w:val="0"/>
        <w:rPr>
          <w:rFonts w:ascii="宋体" w:hAnsi="宋体" w:eastAsia="宋体" w:cs="宋体"/>
          <w:sz w:val="30"/>
          <w:szCs w:val="30"/>
        </w:rPr>
      </w:pPr>
      <w:bookmarkStart w:id="255" w:name="_Toc482"/>
      <w:bookmarkStart w:id="256" w:name="_Toc3329"/>
      <w:r>
        <w:rPr>
          <w:rFonts w:ascii="宋体" w:hAnsi="宋体" w:eastAsia="宋体" w:cs="宋体"/>
          <w:b/>
          <w:bCs/>
          <w:spacing w:val="4"/>
          <w:sz w:val="30"/>
          <w:szCs w:val="30"/>
        </w:rPr>
        <w:t>附件</w:t>
      </w:r>
      <w:r>
        <w:rPr>
          <w:rFonts w:ascii="宋体" w:hAnsi="宋体" w:eastAsia="宋体" w:cs="宋体"/>
          <w:spacing w:val="-44"/>
          <w:sz w:val="30"/>
          <w:szCs w:val="30"/>
        </w:rPr>
        <w:t xml:space="preserve"> </w:t>
      </w:r>
      <w:r>
        <w:rPr>
          <w:rFonts w:ascii="宋体" w:hAnsi="宋体" w:eastAsia="宋体" w:cs="宋体"/>
          <w:b/>
          <w:bCs/>
          <w:spacing w:val="4"/>
          <w:sz w:val="30"/>
          <w:szCs w:val="30"/>
        </w:rPr>
        <w:t>4：供应商承诺函</w:t>
      </w:r>
      <w:bookmarkEnd w:id="255"/>
      <w:bookmarkEnd w:id="256"/>
    </w:p>
    <w:p w14:paraId="1E92F930">
      <w:pPr>
        <w:spacing w:before="67" w:line="358" w:lineRule="auto"/>
        <w:ind w:left="668" w:right="3485" w:firstLine="3304"/>
        <w:rPr>
          <w:rFonts w:ascii="宋体" w:hAnsi="宋体" w:eastAsia="宋体" w:cs="宋体"/>
          <w:b/>
          <w:bCs/>
          <w:spacing w:val="-5"/>
          <w:sz w:val="24"/>
          <w:szCs w:val="24"/>
        </w:rPr>
      </w:pPr>
      <w:r>
        <w:rPr>
          <w:rFonts w:ascii="宋体" w:hAnsi="宋体" w:eastAsia="宋体" w:cs="宋体"/>
          <w:b/>
          <w:bCs/>
          <w:spacing w:val="9"/>
          <w:sz w:val="34"/>
          <w:szCs w:val="34"/>
        </w:rPr>
        <w:t>供应商承诺函</w:t>
      </w:r>
      <w:r>
        <w:rPr>
          <w:rFonts w:ascii="宋体" w:hAnsi="宋体" w:eastAsia="宋体" w:cs="宋体"/>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45CA32CE">
      <w:pPr>
        <w:spacing w:before="41" w:line="345" w:lineRule="auto"/>
        <w:ind w:right="119" w:firstLine="497"/>
        <w:rPr>
          <w:rFonts w:ascii="宋体" w:hAnsi="宋体" w:eastAsia="宋体" w:cs="宋体"/>
          <w:sz w:val="24"/>
          <w:szCs w:val="24"/>
        </w:rPr>
      </w:pPr>
      <w:r>
        <w:rPr>
          <w:rFonts w:ascii="宋体" w:hAnsi="宋体" w:eastAsia="宋体" w:cs="宋体"/>
          <w:spacing w:val="-3"/>
          <w:sz w:val="24"/>
          <w:szCs w:val="24"/>
        </w:rPr>
        <w:t>关于贵方</w:t>
      </w:r>
      <w:r>
        <w:rPr>
          <w:rFonts w:ascii="宋体" w:hAnsi="宋体" w:eastAsia="宋体" w:cs="宋体"/>
          <w:spacing w:val="-103"/>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3"/>
          <w:sz w:val="24"/>
          <w:szCs w:val="24"/>
        </w:rPr>
        <w:t>月</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日</w:t>
      </w:r>
      <w:r>
        <w:rPr>
          <w:rFonts w:hint="eastAsia" w:ascii="宋体" w:hAnsi="宋体" w:eastAsia="宋体" w:cs="宋体"/>
          <w:spacing w:val="-1"/>
          <w:sz w:val="24"/>
          <w:szCs w:val="24"/>
          <w:u w:val="single"/>
        </w:rPr>
        <w:t>玉树州第七高级中学食堂等生活设备项目</w:t>
      </w:r>
      <w:r>
        <w:rPr>
          <w:rFonts w:hint="eastAsia" w:ascii="宋体" w:hAnsi="宋体" w:eastAsia="宋体" w:cs="宋体"/>
          <w:spacing w:val="-1"/>
          <w:sz w:val="24"/>
          <w:szCs w:val="24"/>
          <w:u w:val="single"/>
          <w:lang w:eastAsia="zh-CN"/>
        </w:rPr>
        <w:t>（</w:t>
      </w:r>
      <w:r>
        <w:rPr>
          <w:rFonts w:hint="eastAsia" w:ascii="宋体" w:hAnsi="宋体" w:eastAsia="宋体" w:cs="宋体"/>
          <w:spacing w:val="-1"/>
          <w:sz w:val="24"/>
          <w:szCs w:val="24"/>
          <w:u w:val="single"/>
          <w:lang w:val="en-US" w:eastAsia="zh-CN"/>
        </w:rPr>
        <w:t>三次</w:t>
      </w:r>
      <w:r>
        <w:rPr>
          <w:rFonts w:hint="eastAsia" w:ascii="宋体" w:hAnsi="宋体" w:eastAsia="宋体" w:cs="宋体"/>
          <w:spacing w:val="-1"/>
          <w:sz w:val="24"/>
          <w:szCs w:val="24"/>
          <w:u w:val="single"/>
          <w:lang w:eastAsia="zh-CN"/>
        </w:rPr>
        <w:t>）</w:t>
      </w:r>
      <w:r>
        <w:rPr>
          <w:rFonts w:ascii="宋体" w:hAnsi="宋体" w:eastAsia="宋体" w:cs="宋体"/>
          <w:spacing w:val="-1"/>
          <w:sz w:val="24"/>
          <w:szCs w:val="24"/>
        </w:rPr>
        <w:t xml:space="preserve"> </w:t>
      </w:r>
      <w:r>
        <w:rPr>
          <w:rFonts w:ascii="宋体" w:hAnsi="宋体" w:eastAsia="宋体" w:cs="宋体"/>
          <w:spacing w:val="-3"/>
          <w:sz w:val="24"/>
          <w:szCs w:val="24"/>
        </w:rPr>
        <w:t>（项目编号</w:t>
      </w:r>
      <w:r>
        <w:rPr>
          <w:rFonts w:ascii="宋体" w:hAnsi="宋体" w:eastAsia="宋体" w:cs="宋体"/>
          <w:spacing w:val="-3"/>
          <w:sz w:val="24"/>
          <w:szCs w:val="24"/>
          <w:highlight w:val="none"/>
        </w:rPr>
        <w:t>：</w:t>
      </w:r>
      <w:r>
        <w:rPr>
          <w:rFonts w:hint="eastAsia" w:ascii="宋体" w:hAnsi="宋体" w:eastAsia="宋体" w:cs="宋体"/>
          <w:spacing w:val="-3"/>
          <w:sz w:val="24"/>
          <w:szCs w:val="24"/>
          <w:highlight w:val="none"/>
          <w:u w:val="single" w:color="auto"/>
          <w:lang w:eastAsia="zh-CN"/>
        </w:rPr>
        <w:t>青海白雪竞谈（货物）2025-006</w:t>
      </w:r>
      <w:r>
        <w:rPr>
          <w:rFonts w:hint="eastAsia" w:ascii="宋体" w:hAnsi="宋体" w:eastAsia="宋体" w:cs="宋体"/>
          <w:spacing w:val="-3"/>
          <w:sz w:val="24"/>
          <w:szCs w:val="24"/>
          <w:highlight w:val="none"/>
          <w:u w:val="single" w:color="auto"/>
          <w:lang w:val="en-US" w:eastAsia="zh-CN"/>
        </w:rPr>
        <w:t>-2</w:t>
      </w:r>
      <w:r>
        <w:rPr>
          <w:rFonts w:ascii="宋体" w:hAnsi="宋体" w:eastAsia="宋体" w:cs="宋体"/>
          <w:spacing w:val="-1"/>
          <w:sz w:val="24"/>
          <w:szCs w:val="24"/>
          <w:highlight w:val="none"/>
        </w:rPr>
        <w:t>）</w:t>
      </w:r>
      <w:r>
        <w:rPr>
          <w:rFonts w:ascii="宋体" w:hAnsi="宋体" w:eastAsia="宋体" w:cs="宋体"/>
          <w:spacing w:val="-1"/>
          <w:sz w:val="24"/>
          <w:szCs w:val="24"/>
        </w:rPr>
        <w:t>采购项目，本签字人愿意参加谈判，提 供采购一览表中要求的所</w:t>
      </w:r>
      <w:r>
        <w:rPr>
          <w:rFonts w:ascii="宋体" w:hAnsi="宋体" w:eastAsia="宋体" w:cs="宋体"/>
          <w:spacing w:val="15"/>
          <w:sz w:val="24"/>
          <w:szCs w:val="24"/>
        </w:rPr>
        <w:t xml:space="preserve"> </w:t>
      </w:r>
      <w:r>
        <w:rPr>
          <w:rFonts w:ascii="宋体" w:hAnsi="宋体" w:eastAsia="宋体" w:cs="宋体"/>
          <w:spacing w:val="-1"/>
          <w:sz w:val="24"/>
          <w:szCs w:val="24"/>
        </w:rPr>
        <w:t xml:space="preserve">有产品，并证实提交的所有资料是准确的和真实的。同时，我代表 </w:t>
      </w:r>
      <w:r>
        <w:rPr>
          <w:rFonts w:ascii="宋体" w:hAnsi="宋体" w:eastAsia="宋体" w:cs="宋体"/>
          <w:spacing w:val="-1"/>
          <w:sz w:val="24"/>
          <w:szCs w:val="24"/>
          <w:u w:val="single" w:color="auto"/>
        </w:rPr>
        <w:t xml:space="preserve">   （供应商名称）   </w:t>
      </w:r>
      <w:r>
        <w:rPr>
          <w:rFonts w:ascii="宋体" w:hAnsi="宋体" w:eastAsia="宋体" w:cs="宋体"/>
          <w:spacing w:val="17"/>
          <w:sz w:val="24"/>
          <w:szCs w:val="24"/>
        </w:rPr>
        <w:t xml:space="preserve"> </w:t>
      </w:r>
      <w:r>
        <w:rPr>
          <w:rFonts w:ascii="宋体" w:hAnsi="宋体" w:eastAsia="宋体" w:cs="宋体"/>
          <w:spacing w:val="-16"/>
          <w:sz w:val="24"/>
          <w:szCs w:val="24"/>
        </w:rPr>
        <w:t>,</w:t>
      </w:r>
      <w:r>
        <w:rPr>
          <w:rFonts w:ascii="宋体" w:hAnsi="宋体" w:eastAsia="宋体" w:cs="宋体"/>
          <w:spacing w:val="60"/>
          <w:sz w:val="24"/>
          <w:szCs w:val="24"/>
        </w:rPr>
        <w:t xml:space="preserve"> </w:t>
      </w:r>
      <w:r>
        <w:rPr>
          <w:rFonts w:ascii="宋体" w:hAnsi="宋体" w:eastAsia="宋体" w:cs="宋体"/>
          <w:spacing w:val="-16"/>
          <w:sz w:val="24"/>
          <w:szCs w:val="24"/>
        </w:rPr>
        <w:t>在此作如下承诺：</w:t>
      </w:r>
    </w:p>
    <w:p w14:paraId="232D6896">
      <w:pPr>
        <w:spacing w:before="53" w:line="219" w:lineRule="auto"/>
        <w:ind w:left="523"/>
        <w:rPr>
          <w:rFonts w:ascii="宋体" w:hAnsi="宋体" w:eastAsia="宋体" w:cs="宋体"/>
          <w:sz w:val="24"/>
          <w:szCs w:val="24"/>
        </w:rPr>
      </w:pPr>
      <w:r>
        <w:rPr>
          <w:rFonts w:ascii="宋体" w:hAnsi="宋体" w:eastAsia="宋体" w:cs="宋体"/>
          <w:spacing w:val="-3"/>
          <w:sz w:val="24"/>
          <w:szCs w:val="24"/>
        </w:rPr>
        <w:t>1、完全理解和接受谈判文件的一切规定和要求；</w:t>
      </w:r>
    </w:p>
    <w:p w14:paraId="0B0CDD3F">
      <w:pPr>
        <w:spacing w:before="199" w:line="341" w:lineRule="auto"/>
        <w:ind w:left="56" w:firstLine="437"/>
        <w:rPr>
          <w:rFonts w:ascii="宋体" w:hAnsi="宋体" w:eastAsia="宋体" w:cs="宋体"/>
          <w:sz w:val="24"/>
          <w:szCs w:val="24"/>
        </w:rPr>
      </w:pPr>
      <w:r>
        <w:rPr>
          <w:rFonts w:ascii="宋体" w:hAnsi="宋体" w:eastAsia="宋体" w:cs="宋体"/>
          <w:spacing w:val="2"/>
          <w:sz w:val="24"/>
          <w:szCs w:val="24"/>
        </w:rPr>
        <w:t>2、若成交，我方将按照谈判文件的具体规定与采</w:t>
      </w:r>
      <w:r>
        <w:rPr>
          <w:rFonts w:ascii="宋体" w:hAnsi="宋体" w:eastAsia="宋体" w:cs="宋体"/>
          <w:spacing w:val="1"/>
          <w:sz w:val="24"/>
          <w:szCs w:val="24"/>
        </w:rPr>
        <w:t>购人签订采购合同，并且严格履行合</w:t>
      </w:r>
      <w:r>
        <w:rPr>
          <w:rFonts w:ascii="宋体" w:hAnsi="宋体" w:eastAsia="宋体" w:cs="宋体"/>
          <w:sz w:val="24"/>
          <w:szCs w:val="24"/>
        </w:rPr>
        <w:t xml:space="preserve"> </w:t>
      </w:r>
      <w:r>
        <w:rPr>
          <w:rFonts w:ascii="宋体" w:hAnsi="宋体" w:eastAsia="宋体" w:cs="宋体"/>
          <w:spacing w:val="-2"/>
          <w:sz w:val="24"/>
          <w:szCs w:val="24"/>
        </w:rPr>
        <w:t>同义务，按时交货，提供优质的产品和服务。如果在合同执行过程中，发现质量、数量</w:t>
      </w:r>
      <w:r>
        <w:rPr>
          <w:rFonts w:ascii="宋体" w:hAnsi="宋体" w:eastAsia="宋体" w:cs="宋体"/>
          <w:spacing w:val="-3"/>
          <w:sz w:val="24"/>
          <w:szCs w:val="24"/>
        </w:rPr>
        <w:t>出现</w:t>
      </w:r>
      <w:r>
        <w:rPr>
          <w:rFonts w:ascii="宋体" w:hAnsi="宋体" w:eastAsia="宋体" w:cs="宋体"/>
          <w:sz w:val="24"/>
          <w:szCs w:val="24"/>
        </w:rPr>
        <w:t xml:space="preserve"> </w:t>
      </w:r>
      <w:r>
        <w:rPr>
          <w:rFonts w:ascii="宋体" w:hAnsi="宋体" w:eastAsia="宋体" w:cs="宋体"/>
          <w:spacing w:val="-3"/>
          <w:sz w:val="24"/>
          <w:szCs w:val="24"/>
        </w:rPr>
        <w:t>问题，我方一定尽快更换或补退货，并承担相应的经济责任；</w:t>
      </w:r>
    </w:p>
    <w:p w14:paraId="167E876C">
      <w:pPr>
        <w:spacing w:before="69" w:line="254" w:lineRule="auto"/>
        <w:ind w:left="11" w:right="17" w:firstLine="486"/>
        <w:rPr>
          <w:rFonts w:ascii="宋体" w:hAnsi="宋体" w:eastAsia="宋体" w:cs="宋体"/>
          <w:sz w:val="24"/>
          <w:szCs w:val="24"/>
        </w:rPr>
      </w:pPr>
      <w:r>
        <w:rPr>
          <w:rFonts w:ascii="宋体" w:hAnsi="宋体" w:eastAsia="宋体" w:cs="宋体"/>
          <w:spacing w:val="2"/>
          <w:sz w:val="24"/>
          <w:szCs w:val="24"/>
        </w:rPr>
        <w:t>3、我方保证甲方在使用该产品或其任何一部</w:t>
      </w:r>
      <w:r>
        <w:rPr>
          <w:rFonts w:ascii="宋体" w:hAnsi="宋体" w:eastAsia="宋体" w:cs="宋体"/>
          <w:spacing w:val="1"/>
          <w:sz w:val="24"/>
          <w:szCs w:val="24"/>
        </w:rPr>
        <w:t>分时，不受第三方提出的侵犯专利权、著</w:t>
      </w:r>
      <w:r>
        <w:rPr>
          <w:rFonts w:ascii="宋体" w:hAnsi="宋体" w:eastAsia="宋体" w:cs="宋体"/>
          <w:sz w:val="24"/>
          <w:szCs w:val="24"/>
        </w:rPr>
        <w:t xml:space="preserve"> </w:t>
      </w:r>
      <w:r>
        <w:rPr>
          <w:rFonts w:ascii="宋体" w:hAnsi="宋体" w:eastAsia="宋体" w:cs="宋体"/>
          <w:spacing w:val="-1"/>
          <w:sz w:val="24"/>
          <w:szCs w:val="24"/>
        </w:rPr>
        <w:t>作权、商标权和工业设计权等知识产权的起诉，若有违反，愿承担相应的一切责任。</w:t>
      </w:r>
    </w:p>
    <w:p w14:paraId="52558425">
      <w:pPr>
        <w:spacing w:before="271" w:line="254" w:lineRule="auto"/>
        <w:ind w:left="56" w:right="24" w:firstLine="431"/>
        <w:rPr>
          <w:rFonts w:ascii="宋体" w:hAnsi="宋体" w:eastAsia="宋体" w:cs="宋体"/>
          <w:sz w:val="24"/>
          <w:szCs w:val="24"/>
        </w:rPr>
      </w:pPr>
      <w:r>
        <w:rPr>
          <w:rFonts w:ascii="宋体" w:hAnsi="宋体" w:eastAsia="宋体" w:cs="宋体"/>
          <w:spacing w:val="2"/>
          <w:sz w:val="24"/>
          <w:szCs w:val="24"/>
        </w:rPr>
        <w:t>4、我方承诺，除谈判文件中规定的优质产品外，所投</w:t>
      </w:r>
      <w:r>
        <w:rPr>
          <w:rFonts w:ascii="宋体" w:hAnsi="宋体" w:eastAsia="宋体" w:cs="宋体"/>
          <w:spacing w:val="1"/>
          <w:sz w:val="24"/>
          <w:szCs w:val="24"/>
        </w:rPr>
        <w:t>的产品均为国产产品，且均符合</w:t>
      </w:r>
      <w:r>
        <w:rPr>
          <w:rFonts w:ascii="宋体" w:hAnsi="宋体" w:eastAsia="宋体" w:cs="宋体"/>
          <w:sz w:val="24"/>
          <w:szCs w:val="24"/>
        </w:rPr>
        <w:t xml:space="preserve"> </w:t>
      </w:r>
      <w:r>
        <w:rPr>
          <w:rFonts w:ascii="宋体" w:hAnsi="宋体" w:eastAsia="宋体" w:cs="宋体"/>
          <w:spacing w:val="-4"/>
          <w:sz w:val="24"/>
          <w:szCs w:val="24"/>
        </w:rPr>
        <w:t>国家强制性标准。若有不实，愿承担相应的责任。</w:t>
      </w:r>
    </w:p>
    <w:p w14:paraId="1C0E45F0">
      <w:pPr>
        <w:spacing w:before="275" w:line="254" w:lineRule="auto"/>
        <w:ind w:left="8" w:right="17" w:firstLine="489"/>
        <w:rPr>
          <w:rFonts w:ascii="宋体" w:hAnsi="宋体" w:eastAsia="宋体" w:cs="宋体"/>
          <w:sz w:val="24"/>
          <w:szCs w:val="24"/>
        </w:rPr>
      </w:pPr>
      <w:r>
        <w:rPr>
          <w:rFonts w:ascii="宋体" w:hAnsi="宋体" w:eastAsia="宋体" w:cs="宋体"/>
          <w:spacing w:val="2"/>
          <w:sz w:val="24"/>
          <w:szCs w:val="24"/>
        </w:rPr>
        <w:t>5、在整个谈判过程中我方若有违规行为，贵</w:t>
      </w:r>
      <w:r>
        <w:rPr>
          <w:rFonts w:ascii="宋体" w:hAnsi="宋体" w:eastAsia="宋体" w:cs="宋体"/>
          <w:spacing w:val="1"/>
          <w:sz w:val="24"/>
          <w:szCs w:val="24"/>
        </w:rPr>
        <w:t>方可按谈判文件之规定给予处罚，我方完</w:t>
      </w:r>
      <w:r>
        <w:rPr>
          <w:rFonts w:ascii="宋体" w:hAnsi="宋体" w:eastAsia="宋体" w:cs="宋体"/>
          <w:sz w:val="24"/>
          <w:szCs w:val="24"/>
        </w:rPr>
        <w:t xml:space="preserve"> </w:t>
      </w:r>
      <w:r>
        <w:rPr>
          <w:rFonts w:ascii="宋体" w:hAnsi="宋体" w:eastAsia="宋体" w:cs="宋体"/>
          <w:spacing w:val="-5"/>
          <w:sz w:val="24"/>
          <w:szCs w:val="24"/>
        </w:rPr>
        <w:t>全接受。</w:t>
      </w:r>
    </w:p>
    <w:p w14:paraId="71AFFAF7">
      <w:pPr>
        <w:spacing w:before="248" w:line="219" w:lineRule="auto"/>
        <w:ind w:left="492"/>
        <w:rPr>
          <w:rFonts w:ascii="宋体" w:hAnsi="宋体" w:eastAsia="宋体" w:cs="宋体"/>
          <w:sz w:val="24"/>
          <w:szCs w:val="24"/>
        </w:rPr>
      </w:pPr>
      <w:r>
        <w:rPr>
          <w:rFonts w:ascii="宋体" w:hAnsi="宋体" w:eastAsia="宋体" w:cs="宋体"/>
          <w:spacing w:val="-1"/>
          <w:sz w:val="24"/>
          <w:szCs w:val="24"/>
        </w:rPr>
        <w:t>6、若成交，本承诺将成为合同不可分割的一部分，与合同具有同等的法律效力。</w:t>
      </w:r>
    </w:p>
    <w:p w14:paraId="6AE99F47">
      <w:pPr>
        <w:pStyle w:val="4"/>
        <w:spacing w:line="247" w:lineRule="auto"/>
      </w:pPr>
    </w:p>
    <w:p w14:paraId="5E845DFF">
      <w:pPr>
        <w:pStyle w:val="4"/>
        <w:spacing w:line="247" w:lineRule="auto"/>
      </w:pPr>
    </w:p>
    <w:p w14:paraId="4DFA31D3">
      <w:pPr>
        <w:pStyle w:val="4"/>
        <w:spacing w:line="247" w:lineRule="auto"/>
      </w:pPr>
    </w:p>
    <w:p w14:paraId="4CA8E0EC">
      <w:pPr>
        <w:pStyle w:val="4"/>
        <w:spacing w:line="247" w:lineRule="auto"/>
      </w:pPr>
    </w:p>
    <w:p w14:paraId="3F179C0D">
      <w:pPr>
        <w:pStyle w:val="4"/>
        <w:spacing w:line="247" w:lineRule="auto"/>
      </w:pPr>
    </w:p>
    <w:p w14:paraId="7DCF2E5E">
      <w:pPr>
        <w:pStyle w:val="4"/>
        <w:spacing w:line="248" w:lineRule="auto"/>
      </w:pPr>
    </w:p>
    <w:p w14:paraId="5AB18257">
      <w:pPr>
        <w:pStyle w:val="4"/>
        <w:spacing w:line="248" w:lineRule="auto"/>
      </w:pPr>
    </w:p>
    <w:p w14:paraId="1597D989">
      <w:pPr>
        <w:pStyle w:val="4"/>
        <w:spacing w:line="248" w:lineRule="auto"/>
      </w:pPr>
    </w:p>
    <w:p w14:paraId="1FDA9A55">
      <w:pPr>
        <w:spacing w:before="78" w:line="330" w:lineRule="auto"/>
        <w:ind w:left="3842" w:right="277"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29461649">
      <w:pPr>
        <w:spacing w:before="55" w:line="219" w:lineRule="auto"/>
        <w:ind w:left="589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6EACC5D6">
      <w:pPr>
        <w:spacing w:line="219" w:lineRule="auto"/>
        <w:rPr>
          <w:rFonts w:ascii="宋体" w:hAnsi="宋体" w:eastAsia="宋体" w:cs="宋体"/>
          <w:sz w:val="24"/>
          <w:szCs w:val="24"/>
        </w:rPr>
        <w:sectPr>
          <w:footerReference r:id="rId25" w:type="default"/>
          <w:pgSz w:w="11850" w:h="16783"/>
          <w:pgMar w:top="1143" w:right="1134" w:bottom="922" w:left="1140" w:header="0" w:footer="759" w:gutter="0"/>
          <w:pgNumType w:fmt="decimal"/>
          <w:cols w:space="720" w:num="1"/>
        </w:sectPr>
      </w:pPr>
    </w:p>
    <w:p w14:paraId="0BEE09F5">
      <w:pPr>
        <w:spacing w:before="61" w:line="225" w:lineRule="auto"/>
        <w:ind w:left="52"/>
        <w:outlineLvl w:val="0"/>
        <w:rPr>
          <w:rFonts w:ascii="宋体" w:hAnsi="宋体" w:eastAsia="宋体" w:cs="宋体"/>
          <w:sz w:val="30"/>
          <w:szCs w:val="30"/>
        </w:rPr>
      </w:pPr>
      <w:bookmarkStart w:id="257" w:name="_Toc2939"/>
      <w:bookmarkStart w:id="258" w:name="_Toc24930"/>
      <w:r>
        <w:rPr>
          <w:rFonts w:ascii="宋体" w:hAnsi="宋体" w:eastAsia="宋体" w:cs="宋体"/>
          <w:b/>
          <w:bCs/>
          <w:spacing w:val="4"/>
          <w:sz w:val="30"/>
          <w:szCs w:val="30"/>
        </w:rPr>
        <w:t>附件</w:t>
      </w:r>
      <w:r>
        <w:rPr>
          <w:rFonts w:ascii="宋体" w:hAnsi="宋体" w:eastAsia="宋体" w:cs="宋体"/>
          <w:spacing w:val="-18"/>
          <w:sz w:val="30"/>
          <w:szCs w:val="30"/>
        </w:rPr>
        <w:t xml:space="preserve"> </w:t>
      </w:r>
      <w:r>
        <w:rPr>
          <w:rFonts w:ascii="宋体" w:hAnsi="宋体" w:eastAsia="宋体" w:cs="宋体"/>
          <w:b/>
          <w:bCs/>
          <w:spacing w:val="4"/>
          <w:sz w:val="30"/>
          <w:szCs w:val="30"/>
        </w:rPr>
        <w:t>5：供应商诚信承诺书</w:t>
      </w:r>
      <w:bookmarkEnd w:id="257"/>
      <w:bookmarkEnd w:id="258"/>
    </w:p>
    <w:p w14:paraId="438BEB57">
      <w:pPr>
        <w:spacing w:before="38"/>
        <w:ind w:left="661" w:right="3166" w:firstLine="2997"/>
        <w:rPr>
          <w:rFonts w:ascii="宋体" w:hAnsi="宋体" w:eastAsia="宋体" w:cs="宋体"/>
          <w:b/>
          <w:bCs/>
          <w:spacing w:val="-5"/>
          <w:sz w:val="24"/>
          <w:szCs w:val="24"/>
        </w:rPr>
      </w:pPr>
      <w:r>
        <w:rPr>
          <w:rFonts w:ascii="宋体" w:hAnsi="宋体" w:eastAsia="宋体" w:cs="宋体"/>
          <w:b/>
          <w:bCs/>
          <w:spacing w:val="10"/>
          <w:sz w:val="34"/>
          <w:szCs w:val="34"/>
        </w:rPr>
        <w:t>供应商诚信承诺书</w:t>
      </w:r>
      <w:r>
        <w:rPr>
          <w:rFonts w:ascii="宋体" w:hAnsi="宋体" w:eastAsia="宋体" w:cs="宋体"/>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3CB180AC">
      <w:pPr>
        <w:spacing w:before="202" w:line="219" w:lineRule="auto"/>
        <w:ind w:left="484"/>
        <w:rPr>
          <w:rFonts w:ascii="宋体" w:hAnsi="宋体" w:eastAsia="宋体" w:cs="宋体"/>
          <w:sz w:val="24"/>
          <w:szCs w:val="24"/>
        </w:rPr>
      </w:pPr>
      <w:r>
        <w:rPr>
          <w:rFonts w:ascii="宋体" w:hAnsi="宋体" w:eastAsia="宋体" w:cs="宋体"/>
          <w:spacing w:val="-1"/>
          <w:sz w:val="24"/>
          <w:szCs w:val="24"/>
        </w:rPr>
        <w:t>为了诚实、客观、有序地参与青海省政府采购活动，愿就以下内容作出承诺：</w:t>
      </w:r>
    </w:p>
    <w:p w14:paraId="1476663B">
      <w:pPr>
        <w:pStyle w:val="4"/>
        <w:spacing w:line="289" w:lineRule="auto"/>
      </w:pPr>
    </w:p>
    <w:p w14:paraId="35BED772">
      <w:pPr>
        <w:spacing w:before="78" w:line="252" w:lineRule="auto"/>
        <w:ind w:left="37" w:right="95" w:firstLine="475"/>
        <w:rPr>
          <w:rFonts w:ascii="宋体" w:hAnsi="宋体" w:eastAsia="宋体" w:cs="宋体"/>
          <w:sz w:val="24"/>
          <w:szCs w:val="24"/>
        </w:rPr>
      </w:pPr>
      <w:r>
        <w:rPr>
          <w:rFonts w:ascii="宋体" w:hAnsi="宋体" w:eastAsia="宋体" w:cs="宋体"/>
          <w:spacing w:val="-2"/>
          <w:sz w:val="24"/>
          <w:szCs w:val="24"/>
        </w:rPr>
        <w:t>1、 自觉遵守各项法律、法规、规章、制度以及社会公德，维护廉洁环境，与同场竞争</w:t>
      </w:r>
      <w:r>
        <w:rPr>
          <w:rFonts w:ascii="宋体" w:hAnsi="宋体" w:eastAsia="宋体" w:cs="宋体"/>
          <w:spacing w:val="1"/>
          <w:sz w:val="24"/>
          <w:szCs w:val="24"/>
        </w:rPr>
        <w:t xml:space="preserve"> </w:t>
      </w:r>
      <w:r>
        <w:rPr>
          <w:rFonts w:ascii="宋体" w:hAnsi="宋体" w:eastAsia="宋体" w:cs="宋体"/>
          <w:spacing w:val="-4"/>
          <w:sz w:val="24"/>
          <w:szCs w:val="24"/>
        </w:rPr>
        <w:t>的供应商平等参加政府采购活动。</w:t>
      </w:r>
    </w:p>
    <w:p w14:paraId="30793C5D">
      <w:pPr>
        <w:spacing w:before="276" w:line="279" w:lineRule="auto"/>
        <w:ind w:right="110" w:firstLine="481"/>
        <w:rPr>
          <w:rFonts w:ascii="宋体" w:hAnsi="宋体" w:eastAsia="宋体" w:cs="宋体"/>
          <w:sz w:val="24"/>
          <w:szCs w:val="24"/>
        </w:rPr>
      </w:pPr>
      <w:r>
        <w:rPr>
          <w:rFonts w:ascii="宋体" w:hAnsi="宋体" w:eastAsia="宋体" w:cs="宋体"/>
          <w:spacing w:val="2"/>
          <w:sz w:val="24"/>
          <w:szCs w:val="24"/>
        </w:rPr>
        <w:t>2、参</w:t>
      </w:r>
      <w:r>
        <w:rPr>
          <w:rFonts w:ascii="宋体" w:hAnsi="宋体" w:eastAsia="宋体" w:cs="宋体"/>
          <w:color w:val="000000" w:themeColor="text1"/>
          <w:spacing w:val="2"/>
          <w:sz w:val="24"/>
          <w:szCs w:val="24"/>
          <w14:textFill>
            <w14:solidFill>
              <w14:schemeClr w14:val="tx1"/>
            </w14:solidFill>
          </w14:textFill>
        </w:rPr>
        <w:t>加</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青海白雪工程项目管理有限公司</w:t>
      </w:r>
      <w:r>
        <w:rPr>
          <w:rFonts w:ascii="宋体" w:hAnsi="宋体" w:eastAsia="宋体" w:cs="宋体"/>
          <w:color w:val="000000" w:themeColor="text1"/>
          <w:spacing w:val="2"/>
          <w:sz w:val="24"/>
          <w:szCs w:val="24"/>
          <w:highlight w:val="none"/>
          <w14:textFill>
            <w14:solidFill>
              <w14:schemeClr w14:val="tx1"/>
            </w14:solidFill>
          </w14:textFill>
        </w:rPr>
        <w:t>组</w:t>
      </w:r>
      <w:r>
        <w:rPr>
          <w:rFonts w:ascii="宋体" w:hAnsi="宋体" w:eastAsia="宋体" w:cs="宋体"/>
          <w:spacing w:val="2"/>
          <w:sz w:val="24"/>
          <w:szCs w:val="24"/>
        </w:rPr>
        <w:t>织的政府</w:t>
      </w:r>
      <w:r>
        <w:rPr>
          <w:rFonts w:ascii="宋体" w:hAnsi="宋体" w:eastAsia="宋体" w:cs="宋体"/>
          <w:spacing w:val="1"/>
          <w:sz w:val="24"/>
          <w:szCs w:val="24"/>
        </w:rPr>
        <w:t>采购活动时，严格按照谈判文件的</w:t>
      </w:r>
      <w:r>
        <w:rPr>
          <w:rFonts w:ascii="宋体" w:hAnsi="宋体" w:eastAsia="宋体" w:cs="宋体"/>
          <w:sz w:val="24"/>
          <w:szCs w:val="24"/>
        </w:rPr>
        <w:t xml:space="preserve"> 规定和要求提供所需的相关材料，并对所提供的各类资料的真实性负</w:t>
      </w:r>
      <w:r>
        <w:rPr>
          <w:rFonts w:ascii="宋体" w:hAnsi="宋体" w:eastAsia="宋体" w:cs="宋体"/>
          <w:spacing w:val="-1"/>
          <w:sz w:val="24"/>
          <w:szCs w:val="24"/>
        </w:rPr>
        <w:t>责，不虚假响应，不</w:t>
      </w:r>
      <w:r>
        <w:rPr>
          <w:rFonts w:ascii="宋体" w:hAnsi="宋体" w:eastAsia="宋体" w:cs="宋体"/>
          <w:sz w:val="24"/>
          <w:szCs w:val="24"/>
        </w:rPr>
        <w:t xml:space="preserve">  </w:t>
      </w:r>
      <w:r>
        <w:rPr>
          <w:rFonts w:ascii="宋体" w:hAnsi="宋体" w:eastAsia="宋体" w:cs="宋体"/>
          <w:spacing w:val="-3"/>
          <w:sz w:val="24"/>
          <w:szCs w:val="24"/>
        </w:rPr>
        <w:t>虚列业绩。</w:t>
      </w:r>
    </w:p>
    <w:p w14:paraId="0D4565F4">
      <w:pPr>
        <w:spacing w:before="217" w:line="254" w:lineRule="auto"/>
        <w:ind w:left="9" w:right="183" w:firstLine="476"/>
        <w:rPr>
          <w:rFonts w:ascii="宋体" w:hAnsi="宋体" w:eastAsia="宋体" w:cs="宋体"/>
          <w:sz w:val="24"/>
          <w:szCs w:val="24"/>
        </w:rPr>
      </w:pPr>
      <w:r>
        <w:rPr>
          <w:rFonts w:ascii="宋体" w:hAnsi="宋体" w:eastAsia="宋体" w:cs="宋体"/>
          <w:sz w:val="24"/>
          <w:szCs w:val="24"/>
        </w:rPr>
        <w:t>3、尊重参与政府采购活动各相关方的合法行为</w:t>
      </w:r>
      <w:r>
        <w:rPr>
          <w:rFonts w:ascii="宋体" w:hAnsi="宋体" w:eastAsia="宋体" w:cs="宋体"/>
          <w:spacing w:val="-1"/>
          <w:sz w:val="24"/>
          <w:szCs w:val="24"/>
        </w:rPr>
        <w:t>，接受政府采购活动依法形成的意见、</w:t>
      </w:r>
      <w:r>
        <w:rPr>
          <w:rFonts w:ascii="宋体" w:hAnsi="宋体" w:eastAsia="宋体" w:cs="宋体"/>
          <w:sz w:val="24"/>
          <w:szCs w:val="24"/>
        </w:rPr>
        <w:t xml:space="preserve"> </w:t>
      </w:r>
      <w:r>
        <w:rPr>
          <w:rFonts w:ascii="宋体" w:hAnsi="宋体" w:eastAsia="宋体" w:cs="宋体"/>
          <w:spacing w:val="-8"/>
          <w:sz w:val="24"/>
          <w:szCs w:val="24"/>
        </w:rPr>
        <w:t>结果。</w:t>
      </w:r>
    </w:p>
    <w:p w14:paraId="077E9E13">
      <w:pPr>
        <w:spacing w:before="269" w:line="254" w:lineRule="auto"/>
        <w:ind w:left="10" w:right="98" w:firstLine="465"/>
        <w:rPr>
          <w:rFonts w:ascii="宋体" w:hAnsi="宋体" w:eastAsia="宋体" w:cs="宋体"/>
          <w:sz w:val="24"/>
          <w:szCs w:val="24"/>
        </w:rPr>
      </w:pPr>
      <w:r>
        <w:rPr>
          <w:rFonts w:ascii="宋体" w:hAnsi="宋体" w:eastAsia="宋体" w:cs="宋体"/>
          <w:sz w:val="24"/>
          <w:szCs w:val="24"/>
        </w:rPr>
        <w:t>4、依法参加政府采购活动，不围标、串标，维护市场秩序，不提供“三无</w:t>
      </w:r>
      <w:r>
        <w:rPr>
          <w:rFonts w:ascii="宋体" w:hAnsi="宋体" w:eastAsia="宋体" w:cs="宋体"/>
          <w:spacing w:val="-41"/>
          <w:sz w:val="24"/>
          <w:szCs w:val="24"/>
        </w:rPr>
        <w:t xml:space="preserve"> </w:t>
      </w:r>
      <w:r>
        <w:rPr>
          <w:rFonts w:ascii="宋体" w:hAnsi="宋体" w:eastAsia="宋体" w:cs="宋体"/>
          <w:sz w:val="24"/>
          <w:szCs w:val="24"/>
        </w:rPr>
        <w:t xml:space="preserve">”产品、以 </w:t>
      </w:r>
      <w:r>
        <w:rPr>
          <w:rFonts w:ascii="宋体" w:hAnsi="宋体" w:eastAsia="宋体" w:cs="宋体"/>
          <w:spacing w:val="-6"/>
          <w:sz w:val="24"/>
          <w:szCs w:val="24"/>
        </w:rPr>
        <w:t>次充好。</w:t>
      </w:r>
    </w:p>
    <w:p w14:paraId="6523747A">
      <w:pPr>
        <w:spacing w:before="276" w:line="264" w:lineRule="auto"/>
        <w:ind w:left="9" w:right="98" w:firstLine="476"/>
        <w:rPr>
          <w:rFonts w:ascii="宋体" w:hAnsi="宋体" w:eastAsia="宋体" w:cs="宋体"/>
          <w:sz w:val="24"/>
          <w:szCs w:val="24"/>
        </w:rPr>
      </w:pPr>
      <w:r>
        <w:rPr>
          <w:rFonts w:ascii="宋体" w:hAnsi="宋体" w:eastAsia="宋体" w:cs="宋体"/>
          <w:spacing w:val="2"/>
          <w:sz w:val="24"/>
          <w:szCs w:val="24"/>
        </w:rPr>
        <w:t>5、积极推动政府采购活动健康开展，对采购</w:t>
      </w:r>
      <w:r>
        <w:rPr>
          <w:rFonts w:ascii="宋体" w:hAnsi="宋体" w:eastAsia="宋体" w:cs="宋体"/>
          <w:spacing w:val="1"/>
          <w:sz w:val="24"/>
          <w:szCs w:val="24"/>
        </w:rPr>
        <w:t>活动有疑问、异议时，按法律规定的程序</w:t>
      </w:r>
      <w:r>
        <w:rPr>
          <w:rFonts w:ascii="宋体" w:hAnsi="宋体" w:eastAsia="宋体" w:cs="宋体"/>
          <w:sz w:val="24"/>
          <w:szCs w:val="24"/>
        </w:rPr>
        <w:t xml:space="preserve"> </w:t>
      </w:r>
      <w:r>
        <w:rPr>
          <w:rFonts w:ascii="宋体" w:hAnsi="宋体" w:eastAsia="宋体" w:cs="宋体"/>
          <w:spacing w:val="-1"/>
          <w:sz w:val="24"/>
          <w:szCs w:val="24"/>
        </w:rPr>
        <w:t>实名（加盖单位公章和法定代表人签名）反映情况，不恶</w:t>
      </w:r>
      <w:r>
        <w:rPr>
          <w:rFonts w:ascii="宋体" w:hAnsi="宋体" w:eastAsia="宋体" w:cs="宋体"/>
          <w:spacing w:val="-2"/>
          <w:sz w:val="24"/>
          <w:szCs w:val="24"/>
        </w:rPr>
        <w:t>意中伤、无事生非，以和谐、平等</w:t>
      </w:r>
    </w:p>
    <w:p w14:paraId="63FAB09F">
      <w:pPr>
        <w:spacing w:before="120" w:line="219" w:lineRule="auto"/>
        <w:ind w:left="23"/>
        <w:rPr>
          <w:rFonts w:ascii="宋体" w:hAnsi="宋体" w:eastAsia="宋体" w:cs="宋体"/>
          <w:sz w:val="24"/>
          <w:szCs w:val="24"/>
        </w:rPr>
      </w:pPr>
      <w:r>
        <w:rPr>
          <w:rFonts w:ascii="宋体" w:hAnsi="宋体" w:eastAsia="宋体" w:cs="宋体"/>
          <w:spacing w:val="-5"/>
          <w:sz w:val="24"/>
          <w:szCs w:val="24"/>
        </w:rPr>
        <w:t>的心态参加政府采购活动。</w:t>
      </w:r>
    </w:p>
    <w:p w14:paraId="2797F659">
      <w:pPr>
        <w:spacing w:before="305" w:line="273" w:lineRule="auto"/>
        <w:ind w:right="110" w:firstLine="480"/>
        <w:rPr>
          <w:rFonts w:ascii="宋体" w:hAnsi="宋体" w:eastAsia="宋体" w:cs="宋体"/>
          <w:sz w:val="24"/>
          <w:szCs w:val="24"/>
        </w:rPr>
      </w:pPr>
      <w:r>
        <w:rPr>
          <w:rFonts w:ascii="宋体" w:hAnsi="宋体" w:eastAsia="宋体" w:cs="宋体"/>
          <w:spacing w:val="2"/>
          <w:sz w:val="24"/>
          <w:szCs w:val="24"/>
        </w:rPr>
        <w:t>6、认真履行成交供应商应承担的责任和义务，全面</w:t>
      </w:r>
      <w:r>
        <w:rPr>
          <w:rFonts w:ascii="宋体" w:hAnsi="宋体" w:eastAsia="宋体" w:cs="宋体"/>
          <w:spacing w:val="1"/>
          <w:sz w:val="24"/>
          <w:szCs w:val="24"/>
        </w:rPr>
        <w:t>执行采购合同规定的各项内容，保</w:t>
      </w:r>
      <w:r>
        <w:rPr>
          <w:rFonts w:ascii="宋体" w:hAnsi="宋体" w:eastAsia="宋体" w:cs="宋体"/>
          <w:sz w:val="24"/>
          <w:szCs w:val="24"/>
        </w:rPr>
        <w:t xml:space="preserve"> </w:t>
      </w:r>
      <w:r>
        <w:rPr>
          <w:rFonts w:ascii="宋体" w:hAnsi="宋体" w:eastAsia="宋体" w:cs="宋体"/>
          <w:spacing w:val="-2"/>
          <w:sz w:val="24"/>
          <w:szCs w:val="24"/>
        </w:rPr>
        <w:t>质保量地按时提供采购物品。</w:t>
      </w:r>
    </w:p>
    <w:p w14:paraId="48727791">
      <w:pPr>
        <w:spacing w:before="222" w:line="330" w:lineRule="auto"/>
        <w:ind w:firstLine="479"/>
        <w:rPr>
          <w:rFonts w:ascii="宋体" w:hAnsi="宋体" w:eastAsia="宋体" w:cs="宋体"/>
          <w:sz w:val="24"/>
          <w:szCs w:val="24"/>
        </w:rPr>
      </w:pPr>
      <w:r>
        <w:rPr>
          <w:rFonts w:ascii="宋体" w:hAnsi="宋体" w:eastAsia="宋体" w:cs="宋体"/>
          <w:spacing w:val="-5"/>
          <w:sz w:val="24"/>
          <w:szCs w:val="24"/>
        </w:rPr>
        <w:t>若本企业（单位）发生有悖于上述承诺的行为，愿意接受《中华人民共和国政府采购法》</w:t>
      </w:r>
      <w:r>
        <w:rPr>
          <w:rFonts w:ascii="宋体" w:hAnsi="宋体" w:eastAsia="宋体" w:cs="宋体"/>
          <w:spacing w:val="8"/>
          <w:sz w:val="24"/>
          <w:szCs w:val="24"/>
        </w:rPr>
        <w:t xml:space="preserve"> </w:t>
      </w:r>
      <w:r>
        <w:rPr>
          <w:rFonts w:ascii="宋体" w:hAnsi="宋体" w:eastAsia="宋体" w:cs="宋体"/>
          <w:spacing w:val="-2"/>
          <w:sz w:val="24"/>
          <w:szCs w:val="24"/>
        </w:rPr>
        <w:t>和《政府采购法实施条例》中对供应商的相关处理。</w:t>
      </w:r>
    </w:p>
    <w:p w14:paraId="24C12F80">
      <w:pPr>
        <w:spacing w:before="50" w:line="219" w:lineRule="auto"/>
        <w:ind w:left="479"/>
        <w:rPr>
          <w:rFonts w:ascii="宋体" w:hAnsi="宋体" w:eastAsia="宋体" w:cs="宋体"/>
          <w:sz w:val="24"/>
          <w:szCs w:val="24"/>
        </w:rPr>
      </w:pPr>
      <w:r>
        <w:rPr>
          <w:rFonts w:ascii="宋体" w:hAnsi="宋体" w:eastAsia="宋体" w:cs="宋体"/>
          <w:spacing w:val="-2"/>
          <w:sz w:val="24"/>
          <w:szCs w:val="24"/>
        </w:rPr>
        <w:t>本承诺是采购项目谈判响应文件的组成部分。</w:t>
      </w:r>
    </w:p>
    <w:p w14:paraId="43440D26">
      <w:pPr>
        <w:pStyle w:val="4"/>
        <w:spacing w:line="294" w:lineRule="auto"/>
      </w:pPr>
    </w:p>
    <w:p w14:paraId="7ED874B0">
      <w:pPr>
        <w:pStyle w:val="4"/>
        <w:spacing w:line="294" w:lineRule="auto"/>
      </w:pPr>
    </w:p>
    <w:p w14:paraId="2081F621">
      <w:pPr>
        <w:spacing w:before="78" w:line="332" w:lineRule="auto"/>
        <w:ind w:left="3832" w:right="366"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61DA7656">
      <w:pPr>
        <w:spacing w:before="50" w:line="219" w:lineRule="auto"/>
        <w:ind w:left="588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75DBCD51">
      <w:pPr>
        <w:spacing w:line="219" w:lineRule="auto"/>
        <w:rPr>
          <w:rFonts w:ascii="宋体" w:hAnsi="宋体" w:eastAsia="宋体" w:cs="宋体"/>
          <w:sz w:val="24"/>
          <w:szCs w:val="24"/>
        </w:rPr>
        <w:sectPr>
          <w:footerReference r:id="rId26" w:type="default"/>
          <w:pgSz w:w="11850" w:h="16783"/>
          <w:pgMar w:top="1143" w:right="1042" w:bottom="924" w:left="1152" w:header="0" w:footer="759" w:gutter="0"/>
          <w:pgNumType w:fmt="decimal"/>
          <w:cols w:space="720" w:num="1"/>
        </w:sectPr>
      </w:pPr>
    </w:p>
    <w:p w14:paraId="3886C9DE">
      <w:pPr>
        <w:spacing w:before="61" w:line="225" w:lineRule="auto"/>
        <w:ind w:left="77"/>
        <w:outlineLvl w:val="0"/>
        <w:rPr>
          <w:rFonts w:ascii="宋体" w:hAnsi="宋体" w:eastAsia="宋体" w:cs="宋体"/>
          <w:sz w:val="30"/>
          <w:szCs w:val="30"/>
        </w:rPr>
      </w:pPr>
      <w:bookmarkStart w:id="259" w:name="_Toc2948"/>
      <w:bookmarkStart w:id="260" w:name="_Toc5285"/>
      <w:r>
        <w:rPr>
          <w:rFonts w:ascii="宋体" w:hAnsi="宋体" w:eastAsia="宋体" w:cs="宋体"/>
          <w:b/>
          <w:bCs/>
          <w:spacing w:val="6"/>
          <w:sz w:val="30"/>
          <w:szCs w:val="30"/>
        </w:rPr>
        <w:t>附件</w:t>
      </w:r>
      <w:r>
        <w:rPr>
          <w:rFonts w:ascii="宋体" w:hAnsi="宋体" w:eastAsia="宋体" w:cs="宋体"/>
          <w:spacing w:val="-33"/>
          <w:sz w:val="30"/>
          <w:szCs w:val="30"/>
        </w:rPr>
        <w:t xml:space="preserve"> </w:t>
      </w:r>
      <w:r>
        <w:rPr>
          <w:rFonts w:ascii="宋体" w:hAnsi="宋体" w:eastAsia="宋体" w:cs="宋体"/>
          <w:b/>
          <w:bCs/>
          <w:spacing w:val="6"/>
          <w:sz w:val="30"/>
          <w:szCs w:val="30"/>
        </w:rPr>
        <w:t>6：供应商资格证明资料</w:t>
      </w:r>
      <w:bookmarkEnd w:id="259"/>
      <w:bookmarkEnd w:id="260"/>
    </w:p>
    <w:p w14:paraId="17A12C1F">
      <w:pPr>
        <w:spacing w:before="322" w:line="224" w:lineRule="auto"/>
        <w:ind w:left="3198"/>
        <w:rPr>
          <w:rFonts w:ascii="宋体" w:hAnsi="宋体" w:eastAsia="宋体" w:cs="宋体"/>
          <w:sz w:val="34"/>
          <w:szCs w:val="34"/>
        </w:rPr>
      </w:pPr>
      <w:r>
        <w:rPr>
          <w:rFonts w:ascii="宋体" w:hAnsi="宋体" w:eastAsia="宋体" w:cs="宋体"/>
          <w:b/>
          <w:bCs/>
          <w:spacing w:val="11"/>
          <w:sz w:val="34"/>
          <w:szCs w:val="34"/>
        </w:rPr>
        <w:t>供应商资格证明资料</w:t>
      </w:r>
    </w:p>
    <w:p w14:paraId="76A3B9A0">
      <w:pPr>
        <w:spacing w:before="276" w:line="332" w:lineRule="auto"/>
        <w:ind w:left="30" w:right="225" w:firstLine="493"/>
        <w:rPr>
          <w:rFonts w:ascii="宋体" w:hAnsi="宋体" w:eastAsia="宋体" w:cs="宋体"/>
          <w:sz w:val="24"/>
          <w:szCs w:val="24"/>
        </w:rPr>
      </w:pPr>
      <w:r>
        <w:rPr>
          <w:rFonts w:ascii="宋体" w:hAnsi="宋体" w:eastAsia="宋体" w:cs="宋体"/>
          <w:spacing w:val="-1"/>
          <w:sz w:val="24"/>
          <w:szCs w:val="24"/>
        </w:rPr>
        <w:t>资格证明材料包括：提供有效的营业执照、</w:t>
      </w:r>
      <w:r>
        <w:rPr>
          <w:rFonts w:ascii="宋体" w:hAnsi="宋体" w:eastAsia="宋体" w:cs="宋体"/>
          <w:spacing w:val="-2"/>
          <w:sz w:val="24"/>
          <w:szCs w:val="24"/>
        </w:rPr>
        <w:t>税务登记证、机构代码证或三证（五证）合</w:t>
      </w:r>
      <w:r>
        <w:rPr>
          <w:rFonts w:ascii="宋体" w:hAnsi="宋体" w:eastAsia="宋体" w:cs="宋体"/>
          <w:sz w:val="24"/>
          <w:szCs w:val="24"/>
        </w:rPr>
        <w:t xml:space="preserve"> </w:t>
      </w:r>
      <w:r>
        <w:rPr>
          <w:rFonts w:ascii="宋体" w:hAnsi="宋体" w:eastAsia="宋体" w:cs="宋体"/>
          <w:spacing w:val="-2"/>
          <w:sz w:val="24"/>
          <w:szCs w:val="24"/>
        </w:rPr>
        <w:t>一统一社会代码证及其他资格证明文件（扫描或复印件）。</w:t>
      </w:r>
    </w:p>
    <w:p w14:paraId="670F52BB">
      <w:pPr>
        <w:spacing w:before="64" w:line="326" w:lineRule="auto"/>
        <w:ind w:firstLine="538"/>
        <w:rPr>
          <w:rFonts w:ascii="宋体" w:hAnsi="宋体" w:eastAsia="宋体" w:cs="宋体"/>
          <w:sz w:val="24"/>
          <w:szCs w:val="24"/>
        </w:rPr>
      </w:pPr>
      <w:r>
        <w:rPr>
          <w:rFonts w:ascii="宋体" w:hAnsi="宋体" w:eastAsia="宋体" w:cs="宋体"/>
          <w:spacing w:val="-1"/>
          <w:sz w:val="24"/>
          <w:szCs w:val="24"/>
        </w:rPr>
        <w:t>1、企业法人需提交“统一社会信用代码的营业执照</w:t>
      </w:r>
      <w:r>
        <w:rPr>
          <w:rFonts w:ascii="宋体" w:hAnsi="宋体" w:eastAsia="宋体" w:cs="宋体"/>
          <w:spacing w:val="-36"/>
          <w:sz w:val="24"/>
          <w:szCs w:val="24"/>
        </w:rPr>
        <w:t xml:space="preserve"> </w:t>
      </w:r>
      <w:r>
        <w:rPr>
          <w:rFonts w:ascii="宋体" w:hAnsi="宋体" w:eastAsia="宋体" w:cs="宋体"/>
          <w:spacing w:val="-1"/>
          <w:sz w:val="24"/>
          <w:szCs w:val="24"/>
        </w:rPr>
        <w:t>”，未换证的提交“营业执照、组</w:t>
      </w:r>
      <w:r>
        <w:rPr>
          <w:rFonts w:ascii="宋体" w:hAnsi="宋体" w:eastAsia="宋体" w:cs="宋体"/>
          <w:sz w:val="24"/>
          <w:szCs w:val="24"/>
        </w:rPr>
        <w:t xml:space="preserve">   </w:t>
      </w:r>
      <w:r>
        <w:rPr>
          <w:rFonts w:ascii="宋体" w:hAnsi="宋体" w:eastAsia="宋体" w:cs="宋体"/>
          <w:spacing w:val="1"/>
          <w:sz w:val="24"/>
          <w:szCs w:val="24"/>
        </w:rPr>
        <w:t>织机构代码证、税务登记证、</w:t>
      </w:r>
      <w:r>
        <w:rPr>
          <w:rFonts w:ascii="宋体" w:hAnsi="宋体" w:eastAsia="宋体" w:cs="宋体"/>
          <w:spacing w:val="-49"/>
          <w:sz w:val="24"/>
          <w:szCs w:val="24"/>
        </w:rPr>
        <w:t xml:space="preserve"> </w:t>
      </w:r>
      <w:r>
        <w:rPr>
          <w:rFonts w:ascii="宋体" w:hAnsi="宋体" w:eastAsia="宋体" w:cs="宋体"/>
          <w:spacing w:val="1"/>
          <w:sz w:val="24"/>
          <w:szCs w:val="24"/>
        </w:rPr>
        <w:t>”；事业法人需提交 “统一社会信用代</w:t>
      </w:r>
      <w:r>
        <w:rPr>
          <w:rFonts w:ascii="宋体" w:hAnsi="宋体" w:eastAsia="宋体" w:cs="宋体"/>
          <w:sz w:val="24"/>
          <w:szCs w:val="24"/>
        </w:rPr>
        <w:t xml:space="preserve">码的事业单位法人证   </w:t>
      </w:r>
      <w:r>
        <w:rPr>
          <w:rFonts w:ascii="宋体" w:hAnsi="宋体" w:eastAsia="宋体" w:cs="宋体"/>
          <w:spacing w:val="-3"/>
          <w:sz w:val="24"/>
          <w:szCs w:val="24"/>
        </w:rPr>
        <w:t>书</w:t>
      </w:r>
      <w:r>
        <w:rPr>
          <w:rFonts w:ascii="宋体" w:hAnsi="宋体" w:eastAsia="宋体" w:cs="宋体"/>
          <w:spacing w:val="-59"/>
          <w:sz w:val="24"/>
          <w:szCs w:val="24"/>
        </w:rPr>
        <w:t xml:space="preserve"> </w:t>
      </w:r>
      <w:r>
        <w:rPr>
          <w:rFonts w:ascii="宋体" w:hAnsi="宋体" w:eastAsia="宋体" w:cs="宋体"/>
          <w:spacing w:val="-3"/>
          <w:sz w:val="24"/>
          <w:szCs w:val="24"/>
        </w:rPr>
        <w:t>”，未换证的提交“事业单位法人证书或组</w:t>
      </w:r>
      <w:r>
        <w:rPr>
          <w:rFonts w:ascii="宋体" w:hAnsi="宋体" w:eastAsia="宋体" w:cs="宋体"/>
          <w:spacing w:val="-4"/>
          <w:sz w:val="24"/>
          <w:szCs w:val="24"/>
        </w:rPr>
        <w:t>织机构代码证</w:t>
      </w:r>
      <w:r>
        <w:rPr>
          <w:rFonts w:ascii="宋体" w:hAnsi="宋体" w:eastAsia="宋体" w:cs="宋体"/>
          <w:spacing w:val="-57"/>
          <w:sz w:val="24"/>
          <w:szCs w:val="24"/>
        </w:rPr>
        <w:t xml:space="preserve"> </w:t>
      </w:r>
      <w:r>
        <w:rPr>
          <w:rFonts w:ascii="宋体" w:hAnsi="宋体" w:eastAsia="宋体" w:cs="宋体"/>
          <w:spacing w:val="-4"/>
          <w:sz w:val="24"/>
          <w:szCs w:val="24"/>
        </w:rPr>
        <w:t>”；其他组织需提交“统一社会</w:t>
      </w:r>
      <w:r>
        <w:rPr>
          <w:rFonts w:ascii="宋体" w:hAnsi="宋体" w:eastAsia="宋体" w:cs="宋体"/>
          <w:sz w:val="24"/>
          <w:szCs w:val="24"/>
        </w:rPr>
        <w:t xml:space="preserve">   </w:t>
      </w:r>
      <w:r>
        <w:rPr>
          <w:rFonts w:ascii="宋体" w:hAnsi="宋体" w:eastAsia="宋体" w:cs="宋体"/>
          <w:spacing w:val="-3"/>
          <w:sz w:val="24"/>
          <w:szCs w:val="24"/>
        </w:rPr>
        <w:t>信用代码的社会团体法人登记证书</w:t>
      </w:r>
      <w:r>
        <w:rPr>
          <w:rFonts w:ascii="宋体" w:hAnsi="宋体" w:eastAsia="宋体" w:cs="宋体"/>
          <w:spacing w:val="-57"/>
          <w:sz w:val="24"/>
          <w:szCs w:val="24"/>
        </w:rPr>
        <w:t xml:space="preserve"> </w:t>
      </w:r>
      <w:r>
        <w:rPr>
          <w:rFonts w:ascii="宋体" w:hAnsi="宋体" w:eastAsia="宋体" w:cs="宋体"/>
          <w:spacing w:val="-3"/>
          <w:sz w:val="24"/>
          <w:szCs w:val="24"/>
        </w:rPr>
        <w:t>”或“统一</w:t>
      </w:r>
      <w:r>
        <w:rPr>
          <w:rFonts w:ascii="宋体" w:hAnsi="宋体" w:eastAsia="宋体" w:cs="宋体"/>
          <w:spacing w:val="-4"/>
          <w:sz w:val="24"/>
          <w:szCs w:val="24"/>
        </w:rPr>
        <w:t>社会信用代码的民办非企业单位登记证书</w:t>
      </w:r>
      <w:r>
        <w:rPr>
          <w:rFonts w:ascii="宋体" w:hAnsi="宋体" w:eastAsia="宋体" w:cs="宋体"/>
          <w:spacing w:val="-56"/>
          <w:sz w:val="24"/>
          <w:szCs w:val="24"/>
        </w:rPr>
        <w:t xml:space="preserve"> </w:t>
      </w:r>
      <w:r>
        <w:rPr>
          <w:rFonts w:ascii="宋体" w:hAnsi="宋体" w:eastAsia="宋体" w:cs="宋体"/>
          <w:spacing w:val="-4"/>
          <w:sz w:val="24"/>
          <w:szCs w:val="24"/>
        </w:rPr>
        <w:t>”或</w:t>
      </w:r>
      <w:r>
        <w:rPr>
          <w:rFonts w:ascii="宋体" w:hAnsi="宋体" w:eastAsia="宋体" w:cs="宋体"/>
          <w:sz w:val="24"/>
          <w:szCs w:val="24"/>
        </w:rPr>
        <w:t xml:space="preserve">   </w:t>
      </w:r>
      <w:r>
        <w:rPr>
          <w:rFonts w:ascii="宋体" w:hAnsi="宋体" w:eastAsia="宋体" w:cs="宋体"/>
          <w:spacing w:val="5"/>
          <w:sz w:val="24"/>
          <w:szCs w:val="24"/>
        </w:rPr>
        <w:t>“统一社会信用代码的基金会法人登记证书</w:t>
      </w:r>
      <w:r>
        <w:rPr>
          <w:rFonts w:ascii="宋体" w:hAnsi="宋体" w:eastAsia="宋体" w:cs="宋体"/>
          <w:spacing w:val="-47"/>
          <w:sz w:val="24"/>
          <w:szCs w:val="24"/>
        </w:rPr>
        <w:t xml:space="preserve"> </w:t>
      </w:r>
      <w:r>
        <w:rPr>
          <w:rFonts w:ascii="宋体" w:hAnsi="宋体" w:eastAsia="宋体" w:cs="宋体"/>
          <w:spacing w:val="5"/>
          <w:sz w:val="24"/>
          <w:szCs w:val="24"/>
        </w:rPr>
        <w:t>”，未换证的提交 “</w:t>
      </w:r>
      <w:r>
        <w:rPr>
          <w:rFonts w:ascii="宋体" w:hAnsi="宋体" w:eastAsia="宋体" w:cs="宋体"/>
          <w:spacing w:val="4"/>
          <w:sz w:val="24"/>
          <w:szCs w:val="24"/>
        </w:rPr>
        <w:t>社会团体法人登记证书</w:t>
      </w:r>
      <w:r>
        <w:rPr>
          <w:rFonts w:ascii="宋体" w:hAnsi="宋体" w:eastAsia="宋体" w:cs="宋体"/>
          <w:spacing w:val="-50"/>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7"/>
          <w:sz w:val="24"/>
          <w:szCs w:val="24"/>
        </w:rPr>
        <w:t>或“</w:t>
      </w:r>
      <w:r>
        <w:rPr>
          <w:rFonts w:ascii="宋体" w:hAnsi="宋体" w:eastAsia="宋体" w:cs="宋体"/>
          <w:spacing w:val="-31"/>
          <w:sz w:val="24"/>
          <w:szCs w:val="24"/>
        </w:rPr>
        <w:t xml:space="preserve"> </w:t>
      </w:r>
      <w:r>
        <w:rPr>
          <w:rFonts w:ascii="宋体" w:hAnsi="宋体" w:eastAsia="宋体" w:cs="宋体"/>
          <w:spacing w:val="-7"/>
          <w:sz w:val="24"/>
          <w:szCs w:val="24"/>
        </w:rPr>
        <w:t>民办非企业单位登记证书</w:t>
      </w:r>
      <w:r>
        <w:rPr>
          <w:rFonts w:ascii="宋体" w:hAnsi="宋体" w:eastAsia="宋体" w:cs="宋体"/>
          <w:spacing w:val="-59"/>
          <w:sz w:val="24"/>
          <w:szCs w:val="24"/>
        </w:rPr>
        <w:t xml:space="preserve"> </w:t>
      </w:r>
      <w:r>
        <w:rPr>
          <w:rFonts w:ascii="宋体" w:hAnsi="宋体" w:eastAsia="宋体" w:cs="宋体"/>
          <w:spacing w:val="-7"/>
          <w:sz w:val="24"/>
          <w:szCs w:val="24"/>
        </w:rPr>
        <w:t>”或“基金会法人登记证书</w:t>
      </w:r>
      <w:r>
        <w:rPr>
          <w:rFonts w:ascii="宋体" w:hAnsi="宋体" w:eastAsia="宋体" w:cs="宋体"/>
          <w:spacing w:val="-59"/>
          <w:sz w:val="24"/>
          <w:szCs w:val="24"/>
        </w:rPr>
        <w:t xml:space="preserve"> </w:t>
      </w:r>
      <w:r>
        <w:rPr>
          <w:rFonts w:ascii="宋体" w:hAnsi="宋体" w:eastAsia="宋体" w:cs="宋体"/>
          <w:spacing w:val="-7"/>
          <w:sz w:val="24"/>
          <w:szCs w:val="24"/>
        </w:rPr>
        <w:t>”和“组织机构代码证</w:t>
      </w:r>
      <w:r>
        <w:rPr>
          <w:rFonts w:ascii="宋体" w:hAnsi="宋体" w:eastAsia="宋体" w:cs="宋体"/>
          <w:spacing w:val="-62"/>
          <w:sz w:val="24"/>
          <w:szCs w:val="24"/>
        </w:rPr>
        <w:t xml:space="preserve"> </w:t>
      </w:r>
      <w:r>
        <w:rPr>
          <w:rFonts w:ascii="宋体" w:hAnsi="宋体" w:eastAsia="宋体" w:cs="宋体"/>
          <w:spacing w:val="-7"/>
          <w:sz w:val="24"/>
          <w:szCs w:val="24"/>
        </w:rPr>
        <w:t>”；个体工</w:t>
      </w:r>
      <w:r>
        <w:rPr>
          <w:rFonts w:ascii="宋体" w:hAnsi="宋体" w:eastAsia="宋体" w:cs="宋体"/>
          <w:sz w:val="24"/>
          <w:szCs w:val="24"/>
        </w:rPr>
        <w:t xml:space="preserve">   </w:t>
      </w:r>
      <w:r>
        <w:rPr>
          <w:rFonts w:ascii="宋体" w:hAnsi="宋体" w:eastAsia="宋体" w:cs="宋体"/>
          <w:spacing w:val="-3"/>
          <w:sz w:val="24"/>
          <w:szCs w:val="24"/>
        </w:rPr>
        <w:t>商户需提交“统一社会信用代码的营业执照</w:t>
      </w:r>
      <w:r>
        <w:rPr>
          <w:rFonts w:ascii="宋体" w:hAnsi="宋体" w:eastAsia="宋体" w:cs="宋体"/>
          <w:spacing w:val="-60"/>
          <w:sz w:val="24"/>
          <w:szCs w:val="24"/>
        </w:rPr>
        <w:t xml:space="preserve"> </w:t>
      </w:r>
      <w:r>
        <w:rPr>
          <w:rFonts w:ascii="宋体" w:hAnsi="宋体" w:eastAsia="宋体" w:cs="宋体"/>
          <w:spacing w:val="-3"/>
          <w:sz w:val="24"/>
          <w:szCs w:val="24"/>
        </w:rPr>
        <w:t>”或“营</w:t>
      </w:r>
      <w:r>
        <w:rPr>
          <w:rFonts w:ascii="宋体" w:hAnsi="宋体" w:eastAsia="宋体" w:cs="宋体"/>
          <w:spacing w:val="-4"/>
          <w:sz w:val="24"/>
          <w:szCs w:val="24"/>
        </w:rPr>
        <w:t>业执照、税务登记证</w:t>
      </w:r>
      <w:r>
        <w:rPr>
          <w:rFonts w:ascii="宋体" w:hAnsi="宋体" w:eastAsia="宋体" w:cs="宋体"/>
          <w:spacing w:val="-56"/>
          <w:sz w:val="24"/>
          <w:szCs w:val="24"/>
        </w:rPr>
        <w:t xml:space="preserve"> </w:t>
      </w:r>
      <w:r>
        <w:rPr>
          <w:rFonts w:ascii="宋体" w:hAnsi="宋体" w:eastAsia="宋体" w:cs="宋体"/>
          <w:spacing w:val="-4"/>
          <w:sz w:val="24"/>
          <w:szCs w:val="24"/>
        </w:rPr>
        <w:t>”；自然人需提交</w:t>
      </w:r>
      <w:r>
        <w:rPr>
          <w:rFonts w:ascii="宋体" w:hAnsi="宋体" w:eastAsia="宋体" w:cs="宋体"/>
          <w:sz w:val="24"/>
          <w:szCs w:val="24"/>
        </w:rPr>
        <w:t xml:space="preserve">   身份证明。</w:t>
      </w:r>
    </w:p>
    <w:p w14:paraId="2BDC12B1">
      <w:pPr>
        <w:spacing w:before="316" w:line="219" w:lineRule="auto"/>
        <w:ind w:left="509"/>
        <w:rPr>
          <w:rFonts w:ascii="宋体" w:hAnsi="宋体" w:eastAsia="宋体" w:cs="宋体"/>
          <w:sz w:val="24"/>
          <w:szCs w:val="24"/>
        </w:rPr>
      </w:pPr>
      <w:r>
        <w:rPr>
          <w:rFonts w:ascii="宋体" w:hAnsi="宋体" w:eastAsia="宋体" w:cs="宋体"/>
          <w:spacing w:val="-2"/>
          <w:sz w:val="24"/>
          <w:szCs w:val="24"/>
        </w:rPr>
        <w:t>2、根据采购项目内容，提供供应商的相关资质证书、许可证等。</w:t>
      </w:r>
    </w:p>
    <w:p w14:paraId="6C702E8D">
      <w:pPr>
        <w:spacing w:line="219" w:lineRule="auto"/>
        <w:rPr>
          <w:rFonts w:ascii="宋体" w:hAnsi="宋体" w:eastAsia="宋体" w:cs="宋体"/>
          <w:sz w:val="24"/>
          <w:szCs w:val="24"/>
        </w:rPr>
        <w:sectPr>
          <w:footerReference r:id="rId27" w:type="default"/>
          <w:pgSz w:w="11850" w:h="16783"/>
          <w:pgMar w:top="1143" w:right="908" w:bottom="924" w:left="1127" w:header="0" w:footer="759" w:gutter="0"/>
          <w:pgNumType w:fmt="decimal"/>
          <w:cols w:space="720" w:num="1"/>
        </w:sectPr>
      </w:pPr>
    </w:p>
    <w:p w14:paraId="14F315A8">
      <w:pPr>
        <w:spacing w:before="61" w:line="225" w:lineRule="auto"/>
        <w:ind w:left="52"/>
        <w:outlineLvl w:val="0"/>
        <w:rPr>
          <w:rFonts w:ascii="宋体" w:hAnsi="宋体" w:eastAsia="宋体" w:cs="宋体"/>
          <w:sz w:val="30"/>
          <w:szCs w:val="30"/>
        </w:rPr>
      </w:pPr>
      <w:bookmarkStart w:id="261" w:name="_Toc954"/>
      <w:bookmarkStart w:id="262" w:name="_Toc6722"/>
      <w:r>
        <w:rPr>
          <w:rFonts w:ascii="宋体" w:hAnsi="宋体" w:eastAsia="宋体" w:cs="宋体"/>
          <w:b/>
          <w:bCs/>
          <w:spacing w:val="8"/>
          <w:sz w:val="30"/>
          <w:szCs w:val="30"/>
        </w:rPr>
        <w:t>附件</w:t>
      </w:r>
      <w:r>
        <w:rPr>
          <w:rFonts w:ascii="宋体" w:hAnsi="宋体" w:eastAsia="宋体" w:cs="宋体"/>
          <w:spacing w:val="8"/>
          <w:sz w:val="30"/>
          <w:szCs w:val="30"/>
        </w:rPr>
        <w:t xml:space="preserve"> </w:t>
      </w:r>
      <w:r>
        <w:rPr>
          <w:rFonts w:ascii="宋体" w:hAnsi="宋体" w:eastAsia="宋体" w:cs="宋体"/>
          <w:b/>
          <w:bCs/>
          <w:spacing w:val="8"/>
          <w:sz w:val="30"/>
          <w:szCs w:val="30"/>
        </w:rPr>
        <w:t>7：财务状况、缴纳税收和社会保障资金证明</w:t>
      </w:r>
      <w:bookmarkEnd w:id="261"/>
      <w:bookmarkEnd w:id="262"/>
    </w:p>
    <w:p w14:paraId="64997169">
      <w:pPr>
        <w:spacing w:before="322" w:line="224" w:lineRule="auto"/>
        <w:ind w:left="1547"/>
        <w:rPr>
          <w:rFonts w:ascii="宋体" w:hAnsi="宋体" w:eastAsia="宋体" w:cs="宋体"/>
          <w:sz w:val="34"/>
          <w:szCs w:val="34"/>
        </w:rPr>
      </w:pPr>
      <w:r>
        <w:rPr>
          <w:rFonts w:ascii="宋体" w:hAnsi="宋体" w:eastAsia="宋体" w:cs="宋体"/>
          <w:b/>
          <w:bCs/>
          <w:spacing w:val="12"/>
          <w:sz w:val="34"/>
          <w:szCs w:val="34"/>
        </w:rPr>
        <w:t>财务状况、缴纳税收和社会保障资金证明</w:t>
      </w:r>
    </w:p>
    <w:p w14:paraId="63ABB088">
      <w:pPr>
        <w:spacing w:before="254" w:line="219" w:lineRule="auto"/>
        <w:ind w:left="480"/>
        <w:rPr>
          <w:rFonts w:ascii="宋体" w:hAnsi="宋体" w:eastAsia="宋体" w:cs="宋体"/>
          <w:sz w:val="24"/>
          <w:szCs w:val="24"/>
        </w:rPr>
      </w:pPr>
      <w:r>
        <w:rPr>
          <w:rFonts w:ascii="宋体" w:hAnsi="宋体" w:eastAsia="宋体" w:cs="宋体"/>
          <w:spacing w:val="-2"/>
          <w:sz w:val="24"/>
          <w:szCs w:val="24"/>
        </w:rPr>
        <w:t>按照《政府采购法》第22条规定提供以下相关材料：</w:t>
      </w:r>
    </w:p>
    <w:p w14:paraId="6BAC95DE">
      <w:pPr>
        <w:spacing w:before="199" w:line="303" w:lineRule="auto"/>
        <w:ind w:firstLine="513"/>
        <w:jc w:val="both"/>
        <w:rPr>
          <w:rFonts w:ascii="宋体" w:hAnsi="宋体" w:eastAsia="宋体" w:cs="宋体"/>
          <w:sz w:val="24"/>
          <w:szCs w:val="24"/>
        </w:rPr>
      </w:pPr>
      <w:r>
        <w:rPr>
          <w:rFonts w:ascii="宋体" w:hAnsi="宋体" w:eastAsia="宋体" w:cs="宋体"/>
          <w:spacing w:val="1"/>
          <w:sz w:val="24"/>
          <w:szCs w:val="24"/>
        </w:rPr>
        <w:t>1、供应商是法人的，提供2024年度经审计的财务状况报告，包括资产负</w:t>
      </w:r>
      <w:r>
        <w:rPr>
          <w:rFonts w:ascii="宋体" w:hAnsi="宋体" w:eastAsia="宋体" w:cs="宋体"/>
          <w:sz w:val="24"/>
          <w:szCs w:val="24"/>
        </w:rPr>
        <w:t xml:space="preserve">债表、利润表 </w:t>
      </w:r>
      <w:r>
        <w:rPr>
          <w:rFonts w:ascii="宋体" w:hAnsi="宋体" w:eastAsia="宋体" w:cs="宋体"/>
          <w:spacing w:val="-1"/>
          <w:sz w:val="24"/>
          <w:szCs w:val="24"/>
        </w:rPr>
        <w:t>、现金流量表及其附注，或其基本开户银行本年度出具的资信证明；供应</w:t>
      </w:r>
      <w:r>
        <w:rPr>
          <w:rFonts w:ascii="宋体" w:hAnsi="宋体" w:eastAsia="宋体" w:cs="宋体"/>
          <w:spacing w:val="-2"/>
          <w:sz w:val="24"/>
          <w:szCs w:val="24"/>
        </w:rPr>
        <w:t>商是其他组织和自</w:t>
      </w:r>
      <w:r>
        <w:rPr>
          <w:rFonts w:ascii="宋体" w:hAnsi="宋体" w:eastAsia="宋体" w:cs="宋体"/>
          <w:sz w:val="24"/>
          <w:szCs w:val="24"/>
        </w:rPr>
        <w:t xml:space="preserve"> </w:t>
      </w:r>
      <w:r>
        <w:rPr>
          <w:rFonts w:ascii="宋体" w:hAnsi="宋体" w:eastAsia="宋体" w:cs="宋体"/>
          <w:spacing w:val="-1"/>
          <w:sz w:val="24"/>
          <w:szCs w:val="24"/>
        </w:rPr>
        <w:t>然人，没有经审计的财务报告，可以提供基本开户银行出具的资信证明。</w:t>
      </w:r>
    </w:p>
    <w:p w14:paraId="2D6127D4">
      <w:pPr>
        <w:spacing w:before="221" w:line="302" w:lineRule="auto"/>
        <w:ind w:left="5" w:firstLine="479"/>
        <w:jc w:val="both"/>
        <w:rPr>
          <w:rFonts w:ascii="宋体" w:hAnsi="宋体" w:eastAsia="宋体" w:cs="宋体"/>
          <w:sz w:val="24"/>
          <w:szCs w:val="24"/>
        </w:rPr>
      </w:pPr>
      <w:r>
        <w:rPr>
          <w:rFonts w:ascii="宋体" w:hAnsi="宋体" w:eastAsia="宋体" w:cs="宋体"/>
          <w:spacing w:val="2"/>
          <w:sz w:val="24"/>
          <w:szCs w:val="24"/>
        </w:rPr>
        <w:t>2、提供近半年内</w:t>
      </w:r>
      <w:r>
        <w:rPr>
          <w:rFonts w:hint="eastAsia" w:ascii="宋体" w:hAnsi="宋体" w:eastAsia="宋体" w:cs="宋体"/>
          <w:spacing w:val="2"/>
          <w:sz w:val="24"/>
          <w:szCs w:val="24"/>
          <w:lang w:val="en-US" w:eastAsia="zh-CN"/>
        </w:rPr>
        <w:t>连续</w:t>
      </w:r>
      <w:r>
        <w:rPr>
          <w:rFonts w:ascii="宋体" w:hAnsi="宋体" w:eastAsia="宋体" w:cs="宋体"/>
          <w:spacing w:val="2"/>
          <w:sz w:val="24"/>
          <w:szCs w:val="24"/>
        </w:rPr>
        <w:t>三个月的依法缴纳税收和社</w:t>
      </w:r>
      <w:r>
        <w:rPr>
          <w:rFonts w:ascii="宋体" w:hAnsi="宋体" w:eastAsia="宋体" w:cs="宋体"/>
          <w:spacing w:val="1"/>
          <w:sz w:val="24"/>
          <w:szCs w:val="24"/>
        </w:rPr>
        <w:t>会保障资金记录的证明材料，或相关</w:t>
      </w:r>
      <w:r>
        <w:rPr>
          <w:rFonts w:ascii="宋体" w:hAnsi="宋体" w:eastAsia="宋体" w:cs="宋体"/>
          <w:sz w:val="24"/>
          <w:szCs w:val="24"/>
        </w:rPr>
        <w:t xml:space="preserve"> </w:t>
      </w:r>
      <w:r>
        <w:rPr>
          <w:rFonts w:ascii="宋体" w:hAnsi="宋体" w:eastAsia="宋体" w:cs="宋体"/>
          <w:spacing w:val="-1"/>
          <w:sz w:val="24"/>
          <w:szCs w:val="24"/>
        </w:rPr>
        <w:t>行政机关出具无欠缴应纳税款或社会保障资金的证明材料。依</w:t>
      </w:r>
      <w:r>
        <w:rPr>
          <w:rFonts w:ascii="宋体" w:hAnsi="宋体" w:eastAsia="宋体" w:cs="宋体"/>
          <w:spacing w:val="-2"/>
          <w:sz w:val="24"/>
          <w:szCs w:val="24"/>
        </w:rPr>
        <w:t>法免税或不需要缴纳社会保障</w:t>
      </w:r>
      <w:r>
        <w:rPr>
          <w:rFonts w:ascii="宋体" w:hAnsi="宋体" w:eastAsia="宋体" w:cs="宋体"/>
          <w:sz w:val="24"/>
          <w:szCs w:val="24"/>
        </w:rPr>
        <w:t xml:space="preserve"> </w:t>
      </w:r>
      <w:r>
        <w:rPr>
          <w:rFonts w:ascii="宋体" w:hAnsi="宋体" w:eastAsia="宋体" w:cs="宋体"/>
          <w:spacing w:val="-1"/>
          <w:sz w:val="24"/>
          <w:szCs w:val="24"/>
        </w:rPr>
        <w:t>资金的供应商，应提供相应文件证明其依法免税或不需要缴纳社会保障资金。</w:t>
      </w:r>
    </w:p>
    <w:p w14:paraId="69A1FE86">
      <w:pPr>
        <w:spacing w:line="302" w:lineRule="auto"/>
        <w:rPr>
          <w:rFonts w:ascii="宋体" w:hAnsi="宋体" w:eastAsia="宋体" w:cs="宋体"/>
          <w:sz w:val="24"/>
          <w:szCs w:val="24"/>
        </w:rPr>
        <w:sectPr>
          <w:footerReference r:id="rId28" w:type="default"/>
          <w:pgSz w:w="11850" w:h="16783"/>
          <w:pgMar w:top="1143" w:right="1143" w:bottom="924" w:left="1152" w:header="0" w:footer="759" w:gutter="0"/>
          <w:pgNumType w:fmt="decimal"/>
          <w:cols w:space="720" w:num="1"/>
        </w:sectPr>
      </w:pPr>
    </w:p>
    <w:p w14:paraId="7F3D74B8">
      <w:pPr>
        <w:spacing w:before="61" w:line="225" w:lineRule="auto"/>
        <w:ind w:left="53"/>
        <w:outlineLvl w:val="0"/>
        <w:rPr>
          <w:rFonts w:ascii="宋体" w:hAnsi="宋体" w:eastAsia="宋体" w:cs="宋体"/>
          <w:sz w:val="30"/>
          <w:szCs w:val="30"/>
        </w:rPr>
      </w:pPr>
      <w:bookmarkStart w:id="263" w:name="_Toc24945"/>
      <w:bookmarkStart w:id="264" w:name="_Toc32204"/>
      <w:r>
        <w:rPr>
          <w:rFonts w:ascii="宋体" w:hAnsi="宋体" w:eastAsia="宋体" w:cs="宋体"/>
          <w:b/>
          <w:bCs/>
          <w:spacing w:val="6"/>
          <w:sz w:val="30"/>
          <w:szCs w:val="30"/>
        </w:rPr>
        <w:t>附件</w:t>
      </w:r>
      <w:r>
        <w:rPr>
          <w:rFonts w:ascii="宋体" w:hAnsi="宋体" w:eastAsia="宋体" w:cs="宋体"/>
          <w:spacing w:val="-34"/>
          <w:sz w:val="30"/>
          <w:szCs w:val="30"/>
        </w:rPr>
        <w:t xml:space="preserve"> </w:t>
      </w:r>
      <w:r>
        <w:rPr>
          <w:rFonts w:ascii="宋体" w:hAnsi="宋体" w:eastAsia="宋体" w:cs="宋体"/>
          <w:b/>
          <w:bCs/>
          <w:spacing w:val="6"/>
          <w:sz w:val="30"/>
          <w:szCs w:val="30"/>
        </w:rPr>
        <w:t>8：无重大违法记录声明</w:t>
      </w:r>
      <w:bookmarkEnd w:id="263"/>
      <w:bookmarkEnd w:id="264"/>
    </w:p>
    <w:p w14:paraId="656CA68D">
      <w:pPr>
        <w:spacing w:before="276" w:line="367" w:lineRule="auto"/>
        <w:ind w:left="480" w:right="3758" w:firstLine="2145"/>
        <w:rPr>
          <w:rFonts w:ascii="宋体" w:hAnsi="宋体" w:eastAsia="宋体" w:cs="宋体"/>
          <w:sz w:val="24"/>
          <w:szCs w:val="24"/>
        </w:rPr>
      </w:pPr>
      <w:r>
        <w:rPr>
          <w:rFonts w:ascii="宋体" w:hAnsi="宋体" w:eastAsia="宋体" w:cs="宋体"/>
          <w:b/>
          <w:bCs/>
          <w:spacing w:val="10"/>
          <w:sz w:val="34"/>
          <w:szCs w:val="34"/>
        </w:rPr>
        <w:t>无重大违法记录声明</w:t>
      </w:r>
      <w:r>
        <w:rPr>
          <w:rFonts w:ascii="宋体" w:hAnsi="宋体" w:eastAsia="宋体" w:cs="宋体"/>
          <w:spacing w:val="1"/>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234B1B4E">
      <w:pPr>
        <w:spacing w:before="42" w:line="346" w:lineRule="auto"/>
        <w:ind w:left="10" w:right="14" w:firstLine="471"/>
        <w:rPr>
          <w:rFonts w:ascii="宋体" w:hAnsi="宋体" w:eastAsia="宋体" w:cs="宋体"/>
          <w:sz w:val="24"/>
          <w:szCs w:val="24"/>
        </w:rPr>
      </w:pPr>
      <w:r>
        <w:rPr>
          <w:rFonts w:ascii="宋体" w:hAnsi="宋体" w:eastAsia="宋体" w:cs="宋体"/>
          <w:spacing w:val="-1"/>
          <w:sz w:val="24"/>
          <w:szCs w:val="24"/>
        </w:rPr>
        <w:t>我单位参加本次政府采购项目活动前三年内，在经营活动中无</w:t>
      </w:r>
      <w:r>
        <w:rPr>
          <w:rFonts w:ascii="宋体" w:hAnsi="宋体" w:eastAsia="宋体" w:cs="宋体"/>
          <w:spacing w:val="-2"/>
          <w:sz w:val="24"/>
          <w:szCs w:val="24"/>
        </w:rPr>
        <w:t>重大违法活动记录，符合</w:t>
      </w:r>
      <w:r>
        <w:rPr>
          <w:rFonts w:ascii="宋体" w:hAnsi="宋体" w:eastAsia="宋体" w:cs="宋体"/>
          <w:sz w:val="24"/>
          <w:szCs w:val="24"/>
        </w:rPr>
        <w:t xml:space="preserve"> </w:t>
      </w:r>
      <w:r>
        <w:rPr>
          <w:rFonts w:ascii="宋体" w:hAnsi="宋体" w:eastAsia="宋体" w:cs="宋体"/>
          <w:spacing w:val="-2"/>
          <w:sz w:val="24"/>
          <w:szCs w:val="24"/>
        </w:rPr>
        <w:t>《政府采购法》规定的供应商资格条件。我方对此声明负全部法律责任。</w:t>
      </w:r>
    </w:p>
    <w:p w14:paraId="2D2FAA77">
      <w:pPr>
        <w:spacing w:before="47" w:line="219" w:lineRule="auto"/>
        <w:ind w:left="480"/>
        <w:rPr>
          <w:rFonts w:ascii="宋体" w:hAnsi="宋体" w:eastAsia="宋体" w:cs="宋体"/>
          <w:sz w:val="24"/>
          <w:szCs w:val="24"/>
        </w:rPr>
      </w:pPr>
      <w:r>
        <w:rPr>
          <w:rFonts w:ascii="宋体" w:hAnsi="宋体" w:eastAsia="宋体" w:cs="宋体"/>
          <w:spacing w:val="-4"/>
          <w:sz w:val="24"/>
          <w:szCs w:val="24"/>
        </w:rPr>
        <w:t>特此声明。</w:t>
      </w:r>
    </w:p>
    <w:p w14:paraId="4C32BEFF">
      <w:pPr>
        <w:spacing w:before="202" w:line="332" w:lineRule="auto"/>
        <w:ind w:firstLine="515"/>
        <w:rPr>
          <w:rFonts w:ascii="宋体" w:hAnsi="宋体" w:eastAsia="宋体" w:cs="宋体"/>
          <w:sz w:val="24"/>
          <w:szCs w:val="24"/>
        </w:rPr>
      </w:pPr>
      <w:r>
        <w:rPr>
          <w:rFonts w:ascii="宋体" w:hAnsi="宋体" w:eastAsia="宋体" w:cs="宋体"/>
          <w:spacing w:val="-8"/>
          <w:sz w:val="24"/>
          <w:szCs w:val="24"/>
        </w:rPr>
        <w:t>附“</w:t>
      </w:r>
      <w:r>
        <w:rPr>
          <w:rFonts w:ascii="宋体" w:hAnsi="宋体" w:eastAsia="宋体" w:cs="宋体"/>
          <w:spacing w:val="-45"/>
          <w:sz w:val="24"/>
          <w:szCs w:val="24"/>
        </w:rPr>
        <w:t xml:space="preserve"> </w:t>
      </w:r>
      <w:r>
        <w:rPr>
          <w:rFonts w:ascii="宋体" w:hAnsi="宋体" w:eastAsia="宋体" w:cs="宋体"/>
          <w:spacing w:val="-8"/>
          <w:sz w:val="24"/>
          <w:szCs w:val="24"/>
        </w:rPr>
        <w:t>中国政府采购网</w:t>
      </w:r>
      <w:r>
        <w:rPr>
          <w:rFonts w:ascii="宋体" w:hAnsi="宋体" w:eastAsia="宋体" w:cs="宋体"/>
          <w:spacing w:val="-59"/>
          <w:sz w:val="24"/>
          <w:szCs w:val="24"/>
        </w:rPr>
        <w:t xml:space="preserve"> </w:t>
      </w:r>
      <w:r>
        <w:rPr>
          <w:rFonts w:ascii="宋体" w:hAnsi="宋体" w:eastAsia="宋体" w:cs="宋体"/>
          <w:spacing w:val="-8"/>
          <w:sz w:val="24"/>
          <w:szCs w:val="24"/>
        </w:rPr>
        <w:t>”网站查询截图、“信用中</w:t>
      </w:r>
      <w:r>
        <w:rPr>
          <w:rFonts w:ascii="宋体" w:hAnsi="宋体" w:eastAsia="宋体" w:cs="宋体"/>
          <w:spacing w:val="-9"/>
          <w:sz w:val="24"/>
          <w:szCs w:val="24"/>
        </w:rPr>
        <w:t>国</w:t>
      </w:r>
      <w:r>
        <w:rPr>
          <w:rFonts w:ascii="宋体" w:hAnsi="宋体" w:eastAsia="宋体" w:cs="宋体"/>
          <w:spacing w:val="-61"/>
          <w:sz w:val="24"/>
          <w:szCs w:val="24"/>
        </w:rPr>
        <w:t xml:space="preserve"> </w:t>
      </w:r>
      <w:r>
        <w:rPr>
          <w:rFonts w:ascii="宋体" w:hAnsi="宋体" w:eastAsia="宋体" w:cs="宋体"/>
          <w:spacing w:val="-9"/>
          <w:sz w:val="24"/>
          <w:szCs w:val="24"/>
        </w:rPr>
        <w:t>”网站“下载信用信息</w:t>
      </w:r>
      <w:r>
        <w:rPr>
          <w:rFonts w:ascii="宋体" w:hAnsi="宋体" w:eastAsia="宋体" w:cs="宋体"/>
          <w:spacing w:val="-62"/>
          <w:sz w:val="24"/>
          <w:szCs w:val="24"/>
        </w:rPr>
        <w:t xml:space="preserve"> </w:t>
      </w:r>
      <w:r>
        <w:rPr>
          <w:rFonts w:ascii="宋体" w:hAnsi="宋体" w:eastAsia="宋体" w:cs="宋体"/>
          <w:spacing w:val="-9"/>
          <w:sz w:val="24"/>
          <w:szCs w:val="24"/>
        </w:rPr>
        <w:t>”栏中的信用</w:t>
      </w:r>
      <w:r>
        <w:rPr>
          <w:rFonts w:ascii="宋体" w:hAnsi="宋体" w:eastAsia="宋体" w:cs="宋体"/>
          <w:sz w:val="24"/>
          <w:szCs w:val="24"/>
        </w:rPr>
        <w:t xml:space="preserve"> </w:t>
      </w:r>
      <w:r>
        <w:rPr>
          <w:rFonts w:ascii="宋体" w:hAnsi="宋体" w:eastAsia="宋体" w:cs="宋体"/>
          <w:spacing w:val="-4"/>
          <w:sz w:val="24"/>
          <w:szCs w:val="24"/>
        </w:rPr>
        <w:t>信息。</w:t>
      </w:r>
    </w:p>
    <w:p w14:paraId="09D5E694">
      <w:pPr>
        <w:pStyle w:val="4"/>
        <w:spacing w:line="263" w:lineRule="auto"/>
      </w:pPr>
    </w:p>
    <w:p w14:paraId="60C2C299">
      <w:pPr>
        <w:pStyle w:val="4"/>
        <w:spacing w:line="263" w:lineRule="auto"/>
      </w:pPr>
    </w:p>
    <w:p w14:paraId="0DB414BB">
      <w:pPr>
        <w:pStyle w:val="4"/>
        <w:spacing w:line="263" w:lineRule="auto"/>
      </w:pPr>
    </w:p>
    <w:p w14:paraId="72D18E3F">
      <w:pPr>
        <w:pStyle w:val="4"/>
        <w:spacing w:line="263" w:lineRule="auto"/>
      </w:pPr>
    </w:p>
    <w:p w14:paraId="47BEBCD7">
      <w:pPr>
        <w:pStyle w:val="4"/>
        <w:spacing w:line="264" w:lineRule="auto"/>
      </w:pPr>
    </w:p>
    <w:p w14:paraId="4DE00C41">
      <w:pPr>
        <w:pStyle w:val="4"/>
        <w:spacing w:line="264" w:lineRule="auto"/>
      </w:pPr>
    </w:p>
    <w:p w14:paraId="666F9841">
      <w:pPr>
        <w:pStyle w:val="4"/>
        <w:spacing w:line="264" w:lineRule="auto"/>
      </w:pPr>
    </w:p>
    <w:p w14:paraId="52061C5C">
      <w:pPr>
        <w:spacing w:before="79" w:line="332" w:lineRule="auto"/>
        <w:ind w:left="3833" w:right="279"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33FF3E9A">
      <w:pPr>
        <w:spacing w:before="50" w:line="219" w:lineRule="auto"/>
        <w:ind w:left="588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4661A200">
      <w:pPr>
        <w:spacing w:line="219" w:lineRule="auto"/>
        <w:rPr>
          <w:rFonts w:ascii="宋体" w:hAnsi="宋体" w:eastAsia="宋体" w:cs="宋体"/>
          <w:sz w:val="24"/>
          <w:szCs w:val="24"/>
        </w:rPr>
        <w:sectPr>
          <w:footerReference r:id="rId29" w:type="default"/>
          <w:pgSz w:w="11850" w:h="16783"/>
          <w:pgMar w:top="1165" w:right="1129" w:bottom="924" w:left="1151" w:header="0" w:footer="759" w:gutter="0"/>
          <w:pgNumType w:fmt="decimal"/>
          <w:cols w:space="720" w:num="1"/>
        </w:sectPr>
      </w:pPr>
    </w:p>
    <w:p w14:paraId="417EB6AC">
      <w:pPr>
        <w:spacing w:before="61" w:line="225" w:lineRule="auto"/>
        <w:ind w:left="53"/>
        <w:outlineLvl w:val="0"/>
        <w:rPr>
          <w:rFonts w:ascii="宋体" w:hAnsi="宋体" w:eastAsia="宋体" w:cs="宋体"/>
          <w:sz w:val="30"/>
          <w:szCs w:val="30"/>
        </w:rPr>
      </w:pPr>
      <w:bookmarkStart w:id="265" w:name="_Toc15955"/>
      <w:bookmarkStart w:id="266" w:name="_Toc10071"/>
      <w:r>
        <w:rPr>
          <w:rFonts w:ascii="宋体" w:hAnsi="宋体" w:eastAsia="宋体" w:cs="宋体"/>
          <w:b/>
          <w:bCs/>
          <w:spacing w:val="4"/>
          <w:sz w:val="30"/>
          <w:szCs w:val="30"/>
        </w:rPr>
        <w:t>附件</w:t>
      </w:r>
      <w:r>
        <w:rPr>
          <w:rFonts w:ascii="宋体" w:hAnsi="宋体" w:eastAsia="宋体" w:cs="宋体"/>
          <w:spacing w:val="-30"/>
          <w:sz w:val="30"/>
          <w:szCs w:val="30"/>
        </w:rPr>
        <w:t xml:space="preserve"> </w:t>
      </w:r>
      <w:r>
        <w:rPr>
          <w:rFonts w:ascii="宋体" w:hAnsi="宋体" w:eastAsia="宋体" w:cs="宋体"/>
          <w:b/>
          <w:bCs/>
          <w:spacing w:val="4"/>
          <w:sz w:val="30"/>
          <w:szCs w:val="30"/>
        </w:rPr>
        <w:t>9：谈判保证金证明</w:t>
      </w:r>
      <w:bookmarkEnd w:id="265"/>
      <w:bookmarkEnd w:id="266"/>
    </w:p>
    <w:p w14:paraId="58FDA329">
      <w:pPr>
        <w:pStyle w:val="4"/>
        <w:spacing w:line="325" w:lineRule="auto"/>
      </w:pPr>
    </w:p>
    <w:p w14:paraId="5EAF7978">
      <w:pPr>
        <w:pStyle w:val="4"/>
        <w:spacing w:line="325" w:lineRule="auto"/>
      </w:pPr>
    </w:p>
    <w:p w14:paraId="415945CA">
      <w:pPr>
        <w:spacing w:before="111" w:line="356" w:lineRule="auto"/>
        <w:ind w:left="360" w:right="4345" w:firstLine="2412"/>
        <w:rPr>
          <w:rFonts w:ascii="宋体" w:hAnsi="宋体" w:eastAsia="宋体" w:cs="宋体"/>
          <w:b/>
          <w:bCs/>
          <w:spacing w:val="-5"/>
          <w:sz w:val="24"/>
          <w:szCs w:val="24"/>
        </w:rPr>
      </w:pPr>
      <w:r>
        <w:rPr>
          <w:rFonts w:ascii="宋体" w:hAnsi="宋体" w:eastAsia="宋体" w:cs="宋体"/>
          <w:b/>
          <w:bCs/>
          <w:spacing w:val="10"/>
          <w:sz w:val="34"/>
          <w:szCs w:val="34"/>
        </w:rPr>
        <w:t>谈判保证金证明</w:t>
      </w:r>
      <w:r>
        <w:rPr>
          <w:rFonts w:ascii="宋体" w:hAnsi="宋体" w:eastAsia="宋体" w:cs="宋体"/>
          <w:sz w:val="34"/>
          <w:szCs w:val="34"/>
        </w:rPr>
        <w:t xml:space="preserve"> </w:t>
      </w:r>
      <w:r>
        <w:rPr>
          <w:rFonts w:ascii="宋体" w:hAnsi="宋体" w:eastAsia="宋体" w:cs="宋体"/>
          <w:b/>
          <w:bCs/>
          <w:spacing w:val="-5"/>
          <w:sz w:val="24"/>
          <w:szCs w:val="24"/>
        </w:rPr>
        <w:t>致：</w:t>
      </w:r>
      <w:r>
        <w:rPr>
          <w:rFonts w:hint="eastAsia" w:ascii="宋体" w:hAnsi="宋体" w:eastAsia="宋体" w:cs="宋体"/>
          <w:b/>
          <w:bCs/>
          <w:spacing w:val="-5"/>
          <w:sz w:val="24"/>
          <w:szCs w:val="24"/>
        </w:rPr>
        <w:t>青海白雪工程项目管理有限公司</w:t>
      </w:r>
    </w:p>
    <w:p w14:paraId="3DA69891">
      <w:pPr>
        <w:spacing w:before="46" w:line="340" w:lineRule="auto"/>
        <w:ind w:left="3" w:right="46" w:firstLine="358"/>
        <w:rPr>
          <w:rFonts w:ascii="宋体" w:hAnsi="宋体" w:eastAsia="宋体" w:cs="宋体"/>
          <w:sz w:val="24"/>
          <w:szCs w:val="24"/>
        </w:rPr>
      </w:pPr>
      <w:r>
        <w:rPr>
          <w:rFonts w:ascii="宋体" w:hAnsi="宋体" w:eastAsia="宋体" w:cs="宋体"/>
          <w:spacing w:val="-1"/>
          <w:sz w:val="24"/>
          <w:szCs w:val="24"/>
          <w:highlight w:val="none"/>
        </w:rPr>
        <w:t>我方为</w:t>
      </w:r>
      <w:r>
        <w:rPr>
          <w:rFonts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rPr>
        <w:t>玉树州第七高</w:t>
      </w:r>
      <w:r>
        <w:rPr>
          <w:rFonts w:hint="eastAsia" w:ascii="宋体" w:hAnsi="宋体" w:eastAsia="宋体" w:cs="宋体"/>
          <w:spacing w:val="-1"/>
          <w:sz w:val="24"/>
          <w:szCs w:val="24"/>
          <w:u w:val="single"/>
        </w:rPr>
        <w:t>级中学食堂等生活设备项目</w:t>
      </w:r>
      <w:r>
        <w:rPr>
          <w:rFonts w:hint="eastAsia" w:ascii="宋体" w:hAnsi="宋体" w:eastAsia="宋体" w:cs="宋体"/>
          <w:spacing w:val="-1"/>
          <w:sz w:val="24"/>
          <w:szCs w:val="24"/>
          <w:u w:val="single" w:color="auto"/>
          <w:lang w:eastAsia="zh-CN"/>
        </w:rPr>
        <w:t>（</w:t>
      </w:r>
      <w:r>
        <w:rPr>
          <w:rFonts w:hint="eastAsia" w:ascii="宋体" w:hAnsi="宋体" w:eastAsia="宋体" w:cs="宋体"/>
          <w:spacing w:val="-1"/>
          <w:sz w:val="24"/>
          <w:szCs w:val="24"/>
          <w:u w:val="single" w:color="auto"/>
          <w:lang w:val="en-US" w:eastAsia="zh-CN"/>
        </w:rPr>
        <w:t>三次</w:t>
      </w:r>
      <w:r>
        <w:rPr>
          <w:rFonts w:hint="eastAsia" w:ascii="宋体" w:hAnsi="宋体" w:eastAsia="宋体" w:cs="宋体"/>
          <w:spacing w:val="-1"/>
          <w:sz w:val="24"/>
          <w:szCs w:val="24"/>
          <w:u w:val="single" w:color="auto"/>
          <w:lang w:eastAsia="zh-CN"/>
        </w:rPr>
        <w:t>）</w:t>
      </w:r>
      <w:r>
        <w:rPr>
          <w:rFonts w:ascii="宋体" w:hAnsi="宋体" w:eastAsia="宋体" w:cs="宋体"/>
          <w:spacing w:val="-1"/>
          <w:sz w:val="24"/>
          <w:szCs w:val="24"/>
        </w:rPr>
        <w:t>（项目编号：</w:t>
      </w:r>
      <w:r>
        <w:rPr>
          <w:rFonts w:hint="eastAsia" w:ascii="宋体" w:hAnsi="宋体" w:eastAsia="宋体" w:cs="宋体"/>
          <w:spacing w:val="-3"/>
          <w:sz w:val="24"/>
          <w:szCs w:val="24"/>
          <w:highlight w:val="none"/>
          <w:u w:val="single" w:color="auto"/>
          <w:lang w:eastAsia="zh-CN"/>
        </w:rPr>
        <w:t>青海白雪竞谈（货物）2025-006</w:t>
      </w:r>
      <w:r>
        <w:rPr>
          <w:rFonts w:hint="eastAsia" w:ascii="宋体" w:hAnsi="宋体" w:eastAsia="宋体" w:cs="宋体"/>
          <w:spacing w:val="-3"/>
          <w:sz w:val="24"/>
          <w:szCs w:val="24"/>
          <w:highlight w:val="none"/>
          <w:u w:val="single" w:color="auto"/>
          <w:lang w:val="en-US" w:eastAsia="zh-CN"/>
        </w:rPr>
        <w:t>-2</w:t>
      </w:r>
      <w:r>
        <w:rPr>
          <w:rFonts w:ascii="宋体" w:hAnsi="宋体" w:eastAsia="宋体" w:cs="宋体"/>
          <w:spacing w:val="-1"/>
          <w:sz w:val="24"/>
          <w:szCs w:val="24"/>
          <w:highlight w:val="none"/>
        </w:rPr>
        <w:t>）</w:t>
      </w:r>
      <w:r>
        <w:rPr>
          <w:rFonts w:ascii="宋体" w:hAnsi="宋体" w:eastAsia="宋体" w:cs="宋体"/>
          <w:spacing w:val="-2"/>
          <w:sz w:val="24"/>
          <w:szCs w:val="24"/>
        </w:rPr>
        <w:t>）递交保证</w:t>
      </w:r>
      <w:r>
        <w:rPr>
          <w:rFonts w:ascii="宋体" w:hAnsi="宋体" w:eastAsia="宋体" w:cs="宋体"/>
          <w:sz w:val="24"/>
          <w:szCs w:val="24"/>
        </w:rPr>
        <w:t xml:space="preserve"> </w:t>
      </w:r>
      <w:r>
        <w:rPr>
          <w:rFonts w:ascii="宋体" w:hAnsi="宋体" w:eastAsia="宋体" w:cs="宋体"/>
          <w:spacing w:val="-3"/>
          <w:sz w:val="24"/>
          <w:szCs w:val="24"/>
        </w:rPr>
        <w:t>金人民币</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（大写：人民币</w:t>
      </w:r>
      <w:r>
        <w:rPr>
          <w:rFonts w:ascii="宋体" w:hAnsi="宋体" w:eastAsia="宋体" w:cs="宋体"/>
          <w:spacing w:val="-3"/>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3"/>
          <w:sz w:val="24"/>
          <w:szCs w:val="24"/>
        </w:rPr>
        <w:t>元</w:t>
      </w:r>
      <w:r>
        <w:rPr>
          <w:rFonts w:ascii="宋体" w:hAnsi="宋体" w:eastAsia="宋体" w:cs="宋体"/>
          <w:spacing w:val="-4"/>
          <w:sz w:val="24"/>
          <w:szCs w:val="24"/>
        </w:rPr>
        <w:t>）已于</w:t>
      </w:r>
      <w:r>
        <w:rPr>
          <w:rFonts w:ascii="宋体" w:hAnsi="宋体" w:eastAsia="宋体" w:cs="宋体"/>
          <w:spacing w:val="-4"/>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4"/>
          <w:sz w:val="24"/>
          <w:szCs w:val="24"/>
        </w:rPr>
        <w:t>年 月</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日以转账方式汇入你</w:t>
      </w:r>
      <w:r>
        <w:rPr>
          <w:rFonts w:ascii="宋体" w:hAnsi="宋体" w:eastAsia="宋体" w:cs="宋体"/>
          <w:sz w:val="24"/>
          <w:szCs w:val="24"/>
        </w:rPr>
        <w:t xml:space="preserve">  </w:t>
      </w:r>
      <w:r>
        <w:rPr>
          <w:rFonts w:ascii="宋体" w:hAnsi="宋体" w:eastAsia="宋体" w:cs="宋体"/>
          <w:spacing w:val="-5"/>
          <w:sz w:val="24"/>
          <w:szCs w:val="24"/>
        </w:rPr>
        <w:t>方账户。</w:t>
      </w:r>
    </w:p>
    <w:p w14:paraId="6AEBBED7">
      <w:pPr>
        <w:spacing w:before="47" w:line="219" w:lineRule="auto"/>
        <w:ind w:left="395"/>
        <w:rPr>
          <w:rFonts w:ascii="宋体" w:hAnsi="宋体" w:eastAsia="宋体" w:cs="宋体"/>
          <w:sz w:val="24"/>
          <w:szCs w:val="24"/>
        </w:rPr>
      </w:pPr>
      <w:r>
        <w:rPr>
          <w:rFonts w:ascii="宋体" w:hAnsi="宋体" w:eastAsia="宋体" w:cs="宋体"/>
          <w:spacing w:val="-4"/>
          <w:sz w:val="24"/>
          <w:szCs w:val="24"/>
        </w:rPr>
        <w:t>附 保证金交款证明复印件（加盖公章）</w:t>
      </w:r>
    </w:p>
    <w:p w14:paraId="38F54A11">
      <w:pPr>
        <w:spacing w:before="201" w:line="341" w:lineRule="auto"/>
        <w:ind w:firstLine="360"/>
        <w:rPr>
          <w:rFonts w:ascii="宋体" w:hAnsi="宋体" w:eastAsia="宋体" w:cs="宋体"/>
          <w:sz w:val="24"/>
          <w:szCs w:val="24"/>
        </w:rPr>
      </w:pPr>
      <w:r>
        <w:rPr>
          <w:rFonts w:ascii="宋体" w:hAnsi="宋体" w:eastAsia="宋体" w:cs="宋体"/>
          <w:spacing w:val="-3"/>
          <w:sz w:val="24"/>
          <w:szCs w:val="24"/>
        </w:rPr>
        <w:t>退还保证金时请按以下内容汇入至我方账户（同递交保证金账</w:t>
      </w:r>
      <w:r>
        <w:rPr>
          <w:rFonts w:ascii="宋体" w:hAnsi="宋体" w:eastAsia="宋体" w:cs="宋体"/>
          <w:spacing w:val="-4"/>
          <w:sz w:val="24"/>
          <w:szCs w:val="24"/>
        </w:rPr>
        <w:t>户）。若因提供内容不全、</w:t>
      </w:r>
      <w:r>
        <w:rPr>
          <w:rFonts w:ascii="宋体" w:hAnsi="宋体" w:eastAsia="宋体" w:cs="宋体"/>
          <w:sz w:val="24"/>
          <w:szCs w:val="24"/>
        </w:rPr>
        <w:t xml:space="preserve"> </w:t>
      </w:r>
      <w:r>
        <w:rPr>
          <w:rFonts w:ascii="宋体" w:hAnsi="宋体" w:eastAsia="宋体" w:cs="宋体"/>
          <w:spacing w:val="-1"/>
          <w:sz w:val="24"/>
          <w:szCs w:val="24"/>
        </w:rPr>
        <w:t>错误等原因导致该项目保证金未能及时退还或退还过程中发生错误，我</w:t>
      </w:r>
      <w:r>
        <w:rPr>
          <w:rFonts w:ascii="宋体" w:hAnsi="宋体" w:eastAsia="宋体" w:cs="宋体"/>
          <w:spacing w:val="-2"/>
          <w:sz w:val="24"/>
          <w:szCs w:val="24"/>
        </w:rPr>
        <w:t>方将承担全部责任和</w:t>
      </w:r>
      <w:r>
        <w:rPr>
          <w:rFonts w:ascii="宋体" w:hAnsi="宋体" w:eastAsia="宋体" w:cs="宋体"/>
          <w:sz w:val="24"/>
          <w:szCs w:val="24"/>
        </w:rPr>
        <w:t xml:space="preserve"> </w:t>
      </w:r>
      <w:r>
        <w:rPr>
          <w:rFonts w:ascii="宋体" w:hAnsi="宋体" w:eastAsia="宋体" w:cs="宋体"/>
          <w:spacing w:val="-5"/>
          <w:sz w:val="24"/>
          <w:szCs w:val="24"/>
        </w:rPr>
        <w:t>损失。</w:t>
      </w:r>
    </w:p>
    <w:p w14:paraId="00F0A238">
      <w:pPr>
        <w:spacing w:before="49" w:line="220" w:lineRule="auto"/>
        <w:ind w:left="360"/>
        <w:rPr>
          <w:rFonts w:ascii="宋体" w:hAnsi="宋体" w:eastAsia="宋体" w:cs="宋体"/>
          <w:sz w:val="24"/>
          <w:szCs w:val="24"/>
        </w:rPr>
      </w:pPr>
      <w:r>
        <w:rPr>
          <w:rFonts w:ascii="宋体" w:hAnsi="宋体" w:eastAsia="宋体" w:cs="宋体"/>
          <w:spacing w:val="-8"/>
          <w:sz w:val="24"/>
          <w:szCs w:val="24"/>
        </w:rPr>
        <w:t>户</w:t>
      </w:r>
      <w:r>
        <w:rPr>
          <w:rFonts w:ascii="宋体" w:hAnsi="宋体" w:eastAsia="宋体" w:cs="宋体"/>
          <w:spacing w:val="15"/>
          <w:sz w:val="24"/>
          <w:szCs w:val="24"/>
        </w:rPr>
        <w:t xml:space="preserve"> </w:t>
      </w:r>
      <w:r>
        <w:rPr>
          <w:rFonts w:ascii="宋体" w:hAnsi="宋体" w:eastAsia="宋体" w:cs="宋体"/>
          <w:spacing w:val="-8"/>
          <w:sz w:val="24"/>
          <w:szCs w:val="24"/>
        </w:rPr>
        <w:t>名：</w:t>
      </w:r>
    </w:p>
    <w:p w14:paraId="61ABEF60">
      <w:pPr>
        <w:spacing w:before="202" w:line="332" w:lineRule="auto"/>
        <w:ind w:left="360" w:right="8163"/>
        <w:rPr>
          <w:rFonts w:ascii="宋体" w:hAnsi="宋体" w:eastAsia="宋体" w:cs="宋体"/>
          <w:sz w:val="24"/>
          <w:szCs w:val="24"/>
        </w:rPr>
      </w:pPr>
      <w:r>
        <w:rPr>
          <w:rFonts w:ascii="宋体" w:hAnsi="宋体" w:eastAsia="宋体" w:cs="宋体"/>
          <w:spacing w:val="-27"/>
          <w:sz w:val="24"/>
          <w:szCs w:val="24"/>
        </w:rPr>
        <w:t>开户银行：</w:t>
      </w:r>
      <w:r>
        <w:rPr>
          <w:rFonts w:ascii="宋体" w:hAnsi="宋体" w:eastAsia="宋体" w:cs="宋体"/>
          <w:spacing w:val="3"/>
          <w:sz w:val="24"/>
          <w:szCs w:val="24"/>
        </w:rPr>
        <w:t xml:space="preserve"> </w:t>
      </w:r>
      <w:r>
        <w:rPr>
          <w:rFonts w:ascii="宋体" w:hAnsi="宋体" w:eastAsia="宋体" w:cs="宋体"/>
          <w:spacing w:val="-27"/>
          <w:sz w:val="24"/>
          <w:szCs w:val="24"/>
        </w:rPr>
        <w:t>开户帐号：</w:t>
      </w:r>
    </w:p>
    <w:p w14:paraId="6F969200">
      <w:pPr>
        <w:pStyle w:val="4"/>
        <w:spacing w:line="275" w:lineRule="auto"/>
      </w:pPr>
    </w:p>
    <w:p w14:paraId="7F4F325A">
      <w:pPr>
        <w:pStyle w:val="4"/>
        <w:spacing w:line="275" w:lineRule="auto"/>
      </w:pPr>
    </w:p>
    <w:p w14:paraId="1382A2FB">
      <w:pPr>
        <w:pStyle w:val="4"/>
        <w:spacing w:line="276" w:lineRule="auto"/>
      </w:pPr>
    </w:p>
    <w:p w14:paraId="78B00D07">
      <w:pPr>
        <w:pStyle w:val="4"/>
        <w:spacing w:line="276" w:lineRule="auto"/>
      </w:pPr>
    </w:p>
    <w:p w14:paraId="25C29031">
      <w:pPr>
        <w:pStyle w:val="4"/>
        <w:spacing w:line="276" w:lineRule="auto"/>
      </w:pPr>
    </w:p>
    <w:p w14:paraId="7408803E">
      <w:pPr>
        <w:spacing w:before="79" w:line="332" w:lineRule="auto"/>
        <w:ind w:left="3833" w:right="304"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182D6135">
      <w:pPr>
        <w:spacing w:before="48" w:line="219" w:lineRule="auto"/>
        <w:ind w:left="588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3D55E579">
      <w:pPr>
        <w:rPr>
          <w:rFonts w:ascii="宋体" w:hAnsi="宋体" w:eastAsia="宋体" w:cs="宋体"/>
          <w:sz w:val="24"/>
          <w:szCs w:val="24"/>
        </w:rPr>
      </w:pPr>
    </w:p>
    <w:p w14:paraId="66180301">
      <w:pPr>
        <w:rPr>
          <w:rFonts w:ascii="宋体" w:hAnsi="宋体" w:eastAsia="宋体" w:cs="宋体"/>
          <w:b/>
          <w:bCs/>
          <w:spacing w:val="-6"/>
          <w:sz w:val="30"/>
          <w:szCs w:val="30"/>
        </w:rPr>
      </w:pPr>
      <w:r>
        <w:rPr>
          <w:rFonts w:ascii="宋体" w:hAnsi="宋体" w:eastAsia="宋体" w:cs="宋体"/>
          <w:b/>
          <w:bCs/>
          <w:spacing w:val="-6"/>
          <w:sz w:val="30"/>
          <w:szCs w:val="30"/>
        </w:rPr>
        <w:br w:type="page"/>
      </w:r>
    </w:p>
    <w:p w14:paraId="6F008876">
      <w:pPr>
        <w:spacing w:before="61" w:line="225" w:lineRule="auto"/>
        <w:ind w:left="53"/>
        <w:outlineLvl w:val="0"/>
        <w:rPr>
          <w:rFonts w:ascii="宋体" w:hAnsi="宋体" w:eastAsia="宋体" w:cs="宋体"/>
          <w:b/>
          <w:bCs/>
          <w:spacing w:val="4"/>
          <w:sz w:val="30"/>
          <w:szCs w:val="30"/>
        </w:rPr>
      </w:pPr>
      <w:bookmarkStart w:id="267" w:name="_Toc11264"/>
      <w:r>
        <w:rPr>
          <w:rFonts w:hint="eastAsia" w:ascii="宋体" w:hAnsi="宋体" w:eastAsia="宋体" w:cs="宋体"/>
          <w:b/>
          <w:bCs/>
          <w:spacing w:val="4"/>
          <w:sz w:val="30"/>
          <w:szCs w:val="30"/>
          <w:lang w:val="en-US" w:eastAsia="zh-CN"/>
        </w:rPr>
        <w:t>10</w:t>
      </w:r>
      <w:r>
        <w:rPr>
          <w:rFonts w:ascii="宋体" w:hAnsi="宋体" w:eastAsia="宋体" w:cs="宋体"/>
          <w:b/>
          <w:bCs/>
          <w:spacing w:val="4"/>
          <w:sz w:val="30"/>
          <w:szCs w:val="30"/>
        </w:rPr>
        <w:t>.具备履行合同所必需的设备和专业技术能力的证明材料</w:t>
      </w:r>
      <w:bookmarkEnd w:id="267"/>
    </w:p>
    <w:p w14:paraId="358B350D">
      <w:pPr>
        <w:spacing w:before="61" w:line="225" w:lineRule="auto"/>
        <w:ind w:left="53"/>
        <w:outlineLvl w:val="0"/>
        <w:rPr>
          <w:rFonts w:ascii="宋体" w:hAnsi="宋体" w:eastAsia="宋体" w:cs="宋体"/>
          <w:b/>
          <w:bCs/>
          <w:spacing w:val="4"/>
          <w:sz w:val="30"/>
          <w:szCs w:val="30"/>
        </w:rPr>
      </w:pPr>
    </w:p>
    <w:p w14:paraId="1CDA0ACB">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b/>
          <w:bCs/>
          <w:spacing w:val="-5"/>
          <w:sz w:val="28"/>
          <w:szCs w:val="28"/>
        </w:rPr>
      </w:pPr>
      <w:bookmarkStart w:id="268" w:name="_Toc17184"/>
      <w:r>
        <w:rPr>
          <w:rFonts w:ascii="宋体" w:hAnsi="宋体" w:eastAsia="宋体" w:cs="宋体"/>
          <w:b/>
          <w:bCs/>
          <w:spacing w:val="-5"/>
          <w:sz w:val="28"/>
          <w:szCs w:val="28"/>
        </w:rPr>
        <w:t>具备履行合同所必需的设备和专业技术能力的证明材料</w:t>
      </w:r>
      <w:bookmarkEnd w:id="268"/>
    </w:p>
    <w:p w14:paraId="703D2DAF">
      <w:pPr>
        <w:pStyle w:val="4"/>
        <w:spacing w:line="338" w:lineRule="auto"/>
      </w:pPr>
    </w:p>
    <w:p w14:paraId="3019151B">
      <w:pPr>
        <w:pStyle w:val="4"/>
        <w:spacing w:line="338" w:lineRule="auto"/>
      </w:pPr>
    </w:p>
    <w:p w14:paraId="7C10F6D9">
      <w:pPr>
        <w:spacing w:before="65" w:line="364" w:lineRule="auto"/>
        <w:ind w:left="152" w:firstLine="418"/>
        <w:rPr>
          <w:rFonts w:ascii="宋体" w:hAnsi="宋体" w:eastAsia="宋体" w:cs="宋体"/>
          <w:sz w:val="24"/>
          <w:szCs w:val="24"/>
        </w:rPr>
      </w:pPr>
      <w:r>
        <w:rPr>
          <w:sz w:val="24"/>
          <w:szCs w:val="24"/>
        </w:rPr>
        <w:t>为保证本项目合同的顺利履行，</w:t>
      </w:r>
      <w:r>
        <w:rPr>
          <w:rFonts w:hint="eastAsia" w:eastAsia="宋体"/>
          <w:sz w:val="24"/>
          <w:szCs w:val="24"/>
          <w:lang w:eastAsia="zh-CN"/>
        </w:rPr>
        <w:t>供应商</w:t>
      </w:r>
      <w:r>
        <w:rPr>
          <w:sz w:val="24"/>
          <w:szCs w:val="24"/>
        </w:rPr>
        <w:t>必须具备履行合同的设备和专业技术能力，须提供必须具备履行合同的设备和专业技术能力的承诺函（格式自拟），并提供</w:t>
      </w:r>
      <w:r>
        <w:rPr>
          <w:rFonts w:hint="eastAsia" w:eastAsia="宋体"/>
          <w:sz w:val="24"/>
          <w:szCs w:val="24"/>
          <w:lang w:val="en-US" w:eastAsia="zh-CN"/>
        </w:rPr>
        <w:t>相关设备购置发票或</w:t>
      </w:r>
      <w:r>
        <w:rPr>
          <w:sz w:val="24"/>
          <w:szCs w:val="24"/>
        </w:rPr>
        <w:t>相关人员的职称证书或用工合同等证明材料。</w:t>
      </w:r>
    </w:p>
    <w:p w14:paraId="32965DFB">
      <w:pPr>
        <w:rPr>
          <w:rFonts w:ascii="宋体" w:hAnsi="宋体" w:eastAsia="宋体" w:cs="宋体"/>
          <w:sz w:val="24"/>
          <w:szCs w:val="24"/>
        </w:rPr>
        <w:sectPr>
          <w:footerReference r:id="rId30" w:type="default"/>
          <w:pgSz w:w="11850" w:h="16783"/>
          <w:pgMar w:top="1143" w:right="1104" w:bottom="924" w:left="1151" w:header="0" w:footer="759" w:gutter="0"/>
          <w:pgNumType w:fmt="decimal"/>
          <w:cols w:space="720" w:num="1"/>
        </w:sectPr>
      </w:pPr>
    </w:p>
    <w:p w14:paraId="2147A8E2">
      <w:pPr>
        <w:spacing w:before="248" w:line="219" w:lineRule="auto"/>
        <w:ind w:left="2162"/>
        <w:rPr>
          <w:rFonts w:ascii="宋体" w:hAnsi="宋体" w:eastAsia="宋体" w:cs="宋体"/>
          <w:sz w:val="52"/>
          <w:szCs w:val="52"/>
        </w:rPr>
      </w:pPr>
      <w:r>
        <w:rPr>
          <w:rFonts w:ascii="宋体" w:hAnsi="宋体" w:eastAsia="宋体" w:cs="宋体"/>
          <w:b/>
          <w:bCs/>
          <w:spacing w:val="-11"/>
          <w:sz w:val="52"/>
          <w:szCs w:val="52"/>
        </w:rPr>
        <w:t>青海省政府采购项目</w:t>
      </w:r>
    </w:p>
    <w:p w14:paraId="07D4CF65">
      <w:pPr>
        <w:pStyle w:val="4"/>
        <w:spacing w:line="296" w:lineRule="auto"/>
      </w:pPr>
    </w:p>
    <w:p w14:paraId="2048AE64">
      <w:pPr>
        <w:pStyle w:val="4"/>
        <w:spacing w:line="297" w:lineRule="auto"/>
      </w:pPr>
    </w:p>
    <w:p w14:paraId="5DBFCA5A">
      <w:pPr>
        <w:pStyle w:val="4"/>
        <w:spacing w:line="297" w:lineRule="auto"/>
      </w:pPr>
    </w:p>
    <w:p w14:paraId="7D612785">
      <w:pPr>
        <w:spacing w:before="169" w:line="220" w:lineRule="auto"/>
        <w:ind w:left="2635"/>
        <w:rPr>
          <w:rFonts w:ascii="宋体" w:hAnsi="宋体" w:eastAsia="宋体" w:cs="宋体"/>
          <w:sz w:val="52"/>
          <w:szCs w:val="52"/>
        </w:rPr>
      </w:pPr>
      <w:r>
        <w:rPr>
          <w:rFonts w:ascii="宋体" w:hAnsi="宋体" w:eastAsia="宋体" w:cs="宋体"/>
          <w:b/>
          <w:bCs/>
          <w:spacing w:val="-12"/>
          <w:sz w:val="52"/>
          <w:szCs w:val="52"/>
        </w:rPr>
        <w:t>谈判响应文件</w:t>
      </w:r>
    </w:p>
    <w:p w14:paraId="408BCF59">
      <w:pPr>
        <w:pStyle w:val="4"/>
        <w:spacing w:line="260" w:lineRule="auto"/>
      </w:pPr>
    </w:p>
    <w:p w14:paraId="32A0BF39">
      <w:pPr>
        <w:pStyle w:val="4"/>
        <w:spacing w:line="260" w:lineRule="auto"/>
      </w:pPr>
    </w:p>
    <w:p w14:paraId="6CF863B4">
      <w:pPr>
        <w:pStyle w:val="4"/>
        <w:spacing w:line="260" w:lineRule="auto"/>
      </w:pPr>
    </w:p>
    <w:p w14:paraId="2072D6F6">
      <w:pPr>
        <w:pStyle w:val="4"/>
        <w:spacing w:line="260" w:lineRule="auto"/>
      </w:pPr>
    </w:p>
    <w:p w14:paraId="75019C4B">
      <w:pPr>
        <w:pStyle w:val="4"/>
        <w:spacing w:line="260" w:lineRule="auto"/>
      </w:pPr>
    </w:p>
    <w:p w14:paraId="7385C3DA">
      <w:pPr>
        <w:pStyle w:val="4"/>
        <w:spacing w:line="260" w:lineRule="auto"/>
      </w:pPr>
    </w:p>
    <w:p w14:paraId="75810AA7">
      <w:pPr>
        <w:pStyle w:val="4"/>
        <w:spacing w:line="261" w:lineRule="auto"/>
      </w:pPr>
    </w:p>
    <w:p w14:paraId="6CDA9FB8">
      <w:pPr>
        <w:pStyle w:val="4"/>
        <w:spacing w:line="261" w:lineRule="auto"/>
      </w:pPr>
    </w:p>
    <w:p w14:paraId="3026ECD1">
      <w:pPr>
        <w:spacing w:before="91" w:line="220" w:lineRule="auto"/>
        <w:ind w:left="1978"/>
        <w:rPr>
          <w:rFonts w:ascii="宋体" w:hAnsi="宋体" w:eastAsia="宋体" w:cs="宋体"/>
          <w:sz w:val="28"/>
          <w:szCs w:val="28"/>
        </w:rPr>
      </w:pPr>
      <w:r>
        <w:rPr>
          <w:rFonts w:ascii="宋体" w:hAnsi="宋体" w:eastAsia="宋体" w:cs="宋体"/>
          <w:b/>
          <w:bCs/>
          <w:spacing w:val="-6"/>
          <w:sz w:val="28"/>
          <w:szCs w:val="28"/>
        </w:rPr>
        <w:t>（有效性、完整性、响应程度审查部分）</w:t>
      </w:r>
    </w:p>
    <w:p w14:paraId="5C1AD416">
      <w:pPr>
        <w:pStyle w:val="4"/>
        <w:spacing w:line="242" w:lineRule="auto"/>
      </w:pPr>
    </w:p>
    <w:p w14:paraId="601DE4E7">
      <w:pPr>
        <w:pStyle w:val="4"/>
        <w:spacing w:line="243" w:lineRule="auto"/>
      </w:pPr>
    </w:p>
    <w:p w14:paraId="509DB360">
      <w:pPr>
        <w:pStyle w:val="4"/>
        <w:spacing w:line="243" w:lineRule="auto"/>
      </w:pPr>
    </w:p>
    <w:p w14:paraId="25A60C58">
      <w:pPr>
        <w:pStyle w:val="4"/>
        <w:spacing w:line="243" w:lineRule="auto"/>
      </w:pPr>
    </w:p>
    <w:p w14:paraId="4D4DD1A1">
      <w:pPr>
        <w:pStyle w:val="4"/>
        <w:spacing w:line="243" w:lineRule="auto"/>
      </w:pPr>
    </w:p>
    <w:p w14:paraId="3ADB168E">
      <w:pPr>
        <w:pStyle w:val="4"/>
        <w:spacing w:line="243" w:lineRule="auto"/>
      </w:pPr>
    </w:p>
    <w:p w14:paraId="260345D3">
      <w:pPr>
        <w:pStyle w:val="4"/>
        <w:spacing w:line="243" w:lineRule="auto"/>
      </w:pPr>
    </w:p>
    <w:p w14:paraId="7E89C9FA">
      <w:pPr>
        <w:pStyle w:val="4"/>
        <w:spacing w:line="243" w:lineRule="auto"/>
      </w:pPr>
    </w:p>
    <w:p w14:paraId="564EC6C1">
      <w:pPr>
        <w:pStyle w:val="4"/>
        <w:spacing w:line="243" w:lineRule="auto"/>
      </w:pPr>
    </w:p>
    <w:p w14:paraId="3F580899">
      <w:pPr>
        <w:pStyle w:val="4"/>
        <w:spacing w:line="243" w:lineRule="auto"/>
      </w:pPr>
    </w:p>
    <w:p w14:paraId="14A80599">
      <w:pPr>
        <w:pStyle w:val="4"/>
        <w:spacing w:line="243" w:lineRule="auto"/>
      </w:pPr>
    </w:p>
    <w:p w14:paraId="460750BF">
      <w:pPr>
        <w:spacing w:before="97" w:line="219" w:lineRule="auto"/>
        <w:rPr>
          <w:rFonts w:hint="default" w:ascii="宋体" w:hAnsi="宋体" w:eastAsia="宋体" w:cs="宋体"/>
          <w:sz w:val="30"/>
          <w:szCs w:val="30"/>
          <w:highlight w:val="none"/>
          <w:lang w:val="en-US" w:eastAsia="zh-CN"/>
        </w:rPr>
      </w:pPr>
      <w:r>
        <w:rPr>
          <w:rFonts w:ascii="宋体" w:hAnsi="宋体" w:eastAsia="宋体" w:cs="宋体"/>
          <w:b/>
          <w:bCs/>
          <w:spacing w:val="-5"/>
          <w:sz w:val="30"/>
          <w:szCs w:val="30"/>
        </w:rPr>
        <w:t>采购项目编号：青海</w:t>
      </w:r>
      <w:r>
        <w:rPr>
          <w:rFonts w:hint="eastAsia" w:ascii="宋体" w:hAnsi="宋体" w:eastAsia="宋体" w:cs="宋体"/>
          <w:b/>
          <w:bCs/>
          <w:spacing w:val="-5"/>
          <w:sz w:val="30"/>
          <w:szCs w:val="30"/>
          <w:lang w:val="en-US" w:eastAsia="zh-CN"/>
        </w:rPr>
        <w:t>白雪</w:t>
      </w:r>
      <w:r>
        <w:rPr>
          <w:rFonts w:ascii="宋体" w:hAnsi="宋体" w:eastAsia="宋体" w:cs="宋体"/>
          <w:b/>
          <w:bCs/>
          <w:spacing w:val="-5"/>
          <w:sz w:val="30"/>
          <w:szCs w:val="30"/>
        </w:rPr>
        <w:t>竞谈</w:t>
      </w:r>
      <w:r>
        <w:rPr>
          <w:rFonts w:ascii="宋体" w:hAnsi="宋体" w:eastAsia="宋体" w:cs="宋体"/>
          <w:b/>
          <w:bCs/>
          <w:spacing w:val="-5"/>
          <w:sz w:val="30"/>
          <w:szCs w:val="30"/>
          <w:highlight w:val="none"/>
        </w:rPr>
        <w:t>（货物）2025</w:t>
      </w:r>
      <w:r>
        <w:rPr>
          <w:rFonts w:ascii="宋体" w:hAnsi="宋体" w:eastAsia="宋体" w:cs="宋体"/>
          <w:b/>
          <w:bCs/>
          <w:spacing w:val="-6"/>
          <w:sz w:val="30"/>
          <w:szCs w:val="30"/>
          <w:highlight w:val="none"/>
        </w:rPr>
        <w:t>-00</w:t>
      </w:r>
      <w:r>
        <w:rPr>
          <w:rFonts w:hint="eastAsia" w:ascii="宋体" w:hAnsi="宋体" w:eastAsia="宋体" w:cs="宋体"/>
          <w:b/>
          <w:bCs/>
          <w:spacing w:val="-6"/>
          <w:sz w:val="30"/>
          <w:szCs w:val="30"/>
          <w:highlight w:val="none"/>
          <w:lang w:val="en-US" w:eastAsia="zh-CN"/>
        </w:rPr>
        <w:t>6-2</w:t>
      </w:r>
    </w:p>
    <w:p w14:paraId="158172B0">
      <w:pPr>
        <w:pStyle w:val="4"/>
        <w:spacing w:line="331" w:lineRule="auto"/>
      </w:pPr>
    </w:p>
    <w:p w14:paraId="0620EF82">
      <w:pPr>
        <w:keepNext w:val="0"/>
        <w:keepLines w:val="0"/>
        <w:pageBreakBefore w:val="0"/>
        <w:widowControl/>
        <w:kinsoku w:val="0"/>
        <w:wordWrap/>
        <w:overflowPunct/>
        <w:topLinePunct w:val="0"/>
        <w:autoSpaceDE w:val="0"/>
        <w:autoSpaceDN w:val="0"/>
        <w:bidi w:val="0"/>
        <w:adjustRightInd w:val="0"/>
        <w:snapToGrid w:val="0"/>
        <w:spacing w:line="471" w:lineRule="auto"/>
        <w:ind w:left="0" w:right="0" w:firstLine="0"/>
        <w:textAlignment w:val="baseline"/>
        <w:rPr>
          <w:rFonts w:hint="eastAsia" w:ascii="宋体" w:hAnsi="宋体" w:eastAsia="宋体" w:cs="宋体"/>
          <w:b/>
          <w:bCs/>
          <w:spacing w:val="-7"/>
          <w:sz w:val="30"/>
          <w:szCs w:val="30"/>
          <w:lang w:eastAsia="zh-CN"/>
        </w:rPr>
      </w:pPr>
      <w:r>
        <w:rPr>
          <w:rFonts w:ascii="宋体" w:hAnsi="宋体" w:eastAsia="宋体" w:cs="宋体"/>
          <w:b/>
          <w:bCs/>
          <w:spacing w:val="-7"/>
          <w:sz w:val="30"/>
          <w:szCs w:val="30"/>
        </w:rPr>
        <w:t>采购项目名称：</w:t>
      </w:r>
      <w:r>
        <w:rPr>
          <w:rFonts w:hint="eastAsia" w:ascii="宋体" w:hAnsi="宋体" w:eastAsia="宋体" w:cs="宋体"/>
          <w:b/>
          <w:bCs/>
          <w:spacing w:val="-7"/>
          <w:sz w:val="30"/>
          <w:szCs w:val="30"/>
        </w:rPr>
        <w:t>玉树州第七高级中学食堂等生活设备项目</w:t>
      </w:r>
      <w:r>
        <w:rPr>
          <w:rFonts w:hint="eastAsia" w:ascii="宋体" w:hAnsi="宋体" w:eastAsia="宋体" w:cs="宋体"/>
          <w:b/>
          <w:bCs/>
          <w:spacing w:val="-7"/>
          <w:sz w:val="30"/>
          <w:szCs w:val="30"/>
          <w:lang w:eastAsia="zh-CN"/>
        </w:rPr>
        <w:t>（</w:t>
      </w:r>
      <w:r>
        <w:rPr>
          <w:rFonts w:hint="eastAsia" w:ascii="宋体" w:hAnsi="宋体" w:eastAsia="宋体" w:cs="宋体"/>
          <w:b/>
          <w:bCs/>
          <w:spacing w:val="-7"/>
          <w:sz w:val="30"/>
          <w:szCs w:val="30"/>
          <w:lang w:val="en-US" w:eastAsia="zh-CN"/>
        </w:rPr>
        <w:t>三次</w:t>
      </w:r>
      <w:r>
        <w:rPr>
          <w:rFonts w:hint="eastAsia" w:ascii="宋体" w:hAnsi="宋体" w:eastAsia="宋体" w:cs="宋体"/>
          <w:b/>
          <w:bCs/>
          <w:spacing w:val="-7"/>
          <w:sz w:val="30"/>
          <w:szCs w:val="30"/>
          <w:lang w:eastAsia="zh-CN"/>
        </w:rPr>
        <w:t>）</w:t>
      </w:r>
    </w:p>
    <w:p w14:paraId="75C51618">
      <w:pPr>
        <w:spacing w:before="98" w:line="471" w:lineRule="auto"/>
        <w:ind w:left="1" w:right="3575" w:hanging="1"/>
        <w:rPr>
          <w:rFonts w:ascii="宋体" w:hAnsi="宋体" w:eastAsia="宋体" w:cs="宋体"/>
          <w:sz w:val="30"/>
          <w:szCs w:val="30"/>
        </w:rPr>
      </w:pPr>
      <w:r>
        <w:rPr>
          <w:rFonts w:ascii="宋体" w:hAnsi="宋体" w:eastAsia="宋体" w:cs="宋体"/>
          <w:spacing w:val="8"/>
          <w:sz w:val="30"/>
          <w:szCs w:val="30"/>
        </w:rPr>
        <w:t xml:space="preserve"> </w:t>
      </w:r>
      <w:r>
        <w:rPr>
          <w:rFonts w:ascii="宋体" w:hAnsi="宋体" w:eastAsia="宋体" w:cs="宋体"/>
          <w:b/>
          <w:bCs/>
          <w:spacing w:val="-8"/>
          <w:sz w:val="30"/>
          <w:szCs w:val="30"/>
        </w:rPr>
        <w:t>供应商名称：</w:t>
      </w:r>
    </w:p>
    <w:p w14:paraId="4AD8815B">
      <w:pPr>
        <w:pStyle w:val="4"/>
        <w:spacing w:line="361" w:lineRule="auto"/>
      </w:pPr>
    </w:p>
    <w:p w14:paraId="47233604">
      <w:pPr>
        <w:spacing w:before="110" w:line="225" w:lineRule="auto"/>
        <w:ind w:left="3323"/>
        <w:rPr>
          <w:rFonts w:ascii="宋体" w:hAnsi="宋体" w:eastAsia="宋体" w:cs="宋体"/>
          <w:sz w:val="34"/>
          <w:szCs w:val="34"/>
        </w:rPr>
      </w:pPr>
      <w:r>
        <w:rPr>
          <w:rFonts w:ascii="宋体" w:hAnsi="宋体" w:eastAsia="宋体" w:cs="宋体"/>
          <w:b/>
          <w:bCs/>
          <w:spacing w:val="-10"/>
          <w:sz w:val="34"/>
          <w:szCs w:val="34"/>
        </w:rPr>
        <w:t>年</w:t>
      </w:r>
      <w:r>
        <w:rPr>
          <w:rFonts w:ascii="宋体" w:hAnsi="宋体" w:eastAsia="宋体" w:cs="宋体"/>
          <w:spacing w:val="19"/>
          <w:sz w:val="34"/>
          <w:szCs w:val="34"/>
        </w:rPr>
        <w:t xml:space="preserve">    </w:t>
      </w:r>
      <w:r>
        <w:rPr>
          <w:rFonts w:ascii="宋体" w:hAnsi="宋体" w:eastAsia="宋体" w:cs="宋体"/>
          <w:b/>
          <w:bCs/>
          <w:spacing w:val="-10"/>
          <w:sz w:val="34"/>
          <w:szCs w:val="34"/>
        </w:rPr>
        <w:t>月</w:t>
      </w:r>
      <w:r>
        <w:rPr>
          <w:rFonts w:ascii="宋体" w:hAnsi="宋体" w:eastAsia="宋体" w:cs="宋体"/>
          <w:spacing w:val="4"/>
          <w:sz w:val="34"/>
          <w:szCs w:val="34"/>
        </w:rPr>
        <w:t xml:space="preserve">     </w:t>
      </w:r>
      <w:r>
        <w:rPr>
          <w:rFonts w:ascii="宋体" w:hAnsi="宋体" w:eastAsia="宋体" w:cs="宋体"/>
          <w:b/>
          <w:bCs/>
          <w:spacing w:val="-10"/>
          <w:sz w:val="34"/>
          <w:szCs w:val="34"/>
        </w:rPr>
        <w:t>日</w:t>
      </w:r>
    </w:p>
    <w:p w14:paraId="1661CB1A">
      <w:pPr>
        <w:spacing w:line="225" w:lineRule="auto"/>
        <w:rPr>
          <w:rFonts w:ascii="宋体" w:hAnsi="宋体" w:eastAsia="宋体" w:cs="宋体"/>
          <w:sz w:val="34"/>
          <w:szCs w:val="34"/>
        </w:rPr>
        <w:sectPr>
          <w:footerReference r:id="rId31" w:type="default"/>
          <w:pgSz w:w="11850" w:h="16783"/>
          <w:pgMar w:top="1426" w:right="1777" w:bottom="924" w:left="1452" w:header="0" w:footer="759" w:gutter="0"/>
          <w:pgNumType w:fmt="decimal"/>
          <w:cols w:space="720" w:num="1"/>
        </w:sectPr>
      </w:pPr>
    </w:p>
    <w:p w14:paraId="5DA4C1EE">
      <w:pPr>
        <w:spacing w:before="62" w:line="224" w:lineRule="auto"/>
        <w:ind w:left="208"/>
        <w:outlineLvl w:val="0"/>
        <w:rPr>
          <w:rFonts w:ascii="宋体" w:hAnsi="宋体" w:eastAsia="宋体" w:cs="宋体"/>
          <w:sz w:val="30"/>
          <w:szCs w:val="30"/>
        </w:rPr>
      </w:pPr>
      <w:bookmarkStart w:id="269" w:name="_Toc22710"/>
      <w:bookmarkStart w:id="270" w:name="_Toc21370"/>
      <w:r>
        <w:rPr>
          <w:rFonts w:ascii="宋体" w:hAnsi="宋体" w:eastAsia="宋体" w:cs="宋体"/>
          <w:b/>
          <w:bCs/>
          <w:spacing w:val="1"/>
          <w:sz w:val="30"/>
          <w:szCs w:val="30"/>
        </w:rPr>
        <w:t>附件</w:t>
      </w:r>
      <w:r>
        <w:rPr>
          <w:rFonts w:ascii="宋体" w:hAnsi="宋体" w:eastAsia="宋体" w:cs="宋体"/>
          <w:spacing w:val="1"/>
          <w:sz w:val="30"/>
          <w:szCs w:val="30"/>
        </w:rPr>
        <w:t xml:space="preserve"> </w:t>
      </w:r>
      <w:r>
        <w:rPr>
          <w:rFonts w:hint="eastAsia" w:ascii="宋体" w:hAnsi="宋体" w:eastAsia="宋体" w:cs="宋体"/>
          <w:b/>
          <w:bCs/>
          <w:spacing w:val="1"/>
          <w:sz w:val="30"/>
          <w:szCs w:val="30"/>
          <w:lang w:val="en-US" w:eastAsia="zh-CN"/>
        </w:rPr>
        <w:t>11</w:t>
      </w:r>
      <w:r>
        <w:rPr>
          <w:rFonts w:ascii="宋体" w:hAnsi="宋体" w:eastAsia="宋体" w:cs="宋体"/>
          <w:b/>
          <w:bCs/>
          <w:spacing w:val="1"/>
          <w:sz w:val="30"/>
          <w:szCs w:val="30"/>
        </w:rPr>
        <w:t>：谈判首次报价表</w:t>
      </w:r>
      <w:bookmarkEnd w:id="269"/>
      <w:bookmarkEnd w:id="270"/>
    </w:p>
    <w:p w14:paraId="4DDAF060">
      <w:pPr>
        <w:spacing w:before="324" w:line="223" w:lineRule="auto"/>
        <w:ind w:left="3688"/>
        <w:rPr>
          <w:rFonts w:ascii="宋体" w:hAnsi="宋体" w:eastAsia="宋体" w:cs="宋体"/>
          <w:sz w:val="34"/>
          <w:szCs w:val="34"/>
        </w:rPr>
      </w:pPr>
      <w:r>
        <w:rPr>
          <w:rFonts w:ascii="宋体" w:hAnsi="宋体" w:eastAsia="宋体" w:cs="宋体"/>
          <w:b/>
          <w:bCs/>
          <w:spacing w:val="10"/>
          <w:sz w:val="34"/>
          <w:szCs w:val="34"/>
        </w:rPr>
        <w:t>谈判首次报价表</w:t>
      </w:r>
    </w:p>
    <w:p w14:paraId="57D9B378">
      <w:pPr>
        <w:spacing w:before="258" w:line="219" w:lineRule="auto"/>
        <w:ind w:left="153"/>
        <w:rPr>
          <w:rFonts w:ascii="宋体" w:hAnsi="宋体" w:eastAsia="宋体" w:cs="宋体"/>
          <w:sz w:val="24"/>
          <w:szCs w:val="24"/>
        </w:rPr>
      </w:pPr>
      <w:r>
        <w:rPr>
          <w:rFonts w:ascii="宋体" w:hAnsi="宋体" w:eastAsia="宋体" w:cs="宋体"/>
          <w:b/>
          <w:bCs/>
          <w:spacing w:val="-1"/>
          <w:sz w:val="24"/>
          <w:szCs w:val="24"/>
        </w:rPr>
        <w:t>供应商名称：</w:t>
      </w:r>
      <w:r>
        <w:rPr>
          <w:rFonts w:ascii="宋体" w:hAnsi="宋体" w:eastAsia="宋体" w:cs="宋体"/>
          <w:spacing w:val="-1"/>
          <w:sz w:val="24"/>
          <w:szCs w:val="24"/>
        </w:rPr>
        <w:t xml:space="preserve">                                                 </w:t>
      </w:r>
      <w:r>
        <w:rPr>
          <w:rFonts w:ascii="宋体" w:hAnsi="宋体" w:eastAsia="宋体" w:cs="宋体"/>
          <w:b/>
          <w:bCs/>
          <w:spacing w:val="-1"/>
          <w:sz w:val="24"/>
          <w:szCs w:val="24"/>
        </w:rPr>
        <w:t>单位：人民币（元）</w:t>
      </w:r>
    </w:p>
    <w:p w14:paraId="27564759">
      <w:pPr>
        <w:spacing w:line="131" w:lineRule="exact"/>
      </w:pPr>
    </w:p>
    <w:tbl>
      <w:tblPr>
        <w:tblStyle w:val="14"/>
        <w:tblW w:w="9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8"/>
        <w:gridCol w:w="2736"/>
        <w:gridCol w:w="2725"/>
      </w:tblGrid>
      <w:tr w14:paraId="0D9FA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4388" w:type="dxa"/>
            <w:vAlign w:val="top"/>
          </w:tcPr>
          <w:p w14:paraId="15BB14C2">
            <w:pPr>
              <w:pStyle w:val="15"/>
              <w:spacing w:before="222" w:line="220" w:lineRule="auto"/>
              <w:ind w:left="1736"/>
            </w:pPr>
            <w:r>
              <w:rPr>
                <w:b/>
                <w:bCs/>
                <w:spacing w:val="-9"/>
              </w:rPr>
              <w:t>项目名称</w:t>
            </w:r>
          </w:p>
        </w:tc>
        <w:tc>
          <w:tcPr>
            <w:tcW w:w="2736" w:type="dxa"/>
            <w:vAlign w:val="top"/>
          </w:tcPr>
          <w:p w14:paraId="13CB5F91">
            <w:pPr>
              <w:pStyle w:val="15"/>
              <w:spacing w:before="220" w:line="218" w:lineRule="auto"/>
              <w:ind w:left="132"/>
            </w:pPr>
            <w:r>
              <w:rPr>
                <w:b/>
                <w:bCs/>
                <w:spacing w:val="-9"/>
              </w:rPr>
              <w:t>首次报价</w:t>
            </w:r>
          </w:p>
        </w:tc>
        <w:tc>
          <w:tcPr>
            <w:tcW w:w="2725" w:type="dxa"/>
            <w:vAlign w:val="top"/>
          </w:tcPr>
          <w:p w14:paraId="69BC147A">
            <w:pPr>
              <w:pStyle w:val="15"/>
              <w:spacing w:before="219" w:line="219" w:lineRule="auto"/>
              <w:ind w:left="1025"/>
            </w:pPr>
            <w:r>
              <w:rPr>
                <w:b/>
                <w:bCs/>
                <w:spacing w:val="-10"/>
              </w:rPr>
              <w:t>交货期</w:t>
            </w:r>
          </w:p>
        </w:tc>
      </w:tr>
      <w:tr w14:paraId="1A0ED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388" w:type="dxa"/>
            <w:vMerge w:val="restart"/>
            <w:tcBorders>
              <w:bottom w:val="nil"/>
            </w:tcBorders>
            <w:vAlign w:val="center"/>
          </w:tcPr>
          <w:p w14:paraId="54DFAFF4">
            <w:pPr>
              <w:keepNext w:val="0"/>
              <w:keepLines w:val="0"/>
              <w:pageBreakBefore w:val="0"/>
              <w:widowControl/>
              <w:kinsoku w:val="0"/>
              <w:wordWrap/>
              <w:overflowPunct/>
              <w:topLinePunct w:val="0"/>
              <w:autoSpaceDE w:val="0"/>
              <w:autoSpaceDN w:val="0"/>
              <w:bidi w:val="0"/>
              <w:adjustRightInd w:val="0"/>
              <w:snapToGrid w:val="0"/>
              <w:spacing w:line="471" w:lineRule="auto"/>
              <w:ind w:left="0" w:right="0" w:firstLine="0"/>
              <w:jc w:val="center"/>
              <w:textAlignment w:val="baseline"/>
              <w:rPr>
                <w:rFonts w:hint="eastAsia" w:eastAsia="宋体"/>
                <w:lang w:eastAsia="zh-CN"/>
              </w:rPr>
            </w:pPr>
            <w:r>
              <w:rPr>
                <w:rFonts w:hint="eastAsia" w:ascii="宋体" w:hAnsi="宋体" w:eastAsia="宋体" w:cs="宋体"/>
                <w:b/>
                <w:bCs/>
                <w:spacing w:val="-7"/>
                <w:sz w:val="24"/>
                <w:szCs w:val="24"/>
              </w:rPr>
              <w:t>玉树州第七高级中学食堂等生活设备项目</w:t>
            </w:r>
            <w:r>
              <w:rPr>
                <w:rFonts w:hint="eastAsia" w:ascii="宋体" w:hAnsi="宋体" w:eastAsia="宋体" w:cs="宋体"/>
                <w:b/>
                <w:bCs/>
                <w:spacing w:val="-7"/>
                <w:sz w:val="24"/>
                <w:szCs w:val="24"/>
                <w:lang w:eastAsia="zh-CN"/>
              </w:rPr>
              <w:t>（</w:t>
            </w:r>
            <w:r>
              <w:rPr>
                <w:rFonts w:hint="eastAsia" w:ascii="宋体" w:hAnsi="宋体" w:eastAsia="宋体" w:cs="宋体"/>
                <w:b/>
                <w:bCs/>
                <w:spacing w:val="-7"/>
                <w:sz w:val="24"/>
                <w:szCs w:val="24"/>
                <w:lang w:val="en-US" w:eastAsia="zh-CN"/>
              </w:rPr>
              <w:t>三次</w:t>
            </w:r>
            <w:r>
              <w:rPr>
                <w:rFonts w:hint="eastAsia" w:ascii="宋体" w:hAnsi="宋体" w:eastAsia="宋体" w:cs="宋体"/>
                <w:b/>
                <w:bCs/>
                <w:spacing w:val="-7"/>
                <w:sz w:val="24"/>
                <w:szCs w:val="24"/>
                <w:lang w:eastAsia="zh-CN"/>
              </w:rPr>
              <w:t>）</w:t>
            </w:r>
          </w:p>
        </w:tc>
        <w:tc>
          <w:tcPr>
            <w:tcW w:w="2736" w:type="dxa"/>
            <w:vAlign w:val="top"/>
          </w:tcPr>
          <w:p w14:paraId="21086BEB">
            <w:pPr>
              <w:pStyle w:val="15"/>
              <w:spacing w:before="149" w:line="220" w:lineRule="auto"/>
              <w:ind w:left="131"/>
            </w:pPr>
            <w:r>
              <w:rPr>
                <w:b/>
                <w:bCs/>
                <w:spacing w:val="-10"/>
              </w:rPr>
              <w:t>大写：</w:t>
            </w:r>
          </w:p>
        </w:tc>
        <w:tc>
          <w:tcPr>
            <w:tcW w:w="2725" w:type="dxa"/>
            <w:vMerge w:val="restart"/>
            <w:tcBorders>
              <w:bottom w:val="nil"/>
            </w:tcBorders>
            <w:vAlign w:val="top"/>
          </w:tcPr>
          <w:p w14:paraId="2F39B89F">
            <w:pPr>
              <w:rPr>
                <w:rFonts w:ascii="Arial"/>
                <w:sz w:val="21"/>
              </w:rPr>
            </w:pPr>
          </w:p>
        </w:tc>
      </w:tr>
      <w:tr w14:paraId="10524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4388" w:type="dxa"/>
            <w:vMerge w:val="continue"/>
            <w:tcBorders>
              <w:top w:val="nil"/>
            </w:tcBorders>
            <w:vAlign w:val="top"/>
          </w:tcPr>
          <w:p w14:paraId="399CB637">
            <w:pPr>
              <w:rPr>
                <w:rFonts w:ascii="Arial"/>
                <w:sz w:val="21"/>
              </w:rPr>
            </w:pPr>
          </w:p>
        </w:tc>
        <w:tc>
          <w:tcPr>
            <w:tcW w:w="2736" w:type="dxa"/>
            <w:vAlign w:val="top"/>
          </w:tcPr>
          <w:p w14:paraId="351DF258">
            <w:pPr>
              <w:pStyle w:val="15"/>
              <w:spacing w:before="162" w:line="221" w:lineRule="auto"/>
              <w:ind w:left="137"/>
            </w:pPr>
            <w:r>
              <w:rPr>
                <w:b/>
                <w:bCs/>
                <w:spacing w:val="-11"/>
              </w:rPr>
              <w:t>小写：</w:t>
            </w:r>
          </w:p>
        </w:tc>
        <w:tc>
          <w:tcPr>
            <w:tcW w:w="2725" w:type="dxa"/>
            <w:vMerge w:val="continue"/>
            <w:tcBorders>
              <w:top w:val="nil"/>
            </w:tcBorders>
            <w:vAlign w:val="top"/>
          </w:tcPr>
          <w:p w14:paraId="48583AFA">
            <w:pPr>
              <w:rPr>
                <w:rFonts w:ascii="Arial"/>
                <w:sz w:val="21"/>
              </w:rPr>
            </w:pPr>
          </w:p>
        </w:tc>
      </w:tr>
      <w:tr w14:paraId="15568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9849" w:type="dxa"/>
            <w:gridSpan w:val="3"/>
            <w:vAlign w:val="top"/>
          </w:tcPr>
          <w:p w14:paraId="067C29E7">
            <w:pPr>
              <w:spacing w:line="328" w:lineRule="auto"/>
              <w:rPr>
                <w:rFonts w:ascii="Arial"/>
                <w:sz w:val="21"/>
              </w:rPr>
            </w:pPr>
          </w:p>
          <w:p w14:paraId="3B7EE3A2">
            <w:pPr>
              <w:pStyle w:val="15"/>
              <w:spacing w:before="78" w:line="219" w:lineRule="auto"/>
              <w:ind w:left="129"/>
            </w:pPr>
            <w:r>
              <w:rPr>
                <w:b/>
                <w:bCs/>
                <w:spacing w:val="-5"/>
              </w:rPr>
              <w:t>其他承诺及需要说明的事项：</w:t>
            </w:r>
          </w:p>
        </w:tc>
      </w:tr>
    </w:tbl>
    <w:p w14:paraId="0410AA75">
      <w:pPr>
        <w:spacing w:before="50" w:line="219" w:lineRule="auto"/>
        <w:ind w:left="153"/>
        <w:rPr>
          <w:rFonts w:ascii="宋体" w:hAnsi="宋体" w:eastAsia="宋体" w:cs="宋体"/>
          <w:sz w:val="24"/>
          <w:szCs w:val="24"/>
        </w:rPr>
      </w:pPr>
      <w:r>
        <w:rPr>
          <w:rFonts w:ascii="宋体" w:hAnsi="宋体" w:eastAsia="宋体" w:cs="宋体"/>
          <w:b/>
          <w:bCs/>
          <w:spacing w:val="-2"/>
          <w:sz w:val="24"/>
          <w:szCs w:val="24"/>
        </w:rPr>
        <w:t>注：</w:t>
      </w:r>
      <w:r>
        <w:rPr>
          <w:rFonts w:ascii="宋体" w:hAnsi="宋体" w:eastAsia="宋体" w:cs="宋体"/>
          <w:spacing w:val="-2"/>
          <w:sz w:val="24"/>
          <w:szCs w:val="24"/>
        </w:rPr>
        <w:t>1、填写此表时不得改变表格形式。</w:t>
      </w:r>
    </w:p>
    <w:p w14:paraId="693E21A6">
      <w:pPr>
        <w:spacing w:before="200" w:line="332" w:lineRule="auto"/>
        <w:ind w:left="153" w:right="105" w:firstLine="485"/>
        <w:rPr>
          <w:rFonts w:ascii="宋体" w:hAnsi="宋体" w:eastAsia="宋体" w:cs="宋体"/>
          <w:sz w:val="24"/>
          <w:szCs w:val="24"/>
        </w:rPr>
      </w:pPr>
      <w:r>
        <w:rPr>
          <w:rFonts w:ascii="宋体" w:hAnsi="宋体" w:eastAsia="宋体" w:cs="宋体"/>
          <w:spacing w:val="-3"/>
          <w:sz w:val="24"/>
          <w:szCs w:val="24"/>
        </w:rPr>
        <w:t>2、响应文件报价为总价，总价包括：包括产品费、材料</w:t>
      </w:r>
      <w:r>
        <w:rPr>
          <w:rFonts w:ascii="宋体" w:hAnsi="宋体" w:eastAsia="宋体" w:cs="宋体"/>
          <w:spacing w:val="-4"/>
          <w:sz w:val="24"/>
          <w:szCs w:val="24"/>
        </w:rPr>
        <w:t>费、检验费、手续费、包装费、</w:t>
      </w:r>
      <w:r>
        <w:rPr>
          <w:rFonts w:ascii="宋体" w:hAnsi="宋体" w:eastAsia="宋体" w:cs="宋体"/>
          <w:sz w:val="24"/>
          <w:szCs w:val="24"/>
        </w:rPr>
        <w:t xml:space="preserve"> </w:t>
      </w:r>
      <w:r>
        <w:rPr>
          <w:rFonts w:ascii="宋体" w:hAnsi="宋体" w:eastAsia="宋体" w:cs="宋体"/>
          <w:spacing w:val="-1"/>
          <w:sz w:val="24"/>
          <w:szCs w:val="24"/>
        </w:rPr>
        <w:t>运输费、保险费、税金、招标代理费及其他不可预见费等全部费用。</w:t>
      </w:r>
    </w:p>
    <w:p w14:paraId="1F616252">
      <w:pPr>
        <w:pStyle w:val="4"/>
        <w:spacing w:line="263" w:lineRule="auto"/>
      </w:pPr>
    </w:p>
    <w:p w14:paraId="03B43B2C">
      <w:pPr>
        <w:pStyle w:val="4"/>
        <w:spacing w:line="264" w:lineRule="auto"/>
      </w:pPr>
    </w:p>
    <w:p w14:paraId="11C3557C">
      <w:pPr>
        <w:pStyle w:val="4"/>
        <w:spacing w:line="264" w:lineRule="auto"/>
      </w:pPr>
    </w:p>
    <w:p w14:paraId="5024910C">
      <w:pPr>
        <w:pStyle w:val="4"/>
        <w:spacing w:line="264" w:lineRule="auto"/>
      </w:pPr>
    </w:p>
    <w:p w14:paraId="7666578D">
      <w:pPr>
        <w:pStyle w:val="4"/>
        <w:spacing w:line="264" w:lineRule="auto"/>
      </w:pPr>
    </w:p>
    <w:p w14:paraId="640C1FD3">
      <w:pPr>
        <w:pStyle w:val="4"/>
        <w:spacing w:line="264" w:lineRule="auto"/>
      </w:pPr>
    </w:p>
    <w:p w14:paraId="0E60E1DC">
      <w:pPr>
        <w:pStyle w:val="4"/>
        <w:spacing w:line="264" w:lineRule="auto"/>
      </w:pPr>
    </w:p>
    <w:p w14:paraId="2FB8AE70">
      <w:pPr>
        <w:spacing w:before="78" w:line="332" w:lineRule="auto"/>
        <w:ind w:left="3989" w:right="410" w:firstLine="3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p>
    <w:p w14:paraId="566B8D7F">
      <w:pPr>
        <w:spacing w:before="50" w:line="219" w:lineRule="auto"/>
        <w:ind w:left="6036"/>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141EC0C5">
      <w:pPr>
        <w:spacing w:line="219" w:lineRule="auto"/>
        <w:rPr>
          <w:rFonts w:ascii="宋体" w:hAnsi="宋体" w:eastAsia="宋体" w:cs="宋体"/>
          <w:sz w:val="24"/>
          <w:szCs w:val="24"/>
        </w:rPr>
        <w:sectPr>
          <w:footerReference r:id="rId32" w:type="default"/>
          <w:pgSz w:w="11850" w:h="16783"/>
          <w:pgMar w:top="1143" w:right="999" w:bottom="924" w:left="996" w:header="0" w:footer="759" w:gutter="0"/>
          <w:pgNumType w:fmt="decimal"/>
          <w:cols w:space="720" w:num="1"/>
        </w:sectPr>
      </w:pPr>
    </w:p>
    <w:p w14:paraId="1BEECF1F">
      <w:pPr>
        <w:spacing w:before="62" w:line="224" w:lineRule="auto"/>
        <w:ind w:left="174"/>
        <w:outlineLvl w:val="1"/>
        <w:rPr>
          <w:rFonts w:ascii="宋体" w:hAnsi="宋体" w:eastAsia="宋体" w:cs="宋体"/>
          <w:sz w:val="30"/>
          <w:szCs w:val="30"/>
        </w:rPr>
      </w:pPr>
      <w:bookmarkStart w:id="271" w:name="_Toc6869"/>
      <w:bookmarkStart w:id="272" w:name="_Toc32433"/>
      <w:r>
        <w:rPr>
          <w:rFonts w:ascii="宋体" w:hAnsi="宋体" w:eastAsia="宋体" w:cs="宋体"/>
          <w:b/>
          <w:bCs/>
          <w:spacing w:val="-1"/>
          <w:sz w:val="30"/>
          <w:szCs w:val="30"/>
        </w:rPr>
        <w:t>附件</w:t>
      </w:r>
      <w:r>
        <w:rPr>
          <w:rFonts w:ascii="宋体" w:hAnsi="宋体" w:eastAsia="宋体" w:cs="宋体"/>
          <w:spacing w:val="-1"/>
          <w:sz w:val="30"/>
          <w:szCs w:val="30"/>
        </w:rPr>
        <w:t xml:space="preserve"> </w:t>
      </w:r>
      <w:r>
        <w:rPr>
          <w:rFonts w:hint="eastAsia" w:ascii="宋体" w:hAnsi="宋体" w:eastAsia="宋体" w:cs="宋体"/>
          <w:b/>
          <w:bCs/>
          <w:spacing w:val="-1"/>
          <w:sz w:val="30"/>
          <w:szCs w:val="30"/>
          <w:lang w:val="en-US" w:eastAsia="zh-CN"/>
        </w:rPr>
        <w:t>12</w:t>
      </w:r>
      <w:r>
        <w:rPr>
          <w:rFonts w:ascii="宋体" w:hAnsi="宋体" w:eastAsia="宋体" w:cs="宋体"/>
          <w:b/>
          <w:bCs/>
          <w:spacing w:val="-1"/>
          <w:sz w:val="30"/>
          <w:szCs w:val="30"/>
        </w:rPr>
        <w:t>：分项报价表</w:t>
      </w:r>
      <w:bookmarkEnd w:id="271"/>
      <w:bookmarkEnd w:id="272"/>
    </w:p>
    <w:p w14:paraId="470DDA84">
      <w:pPr>
        <w:pStyle w:val="4"/>
        <w:spacing w:line="324" w:lineRule="auto"/>
      </w:pPr>
    </w:p>
    <w:p w14:paraId="7ECD863B">
      <w:pPr>
        <w:spacing w:before="114" w:line="223" w:lineRule="auto"/>
        <w:ind w:left="4011"/>
        <w:rPr>
          <w:rFonts w:ascii="宋体" w:hAnsi="宋体" w:eastAsia="宋体" w:cs="宋体"/>
          <w:sz w:val="35"/>
          <w:szCs w:val="35"/>
        </w:rPr>
      </w:pPr>
      <w:r>
        <w:rPr>
          <w:rFonts w:ascii="宋体" w:hAnsi="宋体" w:eastAsia="宋体" w:cs="宋体"/>
          <w:b/>
          <w:bCs/>
          <w:spacing w:val="3"/>
          <w:sz w:val="35"/>
          <w:szCs w:val="35"/>
        </w:rPr>
        <w:t>分项报价表</w:t>
      </w:r>
    </w:p>
    <w:p w14:paraId="3E4AD1DD">
      <w:pPr>
        <w:pStyle w:val="4"/>
        <w:spacing w:line="424" w:lineRule="auto"/>
      </w:pPr>
    </w:p>
    <w:p w14:paraId="3A55DDA0">
      <w:pPr>
        <w:spacing w:before="78" w:line="219" w:lineRule="auto"/>
        <w:ind w:left="121"/>
        <w:rPr>
          <w:rFonts w:ascii="宋体" w:hAnsi="宋体" w:eastAsia="宋体" w:cs="宋体"/>
          <w:sz w:val="24"/>
          <w:szCs w:val="24"/>
        </w:rPr>
      </w:pPr>
      <w:r>
        <w:rPr>
          <w:rFonts w:ascii="宋体" w:hAnsi="宋体" w:eastAsia="宋体" w:cs="宋体"/>
          <w:b/>
          <w:bCs/>
          <w:sz w:val="24"/>
          <w:szCs w:val="24"/>
        </w:rPr>
        <w:t>供应商名称:</w:t>
      </w:r>
      <w:r>
        <w:rPr>
          <w:rFonts w:ascii="宋体" w:hAnsi="宋体" w:eastAsia="宋体" w:cs="宋体"/>
          <w:sz w:val="24"/>
          <w:szCs w:val="24"/>
        </w:rPr>
        <w:t xml:space="preserve">                           </w:t>
      </w:r>
      <w:r>
        <w:rPr>
          <w:rFonts w:ascii="宋体" w:hAnsi="宋体" w:eastAsia="宋体" w:cs="宋体"/>
          <w:spacing w:val="-1"/>
          <w:sz w:val="24"/>
          <w:szCs w:val="24"/>
        </w:rPr>
        <w:t xml:space="preserve">           </w:t>
      </w:r>
      <w:r>
        <w:rPr>
          <w:rFonts w:ascii="宋体" w:hAnsi="宋体" w:eastAsia="宋体" w:cs="宋体"/>
          <w:b/>
          <w:bCs/>
          <w:spacing w:val="-1"/>
          <w:sz w:val="24"/>
          <w:szCs w:val="24"/>
        </w:rPr>
        <w:t>单位：人民币（元）</w:t>
      </w:r>
    </w:p>
    <w:tbl>
      <w:tblPr>
        <w:tblStyle w:val="14"/>
        <w:tblW w:w="9777"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954"/>
        <w:gridCol w:w="1038"/>
        <w:gridCol w:w="1038"/>
        <w:gridCol w:w="944"/>
        <w:gridCol w:w="982"/>
        <w:gridCol w:w="861"/>
        <w:gridCol w:w="1327"/>
        <w:gridCol w:w="1975"/>
      </w:tblGrid>
      <w:tr w14:paraId="22BB4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658" w:type="dxa"/>
            <w:tcBorders>
              <w:top w:val="single" w:color="000000" w:sz="6" w:space="0"/>
              <w:left w:val="single" w:color="000000" w:sz="6" w:space="0"/>
            </w:tcBorders>
            <w:vAlign w:val="top"/>
          </w:tcPr>
          <w:p w14:paraId="3843BA14">
            <w:pPr>
              <w:spacing w:line="286" w:lineRule="auto"/>
              <w:rPr>
                <w:rFonts w:ascii="Arial"/>
                <w:sz w:val="21"/>
              </w:rPr>
            </w:pPr>
          </w:p>
          <w:p w14:paraId="47FBB15B">
            <w:pPr>
              <w:spacing w:line="287" w:lineRule="auto"/>
              <w:rPr>
                <w:rFonts w:ascii="Arial"/>
                <w:sz w:val="21"/>
              </w:rPr>
            </w:pPr>
          </w:p>
          <w:p w14:paraId="51DF855A">
            <w:pPr>
              <w:pStyle w:val="15"/>
              <w:spacing w:before="78" w:line="221" w:lineRule="auto"/>
              <w:ind w:left="86"/>
            </w:pPr>
            <w:r>
              <w:rPr>
                <w:spacing w:val="-5"/>
              </w:rPr>
              <w:t>序号</w:t>
            </w:r>
          </w:p>
        </w:tc>
        <w:tc>
          <w:tcPr>
            <w:tcW w:w="954" w:type="dxa"/>
            <w:tcBorders>
              <w:top w:val="single" w:color="000000" w:sz="6" w:space="0"/>
              <w:right w:val="single" w:color="000000" w:sz="2" w:space="0"/>
            </w:tcBorders>
            <w:vAlign w:val="top"/>
          </w:tcPr>
          <w:p w14:paraId="0F00AAA1">
            <w:pPr>
              <w:spacing w:line="417" w:lineRule="auto"/>
              <w:rPr>
                <w:rFonts w:ascii="Arial"/>
                <w:sz w:val="21"/>
              </w:rPr>
            </w:pPr>
          </w:p>
          <w:p w14:paraId="3BA3FC25">
            <w:pPr>
              <w:pStyle w:val="15"/>
              <w:spacing w:before="78" w:line="231" w:lineRule="auto"/>
              <w:ind w:left="237" w:right="240" w:hanging="2"/>
            </w:pPr>
            <w:r>
              <w:rPr>
                <w:spacing w:val="-5"/>
              </w:rPr>
              <w:t>产品</w:t>
            </w:r>
            <w:r>
              <w:t xml:space="preserve"> </w:t>
            </w:r>
            <w:r>
              <w:rPr>
                <w:spacing w:val="-7"/>
              </w:rPr>
              <w:t>名称</w:t>
            </w:r>
          </w:p>
        </w:tc>
        <w:tc>
          <w:tcPr>
            <w:tcW w:w="1038" w:type="dxa"/>
            <w:tcBorders>
              <w:top w:val="single" w:color="000000" w:sz="6" w:space="0"/>
              <w:left w:val="single" w:color="000000" w:sz="2" w:space="0"/>
              <w:right w:val="single" w:color="000000" w:sz="2" w:space="0"/>
            </w:tcBorders>
            <w:vAlign w:val="top"/>
          </w:tcPr>
          <w:p w14:paraId="61CECB26">
            <w:pPr>
              <w:spacing w:line="286" w:lineRule="auto"/>
              <w:rPr>
                <w:rFonts w:ascii="Arial"/>
                <w:sz w:val="21"/>
              </w:rPr>
            </w:pPr>
          </w:p>
          <w:p w14:paraId="1AEB38AA">
            <w:pPr>
              <w:spacing w:line="287" w:lineRule="auto"/>
              <w:rPr>
                <w:rFonts w:ascii="Arial"/>
                <w:sz w:val="21"/>
              </w:rPr>
            </w:pPr>
          </w:p>
          <w:p w14:paraId="2EEE1F54">
            <w:pPr>
              <w:pStyle w:val="15"/>
              <w:spacing w:before="78" w:line="219" w:lineRule="auto"/>
              <w:ind w:left="302"/>
            </w:pPr>
            <w:r>
              <w:rPr>
                <w:spacing w:val="-15"/>
              </w:rPr>
              <w:t>品牌</w:t>
            </w:r>
          </w:p>
        </w:tc>
        <w:tc>
          <w:tcPr>
            <w:tcW w:w="1038" w:type="dxa"/>
            <w:tcBorders>
              <w:top w:val="single" w:color="000000" w:sz="6" w:space="0"/>
              <w:left w:val="single" w:color="000000" w:sz="2" w:space="0"/>
              <w:right w:val="single" w:color="000000" w:sz="2" w:space="0"/>
            </w:tcBorders>
            <w:vAlign w:val="top"/>
          </w:tcPr>
          <w:p w14:paraId="095F9142">
            <w:pPr>
              <w:spacing w:line="286" w:lineRule="auto"/>
              <w:rPr>
                <w:rFonts w:ascii="Arial"/>
                <w:sz w:val="21"/>
              </w:rPr>
            </w:pPr>
          </w:p>
          <w:p w14:paraId="77610946">
            <w:pPr>
              <w:spacing w:line="287" w:lineRule="auto"/>
              <w:rPr>
                <w:rFonts w:ascii="Arial"/>
                <w:sz w:val="21"/>
              </w:rPr>
            </w:pPr>
          </w:p>
          <w:p w14:paraId="4F47D832">
            <w:pPr>
              <w:pStyle w:val="15"/>
              <w:spacing w:before="78" w:line="219" w:lineRule="auto"/>
              <w:ind w:left="44"/>
            </w:pPr>
            <w:r>
              <w:rPr>
                <w:spacing w:val="-3"/>
              </w:rPr>
              <w:t>规格型号</w:t>
            </w:r>
          </w:p>
        </w:tc>
        <w:tc>
          <w:tcPr>
            <w:tcW w:w="944" w:type="dxa"/>
            <w:tcBorders>
              <w:top w:val="single" w:color="000000" w:sz="6" w:space="0"/>
              <w:left w:val="single" w:color="000000" w:sz="2" w:space="0"/>
            </w:tcBorders>
            <w:vAlign w:val="top"/>
          </w:tcPr>
          <w:p w14:paraId="3DEB761D">
            <w:pPr>
              <w:spacing w:line="418" w:lineRule="auto"/>
              <w:rPr>
                <w:rFonts w:ascii="Arial"/>
                <w:sz w:val="21"/>
              </w:rPr>
            </w:pPr>
          </w:p>
          <w:p w14:paraId="7C10D389">
            <w:pPr>
              <w:pStyle w:val="15"/>
              <w:spacing w:before="78" w:line="230" w:lineRule="auto"/>
              <w:ind w:left="238" w:right="228"/>
            </w:pPr>
            <w:r>
              <w:rPr>
                <w:spacing w:val="-6"/>
              </w:rPr>
              <w:t>生产</w:t>
            </w:r>
            <w:r>
              <w:t xml:space="preserve"> </w:t>
            </w:r>
            <w:r>
              <w:rPr>
                <w:spacing w:val="-7"/>
              </w:rPr>
              <w:t>厂家</w:t>
            </w:r>
          </w:p>
        </w:tc>
        <w:tc>
          <w:tcPr>
            <w:tcW w:w="982" w:type="dxa"/>
            <w:tcBorders>
              <w:top w:val="single" w:color="000000" w:sz="6" w:space="0"/>
            </w:tcBorders>
            <w:vAlign w:val="top"/>
          </w:tcPr>
          <w:p w14:paraId="6F74169E">
            <w:pPr>
              <w:spacing w:line="418" w:lineRule="auto"/>
              <w:rPr>
                <w:rFonts w:ascii="Arial"/>
                <w:sz w:val="21"/>
              </w:rPr>
            </w:pPr>
          </w:p>
          <w:p w14:paraId="4E310771">
            <w:pPr>
              <w:pStyle w:val="15"/>
              <w:spacing w:before="78" w:line="230" w:lineRule="auto"/>
              <w:ind w:left="257" w:right="126" w:hanging="120"/>
            </w:pPr>
            <w:r>
              <w:rPr>
                <w:spacing w:val="-4"/>
              </w:rPr>
              <w:t>数量及</w:t>
            </w:r>
            <w:r>
              <w:t xml:space="preserve"> </w:t>
            </w:r>
            <w:r>
              <w:rPr>
                <w:spacing w:val="-6"/>
              </w:rPr>
              <w:t>单位</w:t>
            </w:r>
          </w:p>
        </w:tc>
        <w:tc>
          <w:tcPr>
            <w:tcW w:w="861" w:type="dxa"/>
            <w:tcBorders>
              <w:top w:val="single" w:color="000000" w:sz="6" w:space="0"/>
            </w:tcBorders>
            <w:vAlign w:val="top"/>
          </w:tcPr>
          <w:p w14:paraId="52585B75">
            <w:pPr>
              <w:spacing w:line="286" w:lineRule="auto"/>
              <w:rPr>
                <w:rFonts w:ascii="Arial"/>
                <w:sz w:val="21"/>
              </w:rPr>
            </w:pPr>
          </w:p>
          <w:p w14:paraId="55E1BA61">
            <w:pPr>
              <w:spacing w:line="287" w:lineRule="auto"/>
              <w:rPr>
                <w:rFonts w:ascii="Arial"/>
                <w:sz w:val="21"/>
              </w:rPr>
            </w:pPr>
          </w:p>
          <w:p w14:paraId="74DA7987">
            <w:pPr>
              <w:pStyle w:val="15"/>
              <w:spacing w:before="78" w:line="218" w:lineRule="auto"/>
              <w:ind w:left="199"/>
            </w:pPr>
            <w:r>
              <w:rPr>
                <w:spacing w:val="-6"/>
              </w:rPr>
              <w:t>单价</w:t>
            </w:r>
          </w:p>
        </w:tc>
        <w:tc>
          <w:tcPr>
            <w:tcW w:w="1327" w:type="dxa"/>
            <w:tcBorders>
              <w:top w:val="single" w:color="000000" w:sz="6" w:space="0"/>
            </w:tcBorders>
            <w:vAlign w:val="top"/>
          </w:tcPr>
          <w:p w14:paraId="6B658607">
            <w:pPr>
              <w:spacing w:line="304" w:lineRule="auto"/>
              <w:rPr>
                <w:rFonts w:ascii="Arial"/>
                <w:sz w:val="21"/>
              </w:rPr>
            </w:pPr>
          </w:p>
          <w:p w14:paraId="2CDCE713">
            <w:pPr>
              <w:spacing w:line="304" w:lineRule="auto"/>
              <w:rPr>
                <w:rFonts w:ascii="Arial"/>
                <w:sz w:val="21"/>
              </w:rPr>
            </w:pPr>
          </w:p>
          <w:p w14:paraId="422C3C07">
            <w:pPr>
              <w:pStyle w:val="15"/>
              <w:spacing w:before="78" w:line="221" w:lineRule="auto"/>
              <w:ind w:left="431"/>
            </w:pPr>
            <w:r>
              <w:rPr>
                <w:spacing w:val="-6"/>
              </w:rPr>
              <w:t>合计</w:t>
            </w:r>
          </w:p>
        </w:tc>
        <w:tc>
          <w:tcPr>
            <w:tcW w:w="1975" w:type="dxa"/>
            <w:tcBorders>
              <w:top w:val="single" w:color="000000" w:sz="6" w:space="0"/>
              <w:right w:val="single" w:color="000000" w:sz="6" w:space="0"/>
            </w:tcBorders>
            <w:vAlign w:val="top"/>
          </w:tcPr>
          <w:p w14:paraId="5B1BD13F">
            <w:pPr>
              <w:spacing w:line="304" w:lineRule="auto"/>
              <w:rPr>
                <w:rFonts w:ascii="Arial"/>
                <w:sz w:val="21"/>
              </w:rPr>
            </w:pPr>
          </w:p>
          <w:p w14:paraId="447D73E0">
            <w:pPr>
              <w:spacing w:line="305" w:lineRule="auto"/>
              <w:rPr>
                <w:rFonts w:ascii="Arial"/>
                <w:sz w:val="21"/>
              </w:rPr>
            </w:pPr>
          </w:p>
          <w:p w14:paraId="522DBB74">
            <w:pPr>
              <w:pStyle w:val="15"/>
              <w:spacing w:before="78" w:line="220" w:lineRule="auto"/>
              <w:ind w:left="398"/>
            </w:pPr>
            <w:r>
              <w:rPr>
                <w:spacing w:val="-4"/>
              </w:rPr>
              <w:t>免费质保期</w:t>
            </w:r>
          </w:p>
        </w:tc>
      </w:tr>
      <w:tr w14:paraId="5E8A1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58" w:type="dxa"/>
            <w:tcBorders>
              <w:left w:val="single" w:color="000000" w:sz="6" w:space="0"/>
            </w:tcBorders>
            <w:vAlign w:val="top"/>
          </w:tcPr>
          <w:p w14:paraId="6F532C28">
            <w:pPr>
              <w:pStyle w:val="15"/>
              <w:spacing w:before="285" w:line="184" w:lineRule="auto"/>
              <w:ind w:left="385"/>
            </w:pPr>
            <w:r>
              <w:t>1</w:t>
            </w:r>
          </w:p>
        </w:tc>
        <w:tc>
          <w:tcPr>
            <w:tcW w:w="954" w:type="dxa"/>
            <w:tcBorders>
              <w:right w:val="single" w:color="000000" w:sz="2" w:space="0"/>
            </w:tcBorders>
            <w:vAlign w:val="top"/>
          </w:tcPr>
          <w:p w14:paraId="74BB514A">
            <w:pPr>
              <w:rPr>
                <w:rFonts w:ascii="Arial"/>
                <w:sz w:val="21"/>
              </w:rPr>
            </w:pPr>
          </w:p>
        </w:tc>
        <w:tc>
          <w:tcPr>
            <w:tcW w:w="1038" w:type="dxa"/>
            <w:tcBorders>
              <w:left w:val="single" w:color="000000" w:sz="2" w:space="0"/>
              <w:right w:val="single" w:color="000000" w:sz="2" w:space="0"/>
            </w:tcBorders>
            <w:vAlign w:val="top"/>
          </w:tcPr>
          <w:p w14:paraId="7A330924">
            <w:pPr>
              <w:rPr>
                <w:rFonts w:ascii="Arial"/>
                <w:sz w:val="21"/>
              </w:rPr>
            </w:pPr>
          </w:p>
        </w:tc>
        <w:tc>
          <w:tcPr>
            <w:tcW w:w="1038" w:type="dxa"/>
            <w:tcBorders>
              <w:left w:val="single" w:color="000000" w:sz="2" w:space="0"/>
              <w:right w:val="single" w:color="000000" w:sz="2" w:space="0"/>
            </w:tcBorders>
            <w:vAlign w:val="top"/>
          </w:tcPr>
          <w:p w14:paraId="516C0F37">
            <w:pPr>
              <w:rPr>
                <w:rFonts w:ascii="Arial"/>
                <w:sz w:val="21"/>
              </w:rPr>
            </w:pPr>
          </w:p>
        </w:tc>
        <w:tc>
          <w:tcPr>
            <w:tcW w:w="944" w:type="dxa"/>
            <w:tcBorders>
              <w:left w:val="single" w:color="000000" w:sz="2" w:space="0"/>
            </w:tcBorders>
            <w:vAlign w:val="top"/>
          </w:tcPr>
          <w:p w14:paraId="34DC2706">
            <w:pPr>
              <w:rPr>
                <w:rFonts w:ascii="Arial"/>
                <w:sz w:val="21"/>
              </w:rPr>
            </w:pPr>
          </w:p>
        </w:tc>
        <w:tc>
          <w:tcPr>
            <w:tcW w:w="982" w:type="dxa"/>
            <w:vAlign w:val="top"/>
          </w:tcPr>
          <w:p w14:paraId="0AB119E1">
            <w:pPr>
              <w:rPr>
                <w:rFonts w:ascii="Arial"/>
                <w:sz w:val="21"/>
              </w:rPr>
            </w:pPr>
          </w:p>
        </w:tc>
        <w:tc>
          <w:tcPr>
            <w:tcW w:w="861" w:type="dxa"/>
            <w:vAlign w:val="top"/>
          </w:tcPr>
          <w:p w14:paraId="69DF9CD8">
            <w:pPr>
              <w:rPr>
                <w:rFonts w:ascii="Arial"/>
                <w:sz w:val="21"/>
              </w:rPr>
            </w:pPr>
          </w:p>
        </w:tc>
        <w:tc>
          <w:tcPr>
            <w:tcW w:w="1327" w:type="dxa"/>
            <w:vAlign w:val="top"/>
          </w:tcPr>
          <w:p w14:paraId="42B5E7BD">
            <w:pPr>
              <w:rPr>
                <w:rFonts w:ascii="Arial"/>
                <w:sz w:val="21"/>
              </w:rPr>
            </w:pPr>
          </w:p>
        </w:tc>
        <w:tc>
          <w:tcPr>
            <w:tcW w:w="1975" w:type="dxa"/>
            <w:tcBorders>
              <w:right w:val="single" w:color="000000" w:sz="6" w:space="0"/>
            </w:tcBorders>
            <w:vAlign w:val="top"/>
          </w:tcPr>
          <w:p w14:paraId="152A42A8">
            <w:pPr>
              <w:rPr>
                <w:rFonts w:ascii="Arial"/>
                <w:sz w:val="21"/>
              </w:rPr>
            </w:pPr>
          </w:p>
        </w:tc>
      </w:tr>
      <w:tr w14:paraId="66C06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58" w:type="dxa"/>
            <w:tcBorders>
              <w:left w:val="single" w:color="000000" w:sz="6" w:space="0"/>
            </w:tcBorders>
            <w:vAlign w:val="top"/>
          </w:tcPr>
          <w:p w14:paraId="38BC302C">
            <w:pPr>
              <w:pStyle w:val="15"/>
              <w:spacing w:before="286" w:line="183" w:lineRule="auto"/>
              <w:ind w:left="370"/>
            </w:pPr>
            <w:r>
              <w:t>2</w:t>
            </w:r>
          </w:p>
        </w:tc>
        <w:tc>
          <w:tcPr>
            <w:tcW w:w="954" w:type="dxa"/>
            <w:tcBorders>
              <w:right w:val="single" w:color="000000" w:sz="2" w:space="0"/>
            </w:tcBorders>
            <w:vAlign w:val="top"/>
          </w:tcPr>
          <w:p w14:paraId="6E96BEF8">
            <w:pPr>
              <w:rPr>
                <w:rFonts w:ascii="Arial"/>
                <w:sz w:val="21"/>
              </w:rPr>
            </w:pPr>
          </w:p>
        </w:tc>
        <w:tc>
          <w:tcPr>
            <w:tcW w:w="1038" w:type="dxa"/>
            <w:tcBorders>
              <w:left w:val="single" w:color="000000" w:sz="2" w:space="0"/>
              <w:right w:val="single" w:color="000000" w:sz="2" w:space="0"/>
            </w:tcBorders>
            <w:vAlign w:val="top"/>
          </w:tcPr>
          <w:p w14:paraId="7F1DAAB5">
            <w:pPr>
              <w:rPr>
                <w:rFonts w:ascii="Arial"/>
                <w:sz w:val="21"/>
              </w:rPr>
            </w:pPr>
          </w:p>
        </w:tc>
        <w:tc>
          <w:tcPr>
            <w:tcW w:w="1038" w:type="dxa"/>
            <w:tcBorders>
              <w:left w:val="single" w:color="000000" w:sz="2" w:space="0"/>
              <w:right w:val="single" w:color="000000" w:sz="2" w:space="0"/>
            </w:tcBorders>
            <w:vAlign w:val="top"/>
          </w:tcPr>
          <w:p w14:paraId="35EBFBA1">
            <w:pPr>
              <w:rPr>
                <w:rFonts w:ascii="Arial"/>
                <w:sz w:val="21"/>
              </w:rPr>
            </w:pPr>
          </w:p>
        </w:tc>
        <w:tc>
          <w:tcPr>
            <w:tcW w:w="944" w:type="dxa"/>
            <w:tcBorders>
              <w:left w:val="single" w:color="000000" w:sz="2" w:space="0"/>
            </w:tcBorders>
            <w:vAlign w:val="top"/>
          </w:tcPr>
          <w:p w14:paraId="026C4F9F">
            <w:pPr>
              <w:rPr>
                <w:rFonts w:ascii="Arial"/>
                <w:sz w:val="21"/>
              </w:rPr>
            </w:pPr>
          </w:p>
        </w:tc>
        <w:tc>
          <w:tcPr>
            <w:tcW w:w="982" w:type="dxa"/>
            <w:vAlign w:val="top"/>
          </w:tcPr>
          <w:p w14:paraId="60455865">
            <w:pPr>
              <w:rPr>
                <w:rFonts w:ascii="Arial"/>
                <w:sz w:val="21"/>
              </w:rPr>
            </w:pPr>
          </w:p>
        </w:tc>
        <w:tc>
          <w:tcPr>
            <w:tcW w:w="861" w:type="dxa"/>
            <w:vAlign w:val="top"/>
          </w:tcPr>
          <w:p w14:paraId="6A40E994">
            <w:pPr>
              <w:rPr>
                <w:rFonts w:ascii="Arial"/>
                <w:sz w:val="21"/>
              </w:rPr>
            </w:pPr>
          </w:p>
        </w:tc>
        <w:tc>
          <w:tcPr>
            <w:tcW w:w="1327" w:type="dxa"/>
            <w:vAlign w:val="top"/>
          </w:tcPr>
          <w:p w14:paraId="5C52772E">
            <w:pPr>
              <w:rPr>
                <w:rFonts w:ascii="Arial"/>
                <w:sz w:val="21"/>
              </w:rPr>
            </w:pPr>
          </w:p>
        </w:tc>
        <w:tc>
          <w:tcPr>
            <w:tcW w:w="1975" w:type="dxa"/>
            <w:tcBorders>
              <w:right w:val="single" w:color="000000" w:sz="6" w:space="0"/>
            </w:tcBorders>
            <w:vAlign w:val="top"/>
          </w:tcPr>
          <w:p w14:paraId="0D66177C">
            <w:pPr>
              <w:rPr>
                <w:rFonts w:ascii="Arial"/>
                <w:sz w:val="21"/>
              </w:rPr>
            </w:pPr>
          </w:p>
        </w:tc>
      </w:tr>
      <w:tr w14:paraId="01E3A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58" w:type="dxa"/>
            <w:tcBorders>
              <w:left w:val="single" w:color="000000" w:sz="6" w:space="0"/>
            </w:tcBorders>
            <w:vAlign w:val="top"/>
          </w:tcPr>
          <w:p w14:paraId="29A4C9C0">
            <w:pPr>
              <w:pStyle w:val="15"/>
              <w:spacing w:before="288" w:line="183" w:lineRule="auto"/>
              <w:ind w:left="372"/>
            </w:pPr>
            <w:r>
              <w:t>3</w:t>
            </w:r>
          </w:p>
        </w:tc>
        <w:tc>
          <w:tcPr>
            <w:tcW w:w="954" w:type="dxa"/>
            <w:tcBorders>
              <w:right w:val="single" w:color="000000" w:sz="2" w:space="0"/>
            </w:tcBorders>
            <w:vAlign w:val="top"/>
          </w:tcPr>
          <w:p w14:paraId="6CCE76B3">
            <w:pPr>
              <w:rPr>
                <w:rFonts w:ascii="Arial"/>
                <w:sz w:val="21"/>
              </w:rPr>
            </w:pPr>
          </w:p>
        </w:tc>
        <w:tc>
          <w:tcPr>
            <w:tcW w:w="1038" w:type="dxa"/>
            <w:tcBorders>
              <w:left w:val="single" w:color="000000" w:sz="2" w:space="0"/>
              <w:right w:val="single" w:color="000000" w:sz="2" w:space="0"/>
            </w:tcBorders>
            <w:vAlign w:val="top"/>
          </w:tcPr>
          <w:p w14:paraId="43DC01DD">
            <w:pPr>
              <w:rPr>
                <w:rFonts w:ascii="Arial"/>
                <w:sz w:val="21"/>
              </w:rPr>
            </w:pPr>
          </w:p>
        </w:tc>
        <w:tc>
          <w:tcPr>
            <w:tcW w:w="1038" w:type="dxa"/>
            <w:tcBorders>
              <w:left w:val="single" w:color="000000" w:sz="2" w:space="0"/>
              <w:right w:val="single" w:color="000000" w:sz="2" w:space="0"/>
            </w:tcBorders>
            <w:vAlign w:val="top"/>
          </w:tcPr>
          <w:p w14:paraId="493A8749">
            <w:pPr>
              <w:rPr>
                <w:rFonts w:ascii="Arial"/>
                <w:sz w:val="21"/>
              </w:rPr>
            </w:pPr>
          </w:p>
        </w:tc>
        <w:tc>
          <w:tcPr>
            <w:tcW w:w="944" w:type="dxa"/>
            <w:tcBorders>
              <w:left w:val="single" w:color="000000" w:sz="2" w:space="0"/>
            </w:tcBorders>
            <w:vAlign w:val="top"/>
          </w:tcPr>
          <w:p w14:paraId="7592C6C0">
            <w:pPr>
              <w:rPr>
                <w:rFonts w:ascii="Arial"/>
                <w:sz w:val="21"/>
              </w:rPr>
            </w:pPr>
          </w:p>
        </w:tc>
        <w:tc>
          <w:tcPr>
            <w:tcW w:w="982" w:type="dxa"/>
            <w:vAlign w:val="top"/>
          </w:tcPr>
          <w:p w14:paraId="645179C5">
            <w:pPr>
              <w:rPr>
                <w:rFonts w:ascii="Arial"/>
                <w:sz w:val="21"/>
              </w:rPr>
            </w:pPr>
          </w:p>
        </w:tc>
        <w:tc>
          <w:tcPr>
            <w:tcW w:w="861" w:type="dxa"/>
            <w:vAlign w:val="top"/>
          </w:tcPr>
          <w:p w14:paraId="50300CA0">
            <w:pPr>
              <w:rPr>
                <w:rFonts w:ascii="Arial"/>
                <w:sz w:val="21"/>
              </w:rPr>
            </w:pPr>
          </w:p>
        </w:tc>
        <w:tc>
          <w:tcPr>
            <w:tcW w:w="1327" w:type="dxa"/>
            <w:vAlign w:val="top"/>
          </w:tcPr>
          <w:p w14:paraId="5265341E">
            <w:pPr>
              <w:rPr>
                <w:rFonts w:ascii="Arial"/>
                <w:sz w:val="21"/>
              </w:rPr>
            </w:pPr>
          </w:p>
        </w:tc>
        <w:tc>
          <w:tcPr>
            <w:tcW w:w="1975" w:type="dxa"/>
            <w:tcBorders>
              <w:right w:val="single" w:color="000000" w:sz="6" w:space="0"/>
            </w:tcBorders>
            <w:vAlign w:val="top"/>
          </w:tcPr>
          <w:p w14:paraId="399B8BE1">
            <w:pPr>
              <w:rPr>
                <w:rFonts w:ascii="Arial"/>
                <w:sz w:val="21"/>
              </w:rPr>
            </w:pPr>
          </w:p>
        </w:tc>
      </w:tr>
      <w:tr w14:paraId="68075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58" w:type="dxa"/>
            <w:tcBorders>
              <w:left w:val="single" w:color="000000" w:sz="6" w:space="0"/>
            </w:tcBorders>
            <w:vAlign w:val="top"/>
          </w:tcPr>
          <w:p w14:paraId="370FDB3E">
            <w:pPr>
              <w:pStyle w:val="15"/>
              <w:spacing w:before="292" w:line="183" w:lineRule="auto"/>
              <w:ind w:left="366"/>
            </w:pPr>
            <w:r>
              <w:t>4</w:t>
            </w:r>
          </w:p>
        </w:tc>
        <w:tc>
          <w:tcPr>
            <w:tcW w:w="954" w:type="dxa"/>
            <w:tcBorders>
              <w:right w:val="single" w:color="000000" w:sz="2" w:space="0"/>
            </w:tcBorders>
            <w:vAlign w:val="top"/>
          </w:tcPr>
          <w:p w14:paraId="7932F871">
            <w:pPr>
              <w:rPr>
                <w:rFonts w:ascii="Arial"/>
                <w:sz w:val="21"/>
              </w:rPr>
            </w:pPr>
          </w:p>
        </w:tc>
        <w:tc>
          <w:tcPr>
            <w:tcW w:w="1038" w:type="dxa"/>
            <w:tcBorders>
              <w:left w:val="single" w:color="000000" w:sz="2" w:space="0"/>
              <w:right w:val="single" w:color="000000" w:sz="2" w:space="0"/>
            </w:tcBorders>
            <w:vAlign w:val="top"/>
          </w:tcPr>
          <w:p w14:paraId="47617C5B">
            <w:pPr>
              <w:rPr>
                <w:rFonts w:ascii="Arial"/>
                <w:sz w:val="21"/>
              </w:rPr>
            </w:pPr>
          </w:p>
        </w:tc>
        <w:tc>
          <w:tcPr>
            <w:tcW w:w="1038" w:type="dxa"/>
            <w:tcBorders>
              <w:left w:val="single" w:color="000000" w:sz="2" w:space="0"/>
              <w:right w:val="single" w:color="000000" w:sz="2" w:space="0"/>
            </w:tcBorders>
            <w:vAlign w:val="top"/>
          </w:tcPr>
          <w:p w14:paraId="74A03A55">
            <w:pPr>
              <w:rPr>
                <w:rFonts w:ascii="Arial"/>
                <w:sz w:val="21"/>
              </w:rPr>
            </w:pPr>
          </w:p>
        </w:tc>
        <w:tc>
          <w:tcPr>
            <w:tcW w:w="944" w:type="dxa"/>
            <w:tcBorders>
              <w:left w:val="single" w:color="000000" w:sz="2" w:space="0"/>
            </w:tcBorders>
            <w:vAlign w:val="top"/>
          </w:tcPr>
          <w:p w14:paraId="1528D8B5">
            <w:pPr>
              <w:rPr>
                <w:rFonts w:ascii="Arial"/>
                <w:sz w:val="21"/>
              </w:rPr>
            </w:pPr>
          </w:p>
        </w:tc>
        <w:tc>
          <w:tcPr>
            <w:tcW w:w="982" w:type="dxa"/>
            <w:vAlign w:val="top"/>
          </w:tcPr>
          <w:p w14:paraId="6AF58776">
            <w:pPr>
              <w:rPr>
                <w:rFonts w:ascii="Arial"/>
                <w:sz w:val="21"/>
              </w:rPr>
            </w:pPr>
          </w:p>
        </w:tc>
        <w:tc>
          <w:tcPr>
            <w:tcW w:w="861" w:type="dxa"/>
            <w:vAlign w:val="top"/>
          </w:tcPr>
          <w:p w14:paraId="582C5433">
            <w:pPr>
              <w:rPr>
                <w:rFonts w:ascii="Arial"/>
                <w:sz w:val="21"/>
              </w:rPr>
            </w:pPr>
          </w:p>
        </w:tc>
        <w:tc>
          <w:tcPr>
            <w:tcW w:w="1327" w:type="dxa"/>
            <w:vAlign w:val="top"/>
          </w:tcPr>
          <w:p w14:paraId="216BBA4D">
            <w:pPr>
              <w:rPr>
                <w:rFonts w:ascii="Arial"/>
                <w:sz w:val="21"/>
              </w:rPr>
            </w:pPr>
          </w:p>
        </w:tc>
        <w:tc>
          <w:tcPr>
            <w:tcW w:w="1975" w:type="dxa"/>
            <w:tcBorders>
              <w:right w:val="single" w:color="000000" w:sz="6" w:space="0"/>
            </w:tcBorders>
            <w:vAlign w:val="top"/>
          </w:tcPr>
          <w:p w14:paraId="1D39924C">
            <w:pPr>
              <w:rPr>
                <w:rFonts w:ascii="Arial"/>
                <w:sz w:val="21"/>
              </w:rPr>
            </w:pPr>
          </w:p>
        </w:tc>
      </w:tr>
      <w:tr w14:paraId="47AF8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58" w:type="dxa"/>
            <w:tcBorders>
              <w:left w:val="single" w:color="000000" w:sz="6" w:space="0"/>
            </w:tcBorders>
            <w:vAlign w:val="top"/>
          </w:tcPr>
          <w:p w14:paraId="4585D1A7">
            <w:pPr>
              <w:spacing w:line="363" w:lineRule="auto"/>
              <w:rPr>
                <w:rFonts w:ascii="Arial"/>
                <w:sz w:val="21"/>
              </w:rPr>
            </w:pPr>
          </w:p>
          <w:p w14:paraId="7F133330">
            <w:pPr>
              <w:spacing w:before="69" w:line="75" w:lineRule="exact"/>
              <w:ind w:left="326"/>
              <w:rPr>
                <w:rFonts w:ascii="Arial" w:hAnsi="Arial" w:eastAsia="Arial" w:cs="Arial"/>
                <w:sz w:val="24"/>
                <w:szCs w:val="24"/>
              </w:rPr>
            </w:pPr>
            <w:r>
              <w:rPr>
                <w:rFonts w:ascii="Arial" w:hAnsi="Arial" w:eastAsia="Arial" w:cs="Arial"/>
                <w:position w:val="1"/>
                <w:sz w:val="24"/>
                <w:szCs w:val="24"/>
              </w:rPr>
              <w:t>…</w:t>
            </w:r>
          </w:p>
        </w:tc>
        <w:tc>
          <w:tcPr>
            <w:tcW w:w="954" w:type="dxa"/>
            <w:tcBorders>
              <w:right w:val="single" w:color="000000" w:sz="2" w:space="0"/>
            </w:tcBorders>
            <w:vAlign w:val="top"/>
          </w:tcPr>
          <w:p w14:paraId="13CB61AC">
            <w:pPr>
              <w:rPr>
                <w:rFonts w:ascii="Arial"/>
                <w:sz w:val="21"/>
              </w:rPr>
            </w:pPr>
          </w:p>
        </w:tc>
        <w:tc>
          <w:tcPr>
            <w:tcW w:w="1038" w:type="dxa"/>
            <w:tcBorders>
              <w:left w:val="single" w:color="000000" w:sz="2" w:space="0"/>
              <w:right w:val="single" w:color="000000" w:sz="2" w:space="0"/>
            </w:tcBorders>
            <w:vAlign w:val="top"/>
          </w:tcPr>
          <w:p w14:paraId="05BA73A5">
            <w:pPr>
              <w:rPr>
                <w:rFonts w:ascii="Arial"/>
                <w:sz w:val="21"/>
              </w:rPr>
            </w:pPr>
          </w:p>
        </w:tc>
        <w:tc>
          <w:tcPr>
            <w:tcW w:w="1038" w:type="dxa"/>
            <w:tcBorders>
              <w:left w:val="single" w:color="000000" w:sz="2" w:space="0"/>
              <w:right w:val="single" w:color="000000" w:sz="2" w:space="0"/>
            </w:tcBorders>
            <w:vAlign w:val="top"/>
          </w:tcPr>
          <w:p w14:paraId="376174B3">
            <w:pPr>
              <w:rPr>
                <w:rFonts w:ascii="Arial"/>
                <w:sz w:val="21"/>
              </w:rPr>
            </w:pPr>
          </w:p>
        </w:tc>
        <w:tc>
          <w:tcPr>
            <w:tcW w:w="944" w:type="dxa"/>
            <w:tcBorders>
              <w:left w:val="single" w:color="000000" w:sz="2" w:space="0"/>
            </w:tcBorders>
            <w:vAlign w:val="top"/>
          </w:tcPr>
          <w:p w14:paraId="232C77D6">
            <w:pPr>
              <w:rPr>
                <w:rFonts w:ascii="Arial"/>
                <w:sz w:val="21"/>
              </w:rPr>
            </w:pPr>
          </w:p>
        </w:tc>
        <w:tc>
          <w:tcPr>
            <w:tcW w:w="982" w:type="dxa"/>
            <w:vAlign w:val="top"/>
          </w:tcPr>
          <w:p w14:paraId="154423FC">
            <w:pPr>
              <w:rPr>
                <w:rFonts w:ascii="Arial"/>
                <w:sz w:val="21"/>
              </w:rPr>
            </w:pPr>
          </w:p>
        </w:tc>
        <w:tc>
          <w:tcPr>
            <w:tcW w:w="861" w:type="dxa"/>
            <w:vAlign w:val="top"/>
          </w:tcPr>
          <w:p w14:paraId="28DC2C83">
            <w:pPr>
              <w:rPr>
                <w:rFonts w:ascii="Arial"/>
                <w:sz w:val="21"/>
              </w:rPr>
            </w:pPr>
          </w:p>
        </w:tc>
        <w:tc>
          <w:tcPr>
            <w:tcW w:w="1327" w:type="dxa"/>
            <w:vAlign w:val="top"/>
          </w:tcPr>
          <w:p w14:paraId="637647E6">
            <w:pPr>
              <w:rPr>
                <w:rFonts w:ascii="Arial"/>
                <w:sz w:val="21"/>
              </w:rPr>
            </w:pPr>
          </w:p>
        </w:tc>
        <w:tc>
          <w:tcPr>
            <w:tcW w:w="1975" w:type="dxa"/>
            <w:tcBorders>
              <w:right w:val="single" w:color="000000" w:sz="6" w:space="0"/>
            </w:tcBorders>
            <w:vAlign w:val="top"/>
          </w:tcPr>
          <w:p w14:paraId="1972B7B4">
            <w:pPr>
              <w:rPr>
                <w:rFonts w:ascii="Arial"/>
                <w:sz w:val="21"/>
              </w:rPr>
            </w:pPr>
          </w:p>
        </w:tc>
      </w:tr>
      <w:tr w14:paraId="0492C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658" w:type="dxa"/>
            <w:tcBorders>
              <w:left w:val="single" w:color="000000" w:sz="6" w:space="0"/>
              <w:right w:val="single" w:color="000000" w:sz="6" w:space="0"/>
            </w:tcBorders>
            <w:vAlign w:val="top"/>
          </w:tcPr>
          <w:p w14:paraId="145C8E42">
            <w:pPr>
              <w:rPr>
                <w:rFonts w:ascii="Arial"/>
                <w:sz w:val="21"/>
              </w:rPr>
            </w:pPr>
          </w:p>
        </w:tc>
        <w:tc>
          <w:tcPr>
            <w:tcW w:w="9119" w:type="dxa"/>
            <w:gridSpan w:val="8"/>
            <w:tcBorders>
              <w:left w:val="single" w:color="000000" w:sz="6" w:space="0"/>
              <w:right w:val="single" w:color="000000" w:sz="6" w:space="0"/>
            </w:tcBorders>
            <w:vAlign w:val="top"/>
          </w:tcPr>
          <w:p w14:paraId="31C7F904">
            <w:pPr>
              <w:pStyle w:val="15"/>
              <w:spacing w:before="277" w:line="219" w:lineRule="auto"/>
              <w:ind w:left="21"/>
            </w:pPr>
            <w:r>
              <w:rPr>
                <w:spacing w:val="-2"/>
              </w:rPr>
              <w:t>优惠承诺及其他：</w:t>
            </w:r>
          </w:p>
        </w:tc>
      </w:tr>
      <w:tr w14:paraId="126CE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658" w:type="dxa"/>
            <w:tcBorders>
              <w:left w:val="single" w:color="000000" w:sz="6" w:space="0"/>
              <w:bottom w:val="single" w:color="000000" w:sz="6" w:space="0"/>
              <w:right w:val="single" w:color="000000" w:sz="6" w:space="0"/>
            </w:tcBorders>
            <w:vAlign w:val="top"/>
          </w:tcPr>
          <w:p w14:paraId="4FA2C05A">
            <w:pPr>
              <w:rPr>
                <w:rFonts w:ascii="Arial"/>
                <w:sz w:val="21"/>
              </w:rPr>
            </w:pPr>
          </w:p>
        </w:tc>
        <w:tc>
          <w:tcPr>
            <w:tcW w:w="3974" w:type="dxa"/>
            <w:gridSpan w:val="4"/>
            <w:tcBorders>
              <w:left w:val="single" w:color="000000" w:sz="6" w:space="0"/>
              <w:bottom w:val="single" w:color="000000" w:sz="6" w:space="0"/>
            </w:tcBorders>
            <w:vAlign w:val="top"/>
          </w:tcPr>
          <w:p w14:paraId="1FFDCE4B">
            <w:pPr>
              <w:spacing w:line="299" w:lineRule="auto"/>
              <w:rPr>
                <w:rFonts w:ascii="Arial"/>
                <w:sz w:val="21"/>
              </w:rPr>
            </w:pPr>
          </w:p>
          <w:p w14:paraId="7338510B">
            <w:pPr>
              <w:pStyle w:val="15"/>
              <w:spacing w:before="78" w:line="218" w:lineRule="auto"/>
              <w:ind w:left="504"/>
            </w:pPr>
            <w:r>
              <w:rPr>
                <w:spacing w:val="-4"/>
              </w:rPr>
              <w:t>投标总价</w:t>
            </w:r>
          </w:p>
        </w:tc>
        <w:tc>
          <w:tcPr>
            <w:tcW w:w="5145" w:type="dxa"/>
            <w:gridSpan w:val="4"/>
            <w:tcBorders>
              <w:bottom w:val="single" w:color="000000" w:sz="6" w:space="0"/>
              <w:right w:val="single" w:color="000000" w:sz="6" w:space="0"/>
            </w:tcBorders>
            <w:vAlign w:val="top"/>
          </w:tcPr>
          <w:p w14:paraId="4190A539">
            <w:pPr>
              <w:pStyle w:val="15"/>
              <w:spacing w:before="177" w:line="282" w:lineRule="auto"/>
              <w:ind w:left="37" w:right="4450" w:hanging="3"/>
            </w:pPr>
            <w:r>
              <w:rPr>
                <w:spacing w:val="-25"/>
              </w:rPr>
              <w:t>大写：</w:t>
            </w:r>
            <w:r>
              <w:rPr>
                <w:spacing w:val="1"/>
              </w:rPr>
              <w:t xml:space="preserve"> </w:t>
            </w:r>
            <w:r>
              <w:rPr>
                <w:spacing w:val="-26"/>
              </w:rPr>
              <w:t>小写：</w:t>
            </w:r>
          </w:p>
        </w:tc>
      </w:tr>
    </w:tbl>
    <w:p w14:paraId="1AC3C6EA">
      <w:pPr>
        <w:pStyle w:val="4"/>
        <w:spacing w:line="434" w:lineRule="auto"/>
      </w:pPr>
    </w:p>
    <w:p w14:paraId="7E39B999">
      <w:pPr>
        <w:spacing w:before="78" w:line="219" w:lineRule="auto"/>
        <w:ind w:left="121"/>
        <w:rPr>
          <w:rFonts w:ascii="宋体" w:hAnsi="宋体" w:eastAsia="宋体" w:cs="宋体"/>
          <w:sz w:val="24"/>
          <w:szCs w:val="24"/>
        </w:rPr>
      </w:pPr>
      <w:r>
        <w:rPr>
          <w:rFonts w:ascii="宋体" w:hAnsi="宋体" w:eastAsia="宋体" w:cs="宋体"/>
          <w:sz w:val="24"/>
          <w:szCs w:val="24"/>
        </w:rPr>
        <w:t>注：1、本表应依照每包采购一览表中的产品序号按顺</w:t>
      </w:r>
      <w:r>
        <w:rPr>
          <w:rFonts w:ascii="宋体" w:hAnsi="宋体" w:eastAsia="宋体" w:cs="宋体"/>
          <w:spacing w:val="-1"/>
          <w:sz w:val="24"/>
          <w:szCs w:val="24"/>
        </w:rPr>
        <w:t>序逐项填写，不得遗漏。</w:t>
      </w:r>
    </w:p>
    <w:p w14:paraId="001B5C69">
      <w:pPr>
        <w:spacing w:before="117" w:line="218" w:lineRule="auto"/>
        <w:ind w:left="604"/>
        <w:rPr>
          <w:rFonts w:ascii="宋体" w:hAnsi="宋体" w:eastAsia="宋体" w:cs="宋体"/>
          <w:sz w:val="24"/>
          <w:szCs w:val="24"/>
        </w:rPr>
      </w:pPr>
      <w:r>
        <w:rPr>
          <w:rFonts w:ascii="宋体" w:hAnsi="宋体" w:eastAsia="宋体" w:cs="宋体"/>
          <w:spacing w:val="-1"/>
          <w:sz w:val="24"/>
          <w:szCs w:val="24"/>
        </w:rPr>
        <w:t>2、投标报价不能有两个或两个以上的报价方案。</w:t>
      </w:r>
    </w:p>
    <w:p w14:paraId="384F32CF">
      <w:pPr>
        <w:pStyle w:val="4"/>
      </w:pPr>
    </w:p>
    <w:p w14:paraId="374439BA">
      <w:pPr>
        <w:pStyle w:val="4"/>
      </w:pPr>
    </w:p>
    <w:p w14:paraId="325FC797">
      <w:pPr>
        <w:pStyle w:val="4"/>
      </w:pPr>
    </w:p>
    <w:p w14:paraId="333D7E74">
      <w:pPr>
        <w:pStyle w:val="4"/>
      </w:pPr>
    </w:p>
    <w:p w14:paraId="217A3521">
      <w:pPr>
        <w:pStyle w:val="4"/>
      </w:pPr>
    </w:p>
    <w:p w14:paraId="62C1823E">
      <w:pPr>
        <w:pStyle w:val="4"/>
      </w:pPr>
    </w:p>
    <w:p w14:paraId="5B721151">
      <w:pPr>
        <w:pStyle w:val="4"/>
      </w:pPr>
    </w:p>
    <w:p w14:paraId="2511643B">
      <w:pPr>
        <w:pStyle w:val="4"/>
      </w:pPr>
    </w:p>
    <w:p w14:paraId="0E6E37D9">
      <w:pPr>
        <w:pStyle w:val="4"/>
        <w:spacing w:line="241" w:lineRule="auto"/>
      </w:pPr>
    </w:p>
    <w:p w14:paraId="50510A33">
      <w:pPr>
        <w:pStyle w:val="4"/>
        <w:spacing w:line="241" w:lineRule="auto"/>
      </w:pPr>
    </w:p>
    <w:p w14:paraId="7C3DDAF0">
      <w:pPr>
        <w:pStyle w:val="4"/>
        <w:spacing w:line="241" w:lineRule="auto"/>
      </w:pPr>
    </w:p>
    <w:p w14:paraId="4A397BF0">
      <w:pPr>
        <w:spacing w:before="78" w:line="330" w:lineRule="auto"/>
        <w:ind w:left="3955" w:right="134" w:firstLine="8"/>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3"/>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1"/>
          <w:sz w:val="24"/>
          <w:szCs w:val="24"/>
        </w:rPr>
        <w:t>签字或盖章）</w:t>
      </w:r>
    </w:p>
    <w:p w14:paraId="50C42625">
      <w:pPr>
        <w:spacing w:before="53" w:line="219" w:lineRule="auto"/>
        <w:ind w:left="60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1213C5FD">
      <w:pPr>
        <w:spacing w:line="219" w:lineRule="auto"/>
        <w:rPr>
          <w:rFonts w:ascii="宋体" w:hAnsi="宋体" w:eastAsia="宋体" w:cs="宋体"/>
          <w:sz w:val="24"/>
          <w:szCs w:val="24"/>
        </w:rPr>
        <w:sectPr>
          <w:footerReference r:id="rId33" w:type="default"/>
          <w:pgSz w:w="11850" w:h="16783"/>
          <w:pgMar w:top="1143" w:right="1027" w:bottom="924" w:left="1030" w:header="0" w:footer="759" w:gutter="0"/>
          <w:pgNumType w:fmt="decimal"/>
          <w:cols w:space="720" w:num="1"/>
        </w:sectPr>
      </w:pPr>
    </w:p>
    <w:p w14:paraId="4590A5F5">
      <w:pPr>
        <w:spacing w:before="61" w:line="225" w:lineRule="auto"/>
        <w:ind w:left="96"/>
        <w:outlineLvl w:val="0"/>
        <w:rPr>
          <w:rFonts w:ascii="宋体" w:hAnsi="宋体" w:eastAsia="宋体" w:cs="宋体"/>
          <w:sz w:val="30"/>
          <w:szCs w:val="30"/>
        </w:rPr>
      </w:pPr>
      <w:bookmarkStart w:id="273" w:name="_Toc4072"/>
      <w:bookmarkStart w:id="274" w:name="_Toc29554"/>
      <w:r>
        <w:rPr>
          <w:rFonts w:ascii="宋体" w:hAnsi="宋体" w:eastAsia="宋体" w:cs="宋体"/>
          <w:b/>
          <w:bCs/>
          <w:sz w:val="30"/>
          <w:szCs w:val="30"/>
        </w:rPr>
        <w:t>附件</w:t>
      </w:r>
      <w:r>
        <w:rPr>
          <w:rFonts w:ascii="宋体" w:hAnsi="宋体" w:eastAsia="宋体" w:cs="宋体"/>
          <w:sz w:val="30"/>
          <w:szCs w:val="30"/>
        </w:rPr>
        <w:t xml:space="preserve"> </w:t>
      </w:r>
      <w:r>
        <w:rPr>
          <w:rFonts w:hint="eastAsia" w:ascii="宋体" w:hAnsi="宋体" w:eastAsia="宋体" w:cs="宋体"/>
          <w:b/>
          <w:bCs/>
          <w:sz w:val="30"/>
          <w:szCs w:val="30"/>
          <w:lang w:val="en-US" w:eastAsia="zh-CN"/>
        </w:rPr>
        <w:t>13</w:t>
      </w:r>
      <w:r>
        <w:rPr>
          <w:rFonts w:ascii="宋体" w:hAnsi="宋体" w:eastAsia="宋体" w:cs="宋体"/>
          <w:b/>
          <w:bCs/>
          <w:sz w:val="30"/>
          <w:szCs w:val="30"/>
        </w:rPr>
        <w:t>：术规格响应表</w:t>
      </w:r>
      <w:bookmarkEnd w:id="273"/>
      <w:bookmarkEnd w:id="274"/>
    </w:p>
    <w:p w14:paraId="62BB67CC">
      <w:pPr>
        <w:spacing w:before="324" w:line="225" w:lineRule="auto"/>
        <w:ind w:left="3942"/>
        <w:rPr>
          <w:rFonts w:ascii="新宋体" w:hAnsi="新宋体" w:eastAsia="新宋体" w:cs="新宋体"/>
          <w:sz w:val="34"/>
          <w:szCs w:val="34"/>
        </w:rPr>
      </w:pPr>
      <w:r>
        <w:rPr>
          <w:rFonts w:ascii="新宋体" w:hAnsi="新宋体" w:eastAsia="新宋体" w:cs="新宋体"/>
          <w:b/>
          <w:bCs/>
          <w:spacing w:val="9"/>
          <w:sz w:val="34"/>
          <w:szCs w:val="34"/>
        </w:rPr>
        <w:t>技术规格响应表</w:t>
      </w:r>
    </w:p>
    <w:p w14:paraId="5109D518">
      <w:pPr>
        <w:spacing w:before="21" w:line="220" w:lineRule="auto"/>
        <w:ind w:left="48"/>
        <w:rPr>
          <w:rFonts w:ascii="宋体" w:hAnsi="宋体" w:eastAsia="宋体" w:cs="宋体"/>
          <w:sz w:val="24"/>
          <w:szCs w:val="24"/>
        </w:rPr>
      </w:pPr>
      <w:r>
        <w:rPr>
          <w:rFonts w:ascii="宋体" w:hAnsi="宋体" w:eastAsia="宋体" w:cs="宋体"/>
          <w:b/>
          <w:bCs/>
          <w:spacing w:val="6"/>
          <w:sz w:val="24"/>
          <w:szCs w:val="24"/>
        </w:rPr>
        <w:t>投标人名称:</w:t>
      </w:r>
    </w:p>
    <w:p w14:paraId="4C06F1EE">
      <w:pPr>
        <w:spacing w:line="127" w:lineRule="exact"/>
      </w:pPr>
    </w:p>
    <w:tbl>
      <w:tblPr>
        <w:tblStyle w:val="14"/>
        <w:tblW w:w="96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913"/>
        <w:gridCol w:w="1822"/>
        <w:gridCol w:w="771"/>
        <w:gridCol w:w="766"/>
        <w:gridCol w:w="1307"/>
        <w:gridCol w:w="1814"/>
        <w:gridCol w:w="771"/>
        <w:gridCol w:w="764"/>
      </w:tblGrid>
      <w:tr w14:paraId="04380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98" w:type="dxa"/>
            <w:vAlign w:val="top"/>
          </w:tcPr>
          <w:p w14:paraId="6CA8C088">
            <w:pPr>
              <w:rPr>
                <w:rFonts w:ascii="Arial"/>
                <w:sz w:val="21"/>
              </w:rPr>
            </w:pPr>
          </w:p>
        </w:tc>
        <w:tc>
          <w:tcPr>
            <w:tcW w:w="3506" w:type="dxa"/>
            <w:gridSpan w:val="3"/>
            <w:vAlign w:val="top"/>
          </w:tcPr>
          <w:p w14:paraId="30990411">
            <w:pPr>
              <w:pStyle w:val="15"/>
              <w:spacing w:before="97" w:line="219" w:lineRule="auto"/>
              <w:ind w:left="35"/>
            </w:pPr>
            <w:r>
              <w:rPr>
                <w:spacing w:val="-2"/>
              </w:rPr>
              <w:t>采购需求技术参数、指标</w:t>
            </w:r>
          </w:p>
        </w:tc>
        <w:tc>
          <w:tcPr>
            <w:tcW w:w="4658" w:type="dxa"/>
            <w:gridSpan w:val="4"/>
            <w:vAlign w:val="top"/>
          </w:tcPr>
          <w:p w14:paraId="2AA38D28">
            <w:pPr>
              <w:pStyle w:val="15"/>
              <w:spacing w:before="100" w:line="219" w:lineRule="auto"/>
              <w:ind w:left="527"/>
            </w:pPr>
            <w:r>
              <w:rPr>
                <w:spacing w:val="-3"/>
              </w:rPr>
              <w:t>投标产品技术参数、指标</w:t>
            </w:r>
          </w:p>
        </w:tc>
        <w:tc>
          <w:tcPr>
            <w:tcW w:w="764" w:type="dxa"/>
            <w:vAlign w:val="top"/>
          </w:tcPr>
          <w:p w14:paraId="6DD60587">
            <w:pPr>
              <w:pStyle w:val="15"/>
              <w:spacing w:before="105" w:line="219" w:lineRule="auto"/>
              <w:ind w:left="49"/>
            </w:pPr>
            <w:r>
              <w:rPr>
                <w:spacing w:val="-5"/>
              </w:rPr>
              <w:t>偏离</w:t>
            </w:r>
          </w:p>
        </w:tc>
      </w:tr>
      <w:tr w14:paraId="6DF8C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98" w:type="dxa"/>
            <w:vAlign w:val="top"/>
          </w:tcPr>
          <w:p w14:paraId="725716CC">
            <w:pPr>
              <w:spacing w:line="269" w:lineRule="auto"/>
              <w:rPr>
                <w:rFonts w:ascii="Arial"/>
                <w:sz w:val="21"/>
              </w:rPr>
            </w:pPr>
          </w:p>
          <w:p w14:paraId="6E983E4A">
            <w:pPr>
              <w:pStyle w:val="15"/>
              <w:spacing w:before="78" w:line="221" w:lineRule="auto"/>
              <w:ind w:left="121"/>
            </w:pPr>
            <w:r>
              <w:rPr>
                <w:spacing w:val="-5"/>
              </w:rPr>
              <w:t>序号</w:t>
            </w:r>
          </w:p>
        </w:tc>
        <w:tc>
          <w:tcPr>
            <w:tcW w:w="913" w:type="dxa"/>
            <w:vAlign w:val="top"/>
          </w:tcPr>
          <w:p w14:paraId="51D4EBE6">
            <w:pPr>
              <w:spacing w:line="270" w:lineRule="auto"/>
              <w:rPr>
                <w:rFonts w:ascii="Arial"/>
                <w:sz w:val="21"/>
              </w:rPr>
            </w:pPr>
          </w:p>
          <w:p w14:paraId="4932568C">
            <w:pPr>
              <w:pStyle w:val="15"/>
              <w:spacing w:before="78" w:line="221" w:lineRule="auto"/>
              <w:ind w:left="233"/>
            </w:pPr>
            <w:r>
              <w:rPr>
                <w:spacing w:val="-7"/>
              </w:rPr>
              <w:t>名称</w:t>
            </w:r>
          </w:p>
        </w:tc>
        <w:tc>
          <w:tcPr>
            <w:tcW w:w="1822" w:type="dxa"/>
            <w:vAlign w:val="top"/>
          </w:tcPr>
          <w:p w14:paraId="245DFEE8">
            <w:pPr>
              <w:pStyle w:val="15"/>
              <w:spacing w:before="114" w:line="363" w:lineRule="auto"/>
              <w:ind w:left="559" w:right="432" w:hanging="115"/>
            </w:pPr>
            <w:r>
              <w:rPr>
                <w:spacing w:val="-5"/>
              </w:rPr>
              <w:t>技术参数</w:t>
            </w:r>
            <w:r>
              <w:t xml:space="preserve"> </w:t>
            </w:r>
            <w:r>
              <w:rPr>
                <w:spacing w:val="-4"/>
              </w:rPr>
              <w:t>及配置</w:t>
            </w:r>
          </w:p>
        </w:tc>
        <w:tc>
          <w:tcPr>
            <w:tcW w:w="771" w:type="dxa"/>
            <w:vAlign w:val="top"/>
          </w:tcPr>
          <w:p w14:paraId="5E9B1278">
            <w:pPr>
              <w:spacing w:line="268" w:lineRule="auto"/>
              <w:rPr>
                <w:rFonts w:ascii="Arial"/>
                <w:sz w:val="21"/>
              </w:rPr>
            </w:pPr>
          </w:p>
          <w:p w14:paraId="32605C15">
            <w:pPr>
              <w:pStyle w:val="15"/>
              <w:spacing w:before="78" w:line="219" w:lineRule="auto"/>
              <w:ind w:left="164"/>
            </w:pPr>
            <w:r>
              <w:rPr>
                <w:spacing w:val="-6"/>
              </w:rPr>
              <w:t>数量</w:t>
            </w:r>
          </w:p>
        </w:tc>
        <w:tc>
          <w:tcPr>
            <w:tcW w:w="766" w:type="dxa"/>
            <w:vAlign w:val="top"/>
          </w:tcPr>
          <w:p w14:paraId="77A58F4B">
            <w:pPr>
              <w:spacing w:line="270" w:lineRule="auto"/>
              <w:rPr>
                <w:rFonts w:ascii="Arial"/>
                <w:sz w:val="21"/>
              </w:rPr>
            </w:pPr>
          </w:p>
          <w:p w14:paraId="36BAA6C7">
            <w:pPr>
              <w:pStyle w:val="15"/>
              <w:spacing w:before="78" w:line="221" w:lineRule="auto"/>
              <w:ind w:left="164"/>
            </w:pPr>
            <w:r>
              <w:rPr>
                <w:spacing w:val="-7"/>
              </w:rPr>
              <w:t>名称</w:t>
            </w:r>
          </w:p>
        </w:tc>
        <w:tc>
          <w:tcPr>
            <w:tcW w:w="1307" w:type="dxa"/>
            <w:vAlign w:val="top"/>
          </w:tcPr>
          <w:p w14:paraId="31BEDE2B">
            <w:pPr>
              <w:pStyle w:val="15"/>
              <w:spacing w:before="133" w:line="332" w:lineRule="auto"/>
              <w:ind w:left="429" w:right="121" w:hanging="356"/>
            </w:pPr>
            <w:r>
              <w:rPr>
                <w:spacing w:val="-19"/>
              </w:rPr>
              <w:t>规格型号、</w:t>
            </w:r>
            <w:r>
              <w:t xml:space="preserve"> </w:t>
            </w:r>
            <w:r>
              <w:rPr>
                <w:spacing w:val="-5"/>
              </w:rPr>
              <w:t>产地</w:t>
            </w:r>
          </w:p>
        </w:tc>
        <w:tc>
          <w:tcPr>
            <w:tcW w:w="1814" w:type="dxa"/>
            <w:vAlign w:val="top"/>
          </w:tcPr>
          <w:p w14:paraId="74860451">
            <w:pPr>
              <w:pStyle w:val="15"/>
              <w:spacing w:before="114" w:line="363" w:lineRule="auto"/>
              <w:ind w:left="563" w:right="420" w:hanging="115"/>
            </w:pPr>
            <w:r>
              <w:rPr>
                <w:spacing w:val="-5"/>
              </w:rPr>
              <w:t>技术参数</w:t>
            </w:r>
            <w:r>
              <w:t xml:space="preserve"> </w:t>
            </w:r>
            <w:r>
              <w:rPr>
                <w:spacing w:val="-4"/>
              </w:rPr>
              <w:t>及配置</w:t>
            </w:r>
          </w:p>
        </w:tc>
        <w:tc>
          <w:tcPr>
            <w:tcW w:w="771" w:type="dxa"/>
            <w:vAlign w:val="top"/>
          </w:tcPr>
          <w:p w14:paraId="1CC28B9C">
            <w:pPr>
              <w:spacing w:line="268" w:lineRule="auto"/>
              <w:rPr>
                <w:rFonts w:ascii="Arial"/>
                <w:sz w:val="21"/>
              </w:rPr>
            </w:pPr>
          </w:p>
          <w:p w14:paraId="3EE7FF4A">
            <w:pPr>
              <w:pStyle w:val="15"/>
              <w:spacing w:before="78" w:line="219" w:lineRule="auto"/>
              <w:ind w:left="169"/>
            </w:pPr>
            <w:r>
              <w:rPr>
                <w:spacing w:val="-6"/>
              </w:rPr>
              <w:t>数量</w:t>
            </w:r>
          </w:p>
        </w:tc>
        <w:tc>
          <w:tcPr>
            <w:tcW w:w="764" w:type="dxa"/>
            <w:vAlign w:val="top"/>
          </w:tcPr>
          <w:p w14:paraId="3464928C">
            <w:pPr>
              <w:rPr>
                <w:rFonts w:ascii="Arial"/>
                <w:sz w:val="21"/>
              </w:rPr>
            </w:pPr>
          </w:p>
        </w:tc>
      </w:tr>
      <w:tr w14:paraId="5B2E7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98" w:type="dxa"/>
            <w:vAlign w:val="top"/>
          </w:tcPr>
          <w:p w14:paraId="2372CDBF">
            <w:pPr>
              <w:pStyle w:val="15"/>
              <w:spacing w:before="136" w:line="184" w:lineRule="auto"/>
              <w:ind w:left="85"/>
            </w:pPr>
            <w:r>
              <w:t>1</w:t>
            </w:r>
          </w:p>
        </w:tc>
        <w:tc>
          <w:tcPr>
            <w:tcW w:w="913" w:type="dxa"/>
            <w:vAlign w:val="top"/>
          </w:tcPr>
          <w:p w14:paraId="4DA9C1E9">
            <w:pPr>
              <w:rPr>
                <w:rFonts w:ascii="Arial"/>
                <w:sz w:val="21"/>
              </w:rPr>
            </w:pPr>
          </w:p>
        </w:tc>
        <w:tc>
          <w:tcPr>
            <w:tcW w:w="1822" w:type="dxa"/>
            <w:vAlign w:val="top"/>
          </w:tcPr>
          <w:p w14:paraId="67439593">
            <w:pPr>
              <w:rPr>
                <w:rFonts w:ascii="Arial"/>
                <w:sz w:val="21"/>
              </w:rPr>
            </w:pPr>
          </w:p>
        </w:tc>
        <w:tc>
          <w:tcPr>
            <w:tcW w:w="771" w:type="dxa"/>
            <w:vAlign w:val="top"/>
          </w:tcPr>
          <w:p w14:paraId="0105DDD2">
            <w:pPr>
              <w:rPr>
                <w:rFonts w:ascii="Arial"/>
                <w:sz w:val="21"/>
              </w:rPr>
            </w:pPr>
          </w:p>
        </w:tc>
        <w:tc>
          <w:tcPr>
            <w:tcW w:w="766" w:type="dxa"/>
            <w:vAlign w:val="top"/>
          </w:tcPr>
          <w:p w14:paraId="3219379F">
            <w:pPr>
              <w:rPr>
                <w:rFonts w:ascii="Arial"/>
                <w:sz w:val="21"/>
              </w:rPr>
            </w:pPr>
          </w:p>
        </w:tc>
        <w:tc>
          <w:tcPr>
            <w:tcW w:w="1307" w:type="dxa"/>
            <w:vAlign w:val="top"/>
          </w:tcPr>
          <w:p w14:paraId="7AFB49C0">
            <w:pPr>
              <w:rPr>
                <w:rFonts w:ascii="Arial"/>
                <w:sz w:val="21"/>
              </w:rPr>
            </w:pPr>
          </w:p>
        </w:tc>
        <w:tc>
          <w:tcPr>
            <w:tcW w:w="1814" w:type="dxa"/>
            <w:vAlign w:val="top"/>
          </w:tcPr>
          <w:p w14:paraId="3F222DFA">
            <w:pPr>
              <w:rPr>
                <w:rFonts w:ascii="Arial"/>
                <w:sz w:val="21"/>
              </w:rPr>
            </w:pPr>
          </w:p>
        </w:tc>
        <w:tc>
          <w:tcPr>
            <w:tcW w:w="771" w:type="dxa"/>
            <w:vAlign w:val="top"/>
          </w:tcPr>
          <w:p w14:paraId="33770AC6">
            <w:pPr>
              <w:rPr>
                <w:rFonts w:ascii="Arial"/>
                <w:sz w:val="21"/>
              </w:rPr>
            </w:pPr>
          </w:p>
        </w:tc>
        <w:tc>
          <w:tcPr>
            <w:tcW w:w="764" w:type="dxa"/>
            <w:vAlign w:val="top"/>
          </w:tcPr>
          <w:p w14:paraId="255C7191">
            <w:pPr>
              <w:rPr>
                <w:rFonts w:ascii="Arial"/>
                <w:sz w:val="21"/>
              </w:rPr>
            </w:pPr>
          </w:p>
        </w:tc>
      </w:tr>
      <w:tr w14:paraId="11308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98" w:type="dxa"/>
            <w:vAlign w:val="top"/>
          </w:tcPr>
          <w:p w14:paraId="450E6A6B">
            <w:pPr>
              <w:pStyle w:val="15"/>
              <w:spacing w:before="138" w:line="183" w:lineRule="auto"/>
              <w:ind w:left="55"/>
            </w:pPr>
            <w:r>
              <w:t>2</w:t>
            </w:r>
          </w:p>
        </w:tc>
        <w:tc>
          <w:tcPr>
            <w:tcW w:w="913" w:type="dxa"/>
            <w:vAlign w:val="top"/>
          </w:tcPr>
          <w:p w14:paraId="69938F0E">
            <w:pPr>
              <w:rPr>
                <w:rFonts w:ascii="Arial"/>
                <w:sz w:val="21"/>
              </w:rPr>
            </w:pPr>
          </w:p>
        </w:tc>
        <w:tc>
          <w:tcPr>
            <w:tcW w:w="1822" w:type="dxa"/>
            <w:vAlign w:val="top"/>
          </w:tcPr>
          <w:p w14:paraId="010CE984">
            <w:pPr>
              <w:rPr>
                <w:rFonts w:ascii="Arial"/>
                <w:sz w:val="21"/>
              </w:rPr>
            </w:pPr>
          </w:p>
        </w:tc>
        <w:tc>
          <w:tcPr>
            <w:tcW w:w="771" w:type="dxa"/>
            <w:vAlign w:val="top"/>
          </w:tcPr>
          <w:p w14:paraId="52A08D53">
            <w:pPr>
              <w:rPr>
                <w:rFonts w:ascii="Arial"/>
                <w:sz w:val="21"/>
              </w:rPr>
            </w:pPr>
          </w:p>
        </w:tc>
        <w:tc>
          <w:tcPr>
            <w:tcW w:w="766" w:type="dxa"/>
            <w:vAlign w:val="top"/>
          </w:tcPr>
          <w:p w14:paraId="540C7103">
            <w:pPr>
              <w:rPr>
                <w:rFonts w:ascii="Arial"/>
                <w:sz w:val="21"/>
              </w:rPr>
            </w:pPr>
          </w:p>
        </w:tc>
        <w:tc>
          <w:tcPr>
            <w:tcW w:w="1307" w:type="dxa"/>
            <w:vAlign w:val="top"/>
          </w:tcPr>
          <w:p w14:paraId="3A324AF2">
            <w:pPr>
              <w:rPr>
                <w:rFonts w:ascii="Arial"/>
                <w:sz w:val="21"/>
              </w:rPr>
            </w:pPr>
          </w:p>
        </w:tc>
        <w:tc>
          <w:tcPr>
            <w:tcW w:w="1814" w:type="dxa"/>
            <w:vAlign w:val="top"/>
          </w:tcPr>
          <w:p w14:paraId="4589CD49">
            <w:pPr>
              <w:rPr>
                <w:rFonts w:ascii="Arial"/>
                <w:sz w:val="21"/>
              </w:rPr>
            </w:pPr>
          </w:p>
        </w:tc>
        <w:tc>
          <w:tcPr>
            <w:tcW w:w="771" w:type="dxa"/>
            <w:vAlign w:val="top"/>
          </w:tcPr>
          <w:p w14:paraId="41C049A4">
            <w:pPr>
              <w:rPr>
                <w:rFonts w:ascii="Arial"/>
                <w:sz w:val="21"/>
              </w:rPr>
            </w:pPr>
          </w:p>
        </w:tc>
        <w:tc>
          <w:tcPr>
            <w:tcW w:w="764" w:type="dxa"/>
            <w:vAlign w:val="top"/>
          </w:tcPr>
          <w:p w14:paraId="019FBE89">
            <w:pPr>
              <w:rPr>
                <w:rFonts w:ascii="Arial"/>
                <w:sz w:val="21"/>
              </w:rPr>
            </w:pPr>
          </w:p>
        </w:tc>
      </w:tr>
      <w:tr w14:paraId="6067E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98" w:type="dxa"/>
            <w:vAlign w:val="top"/>
          </w:tcPr>
          <w:p w14:paraId="011A53DC">
            <w:pPr>
              <w:pStyle w:val="15"/>
              <w:spacing w:before="140" w:line="183" w:lineRule="auto"/>
              <w:ind w:left="57"/>
            </w:pPr>
            <w:r>
              <w:t>3</w:t>
            </w:r>
          </w:p>
        </w:tc>
        <w:tc>
          <w:tcPr>
            <w:tcW w:w="913" w:type="dxa"/>
            <w:vAlign w:val="top"/>
          </w:tcPr>
          <w:p w14:paraId="5328254D">
            <w:pPr>
              <w:rPr>
                <w:rFonts w:ascii="Arial"/>
                <w:sz w:val="21"/>
              </w:rPr>
            </w:pPr>
          </w:p>
        </w:tc>
        <w:tc>
          <w:tcPr>
            <w:tcW w:w="1822" w:type="dxa"/>
            <w:vAlign w:val="top"/>
          </w:tcPr>
          <w:p w14:paraId="265E43D0">
            <w:pPr>
              <w:rPr>
                <w:rFonts w:ascii="Arial"/>
                <w:sz w:val="21"/>
              </w:rPr>
            </w:pPr>
          </w:p>
        </w:tc>
        <w:tc>
          <w:tcPr>
            <w:tcW w:w="771" w:type="dxa"/>
            <w:vAlign w:val="top"/>
          </w:tcPr>
          <w:p w14:paraId="7F10151B">
            <w:pPr>
              <w:rPr>
                <w:rFonts w:ascii="Arial"/>
                <w:sz w:val="21"/>
              </w:rPr>
            </w:pPr>
          </w:p>
        </w:tc>
        <w:tc>
          <w:tcPr>
            <w:tcW w:w="766" w:type="dxa"/>
            <w:vAlign w:val="top"/>
          </w:tcPr>
          <w:p w14:paraId="3DE52153">
            <w:pPr>
              <w:rPr>
                <w:rFonts w:ascii="Arial"/>
                <w:sz w:val="21"/>
              </w:rPr>
            </w:pPr>
          </w:p>
        </w:tc>
        <w:tc>
          <w:tcPr>
            <w:tcW w:w="1307" w:type="dxa"/>
            <w:vAlign w:val="top"/>
          </w:tcPr>
          <w:p w14:paraId="3873B529">
            <w:pPr>
              <w:rPr>
                <w:rFonts w:ascii="Arial"/>
                <w:sz w:val="21"/>
              </w:rPr>
            </w:pPr>
          </w:p>
        </w:tc>
        <w:tc>
          <w:tcPr>
            <w:tcW w:w="1814" w:type="dxa"/>
            <w:vAlign w:val="top"/>
          </w:tcPr>
          <w:p w14:paraId="37D8E789">
            <w:pPr>
              <w:rPr>
                <w:rFonts w:ascii="Arial"/>
                <w:sz w:val="21"/>
              </w:rPr>
            </w:pPr>
          </w:p>
        </w:tc>
        <w:tc>
          <w:tcPr>
            <w:tcW w:w="771" w:type="dxa"/>
            <w:vAlign w:val="top"/>
          </w:tcPr>
          <w:p w14:paraId="41721E3F">
            <w:pPr>
              <w:rPr>
                <w:rFonts w:ascii="Arial"/>
                <w:sz w:val="21"/>
              </w:rPr>
            </w:pPr>
          </w:p>
        </w:tc>
        <w:tc>
          <w:tcPr>
            <w:tcW w:w="764" w:type="dxa"/>
            <w:vAlign w:val="top"/>
          </w:tcPr>
          <w:p w14:paraId="755462A8">
            <w:pPr>
              <w:rPr>
                <w:rFonts w:ascii="Arial"/>
                <w:sz w:val="21"/>
              </w:rPr>
            </w:pPr>
          </w:p>
        </w:tc>
      </w:tr>
      <w:tr w14:paraId="56824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98" w:type="dxa"/>
            <w:vAlign w:val="top"/>
          </w:tcPr>
          <w:p w14:paraId="533D20CC">
            <w:pPr>
              <w:pStyle w:val="15"/>
              <w:spacing w:before="143" w:line="183" w:lineRule="auto"/>
              <w:ind w:left="47"/>
            </w:pPr>
            <w:r>
              <w:t>4</w:t>
            </w:r>
          </w:p>
        </w:tc>
        <w:tc>
          <w:tcPr>
            <w:tcW w:w="913" w:type="dxa"/>
            <w:vAlign w:val="top"/>
          </w:tcPr>
          <w:p w14:paraId="0BC1F49B">
            <w:pPr>
              <w:rPr>
                <w:rFonts w:ascii="Arial"/>
                <w:sz w:val="21"/>
              </w:rPr>
            </w:pPr>
          </w:p>
        </w:tc>
        <w:tc>
          <w:tcPr>
            <w:tcW w:w="1822" w:type="dxa"/>
            <w:vAlign w:val="top"/>
          </w:tcPr>
          <w:p w14:paraId="69FEEBDC">
            <w:pPr>
              <w:rPr>
                <w:rFonts w:ascii="Arial"/>
                <w:sz w:val="21"/>
              </w:rPr>
            </w:pPr>
          </w:p>
        </w:tc>
        <w:tc>
          <w:tcPr>
            <w:tcW w:w="771" w:type="dxa"/>
            <w:vAlign w:val="top"/>
          </w:tcPr>
          <w:p w14:paraId="50F9A9AE">
            <w:pPr>
              <w:rPr>
                <w:rFonts w:ascii="Arial"/>
                <w:sz w:val="21"/>
              </w:rPr>
            </w:pPr>
          </w:p>
        </w:tc>
        <w:tc>
          <w:tcPr>
            <w:tcW w:w="766" w:type="dxa"/>
            <w:vAlign w:val="top"/>
          </w:tcPr>
          <w:p w14:paraId="756EB9B8">
            <w:pPr>
              <w:rPr>
                <w:rFonts w:ascii="Arial"/>
                <w:sz w:val="21"/>
              </w:rPr>
            </w:pPr>
          </w:p>
        </w:tc>
        <w:tc>
          <w:tcPr>
            <w:tcW w:w="1307" w:type="dxa"/>
            <w:vAlign w:val="top"/>
          </w:tcPr>
          <w:p w14:paraId="2EC1EF68">
            <w:pPr>
              <w:rPr>
                <w:rFonts w:ascii="Arial"/>
                <w:sz w:val="21"/>
              </w:rPr>
            </w:pPr>
          </w:p>
        </w:tc>
        <w:tc>
          <w:tcPr>
            <w:tcW w:w="1814" w:type="dxa"/>
            <w:vAlign w:val="top"/>
          </w:tcPr>
          <w:p w14:paraId="58225541">
            <w:pPr>
              <w:rPr>
                <w:rFonts w:ascii="Arial"/>
                <w:sz w:val="21"/>
              </w:rPr>
            </w:pPr>
          </w:p>
        </w:tc>
        <w:tc>
          <w:tcPr>
            <w:tcW w:w="771" w:type="dxa"/>
            <w:vAlign w:val="top"/>
          </w:tcPr>
          <w:p w14:paraId="4FA5E4C1">
            <w:pPr>
              <w:rPr>
                <w:rFonts w:ascii="Arial"/>
                <w:sz w:val="21"/>
              </w:rPr>
            </w:pPr>
          </w:p>
        </w:tc>
        <w:tc>
          <w:tcPr>
            <w:tcW w:w="764" w:type="dxa"/>
            <w:vAlign w:val="top"/>
          </w:tcPr>
          <w:p w14:paraId="79757668">
            <w:pPr>
              <w:rPr>
                <w:rFonts w:ascii="Arial"/>
                <w:sz w:val="21"/>
              </w:rPr>
            </w:pPr>
          </w:p>
        </w:tc>
      </w:tr>
      <w:tr w14:paraId="708F8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698" w:type="dxa"/>
            <w:vAlign w:val="top"/>
          </w:tcPr>
          <w:p w14:paraId="2E21BB46">
            <w:pPr>
              <w:pStyle w:val="15"/>
              <w:spacing w:before="165" w:line="378" w:lineRule="exact"/>
              <w:ind w:left="80"/>
            </w:pPr>
            <w:r>
              <w:rPr>
                <w:position w:val="3"/>
              </w:rPr>
              <w:t>…</w:t>
            </w:r>
          </w:p>
        </w:tc>
        <w:tc>
          <w:tcPr>
            <w:tcW w:w="913" w:type="dxa"/>
            <w:vAlign w:val="top"/>
          </w:tcPr>
          <w:p w14:paraId="019C2A46">
            <w:pPr>
              <w:rPr>
                <w:rFonts w:ascii="Arial"/>
                <w:sz w:val="21"/>
              </w:rPr>
            </w:pPr>
          </w:p>
        </w:tc>
        <w:tc>
          <w:tcPr>
            <w:tcW w:w="1822" w:type="dxa"/>
            <w:vAlign w:val="top"/>
          </w:tcPr>
          <w:p w14:paraId="3DF0BC8C">
            <w:pPr>
              <w:rPr>
                <w:rFonts w:ascii="Arial"/>
                <w:sz w:val="21"/>
              </w:rPr>
            </w:pPr>
          </w:p>
        </w:tc>
        <w:tc>
          <w:tcPr>
            <w:tcW w:w="771" w:type="dxa"/>
            <w:vAlign w:val="top"/>
          </w:tcPr>
          <w:p w14:paraId="0607364E">
            <w:pPr>
              <w:rPr>
                <w:rFonts w:ascii="Arial"/>
                <w:sz w:val="21"/>
              </w:rPr>
            </w:pPr>
          </w:p>
        </w:tc>
        <w:tc>
          <w:tcPr>
            <w:tcW w:w="766" w:type="dxa"/>
            <w:vAlign w:val="top"/>
          </w:tcPr>
          <w:p w14:paraId="4B6C34CF">
            <w:pPr>
              <w:rPr>
                <w:rFonts w:ascii="Arial"/>
                <w:sz w:val="21"/>
              </w:rPr>
            </w:pPr>
          </w:p>
        </w:tc>
        <w:tc>
          <w:tcPr>
            <w:tcW w:w="1307" w:type="dxa"/>
            <w:vAlign w:val="top"/>
          </w:tcPr>
          <w:p w14:paraId="51DBB3A1">
            <w:pPr>
              <w:rPr>
                <w:rFonts w:ascii="Arial"/>
                <w:sz w:val="21"/>
              </w:rPr>
            </w:pPr>
          </w:p>
        </w:tc>
        <w:tc>
          <w:tcPr>
            <w:tcW w:w="1814" w:type="dxa"/>
            <w:vAlign w:val="top"/>
          </w:tcPr>
          <w:p w14:paraId="23CBFE40">
            <w:pPr>
              <w:rPr>
                <w:rFonts w:ascii="Arial"/>
                <w:sz w:val="21"/>
              </w:rPr>
            </w:pPr>
          </w:p>
        </w:tc>
        <w:tc>
          <w:tcPr>
            <w:tcW w:w="771" w:type="dxa"/>
            <w:vAlign w:val="top"/>
          </w:tcPr>
          <w:p w14:paraId="014A7414">
            <w:pPr>
              <w:rPr>
                <w:rFonts w:ascii="Arial"/>
                <w:sz w:val="21"/>
              </w:rPr>
            </w:pPr>
          </w:p>
        </w:tc>
        <w:tc>
          <w:tcPr>
            <w:tcW w:w="764" w:type="dxa"/>
            <w:vAlign w:val="top"/>
          </w:tcPr>
          <w:p w14:paraId="2C90834D">
            <w:pPr>
              <w:rPr>
                <w:rFonts w:ascii="Arial"/>
                <w:sz w:val="21"/>
              </w:rPr>
            </w:pPr>
          </w:p>
        </w:tc>
      </w:tr>
    </w:tbl>
    <w:p w14:paraId="16C51EC5">
      <w:pPr>
        <w:spacing w:before="51" w:line="219" w:lineRule="auto"/>
        <w:ind w:left="521"/>
        <w:rPr>
          <w:rFonts w:ascii="宋体" w:hAnsi="宋体" w:eastAsia="宋体" w:cs="宋体"/>
          <w:sz w:val="24"/>
          <w:szCs w:val="24"/>
        </w:rPr>
      </w:pPr>
      <w:r>
        <w:rPr>
          <w:rFonts w:ascii="宋体" w:hAnsi="宋体" w:eastAsia="宋体" w:cs="宋体"/>
          <w:spacing w:val="-1"/>
          <w:sz w:val="24"/>
          <w:szCs w:val="24"/>
        </w:rPr>
        <w:t>注：1.本表应按照每包采购一览表中产品序号的指标逐项填写，不得遗漏。</w:t>
      </w:r>
    </w:p>
    <w:p w14:paraId="7E1A7367">
      <w:pPr>
        <w:spacing w:before="203" w:line="344" w:lineRule="auto"/>
        <w:ind w:left="17" w:right="53" w:firstLine="509"/>
        <w:rPr>
          <w:rFonts w:ascii="宋体" w:hAnsi="宋体" w:eastAsia="宋体" w:cs="宋体"/>
          <w:sz w:val="24"/>
          <w:szCs w:val="24"/>
        </w:rPr>
      </w:pPr>
      <w:r>
        <w:rPr>
          <w:rFonts w:ascii="宋体" w:hAnsi="宋体" w:eastAsia="宋体" w:cs="宋体"/>
          <w:spacing w:val="-3"/>
          <w:sz w:val="24"/>
          <w:szCs w:val="24"/>
        </w:rPr>
        <w:t>2.“投标产品技术参数、指标</w:t>
      </w:r>
      <w:r>
        <w:rPr>
          <w:rFonts w:ascii="宋体" w:hAnsi="宋体" w:eastAsia="宋体" w:cs="宋体"/>
          <w:spacing w:val="-45"/>
          <w:sz w:val="24"/>
          <w:szCs w:val="24"/>
        </w:rPr>
        <w:t xml:space="preserve"> </w:t>
      </w:r>
      <w:r>
        <w:rPr>
          <w:rFonts w:ascii="宋体" w:hAnsi="宋体" w:eastAsia="宋体" w:cs="宋体"/>
          <w:spacing w:val="-3"/>
          <w:sz w:val="24"/>
          <w:szCs w:val="24"/>
        </w:rPr>
        <w:t>”必须与投标文件中提供的产品检测报告或彩页等证明材</w:t>
      </w:r>
      <w:r>
        <w:rPr>
          <w:rFonts w:ascii="宋体" w:hAnsi="宋体" w:eastAsia="宋体" w:cs="宋体"/>
          <w:sz w:val="24"/>
          <w:szCs w:val="24"/>
        </w:rPr>
        <w:t xml:space="preserve"> 料的实质性响应情况相一致。若在评标环节发现该项与投标文</w:t>
      </w:r>
      <w:r>
        <w:rPr>
          <w:rFonts w:ascii="宋体" w:hAnsi="宋体" w:eastAsia="宋体" w:cs="宋体"/>
          <w:spacing w:val="-1"/>
          <w:sz w:val="24"/>
          <w:szCs w:val="24"/>
        </w:rPr>
        <w:t>件中提供的产品检测报告或彩</w:t>
      </w:r>
      <w:r>
        <w:rPr>
          <w:rFonts w:ascii="宋体" w:hAnsi="宋体" w:eastAsia="宋体" w:cs="宋体"/>
          <w:sz w:val="24"/>
          <w:szCs w:val="24"/>
        </w:rPr>
        <w:t xml:space="preserve"> 页（或厂家公开发布的资料参数）等证明材料的实质性响应情</w:t>
      </w:r>
      <w:r>
        <w:rPr>
          <w:rFonts w:ascii="宋体" w:hAnsi="宋体" w:eastAsia="宋体" w:cs="宋体"/>
          <w:spacing w:val="-1"/>
          <w:sz w:val="24"/>
          <w:szCs w:val="24"/>
        </w:rPr>
        <w:t>况不一致或直接复制谈判文件</w:t>
      </w:r>
      <w:r>
        <w:rPr>
          <w:rFonts w:ascii="宋体" w:hAnsi="宋体" w:eastAsia="宋体" w:cs="宋体"/>
          <w:sz w:val="24"/>
          <w:szCs w:val="24"/>
        </w:rPr>
        <w:t xml:space="preserve"> </w:t>
      </w:r>
      <w:r>
        <w:rPr>
          <w:rFonts w:ascii="宋体" w:hAnsi="宋体" w:eastAsia="宋体" w:cs="宋体"/>
          <w:spacing w:val="-2"/>
          <w:sz w:val="24"/>
          <w:szCs w:val="24"/>
        </w:rPr>
        <w:t>“采购需求技术参数、指标</w:t>
      </w:r>
      <w:r>
        <w:rPr>
          <w:rFonts w:ascii="宋体" w:hAnsi="宋体" w:eastAsia="宋体" w:cs="宋体"/>
          <w:spacing w:val="-57"/>
          <w:sz w:val="24"/>
          <w:szCs w:val="24"/>
        </w:rPr>
        <w:t xml:space="preserve"> </w:t>
      </w:r>
      <w:r>
        <w:rPr>
          <w:rFonts w:ascii="宋体" w:hAnsi="宋体" w:eastAsia="宋体" w:cs="宋体"/>
          <w:spacing w:val="-2"/>
          <w:sz w:val="24"/>
          <w:szCs w:val="24"/>
        </w:rPr>
        <w:t>”内容的，按无效</w:t>
      </w:r>
      <w:r>
        <w:rPr>
          <w:rFonts w:ascii="宋体" w:hAnsi="宋体" w:eastAsia="宋体" w:cs="宋体"/>
          <w:spacing w:val="-3"/>
          <w:sz w:val="24"/>
          <w:szCs w:val="24"/>
        </w:rPr>
        <w:t>投标处理。</w:t>
      </w:r>
    </w:p>
    <w:p w14:paraId="0BAF72F6">
      <w:pPr>
        <w:spacing w:before="72" w:line="303" w:lineRule="auto"/>
        <w:ind w:left="17" w:firstLine="513"/>
        <w:rPr>
          <w:rFonts w:ascii="宋体" w:hAnsi="宋体" w:eastAsia="宋体" w:cs="宋体"/>
          <w:sz w:val="24"/>
          <w:szCs w:val="24"/>
        </w:rPr>
      </w:pPr>
      <w:r>
        <w:rPr>
          <w:rFonts w:ascii="宋体" w:hAnsi="宋体" w:eastAsia="宋体" w:cs="宋体"/>
          <w:spacing w:val="2"/>
          <w:sz w:val="24"/>
          <w:szCs w:val="24"/>
        </w:rPr>
        <w:t>3. 投标人响应采购需求应具体、明确，应以招</w:t>
      </w:r>
      <w:r>
        <w:rPr>
          <w:rFonts w:ascii="宋体" w:hAnsi="宋体" w:eastAsia="宋体" w:cs="宋体"/>
          <w:spacing w:val="1"/>
          <w:sz w:val="24"/>
          <w:szCs w:val="24"/>
        </w:rPr>
        <w:t>标项目参数要求为基本投标要求，对超</w:t>
      </w:r>
      <w:r>
        <w:rPr>
          <w:rFonts w:ascii="宋体" w:hAnsi="宋体" w:eastAsia="宋体" w:cs="宋体"/>
          <w:sz w:val="24"/>
          <w:szCs w:val="24"/>
        </w:rPr>
        <w:t xml:space="preserve"> </w:t>
      </w:r>
      <w:r>
        <w:rPr>
          <w:rFonts w:ascii="宋体" w:hAnsi="宋体" w:eastAsia="宋体" w:cs="宋体"/>
          <w:spacing w:val="-15"/>
          <w:sz w:val="24"/>
          <w:szCs w:val="24"/>
        </w:rPr>
        <w:t>出招标项目参数要求的指标需列出“+</w:t>
      </w:r>
      <w:r>
        <w:rPr>
          <w:rFonts w:ascii="宋体" w:hAnsi="宋体" w:eastAsia="宋体" w:cs="宋体"/>
          <w:spacing w:val="-55"/>
          <w:sz w:val="24"/>
          <w:szCs w:val="24"/>
        </w:rPr>
        <w:t xml:space="preserve"> </w:t>
      </w:r>
      <w:r>
        <w:rPr>
          <w:rFonts w:ascii="宋体" w:hAnsi="宋体" w:eastAsia="宋体" w:cs="宋体"/>
          <w:spacing w:val="-15"/>
          <w:sz w:val="24"/>
          <w:szCs w:val="24"/>
        </w:rPr>
        <w:t>”偏差，并</w:t>
      </w:r>
      <w:r>
        <w:rPr>
          <w:rFonts w:ascii="宋体" w:hAnsi="宋体" w:eastAsia="宋体" w:cs="宋体"/>
          <w:spacing w:val="-16"/>
          <w:sz w:val="24"/>
          <w:szCs w:val="24"/>
        </w:rPr>
        <w:t>做出详细说明；如果只注明“+</w:t>
      </w:r>
      <w:r>
        <w:rPr>
          <w:rFonts w:ascii="宋体" w:hAnsi="宋体" w:eastAsia="宋体" w:cs="宋体"/>
          <w:spacing w:val="-69"/>
          <w:sz w:val="24"/>
          <w:szCs w:val="24"/>
        </w:rPr>
        <w:t xml:space="preserve"> </w:t>
      </w:r>
      <w:r>
        <w:rPr>
          <w:rFonts w:ascii="宋体" w:hAnsi="宋体" w:eastAsia="宋体" w:cs="宋体"/>
          <w:spacing w:val="-16"/>
          <w:sz w:val="24"/>
          <w:szCs w:val="24"/>
        </w:rPr>
        <w:t>”</w:t>
      </w:r>
      <w:r>
        <w:rPr>
          <w:rFonts w:ascii="宋体" w:hAnsi="宋体" w:eastAsia="宋体" w:cs="宋体"/>
          <w:spacing w:val="-4"/>
          <w:sz w:val="24"/>
          <w:szCs w:val="24"/>
        </w:rPr>
        <w:t>或未填写，</w:t>
      </w:r>
      <w:r>
        <w:rPr>
          <w:rFonts w:hint="eastAsia" w:ascii="宋体" w:hAnsi="宋体" w:eastAsia="宋体" w:cs="宋体"/>
          <w:spacing w:val="-4"/>
          <w:sz w:val="24"/>
          <w:szCs w:val="24"/>
          <w:lang w:val="en-US" w:eastAsia="zh-CN"/>
        </w:rPr>
        <w:t>及对于</w:t>
      </w:r>
      <w:r>
        <w:rPr>
          <w:rFonts w:ascii="宋体" w:hAnsi="宋体" w:eastAsia="宋体" w:cs="宋体"/>
          <w:spacing w:val="-15"/>
          <w:sz w:val="24"/>
          <w:szCs w:val="24"/>
        </w:rPr>
        <w:t>不满足招标项目参数要求的指标</w:t>
      </w:r>
      <w:r>
        <w:rPr>
          <w:rFonts w:hint="eastAsia" w:ascii="宋体" w:hAnsi="宋体" w:eastAsia="宋体" w:cs="宋体"/>
          <w:spacing w:val="-15"/>
          <w:sz w:val="24"/>
          <w:szCs w:val="24"/>
          <w:lang w:val="en-US" w:eastAsia="zh-CN"/>
        </w:rPr>
        <w:t>都</w:t>
      </w:r>
      <w:r>
        <w:rPr>
          <w:rFonts w:ascii="宋体" w:hAnsi="宋体" w:eastAsia="宋体" w:cs="宋体"/>
          <w:spacing w:val="-4"/>
          <w:sz w:val="24"/>
          <w:szCs w:val="24"/>
        </w:rPr>
        <w:t>将视为该项指标不响应。</w:t>
      </w:r>
    </w:p>
    <w:p w14:paraId="7CEAA1F8">
      <w:pPr>
        <w:spacing w:before="216" w:line="255" w:lineRule="auto"/>
        <w:ind w:left="50" w:right="73" w:firstLine="469"/>
        <w:rPr>
          <w:rFonts w:ascii="宋体" w:hAnsi="宋体" w:eastAsia="宋体" w:cs="宋体"/>
          <w:sz w:val="24"/>
          <w:szCs w:val="24"/>
        </w:rPr>
      </w:pPr>
      <w:r>
        <w:rPr>
          <w:rFonts w:ascii="宋体" w:hAnsi="宋体" w:eastAsia="宋体" w:cs="宋体"/>
          <w:spacing w:val="2"/>
          <w:sz w:val="24"/>
          <w:szCs w:val="24"/>
        </w:rPr>
        <w:t>4. 投标人应按投标产品实际情况填写，不得照抄、复</w:t>
      </w:r>
      <w:r>
        <w:rPr>
          <w:rFonts w:ascii="宋体" w:hAnsi="宋体" w:eastAsia="宋体" w:cs="宋体"/>
          <w:spacing w:val="1"/>
          <w:sz w:val="24"/>
          <w:szCs w:val="24"/>
        </w:rPr>
        <w:t>制谈判文件技术参数要求，否则</w:t>
      </w:r>
      <w:r>
        <w:rPr>
          <w:rFonts w:ascii="宋体" w:hAnsi="宋体" w:eastAsia="宋体" w:cs="宋体"/>
          <w:sz w:val="24"/>
          <w:szCs w:val="24"/>
        </w:rPr>
        <w:t xml:space="preserve"> </w:t>
      </w:r>
      <w:r>
        <w:rPr>
          <w:rFonts w:ascii="宋体" w:hAnsi="宋体" w:eastAsia="宋体" w:cs="宋体"/>
          <w:spacing w:val="-4"/>
          <w:sz w:val="24"/>
          <w:szCs w:val="24"/>
        </w:rPr>
        <w:t>安无效投标处理。</w:t>
      </w:r>
    </w:p>
    <w:p w14:paraId="7119E6B3">
      <w:pPr>
        <w:spacing w:before="272" w:line="253" w:lineRule="auto"/>
        <w:ind w:left="45" w:right="174" w:firstLine="485"/>
        <w:rPr>
          <w:rFonts w:ascii="宋体" w:hAnsi="宋体" w:eastAsia="宋体" w:cs="宋体"/>
          <w:sz w:val="24"/>
          <w:szCs w:val="24"/>
        </w:rPr>
      </w:pPr>
      <w:r>
        <w:rPr>
          <w:rFonts w:ascii="宋体" w:hAnsi="宋体" w:eastAsia="宋体" w:cs="宋体"/>
          <w:spacing w:val="-1"/>
          <w:sz w:val="24"/>
          <w:szCs w:val="24"/>
        </w:rPr>
        <w:t>5. 投标人响应采购需求应具体、明确，含糊不清、不确切或伪造</w:t>
      </w:r>
      <w:r>
        <w:rPr>
          <w:rFonts w:ascii="宋体" w:hAnsi="宋体" w:eastAsia="宋体" w:cs="宋体"/>
          <w:spacing w:val="-2"/>
          <w:sz w:val="24"/>
          <w:szCs w:val="24"/>
        </w:rPr>
        <w:t>、编造证明材料的，</w:t>
      </w:r>
      <w:r>
        <w:rPr>
          <w:rFonts w:ascii="宋体" w:hAnsi="宋体" w:eastAsia="宋体" w:cs="宋体"/>
          <w:sz w:val="24"/>
          <w:szCs w:val="24"/>
        </w:rPr>
        <w:t xml:space="preserve"> </w:t>
      </w:r>
      <w:r>
        <w:rPr>
          <w:rFonts w:ascii="宋体" w:hAnsi="宋体" w:eastAsia="宋体" w:cs="宋体"/>
          <w:spacing w:val="-1"/>
          <w:sz w:val="24"/>
          <w:szCs w:val="24"/>
        </w:rPr>
        <w:t>按照实质性不响应处理。对伪造、编造证明材料的，将报送采购监管部门查处。</w:t>
      </w:r>
    </w:p>
    <w:p w14:paraId="57C7A6B5">
      <w:pPr>
        <w:pStyle w:val="4"/>
        <w:spacing w:line="328" w:lineRule="auto"/>
      </w:pPr>
    </w:p>
    <w:p w14:paraId="3348B966">
      <w:pPr>
        <w:pStyle w:val="4"/>
        <w:spacing w:line="329" w:lineRule="auto"/>
      </w:pPr>
    </w:p>
    <w:p w14:paraId="085BBF05">
      <w:pPr>
        <w:spacing w:before="79" w:line="330" w:lineRule="auto"/>
        <w:ind w:left="3877" w:right="79" w:firstLine="8"/>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3"/>
          <w:sz w:val="24"/>
          <w:szCs w:val="24"/>
        </w:rPr>
        <w:t>公章）</w:t>
      </w:r>
      <w:r>
        <w:rPr>
          <w:rFonts w:ascii="宋体" w:hAnsi="宋体" w:eastAsia="宋体" w:cs="宋体"/>
          <w:sz w:val="24"/>
          <w:szCs w:val="24"/>
        </w:rPr>
        <w:t xml:space="preserve"> </w:t>
      </w:r>
      <w:r>
        <w:rPr>
          <w:rFonts w:ascii="宋体" w:hAnsi="宋体" w:eastAsia="宋体" w:cs="宋体"/>
          <w:spacing w:val="1"/>
          <w:sz w:val="24"/>
          <w:szCs w:val="24"/>
        </w:rPr>
        <w:t>法定代表人或委托代理人</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1"/>
          <w:sz w:val="24"/>
          <w:szCs w:val="24"/>
        </w:rPr>
        <w:t>签字或盖章）</w:t>
      </w:r>
    </w:p>
    <w:p w14:paraId="0DFBD9AA">
      <w:pPr>
        <w:spacing w:before="53" w:line="219" w:lineRule="auto"/>
        <w:ind w:left="592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54A92F70">
      <w:pPr>
        <w:spacing w:line="219" w:lineRule="auto"/>
        <w:rPr>
          <w:rFonts w:ascii="宋体" w:hAnsi="宋体" w:eastAsia="宋体" w:cs="宋体"/>
          <w:sz w:val="24"/>
          <w:szCs w:val="24"/>
        </w:rPr>
        <w:sectPr>
          <w:footerReference r:id="rId34" w:type="default"/>
          <w:pgSz w:w="11850" w:h="16783"/>
          <w:pgMar w:top="1143" w:right="1082" w:bottom="924" w:left="1108" w:header="0" w:footer="759" w:gutter="0"/>
          <w:pgNumType w:fmt="decimal"/>
          <w:cols w:space="720" w:num="1"/>
        </w:sectPr>
      </w:pPr>
    </w:p>
    <w:p w14:paraId="65D7AFD0">
      <w:pPr>
        <w:spacing w:before="61" w:line="225" w:lineRule="auto"/>
        <w:ind w:left="31"/>
        <w:outlineLvl w:val="0"/>
        <w:rPr>
          <w:rFonts w:ascii="宋体" w:hAnsi="宋体" w:eastAsia="宋体" w:cs="宋体"/>
          <w:b/>
          <w:bCs/>
          <w:spacing w:val="9"/>
          <w:sz w:val="30"/>
          <w:szCs w:val="30"/>
        </w:rPr>
      </w:pPr>
      <w:bookmarkStart w:id="275" w:name="_Toc27687"/>
      <w:bookmarkStart w:id="276" w:name="_Toc27805"/>
      <w:bookmarkStart w:id="277" w:name="_Toc22254"/>
      <w:bookmarkStart w:id="278" w:name="_Toc26526"/>
      <w:r>
        <w:rPr>
          <w:rFonts w:ascii="宋体" w:hAnsi="宋体" w:eastAsia="宋体" w:cs="宋体"/>
          <w:b/>
          <w:bCs/>
          <w:spacing w:val="9"/>
          <w:sz w:val="30"/>
          <w:szCs w:val="30"/>
        </w:rPr>
        <w:t>1</w:t>
      </w:r>
      <w:r>
        <w:rPr>
          <w:rFonts w:hint="eastAsia" w:ascii="宋体" w:hAnsi="宋体" w:eastAsia="宋体" w:cs="宋体"/>
          <w:b/>
          <w:bCs/>
          <w:spacing w:val="9"/>
          <w:sz w:val="30"/>
          <w:szCs w:val="30"/>
          <w:lang w:val="en-US" w:eastAsia="zh-CN"/>
        </w:rPr>
        <w:t>4</w:t>
      </w:r>
      <w:r>
        <w:rPr>
          <w:rFonts w:ascii="宋体" w:hAnsi="宋体" w:eastAsia="宋体" w:cs="宋体"/>
          <w:b/>
          <w:bCs/>
          <w:spacing w:val="9"/>
          <w:sz w:val="30"/>
          <w:szCs w:val="30"/>
        </w:rPr>
        <w:t>.投标产品相关资料</w:t>
      </w:r>
      <w:bookmarkEnd w:id="275"/>
      <w:bookmarkEnd w:id="276"/>
      <w:bookmarkEnd w:id="277"/>
    </w:p>
    <w:p w14:paraId="4EAEE726">
      <w:pPr>
        <w:pStyle w:val="4"/>
        <w:spacing w:line="335" w:lineRule="auto"/>
      </w:pPr>
    </w:p>
    <w:p w14:paraId="22A1203C">
      <w:pPr>
        <w:pStyle w:val="4"/>
        <w:spacing w:line="336" w:lineRule="auto"/>
      </w:pPr>
    </w:p>
    <w:p w14:paraId="7680D9D8">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b/>
          <w:bCs/>
          <w:spacing w:val="-5"/>
          <w:sz w:val="28"/>
          <w:szCs w:val="28"/>
        </w:rPr>
      </w:pPr>
      <w:bookmarkStart w:id="279" w:name="_Toc2727"/>
      <w:r>
        <w:rPr>
          <w:rFonts w:ascii="宋体" w:hAnsi="宋体" w:eastAsia="宋体" w:cs="宋体"/>
          <w:b/>
          <w:bCs/>
          <w:spacing w:val="-5"/>
          <w:sz w:val="28"/>
          <w:szCs w:val="28"/>
        </w:rPr>
        <w:t>投标产品相关资料</w:t>
      </w:r>
      <w:bookmarkEnd w:id="279"/>
    </w:p>
    <w:p w14:paraId="190F9622">
      <w:pPr>
        <w:pStyle w:val="4"/>
        <w:spacing w:line="338" w:lineRule="auto"/>
      </w:pPr>
    </w:p>
    <w:p w14:paraId="40DDA105">
      <w:pPr>
        <w:pStyle w:val="4"/>
        <w:spacing w:line="338" w:lineRule="auto"/>
      </w:pPr>
    </w:p>
    <w:p w14:paraId="2BA71038">
      <w:pPr>
        <w:spacing w:before="65" w:line="364" w:lineRule="auto"/>
        <w:ind w:left="152" w:firstLine="418"/>
        <w:rPr>
          <w:rFonts w:ascii="宋体" w:hAnsi="宋体" w:eastAsia="宋体" w:cs="宋体"/>
          <w:sz w:val="24"/>
          <w:szCs w:val="24"/>
        </w:rPr>
      </w:pPr>
      <w:r>
        <w:rPr>
          <w:rFonts w:ascii="宋体" w:hAnsi="宋体" w:eastAsia="宋体" w:cs="宋体"/>
          <w:spacing w:val="10"/>
          <w:sz w:val="24"/>
          <w:szCs w:val="24"/>
        </w:rPr>
        <w:t>根据采购项目内容，投标时提供国家认可的质监机构出具的投标产品</w:t>
      </w:r>
      <w:r>
        <w:rPr>
          <w:rFonts w:ascii="宋体" w:hAnsi="宋体" w:eastAsia="宋体" w:cs="宋体"/>
          <w:spacing w:val="9"/>
          <w:sz w:val="24"/>
          <w:szCs w:val="24"/>
        </w:rPr>
        <w:t>的产品检验报告或证明技术参数响应的相关资料或彩页（或厂家公开发布的资料参数）</w:t>
      </w:r>
      <w:r>
        <w:rPr>
          <w:rFonts w:hint="eastAsia" w:ascii="宋体" w:hAnsi="宋体" w:eastAsia="宋体" w:cs="宋体"/>
          <w:spacing w:val="9"/>
          <w:sz w:val="24"/>
          <w:szCs w:val="24"/>
          <w:lang w:val="en-US" w:eastAsia="zh-CN"/>
        </w:rPr>
        <w:t>或</w:t>
      </w:r>
      <w:r>
        <w:rPr>
          <w:rFonts w:ascii="宋体" w:hAnsi="宋体" w:eastAsia="宋体" w:cs="宋体"/>
          <w:spacing w:val="9"/>
          <w:sz w:val="24"/>
          <w:szCs w:val="24"/>
        </w:rPr>
        <w:t>相关认证等资料。</w:t>
      </w:r>
    </w:p>
    <w:p w14:paraId="2C23BA95">
      <w:pPr>
        <w:rPr>
          <w:rFonts w:ascii="宋体" w:hAnsi="宋体" w:eastAsia="宋体" w:cs="宋体"/>
          <w:b/>
          <w:bCs/>
          <w:spacing w:val="9"/>
          <w:sz w:val="30"/>
          <w:szCs w:val="30"/>
        </w:rPr>
      </w:pPr>
      <w:r>
        <w:rPr>
          <w:rFonts w:ascii="宋体" w:hAnsi="宋体" w:eastAsia="宋体" w:cs="宋体"/>
          <w:b/>
          <w:bCs/>
          <w:spacing w:val="9"/>
          <w:sz w:val="30"/>
          <w:szCs w:val="30"/>
        </w:rPr>
        <w:br w:type="page"/>
      </w:r>
    </w:p>
    <w:bookmarkEnd w:id="278"/>
    <w:p w14:paraId="4E895684">
      <w:pPr>
        <w:spacing w:before="78" w:line="225" w:lineRule="auto"/>
        <w:ind w:left="65"/>
        <w:outlineLvl w:val="0"/>
        <w:rPr>
          <w:rFonts w:ascii="宋体" w:hAnsi="宋体" w:eastAsia="宋体" w:cs="宋体"/>
          <w:sz w:val="30"/>
          <w:szCs w:val="30"/>
        </w:rPr>
      </w:pPr>
      <w:bookmarkStart w:id="280" w:name="_Toc9339"/>
      <w:bookmarkStart w:id="281" w:name="_Toc16451"/>
      <w:r>
        <w:rPr>
          <w:rFonts w:ascii="宋体" w:hAnsi="宋体" w:eastAsia="宋体" w:cs="宋体"/>
          <w:b/>
          <w:bCs/>
          <w:spacing w:val="1"/>
          <w:sz w:val="30"/>
          <w:szCs w:val="30"/>
        </w:rPr>
        <w:t>附件</w:t>
      </w:r>
      <w:r>
        <w:rPr>
          <w:rFonts w:ascii="宋体" w:hAnsi="宋体" w:eastAsia="宋体" w:cs="宋体"/>
          <w:spacing w:val="1"/>
          <w:sz w:val="30"/>
          <w:szCs w:val="30"/>
        </w:rPr>
        <w:t xml:space="preserve"> </w:t>
      </w:r>
      <w:r>
        <w:rPr>
          <w:rFonts w:ascii="宋体" w:hAnsi="宋体" w:eastAsia="宋体" w:cs="宋体"/>
          <w:b/>
          <w:bCs/>
          <w:spacing w:val="1"/>
          <w:sz w:val="30"/>
          <w:szCs w:val="30"/>
        </w:rPr>
        <w:t>1</w:t>
      </w:r>
      <w:r>
        <w:rPr>
          <w:rFonts w:hint="eastAsia" w:ascii="宋体" w:hAnsi="宋体" w:eastAsia="宋体" w:cs="宋体"/>
          <w:b/>
          <w:bCs/>
          <w:spacing w:val="1"/>
          <w:sz w:val="30"/>
          <w:szCs w:val="30"/>
          <w:lang w:val="en-US" w:eastAsia="zh-CN"/>
        </w:rPr>
        <w:t>5</w:t>
      </w:r>
      <w:r>
        <w:rPr>
          <w:rFonts w:ascii="宋体" w:hAnsi="宋体" w:eastAsia="宋体" w:cs="宋体"/>
          <w:b/>
          <w:bCs/>
          <w:spacing w:val="1"/>
          <w:sz w:val="30"/>
          <w:szCs w:val="30"/>
        </w:rPr>
        <w:t>：中小企业声明函</w:t>
      </w:r>
      <w:bookmarkEnd w:id="280"/>
      <w:bookmarkEnd w:id="281"/>
    </w:p>
    <w:p w14:paraId="0274ADEE">
      <w:pPr>
        <w:pStyle w:val="4"/>
        <w:spacing w:line="312" w:lineRule="auto"/>
      </w:pPr>
    </w:p>
    <w:p w14:paraId="56093B42">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hint="eastAsia" w:ascii="宋体" w:hAnsi="宋体" w:eastAsia="宋体" w:cs="宋体"/>
          <w:b/>
          <w:bCs/>
          <w:spacing w:val="-5"/>
          <w:sz w:val="28"/>
          <w:szCs w:val="28"/>
          <w:lang w:eastAsia="zh-CN"/>
        </w:rPr>
      </w:pPr>
      <w:bookmarkStart w:id="282" w:name="_Toc2516"/>
      <w:r>
        <w:rPr>
          <w:rFonts w:hint="eastAsia" w:ascii="宋体" w:hAnsi="宋体" w:eastAsia="宋体" w:cs="宋体"/>
          <w:b/>
          <w:bCs/>
          <w:spacing w:val="-5"/>
          <w:sz w:val="28"/>
          <w:szCs w:val="28"/>
          <w:lang w:eastAsia="zh-CN"/>
        </w:rPr>
        <w:t>中小企业声明函</w:t>
      </w:r>
      <w:bookmarkEnd w:id="282"/>
    </w:p>
    <w:p w14:paraId="25A6CCED">
      <w:pPr>
        <w:jc w:val="center"/>
        <w:rPr>
          <w:rFonts w:hint="eastAsia"/>
          <w:b/>
          <w:bCs/>
          <w:sz w:val="32"/>
          <w:szCs w:val="32"/>
          <w:lang w:val="en-US" w:eastAsia="zh-CN"/>
        </w:rPr>
      </w:pPr>
    </w:p>
    <w:p w14:paraId="7B34C132">
      <w:pPr>
        <w:spacing w:line="360" w:lineRule="auto"/>
        <w:ind w:firstLine="480" w:firstLineChars="200"/>
        <w:rPr>
          <w:rFonts w:hint="eastAsia"/>
          <w:sz w:val="24"/>
          <w:szCs w:val="24"/>
          <w:lang w:val="en-US" w:eastAsia="zh-CN"/>
        </w:rPr>
      </w:pPr>
      <w:r>
        <w:rPr>
          <w:rFonts w:hint="eastAsia"/>
          <w:sz w:val="24"/>
          <w:szCs w:val="24"/>
          <w:lang w:val="en-US" w:eastAsia="zh-CN"/>
        </w:rPr>
        <w:t>本公司郑重声明，根据《政府采购促进中小企业发展管理办法》（财库）〔2020〕46号的规定，本公司参加（单位名称）的（项目名称）采购活动，货物全部由符合政策要求的中小企业制造。相关企业具体情况如下：</w:t>
      </w:r>
    </w:p>
    <w:p w14:paraId="1FCFF2A0">
      <w:pPr>
        <w:spacing w:line="360" w:lineRule="auto"/>
        <w:ind w:firstLine="480" w:firstLineChars="200"/>
        <w:rPr>
          <w:rFonts w:hint="eastAsia"/>
          <w:sz w:val="24"/>
          <w:szCs w:val="24"/>
          <w:lang w:val="en-US" w:eastAsia="zh-CN"/>
        </w:rPr>
      </w:pPr>
      <w:r>
        <w:rPr>
          <w:rFonts w:hint="eastAsia"/>
          <w:sz w:val="24"/>
          <w:szCs w:val="24"/>
          <w:lang w:val="en-US" w:eastAsia="zh-CN"/>
        </w:rPr>
        <w:t>1.</w:t>
      </w:r>
      <w:r>
        <w:rPr>
          <w:rFonts w:hint="eastAsia"/>
          <w:sz w:val="24"/>
          <w:szCs w:val="24"/>
          <w:u w:val="single"/>
          <w:lang w:val="en-US" w:eastAsia="zh-CN"/>
        </w:rPr>
        <w:t xml:space="preserve"> （标的名称）  </w:t>
      </w:r>
      <w:r>
        <w:rPr>
          <w:rFonts w:hint="eastAsia"/>
          <w:sz w:val="24"/>
          <w:szCs w:val="24"/>
          <w:lang w:val="en-US" w:eastAsia="zh-CN"/>
        </w:rPr>
        <w:t>，属于</w:t>
      </w:r>
      <w:r>
        <w:rPr>
          <w:rFonts w:hint="eastAsia"/>
          <w:sz w:val="24"/>
          <w:szCs w:val="24"/>
          <w:u w:val="single"/>
          <w:lang w:val="en-US" w:eastAsia="zh-CN"/>
        </w:rPr>
        <w:t>工业</w:t>
      </w:r>
      <w:r>
        <w:rPr>
          <w:rFonts w:hint="eastAsia"/>
          <w:sz w:val="24"/>
          <w:szCs w:val="24"/>
          <w:lang w:val="en-US" w:eastAsia="zh-CN"/>
        </w:rPr>
        <w:t>（采购文件中明确的所属行业）；承建（承接）企 业为（企业名称），从业人员</w:t>
      </w:r>
      <w:r>
        <w:rPr>
          <w:rFonts w:hint="eastAsia"/>
          <w:sz w:val="24"/>
          <w:szCs w:val="24"/>
          <w:u w:val="single"/>
          <w:lang w:val="en-US" w:eastAsia="zh-CN"/>
        </w:rPr>
        <w:t xml:space="preserve">     </w:t>
      </w:r>
      <w:r>
        <w:rPr>
          <w:rFonts w:hint="eastAsia"/>
          <w:sz w:val="24"/>
          <w:szCs w:val="24"/>
          <w:lang w:val="en-US" w:eastAsia="zh-CN"/>
        </w:rPr>
        <w:t>人，营业收入为</w:t>
      </w:r>
      <w:r>
        <w:rPr>
          <w:rFonts w:hint="eastAsia"/>
          <w:sz w:val="24"/>
          <w:szCs w:val="24"/>
          <w:u w:val="single"/>
          <w:lang w:val="en-US" w:eastAsia="zh-CN"/>
        </w:rPr>
        <w:t xml:space="preserve">     </w:t>
      </w:r>
      <w:r>
        <w:rPr>
          <w:rFonts w:hint="eastAsia"/>
          <w:sz w:val="24"/>
          <w:szCs w:val="24"/>
          <w:lang w:val="en-US" w:eastAsia="zh-CN"/>
        </w:rPr>
        <w:t xml:space="preserve"> 万元，资产总额为     万元，属于（中型企业、小型企业、微型企业）；</w:t>
      </w:r>
    </w:p>
    <w:p w14:paraId="380AB5AA">
      <w:pPr>
        <w:spacing w:line="360" w:lineRule="auto"/>
        <w:ind w:firstLine="480" w:firstLineChars="200"/>
        <w:rPr>
          <w:rFonts w:hint="eastAsia"/>
          <w:sz w:val="24"/>
          <w:szCs w:val="24"/>
          <w:lang w:val="en-US" w:eastAsia="zh-CN"/>
        </w:rPr>
      </w:pPr>
      <w:r>
        <w:rPr>
          <w:rFonts w:hint="eastAsia"/>
          <w:sz w:val="24"/>
          <w:szCs w:val="24"/>
          <w:lang w:val="en-US" w:eastAsia="zh-CN"/>
        </w:rPr>
        <w:t xml:space="preserve">2. </w:t>
      </w:r>
      <w:r>
        <w:rPr>
          <w:rFonts w:hint="eastAsia"/>
          <w:sz w:val="24"/>
          <w:szCs w:val="24"/>
          <w:u w:val="single"/>
          <w:lang w:val="en-US" w:eastAsia="zh-CN"/>
        </w:rPr>
        <w:t xml:space="preserve">（标的名称） </w:t>
      </w:r>
      <w:r>
        <w:rPr>
          <w:rFonts w:hint="eastAsia"/>
          <w:sz w:val="24"/>
          <w:szCs w:val="24"/>
          <w:lang w:val="en-US" w:eastAsia="zh-CN"/>
        </w:rPr>
        <w:t>，属于</w:t>
      </w:r>
      <w:r>
        <w:rPr>
          <w:rFonts w:hint="eastAsia"/>
          <w:sz w:val="24"/>
          <w:szCs w:val="24"/>
          <w:u w:val="single"/>
          <w:lang w:val="en-US" w:eastAsia="zh-CN"/>
        </w:rPr>
        <w:t>工业</w:t>
      </w:r>
      <w:r>
        <w:rPr>
          <w:rFonts w:hint="eastAsia"/>
          <w:sz w:val="24"/>
          <w:szCs w:val="24"/>
          <w:lang w:val="en-US" w:eastAsia="zh-CN"/>
        </w:rPr>
        <w:t>（采购文件中明确的所属行业）；承建（承接）企 业为（企业名称），从业人员</w:t>
      </w:r>
      <w:r>
        <w:rPr>
          <w:rFonts w:hint="eastAsia"/>
          <w:sz w:val="24"/>
          <w:szCs w:val="24"/>
          <w:u w:val="single"/>
          <w:lang w:val="en-US" w:eastAsia="zh-CN"/>
        </w:rPr>
        <w:t xml:space="preserve">      </w:t>
      </w:r>
      <w:r>
        <w:rPr>
          <w:rFonts w:hint="eastAsia"/>
          <w:sz w:val="24"/>
          <w:szCs w:val="24"/>
          <w:lang w:val="en-US" w:eastAsia="zh-CN"/>
        </w:rPr>
        <w:t>人，营业收入为</w:t>
      </w:r>
      <w:r>
        <w:rPr>
          <w:rFonts w:hint="eastAsia"/>
          <w:sz w:val="24"/>
          <w:szCs w:val="24"/>
          <w:u w:val="single"/>
          <w:lang w:val="en-US" w:eastAsia="zh-CN"/>
        </w:rPr>
        <w:t xml:space="preserve">     </w:t>
      </w:r>
      <w:r>
        <w:rPr>
          <w:rFonts w:hint="eastAsia"/>
          <w:sz w:val="24"/>
          <w:szCs w:val="24"/>
          <w:lang w:val="en-US" w:eastAsia="zh-CN"/>
        </w:rPr>
        <w:t>万元，资产总额为</w:t>
      </w:r>
      <w:r>
        <w:rPr>
          <w:rFonts w:hint="eastAsia"/>
          <w:sz w:val="24"/>
          <w:szCs w:val="24"/>
          <w:u w:val="single"/>
          <w:lang w:val="en-US" w:eastAsia="zh-CN"/>
        </w:rPr>
        <w:t xml:space="preserve">     </w:t>
      </w:r>
      <w:r>
        <w:rPr>
          <w:rFonts w:hint="eastAsia"/>
          <w:sz w:val="24"/>
          <w:szCs w:val="24"/>
          <w:lang w:val="en-US" w:eastAsia="zh-CN"/>
        </w:rPr>
        <w:t>万</w:t>
      </w:r>
    </w:p>
    <w:p w14:paraId="0B7CB6D1">
      <w:pPr>
        <w:spacing w:line="360" w:lineRule="auto"/>
        <w:ind w:firstLine="480" w:firstLineChars="200"/>
        <w:rPr>
          <w:rFonts w:hint="eastAsia"/>
          <w:sz w:val="24"/>
          <w:szCs w:val="24"/>
          <w:lang w:val="en-US" w:eastAsia="zh-CN"/>
        </w:rPr>
      </w:pPr>
      <w:r>
        <w:rPr>
          <w:rFonts w:hint="eastAsia"/>
          <w:sz w:val="24"/>
          <w:szCs w:val="24"/>
          <w:lang w:val="en-US" w:eastAsia="zh-CN"/>
        </w:rPr>
        <w:t>元，属于（中型企业、小型企业、微型企业）；</w:t>
      </w:r>
    </w:p>
    <w:p w14:paraId="481B5E5E">
      <w:pPr>
        <w:pStyle w:val="4"/>
        <w:spacing w:before="274" w:line="378" w:lineRule="exact"/>
        <w:ind w:left="496"/>
        <w:rPr>
          <w:sz w:val="24"/>
          <w:szCs w:val="24"/>
        </w:rPr>
      </w:pPr>
      <w:r>
        <w:rPr>
          <w:spacing w:val="-13"/>
          <w:position w:val="3"/>
          <w:sz w:val="24"/>
          <w:szCs w:val="24"/>
        </w:rPr>
        <w:t>……</w:t>
      </w:r>
    </w:p>
    <w:p w14:paraId="00E347B8">
      <w:pPr>
        <w:spacing w:line="360" w:lineRule="auto"/>
        <w:ind w:firstLine="480" w:firstLineChars="200"/>
        <w:rPr>
          <w:rFonts w:hint="eastAsia"/>
          <w:sz w:val="24"/>
          <w:szCs w:val="24"/>
          <w:lang w:val="en-US" w:eastAsia="zh-CN"/>
        </w:rPr>
      </w:pPr>
      <w:r>
        <w:rPr>
          <w:rFonts w:hint="eastAsia"/>
          <w:sz w:val="24"/>
          <w:szCs w:val="24"/>
          <w:lang w:val="en-US" w:eastAsia="zh-CN"/>
        </w:rPr>
        <w:t>以上企业，不属于大企业的分支机构，不存在控股股东为大企业的情形，也不存在与大企业的负责人为同一人的情形。</w:t>
      </w:r>
    </w:p>
    <w:p w14:paraId="1C57A304">
      <w:pPr>
        <w:spacing w:line="360" w:lineRule="auto"/>
        <w:ind w:firstLine="480" w:firstLineChars="200"/>
        <w:rPr>
          <w:rFonts w:hint="eastAsia"/>
          <w:sz w:val="24"/>
          <w:szCs w:val="24"/>
          <w:lang w:val="en-US" w:eastAsia="zh-CN"/>
        </w:rPr>
      </w:pPr>
      <w:r>
        <w:rPr>
          <w:rFonts w:hint="eastAsia"/>
          <w:sz w:val="24"/>
          <w:szCs w:val="24"/>
          <w:lang w:val="en-US" w:eastAsia="zh-CN"/>
        </w:rPr>
        <w:t>本企业对上述申明内容的真实性负责。如有虚假，将依法承担相应责任。</w:t>
      </w:r>
    </w:p>
    <w:p w14:paraId="02EEEA4A">
      <w:pPr>
        <w:spacing w:line="360" w:lineRule="auto"/>
        <w:rPr>
          <w:rFonts w:hint="eastAsia"/>
          <w:sz w:val="24"/>
          <w:szCs w:val="24"/>
          <w:lang w:val="en-US" w:eastAsia="zh-CN"/>
        </w:rPr>
      </w:pPr>
      <w:r>
        <w:rPr>
          <w:rFonts w:hint="eastAsia"/>
          <w:sz w:val="24"/>
          <w:szCs w:val="24"/>
          <w:lang w:val="en-US" w:eastAsia="zh-CN"/>
        </w:rPr>
        <w:t>注：1、成交供应商享受中小企业扶持政策的，将随成交结果公示信息一同公告成交供应商的《中小企业声明函》。</w:t>
      </w:r>
    </w:p>
    <w:p w14:paraId="0589B297">
      <w:pPr>
        <w:spacing w:line="360" w:lineRule="auto"/>
        <w:rPr>
          <w:rFonts w:hint="default"/>
          <w:sz w:val="24"/>
          <w:szCs w:val="24"/>
          <w:lang w:val="en-US" w:eastAsia="zh-CN"/>
        </w:rPr>
      </w:pPr>
      <w:r>
        <w:rPr>
          <w:rFonts w:hint="eastAsia"/>
          <w:sz w:val="24"/>
          <w:szCs w:val="24"/>
          <w:lang w:val="en-US" w:eastAsia="zh-CN"/>
        </w:rPr>
        <w:t>2、从业人员、营业收入、资产总额填报上一年度数据，无上一年度数据的新成立企业可不填报。</w:t>
      </w:r>
    </w:p>
    <w:p w14:paraId="624891F0">
      <w:pPr>
        <w:spacing w:line="360" w:lineRule="auto"/>
        <w:rPr>
          <w:rFonts w:hint="eastAsia"/>
          <w:sz w:val="24"/>
          <w:szCs w:val="24"/>
          <w:lang w:val="en-US" w:eastAsia="zh-CN"/>
        </w:rPr>
      </w:pPr>
      <w:r>
        <w:rPr>
          <w:rFonts w:hint="eastAsia"/>
          <w:sz w:val="24"/>
          <w:szCs w:val="24"/>
          <w:lang w:val="en-US" w:eastAsia="zh-CN"/>
        </w:rPr>
        <w:t xml:space="preserve">                 </w:t>
      </w:r>
    </w:p>
    <w:p w14:paraId="1B830FEB">
      <w:pPr>
        <w:spacing w:line="360" w:lineRule="auto"/>
        <w:jc w:val="right"/>
        <w:rPr>
          <w:rFonts w:hint="eastAsia"/>
          <w:sz w:val="24"/>
          <w:szCs w:val="24"/>
          <w:lang w:val="en-US" w:eastAsia="zh-CN"/>
        </w:rPr>
      </w:pPr>
    </w:p>
    <w:p w14:paraId="15073FC3">
      <w:pPr>
        <w:spacing w:line="360" w:lineRule="auto"/>
        <w:jc w:val="right"/>
        <w:rPr>
          <w:rFonts w:hint="default"/>
          <w:sz w:val="24"/>
          <w:szCs w:val="24"/>
          <w:lang w:val="en-US" w:eastAsia="zh-CN"/>
        </w:rPr>
      </w:pPr>
      <w:r>
        <w:rPr>
          <w:rFonts w:hint="eastAsia"/>
          <w:sz w:val="24"/>
          <w:szCs w:val="24"/>
          <w:lang w:val="en-US" w:eastAsia="zh-CN"/>
        </w:rPr>
        <w:t xml:space="preserve">   投标单位：       （公章）</w:t>
      </w:r>
    </w:p>
    <w:p w14:paraId="5747939D">
      <w:pPr>
        <w:spacing w:line="360" w:lineRule="auto"/>
        <w:jc w:val="right"/>
        <w:rPr>
          <w:rFonts w:hint="eastAsia"/>
          <w:sz w:val="24"/>
          <w:szCs w:val="24"/>
          <w:lang w:val="en-US" w:eastAsia="zh-CN"/>
        </w:rPr>
      </w:pPr>
    </w:p>
    <w:p w14:paraId="79571322">
      <w:pPr>
        <w:spacing w:line="360" w:lineRule="auto"/>
        <w:jc w:val="right"/>
        <w:rPr>
          <w:rFonts w:hint="eastAsia"/>
          <w:sz w:val="24"/>
          <w:szCs w:val="24"/>
          <w:lang w:val="en-US" w:eastAsia="zh-CN"/>
        </w:rPr>
      </w:pPr>
      <w:r>
        <w:rPr>
          <w:rFonts w:hint="eastAsia"/>
          <w:sz w:val="24"/>
          <w:szCs w:val="24"/>
          <w:lang w:val="en-US" w:eastAsia="zh-CN"/>
        </w:rPr>
        <w:t xml:space="preserve">                         法定代表人或委托代理人：       （签字或盖章）</w:t>
      </w:r>
    </w:p>
    <w:p w14:paraId="650F201F">
      <w:pPr>
        <w:spacing w:line="360" w:lineRule="auto"/>
        <w:jc w:val="right"/>
        <w:rPr>
          <w:rFonts w:hint="eastAsia"/>
          <w:sz w:val="24"/>
          <w:szCs w:val="24"/>
          <w:lang w:val="en-US" w:eastAsia="zh-CN"/>
        </w:rPr>
      </w:pPr>
    </w:p>
    <w:p w14:paraId="2CF7A45D">
      <w:pPr>
        <w:spacing w:line="360" w:lineRule="auto"/>
        <w:jc w:val="right"/>
        <w:rPr>
          <w:rFonts w:hint="eastAsia"/>
          <w:sz w:val="24"/>
          <w:szCs w:val="24"/>
          <w:lang w:val="en-US" w:eastAsia="zh-CN"/>
        </w:rPr>
      </w:pPr>
      <w:r>
        <w:rPr>
          <w:rFonts w:hint="eastAsia"/>
          <w:sz w:val="24"/>
          <w:szCs w:val="24"/>
          <w:lang w:val="en-US" w:eastAsia="zh-CN"/>
        </w:rPr>
        <w:t xml:space="preserve">                                    年   月   日</w:t>
      </w:r>
    </w:p>
    <w:p w14:paraId="521A5A02">
      <w:pPr>
        <w:rPr>
          <w:rFonts w:ascii="宋体" w:hAnsi="宋体" w:eastAsia="宋体" w:cs="宋体"/>
          <w:spacing w:val="-1"/>
          <w:sz w:val="24"/>
          <w:szCs w:val="24"/>
        </w:rPr>
      </w:pPr>
      <w:r>
        <w:rPr>
          <w:rFonts w:ascii="宋体" w:hAnsi="宋体" w:eastAsia="宋体" w:cs="宋体"/>
          <w:spacing w:val="-1"/>
          <w:sz w:val="24"/>
          <w:szCs w:val="24"/>
        </w:rPr>
        <w:br w:type="page"/>
      </w:r>
    </w:p>
    <w:p w14:paraId="43712561">
      <w:pPr>
        <w:spacing w:before="91" w:line="220" w:lineRule="auto"/>
        <w:ind w:left="2963" w:leftChars="0" w:hanging="2963" w:hangingChars="1093"/>
        <w:jc w:val="center"/>
        <w:outlineLvl w:val="2"/>
        <w:rPr>
          <w:rFonts w:ascii="宋体" w:hAnsi="宋体" w:eastAsia="宋体" w:cs="宋体"/>
          <w:sz w:val="28"/>
          <w:szCs w:val="28"/>
        </w:rPr>
      </w:pPr>
      <w:bookmarkStart w:id="283" w:name="_Toc21821"/>
      <w:r>
        <w:rPr>
          <w:rFonts w:hint="eastAsia" w:ascii="宋体" w:hAnsi="宋体" w:eastAsia="宋体" w:cs="宋体"/>
          <w:b/>
          <w:bCs/>
          <w:spacing w:val="-5"/>
          <w:sz w:val="28"/>
          <w:szCs w:val="28"/>
          <w:lang w:eastAsia="zh-CN"/>
        </w:rPr>
        <w:t>残疾人福利性单位声明函</w:t>
      </w:r>
      <w:bookmarkEnd w:id="283"/>
    </w:p>
    <w:p w14:paraId="23ECA117">
      <w:pPr>
        <w:pStyle w:val="4"/>
        <w:spacing w:line="262" w:lineRule="auto"/>
      </w:pPr>
    </w:p>
    <w:p w14:paraId="62F07D7F">
      <w:pPr>
        <w:pStyle w:val="4"/>
        <w:spacing w:line="263" w:lineRule="auto"/>
      </w:pPr>
    </w:p>
    <w:p w14:paraId="44029F2E">
      <w:pPr>
        <w:spacing w:before="65" w:line="362" w:lineRule="auto"/>
        <w:ind w:left="150" w:leftChars="0" w:right="139" w:rightChars="0" w:hanging="150" w:firstLineChars="0"/>
        <w:jc w:val="center"/>
        <w:rPr>
          <w:rFonts w:ascii="宋体" w:hAnsi="宋体" w:eastAsia="宋体" w:cs="宋体"/>
          <w:spacing w:val="8"/>
          <w:sz w:val="24"/>
          <w:szCs w:val="24"/>
        </w:rPr>
      </w:pPr>
      <w:r>
        <w:rPr>
          <w:rFonts w:ascii="宋体" w:hAnsi="宋体" w:eastAsia="宋体" w:cs="宋体"/>
          <w:b/>
          <w:bCs/>
          <w:spacing w:val="5"/>
          <w:sz w:val="24"/>
          <w:szCs w:val="24"/>
        </w:rPr>
        <w:t>(不属于残疾人福利性单位的无需写)</w:t>
      </w:r>
    </w:p>
    <w:p w14:paraId="7A0FD3E0">
      <w:pPr>
        <w:spacing w:before="65" w:line="362" w:lineRule="auto"/>
        <w:ind w:left="150" w:leftChars="0" w:right="139" w:rightChars="0" w:hanging="150" w:firstLineChars="0"/>
        <w:jc w:val="both"/>
        <w:rPr>
          <w:rFonts w:hint="eastAsia" w:ascii="宋体" w:hAnsi="宋体" w:eastAsia="宋体" w:cs="宋体"/>
          <w:sz w:val="24"/>
          <w:szCs w:val="24"/>
          <w:lang w:eastAsia="zh-CN"/>
        </w:rPr>
      </w:pPr>
      <w:r>
        <w:rPr>
          <w:rFonts w:ascii="宋体" w:hAnsi="宋体" w:eastAsia="宋体" w:cs="宋体"/>
          <w:b/>
          <w:bCs/>
          <w:spacing w:val="8"/>
          <w:sz w:val="24"/>
          <w:szCs w:val="24"/>
        </w:rPr>
        <w:t>致：</w:t>
      </w:r>
      <w:r>
        <w:rPr>
          <w:rFonts w:hint="eastAsia" w:ascii="宋体" w:hAnsi="宋体" w:eastAsia="宋体" w:cs="宋体"/>
          <w:b/>
          <w:bCs/>
          <w:spacing w:val="-5"/>
          <w:sz w:val="24"/>
          <w:szCs w:val="24"/>
        </w:rPr>
        <w:t>青海白雪工程项目管理有限公司</w:t>
      </w:r>
    </w:p>
    <w:p w14:paraId="602CA61D">
      <w:pPr>
        <w:pStyle w:val="4"/>
        <w:spacing w:line="326" w:lineRule="auto"/>
        <w:rPr>
          <w:sz w:val="24"/>
          <w:szCs w:val="24"/>
        </w:rPr>
      </w:pPr>
    </w:p>
    <w:p w14:paraId="34B97772">
      <w:pPr>
        <w:spacing w:before="65" w:line="371" w:lineRule="auto"/>
        <w:ind w:left="151" w:firstLine="420"/>
        <w:rPr>
          <w:rFonts w:ascii="宋体" w:hAnsi="宋体" w:eastAsia="宋体" w:cs="宋体"/>
          <w:sz w:val="24"/>
          <w:szCs w:val="24"/>
        </w:rPr>
      </w:pPr>
      <w:r>
        <w:rPr>
          <w:rFonts w:ascii="宋体" w:hAnsi="宋体" w:eastAsia="宋体" w:cs="宋体"/>
          <w:spacing w:val="10"/>
          <w:sz w:val="24"/>
          <w:szCs w:val="24"/>
        </w:rPr>
        <w:t>本单位郑重声明，根据《财政部、民政部、中国残疾人联合会关于</w:t>
      </w:r>
      <w:r>
        <w:rPr>
          <w:rFonts w:ascii="宋体" w:hAnsi="宋体" w:eastAsia="宋体" w:cs="宋体"/>
          <w:spacing w:val="9"/>
          <w:sz w:val="24"/>
          <w:szCs w:val="24"/>
        </w:rPr>
        <w:t>促进残疾人就业政府采购政策的通知》（财库〔2017〕141号）的规定，本单位为符合条件的残疾人福利性单位，本单位在</w:t>
      </w:r>
      <w:r>
        <w:rPr>
          <w:rFonts w:ascii="宋体" w:hAnsi="宋体" w:eastAsia="宋体" w:cs="宋体"/>
          <w:spacing w:val="8"/>
          <w:sz w:val="24"/>
          <w:szCs w:val="24"/>
        </w:rPr>
        <w:t>职职</w:t>
      </w:r>
      <w:r>
        <w:rPr>
          <w:rFonts w:ascii="宋体" w:hAnsi="宋体" w:eastAsia="宋体" w:cs="宋体"/>
          <w:sz w:val="24"/>
          <w:szCs w:val="24"/>
        </w:rPr>
        <w:t xml:space="preserve"> </w:t>
      </w:r>
      <w:r>
        <w:rPr>
          <w:rFonts w:ascii="宋体" w:hAnsi="宋体" w:eastAsia="宋体" w:cs="宋体"/>
          <w:spacing w:val="8"/>
          <w:sz w:val="24"/>
          <w:szCs w:val="24"/>
        </w:rPr>
        <w:t>工人数为</w:t>
      </w:r>
      <w:r>
        <w:rPr>
          <w:rFonts w:ascii="宋体" w:hAnsi="宋体" w:eastAsia="宋体" w:cs="宋体"/>
          <w:spacing w:val="-9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8"/>
          <w:sz w:val="24"/>
          <w:szCs w:val="24"/>
        </w:rPr>
        <w:t>人，安置的残疾人人数</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8"/>
          <w:sz w:val="24"/>
          <w:szCs w:val="24"/>
        </w:rPr>
        <w:t>人。且本单位参加</w:t>
      </w:r>
      <w:r>
        <w:rPr>
          <w:rFonts w:ascii="宋体" w:hAnsi="宋体" w:eastAsia="宋体" w:cs="宋体"/>
          <w:spacing w:val="-99"/>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8"/>
          <w:sz w:val="24"/>
          <w:szCs w:val="24"/>
        </w:rPr>
        <w:t>单位的</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8"/>
          <w:sz w:val="24"/>
          <w:szCs w:val="24"/>
        </w:rPr>
        <w:t>项目采购活</w:t>
      </w:r>
      <w:r>
        <w:rPr>
          <w:rFonts w:ascii="宋体" w:hAnsi="宋体" w:eastAsia="宋体" w:cs="宋体"/>
          <w:sz w:val="24"/>
          <w:szCs w:val="24"/>
        </w:rPr>
        <w:t xml:space="preserve">  </w:t>
      </w:r>
      <w:r>
        <w:rPr>
          <w:rFonts w:ascii="宋体" w:hAnsi="宋体" w:eastAsia="宋体" w:cs="宋体"/>
          <w:spacing w:val="9"/>
          <w:sz w:val="24"/>
          <w:szCs w:val="24"/>
        </w:rPr>
        <w:t>动提供本单位制造的货物（由本单位承担工程/提供服务</w:t>
      </w:r>
      <w:r>
        <w:rPr>
          <w:rFonts w:ascii="宋体" w:hAnsi="宋体" w:eastAsia="宋体" w:cs="宋体"/>
          <w:spacing w:val="23"/>
          <w:sz w:val="24"/>
          <w:szCs w:val="24"/>
        </w:rPr>
        <w:t>），</w:t>
      </w:r>
      <w:r>
        <w:rPr>
          <w:rFonts w:ascii="宋体" w:hAnsi="宋体" w:eastAsia="宋体" w:cs="宋体"/>
          <w:spacing w:val="9"/>
          <w:sz w:val="24"/>
          <w:szCs w:val="24"/>
        </w:rPr>
        <w:t>或者提供其他残疾人福利性单位制造的</w:t>
      </w:r>
      <w:r>
        <w:rPr>
          <w:rFonts w:ascii="宋体" w:hAnsi="宋体" w:eastAsia="宋体" w:cs="宋体"/>
          <w:sz w:val="24"/>
          <w:szCs w:val="24"/>
        </w:rPr>
        <w:t xml:space="preserve"> </w:t>
      </w:r>
      <w:r>
        <w:rPr>
          <w:rFonts w:ascii="宋体" w:hAnsi="宋体" w:eastAsia="宋体" w:cs="宋体"/>
          <w:spacing w:val="9"/>
          <w:sz w:val="24"/>
          <w:szCs w:val="24"/>
        </w:rPr>
        <w:t>货物（不包括使用非残疾人福利性单位注册</w:t>
      </w:r>
      <w:r>
        <w:rPr>
          <w:rFonts w:ascii="宋体" w:hAnsi="宋体" w:eastAsia="宋体" w:cs="宋体"/>
          <w:spacing w:val="8"/>
          <w:sz w:val="24"/>
          <w:szCs w:val="24"/>
        </w:rPr>
        <w:t>商标的货物）。</w:t>
      </w:r>
    </w:p>
    <w:p w14:paraId="59A593E1">
      <w:pPr>
        <w:spacing w:before="31" w:line="227" w:lineRule="auto"/>
        <w:ind w:left="571"/>
        <w:rPr>
          <w:rFonts w:ascii="宋体" w:hAnsi="宋体" w:eastAsia="宋体" w:cs="宋体"/>
          <w:sz w:val="24"/>
          <w:szCs w:val="24"/>
        </w:rPr>
      </w:pPr>
      <w:r>
        <w:rPr>
          <w:rFonts w:ascii="宋体" w:hAnsi="宋体" w:eastAsia="宋体" w:cs="宋体"/>
          <w:spacing w:val="9"/>
          <w:sz w:val="24"/>
          <w:szCs w:val="24"/>
        </w:rPr>
        <w:t>本单位对上述声明的真实性负责。如有虚假，将依法承担相应责任。</w:t>
      </w:r>
    </w:p>
    <w:p w14:paraId="713C1D56">
      <w:pPr>
        <w:pStyle w:val="4"/>
        <w:spacing w:line="249" w:lineRule="auto"/>
        <w:rPr>
          <w:sz w:val="24"/>
          <w:szCs w:val="24"/>
        </w:rPr>
      </w:pPr>
    </w:p>
    <w:p w14:paraId="414C94AC">
      <w:pPr>
        <w:pStyle w:val="4"/>
        <w:spacing w:line="249" w:lineRule="auto"/>
      </w:pPr>
    </w:p>
    <w:p w14:paraId="5F2347CF">
      <w:pPr>
        <w:pStyle w:val="4"/>
        <w:spacing w:line="249" w:lineRule="auto"/>
      </w:pPr>
    </w:p>
    <w:p w14:paraId="3E9522C8">
      <w:pPr>
        <w:pStyle w:val="4"/>
        <w:spacing w:line="249" w:lineRule="auto"/>
      </w:pPr>
    </w:p>
    <w:p w14:paraId="4FA49189">
      <w:pPr>
        <w:pStyle w:val="4"/>
        <w:spacing w:line="249" w:lineRule="auto"/>
      </w:pPr>
    </w:p>
    <w:p w14:paraId="44599C1F">
      <w:pPr>
        <w:pStyle w:val="4"/>
        <w:spacing w:line="249" w:lineRule="auto"/>
      </w:pPr>
    </w:p>
    <w:p w14:paraId="0E6E90A6">
      <w:pPr>
        <w:pStyle w:val="4"/>
        <w:spacing w:line="249" w:lineRule="auto"/>
      </w:pPr>
    </w:p>
    <w:p w14:paraId="4A6E8BC1">
      <w:pPr>
        <w:pStyle w:val="4"/>
        <w:spacing w:line="249" w:lineRule="auto"/>
      </w:pPr>
    </w:p>
    <w:p w14:paraId="537F137E">
      <w:pPr>
        <w:pStyle w:val="4"/>
        <w:spacing w:line="249" w:lineRule="auto"/>
      </w:pPr>
    </w:p>
    <w:p w14:paraId="42188D9D">
      <w:pPr>
        <w:pStyle w:val="4"/>
        <w:spacing w:line="249" w:lineRule="auto"/>
      </w:pPr>
    </w:p>
    <w:p w14:paraId="709B7D8E">
      <w:pPr>
        <w:pStyle w:val="4"/>
        <w:spacing w:line="249" w:lineRule="auto"/>
      </w:pPr>
    </w:p>
    <w:p w14:paraId="612F891B">
      <w:pPr>
        <w:pStyle w:val="4"/>
        <w:spacing w:line="249" w:lineRule="auto"/>
      </w:pPr>
    </w:p>
    <w:p w14:paraId="0682440F">
      <w:pPr>
        <w:pStyle w:val="4"/>
        <w:spacing w:line="249" w:lineRule="auto"/>
      </w:pPr>
    </w:p>
    <w:p w14:paraId="4B50B9C7">
      <w:pPr>
        <w:pStyle w:val="4"/>
        <w:spacing w:line="249" w:lineRule="auto"/>
      </w:pPr>
    </w:p>
    <w:p w14:paraId="36089A58">
      <w:pPr>
        <w:pStyle w:val="4"/>
        <w:spacing w:line="249" w:lineRule="auto"/>
      </w:pPr>
    </w:p>
    <w:p w14:paraId="7E70D955">
      <w:pPr>
        <w:pStyle w:val="4"/>
        <w:spacing w:line="249" w:lineRule="auto"/>
      </w:pPr>
    </w:p>
    <w:p w14:paraId="5C765573">
      <w:pPr>
        <w:pStyle w:val="4"/>
        <w:spacing w:line="249" w:lineRule="auto"/>
      </w:pPr>
    </w:p>
    <w:p w14:paraId="3A907CE7">
      <w:pPr>
        <w:pStyle w:val="4"/>
        <w:spacing w:line="249" w:lineRule="auto"/>
      </w:pPr>
    </w:p>
    <w:p w14:paraId="3342EC53">
      <w:pPr>
        <w:pStyle w:val="4"/>
        <w:spacing w:line="249" w:lineRule="auto"/>
      </w:pPr>
    </w:p>
    <w:p w14:paraId="4ECA6B66">
      <w:pPr>
        <w:pStyle w:val="4"/>
        <w:spacing w:line="249" w:lineRule="auto"/>
      </w:pPr>
    </w:p>
    <w:p w14:paraId="6B430831">
      <w:pPr>
        <w:pStyle w:val="4"/>
        <w:spacing w:line="249" w:lineRule="auto"/>
      </w:pPr>
    </w:p>
    <w:p w14:paraId="4862CD55">
      <w:pPr>
        <w:spacing w:before="66" w:line="227" w:lineRule="auto"/>
        <w:ind w:left="2252"/>
        <w:jc w:val="right"/>
        <w:rPr>
          <w:rFonts w:ascii="宋体" w:hAnsi="宋体" w:eastAsia="宋体" w:cs="宋体"/>
          <w:sz w:val="24"/>
          <w:szCs w:val="24"/>
        </w:rPr>
      </w:pPr>
      <w:r>
        <w:rPr>
          <w:rFonts w:ascii="宋体" w:hAnsi="宋体" w:eastAsia="宋体" w:cs="宋体"/>
          <w:b/>
          <w:bCs/>
          <w:spacing w:val="10"/>
          <w:sz w:val="24"/>
          <w:szCs w:val="24"/>
        </w:rPr>
        <w:t>单位名称</w:t>
      </w:r>
      <w:r>
        <w:rPr>
          <w:rFonts w:ascii="宋体" w:hAnsi="宋体" w:eastAsia="宋体" w:cs="宋体"/>
          <w:b/>
          <w:bCs/>
          <w:spacing w:val="-8"/>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8"/>
          <w:sz w:val="24"/>
          <w:szCs w:val="24"/>
        </w:rPr>
        <w:t>（</w:t>
      </w:r>
      <w:r>
        <w:rPr>
          <w:rFonts w:ascii="宋体" w:hAnsi="宋体" w:eastAsia="宋体" w:cs="宋体"/>
          <w:b/>
          <w:bCs/>
          <w:spacing w:val="10"/>
          <w:sz w:val="24"/>
          <w:szCs w:val="24"/>
        </w:rPr>
        <w:t>公章）</w:t>
      </w:r>
    </w:p>
    <w:p w14:paraId="1EBC9444">
      <w:pPr>
        <w:spacing w:before="164" w:line="227" w:lineRule="auto"/>
        <w:ind w:left="994"/>
        <w:jc w:val="right"/>
        <w:rPr>
          <w:rFonts w:ascii="宋体" w:hAnsi="宋体" w:eastAsia="宋体" w:cs="宋体"/>
          <w:sz w:val="24"/>
          <w:szCs w:val="24"/>
        </w:rPr>
      </w:pPr>
      <w:r>
        <w:rPr>
          <w:rFonts w:ascii="宋体" w:hAnsi="宋体" w:eastAsia="宋体" w:cs="宋体"/>
          <w:b/>
          <w:bCs/>
          <w:spacing w:val="9"/>
          <w:sz w:val="24"/>
          <w:szCs w:val="24"/>
        </w:rPr>
        <w:t>法定代表人或委托代理人</w:t>
      </w:r>
      <w:r>
        <w:rPr>
          <w:rFonts w:ascii="宋体" w:hAnsi="宋体" w:eastAsia="宋体" w:cs="宋体"/>
          <w:b/>
          <w:bCs/>
          <w:spacing w:val="-6"/>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6"/>
          <w:sz w:val="24"/>
          <w:szCs w:val="24"/>
        </w:rPr>
        <w:t>（</w:t>
      </w:r>
      <w:r>
        <w:rPr>
          <w:rFonts w:ascii="宋体" w:hAnsi="宋体" w:eastAsia="宋体" w:cs="宋体"/>
          <w:b/>
          <w:bCs/>
          <w:spacing w:val="9"/>
          <w:sz w:val="24"/>
          <w:szCs w:val="24"/>
        </w:rPr>
        <w:t>签字或盖章）</w:t>
      </w:r>
    </w:p>
    <w:p w14:paraId="09BDE3A7">
      <w:pPr>
        <w:spacing w:before="162" w:line="228" w:lineRule="auto"/>
        <w:ind w:left="6312"/>
        <w:rPr>
          <w:rFonts w:ascii="宋体" w:hAnsi="宋体" w:eastAsia="宋体" w:cs="宋体"/>
          <w:sz w:val="24"/>
          <w:szCs w:val="24"/>
        </w:rPr>
      </w:pPr>
      <w:r>
        <w:rPr>
          <w:rFonts w:ascii="宋体" w:hAnsi="宋体" w:eastAsia="宋体" w:cs="宋体"/>
          <w:b/>
          <w:bCs/>
          <w:spacing w:val="-4"/>
          <w:sz w:val="24"/>
          <w:szCs w:val="24"/>
        </w:rPr>
        <w:t>年</w:t>
      </w:r>
      <w:r>
        <w:rPr>
          <w:rFonts w:ascii="宋体" w:hAnsi="宋体" w:eastAsia="宋体" w:cs="宋体"/>
          <w:spacing w:val="10"/>
          <w:sz w:val="24"/>
          <w:szCs w:val="24"/>
        </w:rPr>
        <w:t xml:space="preserve">   </w:t>
      </w:r>
      <w:r>
        <w:rPr>
          <w:rFonts w:ascii="宋体" w:hAnsi="宋体" w:eastAsia="宋体" w:cs="宋体"/>
          <w:b/>
          <w:bCs/>
          <w:spacing w:val="-4"/>
          <w:sz w:val="24"/>
          <w:szCs w:val="24"/>
        </w:rPr>
        <w:t>月</w:t>
      </w:r>
      <w:r>
        <w:rPr>
          <w:rFonts w:ascii="宋体" w:hAnsi="宋体" w:eastAsia="宋体" w:cs="宋体"/>
          <w:spacing w:val="30"/>
          <w:sz w:val="24"/>
          <w:szCs w:val="24"/>
        </w:rPr>
        <w:t xml:space="preserve">  </w:t>
      </w:r>
      <w:r>
        <w:rPr>
          <w:rFonts w:ascii="宋体" w:hAnsi="宋体" w:eastAsia="宋体" w:cs="宋体"/>
          <w:b/>
          <w:bCs/>
          <w:spacing w:val="-4"/>
          <w:sz w:val="24"/>
          <w:szCs w:val="24"/>
        </w:rPr>
        <w:t>日</w:t>
      </w:r>
    </w:p>
    <w:p w14:paraId="0B331A40">
      <w:pPr>
        <w:spacing w:line="228" w:lineRule="auto"/>
        <w:rPr>
          <w:rFonts w:ascii="宋体" w:hAnsi="宋体" w:eastAsia="宋体" w:cs="宋体"/>
          <w:sz w:val="20"/>
          <w:szCs w:val="20"/>
        </w:rPr>
        <w:sectPr>
          <w:footerReference r:id="rId35" w:type="default"/>
          <w:pgSz w:w="11906" w:h="16838"/>
          <w:pgMar w:top="1440" w:right="1800" w:bottom="1440" w:left="1800" w:header="0" w:footer="987" w:gutter="0"/>
          <w:pgNumType w:fmt="decimal"/>
          <w:cols w:space="720" w:num="1"/>
        </w:sectPr>
      </w:pPr>
    </w:p>
    <w:p w14:paraId="76194C97">
      <w:pPr>
        <w:spacing w:before="101" w:line="225" w:lineRule="auto"/>
        <w:jc w:val="center"/>
        <w:rPr>
          <w:rFonts w:ascii="宋体" w:hAnsi="宋体" w:eastAsia="宋体" w:cs="宋体"/>
          <w:b/>
          <w:bCs/>
          <w:spacing w:val="2"/>
          <w:sz w:val="31"/>
          <w:szCs w:val="31"/>
        </w:rPr>
      </w:pPr>
    </w:p>
    <w:p w14:paraId="01566348">
      <w:pPr>
        <w:spacing w:before="101" w:line="225" w:lineRule="auto"/>
        <w:jc w:val="center"/>
        <w:outlineLvl w:val="2"/>
        <w:rPr>
          <w:rFonts w:ascii="宋体" w:hAnsi="宋体" w:eastAsia="宋体" w:cs="宋体"/>
          <w:sz w:val="31"/>
          <w:szCs w:val="31"/>
        </w:rPr>
      </w:pPr>
      <w:bookmarkStart w:id="284" w:name="_Toc1240"/>
      <w:r>
        <w:rPr>
          <w:rFonts w:hint="eastAsia" w:ascii="宋体" w:hAnsi="宋体" w:eastAsia="宋体" w:cs="宋体"/>
          <w:b/>
          <w:bCs/>
          <w:spacing w:val="-5"/>
          <w:sz w:val="28"/>
          <w:szCs w:val="28"/>
          <w:lang w:eastAsia="zh-CN"/>
        </w:rPr>
        <w:t>监狱企业证明资料</w:t>
      </w:r>
      <w:bookmarkEnd w:id="284"/>
    </w:p>
    <w:p w14:paraId="45FAE3D2">
      <w:pPr>
        <w:pStyle w:val="4"/>
        <w:spacing w:line="260" w:lineRule="auto"/>
      </w:pPr>
    </w:p>
    <w:p w14:paraId="409B5340">
      <w:pPr>
        <w:spacing w:before="65" w:line="227" w:lineRule="auto"/>
        <w:jc w:val="center"/>
        <w:rPr>
          <w:rFonts w:ascii="宋体" w:hAnsi="宋体" w:eastAsia="宋体" w:cs="宋体"/>
          <w:sz w:val="24"/>
          <w:szCs w:val="24"/>
        </w:rPr>
      </w:pPr>
      <w:r>
        <w:rPr>
          <w:rFonts w:ascii="宋体" w:hAnsi="宋体" w:eastAsia="宋体" w:cs="宋体"/>
          <w:b/>
          <w:bCs/>
          <w:spacing w:val="4"/>
          <w:sz w:val="24"/>
          <w:szCs w:val="24"/>
        </w:rPr>
        <w:t>(不属于监狱企业的无需提供)</w:t>
      </w:r>
    </w:p>
    <w:p w14:paraId="6D3F65DE">
      <w:pPr>
        <w:spacing w:before="161" w:line="362" w:lineRule="auto"/>
        <w:ind w:firstLine="512" w:firstLineChars="200"/>
        <w:jc w:val="both"/>
        <w:rPr>
          <w:rFonts w:ascii="宋体" w:hAnsi="宋体" w:eastAsia="宋体" w:cs="宋体"/>
          <w:sz w:val="24"/>
          <w:szCs w:val="24"/>
        </w:rPr>
      </w:pPr>
      <w:r>
        <w:rPr>
          <w:rFonts w:ascii="宋体" w:hAnsi="宋体" w:eastAsia="宋体" w:cs="宋体"/>
          <w:spacing w:val="8"/>
          <w:sz w:val="24"/>
          <w:szCs w:val="24"/>
        </w:rPr>
        <w:t>备注：按《财政部司法部关于政府采购支持监狱企业发展有</w:t>
      </w:r>
      <w:r>
        <w:rPr>
          <w:rFonts w:ascii="宋体" w:hAnsi="宋体" w:eastAsia="宋体" w:cs="宋体"/>
          <w:spacing w:val="7"/>
          <w:sz w:val="24"/>
          <w:szCs w:val="24"/>
        </w:rPr>
        <w:t>关问题的通知》</w:t>
      </w:r>
      <w:r>
        <w:rPr>
          <w:rFonts w:ascii="宋体" w:hAnsi="宋体" w:eastAsia="宋体" w:cs="宋体"/>
          <w:spacing w:val="-44"/>
          <w:sz w:val="24"/>
          <w:szCs w:val="24"/>
        </w:rPr>
        <w:t xml:space="preserve"> </w:t>
      </w:r>
      <w:r>
        <w:rPr>
          <w:rFonts w:ascii="宋体" w:hAnsi="宋体" w:eastAsia="宋体" w:cs="宋体"/>
          <w:spacing w:val="7"/>
          <w:sz w:val="24"/>
          <w:szCs w:val="24"/>
        </w:rPr>
        <w:t>(财库〔2014〕68</w:t>
      </w:r>
      <w:r>
        <w:rPr>
          <w:rFonts w:ascii="宋体" w:hAnsi="宋体" w:eastAsia="宋体" w:cs="宋体"/>
          <w:sz w:val="24"/>
          <w:szCs w:val="24"/>
        </w:rPr>
        <w:t xml:space="preserve"> </w:t>
      </w:r>
      <w:r>
        <w:rPr>
          <w:rFonts w:ascii="宋体" w:hAnsi="宋体" w:eastAsia="宋体" w:cs="宋体"/>
          <w:spacing w:val="7"/>
          <w:sz w:val="24"/>
          <w:szCs w:val="24"/>
        </w:rPr>
        <w:t>号)文件规定提供证明文件（复印件）。</w:t>
      </w:r>
    </w:p>
    <w:p w14:paraId="7839AAAE">
      <w:pPr>
        <w:pStyle w:val="4"/>
        <w:spacing w:line="242" w:lineRule="auto"/>
        <w:rPr>
          <w:sz w:val="24"/>
          <w:szCs w:val="24"/>
        </w:rPr>
      </w:pPr>
    </w:p>
    <w:p w14:paraId="2C4F9727">
      <w:pPr>
        <w:pStyle w:val="4"/>
        <w:spacing w:line="242" w:lineRule="auto"/>
      </w:pPr>
    </w:p>
    <w:p w14:paraId="53C7138B">
      <w:pPr>
        <w:pStyle w:val="4"/>
        <w:spacing w:line="242" w:lineRule="auto"/>
      </w:pPr>
    </w:p>
    <w:p w14:paraId="164240EB">
      <w:pPr>
        <w:pStyle w:val="4"/>
        <w:spacing w:line="242" w:lineRule="auto"/>
      </w:pPr>
    </w:p>
    <w:p w14:paraId="6C1CAE4D">
      <w:pPr>
        <w:pStyle w:val="4"/>
        <w:spacing w:line="242" w:lineRule="auto"/>
      </w:pPr>
    </w:p>
    <w:p w14:paraId="26C53B8B">
      <w:pPr>
        <w:pStyle w:val="4"/>
        <w:spacing w:line="242" w:lineRule="auto"/>
      </w:pPr>
    </w:p>
    <w:p w14:paraId="3981362A">
      <w:pPr>
        <w:pStyle w:val="4"/>
        <w:spacing w:line="242" w:lineRule="auto"/>
      </w:pPr>
    </w:p>
    <w:p w14:paraId="22C055A9">
      <w:pPr>
        <w:pStyle w:val="4"/>
        <w:spacing w:line="242" w:lineRule="auto"/>
      </w:pPr>
    </w:p>
    <w:p w14:paraId="23DB4E71">
      <w:pPr>
        <w:pStyle w:val="4"/>
        <w:spacing w:line="242" w:lineRule="auto"/>
      </w:pPr>
    </w:p>
    <w:p w14:paraId="66230AB4">
      <w:pPr>
        <w:pStyle w:val="4"/>
        <w:spacing w:line="242" w:lineRule="auto"/>
      </w:pPr>
    </w:p>
    <w:p w14:paraId="73E74E00">
      <w:pPr>
        <w:pStyle w:val="4"/>
        <w:spacing w:line="242" w:lineRule="auto"/>
      </w:pPr>
    </w:p>
    <w:p w14:paraId="7440A315">
      <w:pPr>
        <w:pStyle w:val="4"/>
        <w:spacing w:line="242" w:lineRule="auto"/>
      </w:pPr>
    </w:p>
    <w:p w14:paraId="000B80AF">
      <w:pPr>
        <w:pStyle w:val="4"/>
        <w:spacing w:line="242" w:lineRule="auto"/>
      </w:pPr>
    </w:p>
    <w:p w14:paraId="39A72760">
      <w:pPr>
        <w:pStyle w:val="4"/>
        <w:spacing w:line="242" w:lineRule="auto"/>
      </w:pPr>
    </w:p>
    <w:p w14:paraId="3837E5F9">
      <w:pPr>
        <w:pStyle w:val="4"/>
        <w:spacing w:line="242" w:lineRule="auto"/>
      </w:pPr>
    </w:p>
    <w:p w14:paraId="70696E46">
      <w:pPr>
        <w:pStyle w:val="4"/>
        <w:spacing w:line="242" w:lineRule="auto"/>
      </w:pPr>
    </w:p>
    <w:p w14:paraId="70DE00A3">
      <w:pPr>
        <w:pStyle w:val="4"/>
        <w:spacing w:line="242" w:lineRule="auto"/>
      </w:pPr>
    </w:p>
    <w:p w14:paraId="60AD1EAB">
      <w:pPr>
        <w:pStyle w:val="4"/>
        <w:spacing w:line="242" w:lineRule="auto"/>
      </w:pPr>
    </w:p>
    <w:p w14:paraId="66FAE75E">
      <w:pPr>
        <w:pStyle w:val="4"/>
        <w:spacing w:line="480" w:lineRule="auto"/>
      </w:pPr>
    </w:p>
    <w:p w14:paraId="605807C3">
      <w:pPr>
        <w:pStyle w:val="4"/>
        <w:spacing w:line="480" w:lineRule="auto"/>
        <w:rPr>
          <w:sz w:val="24"/>
          <w:szCs w:val="24"/>
        </w:rPr>
      </w:pPr>
    </w:p>
    <w:p w14:paraId="7F1AB5BF">
      <w:pPr>
        <w:spacing w:line="480" w:lineRule="auto"/>
        <w:jc w:val="right"/>
        <w:rPr>
          <w:sz w:val="24"/>
          <w:szCs w:val="24"/>
        </w:rPr>
      </w:pPr>
      <w:r>
        <w:rPr>
          <w:sz w:val="24"/>
          <w:szCs w:val="24"/>
        </w:rPr>
        <w:t>单位名称：       （公章）</w:t>
      </w:r>
    </w:p>
    <w:p w14:paraId="1F959069">
      <w:pPr>
        <w:spacing w:line="480" w:lineRule="auto"/>
        <w:jc w:val="right"/>
        <w:rPr>
          <w:sz w:val="24"/>
          <w:szCs w:val="24"/>
        </w:rPr>
      </w:pPr>
      <w:r>
        <w:rPr>
          <w:sz w:val="24"/>
          <w:szCs w:val="24"/>
        </w:rPr>
        <w:t xml:space="preserve">法定代表人或委托代理人：       （签字或盖章） </w:t>
      </w:r>
    </w:p>
    <w:p w14:paraId="3226AB47">
      <w:pPr>
        <w:spacing w:line="480" w:lineRule="auto"/>
        <w:jc w:val="right"/>
        <w:rPr>
          <w:sz w:val="24"/>
          <w:szCs w:val="24"/>
        </w:rPr>
        <w:sectPr>
          <w:footerReference r:id="rId36" w:type="default"/>
          <w:pgSz w:w="11906" w:h="16838"/>
          <w:pgMar w:top="1440" w:right="1800" w:bottom="1440" w:left="1800" w:header="0" w:footer="987" w:gutter="0"/>
          <w:pgNumType w:fmt="decimal"/>
          <w:cols w:space="720" w:num="1"/>
        </w:sectPr>
      </w:pPr>
      <w:r>
        <w:rPr>
          <w:sz w:val="24"/>
          <w:szCs w:val="24"/>
        </w:rPr>
        <w:t>年   月</w:t>
      </w:r>
      <w:r>
        <w:rPr>
          <w:rFonts w:hint="eastAsia" w:eastAsia="宋体"/>
          <w:sz w:val="24"/>
          <w:szCs w:val="24"/>
          <w:lang w:val="en-US" w:eastAsia="zh-CN"/>
        </w:rPr>
        <w:t xml:space="preserve">  </w:t>
      </w:r>
      <w:r>
        <w:rPr>
          <w:sz w:val="24"/>
          <w:szCs w:val="24"/>
        </w:rPr>
        <w:t xml:space="preserve">  日</w:t>
      </w:r>
    </w:p>
    <w:p w14:paraId="3CB1A535">
      <w:pPr>
        <w:pStyle w:val="4"/>
        <w:spacing w:line="289" w:lineRule="auto"/>
      </w:pPr>
      <w:r>
        <w:drawing>
          <wp:anchor distT="0" distB="0" distL="0" distR="0" simplePos="0" relativeHeight="251660288" behindDoc="0" locked="0" layoutInCell="0" allowOverlap="1">
            <wp:simplePos x="0" y="0"/>
            <wp:positionH relativeFrom="page">
              <wp:posOffset>7519035</wp:posOffset>
            </wp:positionH>
            <wp:positionV relativeFrom="page">
              <wp:posOffset>149225</wp:posOffset>
            </wp:positionV>
            <wp:extent cx="6350" cy="119189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3"/>
                    <a:stretch>
                      <a:fillRect/>
                    </a:stretch>
                  </pic:blipFill>
                  <pic:spPr>
                    <a:xfrm>
                      <a:off x="0" y="0"/>
                      <a:ext cx="6350" cy="1191767"/>
                    </a:xfrm>
                    <a:prstGeom prst="rect">
                      <a:avLst/>
                    </a:prstGeom>
                  </pic:spPr>
                </pic:pic>
              </a:graphicData>
            </a:graphic>
          </wp:anchor>
        </w:drawing>
      </w:r>
    </w:p>
    <w:p w14:paraId="626196A7">
      <w:pPr>
        <w:pStyle w:val="4"/>
        <w:spacing w:line="289" w:lineRule="auto"/>
      </w:pPr>
    </w:p>
    <w:p w14:paraId="0D952E80">
      <w:pPr>
        <w:pStyle w:val="4"/>
        <w:spacing w:line="289" w:lineRule="auto"/>
      </w:pPr>
    </w:p>
    <w:p w14:paraId="3F8A2E5E">
      <w:pPr>
        <w:spacing w:before="97" w:line="225" w:lineRule="auto"/>
        <w:outlineLvl w:val="0"/>
        <w:rPr>
          <w:rFonts w:ascii="宋体" w:hAnsi="宋体" w:eastAsia="宋体" w:cs="宋体"/>
          <w:sz w:val="30"/>
          <w:szCs w:val="30"/>
        </w:rPr>
      </w:pPr>
      <w:bookmarkStart w:id="285" w:name="_Toc18758"/>
      <w:bookmarkStart w:id="286" w:name="_Toc29684"/>
      <w:r>
        <w:rPr>
          <w:rFonts w:ascii="宋体" w:hAnsi="宋体" w:eastAsia="宋体" w:cs="宋体"/>
          <w:b/>
          <w:bCs/>
          <w:spacing w:val="8"/>
          <w:sz w:val="30"/>
          <w:szCs w:val="30"/>
        </w:rPr>
        <w:t>附件</w:t>
      </w:r>
      <w:r>
        <w:rPr>
          <w:rFonts w:ascii="宋体" w:hAnsi="宋体" w:eastAsia="宋体" w:cs="宋体"/>
          <w:spacing w:val="8"/>
          <w:sz w:val="30"/>
          <w:szCs w:val="30"/>
        </w:rPr>
        <w:t xml:space="preserve"> </w:t>
      </w:r>
      <w:r>
        <w:rPr>
          <w:rFonts w:hint="eastAsia" w:ascii="宋体" w:hAnsi="宋体" w:eastAsia="宋体" w:cs="宋体"/>
          <w:spacing w:val="8"/>
          <w:sz w:val="30"/>
          <w:szCs w:val="30"/>
          <w:lang w:val="en-US" w:eastAsia="zh-CN"/>
        </w:rPr>
        <w:t>1</w:t>
      </w:r>
      <w:r>
        <w:rPr>
          <w:rFonts w:hint="eastAsia" w:ascii="宋体" w:hAnsi="宋体" w:eastAsia="宋体" w:cs="宋体"/>
          <w:b/>
          <w:bCs/>
          <w:spacing w:val="8"/>
          <w:sz w:val="30"/>
          <w:szCs w:val="30"/>
          <w:lang w:val="en-US" w:eastAsia="zh-CN"/>
        </w:rPr>
        <w:t>6</w:t>
      </w:r>
      <w:r>
        <w:rPr>
          <w:rFonts w:ascii="宋体" w:hAnsi="宋体" w:eastAsia="宋体" w:cs="宋体"/>
          <w:b/>
          <w:bCs/>
          <w:spacing w:val="8"/>
          <w:sz w:val="30"/>
          <w:szCs w:val="30"/>
        </w:rPr>
        <w:t>：供应商认为在其他方面有必要说明的事项</w:t>
      </w:r>
      <w:bookmarkEnd w:id="285"/>
      <w:bookmarkEnd w:id="286"/>
    </w:p>
    <w:p w14:paraId="2364E960">
      <w:pPr>
        <w:spacing w:line="225" w:lineRule="auto"/>
        <w:rPr>
          <w:rFonts w:ascii="宋体" w:hAnsi="宋体" w:eastAsia="宋体" w:cs="宋体"/>
          <w:sz w:val="30"/>
          <w:szCs w:val="30"/>
        </w:rPr>
        <w:sectPr>
          <w:footerReference r:id="rId37" w:type="default"/>
          <w:pgSz w:w="11850" w:h="16783"/>
          <w:pgMar w:top="1440" w:right="1800" w:bottom="1440" w:left="1800" w:header="0" w:footer="759" w:gutter="0"/>
          <w:pgNumType w:fmt="decimal"/>
          <w:cols w:space="720" w:num="1"/>
        </w:sectPr>
      </w:pPr>
    </w:p>
    <w:p w14:paraId="55F36B44">
      <w:pPr>
        <w:spacing w:before="62" w:line="224" w:lineRule="auto"/>
        <w:ind w:left="47"/>
        <w:outlineLvl w:val="0"/>
        <w:rPr>
          <w:rFonts w:ascii="宋体" w:hAnsi="宋体" w:eastAsia="宋体" w:cs="宋体"/>
          <w:sz w:val="30"/>
          <w:szCs w:val="30"/>
        </w:rPr>
      </w:pPr>
      <w:bookmarkStart w:id="287" w:name="_Toc21128"/>
      <w:bookmarkStart w:id="288" w:name="_Toc7704"/>
      <w:r>
        <w:rPr>
          <w:rFonts w:ascii="宋体" w:hAnsi="宋体" w:eastAsia="宋体" w:cs="宋体"/>
          <w:b/>
          <w:bCs/>
          <w:spacing w:val="-1"/>
          <w:sz w:val="30"/>
          <w:szCs w:val="30"/>
        </w:rPr>
        <w:t>附件</w:t>
      </w:r>
      <w:r>
        <w:rPr>
          <w:rFonts w:ascii="宋体" w:hAnsi="宋体" w:eastAsia="宋体" w:cs="宋体"/>
          <w:spacing w:val="-1"/>
          <w:sz w:val="30"/>
          <w:szCs w:val="30"/>
        </w:rPr>
        <w:t xml:space="preserve"> </w:t>
      </w:r>
      <w:r>
        <w:rPr>
          <w:rFonts w:hint="eastAsia" w:ascii="宋体" w:hAnsi="宋体" w:eastAsia="宋体" w:cs="宋体"/>
          <w:b/>
          <w:bCs/>
          <w:spacing w:val="-1"/>
          <w:sz w:val="30"/>
          <w:szCs w:val="30"/>
          <w:lang w:val="en-US" w:eastAsia="zh-CN"/>
        </w:rPr>
        <w:t>17</w:t>
      </w:r>
      <w:r>
        <w:rPr>
          <w:rFonts w:ascii="宋体" w:hAnsi="宋体" w:eastAsia="宋体" w:cs="宋体"/>
          <w:b/>
          <w:bCs/>
          <w:spacing w:val="-1"/>
          <w:sz w:val="30"/>
          <w:szCs w:val="30"/>
        </w:rPr>
        <w:t>：最后报价表</w:t>
      </w:r>
      <w:bookmarkEnd w:id="287"/>
      <w:bookmarkEnd w:id="288"/>
    </w:p>
    <w:p w14:paraId="2F253446">
      <w:pPr>
        <w:pStyle w:val="4"/>
        <w:spacing w:line="296" w:lineRule="auto"/>
      </w:pPr>
    </w:p>
    <w:p w14:paraId="697DB60D">
      <w:pPr>
        <w:pStyle w:val="4"/>
        <w:spacing w:line="297" w:lineRule="auto"/>
      </w:pPr>
    </w:p>
    <w:p w14:paraId="587F52C8">
      <w:pPr>
        <w:spacing w:before="91" w:line="219" w:lineRule="auto"/>
        <w:rPr>
          <w:rFonts w:ascii="宋体" w:hAnsi="宋体" w:eastAsia="宋体" w:cs="宋体"/>
          <w:sz w:val="28"/>
          <w:szCs w:val="28"/>
        </w:rPr>
      </w:pPr>
      <w:r>
        <w:rPr>
          <w:rFonts w:ascii="宋体" w:hAnsi="宋体" w:eastAsia="宋体" w:cs="宋体"/>
          <w:b/>
          <w:bCs/>
          <w:spacing w:val="-6"/>
          <w:sz w:val="28"/>
          <w:szCs w:val="28"/>
        </w:rPr>
        <w:t>按谈判时政采云中谈判小组要求格式填写并提交。</w:t>
      </w:r>
    </w:p>
    <w:p w14:paraId="45BBB0F1">
      <w:pPr>
        <w:spacing w:line="219" w:lineRule="auto"/>
        <w:rPr>
          <w:rFonts w:ascii="宋体" w:hAnsi="宋体" w:eastAsia="宋体" w:cs="宋体"/>
          <w:sz w:val="28"/>
          <w:szCs w:val="28"/>
        </w:rPr>
        <w:sectPr>
          <w:footerReference r:id="rId38" w:type="default"/>
          <w:pgSz w:w="11850" w:h="16783"/>
          <w:pgMar w:top="1143" w:right="1777" w:bottom="924" w:left="1158" w:header="0" w:footer="759" w:gutter="0"/>
          <w:pgNumType w:fmt="decimal"/>
          <w:cols w:space="720" w:num="1"/>
        </w:sectPr>
      </w:pPr>
    </w:p>
    <w:p w14:paraId="1B4B9B0F">
      <w:pPr>
        <w:spacing w:before="69" w:line="224" w:lineRule="auto"/>
        <w:ind w:left="1457"/>
        <w:outlineLvl w:val="0"/>
        <w:rPr>
          <w:rFonts w:ascii="宋体" w:hAnsi="宋体" w:eastAsia="宋体" w:cs="宋体"/>
          <w:sz w:val="34"/>
          <w:szCs w:val="34"/>
        </w:rPr>
      </w:pPr>
      <w:bookmarkStart w:id="289" w:name="_Toc517"/>
      <w:bookmarkStart w:id="290" w:name="_Toc5640"/>
      <w:r>
        <w:rPr>
          <w:rFonts w:ascii="宋体" w:hAnsi="宋体" w:eastAsia="宋体" w:cs="宋体"/>
          <w:b/>
          <w:bCs/>
          <w:spacing w:val="12"/>
          <w:sz w:val="34"/>
          <w:szCs w:val="34"/>
        </w:rPr>
        <w:t>第五部分</w:t>
      </w:r>
      <w:r>
        <w:rPr>
          <w:rFonts w:ascii="宋体" w:hAnsi="宋体" w:eastAsia="宋体" w:cs="宋体"/>
          <w:spacing w:val="12"/>
          <w:sz w:val="34"/>
          <w:szCs w:val="34"/>
        </w:rPr>
        <w:t xml:space="preserve"> </w:t>
      </w:r>
      <w:r>
        <w:rPr>
          <w:rFonts w:ascii="宋体" w:hAnsi="宋体" w:eastAsia="宋体" w:cs="宋体"/>
          <w:b/>
          <w:bCs/>
          <w:spacing w:val="12"/>
          <w:sz w:val="34"/>
          <w:szCs w:val="34"/>
        </w:rPr>
        <w:t>青海省政府采购项目合同书范本</w:t>
      </w:r>
      <w:bookmarkEnd w:id="289"/>
      <w:bookmarkEnd w:id="290"/>
    </w:p>
    <w:p w14:paraId="5DB1280B">
      <w:pPr>
        <w:pStyle w:val="4"/>
        <w:spacing w:line="242" w:lineRule="auto"/>
      </w:pPr>
    </w:p>
    <w:p w14:paraId="1CE4FDBD">
      <w:pPr>
        <w:pStyle w:val="4"/>
        <w:spacing w:line="242" w:lineRule="auto"/>
      </w:pPr>
    </w:p>
    <w:p w14:paraId="3D882604">
      <w:pPr>
        <w:pStyle w:val="4"/>
        <w:spacing w:line="242" w:lineRule="auto"/>
      </w:pPr>
    </w:p>
    <w:p w14:paraId="1466F869">
      <w:pPr>
        <w:pStyle w:val="4"/>
        <w:spacing w:line="242" w:lineRule="auto"/>
      </w:pPr>
    </w:p>
    <w:p w14:paraId="54111CB2">
      <w:pPr>
        <w:pStyle w:val="4"/>
        <w:spacing w:line="242" w:lineRule="auto"/>
      </w:pPr>
    </w:p>
    <w:p w14:paraId="598A805D">
      <w:pPr>
        <w:pStyle w:val="4"/>
        <w:spacing w:line="242" w:lineRule="auto"/>
      </w:pPr>
    </w:p>
    <w:p w14:paraId="78D91200">
      <w:pPr>
        <w:pStyle w:val="4"/>
        <w:spacing w:line="242" w:lineRule="auto"/>
      </w:pPr>
    </w:p>
    <w:p w14:paraId="431E7268">
      <w:pPr>
        <w:pStyle w:val="4"/>
        <w:spacing w:line="242" w:lineRule="auto"/>
      </w:pPr>
    </w:p>
    <w:p w14:paraId="7E541EDD">
      <w:pPr>
        <w:pStyle w:val="4"/>
        <w:spacing w:line="242" w:lineRule="auto"/>
      </w:pPr>
    </w:p>
    <w:p w14:paraId="7636FE7B">
      <w:pPr>
        <w:pStyle w:val="4"/>
        <w:spacing w:line="242" w:lineRule="auto"/>
      </w:pPr>
    </w:p>
    <w:p w14:paraId="2515D7F8">
      <w:pPr>
        <w:pStyle w:val="4"/>
        <w:spacing w:line="242" w:lineRule="auto"/>
      </w:pPr>
    </w:p>
    <w:p w14:paraId="0F862F36">
      <w:pPr>
        <w:pStyle w:val="4"/>
        <w:spacing w:line="242" w:lineRule="auto"/>
      </w:pPr>
    </w:p>
    <w:p w14:paraId="57EC3F5B">
      <w:pPr>
        <w:pStyle w:val="4"/>
        <w:spacing w:line="242" w:lineRule="auto"/>
      </w:pPr>
    </w:p>
    <w:p w14:paraId="4DC5E6C5">
      <w:pPr>
        <w:pStyle w:val="4"/>
        <w:spacing w:line="242" w:lineRule="auto"/>
      </w:pPr>
    </w:p>
    <w:p w14:paraId="6130075B">
      <w:pPr>
        <w:spacing w:before="149" w:line="223" w:lineRule="auto"/>
        <w:ind w:left="1918"/>
        <w:rPr>
          <w:rFonts w:ascii="宋体" w:hAnsi="宋体" w:eastAsia="宋体" w:cs="宋体"/>
          <w:sz w:val="46"/>
          <w:szCs w:val="46"/>
        </w:rPr>
      </w:pPr>
      <w:r>
        <w:rPr>
          <w:rFonts w:ascii="宋体" w:hAnsi="宋体" w:eastAsia="宋体" w:cs="宋体"/>
          <w:b/>
          <w:bCs/>
          <w:spacing w:val="9"/>
          <w:sz w:val="46"/>
          <w:szCs w:val="46"/>
        </w:rPr>
        <w:t>青海省政府采购项目合同书</w:t>
      </w:r>
    </w:p>
    <w:p w14:paraId="21D52039">
      <w:pPr>
        <w:pStyle w:val="4"/>
        <w:spacing w:line="243" w:lineRule="auto"/>
      </w:pPr>
    </w:p>
    <w:p w14:paraId="566DD736">
      <w:pPr>
        <w:pStyle w:val="4"/>
        <w:spacing w:line="243" w:lineRule="auto"/>
      </w:pPr>
    </w:p>
    <w:p w14:paraId="1501C9D4">
      <w:pPr>
        <w:pStyle w:val="4"/>
        <w:spacing w:line="243" w:lineRule="auto"/>
      </w:pPr>
    </w:p>
    <w:p w14:paraId="162F8885">
      <w:pPr>
        <w:pStyle w:val="4"/>
        <w:spacing w:line="243" w:lineRule="auto"/>
      </w:pPr>
    </w:p>
    <w:p w14:paraId="0959CBBC">
      <w:pPr>
        <w:pStyle w:val="4"/>
        <w:spacing w:line="243" w:lineRule="auto"/>
      </w:pPr>
    </w:p>
    <w:p w14:paraId="38BEFF6D">
      <w:pPr>
        <w:pStyle w:val="4"/>
        <w:spacing w:line="243" w:lineRule="auto"/>
      </w:pPr>
    </w:p>
    <w:p w14:paraId="19CD43FD">
      <w:pPr>
        <w:pStyle w:val="4"/>
        <w:spacing w:line="244" w:lineRule="auto"/>
      </w:pPr>
    </w:p>
    <w:p w14:paraId="7CE3E263">
      <w:pPr>
        <w:pStyle w:val="4"/>
        <w:spacing w:line="244" w:lineRule="auto"/>
      </w:pPr>
    </w:p>
    <w:p w14:paraId="6285ABDA">
      <w:pPr>
        <w:pStyle w:val="4"/>
        <w:spacing w:line="244" w:lineRule="auto"/>
      </w:pPr>
    </w:p>
    <w:p w14:paraId="1ED84344">
      <w:pPr>
        <w:pStyle w:val="4"/>
        <w:spacing w:line="244" w:lineRule="auto"/>
      </w:pPr>
    </w:p>
    <w:p w14:paraId="1A4AECB0">
      <w:pPr>
        <w:spacing w:before="97" w:line="468" w:lineRule="auto"/>
        <w:rPr>
          <w:rFonts w:ascii="宋体" w:hAnsi="宋体" w:eastAsia="宋体" w:cs="宋体"/>
          <w:spacing w:val="2"/>
          <w:sz w:val="30"/>
          <w:szCs w:val="30"/>
        </w:rPr>
      </w:pPr>
      <w:r>
        <w:rPr>
          <w:rFonts w:ascii="宋体" w:hAnsi="宋体" w:eastAsia="宋体" w:cs="宋体"/>
          <w:b/>
          <w:bCs/>
          <w:spacing w:val="-2"/>
          <w:sz w:val="30"/>
          <w:szCs w:val="30"/>
        </w:rPr>
        <w:t>采购项目名称：</w:t>
      </w:r>
      <w:r>
        <w:rPr>
          <w:rFonts w:hint="eastAsia" w:ascii="宋体" w:hAnsi="宋体" w:eastAsia="宋体" w:cs="宋体"/>
          <w:b/>
          <w:bCs/>
          <w:spacing w:val="-2"/>
          <w:sz w:val="30"/>
          <w:szCs w:val="30"/>
          <w:u w:val="single" w:color="auto"/>
        </w:rPr>
        <w:t>玉树州第七高级中学食堂等生活设备项目</w:t>
      </w:r>
      <w:r>
        <w:rPr>
          <w:rFonts w:ascii="宋体" w:hAnsi="宋体" w:eastAsia="宋体" w:cs="宋体"/>
          <w:spacing w:val="-2"/>
          <w:sz w:val="30"/>
          <w:szCs w:val="30"/>
          <w:u w:val="single" w:color="auto"/>
        </w:rPr>
        <w:t xml:space="preserve">                             </w:t>
      </w:r>
      <w:r>
        <w:rPr>
          <w:rFonts w:ascii="宋体" w:hAnsi="宋体" w:eastAsia="宋体" w:cs="宋体"/>
          <w:spacing w:val="1"/>
          <w:sz w:val="30"/>
          <w:szCs w:val="30"/>
        </w:rPr>
        <w:t xml:space="preserve">  </w:t>
      </w:r>
      <w:r>
        <w:rPr>
          <w:rFonts w:ascii="宋体" w:hAnsi="宋体" w:eastAsia="宋体" w:cs="宋体"/>
          <w:b/>
          <w:bCs/>
          <w:spacing w:val="-5"/>
          <w:sz w:val="30"/>
          <w:szCs w:val="30"/>
        </w:rPr>
        <w:t>采购项目编号：</w:t>
      </w:r>
      <w:r>
        <w:rPr>
          <w:rFonts w:hint="eastAsia" w:ascii="宋体" w:hAnsi="宋体" w:eastAsia="宋体" w:cs="宋体"/>
          <w:b/>
          <w:bCs/>
          <w:spacing w:val="-5"/>
          <w:sz w:val="30"/>
          <w:szCs w:val="30"/>
          <w:u w:val="single" w:color="auto"/>
          <w:lang w:eastAsia="zh-CN"/>
        </w:rPr>
        <w:t>青海白雪竞谈（货物）20</w:t>
      </w:r>
      <w:bookmarkStart w:id="292" w:name="_GoBack"/>
      <w:bookmarkEnd w:id="292"/>
      <w:r>
        <w:rPr>
          <w:rFonts w:hint="eastAsia" w:ascii="宋体" w:hAnsi="宋体" w:eastAsia="宋体" w:cs="宋体"/>
          <w:b/>
          <w:bCs/>
          <w:spacing w:val="-5"/>
          <w:sz w:val="30"/>
          <w:szCs w:val="30"/>
          <w:u w:val="single" w:color="auto"/>
          <w:lang w:eastAsia="zh-CN"/>
        </w:rPr>
        <w:t>25-006</w:t>
      </w:r>
      <w:r>
        <w:rPr>
          <w:rFonts w:ascii="宋体" w:hAnsi="宋体" w:eastAsia="宋体" w:cs="宋体"/>
          <w:spacing w:val="3"/>
          <w:sz w:val="30"/>
          <w:szCs w:val="30"/>
          <w:u w:val="single" w:color="auto"/>
        </w:rPr>
        <w:t xml:space="preserve">                    </w:t>
      </w:r>
      <w:r>
        <w:rPr>
          <w:rFonts w:ascii="宋体" w:hAnsi="宋体" w:eastAsia="宋体" w:cs="宋体"/>
          <w:spacing w:val="3"/>
          <w:sz w:val="30"/>
          <w:szCs w:val="30"/>
        </w:rPr>
        <w:t xml:space="preserve">  </w:t>
      </w:r>
      <w:r>
        <w:rPr>
          <w:rFonts w:ascii="宋体" w:hAnsi="宋体" w:eastAsia="宋体" w:cs="宋体"/>
          <w:b/>
          <w:bCs/>
          <w:spacing w:val="-6"/>
          <w:sz w:val="30"/>
          <w:szCs w:val="30"/>
        </w:rPr>
        <w:t>采购合同编号：</w:t>
      </w:r>
      <w:r>
        <w:rPr>
          <w:rFonts w:ascii="宋体" w:hAnsi="宋体" w:eastAsia="宋体" w:cs="宋体"/>
          <w:spacing w:val="2"/>
          <w:sz w:val="30"/>
          <w:szCs w:val="30"/>
          <w:u w:val="single" w:color="auto"/>
        </w:rPr>
        <w:t xml:space="preserve">                                  </w:t>
      </w:r>
      <w:r>
        <w:rPr>
          <w:rFonts w:ascii="宋体" w:hAnsi="宋体" w:eastAsia="宋体" w:cs="宋体"/>
          <w:spacing w:val="2"/>
          <w:sz w:val="30"/>
          <w:szCs w:val="30"/>
        </w:rPr>
        <w:t xml:space="preserve"> </w:t>
      </w:r>
    </w:p>
    <w:p w14:paraId="448A759B">
      <w:pPr>
        <w:spacing w:before="97" w:line="468" w:lineRule="auto"/>
        <w:rPr>
          <w:rFonts w:ascii="宋体" w:hAnsi="宋体" w:eastAsia="宋体" w:cs="宋体"/>
          <w:sz w:val="30"/>
          <w:szCs w:val="30"/>
        </w:rPr>
      </w:pPr>
      <w:r>
        <w:rPr>
          <w:rFonts w:ascii="宋体" w:hAnsi="宋体" w:eastAsia="宋体" w:cs="宋体"/>
          <w:b/>
          <w:bCs/>
          <w:spacing w:val="-7"/>
          <w:sz w:val="30"/>
          <w:szCs w:val="30"/>
        </w:rPr>
        <w:t>合同金额（人民币</w:t>
      </w:r>
      <w:r>
        <w:rPr>
          <w:rFonts w:ascii="宋体" w:hAnsi="宋体" w:eastAsia="宋体" w:cs="宋体"/>
          <w:b/>
          <w:bCs/>
          <w:spacing w:val="-5"/>
          <w:sz w:val="30"/>
          <w:szCs w:val="30"/>
        </w:rPr>
        <w:t>）：</w:t>
      </w:r>
      <w:r>
        <w:rPr>
          <w:rFonts w:ascii="宋体" w:hAnsi="宋体" w:eastAsia="宋体" w:cs="宋体"/>
          <w:spacing w:val="1"/>
          <w:sz w:val="30"/>
          <w:szCs w:val="30"/>
          <w:u w:val="single" w:color="auto"/>
        </w:rPr>
        <w:t xml:space="preserve">                                           </w:t>
      </w:r>
      <w:r>
        <w:rPr>
          <w:rFonts w:ascii="宋体" w:hAnsi="宋体" w:eastAsia="宋体" w:cs="宋体"/>
          <w:spacing w:val="2"/>
          <w:sz w:val="30"/>
          <w:szCs w:val="30"/>
        </w:rPr>
        <w:t xml:space="preserve">  </w:t>
      </w:r>
      <w:r>
        <w:rPr>
          <w:rFonts w:ascii="宋体" w:hAnsi="宋体" w:eastAsia="宋体" w:cs="宋体"/>
          <w:b/>
          <w:bCs/>
          <w:spacing w:val="-10"/>
          <w:sz w:val="30"/>
          <w:szCs w:val="30"/>
        </w:rPr>
        <w:t>采购单位（甲方</w:t>
      </w:r>
      <w:r>
        <w:rPr>
          <w:rFonts w:ascii="宋体" w:hAnsi="宋体" w:eastAsia="宋体" w:cs="宋体"/>
          <w:b/>
          <w:bCs/>
          <w:spacing w:val="-50"/>
          <w:sz w:val="30"/>
          <w:szCs w:val="30"/>
        </w:rPr>
        <w:t>）：</w:t>
      </w:r>
      <w:r>
        <w:rPr>
          <w:rFonts w:ascii="宋体" w:hAnsi="宋体" w:eastAsia="宋体" w:cs="宋体"/>
          <w:spacing w:val="4"/>
          <w:sz w:val="30"/>
          <w:szCs w:val="30"/>
          <w:u w:val="single" w:color="auto"/>
        </w:rPr>
        <w:t xml:space="preserve">                           </w:t>
      </w:r>
      <w:r>
        <w:rPr>
          <w:rFonts w:ascii="宋体" w:hAnsi="宋体" w:eastAsia="宋体" w:cs="宋体"/>
          <w:spacing w:val="3"/>
          <w:sz w:val="30"/>
          <w:szCs w:val="30"/>
          <w:u w:val="single" w:color="auto"/>
        </w:rPr>
        <w:t xml:space="preserve">            </w:t>
      </w:r>
      <w:r>
        <w:rPr>
          <w:rFonts w:ascii="宋体" w:hAnsi="宋体" w:eastAsia="宋体" w:cs="宋体"/>
          <w:b/>
          <w:bCs/>
          <w:spacing w:val="-50"/>
          <w:sz w:val="30"/>
          <w:szCs w:val="30"/>
          <w:u w:val="single" w:color="auto"/>
        </w:rPr>
        <w:t>（</w:t>
      </w:r>
      <w:r>
        <w:rPr>
          <w:rFonts w:ascii="宋体" w:hAnsi="宋体" w:eastAsia="宋体" w:cs="宋体"/>
          <w:b/>
          <w:bCs/>
          <w:spacing w:val="-10"/>
          <w:sz w:val="30"/>
          <w:szCs w:val="30"/>
          <w:u w:val="single" w:color="auto"/>
        </w:rPr>
        <w:t>盖章）</w:t>
      </w:r>
      <w:r>
        <w:rPr>
          <w:rFonts w:ascii="宋体" w:hAnsi="宋体" w:eastAsia="宋体" w:cs="宋体"/>
          <w:spacing w:val="1"/>
          <w:sz w:val="30"/>
          <w:szCs w:val="30"/>
        </w:rPr>
        <w:t xml:space="preserve"> </w:t>
      </w:r>
      <w:r>
        <w:rPr>
          <w:rFonts w:ascii="宋体" w:hAnsi="宋体" w:eastAsia="宋体" w:cs="宋体"/>
          <w:b/>
          <w:bCs/>
          <w:spacing w:val="-4"/>
          <w:sz w:val="30"/>
          <w:szCs w:val="30"/>
        </w:rPr>
        <w:t>成交供应商（乙方</w:t>
      </w:r>
      <w:r>
        <w:rPr>
          <w:rFonts w:ascii="宋体" w:hAnsi="宋体" w:eastAsia="宋体" w:cs="宋体"/>
          <w:b/>
          <w:bCs/>
          <w:spacing w:val="-34"/>
          <w:sz w:val="30"/>
          <w:szCs w:val="30"/>
        </w:rPr>
        <w:t>）：</w:t>
      </w:r>
      <w:r>
        <w:rPr>
          <w:rFonts w:ascii="宋体" w:hAnsi="宋体" w:eastAsia="宋体" w:cs="宋体"/>
          <w:spacing w:val="4"/>
          <w:sz w:val="30"/>
          <w:szCs w:val="30"/>
          <w:u w:val="single" w:color="auto"/>
        </w:rPr>
        <w:t xml:space="preserve">                                    </w:t>
      </w:r>
      <w:r>
        <w:rPr>
          <w:rFonts w:ascii="宋体" w:hAnsi="宋体" w:eastAsia="宋体" w:cs="宋体"/>
          <w:b/>
          <w:bCs/>
          <w:spacing w:val="-34"/>
          <w:sz w:val="30"/>
          <w:szCs w:val="30"/>
          <w:u w:val="single" w:color="auto"/>
        </w:rPr>
        <w:t>（</w:t>
      </w:r>
      <w:r>
        <w:rPr>
          <w:rFonts w:ascii="宋体" w:hAnsi="宋体" w:eastAsia="宋体" w:cs="宋体"/>
          <w:b/>
          <w:bCs/>
          <w:spacing w:val="-4"/>
          <w:sz w:val="30"/>
          <w:szCs w:val="30"/>
          <w:u w:val="single" w:color="auto"/>
        </w:rPr>
        <w:t>盖章）</w:t>
      </w:r>
    </w:p>
    <w:p w14:paraId="0AA470F7">
      <w:pPr>
        <w:spacing w:line="468" w:lineRule="auto"/>
        <w:rPr>
          <w:rFonts w:ascii="宋体" w:hAnsi="宋体" w:eastAsia="宋体" w:cs="宋体"/>
          <w:sz w:val="30"/>
          <w:szCs w:val="30"/>
        </w:rPr>
        <w:sectPr>
          <w:footerReference r:id="rId39" w:type="default"/>
          <w:pgSz w:w="11850" w:h="16783"/>
          <w:pgMar w:top="1144" w:right="1010" w:bottom="923" w:left="1152" w:header="0" w:footer="759" w:gutter="0"/>
          <w:pgNumType w:fmt="decimal"/>
          <w:cols w:space="720" w:num="1"/>
        </w:sectPr>
      </w:pPr>
    </w:p>
    <w:p w14:paraId="14717F50">
      <w:pPr>
        <w:spacing w:before="47" w:line="340" w:lineRule="auto"/>
        <w:ind w:left="420" w:firstLine="543"/>
        <w:jc w:val="both"/>
        <w:rPr>
          <w:rFonts w:ascii="宋体" w:hAnsi="宋体" w:eastAsia="宋体" w:cs="宋体"/>
          <w:sz w:val="24"/>
          <w:szCs w:val="24"/>
        </w:rPr>
      </w:pPr>
      <w:r>
        <w:rPr>
          <w:rFonts w:ascii="宋体" w:hAnsi="宋体" w:eastAsia="宋体" w:cs="宋体"/>
          <w:spacing w:val="-8"/>
          <w:sz w:val="24"/>
          <w:szCs w:val="24"/>
        </w:rPr>
        <w:t>甲、乙双方根据</w:t>
      </w:r>
      <w:r>
        <w:rPr>
          <w:rFonts w:ascii="宋体" w:hAnsi="宋体" w:eastAsia="宋体" w:cs="宋体"/>
          <w:spacing w:val="-41"/>
          <w:sz w:val="24"/>
          <w:szCs w:val="24"/>
        </w:rPr>
        <w:t xml:space="preserve"> </w:t>
      </w:r>
      <w:r>
        <w:rPr>
          <w:rFonts w:ascii="宋体" w:hAnsi="宋体" w:eastAsia="宋体" w:cs="宋体"/>
          <w:spacing w:val="-8"/>
          <w:sz w:val="24"/>
          <w:szCs w:val="24"/>
        </w:rPr>
        <w:t>XX</w:t>
      </w:r>
      <w:r>
        <w:rPr>
          <w:rFonts w:ascii="宋体" w:hAnsi="宋体" w:eastAsia="宋体" w:cs="宋体"/>
          <w:spacing w:val="-50"/>
          <w:sz w:val="24"/>
          <w:szCs w:val="24"/>
        </w:rPr>
        <w:t xml:space="preserve"> </w:t>
      </w:r>
      <w:r>
        <w:rPr>
          <w:rFonts w:ascii="宋体" w:hAnsi="宋体" w:eastAsia="宋体" w:cs="宋体"/>
          <w:spacing w:val="-8"/>
          <w:sz w:val="24"/>
          <w:szCs w:val="24"/>
        </w:rPr>
        <w:t>年</w:t>
      </w:r>
      <w:r>
        <w:rPr>
          <w:rFonts w:ascii="宋体" w:hAnsi="宋体" w:eastAsia="宋体" w:cs="宋体"/>
          <w:spacing w:val="-53"/>
          <w:sz w:val="24"/>
          <w:szCs w:val="24"/>
        </w:rPr>
        <w:t xml:space="preserve"> </w:t>
      </w:r>
      <w:r>
        <w:rPr>
          <w:rFonts w:ascii="宋体" w:hAnsi="宋体" w:eastAsia="宋体" w:cs="宋体"/>
          <w:spacing w:val="-8"/>
          <w:sz w:val="24"/>
          <w:szCs w:val="24"/>
        </w:rPr>
        <w:t>XX</w:t>
      </w:r>
      <w:r>
        <w:rPr>
          <w:rFonts w:ascii="宋体" w:hAnsi="宋体" w:eastAsia="宋体" w:cs="宋体"/>
          <w:spacing w:val="-38"/>
          <w:sz w:val="24"/>
          <w:szCs w:val="24"/>
        </w:rPr>
        <w:t xml:space="preserve"> </w:t>
      </w:r>
      <w:r>
        <w:rPr>
          <w:rFonts w:ascii="宋体" w:hAnsi="宋体" w:eastAsia="宋体" w:cs="宋体"/>
          <w:spacing w:val="-8"/>
          <w:sz w:val="24"/>
          <w:szCs w:val="24"/>
        </w:rPr>
        <w:t>月</w:t>
      </w:r>
      <w:r>
        <w:rPr>
          <w:rFonts w:ascii="宋体" w:hAnsi="宋体" w:eastAsia="宋体" w:cs="宋体"/>
          <w:spacing w:val="-54"/>
          <w:sz w:val="24"/>
          <w:szCs w:val="24"/>
        </w:rPr>
        <w:t xml:space="preserve"> </w:t>
      </w:r>
      <w:r>
        <w:rPr>
          <w:rFonts w:ascii="宋体" w:hAnsi="宋体" w:eastAsia="宋体" w:cs="宋体"/>
          <w:spacing w:val="-8"/>
          <w:sz w:val="24"/>
          <w:szCs w:val="24"/>
        </w:rPr>
        <w:t>XX</w:t>
      </w:r>
      <w:r>
        <w:rPr>
          <w:rFonts w:ascii="宋体" w:hAnsi="宋体" w:eastAsia="宋体" w:cs="宋体"/>
          <w:spacing w:val="37"/>
          <w:sz w:val="24"/>
          <w:szCs w:val="24"/>
        </w:rPr>
        <w:t xml:space="preserve"> </w:t>
      </w:r>
      <w:r>
        <w:rPr>
          <w:rFonts w:ascii="宋体" w:hAnsi="宋体" w:eastAsia="宋体" w:cs="宋体"/>
          <w:spacing w:val="-8"/>
          <w:sz w:val="24"/>
          <w:szCs w:val="24"/>
        </w:rPr>
        <w:t>日（</w:t>
      </w:r>
      <w:r>
        <w:rPr>
          <w:rFonts w:ascii="宋体" w:hAnsi="宋体" w:eastAsia="宋体" w:cs="宋体"/>
          <w:spacing w:val="-8"/>
          <w:sz w:val="24"/>
          <w:szCs w:val="24"/>
          <w:u w:val="single" w:color="auto"/>
        </w:rPr>
        <w:t>项目名称）</w:t>
      </w:r>
      <w:r>
        <w:rPr>
          <w:rFonts w:ascii="宋体" w:hAnsi="宋体" w:eastAsia="宋体" w:cs="宋体"/>
          <w:spacing w:val="-8"/>
          <w:sz w:val="24"/>
          <w:szCs w:val="24"/>
        </w:rPr>
        <w:t>项目（</w:t>
      </w:r>
      <w:r>
        <w:rPr>
          <w:rFonts w:ascii="宋体" w:hAnsi="宋体" w:eastAsia="宋体" w:cs="宋体"/>
          <w:spacing w:val="-8"/>
          <w:sz w:val="24"/>
          <w:szCs w:val="24"/>
          <w:u w:val="single" w:color="auto"/>
        </w:rPr>
        <w:t>项目编号</w:t>
      </w:r>
      <w:r>
        <w:rPr>
          <w:rFonts w:ascii="宋体" w:hAnsi="宋体" w:eastAsia="宋体" w:cs="宋体"/>
          <w:spacing w:val="-9"/>
          <w:sz w:val="24"/>
          <w:szCs w:val="24"/>
        </w:rPr>
        <w:t>）的谈判文件要求和</w:t>
      </w:r>
      <w:r>
        <w:rPr>
          <w:rFonts w:ascii="宋体" w:hAnsi="宋体" w:eastAsia="宋体" w:cs="宋体"/>
          <w:sz w:val="24"/>
          <w:szCs w:val="24"/>
        </w:rPr>
        <w:t xml:space="preserve"> </w:t>
      </w:r>
      <w:r>
        <w:rPr>
          <w:rFonts w:ascii="宋体" w:hAnsi="宋体" w:eastAsia="宋体" w:cs="宋体"/>
          <w:spacing w:val="-1"/>
          <w:sz w:val="24"/>
          <w:szCs w:val="24"/>
        </w:rPr>
        <w:t>采购机构出具的《成交通知书》，并经双方协商一致，达成合同总价款为</w:t>
      </w:r>
      <w:r>
        <w:rPr>
          <w:rFonts w:ascii="宋体" w:hAnsi="宋体" w:eastAsia="宋体" w:cs="宋体"/>
          <w:spacing w:val="-1"/>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1"/>
          <w:sz w:val="24"/>
          <w:szCs w:val="24"/>
        </w:rPr>
        <w:t>的</w:t>
      </w:r>
      <w:r>
        <w:rPr>
          <w:rFonts w:ascii="宋体" w:hAnsi="宋体" w:eastAsia="宋体" w:cs="宋体"/>
          <w:sz w:val="24"/>
          <w:szCs w:val="24"/>
        </w:rPr>
        <w:t xml:space="preserve"> </w:t>
      </w:r>
      <w:r>
        <w:rPr>
          <w:rFonts w:ascii="宋体" w:hAnsi="宋体" w:eastAsia="宋体" w:cs="宋体"/>
          <w:spacing w:val="-3"/>
          <w:sz w:val="24"/>
          <w:szCs w:val="24"/>
        </w:rPr>
        <w:t>项目采购合同：</w:t>
      </w:r>
    </w:p>
    <w:p w14:paraId="1CA22C85">
      <w:pPr>
        <w:spacing w:before="169" w:line="219" w:lineRule="auto"/>
        <w:ind w:left="9"/>
        <w:rPr>
          <w:rFonts w:ascii="宋体" w:hAnsi="宋体" w:eastAsia="宋体" w:cs="宋体"/>
          <w:sz w:val="24"/>
          <w:szCs w:val="24"/>
        </w:rPr>
      </w:pPr>
      <w:r>
        <w:rPr>
          <w:rFonts w:ascii="宋体" w:hAnsi="宋体" w:eastAsia="宋体" w:cs="宋体"/>
          <w:b/>
          <w:bCs/>
          <w:spacing w:val="-6"/>
          <w:sz w:val="24"/>
          <w:szCs w:val="24"/>
        </w:rPr>
        <w:t>一、签订采购合同的依据</w:t>
      </w:r>
    </w:p>
    <w:p w14:paraId="06E01523">
      <w:pPr>
        <w:spacing w:before="202" w:line="332" w:lineRule="auto"/>
        <w:ind w:left="515" w:right="1788" w:hanging="31"/>
        <w:rPr>
          <w:rFonts w:ascii="宋体" w:hAnsi="宋体" w:eastAsia="宋体" w:cs="宋体"/>
          <w:sz w:val="24"/>
          <w:szCs w:val="24"/>
        </w:rPr>
      </w:pPr>
      <w:r>
        <w:rPr>
          <w:rFonts w:ascii="宋体" w:hAnsi="宋体" w:eastAsia="宋体" w:cs="宋体"/>
          <w:spacing w:val="-5"/>
          <w:sz w:val="24"/>
          <w:szCs w:val="24"/>
        </w:rPr>
        <w:t>本政府采购合同所附下列文件是构成本政府采购合同不可分割的部分：</w:t>
      </w:r>
      <w:r>
        <w:rPr>
          <w:rFonts w:ascii="宋体" w:hAnsi="宋体" w:eastAsia="宋体" w:cs="宋体"/>
          <w:spacing w:val="13"/>
          <w:sz w:val="24"/>
          <w:szCs w:val="24"/>
        </w:rPr>
        <w:t xml:space="preserve"> </w:t>
      </w:r>
      <w:r>
        <w:rPr>
          <w:rFonts w:ascii="宋体" w:hAnsi="宋体" w:eastAsia="宋体" w:cs="宋体"/>
          <w:spacing w:val="-7"/>
          <w:sz w:val="24"/>
          <w:szCs w:val="24"/>
        </w:rPr>
        <w:t>1.谈判文件；</w:t>
      </w:r>
    </w:p>
    <w:p w14:paraId="3667B03E">
      <w:pPr>
        <w:spacing w:before="46" w:line="218" w:lineRule="auto"/>
        <w:ind w:left="488"/>
        <w:rPr>
          <w:rFonts w:ascii="宋体" w:hAnsi="宋体" w:eastAsia="宋体" w:cs="宋体"/>
          <w:sz w:val="24"/>
          <w:szCs w:val="24"/>
        </w:rPr>
      </w:pPr>
      <w:r>
        <w:rPr>
          <w:rFonts w:ascii="宋体" w:hAnsi="宋体" w:eastAsia="宋体" w:cs="宋体"/>
          <w:spacing w:val="-2"/>
          <w:sz w:val="24"/>
          <w:szCs w:val="24"/>
        </w:rPr>
        <w:t>2.谈判文件的更正、变更公告；</w:t>
      </w:r>
    </w:p>
    <w:p w14:paraId="3DA1818B">
      <w:pPr>
        <w:spacing w:before="203" w:line="219" w:lineRule="auto"/>
        <w:ind w:left="490"/>
        <w:rPr>
          <w:rFonts w:ascii="宋体" w:hAnsi="宋体" w:eastAsia="宋体" w:cs="宋体"/>
          <w:sz w:val="24"/>
          <w:szCs w:val="24"/>
        </w:rPr>
      </w:pPr>
      <w:r>
        <w:rPr>
          <w:rFonts w:ascii="宋体" w:hAnsi="宋体" w:eastAsia="宋体" w:cs="宋体"/>
          <w:spacing w:val="-6"/>
          <w:sz w:val="24"/>
          <w:szCs w:val="24"/>
        </w:rPr>
        <w:t>3.成交供应商提交的谈判响应文件；</w:t>
      </w:r>
    </w:p>
    <w:p w14:paraId="70FC55E0">
      <w:pPr>
        <w:spacing w:before="164" w:line="341" w:lineRule="auto"/>
        <w:ind w:left="490" w:right="6291" w:hanging="10"/>
        <w:rPr>
          <w:rFonts w:ascii="宋体" w:hAnsi="宋体" w:eastAsia="宋体" w:cs="宋体"/>
          <w:sz w:val="24"/>
          <w:szCs w:val="24"/>
        </w:rPr>
      </w:pPr>
      <w:r>
        <w:rPr>
          <w:rFonts w:ascii="宋体" w:hAnsi="宋体" w:eastAsia="宋体" w:cs="宋体"/>
          <w:spacing w:val="-7"/>
          <w:sz w:val="24"/>
          <w:szCs w:val="24"/>
        </w:rPr>
        <w:t>4.政府采购合同通用条款；</w:t>
      </w:r>
      <w:r>
        <w:rPr>
          <w:rFonts w:ascii="宋体" w:hAnsi="宋体" w:eastAsia="宋体" w:cs="宋体"/>
          <w:spacing w:val="10"/>
          <w:sz w:val="24"/>
          <w:szCs w:val="24"/>
        </w:rPr>
        <w:t xml:space="preserve"> </w:t>
      </w:r>
      <w:r>
        <w:rPr>
          <w:rFonts w:ascii="宋体" w:hAnsi="宋体" w:eastAsia="宋体" w:cs="宋体"/>
          <w:spacing w:val="-3"/>
          <w:sz w:val="24"/>
          <w:szCs w:val="24"/>
        </w:rPr>
        <w:t>5.成交通知书；</w:t>
      </w:r>
    </w:p>
    <w:p w14:paraId="7160A278">
      <w:pPr>
        <w:spacing w:before="43" w:line="219" w:lineRule="auto"/>
        <w:ind w:left="485"/>
        <w:rPr>
          <w:rFonts w:ascii="宋体" w:hAnsi="宋体" w:eastAsia="宋体" w:cs="宋体"/>
          <w:sz w:val="24"/>
          <w:szCs w:val="24"/>
        </w:rPr>
      </w:pPr>
      <w:r>
        <w:rPr>
          <w:rFonts w:ascii="宋体" w:hAnsi="宋体" w:eastAsia="宋体" w:cs="宋体"/>
          <w:spacing w:val="-2"/>
          <w:sz w:val="24"/>
          <w:szCs w:val="24"/>
        </w:rPr>
        <w:t>6.履约保证金缴费证明；</w:t>
      </w:r>
    </w:p>
    <w:p w14:paraId="39880FD9">
      <w:pPr>
        <w:spacing w:before="178" w:line="219" w:lineRule="auto"/>
        <w:ind w:left="493"/>
        <w:rPr>
          <w:rFonts w:ascii="宋体" w:hAnsi="宋体" w:eastAsia="宋体" w:cs="宋体"/>
          <w:sz w:val="24"/>
          <w:szCs w:val="24"/>
        </w:rPr>
      </w:pPr>
      <w:r>
        <w:rPr>
          <w:rFonts w:ascii="宋体" w:hAnsi="宋体" w:eastAsia="宋体" w:cs="宋体"/>
          <w:spacing w:val="-2"/>
          <w:sz w:val="24"/>
          <w:szCs w:val="24"/>
        </w:rPr>
        <w:t>7.预算单位政府采购计划备案表。</w:t>
      </w:r>
    </w:p>
    <w:p w14:paraId="615DC5C8">
      <w:pPr>
        <w:spacing w:before="184" w:line="219" w:lineRule="auto"/>
        <w:ind w:left="9"/>
        <w:rPr>
          <w:rFonts w:ascii="宋体" w:hAnsi="宋体" w:eastAsia="宋体" w:cs="宋体"/>
          <w:sz w:val="24"/>
          <w:szCs w:val="24"/>
        </w:rPr>
      </w:pPr>
      <w:r>
        <w:rPr>
          <w:rFonts w:ascii="宋体" w:hAnsi="宋体" w:eastAsia="宋体" w:cs="宋体"/>
          <w:b/>
          <w:bCs/>
          <w:spacing w:val="-6"/>
          <w:sz w:val="24"/>
          <w:szCs w:val="24"/>
        </w:rPr>
        <w:t>二、合同金额</w:t>
      </w:r>
      <w:r>
        <w:rPr>
          <w:rFonts w:ascii="宋体" w:hAnsi="宋体" w:eastAsia="宋体" w:cs="宋体"/>
          <w:spacing w:val="-6"/>
          <w:sz w:val="24"/>
          <w:szCs w:val="24"/>
        </w:rPr>
        <w:t xml:space="preserve"> </w:t>
      </w:r>
      <w:r>
        <w:rPr>
          <w:rFonts w:ascii="宋体" w:hAnsi="宋体" w:eastAsia="宋体" w:cs="宋体"/>
          <w:b/>
          <w:bCs/>
          <w:spacing w:val="-6"/>
          <w:sz w:val="24"/>
          <w:szCs w:val="24"/>
        </w:rPr>
        <w:t>（单位：元）</w:t>
      </w:r>
    </w:p>
    <w:p w14:paraId="14FFA000">
      <w:pPr>
        <w:spacing w:before="182" w:line="219" w:lineRule="auto"/>
        <w:ind w:left="480"/>
        <w:rPr>
          <w:rFonts w:ascii="宋体" w:hAnsi="宋体" w:eastAsia="宋体" w:cs="宋体"/>
          <w:sz w:val="24"/>
          <w:szCs w:val="24"/>
        </w:rPr>
      </w:pPr>
      <w:r>
        <w:rPr>
          <w:rFonts w:ascii="宋体" w:hAnsi="宋体" w:eastAsia="宋体" w:cs="宋体"/>
          <w:spacing w:val="1"/>
          <w:sz w:val="24"/>
          <w:szCs w:val="24"/>
        </w:rPr>
        <w:t>根据上述采购合同文件要求，本采购合同的总金额为人民币</w:t>
      </w:r>
      <w:r>
        <w:rPr>
          <w:rFonts w:ascii="宋体" w:hAnsi="宋体" w:eastAsia="宋体" w:cs="宋体"/>
          <w:spacing w:val="-26"/>
          <w:sz w:val="24"/>
          <w:szCs w:val="24"/>
        </w:rPr>
        <w:t>：</w:t>
      </w:r>
      <w:r>
        <w:rPr>
          <w:rFonts w:ascii="宋体" w:hAnsi="宋体" w:eastAsia="宋体" w:cs="宋体"/>
          <w:sz w:val="24"/>
          <w:szCs w:val="24"/>
          <w:u w:val="single" w:color="auto"/>
        </w:rPr>
        <w:t xml:space="preserve">         </w:t>
      </w:r>
      <w:r>
        <w:rPr>
          <w:rFonts w:ascii="宋体" w:hAnsi="宋体" w:eastAsia="宋体" w:cs="宋体"/>
          <w:spacing w:val="-26"/>
          <w:sz w:val="24"/>
          <w:szCs w:val="24"/>
        </w:rPr>
        <w:t>（</w:t>
      </w:r>
      <w:r>
        <w:rPr>
          <w:rFonts w:ascii="宋体" w:hAnsi="宋体" w:eastAsia="宋体" w:cs="宋体"/>
          <w:spacing w:val="1"/>
          <w:sz w:val="24"/>
          <w:szCs w:val="24"/>
        </w:rPr>
        <w:t>大写）</w:t>
      </w:r>
      <w:r>
        <w:rPr>
          <w:rFonts w:ascii="宋体" w:hAnsi="宋体" w:eastAsia="宋体" w:cs="宋体"/>
          <w:sz w:val="24"/>
          <w:szCs w:val="24"/>
        </w:rPr>
        <w:t>元。</w:t>
      </w:r>
    </w:p>
    <w:p w14:paraId="29F1F122">
      <w:pPr>
        <w:spacing w:before="182" w:line="220" w:lineRule="auto"/>
        <w:rPr>
          <w:rFonts w:ascii="宋体" w:hAnsi="宋体" w:eastAsia="宋体" w:cs="宋体"/>
          <w:sz w:val="24"/>
          <w:szCs w:val="24"/>
        </w:rPr>
      </w:pPr>
      <w:r>
        <w:rPr>
          <w:rFonts w:ascii="宋体" w:hAnsi="宋体" w:eastAsia="宋体" w:cs="宋体"/>
          <w:b/>
          <w:bCs/>
          <w:spacing w:val="-7"/>
          <w:sz w:val="24"/>
          <w:szCs w:val="24"/>
        </w:rPr>
        <w:t>三、合同标的</w:t>
      </w:r>
    </w:p>
    <w:p w14:paraId="147AD235">
      <w:pPr>
        <w:spacing w:line="130" w:lineRule="exact"/>
      </w:pPr>
    </w:p>
    <w:tbl>
      <w:tblPr>
        <w:tblStyle w:val="14"/>
        <w:tblW w:w="9210"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100"/>
        <w:gridCol w:w="818"/>
        <w:gridCol w:w="1154"/>
        <w:gridCol w:w="1184"/>
        <w:gridCol w:w="1289"/>
        <w:gridCol w:w="740"/>
        <w:gridCol w:w="812"/>
        <w:gridCol w:w="1375"/>
      </w:tblGrid>
      <w:tr w14:paraId="059B6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38" w:type="dxa"/>
            <w:vAlign w:val="top"/>
          </w:tcPr>
          <w:p w14:paraId="6DEDEA1B">
            <w:pPr>
              <w:pStyle w:val="15"/>
              <w:spacing w:before="98" w:line="221" w:lineRule="auto"/>
              <w:ind w:left="70"/>
            </w:pPr>
            <w:r>
              <w:rPr>
                <w:spacing w:val="-5"/>
              </w:rPr>
              <w:t>序号</w:t>
            </w:r>
          </w:p>
        </w:tc>
        <w:tc>
          <w:tcPr>
            <w:tcW w:w="1100" w:type="dxa"/>
            <w:vAlign w:val="top"/>
          </w:tcPr>
          <w:p w14:paraId="2338B7DC">
            <w:pPr>
              <w:pStyle w:val="15"/>
              <w:spacing w:before="56" w:line="219" w:lineRule="auto"/>
              <w:ind w:left="70"/>
            </w:pPr>
            <w:r>
              <w:rPr>
                <w:spacing w:val="-3"/>
              </w:rPr>
              <w:t>产品名称</w:t>
            </w:r>
          </w:p>
        </w:tc>
        <w:tc>
          <w:tcPr>
            <w:tcW w:w="818" w:type="dxa"/>
            <w:vAlign w:val="top"/>
          </w:tcPr>
          <w:p w14:paraId="371710D2">
            <w:pPr>
              <w:pStyle w:val="15"/>
              <w:spacing w:before="97" w:line="219" w:lineRule="auto"/>
              <w:ind w:left="267"/>
            </w:pPr>
            <w:r>
              <w:rPr>
                <w:spacing w:val="-15"/>
              </w:rPr>
              <w:t>品牌</w:t>
            </w:r>
          </w:p>
        </w:tc>
        <w:tc>
          <w:tcPr>
            <w:tcW w:w="1154" w:type="dxa"/>
            <w:vAlign w:val="top"/>
          </w:tcPr>
          <w:p w14:paraId="01F41C5C">
            <w:pPr>
              <w:pStyle w:val="15"/>
              <w:spacing w:before="97" w:line="219" w:lineRule="auto"/>
              <w:ind w:left="73"/>
            </w:pPr>
            <w:r>
              <w:rPr>
                <w:spacing w:val="-5"/>
              </w:rPr>
              <w:t>规格型号</w:t>
            </w:r>
          </w:p>
        </w:tc>
        <w:tc>
          <w:tcPr>
            <w:tcW w:w="1184" w:type="dxa"/>
            <w:vAlign w:val="top"/>
          </w:tcPr>
          <w:p w14:paraId="0D860721">
            <w:pPr>
              <w:pStyle w:val="15"/>
              <w:spacing w:before="56" w:line="219" w:lineRule="auto"/>
              <w:ind w:left="77"/>
            </w:pPr>
            <w:r>
              <w:rPr>
                <w:spacing w:val="-3"/>
              </w:rPr>
              <w:t>生产厂家</w:t>
            </w:r>
          </w:p>
        </w:tc>
        <w:tc>
          <w:tcPr>
            <w:tcW w:w="1289" w:type="dxa"/>
            <w:vAlign w:val="top"/>
          </w:tcPr>
          <w:p w14:paraId="1A098CC6">
            <w:pPr>
              <w:pStyle w:val="15"/>
              <w:spacing w:before="97" w:line="219" w:lineRule="auto"/>
              <w:ind w:left="79"/>
            </w:pPr>
            <w:r>
              <w:rPr>
                <w:spacing w:val="-7"/>
              </w:rPr>
              <w:t>数量及单位</w:t>
            </w:r>
          </w:p>
        </w:tc>
        <w:tc>
          <w:tcPr>
            <w:tcW w:w="740" w:type="dxa"/>
            <w:vAlign w:val="top"/>
          </w:tcPr>
          <w:p w14:paraId="260B2588">
            <w:pPr>
              <w:pStyle w:val="15"/>
              <w:spacing w:before="53" w:line="218" w:lineRule="auto"/>
              <w:ind w:left="78"/>
            </w:pPr>
            <w:r>
              <w:rPr>
                <w:spacing w:val="-6"/>
              </w:rPr>
              <w:t>单价</w:t>
            </w:r>
          </w:p>
        </w:tc>
        <w:tc>
          <w:tcPr>
            <w:tcW w:w="812" w:type="dxa"/>
            <w:vAlign w:val="top"/>
          </w:tcPr>
          <w:p w14:paraId="4007B13A">
            <w:pPr>
              <w:pStyle w:val="15"/>
              <w:spacing w:before="98" w:line="221" w:lineRule="auto"/>
              <w:ind w:left="85"/>
            </w:pPr>
            <w:r>
              <w:rPr>
                <w:spacing w:val="-8"/>
              </w:rPr>
              <w:t>小计</w:t>
            </w:r>
          </w:p>
        </w:tc>
        <w:tc>
          <w:tcPr>
            <w:tcW w:w="1375" w:type="dxa"/>
            <w:vAlign w:val="top"/>
          </w:tcPr>
          <w:p w14:paraId="317E1C96">
            <w:pPr>
              <w:pStyle w:val="15"/>
              <w:spacing w:before="96" w:line="221" w:lineRule="auto"/>
              <w:ind w:left="308"/>
            </w:pPr>
            <w:r>
              <w:rPr>
                <w:spacing w:val="-7"/>
              </w:rPr>
              <w:t>备注</w:t>
            </w:r>
          </w:p>
        </w:tc>
      </w:tr>
      <w:tr w14:paraId="5F821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38" w:type="dxa"/>
            <w:vAlign w:val="top"/>
          </w:tcPr>
          <w:p w14:paraId="6F7F8645">
            <w:pPr>
              <w:pStyle w:val="15"/>
              <w:spacing w:before="131" w:line="184" w:lineRule="auto"/>
              <w:ind w:left="346"/>
            </w:pPr>
            <w:r>
              <w:t>1</w:t>
            </w:r>
          </w:p>
        </w:tc>
        <w:tc>
          <w:tcPr>
            <w:tcW w:w="1100" w:type="dxa"/>
            <w:vAlign w:val="top"/>
          </w:tcPr>
          <w:p w14:paraId="37B9F665">
            <w:pPr>
              <w:rPr>
                <w:rFonts w:ascii="Arial"/>
                <w:sz w:val="21"/>
              </w:rPr>
            </w:pPr>
          </w:p>
        </w:tc>
        <w:tc>
          <w:tcPr>
            <w:tcW w:w="818" w:type="dxa"/>
            <w:vAlign w:val="top"/>
          </w:tcPr>
          <w:p w14:paraId="29C3F03F">
            <w:pPr>
              <w:rPr>
                <w:rFonts w:ascii="Arial"/>
                <w:sz w:val="21"/>
              </w:rPr>
            </w:pPr>
          </w:p>
        </w:tc>
        <w:tc>
          <w:tcPr>
            <w:tcW w:w="1154" w:type="dxa"/>
            <w:vAlign w:val="top"/>
          </w:tcPr>
          <w:p w14:paraId="33272938">
            <w:pPr>
              <w:rPr>
                <w:rFonts w:ascii="Arial"/>
                <w:sz w:val="21"/>
              </w:rPr>
            </w:pPr>
          </w:p>
        </w:tc>
        <w:tc>
          <w:tcPr>
            <w:tcW w:w="1184" w:type="dxa"/>
            <w:vAlign w:val="top"/>
          </w:tcPr>
          <w:p w14:paraId="106796E0">
            <w:pPr>
              <w:rPr>
                <w:rFonts w:ascii="Arial"/>
                <w:sz w:val="21"/>
              </w:rPr>
            </w:pPr>
          </w:p>
        </w:tc>
        <w:tc>
          <w:tcPr>
            <w:tcW w:w="1289" w:type="dxa"/>
            <w:vAlign w:val="top"/>
          </w:tcPr>
          <w:p w14:paraId="60DCECA8">
            <w:pPr>
              <w:rPr>
                <w:rFonts w:ascii="Arial"/>
                <w:sz w:val="21"/>
              </w:rPr>
            </w:pPr>
          </w:p>
        </w:tc>
        <w:tc>
          <w:tcPr>
            <w:tcW w:w="740" w:type="dxa"/>
            <w:vAlign w:val="top"/>
          </w:tcPr>
          <w:p w14:paraId="02ED7377">
            <w:pPr>
              <w:rPr>
                <w:rFonts w:ascii="Arial"/>
                <w:sz w:val="21"/>
              </w:rPr>
            </w:pPr>
          </w:p>
        </w:tc>
        <w:tc>
          <w:tcPr>
            <w:tcW w:w="812" w:type="dxa"/>
            <w:vAlign w:val="top"/>
          </w:tcPr>
          <w:p w14:paraId="764DF1A4">
            <w:pPr>
              <w:rPr>
                <w:rFonts w:ascii="Arial"/>
                <w:sz w:val="21"/>
              </w:rPr>
            </w:pPr>
          </w:p>
        </w:tc>
        <w:tc>
          <w:tcPr>
            <w:tcW w:w="1375" w:type="dxa"/>
            <w:vAlign w:val="top"/>
          </w:tcPr>
          <w:p w14:paraId="0655FAC5">
            <w:pPr>
              <w:rPr>
                <w:rFonts w:ascii="Arial"/>
                <w:sz w:val="21"/>
              </w:rPr>
            </w:pPr>
          </w:p>
        </w:tc>
      </w:tr>
      <w:tr w14:paraId="7FC65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38" w:type="dxa"/>
            <w:vAlign w:val="top"/>
          </w:tcPr>
          <w:p w14:paraId="5A1FCAB2">
            <w:pPr>
              <w:pStyle w:val="15"/>
              <w:spacing w:before="133" w:line="183" w:lineRule="auto"/>
              <w:ind w:left="319"/>
            </w:pPr>
            <w:r>
              <w:t>2</w:t>
            </w:r>
          </w:p>
        </w:tc>
        <w:tc>
          <w:tcPr>
            <w:tcW w:w="1100" w:type="dxa"/>
            <w:vAlign w:val="top"/>
          </w:tcPr>
          <w:p w14:paraId="1E32F894">
            <w:pPr>
              <w:rPr>
                <w:rFonts w:ascii="Arial"/>
                <w:sz w:val="21"/>
              </w:rPr>
            </w:pPr>
          </w:p>
        </w:tc>
        <w:tc>
          <w:tcPr>
            <w:tcW w:w="818" w:type="dxa"/>
            <w:vAlign w:val="top"/>
          </w:tcPr>
          <w:p w14:paraId="2146D2E9">
            <w:pPr>
              <w:rPr>
                <w:rFonts w:ascii="Arial"/>
                <w:sz w:val="21"/>
              </w:rPr>
            </w:pPr>
          </w:p>
        </w:tc>
        <w:tc>
          <w:tcPr>
            <w:tcW w:w="1154" w:type="dxa"/>
            <w:vAlign w:val="top"/>
          </w:tcPr>
          <w:p w14:paraId="53F15339">
            <w:pPr>
              <w:rPr>
                <w:rFonts w:ascii="Arial"/>
                <w:sz w:val="21"/>
              </w:rPr>
            </w:pPr>
          </w:p>
        </w:tc>
        <w:tc>
          <w:tcPr>
            <w:tcW w:w="1184" w:type="dxa"/>
            <w:vAlign w:val="top"/>
          </w:tcPr>
          <w:p w14:paraId="2F845525">
            <w:pPr>
              <w:rPr>
                <w:rFonts w:ascii="Arial"/>
                <w:sz w:val="21"/>
              </w:rPr>
            </w:pPr>
          </w:p>
        </w:tc>
        <w:tc>
          <w:tcPr>
            <w:tcW w:w="1289" w:type="dxa"/>
            <w:vAlign w:val="top"/>
          </w:tcPr>
          <w:p w14:paraId="11418FE0">
            <w:pPr>
              <w:rPr>
                <w:rFonts w:ascii="Arial"/>
                <w:sz w:val="21"/>
              </w:rPr>
            </w:pPr>
          </w:p>
        </w:tc>
        <w:tc>
          <w:tcPr>
            <w:tcW w:w="740" w:type="dxa"/>
            <w:vAlign w:val="top"/>
          </w:tcPr>
          <w:p w14:paraId="5B8CC1DE">
            <w:pPr>
              <w:rPr>
                <w:rFonts w:ascii="Arial"/>
                <w:sz w:val="21"/>
              </w:rPr>
            </w:pPr>
          </w:p>
        </w:tc>
        <w:tc>
          <w:tcPr>
            <w:tcW w:w="812" w:type="dxa"/>
            <w:vAlign w:val="top"/>
          </w:tcPr>
          <w:p w14:paraId="0359D660">
            <w:pPr>
              <w:rPr>
                <w:rFonts w:ascii="Arial"/>
                <w:sz w:val="21"/>
              </w:rPr>
            </w:pPr>
          </w:p>
        </w:tc>
        <w:tc>
          <w:tcPr>
            <w:tcW w:w="1375" w:type="dxa"/>
            <w:vAlign w:val="top"/>
          </w:tcPr>
          <w:p w14:paraId="2AA85859">
            <w:pPr>
              <w:rPr>
                <w:rFonts w:ascii="Arial"/>
                <w:sz w:val="21"/>
              </w:rPr>
            </w:pPr>
          </w:p>
        </w:tc>
      </w:tr>
      <w:tr w14:paraId="772E9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38" w:type="dxa"/>
            <w:vAlign w:val="top"/>
          </w:tcPr>
          <w:p w14:paraId="68D595DB">
            <w:pPr>
              <w:pStyle w:val="15"/>
              <w:spacing w:before="149" w:line="183" w:lineRule="auto"/>
              <w:ind w:left="321"/>
            </w:pPr>
            <w:r>
              <w:t>3</w:t>
            </w:r>
          </w:p>
        </w:tc>
        <w:tc>
          <w:tcPr>
            <w:tcW w:w="1100" w:type="dxa"/>
            <w:vAlign w:val="top"/>
          </w:tcPr>
          <w:p w14:paraId="02C025F9">
            <w:pPr>
              <w:rPr>
                <w:rFonts w:ascii="Arial"/>
                <w:sz w:val="21"/>
              </w:rPr>
            </w:pPr>
          </w:p>
        </w:tc>
        <w:tc>
          <w:tcPr>
            <w:tcW w:w="818" w:type="dxa"/>
            <w:vAlign w:val="top"/>
          </w:tcPr>
          <w:p w14:paraId="794112F6">
            <w:pPr>
              <w:rPr>
                <w:rFonts w:ascii="Arial"/>
                <w:sz w:val="21"/>
              </w:rPr>
            </w:pPr>
          </w:p>
        </w:tc>
        <w:tc>
          <w:tcPr>
            <w:tcW w:w="1154" w:type="dxa"/>
            <w:vAlign w:val="top"/>
          </w:tcPr>
          <w:p w14:paraId="32D3EA9D">
            <w:pPr>
              <w:rPr>
                <w:rFonts w:ascii="Arial"/>
                <w:sz w:val="21"/>
              </w:rPr>
            </w:pPr>
          </w:p>
        </w:tc>
        <w:tc>
          <w:tcPr>
            <w:tcW w:w="1184" w:type="dxa"/>
            <w:vAlign w:val="top"/>
          </w:tcPr>
          <w:p w14:paraId="6785F24A">
            <w:pPr>
              <w:rPr>
                <w:rFonts w:ascii="Arial"/>
                <w:sz w:val="21"/>
              </w:rPr>
            </w:pPr>
          </w:p>
        </w:tc>
        <w:tc>
          <w:tcPr>
            <w:tcW w:w="1289" w:type="dxa"/>
            <w:vAlign w:val="top"/>
          </w:tcPr>
          <w:p w14:paraId="2969ECDB">
            <w:pPr>
              <w:rPr>
                <w:rFonts w:ascii="Arial"/>
                <w:sz w:val="21"/>
              </w:rPr>
            </w:pPr>
          </w:p>
        </w:tc>
        <w:tc>
          <w:tcPr>
            <w:tcW w:w="740" w:type="dxa"/>
            <w:vAlign w:val="top"/>
          </w:tcPr>
          <w:p w14:paraId="35076DFA">
            <w:pPr>
              <w:rPr>
                <w:rFonts w:ascii="Arial"/>
                <w:sz w:val="21"/>
              </w:rPr>
            </w:pPr>
          </w:p>
        </w:tc>
        <w:tc>
          <w:tcPr>
            <w:tcW w:w="812" w:type="dxa"/>
            <w:vAlign w:val="top"/>
          </w:tcPr>
          <w:p w14:paraId="00F4CEA3">
            <w:pPr>
              <w:rPr>
                <w:rFonts w:ascii="Arial"/>
                <w:sz w:val="21"/>
              </w:rPr>
            </w:pPr>
          </w:p>
        </w:tc>
        <w:tc>
          <w:tcPr>
            <w:tcW w:w="1375" w:type="dxa"/>
            <w:vAlign w:val="top"/>
          </w:tcPr>
          <w:p w14:paraId="4A190544">
            <w:pPr>
              <w:rPr>
                <w:rFonts w:ascii="Arial"/>
                <w:sz w:val="21"/>
              </w:rPr>
            </w:pPr>
          </w:p>
        </w:tc>
      </w:tr>
      <w:tr w14:paraId="0A78E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656" w:type="dxa"/>
            <w:gridSpan w:val="3"/>
            <w:vAlign w:val="top"/>
          </w:tcPr>
          <w:p w14:paraId="35B037A4">
            <w:pPr>
              <w:pStyle w:val="15"/>
              <w:spacing w:before="272" w:line="214" w:lineRule="auto"/>
              <w:ind w:left="849"/>
              <w:rPr>
                <w:sz w:val="20"/>
                <w:szCs w:val="20"/>
              </w:rPr>
            </w:pPr>
            <w:r>
              <w:rPr>
                <w:spacing w:val="4"/>
                <w:sz w:val="20"/>
                <w:szCs w:val="20"/>
              </w:rPr>
              <w:t>合计</w:t>
            </w:r>
          </w:p>
        </w:tc>
        <w:tc>
          <w:tcPr>
            <w:tcW w:w="6554" w:type="dxa"/>
            <w:gridSpan w:val="6"/>
            <w:vAlign w:val="top"/>
          </w:tcPr>
          <w:p w14:paraId="6A3D7800">
            <w:pPr>
              <w:rPr>
                <w:rFonts w:ascii="Arial"/>
                <w:sz w:val="21"/>
              </w:rPr>
            </w:pPr>
          </w:p>
        </w:tc>
      </w:tr>
    </w:tbl>
    <w:p w14:paraId="51209385">
      <w:pPr>
        <w:spacing w:before="51" w:line="219" w:lineRule="auto"/>
        <w:ind w:left="47"/>
        <w:rPr>
          <w:rFonts w:ascii="宋体" w:hAnsi="宋体" w:eastAsia="宋体" w:cs="宋体"/>
          <w:sz w:val="24"/>
          <w:szCs w:val="24"/>
        </w:rPr>
      </w:pPr>
      <w:r>
        <w:rPr>
          <w:rFonts w:ascii="宋体" w:hAnsi="宋体" w:eastAsia="宋体" w:cs="宋体"/>
          <w:b/>
          <w:bCs/>
          <w:spacing w:val="-13"/>
          <w:sz w:val="24"/>
          <w:szCs w:val="24"/>
        </w:rPr>
        <w:t>四、付款方式</w:t>
      </w:r>
    </w:p>
    <w:p w14:paraId="6CB42202">
      <w:pPr>
        <w:tabs>
          <w:tab w:val="left" w:pos="9480"/>
        </w:tabs>
        <w:spacing w:before="203" w:line="350" w:lineRule="auto"/>
        <w:ind w:left="6" w:right="91" w:firstLine="464"/>
        <w:jc w:val="both"/>
        <w:rPr>
          <w:rFonts w:ascii="宋体" w:hAnsi="宋体" w:eastAsia="宋体" w:cs="宋体"/>
          <w:sz w:val="24"/>
          <w:szCs w:val="24"/>
        </w:rPr>
      </w:pPr>
      <w:r>
        <w:rPr>
          <w:rFonts w:ascii="宋体" w:hAnsi="宋体" w:eastAsia="宋体" w:cs="宋体"/>
          <w:spacing w:val="-4"/>
          <w:sz w:val="24"/>
          <w:szCs w:val="24"/>
        </w:rPr>
        <w:t>成交人取得成交通知书后，与采购人签订合同，采购人收到货后</w:t>
      </w:r>
      <w:r>
        <w:rPr>
          <w:rFonts w:ascii="宋体" w:hAnsi="宋体" w:eastAsia="宋体" w:cs="宋体"/>
          <w:spacing w:val="-5"/>
          <w:sz w:val="24"/>
          <w:szCs w:val="24"/>
        </w:rPr>
        <w:t>无明显质量问题后支付</w:t>
      </w:r>
      <w:r>
        <w:rPr>
          <w:rFonts w:ascii="宋体" w:hAnsi="宋体" w:eastAsia="宋体" w:cs="宋体"/>
          <w:sz w:val="24"/>
          <w:szCs w:val="24"/>
        </w:rPr>
        <w:t xml:space="preserve"> </w:t>
      </w:r>
      <w:r>
        <w:rPr>
          <w:rFonts w:ascii="宋体" w:hAnsi="宋体" w:eastAsia="宋体" w:cs="宋体"/>
          <w:spacing w:val="-6"/>
          <w:sz w:val="24"/>
          <w:szCs w:val="24"/>
        </w:rPr>
        <w:t>合同价款的50%，计</w:t>
      </w:r>
      <w:r>
        <w:rPr>
          <w:rFonts w:ascii="宋体" w:hAnsi="宋体" w:eastAsia="宋体" w:cs="宋体"/>
          <w:spacing w:val="6"/>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元（大写</w:t>
      </w:r>
      <w:r>
        <w:rPr>
          <w:rFonts w:ascii="宋体" w:hAnsi="宋体" w:eastAsia="宋体" w:cs="宋体"/>
          <w:spacing w:val="-6"/>
          <w:sz w:val="24"/>
          <w:szCs w:val="24"/>
          <w:u w:val="single" w:color="auto"/>
        </w:rPr>
        <w:t>：</w:t>
      </w:r>
      <w:r>
        <w:rPr>
          <w:rFonts w:ascii="宋体" w:hAnsi="宋体" w:eastAsia="宋体" w:cs="宋体"/>
          <w:spacing w:val="23"/>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6"/>
          <w:sz w:val="24"/>
          <w:szCs w:val="24"/>
        </w:rPr>
        <w:t>）；其余50% 计</w:t>
      </w:r>
      <w:r>
        <w:rPr>
          <w:rFonts w:ascii="宋体" w:hAnsi="宋体" w:eastAsia="宋体" w:cs="宋体"/>
          <w:spacing w:val="1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元（大写：</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7"/>
          <w:sz w:val="24"/>
          <w:szCs w:val="24"/>
        </w:rPr>
        <w:t>)</w:t>
      </w:r>
      <w:r>
        <w:rPr>
          <w:rFonts w:ascii="宋体" w:hAnsi="宋体" w:eastAsia="宋体" w:cs="宋体"/>
          <w:spacing w:val="27"/>
          <w:sz w:val="24"/>
          <w:szCs w:val="24"/>
        </w:rPr>
        <w:t xml:space="preserve"> </w:t>
      </w:r>
      <w:r>
        <w:rPr>
          <w:rFonts w:ascii="宋体" w:hAnsi="宋体" w:eastAsia="宋体" w:cs="宋体"/>
          <w:spacing w:val="-7"/>
          <w:sz w:val="24"/>
          <w:szCs w:val="24"/>
        </w:rPr>
        <w:t>待验收合格后支付。</w:t>
      </w:r>
    </w:p>
    <w:p w14:paraId="348DAA47">
      <w:pPr>
        <w:spacing w:before="192" w:line="219" w:lineRule="auto"/>
        <w:ind w:left="4"/>
        <w:rPr>
          <w:rFonts w:ascii="宋体" w:hAnsi="宋体" w:eastAsia="宋体" w:cs="宋体"/>
          <w:sz w:val="24"/>
          <w:szCs w:val="24"/>
        </w:rPr>
      </w:pPr>
      <w:r>
        <w:rPr>
          <w:rFonts w:ascii="宋体" w:hAnsi="宋体" w:eastAsia="宋体" w:cs="宋体"/>
          <w:b/>
          <w:bCs/>
          <w:spacing w:val="-7"/>
          <w:sz w:val="24"/>
          <w:szCs w:val="24"/>
        </w:rPr>
        <w:t>五、知识产权</w:t>
      </w:r>
    </w:p>
    <w:p w14:paraId="0020DE30">
      <w:pPr>
        <w:spacing w:before="202" w:line="332" w:lineRule="auto"/>
        <w:ind w:left="4" w:right="4" w:firstLine="524"/>
        <w:rPr>
          <w:rFonts w:ascii="宋体" w:hAnsi="宋体" w:eastAsia="宋体" w:cs="宋体"/>
          <w:sz w:val="24"/>
          <w:szCs w:val="24"/>
        </w:rPr>
      </w:pPr>
      <w:r>
        <w:rPr>
          <w:rFonts w:ascii="宋体" w:hAnsi="宋体" w:eastAsia="宋体" w:cs="宋体"/>
          <w:spacing w:val="-2"/>
          <w:sz w:val="24"/>
          <w:szCs w:val="24"/>
        </w:rPr>
        <w:t>乙方应保证所提供的服务或其任何一部分均不会侵犯任何第三方的专利权</w:t>
      </w:r>
      <w:r>
        <w:rPr>
          <w:rFonts w:ascii="宋体" w:hAnsi="宋体" w:eastAsia="宋体" w:cs="宋体"/>
          <w:spacing w:val="-3"/>
          <w:sz w:val="24"/>
          <w:szCs w:val="24"/>
        </w:rPr>
        <w:t>、商标权或著</w:t>
      </w:r>
      <w:r>
        <w:rPr>
          <w:rFonts w:ascii="宋体" w:hAnsi="宋体" w:eastAsia="宋体" w:cs="宋体"/>
          <w:sz w:val="24"/>
          <w:szCs w:val="24"/>
        </w:rPr>
        <w:t xml:space="preserve"> </w:t>
      </w:r>
      <w:r>
        <w:rPr>
          <w:rFonts w:ascii="宋体" w:hAnsi="宋体" w:eastAsia="宋体" w:cs="宋体"/>
          <w:spacing w:val="-6"/>
          <w:sz w:val="24"/>
          <w:szCs w:val="24"/>
        </w:rPr>
        <w:t>作权。</w:t>
      </w:r>
    </w:p>
    <w:p w14:paraId="658D62B4">
      <w:pPr>
        <w:spacing w:before="49" w:line="219" w:lineRule="auto"/>
        <w:ind w:left="5"/>
        <w:rPr>
          <w:rFonts w:ascii="宋体" w:hAnsi="宋体" w:eastAsia="宋体" w:cs="宋体"/>
          <w:sz w:val="24"/>
          <w:szCs w:val="24"/>
        </w:rPr>
      </w:pPr>
      <w:r>
        <w:rPr>
          <w:rFonts w:ascii="宋体" w:hAnsi="宋体" w:eastAsia="宋体" w:cs="宋体"/>
          <w:b/>
          <w:bCs/>
          <w:spacing w:val="-6"/>
          <w:sz w:val="24"/>
          <w:szCs w:val="24"/>
        </w:rPr>
        <w:t>六、无产权瑕疵条款</w:t>
      </w:r>
    </w:p>
    <w:p w14:paraId="5B51AC36">
      <w:pPr>
        <w:spacing w:before="202" w:line="332" w:lineRule="auto"/>
        <w:ind w:right="4" w:firstLine="528"/>
        <w:rPr>
          <w:rFonts w:ascii="宋体" w:hAnsi="宋体" w:eastAsia="宋体" w:cs="宋体"/>
          <w:sz w:val="24"/>
          <w:szCs w:val="24"/>
        </w:rPr>
      </w:pPr>
      <w:r>
        <w:rPr>
          <w:rFonts w:ascii="宋体" w:hAnsi="宋体" w:eastAsia="宋体" w:cs="宋体"/>
          <w:spacing w:val="-2"/>
          <w:sz w:val="24"/>
          <w:szCs w:val="24"/>
        </w:rPr>
        <w:t>乙方保证所提供的产品的所有权完全属于乙方且无任何抵押、查封等产权</w:t>
      </w:r>
      <w:r>
        <w:rPr>
          <w:rFonts w:ascii="宋体" w:hAnsi="宋体" w:eastAsia="宋体" w:cs="宋体"/>
          <w:spacing w:val="-3"/>
          <w:sz w:val="24"/>
          <w:szCs w:val="24"/>
        </w:rPr>
        <w:t>瑕疵。如有产</w:t>
      </w:r>
      <w:r>
        <w:rPr>
          <w:rFonts w:ascii="宋体" w:hAnsi="宋体" w:eastAsia="宋体" w:cs="宋体"/>
          <w:sz w:val="24"/>
          <w:szCs w:val="24"/>
        </w:rPr>
        <w:t xml:space="preserve"> </w:t>
      </w:r>
      <w:r>
        <w:rPr>
          <w:rFonts w:ascii="宋体" w:hAnsi="宋体" w:eastAsia="宋体" w:cs="宋体"/>
          <w:spacing w:val="-1"/>
          <w:sz w:val="24"/>
          <w:szCs w:val="24"/>
        </w:rPr>
        <w:t>权瑕疵的，视为乙方违约。乙方应负担由此而</w:t>
      </w:r>
      <w:r>
        <w:rPr>
          <w:rFonts w:ascii="宋体" w:hAnsi="宋体" w:eastAsia="宋体" w:cs="宋体"/>
          <w:spacing w:val="-2"/>
          <w:sz w:val="24"/>
          <w:szCs w:val="24"/>
        </w:rPr>
        <w:t>产生的一切损失。</w:t>
      </w:r>
    </w:p>
    <w:p w14:paraId="139B18C5">
      <w:pPr>
        <w:spacing w:before="49" w:line="220" w:lineRule="auto"/>
        <w:rPr>
          <w:rFonts w:ascii="宋体" w:hAnsi="宋体" w:eastAsia="宋体" w:cs="宋体"/>
          <w:sz w:val="24"/>
          <w:szCs w:val="24"/>
        </w:rPr>
      </w:pPr>
      <w:r>
        <w:rPr>
          <w:rFonts w:ascii="宋体" w:hAnsi="宋体" w:eastAsia="宋体" w:cs="宋体"/>
          <w:b/>
          <w:bCs/>
          <w:spacing w:val="-6"/>
          <w:sz w:val="24"/>
          <w:szCs w:val="24"/>
        </w:rPr>
        <w:t>七、履约保证金</w:t>
      </w:r>
    </w:p>
    <w:p w14:paraId="70F48872">
      <w:pPr>
        <w:spacing w:line="220" w:lineRule="auto"/>
        <w:rPr>
          <w:rFonts w:ascii="宋体" w:hAnsi="宋体" w:eastAsia="宋体" w:cs="宋体"/>
          <w:sz w:val="24"/>
          <w:szCs w:val="24"/>
        </w:rPr>
        <w:sectPr>
          <w:footerReference r:id="rId40" w:type="default"/>
          <w:pgSz w:w="11850" w:h="16783"/>
          <w:pgMar w:top="1155" w:right="1129" w:bottom="924" w:left="1148" w:header="0" w:footer="759" w:gutter="0"/>
          <w:pgNumType w:fmt="decimal"/>
          <w:cols w:space="720" w:num="1"/>
        </w:sectPr>
      </w:pPr>
    </w:p>
    <w:p w14:paraId="6A013956">
      <w:pPr>
        <w:spacing w:before="47" w:line="219" w:lineRule="auto"/>
        <w:ind w:left="516"/>
        <w:rPr>
          <w:rFonts w:ascii="宋体" w:hAnsi="宋体" w:eastAsia="宋体" w:cs="宋体"/>
          <w:sz w:val="24"/>
          <w:szCs w:val="24"/>
        </w:rPr>
      </w:pPr>
      <w:r>
        <w:rPr>
          <w:rFonts w:ascii="宋体" w:hAnsi="宋体" w:eastAsia="宋体" w:cs="宋体"/>
          <w:spacing w:val="-2"/>
          <w:sz w:val="24"/>
          <w:szCs w:val="24"/>
        </w:rPr>
        <w:t>1.乙方交纳人民币</w:t>
      </w:r>
      <w:r>
        <w:rPr>
          <w:rFonts w:ascii="宋体" w:hAnsi="宋体" w:eastAsia="宋体" w:cs="宋体"/>
          <w:spacing w:val="-2"/>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2"/>
          <w:sz w:val="24"/>
          <w:szCs w:val="24"/>
        </w:rPr>
        <w:t>元作为本</w:t>
      </w:r>
      <w:r>
        <w:rPr>
          <w:rFonts w:ascii="宋体" w:hAnsi="宋体" w:eastAsia="宋体" w:cs="宋体"/>
          <w:spacing w:val="-3"/>
          <w:sz w:val="24"/>
          <w:szCs w:val="24"/>
        </w:rPr>
        <w:t>合同的履约保证金。</w:t>
      </w:r>
    </w:p>
    <w:p w14:paraId="024946B5">
      <w:pPr>
        <w:spacing w:before="201" w:line="335" w:lineRule="auto"/>
        <w:ind w:firstLine="485"/>
        <w:rPr>
          <w:rFonts w:ascii="宋体" w:hAnsi="宋体" w:eastAsia="宋体" w:cs="宋体"/>
          <w:sz w:val="24"/>
          <w:szCs w:val="24"/>
        </w:rPr>
      </w:pPr>
      <w:r>
        <w:rPr>
          <w:rFonts w:ascii="宋体" w:hAnsi="宋体" w:eastAsia="宋体" w:cs="宋体"/>
          <w:spacing w:val="5"/>
          <w:sz w:val="24"/>
          <w:szCs w:val="24"/>
        </w:rPr>
        <w:t>2.履约保证金作为违约金的一部分及用于补偿甲方因乙方不能履行合同义务而蒙受的</w:t>
      </w:r>
      <w:r>
        <w:rPr>
          <w:rFonts w:ascii="宋体" w:hAnsi="宋体" w:eastAsia="宋体" w:cs="宋体"/>
          <w:sz w:val="24"/>
          <w:szCs w:val="24"/>
        </w:rPr>
        <w:t xml:space="preserve"> </w:t>
      </w:r>
      <w:r>
        <w:rPr>
          <w:rFonts w:ascii="宋体" w:hAnsi="宋体" w:eastAsia="宋体" w:cs="宋体"/>
          <w:spacing w:val="-5"/>
          <w:sz w:val="24"/>
          <w:szCs w:val="24"/>
        </w:rPr>
        <w:t>损失。</w:t>
      </w:r>
    </w:p>
    <w:p w14:paraId="405F7ECB">
      <w:pPr>
        <w:spacing w:line="335" w:lineRule="auto"/>
        <w:rPr>
          <w:rFonts w:ascii="宋体" w:hAnsi="宋体" w:eastAsia="宋体" w:cs="宋体"/>
          <w:sz w:val="24"/>
          <w:szCs w:val="24"/>
        </w:rPr>
        <w:sectPr>
          <w:footerReference r:id="rId41" w:type="default"/>
          <w:pgSz w:w="11850" w:h="16783"/>
          <w:pgMar w:top="1088" w:right="1143" w:bottom="924" w:left="1149" w:header="0" w:footer="759" w:gutter="0"/>
          <w:pgNumType w:fmt="decimal"/>
          <w:cols w:space="720" w:num="1"/>
        </w:sectPr>
      </w:pPr>
    </w:p>
    <w:p w14:paraId="6F2B0F6C">
      <w:pPr>
        <w:spacing w:before="48" w:line="219" w:lineRule="auto"/>
        <w:ind w:left="9"/>
        <w:rPr>
          <w:rFonts w:ascii="宋体" w:hAnsi="宋体" w:eastAsia="宋体" w:cs="宋体"/>
          <w:sz w:val="24"/>
          <w:szCs w:val="24"/>
        </w:rPr>
      </w:pPr>
      <w:r>
        <w:rPr>
          <w:rFonts w:ascii="宋体" w:hAnsi="宋体" w:eastAsia="宋体" w:cs="宋体"/>
          <w:b/>
          <w:bCs/>
          <w:spacing w:val="-6"/>
          <w:sz w:val="24"/>
          <w:szCs w:val="24"/>
        </w:rPr>
        <w:t>八、甲方的权利和义务</w:t>
      </w:r>
    </w:p>
    <w:p w14:paraId="5F119614">
      <w:pPr>
        <w:spacing w:before="202" w:line="340" w:lineRule="auto"/>
        <w:ind w:left="5" w:firstLine="510"/>
        <w:jc w:val="both"/>
        <w:rPr>
          <w:rFonts w:ascii="宋体" w:hAnsi="宋体" w:eastAsia="宋体" w:cs="宋体"/>
          <w:sz w:val="24"/>
          <w:szCs w:val="24"/>
        </w:rPr>
      </w:pPr>
      <w:r>
        <w:rPr>
          <w:rFonts w:ascii="宋体" w:hAnsi="宋体" w:eastAsia="宋体" w:cs="宋体"/>
          <w:spacing w:val="-2"/>
          <w:sz w:val="24"/>
          <w:szCs w:val="24"/>
        </w:rPr>
        <w:t>1.甲方有权对合同规定范围内乙方的服务行为进行监督和检查，拥有监管权。有权定期</w:t>
      </w:r>
      <w:r>
        <w:rPr>
          <w:rFonts w:ascii="宋体" w:hAnsi="宋体" w:eastAsia="宋体" w:cs="宋体"/>
          <w:spacing w:val="11"/>
          <w:sz w:val="24"/>
          <w:szCs w:val="24"/>
        </w:rPr>
        <w:t xml:space="preserve"> </w:t>
      </w:r>
      <w:r>
        <w:rPr>
          <w:rFonts w:ascii="宋体" w:hAnsi="宋体" w:eastAsia="宋体" w:cs="宋体"/>
          <w:spacing w:val="-1"/>
          <w:sz w:val="24"/>
          <w:szCs w:val="24"/>
        </w:rPr>
        <w:t>核对乙方提供服务所配备的人员数量。对甲方认为不合理的部分有权下达整改通知书，并要</w:t>
      </w:r>
      <w:r>
        <w:rPr>
          <w:rFonts w:ascii="宋体" w:hAnsi="宋体" w:eastAsia="宋体" w:cs="宋体"/>
          <w:spacing w:val="3"/>
          <w:sz w:val="24"/>
          <w:szCs w:val="24"/>
        </w:rPr>
        <w:t xml:space="preserve"> </w:t>
      </w:r>
      <w:r>
        <w:rPr>
          <w:rFonts w:ascii="宋体" w:hAnsi="宋体" w:eastAsia="宋体" w:cs="宋体"/>
          <w:spacing w:val="-3"/>
          <w:sz w:val="24"/>
          <w:szCs w:val="24"/>
        </w:rPr>
        <w:t>求乙方限期整改。</w:t>
      </w:r>
    </w:p>
    <w:p w14:paraId="4B27E892">
      <w:pPr>
        <w:spacing w:before="67" w:line="332" w:lineRule="auto"/>
        <w:ind w:left="14" w:right="12" w:firstLine="474"/>
        <w:rPr>
          <w:rFonts w:ascii="宋体" w:hAnsi="宋体" w:eastAsia="宋体" w:cs="宋体"/>
          <w:sz w:val="24"/>
          <w:szCs w:val="24"/>
        </w:rPr>
      </w:pPr>
      <w:r>
        <w:rPr>
          <w:rFonts w:ascii="宋体" w:hAnsi="宋体" w:eastAsia="宋体" w:cs="宋体"/>
          <w:spacing w:val="-1"/>
          <w:sz w:val="24"/>
          <w:szCs w:val="24"/>
        </w:rPr>
        <w:t>2.甲方有权依据双方签订的考评办法对乙方提供的服务进</w:t>
      </w:r>
      <w:r>
        <w:rPr>
          <w:rFonts w:ascii="宋体" w:hAnsi="宋体" w:eastAsia="宋体" w:cs="宋体"/>
          <w:spacing w:val="-2"/>
          <w:sz w:val="24"/>
          <w:szCs w:val="24"/>
        </w:rPr>
        <w:t>行定期考评。当考评结果未达</w:t>
      </w:r>
      <w:r>
        <w:rPr>
          <w:rFonts w:ascii="宋体" w:hAnsi="宋体" w:eastAsia="宋体" w:cs="宋体"/>
          <w:sz w:val="24"/>
          <w:szCs w:val="24"/>
        </w:rPr>
        <w:t xml:space="preserve"> </w:t>
      </w:r>
      <w:r>
        <w:rPr>
          <w:rFonts w:ascii="宋体" w:hAnsi="宋体" w:eastAsia="宋体" w:cs="宋体"/>
          <w:spacing w:val="-2"/>
          <w:sz w:val="24"/>
          <w:szCs w:val="24"/>
        </w:rPr>
        <w:t>到标准时，有权依据考评办法约定的数额扣除履约保证金。</w:t>
      </w:r>
    </w:p>
    <w:p w14:paraId="51D97758">
      <w:pPr>
        <w:spacing w:before="50" w:line="219" w:lineRule="auto"/>
        <w:ind w:left="490"/>
        <w:rPr>
          <w:rFonts w:ascii="宋体" w:hAnsi="宋体" w:eastAsia="宋体" w:cs="宋体"/>
          <w:sz w:val="24"/>
          <w:szCs w:val="24"/>
        </w:rPr>
      </w:pPr>
      <w:r>
        <w:rPr>
          <w:rFonts w:ascii="宋体" w:hAnsi="宋体" w:eastAsia="宋体" w:cs="宋体"/>
          <w:spacing w:val="-2"/>
          <w:sz w:val="24"/>
          <w:szCs w:val="24"/>
        </w:rPr>
        <w:t>3.负责检查监督乙方管理工作的实施及制度的执行情况。</w:t>
      </w:r>
    </w:p>
    <w:p w14:paraId="1E25DCFC">
      <w:pPr>
        <w:spacing w:before="202" w:line="330" w:lineRule="auto"/>
        <w:ind w:left="490" w:right="3663" w:hanging="10"/>
        <w:rPr>
          <w:rFonts w:ascii="宋体" w:hAnsi="宋体" w:eastAsia="宋体" w:cs="宋体"/>
          <w:sz w:val="24"/>
          <w:szCs w:val="24"/>
        </w:rPr>
      </w:pPr>
      <w:r>
        <w:rPr>
          <w:rFonts w:ascii="宋体" w:hAnsi="宋体" w:eastAsia="宋体" w:cs="宋体"/>
          <w:spacing w:val="-4"/>
          <w:sz w:val="24"/>
          <w:szCs w:val="24"/>
        </w:rPr>
        <w:t>4.根据本合同规定，按时向乙方支付应付服务费用。</w:t>
      </w:r>
      <w:r>
        <w:rPr>
          <w:rFonts w:ascii="宋体" w:hAnsi="宋体" w:eastAsia="宋体" w:cs="宋体"/>
          <w:spacing w:val="1"/>
          <w:sz w:val="24"/>
          <w:szCs w:val="24"/>
        </w:rPr>
        <w:t xml:space="preserve"> </w:t>
      </w:r>
      <w:r>
        <w:rPr>
          <w:rFonts w:ascii="宋体" w:hAnsi="宋体" w:eastAsia="宋体" w:cs="宋体"/>
          <w:spacing w:val="-2"/>
          <w:sz w:val="24"/>
          <w:szCs w:val="24"/>
        </w:rPr>
        <w:t>5.国家法律、法规所规定由甲方承担的其它责任。</w:t>
      </w:r>
    </w:p>
    <w:p w14:paraId="1A633261">
      <w:pPr>
        <w:spacing w:before="49" w:line="219" w:lineRule="auto"/>
        <w:ind w:left="13"/>
        <w:rPr>
          <w:rFonts w:ascii="宋体" w:hAnsi="宋体" w:eastAsia="宋体" w:cs="宋体"/>
          <w:sz w:val="24"/>
          <w:szCs w:val="24"/>
        </w:rPr>
      </w:pPr>
      <w:r>
        <w:rPr>
          <w:rFonts w:ascii="宋体" w:hAnsi="宋体" w:eastAsia="宋体" w:cs="宋体"/>
          <w:b/>
          <w:bCs/>
          <w:spacing w:val="-7"/>
          <w:sz w:val="24"/>
          <w:szCs w:val="24"/>
        </w:rPr>
        <w:t>九、乙方的权利和义务</w:t>
      </w:r>
    </w:p>
    <w:p w14:paraId="673E2E08">
      <w:pPr>
        <w:spacing w:before="182" w:line="219" w:lineRule="auto"/>
        <w:ind w:left="465"/>
        <w:rPr>
          <w:rFonts w:ascii="宋体" w:hAnsi="宋体" w:eastAsia="宋体" w:cs="宋体"/>
          <w:sz w:val="24"/>
          <w:szCs w:val="24"/>
        </w:rPr>
      </w:pPr>
      <w:r>
        <w:rPr>
          <w:rFonts w:ascii="宋体" w:hAnsi="宋体" w:eastAsia="宋体" w:cs="宋体"/>
          <w:spacing w:val="-2"/>
          <w:sz w:val="24"/>
          <w:szCs w:val="24"/>
        </w:rPr>
        <w:t>1.1.对本合同规定的委托服务范围内的项目享有管理权及服务义务。</w:t>
      </w:r>
    </w:p>
    <w:p w14:paraId="71963A4A">
      <w:pPr>
        <w:spacing w:before="200" w:line="334" w:lineRule="auto"/>
        <w:ind w:left="1270" w:right="38" w:hanging="835"/>
        <w:rPr>
          <w:rFonts w:ascii="宋体" w:hAnsi="宋体" w:eastAsia="宋体" w:cs="宋体"/>
          <w:sz w:val="24"/>
          <w:szCs w:val="24"/>
        </w:rPr>
      </w:pPr>
      <w:r>
        <w:rPr>
          <w:rFonts w:ascii="宋体" w:hAnsi="宋体" w:eastAsia="宋体" w:cs="宋体"/>
          <w:spacing w:val="-1"/>
          <w:sz w:val="24"/>
          <w:szCs w:val="24"/>
        </w:rPr>
        <w:t>2.根据本合同的规定向甲方收取相关服务费用，并有权在本项目管理范围内管理及合理</w:t>
      </w:r>
      <w:r>
        <w:rPr>
          <w:rFonts w:ascii="宋体" w:hAnsi="宋体" w:eastAsia="宋体" w:cs="宋体"/>
          <w:spacing w:val="13"/>
          <w:sz w:val="24"/>
          <w:szCs w:val="24"/>
        </w:rPr>
        <w:t xml:space="preserve"> </w:t>
      </w:r>
      <w:r>
        <w:rPr>
          <w:rFonts w:ascii="宋体" w:hAnsi="宋体" w:eastAsia="宋体" w:cs="宋体"/>
          <w:spacing w:val="-6"/>
          <w:sz w:val="24"/>
          <w:szCs w:val="24"/>
        </w:rPr>
        <w:t>使用。</w:t>
      </w:r>
    </w:p>
    <w:p w14:paraId="2842312D">
      <w:pPr>
        <w:spacing w:before="65" w:line="332" w:lineRule="auto"/>
        <w:ind w:left="427" w:right="855" w:firstLine="10"/>
        <w:rPr>
          <w:rFonts w:ascii="宋体" w:hAnsi="宋体" w:eastAsia="宋体" w:cs="宋体"/>
          <w:sz w:val="24"/>
          <w:szCs w:val="24"/>
        </w:rPr>
      </w:pPr>
      <w:r>
        <w:rPr>
          <w:rFonts w:ascii="宋体" w:hAnsi="宋体" w:eastAsia="宋体" w:cs="宋体"/>
          <w:spacing w:val="-3"/>
          <w:sz w:val="24"/>
          <w:szCs w:val="24"/>
        </w:rPr>
        <w:t>3.及时向甲方通告本项目服务范围内有关</w:t>
      </w:r>
      <w:r>
        <w:rPr>
          <w:rFonts w:ascii="宋体" w:hAnsi="宋体" w:eastAsia="宋体" w:cs="宋体"/>
          <w:spacing w:val="-4"/>
          <w:sz w:val="24"/>
          <w:szCs w:val="24"/>
        </w:rPr>
        <w:t>服务的重大事项，及时配合处理投诉。</w:t>
      </w:r>
      <w:r>
        <w:rPr>
          <w:rFonts w:ascii="宋体" w:hAnsi="宋体" w:eastAsia="宋体" w:cs="宋体"/>
          <w:sz w:val="24"/>
          <w:szCs w:val="24"/>
        </w:rPr>
        <w:t xml:space="preserve"> </w:t>
      </w:r>
      <w:r>
        <w:rPr>
          <w:rFonts w:ascii="宋体" w:hAnsi="宋体" w:eastAsia="宋体" w:cs="宋体"/>
          <w:spacing w:val="-1"/>
          <w:sz w:val="24"/>
          <w:szCs w:val="24"/>
        </w:rPr>
        <w:t>4.接受项目行业管理部门及有关部门的指导，接受甲方的监督。</w:t>
      </w:r>
    </w:p>
    <w:p w14:paraId="72F5DFB3">
      <w:pPr>
        <w:spacing w:before="50" w:line="219" w:lineRule="auto"/>
        <w:ind w:left="437"/>
        <w:rPr>
          <w:rFonts w:ascii="宋体" w:hAnsi="宋体" w:eastAsia="宋体" w:cs="宋体"/>
          <w:sz w:val="24"/>
          <w:szCs w:val="24"/>
        </w:rPr>
      </w:pPr>
      <w:r>
        <w:rPr>
          <w:rFonts w:ascii="宋体" w:hAnsi="宋体" w:eastAsia="宋体" w:cs="宋体"/>
          <w:spacing w:val="-2"/>
          <w:sz w:val="24"/>
          <w:szCs w:val="24"/>
        </w:rPr>
        <w:t>5.国家法律、法规所规定由乙方承担的其它责任。</w:t>
      </w:r>
    </w:p>
    <w:p w14:paraId="49456A95">
      <w:pPr>
        <w:spacing w:before="181" w:line="219" w:lineRule="auto"/>
        <w:ind w:left="4"/>
        <w:rPr>
          <w:rFonts w:ascii="宋体" w:hAnsi="宋体" w:eastAsia="宋体" w:cs="宋体"/>
          <w:sz w:val="24"/>
          <w:szCs w:val="24"/>
        </w:rPr>
      </w:pPr>
      <w:r>
        <w:rPr>
          <w:rFonts w:ascii="宋体" w:hAnsi="宋体" w:eastAsia="宋体" w:cs="宋体"/>
          <w:b/>
          <w:bCs/>
          <w:spacing w:val="-7"/>
          <w:sz w:val="24"/>
          <w:szCs w:val="24"/>
        </w:rPr>
        <w:t>十、违约责任</w:t>
      </w:r>
    </w:p>
    <w:p w14:paraId="22ED1DDA">
      <w:pPr>
        <w:spacing w:before="180" w:line="219" w:lineRule="auto"/>
        <w:ind w:left="517"/>
        <w:rPr>
          <w:rFonts w:ascii="宋体" w:hAnsi="宋体" w:eastAsia="宋体" w:cs="宋体"/>
          <w:sz w:val="24"/>
          <w:szCs w:val="24"/>
        </w:rPr>
      </w:pPr>
      <w:r>
        <w:rPr>
          <w:rFonts w:ascii="宋体" w:hAnsi="宋体" w:eastAsia="宋体" w:cs="宋体"/>
          <w:spacing w:val="-2"/>
          <w:sz w:val="24"/>
          <w:szCs w:val="24"/>
        </w:rPr>
        <w:t>1.甲乙双方必须遵守本合同并执行合同中的各项规定，保证本合同的正常履行。</w:t>
      </w:r>
    </w:p>
    <w:p w14:paraId="6FBAB77E">
      <w:pPr>
        <w:spacing w:before="203" w:line="341" w:lineRule="auto"/>
        <w:ind w:right="12" w:firstLine="488"/>
        <w:rPr>
          <w:rFonts w:ascii="宋体" w:hAnsi="宋体" w:eastAsia="宋体" w:cs="宋体"/>
          <w:sz w:val="24"/>
          <w:szCs w:val="24"/>
        </w:rPr>
      </w:pPr>
      <w:r>
        <w:rPr>
          <w:rFonts w:ascii="宋体" w:hAnsi="宋体" w:eastAsia="宋体" w:cs="宋体"/>
          <w:spacing w:val="-1"/>
          <w:sz w:val="24"/>
          <w:szCs w:val="24"/>
        </w:rPr>
        <w:t>2.如因乙方工作人员在履行职务过程中的疏忽、失职、过</w:t>
      </w:r>
      <w:r>
        <w:rPr>
          <w:rFonts w:ascii="宋体" w:hAnsi="宋体" w:eastAsia="宋体" w:cs="宋体"/>
          <w:spacing w:val="-2"/>
          <w:sz w:val="24"/>
          <w:szCs w:val="24"/>
        </w:rPr>
        <w:t>错等故意或者过失原因给甲方</w:t>
      </w:r>
      <w:r>
        <w:rPr>
          <w:rFonts w:ascii="宋体" w:hAnsi="宋体" w:eastAsia="宋体" w:cs="宋体"/>
          <w:sz w:val="24"/>
          <w:szCs w:val="24"/>
        </w:rPr>
        <w:t xml:space="preserve"> </w:t>
      </w:r>
      <w:r>
        <w:rPr>
          <w:rFonts w:ascii="宋体" w:hAnsi="宋体" w:eastAsia="宋体" w:cs="宋体"/>
          <w:spacing w:val="-1"/>
          <w:sz w:val="24"/>
          <w:szCs w:val="24"/>
        </w:rPr>
        <w:t>造成损失或侵害，包括但不限于甲方本身的财产损失、由此而导致的甲方</w:t>
      </w:r>
      <w:r>
        <w:rPr>
          <w:rFonts w:ascii="宋体" w:hAnsi="宋体" w:eastAsia="宋体" w:cs="宋体"/>
          <w:spacing w:val="-2"/>
          <w:sz w:val="24"/>
          <w:szCs w:val="24"/>
        </w:rPr>
        <w:t>对任何第三方的法</w:t>
      </w:r>
      <w:r>
        <w:rPr>
          <w:rFonts w:ascii="宋体" w:hAnsi="宋体" w:eastAsia="宋体" w:cs="宋体"/>
          <w:sz w:val="24"/>
          <w:szCs w:val="24"/>
        </w:rPr>
        <w:t xml:space="preserve"> </w:t>
      </w:r>
      <w:r>
        <w:rPr>
          <w:rFonts w:ascii="宋体" w:hAnsi="宋体" w:eastAsia="宋体" w:cs="宋体"/>
          <w:spacing w:val="-2"/>
          <w:sz w:val="24"/>
          <w:szCs w:val="24"/>
        </w:rPr>
        <w:t>律责任等，乙方对此均应承担全部的赔偿责任</w:t>
      </w:r>
    </w:p>
    <w:p w14:paraId="669BD7C0">
      <w:pPr>
        <w:spacing w:before="48" w:line="219" w:lineRule="auto"/>
        <w:ind w:left="4"/>
        <w:rPr>
          <w:rFonts w:ascii="宋体" w:hAnsi="宋体" w:eastAsia="宋体" w:cs="宋体"/>
          <w:sz w:val="24"/>
          <w:szCs w:val="24"/>
        </w:rPr>
      </w:pPr>
      <w:r>
        <w:rPr>
          <w:rFonts w:ascii="宋体" w:hAnsi="宋体" w:eastAsia="宋体" w:cs="宋体"/>
          <w:b/>
          <w:bCs/>
          <w:spacing w:val="-6"/>
          <w:sz w:val="24"/>
          <w:szCs w:val="24"/>
        </w:rPr>
        <w:t>十一、不可抗力事件处理</w:t>
      </w:r>
    </w:p>
    <w:p w14:paraId="22891C67">
      <w:pPr>
        <w:spacing w:before="199" w:line="334" w:lineRule="auto"/>
        <w:ind w:left="4" w:right="15" w:firstLine="511"/>
        <w:rPr>
          <w:rFonts w:ascii="宋体" w:hAnsi="宋体" w:eastAsia="宋体" w:cs="宋体"/>
          <w:sz w:val="24"/>
          <w:szCs w:val="24"/>
        </w:rPr>
      </w:pPr>
      <w:r>
        <w:rPr>
          <w:rFonts w:ascii="宋体" w:hAnsi="宋体" w:eastAsia="宋体" w:cs="宋体"/>
          <w:spacing w:val="-8"/>
          <w:sz w:val="24"/>
          <w:szCs w:val="24"/>
        </w:rPr>
        <w:t>1.在合同有效期内，任何一方因不可抗力事件导致不能履行合同，则合同履行期可</w:t>
      </w:r>
      <w:r>
        <w:rPr>
          <w:rFonts w:ascii="宋体" w:hAnsi="宋体" w:eastAsia="宋体" w:cs="宋体"/>
          <w:spacing w:val="-9"/>
          <w:sz w:val="24"/>
          <w:szCs w:val="24"/>
        </w:rPr>
        <w:t>延长，</w:t>
      </w:r>
      <w:r>
        <w:rPr>
          <w:rFonts w:ascii="宋体" w:hAnsi="宋体" w:eastAsia="宋体" w:cs="宋体"/>
          <w:sz w:val="24"/>
          <w:szCs w:val="24"/>
        </w:rPr>
        <w:t xml:space="preserve"> </w:t>
      </w:r>
      <w:r>
        <w:rPr>
          <w:rFonts w:ascii="宋体" w:hAnsi="宋体" w:eastAsia="宋体" w:cs="宋体"/>
          <w:spacing w:val="-2"/>
          <w:sz w:val="24"/>
          <w:szCs w:val="24"/>
        </w:rPr>
        <w:t>其延长期与不可抗力影响期相同。</w:t>
      </w:r>
    </w:p>
    <w:p w14:paraId="4BEFE5DD">
      <w:pPr>
        <w:spacing w:before="43" w:line="219" w:lineRule="auto"/>
        <w:ind w:left="488"/>
        <w:rPr>
          <w:rFonts w:ascii="宋体" w:hAnsi="宋体" w:eastAsia="宋体" w:cs="宋体"/>
          <w:sz w:val="24"/>
          <w:szCs w:val="24"/>
        </w:rPr>
      </w:pPr>
      <w:r>
        <w:rPr>
          <w:rFonts w:ascii="宋体" w:hAnsi="宋体" w:eastAsia="宋体" w:cs="宋体"/>
          <w:spacing w:val="-1"/>
          <w:sz w:val="24"/>
          <w:szCs w:val="24"/>
        </w:rPr>
        <w:t>2.不可抗力事件发生后，应立即通知对方，并寄送有关权威机构出具的证明。</w:t>
      </w:r>
    </w:p>
    <w:p w14:paraId="51274946">
      <w:pPr>
        <w:spacing w:before="182" w:line="219" w:lineRule="auto"/>
        <w:ind w:left="490"/>
        <w:rPr>
          <w:rFonts w:ascii="宋体" w:hAnsi="宋体" w:eastAsia="宋体" w:cs="宋体"/>
          <w:sz w:val="24"/>
          <w:szCs w:val="24"/>
        </w:rPr>
      </w:pPr>
      <w:r>
        <w:rPr>
          <w:rFonts w:ascii="宋体" w:hAnsi="宋体" w:eastAsia="宋体" w:cs="宋体"/>
          <w:spacing w:val="-3"/>
          <w:sz w:val="24"/>
          <w:szCs w:val="24"/>
        </w:rPr>
        <w:t>3.不可抗力事件延续 120</w:t>
      </w:r>
      <w:r>
        <w:rPr>
          <w:rFonts w:ascii="宋体" w:hAnsi="宋体" w:eastAsia="宋体" w:cs="宋体"/>
          <w:spacing w:val="-28"/>
          <w:sz w:val="24"/>
          <w:szCs w:val="24"/>
        </w:rPr>
        <w:t xml:space="preserve"> </w:t>
      </w:r>
      <w:r>
        <w:rPr>
          <w:rFonts w:ascii="宋体" w:hAnsi="宋体" w:eastAsia="宋体" w:cs="宋体"/>
          <w:spacing w:val="-3"/>
          <w:sz w:val="24"/>
          <w:szCs w:val="24"/>
        </w:rPr>
        <w:t>天以上，双方应通过友好协商，确定是否继续履行合同。</w:t>
      </w:r>
    </w:p>
    <w:p w14:paraId="5C574F94">
      <w:pPr>
        <w:spacing w:before="181" w:line="219" w:lineRule="auto"/>
        <w:ind w:left="4"/>
        <w:rPr>
          <w:rFonts w:ascii="宋体" w:hAnsi="宋体" w:eastAsia="宋体" w:cs="宋体"/>
          <w:sz w:val="24"/>
          <w:szCs w:val="24"/>
        </w:rPr>
      </w:pPr>
      <w:r>
        <w:rPr>
          <w:rFonts w:ascii="宋体" w:hAnsi="宋体" w:eastAsia="宋体" w:cs="宋体"/>
          <w:b/>
          <w:bCs/>
          <w:spacing w:val="-6"/>
          <w:sz w:val="24"/>
          <w:szCs w:val="24"/>
        </w:rPr>
        <w:t>十二、解决合同纠纷的方式</w:t>
      </w:r>
    </w:p>
    <w:p w14:paraId="2A5AB75A">
      <w:pPr>
        <w:spacing w:before="204" w:line="330" w:lineRule="auto"/>
        <w:ind w:left="5" w:right="2" w:firstLine="510"/>
        <w:rPr>
          <w:rFonts w:ascii="宋体" w:hAnsi="宋体" w:eastAsia="宋体" w:cs="宋体"/>
          <w:sz w:val="24"/>
          <w:szCs w:val="24"/>
        </w:rPr>
      </w:pPr>
      <w:r>
        <w:rPr>
          <w:rFonts w:ascii="宋体" w:hAnsi="宋体" w:eastAsia="宋体" w:cs="宋体"/>
          <w:spacing w:val="-2"/>
          <w:sz w:val="24"/>
          <w:szCs w:val="24"/>
        </w:rPr>
        <w:t>1.在执行本合同中发生的或与本合同有关的争端，双方应通过友好协商解决，经协商在</w:t>
      </w:r>
      <w:r>
        <w:rPr>
          <w:rFonts w:ascii="宋体" w:hAnsi="宋体" w:eastAsia="宋体" w:cs="宋体"/>
          <w:spacing w:val="9"/>
          <w:sz w:val="24"/>
          <w:szCs w:val="24"/>
        </w:rPr>
        <w:t xml:space="preserve"> </w:t>
      </w:r>
      <w:r>
        <w:rPr>
          <w:rFonts w:ascii="宋体" w:hAnsi="宋体" w:eastAsia="宋体" w:cs="宋体"/>
          <w:spacing w:val="-2"/>
          <w:sz w:val="24"/>
          <w:szCs w:val="24"/>
        </w:rPr>
        <w:t>60</w:t>
      </w:r>
      <w:r>
        <w:rPr>
          <w:rFonts w:ascii="宋体" w:hAnsi="宋体" w:eastAsia="宋体" w:cs="宋体"/>
          <w:spacing w:val="-32"/>
          <w:sz w:val="24"/>
          <w:szCs w:val="24"/>
        </w:rPr>
        <w:t xml:space="preserve"> </w:t>
      </w:r>
      <w:r>
        <w:rPr>
          <w:rFonts w:ascii="宋体" w:hAnsi="宋体" w:eastAsia="宋体" w:cs="宋体"/>
          <w:spacing w:val="-2"/>
          <w:sz w:val="24"/>
          <w:szCs w:val="24"/>
        </w:rPr>
        <w:t>天内不能达成协议时，应提交成都仲裁委员会仲裁。</w:t>
      </w:r>
    </w:p>
    <w:p w14:paraId="561469C3">
      <w:pPr>
        <w:spacing w:before="53" w:line="219" w:lineRule="auto"/>
        <w:ind w:left="488"/>
        <w:rPr>
          <w:rFonts w:ascii="宋体" w:hAnsi="宋体" w:eastAsia="宋体" w:cs="宋体"/>
          <w:sz w:val="24"/>
          <w:szCs w:val="24"/>
        </w:rPr>
      </w:pPr>
      <w:r>
        <w:rPr>
          <w:rFonts w:ascii="宋体" w:hAnsi="宋体" w:eastAsia="宋体" w:cs="宋体"/>
          <w:spacing w:val="-2"/>
          <w:sz w:val="24"/>
          <w:szCs w:val="24"/>
        </w:rPr>
        <w:t>2.仲裁裁决应为最终决定，并对双方具有约束力。</w:t>
      </w:r>
    </w:p>
    <w:p w14:paraId="7AA65F4C">
      <w:pPr>
        <w:spacing w:before="181" w:line="219" w:lineRule="auto"/>
        <w:ind w:left="490"/>
        <w:rPr>
          <w:rFonts w:ascii="宋体" w:hAnsi="宋体" w:eastAsia="宋体" w:cs="宋体"/>
          <w:sz w:val="24"/>
          <w:szCs w:val="24"/>
        </w:rPr>
      </w:pPr>
      <w:r>
        <w:rPr>
          <w:rFonts w:ascii="宋体" w:hAnsi="宋体" w:eastAsia="宋体" w:cs="宋体"/>
          <w:spacing w:val="-2"/>
          <w:sz w:val="24"/>
          <w:szCs w:val="24"/>
        </w:rPr>
        <w:t>3.除另有裁决外，仲裁费应由败诉方负担。</w:t>
      </w:r>
    </w:p>
    <w:p w14:paraId="7128652A">
      <w:pPr>
        <w:spacing w:line="219" w:lineRule="auto"/>
        <w:rPr>
          <w:rFonts w:ascii="宋体" w:hAnsi="宋体" w:eastAsia="宋体" w:cs="宋体"/>
          <w:sz w:val="24"/>
          <w:szCs w:val="24"/>
        </w:rPr>
        <w:sectPr>
          <w:footerReference r:id="rId42" w:type="default"/>
          <w:pgSz w:w="11850" w:h="16783"/>
          <w:pgMar w:top="1136" w:right="1131" w:bottom="924" w:left="1148" w:header="0" w:footer="759" w:gutter="0"/>
          <w:pgNumType w:fmt="decimal"/>
          <w:cols w:space="720" w:num="1"/>
        </w:sectPr>
      </w:pPr>
    </w:p>
    <w:p w14:paraId="5C7BDF27">
      <w:pPr>
        <w:spacing w:before="48" w:line="219" w:lineRule="auto"/>
        <w:ind w:left="479"/>
        <w:rPr>
          <w:rFonts w:ascii="宋体" w:hAnsi="宋体" w:eastAsia="宋体" w:cs="宋体"/>
          <w:sz w:val="24"/>
          <w:szCs w:val="24"/>
        </w:rPr>
      </w:pPr>
      <w:r>
        <w:rPr>
          <w:rFonts w:ascii="宋体" w:hAnsi="宋体" w:eastAsia="宋体" w:cs="宋体"/>
          <w:spacing w:val="-1"/>
          <w:sz w:val="24"/>
          <w:szCs w:val="24"/>
        </w:rPr>
        <w:t>4.在仲裁期间，除正在进行仲裁部分外，合同其他部分继续执行。</w:t>
      </w:r>
    </w:p>
    <w:p w14:paraId="2DC034E2">
      <w:pPr>
        <w:spacing w:before="180" w:line="220" w:lineRule="auto"/>
        <w:ind w:left="3"/>
        <w:rPr>
          <w:rFonts w:ascii="宋体" w:hAnsi="宋体" w:eastAsia="宋体" w:cs="宋体"/>
          <w:sz w:val="24"/>
          <w:szCs w:val="24"/>
        </w:rPr>
      </w:pPr>
      <w:r>
        <w:rPr>
          <w:rFonts w:ascii="宋体" w:hAnsi="宋体" w:eastAsia="宋体" w:cs="宋体"/>
          <w:b/>
          <w:bCs/>
          <w:spacing w:val="-6"/>
          <w:sz w:val="24"/>
          <w:szCs w:val="24"/>
        </w:rPr>
        <w:t>十三、合同生效及其他</w:t>
      </w:r>
    </w:p>
    <w:p w14:paraId="5E7FBF24">
      <w:pPr>
        <w:spacing w:before="179" w:line="219" w:lineRule="auto"/>
        <w:ind w:left="516"/>
        <w:rPr>
          <w:rFonts w:ascii="宋体" w:hAnsi="宋体" w:eastAsia="宋体" w:cs="宋体"/>
          <w:sz w:val="24"/>
          <w:szCs w:val="24"/>
        </w:rPr>
      </w:pPr>
      <w:r>
        <w:rPr>
          <w:rFonts w:ascii="宋体" w:hAnsi="宋体" w:eastAsia="宋体" w:cs="宋体"/>
          <w:spacing w:val="-2"/>
          <w:sz w:val="24"/>
          <w:szCs w:val="24"/>
        </w:rPr>
        <w:t>1.合同经双方法定代表人或授权委托代理人签字并加盖单位公章后生效。</w:t>
      </w:r>
    </w:p>
    <w:p w14:paraId="35127884">
      <w:pPr>
        <w:spacing w:before="201" w:line="332" w:lineRule="auto"/>
        <w:ind w:left="3" w:right="20" w:firstLine="481"/>
        <w:rPr>
          <w:rFonts w:ascii="宋体" w:hAnsi="宋体" w:eastAsia="宋体" w:cs="宋体"/>
          <w:sz w:val="24"/>
          <w:szCs w:val="24"/>
        </w:rPr>
      </w:pPr>
      <w:r>
        <w:rPr>
          <w:rFonts w:ascii="宋体" w:hAnsi="宋体" w:eastAsia="宋体" w:cs="宋体"/>
          <w:spacing w:val="-1"/>
          <w:sz w:val="24"/>
          <w:szCs w:val="24"/>
        </w:rPr>
        <w:t>2.合同执行中涉及采购资金和采购内容修改或补充的，须</w:t>
      </w:r>
      <w:r>
        <w:rPr>
          <w:rFonts w:ascii="宋体" w:hAnsi="宋体" w:eastAsia="宋体" w:cs="宋体"/>
          <w:spacing w:val="-2"/>
          <w:sz w:val="24"/>
          <w:szCs w:val="24"/>
        </w:rPr>
        <w:t>经采购监管部门审批，并签书</w:t>
      </w:r>
      <w:r>
        <w:rPr>
          <w:rFonts w:ascii="宋体" w:hAnsi="宋体" w:eastAsia="宋体" w:cs="宋体"/>
          <w:sz w:val="24"/>
          <w:szCs w:val="24"/>
        </w:rPr>
        <w:t xml:space="preserve"> </w:t>
      </w:r>
      <w:r>
        <w:rPr>
          <w:rFonts w:ascii="宋体" w:hAnsi="宋体" w:eastAsia="宋体" w:cs="宋体"/>
          <w:spacing w:val="-1"/>
          <w:sz w:val="24"/>
          <w:szCs w:val="24"/>
        </w:rPr>
        <w:t>面补充协议报采购监督管理部门备案，方可作为主合同不可分割的一部分。</w:t>
      </w:r>
    </w:p>
    <w:p w14:paraId="41E88447">
      <w:pPr>
        <w:spacing w:before="66" w:line="332" w:lineRule="auto"/>
        <w:ind w:left="47" w:firstLine="442"/>
        <w:rPr>
          <w:rFonts w:ascii="宋体" w:hAnsi="宋体" w:eastAsia="宋体" w:cs="宋体"/>
          <w:sz w:val="24"/>
          <w:szCs w:val="24"/>
        </w:rPr>
      </w:pPr>
      <w:r>
        <w:rPr>
          <w:rFonts w:ascii="宋体" w:hAnsi="宋体" w:eastAsia="宋体" w:cs="宋体"/>
          <w:spacing w:val="-11"/>
          <w:sz w:val="24"/>
          <w:szCs w:val="24"/>
        </w:rPr>
        <w:t>3.本合同一式八份，自双方签章之日起起效。甲方</w:t>
      </w:r>
      <w:r>
        <w:rPr>
          <w:rFonts w:ascii="宋体" w:hAnsi="宋体" w:eastAsia="宋体" w:cs="宋体"/>
          <w:spacing w:val="-27"/>
          <w:sz w:val="24"/>
          <w:szCs w:val="24"/>
        </w:rPr>
        <w:t xml:space="preserve"> </w:t>
      </w:r>
      <w:r>
        <w:rPr>
          <w:rFonts w:ascii="宋体" w:hAnsi="宋体" w:eastAsia="宋体" w:cs="宋体"/>
          <w:spacing w:val="-11"/>
          <w:sz w:val="24"/>
          <w:szCs w:val="24"/>
        </w:rPr>
        <w:t>2</w:t>
      </w:r>
      <w:r>
        <w:rPr>
          <w:rFonts w:ascii="宋体" w:hAnsi="宋体" w:eastAsia="宋体" w:cs="宋体"/>
          <w:spacing w:val="-51"/>
          <w:sz w:val="24"/>
          <w:szCs w:val="24"/>
        </w:rPr>
        <w:t xml:space="preserve"> </w:t>
      </w:r>
      <w:r>
        <w:rPr>
          <w:rFonts w:ascii="宋体" w:hAnsi="宋体" w:eastAsia="宋体" w:cs="宋体"/>
          <w:spacing w:val="-11"/>
          <w:sz w:val="24"/>
          <w:szCs w:val="24"/>
        </w:rPr>
        <w:t>份，乙方</w:t>
      </w:r>
      <w:r>
        <w:rPr>
          <w:rFonts w:ascii="宋体" w:hAnsi="宋体" w:eastAsia="宋体" w:cs="宋体"/>
          <w:spacing w:val="-45"/>
          <w:sz w:val="24"/>
          <w:szCs w:val="24"/>
        </w:rPr>
        <w:t xml:space="preserve"> </w:t>
      </w:r>
      <w:r>
        <w:rPr>
          <w:rFonts w:ascii="宋体" w:hAnsi="宋体" w:eastAsia="宋体" w:cs="宋体"/>
          <w:spacing w:val="-11"/>
          <w:sz w:val="24"/>
          <w:szCs w:val="24"/>
        </w:rPr>
        <w:t>2</w:t>
      </w:r>
      <w:r>
        <w:rPr>
          <w:rFonts w:ascii="宋体" w:hAnsi="宋体" w:eastAsia="宋体" w:cs="宋体"/>
          <w:spacing w:val="-51"/>
          <w:sz w:val="24"/>
          <w:szCs w:val="24"/>
        </w:rPr>
        <w:t xml:space="preserve"> </w:t>
      </w:r>
      <w:r>
        <w:rPr>
          <w:rFonts w:ascii="宋体" w:hAnsi="宋体" w:eastAsia="宋体" w:cs="宋体"/>
          <w:spacing w:val="-11"/>
          <w:sz w:val="24"/>
          <w:szCs w:val="24"/>
        </w:rPr>
        <w:t>份，采购代理机构 2 份，</w:t>
      </w:r>
      <w:r>
        <w:rPr>
          <w:rFonts w:ascii="宋体" w:hAnsi="宋体" w:eastAsia="宋体" w:cs="宋体"/>
          <w:sz w:val="24"/>
          <w:szCs w:val="24"/>
        </w:rPr>
        <w:t xml:space="preserve"> </w:t>
      </w:r>
      <w:r>
        <w:rPr>
          <w:rFonts w:ascii="宋体" w:hAnsi="宋体" w:eastAsia="宋体" w:cs="宋体"/>
          <w:spacing w:val="-6"/>
          <w:sz w:val="24"/>
          <w:szCs w:val="24"/>
        </w:rPr>
        <w:t>同级财政部门备案</w:t>
      </w:r>
      <w:r>
        <w:rPr>
          <w:rFonts w:ascii="宋体" w:hAnsi="宋体" w:eastAsia="宋体" w:cs="宋体"/>
          <w:spacing w:val="-17"/>
          <w:sz w:val="24"/>
          <w:szCs w:val="24"/>
        </w:rPr>
        <w:t xml:space="preserve"> </w:t>
      </w:r>
      <w:r>
        <w:rPr>
          <w:rFonts w:ascii="宋体" w:hAnsi="宋体" w:eastAsia="宋体" w:cs="宋体"/>
          <w:spacing w:val="-6"/>
          <w:sz w:val="24"/>
          <w:szCs w:val="24"/>
        </w:rPr>
        <w:t>2</w:t>
      </w:r>
      <w:r>
        <w:rPr>
          <w:rFonts w:ascii="宋体" w:hAnsi="宋体" w:eastAsia="宋体" w:cs="宋体"/>
          <w:spacing w:val="-44"/>
          <w:sz w:val="24"/>
          <w:szCs w:val="24"/>
        </w:rPr>
        <w:t xml:space="preserve"> </w:t>
      </w:r>
      <w:r>
        <w:rPr>
          <w:rFonts w:ascii="宋体" w:hAnsi="宋体" w:eastAsia="宋体" w:cs="宋体"/>
          <w:spacing w:val="-6"/>
          <w:sz w:val="24"/>
          <w:szCs w:val="24"/>
        </w:rPr>
        <w:t>份，具有同等法律效力。</w:t>
      </w:r>
    </w:p>
    <w:p w14:paraId="38792F94">
      <w:pPr>
        <w:pStyle w:val="4"/>
        <w:spacing w:line="433" w:lineRule="auto"/>
      </w:pPr>
    </w:p>
    <w:p w14:paraId="59EAB573">
      <w:pPr>
        <w:spacing w:before="78" w:line="219" w:lineRule="auto"/>
        <w:ind w:left="62"/>
        <w:rPr>
          <w:rFonts w:ascii="宋体" w:hAnsi="宋体" w:eastAsia="宋体" w:cs="宋体"/>
          <w:sz w:val="24"/>
          <w:szCs w:val="24"/>
        </w:rPr>
      </w:pPr>
      <w:r>
        <w:rPr>
          <w:rFonts w:ascii="宋体" w:hAnsi="宋体" w:eastAsia="宋体" w:cs="宋体"/>
          <w:spacing w:val="-14"/>
          <w:sz w:val="24"/>
          <w:szCs w:val="24"/>
        </w:rPr>
        <w:t>甲方（盖章</w:t>
      </w:r>
      <w:r>
        <w:rPr>
          <w:rFonts w:ascii="宋体" w:hAnsi="宋体" w:eastAsia="宋体" w:cs="宋体"/>
          <w:spacing w:val="-4"/>
          <w:sz w:val="24"/>
          <w:szCs w:val="24"/>
        </w:rPr>
        <w:t>）：</w:t>
      </w:r>
      <w:r>
        <w:rPr>
          <w:rFonts w:ascii="宋体" w:hAnsi="宋体" w:eastAsia="宋体" w:cs="宋体"/>
          <w:spacing w:val="2"/>
          <w:sz w:val="24"/>
          <w:szCs w:val="24"/>
        </w:rPr>
        <w:t xml:space="preserve">                      </w:t>
      </w:r>
      <w:r>
        <w:rPr>
          <w:rFonts w:ascii="宋体" w:hAnsi="宋体" w:eastAsia="宋体" w:cs="宋体"/>
          <w:spacing w:val="-14"/>
          <w:sz w:val="24"/>
          <w:szCs w:val="24"/>
        </w:rPr>
        <w:t>乙方（盖章</w:t>
      </w:r>
      <w:r>
        <w:rPr>
          <w:rFonts w:ascii="宋体" w:hAnsi="宋体" w:eastAsia="宋体" w:cs="宋体"/>
          <w:spacing w:val="-4"/>
          <w:sz w:val="24"/>
          <w:szCs w:val="24"/>
        </w:rPr>
        <w:t>）：</w:t>
      </w:r>
    </w:p>
    <w:p w14:paraId="617AE3C5">
      <w:pPr>
        <w:pStyle w:val="4"/>
        <w:spacing w:line="422" w:lineRule="auto"/>
      </w:pPr>
    </w:p>
    <w:p w14:paraId="57F8824D">
      <w:pPr>
        <w:spacing w:before="78" w:line="229" w:lineRule="auto"/>
        <w:rPr>
          <w:rFonts w:ascii="宋体" w:hAnsi="宋体" w:eastAsia="宋体" w:cs="宋体"/>
          <w:sz w:val="24"/>
          <w:szCs w:val="24"/>
        </w:rPr>
      </w:pPr>
      <w:r>
        <w:rPr>
          <w:rFonts w:ascii="宋体" w:hAnsi="宋体" w:eastAsia="宋体" w:cs="宋体"/>
          <w:spacing w:val="-6"/>
          <w:sz w:val="24"/>
          <w:szCs w:val="24"/>
        </w:rPr>
        <w:t>地址：</w:t>
      </w:r>
      <w:r>
        <w:rPr>
          <w:rFonts w:ascii="宋体" w:hAnsi="宋体" w:eastAsia="宋体" w:cs="宋体"/>
          <w:sz w:val="24"/>
          <w:szCs w:val="24"/>
        </w:rPr>
        <w:t xml:space="preserve">                              </w:t>
      </w:r>
      <w:r>
        <w:rPr>
          <w:rFonts w:ascii="宋体" w:hAnsi="宋体" w:eastAsia="宋体" w:cs="宋体"/>
          <w:spacing w:val="-6"/>
          <w:sz w:val="24"/>
          <w:szCs w:val="24"/>
        </w:rPr>
        <w:t>地址：</w:t>
      </w:r>
    </w:p>
    <w:p w14:paraId="109934E0">
      <w:pPr>
        <w:pStyle w:val="4"/>
        <w:spacing w:line="390" w:lineRule="auto"/>
      </w:pPr>
    </w:p>
    <w:p w14:paraId="4C45FDA6">
      <w:pPr>
        <w:spacing w:before="79" w:line="219" w:lineRule="auto"/>
        <w:ind w:left="3"/>
        <w:rPr>
          <w:rFonts w:ascii="宋体" w:hAnsi="宋体" w:eastAsia="宋体" w:cs="宋体"/>
          <w:sz w:val="24"/>
          <w:szCs w:val="24"/>
        </w:rPr>
      </w:pPr>
      <w:r>
        <w:rPr>
          <w:rFonts w:ascii="宋体" w:hAnsi="宋体" w:eastAsia="宋体" w:cs="宋体"/>
          <w:spacing w:val="-1"/>
          <w:sz w:val="24"/>
          <w:szCs w:val="24"/>
        </w:rPr>
        <w:t>法定代表人或委托代理人：            法定代表人或委托代理人：</w:t>
      </w:r>
    </w:p>
    <w:p w14:paraId="6A0CB1ED">
      <w:pPr>
        <w:pStyle w:val="4"/>
        <w:spacing w:line="414" w:lineRule="auto"/>
      </w:pPr>
    </w:p>
    <w:p w14:paraId="530B15E2">
      <w:pPr>
        <w:spacing w:before="78" w:line="220" w:lineRule="auto"/>
        <w:ind w:left="4323"/>
        <w:rPr>
          <w:rFonts w:ascii="宋体" w:hAnsi="宋体" w:eastAsia="宋体" w:cs="宋体"/>
          <w:sz w:val="24"/>
          <w:szCs w:val="24"/>
        </w:rPr>
      </w:pPr>
      <w:r>
        <w:rPr>
          <w:rFonts w:ascii="宋体" w:hAnsi="宋体" w:eastAsia="宋体" w:cs="宋体"/>
          <w:spacing w:val="-4"/>
          <w:sz w:val="24"/>
          <w:szCs w:val="24"/>
        </w:rPr>
        <w:t>开户银行：</w:t>
      </w:r>
    </w:p>
    <w:p w14:paraId="3EDFF34A">
      <w:pPr>
        <w:pStyle w:val="4"/>
        <w:spacing w:line="408" w:lineRule="auto"/>
      </w:pPr>
    </w:p>
    <w:p w14:paraId="25BA0A93">
      <w:pPr>
        <w:spacing w:before="79" w:line="221" w:lineRule="auto"/>
        <w:ind w:left="3"/>
        <w:rPr>
          <w:rFonts w:ascii="宋体" w:hAnsi="宋体" w:eastAsia="宋体" w:cs="宋体"/>
          <w:sz w:val="24"/>
          <w:szCs w:val="24"/>
        </w:rPr>
      </w:pPr>
      <w:r>
        <w:rPr>
          <w:rFonts w:ascii="宋体" w:hAnsi="宋体" w:eastAsia="宋体" w:cs="宋体"/>
          <w:spacing w:val="-5"/>
          <w:sz w:val="24"/>
          <w:szCs w:val="24"/>
        </w:rPr>
        <w:t>联系电话：</w:t>
      </w:r>
      <w:r>
        <w:rPr>
          <w:rFonts w:ascii="宋体" w:hAnsi="宋体" w:eastAsia="宋体" w:cs="宋体"/>
          <w:sz w:val="24"/>
          <w:szCs w:val="24"/>
        </w:rPr>
        <w:t xml:space="preserve">                          </w:t>
      </w:r>
      <w:r>
        <w:rPr>
          <w:rFonts w:ascii="宋体" w:hAnsi="宋体" w:eastAsia="宋体" w:cs="宋体"/>
          <w:spacing w:val="-5"/>
          <w:sz w:val="24"/>
          <w:szCs w:val="24"/>
        </w:rPr>
        <w:t>账号：</w:t>
      </w:r>
    </w:p>
    <w:p w14:paraId="100D8C11">
      <w:pPr>
        <w:pStyle w:val="4"/>
        <w:spacing w:line="413" w:lineRule="auto"/>
      </w:pPr>
    </w:p>
    <w:p w14:paraId="55569BCC">
      <w:pPr>
        <w:spacing w:before="78" w:line="221" w:lineRule="auto"/>
        <w:ind w:left="4323"/>
        <w:rPr>
          <w:rFonts w:ascii="宋体" w:hAnsi="宋体" w:eastAsia="宋体" w:cs="宋体"/>
          <w:sz w:val="24"/>
          <w:szCs w:val="24"/>
        </w:rPr>
      </w:pPr>
      <w:r>
        <w:rPr>
          <w:rFonts w:ascii="宋体" w:hAnsi="宋体" w:eastAsia="宋体" w:cs="宋体"/>
          <w:spacing w:val="-4"/>
          <w:sz w:val="24"/>
          <w:szCs w:val="24"/>
        </w:rPr>
        <w:t>联系电话：</w:t>
      </w:r>
    </w:p>
    <w:p w14:paraId="28B593EB">
      <w:pPr>
        <w:pStyle w:val="4"/>
        <w:spacing w:line="407" w:lineRule="auto"/>
      </w:pPr>
    </w:p>
    <w:p w14:paraId="5FF48F74">
      <w:pPr>
        <w:spacing w:before="78" w:line="219" w:lineRule="auto"/>
        <w:ind w:left="1320"/>
        <w:rPr>
          <w:rFonts w:ascii="宋体" w:hAnsi="宋体" w:eastAsia="宋体" w:cs="宋体"/>
          <w:sz w:val="24"/>
          <w:szCs w:val="24"/>
        </w:rPr>
      </w:pPr>
      <w:r>
        <w:rPr>
          <w:rFonts w:ascii="宋体" w:hAnsi="宋体" w:eastAsia="宋体" w:cs="宋体"/>
          <w:spacing w:val="-5"/>
          <w:sz w:val="24"/>
          <w:szCs w:val="24"/>
        </w:rPr>
        <w:t>签约时间：  年</w:t>
      </w:r>
      <w:r>
        <w:rPr>
          <w:rFonts w:ascii="宋体" w:hAnsi="宋体" w:eastAsia="宋体" w:cs="宋体"/>
          <w:spacing w:val="16"/>
          <w:sz w:val="24"/>
          <w:szCs w:val="24"/>
        </w:rPr>
        <w:t xml:space="preserve">  </w:t>
      </w:r>
      <w:r>
        <w:rPr>
          <w:rFonts w:ascii="宋体" w:hAnsi="宋体" w:eastAsia="宋体" w:cs="宋体"/>
          <w:spacing w:val="-5"/>
          <w:sz w:val="24"/>
          <w:szCs w:val="24"/>
        </w:rPr>
        <w:t>月</w:t>
      </w:r>
      <w:r>
        <w:rPr>
          <w:rFonts w:ascii="宋体" w:hAnsi="宋体" w:eastAsia="宋体" w:cs="宋体"/>
          <w:spacing w:val="33"/>
          <w:sz w:val="24"/>
          <w:szCs w:val="24"/>
        </w:rPr>
        <w:t xml:space="preserve">   </w:t>
      </w:r>
      <w:r>
        <w:rPr>
          <w:rFonts w:ascii="宋体" w:hAnsi="宋体" w:eastAsia="宋体" w:cs="宋体"/>
          <w:spacing w:val="-5"/>
          <w:sz w:val="24"/>
          <w:szCs w:val="24"/>
        </w:rPr>
        <w:t>日</w:t>
      </w:r>
    </w:p>
    <w:p w14:paraId="636E8DD5">
      <w:pPr>
        <w:pStyle w:val="4"/>
        <w:spacing w:line="296" w:lineRule="auto"/>
      </w:pPr>
    </w:p>
    <w:p w14:paraId="4286DCDC">
      <w:pPr>
        <w:pStyle w:val="4"/>
        <w:spacing w:line="296" w:lineRule="auto"/>
      </w:pPr>
    </w:p>
    <w:p w14:paraId="168CC341">
      <w:pPr>
        <w:pStyle w:val="4"/>
        <w:spacing w:line="296" w:lineRule="auto"/>
      </w:pPr>
    </w:p>
    <w:p w14:paraId="15BD9690">
      <w:pPr>
        <w:pStyle w:val="4"/>
        <w:spacing w:line="296" w:lineRule="auto"/>
      </w:pPr>
    </w:p>
    <w:p w14:paraId="15317BB6">
      <w:pPr>
        <w:spacing w:before="79" w:line="546" w:lineRule="auto"/>
        <w:ind w:left="21" w:right="4551" w:hanging="10"/>
        <w:rPr>
          <w:rFonts w:ascii="宋体" w:hAnsi="宋体" w:eastAsia="宋体" w:cs="宋体"/>
          <w:sz w:val="24"/>
          <w:szCs w:val="24"/>
        </w:rPr>
      </w:pPr>
      <w:r>
        <w:rPr>
          <w:rFonts w:ascii="宋体" w:hAnsi="宋体" w:eastAsia="宋体" w:cs="宋体"/>
          <w:spacing w:val="-2"/>
          <w:sz w:val="24"/>
          <w:szCs w:val="24"/>
        </w:rPr>
        <w:t>采购代理机构</w:t>
      </w:r>
      <w:r>
        <w:rPr>
          <w:rFonts w:ascii="宋体" w:hAnsi="宋体" w:eastAsia="宋体" w:cs="宋体"/>
          <w:spacing w:val="-2"/>
          <w:sz w:val="24"/>
          <w:szCs w:val="24"/>
          <w:highlight w:val="none"/>
        </w:rPr>
        <w:t>：</w:t>
      </w:r>
      <w:r>
        <w:rPr>
          <w:rFonts w:hint="eastAsia" w:ascii="宋体" w:hAnsi="宋体" w:eastAsia="宋体" w:cs="宋体"/>
          <w:spacing w:val="-2"/>
          <w:sz w:val="24"/>
          <w:szCs w:val="24"/>
          <w:highlight w:val="none"/>
          <w:lang w:eastAsia="zh-CN"/>
        </w:rPr>
        <w:t>青海白雪工程项目管理有限公司</w:t>
      </w:r>
      <w:r>
        <w:rPr>
          <w:rFonts w:ascii="宋体" w:hAnsi="宋体" w:eastAsia="宋体" w:cs="宋体"/>
          <w:spacing w:val="13"/>
          <w:sz w:val="24"/>
          <w:szCs w:val="24"/>
          <w:highlight w:val="none"/>
        </w:rPr>
        <w:t xml:space="preserve"> </w:t>
      </w:r>
      <w:r>
        <w:rPr>
          <w:rFonts w:ascii="宋体" w:hAnsi="宋体" w:eastAsia="宋体" w:cs="宋体"/>
          <w:spacing w:val="-5"/>
          <w:sz w:val="24"/>
          <w:szCs w:val="24"/>
        </w:rPr>
        <w:t>负责人或经办人：</w:t>
      </w:r>
    </w:p>
    <w:p w14:paraId="13BF66F6">
      <w:pPr>
        <w:spacing w:before="83" w:line="219" w:lineRule="auto"/>
        <w:ind w:left="3"/>
        <w:rPr>
          <w:rFonts w:ascii="宋体" w:hAnsi="宋体" w:eastAsia="宋体" w:cs="宋体"/>
          <w:sz w:val="24"/>
          <w:szCs w:val="24"/>
        </w:rPr>
      </w:pPr>
      <w:r>
        <w:rPr>
          <w:rFonts w:ascii="宋体" w:hAnsi="宋体" w:eastAsia="宋体" w:cs="宋体"/>
          <w:spacing w:val="-4"/>
          <w:sz w:val="24"/>
          <w:szCs w:val="24"/>
        </w:rPr>
        <w:t>合同备案时间：      年</w:t>
      </w:r>
      <w:r>
        <w:rPr>
          <w:rFonts w:ascii="宋体" w:hAnsi="宋体" w:eastAsia="宋体" w:cs="宋体"/>
          <w:spacing w:val="10"/>
          <w:sz w:val="24"/>
          <w:szCs w:val="24"/>
        </w:rPr>
        <w:t xml:space="preserve">    </w:t>
      </w:r>
      <w:r>
        <w:rPr>
          <w:rFonts w:ascii="宋体" w:hAnsi="宋体" w:eastAsia="宋体" w:cs="宋体"/>
          <w:spacing w:val="-4"/>
          <w:sz w:val="24"/>
          <w:szCs w:val="24"/>
        </w:rPr>
        <w:t>月     日</w:t>
      </w:r>
    </w:p>
    <w:p w14:paraId="6CE937DB">
      <w:pPr>
        <w:spacing w:line="219" w:lineRule="auto"/>
        <w:rPr>
          <w:rFonts w:ascii="宋体" w:hAnsi="宋体" w:eastAsia="宋体" w:cs="宋体"/>
          <w:sz w:val="24"/>
          <w:szCs w:val="24"/>
        </w:rPr>
        <w:sectPr>
          <w:footerReference r:id="rId43" w:type="default"/>
          <w:pgSz w:w="11850" w:h="16783"/>
          <w:pgMar w:top="1136" w:right="1125" w:bottom="923" w:left="1149" w:header="0" w:footer="759" w:gutter="0"/>
          <w:pgNumType w:fmt="decimal"/>
          <w:cols w:space="720" w:num="1"/>
        </w:sectPr>
      </w:pPr>
    </w:p>
    <w:p w14:paraId="66C3DA11">
      <w:pPr>
        <w:spacing w:before="56" w:line="220" w:lineRule="auto"/>
        <w:ind w:left="3953"/>
        <w:rPr>
          <w:rFonts w:ascii="宋体" w:hAnsi="宋体" w:eastAsia="宋体" w:cs="宋体"/>
          <w:sz w:val="28"/>
          <w:szCs w:val="28"/>
        </w:rPr>
      </w:pPr>
      <w:r>
        <w:rPr>
          <w:rFonts w:ascii="宋体" w:hAnsi="宋体" w:eastAsia="宋体" w:cs="宋体"/>
          <w:b/>
          <w:bCs/>
          <w:spacing w:val="-7"/>
          <w:sz w:val="28"/>
          <w:szCs w:val="28"/>
        </w:rPr>
        <w:t>合同通用条款</w:t>
      </w:r>
    </w:p>
    <w:p w14:paraId="055EA4E5">
      <w:pPr>
        <w:spacing w:before="218" w:line="332" w:lineRule="auto"/>
        <w:ind w:left="77" w:right="162" w:firstLine="279"/>
        <w:rPr>
          <w:rFonts w:ascii="宋体" w:hAnsi="宋体" w:eastAsia="宋体" w:cs="宋体"/>
          <w:sz w:val="24"/>
          <w:szCs w:val="24"/>
        </w:rPr>
      </w:pPr>
      <w:r>
        <w:rPr>
          <w:rFonts w:ascii="宋体" w:hAnsi="宋体" w:eastAsia="宋体" w:cs="宋体"/>
          <w:spacing w:val="-1"/>
          <w:sz w:val="24"/>
          <w:szCs w:val="24"/>
        </w:rPr>
        <w:t>根据《民法典》、《中华人民共和国政府采购法》的规定，合同双方经协商达成一致，</w:t>
      </w:r>
      <w:r>
        <w:rPr>
          <w:rFonts w:ascii="宋体" w:hAnsi="宋体" w:eastAsia="宋体" w:cs="宋体"/>
          <w:sz w:val="24"/>
          <w:szCs w:val="24"/>
        </w:rPr>
        <w:t xml:space="preserve"> </w:t>
      </w:r>
      <w:r>
        <w:rPr>
          <w:rFonts w:ascii="宋体" w:hAnsi="宋体" w:eastAsia="宋体" w:cs="宋体"/>
          <w:spacing w:val="-2"/>
          <w:sz w:val="24"/>
          <w:szCs w:val="24"/>
        </w:rPr>
        <w:t>自愿订立本合同，遵循公平原则明确双方的</w:t>
      </w:r>
      <w:r>
        <w:rPr>
          <w:rFonts w:ascii="宋体" w:hAnsi="宋体" w:eastAsia="宋体" w:cs="宋体"/>
          <w:spacing w:val="-3"/>
          <w:sz w:val="24"/>
          <w:szCs w:val="24"/>
        </w:rPr>
        <w:t>权利、义务，确保双方诚实守信地履行合同。</w:t>
      </w:r>
    </w:p>
    <w:p w14:paraId="4BAFB040">
      <w:pPr>
        <w:spacing w:before="49" w:line="220" w:lineRule="auto"/>
        <w:ind w:left="394"/>
        <w:rPr>
          <w:rFonts w:ascii="宋体" w:hAnsi="宋体" w:eastAsia="宋体" w:cs="宋体"/>
          <w:sz w:val="24"/>
          <w:szCs w:val="24"/>
        </w:rPr>
      </w:pPr>
      <w:r>
        <w:rPr>
          <w:rFonts w:ascii="宋体" w:hAnsi="宋体" w:eastAsia="宋体" w:cs="宋体"/>
          <w:b/>
          <w:bCs/>
          <w:spacing w:val="-14"/>
          <w:sz w:val="24"/>
          <w:szCs w:val="24"/>
        </w:rPr>
        <w:t>1.定义</w:t>
      </w:r>
    </w:p>
    <w:p w14:paraId="3929E9F1">
      <w:pPr>
        <w:spacing w:before="179" w:line="219" w:lineRule="auto"/>
        <w:ind w:left="360"/>
        <w:rPr>
          <w:rFonts w:ascii="宋体" w:hAnsi="宋体" w:eastAsia="宋体" w:cs="宋体"/>
          <w:sz w:val="24"/>
          <w:szCs w:val="24"/>
        </w:rPr>
      </w:pPr>
      <w:r>
        <w:rPr>
          <w:rFonts w:ascii="宋体" w:hAnsi="宋体" w:eastAsia="宋体" w:cs="宋体"/>
          <w:spacing w:val="-2"/>
          <w:sz w:val="24"/>
          <w:szCs w:val="24"/>
        </w:rPr>
        <w:t>本合同中的下列术语应解释为：</w:t>
      </w:r>
    </w:p>
    <w:p w14:paraId="6EF63BE3">
      <w:pPr>
        <w:spacing w:before="203" w:line="253" w:lineRule="auto"/>
        <w:ind w:left="35" w:right="122" w:firstLine="359"/>
        <w:rPr>
          <w:rFonts w:ascii="宋体" w:hAnsi="宋体" w:eastAsia="宋体" w:cs="宋体"/>
          <w:sz w:val="24"/>
          <w:szCs w:val="24"/>
        </w:rPr>
      </w:pPr>
      <w:r>
        <w:rPr>
          <w:rFonts w:ascii="宋体" w:hAnsi="宋体" w:eastAsia="宋体" w:cs="宋体"/>
          <w:spacing w:val="-2"/>
          <w:sz w:val="24"/>
          <w:szCs w:val="24"/>
        </w:rPr>
        <w:t>1.1 “合同</w:t>
      </w:r>
      <w:r>
        <w:rPr>
          <w:rFonts w:ascii="宋体" w:hAnsi="宋体" w:eastAsia="宋体" w:cs="宋体"/>
          <w:spacing w:val="-55"/>
          <w:sz w:val="24"/>
          <w:szCs w:val="24"/>
        </w:rPr>
        <w:t xml:space="preserve"> </w:t>
      </w:r>
      <w:r>
        <w:rPr>
          <w:rFonts w:ascii="宋体" w:hAnsi="宋体" w:eastAsia="宋体" w:cs="宋体"/>
          <w:spacing w:val="-2"/>
          <w:sz w:val="24"/>
          <w:szCs w:val="24"/>
        </w:rPr>
        <w:t>”指甲乙双方签署的、载明的</w:t>
      </w:r>
      <w:r>
        <w:rPr>
          <w:rFonts w:ascii="宋体" w:hAnsi="宋体" w:eastAsia="宋体" w:cs="宋体"/>
          <w:spacing w:val="-3"/>
          <w:sz w:val="24"/>
          <w:szCs w:val="24"/>
        </w:rPr>
        <w:t>甲乙双方权利义务的协议，包括所有的附件、</w:t>
      </w:r>
      <w:r>
        <w:rPr>
          <w:rFonts w:ascii="宋体" w:hAnsi="宋体" w:eastAsia="宋体" w:cs="宋体"/>
          <w:sz w:val="24"/>
          <w:szCs w:val="24"/>
        </w:rPr>
        <w:t xml:space="preserve"> </w:t>
      </w:r>
      <w:r>
        <w:rPr>
          <w:rFonts w:ascii="宋体" w:hAnsi="宋体" w:eastAsia="宋体" w:cs="宋体"/>
          <w:spacing w:val="-4"/>
          <w:sz w:val="24"/>
          <w:szCs w:val="24"/>
        </w:rPr>
        <w:t>附录和上述文件所提到的构成合同的所有文件。</w:t>
      </w:r>
    </w:p>
    <w:p w14:paraId="54704D2B">
      <w:pPr>
        <w:spacing w:before="273" w:line="253" w:lineRule="auto"/>
        <w:ind w:left="38" w:right="46" w:firstLine="355"/>
        <w:rPr>
          <w:rFonts w:ascii="宋体" w:hAnsi="宋体" w:eastAsia="宋体" w:cs="宋体"/>
          <w:sz w:val="24"/>
          <w:szCs w:val="24"/>
        </w:rPr>
      </w:pPr>
      <w:r>
        <w:rPr>
          <w:rFonts w:ascii="宋体" w:hAnsi="宋体" w:eastAsia="宋体" w:cs="宋体"/>
          <w:spacing w:val="-1"/>
          <w:sz w:val="24"/>
          <w:szCs w:val="24"/>
        </w:rPr>
        <w:t>1.2 “合同金额</w:t>
      </w:r>
      <w:r>
        <w:rPr>
          <w:rFonts w:ascii="宋体" w:hAnsi="宋体" w:eastAsia="宋体" w:cs="宋体"/>
          <w:spacing w:val="-39"/>
          <w:sz w:val="24"/>
          <w:szCs w:val="24"/>
        </w:rPr>
        <w:t xml:space="preserve"> </w:t>
      </w:r>
      <w:r>
        <w:rPr>
          <w:rFonts w:ascii="宋体" w:hAnsi="宋体" w:eastAsia="宋体" w:cs="宋体"/>
          <w:spacing w:val="-1"/>
          <w:sz w:val="24"/>
          <w:szCs w:val="24"/>
        </w:rPr>
        <w:t>”指根据合同规定，乙方在正确地完全履行合同义务后甲方应付给乙方</w:t>
      </w:r>
      <w:r>
        <w:rPr>
          <w:rFonts w:ascii="宋体" w:hAnsi="宋体" w:eastAsia="宋体" w:cs="宋体"/>
          <w:sz w:val="24"/>
          <w:szCs w:val="24"/>
        </w:rPr>
        <w:t xml:space="preserve"> </w:t>
      </w:r>
      <w:r>
        <w:rPr>
          <w:rFonts w:ascii="宋体" w:hAnsi="宋体" w:eastAsia="宋体" w:cs="宋体"/>
          <w:spacing w:val="-12"/>
          <w:sz w:val="24"/>
          <w:szCs w:val="24"/>
        </w:rPr>
        <w:t>的价款。</w:t>
      </w:r>
    </w:p>
    <w:p w14:paraId="0BC9B5B1">
      <w:pPr>
        <w:spacing w:before="251" w:line="219" w:lineRule="auto"/>
        <w:ind w:left="394"/>
        <w:rPr>
          <w:rFonts w:ascii="宋体" w:hAnsi="宋体" w:eastAsia="宋体" w:cs="宋体"/>
          <w:sz w:val="24"/>
          <w:szCs w:val="24"/>
        </w:rPr>
      </w:pPr>
      <w:r>
        <w:rPr>
          <w:rFonts w:ascii="宋体" w:hAnsi="宋体" w:eastAsia="宋体" w:cs="宋体"/>
          <w:spacing w:val="-7"/>
          <w:sz w:val="24"/>
          <w:szCs w:val="24"/>
        </w:rPr>
        <w:t>1.3 “合同条款</w:t>
      </w:r>
      <w:r>
        <w:rPr>
          <w:rFonts w:ascii="宋体" w:hAnsi="宋体" w:eastAsia="宋体" w:cs="宋体"/>
          <w:spacing w:val="-51"/>
          <w:sz w:val="24"/>
          <w:szCs w:val="24"/>
        </w:rPr>
        <w:t xml:space="preserve"> </w:t>
      </w:r>
      <w:r>
        <w:rPr>
          <w:rFonts w:ascii="宋体" w:hAnsi="宋体" w:eastAsia="宋体" w:cs="宋体"/>
          <w:spacing w:val="-7"/>
          <w:sz w:val="24"/>
          <w:szCs w:val="24"/>
        </w:rPr>
        <w:t>”指本合同条款。</w:t>
      </w:r>
    </w:p>
    <w:p w14:paraId="347D06AF">
      <w:pPr>
        <w:spacing w:before="203" w:line="332" w:lineRule="auto"/>
        <w:ind w:right="30" w:firstLine="394"/>
        <w:rPr>
          <w:rFonts w:ascii="宋体" w:hAnsi="宋体" w:eastAsia="宋体" w:cs="宋体"/>
          <w:sz w:val="24"/>
          <w:szCs w:val="24"/>
        </w:rPr>
      </w:pPr>
      <w:r>
        <w:rPr>
          <w:rFonts w:ascii="宋体" w:hAnsi="宋体" w:eastAsia="宋体" w:cs="宋体"/>
          <w:spacing w:val="-9"/>
          <w:sz w:val="24"/>
          <w:szCs w:val="24"/>
        </w:rPr>
        <w:t>1.4“货物</w:t>
      </w:r>
      <w:r>
        <w:rPr>
          <w:rFonts w:ascii="宋体" w:hAnsi="宋体" w:eastAsia="宋体" w:cs="宋体"/>
          <w:spacing w:val="-54"/>
          <w:sz w:val="24"/>
          <w:szCs w:val="24"/>
        </w:rPr>
        <w:t xml:space="preserve"> </w:t>
      </w:r>
      <w:r>
        <w:rPr>
          <w:rFonts w:ascii="宋体" w:hAnsi="宋体" w:eastAsia="宋体" w:cs="宋体"/>
          <w:spacing w:val="-9"/>
          <w:sz w:val="24"/>
          <w:szCs w:val="24"/>
        </w:rPr>
        <w:t>”指乙方根据合同约定须向甲方提供的一切产品、设备、机械、仪表、备件等，</w:t>
      </w:r>
      <w:r>
        <w:rPr>
          <w:rFonts w:ascii="宋体" w:hAnsi="宋体" w:eastAsia="宋体" w:cs="宋体"/>
          <w:sz w:val="24"/>
          <w:szCs w:val="24"/>
        </w:rPr>
        <w:t xml:space="preserve"> </w:t>
      </w:r>
      <w:r>
        <w:rPr>
          <w:rFonts w:ascii="宋体" w:hAnsi="宋体" w:eastAsia="宋体" w:cs="宋体"/>
          <w:spacing w:val="-2"/>
          <w:sz w:val="24"/>
          <w:szCs w:val="24"/>
        </w:rPr>
        <w:t>包括辅助工具、使用手册等相关资料。</w:t>
      </w:r>
    </w:p>
    <w:p w14:paraId="62D63D14">
      <w:pPr>
        <w:spacing w:before="74" w:line="252" w:lineRule="auto"/>
        <w:ind w:left="1" w:firstLine="390"/>
        <w:rPr>
          <w:rFonts w:ascii="宋体" w:hAnsi="宋体" w:eastAsia="宋体" w:cs="宋体"/>
          <w:sz w:val="24"/>
          <w:szCs w:val="24"/>
        </w:rPr>
      </w:pPr>
      <w:r>
        <w:rPr>
          <w:rFonts w:ascii="宋体" w:hAnsi="宋体" w:eastAsia="宋体" w:cs="宋体"/>
          <w:spacing w:val="-5"/>
          <w:sz w:val="24"/>
          <w:szCs w:val="24"/>
        </w:rPr>
        <w:t>1.5 “服务</w:t>
      </w:r>
      <w:r>
        <w:rPr>
          <w:rFonts w:ascii="宋体" w:hAnsi="宋体" w:eastAsia="宋体" w:cs="宋体"/>
          <w:spacing w:val="-52"/>
          <w:sz w:val="24"/>
          <w:szCs w:val="24"/>
        </w:rPr>
        <w:t xml:space="preserve"> </w:t>
      </w:r>
      <w:r>
        <w:rPr>
          <w:rFonts w:ascii="宋体" w:hAnsi="宋体" w:eastAsia="宋体" w:cs="宋体"/>
          <w:spacing w:val="-5"/>
          <w:sz w:val="24"/>
          <w:szCs w:val="24"/>
        </w:rPr>
        <w:t>”指根据本合同规定乙方承担与供货有关的辅助</w:t>
      </w:r>
      <w:r>
        <w:rPr>
          <w:rFonts w:ascii="宋体" w:hAnsi="宋体" w:eastAsia="宋体" w:cs="宋体"/>
          <w:spacing w:val="-6"/>
          <w:sz w:val="24"/>
          <w:szCs w:val="24"/>
        </w:rPr>
        <w:t>服务，如运输、保险及安装、</w:t>
      </w:r>
      <w:r>
        <w:rPr>
          <w:rFonts w:ascii="宋体" w:hAnsi="宋体" w:eastAsia="宋体" w:cs="宋体"/>
          <w:sz w:val="24"/>
          <w:szCs w:val="24"/>
        </w:rPr>
        <w:t xml:space="preserve"> </w:t>
      </w:r>
      <w:r>
        <w:rPr>
          <w:rFonts w:ascii="宋体" w:hAnsi="宋体" w:eastAsia="宋体" w:cs="宋体"/>
          <w:spacing w:val="-1"/>
          <w:sz w:val="24"/>
          <w:szCs w:val="24"/>
        </w:rPr>
        <w:t>调试、提供技术援助、培训和合同中规定乙</w:t>
      </w:r>
      <w:r>
        <w:rPr>
          <w:rFonts w:ascii="宋体" w:hAnsi="宋体" w:eastAsia="宋体" w:cs="宋体"/>
          <w:spacing w:val="-2"/>
          <w:sz w:val="24"/>
          <w:szCs w:val="24"/>
        </w:rPr>
        <w:t>方应承担的其它义务。</w:t>
      </w:r>
    </w:p>
    <w:p w14:paraId="3B915C9D">
      <w:pPr>
        <w:spacing w:before="250" w:line="219" w:lineRule="auto"/>
        <w:ind w:left="394"/>
        <w:rPr>
          <w:rFonts w:ascii="宋体" w:hAnsi="宋体" w:eastAsia="宋体" w:cs="宋体"/>
          <w:sz w:val="24"/>
          <w:szCs w:val="24"/>
        </w:rPr>
      </w:pPr>
      <w:r>
        <w:rPr>
          <w:rFonts w:ascii="宋体" w:hAnsi="宋体" w:eastAsia="宋体" w:cs="宋体"/>
          <w:spacing w:val="-9"/>
          <w:sz w:val="24"/>
          <w:szCs w:val="24"/>
        </w:rPr>
        <w:t>1.6 “</w:t>
      </w:r>
      <w:r>
        <w:rPr>
          <w:rFonts w:ascii="宋体" w:hAnsi="宋体" w:eastAsia="宋体" w:cs="宋体"/>
          <w:spacing w:val="-46"/>
          <w:sz w:val="24"/>
          <w:szCs w:val="24"/>
        </w:rPr>
        <w:t xml:space="preserve"> </w:t>
      </w:r>
      <w:r>
        <w:rPr>
          <w:rFonts w:ascii="宋体" w:hAnsi="宋体" w:eastAsia="宋体" w:cs="宋体"/>
          <w:spacing w:val="-9"/>
          <w:sz w:val="24"/>
          <w:szCs w:val="24"/>
        </w:rPr>
        <w:t>甲方</w:t>
      </w:r>
      <w:r>
        <w:rPr>
          <w:rFonts w:ascii="宋体" w:hAnsi="宋体" w:eastAsia="宋体" w:cs="宋体"/>
          <w:spacing w:val="-62"/>
          <w:sz w:val="24"/>
          <w:szCs w:val="24"/>
        </w:rPr>
        <w:t xml:space="preserve"> </w:t>
      </w:r>
      <w:r>
        <w:rPr>
          <w:rFonts w:ascii="宋体" w:hAnsi="宋体" w:eastAsia="宋体" w:cs="宋体"/>
          <w:spacing w:val="-9"/>
          <w:sz w:val="24"/>
          <w:szCs w:val="24"/>
        </w:rPr>
        <w:t>”指购买货物和服务的单位。</w:t>
      </w:r>
    </w:p>
    <w:p w14:paraId="19776D28">
      <w:pPr>
        <w:spacing w:before="181" w:line="219" w:lineRule="auto"/>
        <w:ind w:left="394"/>
        <w:rPr>
          <w:rFonts w:ascii="宋体" w:hAnsi="宋体" w:eastAsia="宋体" w:cs="宋体"/>
          <w:sz w:val="24"/>
          <w:szCs w:val="24"/>
        </w:rPr>
      </w:pPr>
      <w:r>
        <w:rPr>
          <w:rFonts w:ascii="宋体" w:hAnsi="宋体" w:eastAsia="宋体" w:cs="宋体"/>
          <w:spacing w:val="-6"/>
          <w:sz w:val="24"/>
          <w:szCs w:val="24"/>
        </w:rPr>
        <w:t>1.7 “</w:t>
      </w:r>
      <w:r>
        <w:rPr>
          <w:rFonts w:ascii="宋体" w:hAnsi="宋体" w:eastAsia="宋体" w:cs="宋体"/>
          <w:spacing w:val="-45"/>
          <w:sz w:val="24"/>
          <w:szCs w:val="24"/>
        </w:rPr>
        <w:t xml:space="preserve"> </w:t>
      </w:r>
      <w:r>
        <w:rPr>
          <w:rFonts w:ascii="宋体" w:hAnsi="宋体" w:eastAsia="宋体" w:cs="宋体"/>
          <w:spacing w:val="-6"/>
          <w:sz w:val="24"/>
          <w:szCs w:val="24"/>
        </w:rPr>
        <w:t>乙方</w:t>
      </w:r>
      <w:r>
        <w:rPr>
          <w:rFonts w:ascii="宋体" w:hAnsi="宋体" w:eastAsia="宋体" w:cs="宋体"/>
          <w:spacing w:val="-59"/>
          <w:sz w:val="24"/>
          <w:szCs w:val="24"/>
        </w:rPr>
        <w:t xml:space="preserve"> </w:t>
      </w:r>
      <w:r>
        <w:rPr>
          <w:rFonts w:ascii="宋体" w:hAnsi="宋体" w:eastAsia="宋体" w:cs="宋体"/>
          <w:spacing w:val="-6"/>
          <w:sz w:val="24"/>
          <w:szCs w:val="24"/>
        </w:rPr>
        <w:t>”指提供本合同条款下货物和服务的公司或其他实体。</w:t>
      </w:r>
    </w:p>
    <w:p w14:paraId="7AB34BDF">
      <w:pPr>
        <w:spacing w:before="181" w:line="219" w:lineRule="auto"/>
        <w:ind w:left="394"/>
        <w:rPr>
          <w:rFonts w:ascii="宋体" w:hAnsi="宋体" w:eastAsia="宋体" w:cs="宋体"/>
          <w:sz w:val="24"/>
          <w:szCs w:val="24"/>
        </w:rPr>
      </w:pPr>
      <w:r>
        <w:rPr>
          <w:rFonts w:ascii="宋体" w:hAnsi="宋体" w:eastAsia="宋体" w:cs="宋体"/>
          <w:spacing w:val="-5"/>
          <w:sz w:val="24"/>
          <w:szCs w:val="24"/>
        </w:rPr>
        <w:t>1.8 “现场</w:t>
      </w:r>
      <w:r>
        <w:rPr>
          <w:rFonts w:ascii="宋体" w:hAnsi="宋体" w:eastAsia="宋体" w:cs="宋体"/>
          <w:spacing w:val="-43"/>
          <w:sz w:val="24"/>
          <w:szCs w:val="24"/>
        </w:rPr>
        <w:t xml:space="preserve"> </w:t>
      </w:r>
      <w:r>
        <w:rPr>
          <w:rFonts w:ascii="宋体" w:hAnsi="宋体" w:eastAsia="宋体" w:cs="宋体"/>
          <w:spacing w:val="-5"/>
          <w:sz w:val="24"/>
          <w:szCs w:val="24"/>
        </w:rPr>
        <w:t>”指合同规定货物将要运至和安装的地点。</w:t>
      </w:r>
    </w:p>
    <w:p w14:paraId="745DA7B2">
      <w:pPr>
        <w:spacing w:before="206" w:line="253" w:lineRule="auto"/>
        <w:ind w:left="38" w:right="44" w:firstLine="355"/>
        <w:rPr>
          <w:rFonts w:ascii="宋体" w:hAnsi="宋体" w:eastAsia="宋体" w:cs="宋体"/>
          <w:sz w:val="24"/>
          <w:szCs w:val="24"/>
        </w:rPr>
      </w:pPr>
      <w:r>
        <w:rPr>
          <w:rFonts w:ascii="宋体" w:hAnsi="宋体" w:eastAsia="宋体" w:cs="宋体"/>
          <w:spacing w:val="-1"/>
          <w:sz w:val="24"/>
          <w:szCs w:val="24"/>
        </w:rPr>
        <w:t>1.9 “验收</w:t>
      </w:r>
      <w:r>
        <w:rPr>
          <w:rFonts w:ascii="宋体" w:hAnsi="宋体" w:eastAsia="宋体" w:cs="宋体"/>
          <w:spacing w:val="-37"/>
          <w:sz w:val="24"/>
          <w:szCs w:val="24"/>
        </w:rPr>
        <w:t xml:space="preserve"> </w:t>
      </w:r>
      <w:r>
        <w:rPr>
          <w:rFonts w:ascii="宋体" w:hAnsi="宋体" w:eastAsia="宋体" w:cs="宋体"/>
          <w:spacing w:val="-1"/>
          <w:sz w:val="24"/>
          <w:szCs w:val="24"/>
        </w:rPr>
        <w:t>”指合同双方依据强制性的国家技术质量规范和合同约定，确认合同条款下</w:t>
      </w:r>
      <w:r>
        <w:rPr>
          <w:rFonts w:ascii="宋体" w:hAnsi="宋体" w:eastAsia="宋体" w:cs="宋体"/>
          <w:sz w:val="24"/>
          <w:szCs w:val="24"/>
        </w:rPr>
        <w:t xml:space="preserve"> </w:t>
      </w:r>
      <w:r>
        <w:rPr>
          <w:rFonts w:ascii="宋体" w:hAnsi="宋体" w:eastAsia="宋体" w:cs="宋体"/>
          <w:spacing w:val="-5"/>
          <w:sz w:val="24"/>
          <w:szCs w:val="24"/>
        </w:rPr>
        <w:t>的货物符合合同规定的活动。</w:t>
      </w:r>
    </w:p>
    <w:p w14:paraId="063DCCB5">
      <w:pPr>
        <w:spacing w:before="274" w:line="253" w:lineRule="auto"/>
        <w:ind w:right="140" w:firstLine="391"/>
        <w:rPr>
          <w:rFonts w:ascii="宋体" w:hAnsi="宋体" w:eastAsia="宋体" w:cs="宋体"/>
          <w:sz w:val="24"/>
          <w:szCs w:val="24"/>
        </w:rPr>
      </w:pPr>
      <w:r>
        <w:rPr>
          <w:rFonts w:ascii="宋体" w:hAnsi="宋体" w:eastAsia="宋体" w:cs="宋体"/>
          <w:spacing w:val="-4"/>
          <w:sz w:val="24"/>
          <w:szCs w:val="24"/>
        </w:rPr>
        <w:t>1.10 原厂商：产品制造商或其在中国境内设立的办事或技术服务机构。</w:t>
      </w:r>
      <w:r>
        <w:rPr>
          <w:rFonts w:ascii="宋体" w:hAnsi="宋体" w:eastAsia="宋体" w:cs="宋体"/>
          <w:spacing w:val="-5"/>
          <w:sz w:val="24"/>
          <w:szCs w:val="24"/>
        </w:rPr>
        <w:t>除另有说明外，</w:t>
      </w:r>
      <w:r>
        <w:rPr>
          <w:rFonts w:ascii="宋体" w:hAnsi="宋体" w:eastAsia="宋体" w:cs="宋体"/>
          <w:sz w:val="24"/>
          <w:szCs w:val="24"/>
        </w:rPr>
        <w:t xml:space="preserve"> </w:t>
      </w:r>
      <w:r>
        <w:rPr>
          <w:rFonts w:ascii="宋体" w:hAnsi="宋体" w:eastAsia="宋体" w:cs="宋体"/>
          <w:spacing w:val="-1"/>
          <w:sz w:val="24"/>
          <w:szCs w:val="24"/>
        </w:rPr>
        <w:t>本合同文件所述的制造商、产品制造商、制造厂家、产品制造厂家均为原厂商。</w:t>
      </w:r>
    </w:p>
    <w:p w14:paraId="34F21F62">
      <w:pPr>
        <w:spacing w:before="250" w:line="219" w:lineRule="auto"/>
        <w:ind w:left="394"/>
        <w:rPr>
          <w:rFonts w:ascii="宋体" w:hAnsi="宋体" w:eastAsia="宋体" w:cs="宋体"/>
          <w:sz w:val="24"/>
          <w:szCs w:val="24"/>
        </w:rPr>
      </w:pPr>
      <w:r>
        <w:rPr>
          <w:rFonts w:ascii="宋体" w:hAnsi="宋体" w:eastAsia="宋体" w:cs="宋体"/>
          <w:spacing w:val="-2"/>
          <w:sz w:val="24"/>
          <w:szCs w:val="24"/>
        </w:rPr>
        <w:t>1.11 原产地：指产品的生产地，或提供服务的来源地。</w:t>
      </w:r>
    </w:p>
    <w:p w14:paraId="56567353">
      <w:pPr>
        <w:spacing w:before="185" w:line="219" w:lineRule="auto"/>
        <w:ind w:left="394"/>
        <w:rPr>
          <w:rFonts w:ascii="宋体" w:hAnsi="宋体" w:eastAsia="宋体" w:cs="宋体"/>
          <w:sz w:val="24"/>
          <w:szCs w:val="24"/>
        </w:rPr>
      </w:pPr>
      <w:r>
        <w:rPr>
          <w:rFonts w:ascii="宋体" w:hAnsi="宋体" w:eastAsia="宋体" w:cs="宋体"/>
          <w:spacing w:val="-6"/>
          <w:sz w:val="24"/>
          <w:szCs w:val="24"/>
        </w:rPr>
        <w:t>1.12 “工作日</w:t>
      </w:r>
      <w:r>
        <w:rPr>
          <w:rFonts w:ascii="宋体" w:hAnsi="宋体" w:eastAsia="宋体" w:cs="宋体"/>
          <w:spacing w:val="-57"/>
          <w:sz w:val="24"/>
          <w:szCs w:val="24"/>
        </w:rPr>
        <w:t xml:space="preserve"> </w:t>
      </w:r>
      <w:r>
        <w:rPr>
          <w:rFonts w:ascii="宋体" w:hAnsi="宋体" w:eastAsia="宋体" w:cs="宋体"/>
          <w:spacing w:val="-6"/>
          <w:sz w:val="24"/>
          <w:szCs w:val="24"/>
        </w:rPr>
        <w:t>”指国家法定工作日，“天</w:t>
      </w:r>
      <w:r>
        <w:rPr>
          <w:rFonts w:ascii="宋体" w:hAnsi="宋体" w:eastAsia="宋体" w:cs="宋体"/>
          <w:spacing w:val="-61"/>
          <w:sz w:val="24"/>
          <w:szCs w:val="24"/>
        </w:rPr>
        <w:t xml:space="preserve"> </w:t>
      </w:r>
      <w:r>
        <w:rPr>
          <w:rFonts w:ascii="宋体" w:hAnsi="宋体" w:eastAsia="宋体" w:cs="宋体"/>
          <w:spacing w:val="-6"/>
          <w:sz w:val="24"/>
          <w:szCs w:val="24"/>
        </w:rPr>
        <w:t>”指日</w:t>
      </w:r>
      <w:r>
        <w:rPr>
          <w:rFonts w:ascii="宋体" w:hAnsi="宋体" w:eastAsia="宋体" w:cs="宋体"/>
          <w:spacing w:val="-7"/>
          <w:sz w:val="24"/>
          <w:szCs w:val="24"/>
        </w:rPr>
        <w:t>历天数。</w:t>
      </w:r>
    </w:p>
    <w:p w14:paraId="2032E59E">
      <w:pPr>
        <w:spacing w:before="181" w:line="219" w:lineRule="auto"/>
        <w:ind w:left="365"/>
        <w:rPr>
          <w:rFonts w:ascii="宋体" w:hAnsi="宋体" w:eastAsia="宋体" w:cs="宋体"/>
          <w:sz w:val="24"/>
          <w:szCs w:val="24"/>
        </w:rPr>
      </w:pPr>
      <w:r>
        <w:rPr>
          <w:rFonts w:ascii="宋体" w:hAnsi="宋体" w:eastAsia="宋体" w:cs="宋体"/>
          <w:b/>
          <w:bCs/>
          <w:spacing w:val="-7"/>
          <w:sz w:val="24"/>
          <w:szCs w:val="24"/>
        </w:rPr>
        <w:t>2.技术规格要求</w:t>
      </w:r>
    </w:p>
    <w:p w14:paraId="7956F608">
      <w:pPr>
        <w:spacing w:before="203" w:line="281" w:lineRule="auto"/>
        <w:ind w:right="51" w:firstLine="361"/>
        <w:rPr>
          <w:rFonts w:ascii="宋体" w:hAnsi="宋体" w:eastAsia="宋体" w:cs="宋体"/>
          <w:sz w:val="24"/>
          <w:szCs w:val="24"/>
        </w:rPr>
      </w:pPr>
      <w:r>
        <w:rPr>
          <w:rFonts w:ascii="宋体" w:hAnsi="宋体" w:eastAsia="宋体" w:cs="宋体"/>
          <w:spacing w:val="2"/>
          <w:sz w:val="24"/>
          <w:szCs w:val="24"/>
        </w:rPr>
        <w:t>2.1 本合同条款下提交货物的技术规格要求应等于或</w:t>
      </w:r>
      <w:r>
        <w:rPr>
          <w:rFonts w:ascii="宋体" w:hAnsi="宋体" w:eastAsia="宋体" w:cs="宋体"/>
          <w:spacing w:val="1"/>
          <w:sz w:val="24"/>
          <w:szCs w:val="24"/>
        </w:rPr>
        <w:t>优于谈判文件、谈判响应文件技术</w:t>
      </w:r>
      <w:r>
        <w:rPr>
          <w:rFonts w:ascii="宋体" w:hAnsi="宋体" w:eastAsia="宋体" w:cs="宋体"/>
          <w:sz w:val="24"/>
          <w:szCs w:val="24"/>
        </w:rPr>
        <w:t xml:space="preserve"> </w:t>
      </w:r>
      <w:r>
        <w:rPr>
          <w:rFonts w:ascii="宋体" w:hAnsi="宋体" w:eastAsia="宋体" w:cs="宋体"/>
          <w:spacing w:val="-1"/>
          <w:sz w:val="24"/>
          <w:szCs w:val="24"/>
        </w:rPr>
        <w:t>规格要求。若技术规格要求中无相应规定，则应符合相应的国家有关</w:t>
      </w:r>
      <w:r>
        <w:rPr>
          <w:rFonts w:ascii="宋体" w:hAnsi="宋体" w:eastAsia="宋体" w:cs="宋体"/>
          <w:spacing w:val="-2"/>
          <w:sz w:val="24"/>
          <w:szCs w:val="24"/>
        </w:rPr>
        <w:t>部门最新颁布的相应正</w:t>
      </w:r>
      <w:r>
        <w:rPr>
          <w:rFonts w:ascii="宋体" w:hAnsi="宋体" w:eastAsia="宋体" w:cs="宋体"/>
          <w:sz w:val="24"/>
          <w:szCs w:val="24"/>
        </w:rPr>
        <w:t xml:space="preserve"> </w:t>
      </w:r>
      <w:r>
        <w:rPr>
          <w:rFonts w:ascii="宋体" w:hAnsi="宋体" w:eastAsia="宋体" w:cs="宋体"/>
          <w:spacing w:val="-5"/>
          <w:sz w:val="24"/>
          <w:szCs w:val="24"/>
        </w:rPr>
        <w:t>式标准。</w:t>
      </w:r>
    </w:p>
    <w:p w14:paraId="7A3D6249">
      <w:pPr>
        <w:spacing w:before="277" w:line="219" w:lineRule="auto"/>
        <w:ind w:left="365"/>
        <w:rPr>
          <w:rFonts w:ascii="宋体" w:hAnsi="宋体" w:eastAsia="宋体" w:cs="宋体"/>
          <w:sz w:val="24"/>
          <w:szCs w:val="24"/>
        </w:rPr>
      </w:pPr>
      <w:r>
        <w:rPr>
          <w:rFonts w:ascii="宋体" w:hAnsi="宋体" w:eastAsia="宋体" w:cs="宋体"/>
          <w:spacing w:val="-4"/>
          <w:sz w:val="24"/>
          <w:szCs w:val="24"/>
        </w:rPr>
        <w:t>2.2</w:t>
      </w:r>
      <w:r>
        <w:rPr>
          <w:rFonts w:ascii="宋体" w:hAnsi="宋体" w:eastAsia="宋体" w:cs="宋体"/>
          <w:spacing w:val="85"/>
          <w:sz w:val="24"/>
          <w:szCs w:val="24"/>
        </w:rPr>
        <w:t xml:space="preserve"> </w:t>
      </w:r>
      <w:r>
        <w:rPr>
          <w:rFonts w:ascii="宋体" w:hAnsi="宋体" w:eastAsia="宋体" w:cs="宋体"/>
          <w:spacing w:val="-4"/>
          <w:sz w:val="24"/>
          <w:szCs w:val="24"/>
        </w:rPr>
        <w:t>乙方应向甲方提供货物及服务有关的标准的中文文本。</w:t>
      </w:r>
    </w:p>
    <w:p w14:paraId="6B62AAB5">
      <w:pPr>
        <w:spacing w:before="184" w:line="219" w:lineRule="auto"/>
        <w:ind w:left="365"/>
        <w:rPr>
          <w:rFonts w:ascii="宋体" w:hAnsi="宋体" w:eastAsia="宋体" w:cs="宋体"/>
          <w:sz w:val="24"/>
          <w:szCs w:val="24"/>
        </w:rPr>
      </w:pPr>
      <w:r>
        <w:rPr>
          <w:rFonts w:ascii="宋体" w:hAnsi="宋体" w:eastAsia="宋体" w:cs="宋体"/>
          <w:spacing w:val="-1"/>
          <w:sz w:val="24"/>
          <w:szCs w:val="24"/>
        </w:rPr>
        <w:t>2.3 除非技术规范中另有规定，计量单位均采用中华人民共和国法定计量单位。</w:t>
      </w:r>
    </w:p>
    <w:p w14:paraId="5155DCCF">
      <w:pPr>
        <w:spacing w:before="184" w:line="220" w:lineRule="auto"/>
        <w:ind w:left="367"/>
        <w:rPr>
          <w:rFonts w:ascii="宋体" w:hAnsi="宋体" w:eastAsia="宋体" w:cs="宋体"/>
          <w:sz w:val="24"/>
          <w:szCs w:val="24"/>
        </w:rPr>
      </w:pPr>
      <w:r>
        <w:rPr>
          <w:rFonts w:ascii="宋体" w:hAnsi="宋体" w:eastAsia="宋体" w:cs="宋体"/>
          <w:b/>
          <w:bCs/>
          <w:spacing w:val="-8"/>
          <w:sz w:val="24"/>
          <w:szCs w:val="24"/>
        </w:rPr>
        <w:t>3.合同范围</w:t>
      </w:r>
    </w:p>
    <w:p w14:paraId="5BAEDBD7">
      <w:pPr>
        <w:spacing w:before="176" w:line="219" w:lineRule="auto"/>
        <w:ind w:left="367"/>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105"/>
          <w:sz w:val="24"/>
          <w:szCs w:val="24"/>
        </w:rPr>
        <w:t xml:space="preserve"> </w:t>
      </w:r>
      <w:r>
        <w:rPr>
          <w:rFonts w:ascii="宋体" w:hAnsi="宋体" w:eastAsia="宋体" w:cs="宋体"/>
          <w:spacing w:val="-1"/>
          <w:sz w:val="24"/>
          <w:szCs w:val="24"/>
        </w:rPr>
        <w:t>甲方同意从乙方处购买且乙方同意向甲方提供的设备及其附属设备，消耗性材料、</w:t>
      </w:r>
    </w:p>
    <w:p w14:paraId="2A2E8C26">
      <w:pPr>
        <w:spacing w:line="219" w:lineRule="auto"/>
        <w:rPr>
          <w:rFonts w:ascii="宋体" w:hAnsi="宋体" w:eastAsia="宋体" w:cs="宋体"/>
          <w:sz w:val="24"/>
          <w:szCs w:val="24"/>
        </w:rPr>
        <w:sectPr>
          <w:footerReference r:id="rId44" w:type="default"/>
          <w:pgSz w:w="11850" w:h="16783"/>
          <w:pgMar w:top="1136" w:right="1094" w:bottom="922" w:left="1151" w:header="0" w:footer="759" w:gutter="0"/>
          <w:pgNumType w:fmt="decimal"/>
          <w:cols w:space="720" w:num="1"/>
        </w:sectPr>
      </w:pPr>
    </w:p>
    <w:p w14:paraId="1A834AD2">
      <w:pPr>
        <w:spacing w:before="47" w:line="332" w:lineRule="auto"/>
        <w:ind w:left="10" w:right="66" w:hanging="6"/>
        <w:rPr>
          <w:rFonts w:ascii="宋体" w:hAnsi="宋体" w:eastAsia="宋体" w:cs="宋体"/>
          <w:sz w:val="24"/>
          <w:szCs w:val="24"/>
        </w:rPr>
      </w:pPr>
      <w:r>
        <w:rPr>
          <w:rFonts w:ascii="宋体" w:hAnsi="宋体" w:eastAsia="宋体" w:cs="宋体"/>
          <w:spacing w:val="-3"/>
          <w:sz w:val="24"/>
          <w:szCs w:val="24"/>
        </w:rPr>
        <w:t>专用工具等，包括各项技术服务、技术培训及满足合同设备组装、检验、培训、技术服务、</w:t>
      </w:r>
      <w:r>
        <w:rPr>
          <w:rFonts w:ascii="宋体" w:hAnsi="宋体" w:eastAsia="宋体" w:cs="宋体"/>
          <w:spacing w:val="18"/>
          <w:sz w:val="24"/>
          <w:szCs w:val="24"/>
        </w:rPr>
        <w:t xml:space="preserve"> </w:t>
      </w:r>
      <w:r>
        <w:rPr>
          <w:rFonts w:ascii="宋体" w:hAnsi="宋体" w:eastAsia="宋体" w:cs="宋体"/>
          <w:spacing w:val="-2"/>
          <w:sz w:val="24"/>
          <w:szCs w:val="24"/>
        </w:rPr>
        <w:t>安装调试指导、性能测试、正常运行及维修所必需的技术文件。</w:t>
      </w:r>
    </w:p>
    <w:p w14:paraId="408B4964">
      <w:pPr>
        <w:spacing w:before="49" w:line="219" w:lineRule="auto"/>
        <w:ind w:left="370"/>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85"/>
          <w:sz w:val="24"/>
          <w:szCs w:val="24"/>
        </w:rPr>
        <w:t xml:space="preserve"> </w:t>
      </w:r>
      <w:r>
        <w:rPr>
          <w:rFonts w:ascii="宋体" w:hAnsi="宋体" w:eastAsia="宋体" w:cs="宋体"/>
          <w:spacing w:val="-6"/>
          <w:sz w:val="24"/>
          <w:szCs w:val="24"/>
        </w:rPr>
        <w:t>乙方应负责培训甲方的技术人员。</w:t>
      </w:r>
    </w:p>
    <w:p w14:paraId="77EE1761">
      <w:pPr>
        <w:spacing w:before="199" w:line="280" w:lineRule="auto"/>
        <w:ind w:left="8" w:right="12" w:firstLine="361"/>
        <w:rPr>
          <w:rFonts w:ascii="宋体" w:hAnsi="宋体" w:eastAsia="宋体" w:cs="宋体"/>
          <w:sz w:val="24"/>
          <w:szCs w:val="24"/>
        </w:rPr>
      </w:pPr>
      <w:r>
        <w:rPr>
          <w:rFonts w:ascii="宋体" w:hAnsi="宋体" w:eastAsia="宋体" w:cs="宋体"/>
          <w:spacing w:val="2"/>
          <w:sz w:val="24"/>
          <w:szCs w:val="24"/>
        </w:rPr>
        <w:t>3.3 按照甲方的要求，乙方应在合同规定的</w:t>
      </w:r>
      <w:r>
        <w:rPr>
          <w:rFonts w:ascii="宋体" w:hAnsi="宋体" w:eastAsia="宋体" w:cs="宋体"/>
          <w:spacing w:val="1"/>
          <w:sz w:val="24"/>
          <w:szCs w:val="24"/>
        </w:rPr>
        <w:t>质量保证期和免费保修期内，免费负责修理</w:t>
      </w:r>
      <w:r>
        <w:rPr>
          <w:rFonts w:ascii="宋体" w:hAnsi="宋体" w:eastAsia="宋体" w:cs="宋体"/>
          <w:sz w:val="24"/>
          <w:szCs w:val="24"/>
        </w:rPr>
        <w:t xml:space="preserve"> </w:t>
      </w:r>
      <w:r>
        <w:rPr>
          <w:rFonts w:ascii="宋体" w:hAnsi="宋体" w:eastAsia="宋体" w:cs="宋体"/>
          <w:spacing w:val="-1"/>
          <w:sz w:val="24"/>
          <w:szCs w:val="24"/>
        </w:rPr>
        <w:t>或更换有缺陷的零部件或整机，对软件产品进行免费升级，同时</w:t>
      </w:r>
      <w:r>
        <w:rPr>
          <w:rFonts w:ascii="宋体" w:hAnsi="宋体" w:eastAsia="宋体" w:cs="宋体"/>
          <w:spacing w:val="-2"/>
          <w:sz w:val="24"/>
          <w:szCs w:val="24"/>
        </w:rPr>
        <w:t>在合同规定的质量保证期和</w:t>
      </w:r>
      <w:r>
        <w:rPr>
          <w:rFonts w:ascii="宋体" w:hAnsi="宋体" w:eastAsia="宋体" w:cs="宋体"/>
          <w:sz w:val="24"/>
          <w:szCs w:val="24"/>
        </w:rPr>
        <w:t xml:space="preserve"> </w:t>
      </w:r>
      <w:r>
        <w:rPr>
          <w:rFonts w:ascii="宋体" w:hAnsi="宋体" w:eastAsia="宋体" w:cs="宋体"/>
          <w:spacing w:val="-1"/>
          <w:sz w:val="24"/>
          <w:szCs w:val="24"/>
        </w:rPr>
        <w:t>免费保修期满后，以最优惠的价格，向买方提供合同设备大修和维护所需的配件及服务。</w:t>
      </w:r>
    </w:p>
    <w:p w14:paraId="0CCC4894">
      <w:pPr>
        <w:spacing w:before="285" w:line="219" w:lineRule="auto"/>
        <w:ind w:left="360"/>
        <w:rPr>
          <w:rFonts w:ascii="宋体" w:hAnsi="宋体" w:eastAsia="宋体" w:cs="宋体"/>
          <w:sz w:val="24"/>
          <w:szCs w:val="24"/>
        </w:rPr>
      </w:pPr>
      <w:r>
        <w:rPr>
          <w:rFonts w:ascii="宋体" w:hAnsi="宋体" w:eastAsia="宋体" w:cs="宋体"/>
          <w:b/>
          <w:bCs/>
          <w:spacing w:val="-6"/>
          <w:sz w:val="24"/>
          <w:szCs w:val="24"/>
        </w:rPr>
        <w:t>4.合同文件和资料</w:t>
      </w:r>
    </w:p>
    <w:p w14:paraId="6DD73954">
      <w:pPr>
        <w:spacing w:before="203" w:line="330" w:lineRule="auto"/>
        <w:ind w:right="16" w:firstLine="359"/>
        <w:rPr>
          <w:rFonts w:ascii="宋体" w:hAnsi="宋体" w:eastAsia="宋体" w:cs="宋体"/>
          <w:sz w:val="24"/>
          <w:szCs w:val="24"/>
        </w:rPr>
      </w:pPr>
      <w:r>
        <w:rPr>
          <w:rFonts w:ascii="宋体" w:hAnsi="宋体" w:eastAsia="宋体" w:cs="宋体"/>
          <w:spacing w:val="-1"/>
          <w:sz w:val="24"/>
          <w:szCs w:val="24"/>
        </w:rPr>
        <w:t>4.1乙方在提供仪器设备时应同时提供中文版相关的技术资料，如目录</w:t>
      </w:r>
      <w:r>
        <w:rPr>
          <w:rFonts w:ascii="宋体" w:hAnsi="宋体" w:eastAsia="宋体" w:cs="宋体"/>
          <w:spacing w:val="-2"/>
          <w:sz w:val="24"/>
          <w:szCs w:val="24"/>
        </w:rPr>
        <w:t>索引、图纸、操作</w:t>
      </w:r>
      <w:r>
        <w:rPr>
          <w:rFonts w:ascii="宋体" w:hAnsi="宋体" w:eastAsia="宋体" w:cs="宋体"/>
          <w:sz w:val="24"/>
          <w:szCs w:val="24"/>
        </w:rPr>
        <w:t xml:space="preserve"> </w:t>
      </w:r>
      <w:r>
        <w:rPr>
          <w:rFonts w:ascii="宋体" w:hAnsi="宋体" w:eastAsia="宋体" w:cs="宋体"/>
          <w:spacing w:val="-2"/>
          <w:sz w:val="24"/>
          <w:szCs w:val="24"/>
        </w:rPr>
        <w:t>手册、使用指南、维修指南、服务手册等。</w:t>
      </w:r>
    </w:p>
    <w:p w14:paraId="732386E0">
      <w:pPr>
        <w:spacing w:before="70" w:line="340" w:lineRule="auto"/>
        <w:ind w:left="42" w:right="2" w:firstLine="317"/>
        <w:jc w:val="both"/>
        <w:rPr>
          <w:rFonts w:ascii="宋体" w:hAnsi="宋体" w:eastAsia="宋体" w:cs="宋体"/>
          <w:sz w:val="24"/>
          <w:szCs w:val="24"/>
        </w:rPr>
      </w:pPr>
      <w:r>
        <w:rPr>
          <w:rFonts w:ascii="宋体" w:hAnsi="宋体" w:eastAsia="宋体" w:cs="宋体"/>
          <w:spacing w:val="2"/>
          <w:sz w:val="24"/>
          <w:szCs w:val="24"/>
        </w:rPr>
        <w:t>4.2 未经甲方事先的书面同意，乙方不得将由甲方或代表甲方提供的有关合同或任何合</w:t>
      </w:r>
      <w:r>
        <w:rPr>
          <w:rFonts w:ascii="宋体" w:hAnsi="宋体" w:eastAsia="宋体" w:cs="宋体"/>
          <w:spacing w:val="3"/>
          <w:sz w:val="24"/>
          <w:szCs w:val="24"/>
        </w:rPr>
        <w:t xml:space="preserve"> </w:t>
      </w:r>
      <w:r>
        <w:rPr>
          <w:rFonts w:ascii="宋体" w:hAnsi="宋体" w:eastAsia="宋体" w:cs="宋体"/>
          <w:spacing w:val="-2"/>
          <w:sz w:val="24"/>
          <w:szCs w:val="24"/>
        </w:rPr>
        <w:t>同条文、规格、计划或资料提供给与履行本合同无关的任何其他人，如向与履行本合同有关</w:t>
      </w:r>
      <w:r>
        <w:rPr>
          <w:rFonts w:ascii="宋体" w:hAnsi="宋体" w:eastAsia="宋体" w:cs="宋体"/>
          <w:spacing w:val="4"/>
          <w:sz w:val="24"/>
          <w:szCs w:val="24"/>
        </w:rPr>
        <w:t xml:space="preserve"> </w:t>
      </w:r>
      <w:r>
        <w:rPr>
          <w:rFonts w:ascii="宋体" w:hAnsi="宋体" w:eastAsia="宋体" w:cs="宋体"/>
          <w:spacing w:val="-2"/>
          <w:sz w:val="24"/>
          <w:szCs w:val="24"/>
        </w:rPr>
        <w:t>的人员提供，则应严格保密并限于履行本合同所必</w:t>
      </w:r>
      <w:r>
        <w:rPr>
          <w:rFonts w:ascii="宋体" w:hAnsi="宋体" w:eastAsia="宋体" w:cs="宋体"/>
          <w:spacing w:val="-3"/>
          <w:sz w:val="24"/>
          <w:szCs w:val="24"/>
        </w:rPr>
        <w:t>须的范围。</w:t>
      </w:r>
    </w:p>
    <w:p w14:paraId="4B15048E">
      <w:pPr>
        <w:spacing w:before="52" w:line="219" w:lineRule="auto"/>
        <w:ind w:left="370"/>
        <w:rPr>
          <w:rFonts w:ascii="宋体" w:hAnsi="宋体" w:eastAsia="宋体" w:cs="宋体"/>
          <w:sz w:val="24"/>
          <w:szCs w:val="24"/>
        </w:rPr>
      </w:pPr>
      <w:r>
        <w:rPr>
          <w:rFonts w:ascii="宋体" w:hAnsi="宋体" w:eastAsia="宋体" w:cs="宋体"/>
          <w:b/>
          <w:bCs/>
          <w:spacing w:val="-8"/>
          <w:sz w:val="24"/>
          <w:szCs w:val="24"/>
        </w:rPr>
        <w:t>5.知识产权</w:t>
      </w:r>
    </w:p>
    <w:p w14:paraId="44769BCC">
      <w:pPr>
        <w:spacing w:before="183" w:line="219" w:lineRule="auto"/>
        <w:jc w:val="right"/>
        <w:rPr>
          <w:rFonts w:ascii="宋体" w:hAnsi="宋体" w:eastAsia="宋体" w:cs="宋体"/>
          <w:sz w:val="24"/>
          <w:szCs w:val="24"/>
        </w:rPr>
      </w:pPr>
      <w:r>
        <w:rPr>
          <w:rFonts w:ascii="宋体" w:hAnsi="宋体" w:eastAsia="宋体" w:cs="宋体"/>
          <w:spacing w:val="2"/>
          <w:sz w:val="24"/>
          <w:szCs w:val="24"/>
        </w:rPr>
        <w:t>5.1乙方应保证甲方在使用该货物或其任何一</w:t>
      </w:r>
      <w:r>
        <w:rPr>
          <w:rFonts w:ascii="宋体" w:hAnsi="宋体" w:eastAsia="宋体" w:cs="宋体"/>
          <w:spacing w:val="1"/>
          <w:sz w:val="24"/>
          <w:szCs w:val="24"/>
        </w:rPr>
        <w:t>部分时不受第三方提出的侵犯专利权、 著</w:t>
      </w:r>
    </w:p>
    <w:p w14:paraId="406449A4">
      <w:pPr>
        <w:spacing w:before="179" w:line="219" w:lineRule="auto"/>
        <w:ind w:left="4"/>
        <w:rPr>
          <w:rFonts w:ascii="宋体" w:hAnsi="宋体" w:eastAsia="宋体" w:cs="宋体"/>
          <w:sz w:val="24"/>
          <w:szCs w:val="24"/>
        </w:rPr>
      </w:pPr>
      <w:r>
        <w:rPr>
          <w:rFonts w:ascii="宋体" w:hAnsi="宋体" w:eastAsia="宋体" w:cs="宋体"/>
          <w:spacing w:val="-2"/>
          <w:sz w:val="24"/>
          <w:szCs w:val="24"/>
        </w:rPr>
        <w:t>作权、商标权和工业设计权等的起诉。</w:t>
      </w:r>
    </w:p>
    <w:p w14:paraId="53E99689">
      <w:pPr>
        <w:spacing w:before="204" w:line="254" w:lineRule="auto"/>
        <w:ind w:left="4" w:right="16" w:firstLine="366"/>
        <w:rPr>
          <w:rFonts w:ascii="宋体" w:hAnsi="宋体" w:eastAsia="宋体" w:cs="宋体"/>
          <w:sz w:val="24"/>
          <w:szCs w:val="24"/>
        </w:rPr>
      </w:pPr>
      <w:r>
        <w:rPr>
          <w:rFonts w:ascii="宋体" w:hAnsi="宋体" w:eastAsia="宋体" w:cs="宋体"/>
          <w:spacing w:val="2"/>
          <w:sz w:val="24"/>
          <w:szCs w:val="24"/>
        </w:rPr>
        <w:t>5.2 任何第三方提出侵权指控，乙方须与第</w:t>
      </w:r>
      <w:r>
        <w:rPr>
          <w:rFonts w:ascii="宋体" w:hAnsi="宋体" w:eastAsia="宋体" w:cs="宋体"/>
          <w:spacing w:val="1"/>
          <w:sz w:val="24"/>
          <w:szCs w:val="24"/>
        </w:rPr>
        <w:t>三方交涉并承担由此产生的一切责任、费用</w:t>
      </w:r>
      <w:r>
        <w:rPr>
          <w:rFonts w:ascii="宋体" w:hAnsi="宋体" w:eastAsia="宋体" w:cs="宋体"/>
          <w:sz w:val="24"/>
          <w:szCs w:val="24"/>
        </w:rPr>
        <w:t xml:space="preserve"> </w:t>
      </w:r>
      <w:r>
        <w:rPr>
          <w:rFonts w:ascii="宋体" w:hAnsi="宋体" w:eastAsia="宋体" w:cs="宋体"/>
          <w:spacing w:val="-3"/>
          <w:sz w:val="24"/>
          <w:szCs w:val="24"/>
        </w:rPr>
        <w:t>和经济赔偿。</w:t>
      </w:r>
    </w:p>
    <w:p w14:paraId="1470998C">
      <w:pPr>
        <w:spacing w:before="272" w:line="281" w:lineRule="auto"/>
        <w:ind w:right="14" w:firstLine="370"/>
        <w:rPr>
          <w:rFonts w:ascii="宋体" w:hAnsi="宋体" w:eastAsia="宋体" w:cs="宋体"/>
          <w:sz w:val="24"/>
          <w:szCs w:val="24"/>
        </w:rPr>
      </w:pPr>
      <w:r>
        <w:rPr>
          <w:rFonts w:ascii="宋体" w:hAnsi="宋体" w:eastAsia="宋体" w:cs="宋体"/>
          <w:spacing w:val="2"/>
          <w:sz w:val="24"/>
          <w:szCs w:val="24"/>
        </w:rPr>
        <w:t>5.3 双方应共同遵守国家有关版权、专利、商标</w:t>
      </w:r>
      <w:r>
        <w:rPr>
          <w:rFonts w:ascii="宋体" w:hAnsi="宋体" w:eastAsia="宋体" w:cs="宋体"/>
          <w:spacing w:val="1"/>
          <w:sz w:val="24"/>
          <w:szCs w:val="24"/>
        </w:rPr>
        <w:t>等知识产权方面的法律规定，相互尊重</w:t>
      </w:r>
      <w:r>
        <w:rPr>
          <w:rFonts w:ascii="宋体" w:hAnsi="宋体" w:eastAsia="宋体" w:cs="宋体"/>
          <w:sz w:val="24"/>
          <w:szCs w:val="24"/>
        </w:rPr>
        <w:t xml:space="preserve"> </w:t>
      </w:r>
      <w:r>
        <w:rPr>
          <w:rFonts w:ascii="宋体" w:hAnsi="宋体" w:eastAsia="宋体" w:cs="宋体"/>
          <w:spacing w:val="-1"/>
          <w:sz w:val="24"/>
          <w:szCs w:val="24"/>
        </w:rPr>
        <w:t>对方的知识产权，对本合同内容、对方的技术秘密和商业秘密负有保密责</w:t>
      </w:r>
      <w:r>
        <w:rPr>
          <w:rFonts w:ascii="宋体" w:hAnsi="宋体" w:eastAsia="宋体" w:cs="宋体"/>
          <w:spacing w:val="-2"/>
          <w:sz w:val="24"/>
          <w:szCs w:val="24"/>
        </w:rPr>
        <w:t>任。如有违反，违</w:t>
      </w:r>
      <w:r>
        <w:rPr>
          <w:rFonts w:ascii="宋体" w:hAnsi="宋体" w:eastAsia="宋体" w:cs="宋体"/>
          <w:sz w:val="24"/>
          <w:szCs w:val="24"/>
        </w:rPr>
        <w:t xml:space="preserve"> </w:t>
      </w:r>
      <w:r>
        <w:rPr>
          <w:rFonts w:ascii="宋体" w:hAnsi="宋体" w:eastAsia="宋体" w:cs="宋体"/>
          <w:spacing w:val="-2"/>
          <w:sz w:val="24"/>
          <w:szCs w:val="24"/>
        </w:rPr>
        <w:t>约方负相关法律责任。</w:t>
      </w:r>
    </w:p>
    <w:p w14:paraId="44C5198C">
      <w:pPr>
        <w:spacing w:before="297" w:line="334" w:lineRule="auto"/>
        <w:ind w:right="12" w:firstLine="370"/>
        <w:rPr>
          <w:rFonts w:ascii="宋体" w:hAnsi="宋体" w:eastAsia="宋体" w:cs="宋体"/>
          <w:sz w:val="24"/>
          <w:szCs w:val="24"/>
        </w:rPr>
      </w:pPr>
      <w:r>
        <w:rPr>
          <w:rFonts w:ascii="宋体" w:hAnsi="宋体" w:eastAsia="宋体" w:cs="宋体"/>
          <w:spacing w:val="-1"/>
          <w:sz w:val="24"/>
          <w:szCs w:val="24"/>
        </w:rPr>
        <w:t>5.4在本合同生效时已经存在并为各方合法拥有或使用的</w:t>
      </w:r>
      <w:r>
        <w:rPr>
          <w:rFonts w:ascii="宋体" w:hAnsi="宋体" w:eastAsia="宋体" w:cs="宋体"/>
          <w:spacing w:val="-2"/>
          <w:sz w:val="24"/>
          <w:szCs w:val="24"/>
        </w:rPr>
        <w:t>所有技术、资料和信息的知识产</w:t>
      </w:r>
      <w:r>
        <w:rPr>
          <w:rFonts w:ascii="宋体" w:hAnsi="宋体" w:eastAsia="宋体" w:cs="宋体"/>
          <w:sz w:val="24"/>
          <w:szCs w:val="24"/>
        </w:rPr>
        <w:t xml:space="preserve"> </w:t>
      </w:r>
      <w:r>
        <w:rPr>
          <w:rFonts w:ascii="宋体" w:hAnsi="宋体" w:eastAsia="宋体" w:cs="宋体"/>
          <w:spacing w:val="-1"/>
          <w:sz w:val="24"/>
          <w:szCs w:val="24"/>
        </w:rPr>
        <w:t>权，仍应属于其各自的原权利人所有或享有，</w:t>
      </w:r>
      <w:r>
        <w:rPr>
          <w:rFonts w:ascii="宋体" w:hAnsi="宋体" w:eastAsia="宋体" w:cs="宋体"/>
          <w:spacing w:val="-2"/>
          <w:sz w:val="24"/>
          <w:szCs w:val="24"/>
        </w:rPr>
        <w:t>另有约定的除外。</w:t>
      </w:r>
    </w:p>
    <w:p w14:paraId="5126A540">
      <w:pPr>
        <w:spacing w:before="65" w:line="348" w:lineRule="auto"/>
        <w:ind w:right="7" w:firstLine="370"/>
        <w:rPr>
          <w:rFonts w:ascii="宋体" w:hAnsi="宋体" w:eastAsia="宋体" w:cs="宋体"/>
          <w:sz w:val="24"/>
          <w:szCs w:val="24"/>
        </w:rPr>
      </w:pPr>
      <w:r>
        <w:rPr>
          <w:rFonts w:ascii="宋体" w:hAnsi="宋体" w:eastAsia="宋体" w:cs="宋体"/>
          <w:sz w:val="24"/>
          <w:szCs w:val="24"/>
        </w:rPr>
        <w:t>5.5</w:t>
      </w:r>
      <w:r>
        <w:rPr>
          <w:rFonts w:ascii="宋体" w:hAnsi="宋体" w:eastAsia="宋体" w:cs="宋体"/>
          <w:spacing w:val="84"/>
          <w:sz w:val="24"/>
          <w:szCs w:val="24"/>
        </w:rPr>
        <w:t xml:space="preserve"> </w:t>
      </w:r>
      <w:r>
        <w:rPr>
          <w:rFonts w:ascii="宋体" w:hAnsi="宋体" w:eastAsia="宋体" w:cs="宋体"/>
          <w:sz w:val="24"/>
          <w:szCs w:val="24"/>
        </w:rPr>
        <w:t>乙方保证拥有由其提供给甲方的所有软件的合法使用</w:t>
      </w:r>
      <w:r>
        <w:rPr>
          <w:rFonts w:ascii="宋体" w:hAnsi="宋体" w:eastAsia="宋体" w:cs="宋体"/>
          <w:spacing w:val="-1"/>
          <w:sz w:val="24"/>
          <w:szCs w:val="24"/>
        </w:rPr>
        <w:t>权，并且已获得进行许可的正</w:t>
      </w:r>
      <w:r>
        <w:rPr>
          <w:rFonts w:ascii="宋体" w:hAnsi="宋体" w:eastAsia="宋体" w:cs="宋体"/>
          <w:sz w:val="24"/>
          <w:szCs w:val="24"/>
        </w:rPr>
        <w:t xml:space="preserve"> </w:t>
      </w:r>
      <w:r>
        <w:rPr>
          <w:rFonts w:ascii="宋体" w:hAnsi="宋体" w:eastAsia="宋体" w:cs="宋体"/>
          <w:spacing w:val="-1"/>
          <w:sz w:val="24"/>
          <w:szCs w:val="24"/>
        </w:rPr>
        <w:t>当授权及其有权将软件许可及其相关材料授权或转让给甲方。甲方可独立</w:t>
      </w:r>
      <w:r>
        <w:rPr>
          <w:rFonts w:ascii="宋体" w:hAnsi="宋体" w:eastAsia="宋体" w:cs="宋体"/>
          <w:spacing w:val="-2"/>
          <w:sz w:val="24"/>
          <w:szCs w:val="24"/>
        </w:rPr>
        <w:t>对本合同条款下软</w:t>
      </w:r>
      <w:r>
        <w:rPr>
          <w:rFonts w:ascii="宋体" w:hAnsi="宋体" w:eastAsia="宋体" w:cs="宋体"/>
          <w:sz w:val="24"/>
          <w:szCs w:val="24"/>
        </w:rPr>
        <w:t xml:space="preserve"> </w:t>
      </w:r>
      <w:r>
        <w:rPr>
          <w:rFonts w:ascii="宋体" w:hAnsi="宋体" w:eastAsia="宋体" w:cs="宋体"/>
          <w:spacing w:val="-1"/>
          <w:sz w:val="24"/>
          <w:szCs w:val="24"/>
        </w:rPr>
        <w:t>件产品进行后续开发，不受版权限制。乙方承诺并保证甲方除本协议的付</w:t>
      </w:r>
      <w:r>
        <w:rPr>
          <w:rFonts w:ascii="宋体" w:hAnsi="宋体" w:eastAsia="宋体" w:cs="宋体"/>
          <w:spacing w:val="-2"/>
          <w:sz w:val="24"/>
          <w:szCs w:val="24"/>
        </w:rPr>
        <w:t>款义务外无需支付</w:t>
      </w:r>
      <w:r>
        <w:rPr>
          <w:rFonts w:ascii="宋体" w:hAnsi="宋体" w:eastAsia="宋体" w:cs="宋体"/>
          <w:sz w:val="24"/>
          <w:szCs w:val="24"/>
        </w:rPr>
        <w:t xml:space="preserve"> </w:t>
      </w:r>
      <w:r>
        <w:rPr>
          <w:rFonts w:ascii="宋体" w:hAnsi="宋体" w:eastAsia="宋体" w:cs="宋体"/>
          <w:spacing w:val="-1"/>
          <w:sz w:val="24"/>
          <w:szCs w:val="24"/>
        </w:rPr>
        <w:t>任何其它的许可使用费，以非独家的、永久的、全球的、不可撤销的方式</w:t>
      </w:r>
      <w:r>
        <w:rPr>
          <w:rFonts w:ascii="宋体" w:hAnsi="宋体" w:eastAsia="宋体" w:cs="宋体"/>
          <w:spacing w:val="-2"/>
          <w:sz w:val="24"/>
          <w:szCs w:val="24"/>
        </w:rPr>
        <w:t>使用本合同条款下</w:t>
      </w:r>
      <w:r>
        <w:rPr>
          <w:rFonts w:ascii="宋体" w:hAnsi="宋体" w:eastAsia="宋体" w:cs="宋体"/>
          <w:sz w:val="24"/>
          <w:szCs w:val="24"/>
        </w:rPr>
        <w:t xml:space="preserve"> </w:t>
      </w:r>
      <w:r>
        <w:rPr>
          <w:rFonts w:ascii="宋体" w:hAnsi="宋体" w:eastAsia="宋体" w:cs="宋体"/>
          <w:spacing w:val="-4"/>
          <w:sz w:val="24"/>
          <w:szCs w:val="24"/>
        </w:rPr>
        <w:t>软件产品。</w:t>
      </w:r>
    </w:p>
    <w:p w14:paraId="14B52276">
      <w:pPr>
        <w:spacing w:before="50" w:line="220" w:lineRule="auto"/>
        <w:ind w:left="365"/>
        <w:rPr>
          <w:rFonts w:ascii="宋体" w:hAnsi="宋体" w:eastAsia="宋体" w:cs="宋体"/>
          <w:sz w:val="24"/>
          <w:szCs w:val="24"/>
        </w:rPr>
      </w:pPr>
      <w:r>
        <w:rPr>
          <w:rFonts w:ascii="宋体" w:hAnsi="宋体" w:eastAsia="宋体" w:cs="宋体"/>
          <w:b/>
          <w:bCs/>
          <w:spacing w:val="-8"/>
          <w:sz w:val="24"/>
          <w:szCs w:val="24"/>
        </w:rPr>
        <w:t>6.保密</w:t>
      </w:r>
    </w:p>
    <w:p w14:paraId="06663E50">
      <w:pPr>
        <w:spacing w:before="199" w:line="341" w:lineRule="auto"/>
        <w:ind w:left="4" w:firstLine="360"/>
        <w:jc w:val="both"/>
        <w:rPr>
          <w:rFonts w:ascii="宋体" w:hAnsi="宋体" w:eastAsia="宋体" w:cs="宋体"/>
          <w:sz w:val="24"/>
          <w:szCs w:val="24"/>
        </w:rPr>
      </w:pPr>
      <w:r>
        <w:rPr>
          <w:rFonts w:ascii="宋体" w:hAnsi="宋体" w:eastAsia="宋体" w:cs="宋体"/>
          <w:spacing w:val="2"/>
          <w:sz w:val="24"/>
          <w:szCs w:val="24"/>
        </w:rPr>
        <w:t>6.1 在本合同履行期间及履行完毕后的任何时候，任何一方均应对因履行本合同从</w:t>
      </w:r>
      <w:r>
        <w:rPr>
          <w:rFonts w:ascii="宋体" w:hAnsi="宋体" w:eastAsia="宋体" w:cs="宋体"/>
          <w:spacing w:val="1"/>
          <w:sz w:val="24"/>
          <w:szCs w:val="24"/>
        </w:rPr>
        <w:t>对方</w:t>
      </w:r>
      <w:r>
        <w:rPr>
          <w:rFonts w:ascii="宋体" w:hAnsi="宋体" w:eastAsia="宋体" w:cs="宋体"/>
          <w:sz w:val="24"/>
          <w:szCs w:val="24"/>
        </w:rPr>
        <w:t xml:space="preserve"> </w:t>
      </w:r>
      <w:r>
        <w:rPr>
          <w:rFonts w:ascii="宋体" w:hAnsi="宋体" w:eastAsia="宋体" w:cs="宋体"/>
          <w:spacing w:val="-1"/>
          <w:sz w:val="24"/>
          <w:szCs w:val="24"/>
        </w:rPr>
        <w:t>获取或知悉的保密信息承担保密责任，未经对方书面同意不得向第三方透露，否则应赔偿由</w:t>
      </w:r>
      <w:r>
        <w:rPr>
          <w:rFonts w:ascii="宋体" w:hAnsi="宋体" w:eastAsia="宋体" w:cs="宋体"/>
          <w:spacing w:val="4"/>
          <w:sz w:val="24"/>
          <w:szCs w:val="24"/>
        </w:rPr>
        <w:t xml:space="preserve"> </w:t>
      </w:r>
      <w:r>
        <w:rPr>
          <w:rFonts w:ascii="宋体" w:hAnsi="宋体" w:eastAsia="宋体" w:cs="宋体"/>
          <w:spacing w:val="-2"/>
          <w:sz w:val="24"/>
          <w:szCs w:val="24"/>
        </w:rPr>
        <w:t>此给对方造成的全部损失。</w:t>
      </w:r>
    </w:p>
    <w:p w14:paraId="270D74EF">
      <w:pPr>
        <w:spacing w:line="341" w:lineRule="auto"/>
        <w:rPr>
          <w:rFonts w:ascii="宋体" w:hAnsi="宋体" w:eastAsia="宋体" w:cs="宋体"/>
          <w:sz w:val="24"/>
          <w:szCs w:val="24"/>
        </w:rPr>
        <w:sectPr>
          <w:footerReference r:id="rId45" w:type="default"/>
          <w:pgSz w:w="11850" w:h="16783"/>
          <w:pgMar w:top="1155" w:right="1131" w:bottom="924" w:left="1148" w:header="0" w:footer="759" w:gutter="0"/>
          <w:pgNumType w:fmt="decimal"/>
          <w:cols w:space="720" w:num="1"/>
        </w:sectPr>
      </w:pPr>
    </w:p>
    <w:p w14:paraId="45DF5E22">
      <w:pPr>
        <w:spacing w:before="47" w:line="254" w:lineRule="auto"/>
        <w:ind w:right="7" w:firstLine="365"/>
        <w:rPr>
          <w:rFonts w:ascii="宋体" w:hAnsi="宋体" w:eastAsia="宋体" w:cs="宋体"/>
          <w:sz w:val="24"/>
          <w:szCs w:val="24"/>
        </w:rPr>
      </w:pPr>
      <w:r>
        <w:rPr>
          <w:rFonts w:ascii="宋体" w:hAnsi="宋体" w:eastAsia="宋体" w:cs="宋体"/>
          <w:spacing w:val="2"/>
          <w:sz w:val="24"/>
          <w:szCs w:val="24"/>
        </w:rPr>
        <w:t>6.2 保密信息指任何一方因履行本合同所知悉的任何以</w:t>
      </w:r>
      <w:r>
        <w:rPr>
          <w:rFonts w:ascii="宋体" w:hAnsi="宋体" w:eastAsia="宋体" w:cs="宋体"/>
          <w:spacing w:val="1"/>
          <w:sz w:val="24"/>
          <w:szCs w:val="24"/>
        </w:rPr>
        <w:t>口头、书面、图表或电子形式存</w:t>
      </w:r>
      <w:r>
        <w:rPr>
          <w:rFonts w:ascii="宋体" w:hAnsi="宋体" w:eastAsia="宋体" w:cs="宋体"/>
          <w:sz w:val="24"/>
          <w:szCs w:val="24"/>
        </w:rPr>
        <w:t xml:space="preserve"> </w:t>
      </w:r>
      <w:r>
        <w:rPr>
          <w:rFonts w:ascii="宋体" w:hAnsi="宋体" w:eastAsia="宋体" w:cs="宋体"/>
          <w:spacing w:val="-2"/>
          <w:sz w:val="24"/>
          <w:szCs w:val="24"/>
        </w:rPr>
        <w:t>在的对方信息，具体包括：</w:t>
      </w:r>
    </w:p>
    <w:p w14:paraId="444E03D4">
      <w:pPr>
        <w:spacing w:before="270" w:line="255" w:lineRule="auto"/>
        <w:ind w:left="4" w:right="87" w:firstLine="360"/>
        <w:rPr>
          <w:rFonts w:ascii="宋体" w:hAnsi="宋体" w:eastAsia="宋体" w:cs="宋体"/>
          <w:sz w:val="24"/>
          <w:szCs w:val="24"/>
        </w:rPr>
      </w:pPr>
      <w:r>
        <w:rPr>
          <w:rFonts w:ascii="宋体" w:hAnsi="宋体" w:eastAsia="宋体" w:cs="宋体"/>
          <w:sz w:val="24"/>
          <w:szCs w:val="24"/>
        </w:rPr>
        <w:t>6.2.1 任何涉及对方过去、现在或将来的商业计划、规</w:t>
      </w:r>
      <w:r>
        <w:rPr>
          <w:rFonts w:ascii="宋体" w:hAnsi="宋体" w:eastAsia="宋体" w:cs="宋体"/>
          <w:spacing w:val="-1"/>
          <w:sz w:val="24"/>
          <w:szCs w:val="24"/>
        </w:rPr>
        <w:t>章制度、操作规程、处理手段、</w:t>
      </w:r>
      <w:r>
        <w:rPr>
          <w:rFonts w:ascii="宋体" w:hAnsi="宋体" w:eastAsia="宋体" w:cs="宋体"/>
          <w:sz w:val="24"/>
          <w:szCs w:val="24"/>
        </w:rPr>
        <w:t xml:space="preserve"> </w:t>
      </w:r>
      <w:r>
        <w:rPr>
          <w:rFonts w:ascii="宋体" w:hAnsi="宋体" w:eastAsia="宋体" w:cs="宋体"/>
          <w:spacing w:val="-4"/>
          <w:sz w:val="24"/>
          <w:szCs w:val="24"/>
        </w:rPr>
        <w:t>财务信息；</w:t>
      </w:r>
    </w:p>
    <w:p w14:paraId="318B93CB">
      <w:pPr>
        <w:spacing w:before="270" w:line="254" w:lineRule="auto"/>
        <w:ind w:right="7" w:firstLine="364"/>
        <w:rPr>
          <w:rFonts w:ascii="宋体" w:hAnsi="宋体" w:eastAsia="宋体" w:cs="宋体"/>
          <w:sz w:val="24"/>
          <w:szCs w:val="24"/>
        </w:rPr>
      </w:pPr>
      <w:r>
        <w:rPr>
          <w:rFonts w:ascii="宋体" w:hAnsi="宋体" w:eastAsia="宋体" w:cs="宋体"/>
          <w:spacing w:val="2"/>
          <w:sz w:val="24"/>
          <w:szCs w:val="24"/>
        </w:rPr>
        <w:t>6.2.2 任何对方的技术措施、技术方案、软件应用</w:t>
      </w:r>
      <w:r>
        <w:rPr>
          <w:rFonts w:ascii="宋体" w:hAnsi="宋体" w:eastAsia="宋体" w:cs="宋体"/>
          <w:spacing w:val="1"/>
          <w:sz w:val="24"/>
          <w:szCs w:val="24"/>
        </w:rPr>
        <w:t>及开发，硬件设备的品种、质量、数</w:t>
      </w:r>
      <w:r>
        <w:rPr>
          <w:rFonts w:ascii="宋体" w:hAnsi="宋体" w:eastAsia="宋体" w:cs="宋体"/>
          <w:sz w:val="24"/>
          <w:szCs w:val="24"/>
        </w:rPr>
        <w:t xml:space="preserve"> </w:t>
      </w:r>
      <w:r>
        <w:rPr>
          <w:rFonts w:ascii="宋体" w:hAnsi="宋体" w:eastAsia="宋体" w:cs="宋体"/>
          <w:spacing w:val="-3"/>
          <w:sz w:val="24"/>
          <w:szCs w:val="24"/>
        </w:rPr>
        <w:t>量、品牌等；</w:t>
      </w:r>
    </w:p>
    <w:p w14:paraId="3CF5ECCA">
      <w:pPr>
        <w:spacing w:before="268" w:line="255" w:lineRule="auto"/>
        <w:ind w:left="4" w:right="7" w:firstLine="360"/>
        <w:rPr>
          <w:rFonts w:ascii="宋体" w:hAnsi="宋体" w:eastAsia="宋体" w:cs="宋体"/>
          <w:sz w:val="24"/>
          <w:szCs w:val="24"/>
        </w:rPr>
      </w:pPr>
      <w:r>
        <w:rPr>
          <w:rFonts w:ascii="宋体" w:hAnsi="宋体" w:eastAsia="宋体" w:cs="宋体"/>
          <w:spacing w:val="-1"/>
          <w:sz w:val="24"/>
          <w:szCs w:val="24"/>
        </w:rPr>
        <w:t>6.2.3 任何对方的技术秘密或专有知识、文件 、报告、数据</w:t>
      </w:r>
      <w:r>
        <w:rPr>
          <w:rFonts w:ascii="宋体" w:hAnsi="宋体" w:eastAsia="宋体" w:cs="宋体"/>
          <w:spacing w:val="-2"/>
          <w:sz w:val="24"/>
          <w:szCs w:val="24"/>
        </w:rPr>
        <w:t>、客户软件、流程图、数据</w:t>
      </w:r>
      <w:r>
        <w:rPr>
          <w:rFonts w:ascii="宋体" w:hAnsi="宋体" w:eastAsia="宋体" w:cs="宋体"/>
          <w:sz w:val="24"/>
          <w:szCs w:val="24"/>
        </w:rPr>
        <w:t xml:space="preserve"> </w:t>
      </w:r>
      <w:r>
        <w:rPr>
          <w:rFonts w:ascii="宋体" w:hAnsi="宋体" w:eastAsia="宋体" w:cs="宋体"/>
          <w:spacing w:val="-2"/>
          <w:sz w:val="24"/>
          <w:szCs w:val="24"/>
        </w:rPr>
        <w:t>库、发明、知识、贸易秘密。</w:t>
      </w:r>
    </w:p>
    <w:p w14:paraId="0FF8A229">
      <w:pPr>
        <w:spacing w:before="271" w:line="254" w:lineRule="auto"/>
        <w:ind w:left="4" w:firstLine="360"/>
        <w:rPr>
          <w:rFonts w:ascii="宋体" w:hAnsi="宋体" w:eastAsia="宋体" w:cs="宋体"/>
          <w:sz w:val="24"/>
          <w:szCs w:val="24"/>
        </w:rPr>
      </w:pPr>
      <w:r>
        <w:rPr>
          <w:rFonts w:ascii="宋体" w:hAnsi="宋体" w:eastAsia="宋体" w:cs="宋体"/>
          <w:sz w:val="24"/>
          <w:szCs w:val="24"/>
        </w:rPr>
        <w:t>6.3</w:t>
      </w:r>
      <w:r>
        <w:rPr>
          <w:rFonts w:ascii="宋体" w:hAnsi="宋体" w:eastAsia="宋体" w:cs="宋体"/>
          <w:spacing w:val="83"/>
          <w:sz w:val="24"/>
          <w:szCs w:val="24"/>
        </w:rPr>
        <w:t xml:space="preserve"> </w:t>
      </w:r>
      <w:r>
        <w:rPr>
          <w:rFonts w:ascii="宋体" w:hAnsi="宋体" w:eastAsia="宋体" w:cs="宋体"/>
          <w:sz w:val="24"/>
          <w:szCs w:val="24"/>
        </w:rPr>
        <w:t>乙方应根据甲方的要求签署相应的保密协议，保密协议与本</w:t>
      </w:r>
      <w:r>
        <w:rPr>
          <w:rFonts w:ascii="宋体" w:hAnsi="宋体" w:eastAsia="宋体" w:cs="宋体"/>
          <w:spacing w:val="-1"/>
          <w:sz w:val="24"/>
          <w:szCs w:val="24"/>
        </w:rPr>
        <w:t>条款存在不一致的，以</w:t>
      </w:r>
      <w:r>
        <w:rPr>
          <w:rFonts w:ascii="宋体" w:hAnsi="宋体" w:eastAsia="宋体" w:cs="宋体"/>
          <w:sz w:val="24"/>
          <w:szCs w:val="24"/>
        </w:rPr>
        <w:t xml:space="preserve"> </w:t>
      </w:r>
      <w:r>
        <w:rPr>
          <w:rFonts w:ascii="宋体" w:hAnsi="宋体" w:eastAsia="宋体" w:cs="宋体"/>
          <w:spacing w:val="-3"/>
          <w:sz w:val="24"/>
          <w:szCs w:val="24"/>
        </w:rPr>
        <w:t>保密协议为准。</w:t>
      </w:r>
    </w:p>
    <w:p w14:paraId="3B65055D">
      <w:pPr>
        <w:spacing w:before="252" w:line="220" w:lineRule="auto"/>
        <w:ind w:left="373"/>
        <w:rPr>
          <w:rFonts w:ascii="宋体" w:hAnsi="宋体" w:eastAsia="宋体" w:cs="宋体"/>
          <w:sz w:val="24"/>
          <w:szCs w:val="24"/>
        </w:rPr>
      </w:pPr>
      <w:r>
        <w:rPr>
          <w:rFonts w:ascii="宋体" w:hAnsi="宋体" w:eastAsia="宋体" w:cs="宋体"/>
          <w:b/>
          <w:bCs/>
          <w:spacing w:val="-9"/>
          <w:sz w:val="24"/>
          <w:szCs w:val="24"/>
        </w:rPr>
        <w:t>7.</w:t>
      </w:r>
      <w:r>
        <w:rPr>
          <w:rFonts w:ascii="宋体" w:hAnsi="宋体" w:eastAsia="宋体" w:cs="宋体"/>
          <w:spacing w:val="10"/>
          <w:sz w:val="24"/>
          <w:szCs w:val="24"/>
        </w:rPr>
        <w:t xml:space="preserve"> </w:t>
      </w:r>
      <w:r>
        <w:rPr>
          <w:rFonts w:ascii="宋体" w:hAnsi="宋体" w:eastAsia="宋体" w:cs="宋体"/>
          <w:b/>
          <w:bCs/>
          <w:spacing w:val="-9"/>
          <w:sz w:val="24"/>
          <w:szCs w:val="24"/>
        </w:rPr>
        <w:t>质量保证</w:t>
      </w:r>
    </w:p>
    <w:p w14:paraId="5189C1F7">
      <w:pPr>
        <w:spacing w:before="174" w:line="219" w:lineRule="auto"/>
        <w:ind w:left="373"/>
        <w:rPr>
          <w:rFonts w:ascii="宋体" w:hAnsi="宋体" w:eastAsia="宋体" w:cs="宋体"/>
          <w:sz w:val="24"/>
          <w:szCs w:val="24"/>
        </w:rPr>
      </w:pPr>
      <w:r>
        <w:rPr>
          <w:rFonts w:ascii="宋体" w:hAnsi="宋体" w:eastAsia="宋体" w:cs="宋体"/>
          <w:spacing w:val="-3"/>
          <w:sz w:val="24"/>
          <w:szCs w:val="24"/>
        </w:rPr>
        <w:t>7.1 货物质量保证</w:t>
      </w:r>
    </w:p>
    <w:p w14:paraId="37E56504">
      <w:pPr>
        <w:spacing w:before="204" w:line="254" w:lineRule="auto"/>
        <w:ind w:left="4" w:firstLine="367"/>
        <w:rPr>
          <w:rFonts w:ascii="宋体" w:hAnsi="宋体" w:eastAsia="宋体" w:cs="宋体"/>
          <w:sz w:val="24"/>
          <w:szCs w:val="24"/>
        </w:rPr>
      </w:pPr>
      <w:r>
        <w:rPr>
          <w:rFonts w:ascii="宋体" w:hAnsi="宋体" w:eastAsia="宋体" w:cs="宋体"/>
          <w:sz w:val="24"/>
          <w:szCs w:val="24"/>
        </w:rPr>
        <w:t>7.1.1</w:t>
      </w:r>
      <w:r>
        <w:rPr>
          <w:rFonts w:ascii="宋体" w:hAnsi="宋体" w:eastAsia="宋体" w:cs="宋体"/>
          <w:spacing w:val="81"/>
          <w:sz w:val="24"/>
          <w:szCs w:val="24"/>
        </w:rPr>
        <w:t xml:space="preserve"> </w:t>
      </w:r>
      <w:r>
        <w:rPr>
          <w:rFonts w:ascii="宋体" w:hAnsi="宋体" w:eastAsia="宋体" w:cs="宋体"/>
          <w:sz w:val="24"/>
          <w:szCs w:val="24"/>
        </w:rPr>
        <w:t>乙方必须保证货物是全新、未使用过的，并完全</w:t>
      </w:r>
      <w:r>
        <w:rPr>
          <w:rFonts w:ascii="宋体" w:hAnsi="宋体" w:eastAsia="宋体" w:cs="宋体"/>
          <w:spacing w:val="-1"/>
          <w:sz w:val="24"/>
          <w:szCs w:val="24"/>
        </w:rPr>
        <w:t>符合强制性的国家技术质量规范</w:t>
      </w:r>
      <w:r>
        <w:rPr>
          <w:rFonts w:ascii="宋体" w:hAnsi="宋体" w:eastAsia="宋体" w:cs="宋体"/>
          <w:sz w:val="24"/>
          <w:szCs w:val="24"/>
        </w:rPr>
        <w:t xml:space="preserve"> </w:t>
      </w:r>
      <w:r>
        <w:rPr>
          <w:rFonts w:ascii="宋体" w:hAnsi="宋体" w:eastAsia="宋体" w:cs="宋体"/>
          <w:spacing w:val="-2"/>
          <w:sz w:val="24"/>
          <w:szCs w:val="24"/>
        </w:rPr>
        <w:t>和合同规定的质量、规格、性能和技术规范等的要求。</w:t>
      </w:r>
    </w:p>
    <w:p w14:paraId="0F8021F8">
      <w:pPr>
        <w:spacing w:before="275" w:line="280" w:lineRule="auto"/>
        <w:ind w:firstLine="370"/>
        <w:rPr>
          <w:rFonts w:ascii="宋体" w:hAnsi="宋体" w:eastAsia="宋体" w:cs="宋体"/>
          <w:sz w:val="24"/>
          <w:szCs w:val="24"/>
        </w:rPr>
      </w:pPr>
      <w:r>
        <w:rPr>
          <w:rFonts w:ascii="宋体" w:hAnsi="宋体" w:eastAsia="宋体" w:cs="宋体"/>
          <w:sz w:val="24"/>
          <w:szCs w:val="24"/>
        </w:rPr>
        <w:t>7.1.2</w:t>
      </w:r>
      <w:r>
        <w:rPr>
          <w:rFonts w:ascii="宋体" w:hAnsi="宋体" w:eastAsia="宋体" w:cs="宋体"/>
          <w:spacing w:val="81"/>
          <w:sz w:val="24"/>
          <w:szCs w:val="24"/>
        </w:rPr>
        <w:t xml:space="preserve"> </w:t>
      </w:r>
      <w:r>
        <w:rPr>
          <w:rFonts w:ascii="宋体" w:hAnsi="宋体" w:eastAsia="宋体" w:cs="宋体"/>
          <w:sz w:val="24"/>
          <w:szCs w:val="24"/>
        </w:rPr>
        <w:t>乙方须保证所提供的货物经正确安装、正常运转</w:t>
      </w:r>
      <w:r>
        <w:rPr>
          <w:rFonts w:ascii="宋体" w:hAnsi="宋体" w:eastAsia="宋体" w:cs="宋体"/>
          <w:spacing w:val="-1"/>
          <w:sz w:val="24"/>
          <w:szCs w:val="24"/>
        </w:rPr>
        <w:t>和保养，在其使用寿命期内须具</w:t>
      </w:r>
      <w:r>
        <w:rPr>
          <w:rFonts w:ascii="宋体" w:hAnsi="宋体" w:eastAsia="宋体" w:cs="宋体"/>
          <w:sz w:val="24"/>
          <w:szCs w:val="24"/>
        </w:rPr>
        <w:t xml:space="preserve"> </w:t>
      </w:r>
      <w:r>
        <w:rPr>
          <w:rFonts w:ascii="宋体" w:hAnsi="宋体" w:eastAsia="宋体" w:cs="宋体"/>
          <w:spacing w:val="-1"/>
          <w:sz w:val="24"/>
          <w:szCs w:val="24"/>
        </w:rPr>
        <w:t>有符合质量要求和产品说明书的性能。在货物质量保证期之内，乙方须</w:t>
      </w:r>
      <w:r>
        <w:rPr>
          <w:rFonts w:ascii="宋体" w:hAnsi="宋体" w:eastAsia="宋体" w:cs="宋体"/>
          <w:spacing w:val="-2"/>
          <w:sz w:val="24"/>
          <w:szCs w:val="24"/>
        </w:rPr>
        <w:t>对由于设计、工艺或</w:t>
      </w:r>
      <w:r>
        <w:rPr>
          <w:rFonts w:ascii="宋体" w:hAnsi="宋体" w:eastAsia="宋体" w:cs="宋体"/>
          <w:sz w:val="24"/>
          <w:szCs w:val="24"/>
        </w:rPr>
        <w:t xml:space="preserve"> </w:t>
      </w:r>
      <w:r>
        <w:rPr>
          <w:rFonts w:ascii="宋体" w:hAnsi="宋体" w:eastAsia="宋体" w:cs="宋体"/>
          <w:spacing w:val="-1"/>
          <w:sz w:val="24"/>
          <w:szCs w:val="24"/>
        </w:rPr>
        <w:t>材料的缺陷而发生的任何不足或故障负责，并免费予以改进或更换。</w:t>
      </w:r>
    </w:p>
    <w:p w14:paraId="638890FF">
      <w:pPr>
        <w:spacing w:before="306" w:line="308" w:lineRule="auto"/>
        <w:ind w:left="13" w:firstLine="357"/>
        <w:rPr>
          <w:rFonts w:ascii="宋体" w:hAnsi="宋体" w:eastAsia="宋体" w:cs="宋体"/>
          <w:sz w:val="24"/>
          <w:szCs w:val="24"/>
        </w:rPr>
      </w:pPr>
      <w:r>
        <w:rPr>
          <w:rFonts w:ascii="宋体" w:hAnsi="宋体" w:eastAsia="宋体" w:cs="宋体"/>
          <w:spacing w:val="-1"/>
          <w:sz w:val="24"/>
          <w:szCs w:val="24"/>
        </w:rPr>
        <w:t>7.1.3根据乙方按检验标准自己检验结果或委托有</w:t>
      </w:r>
      <w:r>
        <w:rPr>
          <w:rFonts w:ascii="宋体" w:hAnsi="宋体" w:eastAsia="宋体" w:cs="宋体"/>
          <w:spacing w:val="-2"/>
          <w:sz w:val="24"/>
          <w:szCs w:val="24"/>
        </w:rPr>
        <w:t>资质的相关质检机构的检验结果，发现</w:t>
      </w:r>
      <w:r>
        <w:rPr>
          <w:rFonts w:ascii="宋体" w:hAnsi="宋体" w:eastAsia="宋体" w:cs="宋体"/>
          <w:sz w:val="24"/>
          <w:szCs w:val="24"/>
        </w:rPr>
        <w:t xml:space="preserve"> </w:t>
      </w:r>
      <w:r>
        <w:rPr>
          <w:rFonts w:ascii="宋体" w:hAnsi="宋体" w:eastAsia="宋体" w:cs="宋体"/>
          <w:spacing w:val="-1"/>
          <w:sz w:val="24"/>
          <w:szCs w:val="24"/>
        </w:rPr>
        <w:t>货物的数量、质量、规格与合同不符；或者在质量保证期</w:t>
      </w:r>
      <w:r>
        <w:rPr>
          <w:rFonts w:ascii="宋体" w:hAnsi="宋体" w:eastAsia="宋体" w:cs="宋体"/>
          <w:spacing w:val="-2"/>
          <w:sz w:val="24"/>
          <w:szCs w:val="24"/>
        </w:rPr>
        <w:t>内，证实货物存在缺陷，包括潜在</w:t>
      </w:r>
      <w:r>
        <w:rPr>
          <w:rFonts w:ascii="宋体" w:hAnsi="宋体" w:eastAsia="宋体" w:cs="宋体"/>
          <w:sz w:val="24"/>
          <w:szCs w:val="24"/>
        </w:rPr>
        <w:t xml:space="preserve"> </w:t>
      </w:r>
      <w:r>
        <w:rPr>
          <w:rFonts w:ascii="宋体" w:hAnsi="宋体" w:eastAsia="宋体" w:cs="宋体"/>
          <w:spacing w:val="-1"/>
          <w:sz w:val="24"/>
          <w:szCs w:val="24"/>
        </w:rPr>
        <w:t>的缺陷或使用不符合要求的材料等，甲方应书面通知乙方</w:t>
      </w:r>
      <w:r>
        <w:rPr>
          <w:rFonts w:ascii="宋体" w:hAnsi="宋体" w:eastAsia="宋体" w:cs="宋体"/>
          <w:spacing w:val="-2"/>
          <w:sz w:val="24"/>
          <w:szCs w:val="24"/>
        </w:rPr>
        <w:t>。接到上述通知后，乙方应及时免</w:t>
      </w:r>
      <w:r>
        <w:rPr>
          <w:rFonts w:ascii="宋体" w:hAnsi="宋体" w:eastAsia="宋体" w:cs="宋体"/>
          <w:sz w:val="24"/>
          <w:szCs w:val="24"/>
        </w:rPr>
        <w:t xml:space="preserve"> </w:t>
      </w:r>
      <w:r>
        <w:rPr>
          <w:rFonts w:ascii="宋体" w:hAnsi="宋体" w:eastAsia="宋体" w:cs="宋体"/>
          <w:spacing w:val="-1"/>
          <w:sz w:val="24"/>
          <w:szCs w:val="24"/>
        </w:rPr>
        <w:t>费更换或修理破损货物。乙方在甲方发出质量异议通知后</w:t>
      </w:r>
      <w:r>
        <w:rPr>
          <w:rFonts w:ascii="宋体" w:hAnsi="宋体" w:eastAsia="宋体" w:cs="宋体"/>
          <w:spacing w:val="-2"/>
          <w:sz w:val="24"/>
          <w:szCs w:val="24"/>
        </w:rPr>
        <w:t>，未作答复，甲方在通知书中所提</w:t>
      </w:r>
      <w:r>
        <w:rPr>
          <w:rFonts w:ascii="宋体" w:hAnsi="宋体" w:eastAsia="宋体" w:cs="宋体"/>
          <w:sz w:val="24"/>
          <w:szCs w:val="24"/>
        </w:rPr>
        <w:t xml:space="preserve"> </w:t>
      </w:r>
      <w:r>
        <w:rPr>
          <w:rFonts w:ascii="宋体" w:hAnsi="宋体" w:eastAsia="宋体" w:cs="宋体"/>
          <w:spacing w:val="-3"/>
          <w:sz w:val="24"/>
          <w:szCs w:val="24"/>
        </w:rPr>
        <w:t>出的要求应视为已被乙方接受。</w:t>
      </w:r>
    </w:p>
    <w:p w14:paraId="1006EF61">
      <w:pPr>
        <w:pStyle w:val="4"/>
        <w:spacing w:line="243" w:lineRule="auto"/>
      </w:pPr>
    </w:p>
    <w:p w14:paraId="1AB5C7ED">
      <w:pPr>
        <w:spacing w:before="79" w:line="282" w:lineRule="auto"/>
        <w:ind w:left="4" w:firstLine="367"/>
        <w:rPr>
          <w:rFonts w:ascii="宋体" w:hAnsi="宋体" w:eastAsia="宋体" w:cs="宋体"/>
          <w:sz w:val="24"/>
          <w:szCs w:val="24"/>
        </w:rPr>
      </w:pPr>
      <w:r>
        <w:rPr>
          <w:rFonts w:ascii="宋体" w:hAnsi="宋体" w:eastAsia="宋体" w:cs="宋体"/>
          <w:sz w:val="24"/>
          <w:szCs w:val="24"/>
        </w:rPr>
        <w:t>7.1.4</w:t>
      </w:r>
      <w:r>
        <w:rPr>
          <w:rFonts w:ascii="宋体" w:hAnsi="宋体" w:eastAsia="宋体" w:cs="宋体"/>
          <w:spacing w:val="81"/>
          <w:sz w:val="24"/>
          <w:szCs w:val="24"/>
        </w:rPr>
        <w:t xml:space="preserve"> </w:t>
      </w:r>
      <w:r>
        <w:rPr>
          <w:rFonts w:ascii="宋体" w:hAnsi="宋体" w:eastAsia="宋体" w:cs="宋体"/>
          <w:sz w:val="24"/>
          <w:szCs w:val="24"/>
        </w:rPr>
        <w:t>乙方在收到通知后虽答复，但没有弥补缺陷，甲</w:t>
      </w:r>
      <w:r>
        <w:rPr>
          <w:rFonts w:ascii="宋体" w:hAnsi="宋体" w:eastAsia="宋体" w:cs="宋体"/>
          <w:spacing w:val="-1"/>
          <w:sz w:val="24"/>
          <w:szCs w:val="24"/>
        </w:rPr>
        <w:t>方可采取必要的补救措施，但由</w:t>
      </w:r>
      <w:r>
        <w:rPr>
          <w:rFonts w:ascii="宋体" w:hAnsi="宋体" w:eastAsia="宋体" w:cs="宋体"/>
          <w:sz w:val="24"/>
          <w:szCs w:val="24"/>
        </w:rPr>
        <w:t xml:space="preserve"> </w:t>
      </w:r>
      <w:r>
        <w:rPr>
          <w:rFonts w:ascii="宋体" w:hAnsi="宋体" w:eastAsia="宋体" w:cs="宋体"/>
          <w:spacing w:val="-1"/>
          <w:sz w:val="24"/>
          <w:szCs w:val="24"/>
        </w:rPr>
        <w:t>此引发的风险和费用将由乙方承担。甲方可从合同款或乙方提交的履</w:t>
      </w:r>
      <w:r>
        <w:rPr>
          <w:rFonts w:ascii="宋体" w:hAnsi="宋体" w:eastAsia="宋体" w:cs="宋体"/>
          <w:spacing w:val="-2"/>
          <w:sz w:val="24"/>
          <w:szCs w:val="24"/>
        </w:rPr>
        <w:t>约保证金中扣款，不足</w:t>
      </w:r>
      <w:r>
        <w:rPr>
          <w:rFonts w:ascii="宋体" w:hAnsi="宋体" w:eastAsia="宋体" w:cs="宋体"/>
          <w:sz w:val="24"/>
          <w:szCs w:val="24"/>
        </w:rPr>
        <w:t xml:space="preserve"> </w:t>
      </w:r>
      <w:r>
        <w:rPr>
          <w:rFonts w:ascii="宋体" w:hAnsi="宋体" w:eastAsia="宋体" w:cs="宋体"/>
          <w:spacing w:val="-1"/>
          <w:sz w:val="24"/>
          <w:szCs w:val="24"/>
        </w:rPr>
        <w:t>部分，甲方有权要求乙方赔偿。甲方根据合同规定对卖方行使的其他权力不受影响。</w:t>
      </w:r>
    </w:p>
    <w:p w14:paraId="3E3F0465">
      <w:pPr>
        <w:spacing w:before="278" w:line="219" w:lineRule="auto"/>
        <w:ind w:left="373"/>
        <w:rPr>
          <w:rFonts w:ascii="宋体" w:hAnsi="宋体" w:eastAsia="宋体" w:cs="宋体"/>
          <w:sz w:val="24"/>
          <w:szCs w:val="24"/>
        </w:rPr>
      </w:pPr>
      <w:r>
        <w:rPr>
          <w:rFonts w:ascii="宋体" w:hAnsi="宋体" w:eastAsia="宋体" w:cs="宋体"/>
          <w:spacing w:val="-1"/>
          <w:sz w:val="24"/>
          <w:szCs w:val="24"/>
        </w:rPr>
        <w:t>7.1.5 合同条款下货物的质量保证期自货物通过最终验收起算，合同另行规定除外。</w:t>
      </w:r>
    </w:p>
    <w:p w14:paraId="2877B360">
      <w:pPr>
        <w:spacing w:before="182" w:line="219" w:lineRule="auto"/>
        <w:ind w:left="373"/>
        <w:rPr>
          <w:rFonts w:ascii="宋体" w:hAnsi="宋体" w:eastAsia="宋体" w:cs="宋体"/>
          <w:sz w:val="24"/>
          <w:szCs w:val="24"/>
        </w:rPr>
      </w:pPr>
      <w:r>
        <w:rPr>
          <w:rFonts w:ascii="宋体" w:hAnsi="宋体" w:eastAsia="宋体" w:cs="宋体"/>
          <w:spacing w:val="-3"/>
          <w:sz w:val="24"/>
          <w:szCs w:val="24"/>
        </w:rPr>
        <w:t>7.2 辅助服务质量保证</w:t>
      </w:r>
    </w:p>
    <w:p w14:paraId="350C8401">
      <w:pPr>
        <w:spacing w:before="204" w:line="297" w:lineRule="auto"/>
        <w:ind w:right="7" w:firstLine="373"/>
        <w:rPr>
          <w:rFonts w:ascii="宋体" w:hAnsi="宋体" w:eastAsia="宋体" w:cs="宋体"/>
          <w:sz w:val="24"/>
          <w:szCs w:val="24"/>
        </w:rPr>
      </w:pPr>
      <w:r>
        <w:rPr>
          <w:rFonts w:ascii="宋体" w:hAnsi="宋体" w:eastAsia="宋体" w:cs="宋体"/>
          <w:spacing w:val="4"/>
          <w:sz w:val="24"/>
          <w:szCs w:val="24"/>
        </w:rPr>
        <w:t>7.2.1乙方保证免费提供合同条款下的软件产品原厂商至少一年软件全部功能及其换代</w:t>
      </w:r>
      <w:r>
        <w:rPr>
          <w:rFonts w:ascii="宋体" w:hAnsi="宋体" w:eastAsia="宋体" w:cs="宋体"/>
          <w:spacing w:val="18"/>
          <w:sz w:val="24"/>
          <w:szCs w:val="24"/>
        </w:rPr>
        <w:t xml:space="preserve"> </w:t>
      </w:r>
      <w:r>
        <w:rPr>
          <w:rFonts w:ascii="宋体" w:hAnsi="宋体" w:eastAsia="宋体" w:cs="宋体"/>
          <w:spacing w:val="-1"/>
          <w:sz w:val="24"/>
          <w:szCs w:val="24"/>
        </w:rPr>
        <w:t>产品的升级与技术支持服务（包含任何版本升级、产品换代、更新及在原</w:t>
      </w:r>
      <w:r>
        <w:rPr>
          <w:rFonts w:ascii="宋体" w:hAnsi="宋体" w:eastAsia="宋体" w:cs="宋体"/>
          <w:spacing w:val="-2"/>
          <w:sz w:val="24"/>
          <w:szCs w:val="24"/>
        </w:rPr>
        <w:t>有产品基础上的拆</w:t>
      </w:r>
      <w:r>
        <w:rPr>
          <w:rFonts w:ascii="宋体" w:hAnsi="宋体" w:eastAsia="宋体" w:cs="宋体"/>
          <w:sz w:val="24"/>
          <w:szCs w:val="24"/>
        </w:rPr>
        <w:t xml:space="preserve"> </w:t>
      </w:r>
      <w:r>
        <w:rPr>
          <w:rFonts w:ascii="宋体" w:hAnsi="宋体" w:eastAsia="宋体" w:cs="宋体"/>
          <w:spacing w:val="-1"/>
          <w:sz w:val="24"/>
          <w:szCs w:val="24"/>
        </w:rPr>
        <w:t>解、完善、合并所产生的新产品，提供升级产品介质及授权，要求原厂商</w:t>
      </w:r>
      <w:r>
        <w:rPr>
          <w:rFonts w:ascii="宋体" w:hAnsi="宋体" w:eastAsia="宋体" w:cs="宋体"/>
          <w:spacing w:val="-2"/>
          <w:sz w:val="24"/>
          <w:szCs w:val="24"/>
        </w:rPr>
        <w:t>承诺，并加盖原厂</w:t>
      </w:r>
      <w:r>
        <w:rPr>
          <w:rFonts w:ascii="宋体" w:hAnsi="宋体" w:eastAsia="宋体" w:cs="宋体"/>
          <w:sz w:val="24"/>
          <w:szCs w:val="24"/>
        </w:rPr>
        <w:t xml:space="preserve"> </w:t>
      </w:r>
      <w:r>
        <w:rPr>
          <w:rFonts w:ascii="宋体" w:hAnsi="宋体" w:eastAsia="宋体" w:cs="宋体"/>
          <w:spacing w:val="-2"/>
          <w:sz w:val="24"/>
          <w:szCs w:val="24"/>
        </w:rPr>
        <w:t>商公章</w:t>
      </w:r>
      <w:r>
        <w:rPr>
          <w:rFonts w:ascii="宋体" w:hAnsi="宋体" w:eastAsia="宋体" w:cs="宋体"/>
          <w:spacing w:val="18"/>
          <w:sz w:val="24"/>
          <w:szCs w:val="24"/>
        </w:rPr>
        <w:t>），</w:t>
      </w:r>
      <w:r>
        <w:rPr>
          <w:rFonts w:ascii="宋体" w:hAnsi="宋体" w:eastAsia="宋体" w:cs="宋体"/>
          <w:spacing w:val="-2"/>
          <w:sz w:val="24"/>
          <w:szCs w:val="24"/>
        </w:rPr>
        <w:t>不得出现因货物停售、转产而无法提供上述支持服务。</w:t>
      </w:r>
    </w:p>
    <w:p w14:paraId="5BA1B3F5">
      <w:pPr>
        <w:spacing w:line="297" w:lineRule="auto"/>
        <w:rPr>
          <w:rFonts w:ascii="宋体" w:hAnsi="宋体" w:eastAsia="宋体" w:cs="宋体"/>
          <w:sz w:val="24"/>
          <w:szCs w:val="24"/>
        </w:rPr>
        <w:sectPr>
          <w:footerReference r:id="rId46" w:type="default"/>
          <w:pgSz w:w="11850" w:h="16783"/>
          <w:pgMar w:top="1155" w:right="1141" w:bottom="922" w:left="1148" w:header="0" w:footer="759" w:gutter="0"/>
          <w:pgNumType w:fmt="decimal"/>
          <w:cols w:space="720" w:num="1"/>
        </w:sectPr>
      </w:pPr>
    </w:p>
    <w:p w14:paraId="0442B0EC">
      <w:pPr>
        <w:spacing w:before="49" w:line="340" w:lineRule="auto"/>
        <w:ind w:right="24" w:firstLine="367"/>
        <w:jc w:val="both"/>
        <w:rPr>
          <w:rFonts w:ascii="宋体" w:hAnsi="宋体" w:eastAsia="宋体" w:cs="宋体"/>
          <w:sz w:val="24"/>
          <w:szCs w:val="24"/>
        </w:rPr>
      </w:pPr>
      <w:r>
        <w:rPr>
          <w:rFonts w:ascii="宋体" w:hAnsi="宋体" w:eastAsia="宋体" w:cs="宋体"/>
          <w:sz w:val="24"/>
          <w:szCs w:val="24"/>
        </w:rPr>
        <w:t>7.2.2</w:t>
      </w:r>
      <w:r>
        <w:rPr>
          <w:rFonts w:ascii="宋体" w:hAnsi="宋体" w:eastAsia="宋体" w:cs="宋体"/>
          <w:spacing w:val="80"/>
          <w:sz w:val="24"/>
          <w:szCs w:val="24"/>
        </w:rPr>
        <w:t xml:space="preserve"> </w:t>
      </w:r>
      <w:r>
        <w:rPr>
          <w:rFonts w:ascii="宋体" w:hAnsi="宋体" w:eastAsia="宋体" w:cs="宋体"/>
          <w:sz w:val="24"/>
          <w:szCs w:val="24"/>
        </w:rPr>
        <w:t>乙方应保证合同条款下所提供的服务包括培训、安装指导、单机调</w:t>
      </w:r>
      <w:r>
        <w:rPr>
          <w:rFonts w:ascii="宋体" w:hAnsi="宋体" w:eastAsia="宋体" w:cs="宋体"/>
          <w:spacing w:val="-1"/>
          <w:sz w:val="24"/>
          <w:szCs w:val="24"/>
        </w:rPr>
        <w:t>试、系统联调</w:t>
      </w:r>
      <w:r>
        <w:rPr>
          <w:rFonts w:ascii="宋体" w:hAnsi="宋体" w:eastAsia="宋体" w:cs="宋体"/>
          <w:sz w:val="24"/>
          <w:szCs w:val="24"/>
        </w:rPr>
        <w:t xml:space="preserve"> </w:t>
      </w:r>
      <w:r>
        <w:rPr>
          <w:rFonts w:ascii="宋体" w:hAnsi="宋体" w:eastAsia="宋体" w:cs="宋体"/>
          <w:spacing w:val="-1"/>
          <w:sz w:val="24"/>
          <w:szCs w:val="24"/>
        </w:rPr>
        <w:t>和试验等，按合同规定方式进行，并保证不存在因乙方工作人员的过失、错误或疏忽而产生</w:t>
      </w:r>
      <w:r>
        <w:rPr>
          <w:rFonts w:ascii="宋体" w:hAnsi="宋体" w:eastAsia="宋体" w:cs="宋体"/>
          <w:spacing w:val="4"/>
          <w:sz w:val="24"/>
          <w:szCs w:val="24"/>
        </w:rPr>
        <w:t xml:space="preserve"> </w:t>
      </w:r>
      <w:r>
        <w:rPr>
          <w:rFonts w:ascii="宋体" w:hAnsi="宋体" w:eastAsia="宋体" w:cs="宋体"/>
          <w:spacing w:val="-5"/>
          <w:sz w:val="24"/>
          <w:szCs w:val="24"/>
        </w:rPr>
        <w:t>的缺陷。</w:t>
      </w:r>
    </w:p>
    <w:p w14:paraId="69FB03D6">
      <w:pPr>
        <w:spacing w:before="45" w:line="220" w:lineRule="auto"/>
        <w:ind w:left="360"/>
        <w:rPr>
          <w:rFonts w:ascii="宋体" w:hAnsi="宋体" w:eastAsia="宋体" w:cs="宋体"/>
          <w:sz w:val="24"/>
          <w:szCs w:val="24"/>
        </w:rPr>
      </w:pPr>
      <w:r>
        <w:rPr>
          <w:rFonts w:ascii="宋体" w:hAnsi="宋体" w:eastAsia="宋体" w:cs="宋体"/>
          <w:b/>
          <w:bCs/>
          <w:spacing w:val="-7"/>
          <w:sz w:val="24"/>
          <w:szCs w:val="24"/>
        </w:rPr>
        <w:t>8.包装要求</w:t>
      </w:r>
    </w:p>
    <w:p w14:paraId="6386758F">
      <w:pPr>
        <w:spacing w:before="200" w:line="254" w:lineRule="auto"/>
        <w:ind w:right="150" w:firstLine="360"/>
        <w:rPr>
          <w:rFonts w:ascii="宋体" w:hAnsi="宋体" w:eastAsia="宋体" w:cs="宋体"/>
          <w:sz w:val="24"/>
          <w:szCs w:val="24"/>
        </w:rPr>
      </w:pPr>
      <w:r>
        <w:rPr>
          <w:rFonts w:ascii="宋体" w:hAnsi="宋体" w:eastAsia="宋体" w:cs="宋体"/>
          <w:spacing w:val="-1"/>
          <w:sz w:val="24"/>
          <w:szCs w:val="24"/>
        </w:rPr>
        <w:t>8.1 除合同另有约定外，乙方提供的全部货物，均应采用本行业通用的方式进行包</w:t>
      </w:r>
      <w:r>
        <w:rPr>
          <w:rFonts w:ascii="宋体" w:hAnsi="宋体" w:eastAsia="宋体" w:cs="宋体"/>
          <w:spacing w:val="-2"/>
          <w:sz w:val="24"/>
          <w:szCs w:val="24"/>
        </w:rPr>
        <w:t>装，</w:t>
      </w:r>
      <w:r>
        <w:rPr>
          <w:rFonts w:ascii="宋体" w:hAnsi="宋体" w:eastAsia="宋体" w:cs="宋体"/>
          <w:sz w:val="24"/>
          <w:szCs w:val="24"/>
        </w:rPr>
        <w:t xml:space="preserve"> </w:t>
      </w:r>
      <w:r>
        <w:rPr>
          <w:rFonts w:ascii="宋体" w:hAnsi="宋体" w:eastAsia="宋体" w:cs="宋体"/>
          <w:spacing w:val="-2"/>
          <w:sz w:val="24"/>
          <w:szCs w:val="24"/>
        </w:rPr>
        <w:t>且该包装应符合国家有关包装的法律、法规的规定。</w:t>
      </w:r>
    </w:p>
    <w:p w14:paraId="6B2140A4">
      <w:pPr>
        <w:spacing w:before="274" w:line="253" w:lineRule="auto"/>
        <w:ind w:left="53" w:right="23" w:firstLine="307"/>
        <w:rPr>
          <w:rFonts w:ascii="宋体" w:hAnsi="宋体" w:eastAsia="宋体" w:cs="宋体"/>
          <w:sz w:val="24"/>
          <w:szCs w:val="24"/>
        </w:rPr>
      </w:pPr>
      <w:r>
        <w:rPr>
          <w:rFonts w:ascii="宋体" w:hAnsi="宋体" w:eastAsia="宋体" w:cs="宋体"/>
          <w:spacing w:val="-4"/>
          <w:sz w:val="24"/>
          <w:szCs w:val="24"/>
        </w:rPr>
        <w:t>8.2 包装应适应于远距离运输，并有良好的防潮、防震、防锈和防粗暴装卸等保护措施，</w:t>
      </w:r>
      <w:r>
        <w:rPr>
          <w:rFonts w:ascii="宋体" w:hAnsi="宋体" w:eastAsia="宋体" w:cs="宋体"/>
          <w:spacing w:val="10"/>
          <w:sz w:val="24"/>
          <w:szCs w:val="24"/>
        </w:rPr>
        <w:t xml:space="preserve"> </w:t>
      </w:r>
      <w:r>
        <w:rPr>
          <w:rFonts w:ascii="宋体" w:hAnsi="宋体" w:eastAsia="宋体" w:cs="宋体"/>
          <w:spacing w:val="-2"/>
          <w:sz w:val="24"/>
          <w:szCs w:val="24"/>
        </w:rPr>
        <w:t>以确保货物安全运抵现场。由于包装不善所引起的货物锈蚀、损坏和损失均由乙方承担。</w:t>
      </w:r>
    </w:p>
    <w:p w14:paraId="1EB7BBDC">
      <w:pPr>
        <w:spacing w:before="273" w:line="330" w:lineRule="auto"/>
        <w:ind w:right="31" w:firstLine="405"/>
        <w:rPr>
          <w:rFonts w:ascii="宋体" w:hAnsi="宋体" w:eastAsia="宋体" w:cs="宋体"/>
          <w:sz w:val="24"/>
          <w:szCs w:val="24"/>
        </w:rPr>
      </w:pPr>
      <w:r>
        <w:rPr>
          <w:rFonts w:ascii="宋体" w:hAnsi="宋体" w:eastAsia="宋体" w:cs="宋体"/>
          <w:spacing w:val="1"/>
          <w:sz w:val="24"/>
          <w:szCs w:val="24"/>
        </w:rPr>
        <w:t>乙方应提供货物运至合同规定的最终目的地所需要的包装，以防止货物在转</w:t>
      </w:r>
      <w:r>
        <w:rPr>
          <w:rFonts w:ascii="宋体" w:hAnsi="宋体" w:eastAsia="宋体" w:cs="宋体"/>
          <w:sz w:val="24"/>
          <w:szCs w:val="24"/>
        </w:rPr>
        <w:t xml:space="preserve">运中损坏或 </w:t>
      </w:r>
      <w:r>
        <w:rPr>
          <w:rFonts w:ascii="宋体" w:hAnsi="宋体" w:eastAsia="宋体" w:cs="宋体"/>
          <w:spacing w:val="-5"/>
          <w:sz w:val="24"/>
          <w:szCs w:val="24"/>
        </w:rPr>
        <w:t>变质。</w:t>
      </w:r>
    </w:p>
    <w:p w14:paraId="1CEEE526">
      <w:pPr>
        <w:spacing w:before="50" w:line="219" w:lineRule="auto"/>
        <w:ind w:left="360"/>
        <w:rPr>
          <w:rFonts w:ascii="宋体" w:hAnsi="宋体" w:eastAsia="宋体" w:cs="宋体"/>
          <w:sz w:val="24"/>
          <w:szCs w:val="24"/>
        </w:rPr>
      </w:pPr>
      <w:r>
        <w:rPr>
          <w:rFonts w:ascii="宋体" w:hAnsi="宋体" w:eastAsia="宋体" w:cs="宋体"/>
          <w:spacing w:val="-4"/>
          <w:sz w:val="24"/>
          <w:szCs w:val="24"/>
        </w:rPr>
        <w:t>8.3</w:t>
      </w:r>
      <w:r>
        <w:rPr>
          <w:rFonts w:ascii="宋体" w:hAnsi="宋体" w:eastAsia="宋体" w:cs="宋体"/>
          <w:spacing w:val="69"/>
          <w:sz w:val="24"/>
          <w:szCs w:val="24"/>
        </w:rPr>
        <w:t xml:space="preserve"> </w:t>
      </w:r>
      <w:r>
        <w:rPr>
          <w:rFonts w:ascii="宋体" w:hAnsi="宋体" w:eastAsia="宋体" w:cs="宋体"/>
          <w:spacing w:val="-4"/>
          <w:sz w:val="24"/>
          <w:szCs w:val="24"/>
        </w:rPr>
        <w:t>乙方所提供的货物包装均为出厂时原包装。</w:t>
      </w:r>
    </w:p>
    <w:p w14:paraId="43E214A4">
      <w:pPr>
        <w:spacing w:before="200" w:line="255" w:lineRule="auto"/>
        <w:ind w:left="38" w:right="31" w:firstLine="322"/>
        <w:rPr>
          <w:rFonts w:ascii="宋体" w:hAnsi="宋体" w:eastAsia="宋体" w:cs="宋体"/>
          <w:sz w:val="24"/>
          <w:szCs w:val="24"/>
        </w:rPr>
      </w:pPr>
      <w:r>
        <w:rPr>
          <w:rFonts w:ascii="宋体" w:hAnsi="宋体" w:eastAsia="宋体" w:cs="宋体"/>
          <w:sz w:val="24"/>
          <w:szCs w:val="24"/>
        </w:rPr>
        <w:t>8.4</w:t>
      </w:r>
      <w:r>
        <w:rPr>
          <w:rFonts w:ascii="宋体" w:hAnsi="宋体" w:eastAsia="宋体" w:cs="宋体"/>
          <w:spacing w:val="86"/>
          <w:sz w:val="24"/>
          <w:szCs w:val="24"/>
        </w:rPr>
        <w:t xml:space="preserve"> </w:t>
      </w:r>
      <w:r>
        <w:rPr>
          <w:rFonts w:ascii="宋体" w:hAnsi="宋体" w:eastAsia="宋体" w:cs="宋体"/>
          <w:sz w:val="24"/>
          <w:szCs w:val="24"/>
        </w:rPr>
        <w:t>乙方所提供货物必须附有质量合格证，装箱清单，主机、附件</w:t>
      </w:r>
      <w:r>
        <w:rPr>
          <w:rFonts w:ascii="宋体" w:hAnsi="宋体" w:eastAsia="宋体" w:cs="宋体"/>
          <w:spacing w:val="-1"/>
          <w:sz w:val="24"/>
          <w:szCs w:val="24"/>
        </w:rPr>
        <w:t>、各种零部件和消耗</w:t>
      </w:r>
      <w:r>
        <w:rPr>
          <w:rFonts w:ascii="宋体" w:hAnsi="宋体" w:eastAsia="宋体" w:cs="宋体"/>
          <w:sz w:val="24"/>
          <w:szCs w:val="24"/>
        </w:rPr>
        <w:t xml:space="preserve"> </w:t>
      </w:r>
      <w:r>
        <w:rPr>
          <w:rFonts w:ascii="宋体" w:hAnsi="宋体" w:eastAsia="宋体" w:cs="宋体"/>
          <w:spacing w:val="-4"/>
          <w:sz w:val="24"/>
          <w:szCs w:val="24"/>
        </w:rPr>
        <w:t>品，有清楚的与装箱单相对应的名称和编号。</w:t>
      </w:r>
    </w:p>
    <w:p w14:paraId="53B1078F">
      <w:pPr>
        <w:spacing w:before="270" w:line="255" w:lineRule="auto"/>
        <w:ind w:left="57" w:right="44" w:firstLine="303"/>
        <w:rPr>
          <w:rFonts w:ascii="宋体" w:hAnsi="宋体" w:eastAsia="宋体" w:cs="宋体"/>
          <w:sz w:val="24"/>
          <w:szCs w:val="24"/>
        </w:rPr>
      </w:pPr>
      <w:r>
        <w:rPr>
          <w:rFonts w:ascii="宋体" w:hAnsi="宋体" w:eastAsia="宋体" w:cs="宋体"/>
          <w:spacing w:val="2"/>
          <w:sz w:val="24"/>
          <w:szCs w:val="24"/>
        </w:rPr>
        <w:t>8.5 货物运输中的运输费用和保险费用均由乙方承担</w:t>
      </w:r>
      <w:r>
        <w:rPr>
          <w:rFonts w:ascii="宋体" w:hAnsi="宋体" w:eastAsia="宋体" w:cs="宋体"/>
          <w:spacing w:val="1"/>
          <w:sz w:val="24"/>
          <w:szCs w:val="24"/>
        </w:rPr>
        <w:t>。运输过程中的一切损失、损坏均</w:t>
      </w:r>
      <w:r>
        <w:rPr>
          <w:rFonts w:ascii="宋体" w:hAnsi="宋体" w:eastAsia="宋体" w:cs="宋体"/>
          <w:sz w:val="24"/>
          <w:szCs w:val="24"/>
        </w:rPr>
        <w:t xml:space="preserve"> </w:t>
      </w:r>
      <w:r>
        <w:rPr>
          <w:rFonts w:ascii="宋体" w:hAnsi="宋体" w:eastAsia="宋体" w:cs="宋体"/>
          <w:spacing w:val="-12"/>
          <w:sz w:val="24"/>
          <w:szCs w:val="24"/>
        </w:rPr>
        <w:t>由乙方负责。</w:t>
      </w:r>
    </w:p>
    <w:p w14:paraId="30251F9B">
      <w:pPr>
        <w:spacing w:before="250" w:line="218" w:lineRule="auto"/>
        <w:ind w:left="360"/>
        <w:rPr>
          <w:rFonts w:ascii="宋体" w:hAnsi="宋体" w:eastAsia="宋体" w:cs="宋体"/>
          <w:sz w:val="24"/>
          <w:szCs w:val="24"/>
        </w:rPr>
      </w:pPr>
      <w:r>
        <w:rPr>
          <w:rFonts w:ascii="宋体" w:hAnsi="宋体" w:eastAsia="宋体" w:cs="宋体"/>
          <w:b/>
          <w:bCs/>
          <w:spacing w:val="-9"/>
          <w:sz w:val="24"/>
          <w:szCs w:val="24"/>
        </w:rPr>
        <w:t>9.</w:t>
      </w:r>
      <w:r>
        <w:rPr>
          <w:rFonts w:ascii="宋体" w:hAnsi="宋体" w:eastAsia="宋体" w:cs="宋体"/>
          <w:spacing w:val="12"/>
          <w:sz w:val="24"/>
          <w:szCs w:val="24"/>
        </w:rPr>
        <w:t xml:space="preserve"> </w:t>
      </w:r>
      <w:r>
        <w:rPr>
          <w:rFonts w:ascii="宋体" w:hAnsi="宋体" w:eastAsia="宋体" w:cs="宋体"/>
          <w:b/>
          <w:bCs/>
          <w:spacing w:val="-9"/>
          <w:sz w:val="24"/>
          <w:szCs w:val="24"/>
        </w:rPr>
        <w:t>价格</w:t>
      </w:r>
    </w:p>
    <w:p w14:paraId="36D21557">
      <w:pPr>
        <w:spacing w:before="203" w:line="297" w:lineRule="auto"/>
        <w:ind w:firstLine="360"/>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74"/>
          <w:sz w:val="24"/>
          <w:szCs w:val="24"/>
        </w:rPr>
        <w:t xml:space="preserve"> </w:t>
      </w:r>
      <w:r>
        <w:rPr>
          <w:rFonts w:ascii="宋体" w:hAnsi="宋体" w:eastAsia="宋体" w:cs="宋体"/>
          <w:spacing w:val="1"/>
          <w:sz w:val="24"/>
          <w:szCs w:val="24"/>
        </w:rPr>
        <w:t>乙方履行合同所必须的所有费用，包括但不限于货物及部件的设计、检测</w:t>
      </w:r>
      <w:r>
        <w:rPr>
          <w:rFonts w:ascii="宋体" w:hAnsi="宋体" w:eastAsia="宋体" w:cs="宋体"/>
          <w:sz w:val="24"/>
          <w:szCs w:val="24"/>
        </w:rPr>
        <w:t xml:space="preserve">与试验、 </w:t>
      </w:r>
      <w:r>
        <w:rPr>
          <w:rFonts w:ascii="宋体" w:hAnsi="宋体" w:eastAsia="宋体" w:cs="宋体"/>
          <w:spacing w:val="-6"/>
          <w:sz w:val="24"/>
          <w:szCs w:val="24"/>
        </w:rPr>
        <w:t>制造、运输、装卸、保险、单机调试、安装调试指导、技术资料、培训、交通、人员</w:t>
      </w:r>
      <w:r>
        <w:rPr>
          <w:rFonts w:ascii="宋体" w:hAnsi="宋体" w:eastAsia="宋体" w:cs="宋体"/>
          <w:spacing w:val="-7"/>
          <w:sz w:val="24"/>
          <w:szCs w:val="24"/>
        </w:rPr>
        <w:t>、差旅、</w:t>
      </w:r>
      <w:r>
        <w:rPr>
          <w:rFonts w:ascii="宋体" w:hAnsi="宋体" w:eastAsia="宋体" w:cs="宋体"/>
          <w:sz w:val="24"/>
          <w:szCs w:val="24"/>
        </w:rPr>
        <w:t xml:space="preserve"> </w:t>
      </w:r>
      <w:r>
        <w:rPr>
          <w:rFonts w:ascii="宋体" w:hAnsi="宋体" w:eastAsia="宋体" w:cs="宋体"/>
          <w:spacing w:val="-1"/>
          <w:sz w:val="24"/>
          <w:szCs w:val="24"/>
        </w:rPr>
        <w:t>质量保证期服务费、其他管理费用、所有的检验、测试、调试、验收、</w:t>
      </w:r>
      <w:r>
        <w:rPr>
          <w:rFonts w:ascii="宋体" w:hAnsi="宋体" w:eastAsia="宋体" w:cs="宋体"/>
          <w:spacing w:val="-2"/>
          <w:sz w:val="24"/>
          <w:szCs w:val="24"/>
        </w:rPr>
        <w:t>试运行费用等均已包</w:t>
      </w:r>
      <w:r>
        <w:rPr>
          <w:rFonts w:ascii="宋体" w:hAnsi="宋体" w:eastAsia="宋体" w:cs="宋体"/>
          <w:sz w:val="24"/>
          <w:szCs w:val="24"/>
        </w:rPr>
        <w:t xml:space="preserve"> </w:t>
      </w:r>
      <w:r>
        <w:rPr>
          <w:rFonts w:ascii="宋体" w:hAnsi="宋体" w:eastAsia="宋体" w:cs="宋体"/>
          <w:spacing w:val="-3"/>
          <w:sz w:val="24"/>
          <w:szCs w:val="24"/>
        </w:rPr>
        <w:t>括在合同价格中。</w:t>
      </w:r>
    </w:p>
    <w:p w14:paraId="30BB2D38">
      <w:pPr>
        <w:spacing w:before="316" w:line="255" w:lineRule="auto"/>
        <w:ind w:right="44" w:firstLine="359"/>
        <w:rPr>
          <w:rFonts w:ascii="宋体" w:hAnsi="宋体" w:eastAsia="宋体" w:cs="宋体"/>
          <w:sz w:val="24"/>
          <w:szCs w:val="24"/>
        </w:rPr>
      </w:pPr>
      <w:r>
        <w:rPr>
          <w:rFonts w:ascii="宋体" w:hAnsi="宋体" w:eastAsia="宋体" w:cs="宋体"/>
          <w:spacing w:val="2"/>
          <w:sz w:val="24"/>
          <w:szCs w:val="24"/>
        </w:rPr>
        <w:t>9.2 本合同价格为固定价格，包括了乙方履行合同全</w:t>
      </w:r>
      <w:r>
        <w:rPr>
          <w:rFonts w:ascii="宋体" w:hAnsi="宋体" w:eastAsia="宋体" w:cs="宋体"/>
          <w:spacing w:val="1"/>
          <w:sz w:val="24"/>
          <w:szCs w:val="24"/>
        </w:rPr>
        <w:t>过程产生的所有成本和费用以及乙</w:t>
      </w:r>
      <w:r>
        <w:rPr>
          <w:rFonts w:ascii="宋体" w:hAnsi="宋体" w:eastAsia="宋体" w:cs="宋体"/>
          <w:sz w:val="24"/>
          <w:szCs w:val="24"/>
        </w:rPr>
        <w:t xml:space="preserve"> </w:t>
      </w:r>
      <w:r>
        <w:rPr>
          <w:rFonts w:ascii="宋体" w:hAnsi="宋体" w:eastAsia="宋体" w:cs="宋体"/>
          <w:spacing w:val="-3"/>
          <w:sz w:val="24"/>
          <w:szCs w:val="24"/>
        </w:rPr>
        <w:t>方应承担的一切税费。</w:t>
      </w:r>
    </w:p>
    <w:p w14:paraId="1A74D07D">
      <w:pPr>
        <w:spacing w:before="250" w:line="219" w:lineRule="auto"/>
        <w:ind w:left="360"/>
        <w:rPr>
          <w:rFonts w:ascii="宋体" w:hAnsi="宋体" w:eastAsia="宋体" w:cs="宋体"/>
          <w:sz w:val="24"/>
          <w:szCs w:val="24"/>
        </w:rPr>
      </w:pPr>
      <w:r>
        <w:rPr>
          <w:rFonts w:ascii="宋体" w:hAnsi="宋体" w:eastAsia="宋体" w:cs="宋体"/>
          <w:spacing w:val="-4"/>
          <w:sz w:val="24"/>
          <w:szCs w:val="24"/>
        </w:rPr>
        <w:t>9.3 检验费用</w:t>
      </w:r>
    </w:p>
    <w:p w14:paraId="7A5E2677">
      <w:pPr>
        <w:spacing w:before="201" w:line="255" w:lineRule="auto"/>
        <w:ind w:left="25" w:right="34" w:firstLine="335"/>
        <w:rPr>
          <w:rFonts w:ascii="宋体" w:hAnsi="宋体" w:eastAsia="宋体" w:cs="宋体"/>
          <w:sz w:val="24"/>
          <w:szCs w:val="24"/>
        </w:rPr>
      </w:pPr>
      <w:r>
        <w:rPr>
          <w:rFonts w:ascii="宋体" w:hAnsi="宋体" w:eastAsia="宋体" w:cs="宋体"/>
          <w:sz w:val="24"/>
          <w:szCs w:val="24"/>
        </w:rPr>
        <w:t>9.3.1</w:t>
      </w:r>
      <w:r>
        <w:rPr>
          <w:rFonts w:ascii="宋体" w:hAnsi="宋体" w:eastAsia="宋体" w:cs="宋体"/>
          <w:spacing w:val="83"/>
          <w:sz w:val="24"/>
          <w:szCs w:val="24"/>
        </w:rPr>
        <w:t xml:space="preserve"> </w:t>
      </w:r>
      <w:r>
        <w:rPr>
          <w:rFonts w:ascii="宋体" w:hAnsi="宋体" w:eastAsia="宋体" w:cs="宋体"/>
          <w:sz w:val="24"/>
          <w:szCs w:val="24"/>
        </w:rPr>
        <w:t>乙方必须负担本条款下属于乙方负责的检验、测试、调试、</w:t>
      </w:r>
      <w:r>
        <w:rPr>
          <w:rFonts w:ascii="宋体" w:hAnsi="宋体" w:eastAsia="宋体" w:cs="宋体"/>
          <w:spacing w:val="-1"/>
          <w:sz w:val="24"/>
          <w:szCs w:val="24"/>
        </w:rPr>
        <w:t>试运行和验收的所有</w:t>
      </w:r>
      <w:r>
        <w:rPr>
          <w:rFonts w:ascii="宋体" w:hAnsi="宋体" w:eastAsia="宋体" w:cs="宋体"/>
          <w:sz w:val="24"/>
          <w:szCs w:val="24"/>
        </w:rPr>
        <w:t xml:space="preserve"> </w:t>
      </w:r>
      <w:r>
        <w:rPr>
          <w:rFonts w:ascii="宋体" w:hAnsi="宋体" w:eastAsia="宋体" w:cs="宋体"/>
          <w:spacing w:val="-2"/>
          <w:sz w:val="24"/>
          <w:szCs w:val="24"/>
        </w:rPr>
        <w:t>费用，并负责乙方派往买方组织的检验、测试和验收人员的所有费用。</w:t>
      </w:r>
    </w:p>
    <w:p w14:paraId="1BA6BFF3">
      <w:pPr>
        <w:spacing w:before="272" w:line="253" w:lineRule="auto"/>
        <w:ind w:left="10" w:right="34" w:firstLine="350"/>
        <w:rPr>
          <w:rFonts w:ascii="宋体" w:hAnsi="宋体" w:eastAsia="宋体" w:cs="宋体"/>
          <w:sz w:val="24"/>
          <w:szCs w:val="24"/>
        </w:rPr>
      </w:pPr>
      <w:r>
        <w:rPr>
          <w:rFonts w:ascii="宋体" w:hAnsi="宋体" w:eastAsia="宋体" w:cs="宋体"/>
          <w:sz w:val="24"/>
          <w:szCs w:val="24"/>
        </w:rPr>
        <w:t>9.3.2</w:t>
      </w:r>
      <w:r>
        <w:rPr>
          <w:rFonts w:ascii="宋体" w:hAnsi="宋体" w:eastAsia="宋体" w:cs="宋体"/>
          <w:spacing w:val="90"/>
          <w:sz w:val="24"/>
          <w:szCs w:val="24"/>
        </w:rPr>
        <w:t xml:space="preserve"> </w:t>
      </w:r>
      <w:r>
        <w:rPr>
          <w:rFonts w:ascii="宋体" w:hAnsi="宋体" w:eastAsia="宋体" w:cs="宋体"/>
          <w:sz w:val="24"/>
          <w:szCs w:val="24"/>
        </w:rPr>
        <w:t>甲方按合同计划参加在乙方工厂所在地检验</w:t>
      </w:r>
      <w:r>
        <w:rPr>
          <w:rFonts w:ascii="宋体" w:hAnsi="宋体" w:eastAsia="宋体" w:cs="宋体"/>
          <w:spacing w:val="-1"/>
          <w:sz w:val="24"/>
          <w:szCs w:val="24"/>
        </w:rPr>
        <w:t>、测试和验收的费用全部由乙方负责</w:t>
      </w:r>
      <w:r>
        <w:rPr>
          <w:rFonts w:ascii="宋体" w:hAnsi="宋体" w:eastAsia="宋体" w:cs="宋体"/>
          <w:sz w:val="24"/>
          <w:szCs w:val="24"/>
        </w:rPr>
        <w:t xml:space="preserve"> </w:t>
      </w:r>
      <w:r>
        <w:rPr>
          <w:rFonts w:ascii="宋体" w:hAnsi="宋体" w:eastAsia="宋体" w:cs="宋体"/>
          <w:spacing w:val="-4"/>
          <w:sz w:val="24"/>
          <w:szCs w:val="24"/>
        </w:rPr>
        <w:t>并已包含在合同总价中。</w:t>
      </w:r>
    </w:p>
    <w:p w14:paraId="0684AA9A">
      <w:pPr>
        <w:spacing w:before="274" w:line="254" w:lineRule="auto"/>
        <w:ind w:left="34" w:right="29" w:firstLine="326"/>
        <w:rPr>
          <w:rFonts w:ascii="宋体" w:hAnsi="宋体" w:eastAsia="宋体" w:cs="宋体"/>
          <w:sz w:val="24"/>
          <w:szCs w:val="24"/>
        </w:rPr>
      </w:pPr>
      <w:r>
        <w:rPr>
          <w:rFonts w:ascii="宋体" w:hAnsi="宋体" w:eastAsia="宋体" w:cs="宋体"/>
          <w:spacing w:val="-3"/>
          <w:sz w:val="24"/>
          <w:szCs w:val="24"/>
        </w:rPr>
        <w:t>9.3.3</w:t>
      </w:r>
      <w:r>
        <w:rPr>
          <w:rFonts w:ascii="宋体" w:hAnsi="宋体" w:eastAsia="宋体" w:cs="宋体"/>
          <w:spacing w:val="90"/>
          <w:sz w:val="24"/>
          <w:szCs w:val="24"/>
        </w:rPr>
        <w:t xml:space="preserve"> </w:t>
      </w:r>
      <w:r>
        <w:rPr>
          <w:rFonts w:ascii="宋体" w:hAnsi="宋体" w:eastAsia="宋体" w:cs="宋体"/>
          <w:spacing w:val="-3"/>
          <w:sz w:val="24"/>
          <w:szCs w:val="24"/>
        </w:rPr>
        <w:t>甲方检验人员已到卖方所在地，测试无法依照合同进行， 而引</w:t>
      </w:r>
      <w:r>
        <w:rPr>
          <w:rFonts w:ascii="宋体" w:hAnsi="宋体" w:eastAsia="宋体" w:cs="宋体"/>
          <w:spacing w:val="-4"/>
          <w:sz w:val="24"/>
          <w:szCs w:val="24"/>
        </w:rPr>
        <w:t>起甲方人员延长逗</w:t>
      </w:r>
      <w:r>
        <w:rPr>
          <w:rFonts w:ascii="宋体" w:hAnsi="宋体" w:eastAsia="宋体" w:cs="宋体"/>
          <w:sz w:val="24"/>
          <w:szCs w:val="24"/>
        </w:rPr>
        <w:t xml:space="preserve"> </w:t>
      </w:r>
      <w:r>
        <w:rPr>
          <w:rFonts w:ascii="宋体" w:hAnsi="宋体" w:eastAsia="宋体" w:cs="宋体"/>
          <w:spacing w:val="-2"/>
          <w:sz w:val="24"/>
          <w:szCs w:val="24"/>
        </w:rPr>
        <w:t>留时间，所有由此产生的包括甲方人员在内的直接费用及成本由乙方承担。</w:t>
      </w:r>
    </w:p>
    <w:p w14:paraId="6AB3F478">
      <w:pPr>
        <w:spacing w:before="248" w:line="219" w:lineRule="auto"/>
        <w:ind w:left="394"/>
        <w:rPr>
          <w:rFonts w:ascii="宋体" w:hAnsi="宋体" w:eastAsia="宋体" w:cs="宋体"/>
          <w:sz w:val="24"/>
          <w:szCs w:val="24"/>
        </w:rPr>
      </w:pPr>
      <w:r>
        <w:rPr>
          <w:rFonts w:ascii="宋体" w:hAnsi="宋体" w:eastAsia="宋体" w:cs="宋体"/>
          <w:b/>
          <w:bCs/>
          <w:spacing w:val="-8"/>
          <w:sz w:val="24"/>
          <w:szCs w:val="24"/>
        </w:rPr>
        <w:t>10.交货方式及交货日期</w:t>
      </w:r>
    </w:p>
    <w:p w14:paraId="445280EF">
      <w:pPr>
        <w:spacing w:before="183" w:line="219" w:lineRule="auto"/>
        <w:ind w:left="367"/>
        <w:rPr>
          <w:rFonts w:ascii="宋体" w:hAnsi="宋体" w:eastAsia="宋体" w:cs="宋体"/>
          <w:sz w:val="24"/>
          <w:szCs w:val="24"/>
        </w:rPr>
      </w:pPr>
      <w:r>
        <w:rPr>
          <w:rFonts w:ascii="宋体" w:hAnsi="宋体" w:eastAsia="宋体" w:cs="宋体"/>
          <w:spacing w:val="-2"/>
          <w:sz w:val="24"/>
          <w:szCs w:val="24"/>
        </w:rPr>
        <w:t>交货方式：现场交货，乙方负责办理运输和保险，将货物运抵现场。</w:t>
      </w:r>
    </w:p>
    <w:p w14:paraId="5113A0BB">
      <w:pPr>
        <w:spacing w:line="219" w:lineRule="auto"/>
        <w:rPr>
          <w:rFonts w:ascii="宋体" w:hAnsi="宋体" w:eastAsia="宋体" w:cs="宋体"/>
          <w:sz w:val="24"/>
          <w:szCs w:val="24"/>
        </w:rPr>
        <w:sectPr>
          <w:footerReference r:id="rId47" w:type="default"/>
          <w:pgSz w:w="11850" w:h="16783"/>
          <w:pgMar w:top="1158" w:right="1107" w:bottom="924" w:left="1151" w:header="0" w:footer="759" w:gutter="0"/>
          <w:pgNumType w:fmt="decimal"/>
          <w:cols w:space="720" w:num="1"/>
        </w:sectPr>
      </w:pPr>
    </w:p>
    <w:p w14:paraId="0A6586DE">
      <w:pPr>
        <w:spacing w:before="47" w:line="219" w:lineRule="auto"/>
        <w:ind w:left="370"/>
        <w:rPr>
          <w:rFonts w:ascii="宋体" w:hAnsi="宋体" w:eastAsia="宋体" w:cs="宋体"/>
          <w:sz w:val="24"/>
          <w:szCs w:val="24"/>
        </w:rPr>
      </w:pPr>
      <w:r>
        <w:rPr>
          <w:rFonts w:ascii="宋体" w:hAnsi="宋体" w:eastAsia="宋体" w:cs="宋体"/>
          <w:spacing w:val="-2"/>
          <w:sz w:val="24"/>
          <w:szCs w:val="24"/>
        </w:rPr>
        <w:t>交货日期：所有货物运抵现场并经双方开箱验收合格之日。</w:t>
      </w:r>
    </w:p>
    <w:p w14:paraId="1F3E3EAA">
      <w:pPr>
        <w:spacing w:before="179" w:line="219" w:lineRule="auto"/>
        <w:ind w:left="397"/>
        <w:rPr>
          <w:rFonts w:ascii="宋体" w:hAnsi="宋体" w:eastAsia="宋体" w:cs="宋体"/>
          <w:sz w:val="24"/>
          <w:szCs w:val="24"/>
        </w:rPr>
      </w:pPr>
      <w:bookmarkStart w:id="291" w:name="bookmark106"/>
      <w:bookmarkEnd w:id="291"/>
      <w:r>
        <w:rPr>
          <w:rFonts w:ascii="宋体" w:hAnsi="宋体" w:eastAsia="宋体" w:cs="宋体"/>
          <w:b/>
          <w:bCs/>
          <w:spacing w:val="-10"/>
          <w:sz w:val="24"/>
          <w:szCs w:val="24"/>
        </w:rPr>
        <w:t>11.检验和验收</w:t>
      </w:r>
    </w:p>
    <w:p w14:paraId="1853B645">
      <w:pPr>
        <w:spacing w:before="183" w:line="219" w:lineRule="auto"/>
        <w:ind w:left="397"/>
        <w:rPr>
          <w:rFonts w:ascii="宋体" w:hAnsi="宋体" w:eastAsia="宋体" w:cs="宋体"/>
          <w:sz w:val="24"/>
          <w:szCs w:val="24"/>
        </w:rPr>
      </w:pPr>
      <w:r>
        <w:rPr>
          <w:rFonts w:ascii="宋体" w:hAnsi="宋体" w:eastAsia="宋体" w:cs="宋体"/>
          <w:spacing w:val="-6"/>
          <w:sz w:val="24"/>
          <w:szCs w:val="24"/>
        </w:rPr>
        <w:t>11.1 开箱验收</w:t>
      </w:r>
    </w:p>
    <w:p w14:paraId="3183ECD6">
      <w:pPr>
        <w:spacing w:before="198" w:line="254" w:lineRule="auto"/>
        <w:ind w:left="42" w:firstLine="355"/>
        <w:rPr>
          <w:rFonts w:ascii="宋体" w:hAnsi="宋体" w:eastAsia="宋体" w:cs="宋体"/>
          <w:sz w:val="24"/>
          <w:szCs w:val="24"/>
        </w:rPr>
      </w:pPr>
      <w:r>
        <w:rPr>
          <w:rFonts w:ascii="宋体" w:hAnsi="宋体" w:eastAsia="宋体" w:cs="宋体"/>
          <w:spacing w:val="-2"/>
          <w:sz w:val="24"/>
          <w:szCs w:val="24"/>
        </w:rPr>
        <w:t>11.1.1 货物运抵现场后，双方应及时开箱验收，并制作验收记录，以确认与本合同约定</w:t>
      </w:r>
      <w:r>
        <w:rPr>
          <w:rFonts w:ascii="宋体" w:hAnsi="宋体" w:eastAsia="宋体" w:cs="宋体"/>
          <w:spacing w:val="12"/>
          <w:sz w:val="24"/>
          <w:szCs w:val="24"/>
        </w:rPr>
        <w:t xml:space="preserve"> </w:t>
      </w:r>
      <w:r>
        <w:rPr>
          <w:rFonts w:ascii="宋体" w:hAnsi="宋体" w:eastAsia="宋体" w:cs="宋体"/>
          <w:spacing w:val="-6"/>
          <w:sz w:val="24"/>
          <w:szCs w:val="24"/>
        </w:rPr>
        <w:t>的数量、型号等是否一致。</w:t>
      </w:r>
    </w:p>
    <w:p w14:paraId="0355358F">
      <w:pPr>
        <w:spacing w:before="270" w:line="282" w:lineRule="auto"/>
        <w:ind w:firstLine="394"/>
        <w:rPr>
          <w:rFonts w:ascii="宋体" w:hAnsi="宋体" w:eastAsia="宋体" w:cs="宋体"/>
          <w:sz w:val="24"/>
          <w:szCs w:val="24"/>
        </w:rPr>
      </w:pPr>
      <w:r>
        <w:rPr>
          <w:rFonts w:ascii="宋体" w:hAnsi="宋体" w:eastAsia="宋体" w:cs="宋体"/>
          <w:spacing w:val="-3"/>
          <w:sz w:val="24"/>
          <w:szCs w:val="24"/>
        </w:rPr>
        <w:t>11.1.2</w:t>
      </w:r>
      <w:r>
        <w:rPr>
          <w:rFonts w:ascii="宋体" w:hAnsi="宋体" w:eastAsia="宋体" w:cs="宋体"/>
          <w:spacing w:val="68"/>
          <w:sz w:val="24"/>
          <w:szCs w:val="24"/>
        </w:rPr>
        <w:t xml:space="preserve"> </w:t>
      </w:r>
      <w:r>
        <w:rPr>
          <w:rFonts w:ascii="宋体" w:hAnsi="宋体" w:eastAsia="宋体" w:cs="宋体"/>
          <w:spacing w:val="-3"/>
          <w:sz w:val="24"/>
          <w:szCs w:val="24"/>
        </w:rPr>
        <w:t>乙方应在交货前对货物的质量、规格、数量等</w:t>
      </w:r>
      <w:r>
        <w:rPr>
          <w:rFonts w:ascii="宋体" w:hAnsi="宋体" w:eastAsia="宋体" w:cs="宋体"/>
          <w:spacing w:val="-4"/>
          <w:sz w:val="24"/>
          <w:szCs w:val="24"/>
        </w:rPr>
        <w:t>进行详细而全面的检验，并出具证</w:t>
      </w:r>
      <w:r>
        <w:rPr>
          <w:rFonts w:ascii="宋体" w:hAnsi="宋体" w:eastAsia="宋体" w:cs="宋体"/>
          <w:sz w:val="24"/>
          <w:szCs w:val="24"/>
        </w:rPr>
        <w:t xml:space="preserve"> </w:t>
      </w:r>
      <w:r>
        <w:rPr>
          <w:rFonts w:ascii="宋体" w:hAnsi="宋体" w:eastAsia="宋体" w:cs="宋体"/>
          <w:spacing w:val="-1"/>
          <w:sz w:val="24"/>
          <w:szCs w:val="24"/>
        </w:rPr>
        <w:t>明货物符合合同规定的文件。该文件将作为申请付款单据的一部分，但</w:t>
      </w:r>
      <w:r>
        <w:rPr>
          <w:rFonts w:ascii="宋体" w:hAnsi="宋体" w:eastAsia="宋体" w:cs="宋体"/>
          <w:spacing w:val="-2"/>
          <w:sz w:val="24"/>
          <w:szCs w:val="24"/>
        </w:rPr>
        <w:t>有关质量、规格、数</w:t>
      </w:r>
      <w:r>
        <w:rPr>
          <w:rFonts w:ascii="宋体" w:hAnsi="宋体" w:eastAsia="宋体" w:cs="宋体"/>
          <w:sz w:val="24"/>
          <w:szCs w:val="24"/>
        </w:rPr>
        <w:t xml:space="preserve"> </w:t>
      </w:r>
      <w:r>
        <w:rPr>
          <w:rFonts w:ascii="宋体" w:hAnsi="宋体" w:eastAsia="宋体" w:cs="宋体"/>
          <w:spacing w:val="-2"/>
          <w:sz w:val="24"/>
          <w:szCs w:val="24"/>
        </w:rPr>
        <w:t>量的检验不应视为最终检验。</w:t>
      </w:r>
    </w:p>
    <w:p w14:paraId="62C6BC97">
      <w:pPr>
        <w:spacing w:before="302" w:line="280" w:lineRule="auto"/>
        <w:ind w:firstLine="397"/>
        <w:rPr>
          <w:rFonts w:ascii="宋体" w:hAnsi="宋体" w:eastAsia="宋体" w:cs="宋体"/>
          <w:sz w:val="24"/>
          <w:szCs w:val="24"/>
        </w:rPr>
      </w:pPr>
      <w:r>
        <w:rPr>
          <w:rFonts w:ascii="宋体" w:hAnsi="宋体" w:eastAsia="宋体" w:cs="宋体"/>
          <w:spacing w:val="-2"/>
          <w:sz w:val="24"/>
          <w:szCs w:val="24"/>
        </w:rPr>
        <w:t>11.1.3 开箱验收中如发现货物的数量、规格与合同约定不符，甲方有权拒收货物，乙方</w:t>
      </w:r>
      <w:r>
        <w:rPr>
          <w:rFonts w:ascii="宋体" w:hAnsi="宋体" w:eastAsia="宋体" w:cs="宋体"/>
          <w:spacing w:val="12"/>
          <w:sz w:val="24"/>
          <w:szCs w:val="24"/>
        </w:rPr>
        <w:t xml:space="preserve"> </w:t>
      </w:r>
      <w:r>
        <w:rPr>
          <w:rFonts w:ascii="宋体" w:hAnsi="宋体" w:eastAsia="宋体" w:cs="宋体"/>
          <w:spacing w:val="-1"/>
          <w:sz w:val="24"/>
          <w:szCs w:val="24"/>
        </w:rPr>
        <w:t>应及时按甲方要求免费对拒收货物采取更换或其他必要的补救措施，直至</w:t>
      </w:r>
      <w:r>
        <w:rPr>
          <w:rFonts w:ascii="宋体" w:hAnsi="宋体" w:eastAsia="宋体" w:cs="宋体"/>
          <w:spacing w:val="-2"/>
          <w:sz w:val="24"/>
          <w:szCs w:val="24"/>
        </w:rPr>
        <w:t>开箱验收合格，方</w:t>
      </w:r>
      <w:r>
        <w:rPr>
          <w:rFonts w:ascii="宋体" w:hAnsi="宋体" w:eastAsia="宋体" w:cs="宋体"/>
          <w:sz w:val="24"/>
          <w:szCs w:val="24"/>
        </w:rPr>
        <w:t xml:space="preserve"> </w:t>
      </w:r>
      <w:r>
        <w:rPr>
          <w:rFonts w:ascii="宋体" w:hAnsi="宋体" w:eastAsia="宋体" w:cs="宋体"/>
          <w:spacing w:val="-2"/>
          <w:sz w:val="24"/>
          <w:szCs w:val="24"/>
        </w:rPr>
        <w:t>视为乙方完成交货。</w:t>
      </w:r>
    </w:p>
    <w:p w14:paraId="30D6137C">
      <w:pPr>
        <w:spacing w:before="282" w:line="219" w:lineRule="auto"/>
        <w:ind w:left="397"/>
        <w:rPr>
          <w:rFonts w:ascii="宋体" w:hAnsi="宋体" w:eastAsia="宋体" w:cs="宋体"/>
          <w:sz w:val="24"/>
          <w:szCs w:val="24"/>
        </w:rPr>
      </w:pPr>
      <w:r>
        <w:rPr>
          <w:rFonts w:ascii="宋体" w:hAnsi="宋体" w:eastAsia="宋体" w:cs="宋体"/>
          <w:spacing w:val="-6"/>
          <w:sz w:val="24"/>
          <w:szCs w:val="24"/>
        </w:rPr>
        <w:t>11.2 检验验收</w:t>
      </w:r>
    </w:p>
    <w:p w14:paraId="1CEB0423">
      <w:pPr>
        <w:spacing w:before="205" w:line="281" w:lineRule="auto"/>
        <w:ind w:right="2" w:firstLine="394"/>
        <w:rPr>
          <w:rFonts w:ascii="宋体" w:hAnsi="宋体" w:eastAsia="宋体" w:cs="宋体"/>
          <w:sz w:val="24"/>
          <w:szCs w:val="24"/>
        </w:rPr>
      </w:pPr>
      <w:r>
        <w:rPr>
          <w:rFonts w:ascii="宋体" w:hAnsi="宋体" w:eastAsia="宋体" w:cs="宋体"/>
          <w:spacing w:val="-2"/>
          <w:sz w:val="24"/>
          <w:szCs w:val="24"/>
        </w:rPr>
        <w:t>11.2.1 交货完成后，乙方应及时组装、调试、试运行，按照合同专用条款规定的试运行</w:t>
      </w:r>
      <w:r>
        <w:rPr>
          <w:rFonts w:ascii="宋体" w:hAnsi="宋体" w:eastAsia="宋体" w:cs="宋体"/>
          <w:spacing w:val="12"/>
          <w:sz w:val="24"/>
          <w:szCs w:val="24"/>
        </w:rPr>
        <w:t xml:space="preserve"> </w:t>
      </w:r>
      <w:r>
        <w:rPr>
          <w:rFonts w:ascii="宋体" w:hAnsi="宋体" w:eastAsia="宋体" w:cs="宋体"/>
          <w:spacing w:val="-1"/>
          <w:sz w:val="24"/>
          <w:szCs w:val="24"/>
        </w:rPr>
        <w:t>完成后，双方及时组织对货物检验验收。合同双方均须派人参加合同要求双方参加的试验、</w:t>
      </w:r>
      <w:r>
        <w:rPr>
          <w:rFonts w:ascii="宋体" w:hAnsi="宋体" w:eastAsia="宋体" w:cs="宋体"/>
          <w:spacing w:val="3"/>
          <w:sz w:val="24"/>
          <w:szCs w:val="24"/>
        </w:rPr>
        <w:t xml:space="preserve"> </w:t>
      </w:r>
      <w:r>
        <w:rPr>
          <w:rFonts w:ascii="宋体" w:hAnsi="宋体" w:eastAsia="宋体" w:cs="宋体"/>
          <w:spacing w:val="-5"/>
          <w:sz w:val="24"/>
          <w:szCs w:val="24"/>
        </w:rPr>
        <w:t>检验。</w:t>
      </w:r>
    </w:p>
    <w:p w14:paraId="55713A8F">
      <w:pPr>
        <w:spacing w:before="304" w:line="252" w:lineRule="auto"/>
        <w:ind w:right="2" w:firstLine="394"/>
        <w:rPr>
          <w:rFonts w:ascii="宋体" w:hAnsi="宋体" w:eastAsia="宋体" w:cs="宋体"/>
          <w:sz w:val="24"/>
          <w:szCs w:val="24"/>
        </w:rPr>
      </w:pPr>
      <w:r>
        <w:rPr>
          <w:rFonts w:ascii="宋体" w:hAnsi="宋体" w:eastAsia="宋体" w:cs="宋体"/>
          <w:spacing w:val="-2"/>
          <w:sz w:val="24"/>
          <w:szCs w:val="24"/>
        </w:rPr>
        <w:t>11.2.2 在具体实施合同规定的检验验收之前，乙方需提前提交相应的测试计划（包括测</w:t>
      </w:r>
      <w:r>
        <w:rPr>
          <w:rFonts w:ascii="宋体" w:hAnsi="宋体" w:eastAsia="宋体" w:cs="宋体"/>
          <w:spacing w:val="12"/>
          <w:sz w:val="24"/>
          <w:szCs w:val="24"/>
        </w:rPr>
        <w:t xml:space="preserve"> </w:t>
      </w:r>
      <w:r>
        <w:rPr>
          <w:rFonts w:ascii="宋体" w:hAnsi="宋体" w:eastAsia="宋体" w:cs="宋体"/>
          <w:spacing w:val="-1"/>
          <w:sz w:val="24"/>
          <w:szCs w:val="24"/>
        </w:rPr>
        <w:t>试程序、测试内容和检验标准、试验时间安</w:t>
      </w:r>
      <w:r>
        <w:rPr>
          <w:rFonts w:ascii="宋体" w:hAnsi="宋体" w:eastAsia="宋体" w:cs="宋体"/>
          <w:spacing w:val="-2"/>
          <w:sz w:val="24"/>
          <w:szCs w:val="24"/>
        </w:rPr>
        <w:t>排等）供甲方确认。</w:t>
      </w:r>
    </w:p>
    <w:p w14:paraId="10190439">
      <w:pPr>
        <w:spacing w:before="273" w:line="253" w:lineRule="auto"/>
        <w:ind w:left="5" w:right="2" w:firstLine="390"/>
        <w:rPr>
          <w:rFonts w:ascii="宋体" w:hAnsi="宋体" w:eastAsia="宋体" w:cs="宋体"/>
          <w:sz w:val="24"/>
          <w:szCs w:val="24"/>
        </w:rPr>
      </w:pPr>
      <w:r>
        <w:rPr>
          <w:rFonts w:ascii="宋体" w:hAnsi="宋体" w:eastAsia="宋体" w:cs="宋体"/>
          <w:spacing w:val="-2"/>
          <w:sz w:val="24"/>
          <w:szCs w:val="24"/>
        </w:rPr>
        <w:t>11.2.3 除需甲方确认的试验验收外，乙方还应对所有检验验收测试的结果、步骤、原始</w:t>
      </w:r>
      <w:r>
        <w:rPr>
          <w:rFonts w:ascii="宋体" w:hAnsi="宋体" w:eastAsia="宋体" w:cs="宋体"/>
          <w:spacing w:val="12"/>
          <w:sz w:val="24"/>
          <w:szCs w:val="24"/>
        </w:rPr>
        <w:t xml:space="preserve"> </w:t>
      </w:r>
      <w:r>
        <w:rPr>
          <w:rFonts w:ascii="宋体" w:hAnsi="宋体" w:eastAsia="宋体" w:cs="宋体"/>
          <w:spacing w:val="-2"/>
          <w:sz w:val="24"/>
          <w:szCs w:val="24"/>
        </w:rPr>
        <w:t>数据等作妥善记录。如甲方要求，乙方应提供这些记录给买方。</w:t>
      </w:r>
    </w:p>
    <w:p w14:paraId="567743C1">
      <w:pPr>
        <w:spacing w:before="276" w:line="254" w:lineRule="auto"/>
        <w:ind w:left="9" w:right="2" w:firstLine="385"/>
        <w:rPr>
          <w:rFonts w:ascii="宋体" w:hAnsi="宋体" w:eastAsia="宋体" w:cs="宋体"/>
          <w:sz w:val="24"/>
          <w:szCs w:val="24"/>
        </w:rPr>
      </w:pPr>
      <w:r>
        <w:rPr>
          <w:rFonts w:ascii="宋体" w:hAnsi="宋体" w:eastAsia="宋体" w:cs="宋体"/>
          <w:spacing w:val="-2"/>
          <w:sz w:val="24"/>
          <w:szCs w:val="24"/>
        </w:rPr>
        <w:t>11.2.4 检验测试出现全部或部分未达到本合同所约定的技术指标，甲方有权选择下列任</w:t>
      </w:r>
      <w:r>
        <w:rPr>
          <w:rFonts w:ascii="宋体" w:hAnsi="宋体" w:eastAsia="宋体" w:cs="宋体"/>
          <w:spacing w:val="12"/>
          <w:sz w:val="24"/>
          <w:szCs w:val="24"/>
        </w:rPr>
        <w:t xml:space="preserve"> </w:t>
      </w:r>
      <w:r>
        <w:rPr>
          <w:rFonts w:ascii="宋体" w:hAnsi="宋体" w:eastAsia="宋体" w:cs="宋体"/>
          <w:spacing w:val="-5"/>
          <w:sz w:val="24"/>
          <w:szCs w:val="24"/>
        </w:rPr>
        <w:t>一处理方式：</w:t>
      </w:r>
    </w:p>
    <w:p w14:paraId="2067BFEB">
      <w:pPr>
        <w:spacing w:before="249" w:line="219" w:lineRule="auto"/>
        <w:ind w:left="364"/>
        <w:rPr>
          <w:rFonts w:ascii="宋体" w:hAnsi="宋体" w:eastAsia="宋体" w:cs="宋体"/>
          <w:sz w:val="24"/>
          <w:szCs w:val="24"/>
        </w:rPr>
      </w:pPr>
      <w:r>
        <w:rPr>
          <w:rFonts w:ascii="宋体" w:hAnsi="宋体" w:eastAsia="宋体" w:cs="宋体"/>
          <w:spacing w:val="-2"/>
          <w:sz w:val="24"/>
          <w:szCs w:val="24"/>
        </w:rPr>
        <w:t>a.重新测试直至合格为止；</w:t>
      </w:r>
    </w:p>
    <w:p w14:paraId="7521C9CB">
      <w:pPr>
        <w:spacing w:before="180" w:line="219" w:lineRule="auto"/>
        <w:ind w:left="354"/>
        <w:rPr>
          <w:rFonts w:ascii="宋体" w:hAnsi="宋体" w:eastAsia="宋体" w:cs="宋体"/>
          <w:sz w:val="24"/>
          <w:szCs w:val="24"/>
        </w:rPr>
      </w:pPr>
      <w:r>
        <w:rPr>
          <w:rFonts w:ascii="宋体" w:hAnsi="宋体" w:eastAsia="宋体" w:cs="宋体"/>
          <w:spacing w:val="-1"/>
          <w:sz w:val="24"/>
          <w:szCs w:val="24"/>
        </w:rPr>
        <w:t>b.要求乙方对货物进行免费更换，然后重新测试直至合格为止；</w:t>
      </w:r>
    </w:p>
    <w:p w14:paraId="24A0CAA0">
      <w:pPr>
        <w:spacing w:before="184" w:line="219" w:lineRule="auto"/>
        <w:ind w:left="365"/>
        <w:rPr>
          <w:rFonts w:ascii="宋体" w:hAnsi="宋体" w:eastAsia="宋体" w:cs="宋体"/>
          <w:sz w:val="24"/>
          <w:szCs w:val="24"/>
        </w:rPr>
      </w:pPr>
      <w:r>
        <w:rPr>
          <w:rFonts w:ascii="宋体" w:hAnsi="宋体" w:eastAsia="宋体" w:cs="宋体"/>
          <w:spacing w:val="-1"/>
          <w:sz w:val="24"/>
          <w:szCs w:val="24"/>
        </w:rPr>
        <w:t>无论选择何种方式，甲方因此而发生的因卖方原因引起的所有费用均由乙方负担。</w:t>
      </w:r>
    </w:p>
    <w:p w14:paraId="0858194B">
      <w:pPr>
        <w:spacing w:before="181" w:line="219" w:lineRule="auto"/>
        <w:ind w:left="397"/>
        <w:rPr>
          <w:rFonts w:ascii="宋体" w:hAnsi="宋体" w:eastAsia="宋体" w:cs="宋体"/>
          <w:sz w:val="24"/>
          <w:szCs w:val="24"/>
        </w:rPr>
      </w:pPr>
      <w:r>
        <w:rPr>
          <w:rFonts w:ascii="宋体" w:hAnsi="宋体" w:eastAsia="宋体" w:cs="宋体"/>
          <w:spacing w:val="-5"/>
          <w:sz w:val="24"/>
          <w:szCs w:val="24"/>
        </w:rPr>
        <w:t>11.3 使用过程检验</w:t>
      </w:r>
    </w:p>
    <w:p w14:paraId="78FAD185">
      <w:pPr>
        <w:spacing w:before="205" w:line="297" w:lineRule="auto"/>
        <w:ind w:left="4" w:right="2" w:firstLine="391"/>
        <w:rPr>
          <w:rFonts w:ascii="宋体" w:hAnsi="宋体" w:eastAsia="宋体" w:cs="宋体"/>
          <w:sz w:val="24"/>
          <w:szCs w:val="24"/>
        </w:rPr>
      </w:pPr>
      <w:r>
        <w:rPr>
          <w:rFonts w:ascii="宋体" w:hAnsi="宋体" w:eastAsia="宋体" w:cs="宋体"/>
          <w:spacing w:val="-2"/>
          <w:sz w:val="24"/>
          <w:szCs w:val="24"/>
        </w:rPr>
        <w:t>11.3.1 在合同规定的质量保证期内，发现设备的质量或规格与合同规定不符，或证明设</w:t>
      </w:r>
      <w:r>
        <w:rPr>
          <w:rFonts w:ascii="宋体" w:hAnsi="宋体" w:eastAsia="宋体" w:cs="宋体"/>
          <w:spacing w:val="12"/>
          <w:sz w:val="24"/>
          <w:szCs w:val="24"/>
        </w:rPr>
        <w:t xml:space="preserve"> </w:t>
      </w:r>
      <w:r>
        <w:rPr>
          <w:rFonts w:ascii="宋体" w:hAnsi="宋体" w:eastAsia="宋体" w:cs="宋体"/>
          <w:spacing w:val="-1"/>
          <w:sz w:val="24"/>
          <w:szCs w:val="24"/>
        </w:rPr>
        <w:t>备有缺陷，包括潜在的缺陷或使用不合适的原材料等，由甲方组织质</w:t>
      </w:r>
      <w:r>
        <w:rPr>
          <w:rFonts w:ascii="宋体" w:hAnsi="宋体" w:eastAsia="宋体" w:cs="宋体"/>
          <w:spacing w:val="-2"/>
          <w:sz w:val="24"/>
          <w:szCs w:val="24"/>
        </w:rPr>
        <w:t>检（相关检测费用由卖</w:t>
      </w:r>
      <w:r>
        <w:rPr>
          <w:rFonts w:ascii="宋体" w:hAnsi="宋体" w:eastAsia="宋体" w:cs="宋体"/>
          <w:sz w:val="24"/>
          <w:szCs w:val="24"/>
        </w:rPr>
        <w:t xml:space="preserve"> </w:t>
      </w:r>
      <w:r>
        <w:rPr>
          <w:rFonts w:ascii="宋体" w:hAnsi="宋体" w:eastAsia="宋体" w:cs="宋体"/>
          <w:spacing w:val="-1"/>
          <w:sz w:val="24"/>
          <w:szCs w:val="24"/>
        </w:rPr>
        <w:t>方承担</w:t>
      </w:r>
      <w:r>
        <w:rPr>
          <w:rFonts w:ascii="宋体" w:hAnsi="宋体" w:eastAsia="宋体" w:cs="宋体"/>
          <w:spacing w:val="7"/>
          <w:sz w:val="24"/>
          <w:szCs w:val="24"/>
        </w:rPr>
        <w:t>），</w:t>
      </w:r>
      <w:r>
        <w:rPr>
          <w:rFonts w:ascii="宋体" w:hAnsi="宋体" w:eastAsia="宋体" w:cs="宋体"/>
          <w:spacing w:val="-1"/>
          <w:sz w:val="24"/>
          <w:szCs w:val="24"/>
        </w:rPr>
        <w:t>据质检报告及质量保证条款向卖方提出</w:t>
      </w:r>
      <w:r>
        <w:rPr>
          <w:rFonts w:ascii="宋体" w:hAnsi="宋体" w:eastAsia="宋体" w:cs="宋体"/>
          <w:spacing w:val="-2"/>
          <w:sz w:val="24"/>
          <w:szCs w:val="24"/>
        </w:rPr>
        <w:t>索赔，此索赔并不免除乙方应承担的合同</w:t>
      </w:r>
      <w:r>
        <w:rPr>
          <w:rFonts w:ascii="宋体" w:hAnsi="宋体" w:eastAsia="宋体" w:cs="宋体"/>
          <w:spacing w:val="1"/>
          <w:sz w:val="24"/>
          <w:szCs w:val="24"/>
        </w:rPr>
        <w:t xml:space="preserve"> </w:t>
      </w:r>
      <w:r>
        <w:rPr>
          <w:rFonts w:ascii="宋体" w:hAnsi="宋体" w:eastAsia="宋体" w:cs="宋体"/>
          <w:spacing w:val="-6"/>
          <w:sz w:val="24"/>
          <w:szCs w:val="24"/>
        </w:rPr>
        <w:t>义务。</w:t>
      </w:r>
    </w:p>
    <w:p w14:paraId="6D528225">
      <w:pPr>
        <w:spacing w:before="316" w:line="253" w:lineRule="auto"/>
        <w:ind w:left="5" w:right="2" w:firstLine="390"/>
        <w:rPr>
          <w:rFonts w:ascii="宋体" w:hAnsi="宋体" w:eastAsia="宋体" w:cs="宋体"/>
          <w:sz w:val="24"/>
          <w:szCs w:val="24"/>
        </w:rPr>
      </w:pPr>
      <w:r>
        <w:rPr>
          <w:rFonts w:ascii="宋体" w:hAnsi="宋体" w:eastAsia="宋体" w:cs="宋体"/>
          <w:spacing w:val="-2"/>
          <w:sz w:val="24"/>
          <w:szCs w:val="24"/>
        </w:rPr>
        <w:t>11.3.2 如果合同双方对乙方提供的上述试验结果报告的解释有分歧，双方须于出现分歧</w:t>
      </w:r>
      <w:r>
        <w:rPr>
          <w:rFonts w:ascii="宋体" w:hAnsi="宋体" w:eastAsia="宋体" w:cs="宋体"/>
          <w:spacing w:val="12"/>
          <w:sz w:val="24"/>
          <w:szCs w:val="24"/>
        </w:rPr>
        <w:t xml:space="preserve"> </w:t>
      </w:r>
      <w:r>
        <w:rPr>
          <w:rFonts w:ascii="宋体" w:hAnsi="宋体" w:eastAsia="宋体" w:cs="宋体"/>
          <w:spacing w:val="-1"/>
          <w:sz w:val="24"/>
          <w:szCs w:val="24"/>
        </w:rPr>
        <w:t>后 10 天内给对方声明，以陈述己方的观点。声明须附有关证据。分歧应通过协商解决。</w:t>
      </w:r>
    </w:p>
    <w:p w14:paraId="05C2F0E4">
      <w:pPr>
        <w:spacing w:line="253" w:lineRule="auto"/>
        <w:rPr>
          <w:rFonts w:ascii="宋体" w:hAnsi="宋体" w:eastAsia="宋体" w:cs="宋体"/>
          <w:sz w:val="24"/>
          <w:szCs w:val="24"/>
        </w:rPr>
        <w:sectPr>
          <w:footerReference r:id="rId48" w:type="default"/>
          <w:pgSz w:w="11850" w:h="16783"/>
          <w:pgMar w:top="1136" w:right="1134" w:bottom="924" w:left="1148" w:header="0" w:footer="759" w:gutter="0"/>
          <w:pgNumType w:fmt="decimal"/>
          <w:cols w:space="720" w:num="1"/>
        </w:sectPr>
      </w:pPr>
    </w:p>
    <w:p w14:paraId="09D528C4">
      <w:pPr>
        <w:spacing w:before="48" w:line="219" w:lineRule="auto"/>
        <w:ind w:left="394"/>
        <w:rPr>
          <w:rFonts w:ascii="宋体" w:hAnsi="宋体" w:eastAsia="宋体" w:cs="宋体"/>
          <w:sz w:val="24"/>
          <w:szCs w:val="24"/>
        </w:rPr>
      </w:pPr>
      <w:r>
        <w:rPr>
          <w:rFonts w:ascii="宋体" w:hAnsi="宋体" w:eastAsia="宋体" w:cs="宋体"/>
          <w:spacing w:val="-7"/>
          <w:sz w:val="24"/>
          <w:szCs w:val="24"/>
        </w:rPr>
        <w:t>12.付款条件</w:t>
      </w:r>
    </w:p>
    <w:p w14:paraId="761EEE11">
      <w:pPr>
        <w:spacing w:before="177" w:line="219" w:lineRule="auto"/>
        <w:ind w:left="360"/>
        <w:rPr>
          <w:rFonts w:ascii="宋体" w:hAnsi="宋体" w:eastAsia="宋体" w:cs="宋体"/>
          <w:sz w:val="24"/>
          <w:szCs w:val="24"/>
        </w:rPr>
      </w:pPr>
      <w:r>
        <w:rPr>
          <w:rFonts w:ascii="宋体" w:hAnsi="宋体" w:eastAsia="宋体" w:cs="宋体"/>
          <w:spacing w:val="-3"/>
          <w:sz w:val="24"/>
          <w:szCs w:val="24"/>
        </w:rPr>
        <w:t>本合同条款下的付款方法和条件在“合同专</w:t>
      </w:r>
      <w:r>
        <w:rPr>
          <w:rFonts w:ascii="宋体" w:hAnsi="宋体" w:eastAsia="宋体" w:cs="宋体"/>
          <w:spacing w:val="-4"/>
          <w:sz w:val="24"/>
          <w:szCs w:val="24"/>
        </w:rPr>
        <w:t>用条款</w:t>
      </w:r>
      <w:r>
        <w:rPr>
          <w:rFonts w:ascii="宋体" w:hAnsi="宋体" w:eastAsia="宋体" w:cs="宋体"/>
          <w:spacing w:val="-42"/>
          <w:sz w:val="24"/>
          <w:szCs w:val="24"/>
        </w:rPr>
        <w:t xml:space="preserve"> </w:t>
      </w:r>
      <w:r>
        <w:rPr>
          <w:rFonts w:ascii="宋体" w:hAnsi="宋体" w:eastAsia="宋体" w:cs="宋体"/>
          <w:spacing w:val="-4"/>
          <w:sz w:val="24"/>
          <w:szCs w:val="24"/>
        </w:rPr>
        <w:t>”中具体规定。</w:t>
      </w:r>
    </w:p>
    <w:p w14:paraId="212AA198">
      <w:pPr>
        <w:spacing w:before="183" w:line="220" w:lineRule="auto"/>
        <w:ind w:left="394"/>
        <w:rPr>
          <w:rFonts w:ascii="宋体" w:hAnsi="宋体" w:eastAsia="宋体" w:cs="宋体"/>
          <w:sz w:val="24"/>
          <w:szCs w:val="24"/>
        </w:rPr>
      </w:pPr>
      <w:r>
        <w:rPr>
          <w:rFonts w:ascii="宋体" w:hAnsi="宋体" w:eastAsia="宋体" w:cs="宋体"/>
          <w:b/>
          <w:bCs/>
          <w:spacing w:val="-10"/>
          <w:sz w:val="24"/>
          <w:szCs w:val="24"/>
        </w:rPr>
        <w:t>13.履约保证金</w:t>
      </w:r>
    </w:p>
    <w:p w14:paraId="51256FEC">
      <w:pPr>
        <w:spacing w:before="177" w:line="219" w:lineRule="auto"/>
        <w:ind w:left="394"/>
        <w:rPr>
          <w:rFonts w:ascii="宋体" w:hAnsi="宋体" w:eastAsia="宋体" w:cs="宋体"/>
          <w:sz w:val="24"/>
          <w:szCs w:val="24"/>
        </w:rPr>
      </w:pPr>
      <w:r>
        <w:rPr>
          <w:rFonts w:ascii="宋体" w:hAnsi="宋体" w:eastAsia="宋体" w:cs="宋体"/>
          <w:spacing w:val="-4"/>
          <w:sz w:val="24"/>
          <w:szCs w:val="24"/>
        </w:rPr>
        <w:t>13.1</w:t>
      </w:r>
      <w:r>
        <w:rPr>
          <w:rFonts w:ascii="宋体" w:hAnsi="宋体" w:eastAsia="宋体" w:cs="宋体"/>
          <w:spacing w:val="73"/>
          <w:sz w:val="24"/>
          <w:szCs w:val="24"/>
        </w:rPr>
        <w:t xml:space="preserve"> </w:t>
      </w:r>
      <w:r>
        <w:rPr>
          <w:rFonts w:ascii="宋体" w:hAnsi="宋体" w:eastAsia="宋体" w:cs="宋体"/>
          <w:spacing w:val="-4"/>
          <w:sz w:val="24"/>
          <w:szCs w:val="24"/>
        </w:rPr>
        <w:t>乙方应在合同签订后，按合同专用条款的约定提交履约保证金。</w:t>
      </w:r>
    </w:p>
    <w:p w14:paraId="0AF03174">
      <w:pPr>
        <w:spacing w:before="201" w:line="255" w:lineRule="auto"/>
        <w:ind w:left="360" w:right="3304" w:firstLine="31"/>
        <w:rPr>
          <w:rFonts w:ascii="宋体" w:hAnsi="宋体" w:eastAsia="宋体" w:cs="宋体"/>
          <w:sz w:val="24"/>
          <w:szCs w:val="24"/>
        </w:rPr>
      </w:pPr>
      <w:r>
        <w:rPr>
          <w:rFonts w:ascii="宋体" w:hAnsi="宋体" w:eastAsia="宋体" w:cs="宋体"/>
          <w:spacing w:val="-2"/>
          <w:sz w:val="24"/>
          <w:szCs w:val="24"/>
        </w:rPr>
        <w:t>13.2 履约保证金用于补偿甲方因卖方不能履行其合同义务</w:t>
      </w:r>
      <w:r>
        <w:rPr>
          <w:rFonts w:ascii="宋体" w:hAnsi="宋体" w:eastAsia="宋体" w:cs="宋体"/>
          <w:spacing w:val="1"/>
          <w:sz w:val="24"/>
          <w:szCs w:val="24"/>
        </w:rPr>
        <w:t xml:space="preserve"> </w:t>
      </w:r>
      <w:r>
        <w:rPr>
          <w:rFonts w:ascii="宋体" w:hAnsi="宋体" w:eastAsia="宋体" w:cs="宋体"/>
          <w:spacing w:val="-3"/>
          <w:sz w:val="24"/>
          <w:szCs w:val="24"/>
        </w:rPr>
        <w:t>而蒙受的损失。</w:t>
      </w:r>
    </w:p>
    <w:p w14:paraId="037A8114">
      <w:pPr>
        <w:spacing w:before="247" w:line="219" w:lineRule="auto"/>
        <w:jc w:val="right"/>
        <w:rPr>
          <w:rFonts w:ascii="宋体" w:hAnsi="宋体" w:eastAsia="宋体" w:cs="宋体"/>
          <w:sz w:val="24"/>
          <w:szCs w:val="24"/>
        </w:rPr>
      </w:pPr>
      <w:r>
        <w:rPr>
          <w:rFonts w:ascii="宋体" w:hAnsi="宋体" w:eastAsia="宋体" w:cs="宋体"/>
          <w:spacing w:val="-5"/>
          <w:sz w:val="24"/>
          <w:szCs w:val="24"/>
        </w:rPr>
        <w:t>13.3 履约保证金应使用本合同货币，按下述方式之一提交（谈判文件中另有约定的除外</w:t>
      </w:r>
      <w:r>
        <w:rPr>
          <w:rFonts w:ascii="宋体" w:hAnsi="宋体" w:eastAsia="宋体" w:cs="宋体"/>
          <w:spacing w:val="-59"/>
          <w:w w:val="92"/>
          <w:sz w:val="24"/>
          <w:szCs w:val="24"/>
        </w:rPr>
        <w:t>）：</w:t>
      </w:r>
    </w:p>
    <w:p w14:paraId="22A41AB8">
      <w:pPr>
        <w:spacing w:before="187" w:line="219" w:lineRule="auto"/>
        <w:ind w:left="394"/>
        <w:rPr>
          <w:rFonts w:ascii="宋体" w:hAnsi="宋体" w:eastAsia="宋体" w:cs="宋体"/>
          <w:sz w:val="24"/>
          <w:szCs w:val="24"/>
        </w:rPr>
      </w:pPr>
      <w:r>
        <w:rPr>
          <w:rFonts w:ascii="宋体" w:hAnsi="宋体" w:eastAsia="宋体" w:cs="宋体"/>
          <w:spacing w:val="-4"/>
          <w:sz w:val="24"/>
          <w:szCs w:val="24"/>
        </w:rPr>
        <w:t>13.3.1</w:t>
      </w:r>
      <w:r>
        <w:rPr>
          <w:rFonts w:ascii="宋体" w:hAnsi="宋体" w:eastAsia="宋体" w:cs="宋体"/>
          <w:spacing w:val="91"/>
          <w:sz w:val="24"/>
          <w:szCs w:val="24"/>
        </w:rPr>
        <w:t xml:space="preserve"> </w:t>
      </w:r>
      <w:r>
        <w:rPr>
          <w:rFonts w:ascii="宋体" w:hAnsi="宋体" w:eastAsia="宋体" w:cs="宋体"/>
          <w:spacing w:val="-4"/>
          <w:sz w:val="24"/>
          <w:szCs w:val="24"/>
        </w:rPr>
        <w:t>甲方可接受的在中华人民共和国注册和营业的银行出具的履约保函；</w:t>
      </w:r>
    </w:p>
    <w:p w14:paraId="467F55DD">
      <w:pPr>
        <w:spacing w:before="177" w:line="219" w:lineRule="auto"/>
        <w:ind w:left="394"/>
        <w:rPr>
          <w:rFonts w:ascii="宋体" w:hAnsi="宋体" w:eastAsia="宋体" w:cs="宋体"/>
          <w:sz w:val="24"/>
          <w:szCs w:val="24"/>
        </w:rPr>
      </w:pPr>
      <w:r>
        <w:rPr>
          <w:rFonts w:ascii="宋体" w:hAnsi="宋体" w:eastAsia="宋体" w:cs="宋体"/>
          <w:spacing w:val="-4"/>
          <w:sz w:val="24"/>
          <w:szCs w:val="24"/>
        </w:rPr>
        <w:t>13.3.2 应当以支票、汇票、本票或者</w:t>
      </w:r>
      <w:r>
        <w:rPr>
          <w:rFonts w:ascii="宋体" w:hAnsi="宋体" w:eastAsia="宋体" w:cs="宋体"/>
          <w:spacing w:val="-5"/>
          <w:sz w:val="24"/>
          <w:szCs w:val="24"/>
        </w:rPr>
        <w:t>金融机构、担保机构出具的保函等非现金形式提交。</w:t>
      </w:r>
    </w:p>
    <w:p w14:paraId="4122FD11">
      <w:pPr>
        <w:spacing w:before="202" w:line="254" w:lineRule="auto"/>
        <w:ind w:right="199" w:firstLine="394"/>
        <w:rPr>
          <w:rFonts w:ascii="宋体" w:hAnsi="宋体" w:eastAsia="宋体" w:cs="宋体"/>
          <w:sz w:val="24"/>
          <w:szCs w:val="24"/>
        </w:rPr>
      </w:pPr>
      <w:r>
        <w:rPr>
          <w:rFonts w:ascii="宋体" w:hAnsi="宋体" w:eastAsia="宋体" w:cs="宋体"/>
          <w:spacing w:val="-3"/>
          <w:sz w:val="24"/>
          <w:szCs w:val="24"/>
        </w:rPr>
        <w:t>13.4</w:t>
      </w:r>
      <w:r>
        <w:rPr>
          <w:rFonts w:ascii="宋体" w:hAnsi="宋体" w:eastAsia="宋体" w:cs="宋体"/>
          <w:spacing w:val="64"/>
          <w:sz w:val="24"/>
          <w:szCs w:val="24"/>
        </w:rPr>
        <w:t xml:space="preserve"> </w:t>
      </w:r>
      <w:r>
        <w:rPr>
          <w:rFonts w:ascii="宋体" w:hAnsi="宋体" w:eastAsia="宋体" w:cs="宋体"/>
          <w:spacing w:val="-3"/>
          <w:sz w:val="24"/>
          <w:szCs w:val="24"/>
        </w:rPr>
        <w:t>乙方未能按合同规定履行其义务，甲方有权从</w:t>
      </w:r>
      <w:r>
        <w:rPr>
          <w:rFonts w:ascii="宋体" w:hAnsi="宋体" w:eastAsia="宋体" w:cs="宋体"/>
          <w:spacing w:val="-4"/>
          <w:sz w:val="24"/>
          <w:szCs w:val="24"/>
        </w:rPr>
        <w:t>履约保证金中取得补偿。货物验收合</w:t>
      </w:r>
      <w:r>
        <w:rPr>
          <w:rFonts w:ascii="宋体" w:hAnsi="宋体" w:eastAsia="宋体" w:cs="宋体"/>
          <w:sz w:val="24"/>
          <w:szCs w:val="24"/>
        </w:rPr>
        <w:t xml:space="preserve"> </w:t>
      </w:r>
      <w:r>
        <w:rPr>
          <w:rFonts w:ascii="宋体" w:hAnsi="宋体" w:eastAsia="宋体" w:cs="宋体"/>
          <w:spacing w:val="-2"/>
          <w:sz w:val="24"/>
          <w:szCs w:val="24"/>
        </w:rPr>
        <w:t>格后，甲方将履约保证金退还乙方或转为质量保证金。</w:t>
      </w:r>
    </w:p>
    <w:p w14:paraId="4EECCB6E">
      <w:pPr>
        <w:spacing w:before="253" w:line="219" w:lineRule="auto"/>
        <w:ind w:left="394"/>
        <w:rPr>
          <w:rFonts w:ascii="宋体" w:hAnsi="宋体" w:eastAsia="宋体" w:cs="宋体"/>
          <w:sz w:val="24"/>
          <w:szCs w:val="24"/>
        </w:rPr>
      </w:pPr>
      <w:r>
        <w:rPr>
          <w:rFonts w:ascii="宋体" w:hAnsi="宋体" w:eastAsia="宋体" w:cs="宋体"/>
          <w:b/>
          <w:bCs/>
          <w:spacing w:val="-13"/>
          <w:sz w:val="24"/>
          <w:szCs w:val="24"/>
        </w:rPr>
        <w:t>14.索赔</w:t>
      </w:r>
    </w:p>
    <w:p w14:paraId="35CCC0E9">
      <w:pPr>
        <w:spacing w:before="203" w:line="281" w:lineRule="auto"/>
        <w:ind w:right="201" w:firstLine="391"/>
        <w:rPr>
          <w:rFonts w:ascii="宋体" w:hAnsi="宋体" w:eastAsia="宋体" w:cs="宋体"/>
          <w:sz w:val="24"/>
          <w:szCs w:val="24"/>
        </w:rPr>
      </w:pPr>
      <w:r>
        <w:rPr>
          <w:rFonts w:ascii="宋体" w:hAnsi="宋体" w:eastAsia="宋体" w:cs="宋体"/>
          <w:spacing w:val="-2"/>
          <w:sz w:val="24"/>
          <w:szCs w:val="24"/>
        </w:rPr>
        <w:t>14.1 货物的质量、规格、数量、性能等与合同约定不符，或在质量保证期内证实货物存</w:t>
      </w:r>
      <w:r>
        <w:rPr>
          <w:rFonts w:ascii="宋体" w:hAnsi="宋体" w:eastAsia="宋体" w:cs="宋体"/>
          <w:spacing w:val="10"/>
          <w:sz w:val="24"/>
          <w:szCs w:val="24"/>
        </w:rPr>
        <w:t xml:space="preserve"> </w:t>
      </w:r>
      <w:r>
        <w:rPr>
          <w:rFonts w:ascii="宋体" w:hAnsi="宋体" w:eastAsia="宋体" w:cs="宋体"/>
          <w:spacing w:val="-1"/>
          <w:sz w:val="24"/>
          <w:szCs w:val="24"/>
        </w:rPr>
        <w:t>有缺陷，包括潜在的缺陷或使用不符合要求的材料等，甲方有权根据</w:t>
      </w:r>
      <w:r>
        <w:rPr>
          <w:rFonts w:ascii="宋体" w:hAnsi="宋体" w:eastAsia="宋体" w:cs="宋体"/>
          <w:spacing w:val="-2"/>
          <w:sz w:val="24"/>
          <w:szCs w:val="24"/>
        </w:rPr>
        <w:t>有资质的权威质检机构</w:t>
      </w:r>
      <w:r>
        <w:rPr>
          <w:rFonts w:ascii="宋体" w:hAnsi="宋体" w:eastAsia="宋体" w:cs="宋体"/>
          <w:sz w:val="24"/>
          <w:szCs w:val="24"/>
        </w:rPr>
        <w:t xml:space="preserve"> </w:t>
      </w:r>
      <w:r>
        <w:rPr>
          <w:rFonts w:ascii="宋体" w:hAnsi="宋体" w:eastAsia="宋体" w:cs="宋体"/>
          <w:spacing w:val="-1"/>
          <w:sz w:val="24"/>
          <w:szCs w:val="24"/>
        </w:rPr>
        <w:t>的检验结果向乙方提出索赔（但责任应由保险公司或运输部门承担的除外）。</w:t>
      </w:r>
    </w:p>
    <w:p w14:paraId="5B4195C8">
      <w:pPr>
        <w:spacing w:before="302" w:line="253" w:lineRule="auto"/>
        <w:ind w:left="38" w:right="201" w:firstLine="355"/>
        <w:rPr>
          <w:rFonts w:ascii="宋体" w:hAnsi="宋体" w:eastAsia="宋体" w:cs="宋体"/>
          <w:sz w:val="24"/>
          <w:szCs w:val="24"/>
        </w:rPr>
      </w:pPr>
      <w:r>
        <w:rPr>
          <w:rFonts w:ascii="宋体" w:hAnsi="宋体" w:eastAsia="宋体" w:cs="宋体"/>
          <w:spacing w:val="-2"/>
          <w:sz w:val="24"/>
          <w:szCs w:val="24"/>
        </w:rPr>
        <w:t>14.2 在履约保证期和检验期内，乙方对甲方提出的索赔负有责任，乙方应按照甲方同意</w:t>
      </w:r>
      <w:r>
        <w:rPr>
          <w:rFonts w:ascii="宋体" w:hAnsi="宋体" w:eastAsia="宋体" w:cs="宋体"/>
          <w:spacing w:val="8"/>
          <w:sz w:val="24"/>
          <w:szCs w:val="24"/>
        </w:rPr>
        <w:t xml:space="preserve"> </w:t>
      </w:r>
      <w:r>
        <w:rPr>
          <w:rFonts w:ascii="宋体" w:hAnsi="宋体" w:eastAsia="宋体" w:cs="宋体"/>
          <w:spacing w:val="-4"/>
          <w:sz w:val="24"/>
          <w:szCs w:val="24"/>
        </w:rPr>
        <w:t>的下列一种或多种方式解决索赔事宜：</w:t>
      </w:r>
    </w:p>
    <w:p w14:paraId="049E7C47">
      <w:pPr>
        <w:spacing w:before="276" w:line="297" w:lineRule="auto"/>
        <w:ind w:right="199" w:firstLine="394"/>
        <w:rPr>
          <w:rFonts w:ascii="宋体" w:hAnsi="宋体" w:eastAsia="宋体" w:cs="宋体"/>
          <w:sz w:val="24"/>
          <w:szCs w:val="24"/>
        </w:rPr>
      </w:pPr>
      <w:r>
        <w:rPr>
          <w:rFonts w:ascii="宋体" w:hAnsi="宋体" w:eastAsia="宋体" w:cs="宋体"/>
          <w:spacing w:val="-2"/>
          <w:sz w:val="24"/>
          <w:szCs w:val="24"/>
        </w:rPr>
        <w:t>14.2.1 在退货期内，乙方应按合同规定将货款退还给甲方，并承担由此发生的一切损失</w:t>
      </w:r>
      <w:r>
        <w:rPr>
          <w:rFonts w:ascii="宋体" w:hAnsi="宋体" w:eastAsia="宋体" w:cs="宋体"/>
          <w:spacing w:val="12"/>
          <w:sz w:val="24"/>
          <w:szCs w:val="24"/>
        </w:rPr>
        <w:t xml:space="preserve"> </w:t>
      </w:r>
      <w:r>
        <w:rPr>
          <w:rFonts w:ascii="宋体" w:hAnsi="宋体" w:eastAsia="宋体" w:cs="宋体"/>
          <w:spacing w:val="-1"/>
          <w:sz w:val="24"/>
          <w:szCs w:val="24"/>
        </w:rPr>
        <w:t>和费用，包括利息、银行手续费、运费、保险费、检验费、仓储费、装</w:t>
      </w:r>
      <w:r>
        <w:rPr>
          <w:rFonts w:ascii="宋体" w:hAnsi="宋体" w:eastAsia="宋体" w:cs="宋体"/>
          <w:spacing w:val="-2"/>
          <w:sz w:val="24"/>
          <w:szCs w:val="24"/>
        </w:rPr>
        <w:t>卸费以及为保护退回</w:t>
      </w:r>
      <w:r>
        <w:rPr>
          <w:rFonts w:ascii="宋体" w:hAnsi="宋体" w:eastAsia="宋体" w:cs="宋体"/>
          <w:sz w:val="24"/>
          <w:szCs w:val="24"/>
        </w:rPr>
        <w:t xml:space="preserve"> </w:t>
      </w:r>
      <w:r>
        <w:rPr>
          <w:rFonts w:ascii="宋体" w:hAnsi="宋体" w:eastAsia="宋体" w:cs="宋体"/>
          <w:spacing w:val="-1"/>
          <w:sz w:val="24"/>
          <w:szCs w:val="24"/>
        </w:rPr>
        <w:t>货物所需的其它必要费用。如已超过退货期，但卖方同意退货，可比照</w:t>
      </w:r>
      <w:r>
        <w:rPr>
          <w:rFonts w:ascii="宋体" w:hAnsi="宋体" w:eastAsia="宋体" w:cs="宋体"/>
          <w:spacing w:val="-2"/>
          <w:sz w:val="24"/>
          <w:szCs w:val="24"/>
        </w:rPr>
        <w:t>上述办法办理，或由</w:t>
      </w:r>
      <w:r>
        <w:rPr>
          <w:rFonts w:ascii="宋体" w:hAnsi="宋体" w:eastAsia="宋体" w:cs="宋体"/>
          <w:sz w:val="24"/>
          <w:szCs w:val="24"/>
        </w:rPr>
        <w:t xml:space="preserve"> </w:t>
      </w:r>
      <w:r>
        <w:rPr>
          <w:rFonts w:ascii="宋体" w:hAnsi="宋体" w:eastAsia="宋体" w:cs="宋体"/>
          <w:spacing w:val="-3"/>
          <w:sz w:val="24"/>
          <w:szCs w:val="24"/>
        </w:rPr>
        <w:t>双方协商处理。</w:t>
      </w:r>
    </w:p>
    <w:p w14:paraId="25A611C1">
      <w:pPr>
        <w:spacing w:before="316" w:line="253" w:lineRule="auto"/>
        <w:ind w:left="10" w:right="199" w:firstLine="384"/>
        <w:rPr>
          <w:rFonts w:ascii="宋体" w:hAnsi="宋体" w:eastAsia="宋体" w:cs="宋体"/>
          <w:sz w:val="24"/>
          <w:szCs w:val="24"/>
        </w:rPr>
      </w:pPr>
      <w:r>
        <w:rPr>
          <w:rFonts w:ascii="宋体" w:hAnsi="宋体" w:eastAsia="宋体" w:cs="宋体"/>
          <w:spacing w:val="-2"/>
          <w:sz w:val="24"/>
          <w:szCs w:val="24"/>
        </w:rPr>
        <w:t>14.2.2 根据货物低劣程度、损坏程度以及甲方所遭受损失的数额，经甲乙双方商定降低</w:t>
      </w:r>
      <w:r>
        <w:rPr>
          <w:rFonts w:ascii="宋体" w:hAnsi="宋体" w:eastAsia="宋体" w:cs="宋体"/>
          <w:spacing w:val="12"/>
          <w:sz w:val="24"/>
          <w:szCs w:val="24"/>
        </w:rPr>
        <w:t xml:space="preserve"> </w:t>
      </w:r>
      <w:r>
        <w:rPr>
          <w:rFonts w:ascii="宋体" w:hAnsi="宋体" w:eastAsia="宋体" w:cs="宋体"/>
          <w:spacing w:val="-1"/>
          <w:sz w:val="24"/>
          <w:szCs w:val="24"/>
        </w:rPr>
        <w:t>货物的价格，或由有资质的中介机构评估，以</w:t>
      </w:r>
      <w:r>
        <w:rPr>
          <w:rFonts w:ascii="宋体" w:hAnsi="宋体" w:eastAsia="宋体" w:cs="宋体"/>
          <w:spacing w:val="-2"/>
          <w:sz w:val="24"/>
          <w:szCs w:val="24"/>
        </w:rPr>
        <w:t>降低后的价格或评估价格为准。</w:t>
      </w:r>
    </w:p>
    <w:p w14:paraId="4AEA3E8F">
      <w:pPr>
        <w:spacing w:before="274" w:line="281" w:lineRule="auto"/>
        <w:ind w:right="199" w:firstLine="394"/>
        <w:rPr>
          <w:rFonts w:ascii="宋体" w:hAnsi="宋体" w:eastAsia="宋体" w:cs="宋体"/>
          <w:sz w:val="24"/>
          <w:szCs w:val="24"/>
        </w:rPr>
      </w:pPr>
      <w:r>
        <w:rPr>
          <w:rFonts w:ascii="宋体" w:hAnsi="宋体" w:eastAsia="宋体" w:cs="宋体"/>
          <w:spacing w:val="-2"/>
          <w:sz w:val="24"/>
          <w:szCs w:val="24"/>
        </w:rPr>
        <w:t>14.2.3 用符合规格、质量和性能要求的新零件、部件或货物来更换有缺陷的部分或修补</w:t>
      </w:r>
      <w:r>
        <w:rPr>
          <w:rFonts w:ascii="宋体" w:hAnsi="宋体" w:eastAsia="宋体" w:cs="宋体"/>
          <w:spacing w:val="12"/>
          <w:sz w:val="24"/>
          <w:szCs w:val="24"/>
        </w:rPr>
        <w:t xml:space="preserve"> </w:t>
      </w:r>
      <w:r>
        <w:rPr>
          <w:rFonts w:ascii="宋体" w:hAnsi="宋体" w:eastAsia="宋体" w:cs="宋体"/>
          <w:spacing w:val="-1"/>
          <w:sz w:val="24"/>
          <w:szCs w:val="24"/>
        </w:rPr>
        <w:t>缺陷部分，乙方应承担一切费用和风险，并负担甲方所发生的一切直接</w:t>
      </w:r>
      <w:r>
        <w:rPr>
          <w:rFonts w:ascii="宋体" w:hAnsi="宋体" w:eastAsia="宋体" w:cs="宋体"/>
          <w:spacing w:val="-2"/>
          <w:sz w:val="24"/>
          <w:szCs w:val="24"/>
        </w:rPr>
        <w:t>费用。同时，乙方应</w:t>
      </w:r>
      <w:r>
        <w:rPr>
          <w:rFonts w:ascii="宋体" w:hAnsi="宋体" w:eastAsia="宋体" w:cs="宋体"/>
          <w:sz w:val="24"/>
          <w:szCs w:val="24"/>
        </w:rPr>
        <w:t xml:space="preserve"> </w:t>
      </w:r>
      <w:r>
        <w:rPr>
          <w:rFonts w:ascii="宋体" w:hAnsi="宋体" w:eastAsia="宋体" w:cs="宋体"/>
          <w:spacing w:val="-2"/>
          <w:sz w:val="24"/>
          <w:szCs w:val="24"/>
        </w:rPr>
        <w:t>相应延长修补或更换件的履约保证期。</w:t>
      </w:r>
    </w:p>
    <w:p w14:paraId="28E6A922">
      <w:pPr>
        <w:spacing w:before="299" w:line="255" w:lineRule="auto"/>
        <w:ind w:left="5" w:right="204" w:firstLine="386"/>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87"/>
          <w:sz w:val="24"/>
          <w:szCs w:val="24"/>
        </w:rPr>
        <w:t xml:space="preserve"> </w:t>
      </w:r>
      <w:r>
        <w:rPr>
          <w:rFonts w:ascii="宋体" w:hAnsi="宋体" w:eastAsia="宋体" w:cs="宋体"/>
          <w:spacing w:val="-1"/>
          <w:sz w:val="24"/>
          <w:szCs w:val="24"/>
        </w:rPr>
        <w:t>乙方收到甲方发出的索赔通知之日起 5 个工作日内未作答复的，甲方可从合同款</w:t>
      </w:r>
      <w:r>
        <w:rPr>
          <w:rFonts w:ascii="宋体" w:hAnsi="宋体" w:eastAsia="宋体" w:cs="宋体"/>
          <w:sz w:val="24"/>
          <w:szCs w:val="24"/>
        </w:rPr>
        <w:t xml:space="preserve"> </w:t>
      </w:r>
      <w:r>
        <w:rPr>
          <w:rFonts w:ascii="宋体" w:hAnsi="宋体" w:eastAsia="宋体" w:cs="宋体"/>
          <w:spacing w:val="-1"/>
          <w:sz w:val="24"/>
          <w:szCs w:val="24"/>
        </w:rPr>
        <w:t>或履约保证金中扣回索赔金额，如金额不足以补偿索赔金额，乙方应补足差额部分。</w:t>
      </w:r>
    </w:p>
    <w:p w14:paraId="04F42DE2">
      <w:pPr>
        <w:spacing w:before="252" w:line="219" w:lineRule="auto"/>
        <w:ind w:left="394"/>
        <w:rPr>
          <w:rFonts w:ascii="宋体" w:hAnsi="宋体" w:eastAsia="宋体" w:cs="宋体"/>
          <w:sz w:val="24"/>
          <w:szCs w:val="24"/>
        </w:rPr>
      </w:pPr>
      <w:r>
        <w:rPr>
          <w:rFonts w:ascii="宋体" w:hAnsi="宋体" w:eastAsia="宋体" w:cs="宋体"/>
          <w:b/>
          <w:bCs/>
          <w:spacing w:val="-11"/>
          <w:sz w:val="24"/>
          <w:szCs w:val="24"/>
        </w:rPr>
        <w:t>15.迟延交货</w:t>
      </w:r>
    </w:p>
    <w:p w14:paraId="1269A26A">
      <w:pPr>
        <w:spacing w:before="179" w:line="219" w:lineRule="auto"/>
        <w:ind w:left="394"/>
        <w:rPr>
          <w:rFonts w:ascii="宋体" w:hAnsi="宋体" w:eastAsia="宋体" w:cs="宋体"/>
          <w:sz w:val="24"/>
          <w:szCs w:val="24"/>
        </w:rPr>
      </w:pPr>
      <w:r>
        <w:rPr>
          <w:rFonts w:ascii="宋体" w:hAnsi="宋体" w:eastAsia="宋体" w:cs="宋体"/>
          <w:spacing w:val="-5"/>
          <w:sz w:val="24"/>
          <w:szCs w:val="24"/>
        </w:rPr>
        <w:t>15.1</w:t>
      </w:r>
      <w:r>
        <w:rPr>
          <w:rFonts w:ascii="宋体" w:hAnsi="宋体" w:eastAsia="宋体" w:cs="宋体"/>
          <w:spacing w:val="71"/>
          <w:sz w:val="24"/>
          <w:szCs w:val="24"/>
        </w:rPr>
        <w:t xml:space="preserve"> </w:t>
      </w:r>
      <w:r>
        <w:rPr>
          <w:rFonts w:ascii="宋体" w:hAnsi="宋体" w:eastAsia="宋体" w:cs="宋体"/>
          <w:spacing w:val="-5"/>
          <w:sz w:val="24"/>
          <w:szCs w:val="24"/>
        </w:rPr>
        <w:t>乙方应按照合同约定的时间交货和提</w:t>
      </w:r>
      <w:r>
        <w:rPr>
          <w:rFonts w:ascii="宋体" w:hAnsi="宋体" w:eastAsia="宋体" w:cs="宋体"/>
          <w:spacing w:val="-6"/>
          <w:sz w:val="24"/>
          <w:szCs w:val="24"/>
        </w:rPr>
        <w:t>供服务。</w:t>
      </w:r>
    </w:p>
    <w:p w14:paraId="4B261BEF">
      <w:pPr>
        <w:spacing w:before="183" w:line="219" w:lineRule="auto"/>
        <w:ind w:left="394"/>
        <w:rPr>
          <w:rFonts w:ascii="宋体" w:hAnsi="宋体" w:eastAsia="宋体" w:cs="宋体"/>
          <w:sz w:val="24"/>
          <w:szCs w:val="24"/>
        </w:rPr>
      </w:pPr>
      <w:r>
        <w:rPr>
          <w:rFonts w:ascii="宋体" w:hAnsi="宋体" w:eastAsia="宋体" w:cs="宋体"/>
          <w:spacing w:val="-2"/>
          <w:sz w:val="24"/>
          <w:szCs w:val="24"/>
        </w:rPr>
        <w:t>15.2 除不可抗力因素外，乙方迟延交货，甲方有权提出违约损失赔偿或解除合同。</w:t>
      </w:r>
    </w:p>
    <w:p w14:paraId="366A5188">
      <w:pPr>
        <w:spacing w:line="219" w:lineRule="auto"/>
        <w:rPr>
          <w:rFonts w:ascii="宋体" w:hAnsi="宋体" w:eastAsia="宋体" w:cs="宋体"/>
          <w:sz w:val="24"/>
          <w:szCs w:val="24"/>
        </w:rPr>
        <w:sectPr>
          <w:footerReference r:id="rId49" w:type="default"/>
          <w:pgSz w:w="11850" w:h="16783"/>
          <w:pgMar w:top="1136" w:right="934" w:bottom="924" w:left="1151" w:header="0" w:footer="759" w:gutter="0"/>
          <w:pgNumType w:fmt="decimal"/>
          <w:cols w:space="720" w:num="1"/>
        </w:sectPr>
      </w:pPr>
    </w:p>
    <w:p w14:paraId="21366302">
      <w:pPr>
        <w:spacing w:before="47" w:line="340" w:lineRule="auto"/>
        <w:ind w:firstLine="398"/>
        <w:rPr>
          <w:rFonts w:ascii="宋体" w:hAnsi="宋体" w:eastAsia="宋体" w:cs="宋体"/>
          <w:sz w:val="24"/>
          <w:szCs w:val="24"/>
        </w:rPr>
      </w:pPr>
      <w:r>
        <w:rPr>
          <w:rFonts w:ascii="宋体" w:hAnsi="宋体" w:eastAsia="宋体" w:cs="宋体"/>
          <w:sz w:val="24"/>
          <w:szCs w:val="24"/>
        </w:rPr>
        <w:t>15.3 在履行合同过程中，乙方遇到不能按时交货和提供服务的情况，应</w:t>
      </w:r>
      <w:r>
        <w:rPr>
          <w:rFonts w:ascii="宋体" w:hAnsi="宋体" w:eastAsia="宋体" w:cs="宋体"/>
          <w:spacing w:val="-1"/>
          <w:sz w:val="24"/>
          <w:szCs w:val="24"/>
        </w:rPr>
        <w:t>及时以书面形式</w:t>
      </w:r>
      <w:r>
        <w:rPr>
          <w:rFonts w:ascii="宋体" w:hAnsi="宋体" w:eastAsia="宋体" w:cs="宋体"/>
          <w:sz w:val="24"/>
          <w:szCs w:val="24"/>
        </w:rPr>
        <w:t xml:space="preserve"> </w:t>
      </w:r>
      <w:r>
        <w:rPr>
          <w:rFonts w:ascii="宋体" w:hAnsi="宋体" w:eastAsia="宋体" w:cs="宋体"/>
          <w:spacing w:val="-5"/>
          <w:sz w:val="24"/>
          <w:szCs w:val="24"/>
        </w:rPr>
        <w:t>将不能按时交货的理由、预期延误时间通知甲方。甲方收到乙方通知后，认为其理由正</w:t>
      </w:r>
      <w:r>
        <w:rPr>
          <w:rFonts w:ascii="宋体" w:hAnsi="宋体" w:eastAsia="宋体" w:cs="宋体"/>
          <w:spacing w:val="-6"/>
          <w:sz w:val="24"/>
          <w:szCs w:val="24"/>
        </w:rPr>
        <w:t>当的，</w:t>
      </w:r>
      <w:r>
        <w:rPr>
          <w:rFonts w:ascii="宋体" w:hAnsi="宋体" w:eastAsia="宋体" w:cs="宋体"/>
          <w:sz w:val="24"/>
          <w:szCs w:val="24"/>
        </w:rPr>
        <w:t xml:space="preserve"> </w:t>
      </w:r>
      <w:r>
        <w:rPr>
          <w:rFonts w:ascii="宋体" w:hAnsi="宋体" w:eastAsia="宋体" w:cs="宋体"/>
          <w:spacing w:val="-2"/>
          <w:sz w:val="24"/>
          <w:szCs w:val="24"/>
        </w:rPr>
        <w:t>可酌情延长交货时间。</w:t>
      </w:r>
    </w:p>
    <w:p w14:paraId="16A634CC">
      <w:pPr>
        <w:spacing w:before="50" w:line="219" w:lineRule="auto"/>
        <w:ind w:left="398"/>
        <w:rPr>
          <w:rFonts w:ascii="宋体" w:hAnsi="宋体" w:eastAsia="宋体" w:cs="宋体"/>
          <w:sz w:val="24"/>
          <w:szCs w:val="24"/>
        </w:rPr>
      </w:pPr>
      <w:r>
        <w:rPr>
          <w:rFonts w:ascii="宋体" w:hAnsi="宋体" w:eastAsia="宋体" w:cs="宋体"/>
          <w:b/>
          <w:bCs/>
          <w:spacing w:val="-11"/>
          <w:sz w:val="24"/>
          <w:szCs w:val="24"/>
        </w:rPr>
        <w:t>16.违约赔偿</w:t>
      </w:r>
    </w:p>
    <w:p w14:paraId="6A05BC2F">
      <w:pPr>
        <w:spacing w:before="203" w:line="329" w:lineRule="auto"/>
        <w:ind w:left="1" w:right="72" w:firstLine="388"/>
        <w:rPr>
          <w:rFonts w:ascii="宋体" w:hAnsi="宋体" w:eastAsia="宋体" w:cs="宋体"/>
          <w:sz w:val="24"/>
          <w:szCs w:val="24"/>
        </w:rPr>
      </w:pPr>
      <w:r>
        <w:rPr>
          <w:rFonts w:ascii="宋体" w:hAnsi="宋体" w:eastAsia="宋体" w:cs="宋体"/>
          <w:spacing w:val="1"/>
          <w:sz w:val="24"/>
          <w:szCs w:val="24"/>
        </w:rPr>
        <w:t>除不可抗力因素外，乙方没有按照合同规定的时间交货和提供服务，甲方可要求乙方支</w:t>
      </w:r>
      <w:r>
        <w:rPr>
          <w:rFonts w:ascii="宋体" w:hAnsi="宋体" w:eastAsia="宋体" w:cs="宋体"/>
          <w:spacing w:val="11"/>
          <w:sz w:val="24"/>
          <w:szCs w:val="24"/>
        </w:rPr>
        <w:t xml:space="preserve"> </w:t>
      </w:r>
      <w:r>
        <w:rPr>
          <w:rFonts w:ascii="宋体" w:hAnsi="宋体" w:eastAsia="宋体" w:cs="宋体"/>
          <w:spacing w:val="-2"/>
          <w:sz w:val="24"/>
          <w:szCs w:val="24"/>
        </w:rPr>
        <w:t>付违约金。违约金每日按合同总价款的千分之五计收。</w:t>
      </w:r>
    </w:p>
    <w:p w14:paraId="32A9CB4C">
      <w:pPr>
        <w:spacing w:before="53" w:line="219" w:lineRule="auto"/>
        <w:ind w:left="398"/>
        <w:rPr>
          <w:rFonts w:ascii="宋体" w:hAnsi="宋体" w:eastAsia="宋体" w:cs="宋体"/>
          <w:sz w:val="24"/>
          <w:szCs w:val="24"/>
        </w:rPr>
      </w:pPr>
      <w:r>
        <w:rPr>
          <w:rFonts w:ascii="宋体" w:hAnsi="宋体" w:eastAsia="宋体" w:cs="宋体"/>
          <w:b/>
          <w:bCs/>
          <w:spacing w:val="-11"/>
          <w:sz w:val="24"/>
          <w:szCs w:val="24"/>
        </w:rPr>
        <w:t>17.不可抗力</w:t>
      </w:r>
    </w:p>
    <w:p w14:paraId="642C91A3">
      <w:pPr>
        <w:spacing w:before="204" w:line="330" w:lineRule="auto"/>
        <w:ind w:left="1" w:right="67" w:firstLine="394"/>
        <w:rPr>
          <w:rFonts w:ascii="宋体" w:hAnsi="宋体" w:eastAsia="宋体" w:cs="宋体"/>
          <w:sz w:val="24"/>
          <w:szCs w:val="24"/>
        </w:rPr>
      </w:pPr>
      <w:r>
        <w:rPr>
          <w:rFonts w:ascii="宋体" w:hAnsi="宋体" w:eastAsia="宋体" w:cs="宋体"/>
          <w:spacing w:val="-2"/>
          <w:sz w:val="24"/>
          <w:szCs w:val="24"/>
        </w:rPr>
        <w:t>17.1.双方中任何一方遭遇法律规定的不可抗力，致使合同履行受阻时，履行合同的期限</w:t>
      </w:r>
      <w:r>
        <w:rPr>
          <w:rFonts w:ascii="宋体" w:hAnsi="宋体" w:eastAsia="宋体" w:cs="宋体"/>
          <w:spacing w:val="10"/>
          <w:sz w:val="24"/>
          <w:szCs w:val="24"/>
        </w:rPr>
        <w:t xml:space="preserve"> </w:t>
      </w:r>
      <w:r>
        <w:rPr>
          <w:rFonts w:ascii="宋体" w:hAnsi="宋体" w:eastAsia="宋体" w:cs="宋体"/>
          <w:spacing w:val="-2"/>
          <w:sz w:val="24"/>
          <w:szCs w:val="24"/>
        </w:rPr>
        <w:t>应予延长，延长的期限应相当于不可抗力所影响的时间。</w:t>
      </w:r>
    </w:p>
    <w:p w14:paraId="669EC058">
      <w:pPr>
        <w:spacing w:before="48" w:line="219" w:lineRule="auto"/>
        <w:ind w:left="398"/>
        <w:rPr>
          <w:rFonts w:ascii="宋体" w:hAnsi="宋体" w:eastAsia="宋体" w:cs="宋体"/>
          <w:sz w:val="24"/>
          <w:szCs w:val="24"/>
        </w:rPr>
      </w:pPr>
      <w:r>
        <w:rPr>
          <w:rFonts w:ascii="宋体" w:hAnsi="宋体" w:eastAsia="宋体" w:cs="宋体"/>
          <w:spacing w:val="-2"/>
          <w:sz w:val="24"/>
          <w:szCs w:val="24"/>
        </w:rPr>
        <w:t>17.2 受事故影响的一方应在不可抗力的事故发生后以书面形式通知另一方。</w:t>
      </w:r>
    </w:p>
    <w:p w14:paraId="16720E6D">
      <w:pPr>
        <w:spacing w:before="202" w:line="254" w:lineRule="auto"/>
        <w:ind w:left="43" w:right="69" w:firstLine="355"/>
        <w:rPr>
          <w:rFonts w:ascii="宋体" w:hAnsi="宋体" w:eastAsia="宋体" w:cs="宋体"/>
          <w:sz w:val="24"/>
          <w:szCs w:val="24"/>
        </w:rPr>
      </w:pPr>
      <w:r>
        <w:rPr>
          <w:rFonts w:ascii="宋体" w:hAnsi="宋体" w:eastAsia="宋体" w:cs="宋体"/>
          <w:spacing w:val="1"/>
          <w:sz w:val="24"/>
          <w:szCs w:val="24"/>
        </w:rPr>
        <w:t>17.3 不可抗力使合同的某些内容有变更必要的， 双方应通过协商达成进一步履行合同</w:t>
      </w:r>
      <w:r>
        <w:rPr>
          <w:rFonts w:ascii="宋体" w:hAnsi="宋体" w:eastAsia="宋体" w:cs="宋体"/>
          <w:spacing w:val="2"/>
          <w:sz w:val="24"/>
          <w:szCs w:val="24"/>
        </w:rPr>
        <w:t xml:space="preserve"> </w:t>
      </w:r>
      <w:r>
        <w:rPr>
          <w:rFonts w:ascii="宋体" w:hAnsi="宋体" w:eastAsia="宋体" w:cs="宋体"/>
          <w:spacing w:val="-3"/>
          <w:sz w:val="24"/>
          <w:szCs w:val="24"/>
        </w:rPr>
        <w:t>的协议，因不可抗力致使合同不能履行的，合同终</w:t>
      </w:r>
      <w:r>
        <w:rPr>
          <w:rFonts w:ascii="宋体" w:hAnsi="宋体" w:eastAsia="宋体" w:cs="宋体"/>
          <w:spacing w:val="-4"/>
          <w:sz w:val="24"/>
          <w:szCs w:val="24"/>
        </w:rPr>
        <w:t>止。</w:t>
      </w:r>
    </w:p>
    <w:p w14:paraId="5091887C">
      <w:pPr>
        <w:spacing w:before="253" w:line="220" w:lineRule="auto"/>
        <w:ind w:left="398"/>
        <w:rPr>
          <w:rFonts w:ascii="宋体" w:hAnsi="宋体" w:eastAsia="宋体" w:cs="宋体"/>
          <w:sz w:val="24"/>
          <w:szCs w:val="24"/>
        </w:rPr>
      </w:pPr>
      <w:r>
        <w:rPr>
          <w:rFonts w:ascii="宋体" w:hAnsi="宋体" w:eastAsia="宋体" w:cs="宋体"/>
          <w:b/>
          <w:bCs/>
          <w:spacing w:val="-13"/>
          <w:sz w:val="24"/>
          <w:szCs w:val="24"/>
        </w:rPr>
        <w:t>18.税费</w:t>
      </w:r>
    </w:p>
    <w:p w14:paraId="58B044FD">
      <w:pPr>
        <w:spacing w:before="181" w:line="219" w:lineRule="auto"/>
        <w:ind w:left="371"/>
        <w:rPr>
          <w:rFonts w:ascii="宋体" w:hAnsi="宋体" w:eastAsia="宋体" w:cs="宋体"/>
          <w:sz w:val="24"/>
          <w:szCs w:val="24"/>
        </w:rPr>
      </w:pPr>
      <w:r>
        <w:rPr>
          <w:rFonts w:ascii="宋体" w:hAnsi="宋体" w:eastAsia="宋体" w:cs="宋体"/>
          <w:spacing w:val="-2"/>
          <w:sz w:val="24"/>
          <w:szCs w:val="24"/>
        </w:rPr>
        <w:t>与本合同有关的一切税费均由乙方承担。</w:t>
      </w:r>
    </w:p>
    <w:p w14:paraId="3ADE6F43">
      <w:pPr>
        <w:spacing w:before="179" w:line="219" w:lineRule="auto"/>
        <w:ind w:left="398"/>
        <w:rPr>
          <w:rFonts w:ascii="宋体" w:hAnsi="宋体" w:eastAsia="宋体" w:cs="宋体"/>
          <w:sz w:val="24"/>
          <w:szCs w:val="24"/>
        </w:rPr>
      </w:pPr>
      <w:r>
        <w:rPr>
          <w:rFonts w:ascii="宋体" w:hAnsi="宋体" w:eastAsia="宋体" w:cs="宋体"/>
          <w:b/>
          <w:bCs/>
          <w:spacing w:val="-9"/>
          <w:sz w:val="24"/>
          <w:szCs w:val="24"/>
        </w:rPr>
        <w:t>19.合同争议的解决</w:t>
      </w:r>
    </w:p>
    <w:p w14:paraId="0770FE86">
      <w:pPr>
        <w:spacing w:before="183" w:line="219" w:lineRule="auto"/>
        <w:ind w:left="398"/>
        <w:rPr>
          <w:rFonts w:ascii="宋体" w:hAnsi="宋体" w:eastAsia="宋体" w:cs="宋体"/>
          <w:sz w:val="24"/>
          <w:szCs w:val="24"/>
        </w:rPr>
      </w:pPr>
      <w:r>
        <w:rPr>
          <w:rFonts w:ascii="宋体" w:hAnsi="宋体" w:eastAsia="宋体" w:cs="宋体"/>
          <w:spacing w:val="-4"/>
          <w:sz w:val="24"/>
          <w:szCs w:val="24"/>
        </w:rPr>
        <w:t>19.1</w:t>
      </w:r>
      <w:r>
        <w:rPr>
          <w:rFonts w:ascii="宋体" w:hAnsi="宋体" w:eastAsia="宋体" w:cs="宋体"/>
          <w:spacing w:val="93"/>
          <w:sz w:val="24"/>
          <w:szCs w:val="24"/>
        </w:rPr>
        <w:t xml:space="preserve"> </w:t>
      </w:r>
      <w:r>
        <w:rPr>
          <w:rFonts w:ascii="宋体" w:hAnsi="宋体" w:eastAsia="宋体" w:cs="宋体"/>
          <w:spacing w:val="-4"/>
          <w:sz w:val="24"/>
          <w:szCs w:val="24"/>
        </w:rPr>
        <w:t>甲方和乙方由于本合同的履行而发生任何争议时，双方可先通过协商解决。</w:t>
      </w:r>
    </w:p>
    <w:p w14:paraId="1B50B908">
      <w:pPr>
        <w:spacing w:before="200" w:line="255" w:lineRule="auto"/>
        <w:ind w:left="1" w:right="67" w:firstLine="394"/>
        <w:rPr>
          <w:rFonts w:ascii="宋体" w:hAnsi="宋体" w:eastAsia="宋体" w:cs="宋体"/>
          <w:sz w:val="24"/>
          <w:szCs w:val="24"/>
        </w:rPr>
      </w:pPr>
      <w:r>
        <w:rPr>
          <w:rFonts w:ascii="宋体" w:hAnsi="宋体" w:eastAsia="宋体" w:cs="宋体"/>
          <w:spacing w:val="-2"/>
          <w:sz w:val="24"/>
          <w:szCs w:val="24"/>
        </w:rPr>
        <w:t>19.2 任何一方不愿通过协商或通过协商仍不能解决争议，则双方中任何一方均应向甲方</w:t>
      </w:r>
      <w:r>
        <w:rPr>
          <w:rFonts w:ascii="宋体" w:hAnsi="宋体" w:eastAsia="宋体" w:cs="宋体"/>
          <w:spacing w:val="10"/>
          <w:sz w:val="24"/>
          <w:szCs w:val="24"/>
        </w:rPr>
        <w:t xml:space="preserve"> </w:t>
      </w:r>
      <w:r>
        <w:rPr>
          <w:rFonts w:ascii="宋体" w:hAnsi="宋体" w:eastAsia="宋体" w:cs="宋体"/>
          <w:spacing w:val="-2"/>
          <w:sz w:val="24"/>
          <w:szCs w:val="24"/>
        </w:rPr>
        <w:t>所在地人民法院起诉。</w:t>
      </w:r>
    </w:p>
    <w:p w14:paraId="2A50AB45">
      <w:pPr>
        <w:spacing w:before="250" w:line="219" w:lineRule="auto"/>
        <w:ind w:left="369"/>
        <w:rPr>
          <w:rFonts w:ascii="宋体" w:hAnsi="宋体" w:eastAsia="宋体" w:cs="宋体"/>
          <w:sz w:val="24"/>
          <w:szCs w:val="24"/>
        </w:rPr>
      </w:pPr>
      <w:r>
        <w:rPr>
          <w:rFonts w:ascii="宋体" w:hAnsi="宋体" w:eastAsia="宋体" w:cs="宋体"/>
          <w:b/>
          <w:bCs/>
          <w:spacing w:val="-7"/>
          <w:sz w:val="24"/>
          <w:szCs w:val="24"/>
        </w:rPr>
        <w:t>20.违约解除合同</w:t>
      </w:r>
    </w:p>
    <w:p w14:paraId="5A504825">
      <w:pPr>
        <w:spacing w:before="201" w:line="254" w:lineRule="auto"/>
        <w:ind w:left="5" w:right="67" w:firstLine="361"/>
        <w:rPr>
          <w:rFonts w:ascii="宋体" w:hAnsi="宋体" w:eastAsia="宋体" w:cs="宋体"/>
          <w:sz w:val="24"/>
          <w:szCs w:val="24"/>
        </w:rPr>
      </w:pPr>
      <w:r>
        <w:rPr>
          <w:rFonts w:ascii="宋体" w:hAnsi="宋体" w:eastAsia="宋体" w:cs="宋体"/>
          <w:spacing w:val="-2"/>
          <w:sz w:val="24"/>
          <w:szCs w:val="24"/>
        </w:rPr>
        <w:t>20.1</w:t>
      </w:r>
      <w:r>
        <w:rPr>
          <w:rFonts w:ascii="宋体" w:hAnsi="宋体" w:eastAsia="宋体" w:cs="宋体"/>
          <w:spacing w:val="58"/>
          <w:sz w:val="24"/>
          <w:szCs w:val="24"/>
        </w:rPr>
        <w:t xml:space="preserve"> </w:t>
      </w:r>
      <w:r>
        <w:rPr>
          <w:rFonts w:ascii="宋体" w:hAnsi="宋体" w:eastAsia="宋体" w:cs="宋体"/>
          <w:spacing w:val="-2"/>
          <w:sz w:val="24"/>
          <w:szCs w:val="24"/>
        </w:rPr>
        <w:t>出现下列情形之一的，视为乙方违</w:t>
      </w:r>
      <w:r>
        <w:rPr>
          <w:rFonts w:ascii="宋体" w:hAnsi="宋体" w:eastAsia="宋体" w:cs="宋体"/>
          <w:spacing w:val="-3"/>
          <w:sz w:val="24"/>
          <w:szCs w:val="24"/>
        </w:rPr>
        <w:t>约。甲方可向乙方发出书面通知，部分或全部终</w:t>
      </w:r>
      <w:r>
        <w:rPr>
          <w:rFonts w:ascii="宋体" w:hAnsi="宋体" w:eastAsia="宋体" w:cs="宋体"/>
          <w:sz w:val="24"/>
          <w:szCs w:val="24"/>
        </w:rPr>
        <w:t xml:space="preserve"> </w:t>
      </w:r>
      <w:r>
        <w:rPr>
          <w:rFonts w:ascii="宋体" w:hAnsi="宋体" w:eastAsia="宋体" w:cs="宋体"/>
          <w:spacing w:val="-2"/>
          <w:sz w:val="24"/>
          <w:szCs w:val="24"/>
        </w:rPr>
        <w:t>止合同，同时保留向乙方索赔的权利。</w:t>
      </w:r>
    </w:p>
    <w:p w14:paraId="3ECA95FD">
      <w:pPr>
        <w:spacing w:before="252" w:line="219" w:lineRule="auto"/>
        <w:ind w:left="369"/>
        <w:rPr>
          <w:rFonts w:ascii="宋体" w:hAnsi="宋体" w:eastAsia="宋体" w:cs="宋体"/>
          <w:sz w:val="24"/>
          <w:szCs w:val="24"/>
        </w:rPr>
      </w:pPr>
      <w:r>
        <w:rPr>
          <w:rFonts w:ascii="宋体" w:hAnsi="宋体" w:eastAsia="宋体" w:cs="宋体"/>
          <w:spacing w:val="-2"/>
          <w:sz w:val="24"/>
          <w:szCs w:val="24"/>
        </w:rPr>
        <w:t>20.1.1</w:t>
      </w:r>
      <w:r>
        <w:rPr>
          <w:rFonts w:ascii="宋体" w:hAnsi="宋体" w:eastAsia="宋体" w:cs="宋体"/>
          <w:spacing w:val="64"/>
          <w:sz w:val="24"/>
          <w:szCs w:val="24"/>
        </w:rPr>
        <w:t xml:space="preserve"> </w:t>
      </w:r>
      <w:r>
        <w:rPr>
          <w:rFonts w:ascii="宋体" w:hAnsi="宋体" w:eastAsia="宋体" w:cs="宋体"/>
          <w:spacing w:val="-2"/>
          <w:sz w:val="24"/>
          <w:szCs w:val="24"/>
        </w:rPr>
        <w:t>乙方未能在合同规定的限期或甲方同意延长的限期内，提供全部或部</w:t>
      </w:r>
      <w:r>
        <w:rPr>
          <w:rFonts w:ascii="宋体" w:hAnsi="宋体" w:eastAsia="宋体" w:cs="宋体"/>
          <w:spacing w:val="-3"/>
          <w:sz w:val="24"/>
          <w:szCs w:val="24"/>
        </w:rPr>
        <w:t>分货物的；</w:t>
      </w:r>
    </w:p>
    <w:p w14:paraId="3A26BA88">
      <w:pPr>
        <w:spacing w:before="182" w:line="219" w:lineRule="auto"/>
        <w:ind w:left="369"/>
        <w:rPr>
          <w:rFonts w:ascii="宋体" w:hAnsi="宋体" w:eastAsia="宋体" w:cs="宋体"/>
          <w:sz w:val="24"/>
          <w:szCs w:val="24"/>
        </w:rPr>
      </w:pPr>
      <w:r>
        <w:rPr>
          <w:rFonts w:ascii="宋体" w:hAnsi="宋体" w:eastAsia="宋体" w:cs="宋体"/>
          <w:spacing w:val="-4"/>
          <w:sz w:val="24"/>
          <w:szCs w:val="24"/>
        </w:rPr>
        <w:t>20.1.2</w:t>
      </w:r>
      <w:r>
        <w:rPr>
          <w:rFonts w:ascii="宋体" w:hAnsi="宋体" w:eastAsia="宋体" w:cs="宋体"/>
          <w:spacing w:val="77"/>
          <w:sz w:val="24"/>
          <w:szCs w:val="24"/>
        </w:rPr>
        <w:t xml:space="preserve"> </w:t>
      </w:r>
      <w:r>
        <w:rPr>
          <w:rFonts w:ascii="宋体" w:hAnsi="宋体" w:eastAsia="宋体" w:cs="宋体"/>
          <w:spacing w:val="-4"/>
          <w:sz w:val="24"/>
          <w:szCs w:val="24"/>
        </w:rPr>
        <w:t>乙方未能履行合同规定的其它主要义务的；</w:t>
      </w:r>
    </w:p>
    <w:p w14:paraId="2F1B0BA9">
      <w:pPr>
        <w:spacing w:before="180" w:line="219" w:lineRule="auto"/>
        <w:ind w:left="369"/>
        <w:rPr>
          <w:rFonts w:ascii="宋体" w:hAnsi="宋体" w:eastAsia="宋体" w:cs="宋体"/>
          <w:sz w:val="24"/>
          <w:szCs w:val="24"/>
        </w:rPr>
      </w:pPr>
      <w:r>
        <w:rPr>
          <w:rFonts w:ascii="宋体" w:hAnsi="宋体" w:eastAsia="宋体" w:cs="宋体"/>
          <w:spacing w:val="-4"/>
          <w:sz w:val="24"/>
          <w:szCs w:val="24"/>
        </w:rPr>
        <w:t>20.1.3</w:t>
      </w:r>
      <w:r>
        <w:rPr>
          <w:rFonts w:ascii="宋体" w:hAnsi="宋体" w:eastAsia="宋体" w:cs="宋体"/>
          <w:spacing w:val="73"/>
          <w:sz w:val="24"/>
          <w:szCs w:val="24"/>
        </w:rPr>
        <w:t xml:space="preserve"> </w:t>
      </w:r>
      <w:r>
        <w:rPr>
          <w:rFonts w:ascii="宋体" w:hAnsi="宋体" w:eastAsia="宋体" w:cs="宋体"/>
          <w:spacing w:val="-4"/>
          <w:sz w:val="24"/>
          <w:szCs w:val="24"/>
        </w:rPr>
        <w:t>乙方在本合同履行过程中有欺诈行为的。</w:t>
      </w:r>
    </w:p>
    <w:p w14:paraId="3A52496E">
      <w:pPr>
        <w:spacing w:before="207" w:line="280" w:lineRule="auto"/>
        <w:ind w:left="5" w:right="67" w:firstLine="361"/>
        <w:rPr>
          <w:rFonts w:ascii="宋体" w:hAnsi="宋体" w:eastAsia="宋体" w:cs="宋体"/>
          <w:sz w:val="24"/>
          <w:szCs w:val="24"/>
        </w:rPr>
      </w:pPr>
      <w:r>
        <w:rPr>
          <w:rFonts w:ascii="宋体" w:hAnsi="宋体" w:eastAsia="宋体" w:cs="宋体"/>
          <w:spacing w:val="-3"/>
          <w:sz w:val="24"/>
          <w:szCs w:val="24"/>
        </w:rPr>
        <w:t>20.2</w:t>
      </w:r>
      <w:r>
        <w:rPr>
          <w:rFonts w:ascii="宋体" w:hAnsi="宋体" w:eastAsia="宋体" w:cs="宋体"/>
          <w:spacing w:val="86"/>
          <w:sz w:val="24"/>
          <w:szCs w:val="24"/>
        </w:rPr>
        <w:t xml:space="preserve"> </w:t>
      </w:r>
      <w:r>
        <w:rPr>
          <w:rFonts w:ascii="宋体" w:hAnsi="宋体" w:eastAsia="宋体" w:cs="宋体"/>
          <w:spacing w:val="-3"/>
          <w:sz w:val="24"/>
          <w:szCs w:val="24"/>
        </w:rPr>
        <w:t>甲方全部或部分解除合同之后，应当遵循诚实信用原则购买与</w:t>
      </w:r>
      <w:r>
        <w:rPr>
          <w:rFonts w:ascii="宋体" w:hAnsi="宋体" w:eastAsia="宋体" w:cs="宋体"/>
          <w:spacing w:val="-4"/>
          <w:sz w:val="24"/>
          <w:szCs w:val="24"/>
        </w:rPr>
        <w:t>未交付的货物类似的</w:t>
      </w:r>
      <w:r>
        <w:rPr>
          <w:rFonts w:ascii="宋体" w:hAnsi="宋体" w:eastAsia="宋体" w:cs="宋体"/>
          <w:sz w:val="24"/>
          <w:szCs w:val="24"/>
        </w:rPr>
        <w:t xml:space="preserve"> </w:t>
      </w:r>
      <w:r>
        <w:rPr>
          <w:rFonts w:ascii="宋体" w:hAnsi="宋体" w:eastAsia="宋体" w:cs="宋体"/>
          <w:spacing w:val="-1"/>
          <w:sz w:val="24"/>
          <w:szCs w:val="24"/>
        </w:rPr>
        <w:t>货物或服务，乙方应承担买方购买类似货物或服务而产生的额外支出</w:t>
      </w:r>
      <w:r>
        <w:rPr>
          <w:rFonts w:ascii="宋体" w:hAnsi="宋体" w:eastAsia="宋体" w:cs="宋体"/>
          <w:spacing w:val="-2"/>
          <w:sz w:val="24"/>
          <w:szCs w:val="24"/>
        </w:rPr>
        <w:t>。部分解除合同的，乙</w:t>
      </w:r>
      <w:r>
        <w:rPr>
          <w:rFonts w:ascii="宋体" w:hAnsi="宋体" w:eastAsia="宋体" w:cs="宋体"/>
          <w:sz w:val="24"/>
          <w:szCs w:val="24"/>
        </w:rPr>
        <w:t xml:space="preserve"> </w:t>
      </w:r>
      <w:r>
        <w:rPr>
          <w:rFonts w:ascii="宋体" w:hAnsi="宋体" w:eastAsia="宋体" w:cs="宋体"/>
          <w:spacing w:val="-2"/>
          <w:sz w:val="24"/>
          <w:szCs w:val="24"/>
        </w:rPr>
        <w:t>方应继续履行合同中未解除的部分。</w:t>
      </w:r>
    </w:p>
    <w:p w14:paraId="660D2A1A">
      <w:pPr>
        <w:spacing w:before="282" w:line="219" w:lineRule="auto"/>
        <w:ind w:left="369"/>
        <w:rPr>
          <w:rFonts w:ascii="宋体" w:hAnsi="宋体" w:eastAsia="宋体" w:cs="宋体"/>
          <w:sz w:val="24"/>
          <w:szCs w:val="24"/>
        </w:rPr>
      </w:pPr>
      <w:r>
        <w:rPr>
          <w:rFonts w:ascii="宋体" w:hAnsi="宋体" w:eastAsia="宋体" w:cs="宋体"/>
          <w:b/>
          <w:bCs/>
          <w:spacing w:val="-7"/>
          <w:sz w:val="24"/>
          <w:szCs w:val="24"/>
        </w:rPr>
        <w:t>21.破产终止合同</w:t>
      </w:r>
    </w:p>
    <w:p w14:paraId="64B9235F">
      <w:pPr>
        <w:spacing w:before="205" w:line="340" w:lineRule="auto"/>
        <w:ind w:right="62" w:firstLine="408"/>
        <w:jc w:val="both"/>
        <w:rPr>
          <w:rFonts w:ascii="宋体" w:hAnsi="宋体" w:eastAsia="宋体" w:cs="宋体"/>
          <w:sz w:val="24"/>
          <w:szCs w:val="24"/>
        </w:rPr>
      </w:pPr>
      <w:r>
        <w:rPr>
          <w:rFonts w:ascii="宋体" w:hAnsi="宋体" w:eastAsia="宋体" w:cs="宋体"/>
          <w:spacing w:val="1"/>
          <w:sz w:val="24"/>
          <w:szCs w:val="24"/>
        </w:rPr>
        <w:t>乙方破产而无法完全履行本合同义务时，甲方可以书面方式通知乙方终止合同而</w:t>
      </w:r>
      <w:r>
        <w:rPr>
          <w:rFonts w:ascii="宋体" w:hAnsi="宋体" w:eastAsia="宋体" w:cs="宋体"/>
          <w:sz w:val="24"/>
          <w:szCs w:val="24"/>
        </w:rPr>
        <w:t xml:space="preserve">不给予 </w:t>
      </w:r>
      <w:r>
        <w:rPr>
          <w:rFonts w:ascii="宋体" w:hAnsi="宋体" w:eastAsia="宋体" w:cs="宋体"/>
          <w:spacing w:val="-1"/>
          <w:sz w:val="24"/>
          <w:szCs w:val="24"/>
        </w:rPr>
        <w:t>乙方补偿。该合同的终止将不损害或不影响甲方已经采取或将要采取任何行动或补救措施的</w:t>
      </w:r>
      <w:r>
        <w:rPr>
          <w:rFonts w:ascii="宋体" w:hAnsi="宋体" w:eastAsia="宋体" w:cs="宋体"/>
          <w:spacing w:val="8"/>
          <w:sz w:val="24"/>
          <w:szCs w:val="24"/>
        </w:rPr>
        <w:t xml:space="preserve"> </w:t>
      </w:r>
      <w:r>
        <w:rPr>
          <w:rFonts w:ascii="宋体" w:hAnsi="宋体" w:eastAsia="宋体" w:cs="宋体"/>
          <w:spacing w:val="-4"/>
          <w:sz w:val="24"/>
          <w:szCs w:val="24"/>
        </w:rPr>
        <w:t>权利。</w:t>
      </w:r>
    </w:p>
    <w:p w14:paraId="3446CC4D">
      <w:pPr>
        <w:spacing w:line="340" w:lineRule="auto"/>
        <w:rPr>
          <w:rFonts w:ascii="宋体" w:hAnsi="宋体" w:eastAsia="宋体" w:cs="宋体"/>
          <w:sz w:val="24"/>
          <w:szCs w:val="24"/>
        </w:rPr>
        <w:sectPr>
          <w:footerReference r:id="rId50" w:type="default"/>
          <w:pgSz w:w="11850" w:h="16783"/>
          <w:pgMar w:top="1155" w:right="1069" w:bottom="924" w:left="1147" w:header="0" w:footer="759" w:gutter="0"/>
          <w:pgNumType w:fmt="decimal"/>
          <w:cols w:space="720" w:num="1"/>
        </w:sectPr>
      </w:pPr>
    </w:p>
    <w:p w14:paraId="54608338">
      <w:pPr>
        <w:spacing w:before="48" w:line="220" w:lineRule="auto"/>
        <w:ind w:left="359"/>
        <w:rPr>
          <w:rFonts w:ascii="宋体" w:hAnsi="宋体" w:eastAsia="宋体" w:cs="宋体"/>
          <w:sz w:val="24"/>
          <w:szCs w:val="24"/>
        </w:rPr>
      </w:pPr>
      <w:r>
        <w:rPr>
          <w:rFonts w:ascii="宋体" w:hAnsi="宋体" w:eastAsia="宋体" w:cs="宋体"/>
          <w:b/>
          <w:bCs/>
          <w:spacing w:val="-7"/>
          <w:sz w:val="24"/>
          <w:szCs w:val="24"/>
        </w:rPr>
        <w:t>22.转让和分包</w:t>
      </w:r>
    </w:p>
    <w:p w14:paraId="6E733EF1">
      <w:pPr>
        <w:spacing w:before="174" w:line="219" w:lineRule="auto"/>
        <w:ind w:left="359"/>
        <w:rPr>
          <w:rFonts w:ascii="宋体" w:hAnsi="宋体" w:eastAsia="宋体" w:cs="宋体"/>
          <w:sz w:val="24"/>
          <w:szCs w:val="24"/>
        </w:rPr>
      </w:pPr>
      <w:r>
        <w:rPr>
          <w:rFonts w:ascii="宋体" w:hAnsi="宋体" w:eastAsia="宋体" w:cs="宋体"/>
          <w:spacing w:val="-2"/>
          <w:sz w:val="24"/>
          <w:szCs w:val="24"/>
        </w:rPr>
        <w:t>22.1 政府采购合同不能转让。</w:t>
      </w:r>
    </w:p>
    <w:p w14:paraId="2502EBE3">
      <w:pPr>
        <w:spacing w:before="209" w:line="280" w:lineRule="auto"/>
        <w:ind w:right="48" w:firstLine="355"/>
        <w:rPr>
          <w:rFonts w:ascii="宋体" w:hAnsi="宋体" w:eastAsia="宋体" w:cs="宋体"/>
          <w:sz w:val="24"/>
          <w:szCs w:val="24"/>
        </w:rPr>
      </w:pPr>
      <w:r>
        <w:rPr>
          <w:rFonts w:ascii="宋体" w:hAnsi="宋体" w:eastAsia="宋体" w:cs="宋体"/>
          <w:spacing w:val="-1"/>
          <w:sz w:val="24"/>
          <w:szCs w:val="24"/>
        </w:rPr>
        <w:t>22.2 经甲方书面同意乙方可以将合同条款下非主体、非</w:t>
      </w:r>
      <w:r>
        <w:rPr>
          <w:rFonts w:ascii="宋体" w:hAnsi="宋体" w:eastAsia="宋体" w:cs="宋体"/>
          <w:spacing w:val="-2"/>
          <w:sz w:val="24"/>
          <w:szCs w:val="24"/>
        </w:rPr>
        <w:t>关键性工作分包给他人完成。接</w:t>
      </w:r>
      <w:r>
        <w:rPr>
          <w:rFonts w:ascii="宋体" w:hAnsi="宋体" w:eastAsia="宋体" w:cs="宋体"/>
          <w:sz w:val="24"/>
          <w:szCs w:val="24"/>
        </w:rPr>
        <w:t xml:space="preserve"> </w:t>
      </w:r>
      <w:r>
        <w:rPr>
          <w:rFonts w:ascii="宋体" w:hAnsi="宋体" w:eastAsia="宋体" w:cs="宋体"/>
          <w:spacing w:val="-1"/>
          <w:sz w:val="24"/>
          <w:szCs w:val="24"/>
        </w:rPr>
        <w:t>受分包的人应当具备相应的资格条件，并不得再次分包。分</w:t>
      </w:r>
      <w:r>
        <w:rPr>
          <w:rFonts w:ascii="宋体" w:hAnsi="宋体" w:eastAsia="宋体" w:cs="宋体"/>
          <w:spacing w:val="-2"/>
          <w:sz w:val="24"/>
          <w:szCs w:val="24"/>
        </w:rPr>
        <w:t>包后不能解除卖方履行本合同的</w:t>
      </w:r>
      <w:r>
        <w:rPr>
          <w:rFonts w:ascii="宋体" w:hAnsi="宋体" w:eastAsia="宋体" w:cs="宋体"/>
          <w:sz w:val="24"/>
          <w:szCs w:val="24"/>
        </w:rPr>
        <w:t xml:space="preserve"> </w:t>
      </w:r>
      <w:r>
        <w:rPr>
          <w:rFonts w:ascii="宋体" w:hAnsi="宋体" w:eastAsia="宋体" w:cs="宋体"/>
          <w:spacing w:val="-1"/>
          <w:sz w:val="24"/>
          <w:szCs w:val="24"/>
        </w:rPr>
        <w:t>责任和义务，接受分包的人与乙方共同对甲</w:t>
      </w:r>
      <w:r>
        <w:rPr>
          <w:rFonts w:ascii="宋体" w:hAnsi="宋体" w:eastAsia="宋体" w:cs="宋体"/>
          <w:spacing w:val="-2"/>
          <w:sz w:val="24"/>
          <w:szCs w:val="24"/>
        </w:rPr>
        <w:t>方连带承担合同的责任和义务。</w:t>
      </w:r>
    </w:p>
    <w:p w14:paraId="71004387">
      <w:pPr>
        <w:spacing w:before="279" w:line="219" w:lineRule="auto"/>
        <w:ind w:left="359"/>
        <w:rPr>
          <w:rFonts w:ascii="宋体" w:hAnsi="宋体" w:eastAsia="宋体" w:cs="宋体"/>
          <w:sz w:val="24"/>
          <w:szCs w:val="24"/>
        </w:rPr>
      </w:pPr>
      <w:r>
        <w:rPr>
          <w:rFonts w:ascii="宋体" w:hAnsi="宋体" w:eastAsia="宋体" w:cs="宋体"/>
          <w:b/>
          <w:bCs/>
          <w:spacing w:val="-8"/>
          <w:sz w:val="24"/>
          <w:szCs w:val="24"/>
        </w:rPr>
        <w:t>23.合同修改</w:t>
      </w:r>
    </w:p>
    <w:p w14:paraId="38F62609">
      <w:pPr>
        <w:spacing w:before="200" w:line="332" w:lineRule="auto"/>
        <w:ind w:firstLine="413"/>
        <w:rPr>
          <w:rFonts w:ascii="宋体" w:hAnsi="宋体" w:eastAsia="宋体" w:cs="宋体"/>
          <w:sz w:val="24"/>
          <w:szCs w:val="24"/>
        </w:rPr>
      </w:pPr>
      <w:r>
        <w:rPr>
          <w:rFonts w:ascii="宋体" w:hAnsi="宋体" w:eastAsia="宋体" w:cs="宋体"/>
          <w:spacing w:val="-5"/>
          <w:sz w:val="24"/>
          <w:szCs w:val="24"/>
        </w:rPr>
        <w:t>甲方和乙方都不得擅自变更本合同，但合同继续履行将损害国家和社会公共利益的除外。</w:t>
      </w:r>
      <w:r>
        <w:rPr>
          <w:rFonts w:ascii="宋体" w:hAnsi="宋体" w:eastAsia="宋体" w:cs="宋体"/>
          <w:spacing w:val="17"/>
          <w:sz w:val="24"/>
          <w:szCs w:val="24"/>
        </w:rPr>
        <w:t xml:space="preserve"> </w:t>
      </w:r>
      <w:r>
        <w:rPr>
          <w:rFonts w:ascii="宋体" w:hAnsi="宋体" w:eastAsia="宋体" w:cs="宋体"/>
          <w:spacing w:val="-1"/>
          <w:sz w:val="24"/>
          <w:szCs w:val="24"/>
        </w:rPr>
        <w:t>如必须对合同条款进行改动时，当事人双方须共同签署书面文件，做为合同的补充。</w:t>
      </w:r>
    </w:p>
    <w:p w14:paraId="735950B6">
      <w:pPr>
        <w:spacing w:before="50" w:line="221" w:lineRule="auto"/>
        <w:ind w:left="359"/>
        <w:rPr>
          <w:rFonts w:ascii="宋体" w:hAnsi="宋体" w:eastAsia="宋体" w:cs="宋体"/>
          <w:sz w:val="24"/>
          <w:szCs w:val="24"/>
        </w:rPr>
      </w:pPr>
      <w:r>
        <w:rPr>
          <w:rFonts w:ascii="宋体" w:hAnsi="宋体" w:eastAsia="宋体" w:cs="宋体"/>
          <w:b/>
          <w:bCs/>
          <w:spacing w:val="-8"/>
          <w:sz w:val="24"/>
          <w:szCs w:val="24"/>
        </w:rPr>
        <w:t>24.通知</w:t>
      </w:r>
    </w:p>
    <w:p w14:paraId="37E1679C">
      <w:pPr>
        <w:spacing w:before="194" w:line="334" w:lineRule="auto"/>
        <w:ind w:left="1" w:right="61" w:firstLine="350"/>
        <w:rPr>
          <w:rFonts w:ascii="宋体" w:hAnsi="宋体" w:eastAsia="宋体" w:cs="宋体"/>
          <w:sz w:val="24"/>
          <w:szCs w:val="24"/>
        </w:rPr>
      </w:pPr>
      <w:r>
        <w:rPr>
          <w:rFonts w:ascii="宋体" w:hAnsi="宋体" w:eastAsia="宋体" w:cs="宋体"/>
          <w:spacing w:val="2"/>
          <w:sz w:val="24"/>
          <w:szCs w:val="24"/>
        </w:rPr>
        <w:t>本合同任何一方给另一方的通知，都应以书面形式发送</w:t>
      </w:r>
      <w:r>
        <w:rPr>
          <w:rFonts w:ascii="宋体" w:hAnsi="宋体" w:eastAsia="宋体" w:cs="宋体"/>
          <w:spacing w:val="1"/>
          <w:sz w:val="24"/>
          <w:szCs w:val="24"/>
        </w:rPr>
        <w:t>，而另一方也应以书面形式确认</w:t>
      </w:r>
      <w:r>
        <w:rPr>
          <w:rFonts w:ascii="宋体" w:hAnsi="宋体" w:eastAsia="宋体" w:cs="宋体"/>
          <w:sz w:val="24"/>
          <w:szCs w:val="24"/>
        </w:rPr>
        <w:t xml:space="preserve"> </w:t>
      </w:r>
      <w:r>
        <w:rPr>
          <w:rFonts w:ascii="宋体" w:hAnsi="宋体" w:eastAsia="宋体" w:cs="宋体"/>
          <w:spacing w:val="-3"/>
          <w:sz w:val="24"/>
          <w:szCs w:val="24"/>
        </w:rPr>
        <w:t>并发送到对方明确的地址。</w:t>
      </w:r>
    </w:p>
    <w:p w14:paraId="4EC95DB7">
      <w:pPr>
        <w:spacing w:before="44" w:line="220" w:lineRule="auto"/>
        <w:ind w:left="359"/>
        <w:rPr>
          <w:rFonts w:ascii="宋体" w:hAnsi="宋体" w:eastAsia="宋体" w:cs="宋体"/>
          <w:sz w:val="24"/>
          <w:szCs w:val="24"/>
        </w:rPr>
      </w:pPr>
      <w:r>
        <w:rPr>
          <w:rFonts w:ascii="宋体" w:hAnsi="宋体" w:eastAsia="宋体" w:cs="宋体"/>
          <w:b/>
          <w:bCs/>
          <w:spacing w:val="-8"/>
          <w:sz w:val="24"/>
          <w:szCs w:val="24"/>
        </w:rPr>
        <w:t>25.计量单位</w:t>
      </w:r>
    </w:p>
    <w:p w14:paraId="1FDD6C98">
      <w:pPr>
        <w:spacing w:before="180" w:line="219" w:lineRule="auto"/>
        <w:ind w:left="379"/>
        <w:rPr>
          <w:rFonts w:ascii="宋体" w:hAnsi="宋体" w:eastAsia="宋体" w:cs="宋体"/>
          <w:sz w:val="24"/>
          <w:szCs w:val="24"/>
        </w:rPr>
      </w:pPr>
      <w:r>
        <w:rPr>
          <w:rFonts w:ascii="宋体" w:hAnsi="宋体" w:eastAsia="宋体" w:cs="宋体"/>
          <w:spacing w:val="-2"/>
          <w:sz w:val="24"/>
          <w:szCs w:val="24"/>
        </w:rPr>
        <w:t>除技术规范中另有规定外，计量单位均使用国家法定计量单位。</w:t>
      </w:r>
    </w:p>
    <w:p w14:paraId="561010E8">
      <w:pPr>
        <w:spacing w:before="184" w:line="219" w:lineRule="auto"/>
        <w:ind w:left="359"/>
        <w:rPr>
          <w:rFonts w:ascii="宋体" w:hAnsi="宋体" w:eastAsia="宋体" w:cs="宋体"/>
          <w:sz w:val="24"/>
          <w:szCs w:val="24"/>
        </w:rPr>
      </w:pPr>
      <w:r>
        <w:rPr>
          <w:rFonts w:ascii="宋体" w:hAnsi="宋体" w:eastAsia="宋体" w:cs="宋体"/>
          <w:b/>
          <w:bCs/>
          <w:spacing w:val="-8"/>
          <w:sz w:val="24"/>
          <w:szCs w:val="24"/>
        </w:rPr>
        <w:t>26.适用法律</w:t>
      </w:r>
    </w:p>
    <w:p w14:paraId="0ECA877B">
      <w:pPr>
        <w:spacing w:before="177" w:line="219" w:lineRule="auto"/>
        <w:ind w:left="354"/>
        <w:rPr>
          <w:rFonts w:ascii="宋体" w:hAnsi="宋体" w:eastAsia="宋体" w:cs="宋体"/>
          <w:sz w:val="24"/>
          <w:szCs w:val="24"/>
        </w:rPr>
      </w:pPr>
      <w:r>
        <w:rPr>
          <w:rFonts w:ascii="宋体" w:hAnsi="宋体" w:eastAsia="宋体" w:cs="宋体"/>
          <w:spacing w:val="-2"/>
          <w:sz w:val="24"/>
          <w:szCs w:val="24"/>
        </w:rPr>
        <w:t>本合同按照中华人民共和国的相关法律进行解释。</w:t>
      </w:r>
    </w:p>
    <w:sectPr>
      <w:footerReference r:id="rId51" w:type="default"/>
      <w:pgSz w:w="11850" w:h="16783"/>
      <w:pgMar w:top="1138" w:right="1094" w:bottom="924" w:left="1158" w:header="0" w:footer="75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083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1EDD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901EDD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7BAAD">
    <w:pPr>
      <w:spacing w:line="168" w:lineRule="auto"/>
      <w:ind w:left="4715"/>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C9598">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E0C9598">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A352">
    <w:pPr>
      <w:spacing w:line="169" w:lineRule="auto"/>
      <w:ind w:left="471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24803">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8524803">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6AB27">
    <w:pPr>
      <w:spacing w:line="169" w:lineRule="auto"/>
      <w:ind w:left="4715"/>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D6242">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BBD6242">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1C86B">
    <w:pPr>
      <w:spacing w:line="168" w:lineRule="auto"/>
      <w:ind w:left="4715"/>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178EB">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BC178EB">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6D11">
    <w:pPr>
      <w:spacing w:line="168" w:lineRule="auto"/>
      <w:ind w:left="4715"/>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F038D">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48F038D">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5421">
    <w:pPr>
      <w:spacing w:line="169" w:lineRule="auto"/>
      <w:ind w:left="4355"/>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22A79">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E622A79">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3B95">
    <w:pPr>
      <w:spacing w:line="169" w:lineRule="auto"/>
      <w:ind w:left="4668"/>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DA6F4">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C8DA6F4">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C2EC">
    <w:pPr>
      <w:spacing w:line="169" w:lineRule="auto"/>
      <w:ind w:left="4373"/>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241CE">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5E7241CE">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A310">
    <w:pPr>
      <w:spacing w:line="168" w:lineRule="auto"/>
      <w:ind w:left="4702"/>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FA741">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0FFA741">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23B4">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BF021">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62BF021">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D9B4">
    <w:pPr>
      <w:spacing w:line="169" w:lineRule="auto"/>
      <w:ind w:left="4808"/>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44741">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5F44741">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5238">
    <w:pPr>
      <w:spacing w:line="169" w:lineRule="auto"/>
      <w:ind w:left="472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B566E">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E7B566E">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1C89">
    <w:pPr>
      <w:spacing w:line="167" w:lineRule="auto"/>
      <w:ind w:left="4709"/>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5C073">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F15C073">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CE96">
    <w:pPr>
      <w:spacing w:line="169" w:lineRule="auto"/>
      <w:ind w:left="4700"/>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7C70F">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4E7C70F">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BF957">
    <w:pPr>
      <w:spacing w:line="169" w:lineRule="auto"/>
      <w:ind w:left="4722"/>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73BA0">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0C673BA0">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975A8">
    <w:pPr>
      <w:spacing w:line="169" w:lineRule="auto"/>
      <w:ind w:left="4700"/>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89CA4">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BE89CA4">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4DFB">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28724">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A028724">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DED92">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CB3C4">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31CB3C4">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F775">
    <w:pPr>
      <w:spacing w:line="169" w:lineRule="auto"/>
      <w:ind w:left="4400"/>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33856">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9B33856">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A506">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9BDB7">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2019BDB7">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4E12">
    <w:pPr>
      <w:spacing w:line="169" w:lineRule="auto"/>
      <w:ind w:left="4822"/>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C3F78">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EDC3F78">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E02E">
    <w:pPr>
      <w:spacing w:line="168" w:lineRule="auto"/>
      <w:ind w:left="473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D8A9E">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D0D8A9E">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9C307">
    <w:pPr>
      <w:spacing w:line="169"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60225">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4B60225">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1413">
    <w:pPr>
      <w:spacing w:line="178" w:lineRule="auto"/>
      <w:ind w:left="5147"/>
      <w:rPr>
        <w:rFonts w:ascii="宋体" w:hAnsi="宋体" w:eastAsia="宋体" w:cs="宋体"/>
        <w:sz w:val="16"/>
        <w:szCs w:val="16"/>
      </w:rPr>
    </w:pPr>
    <w:r>
      <w:rPr>
        <w:sz w:val="16"/>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AFFDB">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BAAFFDB">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E1C2">
    <w:pPr>
      <w:spacing w:line="178" w:lineRule="auto"/>
      <w:ind w:left="5147"/>
      <w:rPr>
        <w:rFonts w:ascii="宋体" w:hAnsi="宋体" w:eastAsia="宋体" w:cs="宋体"/>
        <w:sz w:val="16"/>
        <w:szCs w:val="16"/>
      </w:rPr>
    </w:pPr>
    <w:r>
      <w:rPr>
        <w:sz w:val="16"/>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BD11C">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64BD11C">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2EE12">
    <w:pPr>
      <w:spacing w:line="169" w:lineRule="auto"/>
      <w:ind w:left="4648"/>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6D380">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4D6D380">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4550">
    <w:pPr>
      <w:spacing w:line="169" w:lineRule="auto"/>
      <w:ind w:left="4694"/>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702A9">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4E702A9">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AB35">
    <w:pPr>
      <w:spacing w:line="168" w:lineRule="auto"/>
      <w:ind w:left="4697"/>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6EE47">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F06EE47">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0C9B9">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3FB32">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48F3FB32">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5251A">
    <w:pPr>
      <w:spacing w:line="169" w:lineRule="auto"/>
      <w:ind w:left="4700"/>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D51C8">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29D51C8">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AECD2">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B1C08">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72EB1C08">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B130">
    <w:pPr>
      <w:spacing w:line="168" w:lineRule="auto"/>
      <w:ind w:left="4700"/>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05402">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25D05402">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A5C2">
    <w:pPr>
      <w:spacing w:line="167" w:lineRule="auto"/>
      <w:ind w:left="474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8DD16">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8B8DD16">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BA6B8">
    <w:pPr>
      <w:spacing w:line="167" w:lineRule="auto"/>
      <w:ind w:left="4698"/>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12B30">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33412B30">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96FD">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A1FA8">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36BA1FA8">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6722">
    <w:pPr>
      <w:spacing w:line="167"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0B69F">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4460B69F">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CF4E7">
    <w:pPr>
      <w:spacing w:line="169" w:lineRule="auto"/>
      <w:ind w:left="4698"/>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46D3B">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51D46D3B">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0928">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EB004">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4BBEB004">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648EE">
    <w:pPr>
      <w:spacing w:line="169" w:lineRule="auto"/>
      <w:ind w:left="4697"/>
      <w:rPr>
        <w:rFonts w:ascii="Calibri" w:hAnsi="Calibri" w:eastAsia="Calibri" w:cs="Calibri"/>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9EAE7">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3F9EAE7">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BF21">
    <w:pPr>
      <w:spacing w:line="169" w:lineRule="auto"/>
      <w:ind w:left="4701"/>
      <w:rPr>
        <w:rFonts w:ascii="Calibri" w:hAnsi="Calibri" w:eastAsia="Calibri" w:cs="Calibri"/>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027DE">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415027DE">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7A2D">
    <w:pPr>
      <w:spacing w:line="169" w:lineRule="auto"/>
      <w:ind w:left="4688"/>
      <w:rPr>
        <w:rFonts w:ascii="Calibri" w:hAnsi="Calibri" w:eastAsia="Calibri" w:cs="Calibri"/>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24B9E">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75024B9E">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F3CE">
    <w:pPr>
      <w:spacing w:line="169" w:lineRule="auto"/>
      <w:ind w:left="4758"/>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E31CB">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87E31CB">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2060B">
    <w:pPr>
      <w:spacing w:line="167" w:lineRule="auto"/>
      <w:ind w:left="474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6D5A3">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2F6D5A3">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ACF63">
    <w:pPr>
      <w:spacing w:line="169" w:lineRule="auto"/>
      <w:ind w:left="4744"/>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E1DEF">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71E1DEF">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0F85">
    <w:pPr>
      <w:spacing w:line="169" w:lineRule="auto"/>
      <w:ind w:left="4743"/>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602CD">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7F602CD">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6ECEB">
    <w:pPr>
      <w:spacing w:line="169" w:lineRule="auto"/>
      <w:ind w:left="4712"/>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C8607">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F1C8607">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583D1"/>
    <w:multiLevelType w:val="singleLevel"/>
    <w:tmpl w:val="919583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685798"/>
    <w:rsid w:val="04236399"/>
    <w:rsid w:val="06A72A7B"/>
    <w:rsid w:val="0E14727F"/>
    <w:rsid w:val="0FD146C5"/>
    <w:rsid w:val="11030B3F"/>
    <w:rsid w:val="125D48F0"/>
    <w:rsid w:val="14264969"/>
    <w:rsid w:val="15797B4F"/>
    <w:rsid w:val="1D4D000A"/>
    <w:rsid w:val="24B35079"/>
    <w:rsid w:val="284926AF"/>
    <w:rsid w:val="2F2148C9"/>
    <w:rsid w:val="3DBB52F7"/>
    <w:rsid w:val="45AD2F03"/>
    <w:rsid w:val="460C6B11"/>
    <w:rsid w:val="468D6594"/>
    <w:rsid w:val="4887153E"/>
    <w:rsid w:val="4C95110D"/>
    <w:rsid w:val="4D840605"/>
    <w:rsid w:val="53FA5565"/>
    <w:rsid w:val="55F95961"/>
    <w:rsid w:val="57596A47"/>
    <w:rsid w:val="58245430"/>
    <w:rsid w:val="5EE6261B"/>
    <w:rsid w:val="608C5797"/>
    <w:rsid w:val="651530B9"/>
    <w:rsid w:val="67D81CC4"/>
    <w:rsid w:val="68BB3C29"/>
    <w:rsid w:val="6DEE5CE3"/>
    <w:rsid w:val="6EFF0B65"/>
    <w:rsid w:val="73255D41"/>
    <w:rsid w:val="7E8600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qFormat/>
    <w:uiPriority w:val="0"/>
    <w:pPr>
      <w:keepNext/>
      <w:keepLines/>
      <w:spacing w:before="260" w:after="260" w:line="360" w:lineRule="auto"/>
      <w:outlineLvl w:val="1"/>
    </w:pPr>
    <w:rPr>
      <w:rFonts w:hint="eastAsia" w:ascii="黑体" w:hAnsi="Arial" w:eastAsia="黑体"/>
      <w:b/>
      <w:bCs/>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Title"/>
    <w:basedOn w:val="1"/>
    <w:next w:val="1"/>
    <w:qFormat/>
    <w:uiPriority w:val="0"/>
    <w:pPr>
      <w:spacing w:before="240" w:after="60"/>
      <w:jc w:val="center"/>
      <w:outlineLvl w:val="0"/>
    </w:pPr>
    <w:rPr>
      <w:rFonts w:ascii="Cambria" w:hAnsi="Cambria"/>
      <w:b/>
      <w:bCs/>
      <w:sz w:val="36"/>
      <w:szCs w:val="32"/>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1.png"/><Relationship Id="rId52" Type="http://schemas.openxmlformats.org/officeDocument/2006/relationships/theme" Target="theme/theme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11386</Words>
  <Characters>12095</Characters>
  <TotalTime>25</TotalTime>
  <ScaleCrop>false</ScaleCrop>
  <LinksUpToDate>false</LinksUpToDate>
  <CharactersWithSpaces>12513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2025-05-15T15:00:00Z</dcterms:created>
  <dc:creator>Administrator</dc:creator>
  <cp:lastModifiedBy>忆</cp:lastModifiedBy>
  <dcterms:modified xsi:type="dcterms:W3CDTF">2025-07-10T07:24:33Z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2025-05-27T11:00:42Z</vt:filetime>
  </property>
  <property fmtid="{D5CDD505-2E9C-101B-9397-08002B2CF9AE}" pid="4" name="KSOTemplateDocerSaveRecord">
    <vt:lpwstr>eyJoZGlkIjoiOTQ5YTE4NGQ5YTc3OTZmOGI1OTcyMWJlMjZjODVlNDIiLCJ1c2VySWQiOiIyNjEyNTY4MjMifQ==</vt:lpwstr>
  </property>
  <property fmtid="{D5CDD505-2E9C-101B-9397-08002B2CF9AE}" pid="5" name="KSOProductBuildVer">
    <vt:lpwstr>2052-12.1.0.21915</vt:lpwstr>
  </property>
  <property fmtid="{D5CDD505-2E9C-101B-9397-08002B2CF9AE}" pid="6" name="ICV">
    <vt:lpwstr>FC2A6741B6D24C5D9BCF042E6D1BE668_13</vt:lpwstr>
  </property>
</Properties>
</file>